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373E339" w14:textId="77777777" w:rsidTr="00EB4E9C">
        <w:tc>
          <w:tcPr>
            <w:tcW w:w="6522" w:type="dxa"/>
          </w:tcPr>
          <w:p w14:paraId="7A0FCC94" w14:textId="77777777" w:rsidR="00DC3802" w:rsidRPr="00AC2883" w:rsidRDefault="00DC3802" w:rsidP="00AC2883">
            <w:r w:rsidRPr="00D250C5">
              <w:rPr>
                <w:noProof/>
                <w:lang w:eastAsia="zh-CN"/>
              </w:rPr>
              <w:drawing>
                <wp:inline distT="0" distB="0" distL="0" distR="0" wp14:anchorId="2B571C07" wp14:editId="47DB01B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28488B" w14:textId="77777777" w:rsidR="00DC3802" w:rsidRPr="007C1D92" w:rsidRDefault="00DC3802" w:rsidP="00AC2883">
            <w:pPr>
              <w:pStyle w:val="Lettrine"/>
            </w:pPr>
            <w:r w:rsidRPr="00172084">
              <w:t>E</w:t>
            </w:r>
          </w:p>
        </w:tc>
      </w:tr>
      <w:tr w:rsidR="00DC3802" w:rsidRPr="00DA4973" w14:paraId="2F0B7E3B" w14:textId="77777777" w:rsidTr="00645CA8">
        <w:trPr>
          <w:trHeight w:val="219"/>
        </w:trPr>
        <w:tc>
          <w:tcPr>
            <w:tcW w:w="6522" w:type="dxa"/>
          </w:tcPr>
          <w:p w14:paraId="6FE0DCAB" w14:textId="77777777" w:rsidR="00DC3802" w:rsidRPr="00AC2883" w:rsidRDefault="00DC3802" w:rsidP="00AC2883">
            <w:pPr>
              <w:pStyle w:val="upove"/>
            </w:pPr>
            <w:r w:rsidRPr="00AC2883">
              <w:t>International Union for the Protection of New Varieties of Plants</w:t>
            </w:r>
          </w:p>
        </w:tc>
        <w:tc>
          <w:tcPr>
            <w:tcW w:w="3117" w:type="dxa"/>
          </w:tcPr>
          <w:p w14:paraId="207E7998" w14:textId="77777777" w:rsidR="00DC3802" w:rsidRPr="00DA4973" w:rsidRDefault="00DC3802" w:rsidP="00DA4973"/>
        </w:tc>
      </w:tr>
    </w:tbl>
    <w:p w14:paraId="66F6783F" w14:textId="77777777" w:rsidR="00DC3802" w:rsidRDefault="00DC3802" w:rsidP="00DC3802"/>
    <w:p w14:paraId="186FE86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1BC82E5" w14:textId="77777777" w:rsidTr="00EB4E9C">
        <w:tc>
          <w:tcPr>
            <w:tcW w:w="6512" w:type="dxa"/>
          </w:tcPr>
          <w:p w14:paraId="1834416B" w14:textId="77777777" w:rsidR="00EB4E9C" w:rsidRPr="00502A94" w:rsidRDefault="00EB4E9C" w:rsidP="00AC2883">
            <w:pPr>
              <w:pStyle w:val="Sessiontc"/>
              <w:spacing w:line="240" w:lineRule="auto"/>
            </w:pPr>
            <w:r w:rsidRPr="00502A94">
              <w:t>Technical Committee</w:t>
            </w:r>
          </w:p>
          <w:p w14:paraId="27BE529B" w14:textId="77777777" w:rsidR="00296158" w:rsidRPr="00502A94" w:rsidRDefault="00131C84" w:rsidP="00CC461C">
            <w:pPr>
              <w:pStyle w:val="Sessiontcplacedate"/>
            </w:pPr>
            <w:r w:rsidRPr="00502A94">
              <w:t>Sixtie</w:t>
            </w:r>
            <w:r w:rsidR="006D7435" w:rsidRPr="00502A94">
              <w:t>th</w:t>
            </w:r>
            <w:r w:rsidR="00EB4E9C" w:rsidRPr="00502A94">
              <w:t xml:space="preserve"> Session</w:t>
            </w:r>
          </w:p>
          <w:p w14:paraId="4B73C8A5" w14:textId="77777777" w:rsidR="00EB4E9C" w:rsidRPr="00502A94" w:rsidRDefault="00EB4E9C" w:rsidP="00D42AF1">
            <w:pPr>
              <w:pStyle w:val="Sessiontcplacedate"/>
              <w:rPr>
                <w:sz w:val="22"/>
              </w:rPr>
            </w:pPr>
            <w:r w:rsidRPr="00502A94">
              <w:t xml:space="preserve">Geneva, </w:t>
            </w:r>
            <w:r w:rsidR="008B6E60" w:rsidRPr="00502A94">
              <w:t xml:space="preserve">October </w:t>
            </w:r>
            <w:r w:rsidR="00CC461C" w:rsidRPr="00502A94">
              <w:t>2</w:t>
            </w:r>
            <w:r w:rsidR="00131C84" w:rsidRPr="00502A94">
              <w:t>1</w:t>
            </w:r>
            <w:r w:rsidR="008B6E60" w:rsidRPr="00502A94">
              <w:t xml:space="preserve"> and </w:t>
            </w:r>
            <w:r w:rsidR="00CC461C" w:rsidRPr="00502A94">
              <w:t>2</w:t>
            </w:r>
            <w:r w:rsidR="00131C84" w:rsidRPr="00502A94">
              <w:t>2</w:t>
            </w:r>
            <w:r w:rsidR="006D7435" w:rsidRPr="00502A94">
              <w:t xml:space="preserve">, </w:t>
            </w:r>
            <w:r w:rsidR="00D42AF1" w:rsidRPr="00502A94">
              <w:t>202</w:t>
            </w:r>
            <w:r w:rsidR="00131C84" w:rsidRPr="00502A94">
              <w:t>4</w:t>
            </w:r>
          </w:p>
        </w:tc>
        <w:tc>
          <w:tcPr>
            <w:tcW w:w="3127" w:type="dxa"/>
          </w:tcPr>
          <w:p w14:paraId="33E52E98" w14:textId="1A06FC6D" w:rsidR="00EB4E9C" w:rsidRPr="00502A94" w:rsidRDefault="00D42AF1" w:rsidP="003C7FBE">
            <w:pPr>
              <w:pStyle w:val="Doccode"/>
            </w:pPr>
            <w:r w:rsidRPr="00502A94">
              <w:t>TC/</w:t>
            </w:r>
            <w:r w:rsidR="00131C84" w:rsidRPr="00502A94">
              <w:t>60</w:t>
            </w:r>
            <w:r w:rsidR="00A56CC5" w:rsidRPr="00502A94">
              <w:t>/1</w:t>
            </w:r>
          </w:p>
          <w:p w14:paraId="7A395016" w14:textId="77777777" w:rsidR="00EB4E9C" w:rsidRPr="00502A94" w:rsidRDefault="00EB4E9C" w:rsidP="003C7FBE">
            <w:pPr>
              <w:pStyle w:val="Docoriginal"/>
            </w:pPr>
            <w:r w:rsidRPr="00502A94">
              <w:t>Original:</w:t>
            </w:r>
            <w:r w:rsidRPr="00502A94">
              <w:rPr>
                <w:b w:val="0"/>
                <w:spacing w:val="0"/>
              </w:rPr>
              <w:t xml:space="preserve">  English</w:t>
            </w:r>
          </w:p>
          <w:p w14:paraId="03C25827" w14:textId="77CFCDC1" w:rsidR="00EB4E9C" w:rsidRPr="007C1D92" w:rsidRDefault="00EB4E9C" w:rsidP="001F34F7">
            <w:pPr>
              <w:pStyle w:val="Docoriginal"/>
            </w:pPr>
            <w:r w:rsidRPr="00502A94">
              <w:t>Date:</w:t>
            </w:r>
            <w:r w:rsidR="008B6E60" w:rsidRPr="00502A94">
              <w:rPr>
                <w:b w:val="0"/>
                <w:spacing w:val="0"/>
              </w:rPr>
              <w:t xml:space="preserve">  </w:t>
            </w:r>
            <w:r w:rsidR="00A43A0D" w:rsidRPr="00502A94">
              <w:rPr>
                <w:b w:val="0"/>
                <w:spacing w:val="0"/>
              </w:rPr>
              <w:t>June 12</w:t>
            </w:r>
            <w:r w:rsidR="008B6E60" w:rsidRPr="00502A94">
              <w:rPr>
                <w:b w:val="0"/>
                <w:spacing w:val="0"/>
              </w:rPr>
              <w:t xml:space="preserve">, </w:t>
            </w:r>
            <w:r w:rsidR="00D42AF1" w:rsidRPr="00502A94">
              <w:rPr>
                <w:b w:val="0"/>
                <w:spacing w:val="0"/>
              </w:rPr>
              <w:t>202</w:t>
            </w:r>
            <w:r w:rsidR="00131C84" w:rsidRPr="00502A94">
              <w:rPr>
                <w:b w:val="0"/>
                <w:spacing w:val="0"/>
              </w:rPr>
              <w:t>4</w:t>
            </w:r>
          </w:p>
        </w:tc>
      </w:tr>
    </w:tbl>
    <w:p w14:paraId="5C97464E" w14:textId="77777777" w:rsidR="00A56CC5" w:rsidRPr="00282CFF" w:rsidRDefault="00A56CC5" w:rsidP="00A56CC5">
      <w:pPr>
        <w:pStyle w:val="Titleofdoc0"/>
      </w:pPr>
      <w:r w:rsidRPr="00282CFF">
        <w:t>Draft Agenda</w:t>
      </w:r>
    </w:p>
    <w:p w14:paraId="3270FC26" w14:textId="77777777" w:rsidR="00A56CC5" w:rsidRPr="00282CFF" w:rsidRDefault="00A56CC5" w:rsidP="00A56CC5">
      <w:pPr>
        <w:pStyle w:val="preparedby1"/>
        <w:jc w:val="left"/>
      </w:pPr>
      <w:r w:rsidRPr="00282CFF">
        <w:t>prepared by the Office of the Union</w:t>
      </w:r>
    </w:p>
    <w:p w14:paraId="3386012B" w14:textId="77777777" w:rsidR="00A56CC5" w:rsidRPr="00282CFF" w:rsidRDefault="00A56CC5" w:rsidP="00A56CC5">
      <w:pPr>
        <w:pStyle w:val="Disclaimer"/>
      </w:pPr>
      <w:r w:rsidRPr="00282CFF">
        <w:t>Disclaimer:  this document does not represent UPOV policies or guidance</w:t>
      </w:r>
    </w:p>
    <w:p w14:paraId="36E78D69" w14:textId="77777777" w:rsidR="00A56CC5" w:rsidRPr="00282CFF" w:rsidRDefault="00A56CC5" w:rsidP="00A56CC5">
      <w:pPr>
        <w:jc w:val="left"/>
      </w:pPr>
      <w:r w:rsidRPr="00282CFF">
        <w:fldChar w:fldCharType="begin"/>
      </w:r>
      <w:r w:rsidRPr="00282CFF">
        <w:instrText xml:space="preserve"> AUTONUM  </w:instrText>
      </w:r>
      <w:r w:rsidRPr="00282CFF">
        <w:fldChar w:fldCharType="end"/>
      </w:r>
      <w:r w:rsidRPr="00282CFF">
        <w:tab/>
        <w:t>Opening of the session</w:t>
      </w:r>
    </w:p>
    <w:p w14:paraId="6C28D739" w14:textId="77777777" w:rsidR="00A56CC5" w:rsidRPr="00282CFF" w:rsidRDefault="00A56CC5" w:rsidP="00A56CC5">
      <w:pPr>
        <w:jc w:val="left"/>
      </w:pPr>
    </w:p>
    <w:p w14:paraId="75D59CFD" w14:textId="77777777" w:rsidR="00A56CC5" w:rsidRPr="00282CFF" w:rsidRDefault="00A56CC5" w:rsidP="00A56CC5">
      <w:pPr>
        <w:jc w:val="left"/>
      </w:pPr>
      <w:r w:rsidRPr="00282CFF">
        <w:fldChar w:fldCharType="begin"/>
      </w:r>
      <w:r w:rsidRPr="00282CFF">
        <w:instrText xml:space="preserve"> AUTONUM  </w:instrText>
      </w:r>
      <w:r w:rsidRPr="00282CFF">
        <w:fldChar w:fldCharType="end"/>
      </w:r>
      <w:r w:rsidRPr="00282CFF">
        <w:tab/>
        <w:t>Adoption of the agenda</w:t>
      </w:r>
    </w:p>
    <w:p w14:paraId="1EF49CB5" w14:textId="77777777" w:rsidR="00A56CC5" w:rsidRPr="00282CFF" w:rsidRDefault="00A56CC5" w:rsidP="00A56CC5">
      <w:pPr>
        <w:jc w:val="left"/>
      </w:pPr>
    </w:p>
    <w:p w14:paraId="292C9CE7" w14:textId="643DAEC7" w:rsidR="00A56CC5" w:rsidRPr="00282CFF" w:rsidRDefault="00A56CC5" w:rsidP="00A56CC5">
      <w:pPr>
        <w:ind w:left="567" w:hanging="567"/>
        <w:jc w:val="left"/>
      </w:pPr>
      <w:r w:rsidRPr="003474AD">
        <w:fldChar w:fldCharType="begin"/>
      </w:r>
      <w:r w:rsidRPr="003474AD">
        <w:instrText xml:space="preserve"> AUTONUM  </w:instrText>
      </w:r>
      <w:r w:rsidRPr="003474AD">
        <w:fldChar w:fldCharType="end"/>
      </w:r>
      <w:r w:rsidRPr="003474AD">
        <w:tab/>
      </w:r>
      <w:r w:rsidRPr="003474AD">
        <w:rPr>
          <w:rFonts w:cs="Arial"/>
          <w:snapToGrid w:val="0"/>
        </w:rPr>
        <w:t xml:space="preserve">Report by the Vice Secretary-General on developments in UPOV (document </w:t>
      </w:r>
      <w:r w:rsidRPr="003474AD">
        <w:t>SESSIONS/2024/1</w:t>
      </w:r>
      <w:r w:rsidRPr="003474AD">
        <w:rPr>
          <w:rFonts w:cs="Arial"/>
          <w:snapToGrid w:val="0"/>
        </w:rPr>
        <w:t>)</w:t>
      </w:r>
    </w:p>
    <w:p w14:paraId="2F8C18E5" w14:textId="77777777" w:rsidR="00A56CC5" w:rsidRPr="00282CFF" w:rsidRDefault="00A56CC5" w:rsidP="00A56CC5">
      <w:pPr>
        <w:jc w:val="left"/>
      </w:pPr>
    </w:p>
    <w:p w14:paraId="2CA3CDE7" w14:textId="77777777" w:rsidR="00A56CC5" w:rsidRPr="00282CFF" w:rsidRDefault="00A56CC5" w:rsidP="00A56CC5">
      <w:pPr>
        <w:jc w:val="left"/>
      </w:pPr>
      <w:r w:rsidRPr="00282CFF">
        <w:rPr>
          <w:u w:val="single"/>
        </w:rPr>
        <w:t>Matters for consideration</w:t>
      </w:r>
      <w:r w:rsidRPr="00282CFF">
        <w:t>:</w:t>
      </w:r>
    </w:p>
    <w:p w14:paraId="231EE00D" w14:textId="77777777" w:rsidR="00A56CC5" w:rsidRPr="00282CFF" w:rsidRDefault="00A56CC5" w:rsidP="00A56CC5">
      <w:pPr>
        <w:jc w:val="left"/>
      </w:pPr>
    </w:p>
    <w:p w14:paraId="728610FC" w14:textId="2AB3D33B" w:rsidR="00A56CC5" w:rsidRPr="00282CFF" w:rsidRDefault="00A56CC5" w:rsidP="00A56CC5">
      <w:pPr>
        <w:ind w:left="567" w:hanging="567"/>
        <w:jc w:val="left"/>
      </w:pPr>
      <w:r w:rsidRPr="003474AD">
        <w:fldChar w:fldCharType="begin"/>
      </w:r>
      <w:r w:rsidRPr="003474AD">
        <w:instrText xml:space="preserve"> AUTONUM  </w:instrText>
      </w:r>
      <w:r w:rsidRPr="003474AD">
        <w:fldChar w:fldCharType="end"/>
      </w:r>
      <w:r w:rsidRPr="003474AD">
        <w:tab/>
        <w:t xml:space="preserve">Progress reports on the work of the Technical Working Parties </w:t>
      </w:r>
      <w:r w:rsidRPr="003474AD">
        <w:rPr>
          <w:rFonts w:cs="Arial"/>
          <w:spacing w:val="-2"/>
        </w:rPr>
        <w:t>(documents TC/60/5, TWA/53/</w:t>
      </w:r>
      <w:r w:rsidR="00EA408A">
        <w:rPr>
          <w:rFonts w:cs="Arial"/>
          <w:spacing w:val="-2"/>
        </w:rPr>
        <w:t>9</w:t>
      </w:r>
      <w:r w:rsidRPr="003474AD">
        <w:rPr>
          <w:rFonts w:cs="Arial"/>
          <w:spacing w:val="-2"/>
        </w:rPr>
        <w:t>, TWF/55/</w:t>
      </w:r>
      <w:r w:rsidR="00EA408A">
        <w:rPr>
          <w:rFonts w:cs="Arial"/>
          <w:spacing w:val="-2"/>
        </w:rPr>
        <w:t>9</w:t>
      </w:r>
      <w:r w:rsidRPr="003474AD">
        <w:rPr>
          <w:rFonts w:cs="Arial"/>
          <w:spacing w:val="-2"/>
        </w:rPr>
        <w:t>, TWM/2/21, TWO/56/9, TWV/58/11)</w:t>
      </w:r>
    </w:p>
    <w:p w14:paraId="1C469194" w14:textId="77777777" w:rsidR="00A56CC5" w:rsidRPr="00282CFF" w:rsidRDefault="00A56CC5" w:rsidP="00A56CC5">
      <w:pPr>
        <w:jc w:val="left"/>
      </w:pPr>
    </w:p>
    <w:p w14:paraId="5A4BA252" w14:textId="4129FB45" w:rsidR="00A56CC5" w:rsidRPr="00282CFF" w:rsidRDefault="00A56CC5" w:rsidP="00A56CC5">
      <w:pPr>
        <w:jc w:val="left"/>
      </w:pPr>
      <w:r w:rsidRPr="003474AD">
        <w:fldChar w:fldCharType="begin"/>
      </w:r>
      <w:r w:rsidRPr="003474AD">
        <w:instrText xml:space="preserve"> AUTONUM  </w:instrText>
      </w:r>
      <w:r w:rsidRPr="003474AD">
        <w:fldChar w:fldCharType="end"/>
      </w:r>
      <w:r w:rsidRPr="003474AD">
        <w:tab/>
        <w:t xml:space="preserve">Matters arising from the Technical Working Parties </w:t>
      </w:r>
      <w:r w:rsidRPr="003474AD">
        <w:rPr>
          <w:rFonts w:cs="Arial"/>
          <w:snapToGrid w:val="0"/>
        </w:rPr>
        <w:t>(document TC/60/3)</w:t>
      </w:r>
    </w:p>
    <w:p w14:paraId="229F0F8A" w14:textId="77777777" w:rsidR="00A56CC5" w:rsidRPr="00282CFF" w:rsidRDefault="00A56CC5" w:rsidP="00A56CC5">
      <w:pPr>
        <w:jc w:val="left"/>
      </w:pPr>
    </w:p>
    <w:p w14:paraId="4B23DC40" w14:textId="02995ABD" w:rsidR="00A56CC5" w:rsidRPr="00282CFF" w:rsidRDefault="00A56CC5" w:rsidP="00A56CC5">
      <w:pPr>
        <w:ind w:left="567" w:hanging="567"/>
        <w:jc w:val="left"/>
        <w:rPr>
          <w:rFonts w:cs="Arial"/>
          <w:snapToGrid w:val="0"/>
        </w:rPr>
      </w:pPr>
      <w:r w:rsidRPr="00282CFF">
        <w:fldChar w:fldCharType="begin"/>
      </w:r>
      <w:r w:rsidRPr="00282CFF">
        <w:instrText xml:space="preserve"> AUTONUM  </w:instrText>
      </w:r>
      <w:r w:rsidRPr="00282CFF">
        <w:fldChar w:fldCharType="end"/>
      </w:r>
      <w:r w:rsidRPr="00282CFF">
        <w:tab/>
        <w:t xml:space="preserve">Development of guidance and documents proposed for adoption by the Council </w:t>
      </w:r>
      <w:r w:rsidRPr="003474AD">
        <w:rPr>
          <w:bCs/>
          <w:snapToGrid w:val="0"/>
          <w:szCs w:val="24"/>
        </w:rPr>
        <w:t>(</w:t>
      </w:r>
      <w:r w:rsidRPr="003474AD">
        <w:rPr>
          <w:rFonts w:cs="Arial"/>
          <w:snapToGrid w:val="0"/>
        </w:rPr>
        <w:t>document </w:t>
      </w:r>
      <w:r w:rsidRPr="003474AD">
        <w:t>SESSIONS/2024/2</w:t>
      </w:r>
      <w:r w:rsidRPr="003474AD">
        <w:rPr>
          <w:bCs/>
          <w:snapToGrid w:val="0"/>
          <w:szCs w:val="24"/>
        </w:rPr>
        <w:t>)</w:t>
      </w:r>
    </w:p>
    <w:p w14:paraId="39C56927" w14:textId="77777777" w:rsidR="00A56CC5" w:rsidRPr="00282CFF" w:rsidRDefault="00A56CC5" w:rsidP="00A56CC5">
      <w:pPr>
        <w:jc w:val="left"/>
        <w:rPr>
          <w:rFonts w:cs="Arial"/>
          <w:snapToGrid w:val="0"/>
        </w:rPr>
      </w:pPr>
    </w:p>
    <w:p w14:paraId="655FD834" w14:textId="77777777" w:rsidR="00A56CC5" w:rsidRPr="00282CFF" w:rsidRDefault="00A56CC5" w:rsidP="00A56CC5">
      <w:pPr>
        <w:ind w:left="567"/>
        <w:jc w:val="left"/>
      </w:pPr>
      <w:r w:rsidRPr="00282CFF">
        <w:t>(a)</w:t>
      </w:r>
      <w:r w:rsidRPr="00282CFF">
        <w:tab/>
        <w:t>Information documents:</w:t>
      </w:r>
    </w:p>
    <w:p w14:paraId="28F63755" w14:textId="77777777" w:rsidR="00A56CC5" w:rsidRPr="00282CFF" w:rsidRDefault="00A56CC5" w:rsidP="00A56CC5">
      <w:pPr>
        <w:ind w:left="567"/>
        <w:jc w:val="left"/>
      </w:pPr>
    </w:p>
    <w:p w14:paraId="08B575B3" w14:textId="525302E2" w:rsidR="00A56CC5" w:rsidRPr="003474AD" w:rsidRDefault="00A56CC5" w:rsidP="00A56CC5">
      <w:pPr>
        <w:ind w:left="2835" w:right="-426" w:hanging="1701"/>
        <w:jc w:val="left"/>
      </w:pPr>
      <w:r w:rsidRPr="003474AD">
        <w:t>UPOV/INF/16</w:t>
      </w:r>
      <w:r w:rsidRPr="003474AD">
        <w:tab/>
        <w:t xml:space="preserve">Exchangeable Software (Revision) </w:t>
      </w:r>
      <w:r w:rsidR="003474AD">
        <w:br/>
      </w:r>
      <w:r w:rsidRPr="003474AD">
        <w:rPr>
          <w:snapToGrid w:val="0"/>
        </w:rPr>
        <w:t>(document UPOV/INF/16/13 Draft 1)</w:t>
      </w:r>
    </w:p>
    <w:p w14:paraId="347101E2" w14:textId="77777777" w:rsidR="00A56CC5" w:rsidRPr="003474AD" w:rsidRDefault="00A56CC5" w:rsidP="00A56CC5">
      <w:pPr>
        <w:ind w:left="1134"/>
        <w:jc w:val="left"/>
        <w:rPr>
          <w:sz w:val="16"/>
        </w:rPr>
      </w:pPr>
    </w:p>
    <w:p w14:paraId="6E621B3B" w14:textId="10E42AC6" w:rsidR="00A56CC5" w:rsidRPr="003474AD" w:rsidRDefault="00A56CC5" w:rsidP="00A56CC5">
      <w:pPr>
        <w:ind w:left="2835" w:hanging="1701"/>
        <w:jc w:val="left"/>
        <w:rPr>
          <w:snapToGrid w:val="0"/>
        </w:rPr>
      </w:pPr>
      <w:r w:rsidRPr="003474AD">
        <w:t>UPOV/INF/22</w:t>
      </w:r>
      <w:r w:rsidRPr="003474AD">
        <w:tab/>
        <w:t>Software and Equipment Used by Members of the Union (Revision)</w:t>
      </w:r>
      <w:r w:rsidRPr="003474AD">
        <w:br/>
        <w:t>(document UPOV/INF/22/11 Draft 1)</w:t>
      </w:r>
    </w:p>
    <w:p w14:paraId="44BBA85C" w14:textId="77777777" w:rsidR="00A56CC5" w:rsidRPr="003474AD" w:rsidRDefault="00A56CC5" w:rsidP="00A56CC5">
      <w:pPr>
        <w:ind w:left="2835" w:hanging="1701"/>
        <w:jc w:val="left"/>
      </w:pPr>
    </w:p>
    <w:p w14:paraId="6E36AA0F" w14:textId="24EA79E5" w:rsidR="00A56CC5" w:rsidRPr="00282CFF" w:rsidRDefault="00A56CC5" w:rsidP="00A56CC5">
      <w:pPr>
        <w:pStyle w:val="ListParagraph"/>
        <w:ind w:left="2835" w:hanging="1701"/>
        <w:jc w:val="left"/>
      </w:pPr>
      <w:r w:rsidRPr="003474AD">
        <w:t>UPOV/INF-EXN</w:t>
      </w:r>
      <w:r w:rsidRPr="003474AD">
        <w:tab/>
        <w:t>List of UPOV/INF-EXN Documents and Latest Issue Dates (Revision)</w:t>
      </w:r>
      <w:r w:rsidRPr="003474AD">
        <w:br/>
        <w:t>(document UPOV/INF-EXN/18 Draft 1)</w:t>
      </w:r>
    </w:p>
    <w:p w14:paraId="4226FD15" w14:textId="77777777" w:rsidR="00A56CC5" w:rsidRPr="00282CFF" w:rsidRDefault="00A56CC5" w:rsidP="00A56CC5">
      <w:pPr>
        <w:pStyle w:val="ListParagraph"/>
        <w:ind w:left="2835" w:hanging="1701"/>
        <w:jc w:val="left"/>
      </w:pPr>
    </w:p>
    <w:p w14:paraId="6CC7DD60" w14:textId="77777777" w:rsidR="00A56CC5" w:rsidRPr="00282CFF" w:rsidRDefault="00A56CC5" w:rsidP="00A56CC5">
      <w:pPr>
        <w:ind w:left="567"/>
        <w:jc w:val="left"/>
      </w:pPr>
      <w:r w:rsidRPr="00282CFF">
        <w:t>(b)</w:t>
      </w:r>
      <w:r w:rsidRPr="00282CFF">
        <w:tab/>
        <w:t>Explanatory Notes:</w:t>
      </w:r>
    </w:p>
    <w:p w14:paraId="4A84A868" w14:textId="77777777" w:rsidR="00A56CC5" w:rsidRPr="00282CFF" w:rsidRDefault="00A56CC5" w:rsidP="00A56CC5">
      <w:pPr>
        <w:ind w:left="567"/>
        <w:jc w:val="left"/>
      </w:pPr>
    </w:p>
    <w:p w14:paraId="5E3D736C" w14:textId="14258601" w:rsidR="00A56CC5" w:rsidRPr="007D6D56" w:rsidRDefault="00A56CC5" w:rsidP="00A56CC5">
      <w:pPr>
        <w:pStyle w:val="ListParagraph"/>
        <w:spacing w:after="120"/>
        <w:ind w:left="2835" w:hanging="1701"/>
        <w:contextualSpacing w:val="0"/>
        <w:jc w:val="left"/>
      </w:pPr>
      <w:r w:rsidRPr="007D6D56">
        <w:t xml:space="preserve">UPOV/EXN/DEN </w:t>
      </w:r>
      <w:r w:rsidRPr="007D6D56">
        <w:tab/>
        <w:t>Explanatory Notes on Variety Denominations under the UPOV Convention (Revision)</w:t>
      </w:r>
      <w:r w:rsidR="00502A94" w:rsidRPr="007D6D56">
        <w:t xml:space="preserve"> (document SESSIONS/2024/2)</w:t>
      </w:r>
    </w:p>
    <w:p w14:paraId="7681E7AC" w14:textId="77777777" w:rsidR="00A56CC5" w:rsidRPr="007D6D56" w:rsidRDefault="00A56CC5" w:rsidP="00A56CC5">
      <w:pPr>
        <w:ind w:left="3119" w:hanging="284"/>
        <w:jc w:val="left"/>
        <w:rPr>
          <w:i/>
          <w:iCs/>
        </w:rPr>
      </w:pPr>
      <w:r w:rsidRPr="007D6D56">
        <w:rPr>
          <w:i/>
          <w:iCs/>
        </w:rPr>
        <w:t>–</w:t>
      </w:r>
      <w:r w:rsidRPr="007D6D56">
        <w:rPr>
          <w:i/>
          <w:iCs/>
        </w:rPr>
        <w:tab/>
        <w:t xml:space="preserve">New variety denomination classes for </w:t>
      </w:r>
      <w:r w:rsidRPr="007D6D56">
        <w:t>Prunus</w:t>
      </w:r>
      <w:r w:rsidRPr="007D6D56">
        <w:rPr>
          <w:i/>
          <w:iCs/>
        </w:rPr>
        <w:t xml:space="preserve"> and situations when a denomination should be compared with other classes within a genus</w:t>
      </w:r>
    </w:p>
    <w:p w14:paraId="70A1B1D5" w14:textId="77777777" w:rsidR="00A56CC5" w:rsidRPr="007D6D56" w:rsidRDefault="00A56CC5" w:rsidP="00A56CC5">
      <w:pPr>
        <w:jc w:val="left"/>
      </w:pPr>
    </w:p>
    <w:p w14:paraId="06303E6E" w14:textId="77777777" w:rsidR="00A56CC5" w:rsidRPr="007D6D56" w:rsidRDefault="00A56CC5" w:rsidP="00A56CC5">
      <w:pPr>
        <w:keepNext/>
        <w:ind w:left="567"/>
        <w:jc w:val="left"/>
      </w:pPr>
      <w:r w:rsidRPr="007D6D56">
        <w:t>(c)</w:t>
      </w:r>
      <w:r w:rsidRPr="007D6D56">
        <w:tab/>
        <w:t>TGP documents:</w:t>
      </w:r>
    </w:p>
    <w:p w14:paraId="03D7B3CB" w14:textId="77777777" w:rsidR="00A56CC5" w:rsidRPr="007D6D56" w:rsidRDefault="00A56CC5" w:rsidP="00A56CC5">
      <w:pPr>
        <w:keepNext/>
        <w:ind w:left="567"/>
        <w:jc w:val="left"/>
      </w:pPr>
    </w:p>
    <w:p w14:paraId="05191E35" w14:textId="7E928CA2" w:rsidR="00A56CC5" w:rsidRPr="007D6D56" w:rsidRDefault="00A56CC5" w:rsidP="00A56CC5">
      <w:pPr>
        <w:spacing w:after="120"/>
        <w:ind w:left="1985" w:hanging="851"/>
        <w:jc w:val="left"/>
      </w:pPr>
      <w:r w:rsidRPr="007D6D56">
        <w:t xml:space="preserve">TGP/5 </w:t>
      </w:r>
      <w:r w:rsidRPr="007D6D56">
        <w:tab/>
      </w:r>
      <w:r w:rsidRPr="007D6D56">
        <w:rPr>
          <w:rFonts w:cs="Arial"/>
          <w:color w:val="333333"/>
          <w:shd w:val="clear" w:color="auto" w:fill="FFFFFF"/>
        </w:rPr>
        <w:t xml:space="preserve">Experience and Cooperation in DUS Testing, </w:t>
      </w:r>
      <w:r w:rsidRPr="007D6D56">
        <w:t>Section 6 “UPOV Report on Technical Examination and UPOV Variety Description” (Revision)</w:t>
      </w:r>
      <w:r w:rsidR="006A6F68" w:rsidRPr="007D6D56">
        <w:t xml:space="preserve"> </w:t>
      </w:r>
      <w:r w:rsidR="006A6F68" w:rsidRPr="007D6D56">
        <w:t>(document SESSIONS/2024/2)</w:t>
      </w:r>
    </w:p>
    <w:p w14:paraId="2FA89838" w14:textId="77777777" w:rsidR="00A56CC5" w:rsidRPr="007D6D56" w:rsidRDefault="00A56CC5" w:rsidP="00A56CC5">
      <w:pPr>
        <w:spacing w:after="120"/>
        <w:ind w:left="2269" w:hanging="284"/>
        <w:jc w:val="left"/>
        <w:rPr>
          <w:i/>
          <w:iCs/>
        </w:rPr>
      </w:pPr>
      <w:r w:rsidRPr="007D6D56">
        <w:rPr>
          <w:i/>
          <w:iCs/>
        </w:rPr>
        <w:t>–</w:t>
      </w:r>
      <w:r w:rsidRPr="007D6D56">
        <w:rPr>
          <w:i/>
          <w:iCs/>
        </w:rPr>
        <w:tab/>
        <w:t>Subsection “UPOV Variety Description”, item 16 “Similar varieties and differences from these varieties”</w:t>
      </w:r>
    </w:p>
    <w:p w14:paraId="71E46253" w14:textId="77777777" w:rsidR="00A56CC5" w:rsidRPr="007D6D56" w:rsidRDefault="00A56CC5" w:rsidP="00A56CC5">
      <w:pPr>
        <w:ind w:left="2269" w:hanging="284"/>
        <w:jc w:val="left"/>
        <w:rPr>
          <w:i/>
          <w:iCs/>
        </w:rPr>
      </w:pPr>
      <w:r w:rsidRPr="007D6D56">
        <w:rPr>
          <w:i/>
          <w:iCs/>
        </w:rPr>
        <w:t>–</w:t>
      </w:r>
      <w:r w:rsidRPr="007D6D56">
        <w:rPr>
          <w:i/>
          <w:iCs/>
        </w:rPr>
        <w:tab/>
        <w:t>Subsection “UPOV Variety Description”, item 17 “Additional information”</w:t>
      </w:r>
    </w:p>
    <w:p w14:paraId="619CFD04" w14:textId="77777777" w:rsidR="00A56CC5" w:rsidRPr="007D6D56" w:rsidRDefault="00A56CC5" w:rsidP="00B515F4">
      <w:pPr>
        <w:pStyle w:val="Heading6"/>
        <w:keepNext w:val="0"/>
      </w:pPr>
    </w:p>
    <w:p w14:paraId="5EA36DD3" w14:textId="5DBC2626" w:rsidR="00A56CC5" w:rsidRPr="007D6D56" w:rsidRDefault="00A56CC5" w:rsidP="00A56CC5">
      <w:pPr>
        <w:keepNext/>
        <w:spacing w:after="120"/>
        <w:ind w:left="1985" w:hanging="851"/>
        <w:jc w:val="left"/>
      </w:pPr>
      <w:r w:rsidRPr="007D6D56">
        <w:t>TGP/7</w:t>
      </w:r>
      <w:r w:rsidRPr="007D6D56">
        <w:tab/>
        <w:t>Development of Test Guidelines (Revision)</w:t>
      </w:r>
      <w:r w:rsidR="00502A94" w:rsidRPr="007D6D56">
        <w:t xml:space="preserve"> </w:t>
      </w:r>
      <w:r w:rsidR="006A6F68" w:rsidRPr="007D6D56">
        <w:t>(document SESSIONS/2024/2)</w:t>
      </w:r>
    </w:p>
    <w:p w14:paraId="3EB91CA8" w14:textId="618C483D" w:rsidR="00A56CC5" w:rsidRPr="007D6D56" w:rsidRDefault="00A56CC5" w:rsidP="00A56CC5">
      <w:pPr>
        <w:keepNext/>
        <w:spacing w:after="120"/>
        <w:ind w:left="2269" w:hanging="284"/>
        <w:jc w:val="left"/>
        <w:rPr>
          <w:i/>
          <w:iCs/>
        </w:rPr>
      </w:pPr>
      <w:r w:rsidRPr="007D6D56">
        <w:rPr>
          <w:i/>
          <w:iCs/>
        </w:rPr>
        <w:t>–</w:t>
      </w:r>
      <w:r w:rsidRPr="007D6D56">
        <w:rPr>
          <w:i/>
          <w:iCs/>
        </w:rPr>
        <w:tab/>
        <w:t>Additional Standard Wording (ASW) 3 “Explanation of the growing cycle”</w:t>
      </w:r>
      <w:r w:rsidR="00502A94" w:rsidRPr="007D6D56">
        <w:rPr>
          <w:i/>
          <w:iCs/>
        </w:rPr>
        <w:t xml:space="preserve"> </w:t>
      </w:r>
    </w:p>
    <w:p w14:paraId="5E8D2D2D" w14:textId="77777777" w:rsidR="00A56CC5" w:rsidRPr="007D6D56" w:rsidRDefault="00A56CC5" w:rsidP="00A56CC5">
      <w:pPr>
        <w:keepNext/>
        <w:spacing w:after="120"/>
        <w:ind w:left="2269" w:hanging="284"/>
        <w:jc w:val="left"/>
        <w:rPr>
          <w:i/>
          <w:iCs/>
        </w:rPr>
      </w:pPr>
      <w:r w:rsidRPr="007D6D56">
        <w:rPr>
          <w:i/>
          <w:iCs/>
        </w:rPr>
        <w:t>–</w:t>
      </w:r>
      <w:r w:rsidRPr="007D6D56">
        <w:rPr>
          <w:i/>
          <w:iCs/>
        </w:rPr>
        <w:tab/>
        <w:t>Additional Standard Wording (ASW) 7(b) “Number of plants / parts of plants to be examined”</w:t>
      </w:r>
    </w:p>
    <w:p w14:paraId="690AF083" w14:textId="77777777" w:rsidR="00A56CC5" w:rsidRPr="007D6D56" w:rsidRDefault="00A56CC5" w:rsidP="00A56CC5">
      <w:pPr>
        <w:spacing w:after="120"/>
        <w:ind w:left="2269" w:hanging="284"/>
        <w:jc w:val="left"/>
        <w:rPr>
          <w:i/>
          <w:iCs/>
        </w:rPr>
      </w:pPr>
      <w:r w:rsidRPr="007D6D56">
        <w:rPr>
          <w:i/>
          <w:iCs/>
        </w:rPr>
        <w:t>–</w:t>
      </w:r>
      <w:r w:rsidRPr="007D6D56">
        <w:rPr>
          <w:i/>
          <w:iCs/>
        </w:rPr>
        <w:tab/>
        <w:t>Guidance Note (GN) 28 “Example Varieties” – Example varieties for asterisked quantitative characteristics when illustrations are provided</w:t>
      </w:r>
    </w:p>
    <w:p w14:paraId="63B9B145" w14:textId="31F1E167" w:rsidR="00A56CC5" w:rsidRPr="00282CFF" w:rsidRDefault="00A56CC5" w:rsidP="00A56CC5">
      <w:pPr>
        <w:keepNext/>
        <w:spacing w:after="120"/>
        <w:ind w:left="1985" w:hanging="851"/>
        <w:jc w:val="left"/>
      </w:pPr>
      <w:r w:rsidRPr="007D6D56">
        <w:t>TGP/12</w:t>
      </w:r>
      <w:r w:rsidRPr="007D6D56">
        <w:tab/>
        <w:t>Guidance on Certain Physiological Characteristics (Revision)</w:t>
      </w:r>
      <w:r w:rsidR="00352C3A" w:rsidRPr="007D6D56">
        <w:br/>
        <w:t>(document SESSIONS/2024/2)</w:t>
      </w:r>
    </w:p>
    <w:p w14:paraId="65D2A28B" w14:textId="77777777" w:rsidR="00A56CC5" w:rsidRPr="00282CFF" w:rsidRDefault="00A56CC5" w:rsidP="00A56CC5">
      <w:pPr>
        <w:spacing w:after="120"/>
        <w:ind w:left="2269" w:hanging="284"/>
        <w:jc w:val="left"/>
        <w:rPr>
          <w:i/>
          <w:iCs/>
        </w:rPr>
      </w:pPr>
      <w:r w:rsidRPr="00282CFF">
        <w:rPr>
          <w:i/>
          <w:iCs/>
        </w:rPr>
        <w:t>–</w:t>
      </w:r>
      <w:r w:rsidRPr="00282CFF">
        <w:rPr>
          <w:i/>
          <w:iCs/>
        </w:rPr>
        <w:tab/>
      </w:r>
      <w:bookmarkStart w:id="0" w:name="_Hlk163142940"/>
      <w:r w:rsidRPr="00282CFF">
        <w:rPr>
          <w:i/>
          <w:iCs/>
        </w:rPr>
        <w:t>Equivalence table for states of expression in quantitative disease resistance characteristics in Test Guidelines</w:t>
      </w:r>
      <w:bookmarkEnd w:id="0"/>
    </w:p>
    <w:p w14:paraId="5CB29FB6" w14:textId="7BA2ADB9" w:rsidR="00A56CC5" w:rsidRPr="00282CFF" w:rsidRDefault="00A56CC5" w:rsidP="00A56CC5">
      <w:pPr>
        <w:ind w:left="1985" w:hanging="851"/>
        <w:jc w:val="left"/>
        <w:rPr>
          <w:bCs/>
          <w:snapToGrid w:val="0"/>
          <w:szCs w:val="24"/>
        </w:rPr>
      </w:pPr>
      <w:r w:rsidRPr="00502A94">
        <w:t>TGP</w:t>
      </w:r>
      <w:r w:rsidRPr="00502A94">
        <w:rPr>
          <w:bCs/>
          <w:snapToGrid w:val="0"/>
          <w:szCs w:val="24"/>
        </w:rPr>
        <w:t>/0</w:t>
      </w:r>
      <w:r w:rsidRPr="004562EA">
        <w:rPr>
          <w:bCs/>
          <w:snapToGrid w:val="0"/>
          <w:szCs w:val="24"/>
        </w:rPr>
        <w:tab/>
        <w:t>List of TGP documents and latest issue dates (Revision) (document TGP/0/</w:t>
      </w:r>
      <w:r w:rsidRPr="00502A94">
        <w:rPr>
          <w:bCs/>
          <w:snapToGrid w:val="0"/>
          <w:szCs w:val="24"/>
        </w:rPr>
        <w:t>16</w:t>
      </w:r>
      <w:r w:rsidRPr="004562EA">
        <w:rPr>
          <w:bCs/>
          <w:snapToGrid w:val="0"/>
          <w:szCs w:val="24"/>
        </w:rPr>
        <w:t xml:space="preserve"> Draft 1) </w:t>
      </w:r>
    </w:p>
    <w:p w14:paraId="4BA5F490" w14:textId="77777777" w:rsidR="00A56CC5" w:rsidRPr="00282CFF" w:rsidRDefault="00A56CC5" w:rsidP="00A56CC5"/>
    <w:p w14:paraId="38A42449" w14:textId="77777777" w:rsidR="00A56CC5" w:rsidRPr="00282CFF" w:rsidRDefault="00A56CC5" w:rsidP="00A56CC5">
      <w:pPr>
        <w:ind w:left="1134" w:hanging="567"/>
      </w:pPr>
      <w:r w:rsidRPr="00282CFF">
        <w:t>(d)</w:t>
      </w:r>
      <w:r w:rsidRPr="00282CFF">
        <w:tab/>
      </w:r>
      <w:r w:rsidRPr="003D705F">
        <w:rPr>
          <w:spacing w:val="-2"/>
        </w:rPr>
        <w:t>Access to plant material for the purpose of management of variety collections and DUS examination</w:t>
      </w:r>
    </w:p>
    <w:p w14:paraId="0C10D48C" w14:textId="77777777" w:rsidR="00A56CC5" w:rsidRPr="00A91AC7" w:rsidRDefault="00A56CC5" w:rsidP="00A91AC7"/>
    <w:p w14:paraId="7CB6B208" w14:textId="6E6D6909" w:rsidR="00A56CC5" w:rsidRPr="00FA44C2" w:rsidRDefault="00A56CC5" w:rsidP="00A56CC5">
      <w:pPr>
        <w:jc w:val="left"/>
      </w:pPr>
      <w:r w:rsidRPr="00FA44C2">
        <w:fldChar w:fldCharType="begin"/>
      </w:r>
      <w:r w:rsidRPr="00FA44C2">
        <w:instrText xml:space="preserve"> AUTONUM  </w:instrText>
      </w:r>
      <w:r w:rsidRPr="00FA44C2">
        <w:fldChar w:fldCharType="end"/>
      </w:r>
      <w:r w:rsidRPr="00FA44C2">
        <w:tab/>
        <w:t>Measures to enhance cooperation in examination (document SESSIONS/2024/3)</w:t>
      </w:r>
    </w:p>
    <w:p w14:paraId="07D8DF6F" w14:textId="77777777" w:rsidR="00A56CC5" w:rsidRPr="00FA44C2" w:rsidRDefault="00A56CC5" w:rsidP="00A56CC5">
      <w:pPr>
        <w:jc w:val="left"/>
      </w:pPr>
    </w:p>
    <w:p w14:paraId="260068FD" w14:textId="76636538" w:rsidR="00A56CC5" w:rsidRPr="00FA44C2" w:rsidRDefault="00A56CC5" w:rsidP="00A56CC5">
      <w:pPr>
        <w:jc w:val="left"/>
      </w:pPr>
      <w:r w:rsidRPr="00FA44C2">
        <w:fldChar w:fldCharType="begin"/>
      </w:r>
      <w:r w:rsidRPr="00FA44C2">
        <w:instrText xml:space="preserve"> AUTONUM  </w:instrText>
      </w:r>
      <w:r w:rsidRPr="00FA44C2">
        <w:fldChar w:fldCharType="end"/>
      </w:r>
      <w:r w:rsidRPr="00FA44C2">
        <w:tab/>
        <w:t>Measures to improve support provided for DUS examination (document TC/60/6)</w:t>
      </w:r>
    </w:p>
    <w:p w14:paraId="78C86635" w14:textId="77777777" w:rsidR="00A56CC5" w:rsidRPr="00FA44C2" w:rsidRDefault="00A56CC5" w:rsidP="00A56CC5">
      <w:pPr>
        <w:jc w:val="left"/>
      </w:pPr>
    </w:p>
    <w:p w14:paraId="3B05F737" w14:textId="5E2F055C" w:rsidR="00A56CC5" w:rsidRPr="00FA44C2" w:rsidRDefault="00A56CC5" w:rsidP="00A56CC5">
      <w:pPr>
        <w:jc w:val="left"/>
      </w:pPr>
      <w:r w:rsidRPr="00FA44C2">
        <w:fldChar w:fldCharType="begin"/>
      </w:r>
      <w:r w:rsidRPr="00FA44C2">
        <w:instrText xml:space="preserve"> AUTONUM  </w:instrText>
      </w:r>
      <w:r w:rsidRPr="00FA44C2">
        <w:fldChar w:fldCharType="end"/>
      </w:r>
      <w:r w:rsidRPr="00FA44C2">
        <w:tab/>
        <w:t xml:space="preserve">Molecular techniques </w:t>
      </w:r>
      <w:r w:rsidRPr="00FA44C2">
        <w:rPr>
          <w:rFonts w:cs="Arial"/>
          <w:snapToGrid w:val="0"/>
        </w:rPr>
        <w:t>(document SESSIONS/2024/6)</w:t>
      </w:r>
    </w:p>
    <w:p w14:paraId="6EE9CB79" w14:textId="77777777" w:rsidR="00A56CC5" w:rsidRPr="00FA44C2" w:rsidRDefault="00A56CC5" w:rsidP="00A56CC5">
      <w:pPr>
        <w:jc w:val="left"/>
      </w:pPr>
    </w:p>
    <w:p w14:paraId="1A2FE0A3" w14:textId="4FC25B48" w:rsidR="00A56CC5" w:rsidRPr="00FA44C2" w:rsidRDefault="00A56CC5" w:rsidP="00A56CC5">
      <w:pPr>
        <w:ind w:left="567" w:hanging="567"/>
        <w:jc w:val="left"/>
        <w:rPr>
          <w:rFonts w:cs="Arial"/>
          <w:snapToGrid w:val="0"/>
        </w:rPr>
      </w:pPr>
      <w:r w:rsidRPr="00FA44C2">
        <w:fldChar w:fldCharType="begin"/>
      </w:r>
      <w:r w:rsidRPr="00FA44C2">
        <w:instrText xml:space="preserve"> AUTONUM  </w:instrText>
      </w:r>
      <w:r w:rsidRPr="00FA44C2">
        <w:fldChar w:fldCharType="end"/>
      </w:r>
      <w:r w:rsidRPr="00FA44C2">
        <w:tab/>
      </w:r>
      <w:r w:rsidRPr="00FA44C2">
        <w:rPr>
          <w:rFonts w:cs="Arial"/>
          <w:snapToGrid w:val="0"/>
        </w:rPr>
        <w:t>UPOV information databases (document SESSIONS/2024/5)</w:t>
      </w:r>
    </w:p>
    <w:p w14:paraId="39C99479" w14:textId="77777777" w:rsidR="00A56CC5" w:rsidRPr="00FA44C2" w:rsidRDefault="00A56CC5" w:rsidP="00A56CC5">
      <w:pPr>
        <w:jc w:val="left"/>
      </w:pPr>
    </w:p>
    <w:p w14:paraId="0551B5D6" w14:textId="6E34C56D" w:rsidR="00A56CC5" w:rsidRPr="00FA44C2" w:rsidRDefault="00A56CC5" w:rsidP="00A56CC5">
      <w:pPr>
        <w:keepNext/>
        <w:ind w:left="567" w:hanging="567"/>
        <w:jc w:val="left"/>
      </w:pPr>
      <w:r w:rsidRPr="00FA44C2">
        <w:fldChar w:fldCharType="begin"/>
      </w:r>
      <w:r w:rsidRPr="00FA44C2">
        <w:instrText xml:space="preserve"> AUTONUM  </w:instrText>
      </w:r>
      <w:r w:rsidRPr="00FA44C2">
        <w:fldChar w:fldCharType="end"/>
      </w:r>
      <w:r w:rsidRPr="00FA44C2">
        <w:tab/>
        <w:t xml:space="preserve">TWP workshops and webinars </w:t>
      </w:r>
      <w:r w:rsidRPr="00FA44C2">
        <w:rPr>
          <w:rFonts w:cs="Arial"/>
          <w:snapToGrid w:val="0"/>
        </w:rPr>
        <w:t>(document TC/60/7)</w:t>
      </w:r>
    </w:p>
    <w:p w14:paraId="2AB977FC" w14:textId="77777777" w:rsidR="00A56CC5" w:rsidRPr="00FA44C2" w:rsidRDefault="00A56CC5" w:rsidP="00A56CC5">
      <w:pPr>
        <w:keepNext/>
        <w:ind w:left="567" w:hanging="567"/>
        <w:jc w:val="left"/>
      </w:pPr>
    </w:p>
    <w:p w14:paraId="283CBC97" w14:textId="77777777" w:rsidR="00A56CC5" w:rsidRPr="00282CFF" w:rsidRDefault="00A56CC5" w:rsidP="00A56CC5">
      <w:pPr>
        <w:ind w:left="567" w:hanging="567"/>
        <w:jc w:val="left"/>
      </w:pPr>
      <w:r w:rsidRPr="00FA44C2">
        <w:fldChar w:fldCharType="begin"/>
      </w:r>
      <w:r w:rsidRPr="00FA44C2">
        <w:instrText xml:space="preserve"> AUTONUM  </w:instrText>
      </w:r>
      <w:r w:rsidRPr="00FA44C2">
        <w:fldChar w:fldCharType="end"/>
      </w:r>
      <w:r w:rsidRPr="00FA44C2">
        <w:tab/>
        <w:t>Discussion on:  Disease resistance characteristics in DUS examination (presentations by members)</w:t>
      </w:r>
    </w:p>
    <w:p w14:paraId="3D1BAF9E" w14:textId="77777777" w:rsidR="00A56CC5" w:rsidRPr="00282CFF" w:rsidRDefault="00A56CC5" w:rsidP="00A56CC5">
      <w:pPr>
        <w:jc w:val="left"/>
      </w:pPr>
    </w:p>
    <w:p w14:paraId="6A2D142B" w14:textId="77777777" w:rsidR="00A56CC5" w:rsidRPr="00282CFF" w:rsidRDefault="00A56CC5" w:rsidP="00A56CC5">
      <w:pPr>
        <w:ind w:left="567" w:hanging="567"/>
        <w:jc w:val="left"/>
        <w:rPr>
          <w:rFonts w:cs="Arial"/>
          <w:snapToGrid w:val="0"/>
        </w:rPr>
      </w:pPr>
      <w:r w:rsidRPr="00282CFF">
        <w:rPr>
          <w:rFonts w:cs="Arial"/>
          <w:snapToGrid w:val="0"/>
        </w:rPr>
        <w:fldChar w:fldCharType="begin"/>
      </w:r>
      <w:r w:rsidRPr="00282CFF">
        <w:rPr>
          <w:rFonts w:cs="Arial"/>
          <w:snapToGrid w:val="0"/>
        </w:rPr>
        <w:instrText xml:space="preserve"> AUTONUM  </w:instrText>
      </w:r>
      <w:r w:rsidRPr="00282CFF">
        <w:rPr>
          <w:rFonts w:cs="Arial"/>
          <w:snapToGrid w:val="0"/>
        </w:rPr>
        <w:fldChar w:fldCharType="end"/>
      </w:r>
      <w:r w:rsidRPr="00282CFF">
        <w:rPr>
          <w:rFonts w:cs="Arial"/>
          <w:snapToGrid w:val="0"/>
        </w:rPr>
        <w:tab/>
      </w:r>
      <w:r w:rsidRPr="00282CFF">
        <w:rPr>
          <w:rFonts w:cs="Arial"/>
          <w:snapToGrid w:val="0"/>
          <w:u w:val="single"/>
        </w:rPr>
        <w:t>Matters for information</w:t>
      </w:r>
      <w:r w:rsidRPr="00282CFF">
        <w:rPr>
          <w:rFonts w:cs="Arial"/>
          <w:snapToGrid w:val="0"/>
        </w:rPr>
        <w:t>:</w:t>
      </w:r>
      <w:r w:rsidRPr="00282CFF">
        <w:rPr>
          <w:rStyle w:val="FootnoteReference"/>
          <w:rFonts w:cs="Arial"/>
          <w:snapToGrid w:val="0"/>
        </w:rPr>
        <w:footnoteReference w:id="2"/>
      </w:r>
      <w:r w:rsidRPr="00282CFF">
        <w:rPr>
          <w:rFonts w:cs="Arial"/>
          <w:snapToGrid w:val="0"/>
        </w:rPr>
        <w:t xml:space="preserve"> </w:t>
      </w:r>
    </w:p>
    <w:p w14:paraId="5E6B924E" w14:textId="77777777" w:rsidR="00A56CC5" w:rsidRPr="00282CFF" w:rsidRDefault="00A56CC5" w:rsidP="00A56CC5">
      <w:pPr>
        <w:ind w:left="567" w:hanging="567"/>
        <w:jc w:val="left"/>
        <w:rPr>
          <w:rFonts w:cs="Arial"/>
          <w:snapToGrid w:val="0"/>
        </w:rPr>
      </w:pPr>
    </w:p>
    <w:p w14:paraId="5FD8AE9F" w14:textId="7986D27E" w:rsidR="00A56CC5" w:rsidRPr="00FA44C2" w:rsidRDefault="00A56CC5" w:rsidP="00A56CC5">
      <w:pPr>
        <w:ind w:left="567"/>
        <w:jc w:val="left"/>
      </w:pPr>
      <w:r w:rsidRPr="00FA44C2">
        <w:rPr>
          <w:rFonts w:cs="Arial"/>
          <w:snapToGrid w:val="0"/>
        </w:rPr>
        <w:t>(a)</w:t>
      </w:r>
      <w:r w:rsidRPr="00FA44C2">
        <w:rPr>
          <w:rFonts w:cs="Arial"/>
          <w:snapToGrid w:val="0"/>
        </w:rPr>
        <w:tab/>
        <w:t xml:space="preserve">List of genera and species for which authorities have practical experience in the examination of distinctness, uniformity and stability </w:t>
      </w:r>
      <w:r w:rsidRPr="00FA44C2">
        <w:rPr>
          <w:rFonts w:cs="Arial"/>
        </w:rPr>
        <w:t>(document TC/60/4)</w:t>
      </w:r>
    </w:p>
    <w:p w14:paraId="16B0065F" w14:textId="77777777" w:rsidR="00A56CC5" w:rsidRPr="00FA44C2" w:rsidRDefault="00A56CC5" w:rsidP="00A56CC5">
      <w:pPr>
        <w:ind w:left="567"/>
        <w:jc w:val="left"/>
        <w:rPr>
          <w:rFonts w:cs="Arial"/>
          <w:snapToGrid w:val="0"/>
        </w:rPr>
      </w:pPr>
    </w:p>
    <w:p w14:paraId="79F1209B" w14:textId="508E0489" w:rsidR="00A56CC5" w:rsidRPr="00FA44C2" w:rsidRDefault="00A56CC5" w:rsidP="00A56CC5">
      <w:pPr>
        <w:ind w:left="567"/>
        <w:jc w:val="left"/>
        <w:rPr>
          <w:rFonts w:cs="Arial"/>
          <w:snapToGrid w:val="0"/>
        </w:rPr>
      </w:pPr>
      <w:r w:rsidRPr="00FA44C2">
        <w:rPr>
          <w:rFonts w:cs="Arial"/>
          <w:snapToGrid w:val="0"/>
        </w:rPr>
        <w:t>(b)</w:t>
      </w:r>
      <w:r w:rsidRPr="00FA44C2">
        <w:rPr>
          <w:rFonts w:cs="Arial"/>
          <w:snapToGrid w:val="0"/>
        </w:rPr>
        <w:tab/>
        <w:t>Meetings on Electronic Applications (EAM) (document SESSIONS/2024/4)</w:t>
      </w:r>
    </w:p>
    <w:p w14:paraId="327CE00F" w14:textId="77777777" w:rsidR="00A56CC5" w:rsidRPr="00FA44C2" w:rsidRDefault="00A56CC5" w:rsidP="00A56CC5">
      <w:pPr>
        <w:jc w:val="left"/>
      </w:pPr>
    </w:p>
    <w:p w14:paraId="7BAC5BC3" w14:textId="74A57CB5" w:rsidR="00A56CC5" w:rsidRPr="00FA44C2" w:rsidRDefault="00A56CC5" w:rsidP="00A56CC5">
      <w:pPr>
        <w:jc w:val="left"/>
      </w:pPr>
      <w:r w:rsidRPr="00FA44C2">
        <w:fldChar w:fldCharType="begin"/>
      </w:r>
      <w:r w:rsidRPr="00FA44C2">
        <w:instrText xml:space="preserve"> AUTONUM  </w:instrText>
      </w:r>
      <w:r w:rsidRPr="00FA44C2">
        <w:fldChar w:fldCharType="end"/>
      </w:r>
      <w:r w:rsidRPr="00FA44C2">
        <w:tab/>
        <w:t>Test Guidelines (documents TC/60/2, TC/60/[xx])</w:t>
      </w:r>
    </w:p>
    <w:p w14:paraId="1E495083" w14:textId="77777777" w:rsidR="00A56CC5" w:rsidRPr="00FA44C2" w:rsidRDefault="00A56CC5" w:rsidP="00A56CC5">
      <w:pPr>
        <w:jc w:val="left"/>
      </w:pPr>
    </w:p>
    <w:p w14:paraId="7DA2710D" w14:textId="77777777" w:rsidR="00A56CC5" w:rsidRPr="00282CFF" w:rsidRDefault="00A56CC5" w:rsidP="00A56CC5">
      <w:pPr>
        <w:jc w:val="left"/>
      </w:pPr>
      <w:r w:rsidRPr="00FA44C2">
        <w:fldChar w:fldCharType="begin"/>
      </w:r>
      <w:r w:rsidRPr="00FA44C2">
        <w:instrText xml:space="preserve"> AUTONUM  </w:instrText>
      </w:r>
      <w:r w:rsidRPr="00FA44C2">
        <w:fldChar w:fldCharType="end"/>
      </w:r>
      <w:r w:rsidRPr="00FA44C2">
        <w:tab/>
        <w:t>Program for the sixty-first session</w:t>
      </w:r>
      <w:r w:rsidRPr="00282CFF">
        <w:t xml:space="preserve"> </w:t>
      </w:r>
    </w:p>
    <w:p w14:paraId="5BD7FA27" w14:textId="77777777" w:rsidR="00A56CC5" w:rsidRPr="00282CFF" w:rsidRDefault="00A56CC5" w:rsidP="00A56CC5">
      <w:pPr>
        <w:jc w:val="left"/>
      </w:pPr>
    </w:p>
    <w:p w14:paraId="07A4A2E2" w14:textId="0BB7D3AC" w:rsidR="00A56CC5" w:rsidRPr="00282CFF" w:rsidRDefault="00A56CC5" w:rsidP="00A56CC5">
      <w:pPr>
        <w:keepNext/>
        <w:jc w:val="left"/>
      </w:pPr>
      <w:r w:rsidRPr="00282CFF">
        <w:fldChar w:fldCharType="begin"/>
      </w:r>
      <w:r w:rsidRPr="00282CFF">
        <w:instrText xml:space="preserve"> AUTONUM  </w:instrText>
      </w:r>
      <w:r w:rsidRPr="00282CFF">
        <w:fldChar w:fldCharType="end"/>
      </w:r>
      <w:r w:rsidRPr="00282CFF">
        <w:tab/>
        <w:t>Adoption of the report (if time permits)</w:t>
      </w:r>
    </w:p>
    <w:p w14:paraId="52095D1E" w14:textId="77777777" w:rsidR="00A56CC5" w:rsidRPr="00282CFF" w:rsidRDefault="00A56CC5" w:rsidP="00A56CC5">
      <w:pPr>
        <w:keepNext/>
        <w:jc w:val="left"/>
      </w:pPr>
    </w:p>
    <w:p w14:paraId="4C461766" w14:textId="77777777" w:rsidR="00A56CC5" w:rsidRPr="00282CFF" w:rsidRDefault="00A56CC5" w:rsidP="00A56CC5">
      <w:pPr>
        <w:jc w:val="left"/>
      </w:pPr>
      <w:r w:rsidRPr="00282CFF">
        <w:fldChar w:fldCharType="begin"/>
      </w:r>
      <w:r w:rsidRPr="00282CFF">
        <w:instrText xml:space="preserve"> AUTONUM  </w:instrText>
      </w:r>
      <w:r w:rsidRPr="00282CFF">
        <w:fldChar w:fldCharType="end"/>
      </w:r>
      <w:r w:rsidRPr="00282CFF">
        <w:tab/>
        <w:t>Closing of the session</w:t>
      </w:r>
    </w:p>
    <w:p w14:paraId="37FC732E" w14:textId="77777777" w:rsidR="00A56CC5" w:rsidRPr="00282CFF" w:rsidRDefault="00A56CC5" w:rsidP="00A56CC5">
      <w:pPr>
        <w:jc w:val="left"/>
      </w:pPr>
    </w:p>
    <w:p w14:paraId="6ADB7E5B" w14:textId="77777777" w:rsidR="00A56CC5" w:rsidRPr="00282CFF" w:rsidRDefault="00A56CC5" w:rsidP="00A56CC5">
      <w:pPr>
        <w:jc w:val="left"/>
      </w:pPr>
    </w:p>
    <w:p w14:paraId="018B5050" w14:textId="77777777" w:rsidR="00A56CC5" w:rsidRPr="00282CFF" w:rsidRDefault="00A56CC5" w:rsidP="00A56CC5">
      <w:pPr>
        <w:jc w:val="left"/>
      </w:pPr>
    </w:p>
    <w:p w14:paraId="5894CC3A" w14:textId="77777777" w:rsidR="00A56CC5" w:rsidRPr="00282CFF" w:rsidRDefault="00A56CC5" w:rsidP="00A56CC5">
      <w:pPr>
        <w:jc w:val="right"/>
      </w:pPr>
      <w:r w:rsidRPr="00282CFF">
        <w:t>[End of document]</w:t>
      </w:r>
    </w:p>
    <w:p w14:paraId="04B663B3" w14:textId="77777777" w:rsidR="00050E16" w:rsidRPr="004B1215" w:rsidRDefault="00050E16" w:rsidP="004B1215"/>
    <w:p w14:paraId="641B71D0" w14:textId="77777777" w:rsidR="00050E16" w:rsidRDefault="00050E16" w:rsidP="00050E16"/>
    <w:sectPr w:rsidR="00050E16" w:rsidSect="00906DDC">
      <w:headerReference w:type="default" r:id="rId7"/>
      <w:footerReference w:type="firs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98EC" w14:textId="77777777" w:rsidR="00864B3F" w:rsidRDefault="00864B3F" w:rsidP="006655D3">
      <w:r>
        <w:separator/>
      </w:r>
    </w:p>
    <w:p w14:paraId="25186BAE" w14:textId="77777777" w:rsidR="00864B3F" w:rsidRDefault="00864B3F" w:rsidP="006655D3"/>
    <w:p w14:paraId="34E7B2CD" w14:textId="77777777" w:rsidR="00864B3F" w:rsidRDefault="00864B3F" w:rsidP="006655D3"/>
  </w:endnote>
  <w:endnote w:type="continuationSeparator" w:id="0">
    <w:p w14:paraId="557AF6ED" w14:textId="77777777" w:rsidR="00864B3F" w:rsidRDefault="00864B3F" w:rsidP="006655D3">
      <w:r>
        <w:separator/>
      </w:r>
    </w:p>
    <w:p w14:paraId="695FCB85" w14:textId="77777777" w:rsidR="00864B3F" w:rsidRPr="00294751" w:rsidRDefault="00864B3F">
      <w:pPr>
        <w:pStyle w:val="Footer"/>
        <w:spacing w:after="60"/>
        <w:rPr>
          <w:sz w:val="18"/>
          <w:lang w:val="fr-FR"/>
        </w:rPr>
      </w:pPr>
      <w:r w:rsidRPr="00294751">
        <w:rPr>
          <w:sz w:val="18"/>
          <w:lang w:val="fr-FR"/>
        </w:rPr>
        <w:t>[Suite de la note de la page précédente]</w:t>
      </w:r>
    </w:p>
    <w:p w14:paraId="1B0F9CF6" w14:textId="77777777" w:rsidR="00864B3F" w:rsidRPr="00294751" w:rsidRDefault="00864B3F" w:rsidP="006655D3">
      <w:pPr>
        <w:rPr>
          <w:lang w:val="fr-FR"/>
        </w:rPr>
      </w:pPr>
    </w:p>
    <w:p w14:paraId="41055592" w14:textId="77777777" w:rsidR="00864B3F" w:rsidRPr="00294751" w:rsidRDefault="00864B3F" w:rsidP="006655D3">
      <w:pPr>
        <w:rPr>
          <w:lang w:val="fr-FR"/>
        </w:rPr>
      </w:pPr>
    </w:p>
  </w:endnote>
  <w:endnote w:type="continuationNotice" w:id="1">
    <w:p w14:paraId="04C94A64" w14:textId="77777777" w:rsidR="00864B3F" w:rsidRPr="00294751" w:rsidRDefault="00864B3F" w:rsidP="006655D3">
      <w:pPr>
        <w:rPr>
          <w:lang w:val="fr-FR"/>
        </w:rPr>
      </w:pPr>
      <w:r w:rsidRPr="00294751">
        <w:rPr>
          <w:lang w:val="fr-FR"/>
        </w:rPr>
        <w:t>[Suite de la note page suivante]</w:t>
      </w:r>
    </w:p>
    <w:p w14:paraId="39378EBC" w14:textId="77777777" w:rsidR="00864B3F" w:rsidRPr="00294751" w:rsidRDefault="00864B3F" w:rsidP="006655D3">
      <w:pPr>
        <w:rPr>
          <w:lang w:val="fr-FR"/>
        </w:rPr>
      </w:pPr>
    </w:p>
    <w:p w14:paraId="236B82D0" w14:textId="77777777" w:rsidR="00864B3F" w:rsidRPr="00294751" w:rsidRDefault="00864B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07F2" w14:textId="77777777" w:rsidR="00A56CC5" w:rsidRPr="00502A94" w:rsidRDefault="00A56CC5" w:rsidP="00A56CC5">
    <w:pPr>
      <w:tabs>
        <w:tab w:val="left" w:pos="2835"/>
      </w:tabs>
      <w:spacing w:before="60"/>
      <w:rPr>
        <w:sz w:val="18"/>
        <w:szCs w:val="22"/>
        <w:u w:val="single"/>
      </w:rPr>
    </w:pPr>
    <w:r w:rsidRPr="00502A94">
      <w:rPr>
        <w:sz w:val="18"/>
        <w:szCs w:val="22"/>
        <w:u w:val="single"/>
      </w:rPr>
      <w:tab/>
    </w:r>
  </w:p>
  <w:p w14:paraId="0204DB2D" w14:textId="370CF868" w:rsidR="00A56CC5" w:rsidRPr="00502A94" w:rsidRDefault="00A56CC5" w:rsidP="00A56CC5">
    <w:pPr>
      <w:spacing w:before="120"/>
      <w:rPr>
        <w:sz w:val="16"/>
        <w:szCs w:val="16"/>
      </w:rPr>
    </w:pPr>
    <w:r w:rsidRPr="00502A94">
      <w:rPr>
        <w:rFonts w:cs="Arial"/>
        <w:sz w:val="16"/>
        <w:szCs w:val="16"/>
      </w:rPr>
      <w:t xml:space="preserve">The session will take place at the headquarters of UPOV (34, chemin des </w:t>
    </w:r>
    <w:proofErr w:type="spellStart"/>
    <w:r w:rsidRPr="00502A94">
      <w:rPr>
        <w:rFonts w:cs="Arial"/>
        <w:sz w:val="16"/>
        <w:szCs w:val="16"/>
      </w:rPr>
      <w:t>Colombettes</w:t>
    </w:r>
    <w:proofErr w:type="spellEnd"/>
    <w:r w:rsidRPr="00502A94">
      <w:rPr>
        <w:rFonts w:cs="Arial"/>
        <w:sz w:val="16"/>
        <w:szCs w:val="16"/>
      </w:rPr>
      <w:t>, Geneva, Switzerland)</w:t>
    </w:r>
    <w:r w:rsidR="00C31735" w:rsidRPr="00502A94">
      <w:rPr>
        <w:rFonts w:cs="Arial"/>
        <w:sz w:val="16"/>
        <w:szCs w:val="16"/>
      </w:rPr>
      <w:t xml:space="preserve"> on October 21 and 22, 2024.  The session will open on Monday, at 9.30 a.m. and close on Tuesday, at 3.30 p.m. (Geneva time (CET)).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E7FC" w14:textId="77777777" w:rsidR="00864B3F" w:rsidRDefault="00864B3F" w:rsidP="006655D3">
      <w:r>
        <w:separator/>
      </w:r>
    </w:p>
  </w:footnote>
  <w:footnote w:type="continuationSeparator" w:id="0">
    <w:p w14:paraId="46699A80" w14:textId="77777777" w:rsidR="00864B3F" w:rsidRDefault="00864B3F" w:rsidP="006655D3">
      <w:r>
        <w:separator/>
      </w:r>
    </w:p>
  </w:footnote>
  <w:footnote w:type="continuationNotice" w:id="1">
    <w:p w14:paraId="5C9FAC3E" w14:textId="77777777" w:rsidR="00864B3F" w:rsidRPr="00AB530F" w:rsidRDefault="00864B3F" w:rsidP="00AB530F">
      <w:pPr>
        <w:pStyle w:val="Footer"/>
      </w:pPr>
    </w:p>
  </w:footnote>
  <w:footnote w:id="2">
    <w:p w14:paraId="5F6BABA1" w14:textId="77777777" w:rsidR="00A56CC5" w:rsidRDefault="00A56CC5" w:rsidP="00607E36">
      <w:pPr>
        <w:pStyle w:val="FootnoteText"/>
      </w:pPr>
      <w:r w:rsidRPr="00E625C7">
        <w:rPr>
          <w:rStyle w:val="FootnoteReference"/>
        </w:rPr>
        <w:footnoteRef/>
      </w:r>
      <w:r w:rsidRPr="00E625C7">
        <w:tab/>
        <w:t xml:space="preserve">Document </w:t>
      </w:r>
      <w:r>
        <w:t>TC/60</w:t>
      </w:r>
      <w:r w:rsidRPr="00E625C7">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2C50" w14:textId="78B41A87" w:rsidR="00182B99" w:rsidRPr="00C5280D" w:rsidRDefault="00D42AF1" w:rsidP="00EB048E">
    <w:pPr>
      <w:pStyle w:val="Header"/>
      <w:rPr>
        <w:rStyle w:val="PageNumber"/>
        <w:lang w:val="en-US"/>
      </w:rPr>
    </w:pPr>
    <w:r>
      <w:rPr>
        <w:rStyle w:val="PageNumber"/>
        <w:lang w:val="en-US"/>
      </w:rPr>
      <w:t>TC/</w:t>
    </w:r>
    <w:r w:rsidR="00131C84">
      <w:rPr>
        <w:rStyle w:val="PageNumber"/>
        <w:lang w:val="en-US"/>
      </w:rPr>
      <w:t>60/</w:t>
    </w:r>
    <w:r w:rsidR="00A43A0D">
      <w:rPr>
        <w:rStyle w:val="PageNumber"/>
        <w:lang w:val="en-US"/>
      </w:rPr>
      <w:t>1</w:t>
    </w:r>
  </w:p>
  <w:p w14:paraId="1359BBD4"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7487616B" w14:textId="77777777"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3F"/>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31C84"/>
    <w:rsid w:val="00141DB8"/>
    <w:rsid w:val="00172084"/>
    <w:rsid w:val="0017474A"/>
    <w:rsid w:val="001758C6"/>
    <w:rsid w:val="00182B99"/>
    <w:rsid w:val="001F34F7"/>
    <w:rsid w:val="0021332C"/>
    <w:rsid w:val="00213982"/>
    <w:rsid w:val="0024416D"/>
    <w:rsid w:val="002634C6"/>
    <w:rsid w:val="00271911"/>
    <w:rsid w:val="002800A0"/>
    <w:rsid w:val="002801B3"/>
    <w:rsid w:val="00281060"/>
    <w:rsid w:val="002940E8"/>
    <w:rsid w:val="00294751"/>
    <w:rsid w:val="00296158"/>
    <w:rsid w:val="002A6E50"/>
    <w:rsid w:val="002B4298"/>
    <w:rsid w:val="002C256A"/>
    <w:rsid w:val="002F231A"/>
    <w:rsid w:val="00304827"/>
    <w:rsid w:val="00305A7F"/>
    <w:rsid w:val="003152FE"/>
    <w:rsid w:val="00327436"/>
    <w:rsid w:val="00344BD6"/>
    <w:rsid w:val="003474AD"/>
    <w:rsid w:val="00352C3A"/>
    <w:rsid w:val="0035528D"/>
    <w:rsid w:val="00361821"/>
    <w:rsid w:val="00361E9E"/>
    <w:rsid w:val="003C7FBE"/>
    <w:rsid w:val="003D227C"/>
    <w:rsid w:val="003D2B4D"/>
    <w:rsid w:val="003D705F"/>
    <w:rsid w:val="00444A88"/>
    <w:rsid w:val="004562EA"/>
    <w:rsid w:val="00474DA4"/>
    <w:rsid w:val="00476B4D"/>
    <w:rsid w:val="004805FA"/>
    <w:rsid w:val="004935D2"/>
    <w:rsid w:val="004B1215"/>
    <w:rsid w:val="004D047D"/>
    <w:rsid w:val="004F1E9E"/>
    <w:rsid w:val="004F305A"/>
    <w:rsid w:val="00502A94"/>
    <w:rsid w:val="00512164"/>
    <w:rsid w:val="00520297"/>
    <w:rsid w:val="00525166"/>
    <w:rsid w:val="005338F9"/>
    <w:rsid w:val="0054281C"/>
    <w:rsid w:val="00544581"/>
    <w:rsid w:val="0055268D"/>
    <w:rsid w:val="00576BE4"/>
    <w:rsid w:val="005A400A"/>
    <w:rsid w:val="005F7B92"/>
    <w:rsid w:val="00607E36"/>
    <w:rsid w:val="00612379"/>
    <w:rsid w:val="006153B6"/>
    <w:rsid w:val="0061555F"/>
    <w:rsid w:val="00617608"/>
    <w:rsid w:val="00636CA6"/>
    <w:rsid w:val="00641200"/>
    <w:rsid w:val="00645CA8"/>
    <w:rsid w:val="006655D3"/>
    <w:rsid w:val="00667404"/>
    <w:rsid w:val="00687EB4"/>
    <w:rsid w:val="00695C56"/>
    <w:rsid w:val="006A5CDE"/>
    <w:rsid w:val="006A644A"/>
    <w:rsid w:val="006A6F68"/>
    <w:rsid w:val="006B17D2"/>
    <w:rsid w:val="006C224E"/>
    <w:rsid w:val="006C6551"/>
    <w:rsid w:val="006D7435"/>
    <w:rsid w:val="006D780A"/>
    <w:rsid w:val="0071271E"/>
    <w:rsid w:val="00732DEC"/>
    <w:rsid w:val="00735BD5"/>
    <w:rsid w:val="00747AAC"/>
    <w:rsid w:val="00751613"/>
    <w:rsid w:val="007556F6"/>
    <w:rsid w:val="00760EEF"/>
    <w:rsid w:val="0077355F"/>
    <w:rsid w:val="00777EE5"/>
    <w:rsid w:val="00784836"/>
    <w:rsid w:val="0079023E"/>
    <w:rsid w:val="007A2854"/>
    <w:rsid w:val="007C1D92"/>
    <w:rsid w:val="007C4CB9"/>
    <w:rsid w:val="007D0B9D"/>
    <w:rsid w:val="007D19B0"/>
    <w:rsid w:val="007D6D56"/>
    <w:rsid w:val="007F498F"/>
    <w:rsid w:val="0080679D"/>
    <w:rsid w:val="008108B0"/>
    <w:rsid w:val="00811B20"/>
    <w:rsid w:val="008211B5"/>
    <w:rsid w:val="0082296E"/>
    <w:rsid w:val="00824099"/>
    <w:rsid w:val="008431FB"/>
    <w:rsid w:val="00846D7C"/>
    <w:rsid w:val="00864B3F"/>
    <w:rsid w:val="00867AC1"/>
    <w:rsid w:val="00890DF8"/>
    <w:rsid w:val="008A743F"/>
    <w:rsid w:val="008B6E60"/>
    <w:rsid w:val="008C0970"/>
    <w:rsid w:val="008D0BC5"/>
    <w:rsid w:val="008D2CF7"/>
    <w:rsid w:val="008D7E86"/>
    <w:rsid w:val="008E5B4A"/>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07D5C"/>
    <w:rsid w:val="00A24C10"/>
    <w:rsid w:val="00A37C2B"/>
    <w:rsid w:val="00A42AC3"/>
    <w:rsid w:val="00A430CF"/>
    <w:rsid w:val="00A43A0D"/>
    <w:rsid w:val="00A54309"/>
    <w:rsid w:val="00A56CC5"/>
    <w:rsid w:val="00A91AC7"/>
    <w:rsid w:val="00AB2B93"/>
    <w:rsid w:val="00AB530F"/>
    <w:rsid w:val="00AB7E5B"/>
    <w:rsid w:val="00AC2883"/>
    <w:rsid w:val="00AE0EF1"/>
    <w:rsid w:val="00AE2937"/>
    <w:rsid w:val="00B07301"/>
    <w:rsid w:val="00B11F3E"/>
    <w:rsid w:val="00B224DE"/>
    <w:rsid w:val="00B324D4"/>
    <w:rsid w:val="00B46575"/>
    <w:rsid w:val="00B515F4"/>
    <w:rsid w:val="00B61777"/>
    <w:rsid w:val="00B84BBD"/>
    <w:rsid w:val="00BA43FB"/>
    <w:rsid w:val="00BC127D"/>
    <w:rsid w:val="00BC1FE6"/>
    <w:rsid w:val="00C061B6"/>
    <w:rsid w:val="00C2446C"/>
    <w:rsid w:val="00C31735"/>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42AF1"/>
    <w:rsid w:val="00D46A9F"/>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A408A"/>
    <w:rsid w:val="00EB048E"/>
    <w:rsid w:val="00EB4E9C"/>
    <w:rsid w:val="00EB7ABF"/>
    <w:rsid w:val="00EE34DF"/>
    <w:rsid w:val="00EF2F89"/>
    <w:rsid w:val="00F03E98"/>
    <w:rsid w:val="00F1237A"/>
    <w:rsid w:val="00F22CBD"/>
    <w:rsid w:val="00F272F1"/>
    <w:rsid w:val="00F345F0"/>
    <w:rsid w:val="00F45372"/>
    <w:rsid w:val="00F560F7"/>
    <w:rsid w:val="00F6334D"/>
    <w:rsid w:val="00FA44C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88E68"/>
  <w15:docId w15:val="{3FEE7EC8-E810-488F-A1BA-DE12D82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A56CC5"/>
    <w:pPr>
      <w:keepNext/>
      <w:ind w:left="2835" w:hanging="1701"/>
      <w:jc w:val="left"/>
      <w:outlineLvl w:val="5"/>
    </w:p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607E3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A56CC5"/>
    <w:rPr>
      <w:rFonts w:ascii="Arial" w:hAnsi="Arial"/>
    </w:rPr>
  </w:style>
  <w:style w:type="paragraph" w:styleId="ListParagraph">
    <w:name w:val="List Paragraph"/>
    <w:aliases w:val="auto_list_(i),List Paragraph1"/>
    <w:basedOn w:val="Normal"/>
    <w:link w:val="ListParagraphChar"/>
    <w:uiPriority w:val="34"/>
    <w:qFormat/>
    <w:rsid w:val="00A56CC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A56CC5"/>
    <w:rPr>
      <w:rFonts w:ascii="Arial" w:hAnsi="Arial"/>
    </w:rPr>
  </w:style>
  <w:style w:type="paragraph" w:styleId="Revision">
    <w:name w:val="Revision"/>
    <w:hidden/>
    <w:uiPriority w:val="99"/>
    <w:semiHidden/>
    <w:rsid w:val="004562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TC_6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TC_60_EN.dotx</Template>
  <TotalTime>91</TotalTime>
  <Pages>2</Pages>
  <Words>449</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TC/60/1</vt:lpstr>
    </vt:vector>
  </TitlesOfParts>
  <Company>UPOV</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TC/60/1</dc:title>
  <dc:creator>SANCHEZ VIZCAINO GOMEZ Rosa Maria</dc:creator>
  <cp:lastModifiedBy>SANCHEZ VIZCAINO GOMEZ Rosa Maria</cp:lastModifiedBy>
  <cp:revision>12</cp:revision>
  <cp:lastPrinted>2016-11-22T15:41:00Z</cp:lastPrinted>
  <dcterms:created xsi:type="dcterms:W3CDTF">2024-06-11T14:21:00Z</dcterms:created>
  <dcterms:modified xsi:type="dcterms:W3CDTF">2024-06-11T16:06:00Z</dcterms:modified>
</cp:coreProperties>
</file>