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50522" w14:paraId="66B024F6" w14:textId="77777777" w:rsidTr="00EB4E9C">
        <w:tc>
          <w:tcPr>
            <w:tcW w:w="6522" w:type="dxa"/>
          </w:tcPr>
          <w:p w14:paraId="42B92927" w14:textId="77777777" w:rsidR="00DC3802" w:rsidRPr="00350522" w:rsidRDefault="00DC3802" w:rsidP="00AC2883">
            <w:r w:rsidRPr="00350522">
              <w:rPr>
                <w:noProof/>
              </w:rPr>
              <w:drawing>
                <wp:inline distT="0" distB="0" distL="0" distR="0" wp14:anchorId="74900070" wp14:editId="536DCCE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6CA2D8" w14:textId="77777777" w:rsidR="00DC3802" w:rsidRPr="00350522" w:rsidRDefault="00DC3802" w:rsidP="00AC2883">
            <w:pPr>
              <w:pStyle w:val="Lettrine"/>
            </w:pPr>
            <w:r w:rsidRPr="00350522">
              <w:t>E</w:t>
            </w:r>
          </w:p>
        </w:tc>
      </w:tr>
      <w:tr w:rsidR="00DC3802" w:rsidRPr="00350522" w14:paraId="664251A1" w14:textId="77777777" w:rsidTr="00645CA8">
        <w:trPr>
          <w:trHeight w:val="219"/>
        </w:trPr>
        <w:tc>
          <w:tcPr>
            <w:tcW w:w="6522" w:type="dxa"/>
          </w:tcPr>
          <w:p w14:paraId="0E86F22C" w14:textId="77777777" w:rsidR="00DC3802" w:rsidRPr="00350522" w:rsidRDefault="00DC3802" w:rsidP="00AC2883">
            <w:pPr>
              <w:pStyle w:val="upove"/>
            </w:pPr>
            <w:r w:rsidRPr="00350522">
              <w:t>International Union for the Protection of New Varieties of Plants</w:t>
            </w:r>
          </w:p>
        </w:tc>
        <w:tc>
          <w:tcPr>
            <w:tcW w:w="3117" w:type="dxa"/>
          </w:tcPr>
          <w:p w14:paraId="6A053EAD" w14:textId="77777777" w:rsidR="00DC3802" w:rsidRPr="00350522" w:rsidRDefault="00DC3802" w:rsidP="00DA4973"/>
        </w:tc>
      </w:tr>
    </w:tbl>
    <w:p w14:paraId="19428514" w14:textId="77777777" w:rsidR="00DC3802" w:rsidRPr="00350522" w:rsidRDefault="00DC3802" w:rsidP="00DC3802"/>
    <w:p w14:paraId="27F7FFD9" w14:textId="77777777" w:rsidR="003D0839" w:rsidRPr="00350522"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350522" w14:paraId="612777DC" w14:textId="77777777" w:rsidTr="00507C08">
        <w:tc>
          <w:tcPr>
            <w:tcW w:w="6512" w:type="dxa"/>
          </w:tcPr>
          <w:p w14:paraId="701EE86B" w14:textId="77777777" w:rsidR="003D0839" w:rsidRPr="00350522" w:rsidRDefault="003D0839" w:rsidP="00507C08">
            <w:pPr>
              <w:pStyle w:val="Sessiontc"/>
              <w:spacing w:line="240" w:lineRule="auto"/>
            </w:pPr>
            <w:r w:rsidRPr="00350522">
              <w:t>Technical Committee</w:t>
            </w:r>
          </w:p>
          <w:p w14:paraId="6CC740BD" w14:textId="77777777" w:rsidR="003D0839" w:rsidRPr="00350522" w:rsidRDefault="003D0839" w:rsidP="00E81BE2">
            <w:pPr>
              <w:pStyle w:val="Sessiontcplacedate"/>
              <w:rPr>
                <w:sz w:val="22"/>
              </w:rPr>
            </w:pPr>
            <w:r w:rsidRPr="00350522">
              <w:t>Fifty-</w:t>
            </w:r>
            <w:r w:rsidR="00E81BE2" w:rsidRPr="00350522">
              <w:t>Nin</w:t>
            </w:r>
            <w:r w:rsidRPr="00350522">
              <w:t>th Session</w:t>
            </w:r>
            <w:r w:rsidRPr="00350522">
              <w:br/>
              <w:t>Geneva, October 2</w:t>
            </w:r>
            <w:r w:rsidR="00E81BE2" w:rsidRPr="00350522">
              <w:t>3</w:t>
            </w:r>
            <w:r w:rsidRPr="00350522">
              <w:t xml:space="preserve"> and 2</w:t>
            </w:r>
            <w:r w:rsidR="00E81BE2" w:rsidRPr="00350522">
              <w:t>4</w:t>
            </w:r>
            <w:r w:rsidRPr="00350522">
              <w:t xml:space="preserve">, </w:t>
            </w:r>
            <w:r w:rsidR="00E81BE2" w:rsidRPr="00350522">
              <w:t>2023</w:t>
            </w:r>
          </w:p>
        </w:tc>
        <w:tc>
          <w:tcPr>
            <w:tcW w:w="3127" w:type="dxa"/>
          </w:tcPr>
          <w:p w14:paraId="330B73D8" w14:textId="77777777" w:rsidR="003D0839" w:rsidRPr="00350522" w:rsidRDefault="00E81BE2" w:rsidP="00507C08">
            <w:pPr>
              <w:pStyle w:val="Doccode"/>
            </w:pPr>
            <w:r w:rsidRPr="00350522">
              <w:t>TC/59</w:t>
            </w:r>
            <w:r w:rsidR="003D0839" w:rsidRPr="00350522">
              <w:t>/</w:t>
            </w:r>
            <w:r w:rsidR="00913553" w:rsidRPr="00350522">
              <w:t>3</w:t>
            </w:r>
          </w:p>
          <w:p w14:paraId="5967EF92" w14:textId="77777777" w:rsidR="003D0839" w:rsidRPr="00350522" w:rsidRDefault="003D0839" w:rsidP="00507C08">
            <w:pPr>
              <w:pStyle w:val="Docoriginal"/>
            </w:pPr>
            <w:r w:rsidRPr="00350522">
              <w:t>Original:</w:t>
            </w:r>
            <w:r w:rsidRPr="00350522">
              <w:rPr>
                <w:b w:val="0"/>
                <w:spacing w:val="0"/>
              </w:rPr>
              <w:t xml:space="preserve">  English</w:t>
            </w:r>
          </w:p>
          <w:p w14:paraId="035EA689" w14:textId="6272B66D" w:rsidR="003D0839" w:rsidRPr="00350522" w:rsidRDefault="003D0839" w:rsidP="00E938D2">
            <w:pPr>
              <w:pStyle w:val="Docoriginal"/>
            </w:pPr>
            <w:r w:rsidRPr="00350522">
              <w:t>Date:</w:t>
            </w:r>
            <w:r w:rsidRPr="00350522">
              <w:rPr>
                <w:b w:val="0"/>
                <w:spacing w:val="0"/>
              </w:rPr>
              <w:t xml:space="preserve">  </w:t>
            </w:r>
            <w:r w:rsidR="00B17CD7" w:rsidRPr="0090404E">
              <w:rPr>
                <w:b w:val="0"/>
                <w:spacing w:val="0"/>
              </w:rPr>
              <w:t xml:space="preserve">September </w:t>
            </w:r>
            <w:r w:rsidR="00413B4E" w:rsidRPr="0090404E">
              <w:rPr>
                <w:b w:val="0"/>
                <w:spacing w:val="0"/>
              </w:rPr>
              <w:t>6</w:t>
            </w:r>
            <w:r w:rsidRPr="0090404E">
              <w:rPr>
                <w:b w:val="0"/>
                <w:spacing w:val="0"/>
              </w:rPr>
              <w:t xml:space="preserve">, </w:t>
            </w:r>
            <w:r w:rsidR="00E81BE2" w:rsidRPr="0090404E">
              <w:rPr>
                <w:b w:val="0"/>
                <w:spacing w:val="0"/>
              </w:rPr>
              <w:t>2023</w:t>
            </w:r>
          </w:p>
        </w:tc>
      </w:tr>
    </w:tbl>
    <w:p w14:paraId="422E2590" w14:textId="77777777" w:rsidR="003D0839" w:rsidRPr="00350522" w:rsidRDefault="00913553" w:rsidP="003D0839">
      <w:pPr>
        <w:pStyle w:val="Titleofdoc0"/>
      </w:pPr>
      <w:r w:rsidRPr="00350522">
        <w:t>Matters arising from the Technical Working Parties</w:t>
      </w:r>
    </w:p>
    <w:p w14:paraId="7F63DBB4" w14:textId="77777777" w:rsidR="003D0839" w:rsidRPr="00350522" w:rsidRDefault="003D0839" w:rsidP="003D0839">
      <w:pPr>
        <w:pStyle w:val="preparedby1"/>
        <w:jc w:val="left"/>
      </w:pPr>
      <w:r w:rsidRPr="00350522">
        <w:t>Document prepared by the Office of the Union</w:t>
      </w:r>
    </w:p>
    <w:p w14:paraId="34F072CA" w14:textId="77777777" w:rsidR="003D0839" w:rsidRPr="00350522" w:rsidRDefault="003D0839" w:rsidP="003D0839">
      <w:pPr>
        <w:pStyle w:val="Disclaimer"/>
      </w:pPr>
      <w:r w:rsidRPr="00350522">
        <w:t>Disclaimer:  this document does not represent UPOV policies or guidance</w:t>
      </w:r>
    </w:p>
    <w:p w14:paraId="07708687" w14:textId="77777777" w:rsidR="00372918" w:rsidRPr="00372918" w:rsidRDefault="00372918" w:rsidP="00372918">
      <w:pPr>
        <w:keepNext/>
        <w:outlineLvl w:val="0"/>
        <w:rPr>
          <w:caps/>
        </w:rPr>
      </w:pPr>
      <w:bookmarkStart w:id="0" w:name="_Toc20505077"/>
      <w:bookmarkStart w:id="1" w:name="_Toc144749048"/>
      <w:r w:rsidRPr="00372918">
        <w:rPr>
          <w:caps/>
        </w:rPr>
        <w:t>EXECUTIVE SUMMARY</w:t>
      </w:r>
      <w:bookmarkEnd w:id="0"/>
      <w:bookmarkEnd w:id="1"/>
    </w:p>
    <w:p w14:paraId="02E5A60A" w14:textId="77777777" w:rsidR="00372918" w:rsidRPr="00372918" w:rsidRDefault="00372918" w:rsidP="00372918">
      <w:pPr>
        <w:rPr>
          <w:color w:val="000000"/>
        </w:rPr>
      </w:pPr>
    </w:p>
    <w:p w14:paraId="3F1F7B90" w14:textId="77777777" w:rsidR="00372918" w:rsidRPr="00372918" w:rsidRDefault="00372918" w:rsidP="00372918">
      <w:pPr>
        <w:rPr>
          <w:color w:val="000000"/>
        </w:rPr>
      </w:pPr>
      <w:r w:rsidRPr="00372918">
        <w:rPr>
          <w:color w:val="000000"/>
        </w:rPr>
        <w:fldChar w:fldCharType="begin"/>
      </w:r>
      <w:r w:rsidRPr="00372918">
        <w:rPr>
          <w:color w:val="000000"/>
        </w:rPr>
        <w:instrText xml:space="preserve"> AUTONUM  </w:instrText>
      </w:r>
      <w:r w:rsidRPr="00372918">
        <w:rPr>
          <w:color w:val="000000"/>
        </w:rPr>
        <w:fldChar w:fldCharType="end"/>
      </w:r>
      <w:r w:rsidRPr="00372918">
        <w:rPr>
          <w:color w:val="000000"/>
        </w:rPr>
        <w:tab/>
        <w:t xml:space="preserve">This document compiles matters not expressly covered by specific agenda items arising from the 2023 sessions of the </w:t>
      </w:r>
      <w:r w:rsidRPr="00372918">
        <w:rPr>
          <w:rFonts w:eastAsia="PMingLiU"/>
          <w:szCs w:val="24"/>
        </w:rPr>
        <w:t>Technical Working Party for Vegetables (TWV)</w:t>
      </w:r>
      <w:r w:rsidRPr="00372918">
        <w:rPr>
          <w:rFonts w:eastAsia="PMingLiU"/>
          <w:szCs w:val="24"/>
          <w:vertAlign w:val="superscript"/>
        </w:rPr>
        <w:footnoteReference w:id="2"/>
      </w:r>
      <w:r w:rsidRPr="00372918">
        <w:rPr>
          <w:rFonts w:eastAsia="PMingLiU"/>
          <w:szCs w:val="24"/>
        </w:rPr>
        <w:t>, Technical Working Party for Agricultural Crops (TWA)</w:t>
      </w:r>
      <w:r w:rsidRPr="00372918">
        <w:rPr>
          <w:rFonts w:eastAsia="PMingLiU"/>
          <w:szCs w:val="24"/>
          <w:vertAlign w:val="superscript"/>
        </w:rPr>
        <w:footnoteReference w:id="3"/>
      </w:r>
      <w:r w:rsidRPr="00372918">
        <w:rPr>
          <w:rFonts w:eastAsia="PMingLiU"/>
          <w:szCs w:val="24"/>
        </w:rPr>
        <w:t>,</w:t>
      </w:r>
      <w:r w:rsidRPr="00372918">
        <w:rPr>
          <w:color w:val="000000"/>
        </w:rPr>
        <w:t xml:space="preserve"> </w:t>
      </w:r>
      <w:r w:rsidRPr="00372918">
        <w:rPr>
          <w:rFonts w:eastAsia="PMingLiU"/>
          <w:szCs w:val="24"/>
        </w:rPr>
        <w:t>Technical Working Party for Ornamental Plants and Forest Trees (TWO)</w:t>
      </w:r>
      <w:r w:rsidRPr="00372918">
        <w:rPr>
          <w:rFonts w:eastAsia="PMingLiU"/>
          <w:szCs w:val="24"/>
          <w:vertAlign w:val="superscript"/>
        </w:rPr>
        <w:footnoteReference w:id="4"/>
      </w:r>
      <w:r w:rsidRPr="00372918">
        <w:rPr>
          <w:rFonts w:eastAsia="PMingLiU"/>
          <w:szCs w:val="24"/>
        </w:rPr>
        <w:t>, and Technical Working Party for Fruit Crops</w:t>
      </w:r>
      <w:r w:rsidRPr="00372918">
        <w:rPr>
          <w:color w:val="000000"/>
        </w:rPr>
        <w:t xml:space="preserve"> (TWF)</w:t>
      </w:r>
      <w:r w:rsidRPr="00372918">
        <w:rPr>
          <w:color w:val="000000"/>
          <w:vertAlign w:val="superscript"/>
        </w:rPr>
        <w:footnoteReference w:id="5"/>
      </w:r>
      <w:r w:rsidRPr="00372918">
        <w:rPr>
          <w:color w:val="000000"/>
        </w:rPr>
        <w:t xml:space="preserve">.  </w:t>
      </w:r>
    </w:p>
    <w:p w14:paraId="35D42A6B" w14:textId="77777777" w:rsidR="00372918" w:rsidRPr="00372918" w:rsidRDefault="00372918" w:rsidP="00372918">
      <w:pPr>
        <w:rPr>
          <w:color w:val="000000"/>
        </w:rPr>
      </w:pPr>
    </w:p>
    <w:p w14:paraId="276C12F4" w14:textId="77777777" w:rsidR="00372918" w:rsidRPr="00372918" w:rsidRDefault="00372918" w:rsidP="00372918">
      <w:r w:rsidRPr="00372918">
        <w:rPr>
          <w:color w:val="000000"/>
        </w:rPr>
        <w:fldChar w:fldCharType="begin"/>
      </w:r>
      <w:r w:rsidRPr="00372918">
        <w:rPr>
          <w:color w:val="000000"/>
        </w:rPr>
        <w:instrText xml:space="preserve"> AUTONUM  </w:instrText>
      </w:r>
      <w:r w:rsidRPr="00372918">
        <w:rPr>
          <w:color w:val="000000"/>
        </w:rPr>
        <w:fldChar w:fldCharType="end"/>
      </w:r>
      <w:r w:rsidRPr="00372918">
        <w:rPr>
          <w:color w:val="000000"/>
        </w:rPr>
        <w:tab/>
        <w:t>This document is</w:t>
      </w:r>
      <w:r w:rsidRPr="00372918">
        <w:t xml:space="preserve"> presented in two sections.  The first section, “Matters for information and for a possible decision to be taken by the Technical Committee (TC)</w:t>
      </w:r>
      <w:r w:rsidRPr="00372918">
        <w:rPr>
          <w:caps/>
        </w:rPr>
        <w:t>”,</w:t>
      </w:r>
      <w:r w:rsidRPr="00372918">
        <w:t xml:space="preserve"> identifies matters which may require a decision to be taken by the TC.  The Office of the Union (Office) has highlighted aspects where the TC may wish to take a decision by introducing a proposed decision paragraph.  The second section, “Matters for information”, is provided for the information of the </w:t>
      </w:r>
      <w:r w:rsidRPr="00372918">
        <w:rPr>
          <w:color w:val="000000"/>
        </w:rPr>
        <w:t>TC</w:t>
      </w:r>
      <w:r w:rsidRPr="00372918">
        <w:t xml:space="preserve"> but does not require decisions at this stage.</w:t>
      </w:r>
    </w:p>
    <w:p w14:paraId="781FEA70" w14:textId="77777777" w:rsidR="00372918" w:rsidRPr="00372918" w:rsidRDefault="00372918" w:rsidP="00372918">
      <w:pPr>
        <w:tabs>
          <w:tab w:val="left" w:pos="567"/>
          <w:tab w:val="left" w:pos="1701"/>
        </w:tabs>
        <w:ind w:left="1695" w:hanging="1695"/>
        <w:rPr>
          <w:rFonts w:eastAsia="PMingLiU"/>
          <w:szCs w:val="24"/>
        </w:rPr>
      </w:pPr>
    </w:p>
    <w:p w14:paraId="7B71B5AF" w14:textId="77777777" w:rsidR="00372918" w:rsidRPr="00372918" w:rsidRDefault="00372918" w:rsidP="00372918">
      <w:pPr>
        <w:tabs>
          <w:tab w:val="left" w:pos="567"/>
        </w:tabs>
      </w:pPr>
      <w:r w:rsidRPr="00372918">
        <w:fldChar w:fldCharType="begin"/>
      </w:r>
      <w:r w:rsidRPr="00372918">
        <w:instrText xml:space="preserve"> AUTONUM  </w:instrText>
      </w:r>
      <w:r w:rsidRPr="00372918">
        <w:fldChar w:fldCharType="end"/>
      </w:r>
      <w:r w:rsidRPr="00372918">
        <w:tab/>
        <w:t xml:space="preserve">The TC is invited </w:t>
      </w:r>
      <w:proofErr w:type="gramStart"/>
      <w:r w:rsidRPr="00372918">
        <w:t>to</w:t>
      </w:r>
      <w:proofErr w:type="gramEnd"/>
      <w:r w:rsidRPr="00372918">
        <w:t xml:space="preserve"> </w:t>
      </w:r>
    </w:p>
    <w:p w14:paraId="5453E319" w14:textId="77777777" w:rsidR="00372918" w:rsidRPr="00372918" w:rsidRDefault="00372918" w:rsidP="00372918">
      <w:pPr>
        <w:tabs>
          <w:tab w:val="left" w:pos="567"/>
        </w:tabs>
      </w:pPr>
    </w:p>
    <w:p w14:paraId="313C1EE8" w14:textId="77777777" w:rsidR="00372918" w:rsidRPr="00372918" w:rsidRDefault="00372918" w:rsidP="00372918">
      <w:pPr>
        <w:tabs>
          <w:tab w:val="left" w:pos="567"/>
        </w:tabs>
        <w:rPr>
          <w:lang w:eastAsia="fr-FR"/>
        </w:rPr>
      </w:pPr>
      <w:r w:rsidRPr="00372918">
        <w:t>(a)</w:t>
      </w:r>
      <w:r w:rsidRPr="00372918">
        <w:tab/>
        <w:t xml:space="preserve">consider the proposal to support the </w:t>
      </w:r>
      <w:r w:rsidRPr="00372918">
        <w:rPr>
          <w:lang w:eastAsia="fr-FR"/>
        </w:rPr>
        <w:t xml:space="preserve">exchange of information on mutant varieties of apple, as set out in </w:t>
      </w:r>
      <w:r w:rsidRPr="00B927BD">
        <w:rPr>
          <w:lang w:eastAsia="fr-FR"/>
        </w:rPr>
        <w:t>paragraphs 6 to 10 of this document; and</w:t>
      </w:r>
    </w:p>
    <w:p w14:paraId="6A7A888A" w14:textId="77777777" w:rsidR="00372918" w:rsidRPr="00372918" w:rsidRDefault="00372918" w:rsidP="00372918">
      <w:pPr>
        <w:tabs>
          <w:tab w:val="left" w:pos="567"/>
        </w:tabs>
      </w:pPr>
    </w:p>
    <w:p w14:paraId="79D5034D" w14:textId="77777777" w:rsidR="00372918" w:rsidRPr="00372918" w:rsidRDefault="00372918" w:rsidP="00372918">
      <w:pPr>
        <w:tabs>
          <w:tab w:val="left" w:pos="567"/>
        </w:tabs>
      </w:pPr>
      <w:r w:rsidRPr="00372918">
        <w:t>(b)</w:t>
      </w:r>
      <w:r w:rsidRPr="00372918">
        <w:tab/>
        <w:t>note developments in the TWPs concerning:</w:t>
      </w:r>
    </w:p>
    <w:p w14:paraId="7BEC93C2" w14:textId="77777777" w:rsidR="00372918" w:rsidRPr="00372918" w:rsidRDefault="00372918" w:rsidP="00372918">
      <w:pPr>
        <w:tabs>
          <w:tab w:val="left" w:pos="567"/>
        </w:tabs>
      </w:pPr>
    </w:p>
    <w:p w14:paraId="3DED842B" w14:textId="77777777" w:rsidR="00372918" w:rsidRPr="00372918" w:rsidRDefault="00372918" w:rsidP="00372918">
      <w:pPr>
        <w:tabs>
          <w:tab w:val="left" w:pos="1701"/>
        </w:tabs>
        <w:ind w:left="1134" w:hanging="567"/>
      </w:pPr>
      <w:r w:rsidRPr="00372918">
        <w:t>(</w:t>
      </w:r>
      <w:proofErr w:type="spellStart"/>
      <w:r w:rsidRPr="00372918">
        <w:t>i</w:t>
      </w:r>
      <w:proofErr w:type="spellEnd"/>
      <w:r w:rsidRPr="00372918">
        <w:t>)</w:t>
      </w:r>
      <w:r w:rsidRPr="00372918">
        <w:tab/>
        <w:t xml:space="preserve">Assessing distinctness in disease resistance </w:t>
      </w:r>
      <w:proofErr w:type="gramStart"/>
      <w:r w:rsidRPr="00372918">
        <w:t>characteristics;</w:t>
      </w:r>
      <w:proofErr w:type="gramEnd"/>
    </w:p>
    <w:p w14:paraId="5BF447DA" w14:textId="77777777" w:rsidR="00372918" w:rsidRPr="00372918" w:rsidRDefault="00372918" w:rsidP="00372918">
      <w:pPr>
        <w:tabs>
          <w:tab w:val="left" w:pos="1701"/>
        </w:tabs>
        <w:ind w:left="1134" w:hanging="567"/>
      </w:pPr>
      <w:r w:rsidRPr="00372918">
        <w:t>(ii)</w:t>
      </w:r>
      <w:r w:rsidRPr="00372918">
        <w:tab/>
        <w:t xml:space="preserve">New technologies in DUS </w:t>
      </w:r>
      <w:proofErr w:type="gramStart"/>
      <w:r w:rsidRPr="00372918">
        <w:t>examination;</w:t>
      </w:r>
      <w:proofErr w:type="gramEnd"/>
    </w:p>
    <w:p w14:paraId="4575550E" w14:textId="77777777" w:rsidR="00372918" w:rsidRPr="00372918" w:rsidRDefault="00372918" w:rsidP="00372918">
      <w:pPr>
        <w:tabs>
          <w:tab w:val="left" w:pos="1701"/>
        </w:tabs>
        <w:ind w:left="1134" w:hanging="567"/>
      </w:pPr>
      <w:r w:rsidRPr="00372918">
        <w:t>(iii)</w:t>
      </w:r>
      <w:r w:rsidRPr="00372918">
        <w:tab/>
        <w:t xml:space="preserve">Image analysis of vegetable </w:t>
      </w:r>
      <w:proofErr w:type="gramStart"/>
      <w:r w:rsidRPr="00372918">
        <w:t>crops;</w:t>
      </w:r>
      <w:proofErr w:type="gramEnd"/>
    </w:p>
    <w:p w14:paraId="414CD247" w14:textId="77777777" w:rsidR="00372918" w:rsidRPr="00372918" w:rsidRDefault="00372918" w:rsidP="00372918">
      <w:pPr>
        <w:tabs>
          <w:tab w:val="left" w:pos="1701"/>
        </w:tabs>
        <w:ind w:left="1134" w:hanging="567"/>
      </w:pPr>
      <w:r w:rsidRPr="00372918">
        <w:t>(iv)</w:t>
      </w:r>
      <w:r w:rsidRPr="00372918">
        <w:tab/>
        <w:t>DUSCEL statistical analysis software; and</w:t>
      </w:r>
    </w:p>
    <w:p w14:paraId="3B2BBF9E" w14:textId="4BD0FEE4" w:rsidR="00372918" w:rsidRDefault="00372918" w:rsidP="00372918">
      <w:pPr>
        <w:tabs>
          <w:tab w:val="left" w:pos="1701"/>
        </w:tabs>
        <w:ind w:left="1134" w:hanging="567"/>
      </w:pPr>
      <w:r w:rsidRPr="00372918">
        <w:t>(v)</w:t>
      </w:r>
      <w:r w:rsidRPr="00372918">
        <w:tab/>
        <w:t>Experiences with new types and species.</w:t>
      </w:r>
    </w:p>
    <w:p w14:paraId="2BCF5E3A" w14:textId="5A7E05AB" w:rsidR="00710B5E" w:rsidRPr="00372918" w:rsidRDefault="00710B5E" w:rsidP="00372918">
      <w:pPr>
        <w:tabs>
          <w:tab w:val="left" w:pos="1701"/>
        </w:tabs>
        <w:ind w:left="1134" w:hanging="567"/>
      </w:pPr>
      <w:r>
        <w:t>(vi)</w:t>
      </w:r>
      <w:r>
        <w:tab/>
        <w:t>Ornamental varieties of agricultural, fruit or vegetable crops</w:t>
      </w:r>
    </w:p>
    <w:p w14:paraId="1862D15D" w14:textId="77777777" w:rsidR="00372918" w:rsidRPr="00372918" w:rsidRDefault="00372918" w:rsidP="00372918">
      <w:pPr>
        <w:tabs>
          <w:tab w:val="left" w:pos="1701"/>
        </w:tabs>
        <w:rPr>
          <w:rFonts w:cs="Arial"/>
        </w:rPr>
      </w:pPr>
    </w:p>
    <w:p w14:paraId="2206A2C5" w14:textId="77777777" w:rsidR="00372918" w:rsidRPr="00372918" w:rsidRDefault="00372918" w:rsidP="00372918">
      <w:pPr>
        <w:keepNext/>
        <w:rPr>
          <w:color w:val="000000"/>
        </w:rPr>
      </w:pPr>
      <w:r w:rsidRPr="00372918">
        <w:rPr>
          <w:color w:val="000000"/>
        </w:rPr>
        <w:fldChar w:fldCharType="begin"/>
      </w:r>
      <w:r w:rsidRPr="00372918">
        <w:rPr>
          <w:color w:val="000000"/>
        </w:rPr>
        <w:instrText xml:space="preserve"> AUTONUM  </w:instrText>
      </w:r>
      <w:r w:rsidRPr="00372918">
        <w:rPr>
          <w:color w:val="000000"/>
        </w:rPr>
        <w:fldChar w:fldCharType="end"/>
      </w:r>
      <w:r w:rsidRPr="00372918">
        <w:rPr>
          <w:color w:val="000000"/>
        </w:rPr>
        <w:tab/>
        <w:t>The following abbreviations are used in this document:</w:t>
      </w:r>
    </w:p>
    <w:p w14:paraId="739F2C11" w14:textId="77777777" w:rsidR="00372918" w:rsidRPr="00372918" w:rsidRDefault="00372918" w:rsidP="00372918">
      <w:pPr>
        <w:keepNext/>
        <w:ind w:left="1692" w:hanging="1125"/>
        <w:jc w:val="left"/>
        <w:rPr>
          <w:color w:val="000000"/>
        </w:rPr>
      </w:pPr>
    </w:p>
    <w:p w14:paraId="3C6A7379" w14:textId="77777777" w:rsidR="00372918" w:rsidRPr="00372918" w:rsidRDefault="00372918" w:rsidP="00372918">
      <w:pPr>
        <w:keepNext/>
        <w:tabs>
          <w:tab w:val="left" w:pos="567"/>
          <w:tab w:val="left" w:pos="1701"/>
        </w:tabs>
      </w:pPr>
      <w:r w:rsidRPr="00372918">
        <w:tab/>
        <w:t>TC:</w:t>
      </w:r>
      <w:r w:rsidRPr="00372918">
        <w:tab/>
        <w:t>Technical Committee</w:t>
      </w:r>
    </w:p>
    <w:p w14:paraId="5ADCC6FE" w14:textId="77777777" w:rsidR="00372918" w:rsidRPr="00372918" w:rsidRDefault="00372918" w:rsidP="00372918">
      <w:pPr>
        <w:keepNext/>
        <w:tabs>
          <w:tab w:val="left" w:pos="567"/>
          <w:tab w:val="left" w:pos="1701"/>
        </w:tabs>
        <w:rPr>
          <w:rFonts w:eastAsia="PMingLiU"/>
          <w:szCs w:val="24"/>
        </w:rPr>
      </w:pPr>
      <w:r w:rsidRPr="00372918">
        <w:rPr>
          <w:rFonts w:eastAsia="PMingLiU"/>
          <w:szCs w:val="24"/>
        </w:rPr>
        <w:tab/>
        <w:t>TWA:</w:t>
      </w:r>
      <w:r w:rsidRPr="00372918">
        <w:rPr>
          <w:rFonts w:eastAsia="PMingLiU"/>
          <w:szCs w:val="24"/>
        </w:rPr>
        <w:tab/>
        <w:t>Technical Working Party for Agricultural Crops</w:t>
      </w:r>
    </w:p>
    <w:p w14:paraId="62CAD68A" w14:textId="77777777" w:rsidR="00372918" w:rsidRPr="00372918" w:rsidRDefault="00372918" w:rsidP="00372918">
      <w:pPr>
        <w:tabs>
          <w:tab w:val="left" w:pos="567"/>
          <w:tab w:val="left" w:pos="1701"/>
        </w:tabs>
        <w:rPr>
          <w:rFonts w:eastAsia="PMingLiU"/>
          <w:szCs w:val="24"/>
        </w:rPr>
      </w:pPr>
      <w:r w:rsidRPr="00372918">
        <w:rPr>
          <w:rFonts w:eastAsia="PMingLiU"/>
          <w:szCs w:val="24"/>
        </w:rPr>
        <w:tab/>
        <w:t xml:space="preserve">TWF: </w:t>
      </w:r>
      <w:r w:rsidRPr="00372918">
        <w:rPr>
          <w:rFonts w:eastAsia="PMingLiU"/>
          <w:szCs w:val="24"/>
        </w:rPr>
        <w:tab/>
        <w:t>Technical Working Party for Fruit Crops</w:t>
      </w:r>
    </w:p>
    <w:p w14:paraId="1A9544ED" w14:textId="77777777" w:rsidR="00372918" w:rsidRPr="00372918" w:rsidRDefault="00372918" w:rsidP="00372918">
      <w:pPr>
        <w:tabs>
          <w:tab w:val="left" w:pos="567"/>
          <w:tab w:val="left" w:pos="1701"/>
        </w:tabs>
        <w:rPr>
          <w:rFonts w:eastAsia="PMingLiU"/>
          <w:szCs w:val="24"/>
        </w:rPr>
      </w:pPr>
      <w:r w:rsidRPr="00372918">
        <w:rPr>
          <w:rFonts w:eastAsia="PMingLiU"/>
          <w:szCs w:val="24"/>
        </w:rPr>
        <w:tab/>
        <w:t>TWO:</w:t>
      </w:r>
      <w:r w:rsidRPr="00372918">
        <w:rPr>
          <w:rFonts w:eastAsia="PMingLiU"/>
          <w:szCs w:val="24"/>
        </w:rPr>
        <w:tab/>
        <w:t>Technical Working Party for Ornamental Plants and Forest Trees</w:t>
      </w:r>
    </w:p>
    <w:p w14:paraId="6B81F4F0" w14:textId="77777777" w:rsidR="00372918" w:rsidRPr="00372918" w:rsidRDefault="00372918" w:rsidP="00372918">
      <w:pPr>
        <w:tabs>
          <w:tab w:val="left" w:pos="567"/>
          <w:tab w:val="left" w:pos="1701"/>
        </w:tabs>
        <w:rPr>
          <w:rFonts w:eastAsia="PMingLiU"/>
          <w:szCs w:val="24"/>
        </w:rPr>
      </w:pPr>
      <w:r w:rsidRPr="00372918">
        <w:rPr>
          <w:rFonts w:eastAsia="PMingLiU"/>
          <w:szCs w:val="24"/>
        </w:rPr>
        <w:tab/>
        <w:t>TWPs:</w:t>
      </w:r>
      <w:r w:rsidRPr="00372918">
        <w:rPr>
          <w:rFonts w:eastAsia="PMingLiU"/>
          <w:szCs w:val="24"/>
        </w:rPr>
        <w:tab/>
        <w:t>Technical Working Parties</w:t>
      </w:r>
    </w:p>
    <w:p w14:paraId="739E87E8" w14:textId="77777777" w:rsidR="00372918" w:rsidRPr="00372918" w:rsidRDefault="00372918" w:rsidP="00372918">
      <w:pPr>
        <w:tabs>
          <w:tab w:val="left" w:pos="567"/>
          <w:tab w:val="left" w:pos="1701"/>
        </w:tabs>
        <w:rPr>
          <w:rFonts w:eastAsia="PMingLiU"/>
          <w:szCs w:val="24"/>
        </w:rPr>
      </w:pPr>
      <w:r w:rsidRPr="00372918">
        <w:rPr>
          <w:rFonts w:eastAsia="PMingLiU"/>
          <w:szCs w:val="24"/>
        </w:rPr>
        <w:tab/>
        <w:t>TWV:</w:t>
      </w:r>
      <w:r w:rsidRPr="00372918">
        <w:rPr>
          <w:rFonts w:eastAsia="PMingLiU"/>
          <w:szCs w:val="24"/>
        </w:rPr>
        <w:tab/>
        <w:t>Technical Working Party for Vegetables</w:t>
      </w:r>
    </w:p>
    <w:p w14:paraId="23D0BEB4" w14:textId="77777777" w:rsidR="00372918" w:rsidRPr="00372918" w:rsidRDefault="00372918" w:rsidP="00372918">
      <w:pPr>
        <w:rPr>
          <w:highlight w:val="cyan"/>
        </w:rPr>
      </w:pPr>
    </w:p>
    <w:p w14:paraId="1A30B6C4" w14:textId="77777777" w:rsidR="00372918" w:rsidRPr="00372918" w:rsidRDefault="00372918" w:rsidP="0083189F">
      <w:pPr>
        <w:keepNext/>
      </w:pPr>
      <w:r w:rsidRPr="00372918">
        <w:rPr>
          <w:color w:val="000000"/>
        </w:rPr>
        <w:lastRenderedPageBreak/>
        <w:fldChar w:fldCharType="begin"/>
      </w:r>
      <w:r w:rsidRPr="00372918">
        <w:rPr>
          <w:color w:val="000000"/>
        </w:rPr>
        <w:instrText xml:space="preserve"> AUTONUM  </w:instrText>
      </w:r>
      <w:r w:rsidRPr="00372918">
        <w:rPr>
          <w:color w:val="000000"/>
        </w:rPr>
        <w:fldChar w:fldCharType="end"/>
      </w:r>
      <w:r w:rsidRPr="00372918">
        <w:rPr>
          <w:color w:val="000000"/>
        </w:rPr>
        <w:tab/>
      </w:r>
      <w:r w:rsidRPr="00372918">
        <w:t>The structure of this document is as follows:</w:t>
      </w:r>
    </w:p>
    <w:p w14:paraId="59E03998" w14:textId="77777777" w:rsidR="00372918" w:rsidRPr="00372918" w:rsidRDefault="00372918" w:rsidP="0083189F">
      <w:pPr>
        <w:keepNext/>
      </w:pPr>
    </w:p>
    <w:p w14:paraId="4E7F8841" w14:textId="04700324" w:rsidR="00710B5E" w:rsidRDefault="006A7772" w:rsidP="00F14665">
      <w:pPr>
        <w:pStyle w:val="TOC2"/>
        <w:keepNext/>
        <w:rPr>
          <w:rFonts w:asciiTheme="minorHAnsi" w:eastAsiaTheme="minorEastAsia" w:hAnsiTheme="minorHAnsi" w:cstheme="minorBidi"/>
          <w:caps/>
          <w:noProof/>
          <w:sz w:val="22"/>
          <w:szCs w:val="22"/>
        </w:rPr>
      </w:pPr>
      <w:r>
        <w:rPr>
          <w:rFonts w:eastAsia="MS Mincho" w:cs="Arial"/>
          <w:noProof/>
          <w:lang w:eastAsia="ja-JP"/>
        </w:rPr>
        <w:fldChar w:fldCharType="begin"/>
      </w:r>
      <w:r>
        <w:rPr>
          <w:rFonts w:eastAsia="MS Mincho" w:cs="Arial"/>
          <w:noProof/>
          <w:lang w:eastAsia="ja-JP"/>
        </w:rPr>
        <w:instrText xml:space="preserve"> TOC \o "1-3" \u </w:instrText>
      </w:r>
      <w:r>
        <w:rPr>
          <w:rFonts w:eastAsia="MS Mincho" w:cs="Arial"/>
          <w:noProof/>
          <w:lang w:eastAsia="ja-JP"/>
        </w:rPr>
        <w:fldChar w:fldCharType="separate"/>
      </w:r>
      <w:r w:rsidR="00710B5E" w:rsidRPr="00C74EF6">
        <w:rPr>
          <w:noProof/>
        </w:rPr>
        <w:t>EXECUTIVE SUMMARY</w:t>
      </w:r>
      <w:r w:rsidR="00710B5E">
        <w:rPr>
          <w:noProof/>
        </w:rPr>
        <w:tab/>
      </w:r>
      <w:r w:rsidR="00710B5E">
        <w:rPr>
          <w:noProof/>
        </w:rPr>
        <w:fldChar w:fldCharType="begin"/>
      </w:r>
      <w:r w:rsidR="00710B5E">
        <w:rPr>
          <w:noProof/>
        </w:rPr>
        <w:instrText xml:space="preserve"> PAGEREF _Toc144749048 \h </w:instrText>
      </w:r>
      <w:r w:rsidR="00710B5E">
        <w:rPr>
          <w:noProof/>
        </w:rPr>
      </w:r>
      <w:r w:rsidR="00710B5E">
        <w:rPr>
          <w:noProof/>
        </w:rPr>
        <w:fldChar w:fldCharType="separate"/>
      </w:r>
      <w:r w:rsidR="00710B5E">
        <w:rPr>
          <w:noProof/>
        </w:rPr>
        <w:t>1</w:t>
      </w:r>
      <w:r w:rsidR="00710B5E">
        <w:rPr>
          <w:noProof/>
        </w:rPr>
        <w:fldChar w:fldCharType="end"/>
      </w:r>
    </w:p>
    <w:p w14:paraId="0D9B0680" w14:textId="348F7018" w:rsidR="00710B5E" w:rsidRDefault="00710B5E" w:rsidP="00F14665">
      <w:pPr>
        <w:pStyle w:val="TOC1"/>
        <w:keepNext/>
        <w:rPr>
          <w:rFonts w:asciiTheme="minorHAnsi" w:eastAsiaTheme="minorEastAsia" w:hAnsiTheme="minorHAnsi" w:cstheme="minorBidi"/>
          <w:caps w:val="0"/>
          <w:noProof/>
          <w:sz w:val="22"/>
          <w:szCs w:val="22"/>
        </w:rPr>
      </w:pPr>
      <w:r w:rsidRPr="00C74EF6">
        <w:rPr>
          <w:noProof/>
        </w:rPr>
        <w:t>Matters for information and for a possible decision to be taken by the Technical Committee (TC)</w:t>
      </w:r>
      <w:r>
        <w:rPr>
          <w:noProof/>
        </w:rPr>
        <w:tab/>
      </w:r>
      <w:r>
        <w:rPr>
          <w:noProof/>
        </w:rPr>
        <w:fldChar w:fldCharType="begin"/>
      </w:r>
      <w:r>
        <w:rPr>
          <w:noProof/>
        </w:rPr>
        <w:instrText xml:space="preserve"> PAGEREF _Toc144749049 \h </w:instrText>
      </w:r>
      <w:r>
        <w:rPr>
          <w:noProof/>
        </w:rPr>
      </w:r>
      <w:r>
        <w:rPr>
          <w:noProof/>
        </w:rPr>
        <w:fldChar w:fldCharType="separate"/>
      </w:r>
      <w:r>
        <w:rPr>
          <w:noProof/>
        </w:rPr>
        <w:t>2</w:t>
      </w:r>
      <w:r>
        <w:rPr>
          <w:noProof/>
        </w:rPr>
        <w:fldChar w:fldCharType="end"/>
      </w:r>
    </w:p>
    <w:p w14:paraId="0F550AA9" w14:textId="30EB46EE" w:rsidR="00710B5E" w:rsidRDefault="00710B5E" w:rsidP="00F14665">
      <w:pPr>
        <w:pStyle w:val="TOC2"/>
        <w:keepNext/>
        <w:rPr>
          <w:rFonts w:asciiTheme="minorHAnsi" w:eastAsiaTheme="minorEastAsia" w:hAnsiTheme="minorHAnsi" w:cstheme="minorBidi"/>
          <w:smallCaps/>
          <w:noProof/>
          <w:sz w:val="22"/>
          <w:szCs w:val="22"/>
        </w:rPr>
      </w:pPr>
      <w:r>
        <w:rPr>
          <w:noProof/>
        </w:rPr>
        <w:t>Information on mutant varieties of apple useful for DUS examination</w:t>
      </w:r>
      <w:r>
        <w:rPr>
          <w:noProof/>
        </w:rPr>
        <w:tab/>
      </w:r>
      <w:r>
        <w:rPr>
          <w:noProof/>
        </w:rPr>
        <w:fldChar w:fldCharType="begin"/>
      </w:r>
      <w:r>
        <w:rPr>
          <w:noProof/>
        </w:rPr>
        <w:instrText xml:space="preserve"> PAGEREF _Toc144749050 \h </w:instrText>
      </w:r>
      <w:r>
        <w:rPr>
          <w:noProof/>
        </w:rPr>
      </w:r>
      <w:r>
        <w:rPr>
          <w:noProof/>
        </w:rPr>
        <w:fldChar w:fldCharType="separate"/>
      </w:r>
      <w:r>
        <w:rPr>
          <w:noProof/>
        </w:rPr>
        <w:t>2</w:t>
      </w:r>
      <w:r>
        <w:rPr>
          <w:noProof/>
        </w:rPr>
        <w:fldChar w:fldCharType="end"/>
      </w:r>
    </w:p>
    <w:p w14:paraId="4C86A4AD" w14:textId="790EC610" w:rsidR="00710B5E" w:rsidRDefault="00710B5E" w:rsidP="00F14665">
      <w:pPr>
        <w:pStyle w:val="TOC1"/>
        <w:keepNext/>
        <w:rPr>
          <w:rFonts w:asciiTheme="minorHAnsi" w:eastAsiaTheme="minorEastAsia" w:hAnsiTheme="minorHAnsi" w:cstheme="minorBidi"/>
          <w:caps w:val="0"/>
          <w:noProof/>
          <w:sz w:val="22"/>
          <w:szCs w:val="22"/>
        </w:rPr>
      </w:pPr>
      <w:r w:rsidRPr="00C74EF6">
        <w:rPr>
          <w:noProof/>
        </w:rPr>
        <w:t>Matters for information</w:t>
      </w:r>
      <w:r>
        <w:rPr>
          <w:noProof/>
        </w:rPr>
        <w:tab/>
      </w:r>
      <w:r>
        <w:rPr>
          <w:noProof/>
        </w:rPr>
        <w:fldChar w:fldCharType="begin"/>
      </w:r>
      <w:r>
        <w:rPr>
          <w:noProof/>
        </w:rPr>
        <w:instrText xml:space="preserve"> PAGEREF _Toc144749051 \h </w:instrText>
      </w:r>
      <w:r>
        <w:rPr>
          <w:noProof/>
        </w:rPr>
      </w:r>
      <w:r>
        <w:rPr>
          <w:noProof/>
        </w:rPr>
        <w:fldChar w:fldCharType="separate"/>
      </w:r>
      <w:r>
        <w:rPr>
          <w:noProof/>
        </w:rPr>
        <w:t>3</w:t>
      </w:r>
      <w:r>
        <w:rPr>
          <w:noProof/>
        </w:rPr>
        <w:fldChar w:fldCharType="end"/>
      </w:r>
    </w:p>
    <w:p w14:paraId="64684BED" w14:textId="7935E382" w:rsidR="00710B5E" w:rsidRDefault="00710B5E" w:rsidP="00F14665">
      <w:pPr>
        <w:pStyle w:val="TOC2"/>
        <w:keepNext/>
        <w:rPr>
          <w:rFonts w:asciiTheme="minorHAnsi" w:eastAsiaTheme="minorEastAsia" w:hAnsiTheme="minorHAnsi" w:cstheme="minorBidi"/>
          <w:smallCaps/>
          <w:noProof/>
          <w:sz w:val="22"/>
          <w:szCs w:val="22"/>
        </w:rPr>
      </w:pPr>
      <w:r w:rsidRPr="00C74EF6">
        <w:rPr>
          <w:rFonts w:eastAsia="MS Mincho"/>
          <w:noProof/>
        </w:rPr>
        <w:t>Assessing distinctness in disease resistance characteristics</w:t>
      </w:r>
      <w:r>
        <w:rPr>
          <w:noProof/>
        </w:rPr>
        <w:tab/>
      </w:r>
      <w:r>
        <w:rPr>
          <w:noProof/>
        </w:rPr>
        <w:fldChar w:fldCharType="begin"/>
      </w:r>
      <w:r>
        <w:rPr>
          <w:noProof/>
        </w:rPr>
        <w:instrText xml:space="preserve"> PAGEREF _Toc144749052 \h </w:instrText>
      </w:r>
      <w:r>
        <w:rPr>
          <w:noProof/>
        </w:rPr>
      </w:r>
      <w:r>
        <w:rPr>
          <w:noProof/>
        </w:rPr>
        <w:fldChar w:fldCharType="separate"/>
      </w:r>
      <w:r>
        <w:rPr>
          <w:noProof/>
        </w:rPr>
        <w:t>3</w:t>
      </w:r>
      <w:r>
        <w:rPr>
          <w:noProof/>
        </w:rPr>
        <w:fldChar w:fldCharType="end"/>
      </w:r>
    </w:p>
    <w:p w14:paraId="10359D17" w14:textId="1C2FD835" w:rsidR="00710B5E" w:rsidRDefault="00710B5E" w:rsidP="00F14665">
      <w:pPr>
        <w:pStyle w:val="TOC3"/>
        <w:keepNext/>
        <w:rPr>
          <w:rFonts w:asciiTheme="minorHAnsi" w:eastAsiaTheme="minorEastAsia" w:hAnsiTheme="minorHAnsi" w:cstheme="minorBidi"/>
          <w:noProof/>
          <w:sz w:val="22"/>
          <w:szCs w:val="22"/>
          <w:lang w:val="en-US"/>
        </w:rPr>
      </w:pPr>
      <w:r w:rsidRPr="00710B5E">
        <w:rPr>
          <w:noProof/>
          <w:lang w:val="en-US"/>
        </w:rPr>
        <w:t>Distinctness on the basis of a one note difference for disease</w:t>
      </w:r>
      <w:r w:rsidRPr="00710B5E">
        <w:rPr>
          <w:noProof/>
          <w:lang w:val="en-US"/>
        </w:rPr>
        <w:tab/>
      </w:r>
      <w:r>
        <w:rPr>
          <w:noProof/>
        </w:rPr>
        <w:fldChar w:fldCharType="begin"/>
      </w:r>
      <w:r w:rsidRPr="00710B5E">
        <w:rPr>
          <w:noProof/>
          <w:lang w:val="en-US"/>
        </w:rPr>
        <w:instrText xml:space="preserve"> PAGEREF _Toc144749053 \h </w:instrText>
      </w:r>
      <w:r>
        <w:rPr>
          <w:noProof/>
        </w:rPr>
      </w:r>
      <w:r>
        <w:rPr>
          <w:noProof/>
        </w:rPr>
        <w:fldChar w:fldCharType="separate"/>
      </w:r>
      <w:r w:rsidRPr="00710B5E">
        <w:rPr>
          <w:noProof/>
          <w:lang w:val="en-US"/>
        </w:rPr>
        <w:t>3</w:t>
      </w:r>
      <w:r>
        <w:rPr>
          <w:noProof/>
        </w:rPr>
        <w:fldChar w:fldCharType="end"/>
      </w:r>
    </w:p>
    <w:p w14:paraId="73D83499" w14:textId="682C674B" w:rsidR="00710B5E" w:rsidRDefault="00710B5E" w:rsidP="00F14665">
      <w:pPr>
        <w:pStyle w:val="TOC3"/>
        <w:keepNext/>
        <w:rPr>
          <w:rFonts w:asciiTheme="minorHAnsi" w:eastAsiaTheme="minorEastAsia" w:hAnsiTheme="minorHAnsi" w:cstheme="minorBidi"/>
          <w:noProof/>
          <w:sz w:val="22"/>
          <w:szCs w:val="22"/>
          <w:lang w:val="en-US"/>
        </w:rPr>
      </w:pPr>
      <w:r w:rsidRPr="00710B5E">
        <w:rPr>
          <w:noProof/>
          <w:lang w:val="en-US"/>
        </w:rPr>
        <w:t>Quantitative disease resistance characteristic with only two states of expression</w:t>
      </w:r>
      <w:r w:rsidRPr="00710B5E">
        <w:rPr>
          <w:noProof/>
          <w:lang w:val="en-US"/>
        </w:rPr>
        <w:tab/>
      </w:r>
      <w:r>
        <w:rPr>
          <w:noProof/>
        </w:rPr>
        <w:fldChar w:fldCharType="begin"/>
      </w:r>
      <w:r w:rsidRPr="00710B5E">
        <w:rPr>
          <w:noProof/>
          <w:lang w:val="en-US"/>
        </w:rPr>
        <w:instrText xml:space="preserve"> PAGEREF _Toc144749054 \h </w:instrText>
      </w:r>
      <w:r>
        <w:rPr>
          <w:noProof/>
        </w:rPr>
      </w:r>
      <w:r>
        <w:rPr>
          <w:noProof/>
        </w:rPr>
        <w:fldChar w:fldCharType="separate"/>
      </w:r>
      <w:r w:rsidRPr="00710B5E">
        <w:rPr>
          <w:noProof/>
          <w:lang w:val="en-US"/>
        </w:rPr>
        <w:t>3</w:t>
      </w:r>
      <w:r>
        <w:rPr>
          <w:noProof/>
        </w:rPr>
        <w:fldChar w:fldCharType="end"/>
      </w:r>
    </w:p>
    <w:p w14:paraId="4866C918" w14:textId="2DFA5EF5" w:rsidR="00710B5E" w:rsidRDefault="00710B5E" w:rsidP="00F14665">
      <w:pPr>
        <w:pStyle w:val="TOC2"/>
        <w:keepNext/>
        <w:rPr>
          <w:rFonts w:asciiTheme="minorHAnsi" w:eastAsiaTheme="minorEastAsia" w:hAnsiTheme="minorHAnsi" w:cstheme="minorBidi"/>
          <w:smallCaps/>
          <w:noProof/>
          <w:sz w:val="22"/>
          <w:szCs w:val="22"/>
        </w:rPr>
      </w:pPr>
      <w:r w:rsidRPr="00C74EF6">
        <w:rPr>
          <w:rFonts w:eastAsia="MS Mincho"/>
          <w:noProof/>
        </w:rPr>
        <w:t>New technologies in DUS examination</w:t>
      </w:r>
      <w:r>
        <w:rPr>
          <w:noProof/>
        </w:rPr>
        <w:tab/>
      </w:r>
      <w:r>
        <w:rPr>
          <w:noProof/>
        </w:rPr>
        <w:fldChar w:fldCharType="begin"/>
      </w:r>
      <w:r>
        <w:rPr>
          <w:noProof/>
        </w:rPr>
        <w:instrText xml:space="preserve"> PAGEREF _Toc144749055 \h </w:instrText>
      </w:r>
      <w:r>
        <w:rPr>
          <w:noProof/>
        </w:rPr>
      </w:r>
      <w:r>
        <w:rPr>
          <w:noProof/>
        </w:rPr>
        <w:fldChar w:fldCharType="separate"/>
      </w:r>
      <w:r>
        <w:rPr>
          <w:noProof/>
        </w:rPr>
        <w:t>3</w:t>
      </w:r>
      <w:r>
        <w:rPr>
          <w:noProof/>
        </w:rPr>
        <w:fldChar w:fldCharType="end"/>
      </w:r>
    </w:p>
    <w:p w14:paraId="2A3D6CC5" w14:textId="303F538B" w:rsidR="00710B5E" w:rsidRDefault="00710B5E" w:rsidP="00F14665">
      <w:pPr>
        <w:pStyle w:val="TOC2"/>
        <w:keepNext/>
        <w:rPr>
          <w:rFonts w:asciiTheme="minorHAnsi" w:eastAsiaTheme="minorEastAsia" w:hAnsiTheme="minorHAnsi" w:cstheme="minorBidi"/>
          <w:smallCaps/>
          <w:noProof/>
          <w:sz w:val="22"/>
          <w:szCs w:val="22"/>
        </w:rPr>
      </w:pPr>
      <w:r w:rsidRPr="00C74EF6">
        <w:rPr>
          <w:rFonts w:eastAsia="MS Mincho"/>
          <w:noProof/>
        </w:rPr>
        <w:t>Image analysis of vegetable crops</w:t>
      </w:r>
      <w:r>
        <w:rPr>
          <w:noProof/>
        </w:rPr>
        <w:tab/>
      </w:r>
      <w:r>
        <w:rPr>
          <w:noProof/>
        </w:rPr>
        <w:fldChar w:fldCharType="begin"/>
      </w:r>
      <w:r>
        <w:rPr>
          <w:noProof/>
        </w:rPr>
        <w:instrText xml:space="preserve"> PAGEREF _Toc144749056 \h </w:instrText>
      </w:r>
      <w:r>
        <w:rPr>
          <w:noProof/>
        </w:rPr>
      </w:r>
      <w:r>
        <w:rPr>
          <w:noProof/>
        </w:rPr>
        <w:fldChar w:fldCharType="separate"/>
      </w:r>
      <w:r>
        <w:rPr>
          <w:noProof/>
        </w:rPr>
        <w:t>4</w:t>
      </w:r>
      <w:r>
        <w:rPr>
          <w:noProof/>
        </w:rPr>
        <w:fldChar w:fldCharType="end"/>
      </w:r>
    </w:p>
    <w:p w14:paraId="11828D3F" w14:textId="53A470AF" w:rsidR="00710B5E" w:rsidRDefault="00710B5E" w:rsidP="00F14665">
      <w:pPr>
        <w:pStyle w:val="TOC2"/>
        <w:keepNext/>
        <w:rPr>
          <w:rFonts w:asciiTheme="minorHAnsi" w:eastAsiaTheme="minorEastAsia" w:hAnsiTheme="minorHAnsi" w:cstheme="minorBidi"/>
          <w:smallCaps/>
          <w:noProof/>
          <w:sz w:val="22"/>
          <w:szCs w:val="22"/>
        </w:rPr>
      </w:pPr>
      <w:r w:rsidRPr="00C74EF6">
        <w:rPr>
          <w:rFonts w:eastAsia="MS Mincho"/>
          <w:noProof/>
        </w:rPr>
        <w:t>DUSCEL statistical analysis software</w:t>
      </w:r>
      <w:r>
        <w:rPr>
          <w:noProof/>
        </w:rPr>
        <w:tab/>
      </w:r>
      <w:r>
        <w:rPr>
          <w:noProof/>
        </w:rPr>
        <w:fldChar w:fldCharType="begin"/>
      </w:r>
      <w:r>
        <w:rPr>
          <w:noProof/>
        </w:rPr>
        <w:instrText xml:space="preserve"> PAGEREF _Toc144749057 \h </w:instrText>
      </w:r>
      <w:r>
        <w:rPr>
          <w:noProof/>
        </w:rPr>
      </w:r>
      <w:r>
        <w:rPr>
          <w:noProof/>
        </w:rPr>
        <w:fldChar w:fldCharType="separate"/>
      </w:r>
      <w:r>
        <w:rPr>
          <w:noProof/>
        </w:rPr>
        <w:t>4</w:t>
      </w:r>
      <w:r>
        <w:rPr>
          <w:noProof/>
        </w:rPr>
        <w:fldChar w:fldCharType="end"/>
      </w:r>
    </w:p>
    <w:p w14:paraId="58716EE5" w14:textId="1B016AD9" w:rsidR="00710B5E" w:rsidRDefault="00710B5E" w:rsidP="00F14665">
      <w:pPr>
        <w:pStyle w:val="TOC2"/>
        <w:keepNext/>
        <w:rPr>
          <w:rFonts w:asciiTheme="minorHAnsi" w:eastAsiaTheme="minorEastAsia" w:hAnsiTheme="minorHAnsi" w:cstheme="minorBidi"/>
          <w:smallCaps/>
          <w:noProof/>
          <w:sz w:val="22"/>
          <w:szCs w:val="22"/>
        </w:rPr>
      </w:pPr>
      <w:r w:rsidRPr="00C74EF6">
        <w:rPr>
          <w:rFonts w:eastAsia="MS Mincho"/>
          <w:noProof/>
        </w:rPr>
        <w:t>Experiences with new types and species</w:t>
      </w:r>
      <w:r>
        <w:rPr>
          <w:noProof/>
        </w:rPr>
        <w:tab/>
      </w:r>
      <w:r>
        <w:rPr>
          <w:noProof/>
        </w:rPr>
        <w:fldChar w:fldCharType="begin"/>
      </w:r>
      <w:r>
        <w:rPr>
          <w:noProof/>
        </w:rPr>
        <w:instrText xml:space="preserve"> PAGEREF _Toc144749058 \h </w:instrText>
      </w:r>
      <w:r>
        <w:rPr>
          <w:noProof/>
        </w:rPr>
      </w:r>
      <w:r>
        <w:rPr>
          <w:noProof/>
        </w:rPr>
        <w:fldChar w:fldCharType="separate"/>
      </w:r>
      <w:r>
        <w:rPr>
          <w:noProof/>
        </w:rPr>
        <w:t>4</w:t>
      </w:r>
      <w:r>
        <w:rPr>
          <w:noProof/>
        </w:rPr>
        <w:fldChar w:fldCharType="end"/>
      </w:r>
    </w:p>
    <w:p w14:paraId="12B82C33" w14:textId="160292DB" w:rsidR="00710B5E" w:rsidRDefault="00710B5E" w:rsidP="00F14665">
      <w:pPr>
        <w:pStyle w:val="TOC3"/>
        <w:keepNext/>
        <w:rPr>
          <w:rFonts w:asciiTheme="minorHAnsi" w:eastAsiaTheme="minorEastAsia" w:hAnsiTheme="minorHAnsi" w:cstheme="minorBidi"/>
          <w:noProof/>
          <w:sz w:val="22"/>
          <w:szCs w:val="22"/>
          <w:lang w:val="en-US"/>
        </w:rPr>
      </w:pPr>
      <w:r w:rsidRPr="00710B5E">
        <w:rPr>
          <w:noProof/>
          <w:lang w:val="en-US"/>
        </w:rPr>
        <w:t>Hemp/Cannabis</w:t>
      </w:r>
      <w:r w:rsidRPr="00710B5E">
        <w:rPr>
          <w:noProof/>
          <w:lang w:val="en-US"/>
        </w:rPr>
        <w:tab/>
      </w:r>
      <w:r>
        <w:rPr>
          <w:noProof/>
        </w:rPr>
        <w:fldChar w:fldCharType="begin"/>
      </w:r>
      <w:r w:rsidRPr="00710B5E">
        <w:rPr>
          <w:noProof/>
          <w:lang w:val="en-US"/>
        </w:rPr>
        <w:instrText xml:space="preserve"> PAGEREF _Toc144749059 \h </w:instrText>
      </w:r>
      <w:r>
        <w:rPr>
          <w:noProof/>
        </w:rPr>
      </w:r>
      <w:r>
        <w:rPr>
          <w:noProof/>
        </w:rPr>
        <w:fldChar w:fldCharType="separate"/>
      </w:r>
      <w:r w:rsidRPr="00710B5E">
        <w:rPr>
          <w:noProof/>
          <w:lang w:val="en-US"/>
        </w:rPr>
        <w:t>4</w:t>
      </w:r>
      <w:r>
        <w:rPr>
          <w:noProof/>
        </w:rPr>
        <w:fldChar w:fldCharType="end"/>
      </w:r>
    </w:p>
    <w:p w14:paraId="3E844E4F" w14:textId="701C21AB" w:rsidR="00710B5E" w:rsidRDefault="00710B5E" w:rsidP="00F14665">
      <w:pPr>
        <w:pStyle w:val="TOC3"/>
        <w:keepNext/>
        <w:rPr>
          <w:rFonts w:asciiTheme="minorHAnsi" w:eastAsiaTheme="minorEastAsia" w:hAnsiTheme="minorHAnsi" w:cstheme="minorBidi"/>
          <w:noProof/>
          <w:sz w:val="22"/>
          <w:szCs w:val="22"/>
          <w:lang w:val="en-US"/>
        </w:rPr>
      </w:pPr>
      <w:r w:rsidRPr="00710B5E">
        <w:rPr>
          <w:noProof/>
          <w:lang w:val="en-US"/>
        </w:rPr>
        <w:t>Vegetatively propagated varieties</w:t>
      </w:r>
      <w:r w:rsidRPr="00710B5E">
        <w:rPr>
          <w:noProof/>
          <w:lang w:val="en-US"/>
        </w:rPr>
        <w:tab/>
      </w:r>
      <w:r>
        <w:rPr>
          <w:noProof/>
        </w:rPr>
        <w:fldChar w:fldCharType="begin"/>
      </w:r>
      <w:r w:rsidRPr="00710B5E">
        <w:rPr>
          <w:noProof/>
          <w:lang w:val="en-US"/>
        </w:rPr>
        <w:instrText xml:space="preserve"> PAGEREF _Toc144749060 \h </w:instrText>
      </w:r>
      <w:r>
        <w:rPr>
          <w:noProof/>
        </w:rPr>
      </w:r>
      <w:r>
        <w:rPr>
          <w:noProof/>
        </w:rPr>
        <w:fldChar w:fldCharType="separate"/>
      </w:r>
      <w:r w:rsidRPr="00710B5E">
        <w:rPr>
          <w:noProof/>
          <w:lang w:val="en-US"/>
        </w:rPr>
        <w:t>4</w:t>
      </w:r>
      <w:r>
        <w:rPr>
          <w:noProof/>
        </w:rPr>
        <w:fldChar w:fldCharType="end"/>
      </w:r>
    </w:p>
    <w:p w14:paraId="74BD05DC" w14:textId="1EE97CC3" w:rsidR="00710B5E" w:rsidRDefault="00710B5E" w:rsidP="00F14665">
      <w:pPr>
        <w:pStyle w:val="TOC3"/>
        <w:keepNext/>
        <w:rPr>
          <w:rFonts w:asciiTheme="minorHAnsi" w:eastAsiaTheme="minorEastAsia" w:hAnsiTheme="minorHAnsi" w:cstheme="minorBidi"/>
          <w:noProof/>
          <w:sz w:val="22"/>
          <w:szCs w:val="22"/>
          <w:lang w:val="en-US"/>
        </w:rPr>
      </w:pPr>
      <w:r w:rsidRPr="00710B5E">
        <w:rPr>
          <w:noProof/>
          <w:lang w:val="en-US"/>
        </w:rPr>
        <w:t>Lotus (Nelumbo)</w:t>
      </w:r>
      <w:r w:rsidRPr="00710B5E">
        <w:rPr>
          <w:noProof/>
          <w:lang w:val="en-US"/>
        </w:rPr>
        <w:tab/>
      </w:r>
      <w:r>
        <w:rPr>
          <w:noProof/>
        </w:rPr>
        <w:fldChar w:fldCharType="begin"/>
      </w:r>
      <w:r w:rsidRPr="00710B5E">
        <w:rPr>
          <w:noProof/>
          <w:lang w:val="en-US"/>
        </w:rPr>
        <w:instrText xml:space="preserve"> PAGEREF _Toc144749061 \h </w:instrText>
      </w:r>
      <w:r>
        <w:rPr>
          <w:noProof/>
        </w:rPr>
      </w:r>
      <w:r>
        <w:rPr>
          <w:noProof/>
        </w:rPr>
        <w:fldChar w:fldCharType="separate"/>
      </w:r>
      <w:r w:rsidRPr="00710B5E">
        <w:rPr>
          <w:noProof/>
          <w:lang w:val="en-US"/>
        </w:rPr>
        <w:t>4</w:t>
      </w:r>
      <w:r>
        <w:rPr>
          <w:noProof/>
        </w:rPr>
        <w:fldChar w:fldCharType="end"/>
      </w:r>
    </w:p>
    <w:p w14:paraId="1296CEF9" w14:textId="35ABF7E3" w:rsidR="00710B5E" w:rsidRDefault="00710B5E" w:rsidP="00F14665">
      <w:pPr>
        <w:pStyle w:val="TOC2"/>
        <w:keepNext/>
        <w:rPr>
          <w:rFonts w:asciiTheme="minorHAnsi" w:eastAsiaTheme="minorEastAsia" w:hAnsiTheme="minorHAnsi" w:cstheme="minorBidi"/>
          <w:smallCaps/>
          <w:noProof/>
          <w:sz w:val="22"/>
          <w:szCs w:val="22"/>
        </w:rPr>
      </w:pPr>
      <w:r w:rsidRPr="00C74EF6">
        <w:rPr>
          <w:rFonts w:eastAsia="MS Mincho"/>
          <w:noProof/>
        </w:rPr>
        <w:t>Ornamental varieties of agricultural, fruit or vegetable crops</w:t>
      </w:r>
      <w:r>
        <w:rPr>
          <w:noProof/>
        </w:rPr>
        <w:tab/>
      </w:r>
      <w:r>
        <w:rPr>
          <w:noProof/>
        </w:rPr>
        <w:fldChar w:fldCharType="begin"/>
      </w:r>
      <w:r>
        <w:rPr>
          <w:noProof/>
        </w:rPr>
        <w:instrText xml:space="preserve"> PAGEREF _Toc144749062 \h </w:instrText>
      </w:r>
      <w:r>
        <w:rPr>
          <w:noProof/>
        </w:rPr>
      </w:r>
      <w:r>
        <w:rPr>
          <w:noProof/>
        </w:rPr>
        <w:fldChar w:fldCharType="separate"/>
      </w:r>
      <w:r>
        <w:rPr>
          <w:noProof/>
        </w:rPr>
        <w:t>4</w:t>
      </w:r>
      <w:r>
        <w:rPr>
          <w:noProof/>
        </w:rPr>
        <w:fldChar w:fldCharType="end"/>
      </w:r>
    </w:p>
    <w:p w14:paraId="7ADB73FA" w14:textId="3E8ED849" w:rsidR="00372918" w:rsidRPr="00372918" w:rsidRDefault="006A7772" w:rsidP="00F14665">
      <w:pPr>
        <w:keepNext/>
        <w:rPr>
          <w:rFonts w:ascii="Calibri" w:hAnsi="Calibri"/>
          <w:noProof/>
          <w:sz w:val="22"/>
          <w:szCs w:val="22"/>
        </w:rPr>
      </w:pPr>
      <w:r>
        <w:rPr>
          <w:rFonts w:eastAsia="MS Mincho" w:cs="Arial"/>
          <w:caps/>
          <w:noProof/>
          <w:lang w:eastAsia="ja-JP"/>
        </w:rPr>
        <w:fldChar w:fldCharType="end"/>
      </w:r>
      <w:r w:rsidR="00372918" w:rsidRPr="00372918">
        <w:rPr>
          <w:caps/>
          <w:sz w:val="18"/>
        </w:rPr>
        <w:fldChar w:fldCharType="begin"/>
      </w:r>
      <w:r w:rsidR="00372918" w:rsidRPr="00372918">
        <w:instrText xml:space="preserve"> TOC \o "1-3" \h \z \u </w:instrText>
      </w:r>
      <w:r w:rsidR="00372918" w:rsidRPr="00372918">
        <w:rPr>
          <w:caps/>
          <w:sz w:val="18"/>
        </w:rPr>
        <w:fldChar w:fldCharType="separate"/>
      </w:r>
    </w:p>
    <w:p w14:paraId="4FFD2572" w14:textId="77777777" w:rsidR="00372918" w:rsidRPr="00372918" w:rsidRDefault="00372918" w:rsidP="00372918">
      <w:pPr>
        <w:tabs>
          <w:tab w:val="left" w:pos="567"/>
        </w:tabs>
        <w:rPr>
          <w:rFonts w:cs="Arial"/>
        </w:rPr>
      </w:pPr>
      <w:r w:rsidRPr="00372918">
        <w:fldChar w:fldCharType="end"/>
      </w:r>
    </w:p>
    <w:p w14:paraId="3D926859" w14:textId="77777777" w:rsidR="00372918" w:rsidRPr="00372918" w:rsidRDefault="00372918" w:rsidP="00372918">
      <w:pPr>
        <w:keepNext/>
        <w:outlineLvl w:val="0"/>
        <w:rPr>
          <w:rFonts w:eastAsia="PMingLiU"/>
          <w:caps/>
          <w:szCs w:val="24"/>
        </w:rPr>
      </w:pPr>
      <w:bookmarkStart w:id="2" w:name="_Toc441497828"/>
      <w:bookmarkStart w:id="3" w:name="_Toc527377892"/>
      <w:bookmarkStart w:id="4" w:name="_Toc20505078"/>
      <w:bookmarkStart w:id="5" w:name="_Toc144749049"/>
      <w:r w:rsidRPr="00372918">
        <w:rPr>
          <w:caps/>
        </w:rPr>
        <w:t>Matters for information and for a possible decision to be taken by the Technical Committee (TC)</w:t>
      </w:r>
      <w:bookmarkEnd w:id="2"/>
      <w:bookmarkEnd w:id="3"/>
      <w:bookmarkEnd w:id="4"/>
      <w:bookmarkEnd w:id="5"/>
    </w:p>
    <w:p w14:paraId="34B9E152" w14:textId="77777777" w:rsidR="00372918" w:rsidRPr="00372918" w:rsidRDefault="00372918" w:rsidP="00372918"/>
    <w:p w14:paraId="5A05C919" w14:textId="77777777" w:rsidR="00372918" w:rsidRPr="00372918" w:rsidRDefault="00372918" w:rsidP="006A7772">
      <w:pPr>
        <w:pStyle w:val="Heading2"/>
      </w:pPr>
      <w:bookmarkStart w:id="6" w:name="_Toc144749050"/>
      <w:r w:rsidRPr="00372918">
        <w:t>Information on mutant varieties of apple useful for DUS examination</w:t>
      </w:r>
      <w:bookmarkEnd w:id="6"/>
    </w:p>
    <w:p w14:paraId="2B00BAC5" w14:textId="77777777" w:rsidR="00372918" w:rsidRPr="00372918" w:rsidRDefault="00372918" w:rsidP="00372918"/>
    <w:p w14:paraId="5609E69D" w14:textId="77777777" w:rsidR="00372918" w:rsidRPr="00372918" w:rsidRDefault="00372918" w:rsidP="00372918">
      <w:r w:rsidRPr="00372918">
        <w:fldChar w:fldCharType="begin"/>
      </w:r>
      <w:r w:rsidRPr="00372918">
        <w:instrText xml:space="preserve"> AUTONUM  </w:instrText>
      </w:r>
      <w:r w:rsidRPr="00372918">
        <w:fldChar w:fldCharType="end"/>
      </w:r>
      <w:r w:rsidRPr="00372918">
        <w:tab/>
        <w:t>The TWF</w:t>
      </w:r>
      <w:r w:rsidRPr="00372918">
        <w:rPr>
          <w:color w:val="000000"/>
          <w:vertAlign w:val="superscript"/>
        </w:rPr>
        <w:footnoteReference w:id="6"/>
      </w:r>
      <w:r w:rsidRPr="00372918">
        <w:t xml:space="preserve"> considered document TWF/54/6, presented by an expert from the European Union (see document TWF/54/13 “Report”, paragraphs 21 to 25).</w:t>
      </w:r>
    </w:p>
    <w:p w14:paraId="54E10713" w14:textId="77777777" w:rsidR="00372918" w:rsidRPr="00372918" w:rsidRDefault="00372918" w:rsidP="00372918"/>
    <w:p w14:paraId="57D94F46" w14:textId="77777777" w:rsidR="00372918" w:rsidRPr="00372918" w:rsidRDefault="00372918" w:rsidP="00372918">
      <w:pPr>
        <w:rPr>
          <w:rFonts w:eastAsia="Cambria"/>
        </w:rPr>
      </w:pPr>
      <w:r w:rsidRPr="00372918">
        <w:fldChar w:fldCharType="begin"/>
      </w:r>
      <w:r w:rsidRPr="00372918">
        <w:instrText xml:space="preserve"> AUTONUM  </w:instrText>
      </w:r>
      <w:r w:rsidRPr="00372918">
        <w:fldChar w:fldCharType="end"/>
      </w:r>
      <w:r w:rsidRPr="00372918">
        <w:tab/>
      </w:r>
      <w:r w:rsidRPr="00372918">
        <w:rPr>
          <w:lang w:eastAsia="fr-FR"/>
        </w:rPr>
        <w:t>TWF noted the past exchange of information on applications and registered varieties in some apple mutation groups</w:t>
      </w:r>
      <w:r w:rsidRPr="00372918">
        <w:rPr>
          <w:rFonts w:eastAsia="Cambria"/>
        </w:rPr>
        <w:t xml:space="preserve"> through a spreadsheet disseminated by email to TWF experts.</w:t>
      </w:r>
    </w:p>
    <w:p w14:paraId="46C3156F" w14:textId="77777777" w:rsidR="00372918" w:rsidRPr="00372918" w:rsidRDefault="00372918" w:rsidP="00372918">
      <w:pPr>
        <w:rPr>
          <w:rFonts w:eastAsia="Cambria"/>
        </w:rPr>
      </w:pPr>
    </w:p>
    <w:p w14:paraId="451A1778" w14:textId="77777777" w:rsidR="00372918" w:rsidRPr="00372918" w:rsidRDefault="00372918" w:rsidP="00372918">
      <w:pPr>
        <w:rPr>
          <w:rFonts w:eastAsia="Cambria"/>
        </w:rPr>
      </w:pPr>
      <w:r w:rsidRPr="00372918">
        <w:rPr>
          <w:rFonts w:eastAsia="Cambria"/>
        </w:rPr>
        <w:fldChar w:fldCharType="begin"/>
      </w:r>
      <w:r w:rsidRPr="00372918">
        <w:rPr>
          <w:rFonts w:eastAsia="Cambria"/>
        </w:rPr>
        <w:instrText xml:space="preserve"> AUTONUM  </w:instrText>
      </w:r>
      <w:r w:rsidRPr="00372918">
        <w:rPr>
          <w:rFonts w:eastAsia="Cambria"/>
        </w:rPr>
        <w:fldChar w:fldCharType="end"/>
      </w:r>
      <w:r w:rsidRPr="00372918">
        <w:rPr>
          <w:rFonts w:eastAsia="Cambria"/>
        </w:rPr>
        <w:tab/>
        <w:t xml:space="preserve">The TWF agreed to invite authorities to provide the following information whenever an application for a mutant variety of apple was filed, including parent variety or variety group: </w:t>
      </w:r>
    </w:p>
    <w:p w14:paraId="15032FC3" w14:textId="77777777" w:rsidR="00372918" w:rsidRPr="00372918" w:rsidRDefault="00372918" w:rsidP="00372918">
      <w:pPr>
        <w:rPr>
          <w:rFonts w:eastAsia="Cambria"/>
        </w:rPr>
      </w:pPr>
    </w:p>
    <w:p w14:paraId="364C0529" w14:textId="77777777" w:rsidR="00372918" w:rsidRPr="00372918" w:rsidRDefault="00372918" w:rsidP="00372918">
      <w:pPr>
        <w:numPr>
          <w:ilvl w:val="0"/>
          <w:numId w:val="2"/>
        </w:numPr>
        <w:ind w:left="1134" w:hanging="567"/>
        <w:contextualSpacing/>
        <w:rPr>
          <w:rFonts w:eastAsia="MS Mincho" w:cs="Arial"/>
          <w:lang w:eastAsia="en-GB"/>
        </w:rPr>
      </w:pPr>
      <w:r w:rsidRPr="00372918">
        <w:rPr>
          <w:rFonts w:eastAsia="MS Mincho" w:cs="Arial"/>
          <w:lang w:eastAsia="en-GB"/>
        </w:rPr>
        <w:t>Country</w:t>
      </w:r>
    </w:p>
    <w:p w14:paraId="1D6ECE03" w14:textId="77777777" w:rsidR="00372918" w:rsidRPr="00372918" w:rsidRDefault="00372918" w:rsidP="00372918">
      <w:pPr>
        <w:numPr>
          <w:ilvl w:val="0"/>
          <w:numId w:val="2"/>
        </w:numPr>
        <w:ind w:left="1134" w:hanging="567"/>
        <w:contextualSpacing/>
        <w:rPr>
          <w:rFonts w:eastAsia="MS Mincho" w:cs="Arial"/>
          <w:lang w:eastAsia="en-GB"/>
        </w:rPr>
      </w:pPr>
      <w:r w:rsidRPr="00372918">
        <w:rPr>
          <w:rFonts w:eastAsia="MS Mincho" w:cs="Arial"/>
          <w:lang w:eastAsia="en-GB"/>
        </w:rPr>
        <w:t>Breeder’s reference</w:t>
      </w:r>
    </w:p>
    <w:p w14:paraId="3EE213F2" w14:textId="77777777" w:rsidR="00372918" w:rsidRPr="00372918" w:rsidRDefault="00372918" w:rsidP="00372918">
      <w:pPr>
        <w:numPr>
          <w:ilvl w:val="0"/>
          <w:numId w:val="2"/>
        </w:numPr>
        <w:ind w:left="1134" w:hanging="567"/>
        <w:contextualSpacing/>
        <w:rPr>
          <w:rFonts w:eastAsia="MS Mincho" w:cs="Arial"/>
          <w:lang w:eastAsia="en-GB"/>
        </w:rPr>
      </w:pPr>
      <w:r w:rsidRPr="00372918">
        <w:rPr>
          <w:rFonts w:eastAsia="MS Mincho" w:cs="Arial"/>
          <w:lang w:eastAsia="en-GB"/>
        </w:rPr>
        <w:t xml:space="preserve">Denomination </w:t>
      </w:r>
    </w:p>
    <w:p w14:paraId="0223F001" w14:textId="77777777" w:rsidR="00372918" w:rsidRPr="00372918" w:rsidRDefault="00372918" w:rsidP="00372918">
      <w:pPr>
        <w:numPr>
          <w:ilvl w:val="0"/>
          <w:numId w:val="2"/>
        </w:numPr>
        <w:ind w:left="1134" w:hanging="567"/>
        <w:contextualSpacing/>
        <w:rPr>
          <w:rFonts w:eastAsia="MS Mincho" w:cs="Arial"/>
          <w:lang w:eastAsia="en-GB"/>
        </w:rPr>
      </w:pPr>
      <w:r w:rsidRPr="00372918">
        <w:rPr>
          <w:rFonts w:eastAsia="MS Mincho" w:cs="Arial"/>
          <w:lang w:eastAsia="en-GB"/>
        </w:rPr>
        <w:t>Parent Variety or group</w:t>
      </w:r>
    </w:p>
    <w:p w14:paraId="37BAF59C" w14:textId="77777777" w:rsidR="00372918" w:rsidRPr="00372918" w:rsidRDefault="00372918" w:rsidP="00372918">
      <w:pPr>
        <w:numPr>
          <w:ilvl w:val="0"/>
          <w:numId w:val="2"/>
        </w:numPr>
        <w:ind w:left="1134" w:hanging="567"/>
        <w:contextualSpacing/>
        <w:rPr>
          <w:rFonts w:eastAsia="MS Mincho" w:cs="Arial"/>
          <w:lang w:eastAsia="en-GB"/>
        </w:rPr>
      </w:pPr>
      <w:r w:rsidRPr="00372918">
        <w:rPr>
          <w:rFonts w:eastAsia="MS Mincho" w:cs="Arial"/>
          <w:lang w:eastAsia="en-GB"/>
        </w:rPr>
        <w:t>Type of procedure: PBR/other</w:t>
      </w:r>
    </w:p>
    <w:p w14:paraId="1A6D31B3" w14:textId="77777777" w:rsidR="00372918" w:rsidRPr="00372918" w:rsidRDefault="00372918" w:rsidP="00372918">
      <w:pPr>
        <w:numPr>
          <w:ilvl w:val="0"/>
          <w:numId w:val="2"/>
        </w:numPr>
        <w:ind w:left="1134" w:hanging="567"/>
        <w:contextualSpacing/>
        <w:rPr>
          <w:rFonts w:eastAsia="MS Mincho" w:cs="Arial"/>
          <w:lang w:eastAsia="en-GB"/>
        </w:rPr>
      </w:pPr>
      <w:r w:rsidRPr="00372918">
        <w:rPr>
          <w:rFonts w:eastAsia="MS Mincho" w:cs="Arial"/>
          <w:lang w:eastAsia="en-GB"/>
        </w:rPr>
        <w:t xml:space="preserve">Variety status: application / registered / rejected / </w:t>
      </w:r>
      <w:proofErr w:type="gramStart"/>
      <w:r w:rsidRPr="00372918">
        <w:rPr>
          <w:rFonts w:eastAsia="MS Mincho" w:cs="Arial"/>
          <w:lang w:eastAsia="en-GB"/>
        </w:rPr>
        <w:t>Terminated</w:t>
      </w:r>
      <w:proofErr w:type="gramEnd"/>
    </w:p>
    <w:p w14:paraId="6A186A34" w14:textId="77777777" w:rsidR="00372918" w:rsidRPr="00372918" w:rsidRDefault="00372918" w:rsidP="00372918">
      <w:pPr>
        <w:numPr>
          <w:ilvl w:val="0"/>
          <w:numId w:val="2"/>
        </w:numPr>
        <w:ind w:left="1134" w:hanging="567"/>
        <w:contextualSpacing/>
        <w:rPr>
          <w:rFonts w:eastAsia="MS Mincho" w:cs="Arial"/>
          <w:lang w:eastAsia="en-GB"/>
        </w:rPr>
      </w:pPr>
      <w:r w:rsidRPr="00372918">
        <w:rPr>
          <w:rFonts w:eastAsia="MS Mincho" w:cs="Arial"/>
          <w:lang w:eastAsia="en-GB"/>
        </w:rPr>
        <w:t>Application date (if any)</w:t>
      </w:r>
    </w:p>
    <w:p w14:paraId="45AF4659" w14:textId="77777777" w:rsidR="00372918" w:rsidRPr="00372918" w:rsidRDefault="00372918" w:rsidP="00372918">
      <w:pPr>
        <w:numPr>
          <w:ilvl w:val="0"/>
          <w:numId w:val="2"/>
        </w:numPr>
        <w:ind w:left="1134" w:hanging="567"/>
        <w:contextualSpacing/>
        <w:rPr>
          <w:rFonts w:eastAsia="MS Mincho" w:cs="Arial"/>
          <w:lang w:eastAsia="en-GB"/>
        </w:rPr>
      </w:pPr>
      <w:r w:rsidRPr="00372918">
        <w:rPr>
          <w:rFonts w:eastAsia="MS Mincho" w:cs="Arial"/>
          <w:lang w:eastAsia="en-GB"/>
        </w:rPr>
        <w:t>Granting date (if any)</w:t>
      </w:r>
    </w:p>
    <w:p w14:paraId="702AAF07" w14:textId="77777777" w:rsidR="00372918" w:rsidRPr="00372918" w:rsidRDefault="00372918" w:rsidP="00372918">
      <w:pPr>
        <w:numPr>
          <w:ilvl w:val="0"/>
          <w:numId w:val="2"/>
        </w:numPr>
        <w:ind w:left="1134" w:hanging="567"/>
        <w:contextualSpacing/>
        <w:rPr>
          <w:rFonts w:eastAsia="MS Mincho" w:cs="Arial"/>
          <w:lang w:eastAsia="en-GB"/>
        </w:rPr>
      </w:pPr>
      <w:r w:rsidRPr="00372918">
        <w:rPr>
          <w:rFonts w:eastAsia="MS Mincho" w:cs="Arial"/>
          <w:lang w:eastAsia="en-GB"/>
        </w:rPr>
        <w:t>Title holder's name</w:t>
      </w:r>
    </w:p>
    <w:p w14:paraId="3089928F" w14:textId="77777777" w:rsidR="00372918" w:rsidRPr="00372918" w:rsidRDefault="00372918" w:rsidP="00372918">
      <w:pPr>
        <w:numPr>
          <w:ilvl w:val="0"/>
          <w:numId w:val="2"/>
        </w:numPr>
        <w:ind w:left="1134" w:hanging="567"/>
        <w:contextualSpacing/>
        <w:rPr>
          <w:rFonts w:eastAsia="MS Mincho" w:cs="Arial"/>
          <w:lang w:eastAsia="en-GB"/>
        </w:rPr>
      </w:pPr>
      <w:r w:rsidRPr="00372918">
        <w:rPr>
          <w:rFonts w:eastAsia="MS Mincho" w:cs="Arial"/>
          <w:lang w:eastAsia="en-GB"/>
        </w:rPr>
        <w:t>Commercial synonyms</w:t>
      </w:r>
    </w:p>
    <w:p w14:paraId="28C84AE6" w14:textId="77777777" w:rsidR="00372918" w:rsidRPr="00372918" w:rsidRDefault="00372918" w:rsidP="00372918">
      <w:pPr>
        <w:rPr>
          <w:rFonts w:eastAsia="Cambria"/>
        </w:rPr>
      </w:pPr>
    </w:p>
    <w:p w14:paraId="26EE0FF4" w14:textId="77777777" w:rsidR="00372918" w:rsidRPr="00372918" w:rsidRDefault="00372918" w:rsidP="00372918">
      <w:pPr>
        <w:rPr>
          <w:rFonts w:eastAsia="Cambria"/>
        </w:rPr>
      </w:pPr>
      <w:r w:rsidRPr="00372918">
        <w:rPr>
          <w:rFonts w:eastAsia="Cambria"/>
        </w:rPr>
        <w:fldChar w:fldCharType="begin"/>
      </w:r>
      <w:r w:rsidRPr="00372918">
        <w:rPr>
          <w:rFonts w:eastAsia="Cambria"/>
        </w:rPr>
        <w:instrText xml:space="preserve"> AUTONUM  </w:instrText>
      </w:r>
      <w:r w:rsidRPr="00372918">
        <w:rPr>
          <w:rFonts w:eastAsia="Cambria"/>
        </w:rPr>
        <w:fldChar w:fldCharType="end"/>
      </w:r>
      <w:r w:rsidRPr="00372918">
        <w:rPr>
          <w:rFonts w:eastAsia="Cambria"/>
        </w:rPr>
        <w:tab/>
        <w:t xml:space="preserve">The TWF agreed that any information provided on parentage or variety groups should be treated as privileged information and not be made available outside the participating PVP offices. The TWF acknowledged that not all authorities would be </w:t>
      </w:r>
      <w:proofErr w:type="gramStart"/>
      <w:r w:rsidRPr="00372918">
        <w:rPr>
          <w:rFonts w:eastAsia="Cambria"/>
        </w:rPr>
        <w:t>in a position</w:t>
      </w:r>
      <w:proofErr w:type="gramEnd"/>
      <w:r w:rsidRPr="00372918">
        <w:rPr>
          <w:rFonts w:eastAsia="Cambria"/>
        </w:rPr>
        <w:t xml:space="preserve"> to submit information due to restrictions on disclosing information on parentage or variety group before the information was publicly available. </w:t>
      </w:r>
    </w:p>
    <w:p w14:paraId="15E6D88A" w14:textId="77777777" w:rsidR="00372918" w:rsidRPr="00372918" w:rsidRDefault="00372918" w:rsidP="00372918">
      <w:pPr>
        <w:rPr>
          <w:rFonts w:eastAsia="Cambria"/>
        </w:rPr>
      </w:pPr>
    </w:p>
    <w:p w14:paraId="540DD1E4" w14:textId="77777777" w:rsidR="00372918" w:rsidRPr="00372918" w:rsidRDefault="00372918" w:rsidP="00B17CD7">
      <w:pPr>
        <w:keepLines/>
        <w:contextualSpacing/>
        <w:rPr>
          <w:rFonts w:eastAsia="Cambria" w:cs="Arial"/>
        </w:rPr>
      </w:pPr>
      <w:r w:rsidRPr="00372918">
        <w:rPr>
          <w:rFonts w:eastAsia="Cambria" w:cs="Arial"/>
        </w:rPr>
        <w:fldChar w:fldCharType="begin"/>
      </w:r>
      <w:r w:rsidRPr="00372918">
        <w:rPr>
          <w:rFonts w:eastAsia="Cambria" w:cs="Arial"/>
        </w:rPr>
        <w:instrText xml:space="preserve"> AUTONUM  </w:instrText>
      </w:r>
      <w:r w:rsidRPr="00372918">
        <w:rPr>
          <w:rFonts w:eastAsia="Cambria" w:cs="Arial"/>
        </w:rPr>
        <w:fldChar w:fldCharType="end"/>
      </w:r>
      <w:r w:rsidRPr="00372918">
        <w:rPr>
          <w:rFonts w:eastAsia="Cambria" w:cs="Arial"/>
        </w:rPr>
        <w:tab/>
        <w:t xml:space="preserve">The TWF considered options for hosting the information on mutant varieties of apple and agreed that a restricted area on the UPOV website would be preferred.  </w:t>
      </w:r>
      <w:r w:rsidRPr="00372918">
        <w:rPr>
          <w:rFonts w:eastAsia="MS Mincho" w:cs="Arial"/>
        </w:rPr>
        <w:t>The TWF agreed to invite the Office of the Union to explore possibilities to make an editable version of the spreadsheet available on the UPOV website for contributing data (</w:t>
      </w:r>
      <w:proofErr w:type="gramStart"/>
      <w:r w:rsidRPr="00372918">
        <w:rPr>
          <w:rFonts w:eastAsia="MS Mincho" w:cs="Arial"/>
        </w:rPr>
        <w:t>e.g.</w:t>
      </w:r>
      <w:proofErr w:type="gramEnd"/>
      <w:r w:rsidRPr="00372918">
        <w:rPr>
          <w:rFonts w:eastAsia="MS Mincho" w:cs="Arial"/>
        </w:rPr>
        <w:t xml:space="preserve"> “SharePoint”).  The </w:t>
      </w:r>
      <w:r w:rsidRPr="00372918">
        <w:rPr>
          <w:rFonts w:eastAsia="Cambria" w:cs="Arial"/>
        </w:rPr>
        <w:t xml:space="preserve">TWF agreed that the restricted area on the website should also enable uploading technical questionnaires or variety descriptions. </w:t>
      </w:r>
    </w:p>
    <w:p w14:paraId="3139F4AA" w14:textId="77777777" w:rsidR="00372918" w:rsidRPr="00372918" w:rsidRDefault="00372918" w:rsidP="00372918"/>
    <w:p w14:paraId="176BF99F" w14:textId="77777777" w:rsidR="00372918" w:rsidRPr="00372918" w:rsidRDefault="00372918" w:rsidP="00F14665">
      <w:pPr>
        <w:keepNext/>
        <w:keepLines/>
        <w:tabs>
          <w:tab w:val="left" w:pos="5387"/>
        </w:tabs>
        <w:ind w:left="4820"/>
        <w:rPr>
          <w:i/>
          <w:lang w:eastAsia="fr-FR"/>
        </w:rPr>
      </w:pPr>
      <w:r w:rsidRPr="00372918">
        <w:rPr>
          <w:i/>
        </w:rPr>
        <w:lastRenderedPageBreak/>
        <w:fldChar w:fldCharType="begin"/>
      </w:r>
      <w:r w:rsidRPr="00372918">
        <w:rPr>
          <w:i/>
        </w:rPr>
        <w:instrText xml:space="preserve"> AUTONUM  </w:instrText>
      </w:r>
      <w:r w:rsidRPr="00372918">
        <w:rPr>
          <w:i/>
        </w:rPr>
        <w:fldChar w:fldCharType="end"/>
      </w:r>
      <w:r w:rsidRPr="00372918">
        <w:rPr>
          <w:i/>
        </w:rPr>
        <w:tab/>
        <w:t xml:space="preserve">The TC is invited to consider the proposal to support the </w:t>
      </w:r>
      <w:r w:rsidRPr="00372918">
        <w:rPr>
          <w:i/>
          <w:lang w:eastAsia="fr-FR"/>
        </w:rPr>
        <w:t xml:space="preserve">exchange of information on mutant varieties of apple, as set out </w:t>
      </w:r>
      <w:r w:rsidRPr="00B927BD">
        <w:rPr>
          <w:i/>
          <w:lang w:eastAsia="fr-FR"/>
        </w:rPr>
        <w:t>in paragraphs 6 to 10 of</w:t>
      </w:r>
      <w:r w:rsidRPr="00372918">
        <w:rPr>
          <w:i/>
          <w:lang w:eastAsia="fr-FR"/>
        </w:rPr>
        <w:t xml:space="preserve"> this document.</w:t>
      </w:r>
    </w:p>
    <w:p w14:paraId="245416C4" w14:textId="77777777" w:rsidR="00D62C7A" w:rsidRDefault="00D62C7A" w:rsidP="00BF1B0A"/>
    <w:p w14:paraId="48FA140D" w14:textId="77777777" w:rsidR="00804AEC" w:rsidRPr="00350522" w:rsidRDefault="00804AEC" w:rsidP="00804AEC"/>
    <w:p w14:paraId="3CE00F10" w14:textId="77777777" w:rsidR="00804AEC" w:rsidRPr="00350522" w:rsidRDefault="00804AEC" w:rsidP="00804AEC">
      <w:pPr>
        <w:keepNext/>
        <w:outlineLvl w:val="0"/>
        <w:rPr>
          <w:caps/>
        </w:rPr>
      </w:pPr>
      <w:bookmarkStart w:id="7" w:name="_Toc441497830"/>
      <w:bookmarkStart w:id="8" w:name="_Toc527377899"/>
      <w:bookmarkStart w:id="9" w:name="_Toc20505079"/>
      <w:bookmarkStart w:id="10" w:name="_Toc141461052"/>
      <w:bookmarkStart w:id="11" w:name="_Toc141461212"/>
      <w:bookmarkStart w:id="12" w:name="_Toc144749051"/>
      <w:r w:rsidRPr="00350522">
        <w:rPr>
          <w:caps/>
        </w:rPr>
        <w:t>Matters for information</w:t>
      </w:r>
      <w:bookmarkEnd w:id="7"/>
      <w:bookmarkEnd w:id="8"/>
      <w:bookmarkEnd w:id="9"/>
      <w:bookmarkEnd w:id="10"/>
      <w:bookmarkEnd w:id="11"/>
      <w:bookmarkEnd w:id="12"/>
    </w:p>
    <w:p w14:paraId="7AAEB891" w14:textId="77777777" w:rsidR="00BF1B0A" w:rsidRPr="00350522" w:rsidRDefault="00BF1B0A" w:rsidP="00BF1B0A">
      <w:pPr>
        <w:jc w:val="left"/>
      </w:pPr>
    </w:p>
    <w:p w14:paraId="1BEB9820" w14:textId="77777777" w:rsidR="00BF1B0A" w:rsidRPr="00350522" w:rsidRDefault="00BF1B0A" w:rsidP="00BF1B0A">
      <w:pPr>
        <w:pStyle w:val="Heading2"/>
        <w:rPr>
          <w:highlight w:val="cyan"/>
        </w:rPr>
      </w:pPr>
      <w:bookmarkStart w:id="13" w:name="_Toc141461053"/>
      <w:bookmarkStart w:id="14" w:name="_Toc141461213"/>
      <w:bookmarkStart w:id="15" w:name="_Toc144749052"/>
      <w:r w:rsidRPr="00350522">
        <w:rPr>
          <w:rFonts w:eastAsia="MS Mincho"/>
        </w:rPr>
        <w:t>Assessing distinctness in disease resistance characteristics</w:t>
      </w:r>
      <w:bookmarkEnd w:id="13"/>
      <w:bookmarkEnd w:id="14"/>
      <w:bookmarkEnd w:id="15"/>
    </w:p>
    <w:p w14:paraId="3837CA6F" w14:textId="77777777" w:rsidR="00BF1B0A" w:rsidRDefault="00BF1B0A" w:rsidP="00BF1B0A">
      <w:pPr>
        <w:pStyle w:val="Heading2"/>
        <w:rPr>
          <w:highlight w:val="cyan"/>
        </w:rPr>
      </w:pPr>
    </w:p>
    <w:p w14:paraId="4F5DD0C0" w14:textId="77777777" w:rsidR="00F37B39" w:rsidRDefault="00FF2F34" w:rsidP="00FF2F34">
      <w:pPr>
        <w:pStyle w:val="Heading3"/>
        <w:rPr>
          <w:highlight w:val="cyan"/>
        </w:rPr>
      </w:pPr>
      <w:bookmarkStart w:id="16" w:name="_Toc141461054"/>
      <w:bookmarkStart w:id="17" w:name="_Toc141461214"/>
      <w:bookmarkStart w:id="18" w:name="_Toc144749053"/>
      <w:r w:rsidRPr="00350522">
        <w:t xml:space="preserve">Distinctness </w:t>
      </w:r>
      <w:proofErr w:type="gramStart"/>
      <w:r w:rsidRPr="00350522">
        <w:t>on the basis of</w:t>
      </w:r>
      <w:proofErr w:type="gramEnd"/>
      <w:r w:rsidRPr="00350522">
        <w:t xml:space="preserve"> a one note difference for disease</w:t>
      </w:r>
      <w:bookmarkEnd w:id="16"/>
      <w:bookmarkEnd w:id="17"/>
      <w:bookmarkEnd w:id="18"/>
    </w:p>
    <w:p w14:paraId="5D1E3A14" w14:textId="77777777" w:rsidR="00F37B39" w:rsidRPr="00F37B39" w:rsidRDefault="00F37B39" w:rsidP="00F37B39">
      <w:pPr>
        <w:rPr>
          <w:highlight w:val="cyan"/>
        </w:rPr>
      </w:pPr>
    </w:p>
    <w:p w14:paraId="6BA6F36B" w14:textId="77777777" w:rsidR="00BF1B0A" w:rsidRPr="00350522" w:rsidRDefault="00BF1B0A" w:rsidP="00BF1B0A">
      <w:r w:rsidRPr="00350522">
        <w:fldChar w:fldCharType="begin"/>
      </w:r>
      <w:r w:rsidRPr="00350522">
        <w:instrText xml:space="preserve"> AUTONUM  </w:instrText>
      </w:r>
      <w:r w:rsidRPr="00350522">
        <w:fldChar w:fldCharType="end"/>
      </w:r>
      <w:r w:rsidRPr="00350522">
        <w:tab/>
        <w:t xml:space="preserve">The TWV considered document </w:t>
      </w:r>
      <w:r w:rsidRPr="00350522">
        <w:rPr>
          <w:rFonts w:eastAsia="MS Mincho"/>
        </w:rPr>
        <w:t xml:space="preserve">TWV/57/10 (see document TWV/57/26 “Report”, paragraphs </w:t>
      </w:r>
      <w:r w:rsidRPr="007E6DE2">
        <w:rPr>
          <w:rFonts w:eastAsia="MS Mincho"/>
        </w:rPr>
        <w:t>17 to 28).</w:t>
      </w:r>
    </w:p>
    <w:p w14:paraId="7ED54E1F" w14:textId="77777777" w:rsidR="00BF1B0A" w:rsidRPr="00350522" w:rsidRDefault="00BF1B0A" w:rsidP="00BF1B0A">
      <w:pPr>
        <w:jc w:val="left"/>
      </w:pPr>
    </w:p>
    <w:p w14:paraId="5822FE03" w14:textId="77777777" w:rsidR="00BF1B0A" w:rsidRPr="00350522" w:rsidRDefault="00BF1B0A" w:rsidP="00BF1B0A">
      <w:r w:rsidRPr="00350522">
        <w:fldChar w:fldCharType="begin"/>
      </w:r>
      <w:r w:rsidRPr="00350522">
        <w:instrText xml:space="preserve"> AUTONUM  </w:instrText>
      </w:r>
      <w:r w:rsidRPr="00350522">
        <w:fldChar w:fldCharType="end"/>
      </w:r>
      <w:r w:rsidRPr="00350522">
        <w:tab/>
        <w:t xml:space="preserve">The TWV considered the criteria for disease resistance characteristics in UPOV Test Guidelines, as set out in document </w:t>
      </w:r>
      <w:r w:rsidRPr="00350522">
        <w:rPr>
          <w:rFonts w:eastAsia="MS Mincho"/>
        </w:rPr>
        <w:t xml:space="preserve">TWV/57/10, </w:t>
      </w:r>
      <w:r w:rsidRPr="00350522">
        <w:t>paragraph 11.</w:t>
      </w:r>
    </w:p>
    <w:p w14:paraId="51779194" w14:textId="77777777" w:rsidR="00BF1B0A" w:rsidRPr="00350522" w:rsidRDefault="00BF1B0A" w:rsidP="00BF1B0A"/>
    <w:p w14:paraId="7318C875" w14:textId="77777777" w:rsidR="00BF1B0A" w:rsidRPr="00350522" w:rsidRDefault="00BF1B0A" w:rsidP="00BF1B0A">
      <w:pPr>
        <w:rPr>
          <w:color w:val="000000" w:themeColor="text1"/>
        </w:rPr>
      </w:pPr>
      <w:r w:rsidRPr="00350522">
        <w:fldChar w:fldCharType="begin"/>
      </w:r>
      <w:r w:rsidRPr="00350522">
        <w:instrText xml:space="preserve"> AUTONUM  </w:instrText>
      </w:r>
      <w:r w:rsidRPr="00350522">
        <w:fldChar w:fldCharType="end"/>
      </w:r>
      <w:r w:rsidRPr="00350522">
        <w:tab/>
        <w:t>The TWV agreed that the s</w:t>
      </w:r>
      <w:r w:rsidRPr="00350522">
        <w:rPr>
          <w:color w:val="000000" w:themeColor="text1"/>
        </w:rPr>
        <w:t>tandard scales of notes for quantitative (QN) characteristics should be used where appropriate for disease resistance characteristics, such as the condensed scale (Notes 1-3) in the following example: “Resistance to disease ‘x’” with states of expression “absent or low”, note 1; “medium”,</w:t>
      </w:r>
      <w:r w:rsidR="00122D63">
        <w:rPr>
          <w:color w:val="000000" w:themeColor="text1"/>
        </w:rPr>
        <w:t> </w:t>
      </w:r>
      <w:r w:rsidRPr="00350522">
        <w:rPr>
          <w:color w:val="000000" w:themeColor="text1"/>
        </w:rPr>
        <w:t xml:space="preserve">note 2; and “high”, note 3. </w:t>
      </w:r>
      <w:bookmarkStart w:id="19" w:name="_Hlk130399650"/>
    </w:p>
    <w:p w14:paraId="18CF2DB6" w14:textId="77777777" w:rsidR="00BF1B0A" w:rsidRPr="00350522" w:rsidRDefault="00BF1B0A" w:rsidP="00BF1B0A">
      <w:pPr>
        <w:tabs>
          <w:tab w:val="left" w:pos="567"/>
        </w:tabs>
        <w:contextualSpacing/>
        <w:rPr>
          <w:color w:val="000000" w:themeColor="text1"/>
        </w:rPr>
      </w:pPr>
    </w:p>
    <w:p w14:paraId="5F1966AC" w14:textId="77777777" w:rsidR="00BF1B0A" w:rsidRPr="00350522" w:rsidRDefault="00BF1B0A" w:rsidP="00BF1B0A">
      <w:pPr>
        <w:tabs>
          <w:tab w:val="left" w:pos="567"/>
        </w:tabs>
        <w:contextualSpacing/>
      </w:pPr>
      <w:r w:rsidRPr="00350522">
        <w:rPr>
          <w:color w:val="000000" w:themeColor="text1"/>
        </w:rPr>
        <w:fldChar w:fldCharType="begin"/>
      </w:r>
      <w:r w:rsidRPr="00350522">
        <w:rPr>
          <w:color w:val="000000" w:themeColor="text1"/>
        </w:rPr>
        <w:instrText xml:space="preserve"> AUTONUM  </w:instrText>
      </w:r>
      <w:r w:rsidRPr="00350522">
        <w:rPr>
          <w:color w:val="000000" w:themeColor="text1"/>
        </w:rPr>
        <w:fldChar w:fldCharType="end"/>
      </w:r>
      <w:r w:rsidRPr="00350522">
        <w:rPr>
          <w:color w:val="000000" w:themeColor="text1"/>
        </w:rPr>
        <w:tab/>
        <w:t xml:space="preserve">The TWV considered the assessment of distinctness </w:t>
      </w:r>
      <w:proofErr w:type="gramStart"/>
      <w:r w:rsidRPr="00350522">
        <w:rPr>
          <w:color w:val="000000" w:themeColor="text1"/>
        </w:rPr>
        <w:t>on the basis of</w:t>
      </w:r>
      <w:proofErr w:type="gramEnd"/>
      <w:r w:rsidRPr="00350522">
        <w:rPr>
          <w:color w:val="000000" w:themeColor="text1"/>
        </w:rPr>
        <w:t xml:space="preserve"> a one note difference for disease resistance characteristics using a condensed quantitative scale of three notes (Notes 1-3).  The TWV recalled that, on a side-by-side comparison, “</w:t>
      </w:r>
      <w:r w:rsidRPr="00350522">
        <w:t xml:space="preserve">a difference between two varieties is acceptable as soon as it can be assessed visually and could be measured, although such measurement might be impractical or require unreasonable effort”, as set out in document TG/1/3 “General Introduction”, section 5.5.2.2.2.  </w:t>
      </w:r>
    </w:p>
    <w:p w14:paraId="6C84C03B" w14:textId="77777777" w:rsidR="00BF1B0A" w:rsidRPr="00350522" w:rsidRDefault="00BF1B0A" w:rsidP="00BF1B0A">
      <w:pPr>
        <w:tabs>
          <w:tab w:val="left" w:pos="567"/>
        </w:tabs>
        <w:contextualSpacing/>
      </w:pPr>
    </w:p>
    <w:p w14:paraId="3BCF78EA" w14:textId="77777777" w:rsidR="00BF1B0A" w:rsidRPr="00350522" w:rsidRDefault="00BF1B0A" w:rsidP="00BF1B0A">
      <w:pPr>
        <w:tabs>
          <w:tab w:val="left" w:pos="567"/>
        </w:tabs>
        <w:contextualSpacing/>
      </w:pPr>
      <w:r w:rsidRPr="00350522">
        <w:fldChar w:fldCharType="begin"/>
      </w:r>
      <w:r w:rsidRPr="00350522">
        <w:instrText xml:space="preserve"> AUTONUM  </w:instrText>
      </w:r>
      <w:r w:rsidRPr="00350522">
        <w:fldChar w:fldCharType="end"/>
      </w:r>
      <w:r w:rsidRPr="00350522">
        <w:tab/>
        <w:t xml:space="preserve">The TWV recalled that, for side-by-side visual comparisons, </w:t>
      </w:r>
      <w:r w:rsidRPr="00350522">
        <w:rPr>
          <w:color w:val="000000" w:themeColor="text1"/>
        </w:rPr>
        <w:t>“w</w:t>
      </w:r>
      <w:r w:rsidRPr="00350522">
        <w:t>hen the comparison was performed at t</w:t>
      </w:r>
      <w:r w:rsidR="00122D63">
        <w:t>he level of measured values (MG,</w:t>
      </w:r>
      <w:r w:rsidRPr="00350522">
        <w:t xml:space="preserve"> mean of MS) a difference smaller than two </w:t>
      </w:r>
      <w:r w:rsidR="00122D63">
        <w:t>n</w:t>
      </w:r>
      <w:r w:rsidRPr="00350522">
        <w:t>otes might represent a clear difference”, as set out in document TGP/9 “Examining Distinctness”, Section 5.2.3.2.3.3</w:t>
      </w:r>
      <w:r w:rsidRPr="00350522">
        <w:rPr>
          <w:color w:val="000000" w:themeColor="text1"/>
        </w:rPr>
        <w:t>.</w:t>
      </w:r>
    </w:p>
    <w:p w14:paraId="215E8EFD" w14:textId="77777777" w:rsidR="00BF1B0A" w:rsidRPr="00350522" w:rsidRDefault="00BF1B0A" w:rsidP="00BF1B0A">
      <w:pPr>
        <w:tabs>
          <w:tab w:val="left" w:pos="567"/>
        </w:tabs>
        <w:contextualSpacing/>
      </w:pPr>
    </w:p>
    <w:p w14:paraId="43A03B8E" w14:textId="77777777" w:rsidR="00BF1B0A" w:rsidRPr="00350522" w:rsidRDefault="00BF1B0A" w:rsidP="00BF1B0A">
      <w:pPr>
        <w:tabs>
          <w:tab w:val="left" w:pos="567"/>
        </w:tabs>
        <w:contextualSpacing/>
        <w:rPr>
          <w:color w:val="000000" w:themeColor="text1"/>
        </w:rPr>
      </w:pPr>
      <w:r w:rsidRPr="00350522">
        <w:fldChar w:fldCharType="begin"/>
      </w:r>
      <w:r w:rsidRPr="00350522">
        <w:instrText xml:space="preserve"> AUTONUM  </w:instrText>
      </w:r>
      <w:r w:rsidRPr="00350522">
        <w:fldChar w:fldCharType="end"/>
      </w:r>
      <w:r w:rsidRPr="00350522">
        <w:tab/>
        <w:t xml:space="preserve">The TWV noted that statistical methods were used for the assessment of distinctness for disease resistance characteristics and recalled that “[…] two varieties which are found to be significantly different for one or more quantitative characteristics may be considered to be distinct” (see document </w:t>
      </w:r>
      <w:r w:rsidRPr="00350522">
        <w:rPr>
          <w:color w:val="000000" w:themeColor="text1"/>
        </w:rPr>
        <w:t xml:space="preserve">TGP/9 “Examining Distinctness”, Section </w:t>
      </w:r>
      <w:r w:rsidRPr="00350522">
        <w:t>5.2.4.5.3).</w:t>
      </w:r>
    </w:p>
    <w:p w14:paraId="7519808A" w14:textId="77777777" w:rsidR="00BF1B0A" w:rsidRDefault="00BF1B0A" w:rsidP="00BF1B0A">
      <w:pPr>
        <w:tabs>
          <w:tab w:val="left" w:pos="567"/>
        </w:tabs>
        <w:contextualSpacing/>
        <w:rPr>
          <w:color w:val="000000" w:themeColor="text1"/>
        </w:rPr>
      </w:pPr>
    </w:p>
    <w:p w14:paraId="6E6512AF" w14:textId="77777777" w:rsidR="00FF2F34" w:rsidRDefault="00FF2F34" w:rsidP="00FF2F34">
      <w:pPr>
        <w:pStyle w:val="Heading3"/>
      </w:pPr>
      <w:bookmarkStart w:id="20" w:name="_Toc141461055"/>
      <w:bookmarkStart w:id="21" w:name="_Toc141461215"/>
      <w:bookmarkStart w:id="22" w:name="_Toc144749054"/>
      <w:r w:rsidRPr="00350522">
        <w:t>Quantitative disease resistance characteristic with only two states of expression</w:t>
      </w:r>
      <w:bookmarkEnd w:id="20"/>
      <w:bookmarkEnd w:id="21"/>
      <w:bookmarkEnd w:id="22"/>
    </w:p>
    <w:p w14:paraId="368ABAC9" w14:textId="77777777" w:rsidR="00FF2F34" w:rsidRPr="00350522" w:rsidRDefault="00FF2F34" w:rsidP="00BF1B0A">
      <w:pPr>
        <w:tabs>
          <w:tab w:val="left" w:pos="567"/>
        </w:tabs>
        <w:contextualSpacing/>
        <w:rPr>
          <w:color w:val="000000" w:themeColor="text1"/>
        </w:rPr>
      </w:pPr>
    </w:p>
    <w:p w14:paraId="032C8A90" w14:textId="77777777" w:rsidR="00BF1B0A" w:rsidRPr="00350522" w:rsidRDefault="00BF1B0A" w:rsidP="00BF1B0A">
      <w:pPr>
        <w:tabs>
          <w:tab w:val="left" w:pos="567"/>
        </w:tabs>
        <w:contextualSpacing/>
        <w:rPr>
          <w:rFonts w:cs="Arial"/>
          <w:color w:val="000000" w:themeColor="text1"/>
        </w:rPr>
      </w:pPr>
      <w:r w:rsidRPr="00350522">
        <w:rPr>
          <w:color w:val="000000" w:themeColor="text1"/>
        </w:rPr>
        <w:fldChar w:fldCharType="begin"/>
      </w:r>
      <w:r w:rsidRPr="00350522">
        <w:rPr>
          <w:color w:val="000000" w:themeColor="text1"/>
        </w:rPr>
        <w:instrText xml:space="preserve"> AUTONUM  </w:instrText>
      </w:r>
      <w:r w:rsidRPr="00350522">
        <w:rPr>
          <w:color w:val="000000" w:themeColor="text1"/>
        </w:rPr>
        <w:fldChar w:fldCharType="end"/>
      </w:r>
      <w:r w:rsidRPr="00350522">
        <w:rPr>
          <w:color w:val="000000" w:themeColor="text1"/>
        </w:rPr>
        <w:tab/>
        <w:t xml:space="preserve">The TWV agreed there were certain </w:t>
      </w:r>
      <w:r w:rsidRPr="00350522">
        <w:t xml:space="preserve">quantitative </w:t>
      </w:r>
      <w:r w:rsidRPr="00350522">
        <w:rPr>
          <w:color w:val="000000" w:themeColor="text1"/>
        </w:rPr>
        <w:t xml:space="preserve">(QN) </w:t>
      </w:r>
      <w:r w:rsidRPr="00350522">
        <w:t xml:space="preserve">disease resistance characteristics where </w:t>
      </w:r>
      <w:r w:rsidRPr="00350522">
        <w:rPr>
          <w:color w:val="000000" w:themeColor="text1"/>
        </w:rPr>
        <w:t xml:space="preserve">it was not possible to describe different levels of resistance according to QN states of expression because of the influence of testing conditions and the lack of information on genetic background. </w:t>
      </w:r>
      <w:r w:rsidRPr="00350522">
        <w:rPr>
          <w:rFonts w:cs="Arial"/>
          <w:color w:val="000000" w:themeColor="text1"/>
        </w:rPr>
        <w:t xml:space="preserve"> </w:t>
      </w:r>
    </w:p>
    <w:p w14:paraId="5ECC6C1C" w14:textId="77777777" w:rsidR="00BF1B0A" w:rsidRPr="00350522" w:rsidRDefault="00BF1B0A" w:rsidP="00BF1B0A">
      <w:pPr>
        <w:tabs>
          <w:tab w:val="left" w:pos="567"/>
        </w:tabs>
        <w:contextualSpacing/>
        <w:rPr>
          <w:rFonts w:cs="Arial"/>
          <w:color w:val="000000" w:themeColor="text1"/>
        </w:rPr>
      </w:pPr>
    </w:p>
    <w:p w14:paraId="635C580C" w14:textId="77777777" w:rsidR="00BF1B0A" w:rsidRPr="00350522" w:rsidRDefault="00BF1B0A" w:rsidP="00BF1B0A">
      <w:pPr>
        <w:tabs>
          <w:tab w:val="left" w:pos="567"/>
        </w:tabs>
        <w:contextualSpacing/>
        <w:rPr>
          <w:color w:val="000000" w:themeColor="text1"/>
        </w:rPr>
      </w:pPr>
      <w:r w:rsidRPr="00350522">
        <w:rPr>
          <w:rFonts w:cs="Arial"/>
          <w:color w:val="000000" w:themeColor="text1"/>
        </w:rPr>
        <w:fldChar w:fldCharType="begin"/>
      </w:r>
      <w:r w:rsidRPr="00350522">
        <w:rPr>
          <w:rFonts w:cs="Arial"/>
          <w:color w:val="000000" w:themeColor="text1"/>
        </w:rPr>
        <w:instrText xml:space="preserve"> AUTONUM  </w:instrText>
      </w:r>
      <w:r w:rsidRPr="00350522">
        <w:rPr>
          <w:rFonts w:cs="Arial"/>
          <w:color w:val="000000" w:themeColor="text1"/>
        </w:rPr>
        <w:fldChar w:fldCharType="end"/>
      </w:r>
      <w:r w:rsidRPr="00350522">
        <w:rPr>
          <w:rFonts w:cs="Arial"/>
          <w:color w:val="000000" w:themeColor="text1"/>
        </w:rPr>
        <w:tab/>
        <w:t xml:space="preserve">The TWV agreed to invite the experts from France and the Netherlands, with the support of the European Union, </w:t>
      </w:r>
      <w:proofErr w:type="gramStart"/>
      <w:r w:rsidRPr="00350522">
        <w:rPr>
          <w:rFonts w:cs="Arial"/>
          <w:color w:val="000000" w:themeColor="text1"/>
        </w:rPr>
        <w:t>Japan</w:t>
      </w:r>
      <w:proofErr w:type="gramEnd"/>
      <w:r w:rsidRPr="00350522">
        <w:rPr>
          <w:rFonts w:cs="Arial"/>
          <w:color w:val="000000" w:themeColor="text1"/>
        </w:rPr>
        <w:t xml:space="preserve"> and the breeders’ organizations, to draft a proposal for a special type of quantitative disease resistance characteristic with only two states of expression.  The TWV agreed that the proposal with an explanation on the criteria for using this type of characteristic should be presented at the fifty-eighth session of the TWV.</w:t>
      </w:r>
      <w:bookmarkEnd w:id="19"/>
    </w:p>
    <w:p w14:paraId="75FF4B20" w14:textId="77777777" w:rsidR="00D62C7A" w:rsidRPr="00350522" w:rsidRDefault="00D62C7A" w:rsidP="00901942"/>
    <w:p w14:paraId="5DF2037C" w14:textId="77777777" w:rsidR="00901942" w:rsidRPr="00350522" w:rsidRDefault="00901942" w:rsidP="00901942">
      <w:pPr>
        <w:pStyle w:val="Heading2"/>
      </w:pPr>
      <w:bookmarkStart w:id="23" w:name="_Toc141461058"/>
      <w:bookmarkStart w:id="24" w:name="_Toc141461217"/>
      <w:bookmarkStart w:id="25" w:name="_Toc144749055"/>
      <w:r w:rsidRPr="00350522">
        <w:rPr>
          <w:rFonts w:eastAsia="MS Mincho"/>
        </w:rPr>
        <w:t>New technologies in DUS examination</w:t>
      </w:r>
      <w:bookmarkEnd w:id="23"/>
      <w:bookmarkEnd w:id="24"/>
      <w:bookmarkEnd w:id="25"/>
    </w:p>
    <w:p w14:paraId="287C8570" w14:textId="77777777" w:rsidR="00901942" w:rsidRPr="00350522" w:rsidRDefault="00901942" w:rsidP="00901942"/>
    <w:p w14:paraId="4C17E7EA" w14:textId="77777777" w:rsidR="00901942" w:rsidRPr="00350522" w:rsidRDefault="00901942" w:rsidP="00901942">
      <w:pPr>
        <w:rPr>
          <w:rFonts w:eastAsia="MS Mincho"/>
        </w:rPr>
      </w:pPr>
      <w:r w:rsidRPr="00350522">
        <w:fldChar w:fldCharType="begin"/>
      </w:r>
      <w:r w:rsidRPr="00350522">
        <w:instrText xml:space="preserve"> AUTONUM  </w:instrText>
      </w:r>
      <w:r w:rsidRPr="00350522">
        <w:fldChar w:fldCharType="end"/>
      </w:r>
      <w:r w:rsidRPr="00350522">
        <w:tab/>
        <w:t>The TWA received a presentation on “Drone Imaging in Winter Wheat DUS Trials” by an expert from Denmark.  A copy of the presentation is presented in Annex I to document </w:t>
      </w:r>
      <w:r w:rsidRPr="00350522">
        <w:rPr>
          <w:rFonts w:eastAsia="MS Mincho"/>
        </w:rPr>
        <w:t xml:space="preserve">TWA/52/7.  </w:t>
      </w:r>
      <w:r w:rsidRPr="00350522">
        <w:t>The TWA noted the work reported and agreed to invite the expert from Denmark to report developments at its fifty-third session (see document TWA/52/11 “Report”, paragraphs 22 to 26).</w:t>
      </w:r>
    </w:p>
    <w:p w14:paraId="4C28C7C3" w14:textId="77777777" w:rsidR="00901942" w:rsidRPr="00350522" w:rsidRDefault="00901942" w:rsidP="00901942">
      <w:pPr>
        <w:rPr>
          <w:rFonts w:eastAsia="MS Mincho"/>
        </w:rPr>
      </w:pPr>
    </w:p>
    <w:p w14:paraId="53844FD1" w14:textId="77777777" w:rsidR="00901942" w:rsidRPr="00350522" w:rsidRDefault="00901942" w:rsidP="00901942">
      <w:r w:rsidRPr="00350522">
        <w:fldChar w:fldCharType="begin"/>
      </w:r>
      <w:r w:rsidRPr="00350522">
        <w:instrText xml:space="preserve"> AUTONUM  </w:instrText>
      </w:r>
      <w:r w:rsidRPr="00350522">
        <w:fldChar w:fldCharType="end"/>
      </w:r>
      <w:r w:rsidRPr="00350522">
        <w:tab/>
        <w:t>The TWA received a presentation on “UAV-Based Field Phenotyping in the United Kingdom Agricultural DUS testing” by an expert from the United Kingdom.  A copy of the presentation is presented in Annex II to document </w:t>
      </w:r>
      <w:r w:rsidRPr="00350522">
        <w:rPr>
          <w:rFonts w:eastAsia="MS Mincho"/>
        </w:rPr>
        <w:t xml:space="preserve">TWA/52/7.  </w:t>
      </w:r>
      <w:r w:rsidRPr="00350522">
        <w:t>The TWA noted the work reported and agreed to invite the expert from the United Kingdom to report developments at its fifty-third session.</w:t>
      </w:r>
    </w:p>
    <w:p w14:paraId="15F6E5D0" w14:textId="77777777" w:rsidR="00901942" w:rsidRPr="00350522" w:rsidRDefault="00901942" w:rsidP="00901942"/>
    <w:p w14:paraId="3BDB0AB8" w14:textId="77777777" w:rsidR="00901942" w:rsidRPr="00350522" w:rsidRDefault="00901942" w:rsidP="00901942">
      <w:r w:rsidRPr="00350522">
        <w:lastRenderedPageBreak/>
        <w:fldChar w:fldCharType="begin"/>
      </w:r>
      <w:r w:rsidRPr="00350522">
        <w:instrText xml:space="preserve"> AUTONUM  </w:instrText>
      </w:r>
      <w:r w:rsidRPr="00350522">
        <w:fldChar w:fldCharType="end"/>
      </w:r>
      <w:r w:rsidRPr="00350522">
        <w:tab/>
        <w:t>The TWA received a presentation on “Image Analysis for Maize Ear and Grain” by an expert from China.  A copy of the presentation is presented in the Annex document </w:t>
      </w:r>
      <w:r w:rsidRPr="00350522">
        <w:rPr>
          <w:rFonts w:eastAsia="MS Mincho"/>
        </w:rPr>
        <w:t xml:space="preserve">TWA/52/7 Add.  </w:t>
      </w:r>
      <w:r w:rsidRPr="00350522">
        <w:t>The TWA noted the work reported and agreed to invite the expert from China to report developments at its fifty-third session.</w:t>
      </w:r>
    </w:p>
    <w:p w14:paraId="5D370A7C" w14:textId="77777777" w:rsidR="00901942" w:rsidRPr="00350522" w:rsidRDefault="00901942" w:rsidP="00901942"/>
    <w:p w14:paraId="239A287E" w14:textId="77777777" w:rsidR="00901942" w:rsidRPr="00350522" w:rsidRDefault="00901942" w:rsidP="00901942">
      <w:pPr>
        <w:pStyle w:val="CommentText"/>
      </w:pPr>
      <w:r w:rsidRPr="00350522">
        <w:fldChar w:fldCharType="begin"/>
      </w:r>
      <w:r w:rsidRPr="00350522">
        <w:instrText xml:space="preserve"> AUTONUM  </w:instrText>
      </w:r>
      <w:r w:rsidRPr="00350522">
        <w:fldChar w:fldCharType="end"/>
      </w:r>
      <w:r w:rsidRPr="00350522">
        <w:tab/>
        <w:t>The TWA agreed that it was important to receive reports on the use of new technologies in DUS examination for agricultural crops to increase awareness on developments and consider the limitations and challenges associated with new technologies.</w:t>
      </w:r>
    </w:p>
    <w:p w14:paraId="6C101D66" w14:textId="77777777" w:rsidR="00901942" w:rsidRPr="00350522" w:rsidRDefault="00901942" w:rsidP="00901942"/>
    <w:p w14:paraId="4144B1AA" w14:textId="77777777" w:rsidR="00901942" w:rsidRPr="00350522" w:rsidRDefault="00901942" w:rsidP="00901942">
      <w:r w:rsidRPr="00350522">
        <w:fldChar w:fldCharType="begin"/>
      </w:r>
      <w:r w:rsidRPr="00350522">
        <w:instrText xml:space="preserve"> AUTONUM  </w:instrText>
      </w:r>
      <w:r w:rsidRPr="00350522">
        <w:fldChar w:fldCharType="end"/>
      </w:r>
      <w:r w:rsidRPr="00350522">
        <w:tab/>
        <w:t>The TWA agreed to propose the future organization of a webinar for TWPs on image analysis in DUS examination.</w:t>
      </w:r>
    </w:p>
    <w:p w14:paraId="036097E9" w14:textId="77777777" w:rsidR="00E938D2" w:rsidRPr="00350522" w:rsidRDefault="00E938D2" w:rsidP="00E938D2"/>
    <w:p w14:paraId="2A829EB0" w14:textId="77777777" w:rsidR="00E938D2" w:rsidRPr="00350522" w:rsidRDefault="00E938D2" w:rsidP="00E938D2">
      <w:pPr>
        <w:pStyle w:val="Heading2"/>
      </w:pPr>
      <w:bookmarkStart w:id="26" w:name="_Toc141461059"/>
      <w:bookmarkStart w:id="27" w:name="_Toc141461218"/>
      <w:bookmarkStart w:id="28" w:name="_Toc144749056"/>
      <w:r w:rsidRPr="00350522">
        <w:rPr>
          <w:rFonts w:eastAsia="MS Mincho"/>
        </w:rPr>
        <w:t>Image analysis of vegetable crops</w:t>
      </w:r>
      <w:bookmarkEnd w:id="26"/>
      <w:bookmarkEnd w:id="27"/>
      <w:bookmarkEnd w:id="28"/>
    </w:p>
    <w:p w14:paraId="700E8F11" w14:textId="77777777" w:rsidR="00E938D2" w:rsidRPr="00350522" w:rsidRDefault="00E938D2" w:rsidP="00E938D2">
      <w:pPr>
        <w:jc w:val="left"/>
      </w:pPr>
    </w:p>
    <w:p w14:paraId="799363CD" w14:textId="77777777" w:rsidR="00E938D2" w:rsidRPr="00350522" w:rsidRDefault="00E938D2" w:rsidP="00E938D2">
      <w:r w:rsidRPr="00350522">
        <w:fldChar w:fldCharType="begin"/>
      </w:r>
      <w:r w:rsidRPr="00350522">
        <w:instrText xml:space="preserve"> AUTONUM  </w:instrText>
      </w:r>
      <w:r w:rsidRPr="00350522">
        <w:fldChar w:fldCharType="end"/>
      </w:r>
      <w:r w:rsidRPr="00350522">
        <w:tab/>
        <w:t xml:space="preserve">The TWV received a presentation on “Image analysis for tomato fruit” by an expert from China. A copy of the presentation is presented in document </w:t>
      </w:r>
      <w:r w:rsidRPr="00350522">
        <w:rPr>
          <w:rFonts w:eastAsia="MS Mincho"/>
        </w:rPr>
        <w:t>TWV/57/24 (see document TWV/57/26 “Report”, paragraphs 29 and 30).</w:t>
      </w:r>
    </w:p>
    <w:p w14:paraId="2668AD94" w14:textId="77777777" w:rsidR="00E938D2" w:rsidRPr="00350522" w:rsidRDefault="00E938D2" w:rsidP="00E938D2"/>
    <w:p w14:paraId="18D7D538" w14:textId="77777777" w:rsidR="00E938D2" w:rsidRPr="00350522" w:rsidRDefault="00E938D2" w:rsidP="00E938D2">
      <w:r w:rsidRPr="00350522">
        <w:fldChar w:fldCharType="begin"/>
      </w:r>
      <w:r w:rsidRPr="00350522">
        <w:instrText xml:space="preserve"> AUTONUM  </w:instrText>
      </w:r>
      <w:r w:rsidRPr="00350522">
        <w:fldChar w:fldCharType="end"/>
      </w:r>
      <w:r w:rsidRPr="00350522">
        <w:tab/>
        <w:t xml:space="preserve">The TWV recalled that document TGP/8, Section 11 “Examining characteristics using image analysis” provided that “characteristics which may be examined by image analysis should also be able to be examined by visual observation and/or manual measurement, as appropriate.”  The TWV agreed that image analysis was useful for automating the assessment of measured characteristics and to support the analysis of large numbers of varieties.  </w:t>
      </w:r>
    </w:p>
    <w:p w14:paraId="58FC7631" w14:textId="77777777" w:rsidR="00E938D2" w:rsidRPr="00350522" w:rsidRDefault="00E938D2" w:rsidP="00E938D2"/>
    <w:p w14:paraId="684F17CE" w14:textId="77777777" w:rsidR="00E938D2" w:rsidRPr="00350522" w:rsidRDefault="00E938D2" w:rsidP="00E938D2">
      <w:pPr>
        <w:pStyle w:val="Heading2"/>
      </w:pPr>
      <w:bookmarkStart w:id="29" w:name="_Toc141461060"/>
      <w:bookmarkStart w:id="30" w:name="_Toc141461219"/>
      <w:bookmarkStart w:id="31" w:name="_Toc144749057"/>
      <w:r w:rsidRPr="00350522">
        <w:rPr>
          <w:rFonts w:eastAsia="MS Mincho"/>
        </w:rPr>
        <w:t>DUSCEL statistical analysis software</w:t>
      </w:r>
      <w:bookmarkEnd w:id="29"/>
      <w:bookmarkEnd w:id="30"/>
      <w:bookmarkEnd w:id="31"/>
    </w:p>
    <w:p w14:paraId="3D512A27" w14:textId="77777777" w:rsidR="00E938D2" w:rsidRPr="00350522" w:rsidRDefault="00E938D2" w:rsidP="00E938D2"/>
    <w:p w14:paraId="6DCAFEB8" w14:textId="77777777" w:rsidR="00E938D2" w:rsidRPr="00350522" w:rsidRDefault="00E938D2" w:rsidP="00E938D2">
      <w:r w:rsidRPr="00350522">
        <w:fldChar w:fldCharType="begin"/>
      </w:r>
      <w:r w:rsidRPr="00350522">
        <w:instrText xml:space="preserve"> AUTONUM  </w:instrText>
      </w:r>
      <w:r w:rsidRPr="00350522">
        <w:fldChar w:fldCharType="end"/>
      </w:r>
      <w:r w:rsidRPr="00350522">
        <w:tab/>
        <w:t>The TWA received a presentation on “Development of Statistical Analysis Software: DUSCEL4.5” by an expert from China.  A copy of the presentation is provided in document TWA/52/5 (see document TWA/52/11 “Report”, paragraphs 20 and 21).</w:t>
      </w:r>
    </w:p>
    <w:p w14:paraId="1F9ACFE8" w14:textId="77777777" w:rsidR="00E938D2" w:rsidRPr="00350522" w:rsidRDefault="00E938D2" w:rsidP="00E938D2"/>
    <w:p w14:paraId="1126C2E3" w14:textId="77777777" w:rsidR="00E938D2" w:rsidRPr="00350522" w:rsidRDefault="00E938D2" w:rsidP="00E938D2">
      <w:r w:rsidRPr="00350522">
        <w:fldChar w:fldCharType="begin"/>
      </w:r>
      <w:r w:rsidRPr="00350522">
        <w:instrText xml:space="preserve"> AUTONUM  </w:instrText>
      </w:r>
      <w:r w:rsidRPr="00350522">
        <w:fldChar w:fldCharType="end"/>
      </w:r>
      <w:r w:rsidRPr="00350522">
        <w:tab/>
        <w:t>The TWA noted the further development on the software, including the calibration work for image analysis of color characteristics.</w:t>
      </w:r>
    </w:p>
    <w:p w14:paraId="3E9109FD" w14:textId="77777777" w:rsidR="00901942" w:rsidRPr="00350522" w:rsidRDefault="00901942" w:rsidP="00901942"/>
    <w:p w14:paraId="5D3902AE" w14:textId="77777777" w:rsidR="00901942" w:rsidRPr="00350522" w:rsidRDefault="00901942" w:rsidP="00901942">
      <w:pPr>
        <w:pStyle w:val="Heading2"/>
      </w:pPr>
      <w:bookmarkStart w:id="32" w:name="_Toc141461061"/>
      <w:bookmarkStart w:id="33" w:name="_Toc141461220"/>
      <w:bookmarkStart w:id="34" w:name="_Toc144749058"/>
      <w:r w:rsidRPr="00350522">
        <w:rPr>
          <w:rFonts w:eastAsia="MS Mincho"/>
        </w:rPr>
        <w:t>Experiences with new types and species</w:t>
      </w:r>
      <w:bookmarkEnd w:id="32"/>
      <w:bookmarkEnd w:id="33"/>
      <w:bookmarkEnd w:id="34"/>
    </w:p>
    <w:p w14:paraId="6F28A9E5" w14:textId="77777777" w:rsidR="00901942" w:rsidRDefault="00901942" w:rsidP="00901942"/>
    <w:p w14:paraId="060AAA7C" w14:textId="77777777" w:rsidR="00454CCD" w:rsidRDefault="00454CCD" w:rsidP="00454CCD">
      <w:pPr>
        <w:pStyle w:val="Heading3"/>
      </w:pPr>
      <w:bookmarkStart w:id="35" w:name="_Toc141461062"/>
      <w:bookmarkStart w:id="36" w:name="_Toc141461221"/>
      <w:bookmarkStart w:id="37" w:name="_Toc144749059"/>
      <w:r>
        <w:t>Hemp/Cannabis</w:t>
      </w:r>
      <w:bookmarkEnd w:id="35"/>
      <w:bookmarkEnd w:id="36"/>
      <w:bookmarkEnd w:id="37"/>
    </w:p>
    <w:p w14:paraId="623B06ED" w14:textId="77777777" w:rsidR="00454CCD" w:rsidRPr="00350522" w:rsidRDefault="00454CCD" w:rsidP="00901942"/>
    <w:p w14:paraId="0D858E90" w14:textId="77777777" w:rsidR="00901942" w:rsidRPr="00350522" w:rsidRDefault="00901942" w:rsidP="00901942">
      <w:r w:rsidRPr="00350522">
        <w:fldChar w:fldCharType="begin"/>
      </w:r>
      <w:r w:rsidRPr="00350522">
        <w:instrText xml:space="preserve"> AUTONUM  </w:instrText>
      </w:r>
      <w:r w:rsidRPr="00350522">
        <w:fldChar w:fldCharType="end"/>
      </w:r>
      <w:r w:rsidRPr="00350522">
        <w:tab/>
        <w:t>The TWA received a presentation “TG Hemp/Cannabis” by an expert from the Netherlands.  A copy of the presentation is presented in the Annex to document </w:t>
      </w:r>
      <w:r w:rsidRPr="00350522">
        <w:rPr>
          <w:rFonts w:eastAsia="MS Mincho"/>
        </w:rPr>
        <w:t xml:space="preserve">TWA/52/9 </w:t>
      </w:r>
      <w:r w:rsidRPr="00350522">
        <w:t>(see document TWA/52/11 “Report”, paragraph 40)</w:t>
      </w:r>
      <w:r w:rsidRPr="00350522">
        <w:rPr>
          <w:rFonts w:eastAsia="MS Mincho"/>
        </w:rPr>
        <w:t>.</w:t>
      </w:r>
    </w:p>
    <w:p w14:paraId="57BAE355" w14:textId="77777777" w:rsidR="00114381" w:rsidRDefault="00114381" w:rsidP="00114381"/>
    <w:p w14:paraId="37B0167C" w14:textId="77777777" w:rsidR="00454CCD" w:rsidRDefault="00454CCD" w:rsidP="00454CCD">
      <w:pPr>
        <w:pStyle w:val="Heading3"/>
      </w:pPr>
      <w:bookmarkStart w:id="38" w:name="_Toc141461063"/>
      <w:bookmarkStart w:id="39" w:name="_Toc141461222"/>
      <w:bookmarkStart w:id="40" w:name="_Toc144749060"/>
      <w:r>
        <w:t>Vegetatively propagated varieties</w:t>
      </w:r>
      <w:bookmarkEnd w:id="38"/>
      <w:bookmarkEnd w:id="39"/>
      <w:bookmarkEnd w:id="40"/>
    </w:p>
    <w:p w14:paraId="795B6E62" w14:textId="77777777" w:rsidR="00454CCD" w:rsidRPr="00350522" w:rsidRDefault="00454CCD" w:rsidP="00114381"/>
    <w:p w14:paraId="43A68F8D" w14:textId="77777777" w:rsidR="00114381" w:rsidRPr="00350522" w:rsidRDefault="00114381" w:rsidP="00114381">
      <w:r w:rsidRPr="00350522">
        <w:fldChar w:fldCharType="begin"/>
      </w:r>
      <w:r w:rsidRPr="00350522">
        <w:instrText xml:space="preserve"> AUTONUM  </w:instrText>
      </w:r>
      <w:r w:rsidRPr="00350522">
        <w:fldChar w:fldCharType="end"/>
      </w:r>
      <w:r w:rsidRPr="00350522">
        <w:tab/>
        <w:t>The TWF received a presentation on the “US Plant Variety Protection Office” by an expert from the United States of America.  A copy of the presentation is provided in document TWF/54/5 (see document TWF/54/13 “Report”, paragraph 38).</w:t>
      </w:r>
    </w:p>
    <w:p w14:paraId="67DDE811" w14:textId="77777777" w:rsidR="00A72F82" w:rsidRDefault="00A72F82" w:rsidP="00A72F82"/>
    <w:p w14:paraId="471CB7D5" w14:textId="77777777" w:rsidR="00454CCD" w:rsidRDefault="00454CCD" w:rsidP="00454CCD">
      <w:pPr>
        <w:pStyle w:val="Heading3"/>
      </w:pPr>
      <w:bookmarkStart w:id="41" w:name="_Toc141461064"/>
      <w:bookmarkStart w:id="42" w:name="_Toc141461223"/>
      <w:bookmarkStart w:id="43" w:name="_Toc144749061"/>
      <w:r>
        <w:t>Lotus (</w:t>
      </w:r>
      <w:r w:rsidRPr="00454CCD">
        <w:t>Nelumbo</w:t>
      </w:r>
      <w:r>
        <w:t>)</w:t>
      </w:r>
      <w:bookmarkEnd w:id="41"/>
      <w:bookmarkEnd w:id="42"/>
      <w:bookmarkEnd w:id="43"/>
    </w:p>
    <w:p w14:paraId="33C5302F" w14:textId="77777777" w:rsidR="00454CCD" w:rsidRPr="00350522" w:rsidRDefault="00454CCD" w:rsidP="00A72F82"/>
    <w:p w14:paraId="2ED651B1" w14:textId="77777777" w:rsidR="00A72F82" w:rsidRPr="00350522" w:rsidRDefault="00A72F82" w:rsidP="00A72F82">
      <w:r w:rsidRPr="00350522">
        <w:fldChar w:fldCharType="begin"/>
      </w:r>
      <w:r w:rsidRPr="00350522">
        <w:instrText xml:space="preserve"> AUTONUM  </w:instrText>
      </w:r>
      <w:r w:rsidRPr="00350522">
        <w:fldChar w:fldCharType="end"/>
      </w:r>
      <w:r w:rsidRPr="00350522">
        <w:tab/>
        <w:t>The TWO received a report on Lotus (</w:t>
      </w:r>
      <w:r w:rsidRPr="00350522">
        <w:rPr>
          <w:i/>
        </w:rPr>
        <w:t xml:space="preserve">Nelumbo </w:t>
      </w:r>
      <w:proofErr w:type="spellStart"/>
      <w:r w:rsidRPr="00350522">
        <w:t>Adans</w:t>
      </w:r>
      <w:proofErr w:type="spellEnd"/>
      <w:r w:rsidRPr="00350522">
        <w:t xml:space="preserve">.) from an expert from China. A copy of the presentation would be provided in document TWO/55/3 </w:t>
      </w:r>
      <w:r w:rsidRPr="00350522">
        <w:rPr>
          <w:rFonts w:eastAsia="MS Mincho"/>
        </w:rPr>
        <w:t>(see document TWO/55/11 “Report”, paragraph 42)</w:t>
      </w:r>
      <w:r w:rsidRPr="00350522">
        <w:rPr>
          <w:rFonts w:cs="Arial"/>
        </w:rPr>
        <w:t>.</w:t>
      </w:r>
    </w:p>
    <w:p w14:paraId="17E4563B" w14:textId="77777777" w:rsidR="00AD6CF4" w:rsidRDefault="00AD6CF4" w:rsidP="00AD6CF4">
      <w:pPr>
        <w:tabs>
          <w:tab w:val="left" w:pos="567"/>
          <w:tab w:val="left" w:pos="1134"/>
          <w:tab w:val="left" w:pos="5387"/>
          <w:tab w:val="left" w:pos="5954"/>
        </w:tabs>
      </w:pPr>
    </w:p>
    <w:p w14:paraId="2DCCCB9C" w14:textId="77777777" w:rsidR="00AD6CF4" w:rsidRPr="00350522" w:rsidRDefault="00AD6CF4" w:rsidP="002078DF">
      <w:pPr>
        <w:pStyle w:val="Heading2"/>
        <w:rPr>
          <w:rFonts w:eastAsia="MS Mincho"/>
        </w:rPr>
      </w:pPr>
      <w:bookmarkStart w:id="44" w:name="_Toc141444833"/>
      <w:bookmarkStart w:id="45" w:name="_Toc144401938"/>
      <w:bookmarkStart w:id="46" w:name="_Toc144749062"/>
      <w:r w:rsidRPr="00350522">
        <w:rPr>
          <w:rFonts w:eastAsia="MS Mincho"/>
        </w:rPr>
        <w:t>Ornamental varieties of agricultural, fruit or vegetable crops</w:t>
      </w:r>
      <w:bookmarkEnd w:id="44"/>
      <w:bookmarkEnd w:id="45"/>
      <w:bookmarkEnd w:id="46"/>
      <w:r w:rsidRPr="00350522">
        <w:rPr>
          <w:rFonts w:eastAsia="MS Mincho"/>
        </w:rPr>
        <w:t xml:space="preserve"> </w:t>
      </w:r>
    </w:p>
    <w:p w14:paraId="24ABDFAA" w14:textId="77777777" w:rsidR="00AD6CF4" w:rsidRPr="00350522" w:rsidRDefault="00AD6CF4" w:rsidP="002078DF">
      <w:pPr>
        <w:keepNext/>
      </w:pPr>
    </w:p>
    <w:p w14:paraId="70B034E0" w14:textId="77777777" w:rsidR="00AD6CF4" w:rsidRPr="00350522" w:rsidRDefault="00AD6CF4" w:rsidP="002078DF">
      <w:pPr>
        <w:keepNext/>
        <w:rPr>
          <w:rFonts w:eastAsia="MS Mincho"/>
        </w:rPr>
      </w:pPr>
      <w:r w:rsidRPr="00350522">
        <w:rPr>
          <w:rFonts w:eastAsia="MS Mincho"/>
        </w:rPr>
        <w:fldChar w:fldCharType="begin"/>
      </w:r>
      <w:r w:rsidRPr="00350522">
        <w:rPr>
          <w:rFonts w:eastAsia="MS Mincho"/>
        </w:rPr>
        <w:instrText xml:space="preserve"> AUTONUM  </w:instrText>
      </w:r>
      <w:r w:rsidRPr="00350522">
        <w:rPr>
          <w:rFonts w:eastAsia="MS Mincho"/>
        </w:rPr>
        <w:fldChar w:fldCharType="end"/>
      </w:r>
      <w:r w:rsidRPr="00350522">
        <w:rPr>
          <w:rFonts w:eastAsia="MS Mincho"/>
        </w:rPr>
        <w:tab/>
        <w:t>The TWO</w:t>
      </w:r>
      <w:r w:rsidRPr="00F61B2C">
        <w:t xml:space="preserve"> </w:t>
      </w:r>
      <w:r w:rsidRPr="00F61B2C">
        <w:rPr>
          <w:rFonts w:eastAsia="MS Mincho"/>
        </w:rPr>
        <w:t>at its fifty-fifth session</w:t>
      </w:r>
      <w:r>
        <w:rPr>
          <w:rStyle w:val="FootnoteReference"/>
          <w:rFonts w:eastAsia="MS Mincho"/>
        </w:rPr>
        <w:footnoteReference w:id="7"/>
      </w:r>
      <w:r w:rsidRPr="00F61B2C">
        <w:rPr>
          <w:rFonts w:eastAsia="MS Mincho"/>
        </w:rPr>
        <w:t xml:space="preserve">, </w:t>
      </w:r>
      <w:r w:rsidRPr="00350522">
        <w:rPr>
          <w:rFonts w:eastAsia="MS Mincho"/>
        </w:rPr>
        <w:t>received a presentation on “</w:t>
      </w:r>
      <w:r w:rsidRPr="00350522">
        <w:t xml:space="preserve">Examinations for ornamental varieties of agricultural, fruit or vegetable crops – a United Kingdom perspective” by an expert from the United Kingdom.  A copy of the presentation is provided in document </w:t>
      </w:r>
      <w:r w:rsidRPr="00350522">
        <w:rPr>
          <w:rFonts w:eastAsia="MS Mincho"/>
        </w:rPr>
        <w:t>TWO/55/5 (see document TWO/55/11 “Report”, paragraphs</w:t>
      </w:r>
      <w:r>
        <w:rPr>
          <w:rFonts w:eastAsia="MS Mincho"/>
        </w:rPr>
        <w:t> </w:t>
      </w:r>
      <w:r w:rsidRPr="00350522">
        <w:rPr>
          <w:rFonts w:eastAsia="MS Mincho"/>
        </w:rPr>
        <w:t>14 to 20).</w:t>
      </w:r>
      <w:r>
        <w:rPr>
          <w:rFonts w:eastAsia="MS Mincho"/>
        </w:rPr>
        <w:t xml:space="preserve">    </w:t>
      </w:r>
    </w:p>
    <w:p w14:paraId="32E97774" w14:textId="77777777" w:rsidR="00AD6CF4" w:rsidRPr="00350522" w:rsidRDefault="00AD6CF4" w:rsidP="00AD6CF4">
      <w:pPr>
        <w:rPr>
          <w:rFonts w:eastAsia="MS Mincho"/>
        </w:rPr>
      </w:pPr>
    </w:p>
    <w:p w14:paraId="41985D34" w14:textId="77777777" w:rsidR="00AD6CF4" w:rsidRPr="00350522" w:rsidRDefault="00AD6CF4" w:rsidP="00AD6CF4">
      <w:pPr>
        <w:rPr>
          <w:rFonts w:eastAsia="MS Mincho"/>
        </w:rPr>
      </w:pPr>
      <w:r w:rsidRPr="00350522">
        <w:rPr>
          <w:rFonts w:eastAsia="MS Mincho"/>
        </w:rPr>
        <w:fldChar w:fldCharType="begin"/>
      </w:r>
      <w:r w:rsidRPr="00350522">
        <w:rPr>
          <w:rFonts w:eastAsia="MS Mincho"/>
        </w:rPr>
        <w:instrText xml:space="preserve"> AUTONUM  </w:instrText>
      </w:r>
      <w:r w:rsidRPr="00350522">
        <w:rPr>
          <w:rFonts w:eastAsia="MS Mincho"/>
        </w:rPr>
        <w:fldChar w:fldCharType="end"/>
      </w:r>
      <w:r w:rsidRPr="00350522">
        <w:rPr>
          <w:rFonts w:eastAsia="MS Mincho"/>
        </w:rPr>
        <w:tab/>
        <w:t>The TWO received a presentation on “</w:t>
      </w:r>
      <w:r w:rsidRPr="00350522">
        <w:t xml:space="preserve">Ornamental varieties of agricultural, fruits or vegetable crops” by an expert from France.  A copy of the presentation is provided in document </w:t>
      </w:r>
      <w:r w:rsidRPr="00350522">
        <w:rPr>
          <w:rFonts w:eastAsia="MS Mincho"/>
        </w:rPr>
        <w:t>TWO/55/5 Add.</w:t>
      </w:r>
    </w:p>
    <w:p w14:paraId="0D3C7959" w14:textId="77777777" w:rsidR="00AD6CF4" w:rsidRPr="00350522" w:rsidRDefault="00AD6CF4" w:rsidP="00AD6CF4">
      <w:pPr>
        <w:rPr>
          <w:rFonts w:eastAsia="MS Mincho"/>
        </w:rPr>
      </w:pPr>
    </w:p>
    <w:p w14:paraId="6407FC8F" w14:textId="77777777" w:rsidR="00AD6CF4" w:rsidRPr="00350522" w:rsidRDefault="00AD6CF4" w:rsidP="00AD6CF4">
      <w:r w:rsidRPr="00350522">
        <w:rPr>
          <w:rFonts w:eastAsia="MS Mincho"/>
        </w:rPr>
        <w:lastRenderedPageBreak/>
        <w:fldChar w:fldCharType="begin"/>
      </w:r>
      <w:r w:rsidRPr="00350522">
        <w:rPr>
          <w:rFonts w:eastAsia="MS Mincho"/>
        </w:rPr>
        <w:instrText xml:space="preserve"> AUTONUM  </w:instrText>
      </w:r>
      <w:r w:rsidRPr="00350522">
        <w:rPr>
          <w:rFonts w:eastAsia="MS Mincho"/>
        </w:rPr>
        <w:fldChar w:fldCharType="end"/>
      </w:r>
      <w:r w:rsidRPr="00350522">
        <w:rPr>
          <w:rFonts w:eastAsia="MS Mincho"/>
        </w:rPr>
        <w:tab/>
        <w:t xml:space="preserve">The TWO agreed to recommend that drafters of Test Guidelines avoid explicitly excluding ornamental varieties from the coverage of Test Guidelines.  The TWO agreed that situations where ornamental varieties of other crop sectors existed should be addressed with the inclusion of the standard wording on </w:t>
      </w:r>
      <w:r w:rsidRPr="00350522">
        <w:t>“coverage of types of varieties in Test Guidelines”, as follows</w:t>
      </w:r>
      <w:r w:rsidRPr="00350522">
        <w:rPr>
          <w:rFonts w:eastAsia="MS Mincho"/>
        </w:rPr>
        <w:t xml:space="preserve"> (</w:t>
      </w:r>
      <w:r>
        <w:rPr>
          <w:rFonts w:eastAsia="MS Mincho"/>
        </w:rPr>
        <w:t xml:space="preserve">see document TGP/7 “Development of Test Guidelines, </w:t>
      </w:r>
      <w:r w:rsidRPr="00350522">
        <w:t>ASW</w:t>
      </w:r>
      <w:r>
        <w:t> </w:t>
      </w:r>
      <w:r w:rsidRPr="00350522">
        <w:t>0</w:t>
      </w:r>
      <w:r>
        <w:t>)</w:t>
      </w:r>
      <w:r w:rsidRPr="00350522">
        <w:t>:</w:t>
      </w:r>
    </w:p>
    <w:p w14:paraId="2170E0C1" w14:textId="77777777" w:rsidR="00AD6CF4" w:rsidRPr="00350522" w:rsidRDefault="00AD6CF4" w:rsidP="00AD6CF4"/>
    <w:p w14:paraId="026B07AF" w14:textId="77777777" w:rsidR="00AD6CF4" w:rsidRPr="00350522" w:rsidRDefault="00AD6CF4" w:rsidP="00AD6CF4">
      <w:pPr>
        <w:ind w:left="567" w:right="567"/>
        <w:rPr>
          <w:rFonts w:eastAsia="MS Mincho"/>
        </w:rPr>
      </w:pPr>
      <w:r w:rsidRPr="00350522">
        <w:t>“In the case of ornamental varieties, in particular, it may be necessary to use additional characteristics or additional states of expression to those included in the Table of Characteristics in order to examine Distinctness, Uniformity and Stability.”</w:t>
      </w:r>
    </w:p>
    <w:p w14:paraId="5F12878F" w14:textId="77777777" w:rsidR="00AD6CF4" w:rsidRPr="00350522" w:rsidRDefault="00AD6CF4" w:rsidP="00AD6CF4">
      <w:pPr>
        <w:rPr>
          <w:rFonts w:eastAsia="MS Mincho"/>
        </w:rPr>
      </w:pPr>
    </w:p>
    <w:p w14:paraId="64E761A0" w14:textId="77777777" w:rsidR="00AD6CF4" w:rsidRPr="00350522" w:rsidRDefault="00AD6CF4" w:rsidP="00AD6CF4">
      <w:r w:rsidRPr="00350522">
        <w:fldChar w:fldCharType="begin"/>
      </w:r>
      <w:r w:rsidRPr="00350522">
        <w:instrText xml:space="preserve"> AUTONUM  </w:instrText>
      </w:r>
      <w:r w:rsidRPr="00350522">
        <w:fldChar w:fldCharType="end"/>
      </w:r>
      <w:r w:rsidRPr="00350522">
        <w:tab/>
        <w:t xml:space="preserve">The TWO recalled that such wording should not lead to any </w:t>
      </w:r>
      <w:proofErr w:type="gramStart"/>
      <w:r w:rsidRPr="00350522">
        <w:t>particular conclusions</w:t>
      </w:r>
      <w:proofErr w:type="gramEnd"/>
      <w:r w:rsidRPr="00350522">
        <w:t xml:space="preserve"> as to whether other types of varieties should or should not be covered by the development of separate Test Guidelines, since that would need to be considered on a case-by-case basis.</w:t>
      </w:r>
    </w:p>
    <w:p w14:paraId="1B991E74" w14:textId="77777777" w:rsidR="00AD6CF4" w:rsidRPr="00350522" w:rsidRDefault="00AD6CF4" w:rsidP="00AD6CF4">
      <w:pPr>
        <w:rPr>
          <w:rFonts w:eastAsia="MS Mincho"/>
        </w:rPr>
      </w:pPr>
    </w:p>
    <w:p w14:paraId="5C320E1F" w14:textId="77777777" w:rsidR="00AD6CF4" w:rsidRPr="00350522" w:rsidRDefault="00AD6CF4" w:rsidP="00AD6CF4">
      <w:pPr>
        <w:rPr>
          <w:rFonts w:eastAsia="MS Mincho"/>
        </w:rPr>
      </w:pPr>
      <w:r w:rsidRPr="00350522">
        <w:rPr>
          <w:rFonts w:eastAsia="MS Mincho"/>
        </w:rPr>
        <w:fldChar w:fldCharType="begin"/>
      </w:r>
      <w:r w:rsidRPr="00350522">
        <w:rPr>
          <w:rFonts w:eastAsia="MS Mincho"/>
        </w:rPr>
        <w:instrText xml:space="preserve"> AUTONUM  </w:instrText>
      </w:r>
      <w:r w:rsidRPr="00350522">
        <w:rPr>
          <w:rFonts w:eastAsia="MS Mincho"/>
        </w:rPr>
        <w:fldChar w:fldCharType="end"/>
      </w:r>
      <w:r w:rsidRPr="00350522">
        <w:rPr>
          <w:rFonts w:eastAsia="MS Mincho"/>
        </w:rPr>
        <w:tab/>
        <w:t xml:space="preserve">The TWO agreed that Test Guidelines developed for other crop sectors provided a suitable starting point for the testing of ornamental varieties, followed by an assessment on the need for additional characteristics or states of expression.  </w:t>
      </w:r>
    </w:p>
    <w:p w14:paraId="0754AE21" w14:textId="77777777" w:rsidR="00AD6CF4" w:rsidRPr="00350522" w:rsidRDefault="00AD6CF4" w:rsidP="00AD6CF4">
      <w:pPr>
        <w:rPr>
          <w:rFonts w:eastAsia="MS Mincho"/>
        </w:rPr>
      </w:pPr>
    </w:p>
    <w:p w14:paraId="56A8ECEC" w14:textId="77777777" w:rsidR="00AD6CF4" w:rsidRPr="00350522" w:rsidRDefault="00AD6CF4" w:rsidP="00AD6CF4">
      <w:pPr>
        <w:rPr>
          <w:rFonts w:eastAsia="MS Mincho"/>
        </w:rPr>
      </w:pPr>
      <w:r w:rsidRPr="00350522">
        <w:rPr>
          <w:rFonts w:eastAsia="MS Mincho"/>
        </w:rPr>
        <w:fldChar w:fldCharType="begin"/>
      </w:r>
      <w:r w:rsidRPr="00350522">
        <w:rPr>
          <w:rFonts w:eastAsia="MS Mincho"/>
        </w:rPr>
        <w:instrText xml:space="preserve"> AUTONUM  </w:instrText>
      </w:r>
      <w:r w:rsidRPr="00350522">
        <w:rPr>
          <w:rFonts w:eastAsia="MS Mincho"/>
        </w:rPr>
        <w:fldChar w:fldCharType="end"/>
      </w:r>
      <w:r w:rsidRPr="00350522">
        <w:rPr>
          <w:rFonts w:eastAsia="MS Mincho"/>
        </w:rPr>
        <w:tab/>
        <w:t xml:space="preserve">The TWO considered the example of DUS testing of ornamental Sweet Potato varieties presented in document TWO/55/5.  The TWO noted that the root characteristics provided in the Test Guidelines could not be observed due to poor root development of the ornamental varieties examined.  The TWO agreed that using Test Guidelines developed for other crop sectors to examine ornamental varieties could lead to similar situations where certain characteristics could not be observed. </w:t>
      </w:r>
    </w:p>
    <w:p w14:paraId="2995F7C5" w14:textId="77777777" w:rsidR="00AD6CF4" w:rsidRPr="00350522" w:rsidRDefault="00AD6CF4" w:rsidP="00AD6CF4">
      <w:pPr>
        <w:rPr>
          <w:rFonts w:eastAsia="MS Mincho"/>
        </w:rPr>
      </w:pPr>
    </w:p>
    <w:p w14:paraId="794F18D4" w14:textId="77777777" w:rsidR="00AD6CF4" w:rsidRDefault="00AD6CF4" w:rsidP="00AD6CF4">
      <w:pPr>
        <w:rPr>
          <w:rFonts w:eastAsia="MS Mincho"/>
        </w:rPr>
      </w:pPr>
      <w:r w:rsidRPr="00350522">
        <w:rPr>
          <w:rFonts w:eastAsia="MS Mincho"/>
        </w:rPr>
        <w:fldChar w:fldCharType="begin"/>
      </w:r>
      <w:r w:rsidRPr="00350522">
        <w:rPr>
          <w:rFonts w:eastAsia="MS Mincho"/>
        </w:rPr>
        <w:instrText xml:space="preserve"> AUTONUM  </w:instrText>
      </w:r>
      <w:r w:rsidRPr="00350522">
        <w:rPr>
          <w:rFonts w:eastAsia="MS Mincho"/>
        </w:rPr>
        <w:fldChar w:fldCharType="end"/>
      </w:r>
      <w:r w:rsidRPr="00350522">
        <w:rPr>
          <w:rFonts w:eastAsia="MS Mincho"/>
        </w:rPr>
        <w:tab/>
        <w:t xml:space="preserve">The TWO agreed to consider at every session the list of Test Guidelines under development at other TWPs in case of interest for examination of ornamental varieties, and if applicable, provide interested experts. </w:t>
      </w:r>
    </w:p>
    <w:p w14:paraId="6A787C2B" w14:textId="77777777" w:rsidR="00AD6CF4" w:rsidRDefault="00AD6CF4" w:rsidP="00AD6CF4">
      <w:pPr>
        <w:rPr>
          <w:rFonts w:eastAsia="MS Mincho"/>
        </w:rPr>
      </w:pPr>
    </w:p>
    <w:p w14:paraId="575FF91B" w14:textId="77777777" w:rsidR="00AD6CF4" w:rsidRPr="00350522" w:rsidRDefault="00AD6CF4" w:rsidP="00445B73"/>
    <w:p w14:paraId="19C03B9B" w14:textId="77777777" w:rsidR="009A78BB" w:rsidRPr="00350522" w:rsidRDefault="009A78BB" w:rsidP="00445B73"/>
    <w:p w14:paraId="7EBB5A9C" w14:textId="77777777" w:rsidR="00050E16" w:rsidRPr="00350522" w:rsidRDefault="00445B73" w:rsidP="00BF1B0A">
      <w:pPr>
        <w:jc w:val="right"/>
      </w:pPr>
      <w:r w:rsidRPr="00350522">
        <w:t xml:space="preserve"> [End of document]</w:t>
      </w:r>
    </w:p>
    <w:sectPr w:rsidR="00050E16" w:rsidRPr="00350522"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8E63" w14:textId="77777777" w:rsidR="00507C08" w:rsidRDefault="00507C08" w:rsidP="006655D3">
      <w:r>
        <w:separator/>
      </w:r>
    </w:p>
    <w:p w14:paraId="7026590F" w14:textId="77777777" w:rsidR="00507C08" w:rsidRDefault="00507C08" w:rsidP="006655D3"/>
    <w:p w14:paraId="0A338046" w14:textId="77777777" w:rsidR="00507C08" w:rsidRDefault="00507C08" w:rsidP="006655D3"/>
  </w:endnote>
  <w:endnote w:type="continuationSeparator" w:id="0">
    <w:p w14:paraId="6DDEEC9A" w14:textId="77777777" w:rsidR="00507C08" w:rsidRDefault="00507C08" w:rsidP="006655D3">
      <w:r>
        <w:separator/>
      </w:r>
    </w:p>
    <w:p w14:paraId="1C27CDC1" w14:textId="77777777" w:rsidR="00507C08" w:rsidRPr="00294751" w:rsidRDefault="00507C08">
      <w:pPr>
        <w:pStyle w:val="Footer"/>
        <w:spacing w:after="60"/>
        <w:rPr>
          <w:sz w:val="18"/>
          <w:lang w:val="fr-FR"/>
        </w:rPr>
      </w:pPr>
      <w:r w:rsidRPr="00294751">
        <w:rPr>
          <w:sz w:val="18"/>
          <w:lang w:val="fr-FR"/>
        </w:rPr>
        <w:t>[Suite de la note de la page précédente]</w:t>
      </w:r>
    </w:p>
    <w:p w14:paraId="3E0D17B1" w14:textId="77777777" w:rsidR="00507C08" w:rsidRPr="00294751" w:rsidRDefault="00507C08" w:rsidP="006655D3">
      <w:pPr>
        <w:rPr>
          <w:lang w:val="fr-FR"/>
        </w:rPr>
      </w:pPr>
    </w:p>
    <w:p w14:paraId="1752AC15" w14:textId="77777777" w:rsidR="00507C08" w:rsidRPr="00294751" w:rsidRDefault="00507C08" w:rsidP="006655D3">
      <w:pPr>
        <w:rPr>
          <w:lang w:val="fr-FR"/>
        </w:rPr>
      </w:pPr>
    </w:p>
  </w:endnote>
  <w:endnote w:type="continuationNotice" w:id="1">
    <w:p w14:paraId="7885EC1D" w14:textId="77777777" w:rsidR="00507C08" w:rsidRPr="00294751" w:rsidRDefault="00507C08" w:rsidP="006655D3">
      <w:pPr>
        <w:rPr>
          <w:lang w:val="fr-FR"/>
        </w:rPr>
      </w:pPr>
      <w:r w:rsidRPr="00294751">
        <w:rPr>
          <w:lang w:val="fr-FR"/>
        </w:rPr>
        <w:t>[Suite de la note page suivante]</w:t>
      </w:r>
    </w:p>
    <w:p w14:paraId="44C00A8C" w14:textId="77777777" w:rsidR="00507C08" w:rsidRPr="00294751" w:rsidRDefault="00507C08" w:rsidP="006655D3">
      <w:pPr>
        <w:rPr>
          <w:lang w:val="fr-FR"/>
        </w:rPr>
      </w:pPr>
    </w:p>
    <w:p w14:paraId="16617A00" w14:textId="77777777" w:rsidR="00507C08" w:rsidRPr="00294751" w:rsidRDefault="00507C0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DD98" w14:textId="77777777" w:rsidR="00507C08" w:rsidRDefault="00507C08" w:rsidP="006655D3">
      <w:r>
        <w:separator/>
      </w:r>
    </w:p>
  </w:footnote>
  <w:footnote w:type="continuationSeparator" w:id="0">
    <w:p w14:paraId="208F9CE5" w14:textId="77777777" w:rsidR="00507C08" w:rsidRDefault="00507C08" w:rsidP="006655D3">
      <w:r>
        <w:separator/>
      </w:r>
    </w:p>
  </w:footnote>
  <w:footnote w:type="continuationNotice" w:id="1">
    <w:p w14:paraId="74B43444" w14:textId="77777777" w:rsidR="00507C08" w:rsidRPr="00AB530F" w:rsidRDefault="00507C08" w:rsidP="00AB530F">
      <w:pPr>
        <w:pStyle w:val="Footer"/>
      </w:pPr>
    </w:p>
  </w:footnote>
  <w:footnote w:id="2">
    <w:p w14:paraId="660E1D40" w14:textId="77777777" w:rsidR="00372918" w:rsidRDefault="00372918" w:rsidP="00372918">
      <w:pPr>
        <w:pStyle w:val="FootnoteText"/>
      </w:pPr>
      <w:r>
        <w:rPr>
          <w:rStyle w:val="FootnoteReference"/>
        </w:rPr>
        <w:footnoteRef/>
      </w:r>
      <w:r>
        <w:t xml:space="preserve"> at its fifty-seventh session, held in Antalya, Türkiye, from Mai 1 to 5, 2023.</w:t>
      </w:r>
    </w:p>
  </w:footnote>
  <w:footnote w:id="3">
    <w:p w14:paraId="4685197C" w14:textId="77777777" w:rsidR="00372918" w:rsidRDefault="00372918" w:rsidP="00372918">
      <w:pPr>
        <w:pStyle w:val="FootnoteText"/>
      </w:pPr>
      <w:r>
        <w:rPr>
          <w:rStyle w:val="FootnoteReference"/>
        </w:rPr>
        <w:footnoteRef/>
      </w:r>
      <w:r>
        <w:t xml:space="preserve"> at its fifty-second session, held via electronic means, from May 22 to 26, 2023.</w:t>
      </w:r>
    </w:p>
  </w:footnote>
  <w:footnote w:id="4">
    <w:p w14:paraId="7B2F7FD6" w14:textId="77777777" w:rsidR="00372918" w:rsidRDefault="00372918" w:rsidP="00372918">
      <w:pPr>
        <w:pStyle w:val="FootnoteText"/>
      </w:pPr>
      <w:r>
        <w:rPr>
          <w:rStyle w:val="FootnoteReference"/>
        </w:rPr>
        <w:footnoteRef/>
      </w:r>
      <w:r>
        <w:t xml:space="preserve"> at its fifty-fifth session, held via electronic means, from June 12 to 16, 2023.</w:t>
      </w:r>
    </w:p>
  </w:footnote>
  <w:footnote w:id="5">
    <w:p w14:paraId="6848341E" w14:textId="77777777" w:rsidR="00372918" w:rsidRDefault="00372918" w:rsidP="00372918">
      <w:pPr>
        <w:pStyle w:val="FootnoteText"/>
      </w:pPr>
      <w:r>
        <w:rPr>
          <w:rStyle w:val="FootnoteReference"/>
        </w:rPr>
        <w:footnoteRef/>
      </w:r>
      <w:r>
        <w:t xml:space="preserve"> at its fifty-fourth session, held at Nimes, France, from July 3 to 7, </w:t>
      </w:r>
      <w:proofErr w:type="gramStart"/>
      <w:r>
        <w:t>2023</w:t>
      </w:r>
      <w:proofErr w:type="gramEnd"/>
    </w:p>
  </w:footnote>
  <w:footnote w:id="6">
    <w:p w14:paraId="35045B02" w14:textId="77777777" w:rsidR="00372918" w:rsidRDefault="00372918" w:rsidP="00372918">
      <w:pPr>
        <w:pStyle w:val="FootnoteText"/>
      </w:pPr>
      <w:r>
        <w:rPr>
          <w:rStyle w:val="FootnoteReference"/>
        </w:rPr>
        <w:footnoteRef/>
      </w:r>
      <w:r>
        <w:t xml:space="preserve"> at its fifty-fourth session, held at Nimes, France, from July 3 to 7, </w:t>
      </w:r>
      <w:proofErr w:type="gramStart"/>
      <w:r>
        <w:t>2023</w:t>
      </w:r>
      <w:proofErr w:type="gramEnd"/>
    </w:p>
  </w:footnote>
  <w:footnote w:id="7">
    <w:p w14:paraId="38B0063B" w14:textId="77777777" w:rsidR="00AD6CF4" w:rsidRDefault="00AD6CF4" w:rsidP="00AD6CF4">
      <w:pPr>
        <w:pStyle w:val="FootnoteText"/>
      </w:pPr>
      <w:r>
        <w:rPr>
          <w:rStyle w:val="FootnoteReference"/>
        </w:rPr>
        <w:footnoteRef/>
      </w:r>
      <w:r>
        <w:t xml:space="preserve"> </w:t>
      </w:r>
      <w:r w:rsidRPr="00F61B2C">
        <w:rPr>
          <w:rFonts w:eastAsia="MS Mincho"/>
        </w:rPr>
        <w:t>held via electronic means, from June 12 to 16,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1687" w14:textId="77777777" w:rsidR="00507C08" w:rsidRPr="00C5280D" w:rsidRDefault="00507C08" w:rsidP="00EB048E">
    <w:pPr>
      <w:pStyle w:val="Header"/>
      <w:rPr>
        <w:rStyle w:val="PageNumber"/>
        <w:lang w:val="en-US"/>
      </w:rPr>
    </w:pPr>
    <w:r>
      <w:rPr>
        <w:rStyle w:val="PageNumber"/>
        <w:lang w:val="en-US"/>
      </w:rPr>
      <w:t>TC/59/3</w:t>
    </w:r>
  </w:p>
  <w:p w14:paraId="2EC1DFB5" w14:textId="77777777" w:rsidR="00507C08" w:rsidRPr="00C5280D" w:rsidRDefault="00507C0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3189F">
      <w:rPr>
        <w:rStyle w:val="PageNumber"/>
        <w:noProof/>
        <w:lang w:val="en-US"/>
      </w:rPr>
      <w:t>4</w:t>
    </w:r>
    <w:r w:rsidRPr="00C5280D">
      <w:rPr>
        <w:rStyle w:val="PageNumber"/>
        <w:lang w:val="en-US"/>
      </w:rPr>
      <w:fldChar w:fldCharType="end"/>
    </w:r>
  </w:p>
  <w:p w14:paraId="5EAFF21B" w14:textId="77777777" w:rsidR="00507C08" w:rsidRPr="00C5280D" w:rsidRDefault="00507C08"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A7D2" w14:textId="77777777" w:rsidR="00507C08" w:rsidRPr="0004198B" w:rsidRDefault="00507C08"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A753E"/>
    <w:multiLevelType w:val="hybridMultilevel"/>
    <w:tmpl w:val="F4866BFE"/>
    <w:lvl w:ilvl="0" w:tplc="545A88D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2118593788">
    <w:abstractNumId w:val="1"/>
  </w:num>
  <w:num w:numId="2" w16cid:durableId="461117863">
    <w:abstractNumId w:val="3"/>
  </w:num>
  <w:num w:numId="3" w16cid:durableId="925186975">
    <w:abstractNumId w:val="0"/>
  </w:num>
  <w:num w:numId="4" w16cid:durableId="190101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15B59"/>
    <w:rsid w:val="00024AB8"/>
    <w:rsid w:val="00030854"/>
    <w:rsid w:val="00036028"/>
    <w:rsid w:val="0004198B"/>
    <w:rsid w:val="00044642"/>
    <w:rsid w:val="000446B9"/>
    <w:rsid w:val="00047E21"/>
    <w:rsid w:val="00050E16"/>
    <w:rsid w:val="00085505"/>
    <w:rsid w:val="000A5667"/>
    <w:rsid w:val="000C4E25"/>
    <w:rsid w:val="000C7021"/>
    <w:rsid w:val="000D6BBC"/>
    <w:rsid w:val="000D7780"/>
    <w:rsid w:val="000E636A"/>
    <w:rsid w:val="000F2F11"/>
    <w:rsid w:val="00100A5F"/>
    <w:rsid w:val="00105929"/>
    <w:rsid w:val="00110BED"/>
    <w:rsid w:val="00110C36"/>
    <w:rsid w:val="001131D5"/>
    <w:rsid w:val="00114381"/>
    <w:rsid w:val="00114547"/>
    <w:rsid w:val="00122D63"/>
    <w:rsid w:val="00141DB8"/>
    <w:rsid w:val="0014420C"/>
    <w:rsid w:val="001671B1"/>
    <w:rsid w:val="00172084"/>
    <w:rsid w:val="0017474A"/>
    <w:rsid w:val="001758C6"/>
    <w:rsid w:val="00182B99"/>
    <w:rsid w:val="001B650F"/>
    <w:rsid w:val="001C1525"/>
    <w:rsid w:val="002078DF"/>
    <w:rsid w:val="0021332C"/>
    <w:rsid w:val="00213982"/>
    <w:rsid w:val="0024416D"/>
    <w:rsid w:val="00253176"/>
    <w:rsid w:val="00271911"/>
    <w:rsid w:val="00273187"/>
    <w:rsid w:val="00274F1A"/>
    <w:rsid w:val="002800A0"/>
    <w:rsid w:val="002801B3"/>
    <w:rsid w:val="00281060"/>
    <w:rsid w:val="00284050"/>
    <w:rsid w:val="00285BD0"/>
    <w:rsid w:val="002940E8"/>
    <w:rsid w:val="00294751"/>
    <w:rsid w:val="002A6E50"/>
    <w:rsid w:val="002B4298"/>
    <w:rsid w:val="002B7A36"/>
    <w:rsid w:val="002C10D1"/>
    <w:rsid w:val="002C256A"/>
    <w:rsid w:val="002D5226"/>
    <w:rsid w:val="002E4DBD"/>
    <w:rsid w:val="00305A7F"/>
    <w:rsid w:val="003152FE"/>
    <w:rsid w:val="00327436"/>
    <w:rsid w:val="00342FEC"/>
    <w:rsid w:val="00344BD6"/>
    <w:rsid w:val="00350522"/>
    <w:rsid w:val="0035528D"/>
    <w:rsid w:val="00361821"/>
    <w:rsid w:val="00361E9E"/>
    <w:rsid w:val="00372918"/>
    <w:rsid w:val="003753EE"/>
    <w:rsid w:val="003969E5"/>
    <w:rsid w:val="003A0835"/>
    <w:rsid w:val="003A5AAF"/>
    <w:rsid w:val="003B700A"/>
    <w:rsid w:val="003C7FBE"/>
    <w:rsid w:val="003D0839"/>
    <w:rsid w:val="003D227C"/>
    <w:rsid w:val="003D2B4D"/>
    <w:rsid w:val="003F37F5"/>
    <w:rsid w:val="003F645F"/>
    <w:rsid w:val="00413B4E"/>
    <w:rsid w:val="00444A88"/>
    <w:rsid w:val="00445B73"/>
    <w:rsid w:val="00454CCD"/>
    <w:rsid w:val="00474DA4"/>
    <w:rsid w:val="00476B4D"/>
    <w:rsid w:val="004805FA"/>
    <w:rsid w:val="004935D2"/>
    <w:rsid w:val="00496EE6"/>
    <w:rsid w:val="004B1215"/>
    <w:rsid w:val="004D047D"/>
    <w:rsid w:val="004D1334"/>
    <w:rsid w:val="004F1E9E"/>
    <w:rsid w:val="004F305A"/>
    <w:rsid w:val="00507C08"/>
    <w:rsid w:val="00512164"/>
    <w:rsid w:val="00520297"/>
    <w:rsid w:val="005338F9"/>
    <w:rsid w:val="0054281C"/>
    <w:rsid w:val="00544581"/>
    <w:rsid w:val="0055268D"/>
    <w:rsid w:val="00575DE2"/>
    <w:rsid w:val="00576BE4"/>
    <w:rsid w:val="005779DB"/>
    <w:rsid w:val="00581447"/>
    <w:rsid w:val="00594B53"/>
    <w:rsid w:val="005A2A67"/>
    <w:rsid w:val="005A400A"/>
    <w:rsid w:val="005B269D"/>
    <w:rsid w:val="005F7B92"/>
    <w:rsid w:val="006053EE"/>
    <w:rsid w:val="00612379"/>
    <w:rsid w:val="006153B6"/>
    <w:rsid w:val="0061555F"/>
    <w:rsid w:val="006229B7"/>
    <w:rsid w:val="006245ED"/>
    <w:rsid w:val="00636CA6"/>
    <w:rsid w:val="006404F7"/>
    <w:rsid w:val="00641200"/>
    <w:rsid w:val="00645CA8"/>
    <w:rsid w:val="00647E8C"/>
    <w:rsid w:val="006655D3"/>
    <w:rsid w:val="00667404"/>
    <w:rsid w:val="00687EB4"/>
    <w:rsid w:val="00695C56"/>
    <w:rsid w:val="006A5CDE"/>
    <w:rsid w:val="006A644A"/>
    <w:rsid w:val="006A7772"/>
    <w:rsid w:val="006B053C"/>
    <w:rsid w:val="006B17D2"/>
    <w:rsid w:val="006C224E"/>
    <w:rsid w:val="006D780A"/>
    <w:rsid w:val="006E1E47"/>
    <w:rsid w:val="00700DDA"/>
    <w:rsid w:val="00710B5E"/>
    <w:rsid w:val="0071271E"/>
    <w:rsid w:val="00732DEC"/>
    <w:rsid w:val="00735BD5"/>
    <w:rsid w:val="007451EC"/>
    <w:rsid w:val="00751613"/>
    <w:rsid w:val="00753EE9"/>
    <w:rsid w:val="007556F6"/>
    <w:rsid w:val="00760EEF"/>
    <w:rsid w:val="00777EE5"/>
    <w:rsid w:val="00784836"/>
    <w:rsid w:val="007875B0"/>
    <w:rsid w:val="0079023E"/>
    <w:rsid w:val="007A2854"/>
    <w:rsid w:val="007A2C97"/>
    <w:rsid w:val="007C1D92"/>
    <w:rsid w:val="007C4CB9"/>
    <w:rsid w:val="007D0B9D"/>
    <w:rsid w:val="007D19B0"/>
    <w:rsid w:val="007E6DE2"/>
    <w:rsid w:val="007F498F"/>
    <w:rsid w:val="00804AEC"/>
    <w:rsid w:val="0080679D"/>
    <w:rsid w:val="008108B0"/>
    <w:rsid w:val="00811B20"/>
    <w:rsid w:val="00812609"/>
    <w:rsid w:val="008211B5"/>
    <w:rsid w:val="0082296E"/>
    <w:rsid w:val="00823C2E"/>
    <w:rsid w:val="00824099"/>
    <w:rsid w:val="0083189F"/>
    <w:rsid w:val="00846D7C"/>
    <w:rsid w:val="00867AC1"/>
    <w:rsid w:val="008751DE"/>
    <w:rsid w:val="00890DF8"/>
    <w:rsid w:val="00893F9F"/>
    <w:rsid w:val="008A0ADE"/>
    <w:rsid w:val="008A743F"/>
    <w:rsid w:val="008C0970"/>
    <w:rsid w:val="008D02AC"/>
    <w:rsid w:val="008D0BC5"/>
    <w:rsid w:val="008D2CF7"/>
    <w:rsid w:val="00900C26"/>
    <w:rsid w:val="00901791"/>
    <w:rsid w:val="00901942"/>
    <w:rsid w:val="0090197F"/>
    <w:rsid w:val="00903264"/>
    <w:rsid w:val="0090404E"/>
    <w:rsid w:val="00904B56"/>
    <w:rsid w:val="00906DDC"/>
    <w:rsid w:val="00913553"/>
    <w:rsid w:val="00914A66"/>
    <w:rsid w:val="00921C3F"/>
    <w:rsid w:val="0092478F"/>
    <w:rsid w:val="00934E09"/>
    <w:rsid w:val="00936253"/>
    <w:rsid w:val="00940D46"/>
    <w:rsid w:val="009413F1"/>
    <w:rsid w:val="00952DD4"/>
    <w:rsid w:val="009561F4"/>
    <w:rsid w:val="00965AE7"/>
    <w:rsid w:val="00970FED"/>
    <w:rsid w:val="00985E41"/>
    <w:rsid w:val="00990799"/>
    <w:rsid w:val="00992D82"/>
    <w:rsid w:val="00997029"/>
    <w:rsid w:val="009A7339"/>
    <w:rsid w:val="009A78BB"/>
    <w:rsid w:val="009B440E"/>
    <w:rsid w:val="009D690D"/>
    <w:rsid w:val="009E65B6"/>
    <w:rsid w:val="009F0A51"/>
    <w:rsid w:val="009F0B7F"/>
    <w:rsid w:val="009F44A5"/>
    <w:rsid w:val="009F77CF"/>
    <w:rsid w:val="00A12795"/>
    <w:rsid w:val="00A24C10"/>
    <w:rsid w:val="00A273D0"/>
    <w:rsid w:val="00A42AC3"/>
    <w:rsid w:val="00A430CF"/>
    <w:rsid w:val="00A54309"/>
    <w:rsid w:val="00A55168"/>
    <w:rsid w:val="00A610A9"/>
    <w:rsid w:val="00A72F82"/>
    <w:rsid w:val="00A80F2A"/>
    <w:rsid w:val="00A96C33"/>
    <w:rsid w:val="00AB2B93"/>
    <w:rsid w:val="00AB530F"/>
    <w:rsid w:val="00AB7E5B"/>
    <w:rsid w:val="00AC2883"/>
    <w:rsid w:val="00AD6CF4"/>
    <w:rsid w:val="00AE0EF1"/>
    <w:rsid w:val="00AE2937"/>
    <w:rsid w:val="00B01755"/>
    <w:rsid w:val="00B07301"/>
    <w:rsid w:val="00B11F3E"/>
    <w:rsid w:val="00B17CD7"/>
    <w:rsid w:val="00B224DE"/>
    <w:rsid w:val="00B324D4"/>
    <w:rsid w:val="00B46575"/>
    <w:rsid w:val="00B61777"/>
    <w:rsid w:val="00B622E6"/>
    <w:rsid w:val="00B83E82"/>
    <w:rsid w:val="00B84BBD"/>
    <w:rsid w:val="00B927BD"/>
    <w:rsid w:val="00BA43FB"/>
    <w:rsid w:val="00BB26DB"/>
    <w:rsid w:val="00BC127D"/>
    <w:rsid w:val="00BC1FE6"/>
    <w:rsid w:val="00BF1B0A"/>
    <w:rsid w:val="00C061B6"/>
    <w:rsid w:val="00C236D0"/>
    <w:rsid w:val="00C24005"/>
    <w:rsid w:val="00C2446C"/>
    <w:rsid w:val="00C36AE5"/>
    <w:rsid w:val="00C41F17"/>
    <w:rsid w:val="00C527FA"/>
    <w:rsid w:val="00C5280D"/>
    <w:rsid w:val="00C53EB3"/>
    <w:rsid w:val="00C5791C"/>
    <w:rsid w:val="00C66290"/>
    <w:rsid w:val="00C72B7A"/>
    <w:rsid w:val="00C9015E"/>
    <w:rsid w:val="00C973F2"/>
    <w:rsid w:val="00CA304C"/>
    <w:rsid w:val="00CA774A"/>
    <w:rsid w:val="00CB4921"/>
    <w:rsid w:val="00CC11B0"/>
    <w:rsid w:val="00CC2841"/>
    <w:rsid w:val="00CF1330"/>
    <w:rsid w:val="00CF7E36"/>
    <w:rsid w:val="00D172AB"/>
    <w:rsid w:val="00D3708D"/>
    <w:rsid w:val="00D40426"/>
    <w:rsid w:val="00D4447E"/>
    <w:rsid w:val="00D57C96"/>
    <w:rsid w:val="00D57D18"/>
    <w:rsid w:val="00D62C7A"/>
    <w:rsid w:val="00D70E65"/>
    <w:rsid w:val="00D91203"/>
    <w:rsid w:val="00D95174"/>
    <w:rsid w:val="00DA4973"/>
    <w:rsid w:val="00DA6F36"/>
    <w:rsid w:val="00DB596E"/>
    <w:rsid w:val="00DB7773"/>
    <w:rsid w:val="00DC00EA"/>
    <w:rsid w:val="00DC0B4F"/>
    <w:rsid w:val="00DC3802"/>
    <w:rsid w:val="00DD6208"/>
    <w:rsid w:val="00DF7E99"/>
    <w:rsid w:val="00E07D87"/>
    <w:rsid w:val="00E249C8"/>
    <w:rsid w:val="00E32F7E"/>
    <w:rsid w:val="00E5267B"/>
    <w:rsid w:val="00E559F0"/>
    <w:rsid w:val="00E63C0E"/>
    <w:rsid w:val="00E72D49"/>
    <w:rsid w:val="00E7593C"/>
    <w:rsid w:val="00E7678A"/>
    <w:rsid w:val="00E81BE2"/>
    <w:rsid w:val="00E935F1"/>
    <w:rsid w:val="00E938D2"/>
    <w:rsid w:val="00E94A81"/>
    <w:rsid w:val="00EA1FFB"/>
    <w:rsid w:val="00EB048E"/>
    <w:rsid w:val="00EB4E9C"/>
    <w:rsid w:val="00EC634B"/>
    <w:rsid w:val="00EE34DF"/>
    <w:rsid w:val="00EF2F89"/>
    <w:rsid w:val="00F03E98"/>
    <w:rsid w:val="00F056A3"/>
    <w:rsid w:val="00F11635"/>
    <w:rsid w:val="00F1237A"/>
    <w:rsid w:val="00F12AD9"/>
    <w:rsid w:val="00F14665"/>
    <w:rsid w:val="00F22CBD"/>
    <w:rsid w:val="00F272F1"/>
    <w:rsid w:val="00F31412"/>
    <w:rsid w:val="00F37B39"/>
    <w:rsid w:val="00F45372"/>
    <w:rsid w:val="00F560F7"/>
    <w:rsid w:val="00F6334D"/>
    <w:rsid w:val="00F63599"/>
    <w:rsid w:val="00F71781"/>
    <w:rsid w:val="00FA49AB"/>
    <w:rsid w:val="00FA49CC"/>
    <w:rsid w:val="00FC5FD0"/>
    <w:rsid w:val="00FE39C7"/>
    <w:rsid w:val="00FF2F34"/>
    <w:rsid w:val="00FF4D07"/>
    <w:rsid w:val="00FF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EBA536"/>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F14665"/>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F14665"/>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9015E"/>
    <w:rPr>
      <w:rFonts w:ascii="Arial" w:hAnsi="Arial"/>
      <w:caps/>
    </w:rPr>
  </w:style>
  <w:style w:type="character" w:customStyle="1" w:styleId="Heading2Char">
    <w:name w:val="Heading 2 Char"/>
    <w:basedOn w:val="DefaultParagraphFont"/>
    <w:link w:val="Heading2"/>
    <w:rsid w:val="00C9015E"/>
    <w:rPr>
      <w:rFonts w:ascii="Arial" w:hAnsi="Arial"/>
      <w:u w:val="single"/>
    </w:rPr>
  </w:style>
  <w:style w:type="character" w:customStyle="1" w:styleId="FootnoteTextChar">
    <w:name w:val="Footnote Text Char"/>
    <w:basedOn w:val="DefaultParagraphFont"/>
    <w:link w:val="FootnoteText"/>
    <w:rsid w:val="00C9015E"/>
    <w:rPr>
      <w:rFonts w:ascii="Arial" w:hAnsi="Arial"/>
      <w:sz w:val="16"/>
    </w:rPr>
  </w:style>
  <w:style w:type="paragraph" w:styleId="CommentText">
    <w:name w:val="annotation text"/>
    <w:basedOn w:val="Normal"/>
    <w:link w:val="CommentTextChar"/>
    <w:semiHidden/>
    <w:unhideWhenUsed/>
    <w:rsid w:val="00901942"/>
  </w:style>
  <w:style w:type="character" w:customStyle="1" w:styleId="CommentTextChar">
    <w:name w:val="Comment Text Char"/>
    <w:basedOn w:val="DefaultParagraphFont"/>
    <w:link w:val="CommentText"/>
    <w:semiHidden/>
    <w:rsid w:val="00901942"/>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253176"/>
    <w:rPr>
      <w:rFonts w:ascii="Arial" w:eastAsia="MS Mincho" w:hAnsi="Arial" w:cs="Arial"/>
    </w:rPr>
  </w:style>
  <w:style w:type="paragraph" w:styleId="ListParagraph">
    <w:name w:val="List Paragraph"/>
    <w:aliases w:val="auto_list_(i),List Paragraph1"/>
    <w:basedOn w:val="Normal"/>
    <w:link w:val="ListParagraphChar"/>
    <w:uiPriority w:val="34"/>
    <w:qFormat/>
    <w:rsid w:val="00253176"/>
    <w:pPr>
      <w:ind w:left="720"/>
      <w:contextualSpacing/>
    </w:pPr>
    <w:rPr>
      <w:rFonts w:eastAsia="MS Mincho"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5314">
      <w:bodyDiv w:val="1"/>
      <w:marLeft w:val="0"/>
      <w:marRight w:val="0"/>
      <w:marTop w:val="0"/>
      <w:marBottom w:val="0"/>
      <w:divBdr>
        <w:top w:val="none" w:sz="0" w:space="0" w:color="auto"/>
        <w:left w:val="none" w:sz="0" w:space="0" w:color="auto"/>
        <w:bottom w:val="none" w:sz="0" w:space="0" w:color="auto"/>
        <w:right w:val="none" w:sz="0" w:space="0" w:color="auto"/>
      </w:divBdr>
    </w:div>
    <w:div w:id="690181545">
      <w:bodyDiv w:val="1"/>
      <w:marLeft w:val="0"/>
      <w:marRight w:val="0"/>
      <w:marTop w:val="0"/>
      <w:marBottom w:val="0"/>
      <w:divBdr>
        <w:top w:val="none" w:sz="0" w:space="0" w:color="auto"/>
        <w:left w:val="none" w:sz="0" w:space="0" w:color="auto"/>
        <w:bottom w:val="none" w:sz="0" w:space="0" w:color="auto"/>
        <w:right w:val="none" w:sz="0" w:space="0" w:color="auto"/>
      </w:divBdr>
    </w:div>
    <w:div w:id="1182666680">
      <w:bodyDiv w:val="1"/>
      <w:marLeft w:val="0"/>
      <w:marRight w:val="0"/>
      <w:marTop w:val="0"/>
      <w:marBottom w:val="0"/>
      <w:divBdr>
        <w:top w:val="none" w:sz="0" w:space="0" w:color="auto"/>
        <w:left w:val="none" w:sz="0" w:space="0" w:color="auto"/>
        <w:bottom w:val="none" w:sz="0" w:space="0" w:color="auto"/>
        <w:right w:val="none" w:sz="0" w:space="0" w:color="auto"/>
      </w:divBdr>
    </w:div>
    <w:div w:id="138139910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ED30-7061-4D26-899D-4279BD2B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0</TotalTime>
  <Pages>5</Pages>
  <Words>2052</Words>
  <Characters>12266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TC/59/3</vt:lpstr>
    </vt:vector>
  </TitlesOfParts>
  <Company>UPOV</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TC/59/3</dc:title>
  <dc:creator>MAY Jessica</dc:creator>
  <cp:lastModifiedBy>MAY Jessica</cp:lastModifiedBy>
  <cp:revision>9</cp:revision>
  <cp:lastPrinted>2016-11-22T15:41:00Z</cp:lastPrinted>
  <dcterms:created xsi:type="dcterms:W3CDTF">2023-09-05T07:29:00Z</dcterms:created>
  <dcterms:modified xsi:type="dcterms:W3CDTF">2023-09-14T08:58:00Z</dcterms:modified>
</cp:coreProperties>
</file>