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7B4C43">
        <w:tc>
          <w:tcPr>
            <w:tcW w:w="6512" w:type="dxa"/>
          </w:tcPr>
          <w:p w:rsidR="003D0839" w:rsidRPr="00AC2883" w:rsidRDefault="003D0839" w:rsidP="007B4C43">
            <w:pPr>
              <w:pStyle w:val="Sessiontc"/>
              <w:spacing w:line="240" w:lineRule="auto"/>
            </w:pPr>
            <w:r w:rsidRPr="00DA4973">
              <w:t>Technical Committee</w:t>
            </w:r>
          </w:p>
          <w:p w:rsidR="003D0839" w:rsidRPr="00DC3802" w:rsidRDefault="003D0839" w:rsidP="007B4C43">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rsidR="003D0839" w:rsidRPr="003C7FBE" w:rsidRDefault="003D0839" w:rsidP="007B4C43">
            <w:pPr>
              <w:pStyle w:val="Doccode"/>
            </w:pPr>
            <w:r>
              <w:t>TC/58</w:t>
            </w:r>
            <w:r w:rsidRPr="00AC2883">
              <w:t>/</w:t>
            </w:r>
            <w:r w:rsidR="006C29C3">
              <w:t>INF/2</w:t>
            </w:r>
          </w:p>
          <w:p w:rsidR="003D0839" w:rsidRPr="003C7FBE" w:rsidRDefault="003D0839" w:rsidP="007B4C43">
            <w:pPr>
              <w:pStyle w:val="Docoriginal"/>
            </w:pPr>
            <w:r w:rsidRPr="00AC2883">
              <w:t>Original:</w:t>
            </w:r>
            <w:r w:rsidRPr="000E636A">
              <w:rPr>
                <w:b w:val="0"/>
                <w:spacing w:val="0"/>
              </w:rPr>
              <w:t xml:space="preserve">  English</w:t>
            </w:r>
          </w:p>
          <w:p w:rsidR="003D0839" w:rsidRPr="007C1D92" w:rsidRDefault="003D0839" w:rsidP="00640FCC">
            <w:pPr>
              <w:pStyle w:val="Docoriginal"/>
            </w:pPr>
            <w:r w:rsidRPr="00AC2883">
              <w:t>Date:</w:t>
            </w:r>
            <w:r>
              <w:rPr>
                <w:b w:val="0"/>
                <w:spacing w:val="0"/>
              </w:rPr>
              <w:t xml:space="preserve">  </w:t>
            </w:r>
            <w:r w:rsidR="0068138D" w:rsidRPr="00640FCC">
              <w:rPr>
                <w:b w:val="0"/>
                <w:spacing w:val="0"/>
              </w:rPr>
              <w:t>August 1</w:t>
            </w:r>
            <w:r w:rsidR="00640FCC" w:rsidRPr="00640FCC">
              <w:rPr>
                <w:b w:val="0"/>
                <w:spacing w:val="0"/>
              </w:rPr>
              <w:t>6</w:t>
            </w:r>
            <w:r w:rsidRPr="00640FCC">
              <w:rPr>
                <w:b w:val="0"/>
                <w:spacing w:val="0"/>
              </w:rPr>
              <w:t>, 2022</w:t>
            </w:r>
          </w:p>
        </w:tc>
      </w:tr>
    </w:tbl>
    <w:p w:rsidR="003D0839" w:rsidRPr="006A644A" w:rsidRDefault="006C29C3" w:rsidP="003D0839">
      <w:pPr>
        <w:pStyle w:val="Titleofdoc0"/>
      </w:pPr>
      <w:r>
        <w:t>UPOV PRISMA</w:t>
      </w:r>
    </w:p>
    <w:p w:rsidR="003D0839" w:rsidRPr="006A644A" w:rsidRDefault="003D0839" w:rsidP="003D0839">
      <w:pPr>
        <w:pStyle w:val="preparedby1"/>
        <w:jc w:val="left"/>
      </w:pPr>
      <w:r w:rsidRPr="000C4E25">
        <w:t>Document prepared by the Office of the Union</w:t>
      </w:r>
    </w:p>
    <w:p w:rsidR="003D0839" w:rsidRPr="006A644A" w:rsidRDefault="003D0839" w:rsidP="003D0839">
      <w:pPr>
        <w:pStyle w:val="Disclaimer"/>
      </w:pPr>
      <w:r w:rsidRPr="006A644A">
        <w:t>Disclaimer:  this document does not represent UPOV policies or guidance</w:t>
      </w:r>
    </w:p>
    <w:p w:rsidR="00350CDC" w:rsidRPr="00350CDC" w:rsidRDefault="00350CDC" w:rsidP="00350CDC">
      <w:pPr>
        <w:keepNext/>
        <w:outlineLvl w:val="0"/>
        <w:rPr>
          <w:caps/>
        </w:rPr>
      </w:pPr>
      <w:bookmarkStart w:id="0" w:name="_Toc15644057"/>
      <w:bookmarkStart w:id="1" w:name="_Toc477354022"/>
      <w:bookmarkStart w:id="2" w:name="_Toc477186291"/>
      <w:bookmarkStart w:id="3" w:name="_Toc475955714"/>
      <w:bookmarkStart w:id="4" w:name="_Toc108791946"/>
      <w:bookmarkStart w:id="5" w:name="_Toc108792131"/>
      <w:bookmarkStart w:id="6" w:name="_Toc108792247"/>
      <w:bookmarkStart w:id="7" w:name="_Toc108792322"/>
      <w:bookmarkStart w:id="8" w:name="_Toc111120917"/>
      <w:r w:rsidRPr="00350CDC">
        <w:rPr>
          <w:caps/>
        </w:rPr>
        <w:t>EXECUTIVE SUMMARY</w:t>
      </w:r>
      <w:bookmarkEnd w:id="0"/>
      <w:bookmarkEnd w:id="1"/>
      <w:bookmarkEnd w:id="2"/>
      <w:bookmarkEnd w:id="3"/>
      <w:bookmarkEnd w:id="4"/>
      <w:bookmarkEnd w:id="5"/>
      <w:bookmarkEnd w:id="6"/>
      <w:bookmarkEnd w:id="7"/>
      <w:bookmarkEnd w:id="8"/>
    </w:p>
    <w:p w:rsidR="00350CDC" w:rsidRPr="00350CDC" w:rsidRDefault="00350CDC" w:rsidP="00350CDC">
      <w:pPr>
        <w:rPr>
          <w:snapToGrid w:val="0"/>
        </w:rPr>
      </w:pPr>
    </w:p>
    <w:p w:rsidR="00350CDC" w:rsidRPr="00350CDC" w:rsidRDefault="00350CDC" w:rsidP="004D5A4A">
      <w:r w:rsidRPr="00EE1A49">
        <w:fldChar w:fldCharType="begin"/>
      </w:r>
      <w:r w:rsidRPr="00EE1A49">
        <w:instrText xml:space="preserve"> AUTONUM  </w:instrText>
      </w:r>
      <w:r w:rsidRPr="00EE1A49">
        <w:fldChar w:fldCharType="end"/>
      </w:r>
      <w:r w:rsidRPr="00EE1A49">
        <w:tab/>
      </w:r>
      <w:r w:rsidR="004D5A4A" w:rsidRPr="00EE1A49">
        <w:t>The purpose of this document is to report on developments concerning UPOV PRISMA, since the fifty</w:t>
      </w:r>
      <w:r w:rsidR="004D5A4A" w:rsidRPr="00EE1A49">
        <w:noBreakHyphen/>
        <w:t>seventh session of the Technical Committee (TC), held in Geneva on October 25 and 26, 2021.</w:t>
      </w:r>
    </w:p>
    <w:p w:rsidR="00350CDC" w:rsidRPr="00350CDC" w:rsidRDefault="00350CDC" w:rsidP="00350CDC"/>
    <w:p w:rsidR="00350CDC" w:rsidRPr="00350CDC" w:rsidRDefault="00350CDC" w:rsidP="00350CDC">
      <w:pPr>
        <w:keepNext/>
        <w:rPr>
          <w:rFonts w:cs="Arial"/>
          <w:snapToGrid w:val="0"/>
          <w:lang w:eastAsia="ja-JP"/>
        </w:rPr>
      </w:pPr>
      <w:r w:rsidRPr="00350CDC">
        <w:rPr>
          <w:rFonts w:cs="Arial"/>
          <w:snapToGrid w:val="0"/>
        </w:rPr>
        <w:fldChar w:fldCharType="begin"/>
      </w:r>
      <w:r w:rsidRPr="00350CDC">
        <w:rPr>
          <w:rFonts w:cs="Arial"/>
          <w:snapToGrid w:val="0"/>
        </w:rPr>
        <w:instrText xml:space="preserve"> AUTONUM  </w:instrText>
      </w:r>
      <w:r w:rsidRPr="00350CDC">
        <w:rPr>
          <w:rFonts w:cs="Arial"/>
          <w:snapToGrid w:val="0"/>
        </w:rPr>
        <w:fldChar w:fldCharType="end"/>
      </w:r>
      <w:r w:rsidRPr="00350CDC">
        <w:rPr>
          <w:rFonts w:cs="Arial"/>
          <w:snapToGrid w:val="0"/>
        </w:rPr>
        <w:tab/>
      </w:r>
      <w:r w:rsidRPr="00350CDC">
        <w:rPr>
          <w:rFonts w:cs="Arial"/>
          <w:snapToGrid w:val="0"/>
          <w:lang w:eastAsia="ja-JP"/>
        </w:rPr>
        <w:t>The structure of this document is as follows:</w:t>
      </w:r>
    </w:p>
    <w:p w:rsidR="00350CDC" w:rsidRPr="00350CDC" w:rsidRDefault="00350CDC" w:rsidP="00350CDC">
      <w:pPr>
        <w:keepNext/>
      </w:pPr>
      <w:bookmarkStart w:id="9" w:name="_Toc15644058"/>
    </w:p>
    <w:p w:rsidR="007B4C43" w:rsidRDefault="00350CDC" w:rsidP="007B4C43">
      <w:pPr>
        <w:pStyle w:val="TOC1"/>
        <w:rPr>
          <w:rFonts w:asciiTheme="minorHAnsi" w:eastAsiaTheme="minorEastAsia" w:hAnsiTheme="minorHAnsi" w:cstheme="minorBidi"/>
          <w:noProof/>
          <w:sz w:val="22"/>
          <w:szCs w:val="22"/>
        </w:rPr>
      </w:pPr>
      <w:r w:rsidRPr="00350CDC">
        <w:fldChar w:fldCharType="begin"/>
      </w:r>
      <w:r w:rsidRPr="00350CDC">
        <w:instrText xml:space="preserve"> TOC \o "1-3" \h \z \u </w:instrText>
      </w:r>
      <w:r w:rsidRPr="00350CDC">
        <w:fldChar w:fldCharType="separate"/>
      </w:r>
      <w:hyperlink w:anchor="_Toc111120917" w:history="1">
        <w:r w:rsidR="007B4C43" w:rsidRPr="00FC149D">
          <w:rPr>
            <w:rStyle w:val="Hyperlink"/>
            <w:noProof/>
          </w:rPr>
          <w:t>EXECUTIVE SUMMARY</w:t>
        </w:r>
        <w:r w:rsidR="007B4C43">
          <w:rPr>
            <w:noProof/>
            <w:webHidden/>
          </w:rPr>
          <w:tab/>
        </w:r>
        <w:r w:rsidR="007B4C43">
          <w:rPr>
            <w:noProof/>
            <w:webHidden/>
          </w:rPr>
          <w:fldChar w:fldCharType="begin"/>
        </w:r>
        <w:r w:rsidR="007B4C43">
          <w:rPr>
            <w:noProof/>
            <w:webHidden/>
          </w:rPr>
          <w:instrText xml:space="preserve"> PAGEREF _Toc111120917 \h </w:instrText>
        </w:r>
        <w:r w:rsidR="007B4C43">
          <w:rPr>
            <w:noProof/>
            <w:webHidden/>
          </w:rPr>
        </w:r>
        <w:r w:rsidR="007B4C43">
          <w:rPr>
            <w:noProof/>
            <w:webHidden/>
          </w:rPr>
          <w:fldChar w:fldCharType="separate"/>
        </w:r>
        <w:r w:rsidR="007B4C43">
          <w:rPr>
            <w:noProof/>
            <w:webHidden/>
          </w:rPr>
          <w:t>1</w:t>
        </w:r>
        <w:r w:rsidR="007B4C43">
          <w:rPr>
            <w:noProof/>
            <w:webHidden/>
          </w:rPr>
          <w:fldChar w:fldCharType="end"/>
        </w:r>
      </w:hyperlink>
    </w:p>
    <w:p w:rsidR="007B4C43" w:rsidRDefault="00EE1A49" w:rsidP="007B4C43">
      <w:pPr>
        <w:pStyle w:val="TOC1"/>
        <w:rPr>
          <w:rFonts w:asciiTheme="minorHAnsi" w:eastAsiaTheme="minorEastAsia" w:hAnsiTheme="minorHAnsi" w:cstheme="minorBidi"/>
          <w:noProof/>
          <w:sz w:val="22"/>
          <w:szCs w:val="22"/>
        </w:rPr>
      </w:pPr>
      <w:hyperlink w:anchor="_Toc111120918" w:history="1">
        <w:r w:rsidR="007B4C43" w:rsidRPr="00FC149D">
          <w:rPr>
            <w:rStyle w:val="Hyperlink"/>
            <w:noProof/>
            <w:snapToGrid w:val="0"/>
          </w:rPr>
          <w:t>Background</w:t>
        </w:r>
        <w:r w:rsidR="007B4C43">
          <w:rPr>
            <w:noProof/>
            <w:webHidden/>
          </w:rPr>
          <w:tab/>
        </w:r>
        <w:r w:rsidR="007B4C43">
          <w:rPr>
            <w:noProof/>
            <w:webHidden/>
          </w:rPr>
          <w:fldChar w:fldCharType="begin"/>
        </w:r>
        <w:r w:rsidR="007B4C43">
          <w:rPr>
            <w:noProof/>
            <w:webHidden/>
          </w:rPr>
          <w:instrText xml:space="preserve"> PAGEREF _Toc111120918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rsidP="007B4C43">
      <w:pPr>
        <w:pStyle w:val="TOC1"/>
        <w:rPr>
          <w:rFonts w:asciiTheme="minorHAnsi" w:eastAsiaTheme="minorEastAsia" w:hAnsiTheme="minorHAnsi" w:cstheme="minorBidi"/>
          <w:noProof/>
          <w:sz w:val="22"/>
          <w:szCs w:val="22"/>
        </w:rPr>
      </w:pPr>
      <w:hyperlink w:anchor="_Toc111120919" w:history="1">
        <w:r w:rsidR="007B4C43" w:rsidRPr="00FC149D">
          <w:rPr>
            <w:rStyle w:val="Hyperlink"/>
            <w:noProof/>
          </w:rPr>
          <w:t>Developments</w:t>
        </w:r>
        <w:r w:rsidR="007B4C43">
          <w:rPr>
            <w:noProof/>
            <w:webHidden/>
          </w:rPr>
          <w:tab/>
        </w:r>
        <w:r w:rsidR="007B4C43">
          <w:rPr>
            <w:noProof/>
            <w:webHidden/>
          </w:rPr>
          <w:fldChar w:fldCharType="begin"/>
        </w:r>
        <w:r w:rsidR="007B4C43">
          <w:rPr>
            <w:noProof/>
            <w:webHidden/>
          </w:rPr>
          <w:instrText xml:space="preserve"> PAGEREF _Toc111120919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0" w:history="1">
        <w:r w:rsidR="007B4C43" w:rsidRPr="00FC149D">
          <w:rPr>
            <w:rStyle w:val="Hyperlink"/>
            <w:noProof/>
          </w:rPr>
          <w:t>Eighteenth Meeting on the Development of an Electronic Application Form (“EAF/18 meeting”) in October 2021</w:t>
        </w:r>
        <w:r w:rsidR="007B4C43">
          <w:rPr>
            <w:noProof/>
            <w:webHidden/>
          </w:rPr>
          <w:tab/>
        </w:r>
        <w:r w:rsidR="007B4C43">
          <w:rPr>
            <w:noProof/>
            <w:webHidden/>
          </w:rPr>
          <w:fldChar w:fldCharType="begin"/>
        </w:r>
        <w:r w:rsidR="007B4C43">
          <w:rPr>
            <w:noProof/>
            <w:webHidden/>
          </w:rPr>
          <w:instrText xml:space="preserve"> PAGEREF _Toc111120920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1" w:history="1">
        <w:r w:rsidR="007B4C43" w:rsidRPr="00FC149D">
          <w:rPr>
            <w:rStyle w:val="Hyperlink"/>
            <w:noProof/>
          </w:rPr>
          <w:t>Administrative and Legal Committee (CAJ) in October 2021</w:t>
        </w:r>
        <w:r w:rsidR="007B4C43">
          <w:rPr>
            <w:noProof/>
            <w:webHidden/>
          </w:rPr>
          <w:tab/>
        </w:r>
        <w:r w:rsidR="007B4C43">
          <w:rPr>
            <w:noProof/>
            <w:webHidden/>
          </w:rPr>
          <w:fldChar w:fldCharType="begin"/>
        </w:r>
        <w:r w:rsidR="007B4C43">
          <w:rPr>
            <w:noProof/>
            <w:webHidden/>
          </w:rPr>
          <w:instrText xml:space="preserve"> PAGEREF _Toc111120921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2" w:history="1">
        <w:r w:rsidR="007B4C43" w:rsidRPr="00FC149D">
          <w:rPr>
            <w:rStyle w:val="Hyperlink"/>
            <w:noProof/>
          </w:rPr>
          <w:t>Use of UPOV PRISMA (as of June 30, 2022)</w:t>
        </w:r>
        <w:r w:rsidR="007B4C43">
          <w:rPr>
            <w:noProof/>
            <w:webHidden/>
          </w:rPr>
          <w:tab/>
        </w:r>
        <w:r w:rsidR="007B4C43">
          <w:rPr>
            <w:noProof/>
            <w:webHidden/>
          </w:rPr>
          <w:fldChar w:fldCharType="begin"/>
        </w:r>
        <w:r w:rsidR="007B4C43">
          <w:rPr>
            <w:noProof/>
            <w:webHidden/>
          </w:rPr>
          <w:instrText xml:space="preserve"> PAGEREF _Toc111120922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23" w:history="1">
        <w:r w:rsidR="007B4C43" w:rsidRPr="00FC149D">
          <w:rPr>
            <w:rStyle w:val="Hyperlink"/>
            <w:noProof/>
          </w:rPr>
          <w:t>Number of submissions via UPOV PRISMA</w:t>
        </w:r>
        <w:r w:rsidR="007B4C43">
          <w:rPr>
            <w:noProof/>
            <w:webHidden/>
          </w:rPr>
          <w:tab/>
        </w:r>
        <w:r w:rsidR="007B4C43">
          <w:rPr>
            <w:noProof/>
            <w:webHidden/>
          </w:rPr>
          <w:fldChar w:fldCharType="begin"/>
        </w:r>
        <w:r w:rsidR="007B4C43">
          <w:rPr>
            <w:noProof/>
            <w:webHidden/>
          </w:rPr>
          <w:instrText xml:space="preserve"> PAGEREF _Toc111120923 \h </w:instrText>
        </w:r>
        <w:r w:rsidR="007B4C43">
          <w:rPr>
            <w:noProof/>
            <w:webHidden/>
          </w:rPr>
        </w:r>
        <w:r w:rsidR="007B4C43">
          <w:rPr>
            <w:noProof/>
            <w:webHidden/>
          </w:rPr>
          <w:fldChar w:fldCharType="separate"/>
        </w:r>
        <w:r w:rsidR="007B4C43">
          <w:rPr>
            <w:noProof/>
            <w:webHidden/>
          </w:rPr>
          <w:t>2</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24" w:history="1">
        <w:r w:rsidR="007B4C43" w:rsidRPr="00FC149D">
          <w:rPr>
            <w:rStyle w:val="Hyperlink"/>
            <w:noProof/>
          </w:rPr>
          <w:t>Number of submissions by participating Authority in UPOV PRISMA</w:t>
        </w:r>
        <w:r w:rsidR="007B4C43">
          <w:rPr>
            <w:noProof/>
            <w:webHidden/>
          </w:rPr>
          <w:tab/>
        </w:r>
        <w:r w:rsidR="007B4C43">
          <w:rPr>
            <w:noProof/>
            <w:webHidden/>
          </w:rPr>
          <w:fldChar w:fldCharType="begin"/>
        </w:r>
        <w:r w:rsidR="007B4C43">
          <w:rPr>
            <w:noProof/>
            <w:webHidden/>
          </w:rPr>
          <w:instrText xml:space="preserve"> PAGEREF _Toc111120924 \h </w:instrText>
        </w:r>
        <w:r w:rsidR="007B4C43">
          <w:rPr>
            <w:noProof/>
            <w:webHidden/>
          </w:rPr>
        </w:r>
        <w:r w:rsidR="007B4C43">
          <w:rPr>
            <w:noProof/>
            <w:webHidden/>
          </w:rPr>
          <w:fldChar w:fldCharType="separate"/>
        </w:r>
        <w:r w:rsidR="007B4C43">
          <w:rPr>
            <w:noProof/>
            <w:webHidden/>
          </w:rPr>
          <w:t>3</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5" w:history="1">
        <w:r w:rsidR="007B4C43" w:rsidRPr="00FC149D">
          <w:rPr>
            <w:rStyle w:val="Hyperlink"/>
            <w:noProof/>
          </w:rPr>
          <w:t>Launch of Version 2.7 (January 2022)</w:t>
        </w:r>
        <w:r w:rsidR="007B4C43">
          <w:rPr>
            <w:noProof/>
            <w:webHidden/>
          </w:rPr>
          <w:tab/>
        </w:r>
        <w:r w:rsidR="007B4C43">
          <w:rPr>
            <w:noProof/>
            <w:webHidden/>
          </w:rPr>
          <w:fldChar w:fldCharType="begin"/>
        </w:r>
        <w:r w:rsidR="007B4C43">
          <w:rPr>
            <w:noProof/>
            <w:webHidden/>
          </w:rPr>
          <w:instrText xml:space="preserve"> PAGEREF _Toc111120925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26" w:history="1">
        <w:r w:rsidR="007B4C43" w:rsidRPr="00FC149D">
          <w:rPr>
            <w:rStyle w:val="Hyperlink"/>
            <w:noProof/>
          </w:rPr>
          <w:t>Functionalities</w:t>
        </w:r>
        <w:r w:rsidR="007B4C43">
          <w:rPr>
            <w:noProof/>
            <w:webHidden/>
          </w:rPr>
          <w:tab/>
        </w:r>
        <w:r w:rsidR="007B4C43">
          <w:rPr>
            <w:noProof/>
            <w:webHidden/>
          </w:rPr>
          <w:fldChar w:fldCharType="begin"/>
        </w:r>
        <w:r w:rsidR="007B4C43">
          <w:rPr>
            <w:noProof/>
            <w:webHidden/>
          </w:rPr>
          <w:instrText xml:space="preserve"> PAGEREF _Toc111120926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27" w:history="1">
        <w:r w:rsidR="007B4C43" w:rsidRPr="00FC149D">
          <w:rPr>
            <w:rStyle w:val="Hyperlink"/>
            <w:noProof/>
          </w:rPr>
          <w:t>Coverage</w:t>
        </w:r>
        <w:r w:rsidR="007B4C43">
          <w:rPr>
            <w:noProof/>
            <w:webHidden/>
          </w:rPr>
          <w:tab/>
        </w:r>
        <w:r w:rsidR="007B4C43">
          <w:rPr>
            <w:noProof/>
            <w:webHidden/>
          </w:rPr>
          <w:fldChar w:fldCharType="begin"/>
        </w:r>
        <w:r w:rsidR="007B4C43">
          <w:rPr>
            <w:noProof/>
            <w:webHidden/>
          </w:rPr>
          <w:instrText xml:space="preserve"> PAGEREF _Toc111120927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8" w:history="1">
        <w:r w:rsidR="007B4C43" w:rsidRPr="00FC149D">
          <w:rPr>
            <w:rStyle w:val="Hyperlink"/>
            <w:noProof/>
          </w:rPr>
          <w:t>Meeting on the development of an electronic application form (EAF/19)</w:t>
        </w:r>
        <w:r w:rsidR="007B4C43">
          <w:rPr>
            <w:noProof/>
            <w:webHidden/>
          </w:rPr>
          <w:tab/>
        </w:r>
        <w:r w:rsidR="007B4C43">
          <w:rPr>
            <w:noProof/>
            <w:webHidden/>
          </w:rPr>
          <w:fldChar w:fldCharType="begin"/>
        </w:r>
        <w:r w:rsidR="007B4C43">
          <w:rPr>
            <w:noProof/>
            <w:webHidden/>
          </w:rPr>
          <w:instrText xml:space="preserve"> PAGEREF _Toc111120928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29" w:history="1">
        <w:r w:rsidR="007B4C43" w:rsidRPr="00FC149D">
          <w:rPr>
            <w:rStyle w:val="Hyperlink"/>
            <w:noProof/>
          </w:rPr>
          <w:t>Planned Launch of Version 2.8 (September 2022)</w:t>
        </w:r>
        <w:r w:rsidR="007B4C43">
          <w:rPr>
            <w:noProof/>
            <w:webHidden/>
          </w:rPr>
          <w:tab/>
        </w:r>
        <w:r w:rsidR="007B4C43">
          <w:rPr>
            <w:noProof/>
            <w:webHidden/>
          </w:rPr>
          <w:fldChar w:fldCharType="begin"/>
        </w:r>
        <w:r w:rsidR="007B4C43">
          <w:rPr>
            <w:noProof/>
            <w:webHidden/>
          </w:rPr>
          <w:instrText xml:space="preserve"> PAGEREF _Toc111120929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0" w:history="1">
        <w:r w:rsidR="007B4C43" w:rsidRPr="00FC149D">
          <w:rPr>
            <w:rStyle w:val="Hyperlink"/>
            <w:noProof/>
          </w:rPr>
          <w:t>UPOV members</w:t>
        </w:r>
        <w:r w:rsidR="007B4C43">
          <w:rPr>
            <w:noProof/>
            <w:webHidden/>
          </w:rPr>
          <w:tab/>
        </w:r>
        <w:r w:rsidR="007B4C43">
          <w:rPr>
            <w:noProof/>
            <w:webHidden/>
          </w:rPr>
          <w:fldChar w:fldCharType="begin"/>
        </w:r>
        <w:r w:rsidR="007B4C43">
          <w:rPr>
            <w:noProof/>
            <w:webHidden/>
          </w:rPr>
          <w:instrText xml:space="preserve"> PAGEREF _Toc111120930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1" w:history="1">
        <w:r w:rsidR="007B4C43" w:rsidRPr="00FC149D">
          <w:rPr>
            <w:rStyle w:val="Hyperlink"/>
            <w:noProof/>
          </w:rPr>
          <w:t>Crops/ species</w:t>
        </w:r>
        <w:r w:rsidR="007B4C43">
          <w:rPr>
            <w:noProof/>
            <w:webHidden/>
          </w:rPr>
          <w:tab/>
        </w:r>
        <w:r w:rsidR="007B4C43">
          <w:rPr>
            <w:noProof/>
            <w:webHidden/>
          </w:rPr>
          <w:fldChar w:fldCharType="begin"/>
        </w:r>
        <w:r w:rsidR="007B4C43">
          <w:rPr>
            <w:noProof/>
            <w:webHidden/>
          </w:rPr>
          <w:instrText xml:space="preserve"> PAGEREF _Toc111120931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2" w:history="1">
        <w:r w:rsidR="007B4C43" w:rsidRPr="00FC149D">
          <w:rPr>
            <w:rStyle w:val="Hyperlink"/>
            <w:noProof/>
          </w:rPr>
          <w:t>New functionalities</w:t>
        </w:r>
        <w:r w:rsidR="007B4C43">
          <w:rPr>
            <w:noProof/>
            <w:webHidden/>
          </w:rPr>
          <w:tab/>
        </w:r>
        <w:r w:rsidR="007B4C43">
          <w:rPr>
            <w:noProof/>
            <w:webHidden/>
          </w:rPr>
          <w:fldChar w:fldCharType="begin"/>
        </w:r>
        <w:r w:rsidR="007B4C43">
          <w:rPr>
            <w:noProof/>
            <w:webHidden/>
          </w:rPr>
          <w:instrText xml:space="preserve"> PAGEREF _Toc111120932 \h </w:instrText>
        </w:r>
        <w:r w:rsidR="007B4C43">
          <w:rPr>
            <w:noProof/>
            <w:webHidden/>
          </w:rPr>
        </w:r>
        <w:r w:rsidR="007B4C43">
          <w:rPr>
            <w:noProof/>
            <w:webHidden/>
          </w:rPr>
          <w:fldChar w:fldCharType="separate"/>
        </w:r>
        <w:r w:rsidR="007B4C43">
          <w:rPr>
            <w:noProof/>
            <w:webHidden/>
          </w:rPr>
          <w:t>4</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33" w:history="1">
        <w:r w:rsidR="007B4C43" w:rsidRPr="00FC149D">
          <w:rPr>
            <w:rStyle w:val="Hyperlink"/>
            <w:noProof/>
          </w:rPr>
          <w:t>Other developments</w:t>
        </w:r>
        <w:r w:rsidR="007B4C43">
          <w:rPr>
            <w:noProof/>
            <w:webHidden/>
          </w:rPr>
          <w:tab/>
        </w:r>
        <w:r w:rsidR="007B4C43">
          <w:rPr>
            <w:noProof/>
            <w:webHidden/>
          </w:rPr>
          <w:fldChar w:fldCharType="begin"/>
        </w:r>
        <w:r w:rsidR="007B4C43">
          <w:rPr>
            <w:noProof/>
            <w:webHidden/>
          </w:rPr>
          <w:instrText xml:space="preserve"> PAGEREF _Toc111120933 \h </w:instrText>
        </w:r>
        <w:r w:rsidR="007B4C43">
          <w:rPr>
            <w:noProof/>
            <w:webHidden/>
          </w:rPr>
        </w:r>
        <w:r w:rsidR="007B4C43">
          <w:rPr>
            <w:noProof/>
            <w:webHidden/>
          </w:rPr>
          <w:fldChar w:fldCharType="separate"/>
        </w:r>
        <w:r w:rsidR="007B4C43">
          <w:rPr>
            <w:noProof/>
            <w:webHidden/>
          </w:rPr>
          <w:t>5</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4" w:history="1">
        <w:r w:rsidR="007B4C43" w:rsidRPr="00FC149D">
          <w:rPr>
            <w:rStyle w:val="Hyperlink"/>
            <w:noProof/>
          </w:rPr>
          <w:t>IT Quality Software Audit</w:t>
        </w:r>
        <w:r w:rsidR="007B4C43">
          <w:rPr>
            <w:noProof/>
            <w:webHidden/>
          </w:rPr>
          <w:tab/>
        </w:r>
        <w:r w:rsidR="007B4C43">
          <w:rPr>
            <w:noProof/>
            <w:webHidden/>
          </w:rPr>
          <w:fldChar w:fldCharType="begin"/>
        </w:r>
        <w:r w:rsidR="007B4C43">
          <w:rPr>
            <w:noProof/>
            <w:webHidden/>
          </w:rPr>
          <w:instrText xml:space="preserve"> PAGEREF _Toc111120934 \h </w:instrText>
        </w:r>
        <w:r w:rsidR="007B4C43">
          <w:rPr>
            <w:noProof/>
            <w:webHidden/>
          </w:rPr>
        </w:r>
        <w:r w:rsidR="007B4C43">
          <w:rPr>
            <w:noProof/>
            <w:webHidden/>
          </w:rPr>
          <w:fldChar w:fldCharType="separate"/>
        </w:r>
        <w:r w:rsidR="007B4C43">
          <w:rPr>
            <w:noProof/>
            <w:webHidden/>
          </w:rPr>
          <w:t>5</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5" w:history="1">
        <w:r w:rsidR="007B4C43" w:rsidRPr="00FC149D">
          <w:rPr>
            <w:rStyle w:val="Hyperlink"/>
            <w:noProof/>
          </w:rPr>
          <w:t>Improvement of user-friendliness of UPOV PRISMA</w:t>
        </w:r>
        <w:r w:rsidR="007B4C43">
          <w:rPr>
            <w:noProof/>
            <w:webHidden/>
          </w:rPr>
          <w:tab/>
        </w:r>
        <w:r w:rsidR="007B4C43">
          <w:rPr>
            <w:noProof/>
            <w:webHidden/>
          </w:rPr>
          <w:fldChar w:fldCharType="begin"/>
        </w:r>
        <w:r w:rsidR="007B4C43">
          <w:rPr>
            <w:noProof/>
            <w:webHidden/>
          </w:rPr>
          <w:instrText xml:space="preserve"> PAGEREF _Toc111120935 \h </w:instrText>
        </w:r>
        <w:r w:rsidR="007B4C43">
          <w:rPr>
            <w:noProof/>
            <w:webHidden/>
          </w:rPr>
        </w:r>
        <w:r w:rsidR="007B4C43">
          <w:rPr>
            <w:noProof/>
            <w:webHidden/>
          </w:rPr>
          <w:fldChar w:fldCharType="separate"/>
        </w:r>
        <w:r w:rsidR="007B4C43">
          <w:rPr>
            <w:noProof/>
            <w:webHidden/>
          </w:rPr>
          <w:t>5</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6" w:history="1">
        <w:r w:rsidR="007B4C43" w:rsidRPr="00FC149D">
          <w:rPr>
            <w:rStyle w:val="Hyperlink"/>
            <w:noProof/>
          </w:rPr>
          <w:t>CPVO Synchronization</w:t>
        </w:r>
        <w:r w:rsidR="007B4C43">
          <w:rPr>
            <w:noProof/>
            <w:webHidden/>
          </w:rPr>
          <w:tab/>
        </w:r>
        <w:r w:rsidR="007B4C43">
          <w:rPr>
            <w:noProof/>
            <w:webHidden/>
          </w:rPr>
          <w:fldChar w:fldCharType="begin"/>
        </w:r>
        <w:r w:rsidR="007B4C43">
          <w:rPr>
            <w:noProof/>
            <w:webHidden/>
          </w:rPr>
          <w:instrText xml:space="preserve"> PAGEREF _Toc111120936 \h </w:instrText>
        </w:r>
        <w:r w:rsidR="007B4C43">
          <w:rPr>
            <w:noProof/>
            <w:webHidden/>
          </w:rPr>
        </w:r>
        <w:r w:rsidR="007B4C43">
          <w:rPr>
            <w:noProof/>
            <w:webHidden/>
          </w:rPr>
          <w:fldChar w:fldCharType="separate"/>
        </w:r>
        <w:r w:rsidR="007B4C43">
          <w:rPr>
            <w:noProof/>
            <w:webHidden/>
          </w:rPr>
          <w:t>6</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7" w:history="1">
        <w:r w:rsidR="007B4C43" w:rsidRPr="00FC149D">
          <w:rPr>
            <w:rStyle w:val="Hyperlink"/>
            <w:noProof/>
          </w:rPr>
          <w:t>Coverage of Test Guidelines: Sugar Beet</w:t>
        </w:r>
        <w:r w:rsidR="007B4C43">
          <w:rPr>
            <w:noProof/>
            <w:webHidden/>
          </w:rPr>
          <w:tab/>
        </w:r>
        <w:r w:rsidR="007B4C43">
          <w:rPr>
            <w:noProof/>
            <w:webHidden/>
          </w:rPr>
          <w:fldChar w:fldCharType="begin"/>
        </w:r>
        <w:r w:rsidR="007B4C43">
          <w:rPr>
            <w:noProof/>
            <w:webHidden/>
          </w:rPr>
          <w:instrText xml:space="preserve"> PAGEREF _Toc111120937 \h </w:instrText>
        </w:r>
        <w:r w:rsidR="007B4C43">
          <w:rPr>
            <w:noProof/>
            <w:webHidden/>
          </w:rPr>
        </w:r>
        <w:r w:rsidR="007B4C43">
          <w:rPr>
            <w:noProof/>
            <w:webHidden/>
          </w:rPr>
          <w:fldChar w:fldCharType="separate"/>
        </w:r>
        <w:r w:rsidR="007B4C43">
          <w:rPr>
            <w:noProof/>
            <w:webHidden/>
          </w:rPr>
          <w:t>6</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38" w:history="1">
        <w:r w:rsidR="007B4C43" w:rsidRPr="00FC149D">
          <w:rPr>
            <w:rStyle w:val="Hyperlink"/>
            <w:noProof/>
          </w:rPr>
          <w:t>Plans for Version 2.9 (September 2023)</w:t>
        </w:r>
        <w:r w:rsidR="007B4C43">
          <w:rPr>
            <w:noProof/>
            <w:webHidden/>
          </w:rPr>
          <w:tab/>
        </w:r>
        <w:r w:rsidR="007B4C43">
          <w:rPr>
            <w:noProof/>
            <w:webHidden/>
          </w:rPr>
          <w:fldChar w:fldCharType="begin"/>
        </w:r>
        <w:r w:rsidR="007B4C43">
          <w:rPr>
            <w:noProof/>
            <w:webHidden/>
          </w:rPr>
          <w:instrText xml:space="preserve"> PAGEREF _Toc111120938 \h </w:instrText>
        </w:r>
        <w:r w:rsidR="007B4C43">
          <w:rPr>
            <w:noProof/>
            <w:webHidden/>
          </w:rPr>
        </w:r>
        <w:r w:rsidR="007B4C43">
          <w:rPr>
            <w:noProof/>
            <w:webHidden/>
          </w:rPr>
          <w:fldChar w:fldCharType="separate"/>
        </w:r>
        <w:r w:rsidR="007B4C43">
          <w:rPr>
            <w:noProof/>
            <w:webHidden/>
          </w:rPr>
          <w:t>7</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39" w:history="1">
        <w:r w:rsidR="007B4C43" w:rsidRPr="00FC149D">
          <w:rPr>
            <w:rStyle w:val="Hyperlink"/>
            <w:noProof/>
          </w:rPr>
          <w:t>UPOV member coverage:</w:t>
        </w:r>
        <w:r w:rsidR="007B4C43">
          <w:rPr>
            <w:noProof/>
            <w:webHidden/>
          </w:rPr>
          <w:tab/>
        </w:r>
        <w:r w:rsidR="007B4C43">
          <w:rPr>
            <w:noProof/>
            <w:webHidden/>
          </w:rPr>
          <w:fldChar w:fldCharType="begin"/>
        </w:r>
        <w:r w:rsidR="007B4C43">
          <w:rPr>
            <w:noProof/>
            <w:webHidden/>
          </w:rPr>
          <w:instrText xml:space="preserve"> PAGEREF _Toc111120939 \h </w:instrText>
        </w:r>
        <w:r w:rsidR="007B4C43">
          <w:rPr>
            <w:noProof/>
            <w:webHidden/>
          </w:rPr>
        </w:r>
        <w:r w:rsidR="007B4C43">
          <w:rPr>
            <w:noProof/>
            <w:webHidden/>
          </w:rPr>
          <w:fldChar w:fldCharType="separate"/>
        </w:r>
        <w:r w:rsidR="007B4C43">
          <w:rPr>
            <w:noProof/>
            <w:webHidden/>
          </w:rPr>
          <w:t>7</w:t>
        </w:r>
        <w:r w:rsidR="007B4C43">
          <w:rPr>
            <w:noProof/>
            <w:webHidden/>
          </w:rPr>
          <w:fldChar w:fldCharType="end"/>
        </w:r>
      </w:hyperlink>
    </w:p>
    <w:p w:rsidR="007B4C43" w:rsidRDefault="00EE1A49" w:rsidP="007B4C43">
      <w:pPr>
        <w:pStyle w:val="TOC3"/>
        <w:rPr>
          <w:rFonts w:asciiTheme="minorHAnsi" w:eastAsiaTheme="minorEastAsia" w:hAnsiTheme="minorHAnsi" w:cstheme="minorBidi"/>
          <w:noProof/>
          <w:sz w:val="22"/>
          <w:szCs w:val="22"/>
          <w:lang w:val="en-US"/>
        </w:rPr>
      </w:pPr>
      <w:hyperlink w:anchor="_Toc111120940" w:history="1">
        <w:r w:rsidR="007B4C43" w:rsidRPr="00FC149D">
          <w:rPr>
            <w:rStyle w:val="Hyperlink"/>
            <w:noProof/>
          </w:rPr>
          <w:t>Functionalities:</w:t>
        </w:r>
        <w:r w:rsidR="007B4C43">
          <w:rPr>
            <w:noProof/>
            <w:webHidden/>
          </w:rPr>
          <w:tab/>
        </w:r>
        <w:r w:rsidR="007B4C43">
          <w:rPr>
            <w:noProof/>
            <w:webHidden/>
          </w:rPr>
          <w:fldChar w:fldCharType="begin"/>
        </w:r>
        <w:r w:rsidR="007B4C43">
          <w:rPr>
            <w:noProof/>
            <w:webHidden/>
          </w:rPr>
          <w:instrText xml:space="preserve"> PAGEREF _Toc111120940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rsidP="007B4C43">
      <w:pPr>
        <w:pStyle w:val="TOC1"/>
        <w:rPr>
          <w:rFonts w:asciiTheme="minorHAnsi" w:eastAsiaTheme="minorEastAsia" w:hAnsiTheme="minorHAnsi" w:cstheme="minorBidi"/>
          <w:noProof/>
          <w:sz w:val="22"/>
          <w:szCs w:val="22"/>
        </w:rPr>
      </w:pPr>
      <w:hyperlink w:anchor="_Toc111120941" w:history="1">
        <w:r w:rsidR="007B4C43" w:rsidRPr="00FC149D">
          <w:rPr>
            <w:rStyle w:val="Hyperlink"/>
            <w:noProof/>
          </w:rPr>
          <w:t>Possible FUTURE developments</w:t>
        </w:r>
        <w:r w:rsidR="007B4C43">
          <w:rPr>
            <w:noProof/>
            <w:webHidden/>
          </w:rPr>
          <w:tab/>
        </w:r>
        <w:r w:rsidR="007B4C43">
          <w:rPr>
            <w:noProof/>
            <w:webHidden/>
          </w:rPr>
          <w:fldChar w:fldCharType="begin"/>
        </w:r>
        <w:r w:rsidR="007B4C43">
          <w:rPr>
            <w:noProof/>
            <w:webHidden/>
          </w:rPr>
          <w:instrText xml:space="preserve"> PAGEREF _Toc111120941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42" w:history="1">
        <w:r w:rsidR="007B4C43" w:rsidRPr="00FC149D">
          <w:rPr>
            <w:rStyle w:val="Hyperlink"/>
            <w:noProof/>
          </w:rPr>
          <w:t>Coverage</w:t>
        </w:r>
        <w:r w:rsidR="007B4C43">
          <w:rPr>
            <w:noProof/>
            <w:webHidden/>
          </w:rPr>
          <w:tab/>
        </w:r>
        <w:r w:rsidR="007B4C43">
          <w:rPr>
            <w:noProof/>
            <w:webHidden/>
          </w:rPr>
          <w:fldChar w:fldCharType="begin"/>
        </w:r>
        <w:r w:rsidR="007B4C43">
          <w:rPr>
            <w:noProof/>
            <w:webHidden/>
          </w:rPr>
          <w:instrText xml:space="preserve"> PAGEREF _Toc111120942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43" w:history="1">
        <w:r w:rsidR="007B4C43" w:rsidRPr="00FC149D">
          <w:rPr>
            <w:rStyle w:val="Hyperlink"/>
            <w:noProof/>
          </w:rPr>
          <w:t>User-friendliness of the tool</w:t>
        </w:r>
        <w:r w:rsidR="007B4C43">
          <w:rPr>
            <w:noProof/>
            <w:webHidden/>
          </w:rPr>
          <w:tab/>
        </w:r>
        <w:r w:rsidR="007B4C43">
          <w:rPr>
            <w:noProof/>
            <w:webHidden/>
          </w:rPr>
          <w:fldChar w:fldCharType="begin"/>
        </w:r>
        <w:r w:rsidR="007B4C43">
          <w:rPr>
            <w:noProof/>
            <w:webHidden/>
          </w:rPr>
          <w:instrText xml:space="preserve"> PAGEREF _Toc111120943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pPr>
        <w:pStyle w:val="TOC2"/>
        <w:rPr>
          <w:rFonts w:asciiTheme="minorHAnsi" w:eastAsiaTheme="minorEastAsia" w:hAnsiTheme="minorHAnsi" w:cstheme="minorBidi"/>
          <w:smallCaps/>
          <w:noProof/>
          <w:sz w:val="22"/>
          <w:szCs w:val="22"/>
        </w:rPr>
      </w:pPr>
      <w:hyperlink w:anchor="_Toc111120944" w:history="1">
        <w:r w:rsidR="007B4C43" w:rsidRPr="00FC149D">
          <w:rPr>
            <w:rStyle w:val="Hyperlink"/>
            <w:noProof/>
          </w:rPr>
          <w:t>New functionalities</w:t>
        </w:r>
        <w:r w:rsidR="007B4C43">
          <w:rPr>
            <w:noProof/>
            <w:webHidden/>
          </w:rPr>
          <w:tab/>
        </w:r>
        <w:r w:rsidR="007B4C43">
          <w:rPr>
            <w:noProof/>
            <w:webHidden/>
          </w:rPr>
          <w:fldChar w:fldCharType="begin"/>
        </w:r>
        <w:r w:rsidR="007B4C43">
          <w:rPr>
            <w:noProof/>
            <w:webHidden/>
          </w:rPr>
          <w:instrText xml:space="preserve"> PAGEREF _Toc111120944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rsidP="007B4C43">
      <w:pPr>
        <w:pStyle w:val="TOC1"/>
        <w:rPr>
          <w:rFonts w:asciiTheme="minorHAnsi" w:eastAsiaTheme="minorEastAsia" w:hAnsiTheme="minorHAnsi" w:cstheme="minorBidi"/>
          <w:noProof/>
          <w:sz w:val="22"/>
          <w:szCs w:val="22"/>
        </w:rPr>
      </w:pPr>
      <w:hyperlink w:anchor="_Toc111120945" w:history="1">
        <w:r w:rsidR="007B4C43" w:rsidRPr="00FC149D">
          <w:rPr>
            <w:rStyle w:val="Hyperlink"/>
            <w:noProof/>
          </w:rPr>
          <w:t>Twentieth meeting on the development of the electronic application form (EAF/20)</w:t>
        </w:r>
        <w:r w:rsidR="007B4C43">
          <w:rPr>
            <w:noProof/>
            <w:webHidden/>
          </w:rPr>
          <w:tab/>
        </w:r>
        <w:r w:rsidR="007B4C43">
          <w:rPr>
            <w:noProof/>
            <w:webHidden/>
          </w:rPr>
          <w:fldChar w:fldCharType="begin"/>
        </w:r>
        <w:r w:rsidR="007B4C43">
          <w:rPr>
            <w:noProof/>
            <w:webHidden/>
          </w:rPr>
          <w:instrText xml:space="preserve"> PAGEREF _Toc111120945 \h </w:instrText>
        </w:r>
        <w:r w:rsidR="007B4C43">
          <w:rPr>
            <w:noProof/>
            <w:webHidden/>
          </w:rPr>
        </w:r>
        <w:r w:rsidR="007B4C43">
          <w:rPr>
            <w:noProof/>
            <w:webHidden/>
          </w:rPr>
          <w:fldChar w:fldCharType="separate"/>
        </w:r>
        <w:r w:rsidR="007B4C43">
          <w:rPr>
            <w:noProof/>
            <w:webHidden/>
          </w:rPr>
          <w:t>8</w:t>
        </w:r>
        <w:r w:rsidR="007B4C43">
          <w:rPr>
            <w:noProof/>
            <w:webHidden/>
          </w:rPr>
          <w:fldChar w:fldCharType="end"/>
        </w:r>
      </w:hyperlink>
    </w:p>
    <w:p w:rsidR="007B4C43" w:rsidRDefault="00EE1A49" w:rsidP="007B4C43">
      <w:pPr>
        <w:pStyle w:val="TOC1"/>
        <w:rPr>
          <w:rFonts w:asciiTheme="minorHAnsi" w:eastAsiaTheme="minorEastAsia" w:hAnsiTheme="minorHAnsi" w:cstheme="minorBidi"/>
          <w:noProof/>
          <w:sz w:val="22"/>
          <w:szCs w:val="22"/>
        </w:rPr>
      </w:pPr>
      <w:hyperlink w:anchor="_Toc111120946" w:history="1">
        <w:r w:rsidR="007B4C43" w:rsidRPr="00FC149D">
          <w:rPr>
            <w:rStyle w:val="Hyperlink"/>
            <w:noProof/>
          </w:rPr>
          <w:t>expanding the scope of the EAF meeting to cover e-PVP</w:t>
        </w:r>
        <w:r w:rsidR="007B4C43">
          <w:rPr>
            <w:noProof/>
            <w:webHidden/>
          </w:rPr>
          <w:tab/>
        </w:r>
        <w:r w:rsidR="007B4C43">
          <w:rPr>
            <w:noProof/>
            <w:webHidden/>
          </w:rPr>
          <w:fldChar w:fldCharType="begin"/>
        </w:r>
        <w:r w:rsidR="007B4C43">
          <w:rPr>
            <w:noProof/>
            <w:webHidden/>
          </w:rPr>
          <w:instrText xml:space="preserve"> PAGEREF _Toc111120946 \h </w:instrText>
        </w:r>
        <w:r w:rsidR="007B4C43">
          <w:rPr>
            <w:noProof/>
            <w:webHidden/>
          </w:rPr>
        </w:r>
        <w:r w:rsidR="007B4C43">
          <w:rPr>
            <w:noProof/>
            <w:webHidden/>
          </w:rPr>
          <w:fldChar w:fldCharType="separate"/>
        </w:r>
        <w:r w:rsidR="007B4C43">
          <w:rPr>
            <w:noProof/>
            <w:webHidden/>
          </w:rPr>
          <w:t>9</w:t>
        </w:r>
        <w:r w:rsidR="007B4C43">
          <w:rPr>
            <w:noProof/>
            <w:webHidden/>
          </w:rPr>
          <w:fldChar w:fldCharType="end"/>
        </w:r>
      </w:hyperlink>
    </w:p>
    <w:p w:rsidR="00350CDC" w:rsidRPr="00350CDC" w:rsidRDefault="00350CDC" w:rsidP="00350CDC">
      <w:pPr>
        <w:spacing w:before="120"/>
        <w:rPr>
          <w:sz w:val="18"/>
        </w:rPr>
      </w:pPr>
      <w:r w:rsidRPr="00350CDC">
        <w:fldChar w:fldCharType="end"/>
      </w:r>
    </w:p>
    <w:p w:rsidR="00350CDC" w:rsidRPr="00350CDC" w:rsidRDefault="00350CDC" w:rsidP="00350CDC"/>
    <w:p w:rsidR="00350CDC" w:rsidRPr="00350CDC" w:rsidRDefault="00350CDC" w:rsidP="007872AA">
      <w:pPr>
        <w:pStyle w:val="Heading1"/>
        <w:rPr>
          <w:snapToGrid w:val="0"/>
        </w:rPr>
      </w:pPr>
      <w:bookmarkStart w:id="10" w:name="_Toc108791947"/>
      <w:bookmarkStart w:id="11" w:name="_Toc108792132"/>
      <w:bookmarkStart w:id="12" w:name="_Toc108792248"/>
      <w:bookmarkStart w:id="13" w:name="_Toc108792323"/>
      <w:bookmarkStart w:id="14" w:name="_Toc111120918"/>
      <w:r w:rsidRPr="00350CDC">
        <w:rPr>
          <w:snapToGrid w:val="0"/>
        </w:rPr>
        <w:lastRenderedPageBreak/>
        <w:t>Background</w:t>
      </w:r>
      <w:bookmarkEnd w:id="9"/>
      <w:bookmarkEnd w:id="10"/>
      <w:bookmarkEnd w:id="11"/>
      <w:bookmarkEnd w:id="12"/>
      <w:bookmarkEnd w:id="13"/>
      <w:bookmarkEnd w:id="14"/>
    </w:p>
    <w:p w:rsidR="00350CDC" w:rsidRPr="00350CDC" w:rsidRDefault="00350CDC" w:rsidP="007872AA">
      <w:pPr>
        <w:keepNext/>
        <w:rPr>
          <w:snapToGrid w:val="0"/>
        </w:rPr>
      </w:pPr>
    </w:p>
    <w:p w:rsidR="00350CDC" w:rsidRPr="00350CDC" w:rsidRDefault="00350CDC" w:rsidP="007872AA">
      <w:pPr>
        <w:keepNext/>
        <w:rPr>
          <w:snapToGrid w:val="0"/>
        </w:rPr>
      </w:pPr>
      <w:r w:rsidRPr="00350CDC">
        <w:fldChar w:fldCharType="begin"/>
      </w:r>
      <w:r w:rsidRPr="00350CDC">
        <w:instrText xml:space="preserve"> AUTONUM  </w:instrText>
      </w:r>
      <w:r w:rsidRPr="00350CDC">
        <w:fldChar w:fldCharType="end"/>
      </w:r>
      <w:r w:rsidRPr="00350CDC">
        <w:tab/>
        <w:t xml:space="preserve">The background and previous developments concerning UPOV PRISMA (formerly the Electronic Application Form project) </w:t>
      </w:r>
      <w:proofErr w:type="gramStart"/>
      <w:r w:rsidRPr="00350CDC">
        <w:t>are reported</w:t>
      </w:r>
      <w:proofErr w:type="gramEnd"/>
      <w:r w:rsidRPr="00350CDC">
        <w:t xml:space="preserve"> in document </w:t>
      </w:r>
      <w:r w:rsidR="004D5A4A" w:rsidRPr="00EE1A49">
        <w:rPr>
          <w:rFonts w:cs="Arial"/>
          <w:spacing w:val="-2"/>
        </w:rPr>
        <w:t>TC</w:t>
      </w:r>
      <w:r w:rsidRPr="00EE1A49">
        <w:rPr>
          <w:rFonts w:cs="Arial"/>
          <w:spacing w:val="-2"/>
        </w:rPr>
        <w:t>/</w:t>
      </w:r>
      <w:r w:rsidR="004D5A4A" w:rsidRPr="00EE1A49">
        <w:rPr>
          <w:rFonts w:cs="Arial"/>
          <w:spacing w:val="-2"/>
        </w:rPr>
        <w:t>5</w:t>
      </w:r>
      <w:r w:rsidRPr="00EE1A49">
        <w:rPr>
          <w:rFonts w:cs="Arial"/>
          <w:spacing w:val="-2"/>
        </w:rPr>
        <w:t>7/INF/</w:t>
      </w:r>
      <w:r w:rsidR="004D5A4A" w:rsidRPr="00EE1A49">
        <w:rPr>
          <w:rFonts w:cs="Arial"/>
          <w:spacing w:val="-2"/>
        </w:rPr>
        <w:t>2</w:t>
      </w:r>
      <w:r w:rsidRPr="00EE1A49">
        <w:t xml:space="preserve"> “UPOV PRISMA”.</w:t>
      </w:r>
    </w:p>
    <w:p w:rsidR="00350CDC" w:rsidRPr="00350CDC" w:rsidRDefault="00350CDC" w:rsidP="00350CDC">
      <w:pPr>
        <w:rPr>
          <w:sz w:val="18"/>
        </w:rPr>
      </w:pPr>
    </w:p>
    <w:p w:rsidR="00350CDC" w:rsidRPr="00350CDC" w:rsidRDefault="00350CDC" w:rsidP="00350CDC">
      <w:pPr>
        <w:rPr>
          <w:sz w:val="18"/>
        </w:rPr>
      </w:pPr>
    </w:p>
    <w:p w:rsidR="00350CDC" w:rsidRPr="00350CDC" w:rsidRDefault="00350CDC" w:rsidP="00350CDC">
      <w:pPr>
        <w:pStyle w:val="Heading1"/>
      </w:pPr>
      <w:bookmarkStart w:id="15" w:name="_Toc108791948"/>
      <w:bookmarkStart w:id="16" w:name="_Toc108792133"/>
      <w:bookmarkStart w:id="17" w:name="_Toc108792249"/>
      <w:bookmarkStart w:id="18" w:name="_Toc108792324"/>
      <w:bookmarkStart w:id="19" w:name="_Toc111120919"/>
      <w:bookmarkStart w:id="20" w:name="_Toc514397857"/>
      <w:bookmarkStart w:id="21" w:name="_Toc15644062"/>
      <w:r w:rsidRPr="00350CDC">
        <w:t>Developments</w:t>
      </w:r>
      <w:bookmarkEnd w:id="15"/>
      <w:bookmarkEnd w:id="16"/>
      <w:bookmarkEnd w:id="17"/>
      <w:bookmarkEnd w:id="18"/>
      <w:bookmarkEnd w:id="19"/>
      <w:r w:rsidRPr="00350CDC">
        <w:t xml:space="preserve"> </w:t>
      </w:r>
      <w:bookmarkEnd w:id="20"/>
      <w:bookmarkEnd w:id="21"/>
    </w:p>
    <w:p w:rsidR="00350CDC" w:rsidRPr="00350CDC" w:rsidRDefault="00350CDC" w:rsidP="00350CDC">
      <w:pPr>
        <w:keepNext/>
      </w:pPr>
    </w:p>
    <w:p w:rsidR="00350CDC" w:rsidRPr="00350CDC" w:rsidRDefault="00350CDC" w:rsidP="00350CDC">
      <w:pPr>
        <w:pStyle w:val="Heading2"/>
      </w:pPr>
      <w:bookmarkStart w:id="22" w:name="_Toc68775286"/>
      <w:bookmarkStart w:id="23" w:name="_Toc108791949"/>
      <w:bookmarkStart w:id="24" w:name="_Toc108792134"/>
      <w:bookmarkStart w:id="25" w:name="_Toc108792250"/>
      <w:bookmarkStart w:id="26" w:name="_Toc108792325"/>
      <w:bookmarkStart w:id="27" w:name="_Toc111120920"/>
      <w:bookmarkStart w:id="28" w:name="_Toc945744"/>
      <w:bookmarkStart w:id="29" w:name="_Toc945761"/>
      <w:r w:rsidRPr="00350CDC">
        <w:t>Eighteenth Meeting on the Development of an Electronic Application Form (“EAF/18 meeting”) in October 202</w:t>
      </w:r>
      <w:bookmarkEnd w:id="22"/>
      <w:r w:rsidRPr="00350CDC">
        <w:t>1</w:t>
      </w:r>
      <w:bookmarkEnd w:id="23"/>
      <w:bookmarkEnd w:id="24"/>
      <w:bookmarkEnd w:id="25"/>
      <w:bookmarkEnd w:id="26"/>
      <w:bookmarkEnd w:id="27"/>
    </w:p>
    <w:p w:rsidR="00350CDC" w:rsidRPr="00350CDC" w:rsidRDefault="00350CDC" w:rsidP="00350CDC">
      <w:pPr>
        <w:rPr>
          <w:rFonts w:eastAsia="MS Mincho"/>
          <w:highlight w:val="cyan"/>
        </w:rPr>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eighteenth meeting on the Development of an Electronic Application Form (“EAF/18 meeting”) </w:t>
      </w:r>
      <w:proofErr w:type="gramStart"/>
      <w:r w:rsidRPr="00350CDC">
        <w:t>was held</w:t>
      </w:r>
      <w:proofErr w:type="gramEnd"/>
      <w:r w:rsidRPr="00350CDC">
        <w:t xml:space="preserve"> via electronic means on October 21, 2021.  The report of the meeting </w:t>
      </w:r>
      <w:proofErr w:type="gramStart"/>
      <w:r w:rsidRPr="00350CDC">
        <w:t>is provided</w:t>
      </w:r>
      <w:proofErr w:type="gramEnd"/>
      <w:r w:rsidRPr="00350CDC">
        <w:t xml:space="preserve"> in document EAF/18/3 “Report” available at: </w:t>
      </w:r>
      <w:hyperlink r:id="rId9" w:history="1">
        <w:r w:rsidRPr="00350CDC">
          <w:t>https://www.upov.int/edocs/mdocs/upov/en/upov_eaf_18/upov_eaf_18_3.pdf</w:t>
        </w:r>
      </w:hyperlink>
      <w:r w:rsidRPr="00350CDC">
        <w:t>.</w:t>
      </w:r>
    </w:p>
    <w:p w:rsidR="00350CDC" w:rsidRPr="00350CDC" w:rsidRDefault="00350CDC" w:rsidP="00350CDC"/>
    <w:p w:rsidR="00350CDC" w:rsidRPr="00350CDC" w:rsidRDefault="00350CDC" w:rsidP="00350CDC">
      <w:pPr>
        <w:pStyle w:val="Heading2"/>
      </w:pPr>
      <w:bookmarkStart w:id="30" w:name="_Toc2834019"/>
      <w:bookmarkStart w:id="31" w:name="_Toc35013172"/>
      <w:bookmarkStart w:id="32" w:name="_Toc68775288"/>
      <w:bookmarkStart w:id="33" w:name="_Toc85033971"/>
      <w:bookmarkStart w:id="34" w:name="_Toc108791950"/>
      <w:bookmarkStart w:id="35" w:name="_Toc108792135"/>
      <w:bookmarkStart w:id="36" w:name="_Toc108792251"/>
      <w:bookmarkStart w:id="37" w:name="_Toc108792326"/>
      <w:bookmarkStart w:id="38" w:name="_Toc111120921"/>
      <w:r w:rsidRPr="00350CDC">
        <w:t>Administrative and Legal Committee (CAJ) in October 20</w:t>
      </w:r>
      <w:bookmarkEnd w:id="30"/>
      <w:bookmarkEnd w:id="31"/>
      <w:r w:rsidRPr="00350CDC">
        <w:t>2</w:t>
      </w:r>
      <w:bookmarkEnd w:id="32"/>
      <w:bookmarkEnd w:id="33"/>
      <w:r w:rsidRPr="00350CDC">
        <w:t>1</w:t>
      </w:r>
      <w:bookmarkEnd w:id="34"/>
      <w:bookmarkEnd w:id="35"/>
      <w:bookmarkEnd w:id="36"/>
      <w:bookmarkEnd w:id="37"/>
      <w:bookmarkEnd w:id="38"/>
    </w:p>
    <w:p w:rsidR="00350CDC" w:rsidRPr="00350CDC" w:rsidRDefault="00350CDC" w:rsidP="00350CDC">
      <w:pPr>
        <w:keepNext/>
        <w:rPr>
          <w:rFonts w:cs="Arial"/>
          <w:color w:val="000000"/>
        </w:rPr>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Administrative and Legal Committee (CAJ), at its seventy-eighth session, organized via electronic means on October 27, 2021, </w:t>
      </w:r>
      <w:r w:rsidRPr="00350CDC">
        <w:rPr>
          <w:rFonts w:eastAsia="MS Mincho"/>
        </w:rPr>
        <w:t>noted the information provided in document CAJ/78/INF/4 in relation to recent developments in UPOV PRISMA (</w:t>
      </w:r>
      <w:r w:rsidRPr="00350CDC">
        <w:t>see document CAJ/78/13 “Report”, paragraph 44)</w:t>
      </w:r>
      <w:r w:rsidRPr="00350CDC">
        <w:rPr>
          <w:rFonts w:eastAsia="MS Mincho"/>
        </w:rPr>
        <w:t>.</w:t>
      </w:r>
    </w:p>
    <w:p w:rsidR="00350CDC" w:rsidRPr="00350CDC" w:rsidRDefault="00350CDC" w:rsidP="00350CDC">
      <w:pPr>
        <w:rPr>
          <w:highlight w:val="cyan"/>
        </w:rPr>
      </w:pPr>
    </w:p>
    <w:p w:rsidR="00350CDC" w:rsidRPr="00350CDC" w:rsidRDefault="00350CDC" w:rsidP="00350CDC">
      <w:pPr>
        <w:pStyle w:val="Heading2"/>
      </w:pPr>
      <w:bookmarkStart w:id="39" w:name="_Toc12956118"/>
      <w:bookmarkStart w:id="40" w:name="_Toc84968135"/>
      <w:bookmarkStart w:id="41" w:name="_Toc108791951"/>
      <w:bookmarkStart w:id="42" w:name="_Toc108792136"/>
      <w:bookmarkStart w:id="43" w:name="_Toc108792252"/>
      <w:bookmarkStart w:id="44" w:name="_Toc108792327"/>
      <w:bookmarkStart w:id="45" w:name="_Toc111120922"/>
      <w:bookmarkEnd w:id="28"/>
      <w:r w:rsidRPr="00350CDC">
        <w:t>Use of UPOV PRISMA</w:t>
      </w:r>
      <w:bookmarkEnd w:id="39"/>
      <w:r w:rsidRPr="00350CDC">
        <w:t xml:space="preserve"> (as of June 30, 2022)</w:t>
      </w:r>
      <w:bookmarkEnd w:id="40"/>
      <w:bookmarkEnd w:id="41"/>
      <w:bookmarkEnd w:id="42"/>
      <w:bookmarkEnd w:id="43"/>
      <w:bookmarkEnd w:id="44"/>
      <w:bookmarkEnd w:id="45"/>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Information on the use of UPOV PRISMA </w:t>
      </w:r>
      <w:proofErr w:type="gramStart"/>
      <w:r w:rsidRPr="00350CDC">
        <w:t>is provided</w:t>
      </w:r>
      <w:proofErr w:type="gramEnd"/>
      <w:r w:rsidRPr="00350CDC">
        <w:t xml:space="preserve"> below:</w:t>
      </w:r>
    </w:p>
    <w:p w:rsidR="00350CDC" w:rsidRPr="00350CDC" w:rsidRDefault="00350CDC" w:rsidP="00350CDC"/>
    <w:p w:rsidR="00350CDC" w:rsidRPr="00350CDC" w:rsidRDefault="00350CDC" w:rsidP="00350CDC">
      <w:pPr>
        <w:pStyle w:val="Heading3"/>
      </w:pPr>
      <w:bookmarkStart w:id="46" w:name="_Toc84968136"/>
      <w:bookmarkStart w:id="47" w:name="_Toc108791952"/>
      <w:bookmarkStart w:id="48" w:name="_Toc108792137"/>
      <w:bookmarkStart w:id="49" w:name="_Toc108792253"/>
      <w:bookmarkStart w:id="50" w:name="_Toc108792328"/>
      <w:bookmarkStart w:id="51" w:name="_Toc111120923"/>
      <w:r w:rsidRPr="00350CDC">
        <w:t>Number of submissions via UPOV PRISMA</w:t>
      </w:r>
      <w:bookmarkEnd w:id="46"/>
      <w:bookmarkEnd w:id="47"/>
      <w:bookmarkEnd w:id="48"/>
      <w:bookmarkEnd w:id="49"/>
      <w:bookmarkEnd w:id="50"/>
      <w:bookmarkEnd w:id="51"/>
    </w:p>
    <w:p w:rsidR="00350CDC" w:rsidRPr="00350CDC" w:rsidRDefault="00350CDC" w:rsidP="00350CDC"/>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gridCol w:w="1134"/>
      </w:tblGrid>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p>
        </w:tc>
        <w:tc>
          <w:tcPr>
            <w:tcW w:w="1276"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2017</w:t>
            </w:r>
          </w:p>
        </w:tc>
        <w:tc>
          <w:tcPr>
            <w:tcW w:w="1276"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2018</w:t>
            </w:r>
          </w:p>
        </w:tc>
        <w:tc>
          <w:tcPr>
            <w:tcW w:w="1417"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2019</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2020</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2021</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2022</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January</w:t>
            </w:r>
          </w:p>
        </w:tc>
        <w:tc>
          <w:tcPr>
            <w:tcW w:w="1276" w:type="dxa"/>
          </w:tcPr>
          <w:p w:rsidR="00350CDC" w:rsidRPr="00350CDC" w:rsidRDefault="00350CDC" w:rsidP="00350CDC">
            <w:pPr>
              <w:jc w:val="center"/>
              <w:rPr>
                <w:rFonts w:cs="Arial"/>
                <w:sz w:val="17"/>
                <w:szCs w:val="17"/>
              </w:rPr>
            </w:pPr>
            <w:r w:rsidRPr="00350CDC">
              <w:rPr>
                <w:rFonts w:cs="Arial"/>
                <w:sz w:val="17"/>
                <w:szCs w:val="17"/>
              </w:rPr>
              <w:t>1</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417" w:type="dxa"/>
          </w:tcPr>
          <w:p w:rsidR="00350CDC" w:rsidRPr="00350CDC" w:rsidRDefault="00350CDC" w:rsidP="00350CDC">
            <w:pPr>
              <w:jc w:val="center"/>
              <w:rPr>
                <w:rFonts w:cs="Arial"/>
                <w:sz w:val="17"/>
                <w:szCs w:val="17"/>
              </w:rPr>
            </w:pPr>
            <w:r w:rsidRPr="00350CDC">
              <w:rPr>
                <w:rFonts w:cs="Arial"/>
                <w:sz w:val="17"/>
                <w:szCs w:val="17"/>
              </w:rPr>
              <w:t>7</w:t>
            </w:r>
          </w:p>
        </w:tc>
        <w:tc>
          <w:tcPr>
            <w:tcW w:w="1134" w:type="dxa"/>
          </w:tcPr>
          <w:p w:rsidR="00350CDC" w:rsidRPr="00350CDC" w:rsidRDefault="00350CDC" w:rsidP="00350CDC">
            <w:pPr>
              <w:jc w:val="center"/>
              <w:rPr>
                <w:rFonts w:cs="Arial"/>
                <w:sz w:val="17"/>
                <w:szCs w:val="17"/>
              </w:rPr>
            </w:pPr>
            <w:r w:rsidRPr="00350CDC">
              <w:rPr>
                <w:rFonts w:cs="Arial"/>
                <w:sz w:val="17"/>
                <w:szCs w:val="17"/>
              </w:rPr>
              <w:t>18</w:t>
            </w:r>
          </w:p>
        </w:tc>
        <w:tc>
          <w:tcPr>
            <w:tcW w:w="1134" w:type="dxa"/>
          </w:tcPr>
          <w:p w:rsidR="00350CDC" w:rsidRPr="00350CDC" w:rsidRDefault="00350CDC" w:rsidP="00350CDC">
            <w:pPr>
              <w:jc w:val="center"/>
              <w:rPr>
                <w:rFonts w:cs="Arial"/>
                <w:sz w:val="17"/>
                <w:szCs w:val="17"/>
              </w:rPr>
            </w:pPr>
            <w:r w:rsidRPr="00350CDC">
              <w:rPr>
                <w:rFonts w:cs="Arial"/>
                <w:sz w:val="17"/>
                <w:szCs w:val="17"/>
              </w:rPr>
              <w:t>107</w:t>
            </w:r>
          </w:p>
        </w:tc>
        <w:tc>
          <w:tcPr>
            <w:tcW w:w="1134" w:type="dxa"/>
          </w:tcPr>
          <w:p w:rsidR="00350CDC" w:rsidRPr="00350CDC" w:rsidRDefault="00350CDC" w:rsidP="00350CDC">
            <w:pPr>
              <w:jc w:val="center"/>
              <w:rPr>
                <w:rFonts w:cs="Arial"/>
                <w:sz w:val="17"/>
                <w:szCs w:val="17"/>
              </w:rPr>
            </w:pPr>
            <w:r w:rsidRPr="00350CDC">
              <w:rPr>
                <w:rFonts w:cs="Arial"/>
                <w:sz w:val="17"/>
                <w:szCs w:val="17"/>
              </w:rPr>
              <w:t>232</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February</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417" w:type="dxa"/>
          </w:tcPr>
          <w:p w:rsidR="00350CDC" w:rsidRPr="00350CDC" w:rsidRDefault="00350CDC" w:rsidP="00350CDC">
            <w:pPr>
              <w:jc w:val="center"/>
              <w:rPr>
                <w:rFonts w:cs="Arial"/>
                <w:sz w:val="17"/>
                <w:szCs w:val="17"/>
              </w:rPr>
            </w:pPr>
            <w:r w:rsidRPr="00350CDC">
              <w:rPr>
                <w:rFonts w:cs="Arial"/>
                <w:sz w:val="17"/>
                <w:szCs w:val="17"/>
              </w:rPr>
              <w:t>9</w:t>
            </w:r>
          </w:p>
        </w:tc>
        <w:tc>
          <w:tcPr>
            <w:tcW w:w="1134" w:type="dxa"/>
          </w:tcPr>
          <w:p w:rsidR="00350CDC" w:rsidRPr="00350CDC" w:rsidRDefault="00350CDC" w:rsidP="00350CDC">
            <w:pPr>
              <w:jc w:val="center"/>
              <w:rPr>
                <w:rFonts w:cs="Arial"/>
                <w:sz w:val="17"/>
                <w:szCs w:val="17"/>
              </w:rPr>
            </w:pPr>
            <w:r w:rsidRPr="00350CDC">
              <w:rPr>
                <w:rFonts w:cs="Arial"/>
                <w:sz w:val="17"/>
                <w:szCs w:val="17"/>
              </w:rPr>
              <w:t>5</w:t>
            </w:r>
          </w:p>
        </w:tc>
        <w:tc>
          <w:tcPr>
            <w:tcW w:w="1134" w:type="dxa"/>
          </w:tcPr>
          <w:p w:rsidR="00350CDC" w:rsidRPr="00350CDC" w:rsidRDefault="00350CDC" w:rsidP="00350CDC">
            <w:pPr>
              <w:jc w:val="center"/>
              <w:rPr>
                <w:rFonts w:cs="Arial"/>
                <w:sz w:val="17"/>
                <w:szCs w:val="17"/>
              </w:rPr>
            </w:pPr>
            <w:r w:rsidRPr="00350CDC">
              <w:rPr>
                <w:rFonts w:cs="Arial"/>
                <w:sz w:val="17"/>
                <w:szCs w:val="17"/>
              </w:rPr>
              <w:t>107</w:t>
            </w:r>
          </w:p>
        </w:tc>
        <w:tc>
          <w:tcPr>
            <w:tcW w:w="1134" w:type="dxa"/>
          </w:tcPr>
          <w:p w:rsidR="00350CDC" w:rsidRPr="00350CDC" w:rsidRDefault="00350CDC" w:rsidP="00350CDC">
            <w:pPr>
              <w:jc w:val="center"/>
              <w:rPr>
                <w:rFonts w:cs="Arial"/>
                <w:sz w:val="17"/>
                <w:szCs w:val="17"/>
              </w:rPr>
            </w:pPr>
            <w:r w:rsidRPr="00350CDC">
              <w:rPr>
                <w:rFonts w:cs="Arial"/>
                <w:sz w:val="17"/>
                <w:szCs w:val="17"/>
              </w:rPr>
              <w:t>95</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March</w:t>
            </w:r>
          </w:p>
        </w:tc>
        <w:tc>
          <w:tcPr>
            <w:tcW w:w="1276" w:type="dxa"/>
          </w:tcPr>
          <w:p w:rsidR="00350CDC" w:rsidRPr="00350CDC" w:rsidRDefault="00350CDC" w:rsidP="00350CDC">
            <w:pPr>
              <w:jc w:val="center"/>
              <w:rPr>
                <w:rFonts w:cs="Arial"/>
                <w:sz w:val="17"/>
                <w:szCs w:val="17"/>
              </w:rPr>
            </w:pPr>
            <w:r w:rsidRPr="00350CDC">
              <w:rPr>
                <w:rFonts w:cs="Arial"/>
                <w:sz w:val="17"/>
                <w:szCs w:val="17"/>
              </w:rPr>
              <w:t>2</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417" w:type="dxa"/>
          </w:tcPr>
          <w:p w:rsidR="00350CDC" w:rsidRPr="00350CDC" w:rsidRDefault="00350CDC" w:rsidP="00350CDC">
            <w:pPr>
              <w:jc w:val="center"/>
              <w:rPr>
                <w:rFonts w:cs="Arial"/>
                <w:sz w:val="17"/>
                <w:szCs w:val="17"/>
              </w:rPr>
            </w:pPr>
            <w:r w:rsidRPr="00350CDC">
              <w:rPr>
                <w:rFonts w:cs="Arial"/>
                <w:sz w:val="17"/>
                <w:szCs w:val="17"/>
              </w:rPr>
              <w:t>6</w:t>
            </w:r>
          </w:p>
        </w:tc>
        <w:tc>
          <w:tcPr>
            <w:tcW w:w="1134" w:type="dxa"/>
          </w:tcPr>
          <w:p w:rsidR="00350CDC" w:rsidRPr="00350CDC" w:rsidRDefault="00350CDC" w:rsidP="00350CDC">
            <w:pPr>
              <w:jc w:val="center"/>
              <w:rPr>
                <w:rFonts w:cs="Arial"/>
                <w:sz w:val="17"/>
                <w:szCs w:val="17"/>
              </w:rPr>
            </w:pPr>
            <w:r w:rsidRPr="00350CDC">
              <w:rPr>
                <w:rFonts w:cs="Arial"/>
                <w:sz w:val="17"/>
                <w:szCs w:val="17"/>
              </w:rPr>
              <w:t>21</w:t>
            </w:r>
          </w:p>
        </w:tc>
        <w:tc>
          <w:tcPr>
            <w:tcW w:w="1134" w:type="dxa"/>
          </w:tcPr>
          <w:p w:rsidR="00350CDC" w:rsidRPr="00350CDC" w:rsidRDefault="00350CDC" w:rsidP="00350CDC">
            <w:pPr>
              <w:jc w:val="center"/>
              <w:rPr>
                <w:rFonts w:cs="Arial"/>
                <w:sz w:val="17"/>
                <w:szCs w:val="17"/>
              </w:rPr>
            </w:pPr>
            <w:r w:rsidRPr="00350CDC">
              <w:rPr>
                <w:rFonts w:cs="Arial"/>
                <w:sz w:val="17"/>
                <w:szCs w:val="17"/>
              </w:rPr>
              <w:t>67</w:t>
            </w:r>
          </w:p>
        </w:tc>
        <w:tc>
          <w:tcPr>
            <w:tcW w:w="1134" w:type="dxa"/>
          </w:tcPr>
          <w:p w:rsidR="00350CDC" w:rsidRPr="00350CDC" w:rsidRDefault="00350CDC" w:rsidP="00350CDC">
            <w:pPr>
              <w:jc w:val="center"/>
              <w:rPr>
                <w:rFonts w:cs="Arial"/>
                <w:sz w:val="17"/>
                <w:szCs w:val="17"/>
              </w:rPr>
            </w:pPr>
            <w:r w:rsidRPr="00350CDC">
              <w:rPr>
                <w:rFonts w:cs="Arial"/>
                <w:sz w:val="17"/>
                <w:szCs w:val="17"/>
              </w:rPr>
              <w:t>121</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April</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417" w:type="dxa"/>
          </w:tcPr>
          <w:p w:rsidR="00350CDC" w:rsidRPr="00350CDC" w:rsidRDefault="00350CDC" w:rsidP="00350CDC">
            <w:pPr>
              <w:jc w:val="center"/>
              <w:rPr>
                <w:rFonts w:cs="Arial"/>
                <w:sz w:val="17"/>
                <w:szCs w:val="17"/>
              </w:rPr>
            </w:pPr>
            <w:r w:rsidRPr="00350CDC">
              <w:rPr>
                <w:rFonts w:cs="Arial"/>
                <w:sz w:val="17"/>
                <w:szCs w:val="17"/>
              </w:rPr>
              <w:t>22</w:t>
            </w:r>
          </w:p>
        </w:tc>
        <w:tc>
          <w:tcPr>
            <w:tcW w:w="1134" w:type="dxa"/>
          </w:tcPr>
          <w:p w:rsidR="00350CDC" w:rsidRPr="00350CDC" w:rsidRDefault="00350CDC" w:rsidP="00350CDC">
            <w:pPr>
              <w:jc w:val="center"/>
              <w:rPr>
                <w:rFonts w:cs="Arial"/>
                <w:sz w:val="17"/>
                <w:szCs w:val="17"/>
              </w:rPr>
            </w:pPr>
            <w:r w:rsidRPr="00350CDC">
              <w:rPr>
                <w:rFonts w:cs="Arial"/>
                <w:sz w:val="17"/>
                <w:szCs w:val="17"/>
              </w:rPr>
              <w:t>11</w:t>
            </w:r>
          </w:p>
        </w:tc>
        <w:tc>
          <w:tcPr>
            <w:tcW w:w="1134" w:type="dxa"/>
          </w:tcPr>
          <w:p w:rsidR="00350CDC" w:rsidRPr="00350CDC" w:rsidRDefault="00350CDC" w:rsidP="00350CDC">
            <w:pPr>
              <w:jc w:val="center"/>
              <w:rPr>
                <w:rFonts w:cs="Arial"/>
                <w:sz w:val="17"/>
                <w:szCs w:val="17"/>
              </w:rPr>
            </w:pPr>
            <w:r w:rsidRPr="00350CDC">
              <w:rPr>
                <w:rFonts w:cs="Arial"/>
                <w:sz w:val="17"/>
                <w:szCs w:val="17"/>
              </w:rPr>
              <w:t>105</w:t>
            </w:r>
          </w:p>
        </w:tc>
        <w:tc>
          <w:tcPr>
            <w:tcW w:w="1134" w:type="dxa"/>
          </w:tcPr>
          <w:p w:rsidR="00350CDC" w:rsidRPr="00350CDC" w:rsidRDefault="00350CDC" w:rsidP="00350CDC">
            <w:pPr>
              <w:jc w:val="center"/>
              <w:rPr>
                <w:rFonts w:cs="Arial"/>
                <w:sz w:val="17"/>
                <w:szCs w:val="17"/>
              </w:rPr>
            </w:pPr>
            <w:r w:rsidRPr="00350CDC">
              <w:rPr>
                <w:rFonts w:cs="Arial"/>
                <w:sz w:val="17"/>
                <w:szCs w:val="17"/>
              </w:rPr>
              <w:t>96</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May</w:t>
            </w:r>
          </w:p>
        </w:tc>
        <w:tc>
          <w:tcPr>
            <w:tcW w:w="1276" w:type="dxa"/>
          </w:tcPr>
          <w:p w:rsidR="00350CDC" w:rsidRPr="00350CDC" w:rsidRDefault="00350CDC" w:rsidP="00350CDC">
            <w:pPr>
              <w:jc w:val="center"/>
              <w:rPr>
                <w:rFonts w:cs="Arial"/>
                <w:sz w:val="17"/>
                <w:szCs w:val="17"/>
              </w:rPr>
            </w:pPr>
            <w:r w:rsidRPr="00350CDC">
              <w:rPr>
                <w:rFonts w:cs="Arial"/>
                <w:sz w:val="17"/>
                <w:szCs w:val="17"/>
              </w:rPr>
              <w:t>1</w:t>
            </w:r>
          </w:p>
        </w:tc>
        <w:tc>
          <w:tcPr>
            <w:tcW w:w="1276" w:type="dxa"/>
          </w:tcPr>
          <w:p w:rsidR="00350CDC" w:rsidRPr="00350CDC" w:rsidRDefault="00350CDC" w:rsidP="00350CDC">
            <w:pPr>
              <w:jc w:val="center"/>
              <w:rPr>
                <w:rFonts w:cs="Arial"/>
                <w:sz w:val="17"/>
                <w:szCs w:val="17"/>
              </w:rPr>
            </w:pPr>
            <w:r w:rsidRPr="00350CDC">
              <w:rPr>
                <w:rFonts w:cs="Arial"/>
                <w:sz w:val="17"/>
                <w:szCs w:val="17"/>
              </w:rPr>
              <w:t>1</w:t>
            </w:r>
          </w:p>
        </w:tc>
        <w:tc>
          <w:tcPr>
            <w:tcW w:w="1417" w:type="dxa"/>
          </w:tcPr>
          <w:p w:rsidR="00350CDC" w:rsidRPr="00350CDC" w:rsidRDefault="00350CDC" w:rsidP="00350CDC">
            <w:pPr>
              <w:jc w:val="center"/>
              <w:rPr>
                <w:rFonts w:cs="Arial"/>
                <w:sz w:val="17"/>
                <w:szCs w:val="17"/>
              </w:rPr>
            </w:pPr>
            <w:r w:rsidRPr="00350CDC">
              <w:rPr>
                <w:rFonts w:cs="Arial"/>
                <w:sz w:val="17"/>
                <w:szCs w:val="17"/>
              </w:rPr>
              <w:t>33</w:t>
            </w:r>
          </w:p>
        </w:tc>
        <w:tc>
          <w:tcPr>
            <w:tcW w:w="1134" w:type="dxa"/>
          </w:tcPr>
          <w:p w:rsidR="00350CDC" w:rsidRPr="00350CDC" w:rsidRDefault="00350CDC" w:rsidP="00350CDC">
            <w:pPr>
              <w:jc w:val="center"/>
              <w:rPr>
                <w:rFonts w:cs="Arial"/>
                <w:sz w:val="17"/>
                <w:szCs w:val="17"/>
              </w:rPr>
            </w:pPr>
            <w:r w:rsidRPr="00350CDC">
              <w:rPr>
                <w:rFonts w:cs="Arial"/>
                <w:sz w:val="17"/>
                <w:szCs w:val="17"/>
              </w:rPr>
              <w:t>11</w:t>
            </w:r>
          </w:p>
        </w:tc>
        <w:tc>
          <w:tcPr>
            <w:tcW w:w="1134" w:type="dxa"/>
          </w:tcPr>
          <w:p w:rsidR="00350CDC" w:rsidRPr="00350CDC" w:rsidRDefault="00350CDC" w:rsidP="00350CDC">
            <w:pPr>
              <w:jc w:val="center"/>
              <w:rPr>
                <w:rFonts w:cs="Arial"/>
                <w:sz w:val="17"/>
                <w:szCs w:val="17"/>
              </w:rPr>
            </w:pPr>
            <w:r w:rsidRPr="00350CDC">
              <w:rPr>
                <w:rFonts w:cs="Arial"/>
                <w:sz w:val="17"/>
                <w:szCs w:val="17"/>
              </w:rPr>
              <w:t>65</w:t>
            </w:r>
          </w:p>
        </w:tc>
        <w:tc>
          <w:tcPr>
            <w:tcW w:w="1134" w:type="dxa"/>
          </w:tcPr>
          <w:p w:rsidR="00350CDC" w:rsidRPr="00350CDC" w:rsidRDefault="00350CDC" w:rsidP="00350CDC">
            <w:pPr>
              <w:jc w:val="center"/>
              <w:rPr>
                <w:rFonts w:cs="Arial"/>
                <w:sz w:val="17"/>
                <w:szCs w:val="17"/>
              </w:rPr>
            </w:pPr>
            <w:r w:rsidRPr="00350CDC">
              <w:rPr>
                <w:rFonts w:cs="Arial"/>
                <w:sz w:val="17"/>
                <w:szCs w:val="17"/>
              </w:rPr>
              <w:t>67</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June</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276" w:type="dxa"/>
          </w:tcPr>
          <w:p w:rsidR="00350CDC" w:rsidRPr="00350CDC" w:rsidRDefault="00350CDC" w:rsidP="00350CDC">
            <w:pPr>
              <w:jc w:val="center"/>
              <w:rPr>
                <w:rFonts w:cs="Arial"/>
                <w:sz w:val="17"/>
                <w:szCs w:val="17"/>
              </w:rPr>
            </w:pPr>
            <w:r w:rsidRPr="00350CDC">
              <w:rPr>
                <w:rFonts w:cs="Arial"/>
                <w:sz w:val="17"/>
                <w:szCs w:val="17"/>
              </w:rPr>
              <w:t>7</w:t>
            </w:r>
          </w:p>
        </w:tc>
        <w:tc>
          <w:tcPr>
            <w:tcW w:w="1417" w:type="dxa"/>
          </w:tcPr>
          <w:p w:rsidR="00350CDC" w:rsidRPr="00350CDC" w:rsidRDefault="00350CDC" w:rsidP="00350CDC">
            <w:pPr>
              <w:jc w:val="center"/>
              <w:rPr>
                <w:rFonts w:cs="Arial"/>
                <w:sz w:val="17"/>
                <w:szCs w:val="17"/>
              </w:rPr>
            </w:pPr>
            <w:r w:rsidRPr="00350CDC">
              <w:rPr>
                <w:rFonts w:cs="Arial"/>
                <w:sz w:val="17"/>
                <w:szCs w:val="17"/>
              </w:rPr>
              <w:t>10</w:t>
            </w:r>
          </w:p>
        </w:tc>
        <w:tc>
          <w:tcPr>
            <w:tcW w:w="1134" w:type="dxa"/>
          </w:tcPr>
          <w:p w:rsidR="00350CDC" w:rsidRPr="00350CDC" w:rsidRDefault="00350CDC" w:rsidP="00350CDC">
            <w:pPr>
              <w:jc w:val="center"/>
              <w:rPr>
                <w:rFonts w:cs="Arial"/>
                <w:sz w:val="17"/>
                <w:szCs w:val="17"/>
              </w:rPr>
            </w:pPr>
            <w:r w:rsidRPr="00350CDC">
              <w:rPr>
                <w:rFonts w:cs="Arial"/>
                <w:sz w:val="17"/>
                <w:szCs w:val="17"/>
              </w:rPr>
              <w:t>18</w:t>
            </w:r>
          </w:p>
        </w:tc>
        <w:tc>
          <w:tcPr>
            <w:tcW w:w="1134" w:type="dxa"/>
          </w:tcPr>
          <w:p w:rsidR="00350CDC" w:rsidRPr="00350CDC" w:rsidRDefault="00350CDC" w:rsidP="00350CDC">
            <w:pPr>
              <w:jc w:val="center"/>
              <w:rPr>
                <w:rFonts w:cs="Arial"/>
                <w:sz w:val="17"/>
                <w:szCs w:val="17"/>
              </w:rPr>
            </w:pPr>
            <w:r w:rsidRPr="00350CDC">
              <w:rPr>
                <w:rFonts w:cs="Arial"/>
                <w:sz w:val="17"/>
                <w:szCs w:val="17"/>
              </w:rPr>
              <w:t>819</w:t>
            </w:r>
          </w:p>
        </w:tc>
        <w:tc>
          <w:tcPr>
            <w:tcW w:w="1134" w:type="dxa"/>
          </w:tcPr>
          <w:p w:rsidR="00350CDC" w:rsidRPr="00350CDC" w:rsidRDefault="00350CDC" w:rsidP="00350CDC">
            <w:pPr>
              <w:jc w:val="center"/>
              <w:rPr>
                <w:rFonts w:cs="Arial"/>
                <w:sz w:val="17"/>
                <w:szCs w:val="17"/>
              </w:rPr>
            </w:pPr>
            <w:r w:rsidRPr="00350CDC">
              <w:rPr>
                <w:rFonts w:cs="Arial"/>
                <w:sz w:val="17"/>
                <w:szCs w:val="17"/>
              </w:rPr>
              <w:t>78</w:t>
            </w: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July</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276" w:type="dxa"/>
          </w:tcPr>
          <w:p w:rsidR="00350CDC" w:rsidRPr="00350CDC" w:rsidRDefault="00350CDC" w:rsidP="00350CDC">
            <w:pPr>
              <w:jc w:val="center"/>
              <w:rPr>
                <w:rFonts w:cs="Arial"/>
                <w:sz w:val="17"/>
                <w:szCs w:val="17"/>
              </w:rPr>
            </w:pPr>
            <w:r w:rsidRPr="00350CDC">
              <w:rPr>
                <w:rFonts w:cs="Arial"/>
                <w:sz w:val="17"/>
                <w:szCs w:val="17"/>
              </w:rPr>
              <w:t>7</w:t>
            </w:r>
          </w:p>
        </w:tc>
        <w:tc>
          <w:tcPr>
            <w:tcW w:w="1417" w:type="dxa"/>
          </w:tcPr>
          <w:p w:rsidR="00350CDC" w:rsidRPr="00350CDC" w:rsidRDefault="00350CDC" w:rsidP="00350CDC">
            <w:pPr>
              <w:jc w:val="center"/>
              <w:rPr>
                <w:rFonts w:cs="Arial"/>
                <w:sz w:val="17"/>
                <w:szCs w:val="17"/>
              </w:rPr>
            </w:pPr>
            <w:r w:rsidRPr="00350CDC">
              <w:rPr>
                <w:rFonts w:cs="Arial"/>
                <w:sz w:val="17"/>
                <w:szCs w:val="17"/>
              </w:rPr>
              <w:t>3</w:t>
            </w:r>
          </w:p>
        </w:tc>
        <w:tc>
          <w:tcPr>
            <w:tcW w:w="1134" w:type="dxa"/>
          </w:tcPr>
          <w:p w:rsidR="00350CDC" w:rsidRPr="00350CDC" w:rsidRDefault="00350CDC" w:rsidP="00350CDC">
            <w:pPr>
              <w:jc w:val="center"/>
              <w:rPr>
                <w:rFonts w:cs="Arial"/>
                <w:sz w:val="17"/>
                <w:szCs w:val="17"/>
              </w:rPr>
            </w:pPr>
            <w:r w:rsidRPr="00350CDC">
              <w:rPr>
                <w:rFonts w:cs="Arial"/>
                <w:sz w:val="17"/>
                <w:szCs w:val="17"/>
              </w:rPr>
              <w:t>9</w:t>
            </w:r>
          </w:p>
        </w:tc>
        <w:tc>
          <w:tcPr>
            <w:tcW w:w="1134" w:type="dxa"/>
          </w:tcPr>
          <w:p w:rsidR="00350CDC" w:rsidRPr="00350CDC" w:rsidRDefault="00350CDC" w:rsidP="00350CDC">
            <w:pPr>
              <w:jc w:val="center"/>
              <w:rPr>
                <w:rFonts w:cs="Arial"/>
                <w:sz w:val="17"/>
                <w:szCs w:val="17"/>
              </w:rPr>
            </w:pPr>
            <w:r w:rsidRPr="00350CDC">
              <w:rPr>
                <w:rFonts w:cs="Arial"/>
                <w:sz w:val="17"/>
                <w:szCs w:val="17"/>
              </w:rPr>
              <w:t>58</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August</w:t>
            </w:r>
          </w:p>
        </w:tc>
        <w:tc>
          <w:tcPr>
            <w:tcW w:w="1276" w:type="dxa"/>
          </w:tcPr>
          <w:p w:rsidR="00350CDC" w:rsidRPr="00350CDC" w:rsidRDefault="00350CDC" w:rsidP="00350CDC">
            <w:pPr>
              <w:jc w:val="center"/>
              <w:rPr>
                <w:rFonts w:cs="Arial"/>
                <w:sz w:val="17"/>
                <w:szCs w:val="17"/>
              </w:rPr>
            </w:pPr>
            <w:r w:rsidRPr="00350CDC">
              <w:rPr>
                <w:rFonts w:cs="Arial"/>
                <w:sz w:val="17"/>
                <w:szCs w:val="17"/>
              </w:rPr>
              <w:t>-</w:t>
            </w:r>
          </w:p>
        </w:tc>
        <w:tc>
          <w:tcPr>
            <w:tcW w:w="1276" w:type="dxa"/>
          </w:tcPr>
          <w:p w:rsidR="00350CDC" w:rsidRPr="00350CDC" w:rsidRDefault="00350CDC" w:rsidP="00350CDC">
            <w:pPr>
              <w:jc w:val="center"/>
              <w:rPr>
                <w:rFonts w:cs="Arial"/>
                <w:sz w:val="17"/>
                <w:szCs w:val="17"/>
              </w:rPr>
            </w:pPr>
            <w:r w:rsidRPr="00350CDC">
              <w:rPr>
                <w:rFonts w:cs="Arial"/>
                <w:sz w:val="17"/>
                <w:szCs w:val="17"/>
              </w:rPr>
              <w:t>1</w:t>
            </w:r>
          </w:p>
        </w:tc>
        <w:tc>
          <w:tcPr>
            <w:tcW w:w="1417" w:type="dxa"/>
          </w:tcPr>
          <w:p w:rsidR="00350CDC" w:rsidRPr="00350CDC" w:rsidRDefault="00350CDC" w:rsidP="00350CDC">
            <w:pPr>
              <w:jc w:val="center"/>
              <w:rPr>
                <w:rFonts w:cs="Arial"/>
                <w:sz w:val="17"/>
                <w:szCs w:val="17"/>
              </w:rPr>
            </w:pPr>
            <w:r w:rsidRPr="00350CDC">
              <w:rPr>
                <w:rFonts w:cs="Arial"/>
                <w:sz w:val="17"/>
                <w:szCs w:val="17"/>
              </w:rPr>
              <w:t>7</w:t>
            </w:r>
          </w:p>
        </w:tc>
        <w:tc>
          <w:tcPr>
            <w:tcW w:w="1134" w:type="dxa"/>
          </w:tcPr>
          <w:p w:rsidR="00350CDC" w:rsidRPr="00350CDC" w:rsidRDefault="00350CDC" w:rsidP="00350CDC">
            <w:pPr>
              <w:jc w:val="center"/>
              <w:rPr>
                <w:rFonts w:cs="Arial"/>
                <w:sz w:val="17"/>
                <w:szCs w:val="17"/>
              </w:rPr>
            </w:pPr>
            <w:r w:rsidRPr="00350CDC">
              <w:rPr>
                <w:rFonts w:cs="Arial"/>
                <w:sz w:val="17"/>
                <w:szCs w:val="17"/>
              </w:rPr>
              <w:t>11</w:t>
            </w:r>
          </w:p>
        </w:tc>
        <w:tc>
          <w:tcPr>
            <w:tcW w:w="1134" w:type="dxa"/>
          </w:tcPr>
          <w:p w:rsidR="00350CDC" w:rsidRPr="00350CDC" w:rsidRDefault="00350CDC" w:rsidP="00350CDC">
            <w:pPr>
              <w:jc w:val="center"/>
              <w:rPr>
                <w:rFonts w:cs="Arial"/>
                <w:sz w:val="17"/>
                <w:szCs w:val="17"/>
              </w:rPr>
            </w:pPr>
            <w:r w:rsidRPr="00350CDC">
              <w:rPr>
                <w:rFonts w:cs="Arial"/>
                <w:sz w:val="17"/>
                <w:szCs w:val="17"/>
              </w:rPr>
              <w:t>379</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September</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276" w:type="dxa"/>
          </w:tcPr>
          <w:p w:rsidR="00350CDC" w:rsidRPr="00350CDC" w:rsidRDefault="00350CDC" w:rsidP="00350CDC">
            <w:pPr>
              <w:jc w:val="center"/>
              <w:rPr>
                <w:rFonts w:cs="Arial"/>
                <w:sz w:val="17"/>
                <w:szCs w:val="17"/>
              </w:rPr>
            </w:pPr>
            <w:r w:rsidRPr="00350CDC">
              <w:rPr>
                <w:rFonts w:cs="Arial"/>
                <w:sz w:val="17"/>
                <w:szCs w:val="17"/>
              </w:rPr>
              <w:t>8</w:t>
            </w:r>
          </w:p>
        </w:tc>
        <w:tc>
          <w:tcPr>
            <w:tcW w:w="1417" w:type="dxa"/>
          </w:tcPr>
          <w:p w:rsidR="00350CDC" w:rsidRPr="00350CDC" w:rsidRDefault="00350CDC" w:rsidP="00350CDC">
            <w:pPr>
              <w:jc w:val="center"/>
              <w:rPr>
                <w:rFonts w:cs="Arial"/>
                <w:sz w:val="17"/>
                <w:szCs w:val="17"/>
              </w:rPr>
            </w:pPr>
            <w:r w:rsidRPr="00350CDC">
              <w:rPr>
                <w:rFonts w:cs="Arial"/>
                <w:sz w:val="17"/>
                <w:szCs w:val="17"/>
              </w:rPr>
              <w:t>16</w:t>
            </w:r>
          </w:p>
        </w:tc>
        <w:tc>
          <w:tcPr>
            <w:tcW w:w="1134" w:type="dxa"/>
          </w:tcPr>
          <w:p w:rsidR="00350CDC" w:rsidRPr="00350CDC" w:rsidRDefault="00350CDC" w:rsidP="00350CDC">
            <w:pPr>
              <w:jc w:val="center"/>
              <w:rPr>
                <w:rFonts w:cs="Arial"/>
                <w:sz w:val="17"/>
                <w:szCs w:val="17"/>
              </w:rPr>
            </w:pPr>
            <w:r w:rsidRPr="00350CDC">
              <w:rPr>
                <w:rFonts w:cs="Arial"/>
                <w:sz w:val="17"/>
                <w:szCs w:val="17"/>
              </w:rPr>
              <w:t>29</w:t>
            </w:r>
          </w:p>
        </w:tc>
        <w:tc>
          <w:tcPr>
            <w:tcW w:w="1134" w:type="dxa"/>
          </w:tcPr>
          <w:p w:rsidR="00350CDC" w:rsidRPr="00350CDC" w:rsidRDefault="00350CDC" w:rsidP="00350CDC">
            <w:pPr>
              <w:jc w:val="center"/>
              <w:rPr>
                <w:rFonts w:cs="Arial"/>
                <w:sz w:val="17"/>
                <w:szCs w:val="17"/>
              </w:rPr>
            </w:pPr>
            <w:r w:rsidRPr="00350CDC">
              <w:rPr>
                <w:rFonts w:cs="Arial"/>
                <w:sz w:val="17"/>
                <w:szCs w:val="17"/>
              </w:rPr>
              <w:t>154</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October</w:t>
            </w:r>
          </w:p>
        </w:tc>
        <w:tc>
          <w:tcPr>
            <w:tcW w:w="1276" w:type="dxa"/>
          </w:tcPr>
          <w:p w:rsidR="00350CDC" w:rsidRPr="00350CDC" w:rsidRDefault="00350CDC" w:rsidP="00350CDC">
            <w:pPr>
              <w:jc w:val="center"/>
              <w:rPr>
                <w:rFonts w:cs="Arial"/>
                <w:sz w:val="17"/>
                <w:szCs w:val="17"/>
              </w:rPr>
            </w:pPr>
            <w:r w:rsidRPr="00350CDC">
              <w:rPr>
                <w:rFonts w:cs="Arial"/>
                <w:sz w:val="17"/>
                <w:szCs w:val="17"/>
              </w:rPr>
              <w:t>1</w:t>
            </w:r>
          </w:p>
        </w:tc>
        <w:tc>
          <w:tcPr>
            <w:tcW w:w="1276" w:type="dxa"/>
          </w:tcPr>
          <w:p w:rsidR="00350CDC" w:rsidRPr="00350CDC" w:rsidRDefault="00350CDC" w:rsidP="00350CDC">
            <w:pPr>
              <w:jc w:val="center"/>
              <w:rPr>
                <w:rFonts w:cs="Arial"/>
                <w:sz w:val="17"/>
                <w:szCs w:val="17"/>
              </w:rPr>
            </w:pPr>
            <w:r w:rsidRPr="00350CDC">
              <w:rPr>
                <w:rFonts w:cs="Arial"/>
                <w:sz w:val="17"/>
                <w:szCs w:val="17"/>
              </w:rPr>
              <w:t>19</w:t>
            </w:r>
          </w:p>
        </w:tc>
        <w:tc>
          <w:tcPr>
            <w:tcW w:w="1417" w:type="dxa"/>
          </w:tcPr>
          <w:p w:rsidR="00350CDC" w:rsidRPr="00350CDC" w:rsidRDefault="00350CDC" w:rsidP="00350CDC">
            <w:pPr>
              <w:jc w:val="center"/>
              <w:rPr>
                <w:rFonts w:cs="Arial"/>
                <w:sz w:val="17"/>
                <w:szCs w:val="17"/>
              </w:rPr>
            </w:pPr>
            <w:r w:rsidRPr="00350CDC">
              <w:rPr>
                <w:rFonts w:cs="Arial"/>
                <w:sz w:val="17"/>
                <w:szCs w:val="17"/>
              </w:rPr>
              <w:t>29</w:t>
            </w:r>
          </w:p>
        </w:tc>
        <w:tc>
          <w:tcPr>
            <w:tcW w:w="1134" w:type="dxa"/>
          </w:tcPr>
          <w:p w:rsidR="00350CDC" w:rsidRPr="00350CDC" w:rsidRDefault="00350CDC" w:rsidP="00350CDC">
            <w:pPr>
              <w:jc w:val="center"/>
              <w:rPr>
                <w:rFonts w:cs="Arial"/>
                <w:sz w:val="17"/>
                <w:szCs w:val="17"/>
              </w:rPr>
            </w:pPr>
            <w:r w:rsidRPr="00350CDC">
              <w:rPr>
                <w:rFonts w:cs="Arial"/>
                <w:sz w:val="17"/>
                <w:szCs w:val="17"/>
              </w:rPr>
              <w:t>16</w:t>
            </w:r>
          </w:p>
        </w:tc>
        <w:tc>
          <w:tcPr>
            <w:tcW w:w="1134" w:type="dxa"/>
          </w:tcPr>
          <w:p w:rsidR="00350CDC" w:rsidRPr="00350CDC" w:rsidRDefault="00350CDC" w:rsidP="00350CDC">
            <w:pPr>
              <w:jc w:val="center"/>
              <w:rPr>
                <w:rFonts w:cs="Arial"/>
                <w:sz w:val="17"/>
                <w:szCs w:val="17"/>
              </w:rPr>
            </w:pPr>
            <w:r w:rsidRPr="00350CDC">
              <w:rPr>
                <w:rFonts w:cs="Arial"/>
                <w:sz w:val="17"/>
                <w:szCs w:val="17"/>
              </w:rPr>
              <w:t>68</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November</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276" w:type="dxa"/>
          </w:tcPr>
          <w:p w:rsidR="00350CDC" w:rsidRPr="00350CDC" w:rsidRDefault="00350CDC" w:rsidP="00350CDC">
            <w:pPr>
              <w:jc w:val="center"/>
              <w:rPr>
                <w:rFonts w:cs="Arial"/>
                <w:sz w:val="17"/>
                <w:szCs w:val="17"/>
              </w:rPr>
            </w:pPr>
            <w:r w:rsidRPr="00350CDC">
              <w:rPr>
                <w:rFonts w:cs="Arial"/>
                <w:sz w:val="17"/>
                <w:szCs w:val="17"/>
              </w:rPr>
              <w:t>16</w:t>
            </w:r>
          </w:p>
        </w:tc>
        <w:tc>
          <w:tcPr>
            <w:tcW w:w="1417" w:type="dxa"/>
          </w:tcPr>
          <w:p w:rsidR="00350CDC" w:rsidRPr="00350CDC" w:rsidRDefault="00350CDC" w:rsidP="00350CDC">
            <w:pPr>
              <w:jc w:val="center"/>
              <w:rPr>
                <w:rFonts w:cs="Arial"/>
                <w:sz w:val="17"/>
                <w:szCs w:val="17"/>
              </w:rPr>
            </w:pPr>
            <w:r w:rsidRPr="00350CDC">
              <w:rPr>
                <w:rFonts w:cs="Arial"/>
                <w:sz w:val="17"/>
                <w:szCs w:val="17"/>
              </w:rPr>
              <w:t>26</w:t>
            </w:r>
          </w:p>
        </w:tc>
        <w:tc>
          <w:tcPr>
            <w:tcW w:w="1134" w:type="dxa"/>
          </w:tcPr>
          <w:p w:rsidR="00350CDC" w:rsidRPr="00350CDC" w:rsidRDefault="00350CDC" w:rsidP="00350CDC">
            <w:pPr>
              <w:jc w:val="center"/>
              <w:rPr>
                <w:rFonts w:cs="Arial"/>
                <w:sz w:val="17"/>
                <w:szCs w:val="17"/>
              </w:rPr>
            </w:pPr>
            <w:r w:rsidRPr="00350CDC">
              <w:rPr>
                <w:rFonts w:cs="Arial"/>
                <w:sz w:val="17"/>
                <w:szCs w:val="17"/>
              </w:rPr>
              <w:t>41</w:t>
            </w:r>
          </w:p>
        </w:tc>
        <w:tc>
          <w:tcPr>
            <w:tcW w:w="1134" w:type="dxa"/>
          </w:tcPr>
          <w:p w:rsidR="00350CDC" w:rsidRPr="00350CDC" w:rsidRDefault="00350CDC" w:rsidP="00350CDC">
            <w:pPr>
              <w:jc w:val="center"/>
              <w:rPr>
                <w:rFonts w:cs="Arial"/>
                <w:sz w:val="17"/>
                <w:szCs w:val="17"/>
              </w:rPr>
            </w:pPr>
            <w:r w:rsidRPr="00350CDC">
              <w:rPr>
                <w:rFonts w:cs="Arial"/>
                <w:sz w:val="17"/>
                <w:szCs w:val="17"/>
              </w:rPr>
              <w:t>407</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December</w:t>
            </w:r>
          </w:p>
        </w:tc>
        <w:tc>
          <w:tcPr>
            <w:tcW w:w="1276" w:type="dxa"/>
          </w:tcPr>
          <w:p w:rsidR="00350CDC" w:rsidRPr="00350CDC" w:rsidRDefault="00350CDC" w:rsidP="00350CDC">
            <w:pPr>
              <w:jc w:val="center"/>
              <w:rPr>
                <w:rFonts w:cs="Arial"/>
                <w:sz w:val="17"/>
                <w:szCs w:val="17"/>
              </w:rPr>
            </w:pPr>
            <w:r w:rsidRPr="00350CDC">
              <w:rPr>
                <w:rFonts w:cs="Arial"/>
                <w:sz w:val="17"/>
                <w:szCs w:val="17"/>
              </w:rPr>
              <w:t>3</w:t>
            </w:r>
          </w:p>
        </w:tc>
        <w:tc>
          <w:tcPr>
            <w:tcW w:w="1276" w:type="dxa"/>
          </w:tcPr>
          <w:p w:rsidR="00350CDC" w:rsidRPr="00350CDC" w:rsidRDefault="00350CDC" w:rsidP="00350CDC">
            <w:pPr>
              <w:jc w:val="center"/>
              <w:rPr>
                <w:rFonts w:cs="Arial"/>
                <w:sz w:val="17"/>
                <w:szCs w:val="17"/>
              </w:rPr>
            </w:pPr>
            <w:r w:rsidRPr="00350CDC">
              <w:rPr>
                <w:rFonts w:cs="Arial"/>
                <w:sz w:val="17"/>
                <w:szCs w:val="17"/>
              </w:rPr>
              <w:t>9</w:t>
            </w:r>
          </w:p>
        </w:tc>
        <w:tc>
          <w:tcPr>
            <w:tcW w:w="1417" w:type="dxa"/>
          </w:tcPr>
          <w:p w:rsidR="00350CDC" w:rsidRPr="00350CDC" w:rsidRDefault="00350CDC" w:rsidP="00350CDC">
            <w:pPr>
              <w:jc w:val="center"/>
              <w:rPr>
                <w:rFonts w:cs="Arial"/>
                <w:sz w:val="17"/>
                <w:szCs w:val="17"/>
              </w:rPr>
            </w:pPr>
            <w:r w:rsidRPr="00350CDC">
              <w:rPr>
                <w:rFonts w:cs="Arial"/>
                <w:sz w:val="17"/>
                <w:szCs w:val="17"/>
              </w:rPr>
              <w:t>51</w:t>
            </w:r>
          </w:p>
        </w:tc>
        <w:tc>
          <w:tcPr>
            <w:tcW w:w="1134" w:type="dxa"/>
          </w:tcPr>
          <w:p w:rsidR="00350CDC" w:rsidRPr="00350CDC" w:rsidRDefault="00350CDC" w:rsidP="00350CDC">
            <w:pPr>
              <w:jc w:val="center"/>
              <w:rPr>
                <w:rFonts w:cs="Arial"/>
                <w:sz w:val="17"/>
                <w:szCs w:val="17"/>
              </w:rPr>
            </w:pPr>
            <w:r w:rsidRPr="00350CDC">
              <w:rPr>
                <w:rFonts w:cs="Arial"/>
                <w:sz w:val="17"/>
                <w:szCs w:val="17"/>
              </w:rPr>
              <w:t>32</w:t>
            </w:r>
          </w:p>
        </w:tc>
        <w:tc>
          <w:tcPr>
            <w:tcW w:w="1134" w:type="dxa"/>
          </w:tcPr>
          <w:p w:rsidR="00350CDC" w:rsidRPr="00350CDC" w:rsidRDefault="00350CDC" w:rsidP="00350CDC">
            <w:pPr>
              <w:jc w:val="center"/>
              <w:rPr>
                <w:rFonts w:cs="Arial"/>
                <w:sz w:val="17"/>
                <w:szCs w:val="17"/>
              </w:rPr>
            </w:pPr>
            <w:r w:rsidRPr="00350CDC">
              <w:rPr>
                <w:rFonts w:cs="Arial"/>
                <w:sz w:val="17"/>
                <w:szCs w:val="17"/>
              </w:rPr>
              <w:t>174</w:t>
            </w:r>
          </w:p>
        </w:tc>
        <w:tc>
          <w:tcPr>
            <w:tcW w:w="1134" w:type="dxa"/>
          </w:tcPr>
          <w:p w:rsidR="00350CDC" w:rsidRPr="00350CDC" w:rsidRDefault="00350CDC" w:rsidP="00350CDC">
            <w:pPr>
              <w:jc w:val="center"/>
              <w:rPr>
                <w:rFonts w:cs="Arial"/>
                <w:sz w:val="17"/>
                <w:szCs w:val="17"/>
              </w:rPr>
            </w:pPr>
          </w:p>
        </w:tc>
      </w:tr>
      <w:tr w:rsidR="00350CDC" w:rsidRPr="00350CDC" w:rsidTr="007B4C43">
        <w:trPr>
          <w:jc w:val="center"/>
        </w:trPr>
        <w:tc>
          <w:tcPr>
            <w:tcW w:w="1271" w:type="dxa"/>
            <w:shd w:val="clear" w:color="auto" w:fill="F2F2F2" w:themeFill="background1" w:themeFillShade="F2"/>
          </w:tcPr>
          <w:p w:rsidR="00350CDC" w:rsidRPr="00350CDC" w:rsidRDefault="00350CDC" w:rsidP="00350CDC">
            <w:pPr>
              <w:rPr>
                <w:rFonts w:cs="Arial"/>
                <w:sz w:val="17"/>
                <w:szCs w:val="17"/>
              </w:rPr>
            </w:pPr>
            <w:r w:rsidRPr="00350CDC">
              <w:rPr>
                <w:rFonts w:cs="Arial"/>
                <w:sz w:val="17"/>
                <w:szCs w:val="17"/>
              </w:rPr>
              <w:t>Total</w:t>
            </w:r>
          </w:p>
        </w:tc>
        <w:tc>
          <w:tcPr>
            <w:tcW w:w="1276"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14</w:t>
            </w:r>
          </w:p>
        </w:tc>
        <w:tc>
          <w:tcPr>
            <w:tcW w:w="1276"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77</w:t>
            </w:r>
          </w:p>
        </w:tc>
        <w:tc>
          <w:tcPr>
            <w:tcW w:w="1417"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219</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222</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2509</w:t>
            </w:r>
          </w:p>
        </w:tc>
        <w:tc>
          <w:tcPr>
            <w:tcW w:w="1134" w:type="dxa"/>
            <w:shd w:val="clear" w:color="auto" w:fill="F2F2F2" w:themeFill="background1" w:themeFillShade="F2"/>
          </w:tcPr>
          <w:p w:rsidR="00350CDC" w:rsidRPr="00350CDC" w:rsidRDefault="00350CDC" w:rsidP="00350CDC">
            <w:pPr>
              <w:jc w:val="center"/>
              <w:rPr>
                <w:rFonts w:cs="Arial"/>
                <w:sz w:val="17"/>
                <w:szCs w:val="17"/>
              </w:rPr>
            </w:pPr>
            <w:r w:rsidRPr="00350CDC">
              <w:rPr>
                <w:rFonts w:cs="Arial"/>
                <w:sz w:val="17"/>
                <w:szCs w:val="17"/>
              </w:rPr>
              <w:t>689</w:t>
            </w:r>
          </w:p>
        </w:tc>
      </w:tr>
    </w:tbl>
    <w:p w:rsidR="00350CDC" w:rsidRPr="00350CDC" w:rsidRDefault="00350CDC" w:rsidP="00350CDC">
      <w:pPr>
        <w:framePr w:w="11102" w:hSpace="181" w:wrap="around" w:vAnchor="page" w:hAnchor="page" w:x="438" w:y="15985" w:anchorLock="1"/>
        <w:jc w:val="center"/>
        <w:rPr>
          <w:b/>
          <w:snapToGrid w:val="0"/>
          <w:highlight w:val="cyan"/>
        </w:rPr>
      </w:pPr>
    </w:p>
    <w:p w:rsidR="00350CDC" w:rsidRPr="00350CDC" w:rsidRDefault="00350CDC" w:rsidP="00350CDC">
      <w:pPr>
        <w:rPr>
          <w:highlight w:val="cyan"/>
        </w:rPr>
      </w:pPr>
    </w:p>
    <w:p w:rsidR="00350CDC" w:rsidRPr="00350CDC" w:rsidRDefault="00350CDC" w:rsidP="00350CDC">
      <w:pPr>
        <w:jc w:val="center"/>
        <w:rPr>
          <w:sz w:val="16"/>
          <w:highlight w:val="cyan"/>
        </w:rPr>
      </w:pPr>
    </w:p>
    <w:p w:rsidR="00350CDC" w:rsidRPr="00350CDC" w:rsidRDefault="00350CDC" w:rsidP="00350CDC">
      <w:pPr>
        <w:jc w:val="center"/>
        <w:rPr>
          <w:sz w:val="16"/>
          <w:highlight w:val="cyan"/>
        </w:rPr>
      </w:pPr>
    </w:p>
    <w:p w:rsidR="00350CDC" w:rsidRPr="00350CDC" w:rsidRDefault="00350CDC" w:rsidP="00350CDC">
      <w:pPr>
        <w:rPr>
          <w:sz w:val="16"/>
          <w:highlight w:val="cyan"/>
        </w:rPr>
      </w:pPr>
    </w:p>
    <w:p w:rsidR="00350CDC" w:rsidRPr="00350CDC" w:rsidRDefault="00350CDC" w:rsidP="00350CDC">
      <w:pPr>
        <w:jc w:val="center"/>
        <w:rPr>
          <w:highlight w:val="cyan"/>
        </w:rPr>
      </w:pPr>
    </w:p>
    <w:p w:rsidR="00350CDC" w:rsidRPr="00350CDC" w:rsidRDefault="00350CDC" w:rsidP="00350CDC">
      <w:pPr>
        <w:jc w:val="center"/>
        <w:rPr>
          <w:highlight w:val="cyan"/>
        </w:rPr>
      </w:pPr>
    </w:p>
    <w:p w:rsidR="00350CDC" w:rsidRPr="00350CDC" w:rsidRDefault="00350CDC" w:rsidP="00350CDC">
      <w:pPr>
        <w:jc w:val="center"/>
        <w:rPr>
          <w:highlight w:val="cyan"/>
        </w:rPr>
      </w:pPr>
    </w:p>
    <w:p w:rsidR="00350CDC" w:rsidRPr="00350CDC" w:rsidRDefault="00350CDC" w:rsidP="00350CDC">
      <w:pPr>
        <w:pStyle w:val="Heading3"/>
      </w:pPr>
      <w:bookmarkStart w:id="52" w:name="_Toc84968138"/>
      <w:bookmarkStart w:id="53" w:name="_Toc108791953"/>
      <w:bookmarkStart w:id="54" w:name="_Toc108792138"/>
      <w:bookmarkStart w:id="55" w:name="_Toc108792254"/>
      <w:bookmarkStart w:id="56" w:name="_Toc108792329"/>
      <w:bookmarkStart w:id="57" w:name="_Toc111120924"/>
      <w:r w:rsidRPr="00350CDC">
        <w:t>Number of submissions by participating Authority in UPOV PRISMA</w:t>
      </w:r>
      <w:bookmarkEnd w:id="52"/>
      <w:bookmarkEnd w:id="53"/>
      <w:bookmarkEnd w:id="54"/>
      <w:bookmarkEnd w:id="55"/>
      <w:bookmarkEnd w:id="56"/>
      <w:bookmarkEnd w:id="57"/>
    </w:p>
    <w:p w:rsidR="00350CDC" w:rsidRPr="00350CDC" w:rsidRDefault="00350CDC" w:rsidP="00350CDC">
      <w:pPr>
        <w:keepNext/>
        <w:rPr>
          <w:highlight w:val="cyan"/>
        </w:rPr>
      </w:pPr>
    </w:p>
    <w:tbl>
      <w:tblPr>
        <w:tblStyle w:val="TableGrid1"/>
        <w:tblW w:w="9693"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980"/>
        <w:gridCol w:w="567"/>
        <w:gridCol w:w="1020"/>
        <w:gridCol w:w="1021"/>
        <w:gridCol w:w="1021"/>
        <w:gridCol w:w="1021"/>
        <w:gridCol w:w="1021"/>
        <w:gridCol w:w="1021"/>
        <w:gridCol w:w="1021"/>
      </w:tblGrid>
      <w:tr w:rsidR="00350CDC" w:rsidRPr="00350CDC" w:rsidTr="007B4C43">
        <w:trPr>
          <w:cantSplit/>
          <w:tblHeader/>
          <w:jc w:val="center"/>
        </w:trPr>
        <w:tc>
          <w:tcPr>
            <w:tcW w:w="1980" w:type="dxa"/>
            <w:shd w:val="clear" w:color="auto" w:fill="F2F2F2" w:themeFill="background1" w:themeFillShade="F2"/>
            <w:vAlign w:val="center"/>
          </w:tcPr>
          <w:p w:rsidR="00350CDC" w:rsidRPr="00350CDC" w:rsidRDefault="00350CDC" w:rsidP="00BD4682">
            <w:pPr>
              <w:keepNext/>
              <w:jc w:val="center"/>
              <w:rPr>
                <w:rFonts w:cs="Arial"/>
                <w:color w:val="000000"/>
                <w:sz w:val="17"/>
                <w:szCs w:val="17"/>
              </w:rPr>
            </w:pPr>
            <w:r w:rsidRPr="00350CDC">
              <w:rPr>
                <w:rFonts w:cs="Arial"/>
                <w:bCs/>
                <w:color w:val="000000"/>
                <w:sz w:val="17"/>
                <w:szCs w:val="17"/>
              </w:rPr>
              <w:t>Authority</w:t>
            </w:r>
          </w:p>
        </w:tc>
        <w:tc>
          <w:tcPr>
            <w:tcW w:w="567" w:type="dxa"/>
            <w:shd w:val="clear" w:color="auto" w:fill="F2F2F2" w:themeFill="background1" w:themeFillShade="F2"/>
            <w:vAlign w:val="center"/>
          </w:tcPr>
          <w:p w:rsidR="00350CDC" w:rsidRPr="00350CDC" w:rsidRDefault="00350CDC" w:rsidP="00350CDC">
            <w:pPr>
              <w:keepNext/>
              <w:jc w:val="center"/>
              <w:rPr>
                <w:rFonts w:cs="Arial"/>
                <w:color w:val="000000"/>
                <w:sz w:val="17"/>
                <w:szCs w:val="17"/>
              </w:rPr>
            </w:pPr>
          </w:p>
        </w:tc>
        <w:tc>
          <w:tcPr>
            <w:tcW w:w="1020" w:type="dxa"/>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 xml:space="preserve">Number of submissions in UPOV PRISMA in 2017 </w:t>
            </w:r>
          </w:p>
          <w:p w:rsidR="00350CDC" w:rsidRPr="00350CDC" w:rsidRDefault="00350CDC" w:rsidP="00350CDC">
            <w:pPr>
              <w:keepNext/>
              <w:jc w:val="center"/>
              <w:rPr>
                <w:rFonts w:cs="Arial"/>
                <w:bCs/>
                <w:color w:val="000000"/>
                <w:sz w:val="17"/>
                <w:szCs w:val="17"/>
              </w:rPr>
            </w:pPr>
          </w:p>
        </w:tc>
        <w:tc>
          <w:tcPr>
            <w:tcW w:w="1021" w:type="dxa"/>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Number of submissions in UPOV PRISMA in 2018</w:t>
            </w:r>
          </w:p>
          <w:p w:rsidR="00350CDC" w:rsidRPr="00350CDC" w:rsidRDefault="00350CDC" w:rsidP="00350CDC">
            <w:pPr>
              <w:keepNext/>
              <w:jc w:val="center"/>
              <w:rPr>
                <w:rFonts w:cs="Arial"/>
                <w:bCs/>
                <w:color w:val="000000"/>
                <w:sz w:val="17"/>
                <w:szCs w:val="17"/>
              </w:rPr>
            </w:pPr>
          </w:p>
        </w:tc>
        <w:tc>
          <w:tcPr>
            <w:tcW w:w="1021" w:type="dxa"/>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Number of submissions in UPOV PRISMA in 2019</w:t>
            </w:r>
          </w:p>
          <w:p w:rsidR="00350CDC" w:rsidRPr="00350CDC" w:rsidRDefault="00350CDC" w:rsidP="00350CDC">
            <w:pPr>
              <w:keepNext/>
              <w:jc w:val="center"/>
              <w:rPr>
                <w:rFonts w:cs="Arial"/>
                <w:bCs/>
                <w:color w:val="000000"/>
                <w:sz w:val="17"/>
                <w:szCs w:val="17"/>
              </w:rPr>
            </w:pPr>
          </w:p>
        </w:tc>
        <w:tc>
          <w:tcPr>
            <w:tcW w:w="1021" w:type="dxa"/>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 xml:space="preserve">Number of submissions in UPOV PRISMA in 2020 </w:t>
            </w:r>
          </w:p>
          <w:p w:rsidR="00350CDC" w:rsidRPr="00350CDC" w:rsidRDefault="00350CDC" w:rsidP="00350CDC">
            <w:pPr>
              <w:keepNext/>
              <w:jc w:val="center"/>
              <w:rPr>
                <w:rFonts w:cs="Arial"/>
                <w:bCs/>
                <w:color w:val="000000"/>
                <w:sz w:val="17"/>
                <w:szCs w:val="17"/>
              </w:rPr>
            </w:pPr>
          </w:p>
        </w:tc>
        <w:tc>
          <w:tcPr>
            <w:tcW w:w="1021" w:type="dxa"/>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 xml:space="preserve">Number of submissions in UPOV PRISMA in 2021 </w:t>
            </w:r>
          </w:p>
          <w:p w:rsidR="00350CDC" w:rsidRPr="00350CDC" w:rsidRDefault="00350CDC" w:rsidP="00350CDC">
            <w:pPr>
              <w:keepNext/>
              <w:jc w:val="center"/>
              <w:rPr>
                <w:rFonts w:cs="Arial"/>
                <w:bCs/>
                <w:color w:val="000000"/>
                <w:sz w:val="17"/>
                <w:szCs w:val="17"/>
              </w:rPr>
            </w:pPr>
          </w:p>
        </w:tc>
        <w:tc>
          <w:tcPr>
            <w:tcW w:w="1021" w:type="dxa"/>
            <w:tcBorders>
              <w:right w:val="double" w:sz="4" w:space="0" w:color="auto"/>
            </w:tcBorders>
            <w:shd w:val="clear" w:color="auto" w:fill="F2F2F2" w:themeFill="background1" w:themeFillShade="F2"/>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 xml:space="preserve">Number of submissions in UPOV PRISMA in 2022 </w:t>
            </w:r>
          </w:p>
          <w:p w:rsidR="00350CDC" w:rsidRPr="00350CDC" w:rsidRDefault="00350CDC" w:rsidP="00350CDC">
            <w:pPr>
              <w:keepNext/>
              <w:jc w:val="center"/>
              <w:rPr>
                <w:rFonts w:cs="Arial"/>
                <w:bCs/>
                <w:color w:val="000000"/>
                <w:sz w:val="17"/>
                <w:szCs w:val="17"/>
              </w:rPr>
            </w:pPr>
            <w:r w:rsidRPr="00350CDC">
              <w:rPr>
                <w:rFonts w:cs="Arial"/>
                <w:bCs/>
                <w:color w:val="000000"/>
                <w:sz w:val="16"/>
                <w:szCs w:val="17"/>
              </w:rPr>
              <w:t>(as of 30/06/2022)</w:t>
            </w:r>
          </w:p>
        </w:tc>
        <w:tc>
          <w:tcPr>
            <w:tcW w:w="1021" w:type="dxa"/>
            <w:tcBorders>
              <w:left w:val="double" w:sz="4" w:space="0" w:color="auto"/>
            </w:tcBorders>
            <w:shd w:val="clear" w:color="auto" w:fill="F2F2F2" w:themeFill="background1" w:themeFillShade="F2"/>
            <w:vAlign w:val="center"/>
          </w:tcPr>
          <w:p w:rsidR="00350CDC" w:rsidRPr="00350CDC" w:rsidRDefault="00350CDC" w:rsidP="00350CDC">
            <w:pPr>
              <w:keepNext/>
              <w:jc w:val="center"/>
              <w:rPr>
                <w:rFonts w:cs="Arial"/>
                <w:bCs/>
                <w:color w:val="000000"/>
                <w:sz w:val="17"/>
                <w:szCs w:val="17"/>
              </w:rPr>
            </w:pPr>
            <w:r w:rsidRPr="00350CDC">
              <w:rPr>
                <w:rFonts w:cs="Arial"/>
                <w:bCs/>
                <w:color w:val="000000"/>
                <w:sz w:val="17"/>
                <w:szCs w:val="17"/>
              </w:rPr>
              <w:t>Total Number of submissions in UPOV PRISMA</w:t>
            </w:r>
          </w:p>
          <w:p w:rsidR="00350CDC" w:rsidRPr="00350CDC" w:rsidRDefault="00350CDC" w:rsidP="00350CDC">
            <w:pPr>
              <w:keepNext/>
              <w:jc w:val="center"/>
              <w:rPr>
                <w:rFonts w:cs="Arial"/>
                <w:bCs/>
                <w:color w:val="000000"/>
                <w:sz w:val="17"/>
                <w:szCs w:val="17"/>
              </w:rPr>
            </w:pPr>
            <w:r w:rsidRPr="00350CDC">
              <w:rPr>
                <w:rFonts w:cs="Arial"/>
                <w:bCs/>
                <w:color w:val="000000"/>
                <w:sz w:val="16"/>
                <w:szCs w:val="17"/>
              </w:rPr>
              <w:t>(as of 30/09/2021)</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 xml:space="preserve">African Intellectual Property Organization (OAPI) </w:t>
            </w:r>
          </w:p>
        </w:tc>
        <w:tc>
          <w:tcPr>
            <w:tcW w:w="567" w:type="dxa"/>
            <w:noWrap/>
            <w:vAlign w:val="center"/>
            <w:hideMark/>
          </w:tcPr>
          <w:p w:rsidR="00350CDC" w:rsidRPr="00350CDC" w:rsidRDefault="00350CDC" w:rsidP="00350CDC">
            <w:pPr>
              <w:keepNext/>
              <w:jc w:val="center"/>
              <w:rPr>
                <w:rFonts w:cs="Arial"/>
                <w:color w:val="000000"/>
                <w:sz w:val="17"/>
                <w:szCs w:val="17"/>
              </w:rPr>
            </w:pPr>
            <w:r w:rsidRPr="00350CDC">
              <w:rPr>
                <w:rFonts w:cs="Arial"/>
                <w:color w:val="000000"/>
                <w:sz w:val="17"/>
                <w:szCs w:val="17"/>
              </w:rPr>
              <w:t>OA</w:t>
            </w:r>
          </w:p>
        </w:tc>
        <w:tc>
          <w:tcPr>
            <w:tcW w:w="1020"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r w:rsidRPr="00350CDC">
              <w:rPr>
                <w:rFonts w:cs="Arial"/>
                <w:color w:val="000000"/>
                <w:sz w:val="17"/>
                <w:szCs w:val="17"/>
              </w:rPr>
              <w:t>3</w:t>
            </w:r>
          </w:p>
        </w:tc>
        <w:tc>
          <w:tcPr>
            <w:tcW w:w="1021" w:type="dxa"/>
          </w:tcPr>
          <w:p w:rsidR="00350CDC" w:rsidRPr="00350CDC" w:rsidRDefault="00350CDC" w:rsidP="00350CDC">
            <w:pPr>
              <w:keepNext/>
              <w:jc w:val="center"/>
              <w:rPr>
                <w:rFonts w:cs="Arial"/>
                <w:color w:val="000000"/>
                <w:sz w:val="17"/>
                <w:szCs w:val="17"/>
              </w:rPr>
            </w:pPr>
            <w:r w:rsidRPr="00350CDC">
              <w:rPr>
                <w:rFonts w:cs="Arial"/>
                <w:color w:val="000000"/>
                <w:sz w:val="17"/>
                <w:szCs w:val="17"/>
              </w:rPr>
              <w:t>1</w:t>
            </w:r>
          </w:p>
        </w:tc>
        <w:tc>
          <w:tcPr>
            <w:tcW w:w="1021" w:type="dxa"/>
          </w:tcPr>
          <w:p w:rsidR="00350CDC" w:rsidRPr="00350CDC" w:rsidRDefault="00350CDC" w:rsidP="00350CDC">
            <w:pPr>
              <w:keepNext/>
              <w:jc w:val="center"/>
              <w:rPr>
                <w:rFonts w:cs="Arial"/>
                <w:color w:val="000000"/>
                <w:sz w:val="17"/>
                <w:szCs w:val="17"/>
              </w:rPr>
            </w:pPr>
          </w:p>
        </w:tc>
        <w:tc>
          <w:tcPr>
            <w:tcW w:w="1021" w:type="dxa"/>
            <w:tcBorders>
              <w:right w:val="double" w:sz="4" w:space="0" w:color="auto"/>
            </w:tcBorders>
          </w:tcPr>
          <w:p w:rsidR="00350CDC" w:rsidRPr="00350CDC" w:rsidRDefault="00350CDC" w:rsidP="00350CDC">
            <w:pPr>
              <w:keepNext/>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keepNext/>
              <w:jc w:val="center"/>
              <w:rPr>
                <w:rFonts w:cs="Arial"/>
                <w:color w:val="000000"/>
                <w:sz w:val="17"/>
                <w:szCs w:val="17"/>
              </w:rPr>
            </w:pPr>
            <w:r w:rsidRPr="00350CDC">
              <w:rPr>
                <w:rFonts w:cs="Arial"/>
                <w:color w:val="000000"/>
                <w:sz w:val="17"/>
                <w:szCs w:val="17"/>
              </w:rPr>
              <w:t>4</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Argentina*</w:t>
            </w:r>
          </w:p>
        </w:tc>
        <w:tc>
          <w:tcPr>
            <w:tcW w:w="567" w:type="dxa"/>
            <w:noWrap/>
            <w:vAlign w:val="center"/>
          </w:tcPr>
          <w:p w:rsidR="00350CDC" w:rsidRPr="00350CDC" w:rsidRDefault="00350CDC" w:rsidP="00350CDC">
            <w:pPr>
              <w:keepNext/>
              <w:jc w:val="center"/>
              <w:rPr>
                <w:rFonts w:cs="Arial"/>
                <w:color w:val="000000"/>
                <w:sz w:val="17"/>
                <w:szCs w:val="17"/>
              </w:rPr>
            </w:pPr>
            <w:r w:rsidRPr="00350CDC">
              <w:rPr>
                <w:rFonts w:cs="Arial"/>
                <w:color w:val="000000"/>
                <w:sz w:val="17"/>
                <w:szCs w:val="17"/>
              </w:rPr>
              <w:t>AR</w:t>
            </w:r>
          </w:p>
        </w:tc>
        <w:tc>
          <w:tcPr>
            <w:tcW w:w="1020"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p>
        </w:tc>
        <w:tc>
          <w:tcPr>
            <w:tcW w:w="1021" w:type="dxa"/>
          </w:tcPr>
          <w:p w:rsidR="00350CDC" w:rsidRPr="00350CDC" w:rsidRDefault="00350CDC" w:rsidP="00350CDC">
            <w:pPr>
              <w:keepNext/>
              <w:jc w:val="center"/>
              <w:rPr>
                <w:rFonts w:cs="Arial"/>
                <w:color w:val="000000"/>
                <w:sz w:val="17"/>
                <w:szCs w:val="17"/>
              </w:rPr>
            </w:pPr>
          </w:p>
        </w:tc>
        <w:tc>
          <w:tcPr>
            <w:tcW w:w="1021" w:type="dxa"/>
            <w:tcBorders>
              <w:right w:val="double" w:sz="4" w:space="0" w:color="auto"/>
            </w:tcBorders>
          </w:tcPr>
          <w:p w:rsidR="00350CDC" w:rsidRPr="00350CDC" w:rsidRDefault="00350CDC" w:rsidP="00350CDC">
            <w:pPr>
              <w:keepNext/>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keepNext/>
              <w:jc w:val="center"/>
              <w:rPr>
                <w:rFonts w:cs="Arial"/>
                <w:color w:val="000000"/>
                <w:sz w:val="17"/>
                <w:szCs w:val="17"/>
              </w:rPr>
            </w:pP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Australia</w:t>
            </w:r>
          </w:p>
        </w:tc>
        <w:tc>
          <w:tcPr>
            <w:tcW w:w="567" w:type="dxa"/>
            <w:noWrap/>
            <w:vAlign w:val="center"/>
            <w:hideMark/>
          </w:tcPr>
          <w:p w:rsidR="00350CDC" w:rsidRPr="00350CDC" w:rsidRDefault="00350CDC" w:rsidP="00350CDC">
            <w:pPr>
              <w:keepNext/>
              <w:jc w:val="center"/>
              <w:rPr>
                <w:rFonts w:cs="Arial"/>
                <w:color w:val="000000"/>
                <w:sz w:val="17"/>
                <w:szCs w:val="17"/>
              </w:rPr>
            </w:pPr>
            <w:r w:rsidRPr="00350CDC">
              <w:rPr>
                <w:rFonts w:cs="Arial"/>
                <w:color w:val="000000"/>
                <w:sz w:val="17"/>
                <w:szCs w:val="17"/>
              </w:rPr>
              <w:t>AU</w:t>
            </w:r>
          </w:p>
        </w:tc>
        <w:tc>
          <w:tcPr>
            <w:tcW w:w="1020" w:type="dxa"/>
          </w:tcPr>
          <w:p w:rsidR="00350CDC" w:rsidRPr="00350CDC" w:rsidRDefault="00350CDC" w:rsidP="00350CDC">
            <w:pPr>
              <w:keepNext/>
              <w:jc w:val="center"/>
              <w:rPr>
                <w:rFonts w:cs="Arial"/>
                <w:color w:val="000000" w:themeColor="text1"/>
                <w:sz w:val="17"/>
                <w:szCs w:val="17"/>
              </w:rPr>
            </w:pPr>
          </w:p>
        </w:tc>
        <w:tc>
          <w:tcPr>
            <w:tcW w:w="1021" w:type="dxa"/>
            <w:shd w:val="clear" w:color="auto" w:fill="auto"/>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10</w:t>
            </w:r>
          </w:p>
        </w:tc>
        <w:tc>
          <w:tcPr>
            <w:tcW w:w="1021" w:type="dxa"/>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17</w:t>
            </w:r>
          </w:p>
        </w:tc>
        <w:tc>
          <w:tcPr>
            <w:tcW w:w="1021" w:type="dxa"/>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36</w:t>
            </w:r>
          </w:p>
        </w:tc>
        <w:tc>
          <w:tcPr>
            <w:tcW w:w="1021" w:type="dxa"/>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27</w:t>
            </w:r>
          </w:p>
        </w:tc>
        <w:tc>
          <w:tcPr>
            <w:tcW w:w="1021" w:type="dxa"/>
            <w:tcBorders>
              <w:right w:val="double" w:sz="4" w:space="0" w:color="auto"/>
            </w:tcBorders>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10</w:t>
            </w:r>
          </w:p>
        </w:tc>
        <w:tc>
          <w:tcPr>
            <w:tcW w:w="1021" w:type="dxa"/>
            <w:tcBorders>
              <w:left w:val="double" w:sz="4" w:space="0" w:color="auto"/>
            </w:tcBorders>
            <w:vAlign w:val="center"/>
          </w:tcPr>
          <w:p w:rsidR="00350CDC" w:rsidRPr="00350CDC" w:rsidRDefault="00350CDC" w:rsidP="00350CDC">
            <w:pPr>
              <w:keepNext/>
              <w:jc w:val="center"/>
              <w:rPr>
                <w:rFonts w:cs="Arial"/>
                <w:color w:val="000000" w:themeColor="text1"/>
                <w:sz w:val="17"/>
                <w:szCs w:val="17"/>
              </w:rPr>
            </w:pPr>
            <w:r w:rsidRPr="00350CDC">
              <w:rPr>
                <w:rFonts w:cs="Arial"/>
                <w:color w:val="000000" w:themeColor="text1"/>
                <w:sz w:val="17"/>
                <w:szCs w:val="17"/>
              </w:rPr>
              <w:t>100</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Bolivia (</w:t>
            </w:r>
            <w:proofErr w:type="spellStart"/>
            <w:r w:rsidRPr="00350CDC">
              <w:rPr>
                <w:rFonts w:cs="Arial"/>
                <w:color w:val="000000"/>
                <w:sz w:val="17"/>
                <w:szCs w:val="17"/>
              </w:rPr>
              <w:t>Plurinational</w:t>
            </w:r>
            <w:proofErr w:type="spellEnd"/>
            <w:r w:rsidRPr="00350CDC">
              <w:rPr>
                <w:rFonts w:cs="Arial"/>
                <w:color w:val="000000"/>
                <w:sz w:val="17"/>
                <w:szCs w:val="17"/>
              </w:rPr>
              <w:t xml:space="preserve"> State of)* </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BO</w:t>
            </w:r>
          </w:p>
        </w:tc>
        <w:tc>
          <w:tcPr>
            <w:tcW w:w="1020" w:type="dxa"/>
          </w:tcPr>
          <w:p w:rsidR="00350CDC" w:rsidRPr="00350CDC" w:rsidRDefault="00350CDC" w:rsidP="00350CDC">
            <w:pPr>
              <w:jc w:val="center"/>
              <w:rPr>
                <w:rFonts w:cs="Arial"/>
                <w:color w:val="000000" w:themeColor="text1"/>
                <w:sz w:val="17"/>
                <w:szCs w:val="17"/>
              </w:rPr>
            </w:pPr>
          </w:p>
        </w:tc>
        <w:tc>
          <w:tcPr>
            <w:tcW w:w="1021" w:type="dxa"/>
            <w:shd w:val="clear" w:color="auto" w:fill="auto"/>
          </w:tcPr>
          <w:p w:rsidR="00350CDC" w:rsidRPr="00350CDC" w:rsidRDefault="00350CDC" w:rsidP="00350CDC">
            <w:pPr>
              <w:jc w:val="center"/>
              <w:rPr>
                <w:rFonts w:cs="Arial"/>
                <w:color w:val="000000" w:themeColor="text1"/>
                <w:sz w:val="17"/>
                <w:szCs w:val="17"/>
              </w:rPr>
            </w:pPr>
          </w:p>
        </w:tc>
        <w:tc>
          <w:tcPr>
            <w:tcW w:w="1021" w:type="dxa"/>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2</w:t>
            </w:r>
          </w:p>
        </w:tc>
        <w:tc>
          <w:tcPr>
            <w:tcW w:w="1021" w:type="dxa"/>
          </w:tcPr>
          <w:p w:rsidR="00350CDC" w:rsidRPr="00350CDC" w:rsidRDefault="00350CDC" w:rsidP="00350CDC">
            <w:pPr>
              <w:jc w:val="center"/>
              <w:rPr>
                <w:rFonts w:cs="Arial"/>
                <w:color w:val="000000" w:themeColor="text1"/>
                <w:sz w:val="17"/>
                <w:szCs w:val="17"/>
              </w:rPr>
            </w:pPr>
          </w:p>
        </w:tc>
        <w:tc>
          <w:tcPr>
            <w:tcW w:w="1021" w:type="dxa"/>
          </w:tcPr>
          <w:p w:rsidR="00350CDC" w:rsidRPr="00350CDC" w:rsidRDefault="00350CDC" w:rsidP="00350CDC">
            <w:pPr>
              <w:jc w:val="center"/>
              <w:rPr>
                <w:rFonts w:cs="Arial"/>
                <w:color w:val="000000" w:themeColor="text1"/>
                <w:sz w:val="17"/>
                <w:szCs w:val="17"/>
              </w:rPr>
            </w:pPr>
          </w:p>
        </w:tc>
        <w:tc>
          <w:tcPr>
            <w:tcW w:w="1021" w:type="dxa"/>
            <w:tcBorders>
              <w:right w:val="double" w:sz="4" w:space="0" w:color="auto"/>
            </w:tcBorders>
          </w:tcPr>
          <w:p w:rsidR="00350CDC" w:rsidRPr="00350CDC" w:rsidRDefault="00350CDC" w:rsidP="00350CDC">
            <w:pPr>
              <w:jc w:val="center"/>
              <w:rPr>
                <w:rFonts w:cs="Arial"/>
                <w:color w:val="000000" w:themeColor="text1"/>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2</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Canada</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CA</w:t>
            </w:r>
          </w:p>
        </w:tc>
        <w:tc>
          <w:tcPr>
            <w:tcW w:w="1020" w:type="dxa"/>
          </w:tcPr>
          <w:p w:rsidR="00350CDC" w:rsidRPr="00350CDC" w:rsidRDefault="00350CDC" w:rsidP="00350CDC">
            <w:pPr>
              <w:jc w:val="center"/>
              <w:rPr>
                <w:rFonts w:cs="Arial"/>
                <w:color w:val="000000" w:themeColor="text1"/>
                <w:sz w:val="17"/>
                <w:szCs w:val="17"/>
              </w:rPr>
            </w:pPr>
          </w:p>
        </w:tc>
        <w:tc>
          <w:tcPr>
            <w:tcW w:w="1021" w:type="dxa"/>
            <w:shd w:val="clear" w:color="auto" w:fill="auto"/>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6</w:t>
            </w:r>
          </w:p>
        </w:tc>
        <w:tc>
          <w:tcPr>
            <w:tcW w:w="1021" w:type="dxa"/>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27</w:t>
            </w:r>
          </w:p>
        </w:tc>
        <w:tc>
          <w:tcPr>
            <w:tcW w:w="1021" w:type="dxa"/>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17</w:t>
            </w:r>
          </w:p>
        </w:tc>
        <w:tc>
          <w:tcPr>
            <w:tcW w:w="1021" w:type="dxa"/>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24</w:t>
            </w:r>
          </w:p>
        </w:tc>
        <w:tc>
          <w:tcPr>
            <w:tcW w:w="1021" w:type="dxa"/>
            <w:tcBorders>
              <w:right w:val="double" w:sz="4" w:space="0" w:color="auto"/>
            </w:tcBorders>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34</w:t>
            </w:r>
          </w:p>
        </w:tc>
        <w:tc>
          <w:tcPr>
            <w:tcW w:w="1021" w:type="dxa"/>
            <w:tcBorders>
              <w:left w:val="double" w:sz="4" w:space="0" w:color="auto"/>
            </w:tcBorders>
            <w:vAlign w:val="center"/>
          </w:tcPr>
          <w:p w:rsidR="00350CDC" w:rsidRPr="00350CDC" w:rsidRDefault="00350CDC" w:rsidP="00350CDC">
            <w:pPr>
              <w:jc w:val="center"/>
              <w:rPr>
                <w:rFonts w:cs="Arial"/>
                <w:color w:val="000000" w:themeColor="text1"/>
                <w:sz w:val="17"/>
                <w:szCs w:val="17"/>
              </w:rPr>
            </w:pPr>
            <w:r w:rsidRPr="00350CDC">
              <w:rPr>
                <w:rFonts w:cs="Arial"/>
                <w:color w:val="000000" w:themeColor="text1"/>
                <w:sz w:val="17"/>
                <w:szCs w:val="17"/>
              </w:rPr>
              <w:t>108</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color w:val="000000"/>
                <w:sz w:val="17"/>
                <w:szCs w:val="17"/>
              </w:rPr>
            </w:pPr>
            <w:r w:rsidRPr="00350CDC">
              <w:rPr>
                <w:rFonts w:cs="Arial"/>
                <w:color w:val="000000"/>
                <w:sz w:val="17"/>
                <w:szCs w:val="17"/>
              </w:rPr>
              <w:t>Chile</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CL</w:t>
            </w:r>
          </w:p>
        </w:tc>
        <w:tc>
          <w:tcPr>
            <w:tcW w:w="1020" w:type="dxa"/>
          </w:tcPr>
          <w:p w:rsidR="00350CDC" w:rsidRPr="00350CDC" w:rsidRDefault="00350CDC" w:rsidP="00350CDC">
            <w:pPr>
              <w:jc w:val="center"/>
              <w:rPr>
                <w:rFonts w:cs="Arial"/>
                <w:sz w:val="17"/>
                <w:szCs w:val="17"/>
              </w:rPr>
            </w:pPr>
            <w:r w:rsidRPr="00350CDC">
              <w:rPr>
                <w:rFonts w:cs="Arial"/>
                <w:sz w:val="17"/>
                <w:szCs w:val="17"/>
              </w:rPr>
              <w:t>3</w:t>
            </w: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3</w:t>
            </w: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Pr>
          <w:p w:rsidR="00350CDC" w:rsidRPr="00350CDC" w:rsidRDefault="00350CDC" w:rsidP="00350CDC">
            <w:pPr>
              <w:jc w:val="center"/>
              <w:rPr>
                <w:rFonts w:cs="Arial"/>
                <w:sz w:val="17"/>
                <w:szCs w:val="17"/>
              </w:rPr>
            </w:pPr>
            <w:r w:rsidRPr="00350CDC">
              <w:rPr>
                <w:rFonts w:cs="Arial"/>
                <w:sz w:val="17"/>
                <w:szCs w:val="17"/>
              </w:rPr>
              <w:t>9</w:t>
            </w:r>
          </w:p>
        </w:tc>
        <w:tc>
          <w:tcPr>
            <w:tcW w:w="1021" w:type="dxa"/>
            <w:tcBorders>
              <w:right w:val="double" w:sz="4" w:space="0" w:color="auto"/>
            </w:tcBorders>
          </w:tcPr>
          <w:p w:rsidR="00350CDC" w:rsidRPr="00350CDC" w:rsidRDefault="00350CDC" w:rsidP="00350CDC">
            <w:pPr>
              <w:jc w:val="center"/>
              <w:rPr>
                <w:rFonts w:cs="Arial"/>
                <w:sz w:val="17"/>
                <w:szCs w:val="17"/>
              </w:rPr>
            </w:pPr>
          </w:p>
        </w:tc>
        <w:tc>
          <w:tcPr>
            <w:tcW w:w="1021" w:type="dxa"/>
            <w:tcBorders>
              <w:left w:val="double" w:sz="4" w:space="0" w:color="auto"/>
            </w:tcBorders>
            <w:vAlign w:val="center"/>
          </w:tcPr>
          <w:p w:rsidR="00350CDC" w:rsidRPr="00350CDC" w:rsidRDefault="00350CDC" w:rsidP="00350CDC">
            <w:pPr>
              <w:jc w:val="center"/>
              <w:rPr>
                <w:rFonts w:cs="Arial"/>
                <w:sz w:val="17"/>
                <w:szCs w:val="17"/>
              </w:rPr>
            </w:pPr>
            <w:r w:rsidRPr="00350CDC">
              <w:rPr>
                <w:rFonts w:cs="Arial"/>
                <w:sz w:val="17"/>
                <w:szCs w:val="17"/>
              </w:rPr>
              <w:t>16</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sz w:val="17"/>
                <w:szCs w:val="17"/>
              </w:rPr>
            </w:pPr>
            <w:r w:rsidRPr="00350CDC">
              <w:rPr>
                <w:rFonts w:cs="Arial"/>
                <w:sz w:val="17"/>
                <w:szCs w:val="17"/>
              </w:rPr>
              <w:t>China</w:t>
            </w:r>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CN</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sz w:val="17"/>
                <w:szCs w:val="17"/>
              </w:rPr>
            </w:pPr>
            <w:r w:rsidRPr="00350CDC">
              <w:rPr>
                <w:rFonts w:cs="Arial"/>
                <w:sz w:val="17"/>
                <w:szCs w:val="17"/>
              </w:rPr>
              <w:t>Colombia</w:t>
            </w:r>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CO</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4</w:t>
            </w:r>
          </w:p>
        </w:tc>
        <w:tc>
          <w:tcPr>
            <w:tcW w:w="1021" w:type="dxa"/>
          </w:tcPr>
          <w:p w:rsidR="00350CDC" w:rsidRPr="00350CDC" w:rsidRDefault="00350CDC" w:rsidP="00350CDC">
            <w:pPr>
              <w:jc w:val="center"/>
              <w:rPr>
                <w:rFonts w:cs="Arial"/>
                <w:sz w:val="17"/>
                <w:szCs w:val="17"/>
              </w:rPr>
            </w:pPr>
            <w:r w:rsidRPr="00350CDC">
              <w:rPr>
                <w:rFonts w:cs="Arial"/>
                <w:sz w:val="17"/>
                <w:szCs w:val="17"/>
              </w:rPr>
              <w:t>2</w:t>
            </w:r>
          </w:p>
        </w:tc>
        <w:tc>
          <w:tcPr>
            <w:tcW w:w="1021" w:type="dxa"/>
          </w:tcPr>
          <w:p w:rsidR="00350CDC" w:rsidRPr="00350CDC" w:rsidRDefault="00350CDC" w:rsidP="00350CDC">
            <w:pPr>
              <w:jc w:val="center"/>
              <w:rPr>
                <w:rFonts w:cs="Arial"/>
                <w:sz w:val="17"/>
                <w:szCs w:val="17"/>
              </w:rPr>
            </w:pPr>
            <w:r w:rsidRPr="00350CDC">
              <w:rPr>
                <w:rFonts w:cs="Arial"/>
                <w:sz w:val="17"/>
                <w:szCs w:val="17"/>
              </w:rPr>
              <w:t>4</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1</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11</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sz w:val="17"/>
                <w:szCs w:val="17"/>
              </w:rPr>
            </w:pPr>
            <w:r w:rsidRPr="00350CDC">
              <w:rPr>
                <w:rFonts w:cs="Arial"/>
                <w:sz w:val="17"/>
                <w:szCs w:val="17"/>
              </w:rPr>
              <w:t>Costa Rica</w:t>
            </w:r>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CR</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4</w:t>
            </w: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Pr>
          <w:p w:rsidR="00350CDC" w:rsidRPr="00350CDC" w:rsidRDefault="00350CDC" w:rsidP="00350CDC">
            <w:pPr>
              <w:jc w:val="center"/>
              <w:rPr>
                <w:rFonts w:cs="Arial"/>
                <w:sz w:val="17"/>
                <w:szCs w:val="17"/>
              </w:rPr>
            </w:pPr>
            <w:r w:rsidRPr="00350CDC">
              <w:rPr>
                <w:rFonts w:cs="Arial"/>
                <w:sz w:val="17"/>
                <w:szCs w:val="17"/>
              </w:rPr>
              <w:t>2</w:t>
            </w:r>
          </w:p>
        </w:tc>
        <w:tc>
          <w:tcPr>
            <w:tcW w:w="1021" w:type="dxa"/>
            <w:tcBorders>
              <w:right w:val="double" w:sz="4" w:space="0" w:color="auto"/>
            </w:tcBorders>
          </w:tcPr>
          <w:p w:rsidR="00350CDC" w:rsidRPr="00350CDC" w:rsidRDefault="00350CDC" w:rsidP="00350CDC">
            <w:pPr>
              <w:jc w:val="center"/>
              <w:rPr>
                <w:rFonts w:cs="Arial"/>
                <w:sz w:val="17"/>
                <w:szCs w:val="17"/>
              </w:rPr>
            </w:pP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7</w:t>
            </w:r>
          </w:p>
        </w:tc>
      </w:tr>
      <w:tr w:rsidR="00350CDC" w:rsidRPr="00350CDC" w:rsidTr="007B4C43">
        <w:trPr>
          <w:cantSplit/>
          <w:jc w:val="center"/>
        </w:trPr>
        <w:tc>
          <w:tcPr>
            <w:tcW w:w="1980" w:type="dxa"/>
            <w:vAlign w:val="center"/>
          </w:tcPr>
          <w:p w:rsidR="00350CDC" w:rsidRPr="00350CDC" w:rsidRDefault="00350CDC" w:rsidP="00BD4682">
            <w:pPr>
              <w:keepNext/>
              <w:jc w:val="left"/>
              <w:rPr>
                <w:rFonts w:cs="Arial"/>
                <w:sz w:val="17"/>
                <w:szCs w:val="17"/>
              </w:rPr>
            </w:pPr>
            <w:r w:rsidRPr="00350CDC">
              <w:rPr>
                <w:rFonts w:cs="Arial"/>
                <w:sz w:val="17"/>
                <w:szCs w:val="17"/>
              </w:rPr>
              <w:t>Dominican Republic</w:t>
            </w:r>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DO</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4</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8</w:t>
            </w:r>
          </w:p>
        </w:tc>
      </w:tr>
      <w:tr w:rsidR="00350CDC" w:rsidRPr="00350CDC" w:rsidTr="007B4C43">
        <w:trPr>
          <w:cantSplit/>
          <w:jc w:val="center"/>
        </w:trPr>
        <w:tc>
          <w:tcPr>
            <w:tcW w:w="1980" w:type="dxa"/>
            <w:vAlign w:val="center"/>
          </w:tcPr>
          <w:p w:rsidR="00350CDC" w:rsidRPr="00350CDC" w:rsidRDefault="00350CDC" w:rsidP="00350CDC">
            <w:pPr>
              <w:keepNext/>
              <w:jc w:val="left"/>
              <w:rPr>
                <w:rFonts w:cs="Arial"/>
                <w:sz w:val="17"/>
                <w:szCs w:val="17"/>
              </w:rPr>
            </w:pPr>
            <w:r w:rsidRPr="00350CDC">
              <w:rPr>
                <w:rFonts w:cs="Arial"/>
                <w:sz w:val="17"/>
                <w:szCs w:val="17"/>
              </w:rPr>
              <w:t>Ecuador</w:t>
            </w:r>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EC</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4</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7</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European Union</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QZ</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r w:rsidRPr="00350CDC">
              <w:rPr>
                <w:rFonts w:cs="Arial"/>
                <w:color w:val="000000"/>
                <w:sz w:val="17"/>
                <w:szCs w:val="17"/>
              </w:rPr>
              <w:t>8</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38</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13</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123</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8</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190</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France</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FR</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20</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4</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25</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Georgia</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GE</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3</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7</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Kenya</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KE</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13</w:t>
            </w:r>
          </w:p>
        </w:tc>
        <w:tc>
          <w:tcPr>
            <w:tcW w:w="1021" w:type="dxa"/>
          </w:tcPr>
          <w:p w:rsidR="00350CDC" w:rsidRPr="00350CDC" w:rsidRDefault="00350CDC" w:rsidP="00350CDC">
            <w:pPr>
              <w:jc w:val="center"/>
              <w:rPr>
                <w:rFonts w:cs="Arial"/>
                <w:sz w:val="17"/>
                <w:szCs w:val="17"/>
              </w:rPr>
            </w:pPr>
            <w:r w:rsidRPr="00350CDC">
              <w:rPr>
                <w:rFonts w:cs="Arial"/>
                <w:sz w:val="17"/>
                <w:szCs w:val="17"/>
              </w:rPr>
              <w:t>6</w:t>
            </w:r>
          </w:p>
        </w:tc>
        <w:tc>
          <w:tcPr>
            <w:tcW w:w="1021" w:type="dxa"/>
          </w:tcPr>
          <w:p w:rsidR="00350CDC" w:rsidRPr="00350CDC" w:rsidRDefault="00350CDC" w:rsidP="00350CDC">
            <w:pPr>
              <w:jc w:val="center"/>
              <w:rPr>
                <w:rFonts w:cs="Arial"/>
                <w:sz w:val="17"/>
                <w:szCs w:val="17"/>
              </w:rPr>
            </w:pPr>
            <w:r w:rsidRPr="00350CDC">
              <w:rPr>
                <w:rFonts w:cs="Arial"/>
                <w:sz w:val="17"/>
                <w:szCs w:val="17"/>
              </w:rPr>
              <w:t>14</w:t>
            </w:r>
          </w:p>
        </w:tc>
        <w:tc>
          <w:tcPr>
            <w:tcW w:w="1021" w:type="dxa"/>
          </w:tcPr>
          <w:p w:rsidR="00350CDC" w:rsidRPr="00350CDC" w:rsidRDefault="00350CDC" w:rsidP="00350CDC">
            <w:pPr>
              <w:jc w:val="center"/>
              <w:rPr>
                <w:rFonts w:cs="Arial"/>
                <w:sz w:val="17"/>
                <w:szCs w:val="17"/>
              </w:rPr>
            </w:pPr>
            <w:r w:rsidRPr="00350CDC">
              <w:rPr>
                <w:rFonts w:cs="Arial"/>
                <w:sz w:val="17"/>
                <w:szCs w:val="17"/>
              </w:rPr>
              <w:t>14</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12</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59</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Morocco</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MA</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7</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4</w:t>
            </w:r>
          </w:p>
        </w:tc>
        <w:tc>
          <w:tcPr>
            <w:tcW w:w="1021" w:type="dxa"/>
            <w:tcBorders>
              <w:lef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11</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Mexico</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MX</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7</w:t>
            </w:r>
          </w:p>
        </w:tc>
        <w:tc>
          <w:tcPr>
            <w:tcW w:w="1021" w:type="dxa"/>
          </w:tcPr>
          <w:p w:rsidR="00350CDC" w:rsidRPr="00350CDC" w:rsidRDefault="00350CDC" w:rsidP="00350CDC">
            <w:pPr>
              <w:jc w:val="center"/>
              <w:rPr>
                <w:rFonts w:cs="Arial"/>
                <w:sz w:val="17"/>
                <w:szCs w:val="17"/>
              </w:rPr>
            </w:pPr>
            <w:r w:rsidRPr="00350CDC">
              <w:rPr>
                <w:rFonts w:cs="Arial"/>
                <w:sz w:val="17"/>
                <w:szCs w:val="17"/>
              </w:rPr>
              <w:t>7</w:t>
            </w:r>
          </w:p>
        </w:tc>
        <w:tc>
          <w:tcPr>
            <w:tcW w:w="1021" w:type="dxa"/>
          </w:tcPr>
          <w:p w:rsidR="00350CDC" w:rsidRPr="00350CDC" w:rsidRDefault="00350CDC" w:rsidP="00350CDC">
            <w:pPr>
              <w:jc w:val="center"/>
              <w:rPr>
                <w:rFonts w:cs="Arial"/>
                <w:sz w:val="17"/>
                <w:szCs w:val="17"/>
              </w:rPr>
            </w:pPr>
            <w:r w:rsidRPr="00350CDC">
              <w:rPr>
                <w:rFonts w:cs="Arial"/>
                <w:sz w:val="17"/>
                <w:szCs w:val="17"/>
              </w:rPr>
              <w:t xml:space="preserve">13 </w:t>
            </w:r>
          </w:p>
        </w:tc>
        <w:tc>
          <w:tcPr>
            <w:tcW w:w="1021" w:type="dxa"/>
          </w:tcPr>
          <w:p w:rsidR="00350CDC" w:rsidRPr="00350CDC" w:rsidRDefault="00350CDC" w:rsidP="00350CDC">
            <w:pPr>
              <w:jc w:val="center"/>
              <w:rPr>
                <w:rFonts w:cs="Arial"/>
                <w:sz w:val="17"/>
                <w:szCs w:val="17"/>
              </w:rPr>
            </w:pPr>
            <w:r w:rsidRPr="00350CDC">
              <w:rPr>
                <w:rFonts w:cs="Arial"/>
                <w:sz w:val="17"/>
                <w:szCs w:val="17"/>
              </w:rPr>
              <w:t>13</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23</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63</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Netherlands</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NL</w:t>
            </w:r>
          </w:p>
        </w:tc>
        <w:tc>
          <w:tcPr>
            <w:tcW w:w="1020"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8</w:t>
            </w:r>
          </w:p>
        </w:tc>
        <w:tc>
          <w:tcPr>
            <w:tcW w:w="1021" w:type="dxa"/>
          </w:tcPr>
          <w:p w:rsidR="00350CDC" w:rsidRPr="00350CDC" w:rsidRDefault="00350CDC" w:rsidP="00350CDC">
            <w:pPr>
              <w:jc w:val="center"/>
              <w:rPr>
                <w:rFonts w:cs="Arial"/>
                <w:sz w:val="17"/>
                <w:szCs w:val="17"/>
              </w:rPr>
            </w:pPr>
            <w:r w:rsidRPr="00350CDC">
              <w:rPr>
                <w:rFonts w:cs="Arial"/>
                <w:sz w:val="17"/>
                <w:szCs w:val="17"/>
              </w:rPr>
              <w:t>12</w:t>
            </w:r>
          </w:p>
        </w:tc>
        <w:tc>
          <w:tcPr>
            <w:tcW w:w="1021" w:type="dxa"/>
          </w:tcPr>
          <w:p w:rsidR="00350CDC" w:rsidRPr="00350CDC" w:rsidRDefault="00350CDC" w:rsidP="00350CDC">
            <w:pPr>
              <w:jc w:val="center"/>
              <w:rPr>
                <w:rFonts w:cs="Arial"/>
                <w:sz w:val="17"/>
                <w:szCs w:val="17"/>
              </w:rPr>
            </w:pPr>
            <w:r w:rsidRPr="00350CDC">
              <w:rPr>
                <w:rFonts w:cs="Arial"/>
                <w:sz w:val="17"/>
                <w:szCs w:val="17"/>
              </w:rPr>
              <w:t xml:space="preserve">6 </w:t>
            </w: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Borders>
              <w:right w:val="double" w:sz="4" w:space="0" w:color="auto"/>
            </w:tcBorders>
          </w:tcPr>
          <w:p w:rsidR="00350CDC" w:rsidRPr="00350CDC" w:rsidRDefault="00350CDC" w:rsidP="00350CDC">
            <w:pPr>
              <w:jc w:val="center"/>
              <w:rPr>
                <w:rFonts w:cs="Arial"/>
                <w:sz w:val="17"/>
                <w:szCs w:val="17"/>
              </w:rPr>
            </w:pP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28</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New Zealand</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NZ</w:t>
            </w:r>
          </w:p>
        </w:tc>
        <w:tc>
          <w:tcPr>
            <w:tcW w:w="1020" w:type="dxa"/>
          </w:tcPr>
          <w:p w:rsidR="00350CDC" w:rsidRPr="00350CDC" w:rsidRDefault="00350CDC" w:rsidP="00350CDC">
            <w:pPr>
              <w:jc w:val="center"/>
              <w:rPr>
                <w:rFonts w:cs="Arial"/>
                <w:sz w:val="17"/>
                <w:szCs w:val="17"/>
              </w:rPr>
            </w:pPr>
            <w:r w:rsidRPr="00350CDC">
              <w:rPr>
                <w:rFonts w:cs="Arial"/>
                <w:sz w:val="17"/>
                <w:szCs w:val="17"/>
              </w:rPr>
              <w:t>5</w:t>
            </w: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3</w:t>
            </w:r>
          </w:p>
        </w:tc>
        <w:tc>
          <w:tcPr>
            <w:tcW w:w="1021" w:type="dxa"/>
          </w:tcPr>
          <w:p w:rsidR="00350CDC" w:rsidRPr="00350CDC" w:rsidRDefault="00350CDC" w:rsidP="00350CDC">
            <w:pPr>
              <w:jc w:val="center"/>
              <w:rPr>
                <w:rFonts w:cs="Arial"/>
                <w:sz w:val="17"/>
                <w:szCs w:val="17"/>
              </w:rPr>
            </w:pPr>
            <w:r w:rsidRPr="00350CDC">
              <w:rPr>
                <w:rFonts w:cs="Arial"/>
                <w:sz w:val="17"/>
                <w:szCs w:val="17"/>
              </w:rPr>
              <w:t>8</w:t>
            </w:r>
          </w:p>
        </w:tc>
        <w:tc>
          <w:tcPr>
            <w:tcW w:w="1021" w:type="dxa"/>
          </w:tcPr>
          <w:p w:rsidR="00350CDC" w:rsidRPr="00350CDC" w:rsidRDefault="00350CDC" w:rsidP="00350CDC">
            <w:pPr>
              <w:jc w:val="center"/>
              <w:rPr>
                <w:rFonts w:cs="Arial"/>
                <w:sz w:val="17"/>
                <w:szCs w:val="17"/>
              </w:rPr>
            </w:pPr>
            <w:r w:rsidRPr="00350CDC">
              <w:rPr>
                <w:rFonts w:cs="Arial"/>
                <w:sz w:val="17"/>
                <w:szCs w:val="17"/>
              </w:rPr>
              <w:t>5</w:t>
            </w:r>
          </w:p>
        </w:tc>
        <w:tc>
          <w:tcPr>
            <w:tcW w:w="1021" w:type="dxa"/>
          </w:tcPr>
          <w:p w:rsidR="00350CDC" w:rsidRPr="00350CDC" w:rsidRDefault="00350CDC" w:rsidP="00350CDC">
            <w:pPr>
              <w:jc w:val="center"/>
              <w:rPr>
                <w:rFonts w:cs="Arial"/>
                <w:sz w:val="17"/>
                <w:szCs w:val="17"/>
              </w:rPr>
            </w:pPr>
            <w:r w:rsidRPr="00350CDC">
              <w:rPr>
                <w:rFonts w:cs="Arial"/>
                <w:sz w:val="17"/>
                <w:szCs w:val="17"/>
              </w:rPr>
              <w:t>18</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5</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44</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Norway</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NO</w:t>
            </w:r>
          </w:p>
        </w:tc>
        <w:tc>
          <w:tcPr>
            <w:tcW w:w="1020"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5</w:t>
            </w:r>
          </w:p>
        </w:tc>
        <w:tc>
          <w:tcPr>
            <w:tcW w:w="1021" w:type="dxa"/>
          </w:tcPr>
          <w:p w:rsidR="00350CDC" w:rsidRPr="00350CDC" w:rsidRDefault="00350CDC" w:rsidP="00350CDC">
            <w:pPr>
              <w:jc w:val="center"/>
              <w:rPr>
                <w:rFonts w:cs="Arial"/>
                <w:sz w:val="17"/>
                <w:szCs w:val="17"/>
              </w:rPr>
            </w:pPr>
            <w:r w:rsidRPr="00350CDC">
              <w:rPr>
                <w:rFonts w:cs="Arial"/>
                <w:sz w:val="17"/>
                <w:szCs w:val="17"/>
              </w:rPr>
              <w:t>7</w:t>
            </w:r>
          </w:p>
        </w:tc>
        <w:tc>
          <w:tcPr>
            <w:tcW w:w="1021" w:type="dxa"/>
          </w:tcPr>
          <w:p w:rsidR="00350CDC" w:rsidRPr="00350CDC" w:rsidRDefault="00350CDC" w:rsidP="00350CDC">
            <w:pPr>
              <w:jc w:val="center"/>
              <w:rPr>
                <w:rFonts w:cs="Arial"/>
                <w:sz w:val="17"/>
                <w:szCs w:val="17"/>
              </w:rPr>
            </w:pPr>
            <w:r w:rsidRPr="00350CDC">
              <w:rPr>
                <w:rFonts w:cs="Arial"/>
                <w:sz w:val="17"/>
                <w:szCs w:val="17"/>
              </w:rPr>
              <w:t>6</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3</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22</w:t>
            </w:r>
          </w:p>
        </w:tc>
      </w:tr>
      <w:tr w:rsidR="00350CDC" w:rsidRPr="00350CDC" w:rsidTr="007B4C43">
        <w:trPr>
          <w:cantSplit/>
          <w:jc w:val="center"/>
        </w:trPr>
        <w:tc>
          <w:tcPr>
            <w:tcW w:w="1980" w:type="dxa"/>
            <w:vAlign w:val="center"/>
          </w:tcPr>
          <w:p w:rsidR="00350CDC" w:rsidRPr="00350CDC" w:rsidRDefault="00350CDC" w:rsidP="00350CDC">
            <w:pPr>
              <w:jc w:val="left"/>
              <w:rPr>
                <w:rFonts w:cs="Arial"/>
                <w:sz w:val="17"/>
                <w:szCs w:val="17"/>
              </w:rPr>
            </w:pPr>
            <w:r w:rsidRPr="00350CDC">
              <w:rPr>
                <w:rFonts w:cs="Arial"/>
                <w:sz w:val="17"/>
                <w:szCs w:val="17"/>
              </w:rPr>
              <w:t xml:space="preserve">Paraguay* </w:t>
            </w:r>
          </w:p>
        </w:tc>
        <w:tc>
          <w:tcPr>
            <w:tcW w:w="567" w:type="dxa"/>
            <w:noWrap/>
            <w:vAlign w:val="center"/>
          </w:tcPr>
          <w:p w:rsidR="00350CDC" w:rsidRPr="00350CDC" w:rsidRDefault="00350CDC" w:rsidP="00350CDC">
            <w:pPr>
              <w:jc w:val="center"/>
              <w:rPr>
                <w:rFonts w:cs="Arial"/>
                <w:sz w:val="17"/>
                <w:szCs w:val="17"/>
              </w:rPr>
            </w:pPr>
            <w:r w:rsidRPr="00350CDC">
              <w:rPr>
                <w:rFonts w:cs="Arial"/>
                <w:sz w:val="17"/>
                <w:szCs w:val="17"/>
              </w:rPr>
              <w:t>PY</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p>
        </w:tc>
      </w:tr>
      <w:tr w:rsidR="00350CDC" w:rsidRPr="00350CDC" w:rsidTr="007B4C43">
        <w:trPr>
          <w:cantSplit/>
          <w:jc w:val="center"/>
        </w:trPr>
        <w:tc>
          <w:tcPr>
            <w:tcW w:w="1980" w:type="dxa"/>
            <w:vAlign w:val="center"/>
          </w:tcPr>
          <w:p w:rsidR="00350CDC" w:rsidRPr="00350CDC" w:rsidRDefault="00350CDC" w:rsidP="00350CDC">
            <w:pPr>
              <w:jc w:val="left"/>
              <w:rPr>
                <w:rFonts w:cs="Arial"/>
                <w:sz w:val="17"/>
                <w:szCs w:val="17"/>
              </w:rPr>
            </w:pPr>
            <w:r w:rsidRPr="00350CDC">
              <w:rPr>
                <w:rFonts w:cs="Arial"/>
                <w:sz w:val="17"/>
                <w:szCs w:val="17"/>
              </w:rPr>
              <w:t>Peru</w:t>
            </w:r>
          </w:p>
        </w:tc>
        <w:tc>
          <w:tcPr>
            <w:tcW w:w="567" w:type="dxa"/>
            <w:noWrap/>
            <w:vAlign w:val="center"/>
          </w:tcPr>
          <w:p w:rsidR="00350CDC" w:rsidRPr="00350CDC" w:rsidRDefault="00350CDC" w:rsidP="00350CDC">
            <w:pPr>
              <w:jc w:val="center"/>
              <w:rPr>
                <w:rFonts w:cs="Arial"/>
                <w:sz w:val="17"/>
                <w:szCs w:val="17"/>
              </w:rPr>
            </w:pPr>
            <w:r w:rsidRPr="00350CDC">
              <w:rPr>
                <w:rFonts w:cs="Arial"/>
                <w:sz w:val="17"/>
                <w:szCs w:val="17"/>
              </w:rPr>
              <w:t>PE</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3</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r>
      <w:tr w:rsidR="00350CDC" w:rsidRPr="00350CDC" w:rsidTr="007B4C43">
        <w:trPr>
          <w:cantSplit/>
          <w:jc w:val="center"/>
        </w:trPr>
        <w:tc>
          <w:tcPr>
            <w:tcW w:w="1980" w:type="dxa"/>
            <w:vAlign w:val="center"/>
          </w:tcPr>
          <w:p w:rsidR="00350CDC" w:rsidRPr="00350CDC" w:rsidRDefault="00350CDC" w:rsidP="00350CDC">
            <w:pPr>
              <w:jc w:val="left"/>
              <w:rPr>
                <w:rFonts w:cs="Arial"/>
                <w:sz w:val="17"/>
                <w:szCs w:val="17"/>
              </w:rPr>
            </w:pPr>
            <w:r w:rsidRPr="00350CDC">
              <w:rPr>
                <w:rFonts w:cs="Arial"/>
                <w:sz w:val="17"/>
                <w:szCs w:val="17"/>
              </w:rPr>
              <w:t>Republic of Moldova</w:t>
            </w:r>
          </w:p>
        </w:tc>
        <w:tc>
          <w:tcPr>
            <w:tcW w:w="567" w:type="dxa"/>
            <w:noWrap/>
            <w:vAlign w:val="center"/>
          </w:tcPr>
          <w:p w:rsidR="00350CDC" w:rsidRPr="00350CDC" w:rsidRDefault="00350CDC" w:rsidP="00350CDC">
            <w:pPr>
              <w:jc w:val="center"/>
              <w:rPr>
                <w:rFonts w:cs="Arial"/>
                <w:sz w:val="17"/>
                <w:szCs w:val="17"/>
              </w:rPr>
            </w:pPr>
            <w:r w:rsidRPr="00350CDC">
              <w:rPr>
                <w:rFonts w:cs="Arial"/>
                <w:sz w:val="17"/>
                <w:szCs w:val="17"/>
              </w:rPr>
              <w:t>MD</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sz w:val="17"/>
                <w:szCs w:val="17"/>
              </w:rPr>
              <w:t>Republic of Korea</w:t>
            </w:r>
          </w:p>
        </w:tc>
        <w:tc>
          <w:tcPr>
            <w:tcW w:w="567" w:type="dxa"/>
            <w:noWrap/>
            <w:vAlign w:val="center"/>
          </w:tcPr>
          <w:p w:rsidR="00350CDC" w:rsidRPr="00350CDC" w:rsidRDefault="00350CDC" w:rsidP="00350CDC">
            <w:pPr>
              <w:jc w:val="center"/>
              <w:rPr>
                <w:rFonts w:cs="Arial"/>
                <w:sz w:val="17"/>
                <w:szCs w:val="17"/>
              </w:rPr>
            </w:pPr>
            <w:r w:rsidRPr="00350CDC">
              <w:rPr>
                <w:rFonts w:cs="Arial"/>
                <w:sz w:val="17"/>
                <w:szCs w:val="17"/>
              </w:rPr>
              <w:t>KR</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Pr>
          <w:p w:rsidR="00350CDC" w:rsidRPr="00350CDC" w:rsidRDefault="00350CDC" w:rsidP="00350CDC">
            <w:pPr>
              <w:jc w:val="center"/>
              <w:rPr>
                <w:rFonts w:cs="Arial"/>
                <w:sz w:val="17"/>
                <w:szCs w:val="17"/>
              </w:rPr>
            </w:pPr>
          </w:p>
        </w:tc>
        <w:tc>
          <w:tcPr>
            <w:tcW w:w="1021" w:type="dxa"/>
            <w:tcBorders>
              <w:right w:val="double" w:sz="4" w:space="0" w:color="auto"/>
            </w:tcBorders>
          </w:tcPr>
          <w:p w:rsidR="00350CDC" w:rsidRPr="00350CDC" w:rsidRDefault="00350CDC" w:rsidP="00350CDC">
            <w:pPr>
              <w:jc w:val="center"/>
              <w:rPr>
                <w:rFonts w:cs="Arial"/>
                <w:sz w:val="17"/>
                <w:szCs w:val="17"/>
              </w:rPr>
            </w:pP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2</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Serbia</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sz w:val="17"/>
                <w:szCs w:val="17"/>
              </w:rPr>
              <w:t>RS</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3</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South Africa</w:t>
            </w:r>
          </w:p>
        </w:tc>
        <w:tc>
          <w:tcPr>
            <w:tcW w:w="567" w:type="dxa"/>
            <w:noWrap/>
            <w:vAlign w:val="center"/>
          </w:tcPr>
          <w:p w:rsidR="00350CDC" w:rsidRPr="00350CDC" w:rsidRDefault="00350CDC" w:rsidP="00350CDC">
            <w:pPr>
              <w:jc w:val="center"/>
              <w:rPr>
                <w:rFonts w:cs="Arial"/>
                <w:sz w:val="17"/>
                <w:szCs w:val="17"/>
              </w:rPr>
            </w:pPr>
            <w:r w:rsidRPr="00350CDC">
              <w:rPr>
                <w:rFonts w:cs="Arial"/>
                <w:sz w:val="17"/>
                <w:szCs w:val="17"/>
              </w:rPr>
              <w:t>ZA</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2</w:t>
            </w:r>
          </w:p>
        </w:tc>
        <w:tc>
          <w:tcPr>
            <w:tcW w:w="1021" w:type="dxa"/>
          </w:tcPr>
          <w:p w:rsidR="00350CDC" w:rsidRPr="00350CDC" w:rsidRDefault="00350CDC" w:rsidP="00350CDC">
            <w:pPr>
              <w:jc w:val="center"/>
              <w:rPr>
                <w:rFonts w:cs="Arial"/>
                <w:sz w:val="17"/>
                <w:szCs w:val="17"/>
              </w:rPr>
            </w:pPr>
            <w:r w:rsidRPr="00350CDC">
              <w:rPr>
                <w:rFonts w:cs="Arial"/>
                <w:sz w:val="17"/>
                <w:szCs w:val="17"/>
              </w:rPr>
              <w:t>3</w:t>
            </w:r>
          </w:p>
        </w:tc>
        <w:tc>
          <w:tcPr>
            <w:tcW w:w="1021" w:type="dxa"/>
          </w:tcPr>
          <w:p w:rsidR="00350CDC" w:rsidRPr="00350CDC" w:rsidRDefault="00350CDC" w:rsidP="00350CDC">
            <w:pPr>
              <w:jc w:val="center"/>
              <w:rPr>
                <w:rFonts w:cs="Arial"/>
                <w:sz w:val="17"/>
                <w:szCs w:val="17"/>
              </w:rPr>
            </w:pPr>
            <w:r w:rsidRPr="00350CDC">
              <w:rPr>
                <w:rFonts w:cs="Arial"/>
                <w:sz w:val="17"/>
                <w:szCs w:val="17"/>
              </w:rPr>
              <w:t>2</w:t>
            </w:r>
          </w:p>
        </w:tc>
        <w:tc>
          <w:tcPr>
            <w:tcW w:w="1021" w:type="dxa"/>
          </w:tcPr>
          <w:p w:rsidR="00350CDC" w:rsidRPr="00350CDC" w:rsidRDefault="00350CDC" w:rsidP="00350CDC">
            <w:pPr>
              <w:jc w:val="center"/>
              <w:rPr>
                <w:rFonts w:cs="Arial"/>
                <w:sz w:val="17"/>
                <w:szCs w:val="17"/>
              </w:rPr>
            </w:pPr>
            <w:r w:rsidRPr="00350CDC">
              <w:rPr>
                <w:rFonts w:cs="Arial"/>
                <w:sz w:val="17"/>
                <w:szCs w:val="17"/>
              </w:rPr>
              <w:t>12</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1</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20</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Sweden</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sz w:val="17"/>
                <w:szCs w:val="17"/>
              </w:rPr>
              <w:t>SE</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Switzerland</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CH</w:t>
            </w:r>
          </w:p>
        </w:tc>
        <w:tc>
          <w:tcPr>
            <w:tcW w:w="1020" w:type="dxa"/>
          </w:tcPr>
          <w:p w:rsidR="00350CDC" w:rsidRPr="00350CDC" w:rsidRDefault="00350CDC" w:rsidP="00350CDC">
            <w:pPr>
              <w:jc w:val="center"/>
              <w:rPr>
                <w:rFonts w:cs="Arial"/>
                <w:sz w:val="17"/>
                <w:szCs w:val="17"/>
              </w:rPr>
            </w:pPr>
            <w:r w:rsidRPr="00350CDC">
              <w:rPr>
                <w:rFonts w:cs="Arial"/>
                <w:sz w:val="17"/>
                <w:szCs w:val="17"/>
              </w:rPr>
              <w:t>2</w:t>
            </w: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3</w:t>
            </w:r>
          </w:p>
        </w:tc>
        <w:tc>
          <w:tcPr>
            <w:tcW w:w="1021" w:type="dxa"/>
          </w:tcPr>
          <w:p w:rsidR="00350CDC" w:rsidRPr="00350CDC" w:rsidRDefault="00350CDC" w:rsidP="00350CDC">
            <w:pPr>
              <w:jc w:val="center"/>
              <w:rPr>
                <w:rFonts w:cs="Arial"/>
                <w:sz w:val="17"/>
                <w:szCs w:val="17"/>
              </w:rPr>
            </w:pPr>
            <w:r w:rsidRPr="00350CDC">
              <w:rPr>
                <w:rFonts w:cs="Arial"/>
                <w:sz w:val="17"/>
                <w:szCs w:val="17"/>
              </w:rPr>
              <w:t>4</w:t>
            </w:r>
          </w:p>
        </w:tc>
        <w:tc>
          <w:tcPr>
            <w:tcW w:w="1021" w:type="dxa"/>
          </w:tcPr>
          <w:p w:rsidR="00350CDC" w:rsidRPr="00350CDC" w:rsidRDefault="00350CDC" w:rsidP="00350CDC">
            <w:pPr>
              <w:jc w:val="center"/>
              <w:rPr>
                <w:rFonts w:cs="Arial"/>
                <w:sz w:val="17"/>
                <w:szCs w:val="17"/>
              </w:rPr>
            </w:pPr>
            <w:r w:rsidRPr="00350CDC">
              <w:rPr>
                <w:rFonts w:cs="Arial"/>
                <w:sz w:val="17"/>
                <w:szCs w:val="17"/>
              </w:rPr>
              <w:t>16</w:t>
            </w:r>
          </w:p>
        </w:tc>
        <w:tc>
          <w:tcPr>
            <w:tcW w:w="1021" w:type="dxa"/>
          </w:tcPr>
          <w:p w:rsidR="00350CDC" w:rsidRPr="00350CDC" w:rsidRDefault="00350CDC" w:rsidP="00350CDC">
            <w:pPr>
              <w:jc w:val="center"/>
              <w:rPr>
                <w:rFonts w:cs="Arial"/>
                <w:sz w:val="17"/>
                <w:szCs w:val="17"/>
              </w:rPr>
            </w:pPr>
            <w:r w:rsidRPr="00350CDC">
              <w:rPr>
                <w:rFonts w:cs="Arial"/>
                <w:sz w:val="17"/>
                <w:szCs w:val="17"/>
              </w:rPr>
              <w:t>13</w:t>
            </w:r>
          </w:p>
        </w:tc>
        <w:tc>
          <w:tcPr>
            <w:tcW w:w="1021" w:type="dxa"/>
            <w:tcBorders>
              <w:right w:val="double" w:sz="4" w:space="0" w:color="auto"/>
            </w:tcBorders>
          </w:tcPr>
          <w:p w:rsidR="00350CDC" w:rsidRPr="00350CDC" w:rsidRDefault="00350CDC" w:rsidP="00350CDC">
            <w:pPr>
              <w:jc w:val="center"/>
              <w:rPr>
                <w:rFonts w:cs="Arial"/>
                <w:sz w:val="17"/>
                <w:szCs w:val="17"/>
              </w:rPr>
            </w:pPr>
            <w:r w:rsidRPr="00350CDC">
              <w:rPr>
                <w:rFonts w:cs="Arial"/>
                <w:sz w:val="17"/>
                <w:szCs w:val="17"/>
              </w:rPr>
              <w:t>5</w:t>
            </w: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43</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Trinidad and Tobago</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TT</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tcPr>
          <w:p w:rsidR="00350CDC" w:rsidRPr="00350CDC" w:rsidRDefault="00350CDC" w:rsidP="00350CDC">
            <w:pPr>
              <w:jc w:val="center"/>
              <w:rPr>
                <w:rFonts w:cs="Arial"/>
                <w:color w:val="000000"/>
                <w:sz w:val="17"/>
                <w:szCs w:val="17"/>
              </w:rPr>
            </w:pP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Tunisia</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TN</w:t>
            </w:r>
          </w:p>
        </w:tc>
        <w:tc>
          <w:tcPr>
            <w:tcW w:w="1020" w:type="dxa"/>
          </w:tcPr>
          <w:p w:rsidR="00350CDC" w:rsidRPr="00350CDC" w:rsidRDefault="00350CDC" w:rsidP="00350CDC">
            <w:pPr>
              <w:jc w:val="center"/>
              <w:rPr>
                <w:rFonts w:cs="Arial"/>
                <w:sz w:val="17"/>
                <w:szCs w:val="17"/>
              </w:rPr>
            </w:pPr>
          </w:p>
        </w:tc>
        <w:tc>
          <w:tcPr>
            <w:tcW w:w="1021" w:type="dxa"/>
            <w:shd w:val="clear" w:color="auto" w:fill="auto"/>
          </w:tcPr>
          <w:p w:rsidR="00350CDC" w:rsidRPr="00350CDC" w:rsidRDefault="00350CDC" w:rsidP="00350CDC">
            <w:pPr>
              <w:jc w:val="center"/>
              <w:rPr>
                <w:rFonts w:cs="Arial"/>
                <w:sz w:val="17"/>
                <w:szCs w:val="17"/>
              </w:rPr>
            </w:pPr>
            <w:r w:rsidRPr="00350CDC">
              <w:rPr>
                <w:rFonts w:cs="Arial"/>
                <w:sz w:val="17"/>
                <w:szCs w:val="17"/>
              </w:rPr>
              <w:t>2</w:t>
            </w:r>
          </w:p>
        </w:tc>
        <w:tc>
          <w:tcPr>
            <w:tcW w:w="1021" w:type="dxa"/>
          </w:tcPr>
          <w:p w:rsidR="00350CDC" w:rsidRPr="00350CDC" w:rsidRDefault="00350CDC" w:rsidP="00350CDC">
            <w:pPr>
              <w:jc w:val="center"/>
              <w:rPr>
                <w:rFonts w:cs="Arial"/>
                <w:sz w:val="17"/>
                <w:szCs w:val="17"/>
              </w:rPr>
            </w:pPr>
            <w:r w:rsidRPr="00350CDC">
              <w:rPr>
                <w:rFonts w:cs="Arial"/>
                <w:sz w:val="17"/>
                <w:szCs w:val="17"/>
              </w:rPr>
              <w:t>4</w:t>
            </w:r>
          </w:p>
        </w:tc>
        <w:tc>
          <w:tcPr>
            <w:tcW w:w="1021" w:type="dxa"/>
          </w:tcPr>
          <w:p w:rsidR="00350CDC" w:rsidRPr="00350CDC" w:rsidRDefault="00350CDC" w:rsidP="00350CDC">
            <w:pPr>
              <w:jc w:val="center"/>
              <w:rPr>
                <w:rFonts w:cs="Arial"/>
                <w:sz w:val="17"/>
                <w:szCs w:val="17"/>
              </w:rPr>
            </w:pPr>
          </w:p>
        </w:tc>
        <w:tc>
          <w:tcPr>
            <w:tcW w:w="1021" w:type="dxa"/>
          </w:tcPr>
          <w:p w:rsidR="00350CDC" w:rsidRPr="00350CDC" w:rsidRDefault="00350CDC" w:rsidP="00350CDC">
            <w:pPr>
              <w:jc w:val="center"/>
              <w:rPr>
                <w:rFonts w:cs="Arial"/>
                <w:sz w:val="17"/>
                <w:szCs w:val="17"/>
              </w:rPr>
            </w:pPr>
            <w:r w:rsidRPr="00350CDC">
              <w:rPr>
                <w:rFonts w:cs="Arial"/>
                <w:sz w:val="17"/>
                <w:szCs w:val="17"/>
              </w:rPr>
              <w:t>1</w:t>
            </w:r>
          </w:p>
        </w:tc>
        <w:tc>
          <w:tcPr>
            <w:tcW w:w="1021" w:type="dxa"/>
            <w:tcBorders>
              <w:right w:val="double" w:sz="4" w:space="0" w:color="auto"/>
            </w:tcBorders>
          </w:tcPr>
          <w:p w:rsidR="00350CDC" w:rsidRPr="00350CDC" w:rsidRDefault="00350CDC" w:rsidP="00350CDC">
            <w:pPr>
              <w:jc w:val="center"/>
              <w:rPr>
                <w:rFonts w:cs="Arial"/>
                <w:sz w:val="17"/>
                <w:szCs w:val="17"/>
              </w:rPr>
            </w:pPr>
          </w:p>
        </w:tc>
        <w:tc>
          <w:tcPr>
            <w:tcW w:w="1021" w:type="dxa"/>
            <w:tcBorders>
              <w:left w:val="double" w:sz="4" w:space="0" w:color="auto"/>
            </w:tcBorders>
          </w:tcPr>
          <w:p w:rsidR="00350CDC" w:rsidRPr="00350CDC" w:rsidRDefault="00350CDC" w:rsidP="00350CDC">
            <w:pPr>
              <w:jc w:val="center"/>
              <w:rPr>
                <w:rFonts w:cs="Arial"/>
                <w:sz w:val="17"/>
                <w:szCs w:val="17"/>
              </w:rPr>
            </w:pPr>
            <w:r w:rsidRPr="00350CDC">
              <w:rPr>
                <w:rFonts w:cs="Arial"/>
                <w:sz w:val="17"/>
                <w:szCs w:val="17"/>
              </w:rPr>
              <w:t>7</w:t>
            </w:r>
          </w:p>
        </w:tc>
      </w:tr>
      <w:tr w:rsidR="00350CDC" w:rsidRPr="00350CDC" w:rsidTr="007B4C43">
        <w:trPr>
          <w:cantSplit/>
          <w:jc w:val="center"/>
        </w:trPr>
        <w:tc>
          <w:tcPr>
            <w:tcW w:w="1980" w:type="dxa"/>
            <w:vAlign w:val="center"/>
          </w:tcPr>
          <w:p w:rsidR="00350CDC" w:rsidRPr="00350CDC" w:rsidRDefault="00350CDC" w:rsidP="00350CDC">
            <w:pPr>
              <w:keepNext/>
              <w:jc w:val="left"/>
              <w:rPr>
                <w:rFonts w:cs="Arial"/>
                <w:sz w:val="17"/>
                <w:szCs w:val="17"/>
              </w:rPr>
            </w:pPr>
            <w:proofErr w:type="spellStart"/>
            <w:r w:rsidRPr="00350CDC">
              <w:rPr>
                <w:rFonts w:cs="Arial"/>
                <w:sz w:val="17"/>
                <w:szCs w:val="17"/>
              </w:rPr>
              <w:t>Türkiye</w:t>
            </w:r>
            <w:proofErr w:type="spellEnd"/>
          </w:p>
        </w:tc>
        <w:tc>
          <w:tcPr>
            <w:tcW w:w="567" w:type="dxa"/>
            <w:noWrap/>
            <w:vAlign w:val="center"/>
          </w:tcPr>
          <w:p w:rsidR="00350CDC" w:rsidRPr="00350CDC" w:rsidRDefault="00350CDC" w:rsidP="00350CDC">
            <w:pPr>
              <w:keepNext/>
              <w:jc w:val="center"/>
              <w:rPr>
                <w:rFonts w:cs="Arial"/>
                <w:sz w:val="17"/>
                <w:szCs w:val="17"/>
              </w:rPr>
            </w:pPr>
            <w:r w:rsidRPr="00350CDC">
              <w:rPr>
                <w:rFonts w:cs="Arial"/>
                <w:sz w:val="17"/>
                <w:szCs w:val="17"/>
              </w:rPr>
              <w:t>TR</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23</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54</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65</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29</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177</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United Kingdom</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GB</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r w:rsidRPr="00350CDC">
              <w:rPr>
                <w:rFonts w:cs="Arial"/>
                <w:color w:val="000000"/>
                <w:sz w:val="17"/>
                <w:szCs w:val="17"/>
              </w:rPr>
              <w:t>3</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18</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22</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2138</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532</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2713</w:t>
            </w:r>
          </w:p>
        </w:tc>
      </w:tr>
      <w:tr w:rsidR="00350CDC" w:rsidRPr="00350CDC" w:rsidTr="007B4C43">
        <w:trPr>
          <w:cantSplit/>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United States of America</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US</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1</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3</w:t>
            </w: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5</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r w:rsidRPr="00350CDC">
              <w:rPr>
                <w:rFonts w:cs="Arial"/>
                <w:color w:val="000000"/>
                <w:sz w:val="17"/>
                <w:szCs w:val="17"/>
              </w:rPr>
              <w:t>15</w:t>
            </w: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30</w:t>
            </w:r>
          </w:p>
        </w:tc>
      </w:tr>
      <w:tr w:rsidR="00350CDC" w:rsidRPr="00350CDC" w:rsidTr="007B4C43">
        <w:trPr>
          <w:cantSplit/>
          <w:trHeight w:val="43"/>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Uruguay</w:t>
            </w:r>
          </w:p>
        </w:tc>
        <w:tc>
          <w:tcPr>
            <w:tcW w:w="567" w:type="dxa"/>
            <w:noWrap/>
            <w:vAlign w:val="center"/>
            <w:hideMark/>
          </w:tcPr>
          <w:p w:rsidR="00350CDC" w:rsidRPr="00350CDC" w:rsidRDefault="00350CDC" w:rsidP="00350CDC">
            <w:pPr>
              <w:jc w:val="center"/>
              <w:rPr>
                <w:rFonts w:cs="Arial"/>
                <w:color w:val="000000"/>
                <w:sz w:val="17"/>
                <w:szCs w:val="17"/>
              </w:rPr>
            </w:pPr>
            <w:r w:rsidRPr="00350CDC">
              <w:rPr>
                <w:rFonts w:cs="Arial"/>
                <w:color w:val="000000"/>
                <w:sz w:val="17"/>
                <w:szCs w:val="17"/>
              </w:rPr>
              <w:t>UY</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r w:rsidRPr="00350CDC">
              <w:rPr>
                <w:rFonts w:cs="Arial"/>
                <w:color w:val="000000"/>
                <w:sz w:val="17"/>
                <w:szCs w:val="17"/>
              </w:rPr>
              <w:t>6</w:t>
            </w:r>
          </w:p>
        </w:tc>
      </w:tr>
      <w:tr w:rsidR="00350CDC" w:rsidRPr="00350CDC" w:rsidTr="007B4C43">
        <w:trPr>
          <w:cantSplit/>
          <w:trHeight w:val="120"/>
          <w:jc w:val="center"/>
        </w:trPr>
        <w:tc>
          <w:tcPr>
            <w:tcW w:w="1980" w:type="dxa"/>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Viet Nam</w:t>
            </w:r>
          </w:p>
        </w:tc>
        <w:tc>
          <w:tcPr>
            <w:tcW w:w="567" w:type="dxa"/>
            <w:noWrap/>
            <w:vAlign w:val="center"/>
          </w:tcPr>
          <w:p w:rsidR="00350CDC" w:rsidRPr="00350CDC" w:rsidRDefault="00350CDC" w:rsidP="00350CDC">
            <w:pPr>
              <w:jc w:val="center"/>
              <w:rPr>
                <w:rFonts w:cs="Arial"/>
                <w:color w:val="000000"/>
                <w:sz w:val="17"/>
                <w:szCs w:val="17"/>
              </w:rPr>
            </w:pPr>
            <w:r w:rsidRPr="00350CDC">
              <w:rPr>
                <w:rFonts w:cs="Arial"/>
                <w:sz w:val="17"/>
                <w:szCs w:val="17"/>
              </w:rPr>
              <w:t>VN</w:t>
            </w:r>
          </w:p>
        </w:tc>
        <w:tc>
          <w:tcPr>
            <w:tcW w:w="1020" w:type="dxa"/>
          </w:tcPr>
          <w:p w:rsidR="00350CDC" w:rsidRPr="00350CDC" w:rsidRDefault="00350CDC" w:rsidP="00350CDC">
            <w:pPr>
              <w:jc w:val="center"/>
              <w:rPr>
                <w:rFonts w:cs="Arial"/>
                <w:color w:val="000000"/>
                <w:sz w:val="17"/>
                <w:szCs w:val="17"/>
              </w:rPr>
            </w:pPr>
          </w:p>
        </w:tc>
        <w:tc>
          <w:tcPr>
            <w:tcW w:w="1021" w:type="dxa"/>
            <w:shd w:val="clear" w:color="auto" w:fill="auto"/>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Pr>
          <w:p w:rsidR="00350CDC" w:rsidRPr="00350CDC" w:rsidRDefault="00350CDC" w:rsidP="00350CDC">
            <w:pPr>
              <w:jc w:val="center"/>
              <w:rPr>
                <w:rFonts w:cs="Arial"/>
                <w:color w:val="000000"/>
                <w:sz w:val="17"/>
                <w:szCs w:val="17"/>
              </w:rPr>
            </w:pPr>
          </w:p>
        </w:tc>
        <w:tc>
          <w:tcPr>
            <w:tcW w:w="1021" w:type="dxa"/>
            <w:tcBorders>
              <w:right w:val="double" w:sz="4" w:space="0" w:color="auto"/>
            </w:tcBorders>
          </w:tcPr>
          <w:p w:rsidR="00350CDC" w:rsidRPr="00350CDC" w:rsidRDefault="00350CDC" w:rsidP="00350CDC">
            <w:pPr>
              <w:jc w:val="center"/>
              <w:rPr>
                <w:rFonts w:cs="Arial"/>
                <w:color w:val="000000"/>
                <w:sz w:val="17"/>
                <w:szCs w:val="17"/>
              </w:rPr>
            </w:pPr>
          </w:p>
        </w:tc>
        <w:tc>
          <w:tcPr>
            <w:tcW w:w="1021" w:type="dxa"/>
            <w:tcBorders>
              <w:left w:val="double" w:sz="4" w:space="0" w:color="auto"/>
            </w:tcBorders>
            <w:vAlign w:val="center"/>
          </w:tcPr>
          <w:p w:rsidR="00350CDC" w:rsidRPr="00350CDC" w:rsidRDefault="00350CDC" w:rsidP="00350CDC">
            <w:pPr>
              <w:jc w:val="center"/>
              <w:rPr>
                <w:rFonts w:cs="Arial"/>
                <w:color w:val="000000"/>
                <w:sz w:val="17"/>
                <w:szCs w:val="17"/>
              </w:rPr>
            </w:pPr>
          </w:p>
        </w:tc>
      </w:tr>
      <w:tr w:rsidR="00350CDC" w:rsidRPr="00350CDC" w:rsidTr="007B4C43">
        <w:trPr>
          <w:cantSplit/>
          <w:jc w:val="center"/>
        </w:trPr>
        <w:tc>
          <w:tcPr>
            <w:tcW w:w="1980" w:type="dxa"/>
            <w:vAlign w:val="center"/>
          </w:tcPr>
          <w:p w:rsidR="00350CDC" w:rsidRPr="00350CDC" w:rsidRDefault="00350CDC" w:rsidP="00350CDC">
            <w:pPr>
              <w:ind w:right="167"/>
              <w:jc w:val="right"/>
              <w:rPr>
                <w:rFonts w:cs="Arial"/>
                <w:bCs/>
                <w:color w:val="000000"/>
                <w:sz w:val="17"/>
                <w:szCs w:val="17"/>
              </w:rPr>
            </w:pPr>
            <w:r w:rsidRPr="00350CDC">
              <w:rPr>
                <w:rFonts w:cs="Arial"/>
                <w:bCs/>
                <w:color w:val="000000"/>
                <w:sz w:val="17"/>
                <w:szCs w:val="17"/>
              </w:rPr>
              <w:t>Total</w:t>
            </w:r>
          </w:p>
        </w:tc>
        <w:tc>
          <w:tcPr>
            <w:tcW w:w="567" w:type="dxa"/>
            <w:noWrap/>
            <w:vAlign w:val="center"/>
            <w:hideMark/>
          </w:tcPr>
          <w:p w:rsidR="00350CDC" w:rsidRPr="00350CDC" w:rsidRDefault="00350CDC" w:rsidP="00350CDC">
            <w:pPr>
              <w:jc w:val="center"/>
              <w:rPr>
                <w:rFonts w:cs="Arial"/>
                <w:bCs/>
                <w:color w:val="000000"/>
                <w:sz w:val="17"/>
                <w:szCs w:val="17"/>
              </w:rPr>
            </w:pPr>
            <w:r w:rsidRPr="00350CDC">
              <w:rPr>
                <w:rFonts w:cs="Arial"/>
                <w:bCs/>
                <w:color w:val="000000"/>
                <w:sz w:val="17"/>
                <w:szCs w:val="17"/>
              </w:rPr>
              <w:t>35</w:t>
            </w:r>
          </w:p>
        </w:tc>
        <w:tc>
          <w:tcPr>
            <w:tcW w:w="1020" w:type="dxa"/>
          </w:tcPr>
          <w:p w:rsidR="00350CDC" w:rsidRPr="00350CDC" w:rsidRDefault="00350CDC" w:rsidP="00350CDC">
            <w:pPr>
              <w:jc w:val="center"/>
              <w:rPr>
                <w:rFonts w:cs="Arial"/>
                <w:bCs/>
                <w:color w:val="000000"/>
                <w:sz w:val="17"/>
                <w:szCs w:val="17"/>
              </w:rPr>
            </w:pPr>
            <w:r w:rsidRPr="00350CDC">
              <w:rPr>
                <w:rFonts w:cs="Arial"/>
                <w:sz w:val="17"/>
                <w:szCs w:val="17"/>
              </w:rPr>
              <w:t>14</w:t>
            </w:r>
          </w:p>
        </w:tc>
        <w:tc>
          <w:tcPr>
            <w:tcW w:w="1021" w:type="dxa"/>
            <w:shd w:val="clear" w:color="auto" w:fill="auto"/>
          </w:tcPr>
          <w:p w:rsidR="00350CDC" w:rsidRPr="00350CDC" w:rsidRDefault="00350CDC" w:rsidP="00350CDC">
            <w:pPr>
              <w:jc w:val="center"/>
              <w:rPr>
                <w:rFonts w:cs="Arial"/>
                <w:bCs/>
                <w:color w:val="000000"/>
                <w:sz w:val="17"/>
                <w:szCs w:val="17"/>
              </w:rPr>
            </w:pPr>
            <w:r w:rsidRPr="00350CDC">
              <w:rPr>
                <w:rFonts w:cs="Arial"/>
                <w:sz w:val="17"/>
                <w:szCs w:val="17"/>
              </w:rPr>
              <w:t>77</w:t>
            </w:r>
          </w:p>
        </w:tc>
        <w:tc>
          <w:tcPr>
            <w:tcW w:w="1021" w:type="dxa"/>
          </w:tcPr>
          <w:p w:rsidR="00350CDC" w:rsidRPr="00350CDC" w:rsidRDefault="00350CDC" w:rsidP="00350CDC">
            <w:pPr>
              <w:jc w:val="center"/>
              <w:rPr>
                <w:rFonts w:cs="Arial"/>
                <w:bCs/>
                <w:color w:val="000000"/>
                <w:sz w:val="17"/>
                <w:szCs w:val="17"/>
              </w:rPr>
            </w:pPr>
            <w:r w:rsidRPr="00350CDC">
              <w:rPr>
                <w:rFonts w:cs="Arial"/>
                <w:sz w:val="17"/>
                <w:szCs w:val="17"/>
              </w:rPr>
              <w:t>219</w:t>
            </w:r>
          </w:p>
        </w:tc>
        <w:tc>
          <w:tcPr>
            <w:tcW w:w="1021" w:type="dxa"/>
          </w:tcPr>
          <w:p w:rsidR="00350CDC" w:rsidRPr="00350CDC" w:rsidRDefault="00350CDC" w:rsidP="00350CDC">
            <w:pPr>
              <w:jc w:val="center"/>
              <w:rPr>
                <w:rFonts w:cs="Arial"/>
                <w:bCs/>
                <w:color w:val="000000"/>
                <w:sz w:val="17"/>
                <w:szCs w:val="17"/>
              </w:rPr>
            </w:pPr>
            <w:r w:rsidRPr="00350CDC">
              <w:rPr>
                <w:rFonts w:cs="Arial"/>
                <w:bCs/>
                <w:color w:val="000000"/>
                <w:sz w:val="17"/>
                <w:szCs w:val="17"/>
              </w:rPr>
              <w:t xml:space="preserve">222 </w:t>
            </w:r>
          </w:p>
        </w:tc>
        <w:tc>
          <w:tcPr>
            <w:tcW w:w="1021" w:type="dxa"/>
          </w:tcPr>
          <w:p w:rsidR="00350CDC" w:rsidRPr="00350CDC" w:rsidRDefault="00350CDC" w:rsidP="00350CDC">
            <w:pPr>
              <w:jc w:val="center"/>
              <w:rPr>
                <w:rFonts w:cs="Arial"/>
                <w:bCs/>
                <w:color w:val="000000"/>
                <w:sz w:val="17"/>
                <w:szCs w:val="17"/>
              </w:rPr>
            </w:pPr>
            <w:r w:rsidRPr="00350CDC">
              <w:rPr>
                <w:rFonts w:cs="Arial"/>
                <w:bCs/>
                <w:color w:val="000000"/>
                <w:sz w:val="17"/>
                <w:szCs w:val="17"/>
              </w:rPr>
              <w:t>2509</w:t>
            </w:r>
          </w:p>
        </w:tc>
        <w:tc>
          <w:tcPr>
            <w:tcW w:w="1021" w:type="dxa"/>
            <w:tcBorders>
              <w:right w:val="double" w:sz="4" w:space="0" w:color="auto"/>
            </w:tcBorders>
          </w:tcPr>
          <w:p w:rsidR="00350CDC" w:rsidRPr="00350CDC" w:rsidRDefault="00350CDC" w:rsidP="00350CDC">
            <w:pPr>
              <w:jc w:val="center"/>
              <w:rPr>
                <w:rFonts w:cs="Arial"/>
                <w:bCs/>
                <w:color w:val="000000"/>
                <w:sz w:val="17"/>
                <w:szCs w:val="17"/>
              </w:rPr>
            </w:pPr>
            <w:r w:rsidRPr="00350CDC">
              <w:rPr>
                <w:rFonts w:cs="Arial"/>
                <w:bCs/>
                <w:color w:val="000000"/>
                <w:sz w:val="17"/>
                <w:szCs w:val="17"/>
              </w:rPr>
              <w:t>689</w:t>
            </w:r>
          </w:p>
        </w:tc>
        <w:tc>
          <w:tcPr>
            <w:tcW w:w="1021" w:type="dxa"/>
            <w:tcBorders>
              <w:left w:val="double" w:sz="4" w:space="0" w:color="auto"/>
            </w:tcBorders>
            <w:vAlign w:val="center"/>
          </w:tcPr>
          <w:p w:rsidR="00350CDC" w:rsidRPr="00350CDC" w:rsidRDefault="00350CDC" w:rsidP="00350CDC">
            <w:pPr>
              <w:jc w:val="center"/>
              <w:rPr>
                <w:rFonts w:cs="Arial"/>
                <w:bCs/>
                <w:color w:val="000000"/>
                <w:sz w:val="17"/>
                <w:szCs w:val="17"/>
              </w:rPr>
            </w:pPr>
            <w:r w:rsidRPr="00350CDC">
              <w:rPr>
                <w:rFonts w:cs="Arial"/>
                <w:bCs/>
                <w:color w:val="000000"/>
                <w:sz w:val="17"/>
                <w:szCs w:val="17"/>
              </w:rPr>
              <w:t>3730</w:t>
            </w:r>
          </w:p>
        </w:tc>
      </w:tr>
    </w:tbl>
    <w:p w:rsidR="00350CDC" w:rsidRPr="00350CDC" w:rsidRDefault="00350CDC" w:rsidP="00350CDC">
      <w:pPr>
        <w:spacing w:before="120"/>
        <w:rPr>
          <w:i/>
          <w:sz w:val="16"/>
        </w:rPr>
      </w:pPr>
      <w:r w:rsidRPr="00350CDC">
        <w:rPr>
          <w:i/>
          <w:sz w:val="16"/>
        </w:rPr>
        <w:t xml:space="preserve">*Until required information </w:t>
      </w:r>
      <w:proofErr w:type="gramStart"/>
      <w:r w:rsidRPr="00350CDC">
        <w:rPr>
          <w:i/>
          <w:sz w:val="16"/>
        </w:rPr>
        <w:t>is provided</w:t>
      </w:r>
      <w:proofErr w:type="gramEnd"/>
      <w:r w:rsidRPr="00350CDC">
        <w:rPr>
          <w:i/>
          <w:sz w:val="16"/>
        </w:rPr>
        <w:t xml:space="preserve">, applicants will not be able to submit application data </w:t>
      </w:r>
    </w:p>
    <w:p w:rsidR="00350CDC" w:rsidRPr="00350CDC" w:rsidRDefault="00350CDC" w:rsidP="00350CDC">
      <w:pPr>
        <w:rPr>
          <w:highlight w:val="cyan"/>
        </w:rPr>
      </w:pPr>
    </w:p>
    <w:p w:rsidR="00350CDC" w:rsidRPr="00350CDC" w:rsidRDefault="00350CDC" w:rsidP="00350CDC">
      <w:pPr>
        <w:jc w:val="left"/>
        <w:rPr>
          <w:highlight w:val="cyan"/>
        </w:rPr>
      </w:pPr>
      <w:r w:rsidRPr="00350CDC">
        <w:rPr>
          <w:highlight w:val="cyan"/>
        </w:rPr>
        <w:br w:type="page"/>
      </w:r>
    </w:p>
    <w:p w:rsidR="00350CDC" w:rsidRPr="00350CDC" w:rsidRDefault="00350CDC" w:rsidP="00350CDC">
      <w:pPr>
        <w:rPr>
          <w:sz w:val="18"/>
        </w:rPr>
      </w:pPr>
    </w:p>
    <w:p w:rsidR="00350CDC" w:rsidRPr="00350CDC" w:rsidRDefault="00350CDC" w:rsidP="00350CDC">
      <w:pPr>
        <w:pStyle w:val="Heading2"/>
      </w:pPr>
      <w:bookmarkStart w:id="58" w:name="_Toc68775291"/>
      <w:bookmarkStart w:id="59" w:name="_Toc108791954"/>
      <w:bookmarkStart w:id="60" w:name="_Toc108792139"/>
      <w:bookmarkStart w:id="61" w:name="_Toc108792255"/>
      <w:bookmarkStart w:id="62" w:name="_Toc108792330"/>
      <w:bookmarkStart w:id="63" w:name="_Toc111120925"/>
      <w:r w:rsidRPr="00350CDC">
        <w:t>Launch of Version 2.</w:t>
      </w:r>
      <w:bookmarkEnd w:id="58"/>
      <w:r w:rsidRPr="00350CDC">
        <w:t>7 (January 2022)</w:t>
      </w:r>
      <w:bookmarkEnd w:id="59"/>
      <w:bookmarkEnd w:id="60"/>
      <w:bookmarkEnd w:id="61"/>
      <w:bookmarkEnd w:id="62"/>
      <w:bookmarkEnd w:id="63"/>
    </w:p>
    <w:p w:rsidR="00350CDC" w:rsidRPr="00350CDC" w:rsidRDefault="00350CDC" w:rsidP="00350CDC">
      <w:pPr>
        <w:rPr>
          <w:i/>
        </w:rPr>
      </w:pPr>
    </w:p>
    <w:p w:rsidR="00350CDC" w:rsidRPr="00350CDC" w:rsidRDefault="00350CDC" w:rsidP="00350CDC">
      <w:pPr>
        <w:pStyle w:val="Heading3"/>
      </w:pPr>
      <w:bookmarkStart w:id="64" w:name="_Toc68775292"/>
      <w:bookmarkStart w:id="65" w:name="_Toc108791955"/>
      <w:bookmarkStart w:id="66" w:name="_Toc108792140"/>
      <w:bookmarkStart w:id="67" w:name="_Toc108792256"/>
      <w:bookmarkStart w:id="68" w:name="_Toc108792331"/>
      <w:bookmarkStart w:id="69" w:name="_Toc111120926"/>
      <w:r w:rsidRPr="00350CDC">
        <w:t>Functionalities</w:t>
      </w:r>
      <w:bookmarkEnd w:id="64"/>
      <w:bookmarkEnd w:id="65"/>
      <w:bookmarkEnd w:id="66"/>
      <w:bookmarkEnd w:id="67"/>
      <w:bookmarkEnd w:id="68"/>
      <w:bookmarkEnd w:id="69"/>
    </w:p>
    <w:p w:rsidR="00350CDC" w:rsidRPr="00350CDC" w:rsidRDefault="00350CDC" w:rsidP="00350CDC">
      <w:pPr>
        <w:rPr>
          <w:i/>
        </w:rPr>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Version 2.7 of UPOV PRISMA </w:t>
      </w:r>
      <w:proofErr w:type="gramStart"/>
      <w:r w:rsidRPr="00350CDC">
        <w:t>was deployed</w:t>
      </w:r>
      <w:proofErr w:type="gramEnd"/>
      <w:r w:rsidRPr="00350CDC">
        <w:t xml:space="preserve"> in January 2022, with the following new functionalities:</w:t>
      </w:r>
    </w:p>
    <w:p w:rsidR="00350CDC" w:rsidRPr="00350CDC" w:rsidRDefault="00350CDC" w:rsidP="00350CDC"/>
    <w:p w:rsidR="00350CDC" w:rsidRPr="00350CDC" w:rsidRDefault="00350CDC" w:rsidP="00350CDC">
      <w:pPr>
        <w:ind w:left="567"/>
      </w:pPr>
      <w:r w:rsidRPr="00350CDC">
        <w:t>(a) Possibility to download the list of applications as displayed in the dashboard for PVP office in Excel format</w:t>
      </w:r>
      <w:proofErr w:type="gramStart"/>
      <w:r w:rsidRPr="00350CDC">
        <w:t>;</w:t>
      </w:r>
      <w:proofErr w:type="gramEnd"/>
    </w:p>
    <w:p w:rsidR="00350CDC" w:rsidRPr="00350CDC" w:rsidRDefault="00350CDC" w:rsidP="00350CDC">
      <w:pPr>
        <w:ind w:left="567"/>
      </w:pPr>
      <w:r w:rsidRPr="00350CDC">
        <w:t>(b) Introduction of the WIPO IP Portal navigation bar;</w:t>
      </w:r>
    </w:p>
    <w:p w:rsidR="00350CDC" w:rsidRPr="00350CDC" w:rsidRDefault="00350CDC" w:rsidP="00350CDC">
      <w:pPr>
        <w:ind w:left="567"/>
      </w:pPr>
      <w:r w:rsidRPr="00350CDC">
        <w:t>(c) Bulk Upload (for maize, European Union);</w:t>
      </w:r>
    </w:p>
    <w:p w:rsidR="00350CDC" w:rsidRPr="00350CDC" w:rsidRDefault="00350CDC" w:rsidP="00350CDC">
      <w:pPr>
        <w:ind w:left="567"/>
      </w:pPr>
      <w:r w:rsidRPr="00350CDC">
        <w:t>(d) Provide the Co-agent with the right to view applications of other colleagues.</w:t>
      </w:r>
    </w:p>
    <w:p w:rsidR="00350CDC" w:rsidRPr="00350CDC" w:rsidRDefault="00350CDC" w:rsidP="00350CDC"/>
    <w:p w:rsidR="00350CDC" w:rsidRPr="00350CDC" w:rsidRDefault="00350CDC" w:rsidP="00350CDC">
      <w:pPr>
        <w:pStyle w:val="Heading3"/>
      </w:pPr>
      <w:bookmarkStart w:id="70" w:name="_Toc35013176"/>
      <w:bookmarkStart w:id="71" w:name="_Toc68775293"/>
      <w:bookmarkStart w:id="72" w:name="_Toc108791956"/>
      <w:bookmarkStart w:id="73" w:name="_Toc108792141"/>
      <w:bookmarkStart w:id="74" w:name="_Toc108792257"/>
      <w:bookmarkStart w:id="75" w:name="_Toc108792332"/>
      <w:bookmarkStart w:id="76" w:name="_Toc111120927"/>
      <w:r w:rsidRPr="00350CDC">
        <w:t>Coverage</w:t>
      </w:r>
      <w:bookmarkEnd w:id="70"/>
      <w:bookmarkEnd w:id="71"/>
      <w:bookmarkEnd w:id="72"/>
      <w:bookmarkEnd w:id="73"/>
      <w:bookmarkEnd w:id="74"/>
      <w:bookmarkEnd w:id="75"/>
      <w:bookmarkEnd w:id="76"/>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In Version 2.7, application or technical questionnaire forms </w:t>
      </w:r>
      <w:proofErr w:type="gramStart"/>
      <w:r w:rsidRPr="00350CDC">
        <w:t>were updated</w:t>
      </w:r>
      <w:proofErr w:type="gramEnd"/>
      <w:r w:rsidRPr="00350CDC">
        <w:t xml:space="preserve"> for the following participating PBR authorities:</w:t>
      </w:r>
    </w:p>
    <w:p w:rsidR="00350CDC" w:rsidRPr="00350CDC" w:rsidRDefault="00350CDC" w:rsidP="00350CDC"/>
    <w:p w:rsidR="00350CDC" w:rsidRPr="00350CDC" w:rsidRDefault="00350CDC" w:rsidP="00350CDC">
      <w:pPr>
        <w:numPr>
          <w:ilvl w:val="0"/>
          <w:numId w:val="16"/>
        </w:numPr>
        <w:jc w:val="left"/>
      </w:pPr>
      <w:r w:rsidRPr="00350CDC">
        <w:t>European Union</w:t>
      </w:r>
    </w:p>
    <w:p w:rsidR="00350CDC" w:rsidRPr="00350CDC" w:rsidRDefault="00350CDC" w:rsidP="00350CDC">
      <w:pPr>
        <w:numPr>
          <w:ilvl w:val="0"/>
          <w:numId w:val="16"/>
        </w:numPr>
        <w:jc w:val="left"/>
      </w:pPr>
      <w:r w:rsidRPr="00350CDC">
        <w:t>Netherlands</w:t>
      </w:r>
    </w:p>
    <w:p w:rsidR="00350CDC" w:rsidRPr="00350CDC" w:rsidRDefault="00350CDC" w:rsidP="00350CDC"/>
    <w:p w:rsidR="00350CDC" w:rsidRPr="00350CDC" w:rsidRDefault="00350CDC" w:rsidP="00350CDC">
      <w:pPr>
        <w:rPr>
          <w:i/>
          <w:sz w:val="16"/>
        </w:rPr>
      </w:pPr>
      <w:r w:rsidRPr="00350CDC">
        <w:fldChar w:fldCharType="begin"/>
      </w:r>
      <w:r w:rsidRPr="00350CDC">
        <w:instrText xml:space="preserve"> AUTONUM  </w:instrText>
      </w:r>
      <w:r w:rsidRPr="00350CDC">
        <w:fldChar w:fldCharType="end"/>
      </w:r>
      <w:r w:rsidRPr="00350CDC">
        <w:tab/>
        <w:t xml:space="preserve">Saint Vincent and Grenadines </w:t>
      </w:r>
      <w:proofErr w:type="gramStart"/>
      <w:r w:rsidRPr="00350CDC">
        <w:t>was introduced</w:t>
      </w:r>
      <w:proofErr w:type="gramEnd"/>
      <w:r w:rsidRPr="00350CDC">
        <w:t xml:space="preserve"> in UPOV PRISMA as a new participating UPOV member.</w:t>
      </w:r>
    </w:p>
    <w:p w:rsidR="00350CDC" w:rsidRPr="00350CDC" w:rsidRDefault="00350CDC" w:rsidP="00350CDC"/>
    <w:p w:rsidR="00350CDC" w:rsidRPr="00350CDC" w:rsidRDefault="00350CDC" w:rsidP="00350CDC">
      <w:pPr>
        <w:pStyle w:val="Heading2"/>
        <w:rPr>
          <w:rFonts w:eastAsia="MS Mincho"/>
          <w:snapToGrid w:val="0"/>
        </w:rPr>
      </w:pPr>
      <w:bookmarkStart w:id="77" w:name="_Toc68775294"/>
      <w:bookmarkStart w:id="78" w:name="_Toc108791957"/>
      <w:bookmarkStart w:id="79" w:name="_Toc108792142"/>
      <w:bookmarkStart w:id="80" w:name="_Toc108792258"/>
      <w:bookmarkStart w:id="81" w:name="_Toc108792333"/>
      <w:bookmarkStart w:id="82" w:name="_Toc111120928"/>
      <w:r w:rsidRPr="00350CDC">
        <w:t>Meeting on the development of an electronic application form (EAF/19)</w:t>
      </w:r>
      <w:bookmarkEnd w:id="77"/>
      <w:bookmarkEnd w:id="78"/>
      <w:bookmarkEnd w:id="79"/>
      <w:bookmarkEnd w:id="80"/>
      <w:bookmarkEnd w:id="81"/>
      <w:bookmarkEnd w:id="82"/>
    </w:p>
    <w:p w:rsidR="00350CDC" w:rsidRPr="00350CDC" w:rsidRDefault="00350CDC" w:rsidP="00350CDC">
      <w:pPr>
        <w:keepLines/>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nineteenth meeting on the Development of an Electronic Application Form (“EAF/19 meeting”) </w:t>
      </w:r>
      <w:proofErr w:type="gramStart"/>
      <w:r w:rsidRPr="00350CDC">
        <w:t>was held</w:t>
      </w:r>
      <w:proofErr w:type="gramEnd"/>
      <w:r w:rsidRPr="00350CDC">
        <w:t xml:space="preserve"> by electronic means on March 16, 2022.  The report of the EAF/19 meeting (document UPOV/EAF/19/3) is available </w:t>
      </w:r>
      <w:proofErr w:type="gramStart"/>
      <w:r w:rsidRPr="00350CDC">
        <w:t>at:</w:t>
      </w:r>
      <w:proofErr w:type="gramEnd"/>
      <w:r w:rsidRPr="00350CDC">
        <w:t xml:space="preserve">  </w:t>
      </w:r>
      <w:hyperlink r:id="rId10" w:history="1">
        <w:r w:rsidRPr="00350CDC">
          <w:t>https://www.upov.int/edocs/mdocs/upov/en/upov_eaf_19/upov_eaf_19_3.pdf</w:t>
        </w:r>
      </w:hyperlink>
      <w:r w:rsidRPr="00350CDC">
        <w:t>.</w:t>
      </w:r>
    </w:p>
    <w:p w:rsidR="00350CDC" w:rsidRPr="00350CDC" w:rsidRDefault="00350CDC" w:rsidP="00350CDC">
      <w:pPr>
        <w:keepLines/>
        <w:rPr>
          <w:highlight w:val="cyan"/>
        </w:rPr>
      </w:pPr>
    </w:p>
    <w:p w:rsidR="00350CDC" w:rsidRPr="00350CDC" w:rsidRDefault="00350CDC" w:rsidP="00350CDC">
      <w:pPr>
        <w:jc w:val="left"/>
        <w:rPr>
          <w:highlight w:val="cyan"/>
        </w:rPr>
      </w:pPr>
    </w:p>
    <w:p w:rsidR="00350CDC" w:rsidRPr="00350CDC" w:rsidRDefault="00350CDC" w:rsidP="00350CDC">
      <w:pPr>
        <w:pStyle w:val="Heading2"/>
      </w:pPr>
      <w:bookmarkStart w:id="83" w:name="_Toc84968139"/>
      <w:bookmarkStart w:id="84" w:name="_Toc108791958"/>
      <w:bookmarkStart w:id="85" w:name="_Toc108792143"/>
      <w:bookmarkStart w:id="86" w:name="_Toc108792259"/>
      <w:bookmarkStart w:id="87" w:name="_Toc108792334"/>
      <w:bookmarkStart w:id="88" w:name="_Toc111120929"/>
      <w:r w:rsidRPr="00350CDC">
        <w:t>Planned Launch of Version 2.</w:t>
      </w:r>
      <w:bookmarkEnd w:id="83"/>
      <w:r w:rsidRPr="00350CDC">
        <w:t>8 (September 2022)</w:t>
      </w:r>
      <w:bookmarkEnd w:id="84"/>
      <w:bookmarkEnd w:id="85"/>
      <w:bookmarkEnd w:id="86"/>
      <w:bookmarkEnd w:id="87"/>
      <w:bookmarkEnd w:id="88"/>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UPOV PRISMA Version 2.8 </w:t>
      </w:r>
      <w:proofErr w:type="gramStart"/>
      <w:r w:rsidRPr="00350CDC">
        <w:t>is planned to be deployed</w:t>
      </w:r>
      <w:proofErr w:type="gramEnd"/>
      <w:r w:rsidRPr="00350CDC">
        <w:t xml:space="preserve"> in September 2022.</w:t>
      </w:r>
    </w:p>
    <w:p w:rsidR="00350CDC" w:rsidRPr="00350CDC" w:rsidRDefault="00350CDC" w:rsidP="00350CDC"/>
    <w:p w:rsidR="00350CDC" w:rsidRPr="00350CDC" w:rsidRDefault="00350CDC" w:rsidP="00350CDC">
      <w:pPr>
        <w:pStyle w:val="Heading3"/>
      </w:pPr>
      <w:bookmarkStart w:id="89" w:name="_Toc84968140"/>
      <w:bookmarkStart w:id="90" w:name="_Toc108791959"/>
      <w:bookmarkStart w:id="91" w:name="_Toc108792144"/>
      <w:bookmarkStart w:id="92" w:name="_Toc108792260"/>
      <w:bookmarkStart w:id="93" w:name="_Toc108792335"/>
      <w:bookmarkStart w:id="94" w:name="_Toc111120930"/>
      <w:r w:rsidRPr="00350CDC">
        <w:t>UPOV members</w:t>
      </w:r>
      <w:bookmarkEnd w:id="89"/>
      <w:bookmarkEnd w:id="90"/>
      <w:bookmarkEnd w:id="91"/>
      <w:bookmarkEnd w:id="92"/>
      <w:bookmarkEnd w:id="93"/>
      <w:bookmarkEnd w:id="94"/>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No new additional participating UPOV members </w:t>
      </w:r>
      <w:proofErr w:type="gramStart"/>
      <w:r w:rsidRPr="00350CDC">
        <w:t>are anticipated</w:t>
      </w:r>
      <w:proofErr w:type="gramEnd"/>
      <w:r w:rsidRPr="00350CDC">
        <w:t xml:space="preserve"> in Version 2.8.</w:t>
      </w:r>
    </w:p>
    <w:p w:rsidR="00350CDC" w:rsidRPr="00350CDC" w:rsidRDefault="00350CDC" w:rsidP="00350CDC"/>
    <w:p w:rsidR="00350CDC" w:rsidRPr="00350CDC" w:rsidRDefault="00350CDC" w:rsidP="00350CDC">
      <w:pPr>
        <w:pStyle w:val="Heading3"/>
      </w:pPr>
      <w:bookmarkStart w:id="95" w:name="_Toc84968141"/>
      <w:bookmarkStart w:id="96" w:name="_Toc108791960"/>
      <w:bookmarkStart w:id="97" w:name="_Toc108792145"/>
      <w:bookmarkStart w:id="98" w:name="_Toc108792261"/>
      <w:bookmarkStart w:id="99" w:name="_Toc108792336"/>
      <w:bookmarkStart w:id="100" w:name="_Toc111120931"/>
      <w:r w:rsidRPr="00350CDC">
        <w:t>Crops/ species</w:t>
      </w:r>
      <w:bookmarkEnd w:id="95"/>
      <w:bookmarkEnd w:id="96"/>
      <w:bookmarkEnd w:id="97"/>
      <w:bookmarkEnd w:id="98"/>
      <w:bookmarkEnd w:id="99"/>
      <w:bookmarkEnd w:id="100"/>
    </w:p>
    <w:p w:rsidR="00350CDC" w:rsidRPr="00350CDC" w:rsidRDefault="00350CDC" w:rsidP="00350CDC">
      <w:pPr>
        <w:rPr>
          <w:sz w:val="16"/>
        </w:rPr>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forms for France and the Netherlands </w:t>
      </w:r>
      <w:proofErr w:type="gramStart"/>
      <w:r w:rsidRPr="00350CDC">
        <w:t>will be updated</w:t>
      </w:r>
      <w:proofErr w:type="gramEnd"/>
      <w:r w:rsidRPr="00350CDC">
        <w:t>.</w:t>
      </w:r>
    </w:p>
    <w:p w:rsidR="00350CDC" w:rsidRPr="00350CDC" w:rsidRDefault="00350CDC" w:rsidP="00350CDC"/>
    <w:p w:rsidR="00350CDC" w:rsidRPr="00350CDC" w:rsidRDefault="00350CDC" w:rsidP="00350CDC">
      <w:pPr>
        <w:pStyle w:val="Heading3"/>
      </w:pPr>
      <w:bookmarkStart w:id="101" w:name="_Toc84968142"/>
      <w:bookmarkStart w:id="102" w:name="_Toc108791961"/>
      <w:bookmarkStart w:id="103" w:name="_Toc108792146"/>
      <w:bookmarkStart w:id="104" w:name="_Toc108792262"/>
      <w:bookmarkStart w:id="105" w:name="_Toc108792337"/>
      <w:bookmarkStart w:id="106" w:name="_Toc111120932"/>
      <w:r w:rsidRPr="00350CDC">
        <w:t>New functionalities</w:t>
      </w:r>
      <w:bookmarkEnd w:id="101"/>
      <w:bookmarkEnd w:id="102"/>
      <w:bookmarkEnd w:id="103"/>
      <w:bookmarkEnd w:id="104"/>
      <w:bookmarkEnd w:id="105"/>
      <w:bookmarkEnd w:id="106"/>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following functionalities </w:t>
      </w:r>
      <w:proofErr w:type="gramStart"/>
      <w:r w:rsidRPr="00350CDC">
        <w:t>are planned to be introduced</w:t>
      </w:r>
      <w:proofErr w:type="gramEnd"/>
      <w:r w:rsidRPr="00350CDC">
        <w:t xml:space="preserve"> in Version 2.8:</w:t>
      </w:r>
    </w:p>
    <w:p w:rsidR="00350CDC" w:rsidRPr="00350CDC" w:rsidRDefault="00350CDC" w:rsidP="00350CDC"/>
    <w:p w:rsidR="00350CDC" w:rsidRPr="00350CDC" w:rsidRDefault="00350CDC" w:rsidP="00350CDC">
      <w:pPr>
        <w:numPr>
          <w:ilvl w:val="0"/>
          <w:numId w:val="43"/>
        </w:numPr>
        <w:contextualSpacing/>
      </w:pPr>
      <w:r w:rsidRPr="00350CDC">
        <w:t>Import Lettuce and Rose application data from CPVO online system to UPOV PRISMA;</w:t>
      </w:r>
    </w:p>
    <w:p w:rsidR="00350CDC" w:rsidRPr="00350CDC" w:rsidRDefault="00350CDC" w:rsidP="00350CDC">
      <w:pPr>
        <w:numPr>
          <w:ilvl w:val="0"/>
          <w:numId w:val="43"/>
        </w:numPr>
        <w:contextualSpacing/>
      </w:pPr>
      <w:r w:rsidRPr="00350CDC">
        <w:t>Allow the possibility to upload multiple attachments for the same question;</w:t>
      </w:r>
    </w:p>
    <w:p w:rsidR="00350CDC" w:rsidRPr="00350CDC" w:rsidRDefault="00350CDC" w:rsidP="00350CDC">
      <w:pPr>
        <w:numPr>
          <w:ilvl w:val="0"/>
          <w:numId w:val="43"/>
        </w:numPr>
        <w:contextualSpacing/>
      </w:pPr>
      <w:r w:rsidRPr="00350CDC">
        <w:t>In the email notification message, remove the reference to the “applicant” since it is not correct when an agent submits the application data;</w:t>
      </w:r>
    </w:p>
    <w:p w:rsidR="00350CDC" w:rsidRPr="00350CDC" w:rsidRDefault="00350CDC" w:rsidP="00350CDC">
      <w:pPr>
        <w:numPr>
          <w:ilvl w:val="0"/>
          <w:numId w:val="43"/>
        </w:numPr>
        <w:contextualSpacing/>
      </w:pPr>
      <w:r w:rsidRPr="00350CDC">
        <w:t>For agents, accept invitations in bulk instead of clicking each one individually;</w:t>
      </w:r>
    </w:p>
    <w:p w:rsidR="00350CDC" w:rsidRPr="00350CDC" w:rsidRDefault="00350CDC" w:rsidP="00350CDC">
      <w:pPr>
        <w:numPr>
          <w:ilvl w:val="0"/>
          <w:numId w:val="43"/>
        </w:numPr>
        <w:contextualSpacing/>
      </w:pPr>
      <w:r w:rsidRPr="00350CDC">
        <w:t>Add an additional "notes" field to the agent profile to allow agents to provide further information to breeders/applicants, such as services offered and languages spoken;</w:t>
      </w:r>
    </w:p>
    <w:p w:rsidR="00350CDC" w:rsidRPr="00350CDC" w:rsidRDefault="00350CDC" w:rsidP="00350CDC">
      <w:pPr>
        <w:numPr>
          <w:ilvl w:val="0"/>
          <w:numId w:val="43"/>
        </w:numPr>
        <w:contextualSpacing/>
      </w:pPr>
      <w:r w:rsidRPr="00350CDC">
        <w:t>Bulk invoice upon request; and</w:t>
      </w:r>
    </w:p>
    <w:p w:rsidR="00350CDC" w:rsidRPr="00350CDC" w:rsidRDefault="00350CDC" w:rsidP="00350CDC">
      <w:pPr>
        <w:numPr>
          <w:ilvl w:val="0"/>
          <w:numId w:val="43"/>
        </w:numPr>
        <w:contextualSpacing/>
      </w:pPr>
      <w:r w:rsidRPr="00350CDC">
        <w:t xml:space="preserve">Improve the download functionality for PVP Offices by including UPOV code information for crops not covered by UPOV TG and the addition of the following columns for the United Kingdom as a proof of concept): </w:t>
      </w:r>
    </w:p>
    <w:p w:rsidR="00350CDC" w:rsidRPr="00350CDC" w:rsidRDefault="00350CDC" w:rsidP="00350CDC">
      <w:pPr>
        <w:numPr>
          <w:ilvl w:val="1"/>
          <w:numId w:val="49"/>
        </w:numPr>
        <w:contextualSpacing/>
      </w:pPr>
      <w:r w:rsidRPr="00350CDC">
        <w:t xml:space="preserve">Country of Origin </w:t>
      </w:r>
    </w:p>
    <w:p w:rsidR="00350CDC" w:rsidRPr="00350CDC" w:rsidRDefault="00350CDC" w:rsidP="00350CDC">
      <w:pPr>
        <w:numPr>
          <w:ilvl w:val="1"/>
          <w:numId w:val="49"/>
        </w:numPr>
        <w:contextualSpacing/>
      </w:pPr>
      <w:r w:rsidRPr="00350CDC">
        <w:t xml:space="preserve">NLI Maintainer </w:t>
      </w:r>
    </w:p>
    <w:p w:rsidR="00350CDC" w:rsidRPr="00350CDC" w:rsidRDefault="00350CDC" w:rsidP="00350CDC">
      <w:pPr>
        <w:numPr>
          <w:ilvl w:val="1"/>
          <w:numId w:val="49"/>
        </w:numPr>
        <w:contextualSpacing/>
      </w:pPr>
      <w:r w:rsidRPr="00350CDC">
        <w:t xml:space="preserve">NLI Agent </w:t>
      </w:r>
    </w:p>
    <w:p w:rsidR="00350CDC" w:rsidRPr="00350CDC" w:rsidRDefault="00350CDC" w:rsidP="00350CDC">
      <w:pPr>
        <w:numPr>
          <w:ilvl w:val="1"/>
          <w:numId w:val="49"/>
        </w:numPr>
        <w:contextualSpacing/>
      </w:pPr>
      <w:r w:rsidRPr="00350CDC">
        <w:t xml:space="preserve">NLI Applicant </w:t>
      </w:r>
    </w:p>
    <w:p w:rsidR="00350CDC" w:rsidRPr="00350CDC" w:rsidRDefault="00350CDC" w:rsidP="00350CDC">
      <w:pPr>
        <w:numPr>
          <w:ilvl w:val="1"/>
          <w:numId w:val="49"/>
        </w:numPr>
        <w:contextualSpacing/>
      </w:pPr>
      <w:r w:rsidRPr="00350CDC">
        <w:t xml:space="preserve">PBR Breeder </w:t>
      </w:r>
    </w:p>
    <w:p w:rsidR="00350CDC" w:rsidRPr="00350CDC" w:rsidRDefault="00350CDC" w:rsidP="00350CDC">
      <w:pPr>
        <w:numPr>
          <w:ilvl w:val="1"/>
          <w:numId w:val="49"/>
        </w:numPr>
        <w:contextualSpacing/>
      </w:pPr>
      <w:r w:rsidRPr="00350CDC">
        <w:t xml:space="preserve">PBR Applicant </w:t>
      </w:r>
    </w:p>
    <w:p w:rsidR="00350CDC" w:rsidRPr="00350CDC" w:rsidRDefault="00350CDC" w:rsidP="00350CDC">
      <w:pPr>
        <w:numPr>
          <w:ilvl w:val="1"/>
          <w:numId w:val="49"/>
        </w:numPr>
        <w:contextualSpacing/>
      </w:pPr>
      <w:r w:rsidRPr="00350CDC">
        <w:t xml:space="preserve">PBR Agent </w:t>
      </w:r>
    </w:p>
    <w:p w:rsidR="00350CDC" w:rsidRPr="00350CDC" w:rsidRDefault="00350CDC" w:rsidP="00350CDC">
      <w:pPr>
        <w:numPr>
          <w:ilvl w:val="1"/>
          <w:numId w:val="49"/>
        </w:numPr>
        <w:contextualSpacing/>
      </w:pPr>
      <w:r w:rsidRPr="00350CDC">
        <w:t xml:space="preserve">Date PBR application received </w:t>
      </w:r>
    </w:p>
    <w:p w:rsidR="00350CDC" w:rsidRPr="00350CDC" w:rsidRDefault="00350CDC" w:rsidP="00350CDC">
      <w:pPr>
        <w:numPr>
          <w:ilvl w:val="1"/>
          <w:numId w:val="49"/>
        </w:numPr>
        <w:contextualSpacing/>
      </w:pPr>
      <w:r w:rsidRPr="00350CDC">
        <w:t xml:space="preserve">Date NL application Received </w:t>
      </w:r>
    </w:p>
    <w:p w:rsidR="00350CDC" w:rsidRPr="00350CDC" w:rsidRDefault="00350CDC" w:rsidP="00350CDC">
      <w:pPr>
        <w:numPr>
          <w:ilvl w:val="1"/>
          <w:numId w:val="49"/>
        </w:numPr>
        <w:contextualSpacing/>
      </w:pPr>
      <w:r w:rsidRPr="00350CDC">
        <w:t xml:space="preserve">Provisional Marketing </w:t>
      </w:r>
      <w:proofErr w:type="spellStart"/>
      <w:r w:rsidRPr="00350CDC">
        <w:t>Authorisation</w:t>
      </w:r>
      <w:proofErr w:type="spellEnd"/>
      <w:r w:rsidRPr="00350CDC">
        <w:t xml:space="preserve"> Code </w:t>
      </w:r>
    </w:p>
    <w:p w:rsidR="00350CDC" w:rsidRPr="00350CDC" w:rsidRDefault="00350CDC" w:rsidP="00350CDC">
      <w:pPr>
        <w:numPr>
          <w:ilvl w:val="1"/>
          <w:numId w:val="49"/>
        </w:numPr>
        <w:contextualSpacing/>
      </w:pPr>
      <w:r w:rsidRPr="00350CDC">
        <w:t xml:space="preserve">Provisional Marketing </w:t>
      </w:r>
      <w:proofErr w:type="spellStart"/>
      <w:r w:rsidRPr="00350CDC">
        <w:t>Authorisation</w:t>
      </w:r>
      <w:proofErr w:type="spellEnd"/>
      <w:r w:rsidRPr="00350CDC">
        <w:t xml:space="preserve"> Date </w:t>
      </w:r>
    </w:p>
    <w:p w:rsidR="00350CDC" w:rsidRPr="00350CDC" w:rsidRDefault="00350CDC" w:rsidP="00350CDC">
      <w:pPr>
        <w:numPr>
          <w:ilvl w:val="1"/>
          <w:numId w:val="49"/>
        </w:numPr>
        <w:contextualSpacing/>
      </w:pPr>
      <w:r w:rsidRPr="00350CDC">
        <w:t>Seed Weight</w:t>
      </w:r>
    </w:p>
    <w:p w:rsidR="00350CDC" w:rsidRPr="00350CDC" w:rsidRDefault="00350CDC" w:rsidP="00350CDC">
      <w:pPr>
        <w:ind w:left="720"/>
        <w:contextualSpacing/>
      </w:pPr>
    </w:p>
    <w:p w:rsidR="00350CDC" w:rsidRPr="00350CDC" w:rsidRDefault="00350CDC" w:rsidP="00350CDC">
      <w:pPr>
        <w:pStyle w:val="Heading2"/>
      </w:pPr>
      <w:bookmarkStart w:id="107" w:name="_Toc84968143"/>
      <w:bookmarkStart w:id="108" w:name="_Toc108791962"/>
      <w:bookmarkStart w:id="109" w:name="_Toc108792147"/>
      <w:bookmarkStart w:id="110" w:name="_Toc108792263"/>
      <w:bookmarkStart w:id="111" w:name="_Toc108792338"/>
      <w:bookmarkStart w:id="112" w:name="_Toc111120933"/>
      <w:r w:rsidRPr="00350CDC">
        <w:t>Other developments</w:t>
      </w:r>
      <w:bookmarkEnd w:id="107"/>
      <w:bookmarkEnd w:id="108"/>
      <w:bookmarkEnd w:id="109"/>
      <w:bookmarkEnd w:id="110"/>
      <w:bookmarkEnd w:id="111"/>
      <w:bookmarkEnd w:id="112"/>
    </w:p>
    <w:p w:rsidR="00350CDC" w:rsidRPr="00350CDC" w:rsidRDefault="00350CDC" w:rsidP="00350CDC"/>
    <w:p w:rsidR="00350CDC" w:rsidRPr="00350CDC" w:rsidRDefault="00350CDC" w:rsidP="00350CDC">
      <w:pPr>
        <w:pStyle w:val="Heading3"/>
      </w:pPr>
      <w:bookmarkStart w:id="113" w:name="_Toc108791963"/>
      <w:bookmarkStart w:id="114" w:name="_Toc108792148"/>
      <w:bookmarkStart w:id="115" w:name="_Toc108792264"/>
      <w:bookmarkStart w:id="116" w:name="_Toc108792339"/>
      <w:bookmarkStart w:id="117" w:name="_Toc111120934"/>
      <w:r w:rsidRPr="00350CDC">
        <w:t>IT Quality Software Audit</w:t>
      </w:r>
      <w:bookmarkEnd w:id="113"/>
      <w:bookmarkEnd w:id="114"/>
      <w:bookmarkEnd w:id="115"/>
      <w:bookmarkEnd w:id="116"/>
      <w:bookmarkEnd w:id="117"/>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It was noted by the CAJ at its seventy-eighth session</w:t>
      </w:r>
      <w:r w:rsidRPr="00350CDC" w:rsidDel="002C72F1">
        <w:t xml:space="preserve"> </w:t>
      </w:r>
      <w:r w:rsidRPr="00350CDC">
        <w:t>(see document CAJ/78/INF/4) that in order to reduce the risk of problems when introducing new versions and/ or new functionalities, the following steps would be taken (see document UPOV/EAF/17/3 “Report”):</w:t>
      </w:r>
    </w:p>
    <w:p w:rsidR="00350CDC" w:rsidRPr="00350CDC" w:rsidRDefault="00350CDC" w:rsidP="00350CDC"/>
    <w:p w:rsidR="00350CDC" w:rsidRPr="00350CDC" w:rsidRDefault="00350CDC" w:rsidP="00350CDC">
      <w:pPr>
        <w:numPr>
          <w:ilvl w:val="0"/>
          <w:numId w:val="30"/>
        </w:numPr>
        <w:ind w:left="993" w:hanging="426"/>
        <w:jc w:val="left"/>
      </w:pPr>
      <w:r w:rsidRPr="00350CDC">
        <w:t>Appoint an external company to perform a software quality audit; and</w:t>
      </w:r>
    </w:p>
    <w:p w:rsidR="00350CDC" w:rsidRPr="00350CDC" w:rsidRDefault="00350CDC" w:rsidP="00350CDC">
      <w:pPr>
        <w:numPr>
          <w:ilvl w:val="0"/>
          <w:numId w:val="30"/>
        </w:numPr>
        <w:ind w:left="993" w:hanging="426"/>
        <w:jc w:val="left"/>
      </w:pPr>
      <w:r w:rsidRPr="00350CDC">
        <w:t>Organize user acceptance testing (UAT) before going live with any new functionalities.</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r>
      <w:proofErr w:type="gramStart"/>
      <w:r w:rsidRPr="00350CDC">
        <w:t>It was noted by the CAJ at its seventy-eighth session</w:t>
      </w:r>
      <w:r w:rsidRPr="00350CDC" w:rsidDel="002C72F1">
        <w:t xml:space="preserve"> </w:t>
      </w:r>
      <w:r w:rsidRPr="00350CDC">
        <w:t>(see document CAJ/78/INF/4) that an external company was appointed to perform a software quality audit and reported that according to the test maturity model, UPOV PRISMA had reached maturity level 2: “the organization has a fundamental test approach where some common test practices are implemented such as planning, monitoring and control over test activities”.</w:t>
      </w:r>
      <w:proofErr w:type="gramEnd"/>
      <w:r w:rsidRPr="00350CDC">
        <w:t xml:space="preserve">  The following recommendations </w:t>
      </w:r>
      <w:proofErr w:type="gramStart"/>
      <w:r w:rsidRPr="00350CDC">
        <w:t>were provided</w:t>
      </w:r>
      <w:proofErr w:type="gramEnd"/>
      <w:r w:rsidRPr="00350CDC">
        <w:t xml:space="preserve"> to move to maturity level 3: “the organization is rather proactive and the test approach is documented and described in standards, procedures, tools and methods”:</w:t>
      </w:r>
    </w:p>
    <w:p w:rsidR="00350CDC" w:rsidRPr="00350CDC" w:rsidRDefault="00350CDC" w:rsidP="00350CDC">
      <w:pPr>
        <w:rPr>
          <w:sz w:val="18"/>
        </w:rPr>
      </w:pPr>
    </w:p>
    <w:p w:rsidR="00350CDC" w:rsidRPr="00350CDC" w:rsidRDefault="00350CDC" w:rsidP="00350CDC">
      <w:pPr>
        <w:numPr>
          <w:ilvl w:val="0"/>
          <w:numId w:val="36"/>
        </w:numPr>
        <w:jc w:val="left"/>
      </w:pPr>
      <w:r w:rsidRPr="00350CDC">
        <w:t>Know the users and how UPOV PRISMA is used;</w:t>
      </w:r>
    </w:p>
    <w:p w:rsidR="00350CDC" w:rsidRPr="00350CDC" w:rsidRDefault="00350CDC" w:rsidP="00350CDC">
      <w:pPr>
        <w:numPr>
          <w:ilvl w:val="0"/>
          <w:numId w:val="36"/>
        </w:numPr>
        <w:jc w:val="left"/>
      </w:pPr>
      <w:r w:rsidRPr="00350CDC">
        <w:t>Focus on what is important and urgent: Automate test cases for regression on the functionalities mostly used and the functionalities that generate 80% of the bugs;</w:t>
      </w:r>
    </w:p>
    <w:p w:rsidR="00350CDC" w:rsidRPr="00350CDC" w:rsidRDefault="00350CDC" w:rsidP="00350CDC">
      <w:pPr>
        <w:numPr>
          <w:ilvl w:val="0"/>
          <w:numId w:val="36"/>
        </w:numPr>
        <w:jc w:val="left"/>
      </w:pPr>
      <w:r w:rsidRPr="00350CDC">
        <w:t>Define a clear Test strategy document;</w:t>
      </w:r>
    </w:p>
    <w:p w:rsidR="00350CDC" w:rsidRPr="00350CDC" w:rsidRDefault="00350CDC" w:rsidP="00350CDC">
      <w:pPr>
        <w:numPr>
          <w:ilvl w:val="0"/>
          <w:numId w:val="36"/>
        </w:numPr>
        <w:jc w:val="left"/>
      </w:pPr>
      <w:r w:rsidRPr="00350CDC">
        <w:t>For each new requirement, an impact analysis should be made;</w:t>
      </w:r>
    </w:p>
    <w:p w:rsidR="00350CDC" w:rsidRPr="00350CDC" w:rsidRDefault="00350CDC" w:rsidP="00350CDC">
      <w:pPr>
        <w:numPr>
          <w:ilvl w:val="0"/>
          <w:numId w:val="36"/>
        </w:numPr>
        <w:jc w:val="left"/>
      </w:pPr>
      <w:r w:rsidRPr="00350CDC">
        <w:t>Define a standard process for test case creation;</w:t>
      </w:r>
    </w:p>
    <w:p w:rsidR="00350CDC" w:rsidRPr="00350CDC" w:rsidRDefault="00350CDC" w:rsidP="00350CDC">
      <w:pPr>
        <w:numPr>
          <w:ilvl w:val="0"/>
          <w:numId w:val="36"/>
        </w:numPr>
        <w:jc w:val="left"/>
      </w:pPr>
      <w:r w:rsidRPr="00350CDC">
        <w:t>Use a test repository tool.</w:t>
      </w:r>
    </w:p>
    <w:p w:rsidR="00350CDC" w:rsidRPr="00350CDC" w:rsidRDefault="00350CDC" w:rsidP="00350CDC">
      <w:pPr>
        <w:ind w:left="775"/>
        <w:contextualSpacing/>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above six recommendations have been implemented. In particular, to limit the risk of negative impacts when introducing new functionalities, regression tests </w:t>
      </w:r>
      <w:proofErr w:type="gramStart"/>
      <w:r w:rsidRPr="00350CDC">
        <w:t>have been automated</w:t>
      </w:r>
      <w:proofErr w:type="gramEnd"/>
      <w:r w:rsidRPr="00350CDC">
        <w:t>.</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In relation to user acceptance testing (UAT), it </w:t>
      </w:r>
      <w:proofErr w:type="gramStart"/>
      <w:r w:rsidRPr="00350CDC">
        <w:t>is planned</w:t>
      </w:r>
      <w:proofErr w:type="gramEnd"/>
      <w:r w:rsidRPr="00350CDC">
        <w:t xml:space="preserve"> to consult the UPOV PRISMA “Task Force” Group before implementing new functionalities.</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Further to the above measures to improve the quality of the UPOV PRISMA software, it </w:t>
      </w:r>
      <w:proofErr w:type="gramStart"/>
      <w:r w:rsidRPr="00350CDC">
        <w:t>was decided</w:t>
      </w:r>
      <w:proofErr w:type="gramEnd"/>
      <w:r w:rsidRPr="00350CDC">
        <w:t xml:space="preserve"> to organize a code audit, which produced the following recommendations:</w:t>
      </w:r>
    </w:p>
    <w:p w:rsidR="00350CDC" w:rsidRPr="00350CDC" w:rsidRDefault="00350CDC" w:rsidP="00350CDC"/>
    <w:p w:rsidR="00350CDC" w:rsidRPr="00350CDC" w:rsidRDefault="00350CDC" w:rsidP="00350CDC">
      <w:pPr>
        <w:numPr>
          <w:ilvl w:val="0"/>
          <w:numId w:val="46"/>
        </w:numPr>
        <w:jc w:val="left"/>
      </w:pPr>
      <w:r w:rsidRPr="00350CDC">
        <w:t>Implement best practices in terms of coding in order to avoid concurrency and performance issues;</w:t>
      </w:r>
    </w:p>
    <w:p w:rsidR="00350CDC" w:rsidRPr="00350CDC" w:rsidRDefault="00350CDC" w:rsidP="00350CDC">
      <w:pPr>
        <w:numPr>
          <w:ilvl w:val="0"/>
          <w:numId w:val="46"/>
        </w:numPr>
        <w:jc w:val="left"/>
      </w:pPr>
      <w:r w:rsidRPr="00350CDC">
        <w:t>Move to the cloud for a better resource management at infrastructure level and keep following the highest security standards;</w:t>
      </w:r>
    </w:p>
    <w:p w:rsidR="00350CDC" w:rsidRPr="00350CDC" w:rsidRDefault="00350CDC" w:rsidP="00350CDC">
      <w:pPr>
        <w:numPr>
          <w:ilvl w:val="0"/>
          <w:numId w:val="46"/>
        </w:numPr>
        <w:jc w:val="left"/>
      </w:pPr>
      <w:r w:rsidRPr="00350CDC">
        <w:t>Develop a dedicated configuration interface for a controlled management of the forms.</w:t>
      </w:r>
    </w:p>
    <w:p w:rsidR="00350CDC" w:rsidRPr="00350CDC" w:rsidRDefault="00350CDC" w:rsidP="00350CDC">
      <w:pPr>
        <w:jc w:val="left"/>
      </w:pPr>
    </w:p>
    <w:p w:rsidR="00350CDC" w:rsidRPr="00350CDC" w:rsidRDefault="00350CDC" w:rsidP="00350CDC">
      <w:r w:rsidRPr="00350CDC">
        <w:fldChar w:fldCharType="begin"/>
      </w:r>
      <w:r w:rsidRPr="00350CDC">
        <w:instrText xml:space="preserve"> AUTONUM  </w:instrText>
      </w:r>
      <w:r w:rsidRPr="00350CDC">
        <w:fldChar w:fldCharType="end"/>
      </w:r>
      <w:r w:rsidRPr="00350CDC">
        <w:tab/>
        <w:t>Recommendation 1 (best practices in terms of coding) will be implemented in Version 2.8.</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Recommendation 2 (Migration to the cloud) and Recommendation 3 (Development of a dedicated configuration interface) will be implemented in Version 2.9.</w:t>
      </w:r>
    </w:p>
    <w:p w:rsidR="00350CDC" w:rsidRPr="00350CDC" w:rsidRDefault="00350CDC" w:rsidP="00350CDC"/>
    <w:p w:rsidR="00350CDC" w:rsidRPr="00350CDC" w:rsidRDefault="00350CDC" w:rsidP="00350CDC"/>
    <w:p w:rsidR="00350CDC" w:rsidRPr="00350CDC" w:rsidRDefault="00350CDC" w:rsidP="00350CDC">
      <w:pPr>
        <w:pStyle w:val="Heading3"/>
      </w:pPr>
      <w:bookmarkStart w:id="118" w:name="_Toc108791964"/>
      <w:bookmarkStart w:id="119" w:name="_Toc108792149"/>
      <w:bookmarkStart w:id="120" w:name="_Toc108792265"/>
      <w:bookmarkStart w:id="121" w:name="_Toc108792340"/>
      <w:bookmarkStart w:id="122" w:name="_Toc111120935"/>
      <w:r w:rsidRPr="00350CDC">
        <w:t>Improvement of user-friendliness of UPOV PRISMA</w:t>
      </w:r>
      <w:bookmarkEnd w:id="118"/>
      <w:bookmarkEnd w:id="119"/>
      <w:bookmarkEnd w:id="120"/>
      <w:bookmarkEnd w:id="121"/>
      <w:bookmarkEnd w:id="122"/>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In order to improve the user-friendliness of UPOV PRISMA consultations </w:t>
      </w:r>
      <w:proofErr w:type="gramStart"/>
      <w:r w:rsidRPr="00350CDC">
        <w:t>were organized</w:t>
      </w:r>
      <w:proofErr w:type="gramEnd"/>
      <w:r w:rsidRPr="00350CDC">
        <w:t xml:space="preserve"> with users to review certain current existing functionalities (copy functionality, assignment of roles) (see document CAJ/78/INF/4).</w:t>
      </w:r>
    </w:p>
    <w:p w:rsidR="00350CDC" w:rsidRPr="00350CDC" w:rsidRDefault="00350CDC" w:rsidP="00350CDC"/>
    <w:p w:rsidR="00350CDC" w:rsidRPr="00350CDC" w:rsidRDefault="00350CDC" w:rsidP="00350CDC">
      <w:pPr>
        <w:rPr>
          <w:rFonts w:cs="Arial"/>
        </w:rPr>
      </w:pPr>
      <w:r w:rsidRPr="00350CDC">
        <w:fldChar w:fldCharType="begin"/>
      </w:r>
      <w:r w:rsidRPr="00350CDC">
        <w:instrText xml:space="preserve"> AUTONUM  </w:instrText>
      </w:r>
      <w:r w:rsidRPr="00350CDC">
        <w:fldChar w:fldCharType="end"/>
      </w:r>
      <w:r w:rsidRPr="00350CDC">
        <w:tab/>
        <w:t xml:space="preserve">Participants in the UPOV PRISMA Task Force Group </w:t>
      </w:r>
      <w:proofErr w:type="gramStart"/>
      <w:r w:rsidRPr="00350CDC">
        <w:t>were consulted</w:t>
      </w:r>
      <w:proofErr w:type="gramEnd"/>
      <w:r w:rsidRPr="00350CDC">
        <w:t xml:space="preserve"> on the proposals made to improve the interface and the navigation through the system. The plan to </w:t>
      </w:r>
      <w:r w:rsidRPr="00350CDC">
        <w:rPr>
          <w:rFonts w:cs="Arial"/>
        </w:rPr>
        <w:t xml:space="preserve">work with a “Task Force” of users to </w:t>
      </w:r>
      <w:proofErr w:type="gramStart"/>
      <w:r w:rsidRPr="00350CDC">
        <w:rPr>
          <w:rFonts w:cs="Arial"/>
        </w:rPr>
        <w:t>be identified</w:t>
      </w:r>
      <w:proofErr w:type="gramEnd"/>
      <w:r w:rsidRPr="00350CDC">
        <w:rPr>
          <w:rFonts w:cs="Arial"/>
        </w:rPr>
        <w:t xml:space="preserve"> by CIOPORA and ISF </w:t>
      </w:r>
      <w:r w:rsidRPr="00350CDC">
        <w:t>was reported at the EAF/17 meeting</w:t>
      </w:r>
      <w:r w:rsidRPr="00350CDC">
        <w:rPr>
          <w:rFonts w:cs="Arial"/>
        </w:rPr>
        <w:t>.</w:t>
      </w:r>
    </w:p>
    <w:p w:rsidR="00350CDC" w:rsidRPr="00350CDC" w:rsidRDefault="00350CDC" w:rsidP="00350CDC">
      <w:pPr>
        <w:rPr>
          <w:rFonts w:cs="Arial"/>
        </w:rPr>
      </w:pPr>
    </w:p>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A second draft of the screens (Start New Application, Copy Application) </w:t>
      </w:r>
      <w:proofErr w:type="gramStart"/>
      <w:r w:rsidRPr="00350CDC">
        <w:t>were circulated</w:t>
      </w:r>
      <w:proofErr w:type="gramEnd"/>
      <w:r w:rsidRPr="00350CDC">
        <w:t xml:space="preserve"> to the Task Force Group on June 21, 2022, for feedback.  The new proposal </w:t>
      </w:r>
      <w:proofErr w:type="gramStart"/>
      <w:r w:rsidRPr="00350CDC">
        <w:t>was presented</w:t>
      </w:r>
      <w:proofErr w:type="gramEnd"/>
      <w:r w:rsidRPr="00350CDC">
        <w:t xml:space="preserve"> during the Task Force Meeting held on June 22, 2022.</w:t>
      </w:r>
    </w:p>
    <w:p w:rsidR="00350CDC" w:rsidRPr="00350CDC" w:rsidRDefault="00350CDC" w:rsidP="00350CDC">
      <w:pPr>
        <w:rPr>
          <w:rFonts w:cs="Arial"/>
        </w:rPr>
      </w:pPr>
    </w:p>
    <w:p w:rsidR="00350CDC" w:rsidRPr="00350CDC" w:rsidRDefault="00350CDC" w:rsidP="00350CDC">
      <w:pPr>
        <w:pStyle w:val="Heading3"/>
      </w:pPr>
      <w:bookmarkStart w:id="123" w:name="_Toc108791965"/>
      <w:bookmarkStart w:id="124" w:name="_Toc108792150"/>
      <w:bookmarkStart w:id="125" w:name="_Toc108792266"/>
      <w:bookmarkStart w:id="126" w:name="_Toc108792341"/>
      <w:bookmarkStart w:id="127" w:name="_Toc111120936"/>
      <w:r w:rsidRPr="00350CDC">
        <w:t>CPVO Synchronization</w:t>
      </w:r>
      <w:bookmarkEnd w:id="123"/>
      <w:bookmarkEnd w:id="124"/>
      <w:bookmarkEnd w:id="125"/>
      <w:bookmarkEnd w:id="126"/>
      <w:bookmarkEnd w:id="127"/>
    </w:p>
    <w:p w:rsidR="00350CDC" w:rsidRPr="00350CDC" w:rsidRDefault="00350CDC" w:rsidP="00350CDC">
      <w:pPr>
        <w:tabs>
          <w:tab w:val="left" w:pos="6675"/>
        </w:tabs>
        <w:rPr>
          <w:rFonts w:cs="Arial"/>
        </w:rPr>
      </w:pPr>
    </w:p>
    <w:p w:rsidR="00350CDC" w:rsidRPr="00350CDC" w:rsidRDefault="00350CDC" w:rsidP="00350CDC">
      <w:pPr>
        <w:rPr>
          <w:rFonts w:cs="Arial"/>
        </w:rPr>
      </w:pPr>
      <w:r w:rsidRPr="00350CDC">
        <w:rPr>
          <w:rFonts w:cs="Arial"/>
        </w:rPr>
        <w:fldChar w:fldCharType="begin"/>
      </w:r>
      <w:r w:rsidRPr="00350CDC">
        <w:rPr>
          <w:rFonts w:cs="Arial"/>
        </w:rPr>
        <w:instrText xml:space="preserve"> AUTONUM  </w:instrText>
      </w:r>
      <w:r w:rsidRPr="00350CDC">
        <w:rPr>
          <w:rFonts w:cs="Arial"/>
        </w:rPr>
        <w:fldChar w:fldCharType="end"/>
      </w:r>
      <w:r w:rsidRPr="00350CDC">
        <w:rPr>
          <w:rFonts w:cs="Arial"/>
        </w:rPr>
        <w:tab/>
        <w:t xml:space="preserve">In order to achieve and maintain synchronization of TQs between UPOV PRISMA and CPVO (see </w:t>
      </w:r>
      <w:r w:rsidRPr="00350CDC">
        <w:t>document CAJ/78/INF/4</w:t>
      </w:r>
      <w:r w:rsidRPr="00350CDC">
        <w:rPr>
          <w:rFonts w:cs="Arial"/>
        </w:rPr>
        <w:t xml:space="preserve">) the following projects </w:t>
      </w:r>
      <w:proofErr w:type="gramStart"/>
      <w:r w:rsidRPr="00350CDC">
        <w:rPr>
          <w:rFonts w:cs="Arial"/>
        </w:rPr>
        <w:t>have been agreed</w:t>
      </w:r>
      <w:proofErr w:type="gramEnd"/>
      <w:r w:rsidRPr="00350CDC">
        <w:rPr>
          <w:rFonts w:cs="Arial"/>
        </w:rPr>
        <w:t xml:space="preserve"> with CPVO:</w:t>
      </w:r>
    </w:p>
    <w:p w:rsidR="00350CDC" w:rsidRPr="00350CDC" w:rsidRDefault="00350CDC" w:rsidP="00350CDC">
      <w:pPr>
        <w:rPr>
          <w:highlight w:val="cyan"/>
        </w:rPr>
      </w:pPr>
      <w:r w:rsidRPr="00350CDC">
        <w:rPr>
          <w:highlight w:val="cyan"/>
        </w:rPr>
        <w:t xml:space="preserve"> </w:t>
      </w:r>
    </w:p>
    <w:p w:rsidR="00350CDC" w:rsidRPr="00350CDC" w:rsidRDefault="00350CDC" w:rsidP="00350CDC">
      <w:pPr>
        <w:numPr>
          <w:ilvl w:val="0"/>
          <w:numId w:val="35"/>
        </w:numPr>
        <w:jc w:val="left"/>
      </w:pPr>
      <w:r w:rsidRPr="00350CDC">
        <w:t>Project 1:  “Audit” (current issues/ states of affairs) for exchange of data between UPOV PRISMA and CPVO in both directions (Status: completed);</w:t>
      </w:r>
    </w:p>
    <w:p w:rsidR="00350CDC" w:rsidRPr="00350CDC" w:rsidRDefault="00350CDC" w:rsidP="00350CDC">
      <w:pPr>
        <w:numPr>
          <w:ilvl w:val="0"/>
          <w:numId w:val="35"/>
        </w:numPr>
        <w:jc w:val="left"/>
      </w:pPr>
      <w:r w:rsidRPr="00350CDC">
        <w:t>Project 2:  Part A: Resolving current issues; Part B : Synchronizing changes by UPOV/CPVO (Status: ongoing on the basis of information provided in Project 1);</w:t>
      </w:r>
    </w:p>
    <w:p w:rsidR="00350CDC" w:rsidRPr="00350CDC" w:rsidRDefault="00350CDC" w:rsidP="00350CDC">
      <w:pPr>
        <w:numPr>
          <w:ilvl w:val="0"/>
          <w:numId w:val="35"/>
        </w:numPr>
        <w:jc w:val="left"/>
      </w:pPr>
      <w:r w:rsidRPr="00350CDC">
        <w:t>Project 3:  Implementation of Project 2 outcome:  Bi-directional exchange of application data (lettuce, tomato, rose) (Status: ongoing on the basis of information provided in Project 1);</w:t>
      </w:r>
    </w:p>
    <w:p w:rsidR="00350CDC" w:rsidRPr="00350CDC" w:rsidRDefault="00350CDC" w:rsidP="00350CDC">
      <w:pPr>
        <w:numPr>
          <w:ilvl w:val="0"/>
          <w:numId w:val="35"/>
        </w:numPr>
        <w:jc w:val="left"/>
      </w:pPr>
      <w:r w:rsidRPr="00350CDC">
        <w:t>Project 4:  Bulk upload of Maize applications from UPOV to CPVO (Status: ongoing on the basis of information provided in Project 1); and</w:t>
      </w:r>
    </w:p>
    <w:p w:rsidR="00350CDC" w:rsidRPr="00350CDC" w:rsidRDefault="00350CDC" w:rsidP="00350CDC">
      <w:pPr>
        <w:numPr>
          <w:ilvl w:val="0"/>
          <w:numId w:val="35"/>
        </w:numPr>
        <w:jc w:val="left"/>
      </w:pPr>
      <w:r w:rsidRPr="00350CDC">
        <w:t>Project 5:  “Transitional arrangements”, to communicate to applicants about the situations in which they can use UPOV PRISMA for applications at the CPVO and the measures that need to be taken until all issues have been resolved (Status: ongoing).</w:t>
      </w:r>
    </w:p>
    <w:p w:rsidR="00350CDC" w:rsidRPr="00350CDC" w:rsidRDefault="00350CDC" w:rsidP="00350CDC"/>
    <w:p w:rsidR="00350CDC" w:rsidRPr="00350CDC" w:rsidRDefault="00350CDC" w:rsidP="00350CDC">
      <w:pPr>
        <w:pStyle w:val="Heading3"/>
      </w:pPr>
      <w:bookmarkStart w:id="128" w:name="_Toc108791966"/>
      <w:bookmarkStart w:id="129" w:name="_Toc108792151"/>
      <w:bookmarkStart w:id="130" w:name="_Toc108792267"/>
      <w:bookmarkStart w:id="131" w:name="_Toc108792342"/>
      <w:bookmarkStart w:id="132" w:name="_Toc111120937"/>
      <w:bookmarkStart w:id="133" w:name="_Toc485110114"/>
      <w:bookmarkStart w:id="134" w:name="_Toc508809896"/>
      <w:bookmarkStart w:id="135" w:name="_Toc2834023"/>
      <w:r w:rsidRPr="00350CDC">
        <w:t>Coverage of Test Guidelines: Sugar Beet</w:t>
      </w:r>
      <w:bookmarkEnd w:id="128"/>
      <w:bookmarkEnd w:id="129"/>
      <w:bookmarkEnd w:id="130"/>
      <w:bookmarkEnd w:id="131"/>
      <w:bookmarkEnd w:id="132"/>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In relation to the coverage of the Test Guidelines, the following </w:t>
      </w:r>
      <w:proofErr w:type="gramStart"/>
      <w:r w:rsidRPr="00350CDC">
        <w:t>was agreed</w:t>
      </w:r>
      <w:proofErr w:type="gramEnd"/>
      <w:r w:rsidRPr="00350CDC">
        <w:t xml:space="preserve"> at the EAF/13 meeting (see document UPOV/EAF/13/3 “Report”, paragraphs 19 to 22):</w:t>
      </w:r>
    </w:p>
    <w:p w:rsidR="00350CDC" w:rsidRPr="00350CDC" w:rsidRDefault="00350CDC" w:rsidP="00350CDC"/>
    <w:p w:rsidR="00350CDC" w:rsidRPr="00350CDC" w:rsidRDefault="00350CDC" w:rsidP="00350CDC">
      <w:pPr>
        <w:ind w:left="567" w:right="567"/>
        <w:rPr>
          <w:sz w:val="18"/>
        </w:rPr>
      </w:pPr>
      <w:r w:rsidRPr="00350CDC">
        <w:rPr>
          <w:sz w:val="18"/>
        </w:rPr>
        <w:t>“20.</w:t>
      </w:r>
      <w:r w:rsidRPr="00350CDC">
        <w:rPr>
          <w:sz w:val="18"/>
        </w:rPr>
        <w:tab/>
        <w:t xml:space="preserve">The participants received a presentation from the Office of the Union, as reproduced in the Annex II of document UPOV/EAF/12/3 “Report”, and noted that, for UPOV members following the UPOV Test Guidelines, where there were no UPOV Test Guidelines for a particular crop/species, a generic TQ was available. Alternatively, UPOV members could link these crop/species to a suitable UPOV TG. It </w:t>
      </w:r>
      <w:proofErr w:type="gramStart"/>
      <w:r w:rsidRPr="00350CDC">
        <w:rPr>
          <w:sz w:val="18"/>
        </w:rPr>
        <w:t>was explained</w:t>
      </w:r>
      <w:proofErr w:type="gramEnd"/>
      <w:r w:rsidRPr="00350CDC">
        <w:rPr>
          <w:sz w:val="18"/>
        </w:rPr>
        <w:t xml:space="preserve"> that it would not be appropriate to use national TGs for such crops/species because of the high level of maintenance, the translation burden and lack of harmonization. However, it would be possible for UPOV members participating in UPOV PRISMA to agree a common TQ and thereby to retain harmonization and minimize translation work.</w:t>
      </w:r>
    </w:p>
    <w:p w:rsidR="00350CDC" w:rsidRPr="00350CDC" w:rsidRDefault="00350CDC" w:rsidP="00350CDC">
      <w:pPr>
        <w:ind w:left="567" w:right="850"/>
        <w:rPr>
          <w:sz w:val="18"/>
        </w:rPr>
      </w:pPr>
    </w:p>
    <w:p w:rsidR="00350CDC" w:rsidRPr="00350CDC" w:rsidRDefault="00350CDC" w:rsidP="00350CDC">
      <w:pPr>
        <w:ind w:left="567" w:right="567"/>
        <w:rPr>
          <w:sz w:val="18"/>
        </w:rPr>
      </w:pPr>
      <w:proofErr w:type="gramStart"/>
      <w:r w:rsidRPr="00350CDC">
        <w:rPr>
          <w:sz w:val="18"/>
        </w:rPr>
        <w:t>“21.</w:t>
      </w:r>
      <w:r w:rsidRPr="00350CDC">
        <w:rPr>
          <w:sz w:val="18"/>
        </w:rPr>
        <w:tab/>
        <w:t>The participants noted that, in cases where a participating authority used a national Technical Questionnaire for the Table of Characteristics, for a specific crop, where there was no UPOV Test Guidelines (TGs) and where the generic TQ was not appropriate, there would be a possibility to develop a specific UPOV PRISMA TQ for this crop, subject to a procedure for consultation with other UPOV participating members in UPOV PRISMA and under the condition to follow UPOV TGs TQ and UPOV characteristics.</w:t>
      </w:r>
      <w:proofErr w:type="gramEnd"/>
    </w:p>
    <w:p w:rsidR="00350CDC" w:rsidRPr="00350CDC" w:rsidRDefault="00350CDC" w:rsidP="00350CDC">
      <w:pPr>
        <w:ind w:left="567" w:right="850"/>
        <w:rPr>
          <w:sz w:val="18"/>
        </w:rPr>
      </w:pPr>
    </w:p>
    <w:p w:rsidR="00350CDC" w:rsidRPr="00350CDC" w:rsidRDefault="00350CDC" w:rsidP="00350CDC">
      <w:pPr>
        <w:ind w:left="567" w:right="850"/>
        <w:rPr>
          <w:sz w:val="18"/>
        </w:rPr>
      </w:pPr>
      <w:r w:rsidRPr="00350CDC">
        <w:rPr>
          <w:sz w:val="18"/>
        </w:rPr>
        <w:t>“22.</w:t>
      </w:r>
      <w:r w:rsidRPr="00350CDC">
        <w:rPr>
          <w:sz w:val="18"/>
        </w:rPr>
        <w:tab/>
        <w:t>The participants noted the process of consultation for authorities who do not follow the general approach but follow UPOV TGs TQ and UPOV characteristics, as follows:</w:t>
      </w:r>
    </w:p>
    <w:p w:rsidR="00350CDC" w:rsidRPr="00350CDC" w:rsidRDefault="00350CDC" w:rsidP="00350CDC">
      <w:pPr>
        <w:ind w:left="567" w:right="850"/>
        <w:rPr>
          <w:sz w:val="18"/>
        </w:rPr>
      </w:pPr>
    </w:p>
    <w:p w:rsidR="00350CDC" w:rsidRPr="00350CDC" w:rsidRDefault="00350CDC" w:rsidP="00350CDC">
      <w:pPr>
        <w:ind w:left="1560" w:right="850" w:hanging="426"/>
        <w:rPr>
          <w:sz w:val="18"/>
          <w:szCs w:val="18"/>
        </w:rPr>
      </w:pPr>
      <w:r w:rsidRPr="00350CDC">
        <w:rPr>
          <w:sz w:val="18"/>
          <w:szCs w:val="18"/>
        </w:rPr>
        <w:t>1.</w:t>
      </w:r>
      <w:r w:rsidRPr="00350CDC">
        <w:rPr>
          <w:sz w:val="18"/>
          <w:szCs w:val="18"/>
        </w:rPr>
        <w:tab/>
        <w:t xml:space="preserve">Request from Country A for a specific crop (Country </w:t>
      </w:r>
      <w:proofErr w:type="gramStart"/>
      <w:r w:rsidRPr="00350CDC">
        <w:rPr>
          <w:sz w:val="18"/>
          <w:szCs w:val="18"/>
        </w:rPr>
        <w:t>A</w:t>
      </w:r>
      <w:proofErr w:type="gramEnd"/>
      <w:r w:rsidRPr="00350CDC">
        <w:rPr>
          <w:sz w:val="18"/>
          <w:szCs w:val="18"/>
        </w:rPr>
        <w:t xml:space="preserve"> TQ)</w:t>
      </w:r>
    </w:p>
    <w:p w:rsidR="00350CDC" w:rsidRPr="00350CDC" w:rsidRDefault="00350CDC" w:rsidP="00350CDC">
      <w:pPr>
        <w:ind w:left="1560" w:right="850" w:hanging="426"/>
        <w:rPr>
          <w:sz w:val="18"/>
          <w:szCs w:val="18"/>
        </w:rPr>
      </w:pPr>
      <w:r w:rsidRPr="00350CDC">
        <w:rPr>
          <w:sz w:val="18"/>
          <w:szCs w:val="18"/>
        </w:rPr>
        <w:t>2.</w:t>
      </w:r>
      <w:r w:rsidRPr="00350CDC">
        <w:rPr>
          <w:sz w:val="18"/>
          <w:szCs w:val="18"/>
        </w:rPr>
        <w:tab/>
        <w:t>Inform other participating authorities in UPOV PRISMA</w:t>
      </w:r>
    </w:p>
    <w:p w:rsidR="00350CDC" w:rsidRPr="00350CDC" w:rsidRDefault="00350CDC" w:rsidP="00350CDC">
      <w:pPr>
        <w:ind w:left="1560" w:right="850" w:hanging="426"/>
        <w:rPr>
          <w:sz w:val="18"/>
          <w:szCs w:val="18"/>
        </w:rPr>
      </w:pPr>
      <w:r w:rsidRPr="00350CDC">
        <w:rPr>
          <w:sz w:val="18"/>
          <w:szCs w:val="18"/>
        </w:rPr>
        <w:t>3.</w:t>
      </w:r>
      <w:r w:rsidRPr="00350CDC">
        <w:rPr>
          <w:sz w:val="18"/>
          <w:szCs w:val="18"/>
        </w:rPr>
        <w:tab/>
        <w:t xml:space="preserve">Circulate the Country </w:t>
      </w:r>
      <w:proofErr w:type="gramStart"/>
      <w:r w:rsidRPr="00350CDC">
        <w:rPr>
          <w:sz w:val="18"/>
          <w:szCs w:val="18"/>
        </w:rPr>
        <w:t>A</w:t>
      </w:r>
      <w:proofErr w:type="gramEnd"/>
      <w:r w:rsidRPr="00350CDC">
        <w:rPr>
          <w:sz w:val="18"/>
          <w:szCs w:val="18"/>
        </w:rPr>
        <w:t xml:space="preserve"> TQ to see if there are any objections to use as UPOV PRISMA TQ</w:t>
      </w:r>
    </w:p>
    <w:p w:rsidR="00350CDC" w:rsidRPr="00350CDC" w:rsidRDefault="00350CDC" w:rsidP="00350CDC">
      <w:pPr>
        <w:ind w:left="1560" w:right="567" w:hanging="426"/>
        <w:rPr>
          <w:sz w:val="18"/>
          <w:szCs w:val="18"/>
        </w:rPr>
      </w:pPr>
      <w:r w:rsidRPr="00350CDC">
        <w:rPr>
          <w:sz w:val="18"/>
          <w:szCs w:val="18"/>
        </w:rPr>
        <w:t>4.</w:t>
      </w:r>
      <w:r w:rsidRPr="00350CDC">
        <w:rPr>
          <w:sz w:val="18"/>
          <w:szCs w:val="18"/>
        </w:rPr>
        <w:tab/>
        <w:t xml:space="preserve">If no objections: Country </w:t>
      </w:r>
      <w:proofErr w:type="gramStart"/>
      <w:r w:rsidRPr="00350CDC">
        <w:rPr>
          <w:sz w:val="18"/>
          <w:szCs w:val="18"/>
        </w:rPr>
        <w:t>A</w:t>
      </w:r>
      <w:proofErr w:type="gramEnd"/>
      <w:r w:rsidRPr="00350CDC">
        <w:rPr>
          <w:sz w:val="18"/>
          <w:szCs w:val="18"/>
        </w:rPr>
        <w:t xml:space="preserve"> TQ becomes UPOV PRISMA TQ (subject to resources available)</w:t>
      </w:r>
    </w:p>
    <w:p w:rsidR="00350CDC" w:rsidRPr="00350CDC" w:rsidRDefault="00350CDC" w:rsidP="00350CDC">
      <w:pPr>
        <w:ind w:left="1560" w:right="850" w:hanging="426"/>
        <w:rPr>
          <w:sz w:val="18"/>
          <w:szCs w:val="18"/>
        </w:rPr>
      </w:pPr>
      <w:r w:rsidRPr="00350CDC">
        <w:rPr>
          <w:sz w:val="18"/>
          <w:szCs w:val="18"/>
        </w:rPr>
        <w:t>5.</w:t>
      </w:r>
      <w:r w:rsidRPr="00350CDC">
        <w:rPr>
          <w:sz w:val="18"/>
          <w:szCs w:val="18"/>
        </w:rPr>
        <w:tab/>
        <w:t>If objections: discussion among interested authorities to explore possibilities to develop a harmonized TQ (and then back to 3)</w:t>
      </w:r>
    </w:p>
    <w:p w:rsidR="00350CDC" w:rsidRPr="00350CDC" w:rsidRDefault="00350CDC" w:rsidP="00350CDC">
      <w:pPr>
        <w:ind w:left="567" w:right="850"/>
        <w:rPr>
          <w:sz w:val="18"/>
        </w:rPr>
      </w:pPr>
    </w:p>
    <w:p w:rsidR="00350CDC" w:rsidRPr="00350CDC" w:rsidRDefault="00350CDC" w:rsidP="00350CDC">
      <w:pPr>
        <w:ind w:left="567" w:right="850"/>
        <w:rPr>
          <w:sz w:val="18"/>
        </w:rPr>
      </w:pPr>
      <w:r w:rsidRPr="00350CDC">
        <w:rPr>
          <w:sz w:val="18"/>
        </w:rPr>
        <w:t>Any new request would be reported at the subsequent EAF meeting.”</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There are no UPOV Test Guidelines for sugar beet and the approach above </w:t>
      </w:r>
      <w:proofErr w:type="gramStart"/>
      <w:r w:rsidRPr="00350CDC">
        <w:t>was considered</w:t>
      </w:r>
      <w:proofErr w:type="gramEnd"/>
      <w:r w:rsidRPr="00350CDC">
        <w:t xml:space="preserve"> but initial feedback indicated that it could be problematic to seek to apply a specific TQ for all UPOV members that use the UPOV TQ for all genera and species.</w:t>
      </w:r>
    </w:p>
    <w:p w:rsidR="00350CDC" w:rsidRPr="00350CDC" w:rsidRDefault="00350CDC" w:rsidP="00350CDC"/>
    <w:p w:rsidR="00350CDC" w:rsidRPr="00350CDC" w:rsidRDefault="00350CDC" w:rsidP="00350CDC">
      <w:pPr>
        <w:keepNext/>
      </w:pPr>
      <w:r w:rsidRPr="00350CDC">
        <w:fldChar w:fldCharType="begin"/>
      </w:r>
      <w:r w:rsidRPr="00350CDC">
        <w:instrText xml:space="preserve"> AUTONUM  </w:instrText>
      </w:r>
      <w:r w:rsidRPr="00350CDC">
        <w:fldChar w:fldCharType="end"/>
      </w:r>
      <w:r w:rsidRPr="00350CDC">
        <w:tab/>
      </w:r>
      <w:proofErr w:type="gramStart"/>
      <w:r w:rsidRPr="00350CDC">
        <w:t>On the basis of</w:t>
      </w:r>
      <w:proofErr w:type="gramEnd"/>
      <w:r w:rsidRPr="00350CDC">
        <w:t xml:space="preserve"> the feedback received, it was agreed at the EAF/19 meeting to amend the procedure above as follows (see document EAF/19/3 “Report”, paragraph 16):</w:t>
      </w:r>
    </w:p>
    <w:p w:rsidR="00350CDC" w:rsidRPr="00350CDC" w:rsidRDefault="00350CDC" w:rsidP="00350CDC">
      <w:pPr>
        <w:keepNext/>
      </w:pPr>
    </w:p>
    <w:p w:rsidR="00350CDC" w:rsidRPr="00350CDC" w:rsidRDefault="00350CDC" w:rsidP="00350CDC">
      <w:pPr>
        <w:keepNext/>
        <w:ind w:left="1419" w:right="850" w:hanging="426"/>
        <w:rPr>
          <w:sz w:val="18"/>
          <w:szCs w:val="18"/>
        </w:rPr>
      </w:pPr>
      <w:r w:rsidRPr="00350CDC">
        <w:rPr>
          <w:sz w:val="18"/>
          <w:szCs w:val="18"/>
        </w:rPr>
        <w:t>1.</w:t>
      </w:r>
      <w:r w:rsidRPr="00350CDC">
        <w:rPr>
          <w:sz w:val="18"/>
          <w:szCs w:val="18"/>
        </w:rPr>
        <w:tab/>
        <w:t xml:space="preserve">Request from Authority A for a specific crop (Authority </w:t>
      </w:r>
      <w:proofErr w:type="gramStart"/>
      <w:r w:rsidRPr="00350CDC">
        <w:rPr>
          <w:sz w:val="18"/>
          <w:szCs w:val="18"/>
        </w:rPr>
        <w:t>A</w:t>
      </w:r>
      <w:proofErr w:type="gramEnd"/>
      <w:r w:rsidRPr="00350CDC">
        <w:rPr>
          <w:sz w:val="18"/>
          <w:szCs w:val="18"/>
        </w:rPr>
        <w:t xml:space="preserve"> TQ)</w:t>
      </w:r>
    </w:p>
    <w:p w:rsidR="00350CDC" w:rsidRPr="00350CDC" w:rsidRDefault="00350CDC" w:rsidP="00350CDC">
      <w:pPr>
        <w:keepNext/>
        <w:ind w:left="1419" w:right="850" w:hanging="426"/>
        <w:rPr>
          <w:sz w:val="18"/>
          <w:szCs w:val="18"/>
        </w:rPr>
      </w:pPr>
      <w:r w:rsidRPr="00350CDC">
        <w:rPr>
          <w:sz w:val="18"/>
          <w:szCs w:val="18"/>
        </w:rPr>
        <w:t>2.</w:t>
      </w:r>
      <w:r w:rsidRPr="00350CDC">
        <w:rPr>
          <w:sz w:val="18"/>
          <w:szCs w:val="18"/>
        </w:rPr>
        <w:tab/>
        <w:t>Inform other participating authorities in UPOV PRISMA</w:t>
      </w:r>
    </w:p>
    <w:p w:rsidR="00350CDC" w:rsidRPr="00350CDC" w:rsidRDefault="00350CDC" w:rsidP="00350CDC">
      <w:pPr>
        <w:keepNext/>
        <w:ind w:left="1419" w:right="850" w:hanging="426"/>
        <w:rPr>
          <w:sz w:val="18"/>
          <w:szCs w:val="18"/>
        </w:rPr>
      </w:pPr>
      <w:r w:rsidRPr="00350CDC">
        <w:rPr>
          <w:sz w:val="18"/>
          <w:szCs w:val="18"/>
        </w:rPr>
        <w:t>3.</w:t>
      </w:r>
      <w:r w:rsidRPr="00350CDC">
        <w:rPr>
          <w:sz w:val="18"/>
          <w:szCs w:val="18"/>
        </w:rPr>
        <w:tab/>
        <w:t xml:space="preserve">Circulate the Authority </w:t>
      </w:r>
      <w:proofErr w:type="gramStart"/>
      <w:r w:rsidRPr="00350CDC">
        <w:rPr>
          <w:sz w:val="18"/>
          <w:szCs w:val="18"/>
        </w:rPr>
        <w:t>A</w:t>
      </w:r>
      <w:proofErr w:type="gramEnd"/>
      <w:r w:rsidRPr="00350CDC">
        <w:rPr>
          <w:sz w:val="18"/>
          <w:szCs w:val="18"/>
        </w:rPr>
        <w:t xml:space="preserve"> TQ to see if participating UPOV members that use the UPOV TQ for all genera and species would prefer to:</w:t>
      </w:r>
    </w:p>
    <w:p w:rsidR="00350CDC" w:rsidRPr="00350CDC" w:rsidRDefault="00350CDC" w:rsidP="00350CDC">
      <w:pPr>
        <w:ind w:left="1986" w:right="850" w:hanging="426"/>
        <w:rPr>
          <w:sz w:val="18"/>
          <w:szCs w:val="18"/>
        </w:rPr>
      </w:pPr>
      <w:r w:rsidRPr="00350CDC">
        <w:rPr>
          <w:sz w:val="18"/>
          <w:szCs w:val="18"/>
        </w:rPr>
        <w:t>(a)</w:t>
      </w:r>
      <w:r w:rsidRPr="00350CDC">
        <w:rPr>
          <w:sz w:val="18"/>
          <w:szCs w:val="18"/>
        </w:rPr>
        <w:tab/>
      </w:r>
      <w:proofErr w:type="gramStart"/>
      <w:r w:rsidRPr="00350CDC">
        <w:rPr>
          <w:sz w:val="18"/>
          <w:szCs w:val="18"/>
        </w:rPr>
        <w:t>use</w:t>
      </w:r>
      <w:proofErr w:type="gramEnd"/>
      <w:r w:rsidRPr="00350CDC">
        <w:rPr>
          <w:sz w:val="18"/>
          <w:szCs w:val="18"/>
        </w:rPr>
        <w:t xml:space="preserve"> Authority A TQ or</w:t>
      </w:r>
    </w:p>
    <w:p w:rsidR="00350CDC" w:rsidRPr="00350CDC" w:rsidRDefault="00350CDC" w:rsidP="00350CDC">
      <w:pPr>
        <w:ind w:left="1986" w:right="850" w:hanging="426"/>
        <w:rPr>
          <w:sz w:val="18"/>
          <w:szCs w:val="18"/>
        </w:rPr>
      </w:pPr>
      <w:r w:rsidRPr="00350CDC">
        <w:rPr>
          <w:sz w:val="18"/>
          <w:szCs w:val="18"/>
        </w:rPr>
        <w:t>(b)</w:t>
      </w:r>
      <w:r w:rsidRPr="00350CDC">
        <w:rPr>
          <w:sz w:val="18"/>
          <w:szCs w:val="18"/>
        </w:rPr>
        <w:tab/>
      </w:r>
      <w:proofErr w:type="gramStart"/>
      <w:r w:rsidRPr="00350CDC">
        <w:rPr>
          <w:sz w:val="18"/>
          <w:szCs w:val="18"/>
        </w:rPr>
        <w:t>continue</w:t>
      </w:r>
      <w:proofErr w:type="gramEnd"/>
      <w:r w:rsidRPr="00350CDC">
        <w:rPr>
          <w:sz w:val="18"/>
          <w:szCs w:val="18"/>
        </w:rPr>
        <w:t xml:space="preserve"> using the generic TQ</w:t>
      </w:r>
    </w:p>
    <w:p w:rsidR="00350CDC" w:rsidRPr="00350CDC" w:rsidRDefault="00350CDC" w:rsidP="00350CDC">
      <w:pPr>
        <w:ind w:left="1418" w:right="567" w:hanging="425"/>
        <w:rPr>
          <w:sz w:val="18"/>
          <w:szCs w:val="18"/>
        </w:rPr>
      </w:pPr>
      <w:r w:rsidRPr="00350CDC">
        <w:rPr>
          <w:sz w:val="18"/>
          <w:szCs w:val="18"/>
        </w:rPr>
        <w:t>4.</w:t>
      </w:r>
      <w:r w:rsidRPr="00350CDC">
        <w:rPr>
          <w:sz w:val="18"/>
          <w:szCs w:val="18"/>
        </w:rPr>
        <w:tab/>
        <w:t xml:space="preserve">Implement Authority A TQ for UPOV members who wish to use Authority </w:t>
      </w:r>
      <w:proofErr w:type="gramStart"/>
      <w:r w:rsidRPr="00350CDC">
        <w:rPr>
          <w:sz w:val="18"/>
          <w:szCs w:val="18"/>
        </w:rPr>
        <w:t>A</w:t>
      </w:r>
      <w:proofErr w:type="gramEnd"/>
      <w:r w:rsidRPr="00350CDC">
        <w:rPr>
          <w:sz w:val="18"/>
          <w:szCs w:val="18"/>
        </w:rPr>
        <w:t xml:space="preserve"> TQ (subject to available resources).</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According to the above procedure, more than one authority can make their TQ available for use by other participating UPOV members that use the UPOV TQ for all genera and species.</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United Kingdom has a specific TQ, a copy of which </w:t>
      </w:r>
      <w:proofErr w:type="gramStart"/>
      <w:r w:rsidRPr="00350CDC">
        <w:t>is provided</w:t>
      </w:r>
      <w:proofErr w:type="gramEnd"/>
      <w:r w:rsidRPr="00350CDC">
        <w:t xml:space="preserve"> in the Annex to this document. In accordance with the proposed new procedure, the United Kingdom TQ </w:t>
      </w:r>
      <w:proofErr w:type="gramStart"/>
      <w:r w:rsidRPr="00350CDC">
        <w:t>was circulated</w:t>
      </w:r>
      <w:proofErr w:type="gramEnd"/>
      <w:r w:rsidRPr="00350CDC">
        <w:t xml:space="preserve"> on June 15, 2022 (Circular E-22/089) to the following participating UPOV members that use the UPOV TQ for all genera and species to see if they would wish to use the United Kingdom TQ or to continue using the generic TQ:</w:t>
      </w:r>
    </w:p>
    <w:p w:rsidR="00350CDC" w:rsidRPr="00350CDC" w:rsidRDefault="00350CDC" w:rsidP="00350CDC"/>
    <w:tbl>
      <w:tblPr>
        <w:tblStyle w:val="TableGrid1"/>
        <w:tblW w:w="4673"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673"/>
      </w:tblGrid>
      <w:tr w:rsidR="00350CDC" w:rsidRPr="00350CDC" w:rsidTr="007B4C43">
        <w:trPr>
          <w:cantSplit/>
          <w:tblHeader/>
          <w:jc w:val="center"/>
        </w:trPr>
        <w:tc>
          <w:tcPr>
            <w:tcW w:w="4673" w:type="dxa"/>
            <w:shd w:val="clear" w:color="auto" w:fill="EEECE1" w:themeFill="background2"/>
            <w:vAlign w:val="center"/>
          </w:tcPr>
          <w:p w:rsidR="00350CDC" w:rsidRPr="00350CDC" w:rsidRDefault="00350CDC" w:rsidP="00350CDC">
            <w:pPr>
              <w:keepNext/>
              <w:jc w:val="center"/>
              <w:rPr>
                <w:rFonts w:cs="Arial"/>
                <w:color w:val="000000"/>
                <w:sz w:val="17"/>
                <w:szCs w:val="17"/>
              </w:rPr>
            </w:pPr>
            <w:r w:rsidRPr="00350CDC">
              <w:rPr>
                <w:rFonts w:cs="Arial"/>
                <w:bCs/>
                <w:color w:val="000000"/>
                <w:sz w:val="17"/>
                <w:szCs w:val="17"/>
              </w:rPr>
              <w:t>Authority</w:t>
            </w:r>
          </w:p>
        </w:tc>
      </w:tr>
      <w:tr w:rsidR="00350CDC" w:rsidRPr="00350CDC" w:rsidTr="007B4C43">
        <w:trPr>
          <w:cantSplit/>
          <w:jc w:val="center"/>
        </w:trPr>
        <w:tc>
          <w:tcPr>
            <w:tcW w:w="4673" w:type="dxa"/>
            <w:shd w:val="clear" w:color="auto" w:fill="auto"/>
            <w:vAlign w:val="center"/>
          </w:tcPr>
          <w:p w:rsidR="00350CDC" w:rsidRPr="00350CDC" w:rsidRDefault="00350CDC" w:rsidP="00350CDC">
            <w:pPr>
              <w:keepNext/>
              <w:jc w:val="left"/>
              <w:rPr>
                <w:rFonts w:cs="Arial"/>
                <w:color w:val="000000"/>
                <w:sz w:val="17"/>
                <w:szCs w:val="17"/>
              </w:rPr>
            </w:pPr>
            <w:r w:rsidRPr="00350CDC">
              <w:rPr>
                <w:rFonts w:cs="Arial"/>
                <w:color w:val="000000"/>
                <w:sz w:val="17"/>
                <w:szCs w:val="17"/>
              </w:rPr>
              <w:t xml:space="preserve">African Intellectual Property Organization (OAPI) </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Chile</w:t>
            </w:r>
          </w:p>
        </w:tc>
      </w:tr>
      <w:tr w:rsidR="00350CDC" w:rsidRPr="00350CDC" w:rsidTr="007B4C43">
        <w:trPr>
          <w:cantSplit/>
          <w:jc w:val="center"/>
        </w:trPr>
        <w:tc>
          <w:tcPr>
            <w:tcW w:w="4673" w:type="dxa"/>
            <w:shd w:val="clear" w:color="auto" w:fill="auto"/>
            <w:vAlign w:val="center"/>
          </w:tcPr>
          <w:p w:rsidR="00350CDC" w:rsidRPr="00350CDC" w:rsidRDefault="00350CDC" w:rsidP="00350CDC">
            <w:pPr>
              <w:keepNext/>
              <w:jc w:val="left"/>
              <w:rPr>
                <w:rFonts w:cs="Arial"/>
                <w:sz w:val="17"/>
                <w:szCs w:val="17"/>
              </w:rPr>
            </w:pPr>
            <w:r w:rsidRPr="00350CDC">
              <w:rPr>
                <w:rFonts w:cs="Arial"/>
                <w:sz w:val="17"/>
                <w:szCs w:val="17"/>
              </w:rPr>
              <w:t>Colombia</w:t>
            </w:r>
          </w:p>
        </w:tc>
      </w:tr>
      <w:tr w:rsidR="00350CDC" w:rsidRPr="00350CDC" w:rsidTr="007B4C43">
        <w:trPr>
          <w:cantSplit/>
          <w:jc w:val="center"/>
        </w:trPr>
        <w:tc>
          <w:tcPr>
            <w:tcW w:w="4673" w:type="dxa"/>
            <w:shd w:val="clear" w:color="auto" w:fill="auto"/>
            <w:vAlign w:val="center"/>
          </w:tcPr>
          <w:p w:rsidR="00350CDC" w:rsidRPr="00350CDC" w:rsidRDefault="00350CDC" w:rsidP="00350CDC">
            <w:pPr>
              <w:keepNext/>
              <w:jc w:val="left"/>
              <w:rPr>
                <w:rFonts w:cs="Arial"/>
                <w:sz w:val="17"/>
                <w:szCs w:val="17"/>
              </w:rPr>
            </w:pPr>
            <w:r w:rsidRPr="00350CDC">
              <w:rPr>
                <w:rFonts w:cs="Arial"/>
                <w:sz w:val="17"/>
                <w:szCs w:val="17"/>
              </w:rPr>
              <w:t>Dominican Republic</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France</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Georgia</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Kenya</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Mexico</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Netherlands</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New Zealand</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Norway</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sz w:val="17"/>
                <w:szCs w:val="17"/>
              </w:rPr>
            </w:pPr>
            <w:r w:rsidRPr="00350CDC">
              <w:rPr>
                <w:rFonts w:cs="Arial"/>
                <w:sz w:val="17"/>
                <w:szCs w:val="17"/>
              </w:rPr>
              <w:t>Peru</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sz w:val="17"/>
                <w:szCs w:val="17"/>
              </w:rPr>
            </w:pPr>
            <w:r w:rsidRPr="00350CDC">
              <w:rPr>
                <w:rFonts w:cs="Arial"/>
                <w:sz w:val="17"/>
                <w:szCs w:val="17"/>
              </w:rPr>
              <w:t>Republic of Moldova</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sz w:val="17"/>
                <w:szCs w:val="17"/>
              </w:rPr>
            </w:pPr>
            <w:r w:rsidRPr="00350CDC">
              <w:rPr>
                <w:rFonts w:cs="Arial"/>
                <w:sz w:val="17"/>
                <w:szCs w:val="17"/>
              </w:rPr>
              <w:t>Saint Vincent and Grenadines</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Serbia</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South Africa</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Sweden</w:t>
            </w:r>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Tunisia</w:t>
            </w:r>
          </w:p>
        </w:tc>
      </w:tr>
      <w:tr w:rsidR="00350CDC" w:rsidRPr="00350CDC" w:rsidTr="007B4C43">
        <w:trPr>
          <w:cantSplit/>
          <w:jc w:val="center"/>
        </w:trPr>
        <w:tc>
          <w:tcPr>
            <w:tcW w:w="4673" w:type="dxa"/>
            <w:shd w:val="clear" w:color="auto" w:fill="auto"/>
            <w:vAlign w:val="center"/>
          </w:tcPr>
          <w:p w:rsidR="00350CDC" w:rsidRPr="00350CDC" w:rsidRDefault="00350CDC" w:rsidP="00350CDC">
            <w:pPr>
              <w:keepNext/>
              <w:jc w:val="left"/>
              <w:rPr>
                <w:rFonts w:cs="Arial"/>
                <w:sz w:val="17"/>
                <w:szCs w:val="17"/>
              </w:rPr>
            </w:pPr>
            <w:proofErr w:type="spellStart"/>
            <w:r w:rsidRPr="00350CDC">
              <w:rPr>
                <w:rFonts w:cs="Arial"/>
                <w:sz w:val="17"/>
                <w:szCs w:val="17"/>
              </w:rPr>
              <w:t>Türkiye</w:t>
            </w:r>
            <w:proofErr w:type="spellEnd"/>
          </w:p>
        </w:tc>
      </w:tr>
      <w:tr w:rsidR="00350CDC" w:rsidRPr="00350CDC" w:rsidTr="007B4C43">
        <w:trPr>
          <w:cantSplit/>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United Kingdom</w:t>
            </w:r>
          </w:p>
        </w:tc>
      </w:tr>
      <w:tr w:rsidR="00350CDC" w:rsidRPr="00350CDC" w:rsidTr="007B4C43">
        <w:trPr>
          <w:cantSplit/>
          <w:trHeight w:val="120"/>
          <w:jc w:val="center"/>
        </w:trPr>
        <w:tc>
          <w:tcPr>
            <w:tcW w:w="4673" w:type="dxa"/>
            <w:shd w:val="clear" w:color="auto" w:fill="auto"/>
            <w:vAlign w:val="center"/>
          </w:tcPr>
          <w:p w:rsidR="00350CDC" w:rsidRPr="00350CDC" w:rsidRDefault="00350CDC" w:rsidP="00350CDC">
            <w:pPr>
              <w:jc w:val="left"/>
              <w:rPr>
                <w:rFonts w:cs="Arial"/>
                <w:color w:val="000000"/>
                <w:sz w:val="17"/>
                <w:szCs w:val="17"/>
              </w:rPr>
            </w:pPr>
            <w:r w:rsidRPr="00350CDC">
              <w:rPr>
                <w:rFonts w:cs="Arial"/>
                <w:color w:val="000000"/>
                <w:sz w:val="17"/>
                <w:szCs w:val="17"/>
              </w:rPr>
              <w:t>Viet Nam</w:t>
            </w:r>
          </w:p>
        </w:tc>
      </w:tr>
    </w:tbl>
    <w:p w:rsidR="00350CDC" w:rsidRPr="00350CDC" w:rsidRDefault="00350CDC" w:rsidP="00350CDC"/>
    <w:p w:rsidR="00350CDC" w:rsidRPr="00350CDC" w:rsidRDefault="00350CDC" w:rsidP="00350CDC"/>
    <w:p w:rsidR="00350CDC" w:rsidRPr="00350CDC" w:rsidRDefault="00350CDC" w:rsidP="00350CDC">
      <w:pPr>
        <w:rPr>
          <w:rFonts w:cs="Arial"/>
        </w:rPr>
      </w:pPr>
      <w:r w:rsidRPr="00350CDC">
        <w:rPr>
          <w:rFonts w:cs="Arial"/>
        </w:rPr>
        <w:fldChar w:fldCharType="begin"/>
      </w:r>
      <w:r w:rsidRPr="00350CDC">
        <w:rPr>
          <w:rFonts w:cs="Arial"/>
        </w:rPr>
        <w:instrText xml:space="preserve"> AUTONUM  </w:instrText>
      </w:r>
      <w:r w:rsidRPr="00350CDC">
        <w:rPr>
          <w:rFonts w:cs="Arial"/>
        </w:rPr>
        <w:fldChar w:fldCharType="end"/>
      </w:r>
      <w:r w:rsidRPr="00350CDC">
        <w:rPr>
          <w:rFonts w:cs="Arial"/>
        </w:rPr>
        <w:tab/>
        <w:t xml:space="preserve">The Republic of Moldova expressed its wish to use </w:t>
      </w:r>
      <w:r w:rsidRPr="00350CDC">
        <w:t xml:space="preserve">the United Kingdom TQ </w:t>
      </w:r>
      <w:r w:rsidRPr="00350CDC">
        <w:rPr>
          <w:rFonts w:cs="Arial"/>
        </w:rPr>
        <w:t xml:space="preserve">for Sugar Beet.  This </w:t>
      </w:r>
      <w:proofErr w:type="gramStart"/>
      <w:r w:rsidRPr="00350CDC">
        <w:rPr>
          <w:rFonts w:cs="Arial"/>
        </w:rPr>
        <w:t>will be reflected</w:t>
      </w:r>
      <w:proofErr w:type="gramEnd"/>
      <w:r w:rsidRPr="00350CDC">
        <w:rPr>
          <w:rFonts w:cs="Arial"/>
        </w:rPr>
        <w:t xml:space="preserve"> in Version 2.8.</w:t>
      </w:r>
    </w:p>
    <w:p w:rsidR="00350CDC" w:rsidRPr="00350CDC" w:rsidRDefault="00350CDC" w:rsidP="00350CDC"/>
    <w:p w:rsidR="00350CDC" w:rsidRPr="00350CDC" w:rsidRDefault="00350CDC" w:rsidP="00350CDC">
      <w:pPr>
        <w:pStyle w:val="Heading2"/>
      </w:pPr>
      <w:bookmarkStart w:id="136" w:name="_Toc84968147"/>
      <w:bookmarkStart w:id="137" w:name="_Toc108791967"/>
      <w:bookmarkStart w:id="138" w:name="_Toc108792152"/>
      <w:bookmarkStart w:id="139" w:name="_Toc108792268"/>
      <w:bookmarkStart w:id="140" w:name="_Toc108792343"/>
      <w:bookmarkStart w:id="141" w:name="_Toc111120938"/>
      <w:r w:rsidRPr="00350CDC">
        <w:t>Plans for Version 2.</w:t>
      </w:r>
      <w:bookmarkEnd w:id="136"/>
      <w:r w:rsidRPr="00350CDC">
        <w:t>9 (September 2023)</w:t>
      </w:r>
      <w:bookmarkEnd w:id="137"/>
      <w:bookmarkEnd w:id="138"/>
      <w:bookmarkEnd w:id="139"/>
      <w:bookmarkEnd w:id="140"/>
      <w:bookmarkEnd w:id="141"/>
      <w:r w:rsidRPr="00350CDC">
        <w:t xml:space="preserve"> </w:t>
      </w:r>
    </w:p>
    <w:p w:rsidR="00350CDC" w:rsidRPr="00350CDC" w:rsidRDefault="00350CDC" w:rsidP="00350CDC">
      <w:pPr>
        <w:rPr>
          <w:rFonts w:cs="Arial"/>
        </w:rPr>
      </w:pPr>
    </w:p>
    <w:p w:rsidR="00350CDC" w:rsidRPr="00350CDC" w:rsidRDefault="00350CDC" w:rsidP="00350CDC">
      <w:pPr>
        <w:rPr>
          <w:rFonts w:cs="Arial"/>
        </w:rPr>
      </w:pPr>
      <w:r w:rsidRPr="00350CDC">
        <w:rPr>
          <w:rFonts w:cs="Arial"/>
        </w:rPr>
        <w:fldChar w:fldCharType="begin"/>
      </w:r>
      <w:r w:rsidRPr="00350CDC">
        <w:rPr>
          <w:rFonts w:cs="Arial"/>
        </w:rPr>
        <w:instrText xml:space="preserve"> AUTONUM  </w:instrText>
      </w:r>
      <w:r w:rsidRPr="00350CDC">
        <w:rPr>
          <w:rFonts w:cs="Arial"/>
        </w:rPr>
        <w:fldChar w:fldCharType="end"/>
      </w:r>
      <w:r w:rsidRPr="00350CDC">
        <w:rPr>
          <w:rFonts w:cs="Arial"/>
        </w:rPr>
        <w:tab/>
        <w:t xml:space="preserve">It </w:t>
      </w:r>
      <w:proofErr w:type="gramStart"/>
      <w:r w:rsidRPr="00350CDC">
        <w:rPr>
          <w:rFonts w:cs="Arial"/>
        </w:rPr>
        <w:t>is planned</w:t>
      </w:r>
      <w:proofErr w:type="gramEnd"/>
      <w:r w:rsidRPr="00350CDC">
        <w:rPr>
          <w:rFonts w:cs="Arial"/>
        </w:rPr>
        <w:t xml:space="preserve"> to release Version 2.9 of UPOV PRISMA in September 2023.</w:t>
      </w:r>
    </w:p>
    <w:p w:rsidR="00350CDC" w:rsidRPr="00350CDC" w:rsidRDefault="00350CDC" w:rsidP="00350CDC">
      <w:pPr>
        <w:rPr>
          <w:rFonts w:cs="Arial"/>
        </w:rPr>
      </w:pPr>
    </w:p>
    <w:p w:rsidR="00350CDC" w:rsidRPr="00350CDC" w:rsidRDefault="00350CDC" w:rsidP="00350CDC">
      <w:pPr>
        <w:pStyle w:val="Heading3"/>
      </w:pPr>
      <w:bookmarkStart w:id="142" w:name="_Toc84968148"/>
      <w:bookmarkStart w:id="143" w:name="_Toc108791968"/>
      <w:bookmarkStart w:id="144" w:name="_Toc108792153"/>
      <w:bookmarkStart w:id="145" w:name="_Toc108792269"/>
      <w:bookmarkStart w:id="146" w:name="_Toc108792344"/>
      <w:bookmarkStart w:id="147" w:name="_Toc111120939"/>
      <w:r w:rsidRPr="00350CDC">
        <w:t>UPOV member coverage:</w:t>
      </w:r>
      <w:bookmarkEnd w:id="142"/>
      <w:bookmarkEnd w:id="143"/>
      <w:bookmarkEnd w:id="144"/>
      <w:bookmarkEnd w:id="145"/>
      <w:bookmarkEnd w:id="146"/>
      <w:bookmarkEnd w:id="147"/>
      <w:r w:rsidRPr="00350CDC">
        <w:t xml:space="preserve"> </w:t>
      </w:r>
    </w:p>
    <w:p w:rsidR="00350CDC" w:rsidRPr="00350CDC" w:rsidRDefault="00350CDC" w:rsidP="00350CDC">
      <w:pPr>
        <w:rPr>
          <w:rFonts w:cs="Arial"/>
        </w:rPr>
      </w:pPr>
    </w:p>
    <w:p w:rsidR="00350CDC" w:rsidRPr="00350CDC" w:rsidRDefault="00350CDC" w:rsidP="00350CDC">
      <w:pPr>
        <w:rPr>
          <w:rFonts w:cs="Arial"/>
        </w:rPr>
      </w:pPr>
      <w:r w:rsidRPr="00350CDC">
        <w:rPr>
          <w:rFonts w:cs="Arial"/>
        </w:rPr>
        <w:fldChar w:fldCharType="begin"/>
      </w:r>
      <w:r w:rsidRPr="00350CDC">
        <w:rPr>
          <w:rFonts w:cs="Arial"/>
        </w:rPr>
        <w:instrText xml:space="preserve"> AUTONUM  </w:instrText>
      </w:r>
      <w:r w:rsidRPr="00350CDC">
        <w:rPr>
          <w:rFonts w:cs="Arial"/>
        </w:rPr>
        <w:fldChar w:fldCharType="end"/>
      </w:r>
      <w:r w:rsidRPr="00350CDC">
        <w:rPr>
          <w:rFonts w:cs="Arial"/>
        </w:rPr>
        <w:tab/>
        <w:t xml:space="preserve">The following developments in UPOV member coverage </w:t>
      </w:r>
      <w:proofErr w:type="gramStart"/>
      <w:r w:rsidRPr="00350CDC">
        <w:rPr>
          <w:rFonts w:cs="Arial"/>
        </w:rPr>
        <w:t>are anticipated</w:t>
      </w:r>
      <w:proofErr w:type="gramEnd"/>
      <w:r w:rsidRPr="00350CDC">
        <w:rPr>
          <w:rFonts w:cs="Arial"/>
        </w:rPr>
        <w:t xml:space="preserve"> for Version 2.9:</w:t>
      </w:r>
    </w:p>
    <w:p w:rsidR="00350CDC" w:rsidRPr="00350CDC" w:rsidRDefault="00350CDC" w:rsidP="00350CDC">
      <w:pPr>
        <w:rPr>
          <w:rFonts w:cs="Arial"/>
        </w:rPr>
      </w:pPr>
    </w:p>
    <w:p w:rsidR="00350CDC" w:rsidRPr="00350CDC" w:rsidRDefault="00350CDC" w:rsidP="00350CDC">
      <w:pPr>
        <w:numPr>
          <w:ilvl w:val="0"/>
          <w:numId w:val="40"/>
        </w:numPr>
        <w:jc w:val="left"/>
        <w:rPr>
          <w:rFonts w:cs="Arial"/>
        </w:rPr>
      </w:pPr>
      <w:r w:rsidRPr="00350CDC">
        <w:rPr>
          <w:rFonts w:cs="Arial"/>
        </w:rPr>
        <w:t xml:space="preserve">Inclusion of Brazil; </w:t>
      </w:r>
    </w:p>
    <w:p w:rsidR="00350CDC" w:rsidRPr="00350CDC" w:rsidRDefault="00350CDC" w:rsidP="00350CDC">
      <w:pPr>
        <w:numPr>
          <w:ilvl w:val="0"/>
          <w:numId w:val="40"/>
        </w:numPr>
        <w:jc w:val="left"/>
        <w:rPr>
          <w:rFonts w:cs="Arial"/>
        </w:rPr>
      </w:pPr>
      <w:r w:rsidRPr="00350CDC">
        <w:rPr>
          <w:rFonts w:cs="Arial"/>
        </w:rPr>
        <w:t>Expand the crop coverage for China.</w:t>
      </w:r>
    </w:p>
    <w:p w:rsidR="00350CDC" w:rsidRPr="00350CDC" w:rsidRDefault="00350CDC" w:rsidP="00350CDC">
      <w:pPr>
        <w:jc w:val="left"/>
        <w:rPr>
          <w:rFonts w:cs="Arial"/>
        </w:rPr>
      </w:pPr>
    </w:p>
    <w:p w:rsidR="00350CDC" w:rsidRPr="00350CDC" w:rsidRDefault="00350CDC" w:rsidP="00350CDC">
      <w:pPr>
        <w:pStyle w:val="Heading3"/>
      </w:pPr>
      <w:bookmarkStart w:id="148" w:name="_Toc84968149"/>
      <w:bookmarkStart w:id="149" w:name="_Toc108791969"/>
      <w:bookmarkStart w:id="150" w:name="_Toc108792154"/>
      <w:bookmarkStart w:id="151" w:name="_Toc108792270"/>
      <w:bookmarkStart w:id="152" w:name="_Toc108792345"/>
      <w:bookmarkStart w:id="153" w:name="_Toc111120940"/>
      <w:r w:rsidRPr="00350CDC">
        <w:t>Functionalities:</w:t>
      </w:r>
      <w:bookmarkEnd w:id="148"/>
      <w:bookmarkEnd w:id="149"/>
      <w:bookmarkEnd w:id="150"/>
      <w:bookmarkEnd w:id="151"/>
      <w:bookmarkEnd w:id="152"/>
      <w:bookmarkEnd w:id="153"/>
    </w:p>
    <w:p w:rsidR="00350CDC" w:rsidRPr="00350CDC" w:rsidRDefault="00350CDC" w:rsidP="00350CDC">
      <w:pPr>
        <w:keepNext/>
        <w:rPr>
          <w:rFonts w:cs="Arial"/>
        </w:rPr>
      </w:pPr>
    </w:p>
    <w:p w:rsidR="00350CDC" w:rsidRPr="00350CDC" w:rsidRDefault="00350CDC" w:rsidP="00350CDC">
      <w:pPr>
        <w:keepNext/>
        <w:rPr>
          <w:rFonts w:cs="Arial"/>
        </w:rPr>
      </w:pPr>
      <w:r w:rsidRPr="00350CDC">
        <w:rPr>
          <w:rFonts w:cs="Arial"/>
        </w:rPr>
        <w:fldChar w:fldCharType="begin"/>
      </w:r>
      <w:r w:rsidRPr="00350CDC">
        <w:rPr>
          <w:rFonts w:cs="Arial"/>
        </w:rPr>
        <w:instrText xml:space="preserve"> AUTONUM  </w:instrText>
      </w:r>
      <w:r w:rsidRPr="00350CDC">
        <w:rPr>
          <w:rFonts w:cs="Arial"/>
        </w:rPr>
        <w:fldChar w:fldCharType="end"/>
      </w:r>
      <w:r w:rsidRPr="00350CDC">
        <w:rPr>
          <w:rFonts w:cs="Arial"/>
        </w:rPr>
        <w:tab/>
        <w:t xml:space="preserve">The following functionalities </w:t>
      </w:r>
      <w:proofErr w:type="gramStart"/>
      <w:r w:rsidRPr="00350CDC">
        <w:rPr>
          <w:rFonts w:cs="Arial"/>
        </w:rPr>
        <w:t>are planned to be introduced</w:t>
      </w:r>
      <w:proofErr w:type="gramEnd"/>
      <w:r w:rsidRPr="00350CDC">
        <w:rPr>
          <w:rFonts w:cs="Arial"/>
        </w:rPr>
        <w:t xml:space="preserve"> in Version 2.9:</w:t>
      </w:r>
    </w:p>
    <w:p w:rsidR="00350CDC" w:rsidRPr="00350CDC" w:rsidRDefault="00350CDC" w:rsidP="00350CDC">
      <w:pPr>
        <w:keepNext/>
        <w:rPr>
          <w:rFonts w:cs="Arial"/>
        </w:rPr>
      </w:pPr>
    </w:p>
    <w:p w:rsidR="00350CDC" w:rsidRPr="00350CDC" w:rsidRDefault="00350CDC" w:rsidP="00350CDC">
      <w:pPr>
        <w:numPr>
          <w:ilvl w:val="0"/>
          <w:numId w:val="39"/>
        </w:numPr>
        <w:jc w:val="left"/>
        <w:rPr>
          <w:rFonts w:cs="Arial"/>
        </w:rPr>
      </w:pPr>
      <w:r w:rsidRPr="00350CDC">
        <w:rPr>
          <w:rFonts w:cs="Arial"/>
        </w:rPr>
        <w:t>Bulk Upload (for maize, United Kingdom);</w:t>
      </w:r>
    </w:p>
    <w:p w:rsidR="00350CDC" w:rsidRPr="00350CDC" w:rsidRDefault="00350CDC" w:rsidP="00350CDC">
      <w:pPr>
        <w:numPr>
          <w:ilvl w:val="0"/>
          <w:numId w:val="39"/>
        </w:numPr>
        <w:jc w:val="left"/>
      </w:pPr>
      <w:r w:rsidRPr="00350CDC">
        <w:t>Move to the cloud for a better resource management at infrastructure level and keep following the highest security standards;</w:t>
      </w:r>
    </w:p>
    <w:p w:rsidR="00350CDC" w:rsidRPr="00350CDC" w:rsidRDefault="00350CDC" w:rsidP="00350CDC">
      <w:pPr>
        <w:numPr>
          <w:ilvl w:val="0"/>
          <w:numId w:val="39"/>
        </w:numPr>
        <w:jc w:val="left"/>
      </w:pPr>
      <w:r w:rsidRPr="00350CDC">
        <w:t>Develop a dedicated configuration interface for controlled management of the forms;</w:t>
      </w:r>
    </w:p>
    <w:p w:rsidR="00350CDC" w:rsidRPr="00350CDC" w:rsidRDefault="00350CDC" w:rsidP="00350CDC">
      <w:pPr>
        <w:numPr>
          <w:ilvl w:val="0"/>
          <w:numId w:val="39"/>
        </w:numPr>
        <w:jc w:val="left"/>
      </w:pPr>
      <w:r w:rsidRPr="00350CDC">
        <w:t>Implement the new screen design (Start New Application, Copy Application) (see paragraphs 22 to 24)</w:t>
      </w:r>
    </w:p>
    <w:p w:rsidR="00350CDC" w:rsidRPr="00350CDC" w:rsidRDefault="00350CDC" w:rsidP="00350CDC">
      <w:pPr>
        <w:rPr>
          <w:rFonts w:cs="Arial"/>
        </w:rPr>
      </w:pPr>
    </w:p>
    <w:bookmarkEnd w:id="133"/>
    <w:bookmarkEnd w:id="134"/>
    <w:bookmarkEnd w:id="135"/>
    <w:p w:rsidR="00350CDC" w:rsidRPr="00350CDC" w:rsidRDefault="00350CDC" w:rsidP="00350CDC">
      <w:pPr>
        <w:jc w:val="left"/>
        <w:rPr>
          <w:highlight w:val="cyan"/>
        </w:rPr>
      </w:pPr>
    </w:p>
    <w:p w:rsidR="00350CDC" w:rsidRPr="00350CDC" w:rsidRDefault="00350CDC" w:rsidP="00350CDC">
      <w:pPr>
        <w:pStyle w:val="Heading1"/>
      </w:pPr>
      <w:bookmarkStart w:id="154" w:name="_Toc84968151"/>
      <w:bookmarkStart w:id="155" w:name="_Toc108791970"/>
      <w:bookmarkStart w:id="156" w:name="_Toc108792155"/>
      <w:bookmarkStart w:id="157" w:name="_Toc108792271"/>
      <w:bookmarkStart w:id="158" w:name="_Toc108792346"/>
      <w:bookmarkStart w:id="159" w:name="_Toc111120941"/>
      <w:r w:rsidRPr="00350CDC">
        <w:t>Possible FUTURE developments</w:t>
      </w:r>
      <w:bookmarkEnd w:id="154"/>
      <w:bookmarkEnd w:id="155"/>
      <w:bookmarkEnd w:id="156"/>
      <w:bookmarkEnd w:id="157"/>
      <w:bookmarkEnd w:id="158"/>
      <w:bookmarkEnd w:id="159"/>
    </w:p>
    <w:p w:rsidR="00350CDC" w:rsidRPr="00350CDC" w:rsidRDefault="00350CDC" w:rsidP="00350CDC"/>
    <w:p w:rsidR="00350CDC" w:rsidRPr="00350CDC" w:rsidRDefault="00350CDC" w:rsidP="00350CDC">
      <w:pPr>
        <w:framePr w:w="11102" w:hSpace="181" w:wrap="around" w:vAnchor="page" w:hAnchor="page" w:x="438" w:y="15985" w:anchorLock="1"/>
        <w:jc w:val="center"/>
        <w:rPr>
          <w:b/>
          <w:snapToGrid w:val="0"/>
          <w:highlight w:val="cyan"/>
        </w:rPr>
      </w:pPr>
    </w:p>
    <w:p w:rsidR="00350CDC" w:rsidRPr="00350CDC" w:rsidRDefault="00350CDC" w:rsidP="00350CDC">
      <w:pPr>
        <w:pStyle w:val="Heading2"/>
      </w:pPr>
      <w:bookmarkStart w:id="160" w:name="_Toc68193126"/>
      <w:bookmarkStart w:id="161" w:name="_Toc84968152"/>
      <w:bookmarkStart w:id="162" w:name="_Toc108791971"/>
      <w:bookmarkStart w:id="163" w:name="_Toc108792156"/>
      <w:bookmarkStart w:id="164" w:name="_Toc108792272"/>
      <w:bookmarkStart w:id="165" w:name="_Toc108792347"/>
      <w:bookmarkStart w:id="166" w:name="_Toc111120942"/>
      <w:r w:rsidRPr="00350CDC">
        <w:t>Coverage</w:t>
      </w:r>
      <w:bookmarkEnd w:id="160"/>
      <w:bookmarkEnd w:id="161"/>
      <w:bookmarkEnd w:id="162"/>
      <w:bookmarkEnd w:id="163"/>
      <w:bookmarkEnd w:id="164"/>
      <w:bookmarkEnd w:id="165"/>
      <w:bookmarkEnd w:id="166"/>
    </w:p>
    <w:p w:rsidR="00350CDC" w:rsidRPr="00350CDC" w:rsidRDefault="00350CDC" w:rsidP="00350CDC"/>
    <w:p w:rsidR="00350CDC" w:rsidRPr="00350CDC" w:rsidRDefault="00350CDC" w:rsidP="00350CDC">
      <w:pPr>
        <w:framePr w:w="11102" w:hSpace="181" w:wrap="around" w:vAnchor="page" w:hAnchor="page" w:x="438" w:y="15985" w:anchorLock="1"/>
        <w:jc w:val="center"/>
        <w:rPr>
          <w:b/>
          <w:snapToGrid w:val="0"/>
        </w:rPr>
      </w:pPr>
    </w:p>
    <w:p w:rsidR="00350CDC" w:rsidRPr="00350CDC" w:rsidRDefault="00350CDC" w:rsidP="00350CDC">
      <w:pPr>
        <w:rPr>
          <w:rFonts w:cs="Arial"/>
          <w:color w:val="000000"/>
          <w:spacing w:val="-2"/>
        </w:rPr>
      </w:pPr>
      <w:r w:rsidRPr="00350CDC">
        <w:fldChar w:fldCharType="begin"/>
      </w:r>
      <w:r w:rsidRPr="00350CDC">
        <w:instrText xml:space="preserve"> AUTONUM  </w:instrText>
      </w:r>
      <w:r w:rsidRPr="00350CDC">
        <w:fldChar w:fldCharType="end"/>
      </w:r>
      <w:r w:rsidRPr="00350CDC">
        <w:tab/>
        <w:t>T</w:t>
      </w:r>
      <w:r w:rsidRPr="00350CDC">
        <w:rPr>
          <w:rFonts w:cs="Arial"/>
          <w:color w:val="000000"/>
          <w:spacing w:val="-2"/>
        </w:rPr>
        <w:t xml:space="preserve">he Office of the Union will consult relevant participating PBR authorities concerning their requirements and timeline </w:t>
      </w:r>
      <w:proofErr w:type="gramStart"/>
      <w:r w:rsidRPr="00350CDC">
        <w:rPr>
          <w:rFonts w:cs="Arial"/>
          <w:color w:val="000000"/>
          <w:spacing w:val="-2"/>
        </w:rPr>
        <w:t>to</w:t>
      </w:r>
      <w:proofErr w:type="gramEnd"/>
      <w:r w:rsidRPr="00350CDC">
        <w:rPr>
          <w:rFonts w:cs="Arial"/>
          <w:color w:val="000000"/>
          <w:spacing w:val="-2"/>
        </w:rPr>
        <w:t>:</w:t>
      </w:r>
    </w:p>
    <w:p w:rsidR="00350CDC" w:rsidRPr="00350CDC" w:rsidRDefault="00350CDC" w:rsidP="00350CDC">
      <w:pPr>
        <w:rPr>
          <w:rFonts w:cs="Arial"/>
          <w:color w:val="000000"/>
          <w:spacing w:val="-2"/>
        </w:rPr>
      </w:pPr>
    </w:p>
    <w:p w:rsidR="00350CDC" w:rsidRPr="00350CDC" w:rsidRDefault="00350CDC" w:rsidP="00350CDC">
      <w:pPr>
        <w:framePr w:w="11102" w:hSpace="181" w:wrap="around" w:vAnchor="page" w:hAnchor="page" w:x="438" w:y="15985" w:anchorLock="1"/>
        <w:jc w:val="center"/>
        <w:rPr>
          <w:b/>
          <w:snapToGrid w:val="0"/>
        </w:rPr>
      </w:pPr>
    </w:p>
    <w:p w:rsidR="00350CDC" w:rsidRPr="00350CDC" w:rsidRDefault="00350CDC" w:rsidP="00350CDC">
      <w:pPr>
        <w:numPr>
          <w:ilvl w:val="0"/>
          <w:numId w:val="19"/>
        </w:numPr>
        <w:jc w:val="left"/>
      </w:pPr>
      <w:r w:rsidRPr="00350CDC">
        <w:t>include National Listing in UPOV PRISMA (see document EAF/15/3 “Report” paragraph 12);</w:t>
      </w:r>
    </w:p>
    <w:p w:rsidR="00350CDC" w:rsidRPr="00350CDC" w:rsidRDefault="00350CDC" w:rsidP="00350CDC">
      <w:pPr>
        <w:numPr>
          <w:ilvl w:val="0"/>
          <w:numId w:val="19"/>
        </w:numPr>
        <w:jc w:val="left"/>
      </w:pPr>
      <w:proofErr w:type="gramStart"/>
      <w:r w:rsidRPr="00350CDC">
        <w:t>introduce</w:t>
      </w:r>
      <w:proofErr w:type="gramEnd"/>
      <w:r w:rsidRPr="00350CDC">
        <w:t xml:space="preserve"> machine-to-machine links/communication to UPOV PRISMA (see document EAF/15/3 “Report” paragraph 12).</w:t>
      </w:r>
    </w:p>
    <w:p w:rsidR="00350CDC" w:rsidRPr="00350CDC" w:rsidRDefault="00350CDC" w:rsidP="00350CDC"/>
    <w:p w:rsidR="00350CDC" w:rsidRPr="00350CDC" w:rsidRDefault="00350CDC" w:rsidP="00350CDC">
      <w:pPr>
        <w:rPr>
          <w:rFonts w:cs="Arial"/>
          <w:color w:val="000000"/>
          <w:spacing w:val="-2"/>
        </w:rPr>
      </w:pPr>
      <w:r w:rsidRPr="00350CDC">
        <w:fldChar w:fldCharType="begin"/>
      </w:r>
      <w:r w:rsidRPr="00350CDC">
        <w:instrText xml:space="preserve"> AUTONUM  </w:instrText>
      </w:r>
      <w:r w:rsidRPr="00350CDC">
        <w:fldChar w:fldCharType="end"/>
      </w:r>
      <w:r w:rsidRPr="00350CDC">
        <w:tab/>
        <w:t>T</w:t>
      </w:r>
      <w:r w:rsidRPr="00350CDC">
        <w:rPr>
          <w:rFonts w:cs="Arial"/>
          <w:color w:val="000000"/>
          <w:spacing w:val="-2"/>
        </w:rPr>
        <w:t>he following members of the Union have expressed an interest to join UPOV PRISMA in the future: Bosnia and Herzegovina, Brazil, Japan, Nicaragua, Singapore, United Republic of Tanzania and Uzbekistan.  The Office of the Union will consult the members of the Union concerned to discuss their requirements and timeline for joining UPOV PRISMA.</w:t>
      </w:r>
    </w:p>
    <w:p w:rsidR="00350CDC" w:rsidRPr="00350CDC" w:rsidRDefault="00350CDC" w:rsidP="00350CDC"/>
    <w:p w:rsidR="00350CDC" w:rsidRPr="00350CDC" w:rsidRDefault="00350CDC" w:rsidP="00350CDC">
      <w:pPr>
        <w:pStyle w:val="Heading2"/>
      </w:pPr>
      <w:bookmarkStart w:id="167" w:name="_Toc68193127"/>
      <w:bookmarkStart w:id="168" w:name="_Toc84968153"/>
      <w:bookmarkStart w:id="169" w:name="_Toc108791972"/>
      <w:bookmarkStart w:id="170" w:name="_Toc108792157"/>
      <w:bookmarkStart w:id="171" w:name="_Toc108792273"/>
      <w:bookmarkStart w:id="172" w:name="_Toc108792348"/>
      <w:bookmarkStart w:id="173" w:name="_Toc111120943"/>
      <w:r w:rsidRPr="00350CDC">
        <w:t>User-friendliness of the tool</w:t>
      </w:r>
      <w:bookmarkEnd w:id="167"/>
      <w:bookmarkEnd w:id="168"/>
      <w:bookmarkEnd w:id="169"/>
      <w:bookmarkEnd w:id="170"/>
      <w:bookmarkEnd w:id="171"/>
      <w:bookmarkEnd w:id="172"/>
      <w:bookmarkEnd w:id="173"/>
    </w:p>
    <w:p w:rsidR="00350CDC" w:rsidRPr="00350CDC" w:rsidRDefault="00350CDC" w:rsidP="00350CDC">
      <w:pPr>
        <w:keepNext/>
      </w:pPr>
    </w:p>
    <w:p w:rsidR="00350CDC" w:rsidRPr="00350CDC" w:rsidRDefault="00350CDC" w:rsidP="00350CDC">
      <w:pPr>
        <w:rPr>
          <w:rFonts w:cs="Arial"/>
          <w:color w:val="000000"/>
          <w:spacing w:val="-2"/>
        </w:rPr>
      </w:pPr>
      <w:r w:rsidRPr="00350CDC">
        <w:fldChar w:fldCharType="begin"/>
      </w:r>
      <w:r w:rsidRPr="00350CDC">
        <w:instrText xml:space="preserve"> AUTONUM  </w:instrText>
      </w:r>
      <w:r w:rsidRPr="00350CDC">
        <w:fldChar w:fldCharType="end"/>
      </w:r>
      <w:r w:rsidRPr="00350CDC">
        <w:tab/>
        <w:t xml:space="preserve">It </w:t>
      </w:r>
      <w:proofErr w:type="gramStart"/>
      <w:r w:rsidRPr="00350CDC">
        <w:t>was agreed</w:t>
      </w:r>
      <w:proofErr w:type="gramEnd"/>
      <w:r w:rsidRPr="00350CDC">
        <w:t xml:space="preserve"> at the EAF/17 meeting that t</w:t>
      </w:r>
      <w:r w:rsidRPr="00350CDC">
        <w:rPr>
          <w:rFonts w:cs="Arial"/>
          <w:color w:val="000000"/>
          <w:spacing w:val="-2"/>
        </w:rPr>
        <w:t>he following elements would be considered after 2021 to increase the user-friendliness of UPOV PRISMA:</w:t>
      </w:r>
    </w:p>
    <w:p w:rsidR="00350CDC" w:rsidRPr="00350CDC" w:rsidRDefault="00350CDC" w:rsidP="00350CDC"/>
    <w:p w:rsidR="00350CDC" w:rsidRPr="00350CDC" w:rsidRDefault="00350CDC" w:rsidP="00350CDC">
      <w:pPr>
        <w:numPr>
          <w:ilvl w:val="0"/>
          <w:numId w:val="19"/>
        </w:numPr>
        <w:ind w:left="993" w:hanging="426"/>
        <w:jc w:val="left"/>
      </w:pPr>
      <w:r w:rsidRPr="00350CDC">
        <w:t>Addition of non UPOV TQ characteristics in TQ Section 7 instead of TQ Section 5 (see document EAF/17/3 “Report” paragraph 19);</w:t>
      </w:r>
    </w:p>
    <w:p w:rsidR="00350CDC" w:rsidRPr="00350CDC" w:rsidRDefault="00350CDC" w:rsidP="00350CDC">
      <w:pPr>
        <w:numPr>
          <w:ilvl w:val="0"/>
          <w:numId w:val="19"/>
        </w:numPr>
        <w:ind w:left="993" w:hanging="426"/>
        <w:jc w:val="left"/>
      </w:pPr>
      <w:r w:rsidRPr="00350CDC">
        <w:t>Crop-specific TQs beyond Test Guidelines (see document EAF/16/3 “Report” paragraph 18);</w:t>
      </w:r>
    </w:p>
    <w:p w:rsidR="00350CDC" w:rsidRPr="00350CDC" w:rsidRDefault="00350CDC" w:rsidP="00350CDC">
      <w:pPr>
        <w:numPr>
          <w:ilvl w:val="0"/>
          <w:numId w:val="19"/>
        </w:numPr>
        <w:ind w:left="993" w:hanging="426"/>
        <w:jc w:val="left"/>
      </w:pPr>
      <w:r w:rsidRPr="00350CDC">
        <w:t>TQ Synchronization between UPOV PRISMA and CPVO (see document EAF/16/3 “Report” paragraph 18).</w:t>
      </w:r>
    </w:p>
    <w:p w:rsidR="00350CDC" w:rsidRPr="00350CDC" w:rsidRDefault="00350CDC" w:rsidP="00350CDC"/>
    <w:p w:rsidR="00350CDC" w:rsidRPr="00350CDC" w:rsidRDefault="00350CDC" w:rsidP="00350CDC">
      <w:pPr>
        <w:pStyle w:val="Heading2"/>
      </w:pPr>
      <w:bookmarkStart w:id="174" w:name="_Toc68193128"/>
      <w:bookmarkStart w:id="175" w:name="_Toc84968154"/>
      <w:bookmarkStart w:id="176" w:name="_Toc108791973"/>
      <w:bookmarkStart w:id="177" w:name="_Toc108792158"/>
      <w:bookmarkStart w:id="178" w:name="_Toc108792274"/>
      <w:bookmarkStart w:id="179" w:name="_Toc108792349"/>
      <w:bookmarkStart w:id="180" w:name="_Toc111120944"/>
      <w:r w:rsidRPr="00350CDC">
        <w:t>New functionalities</w:t>
      </w:r>
      <w:bookmarkEnd w:id="174"/>
      <w:bookmarkEnd w:id="175"/>
      <w:bookmarkEnd w:id="176"/>
      <w:bookmarkEnd w:id="177"/>
      <w:bookmarkEnd w:id="178"/>
      <w:bookmarkEnd w:id="179"/>
      <w:bookmarkEnd w:id="180"/>
    </w:p>
    <w:p w:rsidR="00350CDC" w:rsidRPr="00350CDC" w:rsidRDefault="00350CDC" w:rsidP="00350CDC">
      <w:pPr>
        <w:keepNext/>
      </w:pPr>
    </w:p>
    <w:p w:rsidR="00350CDC" w:rsidRPr="00350CDC" w:rsidRDefault="00350CDC" w:rsidP="00350CDC">
      <w:pPr>
        <w:rPr>
          <w:rFonts w:cs="Arial"/>
          <w:color w:val="000000"/>
          <w:spacing w:val="-2"/>
        </w:rPr>
      </w:pPr>
      <w:r w:rsidRPr="00350CDC">
        <w:fldChar w:fldCharType="begin"/>
      </w:r>
      <w:r w:rsidRPr="00350CDC">
        <w:instrText xml:space="preserve"> AUTONUM  </w:instrText>
      </w:r>
      <w:r w:rsidRPr="00350CDC">
        <w:fldChar w:fldCharType="end"/>
      </w:r>
      <w:r w:rsidRPr="00350CDC">
        <w:tab/>
        <w:t>The</w:t>
      </w:r>
      <w:r w:rsidRPr="00350CDC">
        <w:rPr>
          <w:rFonts w:cs="Arial"/>
          <w:color w:val="000000"/>
          <w:spacing w:val="-2"/>
        </w:rPr>
        <w:t xml:space="preserve"> following new functionalities </w:t>
      </w:r>
      <w:proofErr w:type="gramStart"/>
      <w:r w:rsidRPr="00350CDC">
        <w:rPr>
          <w:rFonts w:cs="Arial"/>
          <w:color w:val="000000"/>
          <w:spacing w:val="-2"/>
        </w:rPr>
        <w:t>will be considered</w:t>
      </w:r>
      <w:proofErr w:type="gramEnd"/>
      <w:r w:rsidRPr="00350CDC">
        <w:rPr>
          <w:rFonts w:cs="Arial"/>
          <w:color w:val="000000"/>
          <w:spacing w:val="-2"/>
        </w:rPr>
        <w:t xml:space="preserve"> for possible development:</w:t>
      </w:r>
    </w:p>
    <w:p w:rsidR="00350CDC" w:rsidRPr="00350CDC" w:rsidRDefault="00350CDC" w:rsidP="00350CDC"/>
    <w:p w:rsidR="00350CDC" w:rsidRPr="00350CDC" w:rsidRDefault="00350CDC" w:rsidP="00350CDC">
      <w:pPr>
        <w:numPr>
          <w:ilvl w:val="0"/>
          <w:numId w:val="19"/>
        </w:numPr>
        <w:ind w:left="993" w:hanging="426"/>
        <w:jc w:val="left"/>
      </w:pPr>
      <w:r w:rsidRPr="00350CDC">
        <w:t>Machine translation (see document EAF/16/3 “Report” paragraph 18);</w:t>
      </w:r>
    </w:p>
    <w:p w:rsidR="00350CDC" w:rsidRPr="00350CDC" w:rsidRDefault="00350CDC" w:rsidP="00350CDC">
      <w:pPr>
        <w:numPr>
          <w:ilvl w:val="0"/>
          <w:numId w:val="19"/>
        </w:numPr>
        <w:ind w:left="993" w:hanging="426"/>
        <w:jc w:val="left"/>
      </w:pPr>
      <w:r w:rsidRPr="00350CDC">
        <w:t>Information on DUS cooperation (DUS Arrangement Recommendation Tool (DART)) (see document EAF/16/3 “Report” paragraph 18).</w:t>
      </w:r>
    </w:p>
    <w:p w:rsidR="00350CDC" w:rsidRPr="00350CDC" w:rsidRDefault="00350CDC" w:rsidP="00350CDC"/>
    <w:p w:rsidR="00350CDC" w:rsidRPr="00350CDC" w:rsidRDefault="00350CDC" w:rsidP="00350CDC"/>
    <w:p w:rsidR="00350CDC" w:rsidRPr="00350CDC" w:rsidRDefault="00350CDC" w:rsidP="00350CDC">
      <w:pPr>
        <w:framePr w:w="11102" w:hSpace="181" w:wrap="around" w:vAnchor="page" w:hAnchor="page" w:x="438" w:y="15985" w:anchorLock="1"/>
        <w:jc w:val="center"/>
        <w:rPr>
          <w:b/>
          <w:snapToGrid w:val="0"/>
        </w:rPr>
      </w:pPr>
    </w:p>
    <w:p w:rsidR="00350CDC" w:rsidRPr="00350CDC" w:rsidRDefault="00350CDC" w:rsidP="00350CDC">
      <w:pPr>
        <w:framePr w:w="11102" w:hSpace="181" w:wrap="around" w:vAnchor="page" w:hAnchor="page" w:x="438" w:y="15985" w:anchorLock="1"/>
        <w:jc w:val="center"/>
        <w:rPr>
          <w:b/>
          <w:snapToGrid w:val="0"/>
        </w:rPr>
      </w:pPr>
    </w:p>
    <w:p w:rsidR="00350CDC" w:rsidRPr="00350CDC" w:rsidRDefault="00350CDC" w:rsidP="00350CDC">
      <w:pPr>
        <w:pStyle w:val="Heading1"/>
      </w:pPr>
      <w:bookmarkStart w:id="181" w:name="_Toc108791974"/>
      <w:bookmarkStart w:id="182" w:name="_Toc108792159"/>
      <w:bookmarkStart w:id="183" w:name="_Toc108792275"/>
      <w:bookmarkStart w:id="184" w:name="_Toc108792350"/>
      <w:bookmarkStart w:id="185" w:name="_Toc111120945"/>
      <w:r w:rsidRPr="00350CDC">
        <w:t>Twentieth meeting on the development of the electronic application form (EAF/20)</w:t>
      </w:r>
      <w:bookmarkEnd w:id="181"/>
      <w:bookmarkEnd w:id="182"/>
      <w:bookmarkEnd w:id="183"/>
      <w:bookmarkEnd w:id="184"/>
      <w:bookmarkEnd w:id="185"/>
    </w:p>
    <w:bookmarkEnd w:id="29"/>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 Twentieth meeting of the EAF (EAF/20 meeting) will be </w:t>
      </w:r>
      <w:r w:rsidRPr="00350CDC">
        <w:rPr>
          <w:rFonts w:cs="Arial"/>
        </w:rPr>
        <w:t>organized as a hybrid meeting (physical/virtual means)</w:t>
      </w:r>
      <w:r w:rsidRPr="00350CDC">
        <w:t xml:space="preserve"> on October 25, 2025.</w:t>
      </w:r>
    </w:p>
    <w:p w:rsidR="00350CDC" w:rsidRPr="00350CDC" w:rsidRDefault="00350CDC" w:rsidP="00350CDC"/>
    <w:p w:rsidR="00350CDC" w:rsidRPr="00350CDC" w:rsidRDefault="00350CDC" w:rsidP="00350CDC"/>
    <w:p w:rsidR="00350CDC" w:rsidRPr="00350CDC" w:rsidRDefault="00350CDC" w:rsidP="00350CDC">
      <w:pPr>
        <w:framePr w:w="11102" w:hSpace="181" w:wrap="around" w:vAnchor="page" w:hAnchor="page" w:x="438" w:y="15985" w:anchorLock="1"/>
        <w:jc w:val="center"/>
        <w:rPr>
          <w:b/>
          <w:snapToGrid w:val="0"/>
        </w:rPr>
      </w:pPr>
    </w:p>
    <w:p w:rsidR="00350CDC" w:rsidRPr="00350CDC" w:rsidRDefault="00350CDC" w:rsidP="00350CDC">
      <w:pPr>
        <w:pStyle w:val="Heading1"/>
        <w:rPr>
          <w:rFonts w:eastAsia="MS Mincho"/>
          <w:snapToGrid w:val="0"/>
        </w:rPr>
      </w:pPr>
      <w:bookmarkStart w:id="186" w:name="_Toc108791975"/>
      <w:bookmarkStart w:id="187" w:name="_Toc108792160"/>
      <w:bookmarkStart w:id="188" w:name="_Toc108792276"/>
      <w:bookmarkStart w:id="189" w:name="_Toc108792351"/>
      <w:bookmarkStart w:id="190" w:name="_Toc111120946"/>
      <w:r w:rsidRPr="00350CDC">
        <w:t>expanding the scope of the EAF meeting to cover e-PVP</w:t>
      </w:r>
      <w:bookmarkEnd w:id="186"/>
      <w:bookmarkEnd w:id="187"/>
      <w:bookmarkEnd w:id="188"/>
      <w:bookmarkEnd w:id="189"/>
      <w:bookmarkEnd w:id="190"/>
      <w:r w:rsidRPr="00350CDC">
        <w:t xml:space="preserve"> </w:t>
      </w:r>
    </w:p>
    <w:p w:rsidR="00350CDC" w:rsidRPr="00350CDC" w:rsidRDefault="00350CDC" w:rsidP="00350CDC">
      <w:pPr>
        <w:keepNext/>
      </w:pPr>
    </w:p>
    <w:p w:rsidR="00350CDC" w:rsidRPr="00350CDC" w:rsidRDefault="00350CDC" w:rsidP="00350CDC">
      <w:pPr>
        <w:keepNext/>
        <w:tabs>
          <w:tab w:val="left" w:pos="851"/>
        </w:tabs>
      </w:pPr>
      <w:r w:rsidRPr="00350CDC">
        <w:fldChar w:fldCharType="begin"/>
      </w:r>
      <w:r w:rsidRPr="00350CDC">
        <w:instrText xml:space="preserve"> AUTONUM  </w:instrText>
      </w:r>
      <w:r w:rsidRPr="00350CDC">
        <w:fldChar w:fldCharType="end"/>
      </w:r>
      <w:r w:rsidRPr="00350CDC">
        <w:tab/>
        <w:t xml:space="preserve">The Program and Budget for the 2022-2023 Biennium (document C/55/4 Rev.) explains that the following package of compatible tools </w:t>
      </w:r>
      <w:proofErr w:type="gramStart"/>
      <w:r w:rsidRPr="00350CDC">
        <w:t>will be introduced or further developed in the 2022</w:t>
      </w:r>
      <w:r w:rsidRPr="00350CDC">
        <w:noBreakHyphen/>
        <w:t>2023 biennium, as follows</w:t>
      </w:r>
      <w:proofErr w:type="gramEnd"/>
      <w:r w:rsidRPr="00350CDC">
        <w:t>:</w:t>
      </w:r>
    </w:p>
    <w:p w:rsidR="00350CDC" w:rsidRPr="00350CDC" w:rsidRDefault="00350CDC" w:rsidP="00350CDC">
      <w:pPr>
        <w:keepNext/>
      </w:pPr>
    </w:p>
    <w:p w:rsidR="00350CDC" w:rsidRPr="00350CDC" w:rsidRDefault="00350CDC" w:rsidP="00350CDC">
      <w:pPr>
        <w:keepNext/>
        <w:numPr>
          <w:ilvl w:val="0"/>
          <w:numId w:val="48"/>
        </w:numPr>
        <w:spacing w:after="120"/>
        <w:ind w:left="924" w:hanging="357"/>
        <w:contextualSpacing/>
      </w:pPr>
      <w:r w:rsidRPr="00350CDC">
        <w:t>Applying for PVP</w:t>
      </w:r>
    </w:p>
    <w:p w:rsidR="00350CDC" w:rsidRPr="00350CDC" w:rsidRDefault="00350CDC" w:rsidP="00350CDC">
      <w:pPr>
        <w:keepNext/>
        <w:numPr>
          <w:ilvl w:val="1"/>
          <w:numId w:val="48"/>
        </w:numPr>
        <w:contextualSpacing/>
      </w:pPr>
      <w:r w:rsidRPr="00350CDC">
        <w:t>UPOV PRISMA:</w:t>
      </w:r>
    </w:p>
    <w:p w:rsidR="00350CDC" w:rsidRPr="00350CDC" w:rsidRDefault="00350CDC" w:rsidP="00350CDC">
      <w:pPr>
        <w:keepNext/>
        <w:numPr>
          <w:ilvl w:val="2"/>
          <w:numId w:val="48"/>
        </w:numPr>
        <w:contextualSpacing/>
      </w:pPr>
      <w:r w:rsidRPr="00350CDC">
        <w:t>coverage will be extended to more members of the Union and more crops/species</w:t>
      </w:r>
    </w:p>
    <w:p w:rsidR="00350CDC" w:rsidRPr="00350CDC" w:rsidRDefault="00350CDC" w:rsidP="00350CDC">
      <w:pPr>
        <w:keepNext/>
        <w:numPr>
          <w:ilvl w:val="2"/>
          <w:numId w:val="48"/>
        </w:numPr>
        <w:contextualSpacing/>
      </w:pPr>
      <w:r w:rsidRPr="00350CDC">
        <w:rPr>
          <w:color w:val="000000" w:themeColor="text1"/>
        </w:rPr>
        <w:t>DUS Arrangement Recommendation Tool (DART) providing information on cooperation in DUS examination between members of the Union</w:t>
      </w:r>
    </w:p>
    <w:p w:rsidR="00350CDC" w:rsidRPr="00350CDC" w:rsidRDefault="00350CDC" w:rsidP="00350CDC">
      <w:pPr>
        <w:keepNext/>
        <w:numPr>
          <w:ilvl w:val="1"/>
          <w:numId w:val="48"/>
        </w:numPr>
        <w:contextualSpacing/>
      </w:pPr>
      <w:r w:rsidRPr="00350CDC">
        <w:t>UPOV member cooperation platforms (e.g. regional) for cooperation in the administration and examination of applications</w:t>
      </w:r>
    </w:p>
    <w:p w:rsidR="00350CDC" w:rsidRPr="00350CDC" w:rsidRDefault="00350CDC" w:rsidP="00350CDC">
      <w:pPr>
        <w:keepNext/>
      </w:pPr>
    </w:p>
    <w:p w:rsidR="00350CDC" w:rsidRPr="00350CDC" w:rsidRDefault="00350CDC" w:rsidP="00350CDC">
      <w:pPr>
        <w:numPr>
          <w:ilvl w:val="0"/>
          <w:numId w:val="48"/>
        </w:numPr>
        <w:spacing w:after="120"/>
        <w:ind w:left="924" w:hanging="357"/>
        <w:contextualSpacing/>
      </w:pPr>
      <w:r w:rsidRPr="00350CDC">
        <w:t>Administration of PVP applications</w:t>
      </w:r>
    </w:p>
    <w:p w:rsidR="00350CDC" w:rsidRPr="00350CDC" w:rsidRDefault="00350CDC" w:rsidP="00350CDC">
      <w:pPr>
        <w:numPr>
          <w:ilvl w:val="1"/>
          <w:numId w:val="48"/>
        </w:numPr>
        <w:contextualSpacing/>
      </w:pPr>
      <w:r w:rsidRPr="00350CDC">
        <w:t>Electronic PVP administration module (e-PVP) for members of the Union to manage and publish PVP applications</w:t>
      </w:r>
    </w:p>
    <w:p w:rsidR="00350CDC" w:rsidRPr="00350CDC" w:rsidRDefault="00350CDC" w:rsidP="00350CDC"/>
    <w:p w:rsidR="00350CDC" w:rsidRPr="00350CDC" w:rsidRDefault="00350CDC" w:rsidP="00350CDC">
      <w:pPr>
        <w:numPr>
          <w:ilvl w:val="0"/>
          <w:numId w:val="48"/>
        </w:numPr>
        <w:spacing w:after="120"/>
        <w:ind w:left="924" w:hanging="357"/>
        <w:contextualSpacing/>
      </w:pPr>
      <w:r w:rsidRPr="00350CDC">
        <w:t>Examination of PVP applications</w:t>
      </w:r>
    </w:p>
    <w:p w:rsidR="00350CDC" w:rsidRPr="00350CDC" w:rsidRDefault="00350CDC" w:rsidP="00350CDC">
      <w:pPr>
        <w:numPr>
          <w:ilvl w:val="1"/>
          <w:numId w:val="48"/>
        </w:numPr>
        <w:contextualSpacing/>
      </w:pPr>
      <w:r w:rsidRPr="00350CDC">
        <w:t>PLUTO database to be enhanced by increasing quantity and quality of data included</w:t>
      </w:r>
    </w:p>
    <w:p w:rsidR="00350CDC" w:rsidRPr="00350CDC" w:rsidRDefault="00350CDC" w:rsidP="00350CDC">
      <w:pPr>
        <w:numPr>
          <w:ilvl w:val="1"/>
          <w:numId w:val="48"/>
        </w:numPr>
        <w:contextualSpacing/>
      </w:pPr>
      <w:r w:rsidRPr="00350CDC">
        <w:rPr>
          <w:rFonts w:cs="Arial"/>
          <w:snapToGrid w:val="0"/>
          <w:color w:val="000000"/>
        </w:rPr>
        <w:t xml:space="preserve">UPOV similarity search tool for variety denomination purposes </w:t>
      </w:r>
      <w:r w:rsidRPr="00350CDC">
        <w:t>running on data in the PLUTO database</w:t>
      </w:r>
    </w:p>
    <w:p w:rsidR="00350CDC" w:rsidRPr="00350CDC" w:rsidRDefault="00350CDC" w:rsidP="00350CDC">
      <w:pPr>
        <w:numPr>
          <w:ilvl w:val="1"/>
          <w:numId w:val="48"/>
        </w:numPr>
        <w:contextualSpacing/>
      </w:pPr>
      <w:r w:rsidRPr="00350CDC">
        <w:t>GENIE database:  UPOV Code System to be adapted to provide additional information to assist in DUS examination</w:t>
      </w:r>
    </w:p>
    <w:p w:rsidR="00350CDC" w:rsidRPr="00350CDC" w:rsidRDefault="00350CDC" w:rsidP="00350CDC">
      <w:pPr>
        <w:numPr>
          <w:ilvl w:val="1"/>
          <w:numId w:val="48"/>
        </w:numPr>
        <w:contextualSpacing/>
      </w:pPr>
      <w:r w:rsidRPr="00350CDC">
        <w:t>Web-based TG Template to provide module for members of the Union to develop individual authorities’ test guidelines (IATG) in their desired language</w:t>
      </w:r>
    </w:p>
    <w:p w:rsidR="00350CDC" w:rsidRPr="00350CDC" w:rsidRDefault="00350CDC" w:rsidP="00350CDC"/>
    <w:p w:rsidR="00350CDC" w:rsidRPr="00350CDC" w:rsidRDefault="00350CDC" w:rsidP="00350CDC">
      <w:pPr>
        <w:numPr>
          <w:ilvl w:val="0"/>
          <w:numId w:val="48"/>
        </w:numPr>
        <w:spacing w:after="120"/>
        <w:ind w:left="924" w:hanging="357"/>
        <w:contextualSpacing/>
      </w:pPr>
      <w:r w:rsidRPr="00350CDC">
        <w:t>Facilitating cooperation in DUS examination</w:t>
      </w:r>
    </w:p>
    <w:p w:rsidR="00350CDC" w:rsidRPr="00350CDC" w:rsidRDefault="00350CDC" w:rsidP="00350CDC">
      <w:pPr>
        <w:numPr>
          <w:ilvl w:val="1"/>
          <w:numId w:val="48"/>
        </w:numPr>
        <w:contextualSpacing/>
        <w:rPr>
          <w:color w:val="000000" w:themeColor="text1"/>
        </w:rPr>
      </w:pPr>
      <w:r w:rsidRPr="00350CDC">
        <w:rPr>
          <w:color w:val="000000" w:themeColor="text1"/>
        </w:rPr>
        <w:t>Platform for exchange of existing DUS reports (part of e-PVP)</w:t>
      </w:r>
    </w:p>
    <w:p w:rsidR="00350CDC" w:rsidRPr="00350CDC" w:rsidRDefault="00350CDC" w:rsidP="00350CDC">
      <w:pPr>
        <w:numPr>
          <w:ilvl w:val="1"/>
          <w:numId w:val="48"/>
        </w:numPr>
        <w:contextualSpacing/>
        <w:rPr>
          <w:color w:val="000000" w:themeColor="text1"/>
        </w:rPr>
      </w:pPr>
      <w:r w:rsidRPr="00350CDC">
        <w:rPr>
          <w:color w:val="000000" w:themeColor="text1"/>
        </w:rPr>
        <w:t xml:space="preserve">Platform for members of the Union to make their documented DUS procedures and information on their quality management systems available to other members of the Union </w:t>
      </w:r>
    </w:p>
    <w:p w:rsidR="00350CDC" w:rsidRPr="00350CDC" w:rsidRDefault="00350CDC" w:rsidP="00350CDC">
      <w:pPr>
        <w:numPr>
          <w:ilvl w:val="1"/>
          <w:numId w:val="48"/>
        </w:numPr>
        <w:contextualSpacing/>
      </w:pPr>
      <w:r w:rsidRPr="00350CDC">
        <w:t>Platform/portal for UPOV member databases containing variety description information</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 xml:space="preserve">These tools will provide coherent and comprehensive assistance in the implementation of the UPOV system of plant variety protection, some or all of which </w:t>
      </w:r>
      <w:proofErr w:type="gramStart"/>
      <w:r w:rsidRPr="00350CDC">
        <w:t>could be used</w:t>
      </w:r>
      <w:proofErr w:type="gramEnd"/>
      <w:r w:rsidRPr="00350CDC">
        <w:t xml:space="preserve"> by members of the Union, as considered appropriate.</w:t>
      </w:r>
    </w:p>
    <w:p w:rsidR="00350CDC" w:rsidRPr="00350CDC" w:rsidRDefault="00350CDC" w:rsidP="00350CDC"/>
    <w:p w:rsidR="00350CDC" w:rsidRPr="00350CDC" w:rsidRDefault="00350CDC" w:rsidP="00350CDC">
      <w:r w:rsidRPr="00350CDC">
        <w:fldChar w:fldCharType="begin"/>
      </w:r>
      <w:r w:rsidRPr="00350CDC">
        <w:instrText xml:space="preserve"> AUTONUM  </w:instrText>
      </w:r>
      <w:r w:rsidRPr="00350CDC">
        <w:fldChar w:fldCharType="end"/>
      </w:r>
      <w:r w:rsidRPr="00350CDC">
        <w:tab/>
        <w:t>There is a close relationship between UPOV PRISMA and the e-PVP modules for the administration of PVP applications and for the exchange of DUS reports</w:t>
      </w:r>
      <w:r w:rsidRPr="00EE1A49">
        <w:t xml:space="preserve">.  </w:t>
      </w:r>
      <w:r w:rsidR="0059558F" w:rsidRPr="00EE1A49">
        <w:t xml:space="preserve">The CAJ, at its seventy-ninth session, will consider whether to expand </w:t>
      </w:r>
      <w:r w:rsidRPr="00EE1A49">
        <w:t xml:space="preserve">the scope of the EAF meetings to cover the reporting of e-PVP developments.  The name of the meetings </w:t>
      </w:r>
      <w:proofErr w:type="gramStart"/>
      <w:r w:rsidRPr="00EE1A49">
        <w:t>would be changed</w:t>
      </w:r>
      <w:proofErr w:type="gramEnd"/>
      <w:r w:rsidRPr="00EE1A49">
        <w:t xml:space="preserve"> to “Meeting on Electronic Applications”.</w:t>
      </w:r>
      <w:bookmarkStart w:id="191" w:name="_GoBack"/>
      <w:bookmarkEnd w:id="191"/>
    </w:p>
    <w:p w:rsidR="00350CDC" w:rsidRPr="00350CDC" w:rsidRDefault="00350CDC" w:rsidP="00350CDC"/>
    <w:p w:rsidR="00350CDC" w:rsidRPr="00350CDC" w:rsidRDefault="00350CDC" w:rsidP="00350CDC">
      <w:pPr>
        <w:jc w:val="left"/>
      </w:pPr>
    </w:p>
    <w:p w:rsidR="00350CDC" w:rsidRPr="00350CDC" w:rsidRDefault="00350CDC" w:rsidP="00350CDC"/>
    <w:p w:rsidR="00350CDC" w:rsidRPr="00350CDC" w:rsidRDefault="00350CDC" w:rsidP="00350CDC">
      <w:pPr>
        <w:jc w:val="right"/>
      </w:pPr>
      <w:r w:rsidRPr="00350CDC">
        <w:t>[End of document]</w:t>
      </w:r>
    </w:p>
    <w:p w:rsidR="00350CDC" w:rsidRPr="00350CDC" w:rsidRDefault="00350CDC" w:rsidP="00350CDC">
      <w:pPr>
        <w:jc w:val="left"/>
      </w:pPr>
    </w:p>
    <w:p w:rsidR="00050E16" w:rsidRPr="00C5280D" w:rsidRDefault="00050E16" w:rsidP="009B440E">
      <w:pPr>
        <w:jc w:val="left"/>
      </w:pPr>
    </w:p>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EE" w:rsidRDefault="000031EE" w:rsidP="006655D3">
      <w:r>
        <w:separator/>
      </w:r>
    </w:p>
    <w:p w:rsidR="000031EE" w:rsidRDefault="000031EE" w:rsidP="006655D3"/>
    <w:p w:rsidR="000031EE" w:rsidRDefault="000031EE" w:rsidP="006655D3"/>
  </w:endnote>
  <w:endnote w:type="continuationSeparator" w:id="0">
    <w:p w:rsidR="000031EE" w:rsidRDefault="000031EE" w:rsidP="006655D3">
      <w:r>
        <w:separator/>
      </w:r>
    </w:p>
    <w:p w:rsidR="000031EE" w:rsidRPr="00294751" w:rsidRDefault="000031EE">
      <w:pPr>
        <w:pStyle w:val="Footer"/>
        <w:spacing w:after="60"/>
        <w:rPr>
          <w:sz w:val="18"/>
          <w:lang w:val="fr-FR"/>
        </w:rPr>
      </w:pPr>
      <w:r w:rsidRPr="00294751">
        <w:rPr>
          <w:sz w:val="18"/>
          <w:lang w:val="fr-FR"/>
        </w:rPr>
        <w:t>[Suite de la note de la page précédente]</w:t>
      </w:r>
    </w:p>
    <w:p w:rsidR="000031EE" w:rsidRPr="00294751" w:rsidRDefault="000031EE" w:rsidP="006655D3">
      <w:pPr>
        <w:rPr>
          <w:lang w:val="fr-FR"/>
        </w:rPr>
      </w:pPr>
    </w:p>
    <w:p w:rsidR="000031EE" w:rsidRPr="00294751" w:rsidRDefault="000031EE" w:rsidP="006655D3">
      <w:pPr>
        <w:rPr>
          <w:lang w:val="fr-FR"/>
        </w:rPr>
      </w:pPr>
    </w:p>
  </w:endnote>
  <w:endnote w:type="continuationNotice" w:id="1">
    <w:p w:rsidR="000031EE" w:rsidRPr="00294751" w:rsidRDefault="000031EE" w:rsidP="006655D3">
      <w:pPr>
        <w:rPr>
          <w:lang w:val="fr-FR"/>
        </w:rPr>
      </w:pPr>
      <w:r w:rsidRPr="00294751">
        <w:rPr>
          <w:lang w:val="fr-FR"/>
        </w:rPr>
        <w:t>[Suite de la note page suivante]</w:t>
      </w:r>
    </w:p>
    <w:p w:rsidR="000031EE" w:rsidRPr="00294751" w:rsidRDefault="000031EE" w:rsidP="006655D3">
      <w:pPr>
        <w:rPr>
          <w:lang w:val="fr-FR"/>
        </w:rPr>
      </w:pPr>
    </w:p>
    <w:p w:rsidR="000031EE" w:rsidRPr="00294751" w:rsidRDefault="000031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EE" w:rsidRDefault="000031EE" w:rsidP="006655D3">
      <w:r>
        <w:separator/>
      </w:r>
    </w:p>
  </w:footnote>
  <w:footnote w:type="continuationSeparator" w:id="0">
    <w:p w:rsidR="000031EE" w:rsidRDefault="000031EE" w:rsidP="006655D3">
      <w:r>
        <w:separator/>
      </w:r>
    </w:p>
  </w:footnote>
  <w:footnote w:type="continuationNotice" w:id="1">
    <w:p w:rsidR="000031EE" w:rsidRPr="00AB530F" w:rsidRDefault="000031E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EE" w:rsidRPr="00C5280D" w:rsidRDefault="000031EE" w:rsidP="00EB048E">
    <w:pPr>
      <w:pStyle w:val="Header"/>
      <w:rPr>
        <w:rStyle w:val="PageNumber"/>
        <w:lang w:val="en-US"/>
      </w:rPr>
    </w:pPr>
    <w:r>
      <w:rPr>
        <w:rStyle w:val="PageNumber"/>
        <w:lang w:val="en-US"/>
      </w:rPr>
      <w:t>TC/58/INF/2</w:t>
    </w:r>
  </w:p>
  <w:p w:rsidR="000031EE" w:rsidRPr="00C5280D" w:rsidRDefault="000031E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1A49">
      <w:rPr>
        <w:rStyle w:val="PageNumber"/>
        <w:noProof/>
        <w:lang w:val="en-US"/>
      </w:rPr>
      <w:t>8</w:t>
    </w:r>
    <w:r w:rsidRPr="00C5280D">
      <w:rPr>
        <w:rStyle w:val="PageNumber"/>
        <w:lang w:val="en-US"/>
      </w:rPr>
      <w:fldChar w:fldCharType="end"/>
    </w:r>
  </w:p>
  <w:p w:rsidR="000031EE" w:rsidRPr="00C5280D" w:rsidRDefault="000031E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1EE" w:rsidRPr="0004198B" w:rsidRDefault="000031E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6803"/>
    <w:multiLevelType w:val="hybridMultilevel"/>
    <w:tmpl w:val="1F1E4AB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BE3A8C"/>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6"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86D90"/>
    <w:multiLevelType w:val="hybridMultilevel"/>
    <w:tmpl w:val="D2720700"/>
    <w:lvl w:ilvl="0" w:tplc="A2960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611DE"/>
    <w:multiLevelType w:val="hybridMultilevel"/>
    <w:tmpl w:val="6896C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13"/>
  </w:num>
  <w:num w:numId="4">
    <w:abstractNumId w:val="35"/>
  </w:num>
  <w:num w:numId="5">
    <w:abstractNumId w:val="3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28"/>
  </w:num>
  <w:num w:numId="16">
    <w:abstractNumId w:val="17"/>
  </w:num>
  <w:num w:numId="17">
    <w:abstractNumId w:val="40"/>
  </w:num>
  <w:num w:numId="18">
    <w:abstractNumId w:val="45"/>
  </w:num>
  <w:num w:numId="19">
    <w:abstractNumId w:val="4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2"/>
  </w:num>
  <w:num w:numId="24">
    <w:abstractNumId w:val="37"/>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
  </w:num>
  <w:num w:numId="32">
    <w:abstractNumId w:val="26"/>
  </w:num>
  <w:num w:numId="33">
    <w:abstractNumId w:val="8"/>
  </w:num>
  <w:num w:numId="34">
    <w:abstractNumId w:val="0"/>
  </w:num>
  <w:num w:numId="35">
    <w:abstractNumId w:val="1"/>
  </w:num>
  <w:num w:numId="36">
    <w:abstractNumId w:val="11"/>
  </w:num>
  <w:num w:numId="37">
    <w:abstractNumId w:val="19"/>
  </w:num>
  <w:num w:numId="38">
    <w:abstractNumId w:val="5"/>
  </w:num>
  <w:num w:numId="39">
    <w:abstractNumId w:val="33"/>
  </w:num>
  <w:num w:numId="40">
    <w:abstractNumId w:val="6"/>
  </w:num>
  <w:num w:numId="41">
    <w:abstractNumId w:val="20"/>
  </w:num>
  <w:num w:numId="42">
    <w:abstractNumId w:val="4"/>
  </w:num>
  <w:num w:numId="43">
    <w:abstractNumId w:val="24"/>
  </w:num>
  <w:num w:numId="44">
    <w:abstractNumId w:val="44"/>
  </w:num>
  <w:num w:numId="45">
    <w:abstractNumId w:val="2"/>
  </w:num>
  <w:num w:numId="46">
    <w:abstractNumId w:val="23"/>
  </w:num>
  <w:num w:numId="47">
    <w:abstractNumId w:val="46"/>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31EE"/>
    <w:rsid w:val="00010CF3"/>
    <w:rsid w:val="00011E27"/>
    <w:rsid w:val="000148BC"/>
    <w:rsid w:val="00024AB8"/>
    <w:rsid w:val="00030854"/>
    <w:rsid w:val="00036028"/>
    <w:rsid w:val="0004198B"/>
    <w:rsid w:val="00044642"/>
    <w:rsid w:val="000446B9"/>
    <w:rsid w:val="00047E21"/>
    <w:rsid w:val="00050E16"/>
    <w:rsid w:val="00085505"/>
    <w:rsid w:val="000B3D35"/>
    <w:rsid w:val="000C4E25"/>
    <w:rsid w:val="000C7021"/>
    <w:rsid w:val="000C713C"/>
    <w:rsid w:val="000D6BBC"/>
    <w:rsid w:val="000D7780"/>
    <w:rsid w:val="000E636A"/>
    <w:rsid w:val="000F2F11"/>
    <w:rsid w:val="00100A5F"/>
    <w:rsid w:val="00105929"/>
    <w:rsid w:val="00110BED"/>
    <w:rsid w:val="00110C36"/>
    <w:rsid w:val="001131D5"/>
    <w:rsid w:val="00114547"/>
    <w:rsid w:val="00141DB8"/>
    <w:rsid w:val="00144612"/>
    <w:rsid w:val="00162C11"/>
    <w:rsid w:val="00172084"/>
    <w:rsid w:val="0017474A"/>
    <w:rsid w:val="001758C6"/>
    <w:rsid w:val="00182B99"/>
    <w:rsid w:val="001C1525"/>
    <w:rsid w:val="001C3C4E"/>
    <w:rsid w:val="001C6546"/>
    <w:rsid w:val="0021332C"/>
    <w:rsid w:val="00213982"/>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D5226"/>
    <w:rsid w:val="00305A7F"/>
    <w:rsid w:val="003152FE"/>
    <w:rsid w:val="00327436"/>
    <w:rsid w:val="00334EBA"/>
    <w:rsid w:val="00344BD6"/>
    <w:rsid w:val="0034773B"/>
    <w:rsid w:val="00350CDC"/>
    <w:rsid w:val="0035528D"/>
    <w:rsid w:val="00361821"/>
    <w:rsid w:val="00361E9E"/>
    <w:rsid w:val="00363EE5"/>
    <w:rsid w:val="003753EE"/>
    <w:rsid w:val="003A0835"/>
    <w:rsid w:val="003A5AAF"/>
    <w:rsid w:val="003B700A"/>
    <w:rsid w:val="003C7FBE"/>
    <w:rsid w:val="003D0839"/>
    <w:rsid w:val="003D227C"/>
    <w:rsid w:val="003D2B4D"/>
    <w:rsid w:val="003D5F5B"/>
    <w:rsid w:val="003F37F5"/>
    <w:rsid w:val="00444A88"/>
    <w:rsid w:val="00445B73"/>
    <w:rsid w:val="004541FF"/>
    <w:rsid w:val="00463A92"/>
    <w:rsid w:val="00474DA4"/>
    <w:rsid w:val="00476B4D"/>
    <w:rsid w:val="004805FA"/>
    <w:rsid w:val="004935D2"/>
    <w:rsid w:val="004B1215"/>
    <w:rsid w:val="004B64A0"/>
    <w:rsid w:val="004D047D"/>
    <w:rsid w:val="004D5A4A"/>
    <w:rsid w:val="004F1E9E"/>
    <w:rsid w:val="004F305A"/>
    <w:rsid w:val="005007AA"/>
    <w:rsid w:val="005063E0"/>
    <w:rsid w:val="00512164"/>
    <w:rsid w:val="00520297"/>
    <w:rsid w:val="005338F9"/>
    <w:rsid w:val="00536929"/>
    <w:rsid w:val="0054281C"/>
    <w:rsid w:val="00544581"/>
    <w:rsid w:val="0055268D"/>
    <w:rsid w:val="00561708"/>
    <w:rsid w:val="00575DE2"/>
    <w:rsid w:val="00576BE4"/>
    <w:rsid w:val="005779DB"/>
    <w:rsid w:val="0059558F"/>
    <w:rsid w:val="005A2A67"/>
    <w:rsid w:val="005A400A"/>
    <w:rsid w:val="005B269D"/>
    <w:rsid w:val="005D2899"/>
    <w:rsid w:val="005F7B92"/>
    <w:rsid w:val="00612379"/>
    <w:rsid w:val="006153B6"/>
    <w:rsid w:val="0061555F"/>
    <w:rsid w:val="006245ED"/>
    <w:rsid w:val="00636CA6"/>
    <w:rsid w:val="00640FCC"/>
    <w:rsid w:val="00641200"/>
    <w:rsid w:val="00645CA8"/>
    <w:rsid w:val="006655D3"/>
    <w:rsid w:val="00667404"/>
    <w:rsid w:val="0068138D"/>
    <w:rsid w:val="00687EB4"/>
    <w:rsid w:val="00695C56"/>
    <w:rsid w:val="006A5CDE"/>
    <w:rsid w:val="006A644A"/>
    <w:rsid w:val="006B17D2"/>
    <w:rsid w:val="006C224E"/>
    <w:rsid w:val="006C29C3"/>
    <w:rsid w:val="006D3B27"/>
    <w:rsid w:val="006D780A"/>
    <w:rsid w:val="00700DD6"/>
    <w:rsid w:val="0071271E"/>
    <w:rsid w:val="00732DEC"/>
    <w:rsid w:val="00735BD5"/>
    <w:rsid w:val="007451EC"/>
    <w:rsid w:val="00751613"/>
    <w:rsid w:val="00753EE9"/>
    <w:rsid w:val="007556F6"/>
    <w:rsid w:val="00760EEF"/>
    <w:rsid w:val="00777EE5"/>
    <w:rsid w:val="00784836"/>
    <w:rsid w:val="007872AA"/>
    <w:rsid w:val="0079023E"/>
    <w:rsid w:val="007A2854"/>
    <w:rsid w:val="007B4C43"/>
    <w:rsid w:val="007C1D92"/>
    <w:rsid w:val="007C4CB9"/>
    <w:rsid w:val="007C4DDB"/>
    <w:rsid w:val="007D0B9D"/>
    <w:rsid w:val="007D19B0"/>
    <w:rsid w:val="007F498F"/>
    <w:rsid w:val="0080679D"/>
    <w:rsid w:val="008108B0"/>
    <w:rsid w:val="00811B20"/>
    <w:rsid w:val="00812609"/>
    <w:rsid w:val="008211B5"/>
    <w:rsid w:val="0082296E"/>
    <w:rsid w:val="00824099"/>
    <w:rsid w:val="00827704"/>
    <w:rsid w:val="00842B33"/>
    <w:rsid w:val="00844356"/>
    <w:rsid w:val="00846D7C"/>
    <w:rsid w:val="008559E0"/>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4EF"/>
    <w:rsid w:val="00970FED"/>
    <w:rsid w:val="00985E41"/>
    <w:rsid w:val="00992D82"/>
    <w:rsid w:val="00997029"/>
    <w:rsid w:val="009A7339"/>
    <w:rsid w:val="009B440E"/>
    <w:rsid w:val="009D690D"/>
    <w:rsid w:val="009E65B6"/>
    <w:rsid w:val="009F0A51"/>
    <w:rsid w:val="009F0B7F"/>
    <w:rsid w:val="009F77CF"/>
    <w:rsid w:val="00A12795"/>
    <w:rsid w:val="00A2054A"/>
    <w:rsid w:val="00A24C10"/>
    <w:rsid w:val="00A42AC3"/>
    <w:rsid w:val="00A430CF"/>
    <w:rsid w:val="00A54309"/>
    <w:rsid w:val="00A5499F"/>
    <w:rsid w:val="00A55168"/>
    <w:rsid w:val="00A610A9"/>
    <w:rsid w:val="00A66B7E"/>
    <w:rsid w:val="00A80F2A"/>
    <w:rsid w:val="00A96C33"/>
    <w:rsid w:val="00AB2B93"/>
    <w:rsid w:val="00AB530F"/>
    <w:rsid w:val="00AB7E5B"/>
    <w:rsid w:val="00AC2883"/>
    <w:rsid w:val="00AE0EF1"/>
    <w:rsid w:val="00AE2937"/>
    <w:rsid w:val="00B07301"/>
    <w:rsid w:val="00B11F3E"/>
    <w:rsid w:val="00B224DE"/>
    <w:rsid w:val="00B324D4"/>
    <w:rsid w:val="00B33E7F"/>
    <w:rsid w:val="00B46575"/>
    <w:rsid w:val="00B61777"/>
    <w:rsid w:val="00B622E6"/>
    <w:rsid w:val="00B83E82"/>
    <w:rsid w:val="00B84BBD"/>
    <w:rsid w:val="00B91195"/>
    <w:rsid w:val="00BA43FB"/>
    <w:rsid w:val="00BC127D"/>
    <w:rsid w:val="00BC1FE6"/>
    <w:rsid w:val="00BD42F5"/>
    <w:rsid w:val="00BD4682"/>
    <w:rsid w:val="00C061B6"/>
    <w:rsid w:val="00C2446C"/>
    <w:rsid w:val="00C36AE5"/>
    <w:rsid w:val="00C41F17"/>
    <w:rsid w:val="00C45098"/>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0F85"/>
    <w:rsid w:val="00DA4973"/>
    <w:rsid w:val="00DA6F36"/>
    <w:rsid w:val="00DB2B55"/>
    <w:rsid w:val="00DB596E"/>
    <w:rsid w:val="00DB7773"/>
    <w:rsid w:val="00DC00EA"/>
    <w:rsid w:val="00DC3802"/>
    <w:rsid w:val="00DD1482"/>
    <w:rsid w:val="00DD6208"/>
    <w:rsid w:val="00DF7E99"/>
    <w:rsid w:val="00E07D87"/>
    <w:rsid w:val="00E249C8"/>
    <w:rsid w:val="00E32F7E"/>
    <w:rsid w:val="00E36F6B"/>
    <w:rsid w:val="00E37783"/>
    <w:rsid w:val="00E5267B"/>
    <w:rsid w:val="00E559F0"/>
    <w:rsid w:val="00E63C0E"/>
    <w:rsid w:val="00E6766F"/>
    <w:rsid w:val="00E7232A"/>
    <w:rsid w:val="00E72D49"/>
    <w:rsid w:val="00E7593C"/>
    <w:rsid w:val="00E7678A"/>
    <w:rsid w:val="00E77591"/>
    <w:rsid w:val="00E80027"/>
    <w:rsid w:val="00E935F1"/>
    <w:rsid w:val="00E94A81"/>
    <w:rsid w:val="00EA1FFB"/>
    <w:rsid w:val="00EB048E"/>
    <w:rsid w:val="00EB4E9C"/>
    <w:rsid w:val="00EC634B"/>
    <w:rsid w:val="00ED77EF"/>
    <w:rsid w:val="00EE1A49"/>
    <w:rsid w:val="00EE34DF"/>
    <w:rsid w:val="00EF2F89"/>
    <w:rsid w:val="00F03E98"/>
    <w:rsid w:val="00F1237A"/>
    <w:rsid w:val="00F22CBD"/>
    <w:rsid w:val="00F272F1"/>
    <w:rsid w:val="00F31412"/>
    <w:rsid w:val="00F401C6"/>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B4C43"/>
    <w:pPr>
      <w:tabs>
        <w:tab w:val="right" w:leader="dot" w:pos="9639"/>
      </w:tabs>
      <w:ind w:left="568" w:right="851" w:hanging="284"/>
      <w:contextualSpacing/>
      <w:jc w:val="left"/>
    </w:pPr>
    <w:rPr>
      <w:sz w:val="18"/>
    </w:rPr>
  </w:style>
  <w:style w:type="paragraph" w:styleId="TOC3">
    <w:name w:val="toc 3"/>
    <w:next w:val="Normal"/>
    <w:autoRedefine/>
    <w:uiPriority w:val="39"/>
    <w:qFormat/>
    <w:rsid w:val="007B4C43"/>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7B4C43"/>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350CDC"/>
    <w:rPr>
      <w:rFonts w:ascii="Arial" w:hAnsi="Arial"/>
      <w:caps/>
    </w:rPr>
  </w:style>
  <w:style w:type="character" w:customStyle="1" w:styleId="Heading2Char">
    <w:name w:val="Heading 2 Char"/>
    <w:basedOn w:val="DefaultParagraphFont"/>
    <w:link w:val="Heading2"/>
    <w:rsid w:val="00350CDC"/>
    <w:rPr>
      <w:rFonts w:ascii="Arial" w:hAnsi="Arial"/>
      <w:u w:val="single"/>
    </w:rPr>
  </w:style>
  <w:style w:type="character" w:customStyle="1" w:styleId="Heading3Char">
    <w:name w:val="Heading 3 Char"/>
    <w:basedOn w:val="DefaultParagraphFont"/>
    <w:link w:val="Heading3"/>
    <w:rsid w:val="00350CDC"/>
    <w:rPr>
      <w:rFonts w:ascii="Arial" w:hAnsi="Arial"/>
      <w:i/>
    </w:rPr>
  </w:style>
  <w:style w:type="paragraph" w:styleId="ListParagraph">
    <w:name w:val="List Paragraph"/>
    <w:basedOn w:val="Normal"/>
    <w:uiPriority w:val="34"/>
    <w:qFormat/>
    <w:rsid w:val="00350CDC"/>
    <w:pPr>
      <w:ind w:left="720"/>
      <w:contextualSpacing/>
    </w:pPr>
  </w:style>
  <w:style w:type="table" w:styleId="TableGrid">
    <w:name w:val="Table Grid"/>
    <w:basedOn w:val="TableNormal"/>
    <w:uiPriority w:val="39"/>
    <w:rsid w:val="00350CDC"/>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350CDC"/>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50CDC"/>
    <w:rPr>
      <w:rFonts w:ascii="Arial" w:hAnsi="Arial"/>
      <w:u w:val="single"/>
      <w:lang w:val="fr-FR"/>
    </w:rPr>
  </w:style>
  <w:style w:type="character" w:customStyle="1" w:styleId="FootnoteTextChar">
    <w:name w:val="Footnote Text Char"/>
    <w:basedOn w:val="DefaultParagraphFont"/>
    <w:link w:val="FootnoteText"/>
    <w:rsid w:val="00350CDC"/>
    <w:rPr>
      <w:rFonts w:ascii="Arial" w:hAnsi="Arial"/>
      <w:sz w:val="16"/>
    </w:rPr>
  </w:style>
  <w:style w:type="paragraph" w:styleId="Caption">
    <w:name w:val="caption"/>
    <w:basedOn w:val="Normal"/>
    <w:next w:val="Normal"/>
    <w:qFormat/>
    <w:rsid w:val="00350CDC"/>
    <w:pPr>
      <w:framePr w:w="11102" w:hSpace="181" w:wrap="around" w:vAnchor="page" w:hAnchor="page" w:x="438" w:y="15985" w:anchorLock="1"/>
      <w:jc w:val="center"/>
    </w:pPr>
    <w:rPr>
      <w:b/>
      <w:snapToGrid w:val="0"/>
    </w:rPr>
  </w:style>
  <w:style w:type="character" w:customStyle="1" w:styleId="DecisionParagraphsChar">
    <w:name w:val="DecisionParagraphs Char"/>
    <w:basedOn w:val="DefaultParagraphFont"/>
    <w:link w:val="DecisionParagraphs"/>
    <w:rsid w:val="00350CD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edocs/mdocs/upov/en/upov_eaf_19/upov_eaf_19_3.pdf" TargetMode="External"/><Relationship Id="rId4" Type="http://schemas.openxmlformats.org/officeDocument/2006/relationships/settings" Target="settings.xml"/><Relationship Id="rId9" Type="http://schemas.openxmlformats.org/officeDocument/2006/relationships/hyperlink" Target="https://www.upov.int/edocs/mdocs/upov/en/upov_eaf_18/upov_eaf_18_3.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4CB0-990C-4AC2-B95F-F6D50958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9</Pages>
  <Words>3261</Words>
  <Characters>19623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6</cp:revision>
  <cp:lastPrinted>2016-11-22T15:41:00Z</cp:lastPrinted>
  <dcterms:created xsi:type="dcterms:W3CDTF">2022-08-15T07:58:00Z</dcterms:created>
  <dcterms:modified xsi:type="dcterms:W3CDTF">2022-08-16T13:51:00Z</dcterms:modified>
</cp:coreProperties>
</file>