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8"/>
      </w:tblGrid>
      <w:tr w:rsidR="00445B73" w:rsidRPr="00C5280D" w:rsidTr="00A720D4">
        <w:tc>
          <w:tcPr>
            <w:tcW w:w="6511" w:type="dxa"/>
          </w:tcPr>
          <w:p w:rsidR="00445B73" w:rsidRPr="00AC2883" w:rsidRDefault="00445B73" w:rsidP="004C24E1">
            <w:pPr>
              <w:pStyle w:val="Sessiontc"/>
              <w:spacing w:line="240" w:lineRule="auto"/>
            </w:pPr>
            <w:r w:rsidRPr="00DA4973">
              <w:t>Technical Committee</w:t>
            </w:r>
          </w:p>
          <w:p w:rsidR="00445B73" w:rsidRPr="00DC3802" w:rsidRDefault="00445B73" w:rsidP="004C24E1">
            <w:pPr>
              <w:pStyle w:val="Sessiontcplacedate"/>
              <w:rPr>
                <w:sz w:val="22"/>
              </w:rPr>
            </w:pPr>
            <w:r w:rsidRPr="00DA4973">
              <w:t>Fifty-</w:t>
            </w:r>
            <w:r>
              <w:t>Seventh</w:t>
            </w:r>
            <w:r w:rsidRPr="00DA4973">
              <w:t xml:space="preserve"> Session</w:t>
            </w:r>
            <w:r w:rsidRPr="00DA4973">
              <w:br/>
            </w:r>
            <w:r w:rsidR="00E01128" w:rsidRPr="00DA4973">
              <w:t xml:space="preserve">Geneva, </w:t>
            </w:r>
            <w:r w:rsidR="00E01128">
              <w:t>October 24 and 25, 2022</w:t>
            </w:r>
          </w:p>
        </w:tc>
        <w:tc>
          <w:tcPr>
            <w:tcW w:w="3128" w:type="dxa"/>
          </w:tcPr>
          <w:p w:rsidR="00445B73" w:rsidRPr="003C7FBE" w:rsidRDefault="00E01128" w:rsidP="004C24E1">
            <w:pPr>
              <w:pStyle w:val="Doccode"/>
            </w:pPr>
            <w:r>
              <w:t>TC/58</w:t>
            </w:r>
            <w:r w:rsidR="00F62FC5">
              <w:t>/</w:t>
            </w:r>
            <w:r>
              <w:t>7</w:t>
            </w:r>
          </w:p>
          <w:p w:rsidR="00445B73" w:rsidRPr="003C7FBE" w:rsidRDefault="00445B73" w:rsidP="004C24E1">
            <w:pPr>
              <w:pStyle w:val="Docoriginal"/>
            </w:pPr>
            <w:r w:rsidRPr="00AC2883">
              <w:t>Original:</w:t>
            </w:r>
            <w:r w:rsidRPr="000E636A">
              <w:rPr>
                <w:b w:val="0"/>
                <w:spacing w:val="0"/>
              </w:rPr>
              <w:t xml:space="preserve">  English</w:t>
            </w:r>
          </w:p>
          <w:p w:rsidR="00445B73" w:rsidRPr="007C1D92" w:rsidRDefault="00445B73" w:rsidP="00EB517B">
            <w:pPr>
              <w:pStyle w:val="Docoriginal"/>
            </w:pPr>
            <w:r w:rsidRPr="00AC2883">
              <w:t>Date:</w:t>
            </w:r>
            <w:r>
              <w:rPr>
                <w:b w:val="0"/>
                <w:spacing w:val="0"/>
              </w:rPr>
              <w:t xml:space="preserve">  </w:t>
            </w:r>
            <w:r w:rsidR="0044660C" w:rsidRPr="001A3422">
              <w:rPr>
                <w:b w:val="0"/>
                <w:spacing w:val="0"/>
              </w:rPr>
              <w:t>October</w:t>
            </w:r>
            <w:r w:rsidR="00E01128" w:rsidRPr="001A3422">
              <w:rPr>
                <w:b w:val="0"/>
                <w:spacing w:val="0"/>
              </w:rPr>
              <w:t xml:space="preserve"> </w:t>
            </w:r>
            <w:r w:rsidR="00EB517B" w:rsidRPr="001A3422">
              <w:rPr>
                <w:b w:val="0"/>
                <w:spacing w:val="0"/>
              </w:rPr>
              <w:t>6</w:t>
            </w:r>
            <w:r w:rsidRPr="001A3422">
              <w:rPr>
                <w:b w:val="0"/>
                <w:spacing w:val="0"/>
              </w:rPr>
              <w:t>, 202</w:t>
            </w:r>
            <w:r w:rsidR="00E01128" w:rsidRPr="001A3422">
              <w:rPr>
                <w:b w:val="0"/>
                <w:spacing w:val="0"/>
              </w:rPr>
              <w:t>2</w:t>
            </w:r>
            <w:bookmarkStart w:id="0" w:name="_GoBack"/>
            <w:bookmarkEnd w:id="0"/>
          </w:p>
        </w:tc>
      </w:tr>
    </w:tbl>
    <w:p w:rsidR="00445B73" w:rsidRPr="006A644A" w:rsidRDefault="00E01128" w:rsidP="00445B73">
      <w:pPr>
        <w:pStyle w:val="Titleofdoc0"/>
      </w:pPr>
      <w:r>
        <w:t>M</w:t>
      </w:r>
      <w:r w:rsidR="00F62FC5" w:rsidRPr="00F62FC5">
        <w:t>olecular techniques</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A36448" w:rsidRPr="001857B6" w:rsidRDefault="00A36448" w:rsidP="00A36448">
      <w:pPr>
        <w:pStyle w:val="Heading1"/>
        <w:rPr>
          <w:snapToGrid w:val="0"/>
          <w:lang w:eastAsia="ja-JP"/>
        </w:rPr>
      </w:pPr>
      <w:bookmarkStart w:id="2" w:name="_Toc115819531"/>
      <w:r w:rsidRPr="001857B6">
        <w:rPr>
          <w:snapToGrid w:val="0"/>
          <w:lang w:eastAsia="ja-JP"/>
        </w:rPr>
        <w:t>E</w:t>
      </w:r>
      <w:r w:rsidRPr="001857B6">
        <w:rPr>
          <w:rFonts w:hint="eastAsia"/>
          <w:snapToGrid w:val="0"/>
          <w:lang w:eastAsia="ja-JP"/>
        </w:rPr>
        <w:t>xecutive summary</w:t>
      </w:r>
      <w:bookmarkEnd w:id="2"/>
    </w:p>
    <w:p w:rsidR="00A36448" w:rsidRDefault="00A36448" w:rsidP="00A36448">
      <w:pPr>
        <w:rPr>
          <w:lang w:eastAsia="ja-JP"/>
        </w:rPr>
      </w:pPr>
    </w:p>
    <w:p w:rsidR="00A36448" w:rsidRDefault="00A36448" w:rsidP="00A36448">
      <w:r>
        <w:fldChar w:fldCharType="begin"/>
      </w:r>
      <w:r>
        <w:instrText xml:space="preserve"> AUTONUM  </w:instrText>
      </w:r>
      <w:r>
        <w:fldChar w:fldCharType="end"/>
      </w:r>
      <w:r>
        <w:tab/>
        <w:t xml:space="preserve">The purpose of this document is to </w:t>
      </w:r>
      <w:r w:rsidR="0039171E" w:rsidRPr="0039171E">
        <w:t xml:space="preserve">report on developments concerning </w:t>
      </w:r>
      <w:r w:rsidR="0039171E">
        <w:t>molecular technique</w:t>
      </w:r>
      <w:r w:rsidR="0065461D">
        <w:t>s</w:t>
      </w:r>
      <w:r w:rsidR="0039171E">
        <w:t xml:space="preserve"> and to invite th</w:t>
      </w:r>
      <w:r w:rsidR="0039171E" w:rsidRPr="004433DB">
        <w:rPr>
          <w:rFonts w:cs="Arial"/>
        </w:rPr>
        <w:t xml:space="preserve">e TC to </w:t>
      </w:r>
      <w:r w:rsidR="0039171E" w:rsidRPr="004433DB">
        <w:rPr>
          <w:snapToGrid w:val="0"/>
        </w:rPr>
        <w:t xml:space="preserve">consider </w:t>
      </w:r>
      <w:r w:rsidR="004C24E1">
        <w:rPr>
          <w:snapToGrid w:val="0"/>
        </w:rPr>
        <w:t>proposals concerning</w:t>
      </w:r>
      <w:r w:rsidR="00C42D2F" w:rsidRPr="00106B8C">
        <w:rPr>
          <w:snapToGrid w:val="0"/>
        </w:rPr>
        <w:t xml:space="preserve">: (1) cooperation between </w:t>
      </w:r>
      <w:r w:rsidR="00C42D2F">
        <w:rPr>
          <w:snapToGrid w:val="0"/>
        </w:rPr>
        <w:t>international organizations;</w:t>
      </w:r>
      <w:r w:rsidR="00C42D2F" w:rsidRPr="00106B8C">
        <w:rPr>
          <w:snapToGrid w:val="0"/>
        </w:rPr>
        <w:t xml:space="preserve"> (2) sessions to facilitate cooperation in relation to the use of molecular techniques</w:t>
      </w:r>
      <w:r w:rsidR="00C42D2F">
        <w:rPr>
          <w:snapToGrid w:val="0"/>
        </w:rPr>
        <w:t xml:space="preserve"> </w:t>
      </w:r>
      <w:r w:rsidR="00611278">
        <w:rPr>
          <w:snapToGrid w:val="0"/>
        </w:rPr>
        <w:t>c</w:t>
      </w:r>
      <w:r w:rsidR="00611278" w:rsidRPr="00611278">
        <w:rPr>
          <w:snapToGrid w:val="0"/>
        </w:rPr>
        <w:t>ooperation</w:t>
      </w:r>
      <w:r w:rsidR="003065FB">
        <w:rPr>
          <w:snapToGrid w:val="0"/>
        </w:rPr>
        <w:t xml:space="preserve">; and (3) </w:t>
      </w:r>
      <w:r w:rsidR="00750B3B">
        <w:t>confidentiality</w:t>
      </w:r>
      <w:r w:rsidR="003065FB" w:rsidRPr="000634C8">
        <w:t>, ownership and access to molecular data</w:t>
      </w:r>
      <w:r>
        <w:t xml:space="preserve">. </w:t>
      </w:r>
    </w:p>
    <w:p w:rsidR="00A36448" w:rsidRDefault="00A36448" w:rsidP="00A36448"/>
    <w:p w:rsidR="00E16389" w:rsidRPr="002F2D51" w:rsidRDefault="00E16389" w:rsidP="00E16389">
      <w:pPr>
        <w:tabs>
          <w:tab w:val="left" w:pos="567"/>
          <w:tab w:val="left" w:pos="1134"/>
          <w:tab w:val="left" w:pos="5387"/>
          <w:tab w:val="left" w:pos="5954"/>
        </w:tabs>
      </w:pPr>
      <w:r w:rsidRPr="00B13C2F">
        <w:fldChar w:fldCharType="begin"/>
      </w:r>
      <w:r w:rsidRPr="00B13C2F">
        <w:instrText xml:space="preserve"> AUTONUM  </w:instrText>
      </w:r>
      <w:r w:rsidRPr="00B13C2F">
        <w:fldChar w:fldCharType="end"/>
      </w:r>
      <w:r w:rsidRPr="00B13C2F">
        <w:tab/>
      </w:r>
      <w:r w:rsidRPr="002F2D51">
        <w:t xml:space="preserve">The TC </w:t>
      </w:r>
      <w:proofErr w:type="gramStart"/>
      <w:r w:rsidRPr="002F2D51">
        <w:t>is invited</w:t>
      </w:r>
      <w:proofErr w:type="gramEnd"/>
      <w:r w:rsidRPr="002F2D51">
        <w:t xml:space="preserve"> to:</w:t>
      </w:r>
    </w:p>
    <w:p w:rsidR="00744A12" w:rsidRPr="009814D4" w:rsidRDefault="00744A12" w:rsidP="00744A12">
      <w:pPr>
        <w:keepNext/>
        <w:keepLines/>
        <w:tabs>
          <w:tab w:val="left" w:pos="567"/>
          <w:tab w:val="left" w:pos="1134"/>
          <w:tab w:val="left" w:pos="5387"/>
          <w:tab w:val="left" w:pos="5954"/>
        </w:tabs>
      </w:pPr>
    </w:p>
    <w:p w:rsidR="00C56FEA" w:rsidRPr="00C56FEA" w:rsidRDefault="00C56FEA" w:rsidP="00C56FEA">
      <w:pPr>
        <w:keepNext/>
        <w:keepLines/>
        <w:tabs>
          <w:tab w:val="left" w:pos="540"/>
          <w:tab w:val="left" w:pos="567"/>
        </w:tabs>
        <w:ind w:firstLine="540"/>
      </w:pPr>
      <w:r w:rsidRPr="00C56FEA">
        <w:t>(a)</w:t>
      </w:r>
      <w:r w:rsidRPr="00C56FEA">
        <w:tab/>
      </w:r>
      <w:proofErr w:type="gramStart"/>
      <w:r w:rsidRPr="00C56FEA">
        <w:t>note</w:t>
      </w:r>
      <w:proofErr w:type="gramEnd"/>
      <w:r w:rsidRPr="00C56FEA">
        <w:t xml:space="preserve"> the results of the surveys on the use of molecular marker techniques by members, per crop, as set out in the Annex to this document; </w:t>
      </w:r>
    </w:p>
    <w:p w:rsidR="00C56FEA" w:rsidRPr="00C56FEA" w:rsidRDefault="00C56FEA" w:rsidP="00C56FEA">
      <w:pPr>
        <w:keepNext/>
        <w:keepLines/>
        <w:tabs>
          <w:tab w:val="left" w:pos="540"/>
          <w:tab w:val="left" w:pos="567"/>
        </w:tabs>
        <w:ind w:firstLine="540"/>
      </w:pPr>
    </w:p>
    <w:p w:rsidR="00C56FEA" w:rsidRPr="00C56FEA" w:rsidRDefault="00C56FEA" w:rsidP="00C56FEA">
      <w:pPr>
        <w:keepNext/>
        <w:keepLines/>
        <w:tabs>
          <w:tab w:val="left" w:pos="540"/>
          <w:tab w:val="left" w:pos="567"/>
        </w:tabs>
        <w:ind w:firstLine="540"/>
      </w:pPr>
      <w:r w:rsidRPr="00C56FEA">
        <w:t>(b)</w:t>
      </w:r>
      <w:r w:rsidRPr="00C56FEA">
        <w:tab/>
      </w:r>
      <w:proofErr w:type="gramStart"/>
      <w:r w:rsidRPr="00C56FEA">
        <w:t>note</w:t>
      </w:r>
      <w:proofErr w:type="gramEnd"/>
      <w:r w:rsidRPr="00C56FEA">
        <w:t xml:space="preserve"> the draft joint document explaining the principal features of the systems of OECD, UPOV and ISTA;</w:t>
      </w:r>
    </w:p>
    <w:p w:rsidR="00C56FEA" w:rsidRPr="00C56FEA" w:rsidRDefault="00C56FEA" w:rsidP="00C56FEA">
      <w:pPr>
        <w:keepNext/>
        <w:keepLines/>
        <w:tabs>
          <w:tab w:val="left" w:pos="540"/>
          <w:tab w:val="left" w:pos="567"/>
        </w:tabs>
        <w:ind w:firstLine="540"/>
      </w:pPr>
    </w:p>
    <w:p w:rsidR="00C56FEA" w:rsidRPr="00C56FEA" w:rsidRDefault="00C56FEA" w:rsidP="00C56FEA">
      <w:pPr>
        <w:keepNext/>
        <w:keepLines/>
        <w:tabs>
          <w:tab w:val="left" w:pos="540"/>
          <w:tab w:val="left" w:pos="567"/>
        </w:tabs>
        <w:ind w:firstLine="540"/>
      </w:pPr>
      <w:r w:rsidRPr="00C56FEA">
        <w:t>(c)</w:t>
      </w:r>
      <w:r w:rsidRPr="00C56FEA">
        <w:tab/>
      </w:r>
      <w:proofErr w:type="gramStart"/>
      <w:r w:rsidRPr="00C56FEA">
        <w:t>note</w:t>
      </w:r>
      <w:proofErr w:type="gramEnd"/>
      <w:r w:rsidRPr="00C56FEA">
        <w:t xml:space="preserve"> the topics proposed by the TC for a future joint UPOV/OECD/ISTA workshop, as set out in paragraph 17 of this document; and</w:t>
      </w:r>
    </w:p>
    <w:p w:rsidR="00C56FEA" w:rsidRPr="00C56FEA" w:rsidRDefault="00C56FEA" w:rsidP="00C56FEA">
      <w:pPr>
        <w:keepNext/>
        <w:keepLines/>
        <w:tabs>
          <w:tab w:val="left" w:pos="540"/>
          <w:tab w:val="left" w:pos="567"/>
        </w:tabs>
        <w:ind w:firstLine="540"/>
      </w:pPr>
      <w:r w:rsidRPr="00C56FEA">
        <w:t xml:space="preserve"> </w:t>
      </w:r>
    </w:p>
    <w:p w:rsidR="00E16389" w:rsidRPr="00C56FEA" w:rsidRDefault="00C56FEA" w:rsidP="00C56FEA">
      <w:pPr>
        <w:keepNext/>
        <w:keepLines/>
        <w:tabs>
          <w:tab w:val="left" w:pos="540"/>
          <w:tab w:val="left" w:pos="567"/>
        </w:tabs>
        <w:ind w:firstLine="540"/>
      </w:pPr>
      <w:r w:rsidRPr="00C56FEA">
        <w:t>(d)</w:t>
      </w:r>
      <w:r w:rsidRPr="00C56FEA">
        <w:tab/>
      </w:r>
      <w:proofErr w:type="gramStart"/>
      <w:r w:rsidRPr="00C56FEA">
        <w:t>note</w:t>
      </w:r>
      <w:proofErr w:type="gramEnd"/>
      <w:r w:rsidRPr="00C56FEA">
        <w:t xml:space="preserve"> the information from OECD and ISTA that there were no significant developments to discuss at this time and that it might be better to plan a joint workshop in 2023, at the earliest.</w:t>
      </w:r>
    </w:p>
    <w:p w:rsidR="00E16389" w:rsidRPr="00C56FEA" w:rsidRDefault="00E16389" w:rsidP="00C56FEA">
      <w:pPr>
        <w:keepNext/>
        <w:keepLines/>
        <w:tabs>
          <w:tab w:val="left" w:pos="540"/>
          <w:tab w:val="left" w:pos="567"/>
          <w:tab w:val="left" w:pos="1134"/>
          <w:tab w:val="left" w:pos="5387"/>
        </w:tabs>
        <w:ind w:firstLine="540"/>
      </w:pPr>
    </w:p>
    <w:p w:rsidR="00E16389" w:rsidRPr="00C56FEA" w:rsidRDefault="00E16389" w:rsidP="00C56FEA">
      <w:pPr>
        <w:keepNext/>
        <w:keepLines/>
        <w:tabs>
          <w:tab w:val="left" w:pos="540"/>
          <w:tab w:val="left" w:pos="567"/>
          <w:tab w:val="left" w:pos="1134"/>
          <w:tab w:val="left" w:pos="5387"/>
        </w:tabs>
        <w:ind w:firstLine="540"/>
      </w:pPr>
      <w:r w:rsidRPr="00C56FEA">
        <w:t>(</w:t>
      </w:r>
      <w:r w:rsidR="00F409F0">
        <w:t>e</w:t>
      </w:r>
      <w:r w:rsidRPr="00C56FEA">
        <w:t>)</w:t>
      </w:r>
      <w:r w:rsidRPr="00C56FEA">
        <w:tab/>
      </w:r>
      <w:proofErr w:type="gramStart"/>
      <w:r w:rsidR="00C56FEA" w:rsidRPr="00C56FEA">
        <w:t>consider</w:t>
      </w:r>
      <w:proofErr w:type="gramEnd"/>
      <w:r w:rsidR="00C56FEA" w:rsidRPr="00C56FEA">
        <w:t xml:space="preserve"> whether to invite the TWPs to form discussion groups to allow participants to exchange information on their work and explore areas for cooperation on the use of biochemical and molecular techniques in DUS examination</w:t>
      </w:r>
      <w:r w:rsidRPr="00C56FEA">
        <w:t>;</w:t>
      </w:r>
    </w:p>
    <w:p w:rsidR="00E16389" w:rsidRPr="00C56FEA" w:rsidRDefault="00E16389" w:rsidP="00C56FEA">
      <w:pPr>
        <w:keepNext/>
        <w:keepLines/>
        <w:tabs>
          <w:tab w:val="left" w:pos="540"/>
          <w:tab w:val="left" w:pos="567"/>
          <w:tab w:val="left" w:pos="1134"/>
          <w:tab w:val="left" w:pos="5387"/>
        </w:tabs>
        <w:ind w:firstLine="540"/>
      </w:pPr>
    </w:p>
    <w:p w:rsidR="00C56FEA" w:rsidRPr="00C56FEA" w:rsidRDefault="00C56FEA" w:rsidP="00C56FEA">
      <w:pPr>
        <w:keepNext/>
        <w:keepLines/>
        <w:tabs>
          <w:tab w:val="left" w:pos="540"/>
          <w:tab w:val="left" w:pos="567"/>
          <w:tab w:val="left" w:pos="1134"/>
          <w:tab w:val="left" w:pos="5387"/>
        </w:tabs>
        <w:ind w:firstLine="540"/>
      </w:pPr>
      <w:r w:rsidRPr="00C56FEA">
        <w:t>(</w:t>
      </w:r>
      <w:r w:rsidR="00F409F0">
        <w:t>f</w:t>
      </w:r>
      <w:r w:rsidRPr="00C56FEA">
        <w:t>)</w:t>
      </w:r>
      <w:r w:rsidRPr="00C56FEA">
        <w:tab/>
      </w:r>
      <w:proofErr w:type="gramStart"/>
      <w:r w:rsidRPr="00C56FEA">
        <w:t>note</w:t>
      </w:r>
      <w:proofErr w:type="gramEnd"/>
      <w:r w:rsidRPr="00C56FEA">
        <w:t xml:space="preserve"> discussions held at the TWPs, at their sessions in 2022, on “Confidentiality &amp; Ownership of Molecular Information”; </w:t>
      </w:r>
    </w:p>
    <w:p w:rsidR="00C56FEA" w:rsidRPr="00C56FEA" w:rsidRDefault="00C56FEA" w:rsidP="00C56FEA">
      <w:pPr>
        <w:keepNext/>
        <w:keepLines/>
        <w:tabs>
          <w:tab w:val="left" w:pos="540"/>
          <w:tab w:val="left" w:pos="567"/>
          <w:tab w:val="left" w:pos="1134"/>
          <w:tab w:val="left" w:pos="5387"/>
        </w:tabs>
        <w:ind w:firstLine="540"/>
      </w:pPr>
    </w:p>
    <w:p w:rsidR="00C56FEA" w:rsidRPr="00C56FEA" w:rsidRDefault="00C56FEA" w:rsidP="00C56FEA">
      <w:pPr>
        <w:keepNext/>
        <w:keepLines/>
        <w:tabs>
          <w:tab w:val="left" w:pos="540"/>
          <w:tab w:val="left" w:pos="567"/>
          <w:tab w:val="left" w:pos="1134"/>
          <w:tab w:val="left" w:pos="5387"/>
        </w:tabs>
        <w:ind w:firstLine="540"/>
      </w:pPr>
      <w:r w:rsidRPr="00C56FEA">
        <w:t>(</w:t>
      </w:r>
      <w:r w:rsidR="00F409F0">
        <w:t>g</w:t>
      </w:r>
      <w:r w:rsidRPr="00C56FEA">
        <w:t>)</w:t>
      </w:r>
      <w:r w:rsidRPr="00C56FEA">
        <w:tab/>
        <w:t>note the concerns expressed by breeders’ organizations at the TWM that molecular information provided for the examination of a variety should not be provided to others outside the authority that received the application without the permission of the breeder;</w:t>
      </w:r>
    </w:p>
    <w:p w:rsidR="00C56FEA" w:rsidRPr="00C56FEA" w:rsidRDefault="00C56FEA" w:rsidP="00C56FEA">
      <w:pPr>
        <w:keepNext/>
        <w:keepLines/>
        <w:tabs>
          <w:tab w:val="left" w:pos="540"/>
          <w:tab w:val="left" w:pos="567"/>
          <w:tab w:val="left" w:pos="1134"/>
          <w:tab w:val="left" w:pos="5387"/>
        </w:tabs>
        <w:ind w:firstLine="540"/>
      </w:pPr>
    </w:p>
    <w:p w:rsidR="00C56FEA" w:rsidRPr="00C56FEA" w:rsidRDefault="00C56FEA" w:rsidP="00C56FEA">
      <w:pPr>
        <w:keepNext/>
        <w:keepLines/>
        <w:tabs>
          <w:tab w:val="left" w:pos="540"/>
          <w:tab w:val="left" w:pos="567"/>
          <w:tab w:val="left" w:pos="1134"/>
          <w:tab w:val="left" w:pos="5387"/>
        </w:tabs>
        <w:ind w:firstLine="540"/>
      </w:pPr>
      <w:r w:rsidRPr="00C56FEA">
        <w:t>(</w:t>
      </w:r>
      <w:r w:rsidR="00F409F0">
        <w:t>h</w:t>
      </w:r>
      <w:r w:rsidRPr="00C56FEA">
        <w:t>)</w:t>
      </w:r>
      <w:r w:rsidRPr="00C56FEA">
        <w:tab/>
      </w:r>
      <w:proofErr w:type="gramStart"/>
      <w:r w:rsidRPr="00C56FEA">
        <w:t>consider</w:t>
      </w:r>
      <w:proofErr w:type="gramEnd"/>
      <w:r w:rsidRPr="00C56FEA">
        <w:t xml:space="preserve"> whether to invite members to provide information on the type and purpose of molecular information used and/or shared; and</w:t>
      </w:r>
    </w:p>
    <w:p w:rsidR="00C56FEA" w:rsidRPr="00C56FEA" w:rsidRDefault="00C56FEA" w:rsidP="00C56FEA">
      <w:pPr>
        <w:keepNext/>
        <w:keepLines/>
        <w:tabs>
          <w:tab w:val="left" w:pos="540"/>
          <w:tab w:val="left" w:pos="567"/>
          <w:tab w:val="left" w:pos="1134"/>
          <w:tab w:val="left" w:pos="5387"/>
        </w:tabs>
        <w:ind w:firstLine="540"/>
      </w:pPr>
    </w:p>
    <w:p w:rsidR="00E16389" w:rsidRDefault="00C56FEA" w:rsidP="00C56FEA">
      <w:pPr>
        <w:keepNext/>
        <w:keepLines/>
        <w:tabs>
          <w:tab w:val="left" w:pos="540"/>
          <w:tab w:val="left" w:pos="567"/>
          <w:tab w:val="left" w:pos="1134"/>
          <w:tab w:val="left" w:pos="5387"/>
        </w:tabs>
        <w:ind w:firstLine="540"/>
      </w:pPr>
      <w:r w:rsidRPr="00C56FEA">
        <w:t>(</w:t>
      </w:r>
      <w:r w:rsidR="00F409F0">
        <w:t>i</w:t>
      </w:r>
      <w:r w:rsidRPr="00C56FEA">
        <w:t>)</w:t>
      </w:r>
      <w:r w:rsidRPr="00C56FEA">
        <w:tab/>
      </w:r>
      <w:proofErr w:type="gramStart"/>
      <w:r w:rsidRPr="00C56FEA">
        <w:t>consider</w:t>
      </w:r>
      <w:proofErr w:type="gramEnd"/>
      <w:r w:rsidRPr="00C56FEA">
        <w:t xml:space="preserve"> whether to invite members and observers to report existing policies on confidentiality of molecular information at the TWPs, at their sessions in 2023.</w:t>
      </w:r>
    </w:p>
    <w:p w:rsidR="00C56FEA" w:rsidRDefault="00C56FEA" w:rsidP="00C56FEA">
      <w:pPr>
        <w:keepNext/>
        <w:keepLines/>
        <w:tabs>
          <w:tab w:val="left" w:pos="567"/>
          <w:tab w:val="left" w:pos="1134"/>
          <w:tab w:val="left" w:pos="5387"/>
          <w:tab w:val="left" w:pos="5954"/>
        </w:tabs>
      </w:pPr>
    </w:p>
    <w:p w:rsidR="00A36448" w:rsidRPr="001857B6" w:rsidRDefault="00A36448" w:rsidP="00A36448">
      <w:r w:rsidRPr="001857B6">
        <w:fldChar w:fldCharType="begin"/>
      </w:r>
      <w:r w:rsidRPr="001857B6">
        <w:instrText xml:space="preserve"> AUTONUM  </w:instrText>
      </w:r>
      <w:r w:rsidRPr="001857B6">
        <w:fldChar w:fldCharType="end"/>
      </w:r>
      <w:r w:rsidRPr="001857B6">
        <w:tab/>
        <w:t xml:space="preserve">The following abbreviations </w:t>
      </w:r>
      <w:proofErr w:type="gramStart"/>
      <w:r w:rsidRPr="001857B6">
        <w:t>are used</w:t>
      </w:r>
      <w:proofErr w:type="gramEnd"/>
      <w:r w:rsidRPr="001857B6">
        <w:t xml:space="preserve"> in this document:</w:t>
      </w:r>
    </w:p>
    <w:p w:rsidR="00A36448" w:rsidRPr="001857B6" w:rsidRDefault="00A36448" w:rsidP="00A36448"/>
    <w:p w:rsidR="00A36448" w:rsidRPr="001857B6" w:rsidRDefault="00A36448" w:rsidP="00A36448">
      <w:pPr>
        <w:keepNext/>
        <w:tabs>
          <w:tab w:val="left" w:pos="567"/>
        </w:tabs>
        <w:ind w:left="1701" w:hanging="1134"/>
        <w:rPr>
          <w:sz w:val="18"/>
        </w:rPr>
      </w:pPr>
      <w:r w:rsidRPr="001857B6">
        <w:rPr>
          <w:sz w:val="18"/>
        </w:rPr>
        <w:t>BMT:</w:t>
      </w:r>
      <w:r w:rsidRPr="001857B6">
        <w:rPr>
          <w:sz w:val="18"/>
        </w:rPr>
        <w:tab/>
        <w:t xml:space="preserve">Working Group on Biochemical and Molecular Techniques, and DNA-Profiling in Particular </w:t>
      </w:r>
    </w:p>
    <w:p w:rsidR="00A36448" w:rsidRPr="001857B6" w:rsidRDefault="00A36448" w:rsidP="00A36448">
      <w:pPr>
        <w:ind w:left="1701" w:hanging="1134"/>
        <w:rPr>
          <w:rFonts w:cs="Arial"/>
          <w:snapToGrid w:val="0"/>
          <w:sz w:val="18"/>
          <w:szCs w:val="24"/>
          <w:lang w:eastAsia="ja-JP"/>
        </w:rPr>
      </w:pPr>
      <w:r w:rsidRPr="001857B6">
        <w:rPr>
          <w:rFonts w:eastAsia="PMingLiU" w:cs="Arial"/>
          <w:snapToGrid w:val="0"/>
          <w:sz w:val="18"/>
          <w:szCs w:val="24"/>
          <w:lang w:eastAsia="fr-FR"/>
        </w:rPr>
        <w:t xml:space="preserve">ISTA: </w:t>
      </w:r>
      <w:r w:rsidRPr="001857B6">
        <w:rPr>
          <w:rFonts w:eastAsia="PMingLiU" w:cs="Arial"/>
          <w:snapToGrid w:val="0"/>
          <w:sz w:val="18"/>
          <w:szCs w:val="24"/>
          <w:lang w:eastAsia="fr-FR"/>
        </w:rPr>
        <w:tab/>
        <w:t>International Seed Testing Association</w:t>
      </w:r>
    </w:p>
    <w:p w:rsidR="00A36448" w:rsidRPr="001857B6" w:rsidRDefault="00A36448" w:rsidP="00A36448">
      <w:pPr>
        <w:ind w:left="1701" w:hanging="1134"/>
        <w:rPr>
          <w:rFonts w:eastAsia="PMingLiU" w:cs="Arial"/>
          <w:snapToGrid w:val="0"/>
          <w:sz w:val="18"/>
          <w:szCs w:val="24"/>
        </w:rPr>
      </w:pPr>
      <w:r w:rsidRPr="001857B6">
        <w:rPr>
          <w:rFonts w:eastAsia="PMingLiU" w:cs="Arial"/>
          <w:sz w:val="18"/>
          <w:szCs w:val="24"/>
        </w:rPr>
        <w:t>OECD:</w:t>
      </w:r>
      <w:r w:rsidRPr="001857B6">
        <w:rPr>
          <w:rFonts w:eastAsia="PMingLiU" w:cs="Arial"/>
          <w:sz w:val="18"/>
          <w:szCs w:val="24"/>
        </w:rPr>
        <w:tab/>
      </w:r>
      <w:r w:rsidRPr="001857B6">
        <w:rPr>
          <w:rFonts w:eastAsia="PMingLiU" w:cs="Arial"/>
          <w:snapToGrid w:val="0"/>
          <w:sz w:val="18"/>
          <w:szCs w:val="24"/>
        </w:rPr>
        <w:t>Organization for Economic Co-operation and Development</w:t>
      </w:r>
    </w:p>
    <w:p w:rsidR="00A36448" w:rsidRPr="001857B6" w:rsidRDefault="00A36448" w:rsidP="00A36448">
      <w:pPr>
        <w:keepNext/>
        <w:tabs>
          <w:tab w:val="left" w:pos="567"/>
        </w:tabs>
        <w:ind w:left="1701" w:hanging="1134"/>
        <w:rPr>
          <w:sz w:val="18"/>
        </w:rPr>
      </w:pPr>
      <w:r w:rsidRPr="001857B6">
        <w:rPr>
          <w:sz w:val="18"/>
        </w:rPr>
        <w:t>TC:</w:t>
      </w:r>
      <w:r w:rsidRPr="001857B6">
        <w:rPr>
          <w:sz w:val="18"/>
        </w:rPr>
        <w:tab/>
        <w:t>Technical Committee</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rsidR="00A36448" w:rsidRPr="001857B6" w:rsidRDefault="00A36448" w:rsidP="00A36448">
      <w:pPr>
        <w:ind w:left="1701" w:hanging="1134"/>
        <w:rPr>
          <w:rFonts w:eastAsia="PMingLiU" w:cs="Arial"/>
          <w:sz w:val="18"/>
          <w:szCs w:val="24"/>
        </w:rPr>
      </w:pPr>
      <w:r w:rsidRPr="001857B6">
        <w:rPr>
          <w:rFonts w:eastAsia="PMingLiU" w:cs="Arial"/>
          <w:sz w:val="18"/>
          <w:szCs w:val="24"/>
        </w:rPr>
        <w:lastRenderedPageBreak/>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rsidR="00E16389" w:rsidRPr="001857B6" w:rsidRDefault="00E16389" w:rsidP="00E16389">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M</w:t>
      </w:r>
      <w:r w:rsidRPr="001857B6">
        <w:rPr>
          <w:rFonts w:eastAsia="PMingLiU" w:cs="Arial"/>
          <w:sz w:val="18"/>
          <w:szCs w:val="24"/>
        </w:rPr>
        <w:t>:</w:t>
      </w:r>
      <w:r w:rsidRPr="001857B6">
        <w:rPr>
          <w:rFonts w:eastAsia="PMingLiU" w:cs="Arial"/>
          <w:sz w:val="18"/>
          <w:szCs w:val="24"/>
        </w:rPr>
        <w:tab/>
      </w:r>
      <w:r w:rsidRPr="00E16389">
        <w:rPr>
          <w:rFonts w:eastAsia="PMingLiU" w:cs="Arial"/>
          <w:sz w:val="18"/>
          <w:szCs w:val="24"/>
        </w:rPr>
        <w:t>Technical Working Party on Testing Methods and Techniques</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TWPs:</w:t>
      </w:r>
      <w:r w:rsidRPr="001857B6">
        <w:rPr>
          <w:rFonts w:eastAsia="PMingLiU" w:cs="Arial"/>
          <w:sz w:val="18"/>
          <w:szCs w:val="24"/>
        </w:rPr>
        <w:tab/>
        <w:t>Technical Working Parties</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rsidR="00A36448" w:rsidRDefault="00A36448" w:rsidP="00A36448">
      <w:pPr>
        <w:jc w:val="left"/>
        <w:rPr>
          <w:rFonts w:cs="Arial"/>
          <w:snapToGrid w:val="0"/>
          <w:sz w:val="18"/>
          <w:szCs w:val="24"/>
          <w:lang w:eastAsia="ja-JP"/>
        </w:rPr>
      </w:pPr>
    </w:p>
    <w:p w:rsidR="00A36448" w:rsidRPr="001857B6" w:rsidRDefault="00A36448" w:rsidP="00A36448">
      <w:pPr>
        <w:jc w:val="left"/>
        <w:rPr>
          <w:rFonts w:cs="Arial"/>
          <w:snapToGrid w:val="0"/>
          <w:sz w:val="18"/>
          <w:szCs w:val="24"/>
          <w:lang w:eastAsia="ja-JP"/>
        </w:rPr>
      </w:pPr>
    </w:p>
    <w:p w:rsidR="00A36448" w:rsidRPr="001857B6" w:rsidRDefault="00A36448" w:rsidP="00A36448">
      <w:pPr>
        <w:keepNext/>
      </w:pPr>
      <w:r w:rsidRPr="001857B6">
        <w:fldChar w:fldCharType="begin"/>
      </w:r>
      <w:r w:rsidRPr="001857B6">
        <w:instrText xml:space="preserve"> AUTONUM  </w:instrText>
      </w:r>
      <w:r w:rsidRPr="001857B6">
        <w:fldChar w:fldCharType="end"/>
      </w:r>
      <w:r w:rsidRPr="001857B6">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A36448" w:rsidRPr="001857B6" w:rsidRDefault="00A36448" w:rsidP="00A36448">
          <w:pPr>
            <w:keepNext/>
            <w:rPr>
              <w:rFonts w:cs="Arial"/>
              <w:b/>
            </w:rPr>
          </w:pPr>
        </w:p>
        <w:p w:rsidR="00D433CD" w:rsidRDefault="00A36448">
          <w:pPr>
            <w:pStyle w:val="TOC1"/>
            <w:rPr>
              <w:rFonts w:asciiTheme="minorHAnsi" w:eastAsiaTheme="minorEastAsia" w:hAnsiTheme="minorHAnsi" w:cstheme="minorBidi"/>
              <w:caps w:val="0"/>
              <w:noProof/>
              <w:sz w:val="22"/>
              <w:szCs w:val="22"/>
              <w:lang w:eastAsia="ja-JP"/>
            </w:rPr>
          </w:pPr>
          <w:r w:rsidRPr="001857B6">
            <w:rPr>
              <w:rFonts w:cs="Arial"/>
              <w:sz w:val="20"/>
              <w:szCs w:val="18"/>
            </w:rPr>
            <w:fldChar w:fldCharType="begin"/>
          </w:r>
          <w:r w:rsidRPr="001857B6">
            <w:rPr>
              <w:szCs w:val="18"/>
            </w:rPr>
            <w:instrText xml:space="preserve"> TOC \o "1-3" \h \z \u </w:instrText>
          </w:r>
          <w:r w:rsidRPr="001857B6">
            <w:rPr>
              <w:rFonts w:cs="Arial"/>
              <w:sz w:val="20"/>
              <w:szCs w:val="18"/>
            </w:rPr>
            <w:fldChar w:fldCharType="separate"/>
          </w:r>
          <w:hyperlink w:anchor="_Toc115819531" w:history="1">
            <w:r w:rsidR="00D433CD" w:rsidRPr="00554AAC">
              <w:rPr>
                <w:rStyle w:val="Hyperlink"/>
                <w:noProof/>
                <w:snapToGrid w:val="0"/>
                <w:lang w:eastAsia="ja-JP"/>
              </w:rPr>
              <w:t>Executive summary</w:t>
            </w:r>
            <w:r w:rsidR="00D433CD">
              <w:rPr>
                <w:noProof/>
                <w:webHidden/>
              </w:rPr>
              <w:tab/>
            </w:r>
            <w:r w:rsidR="00D433CD">
              <w:rPr>
                <w:noProof/>
                <w:webHidden/>
              </w:rPr>
              <w:fldChar w:fldCharType="begin"/>
            </w:r>
            <w:r w:rsidR="00D433CD">
              <w:rPr>
                <w:noProof/>
                <w:webHidden/>
              </w:rPr>
              <w:instrText xml:space="preserve"> PAGEREF _Toc115819531 \h </w:instrText>
            </w:r>
            <w:r w:rsidR="00D433CD">
              <w:rPr>
                <w:noProof/>
                <w:webHidden/>
              </w:rPr>
            </w:r>
            <w:r w:rsidR="00D433CD">
              <w:rPr>
                <w:noProof/>
                <w:webHidden/>
              </w:rPr>
              <w:fldChar w:fldCharType="separate"/>
            </w:r>
            <w:r w:rsidR="00C76840">
              <w:rPr>
                <w:noProof/>
                <w:webHidden/>
              </w:rPr>
              <w:t>1</w:t>
            </w:r>
            <w:r w:rsidR="00D433CD">
              <w:rPr>
                <w:noProof/>
                <w:webHidden/>
              </w:rPr>
              <w:fldChar w:fldCharType="end"/>
            </w:r>
          </w:hyperlink>
        </w:p>
        <w:p w:rsidR="00D433CD" w:rsidRDefault="001A3422">
          <w:pPr>
            <w:pStyle w:val="TOC1"/>
            <w:rPr>
              <w:rFonts w:asciiTheme="minorHAnsi" w:eastAsiaTheme="minorEastAsia" w:hAnsiTheme="minorHAnsi" w:cstheme="minorBidi"/>
              <w:caps w:val="0"/>
              <w:noProof/>
              <w:sz w:val="22"/>
              <w:szCs w:val="22"/>
              <w:lang w:eastAsia="ja-JP"/>
            </w:rPr>
          </w:pPr>
          <w:hyperlink w:anchor="_Toc115819532" w:history="1">
            <w:r w:rsidR="00D433CD" w:rsidRPr="00554AAC">
              <w:rPr>
                <w:rStyle w:val="Hyperlink"/>
                <w:noProof/>
                <w:lang w:eastAsia="ja-JP"/>
              </w:rPr>
              <w:t>Cooperation between international organizations</w:t>
            </w:r>
            <w:r w:rsidR="00D433CD">
              <w:rPr>
                <w:noProof/>
                <w:webHidden/>
              </w:rPr>
              <w:tab/>
            </w:r>
            <w:r w:rsidR="00D433CD">
              <w:rPr>
                <w:noProof/>
                <w:webHidden/>
              </w:rPr>
              <w:fldChar w:fldCharType="begin"/>
            </w:r>
            <w:r w:rsidR="00D433CD">
              <w:rPr>
                <w:noProof/>
                <w:webHidden/>
              </w:rPr>
              <w:instrText xml:space="preserve"> PAGEREF _Toc115819532 \h </w:instrText>
            </w:r>
            <w:r w:rsidR="00D433CD">
              <w:rPr>
                <w:noProof/>
                <w:webHidden/>
              </w:rPr>
            </w:r>
            <w:r w:rsidR="00D433CD">
              <w:rPr>
                <w:noProof/>
                <w:webHidden/>
              </w:rPr>
              <w:fldChar w:fldCharType="separate"/>
            </w:r>
            <w:r w:rsidR="00C76840">
              <w:rPr>
                <w:noProof/>
                <w:webHidden/>
              </w:rPr>
              <w:t>2</w:t>
            </w:r>
            <w:r w:rsidR="00D433CD">
              <w:rPr>
                <w:noProof/>
                <w:webHidden/>
              </w:rPr>
              <w:fldChar w:fldCharType="end"/>
            </w:r>
          </w:hyperlink>
        </w:p>
        <w:p w:rsidR="00D433CD" w:rsidRDefault="001A3422">
          <w:pPr>
            <w:pStyle w:val="TOC2"/>
            <w:rPr>
              <w:rFonts w:asciiTheme="minorHAnsi" w:eastAsiaTheme="minorEastAsia" w:hAnsiTheme="minorHAnsi" w:cstheme="minorBidi"/>
              <w:noProof/>
              <w:sz w:val="22"/>
              <w:szCs w:val="22"/>
              <w:lang w:eastAsia="ja-JP"/>
            </w:rPr>
          </w:pPr>
          <w:hyperlink w:anchor="_Toc115819533" w:history="1">
            <w:r w:rsidR="00D433CD" w:rsidRPr="00554AAC">
              <w:rPr>
                <w:rStyle w:val="Hyperlink"/>
                <w:noProof/>
              </w:rPr>
              <w:t>Background</w:t>
            </w:r>
            <w:r w:rsidR="00D433CD">
              <w:rPr>
                <w:noProof/>
                <w:webHidden/>
              </w:rPr>
              <w:tab/>
            </w:r>
            <w:r w:rsidR="00D433CD">
              <w:rPr>
                <w:noProof/>
                <w:webHidden/>
              </w:rPr>
              <w:fldChar w:fldCharType="begin"/>
            </w:r>
            <w:r w:rsidR="00D433CD">
              <w:rPr>
                <w:noProof/>
                <w:webHidden/>
              </w:rPr>
              <w:instrText xml:space="preserve"> PAGEREF _Toc115819533 \h </w:instrText>
            </w:r>
            <w:r w:rsidR="00D433CD">
              <w:rPr>
                <w:noProof/>
                <w:webHidden/>
              </w:rPr>
            </w:r>
            <w:r w:rsidR="00D433CD">
              <w:rPr>
                <w:noProof/>
                <w:webHidden/>
              </w:rPr>
              <w:fldChar w:fldCharType="separate"/>
            </w:r>
            <w:r w:rsidR="00C76840">
              <w:rPr>
                <w:noProof/>
                <w:webHidden/>
              </w:rPr>
              <w:t>2</w:t>
            </w:r>
            <w:r w:rsidR="00D433CD">
              <w:rPr>
                <w:noProof/>
                <w:webHidden/>
              </w:rPr>
              <w:fldChar w:fldCharType="end"/>
            </w:r>
          </w:hyperlink>
        </w:p>
        <w:p w:rsidR="00D433CD" w:rsidRDefault="001A3422">
          <w:pPr>
            <w:pStyle w:val="TOC2"/>
            <w:rPr>
              <w:rFonts w:asciiTheme="minorHAnsi" w:eastAsiaTheme="minorEastAsia" w:hAnsiTheme="minorHAnsi" w:cstheme="minorBidi"/>
              <w:noProof/>
              <w:sz w:val="22"/>
              <w:szCs w:val="22"/>
              <w:lang w:eastAsia="ja-JP"/>
            </w:rPr>
          </w:pPr>
          <w:hyperlink w:anchor="_Toc115819534" w:history="1">
            <w:r w:rsidR="00D433CD" w:rsidRPr="00554AAC">
              <w:rPr>
                <w:rStyle w:val="Hyperlink"/>
                <w:noProof/>
              </w:rPr>
              <w:t>Inventory on the use of molecular marker techniques, by crop</w:t>
            </w:r>
            <w:r w:rsidR="00D433CD">
              <w:rPr>
                <w:noProof/>
                <w:webHidden/>
              </w:rPr>
              <w:tab/>
            </w:r>
            <w:r w:rsidR="00D433CD">
              <w:rPr>
                <w:noProof/>
                <w:webHidden/>
              </w:rPr>
              <w:fldChar w:fldCharType="begin"/>
            </w:r>
            <w:r w:rsidR="00D433CD">
              <w:rPr>
                <w:noProof/>
                <w:webHidden/>
              </w:rPr>
              <w:instrText xml:space="preserve"> PAGEREF _Toc115819534 \h </w:instrText>
            </w:r>
            <w:r w:rsidR="00D433CD">
              <w:rPr>
                <w:noProof/>
                <w:webHidden/>
              </w:rPr>
            </w:r>
            <w:r w:rsidR="00D433CD">
              <w:rPr>
                <w:noProof/>
                <w:webHidden/>
              </w:rPr>
              <w:fldChar w:fldCharType="separate"/>
            </w:r>
            <w:r w:rsidR="00C76840">
              <w:rPr>
                <w:noProof/>
                <w:webHidden/>
              </w:rPr>
              <w:t>3</w:t>
            </w:r>
            <w:r w:rsidR="00D433CD">
              <w:rPr>
                <w:noProof/>
                <w:webHidden/>
              </w:rPr>
              <w:fldChar w:fldCharType="end"/>
            </w:r>
          </w:hyperlink>
        </w:p>
        <w:p w:rsidR="00D433CD" w:rsidRDefault="001A3422">
          <w:pPr>
            <w:pStyle w:val="TOC2"/>
            <w:rPr>
              <w:rFonts w:asciiTheme="minorHAnsi" w:eastAsiaTheme="minorEastAsia" w:hAnsiTheme="minorHAnsi" w:cstheme="minorBidi"/>
              <w:noProof/>
              <w:sz w:val="22"/>
              <w:szCs w:val="22"/>
              <w:lang w:eastAsia="ja-JP"/>
            </w:rPr>
          </w:pPr>
          <w:hyperlink w:anchor="_Toc115819535" w:history="1">
            <w:r w:rsidR="00D433CD" w:rsidRPr="00554AAC">
              <w:rPr>
                <w:rStyle w:val="Hyperlink"/>
                <w:noProof/>
              </w:rPr>
              <w:t>Joint document explaining the principal features of the systems of OECD, UPOV and ISTA</w:t>
            </w:r>
            <w:r w:rsidR="00D433CD">
              <w:rPr>
                <w:noProof/>
                <w:webHidden/>
              </w:rPr>
              <w:tab/>
            </w:r>
            <w:r w:rsidR="00D433CD">
              <w:rPr>
                <w:noProof/>
                <w:webHidden/>
              </w:rPr>
              <w:fldChar w:fldCharType="begin"/>
            </w:r>
            <w:r w:rsidR="00D433CD">
              <w:rPr>
                <w:noProof/>
                <w:webHidden/>
              </w:rPr>
              <w:instrText xml:space="preserve"> PAGEREF _Toc115819535 \h </w:instrText>
            </w:r>
            <w:r w:rsidR="00D433CD">
              <w:rPr>
                <w:noProof/>
                <w:webHidden/>
              </w:rPr>
            </w:r>
            <w:r w:rsidR="00D433CD">
              <w:rPr>
                <w:noProof/>
                <w:webHidden/>
              </w:rPr>
              <w:fldChar w:fldCharType="separate"/>
            </w:r>
            <w:r w:rsidR="00C76840">
              <w:rPr>
                <w:noProof/>
                <w:webHidden/>
              </w:rPr>
              <w:t>5</w:t>
            </w:r>
            <w:r w:rsidR="00D433CD">
              <w:rPr>
                <w:noProof/>
                <w:webHidden/>
              </w:rPr>
              <w:fldChar w:fldCharType="end"/>
            </w:r>
          </w:hyperlink>
        </w:p>
        <w:p w:rsidR="00D433CD" w:rsidRDefault="001A3422">
          <w:pPr>
            <w:pStyle w:val="TOC3"/>
            <w:rPr>
              <w:rFonts w:asciiTheme="minorHAnsi" w:eastAsiaTheme="minorEastAsia" w:hAnsiTheme="minorHAnsi" w:cstheme="minorBidi"/>
              <w:noProof/>
              <w:sz w:val="22"/>
              <w:szCs w:val="22"/>
              <w:lang w:val="en-US" w:eastAsia="ja-JP"/>
            </w:rPr>
          </w:pPr>
          <w:hyperlink w:anchor="_Toc115819536" w:history="1">
            <w:r w:rsidR="00D433CD" w:rsidRPr="00554AAC">
              <w:rPr>
                <w:rStyle w:val="Hyperlink"/>
                <w:noProof/>
              </w:rPr>
              <w:t>Background</w:t>
            </w:r>
            <w:r w:rsidR="00D433CD">
              <w:rPr>
                <w:noProof/>
                <w:webHidden/>
              </w:rPr>
              <w:tab/>
            </w:r>
            <w:r w:rsidR="00D433CD">
              <w:rPr>
                <w:noProof/>
                <w:webHidden/>
              </w:rPr>
              <w:fldChar w:fldCharType="begin"/>
            </w:r>
            <w:r w:rsidR="00D433CD">
              <w:rPr>
                <w:noProof/>
                <w:webHidden/>
              </w:rPr>
              <w:instrText xml:space="preserve"> PAGEREF _Toc115819536 \h </w:instrText>
            </w:r>
            <w:r w:rsidR="00D433CD">
              <w:rPr>
                <w:noProof/>
                <w:webHidden/>
              </w:rPr>
            </w:r>
            <w:r w:rsidR="00D433CD">
              <w:rPr>
                <w:noProof/>
                <w:webHidden/>
              </w:rPr>
              <w:fldChar w:fldCharType="separate"/>
            </w:r>
            <w:r w:rsidR="00C76840">
              <w:rPr>
                <w:noProof/>
                <w:webHidden/>
              </w:rPr>
              <w:t>5</w:t>
            </w:r>
            <w:r w:rsidR="00D433CD">
              <w:rPr>
                <w:noProof/>
                <w:webHidden/>
              </w:rPr>
              <w:fldChar w:fldCharType="end"/>
            </w:r>
          </w:hyperlink>
        </w:p>
        <w:p w:rsidR="00D433CD" w:rsidRDefault="001A3422">
          <w:pPr>
            <w:pStyle w:val="TOC3"/>
            <w:rPr>
              <w:rFonts w:asciiTheme="minorHAnsi" w:eastAsiaTheme="minorEastAsia" w:hAnsiTheme="minorHAnsi" w:cstheme="minorBidi"/>
              <w:noProof/>
              <w:sz w:val="22"/>
              <w:szCs w:val="22"/>
              <w:lang w:val="en-US" w:eastAsia="ja-JP"/>
            </w:rPr>
          </w:pPr>
          <w:hyperlink w:anchor="_Toc115819537" w:history="1">
            <w:r w:rsidR="00D433CD" w:rsidRPr="00554AAC">
              <w:rPr>
                <w:rStyle w:val="Hyperlink"/>
                <w:noProof/>
              </w:rPr>
              <w:t>Draft joint document</w:t>
            </w:r>
            <w:r w:rsidR="00D433CD">
              <w:rPr>
                <w:noProof/>
                <w:webHidden/>
              </w:rPr>
              <w:tab/>
            </w:r>
            <w:r w:rsidR="00D433CD">
              <w:rPr>
                <w:noProof/>
                <w:webHidden/>
              </w:rPr>
              <w:fldChar w:fldCharType="begin"/>
            </w:r>
            <w:r w:rsidR="00D433CD">
              <w:rPr>
                <w:noProof/>
                <w:webHidden/>
              </w:rPr>
              <w:instrText xml:space="preserve"> PAGEREF _Toc115819537 \h </w:instrText>
            </w:r>
            <w:r w:rsidR="00D433CD">
              <w:rPr>
                <w:noProof/>
                <w:webHidden/>
              </w:rPr>
            </w:r>
            <w:r w:rsidR="00D433CD">
              <w:rPr>
                <w:noProof/>
                <w:webHidden/>
              </w:rPr>
              <w:fldChar w:fldCharType="separate"/>
            </w:r>
            <w:r w:rsidR="00C76840">
              <w:rPr>
                <w:noProof/>
                <w:webHidden/>
              </w:rPr>
              <w:t>5</w:t>
            </w:r>
            <w:r w:rsidR="00D433CD">
              <w:rPr>
                <w:noProof/>
                <w:webHidden/>
              </w:rPr>
              <w:fldChar w:fldCharType="end"/>
            </w:r>
          </w:hyperlink>
        </w:p>
        <w:p w:rsidR="00D433CD" w:rsidRDefault="001A3422">
          <w:pPr>
            <w:pStyle w:val="TOC2"/>
            <w:rPr>
              <w:rFonts w:asciiTheme="minorHAnsi" w:eastAsiaTheme="minorEastAsia" w:hAnsiTheme="minorHAnsi" w:cstheme="minorBidi"/>
              <w:noProof/>
              <w:sz w:val="22"/>
              <w:szCs w:val="22"/>
              <w:lang w:eastAsia="ja-JP"/>
            </w:rPr>
          </w:pPr>
          <w:hyperlink w:anchor="_Toc115819538" w:history="1">
            <w:r w:rsidR="00D433CD" w:rsidRPr="00554AAC">
              <w:rPr>
                <w:rStyle w:val="Hyperlink"/>
                <w:noProof/>
              </w:rPr>
              <w:t>Lists of possible joint initiatives with OECD and ISTA in relation to molecular techniques</w:t>
            </w:r>
            <w:r w:rsidR="00D433CD">
              <w:rPr>
                <w:noProof/>
                <w:webHidden/>
              </w:rPr>
              <w:tab/>
            </w:r>
            <w:r w:rsidR="00D433CD">
              <w:rPr>
                <w:noProof/>
                <w:webHidden/>
              </w:rPr>
              <w:fldChar w:fldCharType="begin"/>
            </w:r>
            <w:r w:rsidR="00D433CD">
              <w:rPr>
                <w:noProof/>
                <w:webHidden/>
              </w:rPr>
              <w:instrText xml:space="preserve"> PAGEREF _Toc115819538 \h </w:instrText>
            </w:r>
            <w:r w:rsidR="00D433CD">
              <w:rPr>
                <w:noProof/>
                <w:webHidden/>
              </w:rPr>
            </w:r>
            <w:r w:rsidR="00D433CD">
              <w:rPr>
                <w:noProof/>
                <w:webHidden/>
              </w:rPr>
              <w:fldChar w:fldCharType="separate"/>
            </w:r>
            <w:r w:rsidR="00C76840">
              <w:rPr>
                <w:noProof/>
                <w:webHidden/>
              </w:rPr>
              <w:t>5</w:t>
            </w:r>
            <w:r w:rsidR="00D433CD">
              <w:rPr>
                <w:noProof/>
                <w:webHidden/>
              </w:rPr>
              <w:fldChar w:fldCharType="end"/>
            </w:r>
          </w:hyperlink>
        </w:p>
        <w:p w:rsidR="00D433CD" w:rsidRDefault="001A3422">
          <w:pPr>
            <w:pStyle w:val="TOC2"/>
            <w:rPr>
              <w:rFonts w:asciiTheme="minorHAnsi" w:eastAsiaTheme="minorEastAsia" w:hAnsiTheme="minorHAnsi" w:cstheme="minorBidi"/>
              <w:noProof/>
              <w:sz w:val="22"/>
              <w:szCs w:val="22"/>
              <w:lang w:eastAsia="ja-JP"/>
            </w:rPr>
          </w:pPr>
          <w:hyperlink w:anchor="_Toc115819539" w:history="1">
            <w:r w:rsidR="00D433CD" w:rsidRPr="00554AAC">
              <w:rPr>
                <w:rStyle w:val="Hyperlink"/>
                <w:noProof/>
              </w:rPr>
              <w:t>International Seed Testing Association</w:t>
            </w:r>
            <w:r w:rsidR="00D433CD">
              <w:rPr>
                <w:noProof/>
                <w:webHidden/>
              </w:rPr>
              <w:tab/>
            </w:r>
            <w:r w:rsidR="00D433CD">
              <w:rPr>
                <w:noProof/>
                <w:webHidden/>
              </w:rPr>
              <w:fldChar w:fldCharType="begin"/>
            </w:r>
            <w:r w:rsidR="00D433CD">
              <w:rPr>
                <w:noProof/>
                <w:webHidden/>
              </w:rPr>
              <w:instrText xml:space="preserve"> PAGEREF _Toc115819539 \h </w:instrText>
            </w:r>
            <w:r w:rsidR="00D433CD">
              <w:rPr>
                <w:noProof/>
                <w:webHidden/>
              </w:rPr>
            </w:r>
            <w:r w:rsidR="00D433CD">
              <w:rPr>
                <w:noProof/>
                <w:webHidden/>
              </w:rPr>
              <w:fldChar w:fldCharType="separate"/>
            </w:r>
            <w:r w:rsidR="00C76840">
              <w:rPr>
                <w:noProof/>
                <w:webHidden/>
              </w:rPr>
              <w:t>6</w:t>
            </w:r>
            <w:r w:rsidR="00D433CD">
              <w:rPr>
                <w:noProof/>
                <w:webHidden/>
              </w:rPr>
              <w:fldChar w:fldCharType="end"/>
            </w:r>
          </w:hyperlink>
        </w:p>
        <w:p w:rsidR="00D433CD" w:rsidRDefault="001A3422">
          <w:pPr>
            <w:pStyle w:val="TOC2"/>
            <w:rPr>
              <w:rFonts w:asciiTheme="minorHAnsi" w:eastAsiaTheme="minorEastAsia" w:hAnsiTheme="minorHAnsi" w:cstheme="minorBidi"/>
              <w:noProof/>
              <w:sz w:val="22"/>
              <w:szCs w:val="22"/>
              <w:lang w:eastAsia="ja-JP"/>
            </w:rPr>
          </w:pPr>
          <w:hyperlink w:anchor="_Toc115819540" w:history="1">
            <w:r w:rsidR="00D433CD" w:rsidRPr="00554AAC">
              <w:rPr>
                <w:rStyle w:val="Hyperlink"/>
                <w:noProof/>
              </w:rPr>
              <w:t>Organisation for Economic Co-</w:t>
            </w:r>
            <w:r w:rsidR="00D433CD" w:rsidRPr="00554AAC">
              <w:rPr>
                <w:rStyle w:val="Hyperlink"/>
                <w:rFonts w:cs="Arial"/>
                <w:noProof/>
              </w:rPr>
              <w:t>operation and Development</w:t>
            </w:r>
            <w:r w:rsidR="00D433CD">
              <w:rPr>
                <w:noProof/>
                <w:webHidden/>
              </w:rPr>
              <w:tab/>
            </w:r>
            <w:r w:rsidR="00D433CD">
              <w:rPr>
                <w:noProof/>
                <w:webHidden/>
              </w:rPr>
              <w:fldChar w:fldCharType="begin"/>
            </w:r>
            <w:r w:rsidR="00D433CD">
              <w:rPr>
                <w:noProof/>
                <w:webHidden/>
              </w:rPr>
              <w:instrText xml:space="preserve"> PAGEREF _Toc115819540 \h </w:instrText>
            </w:r>
            <w:r w:rsidR="00D433CD">
              <w:rPr>
                <w:noProof/>
                <w:webHidden/>
              </w:rPr>
            </w:r>
            <w:r w:rsidR="00D433CD">
              <w:rPr>
                <w:noProof/>
                <w:webHidden/>
              </w:rPr>
              <w:fldChar w:fldCharType="separate"/>
            </w:r>
            <w:r w:rsidR="00C76840">
              <w:rPr>
                <w:noProof/>
                <w:webHidden/>
              </w:rPr>
              <w:t>6</w:t>
            </w:r>
            <w:r w:rsidR="00D433CD">
              <w:rPr>
                <w:noProof/>
                <w:webHidden/>
              </w:rPr>
              <w:fldChar w:fldCharType="end"/>
            </w:r>
          </w:hyperlink>
        </w:p>
        <w:p w:rsidR="00D433CD" w:rsidRDefault="001A3422">
          <w:pPr>
            <w:pStyle w:val="TOC1"/>
            <w:rPr>
              <w:rFonts w:asciiTheme="minorHAnsi" w:eastAsiaTheme="minorEastAsia" w:hAnsiTheme="minorHAnsi" w:cstheme="minorBidi"/>
              <w:caps w:val="0"/>
              <w:noProof/>
              <w:sz w:val="22"/>
              <w:szCs w:val="22"/>
              <w:lang w:eastAsia="ja-JP"/>
            </w:rPr>
          </w:pPr>
          <w:hyperlink w:anchor="_Toc115819541" w:history="1">
            <w:r w:rsidR="00D433CD" w:rsidRPr="00554AAC">
              <w:rPr>
                <w:rStyle w:val="Hyperlink"/>
                <w:noProof/>
                <w:snapToGrid w:val="0"/>
              </w:rPr>
              <w:t>Session to facilitate cooperation in relation to the use of molecular techniques</w:t>
            </w:r>
            <w:r w:rsidR="00D433CD">
              <w:rPr>
                <w:noProof/>
                <w:webHidden/>
              </w:rPr>
              <w:tab/>
            </w:r>
            <w:r w:rsidR="00D433CD">
              <w:rPr>
                <w:noProof/>
                <w:webHidden/>
              </w:rPr>
              <w:fldChar w:fldCharType="begin"/>
            </w:r>
            <w:r w:rsidR="00D433CD">
              <w:rPr>
                <w:noProof/>
                <w:webHidden/>
              </w:rPr>
              <w:instrText xml:space="preserve"> PAGEREF _Toc115819541 \h </w:instrText>
            </w:r>
            <w:r w:rsidR="00D433CD">
              <w:rPr>
                <w:noProof/>
                <w:webHidden/>
              </w:rPr>
            </w:r>
            <w:r w:rsidR="00D433CD">
              <w:rPr>
                <w:noProof/>
                <w:webHidden/>
              </w:rPr>
              <w:fldChar w:fldCharType="separate"/>
            </w:r>
            <w:r w:rsidR="00C76840">
              <w:rPr>
                <w:noProof/>
                <w:webHidden/>
              </w:rPr>
              <w:t>7</w:t>
            </w:r>
            <w:r w:rsidR="00D433CD">
              <w:rPr>
                <w:noProof/>
                <w:webHidden/>
              </w:rPr>
              <w:fldChar w:fldCharType="end"/>
            </w:r>
          </w:hyperlink>
        </w:p>
        <w:p w:rsidR="00D433CD" w:rsidRDefault="001A3422">
          <w:pPr>
            <w:pStyle w:val="TOC2"/>
            <w:rPr>
              <w:rFonts w:asciiTheme="minorHAnsi" w:eastAsiaTheme="minorEastAsia" w:hAnsiTheme="minorHAnsi" w:cstheme="minorBidi"/>
              <w:noProof/>
              <w:sz w:val="22"/>
              <w:szCs w:val="22"/>
              <w:lang w:eastAsia="ja-JP"/>
            </w:rPr>
          </w:pPr>
          <w:hyperlink w:anchor="_Toc115819542" w:history="1">
            <w:r w:rsidR="00D433CD" w:rsidRPr="00554AAC">
              <w:rPr>
                <w:rStyle w:val="Hyperlink"/>
                <w:noProof/>
              </w:rPr>
              <w:t>Technical Working Parties (TWPs)</w:t>
            </w:r>
            <w:r w:rsidR="00D433CD">
              <w:rPr>
                <w:noProof/>
                <w:webHidden/>
              </w:rPr>
              <w:tab/>
            </w:r>
            <w:r w:rsidR="00D433CD">
              <w:rPr>
                <w:noProof/>
                <w:webHidden/>
              </w:rPr>
              <w:fldChar w:fldCharType="begin"/>
            </w:r>
            <w:r w:rsidR="00D433CD">
              <w:rPr>
                <w:noProof/>
                <w:webHidden/>
              </w:rPr>
              <w:instrText xml:space="preserve"> PAGEREF _Toc115819542 \h </w:instrText>
            </w:r>
            <w:r w:rsidR="00D433CD">
              <w:rPr>
                <w:noProof/>
                <w:webHidden/>
              </w:rPr>
            </w:r>
            <w:r w:rsidR="00D433CD">
              <w:rPr>
                <w:noProof/>
                <w:webHidden/>
              </w:rPr>
              <w:fldChar w:fldCharType="separate"/>
            </w:r>
            <w:r w:rsidR="00C76840">
              <w:rPr>
                <w:noProof/>
                <w:webHidden/>
              </w:rPr>
              <w:t>7</w:t>
            </w:r>
            <w:r w:rsidR="00D433CD">
              <w:rPr>
                <w:noProof/>
                <w:webHidden/>
              </w:rPr>
              <w:fldChar w:fldCharType="end"/>
            </w:r>
          </w:hyperlink>
        </w:p>
        <w:p w:rsidR="00D433CD" w:rsidRDefault="001A3422">
          <w:pPr>
            <w:pStyle w:val="TOC1"/>
            <w:rPr>
              <w:rFonts w:asciiTheme="minorHAnsi" w:eastAsiaTheme="minorEastAsia" w:hAnsiTheme="minorHAnsi" w:cstheme="minorBidi"/>
              <w:caps w:val="0"/>
              <w:noProof/>
              <w:sz w:val="22"/>
              <w:szCs w:val="22"/>
              <w:lang w:eastAsia="ja-JP"/>
            </w:rPr>
          </w:pPr>
          <w:hyperlink w:anchor="_Toc115819543" w:history="1">
            <w:r w:rsidR="00D433CD" w:rsidRPr="00554AAC">
              <w:rPr>
                <w:rStyle w:val="Hyperlink"/>
                <w:noProof/>
              </w:rPr>
              <w:t>Confidentiality &amp; Ownership of Molecular Information</w:t>
            </w:r>
            <w:r w:rsidR="00D433CD">
              <w:rPr>
                <w:noProof/>
                <w:webHidden/>
              </w:rPr>
              <w:tab/>
            </w:r>
            <w:r w:rsidR="00D433CD">
              <w:rPr>
                <w:noProof/>
                <w:webHidden/>
              </w:rPr>
              <w:fldChar w:fldCharType="begin"/>
            </w:r>
            <w:r w:rsidR="00D433CD">
              <w:rPr>
                <w:noProof/>
                <w:webHidden/>
              </w:rPr>
              <w:instrText xml:space="preserve"> PAGEREF _Toc115819543 \h </w:instrText>
            </w:r>
            <w:r w:rsidR="00D433CD">
              <w:rPr>
                <w:noProof/>
                <w:webHidden/>
              </w:rPr>
            </w:r>
            <w:r w:rsidR="00D433CD">
              <w:rPr>
                <w:noProof/>
                <w:webHidden/>
              </w:rPr>
              <w:fldChar w:fldCharType="separate"/>
            </w:r>
            <w:r w:rsidR="00C76840">
              <w:rPr>
                <w:noProof/>
                <w:webHidden/>
              </w:rPr>
              <w:t>8</w:t>
            </w:r>
            <w:r w:rsidR="00D433CD">
              <w:rPr>
                <w:noProof/>
                <w:webHidden/>
              </w:rPr>
              <w:fldChar w:fldCharType="end"/>
            </w:r>
          </w:hyperlink>
        </w:p>
        <w:p w:rsidR="00A36448" w:rsidRDefault="00A36448" w:rsidP="00A36448">
          <w:pPr>
            <w:tabs>
              <w:tab w:val="center" w:pos="4479"/>
            </w:tabs>
            <w:spacing w:before="120"/>
            <w:ind w:right="851"/>
            <w:contextualSpacing/>
            <w:jc w:val="left"/>
            <w:rPr>
              <w:b/>
              <w:bCs/>
              <w:smallCaps/>
              <w:noProof/>
              <w:sz w:val="18"/>
              <w:szCs w:val="18"/>
            </w:rPr>
          </w:pPr>
          <w:r w:rsidRPr="001857B6">
            <w:rPr>
              <w:b/>
              <w:bCs/>
              <w:smallCaps/>
              <w:noProof/>
              <w:sz w:val="18"/>
              <w:szCs w:val="18"/>
            </w:rPr>
            <w:fldChar w:fldCharType="end"/>
          </w:r>
        </w:p>
      </w:sdtContent>
    </w:sdt>
    <w:bookmarkStart w:id="3" w:name="_Toc460313637" w:displacedByCustomXml="prev"/>
    <w:bookmarkStart w:id="4" w:name="_Toc410899581" w:displacedByCustomXml="prev"/>
    <w:bookmarkStart w:id="5" w:name="_Toc410823313" w:displacedByCustomXml="prev"/>
    <w:bookmarkStart w:id="6" w:name="_Toc410822806" w:displacedByCustomXml="prev"/>
    <w:bookmarkStart w:id="7" w:name="_Toc410822402" w:displacedByCustomXml="prev"/>
    <w:p w:rsidR="007D6F5B" w:rsidRDefault="007D6F5B" w:rsidP="007D6F5B">
      <w:pPr>
        <w:spacing w:before="60" w:after="120"/>
        <w:ind w:left="1134" w:hanging="1134"/>
        <w:rPr>
          <w:snapToGrid w:val="0"/>
          <w:sz w:val="18"/>
          <w:szCs w:val="18"/>
          <w:lang w:eastAsia="ja-JP"/>
        </w:rPr>
      </w:pPr>
      <w:r w:rsidRPr="0041351A">
        <w:rPr>
          <w:rFonts w:hint="eastAsia"/>
          <w:snapToGrid w:val="0"/>
          <w:sz w:val="18"/>
          <w:szCs w:val="18"/>
          <w:lang w:eastAsia="ja-JP"/>
        </w:rPr>
        <w:t>ANNEX</w:t>
      </w:r>
      <w:r w:rsidRPr="0041351A">
        <w:rPr>
          <w:snapToGrid w:val="0"/>
          <w:sz w:val="18"/>
          <w:szCs w:val="18"/>
          <w:lang w:eastAsia="ja-JP"/>
        </w:rPr>
        <w:t xml:space="preserve"> </w:t>
      </w:r>
      <w:r w:rsidRPr="0041351A">
        <w:rPr>
          <w:rFonts w:hint="eastAsia"/>
          <w:snapToGrid w:val="0"/>
          <w:sz w:val="18"/>
          <w:szCs w:val="18"/>
          <w:lang w:eastAsia="ja-JP"/>
        </w:rPr>
        <w:tab/>
      </w:r>
      <w:r w:rsidRPr="0010602D">
        <w:rPr>
          <w:snapToGrid w:val="0"/>
          <w:sz w:val="18"/>
          <w:szCs w:val="18"/>
          <w:lang w:eastAsia="ja-JP"/>
        </w:rPr>
        <w:t>SURVEY ON THE USE OF MOLECULAR MARKER TECHNIQUES BY CROP</w:t>
      </w:r>
    </w:p>
    <w:p w:rsidR="00A36448" w:rsidRDefault="00A36448" w:rsidP="00A36448">
      <w:pPr>
        <w:rPr>
          <w:snapToGrid w:val="0"/>
          <w:lang w:eastAsia="ja-JP"/>
        </w:rPr>
      </w:pPr>
    </w:p>
    <w:p w:rsidR="00BB5A7F" w:rsidRDefault="00BB5A7F" w:rsidP="00A36448">
      <w:pPr>
        <w:rPr>
          <w:snapToGrid w:val="0"/>
          <w:lang w:eastAsia="ja-JP"/>
        </w:rPr>
      </w:pPr>
    </w:p>
    <w:p w:rsidR="0095407D" w:rsidRPr="001857B6" w:rsidRDefault="0095407D" w:rsidP="0095407D">
      <w:pPr>
        <w:pStyle w:val="Heading1"/>
        <w:rPr>
          <w:lang w:eastAsia="ja-JP"/>
        </w:rPr>
      </w:pPr>
      <w:bookmarkStart w:id="8" w:name="_Toc525647214"/>
      <w:bookmarkStart w:id="9" w:name="_Toc526175654"/>
      <w:bookmarkStart w:id="10" w:name="_Toc115819532"/>
      <w:r w:rsidRPr="001857B6">
        <w:rPr>
          <w:lang w:eastAsia="ja-JP"/>
        </w:rPr>
        <w:t>Cooperation between international organizations</w:t>
      </w:r>
      <w:bookmarkEnd w:id="8"/>
      <w:bookmarkEnd w:id="9"/>
      <w:bookmarkEnd w:id="10"/>
    </w:p>
    <w:p w:rsidR="0095407D" w:rsidRDefault="0095407D" w:rsidP="0095407D">
      <w:pPr>
        <w:keepNext/>
        <w:rPr>
          <w:rFonts w:cs="Arial"/>
          <w:iCs/>
        </w:rPr>
      </w:pPr>
    </w:p>
    <w:p w:rsidR="0095407D" w:rsidRDefault="0095407D" w:rsidP="0095407D">
      <w:pPr>
        <w:pStyle w:val="Heading2"/>
      </w:pPr>
      <w:bookmarkStart w:id="11" w:name="_Toc115819533"/>
      <w:r>
        <w:t>Background</w:t>
      </w:r>
      <w:bookmarkEnd w:id="11"/>
    </w:p>
    <w:p w:rsidR="0095407D" w:rsidRPr="001857B6" w:rsidRDefault="0095407D" w:rsidP="0095407D"/>
    <w:p w:rsidR="0095407D" w:rsidRDefault="0095407D" w:rsidP="0095407D">
      <w:pPr>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is provided in document</w:t>
      </w:r>
      <w:r>
        <w:rPr>
          <w:rFonts w:eastAsiaTheme="minorEastAsia"/>
          <w:lang w:eastAsia="ja-JP"/>
        </w:rPr>
        <w:t>s</w:t>
      </w:r>
      <w:r w:rsidRPr="001857B6">
        <w:rPr>
          <w:rFonts w:eastAsiaTheme="minorEastAsia" w:hint="eastAsia"/>
          <w:lang w:eastAsia="ja-JP"/>
        </w:rPr>
        <w:t xml:space="preserve"> </w:t>
      </w:r>
      <w:r>
        <w:rPr>
          <w:rFonts w:eastAsiaTheme="minorEastAsia"/>
          <w:lang w:eastAsia="ja-JP"/>
        </w:rPr>
        <w:t>TC/57/8</w:t>
      </w:r>
      <w:r w:rsidRPr="001857B6">
        <w:rPr>
          <w:rFonts w:hint="eastAsia"/>
          <w:lang w:eastAsia="ja-JP"/>
        </w:rPr>
        <w:t xml:space="preserve"> </w:t>
      </w:r>
      <w:r w:rsidRPr="001857B6">
        <w:rPr>
          <w:lang w:eastAsia="ja-JP"/>
        </w:rPr>
        <w:t>“Molecular Techniques”</w:t>
      </w:r>
      <w:r>
        <w:rPr>
          <w:lang w:eastAsia="ja-JP"/>
        </w:rPr>
        <w:t xml:space="preserve"> and</w:t>
      </w:r>
      <w:r w:rsidRPr="0095407D">
        <w:rPr>
          <w:lang w:eastAsia="ja-JP"/>
        </w:rPr>
        <w:t xml:space="preserve"> TC/57/8 </w:t>
      </w:r>
      <w:proofErr w:type="gramStart"/>
      <w:r w:rsidRPr="0095407D">
        <w:rPr>
          <w:lang w:eastAsia="ja-JP"/>
        </w:rPr>
        <w:t>Add.</w:t>
      </w:r>
      <w:r w:rsidRPr="001857B6">
        <w:rPr>
          <w:rFonts w:eastAsiaTheme="minorEastAsia" w:hint="eastAsia"/>
          <w:lang w:eastAsia="ja-JP"/>
        </w:rPr>
        <w:t>.</w:t>
      </w:r>
      <w:proofErr w:type="gramEnd"/>
      <w:r>
        <w:rPr>
          <w:rFonts w:eastAsiaTheme="minorEastAsia"/>
          <w:lang w:eastAsia="ja-JP"/>
        </w:rPr>
        <w:t xml:space="preserve"> “Addendum t</w:t>
      </w:r>
      <w:r w:rsidRPr="0095407D">
        <w:rPr>
          <w:rFonts w:eastAsiaTheme="minorEastAsia"/>
          <w:lang w:eastAsia="ja-JP"/>
        </w:rPr>
        <w:t>o</w:t>
      </w:r>
      <w:r>
        <w:rPr>
          <w:rFonts w:eastAsiaTheme="minorEastAsia"/>
          <w:lang w:eastAsia="ja-JP"/>
        </w:rPr>
        <w:t xml:space="preserve"> </w:t>
      </w:r>
      <w:r w:rsidRPr="0095407D">
        <w:rPr>
          <w:rFonts w:eastAsiaTheme="minorEastAsia"/>
          <w:lang w:eastAsia="ja-JP"/>
        </w:rPr>
        <w:t>Molecular Techniques</w:t>
      </w:r>
      <w:r>
        <w:rPr>
          <w:rFonts w:eastAsiaTheme="minorEastAsia"/>
          <w:lang w:eastAsia="ja-JP"/>
        </w:rPr>
        <w:t>”.</w:t>
      </w:r>
    </w:p>
    <w:p w:rsidR="0095407D" w:rsidRDefault="0095407D" w:rsidP="0095407D">
      <w:pPr>
        <w:rPr>
          <w:rFonts w:eastAsiaTheme="minorEastAsia"/>
          <w:lang w:eastAsia="ja-JP"/>
        </w:rPr>
      </w:pPr>
    </w:p>
    <w:p w:rsidR="0095407D" w:rsidRDefault="0095407D" w:rsidP="0095407D">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The TC, at its fifty-fourth session</w:t>
      </w:r>
      <w:r>
        <w:rPr>
          <w:rStyle w:val="FootnoteReference"/>
          <w:rFonts w:eastAsiaTheme="minorEastAsia"/>
          <w:lang w:eastAsia="ja-JP"/>
        </w:rPr>
        <w:footnoteReference w:id="2"/>
      </w:r>
      <w:r w:rsidRPr="00294CB7">
        <w:rPr>
          <w:rFonts w:eastAsiaTheme="minorEastAsia"/>
          <w:lang w:eastAsia="ja-JP"/>
        </w:rPr>
        <w:t>, agreed that UPOV and OECD should make progress on the matters previously agreed by the TC, namely</w:t>
      </w:r>
      <w:r>
        <w:rPr>
          <w:rFonts w:eastAsiaTheme="minorEastAsia"/>
          <w:lang w:eastAsia="ja-JP"/>
        </w:rPr>
        <w:t xml:space="preserve"> </w:t>
      </w:r>
      <w:r w:rsidRPr="00294CB7">
        <w:rPr>
          <w:rFonts w:eastAsiaTheme="minorEastAsia"/>
          <w:lang w:eastAsia="ja-JP"/>
        </w:rPr>
        <w:t xml:space="preserve">(see document TC/54/31 “Report”, paragraphs 267 to 271): </w:t>
      </w:r>
    </w:p>
    <w:p w:rsidR="0095407D" w:rsidRDefault="0095407D" w:rsidP="0095407D">
      <w:pPr>
        <w:rPr>
          <w:rFonts w:eastAsiaTheme="minorEastAsia"/>
          <w:lang w:eastAsia="ja-JP"/>
        </w:rPr>
      </w:pPr>
    </w:p>
    <w:p w:rsidR="0095407D" w:rsidRDefault="0095407D" w:rsidP="0095407D">
      <w:pPr>
        <w:ind w:firstLine="567"/>
        <w:rPr>
          <w:rFonts w:eastAsiaTheme="minorEastAsia"/>
          <w:lang w:eastAsia="ja-JP"/>
        </w:rPr>
      </w:pPr>
      <w:r w:rsidRPr="00294CB7">
        <w:rPr>
          <w:rFonts w:eastAsiaTheme="minorEastAsia"/>
          <w:lang w:eastAsia="ja-JP"/>
        </w:rPr>
        <w:t>(a)</w:t>
      </w:r>
      <w:r>
        <w:rPr>
          <w:rFonts w:eastAsiaTheme="minorEastAsia"/>
          <w:lang w:eastAsia="ja-JP"/>
        </w:rPr>
        <w:tab/>
      </w:r>
      <w:r w:rsidRPr="00294CB7">
        <w:rPr>
          <w:rFonts w:eastAsiaTheme="minorEastAsia"/>
          <w:lang w:eastAsia="ja-JP"/>
        </w:rPr>
        <w:t xml:space="preserve"> </w:t>
      </w:r>
      <w:proofErr w:type="gramStart"/>
      <w:r w:rsidRPr="00294CB7">
        <w:rPr>
          <w:rFonts w:eastAsiaTheme="minorEastAsia"/>
          <w:lang w:eastAsia="ja-JP"/>
        </w:rPr>
        <w:t>to</w:t>
      </w:r>
      <w:proofErr w:type="gramEnd"/>
      <w:r w:rsidRPr="00294CB7">
        <w:rPr>
          <w:rFonts w:eastAsiaTheme="minorEastAsia"/>
          <w:lang w:eastAsia="ja-JP"/>
        </w:rPr>
        <w:t xml:space="preserve"> develop a joint document explaining the principal features of the systems of the OECD, UPOV and ISTA; </w:t>
      </w:r>
    </w:p>
    <w:p w:rsidR="0095407D" w:rsidRDefault="0095407D" w:rsidP="0095407D">
      <w:pPr>
        <w:ind w:firstLine="567"/>
        <w:rPr>
          <w:rFonts w:eastAsiaTheme="minorEastAsia"/>
          <w:lang w:eastAsia="ja-JP"/>
        </w:rPr>
      </w:pPr>
    </w:p>
    <w:p w:rsidR="0095407D" w:rsidRDefault="0095407D" w:rsidP="0095407D">
      <w:pPr>
        <w:ind w:firstLine="567"/>
        <w:rPr>
          <w:rFonts w:eastAsiaTheme="minorEastAsia"/>
          <w:lang w:eastAsia="ja-JP"/>
        </w:rPr>
      </w:pPr>
      <w:r w:rsidRPr="00294CB7">
        <w:rPr>
          <w:rFonts w:eastAsiaTheme="minorEastAsia"/>
          <w:lang w:eastAsia="ja-JP"/>
        </w:rPr>
        <w:t>(b)</w:t>
      </w:r>
      <w:r>
        <w:rPr>
          <w:rFonts w:eastAsiaTheme="minorEastAsia"/>
          <w:lang w:eastAsia="ja-JP"/>
        </w:rPr>
        <w:tab/>
      </w:r>
      <w:r w:rsidRPr="00294CB7">
        <w:rPr>
          <w:rFonts w:eastAsiaTheme="minorEastAsia"/>
          <w:lang w:eastAsia="ja-JP"/>
        </w:rPr>
        <w:t>to develop an inventory on the use of molecular marker techniques, by crop, with a view to developing a joint OECD/UPOV/ISTA document containing that information, in a similar format to UPOV document</w:t>
      </w:r>
      <w:r>
        <w:rPr>
          <w:rFonts w:eastAsiaTheme="minorEastAsia"/>
          <w:lang w:eastAsia="ja-JP"/>
        </w:rPr>
        <w:t> </w:t>
      </w:r>
      <w:r w:rsidRPr="00294CB7">
        <w:rPr>
          <w:rFonts w:eastAsiaTheme="minorEastAsia"/>
          <w:lang w:eastAsia="ja-JP"/>
        </w:rPr>
        <w:t xml:space="preserve">UPOV/INF/16 “Exchangeable Software”, subject to the approval of the Council and in coordination with OECD and ISTA; and </w:t>
      </w:r>
    </w:p>
    <w:p w:rsidR="0095407D" w:rsidRDefault="0095407D" w:rsidP="0095407D">
      <w:pPr>
        <w:ind w:firstLine="567"/>
        <w:rPr>
          <w:rFonts w:eastAsiaTheme="minorEastAsia"/>
          <w:lang w:eastAsia="ja-JP"/>
        </w:rPr>
      </w:pPr>
    </w:p>
    <w:p w:rsidR="0095407D" w:rsidRDefault="0095407D" w:rsidP="0095407D">
      <w:pPr>
        <w:ind w:firstLine="567"/>
        <w:rPr>
          <w:rFonts w:eastAsiaTheme="minorEastAsia"/>
          <w:lang w:eastAsia="ja-JP"/>
        </w:rPr>
      </w:pPr>
      <w:r w:rsidRPr="00294CB7">
        <w:rPr>
          <w:rFonts w:eastAsiaTheme="minorEastAsia"/>
          <w:lang w:eastAsia="ja-JP"/>
        </w:rPr>
        <w:t>(c)</w:t>
      </w:r>
      <w:r>
        <w:rPr>
          <w:rFonts w:eastAsiaTheme="minorEastAsia"/>
          <w:lang w:eastAsia="ja-JP"/>
        </w:rPr>
        <w:tab/>
      </w:r>
      <w:proofErr w:type="gramStart"/>
      <w:r w:rsidRPr="00294CB7">
        <w:rPr>
          <w:rFonts w:eastAsiaTheme="minorEastAsia"/>
          <w:lang w:eastAsia="ja-JP"/>
        </w:rPr>
        <w:t>the</w:t>
      </w:r>
      <w:proofErr w:type="gramEnd"/>
      <w:r w:rsidRPr="00294CB7">
        <w:rPr>
          <w:rFonts w:eastAsiaTheme="minorEastAsia"/>
          <w:lang w:eastAsia="ja-JP"/>
        </w:rPr>
        <w:t xml:space="preserve"> BMT to develop lists of possible joint initiatives with OECD and ISTA in relation to molecular techniques for consideration by the TC. </w:t>
      </w:r>
    </w:p>
    <w:p w:rsidR="0095407D" w:rsidRDefault="0095407D" w:rsidP="0095407D">
      <w:pPr>
        <w:rPr>
          <w:rFonts w:eastAsiaTheme="minorEastAsia"/>
          <w:lang w:eastAsia="ja-JP"/>
        </w:rPr>
      </w:pPr>
    </w:p>
    <w:p w:rsidR="0095407D" w:rsidRDefault="0095407D" w:rsidP="0095407D">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 xml:space="preserve">The TC, at its fifty-fourth session, agreed to invite ISTA to join the initiatives when in position to do so. </w:t>
      </w:r>
    </w:p>
    <w:p w:rsidR="005A4AC4" w:rsidRPr="00FA4478" w:rsidRDefault="005A4AC4" w:rsidP="005A4AC4">
      <w:pPr>
        <w:keepNext/>
        <w:keepLines/>
      </w:pPr>
      <w:r>
        <w:lastRenderedPageBreak/>
        <w:fldChar w:fldCharType="begin"/>
      </w:r>
      <w:r>
        <w:instrText xml:space="preserve"> AUTONUM  </w:instrText>
      </w:r>
      <w:r>
        <w:fldChar w:fldCharType="end"/>
      </w:r>
      <w:r>
        <w:tab/>
      </w:r>
      <w:proofErr w:type="gramStart"/>
      <w:r w:rsidRPr="00A36C59">
        <w:t>At their sessions in 2022, the TWV</w:t>
      </w:r>
      <w:r w:rsidRPr="00A36C59">
        <w:rPr>
          <w:vertAlign w:val="superscript"/>
        </w:rPr>
        <w:footnoteReference w:id="3"/>
      </w:r>
      <w:r w:rsidRPr="00A36C59">
        <w:t>, TWA</w:t>
      </w:r>
      <w:r w:rsidRPr="00A36C59">
        <w:rPr>
          <w:vertAlign w:val="superscript"/>
        </w:rPr>
        <w:footnoteReference w:id="4"/>
      </w:r>
      <w:r w:rsidRPr="00A36C59">
        <w:t>, TWO</w:t>
      </w:r>
      <w:r w:rsidRPr="00A36C59">
        <w:rPr>
          <w:vertAlign w:val="superscript"/>
        </w:rPr>
        <w:footnoteReference w:id="5"/>
      </w:r>
      <w:r w:rsidRPr="00A36C59">
        <w:t>, TWF</w:t>
      </w:r>
      <w:r w:rsidRPr="00A36C59">
        <w:rPr>
          <w:vertAlign w:val="superscript"/>
        </w:rPr>
        <w:footnoteReference w:id="6"/>
      </w:r>
      <w:r w:rsidRPr="00A36C59">
        <w:t xml:space="preserve"> and </w:t>
      </w:r>
      <w:r w:rsidRPr="00A36C59">
        <w:rPr>
          <w:snapToGrid w:val="0"/>
        </w:rPr>
        <w:t>TWM</w:t>
      </w:r>
      <w:r w:rsidRPr="00A36C59">
        <w:rPr>
          <w:snapToGrid w:val="0"/>
          <w:vertAlign w:val="superscript"/>
        </w:rPr>
        <w:footnoteReference w:id="7"/>
      </w:r>
      <w:r w:rsidRPr="00FA4478">
        <w:t xml:space="preserve"> considered document TWP/</w:t>
      </w:r>
      <w:r>
        <w:t>6</w:t>
      </w:r>
      <w:r w:rsidRPr="00FA4478">
        <w:t>/7 “Molecular Techniques” (see documents TWV/5</w:t>
      </w:r>
      <w:r>
        <w:t>6</w:t>
      </w:r>
      <w:r w:rsidRPr="00FA4478">
        <w:t>/</w:t>
      </w:r>
      <w:r w:rsidR="001A0B7C">
        <w:t>22</w:t>
      </w:r>
      <w:r w:rsidRPr="00FA4478">
        <w:t xml:space="preserve"> “Report”, paragraphs </w:t>
      </w:r>
      <w:r>
        <w:t>51</w:t>
      </w:r>
      <w:r w:rsidRPr="00FA4478">
        <w:t xml:space="preserve"> to 5</w:t>
      </w:r>
      <w:r w:rsidR="001A0B7C">
        <w:t>9</w:t>
      </w:r>
      <w:r w:rsidRPr="00FA4478">
        <w:t xml:space="preserve">; </w:t>
      </w:r>
      <w:r w:rsidR="001A0B7C" w:rsidRPr="00FA4478">
        <w:t>TWA/5</w:t>
      </w:r>
      <w:r w:rsidR="001A0B7C">
        <w:t>1</w:t>
      </w:r>
      <w:r w:rsidR="001A0B7C" w:rsidRPr="00FA4478">
        <w:t>/</w:t>
      </w:r>
      <w:r w:rsidR="001A0B7C">
        <w:t>11</w:t>
      </w:r>
      <w:r w:rsidR="001A0B7C" w:rsidRPr="00FA4478">
        <w:t xml:space="preserve"> “Report”, paragraphs </w:t>
      </w:r>
      <w:r w:rsidR="001A0B7C">
        <w:t>71</w:t>
      </w:r>
      <w:r w:rsidR="001A0B7C" w:rsidRPr="00FA4478">
        <w:t xml:space="preserve"> to </w:t>
      </w:r>
      <w:r w:rsidR="001A0B7C">
        <w:t>75</w:t>
      </w:r>
      <w:r w:rsidR="001A0B7C" w:rsidRPr="00FA4478">
        <w:t xml:space="preserve">; </w:t>
      </w:r>
      <w:r w:rsidRPr="00FA4478">
        <w:t>TWO/5</w:t>
      </w:r>
      <w:r w:rsidR="001A0B7C">
        <w:t>4</w:t>
      </w:r>
      <w:r w:rsidRPr="00FA4478">
        <w:t>/</w:t>
      </w:r>
      <w:r w:rsidR="001A0B7C">
        <w:t>6</w:t>
      </w:r>
      <w:r w:rsidRPr="00FA4478">
        <w:t xml:space="preserve"> “Report”, paragraphs </w:t>
      </w:r>
      <w:r w:rsidR="001A0B7C">
        <w:t>66</w:t>
      </w:r>
      <w:r w:rsidRPr="00FA4478">
        <w:t xml:space="preserve"> to </w:t>
      </w:r>
      <w:r w:rsidR="001A0B7C">
        <w:t>70</w:t>
      </w:r>
      <w:r w:rsidRPr="00FA4478">
        <w:t>; TWF/5</w:t>
      </w:r>
      <w:r w:rsidR="001A0B7C">
        <w:t>3</w:t>
      </w:r>
      <w:r w:rsidRPr="00FA4478">
        <w:t>/1</w:t>
      </w:r>
      <w:r w:rsidR="001A0B7C">
        <w:t>4</w:t>
      </w:r>
      <w:r w:rsidRPr="00FA4478">
        <w:t xml:space="preserve"> “Report”, paragraphs </w:t>
      </w:r>
      <w:r w:rsidR="001A0B7C">
        <w:t>80</w:t>
      </w:r>
      <w:r w:rsidRPr="00FA4478">
        <w:t xml:space="preserve"> to </w:t>
      </w:r>
      <w:r w:rsidR="001A0B7C">
        <w:t>84</w:t>
      </w:r>
      <w:r w:rsidRPr="00FA4478">
        <w:t>; and TW</w:t>
      </w:r>
      <w:r w:rsidR="001A0B7C">
        <w:t>M</w:t>
      </w:r>
      <w:r w:rsidRPr="00FA4478">
        <w:t>/</w:t>
      </w:r>
      <w:r w:rsidR="001A0B7C">
        <w:t>1</w:t>
      </w:r>
      <w:r w:rsidRPr="00FA4478">
        <w:t>/</w:t>
      </w:r>
      <w:r w:rsidR="001A0B7C">
        <w:t>26</w:t>
      </w:r>
      <w:r w:rsidRPr="00FA4478">
        <w:t xml:space="preserve"> “Report”, paragraphs </w:t>
      </w:r>
      <w:r>
        <w:t>7</w:t>
      </w:r>
      <w:r w:rsidR="001A0B7C">
        <w:t>0</w:t>
      </w:r>
      <w:r w:rsidRPr="00FA4478">
        <w:t xml:space="preserve"> to </w:t>
      </w:r>
      <w:r w:rsidR="001A0B7C">
        <w:t>80</w:t>
      </w:r>
      <w:r w:rsidRPr="00FA4478">
        <w:t>)</w:t>
      </w:r>
      <w:r w:rsidRPr="00FA4478">
        <w:rPr>
          <w:lang w:eastAsia="ja-JP"/>
        </w:rPr>
        <w:t>.</w:t>
      </w:r>
      <w:proofErr w:type="gramEnd"/>
    </w:p>
    <w:p w:rsidR="005A4AC4" w:rsidRDefault="005A4AC4" w:rsidP="0095407D">
      <w:pPr>
        <w:rPr>
          <w:rFonts w:eastAsiaTheme="minorEastAsia"/>
        </w:rPr>
      </w:pPr>
    </w:p>
    <w:p w:rsidR="0095407D" w:rsidRPr="000729FE" w:rsidRDefault="0095407D" w:rsidP="0095407D">
      <w:pPr>
        <w:pStyle w:val="Heading2"/>
        <w:rPr>
          <w:rFonts w:eastAsiaTheme="minorEastAsia"/>
        </w:rPr>
      </w:pPr>
      <w:bookmarkStart w:id="12" w:name="_Toc14980928"/>
      <w:bookmarkStart w:id="13" w:name="_Toc15059498"/>
      <w:bookmarkStart w:id="14" w:name="_Toc15295343"/>
      <w:bookmarkStart w:id="15" w:name="_Toc22564623"/>
      <w:bookmarkStart w:id="16" w:name="_Toc27663377"/>
      <w:bookmarkStart w:id="17" w:name="_Toc115819534"/>
      <w:r w:rsidRPr="000729FE">
        <w:rPr>
          <w:rFonts w:eastAsiaTheme="minorEastAsia"/>
        </w:rPr>
        <w:t>Inventory on the use of molecular marker techniques, by crop</w:t>
      </w:r>
      <w:bookmarkEnd w:id="12"/>
      <w:bookmarkEnd w:id="13"/>
      <w:bookmarkEnd w:id="14"/>
      <w:bookmarkEnd w:id="15"/>
      <w:bookmarkEnd w:id="16"/>
      <w:bookmarkEnd w:id="17"/>
    </w:p>
    <w:p w:rsidR="0095407D" w:rsidRPr="007420B1" w:rsidRDefault="0095407D" w:rsidP="0095407D">
      <w:pPr>
        <w:rPr>
          <w:rFonts w:eastAsiaTheme="minorEastAsia"/>
        </w:rPr>
      </w:pPr>
      <w:bookmarkStart w:id="18" w:name="_Toc14980927"/>
      <w:bookmarkStart w:id="19" w:name="_Toc15059497"/>
      <w:bookmarkStart w:id="20" w:name="_Toc15295342"/>
      <w:bookmarkStart w:id="21" w:name="_Toc22564625"/>
      <w:bookmarkStart w:id="22" w:name="_Toc27663379"/>
    </w:p>
    <w:p w:rsidR="00733F54" w:rsidRPr="003810C2" w:rsidRDefault="00733F54" w:rsidP="00733F54">
      <w:pPr>
        <w:keepNext/>
        <w:keepLines/>
      </w:pPr>
      <w:r w:rsidRPr="002B69D1">
        <w:fldChar w:fldCharType="begin"/>
      </w:r>
      <w:r w:rsidRPr="002B69D1">
        <w:instrText xml:space="preserve"> AUTONUM  </w:instrText>
      </w:r>
      <w:r w:rsidRPr="002B69D1">
        <w:fldChar w:fldCharType="end"/>
      </w:r>
      <w:r w:rsidRPr="002B69D1">
        <w:tab/>
        <w:t>The TC</w:t>
      </w:r>
      <w:r>
        <w:t>, at its fifty-seventh session</w:t>
      </w:r>
      <w:r>
        <w:rPr>
          <w:rStyle w:val="FootnoteReference"/>
        </w:rPr>
        <w:footnoteReference w:id="8"/>
      </w:r>
      <w:r>
        <w:t>,</w:t>
      </w:r>
      <w:r w:rsidRPr="002B69D1">
        <w:t xml:space="preserve"> requested the Office of Union </w:t>
      </w:r>
      <w:r w:rsidRPr="003810C2">
        <w:t>to inform OECD of the result of the survey</w:t>
      </w:r>
      <w:r w:rsidR="00C173D8">
        <w:t>,</w:t>
      </w:r>
      <w:r w:rsidRPr="003810C2">
        <w:t xml:space="preserve"> </w:t>
      </w:r>
      <w:r w:rsidR="00C173D8">
        <w:t xml:space="preserve">which </w:t>
      </w:r>
      <w:proofErr w:type="gramStart"/>
      <w:r w:rsidR="00C173D8">
        <w:t>we</w:t>
      </w:r>
      <w:r w:rsidR="00C173D8" w:rsidRPr="00C173D8">
        <w:t xml:space="preserve">re </w:t>
      </w:r>
      <w:r w:rsidR="00C173D8">
        <w:t>presented</w:t>
      </w:r>
      <w:proofErr w:type="gramEnd"/>
      <w:r w:rsidR="00C173D8">
        <w:t xml:space="preserve"> in</w:t>
      </w:r>
      <w:r w:rsidR="00C173D8" w:rsidRPr="00C173D8">
        <w:t xml:space="preserve"> document TC/57/8 “Molecular Techniques”</w:t>
      </w:r>
      <w:r w:rsidR="00C173D8">
        <w:t xml:space="preserve">, </w:t>
      </w:r>
      <w:r w:rsidRPr="003810C2">
        <w:t>and to report on the developments at the TC, at its fifty-eighth session (see document TC/57/25 “Report”, paragraph</w:t>
      </w:r>
      <w:r>
        <w:t xml:space="preserve"> 48)</w:t>
      </w:r>
      <w:r w:rsidRPr="003810C2">
        <w:t xml:space="preserve">.  On December 13, 2021, the Office of the Union informed the results of the survey to OECD. </w:t>
      </w:r>
    </w:p>
    <w:p w:rsidR="00733F54" w:rsidRDefault="00733F54" w:rsidP="00733F54"/>
    <w:p w:rsidR="00733F54" w:rsidRDefault="00733F54" w:rsidP="00733F54">
      <w:r>
        <w:fldChar w:fldCharType="begin"/>
      </w:r>
      <w:r>
        <w:instrText xml:space="preserve"> AUTONUM  </w:instrText>
      </w:r>
      <w:r>
        <w:fldChar w:fldCharType="end"/>
      </w:r>
      <w:r>
        <w:tab/>
        <w:t>The TC agreed</w:t>
      </w:r>
      <w:r w:rsidRPr="00621264">
        <w:t>, at its fifty-</w:t>
      </w:r>
      <w:r>
        <w:t>sevent</w:t>
      </w:r>
      <w:r w:rsidRPr="00621264">
        <w:t xml:space="preserve">h session, </w:t>
      </w:r>
      <w:r>
        <w:t>to</w:t>
      </w:r>
      <w:r w:rsidRPr="00271C00">
        <w:t xml:space="preserve"> continue the survey on the use of molecular markers to obtain information from a greater number of members</w:t>
      </w:r>
      <w:r>
        <w:t xml:space="preserve"> and </w:t>
      </w:r>
      <w:r w:rsidRPr="005471FB">
        <w:t>to investigate</w:t>
      </w:r>
      <w:r>
        <w:t xml:space="preserve"> </w:t>
      </w:r>
      <w:r w:rsidRPr="00271C00">
        <w:t>the reasons for members not responding to the first survey.</w:t>
      </w:r>
    </w:p>
    <w:p w:rsidR="00733F54" w:rsidRDefault="00733F54" w:rsidP="0095407D"/>
    <w:p w:rsidR="006919EA" w:rsidRDefault="006919EA" w:rsidP="006919EA">
      <w:pPr>
        <w:rPr>
          <w:rFonts w:cs="Arial"/>
          <w:snapToGrid w:val="0"/>
        </w:rPr>
      </w:pPr>
      <w:r>
        <w:fldChar w:fldCharType="begin"/>
      </w:r>
      <w:r>
        <w:instrText xml:space="preserve"> AUTONUM  </w:instrText>
      </w:r>
      <w:r>
        <w:fldChar w:fldCharType="end"/>
      </w:r>
      <w:r>
        <w:tab/>
        <w:t xml:space="preserve">On </w:t>
      </w:r>
      <w:r w:rsidRPr="00E33FBC">
        <w:t>February 1, 2022</w:t>
      </w:r>
      <w:r>
        <w:t xml:space="preserve">, the Office of the Union issued </w:t>
      </w:r>
      <w:r w:rsidRPr="00E33FBC">
        <w:t>Circular E-22/009</w:t>
      </w:r>
      <w:r>
        <w:t xml:space="preserve"> </w:t>
      </w:r>
      <w:r>
        <w:rPr>
          <w:rFonts w:cs="Arial"/>
          <w:snapToGrid w:val="0"/>
        </w:rPr>
        <w:t>inviting members of the Union to indicate whether they use molecular marker techniques and continue the survey on their use.</w:t>
      </w:r>
    </w:p>
    <w:p w:rsidR="006919EA" w:rsidRDefault="006919EA" w:rsidP="006919EA">
      <w:pPr>
        <w:rPr>
          <w:rFonts w:cs="Arial"/>
          <w:snapToGrid w:val="0"/>
        </w:rPr>
      </w:pPr>
    </w:p>
    <w:p w:rsidR="008A1784" w:rsidRDefault="00C83970" w:rsidP="008A1784">
      <w:r w:rsidRPr="0064047F">
        <w:fldChar w:fldCharType="begin"/>
      </w:r>
      <w:r w:rsidRPr="0064047F">
        <w:instrText xml:space="preserve"> AUTONUM  </w:instrText>
      </w:r>
      <w:r w:rsidRPr="0064047F">
        <w:fldChar w:fldCharType="end"/>
      </w:r>
      <w:r w:rsidRPr="0064047F">
        <w:tab/>
        <w:t xml:space="preserve">In response to the Circular </w:t>
      </w:r>
      <w:r w:rsidRPr="00E33FBC">
        <w:t>E-22/009</w:t>
      </w:r>
      <w:r>
        <w:t xml:space="preserve">, </w:t>
      </w:r>
      <w:r w:rsidRPr="008A1784">
        <w:t>2</w:t>
      </w:r>
      <w:r>
        <w:t>8</w:t>
      </w:r>
      <w:r w:rsidRPr="0064047F">
        <w:t xml:space="preserve"> members of the Union </w:t>
      </w:r>
      <w:r w:rsidRPr="00F360DA">
        <w:t xml:space="preserve">replied, 15 of which were new responses and </w:t>
      </w:r>
      <w:proofErr w:type="gramStart"/>
      <w:r>
        <w:t>8</w:t>
      </w:r>
      <w:proofErr w:type="gramEnd"/>
      <w:r>
        <w:t> </w:t>
      </w:r>
      <w:r w:rsidRPr="00F360DA">
        <w:t>provided further information on the use of molecular marker techniques.</w:t>
      </w:r>
      <w:r w:rsidR="008A1784">
        <w:t xml:space="preserve"> </w:t>
      </w:r>
      <w:r w:rsidR="00D05189">
        <w:t xml:space="preserve"> </w:t>
      </w:r>
      <w:r w:rsidR="008A1784">
        <w:t xml:space="preserve">The summary of </w:t>
      </w:r>
      <w:r w:rsidR="00D24D31">
        <w:t xml:space="preserve">responses to </w:t>
      </w:r>
      <w:r w:rsidR="008A1784">
        <w:t xml:space="preserve">the surveys </w:t>
      </w:r>
      <w:r w:rsidR="00D05189">
        <w:t xml:space="preserve">in 2020 and 2022 are </w:t>
      </w:r>
      <w:r w:rsidR="008A1784">
        <w:t>as follows:</w:t>
      </w:r>
    </w:p>
    <w:p w:rsidR="0095407D" w:rsidRDefault="0095407D" w:rsidP="0095407D"/>
    <w:p w:rsidR="00D24D31" w:rsidRDefault="00D24D31" w:rsidP="00D05189">
      <w:pPr>
        <w:jc w:val="center"/>
        <w:rPr>
          <w:rFonts w:cs="Arial"/>
          <w:bCs/>
          <w:color w:val="000000"/>
          <w:lang w:eastAsia="ja-JP"/>
        </w:rPr>
        <w:sectPr w:rsidR="00D24D31" w:rsidSect="0004198B">
          <w:headerReference w:type="default" r:id="rId9"/>
          <w:headerReference w:type="first" r:id="rId10"/>
          <w:pgSz w:w="11907" w:h="16840" w:code="9"/>
          <w:pgMar w:top="510" w:right="1134" w:bottom="1134" w:left="1134" w:header="510" w:footer="680" w:gutter="0"/>
          <w:pgNumType w:start="1"/>
          <w:cols w:space="720"/>
          <w:titlePg/>
        </w:sectPr>
      </w:pPr>
    </w:p>
    <w:tbl>
      <w:tblPr>
        <w:tblStyle w:val="TableGrid"/>
        <w:tblW w:w="4820" w:type="dxa"/>
        <w:tblInd w:w="-5" w:type="dxa"/>
        <w:tblLook w:val="04A0" w:firstRow="1" w:lastRow="0" w:firstColumn="1" w:lastColumn="0" w:noHBand="0" w:noVBand="1"/>
      </w:tblPr>
      <w:tblGrid>
        <w:gridCol w:w="2102"/>
        <w:gridCol w:w="2718"/>
      </w:tblGrid>
      <w:tr w:rsidR="00D05189" w:rsidRPr="00D05189" w:rsidTr="00E40619">
        <w:trPr>
          <w:trHeight w:val="326"/>
        </w:trPr>
        <w:tc>
          <w:tcPr>
            <w:tcW w:w="2102"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Member</w:t>
            </w:r>
          </w:p>
        </w:tc>
        <w:tc>
          <w:tcPr>
            <w:tcW w:w="2718" w:type="dxa"/>
            <w:hideMark/>
          </w:tcPr>
          <w:p w:rsidR="00D05189" w:rsidRPr="00EB517B" w:rsidRDefault="00D05189" w:rsidP="00D05189">
            <w:pPr>
              <w:jc w:val="center"/>
              <w:rPr>
                <w:rFonts w:cs="Arial"/>
                <w:bCs/>
                <w:color w:val="000000"/>
                <w:sz w:val="20"/>
                <w:szCs w:val="20"/>
                <w:lang w:val="en-US" w:eastAsia="ja-JP"/>
              </w:rPr>
            </w:pPr>
            <w:r w:rsidRPr="00EB517B">
              <w:rPr>
                <w:rFonts w:cs="Arial"/>
                <w:bCs/>
                <w:color w:val="000000"/>
                <w:sz w:val="20"/>
                <w:szCs w:val="20"/>
                <w:lang w:val="en-US" w:eastAsia="ja-JP"/>
              </w:rPr>
              <w:t>Use of Molecular marker technique (YES/NO)</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Argentina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Australia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NO</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Austria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Belgium</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NO</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Bolivia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NO</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Brazil</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Canada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China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Czech Republic</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European Union</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Estonia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300"/>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France</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Germany</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Hungary</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Ireland</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Israel</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NO</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Italy</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Japan</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Jordan</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YES</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Kenya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NO</w:t>
            </w:r>
          </w:p>
        </w:tc>
      </w:tr>
      <w:tr w:rsidR="00D05189" w:rsidRPr="00D05189" w:rsidTr="00E40619">
        <w:trPr>
          <w:trHeight w:val="276"/>
        </w:trPr>
        <w:tc>
          <w:tcPr>
            <w:tcW w:w="2102" w:type="dxa"/>
            <w:hideMark/>
          </w:tcPr>
          <w:p w:rsidR="00D05189" w:rsidRPr="00D05189" w:rsidRDefault="00D05189" w:rsidP="00D05189">
            <w:pPr>
              <w:jc w:val="center"/>
              <w:rPr>
                <w:rFonts w:cs="Arial"/>
                <w:color w:val="000000"/>
                <w:sz w:val="20"/>
                <w:szCs w:val="20"/>
                <w:lang w:eastAsia="ja-JP"/>
              </w:rPr>
            </w:pPr>
            <w:r w:rsidRPr="00D05189">
              <w:rPr>
                <w:rFonts w:cs="Arial"/>
                <w:color w:val="000000"/>
                <w:sz w:val="20"/>
                <w:szCs w:val="20"/>
                <w:lang w:eastAsia="ja-JP"/>
              </w:rPr>
              <w:t>Latvia</w:t>
            </w:r>
          </w:p>
        </w:tc>
        <w:tc>
          <w:tcPr>
            <w:tcW w:w="2718" w:type="dxa"/>
            <w:hideMark/>
          </w:tcPr>
          <w:p w:rsidR="00D05189" w:rsidRPr="00D05189" w:rsidRDefault="00D05189" w:rsidP="00D05189">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tcPr>
          <w:p w:rsidR="00D24D31" w:rsidRPr="00D05189" w:rsidRDefault="00D24D31" w:rsidP="00D24D31">
            <w:pPr>
              <w:jc w:val="center"/>
              <w:rPr>
                <w:rFonts w:cs="Arial"/>
                <w:color w:val="000000"/>
                <w:lang w:eastAsia="ja-JP"/>
              </w:rPr>
            </w:pPr>
            <w:r w:rsidRPr="00D05189">
              <w:rPr>
                <w:rFonts w:cs="Arial"/>
                <w:bCs/>
                <w:color w:val="000000"/>
                <w:sz w:val="20"/>
                <w:szCs w:val="20"/>
                <w:lang w:eastAsia="ja-JP"/>
              </w:rPr>
              <w:t>Member</w:t>
            </w:r>
          </w:p>
        </w:tc>
        <w:tc>
          <w:tcPr>
            <w:tcW w:w="2718" w:type="dxa"/>
          </w:tcPr>
          <w:p w:rsidR="00D24D31" w:rsidRPr="00EB517B" w:rsidRDefault="00D24D31" w:rsidP="00D24D31">
            <w:pPr>
              <w:jc w:val="center"/>
              <w:rPr>
                <w:rFonts w:cs="Arial"/>
                <w:bCs/>
                <w:color w:val="000000"/>
                <w:lang w:val="en-US" w:eastAsia="ja-JP"/>
              </w:rPr>
            </w:pPr>
            <w:r w:rsidRPr="00EB517B">
              <w:rPr>
                <w:rFonts w:cs="Arial"/>
                <w:bCs/>
                <w:color w:val="000000"/>
                <w:sz w:val="20"/>
                <w:szCs w:val="20"/>
                <w:lang w:val="en-US" w:eastAsia="ja-JP"/>
              </w:rPr>
              <w:t>Use of Molecular marker technique (YES/NO)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Lithuania</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Mexico</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Moldova</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Netherlands</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YES</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New Zealand</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Norway</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Panama</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Peru</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Poland</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Romania</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Russian Federation</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Slovakia</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YES</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Spain</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YES</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Ukraine</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YES</w:t>
            </w:r>
          </w:p>
        </w:tc>
      </w:tr>
      <w:tr w:rsidR="00D24D31" w:rsidRPr="00D05189" w:rsidTr="00E40619">
        <w:trPr>
          <w:trHeight w:val="276"/>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United Kingdom</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YES</w:t>
            </w:r>
          </w:p>
        </w:tc>
      </w:tr>
      <w:tr w:rsidR="00D24D31" w:rsidRPr="00D05189" w:rsidTr="00E40619">
        <w:trPr>
          <w:trHeight w:val="300"/>
        </w:trPr>
        <w:tc>
          <w:tcPr>
            <w:tcW w:w="2102" w:type="dxa"/>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United States of America</w:t>
            </w:r>
          </w:p>
        </w:tc>
        <w:tc>
          <w:tcPr>
            <w:tcW w:w="2718" w:type="dxa"/>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88"/>
        </w:trPr>
        <w:tc>
          <w:tcPr>
            <w:tcW w:w="2102" w:type="dxa"/>
            <w:tcBorders>
              <w:bottom w:val="single" w:sz="8" w:space="0" w:color="auto"/>
            </w:tcBorders>
            <w:hideMark/>
          </w:tcPr>
          <w:p w:rsidR="00D24D31" w:rsidRPr="00D05189" w:rsidRDefault="00D24D31" w:rsidP="00D24D31">
            <w:pPr>
              <w:jc w:val="center"/>
              <w:rPr>
                <w:rFonts w:cs="Arial"/>
                <w:color w:val="000000"/>
                <w:sz w:val="20"/>
                <w:szCs w:val="20"/>
                <w:lang w:eastAsia="ja-JP"/>
              </w:rPr>
            </w:pPr>
            <w:r w:rsidRPr="00D05189">
              <w:rPr>
                <w:rFonts w:cs="Arial"/>
                <w:color w:val="000000"/>
                <w:sz w:val="20"/>
                <w:szCs w:val="20"/>
                <w:lang w:eastAsia="ja-JP"/>
              </w:rPr>
              <w:t>Zimbabwe</w:t>
            </w:r>
          </w:p>
        </w:tc>
        <w:tc>
          <w:tcPr>
            <w:tcW w:w="2718" w:type="dxa"/>
            <w:tcBorders>
              <w:bottom w:val="single" w:sz="8" w:space="0" w:color="auto"/>
            </w:tcBorders>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r>
      <w:tr w:rsidR="00D24D31" w:rsidRPr="00D05189" w:rsidTr="00E40619">
        <w:trPr>
          <w:trHeight w:val="276"/>
        </w:trPr>
        <w:tc>
          <w:tcPr>
            <w:tcW w:w="2102" w:type="dxa"/>
            <w:tcBorders>
              <w:top w:val="single" w:sz="8" w:space="0" w:color="auto"/>
            </w:tcBorders>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YES</w:t>
            </w:r>
          </w:p>
        </w:tc>
        <w:tc>
          <w:tcPr>
            <w:tcW w:w="2718" w:type="dxa"/>
            <w:tcBorders>
              <w:top w:val="single" w:sz="8" w:space="0" w:color="auto"/>
            </w:tcBorders>
            <w:noWrap/>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20</w:t>
            </w:r>
          </w:p>
        </w:tc>
      </w:tr>
      <w:tr w:rsidR="00D24D31" w:rsidRPr="00D05189" w:rsidTr="00E40619">
        <w:trPr>
          <w:trHeight w:val="276"/>
        </w:trPr>
        <w:tc>
          <w:tcPr>
            <w:tcW w:w="2102" w:type="dxa"/>
            <w:tcBorders>
              <w:bottom w:val="single" w:sz="8" w:space="0" w:color="auto"/>
            </w:tcBorders>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NO</w:t>
            </w:r>
          </w:p>
        </w:tc>
        <w:tc>
          <w:tcPr>
            <w:tcW w:w="2718" w:type="dxa"/>
            <w:tcBorders>
              <w:bottom w:val="single" w:sz="8" w:space="0" w:color="auto"/>
            </w:tcBorders>
            <w:noWrap/>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18</w:t>
            </w:r>
          </w:p>
        </w:tc>
      </w:tr>
      <w:tr w:rsidR="00D24D31" w:rsidRPr="00D05189" w:rsidTr="00E40619">
        <w:trPr>
          <w:trHeight w:val="288"/>
        </w:trPr>
        <w:tc>
          <w:tcPr>
            <w:tcW w:w="2102" w:type="dxa"/>
            <w:tcBorders>
              <w:top w:val="single" w:sz="8" w:space="0" w:color="auto"/>
            </w:tcBorders>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TOTAL</w:t>
            </w:r>
          </w:p>
        </w:tc>
        <w:tc>
          <w:tcPr>
            <w:tcW w:w="2718" w:type="dxa"/>
            <w:tcBorders>
              <w:top w:val="single" w:sz="8" w:space="0" w:color="auto"/>
            </w:tcBorders>
            <w:noWrap/>
            <w:hideMark/>
          </w:tcPr>
          <w:p w:rsidR="00D24D31" w:rsidRPr="00D05189" w:rsidRDefault="00D24D31" w:rsidP="00D24D31">
            <w:pPr>
              <w:jc w:val="center"/>
              <w:rPr>
                <w:rFonts w:cs="Arial"/>
                <w:bCs/>
                <w:color w:val="000000"/>
                <w:sz w:val="20"/>
                <w:szCs w:val="20"/>
                <w:lang w:eastAsia="ja-JP"/>
              </w:rPr>
            </w:pPr>
            <w:r w:rsidRPr="00D05189">
              <w:rPr>
                <w:rFonts w:cs="Arial"/>
                <w:bCs/>
                <w:color w:val="000000"/>
                <w:sz w:val="20"/>
                <w:szCs w:val="20"/>
                <w:lang w:eastAsia="ja-JP"/>
              </w:rPr>
              <w:t>38</w:t>
            </w:r>
          </w:p>
        </w:tc>
      </w:tr>
    </w:tbl>
    <w:p w:rsidR="00D24D31" w:rsidRDefault="00D24D31" w:rsidP="0095407D">
      <w:pPr>
        <w:sectPr w:rsidR="00D24D31" w:rsidSect="00E40619">
          <w:type w:val="continuous"/>
          <w:pgSz w:w="11907" w:h="16840" w:code="9"/>
          <w:pgMar w:top="510" w:right="1134" w:bottom="1134" w:left="1134" w:header="510" w:footer="680" w:gutter="0"/>
          <w:pgNumType w:start="1"/>
          <w:cols w:num="2" w:space="720"/>
          <w:titlePg/>
        </w:sectPr>
      </w:pPr>
    </w:p>
    <w:p w:rsidR="0095407D" w:rsidRDefault="0095407D" w:rsidP="0095407D"/>
    <w:p w:rsidR="0095407D" w:rsidRDefault="0095407D" w:rsidP="0095407D">
      <w:r>
        <w:fldChar w:fldCharType="begin"/>
      </w:r>
      <w:r>
        <w:instrText xml:space="preserve"> AUTONUM  </w:instrText>
      </w:r>
      <w:r>
        <w:fldChar w:fldCharType="end"/>
      </w:r>
      <w:r>
        <w:tab/>
      </w:r>
      <w:r w:rsidRPr="00D22ECC">
        <w:t xml:space="preserve">The </w:t>
      </w:r>
      <w:r w:rsidR="008304D5">
        <w:t xml:space="preserve">detailed </w:t>
      </w:r>
      <w:r w:rsidRPr="00D22ECC">
        <w:t xml:space="preserve">results of the survey </w:t>
      </w:r>
      <w:proofErr w:type="gramStart"/>
      <w:r>
        <w:t>are presented</w:t>
      </w:r>
      <w:proofErr w:type="gramEnd"/>
      <w:r>
        <w:t xml:space="preserve"> in </w:t>
      </w:r>
      <w:r w:rsidRPr="00EB517B">
        <w:t>Annex</w:t>
      </w:r>
      <w:r w:rsidR="008304D5" w:rsidRPr="00EB517B">
        <w:t xml:space="preserve"> to</w:t>
      </w:r>
      <w:r w:rsidR="008304D5">
        <w:t xml:space="preserve"> this document</w:t>
      </w:r>
      <w:r w:rsidRPr="00D22ECC">
        <w:t>.</w:t>
      </w:r>
    </w:p>
    <w:p w:rsidR="0095407D" w:rsidRDefault="0095407D" w:rsidP="0095407D"/>
    <w:p w:rsidR="0095407D" w:rsidRPr="009D42CD" w:rsidRDefault="0095407D" w:rsidP="0095407D">
      <w:pPr>
        <w:tabs>
          <w:tab w:val="left" w:pos="5387"/>
          <w:tab w:val="left" w:pos="5954"/>
        </w:tabs>
        <w:ind w:left="4820"/>
        <w:rPr>
          <w:rFonts w:eastAsiaTheme="minorEastAsia"/>
        </w:rPr>
      </w:pPr>
    </w:p>
    <w:p w:rsidR="0095407D" w:rsidRPr="000729FE" w:rsidRDefault="0095407D" w:rsidP="0095407D">
      <w:pPr>
        <w:pStyle w:val="Heading2"/>
        <w:rPr>
          <w:rFonts w:eastAsiaTheme="minorEastAsia"/>
        </w:rPr>
      </w:pPr>
      <w:bookmarkStart w:id="23" w:name="_Toc115819535"/>
      <w:r w:rsidRPr="000729FE">
        <w:rPr>
          <w:rFonts w:eastAsiaTheme="minorEastAsia"/>
        </w:rPr>
        <w:t>Joint document explaining the principal features of the systems of OECD, UPOV and ISTA</w:t>
      </w:r>
      <w:bookmarkEnd w:id="18"/>
      <w:bookmarkEnd w:id="19"/>
      <w:bookmarkEnd w:id="20"/>
      <w:bookmarkEnd w:id="21"/>
      <w:bookmarkEnd w:id="22"/>
      <w:bookmarkEnd w:id="23"/>
    </w:p>
    <w:p w:rsidR="0095407D" w:rsidRDefault="0095407D" w:rsidP="0095407D">
      <w:bookmarkStart w:id="24" w:name="_Toc22569703"/>
    </w:p>
    <w:p w:rsidR="0095407D" w:rsidRDefault="0095407D" w:rsidP="0095407D">
      <w:pPr>
        <w:pStyle w:val="Heading3"/>
      </w:pPr>
      <w:bookmarkStart w:id="25" w:name="_Toc115819536"/>
      <w:r>
        <w:t>Background</w:t>
      </w:r>
      <w:bookmarkEnd w:id="25"/>
    </w:p>
    <w:p w:rsidR="0095407D" w:rsidRDefault="0095407D" w:rsidP="0095407D"/>
    <w:p w:rsidR="0095407D" w:rsidRDefault="0095407D" w:rsidP="0095407D">
      <w:pPr>
        <w:keepNext/>
        <w:rPr>
          <w:rFonts w:eastAsiaTheme="minorEastAsia"/>
          <w:iCs/>
        </w:rPr>
      </w:pPr>
      <w:r w:rsidRPr="004C3A40">
        <w:rPr>
          <w:rFonts w:eastAsiaTheme="minorEastAsia"/>
        </w:rPr>
        <w:fldChar w:fldCharType="begin"/>
      </w:r>
      <w:r w:rsidRPr="004C3A40">
        <w:rPr>
          <w:rFonts w:eastAsiaTheme="minorEastAsia"/>
        </w:rPr>
        <w:instrText xml:space="preserve"> AUTONUM  </w:instrText>
      </w:r>
      <w:r w:rsidRPr="004C3A40">
        <w:rPr>
          <w:rFonts w:eastAsiaTheme="minorEastAsia"/>
        </w:rPr>
        <w:fldChar w:fldCharType="end"/>
      </w:r>
      <w:r w:rsidRPr="004C3A40">
        <w:rPr>
          <w:rFonts w:eastAsiaTheme="minorEastAsia"/>
        </w:rPr>
        <w:tab/>
      </w:r>
      <w:proofErr w:type="gramStart"/>
      <w:r w:rsidRPr="00D22ECC">
        <w:rPr>
          <w:rFonts w:eastAsiaTheme="minorEastAsia"/>
        </w:rPr>
        <w:t>The TC, at its fifty-fifth session,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D22ECC">
        <w:rPr>
          <w:lang w:eastAsia="ja-JP"/>
        </w:rPr>
        <w:t xml:space="preserve"> (see document TC/55/25 “Report”, paragraph 182)</w:t>
      </w:r>
      <w:r w:rsidRPr="00D22ECC">
        <w:rPr>
          <w:rFonts w:eastAsiaTheme="minorEastAsia"/>
        </w:rPr>
        <w:t>.</w:t>
      </w:r>
      <w:proofErr w:type="gramEnd"/>
    </w:p>
    <w:p w:rsidR="003A73AA" w:rsidRDefault="003A73AA" w:rsidP="0095407D">
      <w:pPr>
        <w:rPr>
          <w:rFonts w:eastAsiaTheme="minorEastAsia"/>
        </w:rPr>
      </w:pPr>
    </w:p>
    <w:p w:rsidR="0095407D" w:rsidRPr="00D22ECC" w:rsidRDefault="0095407D" w:rsidP="00D433CD">
      <w:pPr>
        <w:pStyle w:val="Heading3"/>
        <w:rPr>
          <w:rFonts w:eastAsiaTheme="minorEastAsia"/>
        </w:rPr>
      </w:pPr>
      <w:bookmarkStart w:id="26" w:name="_Toc69722883"/>
      <w:bookmarkStart w:id="27" w:name="_Toc115819537"/>
      <w:r w:rsidRPr="00D22ECC">
        <w:rPr>
          <w:rFonts w:eastAsiaTheme="minorEastAsia"/>
        </w:rPr>
        <w:t>Draft joint document</w:t>
      </w:r>
      <w:bookmarkEnd w:id="26"/>
      <w:bookmarkEnd w:id="27"/>
    </w:p>
    <w:p w:rsidR="0095407D" w:rsidRDefault="0095407D" w:rsidP="0095407D">
      <w:pPr>
        <w:keepNext/>
        <w:rPr>
          <w:rFonts w:eastAsiaTheme="minorEastAsia"/>
        </w:rPr>
      </w:pPr>
    </w:p>
    <w:p w:rsidR="00555295" w:rsidRDefault="00555295" w:rsidP="00555295">
      <w:pPr>
        <w:keepNext/>
        <w:keepLines/>
      </w:pPr>
      <w:r>
        <w:fldChar w:fldCharType="begin"/>
      </w:r>
      <w:r>
        <w:instrText xml:space="preserve"> AUTONUM  </w:instrText>
      </w:r>
      <w:r>
        <w:fldChar w:fldCharType="end"/>
      </w:r>
      <w:r>
        <w:tab/>
        <w:t>The TC, at its fifty</w:t>
      </w:r>
      <w:r w:rsidR="008304D5">
        <w:noBreakHyphen/>
      </w:r>
      <w:r>
        <w:t xml:space="preserve">seventh session, noted that it had approved by correspondence </w:t>
      </w:r>
      <w:r w:rsidRPr="002B4CD0">
        <w:t>the draft joint document explaining the principal features of the systems of OECD, UPOV and ISTA</w:t>
      </w:r>
      <w:r>
        <w:t xml:space="preserve">.  The TC requested the Office of the Union to </w:t>
      </w:r>
      <w:r w:rsidRPr="002B4CD0">
        <w:t>in</w:t>
      </w:r>
      <w:r>
        <w:t xml:space="preserve">form OECD and ISTA accordingly </w:t>
      </w:r>
      <w:r w:rsidRPr="005E137A">
        <w:t>(see document TC/5</w:t>
      </w:r>
      <w:r>
        <w:t>7</w:t>
      </w:r>
      <w:r w:rsidRPr="005E137A">
        <w:t>/2</w:t>
      </w:r>
      <w:r>
        <w:t>5</w:t>
      </w:r>
      <w:r w:rsidRPr="005E137A">
        <w:t xml:space="preserve"> “Report”, paragraph </w:t>
      </w:r>
      <w:r>
        <w:t>52</w:t>
      </w:r>
      <w:r w:rsidRPr="005E137A">
        <w:t>)</w:t>
      </w:r>
      <w:r>
        <w:t>.</w:t>
      </w:r>
    </w:p>
    <w:p w:rsidR="00555295" w:rsidRDefault="00555295" w:rsidP="00555295">
      <w:pPr>
        <w:keepNext/>
        <w:keepLines/>
      </w:pPr>
    </w:p>
    <w:p w:rsidR="00555295" w:rsidRDefault="00555295" w:rsidP="00555295">
      <w:r>
        <w:fldChar w:fldCharType="begin"/>
      </w:r>
      <w:r>
        <w:instrText xml:space="preserve"> AUTONUM  </w:instrText>
      </w:r>
      <w:r>
        <w:fldChar w:fldCharType="end"/>
      </w:r>
      <w:r>
        <w:tab/>
        <w:t xml:space="preserve">On December 13, 2021, the Office of the Union transmitted </w:t>
      </w:r>
      <w:r w:rsidRPr="002B4CD0">
        <w:t xml:space="preserve">the draft joint document </w:t>
      </w:r>
      <w:r>
        <w:t xml:space="preserve">to OECD and ISTA.  Responses from OECD and ISTA, when available, </w:t>
      </w:r>
      <w:proofErr w:type="gramStart"/>
      <w:r>
        <w:t>will be reported</w:t>
      </w:r>
      <w:proofErr w:type="gramEnd"/>
      <w:r>
        <w:t xml:space="preserve"> to the Technical Committee.</w:t>
      </w:r>
    </w:p>
    <w:bookmarkEnd w:id="24"/>
    <w:p w:rsidR="005A4AC4" w:rsidRDefault="005A4AC4" w:rsidP="005A4AC4">
      <w:pPr>
        <w:rPr>
          <w:rFonts w:eastAsiaTheme="minorEastAsia"/>
        </w:rPr>
      </w:pPr>
    </w:p>
    <w:p w:rsidR="005A4AC4" w:rsidRPr="00842AEE" w:rsidRDefault="005A4AC4" w:rsidP="005A4AC4">
      <w:pPr>
        <w:pStyle w:val="Heading2"/>
      </w:pPr>
      <w:bookmarkStart w:id="28" w:name="_Toc14980929"/>
      <w:bookmarkStart w:id="29" w:name="_Toc15059500"/>
      <w:bookmarkStart w:id="30" w:name="_Toc15295345"/>
      <w:bookmarkStart w:id="31" w:name="_Toc22564624"/>
      <w:bookmarkStart w:id="32" w:name="_Toc27663378"/>
      <w:bookmarkStart w:id="33" w:name="_Toc69722878"/>
      <w:bookmarkStart w:id="34" w:name="_Toc84364038"/>
      <w:bookmarkStart w:id="35" w:name="_Toc84415953"/>
      <w:bookmarkStart w:id="36" w:name="_Toc97892770"/>
      <w:bookmarkStart w:id="37" w:name="_Toc115819538"/>
      <w:r w:rsidRPr="00842AEE">
        <w:t>Lists of possible joint initiatives with OECD and ISTA in relation to molecular techniques</w:t>
      </w:r>
      <w:bookmarkEnd w:id="28"/>
      <w:bookmarkEnd w:id="29"/>
      <w:bookmarkEnd w:id="30"/>
      <w:bookmarkEnd w:id="31"/>
      <w:bookmarkEnd w:id="32"/>
      <w:bookmarkEnd w:id="33"/>
      <w:bookmarkEnd w:id="34"/>
      <w:bookmarkEnd w:id="35"/>
      <w:bookmarkEnd w:id="36"/>
      <w:bookmarkEnd w:id="37"/>
    </w:p>
    <w:p w:rsidR="005A4AC4" w:rsidRDefault="005A4AC4" w:rsidP="005A4AC4">
      <w:pPr>
        <w:keepNext/>
        <w:jc w:val="left"/>
      </w:pPr>
    </w:p>
    <w:p w:rsidR="005A4AC4" w:rsidRDefault="005A4AC4" w:rsidP="005A4AC4">
      <w:r>
        <w:fldChar w:fldCharType="begin"/>
      </w:r>
      <w:r>
        <w:instrText xml:space="preserve"> AUTONUM  </w:instrText>
      </w:r>
      <w:r>
        <w:fldChar w:fldCharType="end"/>
      </w:r>
      <w:r>
        <w:tab/>
        <w:t xml:space="preserve">The </w:t>
      </w:r>
      <w:r w:rsidRPr="005471FB">
        <w:t>TC</w:t>
      </w:r>
      <w:r>
        <w:t>, at its fifty-seventh session,</w:t>
      </w:r>
      <w:r w:rsidRPr="005471FB">
        <w:t xml:space="preserve"> </w:t>
      </w:r>
      <w:r>
        <w:t>agreed to propose the following topics for a future joint UPOV/OECD/ISTA workshop:</w:t>
      </w:r>
    </w:p>
    <w:p w:rsidR="005A4AC4" w:rsidRDefault="005A4AC4" w:rsidP="005A4AC4"/>
    <w:p w:rsidR="005A4AC4" w:rsidRDefault="005A4AC4" w:rsidP="005A4AC4">
      <w:pPr>
        <w:jc w:val="left"/>
      </w:pPr>
      <w:r>
        <w:tab/>
        <w:t>(i)</w:t>
      </w:r>
      <w:r>
        <w:tab/>
      </w:r>
      <w:proofErr w:type="gramStart"/>
      <w:r>
        <w:t>providing</w:t>
      </w:r>
      <w:proofErr w:type="gramEnd"/>
      <w:r>
        <w:t xml:space="preserve"> information on the use of molecular techniques in each organization;</w:t>
      </w:r>
    </w:p>
    <w:p w:rsidR="005A4AC4" w:rsidRDefault="005A4AC4" w:rsidP="005A4AC4">
      <w:pPr>
        <w:jc w:val="left"/>
      </w:pPr>
      <w:r>
        <w:tab/>
        <w:t>(ii)</w:t>
      </w:r>
      <w:r>
        <w:tab/>
      </w:r>
      <w:proofErr w:type="gramStart"/>
      <w:r>
        <w:t>procedure</w:t>
      </w:r>
      <w:proofErr w:type="gramEnd"/>
      <w:r>
        <w:t xml:space="preserve"> for approval of biochemical and molecular methods in each organization; and</w:t>
      </w:r>
    </w:p>
    <w:p w:rsidR="005A4AC4" w:rsidRDefault="005A4AC4" w:rsidP="005A4AC4">
      <w:pPr>
        <w:jc w:val="left"/>
      </w:pPr>
      <w:r>
        <w:tab/>
        <w:t>(iii)</w:t>
      </w:r>
      <w:r>
        <w:tab/>
      </w:r>
      <w:proofErr w:type="gramStart"/>
      <w:r>
        <w:t>possibilities</w:t>
      </w:r>
      <w:proofErr w:type="gramEnd"/>
      <w:r>
        <w:t xml:space="preserve"> for harmonizing terms, definitions and methods between UPOV, OECD and ISTA. </w:t>
      </w:r>
    </w:p>
    <w:p w:rsidR="005A4AC4" w:rsidRDefault="005A4AC4" w:rsidP="005A4AC4">
      <w:pPr>
        <w:jc w:val="left"/>
      </w:pPr>
    </w:p>
    <w:p w:rsidR="005A4AC4" w:rsidRDefault="005A4AC4" w:rsidP="005A4AC4">
      <w:r>
        <w:fldChar w:fldCharType="begin"/>
      </w:r>
      <w:r>
        <w:instrText xml:space="preserve"> AUTONUM  </w:instrText>
      </w:r>
      <w:r>
        <w:fldChar w:fldCharType="end"/>
      </w:r>
      <w:r>
        <w:tab/>
        <w:t xml:space="preserve">The TC agreed to request the Office of the Union to contact OECD and ISTA to explore suitable dates for a future joint workshop, such as in conjunction with the first session on the TWM, to </w:t>
      </w:r>
      <w:proofErr w:type="gramStart"/>
      <w:r>
        <w:t>be held</w:t>
      </w:r>
      <w:proofErr w:type="gramEnd"/>
      <w:r>
        <w:t xml:space="preserve"> in September 2022.</w:t>
      </w:r>
    </w:p>
    <w:p w:rsidR="005A4AC4" w:rsidRDefault="005A4AC4" w:rsidP="005A4AC4">
      <w:pPr>
        <w:keepNext/>
        <w:keepLines/>
      </w:pPr>
    </w:p>
    <w:p w:rsidR="008304D5" w:rsidRDefault="005A4AC4" w:rsidP="005A4AC4">
      <w:r>
        <w:fldChar w:fldCharType="begin"/>
      </w:r>
      <w:r>
        <w:instrText xml:space="preserve"> AUTONUM  </w:instrText>
      </w:r>
      <w:r>
        <w:fldChar w:fldCharType="end"/>
      </w:r>
      <w:r>
        <w:tab/>
        <w:t xml:space="preserve">On December 13, 2021, the Office of the Union communicated an invitation to OECD and ISTA </w:t>
      </w:r>
      <w:r w:rsidRPr="00F95768">
        <w:t>to hold another joint workshop on molecular techniques, in conjunction with the first session of the TWM, to be held on September 21, 2022, via electronic means</w:t>
      </w:r>
      <w:r w:rsidRPr="00E40619">
        <w:t>, to include consideration of the topics (</w:t>
      </w:r>
      <w:proofErr w:type="spellStart"/>
      <w:r w:rsidRPr="00E40619">
        <w:t>i</w:t>
      </w:r>
      <w:proofErr w:type="spellEnd"/>
      <w:r w:rsidRPr="00E40619">
        <w:t xml:space="preserve">) to (iii) above.  </w:t>
      </w:r>
      <w:r w:rsidR="008304D5">
        <w:t xml:space="preserve">  </w:t>
      </w:r>
    </w:p>
    <w:p w:rsidR="008304D5" w:rsidRDefault="008304D5" w:rsidP="005A4AC4"/>
    <w:p w:rsidR="005A4AC4" w:rsidRDefault="008304D5" w:rsidP="005A4AC4">
      <w:r>
        <w:fldChar w:fldCharType="begin"/>
      </w:r>
      <w:r>
        <w:instrText xml:space="preserve"> AUTONUM  </w:instrText>
      </w:r>
      <w:r>
        <w:fldChar w:fldCharType="end"/>
      </w:r>
      <w:r>
        <w:tab/>
        <w:t xml:space="preserve">On May 15, 2022, the Office of the Union met with OECD and ISTA at the fringes of the International Seed Federation World Seed Congress and discussed cooperation between OECD, ISTA and UPOV in relation to BMT. UPOV had raised the idea of a joint OECD/ISTA/UPOV workshop in conjunction with the TWM, which </w:t>
      </w:r>
      <w:proofErr w:type="gramStart"/>
      <w:r>
        <w:t>would be held</w:t>
      </w:r>
      <w:proofErr w:type="gramEnd"/>
      <w:r>
        <w:t xml:space="preserve"> in September 2022. It </w:t>
      </w:r>
      <w:proofErr w:type="gramStart"/>
      <w:r>
        <w:t>was agreed</w:t>
      </w:r>
      <w:proofErr w:type="gramEnd"/>
      <w:r>
        <w:t xml:space="preserve"> that there were no significant developments to discuss at this time and that it might be better to plan a joint workshop in 2023 at the earliest.</w:t>
      </w:r>
    </w:p>
    <w:p w:rsidR="00744A12" w:rsidRDefault="00744A12" w:rsidP="00744A12"/>
    <w:p w:rsidR="00F40C98" w:rsidRPr="003E7D87" w:rsidRDefault="00F40C98" w:rsidP="00F40C98">
      <w:pPr>
        <w:pStyle w:val="Heading2"/>
      </w:pPr>
      <w:bookmarkStart w:id="38" w:name="_Toc84415956"/>
      <w:bookmarkStart w:id="39" w:name="_Toc115819539"/>
      <w:r w:rsidRPr="003E7D87">
        <w:t>International Seed Testing Association</w:t>
      </w:r>
      <w:bookmarkEnd w:id="38"/>
      <w:bookmarkEnd w:id="39"/>
    </w:p>
    <w:p w:rsidR="00F40C98" w:rsidRPr="003E7D87" w:rsidRDefault="00F40C98" w:rsidP="00F40C98"/>
    <w:p w:rsidR="00F40C98" w:rsidRPr="00F360DA" w:rsidRDefault="00F40C98" w:rsidP="00F40C98">
      <w:r w:rsidRPr="00F360DA">
        <w:fldChar w:fldCharType="begin"/>
      </w:r>
      <w:r w:rsidRPr="00F360DA">
        <w:instrText xml:space="preserve"> AUTONUM  </w:instrText>
      </w:r>
      <w:r w:rsidRPr="00F360DA">
        <w:fldChar w:fldCharType="end"/>
      </w:r>
      <w:r w:rsidRPr="00F360DA">
        <w:tab/>
        <w:t>The TWM received a presentation from Ms. Ana Laura Vicario (</w:t>
      </w:r>
      <w:r w:rsidR="00E40619">
        <w:rPr>
          <w:rFonts w:cs="Arial"/>
        </w:rPr>
        <w:t>ISTA</w:t>
      </w:r>
      <w:r w:rsidRPr="00F360DA">
        <w:rPr>
          <w:rFonts w:cs="Arial"/>
        </w:rPr>
        <w:t>) on “</w:t>
      </w:r>
      <w:r w:rsidRPr="00F360DA">
        <w:t>ISTA report on the use of molecular techniques</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TWM/1/23.</w:t>
      </w:r>
    </w:p>
    <w:p w:rsidR="00F40C98" w:rsidRPr="003E7D87" w:rsidRDefault="00F40C98" w:rsidP="00F40C98"/>
    <w:p w:rsidR="00F40C98" w:rsidRPr="003E7D87" w:rsidRDefault="00F40C98" w:rsidP="00F40C98"/>
    <w:p w:rsidR="00F40C98" w:rsidRPr="003E7D87" w:rsidRDefault="00F40C98" w:rsidP="00F40C98">
      <w:pPr>
        <w:pStyle w:val="Heading2"/>
        <w:rPr>
          <w:rFonts w:cs="Arial"/>
        </w:rPr>
      </w:pPr>
      <w:bookmarkStart w:id="40" w:name="_Toc84415957"/>
      <w:bookmarkStart w:id="41" w:name="_Toc115819540"/>
      <w:proofErr w:type="spellStart"/>
      <w:r w:rsidRPr="003E7D87">
        <w:t>Organisation</w:t>
      </w:r>
      <w:proofErr w:type="spellEnd"/>
      <w:r w:rsidRPr="003E7D87">
        <w:t xml:space="preserve"> for Economic Co-</w:t>
      </w:r>
      <w:r w:rsidRPr="003E7D87">
        <w:rPr>
          <w:rFonts w:cs="Arial"/>
        </w:rPr>
        <w:t>operation and Development</w:t>
      </w:r>
      <w:bookmarkEnd w:id="40"/>
      <w:bookmarkEnd w:id="41"/>
    </w:p>
    <w:p w:rsidR="00F40C98" w:rsidRPr="003E7D87" w:rsidRDefault="00F40C98" w:rsidP="00F40C98"/>
    <w:p w:rsidR="00F40C98" w:rsidRDefault="00F40C98" w:rsidP="00F40C98">
      <w:r w:rsidRPr="00F360DA">
        <w:fldChar w:fldCharType="begin"/>
      </w:r>
      <w:r w:rsidRPr="00F360DA">
        <w:instrText xml:space="preserve"> AUTONUM  </w:instrText>
      </w:r>
      <w:r w:rsidRPr="00F360DA">
        <w:fldChar w:fldCharType="end"/>
      </w:r>
      <w:r w:rsidRPr="00F360DA">
        <w:tab/>
        <w:t xml:space="preserve">The TWM received a presentation from Mr. </w:t>
      </w:r>
      <w:r w:rsidRPr="00CF09B9">
        <w:t>Christophe</w:t>
      </w:r>
      <w:r w:rsidRPr="00CF09B9" w:rsidDel="00CF09B9">
        <w:t xml:space="preserve"> </w:t>
      </w:r>
      <w:r w:rsidRPr="00F360DA">
        <w:t>Rouillard (OECD</w:t>
      </w:r>
      <w:r w:rsidRPr="00F360DA">
        <w:rPr>
          <w:rFonts w:cs="Arial"/>
        </w:rPr>
        <w:t>) on “</w:t>
      </w:r>
      <w:r w:rsidRPr="00F360DA">
        <w:t>Latest developments in the application of BMT under the OECD Seed Schemes</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TWM/1/24.</w:t>
      </w:r>
    </w:p>
    <w:p w:rsidR="00F40C98" w:rsidRPr="003E7D87" w:rsidRDefault="00F40C98" w:rsidP="00F40C98">
      <w:pPr>
        <w:rPr>
          <w:rFonts w:cs="Arial"/>
          <w:iCs/>
        </w:rPr>
      </w:pPr>
    </w:p>
    <w:p w:rsidR="00F40C98" w:rsidRDefault="00F40C98" w:rsidP="00F40C98">
      <w:r>
        <w:fldChar w:fldCharType="begin"/>
      </w:r>
      <w:r>
        <w:instrText xml:space="preserve"> AUTONUM  </w:instrText>
      </w:r>
      <w:r>
        <w:fldChar w:fldCharType="end"/>
      </w:r>
      <w:r>
        <w:tab/>
        <w:t>The TWM noted that OECD had formed the Advisory Group on BMT to deal with all BMT issues under the Seed Schemes, including matters relating to cooperation with other international organizations.</w:t>
      </w:r>
    </w:p>
    <w:p w:rsidR="00F40C98" w:rsidRDefault="00F40C98" w:rsidP="00744A12"/>
    <w:p w:rsidR="00CD7383" w:rsidRPr="00D22ECC" w:rsidRDefault="00CD7383" w:rsidP="00CD7383">
      <w:pPr>
        <w:pStyle w:val="DecisionParagraphs"/>
        <w:keepNext/>
        <w:keepLines/>
      </w:pPr>
      <w:r w:rsidRPr="00D22ECC">
        <w:fldChar w:fldCharType="begin"/>
      </w:r>
      <w:r w:rsidRPr="00D22ECC">
        <w:instrText xml:space="preserve"> AUTONUM  </w:instrText>
      </w:r>
      <w:r w:rsidRPr="00D22ECC">
        <w:fldChar w:fldCharType="end"/>
      </w:r>
      <w:r w:rsidRPr="00D22ECC">
        <w:tab/>
        <w:t xml:space="preserve">The </w:t>
      </w:r>
      <w:r>
        <w:t xml:space="preserve">TC </w:t>
      </w:r>
      <w:proofErr w:type="gramStart"/>
      <w:r>
        <w:t>is</w:t>
      </w:r>
      <w:r w:rsidRPr="00D22ECC">
        <w:t xml:space="preserve"> invited</w:t>
      </w:r>
      <w:proofErr w:type="gramEnd"/>
      <w:r w:rsidRPr="00D22ECC">
        <w:t xml:space="preserve"> to:</w:t>
      </w:r>
    </w:p>
    <w:p w:rsidR="00CD7383" w:rsidRPr="00D22ECC" w:rsidRDefault="00CD7383" w:rsidP="00E40619">
      <w:pPr>
        <w:pStyle w:val="DecisionParagraphs"/>
        <w:keepNext/>
        <w:keepLines/>
      </w:pPr>
      <w:r>
        <w:tab/>
      </w:r>
      <w:r w:rsidRPr="00D22ECC">
        <w:t xml:space="preserve"> </w:t>
      </w:r>
    </w:p>
    <w:p w:rsidR="00CD7383" w:rsidRPr="001D15E4" w:rsidRDefault="00CD7383" w:rsidP="00CD7383">
      <w:pPr>
        <w:pStyle w:val="DecisionParagraphs"/>
        <w:keepLines/>
      </w:pPr>
      <w:r>
        <w:tab/>
      </w:r>
      <w:r w:rsidRPr="001D15E4">
        <w:t>(</w:t>
      </w:r>
      <w:r w:rsidR="00E40619">
        <w:t>a</w:t>
      </w:r>
      <w:r w:rsidRPr="001D15E4">
        <w:t>)</w:t>
      </w:r>
      <w:r w:rsidRPr="001D15E4">
        <w:tab/>
      </w:r>
      <w:proofErr w:type="gramStart"/>
      <w:r>
        <w:t>note</w:t>
      </w:r>
      <w:proofErr w:type="gramEnd"/>
      <w:r w:rsidRPr="001D15E4">
        <w:t xml:space="preserve"> the results of the survey</w:t>
      </w:r>
      <w:r>
        <w:t>s</w:t>
      </w:r>
      <w:r w:rsidRPr="001D15E4">
        <w:t xml:space="preserve"> on the use of molecular marker techniques by members, per crop</w:t>
      </w:r>
      <w:r w:rsidR="00EE7950">
        <w:t>,</w:t>
      </w:r>
      <w:r w:rsidRPr="001D15E4">
        <w:t xml:space="preserve"> as set out in </w:t>
      </w:r>
      <w:r w:rsidRPr="00EB517B">
        <w:t>the Annex</w:t>
      </w:r>
      <w:r w:rsidRPr="001D15E4">
        <w:t xml:space="preserve"> to this document;</w:t>
      </w:r>
      <w:r w:rsidRPr="003B76BD">
        <w:t xml:space="preserve"> </w:t>
      </w:r>
    </w:p>
    <w:p w:rsidR="00CD7383" w:rsidRPr="001D15E4" w:rsidRDefault="00CD7383" w:rsidP="00CD7383">
      <w:pPr>
        <w:pStyle w:val="DecisionParagraphs"/>
      </w:pPr>
    </w:p>
    <w:p w:rsidR="00CD7383" w:rsidRPr="00462848" w:rsidRDefault="00CD7383" w:rsidP="00CD7383">
      <w:pPr>
        <w:tabs>
          <w:tab w:val="left" w:pos="5387"/>
          <w:tab w:val="left" w:pos="5954"/>
        </w:tabs>
        <w:ind w:left="4820"/>
        <w:rPr>
          <w:i/>
        </w:rPr>
      </w:pPr>
      <w:r w:rsidRPr="00462848">
        <w:rPr>
          <w:i/>
        </w:rPr>
        <w:tab/>
        <w:t>(</w:t>
      </w:r>
      <w:r w:rsidR="00E40619">
        <w:rPr>
          <w:i/>
        </w:rPr>
        <w:t>b</w:t>
      </w:r>
      <w:r w:rsidRPr="00462848">
        <w:rPr>
          <w:i/>
        </w:rPr>
        <w:t>)</w:t>
      </w:r>
      <w:r w:rsidRPr="00462848">
        <w:rPr>
          <w:i/>
        </w:rPr>
        <w:tab/>
      </w:r>
      <w:proofErr w:type="gramStart"/>
      <w:r w:rsidR="00EE7950">
        <w:rPr>
          <w:i/>
        </w:rPr>
        <w:t>note</w:t>
      </w:r>
      <w:proofErr w:type="gramEnd"/>
      <w:r w:rsidR="00EE7950">
        <w:rPr>
          <w:i/>
        </w:rPr>
        <w:t xml:space="preserve"> </w:t>
      </w:r>
      <w:r w:rsidRPr="00462848">
        <w:rPr>
          <w:i/>
        </w:rPr>
        <w:t>the draft joint document explaining the principal features of the systems of OECD, UPOV and ISTA;</w:t>
      </w:r>
    </w:p>
    <w:p w:rsidR="00CD7383" w:rsidRPr="00CD7383" w:rsidRDefault="00CD7383" w:rsidP="00CD7383">
      <w:pPr>
        <w:tabs>
          <w:tab w:val="left" w:pos="5387"/>
          <w:tab w:val="left" w:pos="5954"/>
        </w:tabs>
        <w:ind w:left="4820"/>
        <w:rPr>
          <w:i/>
          <w:highlight w:val="cyan"/>
        </w:rPr>
      </w:pPr>
    </w:p>
    <w:p w:rsidR="00CD7383" w:rsidRPr="00CD7383" w:rsidRDefault="00CD7383" w:rsidP="00CD7383">
      <w:pPr>
        <w:tabs>
          <w:tab w:val="left" w:pos="5387"/>
          <w:tab w:val="left" w:pos="5954"/>
        </w:tabs>
        <w:ind w:left="4820"/>
        <w:rPr>
          <w:i/>
          <w:highlight w:val="cyan"/>
        </w:rPr>
      </w:pPr>
      <w:r w:rsidRPr="00902533">
        <w:rPr>
          <w:i/>
        </w:rPr>
        <w:tab/>
        <w:t>(</w:t>
      </w:r>
      <w:r w:rsidR="00E40619">
        <w:rPr>
          <w:i/>
        </w:rPr>
        <w:t>c</w:t>
      </w:r>
      <w:r w:rsidRPr="00902533">
        <w:rPr>
          <w:i/>
        </w:rPr>
        <w:t>)</w:t>
      </w:r>
      <w:r w:rsidRPr="00902533">
        <w:rPr>
          <w:i/>
        </w:rPr>
        <w:tab/>
      </w:r>
      <w:proofErr w:type="gramStart"/>
      <w:r w:rsidR="00EE7950">
        <w:rPr>
          <w:i/>
        </w:rPr>
        <w:t>note</w:t>
      </w:r>
      <w:proofErr w:type="gramEnd"/>
      <w:r w:rsidR="00EE7950">
        <w:rPr>
          <w:i/>
        </w:rPr>
        <w:t xml:space="preserve"> </w:t>
      </w:r>
      <w:r w:rsidRPr="00902533">
        <w:rPr>
          <w:i/>
        </w:rPr>
        <w:t xml:space="preserve">the topics proposed by the TC for a future joint UPOV/OECD/ISTA workshop, as set out in </w:t>
      </w:r>
      <w:r w:rsidRPr="00055C58">
        <w:rPr>
          <w:i/>
        </w:rPr>
        <w:t xml:space="preserve">paragraph </w:t>
      </w:r>
      <w:r w:rsidR="00E40619" w:rsidRPr="00055C58">
        <w:rPr>
          <w:i/>
        </w:rPr>
        <w:t>17</w:t>
      </w:r>
      <w:r w:rsidRPr="00055C58">
        <w:rPr>
          <w:i/>
        </w:rPr>
        <w:t xml:space="preserve"> </w:t>
      </w:r>
      <w:r w:rsidRPr="00902533">
        <w:rPr>
          <w:i/>
        </w:rPr>
        <w:t>of this document; and</w:t>
      </w:r>
    </w:p>
    <w:p w:rsidR="00CD7383" w:rsidRPr="00CD7383" w:rsidRDefault="00CD7383" w:rsidP="00CD7383">
      <w:pPr>
        <w:tabs>
          <w:tab w:val="left" w:pos="5387"/>
          <w:tab w:val="left" w:pos="5954"/>
        </w:tabs>
        <w:ind w:left="4820"/>
        <w:rPr>
          <w:i/>
          <w:highlight w:val="cyan"/>
        </w:rPr>
      </w:pPr>
      <w:r w:rsidRPr="00CD7383">
        <w:rPr>
          <w:i/>
          <w:highlight w:val="cyan"/>
        </w:rPr>
        <w:t xml:space="preserve"> </w:t>
      </w:r>
    </w:p>
    <w:p w:rsidR="00CD7383" w:rsidRPr="00E40619" w:rsidRDefault="00CD7383" w:rsidP="00E40619">
      <w:pPr>
        <w:tabs>
          <w:tab w:val="left" w:pos="5387"/>
          <w:tab w:val="left" w:pos="5954"/>
        </w:tabs>
        <w:ind w:left="4820"/>
        <w:rPr>
          <w:i/>
        </w:rPr>
      </w:pPr>
      <w:r w:rsidRPr="00E40619">
        <w:rPr>
          <w:i/>
        </w:rPr>
        <w:tab/>
      </w:r>
      <w:r w:rsidR="00E40619" w:rsidRPr="00E40619">
        <w:rPr>
          <w:i/>
        </w:rPr>
        <w:t>(d)</w:t>
      </w:r>
      <w:r w:rsidR="00E40619" w:rsidRPr="00E40619">
        <w:rPr>
          <w:i/>
        </w:rPr>
        <w:tab/>
      </w:r>
      <w:proofErr w:type="gramStart"/>
      <w:r w:rsidR="00E40619" w:rsidRPr="00E40619">
        <w:rPr>
          <w:i/>
        </w:rPr>
        <w:t>n</w:t>
      </w:r>
      <w:r w:rsidR="00EE7950" w:rsidRPr="00E40619">
        <w:rPr>
          <w:i/>
        </w:rPr>
        <w:t>ote</w:t>
      </w:r>
      <w:proofErr w:type="gramEnd"/>
      <w:r w:rsidR="00EE7950" w:rsidRPr="00E40619">
        <w:rPr>
          <w:i/>
        </w:rPr>
        <w:t xml:space="preserve"> the information from OECD and ISTA that there were no significant developments to discuss at this time and that it might be better to plan a joint workshop in 2023, at the earliest.</w:t>
      </w:r>
    </w:p>
    <w:p w:rsidR="00F40C98" w:rsidRDefault="00F40C98" w:rsidP="00744A12"/>
    <w:p w:rsidR="00CD7383" w:rsidRDefault="00CD7383" w:rsidP="00744A12"/>
    <w:p w:rsidR="00CD7383" w:rsidRPr="00FA4478" w:rsidRDefault="00CD7383" w:rsidP="00744A12"/>
    <w:p w:rsidR="00744A12" w:rsidRPr="00FA4478" w:rsidRDefault="00744A12" w:rsidP="00744A12">
      <w:pPr>
        <w:pStyle w:val="Heading1"/>
      </w:pPr>
      <w:bookmarkStart w:id="42" w:name="_Toc69722870"/>
      <w:bookmarkStart w:id="43" w:name="_Toc84364034"/>
      <w:bookmarkStart w:id="44" w:name="_Toc84415958"/>
      <w:bookmarkStart w:id="45" w:name="_Toc97892761"/>
      <w:bookmarkStart w:id="46" w:name="_Toc115819541"/>
      <w:r w:rsidRPr="003A73AA">
        <w:rPr>
          <w:snapToGrid w:val="0"/>
        </w:rPr>
        <w:t>Session to facilitate cooperation in relation to the use of molecular techniques</w:t>
      </w:r>
      <w:bookmarkEnd w:id="42"/>
      <w:bookmarkEnd w:id="43"/>
      <w:bookmarkEnd w:id="44"/>
      <w:bookmarkEnd w:id="45"/>
      <w:bookmarkEnd w:id="46"/>
    </w:p>
    <w:p w:rsidR="00744A12" w:rsidRDefault="00744A12" w:rsidP="00744A12">
      <w:pPr>
        <w:keepNext/>
      </w:pPr>
    </w:p>
    <w:p w:rsidR="00744A12" w:rsidRDefault="00744A12" w:rsidP="00744A12">
      <w:pPr>
        <w:keepNext/>
      </w:pPr>
      <w:r>
        <w:fldChar w:fldCharType="begin"/>
      </w:r>
      <w:r>
        <w:instrText xml:space="preserve"> AUTONUM  </w:instrText>
      </w:r>
      <w:r>
        <w:fldChar w:fldCharType="end"/>
      </w:r>
      <w:r>
        <w:tab/>
        <w:t>The TC, at its fifty-fourth session</w:t>
      </w:r>
      <w:r>
        <w:rPr>
          <w:rStyle w:val="FootnoteReference"/>
        </w:rPr>
        <w:footnoteReference w:id="9"/>
      </w:r>
      <w:r>
        <w:t xml:space="preserve">, agreed that discussion groups </w:t>
      </w:r>
      <w:proofErr w:type="gramStart"/>
      <w:r>
        <w:t>should be formed</w:t>
      </w:r>
      <w:proofErr w:type="gramEnd"/>
      <w:r>
        <w:t xml:space="preserve"> for the main crops at each TWP to allow participants to exchange information on their work and explore areas for cooperation (see document TC/54/31 “Report”, paragraph 281).</w:t>
      </w:r>
    </w:p>
    <w:p w:rsidR="00744A12" w:rsidRDefault="00744A12" w:rsidP="00744A12">
      <w:pPr>
        <w:keepNext/>
      </w:pPr>
    </w:p>
    <w:p w:rsidR="00744A12" w:rsidRDefault="00744A12" w:rsidP="00744A12">
      <w:pPr>
        <w:pStyle w:val="Heading2"/>
      </w:pPr>
      <w:bookmarkStart w:id="47" w:name="_Toc84415959"/>
      <w:bookmarkStart w:id="48" w:name="_Toc97892762"/>
      <w:bookmarkStart w:id="49" w:name="_Toc115819542"/>
      <w:r>
        <w:t>Technical Working Parties (TWPs)</w:t>
      </w:r>
      <w:bookmarkEnd w:id="47"/>
      <w:bookmarkEnd w:id="48"/>
      <w:bookmarkEnd w:id="49"/>
    </w:p>
    <w:p w:rsidR="00744A12" w:rsidRDefault="00744A12" w:rsidP="00744A12">
      <w:pPr>
        <w:keepNext/>
      </w:pPr>
    </w:p>
    <w:p w:rsidR="00DE5CB9" w:rsidRDefault="00DE5CB9" w:rsidP="00DE5CB9">
      <w:r>
        <w:fldChar w:fldCharType="begin"/>
      </w:r>
      <w:r>
        <w:instrText xml:space="preserve"> AUTONUM  </w:instrText>
      </w:r>
      <w:r>
        <w:fldChar w:fldCharType="end"/>
      </w:r>
      <w:r>
        <w:tab/>
        <w:t>The TWA</w:t>
      </w:r>
      <w:r w:rsidRPr="00FC712E">
        <w:t>, at its fift</w:t>
      </w:r>
      <w:r>
        <w:t>y-first</w:t>
      </w:r>
      <w:r w:rsidRPr="00FC712E">
        <w:t xml:space="preserve"> session</w:t>
      </w:r>
      <w:r w:rsidRPr="00FA4478">
        <w:rPr>
          <w:vertAlign w:val="superscript"/>
        </w:rPr>
        <w:footnoteReference w:id="10"/>
      </w:r>
      <w:r w:rsidRPr="00FC712E">
        <w:t xml:space="preserve">, </w:t>
      </w:r>
      <w:r>
        <w:t>held a discussion session to allow participants to exchange information on their work on biochemical and molecular techniques and explore possible areas for cooperation.  The TWA considered whether UPOV could support harmonization and cooperation between members already using molecular markers in DUS examination or making information or BMT services available to other UPOV members.</w:t>
      </w:r>
    </w:p>
    <w:p w:rsidR="00DE5CB9" w:rsidRDefault="00DE5CB9" w:rsidP="00DE5CB9"/>
    <w:p w:rsidR="00DE5CB9" w:rsidRDefault="00DE5CB9" w:rsidP="00DE5CB9">
      <w:r w:rsidRPr="00F834DA">
        <w:fldChar w:fldCharType="begin"/>
      </w:r>
      <w:r w:rsidRPr="00F834DA">
        <w:instrText xml:space="preserve"> AUTONUM  </w:instrText>
      </w:r>
      <w:r w:rsidRPr="00F834DA">
        <w:fldChar w:fldCharType="end"/>
      </w:r>
      <w:r w:rsidRPr="00F834DA">
        <w:tab/>
        <w:t>The TWA agreed that the Technical Working Parties were a platform for exchanging information about molecular markers in DUS examination, including projects, collaborations and services eventually provided by members.  The</w:t>
      </w:r>
      <w:r>
        <w:t xml:space="preserve"> TWA agreed that UPOV should continue to encourage </w:t>
      </w:r>
      <w:r w:rsidRPr="00052193">
        <w:t xml:space="preserve">presentations </w:t>
      </w:r>
      <w:r>
        <w:t xml:space="preserve">on using molecular markers in DUS examination, including </w:t>
      </w:r>
      <w:r w:rsidRPr="00052193">
        <w:t>technical aspects, confidentiality</w:t>
      </w:r>
      <w:r>
        <w:t xml:space="preserve"> and access to data.</w:t>
      </w:r>
    </w:p>
    <w:p w:rsidR="00DE5CB9" w:rsidRDefault="00DE5CB9" w:rsidP="00DE5CB9"/>
    <w:p w:rsidR="00DE5CB9" w:rsidRDefault="00DE5CB9" w:rsidP="00DE5CB9">
      <w:r>
        <w:fldChar w:fldCharType="begin"/>
      </w:r>
      <w:r>
        <w:instrText xml:space="preserve"> AUTONUM  </w:instrText>
      </w:r>
      <w:r>
        <w:fldChar w:fldCharType="end"/>
      </w:r>
      <w:r>
        <w:tab/>
        <w:t xml:space="preserve">The TWA received a presentation on the “Use of molecular techniques in DUS examination: Report from Argentina” by an expert from Argentina.  A copy of the presentation </w:t>
      </w:r>
      <w:proofErr w:type="gramStart"/>
      <w:r>
        <w:t>is provided</w:t>
      </w:r>
      <w:proofErr w:type="gramEnd"/>
      <w:r>
        <w:t xml:space="preserve"> in document TWA/51/4.</w:t>
      </w:r>
    </w:p>
    <w:p w:rsidR="00DE5CB9" w:rsidRDefault="00DE5CB9" w:rsidP="00DE5CB9"/>
    <w:p w:rsidR="00DE5CB9" w:rsidRDefault="00DE5CB9" w:rsidP="00DE5CB9">
      <w:r>
        <w:fldChar w:fldCharType="begin"/>
      </w:r>
      <w:r>
        <w:instrText xml:space="preserve"> AUTONUM  </w:instrText>
      </w:r>
      <w:r>
        <w:fldChar w:fldCharType="end"/>
      </w:r>
      <w:r>
        <w:tab/>
        <w:t xml:space="preserve">The TWA received a presentation on “Developing a strategy to apply SNP molecular markers in the framework of winter oilseed rape DUS testing” by an expert from France.  A copy of the presentation </w:t>
      </w:r>
      <w:proofErr w:type="gramStart"/>
      <w:r>
        <w:t>is provided</w:t>
      </w:r>
      <w:proofErr w:type="gramEnd"/>
      <w:r>
        <w:t xml:space="preserve"> in document TWA/51/4 Add.</w:t>
      </w:r>
    </w:p>
    <w:p w:rsidR="0029289C" w:rsidRPr="00C26C2E" w:rsidRDefault="0029289C" w:rsidP="0029289C">
      <w:pPr>
        <w:jc w:val="left"/>
      </w:pPr>
    </w:p>
    <w:p w:rsidR="0029289C" w:rsidRPr="00C26C2E" w:rsidRDefault="0029289C" w:rsidP="0029289C">
      <w:r w:rsidRPr="00C26C2E">
        <w:fldChar w:fldCharType="begin"/>
      </w:r>
      <w:r w:rsidRPr="00C26C2E">
        <w:instrText xml:space="preserve"> AUTONUM  </w:instrText>
      </w:r>
      <w:r w:rsidRPr="00C26C2E">
        <w:fldChar w:fldCharType="end"/>
      </w:r>
      <w:r w:rsidRPr="00C26C2E">
        <w:tab/>
        <w:t>The TWF</w:t>
      </w:r>
      <w:r w:rsidR="00865E81">
        <w:t>,</w:t>
      </w:r>
      <w:r w:rsidR="00865E81" w:rsidRPr="00865E81">
        <w:t xml:space="preserve"> </w:t>
      </w:r>
      <w:r w:rsidR="00865E81" w:rsidRPr="00D27BB4">
        <w:t>at its fifty-third session</w:t>
      </w:r>
      <w:r w:rsidR="00865E81" w:rsidRPr="00A36C59">
        <w:rPr>
          <w:vertAlign w:val="superscript"/>
        </w:rPr>
        <w:footnoteReference w:id="11"/>
      </w:r>
      <w:r w:rsidR="00865E81">
        <w:t>,</w:t>
      </w:r>
      <w:r w:rsidR="00865E81" w:rsidRPr="00A36C59">
        <w:t xml:space="preserve"> </w:t>
      </w:r>
      <w:r w:rsidRPr="00C26C2E">
        <w:t xml:space="preserve">received a presentation on “Application of molecular techniques in DUS testing and PBR enforcement of fruit sector in China” by an expert from China.  A copy of the presentation </w:t>
      </w:r>
      <w:proofErr w:type="gramStart"/>
      <w:r w:rsidRPr="00C26C2E">
        <w:t>is provided</w:t>
      </w:r>
      <w:proofErr w:type="gramEnd"/>
      <w:r w:rsidRPr="00C26C2E">
        <w:t xml:space="preserve"> in document TWF/53/12.</w:t>
      </w:r>
    </w:p>
    <w:p w:rsidR="0029289C" w:rsidRDefault="0029289C" w:rsidP="0029289C"/>
    <w:p w:rsidR="0029289C" w:rsidRPr="00F34BF7" w:rsidRDefault="0029289C" w:rsidP="0029289C">
      <w:r w:rsidRPr="00F34BF7">
        <w:fldChar w:fldCharType="begin"/>
      </w:r>
      <w:r w:rsidRPr="00F34BF7">
        <w:instrText xml:space="preserve"> AUTONUM  </w:instrText>
      </w:r>
      <w:r w:rsidRPr="00F34BF7">
        <w:fldChar w:fldCharType="end"/>
      </w:r>
      <w:r w:rsidRPr="00F34BF7">
        <w:tab/>
        <w:t xml:space="preserve">The TWF noted that molecular markers </w:t>
      </w:r>
      <w:proofErr w:type="gramStart"/>
      <w:r w:rsidRPr="00F34BF7">
        <w:t>could be used</w:t>
      </w:r>
      <w:proofErr w:type="gramEnd"/>
      <w:r w:rsidRPr="00F34BF7">
        <w:t xml:space="preserve"> in China as first instance evidence for enforcement of breeders’ rights, followed by a growing trial in case required.</w:t>
      </w:r>
    </w:p>
    <w:p w:rsidR="0029289C" w:rsidRPr="00F34BF7" w:rsidRDefault="0029289C" w:rsidP="0029289C"/>
    <w:p w:rsidR="0029289C" w:rsidRPr="00F34BF7" w:rsidRDefault="0029289C" w:rsidP="0029289C">
      <w:r w:rsidRPr="00F34BF7">
        <w:fldChar w:fldCharType="begin"/>
      </w:r>
      <w:r w:rsidRPr="00F34BF7">
        <w:instrText xml:space="preserve"> AUTONUM  </w:instrText>
      </w:r>
      <w:r w:rsidRPr="00F34BF7">
        <w:fldChar w:fldCharType="end"/>
      </w:r>
      <w:r w:rsidRPr="00F34BF7">
        <w:tab/>
        <w:t xml:space="preserve">Following the presentation from China, the TWF had an open discussion about the use of molecular markers in DUS examination and variety identification.  </w:t>
      </w:r>
      <w:proofErr w:type="gramStart"/>
      <w:r w:rsidRPr="00F34BF7">
        <w:t>The following aspects were mentioned by participants</w:t>
      </w:r>
      <w:proofErr w:type="gramEnd"/>
      <w:r w:rsidRPr="00F34BF7">
        <w:t>:</w:t>
      </w:r>
    </w:p>
    <w:p w:rsidR="0029289C" w:rsidRPr="00F34BF7" w:rsidRDefault="0029289C" w:rsidP="0029289C"/>
    <w:p w:rsidR="0029289C" w:rsidRPr="00F34BF7" w:rsidRDefault="0029289C" w:rsidP="0029289C">
      <w:pPr>
        <w:pStyle w:val="ListParagraph"/>
        <w:numPr>
          <w:ilvl w:val="0"/>
          <w:numId w:val="10"/>
        </w:numPr>
        <w:spacing w:line="276" w:lineRule="auto"/>
        <w:ind w:left="1134" w:hanging="567"/>
      </w:pPr>
      <w:r w:rsidRPr="00F34BF7">
        <w:t xml:space="preserve">Possibilities for cooperation on the constitution of common databases, including for authorities receiving relatively few applications for particular crops </w:t>
      </w:r>
    </w:p>
    <w:p w:rsidR="0029289C" w:rsidRPr="00F34BF7" w:rsidRDefault="0029289C" w:rsidP="0029289C">
      <w:pPr>
        <w:pStyle w:val="ListParagraph"/>
        <w:numPr>
          <w:ilvl w:val="0"/>
          <w:numId w:val="10"/>
        </w:numPr>
        <w:spacing w:line="276" w:lineRule="auto"/>
        <w:ind w:left="567" w:firstLine="0"/>
      </w:pPr>
      <w:r w:rsidRPr="00F34BF7">
        <w:t>Origin of plant material for DNA extraction (e.g. material provided for DUS testing)</w:t>
      </w:r>
    </w:p>
    <w:p w:rsidR="0029289C" w:rsidRPr="00F34BF7" w:rsidRDefault="0029289C" w:rsidP="0029289C">
      <w:pPr>
        <w:pStyle w:val="ListParagraph"/>
        <w:numPr>
          <w:ilvl w:val="0"/>
          <w:numId w:val="10"/>
        </w:numPr>
        <w:spacing w:line="276" w:lineRule="auto"/>
        <w:ind w:left="1134" w:hanging="567"/>
      </w:pPr>
      <w:r w:rsidRPr="00F34BF7">
        <w:t>Selection of markers for each crop, according to intended use (e.g. for PBR and/or variety identification).</w:t>
      </w:r>
    </w:p>
    <w:p w:rsidR="0029289C" w:rsidRPr="00F34BF7" w:rsidRDefault="0029289C" w:rsidP="0029289C">
      <w:pPr>
        <w:pStyle w:val="ListParagraph"/>
        <w:numPr>
          <w:ilvl w:val="0"/>
          <w:numId w:val="10"/>
        </w:numPr>
        <w:spacing w:line="276" w:lineRule="auto"/>
        <w:ind w:left="1134" w:hanging="567"/>
      </w:pPr>
      <w:r w:rsidRPr="00F34BF7">
        <w:t>Selecting one or more laboratories capable of providing high-quality molecular profiles (e.g. security back-up);</w:t>
      </w:r>
    </w:p>
    <w:p w:rsidR="0029289C" w:rsidRPr="00F34BF7" w:rsidRDefault="0029289C" w:rsidP="0029289C">
      <w:pPr>
        <w:pStyle w:val="ListParagraph"/>
        <w:numPr>
          <w:ilvl w:val="0"/>
          <w:numId w:val="10"/>
        </w:numPr>
        <w:spacing w:line="276" w:lineRule="auto"/>
        <w:ind w:left="567" w:firstLine="0"/>
      </w:pPr>
      <w:r w:rsidRPr="00F34BF7">
        <w:t xml:space="preserve">High cost for harmonizing methodologies for DNA profiling among different laboratories; </w:t>
      </w:r>
    </w:p>
    <w:p w:rsidR="0029289C" w:rsidRPr="00F34BF7" w:rsidRDefault="0029289C" w:rsidP="0029289C">
      <w:pPr>
        <w:pStyle w:val="ListParagraph"/>
        <w:numPr>
          <w:ilvl w:val="0"/>
          <w:numId w:val="10"/>
        </w:numPr>
        <w:spacing w:line="276" w:lineRule="auto"/>
        <w:ind w:left="567" w:firstLine="0"/>
      </w:pPr>
      <w:r w:rsidRPr="00F34BF7">
        <w:t>Difficulties to obtain the same results even for laboratories using harmonized methodologies.</w:t>
      </w:r>
    </w:p>
    <w:p w:rsidR="0029289C" w:rsidRDefault="0029289C" w:rsidP="00DE5CB9"/>
    <w:p w:rsidR="00DE5CB9" w:rsidRDefault="00DE5CB9" w:rsidP="00DE5CB9">
      <w:r>
        <w:fldChar w:fldCharType="begin"/>
      </w:r>
      <w:r>
        <w:instrText xml:space="preserve"> AUTONUM  </w:instrText>
      </w:r>
      <w:r>
        <w:fldChar w:fldCharType="end"/>
      </w:r>
      <w:r>
        <w:tab/>
        <w:t xml:space="preserve">The </w:t>
      </w:r>
      <w:r w:rsidR="00527C6F" w:rsidRPr="00A36C59">
        <w:t xml:space="preserve">TWO, </w:t>
      </w:r>
      <w:r w:rsidR="00527C6F" w:rsidRPr="00D27BB4">
        <w:t>at its fifty-fourth session</w:t>
      </w:r>
      <w:r w:rsidR="003A73AA" w:rsidRPr="00A36C59">
        <w:rPr>
          <w:vertAlign w:val="superscript"/>
        </w:rPr>
        <w:footnoteReference w:id="12"/>
      </w:r>
      <w:r w:rsidR="00527C6F" w:rsidRPr="00D27BB4">
        <w:t xml:space="preserve">, </w:t>
      </w:r>
      <w:r>
        <w:t xml:space="preserve">noted that no reports </w:t>
      </w:r>
      <w:proofErr w:type="gramStart"/>
      <w:r>
        <w:t>were made</w:t>
      </w:r>
      <w:proofErr w:type="gramEnd"/>
      <w:r>
        <w:t xml:space="preserve"> on the use of biochemical and molecular techniques in DUS examination of ornamental plants.</w:t>
      </w:r>
    </w:p>
    <w:p w:rsidR="00DE5CB9" w:rsidRPr="00FA4478" w:rsidRDefault="00DE5CB9" w:rsidP="00744A12">
      <w:pPr>
        <w:keepNext/>
      </w:pPr>
    </w:p>
    <w:p w:rsidR="00DE5CB9" w:rsidRPr="00596EC3" w:rsidRDefault="00DE5CB9" w:rsidP="00DE5CB9">
      <w:r w:rsidRPr="00B572C9">
        <w:fldChar w:fldCharType="begin"/>
      </w:r>
      <w:r w:rsidRPr="00B572C9">
        <w:instrText xml:space="preserve"> AUTONUM  </w:instrText>
      </w:r>
      <w:r w:rsidRPr="00B572C9">
        <w:fldChar w:fldCharType="end"/>
      </w:r>
      <w:r w:rsidRPr="00B572C9">
        <w:tab/>
        <w:t xml:space="preserve">The </w:t>
      </w:r>
      <w:r w:rsidRPr="00A36C59">
        <w:rPr>
          <w:snapToGrid w:val="0"/>
        </w:rPr>
        <w:t>TWM</w:t>
      </w:r>
      <w:r w:rsidRPr="00FC712E">
        <w:t>, at its fi</w:t>
      </w:r>
      <w:r>
        <w:t>rst</w:t>
      </w:r>
      <w:r w:rsidRPr="00FC712E">
        <w:t xml:space="preserve"> session</w:t>
      </w:r>
      <w:r w:rsidRPr="00A36C59">
        <w:rPr>
          <w:snapToGrid w:val="0"/>
          <w:vertAlign w:val="superscript"/>
        </w:rPr>
        <w:footnoteReference w:id="13"/>
      </w:r>
      <w:r>
        <w:t>,</w:t>
      </w:r>
      <w:r w:rsidRPr="00B572C9">
        <w:t xml:space="preserve"> </w:t>
      </w:r>
      <w:r w:rsidRPr="00AF091E">
        <w:t xml:space="preserve">held a discussion session to allow participants to </w:t>
      </w:r>
      <w:r w:rsidRPr="00596EC3">
        <w:t xml:space="preserve">exchange information on their work on biochemical and molecular techniques and explore possible areas for cooperation. </w:t>
      </w:r>
    </w:p>
    <w:p w:rsidR="00DE5CB9" w:rsidRPr="00596EC3" w:rsidRDefault="00DE5CB9" w:rsidP="00DE5CB9"/>
    <w:p w:rsidR="00DE5CB9" w:rsidRPr="00596EC3" w:rsidRDefault="00DE5CB9" w:rsidP="00DE5CB9">
      <w:r w:rsidRPr="00596EC3">
        <w:fldChar w:fldCharType="begin"/>
      </w:r>
      <w:r w:rsidRPr="00596EC3">
        <w:instrText xml:space="preserve"> AUTONUM  </w:instrText>
      </w:r>
      <w:r w:rsidRPr="00596EC3">
        <w:fldChar w:fldCharType="end"/>
      </w:r>
      <w:r w:rsidRPr="00596EC3">
        <w:tab/>
        <w:t xml:space="preserve">The TWM agreed that sufficient time </w:t>
      </w:r>
      <w:proofErr w:type="gramStart"/>
      <w:r w:rsidRPr="00596EC3">
        <w:t>should be allocated</w:t>
      </w:r>
      <w:proofErr w:type="gramEnd"/>
      <w:r w:rsidRPr="00596EC3">
        <w:t xml:space="preserve"> for discussing the agenda items in the future work plan for the meeting and agreed that it would not be necessary to have an open discussion session.</w:t>
      </w:r>
    </w:p>
    <w:p w:rsidR="00744A12" w:rsidRDefault="00744A12" w:rsidP="00744A12">
      <w:pPr>
        <w:rPr>
          <w:lang w:eastAsia="ja-JP"/>
        </w:rPr>
      </w:pPr>
    </w:p>
    <w:p w:rsidR="00744A12" w:rsidRPr="002F2D51" w:rsidRDefault="00744A12" w:rsidP="00E40619">
      <w:pPr>
        <w:keepNext/>
        <w:keepLines/>
        <w:tabs>
          <w:tab w:val="left" w:pos="5387"/>
        </w:tabs>
        <w:ind w:left="4820" w:hanging="5"/>
        <w:rPr>
          <w:i/>
        </w:rPr>
      </w:pPr>
      <w:r w:rsidRPr="005D0BEA">
        <w:rPr>
          <w:i/>
        </w:rPr>
        <w:fldChar w:fldCharType="begin"/>
      </w:r>
      <w:r w:rsidRPr="005D0BEA">
        <w:rPr>
          <w:i/>
        </w:rPr>
        <w:instrText xml:space="preserve"> AUTONUM  </w:instrText>
      </w:r>
      <w:r w:rsidRPr="005D0BEA">
        <w:rPr>
          <w:i/>
        </w:rPr>
        <w:fldChar w:fldCharType="end"/>
      </w:r>
      <w:r w:rsidRPr="005D0BEA">
        <w:rPr>
          <w:i/>
        </w:rPr>
        <w:tab/>
        <w:t xml:space="preserve">The </w:t>
      </w:r>
      <w:r>
        <w:rPr>
          <w:i/>
        </w:rPr>
        <w:t>T</w:t>
      </w:r>
      <w:r w:rsidR="00EF0420">
        <w:rPr>
          <w:i/>
        </w:rPr>
        <w:t xml:space="preserve">C </w:t>
      </w:r>
      <w:proofErr w:type="gramStart"/>
      <w:r w:rsidR="00EF0420">
        <w:rPr>
          <w:i/>
        </w:rPr>
        <w:t xml:space="preserve">is </w:t>
      </w:r>
      <w:r w:rsidRPr="005D0BEA">
        <w:rPr>
          <w:i/>
        </w:rPr>
        <w:t>invited</w:t>
      </w:r>
      <w:proofErr w:type="gramEnd"/>
      <w:r w:rsidRPr="005D0BEA">
        <w:rPr>
          <w:i/>
        </w:rPr>
        <w:t xml:space="preserve"> to</w:t>
      </w:r>
      <w:r>
        <w:rPr>
          <w:i/>
        </w:rPr>
        <w:t xml:space="preserve"> </w:t>
      </w:r>
      <w:r w:rsidR="00EF0420">
        <w:rPr>
          <w:i/>
        </w:rPr>
        <w:t xml:space="preserve">consider whether to invite the TWPs to </w:t>
      </w:r>
      <w:r>
        <w:rPr>
          <w:i/>
        </w:rPr>
        <w:t>form</w:t>
      </w:r>
      <w:r w:rsidRPr="004379C0">
        <w:t xml:space="preserve"> </w:t>
      </w:r>
      <w:r w:rsidRPr="004379C0">
        <w:rPr>
          <w:i/>
        </w:rPr>
        <w:t>discussion groups to allow participants to exchange information on their work and explore areas for cooperation</w:t>
      </w:r>
      <w:r>
        <w:rPr>
          <w:i/>
        </w:rPr>
        <w:t xml:space="preserve"> on the use of biochemical and molecular techniques in DUS examination.</w:t>
      </w:r>
    </w:p>
    <w:bookmarkEnd w:id="3"/>
    <w:p w:rsidR="005F58D4" w:rsidRDefault="005F58D4" w:rsidP="00A36448">
      <w:pPr>
        <w:pStyle w:val="DecisionParagraphs"/>
      </w:pPr>
    </w:p>
    <w:p w:rsidR="00D2670B" w:rsidRDefault="00D2670B" w:rsidP="00A36448">
      <w:pPr>
        <w:pStyle w:val="DecisionParagraphs"/>
      </w:pPr>
    </w:p>
    <w:p w:rsidR="00D2670B" w:rsidRDefault="00D2670B" w:rsidP="00D2670B">
      <w:pPr>
        <w:pStyle w:val="Heading1"/>
      </w:pPr>
      <w:bookmarkStart w:id="50" w:name="_Toc84413225"/>
      <w:bookmarkStart w:id="51" w:name="_Toc97892774"/>
      <w:bookmarkStart w:id="52" w:name="_Toc115819543"/>
      <w:r w:rsidRPr="00640427">
        <w:t>Confidentiality &amp; Ownership of Molecular Information</w:t>
      </w:r>
      <w:bookmarkEnd w:id="50"/>
      <w:bookmarkEnd w:id="51"/>
      <w:bookmarkEnd w:id="52"/>
    </w:p>
    <w:p w:rsidR="007062FE" w:rsidRPr="00302B08" w:rsidRDefault="007062FE" w:rsidP="00D2670B"/>
    <w:p w:rsidR="007062FE" w:rsidRPr="00302B08" w:rsidRDefault="007062FE" w:rsidP="00D2670B">
      <w:r w:rsidRPr="00302B08">
        <w:fldChar w:fldCharType="begin"/>
      </w:r>
      <w:r w:rsidRPr="00302B08">
        <w:instrText xml:space="preserve"> AUTONUM  </w:instrText>
      </w:r>
      <w:r w:rsidRPr="00302B08">
        <w:fldChar w:fldCharType="end"/>
      </w:r>
      <w:r w:rsidRPr="00302B08">
        <w:tab/>
        <w:t xml:space="preserve">The background to this matter </w:t>
      </w:r>
      <w:proofErr w:type="gramStart"/>
      <w:r w:rsidRPr="00302B08">
        <w:t>is provided</w:t>
      </w:r>
      <w:proofErr w:type="gramEnd"/>
      <w:r w:rsidRPr="00302B08">
        <w:t xml:space="preserve"> in document TC/57/</w:t>
      </w:r>
      <w:r w:rsidR="00302B08" w:rsidRPr="00302B08">
        <w:t>INF/6</w:t>
      </w:r>
      <w:r w:rsidRPr="00302B08">
        <w:t xml:space="preserve"> “Molecular Techniques”.</w:t>
      </w:r>
    </w:p>
    <w:p w:rsidR="007062FE" w:rsidRPr="00302B08" w:rsidRDefault="007062FE" w:rsidP="00D2670B"/>
    <w:p w:rsidR="00D2670B" w:rsidRPr="00302B08" w:rsidRDefault="00D2670B" w:rsidP="00D2670B">
      <w:r w:rsidRPr="00302B08">
        <w:fldChar w:fldCharType="begin"/>
      </w:r>
      <w:r w:rsidRPr="00302B08">
        <w:instrText xml:space="preserve"> AUTONUM  </w:instrText>
      </w:r>
      <w:r w:rsidRPr="00302B08">
        <w:fldChar w:fldCharType="end"/>
      </w:r>
      <w:r w:rsidRPr="00302B08">
        <w:tab/>
      </w:r>
      <w:proofErr w:type="gramStart"/>
      <w:r w:rsidRPr="00302B08">
        <w:t xml:space="preserve">The TWPs and the BMT, at their sessions in 2021, received a presentation on “Confidentiality &amp; Ownership of Molecular Information” by an expert on behalf of the African Seed Trade Association (AFSTA), the Asia and Pacific Seed Association (APSA), the International Community of Breeders of Asexually Reproduced Horticultural Plants (CIOPORA), </w:t>
      </w:r>
      <w:proofErr w:type="spellStart"/>
      <w:r w:rsidRPr="00302B08">
        <w:t>CropLife</w:t>
      </w:r>
      <w:proofErr w:type="spellEnd"/>
      <w:r w:rsidRPr="00302B08">
        <w:t xml:space="preserve"> International, </w:t>
      </w:r>
      <w:proofErr w:type="spellStart"/>
      <w:r w:rsidRPr="00302B08">
        <w:t>Euroseeds</w:t>
      </w:r>
      <w:proofErr w:type="spellEnd"/>
      <w:r w:rsidRPr="00302B08">
        <w:t>, the International Seed Federation (ISF) and the Seed Association of the Americas (SAA).</w:t>
      </w:r>
      <w:proofErr w:type="gramEnd"/>
      <w:r w:rsidRPr="00302B08">
        <w:t xml:space="preserve">  </w:t>
      </w:r>
      <w:r w:rsidR="00302B08" w:rsidRPr="00302B08">
        <w:t>The TWPs and the BMT</w:t>
      </w:r>
      <w:r w:rsidRPr="00302B08">
        <w:t xml:space="preserve"> considered the proposal to revise document TGP/5, Section 3: Model Application Form, to include a request for confidentiality of molecular information of candidate varieties as follows:</w:t>
      </w:r>
    </w:p>
    <w:p w:rsidR="00D2670B" w:rsidRPr="00302B08" w:rsidRDefault="00D2670B" w:rsidP="00D2670B">
      <w:pPr>
        <w:ind w:left="567" w:right="567"/>
      </w:pPr>
    </w:p>
    <w:p w:rsidR="00D2670B" w:rsidRPr="00465745" w:rsidRDefault="00D2670B" w:rsidP="00D2670B">
      <w:pPr>
        <w:ind w:left="567" w:right="567"/>
        <w:rPr>
          <w:i/>
        </w:rPr>
      </w:pPr>
      <w:r w:rsidRPr="00302B08">
        <w:rPr>
          <w:i/>
        </w:rPr>
        <w:t>“I/We request that molecular information pertaining to the variety remains confidential and exchange to another UPOV member or examination office is subject to approval by the applicant.”</w:t>
      </w:r>
    </w:p>
    <w:p w:rsidR="00D2670B" w:rsidRPr="00465745" w:rsidRDefault="00D2670B" w:rsidP="00D2670B"/>
    <w:p w:rsidR="00D2670B" w:rsidRPr="00794EF8" w:rsidRDefault="00D2670B" w:rsidP="00794EF8">
      <w:pPr>
        <w:keepNext/>
        <w:rPr>
          <w:rFonts w:cs="Arial"/>
        </w:rPr>
      </w:pPr>
      <w:r w:rsidRPr="00465745">
        <w:fldChar w:fldCharType="begin"/>
      </w:r>
      <w:r w:rsidRPr="00465745">
        <w:instrText xml:space="preserve"> AUTONUM  </w:instrText>
      </w:r>
      <w:r w:rsidRPr="00465745">
        <w:fldChar w:fldCharType="end"/>
      </w:r>
      <w:r w:rsidRPr="00465745">
        <w:tab/>
      </w:r>
      <w:r w:rsidR="00794EF8" w:rsidRPr="00A36C59">
        <w:t>At their sessions in 2022, the TWV</w:t>
      </w:r>
      <w:r w:rsidR="00794EF8" w:rsidRPr="00A36C59">
        <w:rPr>
          <w:vertAlign w:val="superscript"/>
        </w:rPr>
        <w:footnoteReference w:id="14"/>
      </w:r>
      <w:r w:rsidR="00794EF8" w:rsidRPr="00A36C59">
        <w:t>, TWA</w:t>
      </w:r>
      <w:r w:rsidR="00794EF8" w:rsidRPr="00A36C59">
        <w:rPr>
          <w:vertAlign w:val="superscript"/>
        </w:rPr>
        <w:footnoteReference w:id="15"/>
      </w:r>
      <w:r w:rsidR="00794EF8" w:rsidRPr="00A36C59">
        <w:t>, TWO</w:t>
      </w:r>
      <w:r w:rsidR="00794EF8" w:rsidRPr="00A36C59">
        <w:rPr>
          <w:vertAlign w:val="superscript"/>
        </w:rPr>
        <w:footnoteReference w:id="16"/>
      </w:r>
      <w:r w:rsidR="00794EF8" w:rsidRPr="00A36C59">
        <w:t>, TWF</w:t>
      </w:r>
      <w:r w:rsidR="00794EF8" w:rsidRPr="00A36C59">
        <w:rPr>
          <w:vertAlign w:val="superscript"/>
        </w:rPr>
        <w:footnoteReference w:id="17"/>
      </w:r>
      <w:r w:rsidR="00794EF8" w:rsidRPr="00A36C59">
        <w:t xml:space="preserve"> and </w:t>
      </w:r>
      <w:r w:rsidR="00794EF8" w:rsidRPr="00A36C59">
        <w:rPr>
          <w:snapToGrid w:val="0"/>
        </w:rPr>
        <w:t>TWM</w:t>
      </w:r>
      <w:r w:rsidR="00794EF8" w:rsidRPr="00A36C59">
        <w:rPr>
          <w:snapToGrid w:val="0"/>
          <w:vertAlign w:val="superscript"/>
        </w:rPr>
        <w:footnoteReference w:id="18"/>
      </w:r>
      <w:r w:rsidR="00794EF8">
        <w:rPr>
          <w:snapToGrid w:val="0"/>
        </w:rPr>
        <w:t xml:space="preserve">, noted </w:t>
      </w:r>
      <w:r w:rsidR="00794EF8" w:rsidRPr="00C26C2E">
        <w:rPr>
          <w:rFonts w:cs="Arial"/>
        </w:rPr>
        <w:t>discussions held at the TWPs and the BMT, at their sessions in 2021, on “Confidentiality &amp; Ownership of Molecular Information”</w:t>
      </w:r>
      <w:r w:rsidRPr="00C22974">
        <w:rPr>
          <w:rFonts w:cs="Arial"/>
          <w:iCs/>
        </w:rPr>
        <w:t xml:space="preserve">. </w:t>
      </w:r>
    </w:p>
    <w:p w:rsidR="00A04147" w:rsidRDefault="00A04147" w:rsidP="00D2670B">
      <w:pPr>
        <w:rPr>
          <w:rFonts w:cs="Arial"/>
          <w:iCs/>
        </w:rPr>
      </w:pPr>
    </w:p>
    <w:p w:rsidR="00A04147" w:rsidRDefault="00A04147" w:rsidP="00A04147">
      <w:pPr>
        <w:keepNext/>
        <w:rPr>
          <w:rFonts w:cs="Arial"/>
        </w:rPr>
      </w:pPr>
      <w:r w:rsidRPr="00F834DA">
        <w:rPr>
          <w:rFonts w:cs="Arial"/>
        </w:rPr>
        <w:fldChar w:fldCharType="begin"/>
      </w:r>
      <w:r w:rsidRPr="00F834DA">
        <w:rPr>
          <w:rFonts w:cs="Arial"/>
        </w:rPr>
        <w:instrText xml:space="preserve"> AUTONUM  </w:instrText>
      </w:r>
      <w:r w:rsidRPr="00F834DA">
        <w:rPr>
          <w:rFonts w:cs="Arial"/>
        </w:rPr>
        <w:fldChar w:fldCharType="end"/>
      </w:r>
      <w:r w:rsidRPr="00F834DA">
        <w:rPr>
          <w:rFonts w:cs="Arial"/>
        </w:rPr>
        <w:tab/>
        <w:t>The TWA</w:t>
      </w:r>
      <w:r w:rsidRPr="00FC712E">
        <w:t>, at its fift</w:t>
      </w:r>
      <w:r>
        <w:t>y-first</w:t>
      </w:r>
      <w:r w:rsidRPr="00FC712E">
        <w:t xml:space="preserve"> session</w:t>
      </w:r>
      <w:r>
        <w:t>,</w:t>
      </w:r>
      <w:r w:rsidRPr="00F834DA">
        <w:rPr>
          <w:rFonts w:cs="Arial"/>
        </w:rPr>
        <w:t xml:space="preserve"> noted the report from the joint breeders’ organizations that </w:t>
      </w:r>
      <w:r w:rsidRPr="00F834DA">
        <w:t xml:space="preserve">a survey on confidentiality of molecular data </w:t>
      </w:r>
      <w:proofErr w:type="gramStart"/>
      <w:r w:rsidRPr="00F834DA">
        <w:t>was being conducted</w:t>
      </w:r>
      <w:proofErr w:type="gramEnd"/>
      <w:r w:rsidRPr="00F834DA">
        <w:t xml:space="preserve"> among plant breeding companies across different organizations.  The TWA noted that the</w:t>
      </w:r>
      <w:r>
        <w:t xml:space="preserve"> outcomes of the survey </w:t>
      </w:r>
      <w:proofErr w:type="gramStart"/>
      <w:r>
        <w:t>would be presented</w:t>
      </w:r>
      <w:proofErr w:type="gramEnd"/>
      <w:r>
        <w:t xml:space="preserve"> to the TWM, at its first session.  The TWA agreed to invite the </w:t>
      </w:r>
      <w:r>
        <w:rPr>
          <w:rFonts w:cs="Arial"/>
        </w:rPr>
        <w:t>joint breeders’ organizations</w:t>
      </w:r>
      <w:r>
        <w:t xml:space="preserve"> to report developments at its fifty-second session.  </w:t>
      </w:r>
    </w:p>
    <w:p w:rsidR="00A04147" w:rsidRDefault="00A04147" w:rsidP="00A04147">
      <w:pPr>
        <w:keepNext/>
        <w:rPr>
          <w:rFonts w:cs="Arial"/>
        </w:rPr>
      </w:pPr>
    </w:p>
    <w:p w:rsidR="00794EF8" w:rsidRPr="000634C8" w:rsidRDefault="00794EF8" w:rsidP="00794EF8">
      <w:r w:rsidRPr="000634C8">
        <w:fldChar w:fldCharType="begin"/>
      </w:r>
      <w:r w:rsidRPr="000634C8">
        <w:instrText xml:space="preserve"> AUTONUM  </w:instrText>
      </w:r>
      <w:r w:rsidRPr="000634C8">
        <w:fldChar w:fldCharType="end"/>
      </w:r>
      <w:r w:rsidRPr="000634C8">
        <w:tab/>
        <w:t>The TWM</w:t>
      </w:r>
      <w:r w:rsidRPr="00FC712E">
        <w:t>, at its fi</w:t>
      </w:r>
      <w:r>
        <w:t xml:space="preserve">rst </w:t>
      </w:r>
      <w:r w:rsidRPr="00FC712E">
        <w:t>session</w:t>
      </w:r>
      <w:r>
        <w:t>,</w:t>
      </w:r>
      <w:r w:rsidRPr="000634C8">
        <w:t xml:space="preserve"> received a presentation from Mr. </w:t>
      </w:r>
      <w:r w:rsidRPr="000634C8">
        <w:rPr>
          <w:rFonts w:cs="Arial"/>
        </w:rPr>
        <w:t xml:space="preserve">Marcel Bruins </w:t>
      </w:r>
      <w:r w:rsidRPr="000634C8">
        <w:t>(</w:t>
      </w:r>
      <w:proofErr w:type="spellStart"/>
      <w:r w:rsidRPr="000634C8">
        <w:t>CropLife</w:t>
      </w:r>
      <w:proofErr w:type="spellEnd"/>
      <w:r w:rsidRPr="000634C8">
        <w:t xml:space="preserve"> International</w:t>
      </w:r>
      <w:r w:rsidRPr="000634C8">
        <w:rPr>
          <w:rFonts w:cs="Arial"/>
        </w:rPr>
        <w:t>) on “</w:t>
      </w:r>
      <w:r w:rsidRPr="000634C8">
        <w:t>Confidentiality and ownership of molecular information</w:t>
      </w:r>
      <w:r w:rsidRPr="000634C8">
        <w:rPr>
          <w:rFonts w:cs="Arial"/>
        </w:rPr>
        <w:t>”</w:t>
      </w:r>
      <w:r w:rsidRPr="000634C8">
        <w:rPr>
          <w:rFonts w:cs="Arial"/>
          <w:iCs/>
        </w:rPr>
        <w:t>,</w:t>
      </w:r>
      <w:r w:rsidRPr="000634C8">
        <w:t xml:space="preserve"> </w:t>
      </w:r>
      <w:r w:rsidRPr="000634C8">
        <w:rPr>
          <w:rFonts w:cs="Arial"/>
          <w:iCs/>
        </w:rPr>
        <w:t>a copy of which is reproduced in document </w:t>
      </w:r>
      <w:r w:rsidRPr="000634C8">
        <w:t>TWM/1/22.</w:t>
      </w:r>
    </w:p>
    <w:p w:rsidR="00794EF8" w:rsidRPr="000634C8" w:rsidRDefault="00794EF8" w:rsidP="00794EF8"/>
    <w:p w:rsidR="00794EF8" w:rsidRPr="008B640B" w:rsidRDefault="00794EF8" w:rsidP="00794EF8">
      <w:pPr>
        <w:rPr>
          <w:rFonts w:cs="Arial"/>
          <w:iCs/>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t xml:space="preserve">The TWM noted the concern expressed by breeders’ organizations that molecular information provided for the examination of a variety </w:t>
      </w:r>
      <w:proofErr w:type="gramStart"/>
      <w:r w:rsidRPr="008B640B">
        <w:rPr>
          <w:rFonts w:cs="Arial"/>
          <w:iCs/>
        </w:rPr>
        <w:t>should not be provided</w:t>
      </w:r>
      <w:proofErr w:type="gramEnd"/>
      <w:r w:rsidRPr="008B640B">
        <w:rPr>
          <w:rFonts w:cs="Arial"/>
          <w:iCs/>
        </w:rPr>
        <w:t xml:space="preserve"> to others outside the authority that received the application without the permission of the breeder.</w:t>
      </w:r>
      <w:r>
        <w:rPr>
          <w:rFonts w:cs="Arial"/>
          <w:iCs/>
        </w:rPr>
        <w:t xml:space="preserve">  </w:t>
      </w:r>
      <w:r w:rsidRPr="001E652F">
        <w:rPr>
          <w:rFonts w:cs="Arial"/>
          <w:iCs/>
        </w:rPr>
        <w:t xml:space="preserve">The TWM further noted the concern that breeders were lacking clarity and information about how molecular information </w:t>
      </w:r>
      <w:proofErr w:type="gramStart"/>
      <w:r w:rsidRPr="001E652F">
        <w:rPr>
          <w:rFonts w:cs="Arial"/>
          <w:iCs/>
        </w:rPr>
        <w:t>was being used, and especially shared</w:t>
      </w:r>
      <w:proofErr w:type="gramEnd"/>
      <w:r w:rsidRPr="001E652F">
        <w:rPr>
          <w:rFonts w:cs="Arial"/>
          <w:iCs/>
        </w:rPr>
        <w:t>.</w:t>
      </w:r>
    </w:p>
    <w:p w:rsidR="00794EF8" w:rsidRPr="008B640B" w:rsidRDefault="00794EF8" w:rsidP="00794EF8">
      <w:pPr>
        <w:rPr>
          <w:rFonts w:cs="Arial"/>
          <w:iCs/>
        </w:rPr>
      </w:pPr>
    </w:p>
    <w:p w:rsidR="00794EF8" w:rsidRPr="008B640B" w:rsidRDefault="00794EF8" w:rsidP="00794EF8">
      <w:pPr>
        <w:rPr>
          <w:rFonts w:cs="Arial"/>
          <w:iCs/>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t xml:space="preserve">The TWM agreed that further clarification was required on the </w:t>
      </w:r>
      <w:r>
        <w:rPr>
          <w:rFonts w:cs="Arial"/>
          <w:iCs/>
        </w:rPr>
        <w:t xml:space="preserve">type of information and purpose of use of data to be shared </w:t>
      </w:r>
      <w:r w:rsidRPr="008B640B">
        <w:rPr>
          <w:rFonts w:cs="Arial"/>
          <w:iCs/>
        </w:rPr>
        <w:t xml:space="preserve">(e.g. molecular distances between varieties, genotype sequences) that would require permission before being shared by PVP offices with other PVP offices. </w:t>
      </w:r>
    </w:p>
    <w:p w:rsidR="00794EF8" w:rsidRPr="008B640B" w:rsidRDefault="00794EF8" w:rsidP="00794EF8">
      <w:pPr>
        <w:rPr>
          <w:rFonts w:cs="Arial"/>
          <w:iCs/>
        </w:rPr>
      </w:pPr>
    </w:p>
    <w:p w:rsidR="00794EF8" w:rsidRPr="000634C8" w:rsidRDefault="00794EF8" w:rsidP="00794EF8">
      <w:pPr>
        <w:rPr>
          <w:rFonts w:cs="Arial"/>
          <w:iCs/>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t>The TWM agreed to invite members</w:t>
      </w:r>
      <w:r w:rsidRPr="000634C8">
        <w:rPr>
          <w:rFonts w:cs="Arial"/>
          <w:iCs/>
        </w:rPr>
        <w:t xml:space="preserve"> and observers to report existing policies </w:t>
      </w:r>
      <w:r w:rsidRPr="008B640B">
        <w:rPr>
          <w:rFonts w:cs="Arial"/>
          <w:iCs/>
        </w:rPr>
        <w:t xml:space="preserve">on confidentiality of molecular information </w:t>
      </w:r>
      <w:r w:rsidRPr="000634C8">
        <w:rPr>
          <w:rFonts w:cs="Arial"/>
          <w:iCs/>
        </w:rPr>
        <w:t>at the second session of the TWM.</w:t>
      </w:r>
    </w:p>
    <w:p w:rsidR="00A04147" w:rsidRPr="00C22974" w:rsidRDefault="00A04147" w:rsidP="00D2670B">
      <w:pPr>
        <w:rPr>
          <w:rFonts w:cs="Arial"/>
          <w:iCs/>
        </w:rPr>
      </w:pPr>
    </w:p>
    <w:p w:rsidR="00794EF8" w:rsidRDefault="00D2670B" w:rsidP="00D2670B">
      <w:pPr>
        <w:tabs>
          <w:tab w:val="left" w:pos="5387"/>
          <w:tab w:val="left" w:pos="5954"/>
        </w:tabs>
        <w:ind w:left="4820"/>
        <w:rPr>
          <w:i/>
        </w:rPr>
      </w:pPr>
      <w:r w:rsidRPr="00310A60">
        <w:rPr>
          <w:i/>
        </w:rPr>
        <w:fldChar w:fldCharType="begin"/>
      </w:r>
      <w:r w:rsidRPr="00310A60">
        <w:rPr>
          <w:i/>
        </w:rPr>
        <w:instrText xml:space="preserve"> AUTONUM  </w:instrText>
      </w:r>
      <w:r w:rsidRPr="00310A60">
        <w:rPr>
          <w:i/>
        </w:rPr>
        <w:fldChar w:fldCharType="end"/>
      </w:r>
      <w:r w:rsidRPr="00310A60">
        <w:rPr>
          <w:i/>
        </w:rPr>
        <w:tab/>
      </w:r>
      <w:r w:rsidRPr="00B151D3">
        <w:rPr>
          <w:i/>
        </w:rPr>
        <w:t>The T</w:t>
      </w:r>
      <w:r w:rsidR="00794EF8">
        <w:rPr>
          <w:i/>
        </w:rPr>
        <w:t>C</w:t>
      </w:r>
      <w:r w:rsidRPr="00B151D3">
        <w:rPr>
          <w:i/>
        </w:rPr>
        <w:t xml:space="preserve"> </w:t>
      </w:r>
      <w:proofErr w:type="gramStart"/>
      <w:r w:rsidR="00794EF8">
        <w:rPr>
          <w:i/>
        </w:rPr>
        <w:t xml:space="preserve">is </w:t>
      </w:r>
      <w:r w:rsidRPr="00B151D3">
        <w:rPr>
          <w:i/>
        </w:rPr>
        <w:t>invited</w:t>
      </w:r>
      <w:proofErr w:type="gramEnd"/>
      <w:r w:rsidRPr="00B151D3">
        <w:rPr>
          <w:i/>
        </w:rPr>
        <w:t xml:space="preserve"> to</w:t>
      </w:r>
      <w:r w:rsidR="00794EF8">
        <w:rPr>
          <w:i/>
        </w:rPr>
        <w:t>:</w:t>
      </w:r>
    </w:p>
    <w:p w:rsidR="00794EF8" w:rsidRDefault="00794EF8" w:rsidP="00D2670B">
      <w:pPr>
        <w:tabs>
          <w:tab w:val="left" w:pos="5387"/>
          <w:tab w:val="left" w:pos="5954"/>
        </w:tabs>
        <w:ind w:left="4820"/>
        <w:rPr>
          <w:i/>
        </w:rPr>
      </w:pPr>
    </w:p>
    <w:p w:rsidR="007062FE" w:rsidRPr="00302B08" w:rsidRDefault="007062FE" w:rsidP="00D2670B">
      <w:pPr>
        <w:tabs>
          <w:tab w:val="left" w:pos="5387"/>
          <w:tab w:val="left" w:pos="5954"/>
        </w:tabs>
        <w:ind w:left="4820"/>
        <w:rPr>
          <w:i/>
        </w:rPr>
      </w:pPr>
      <w:r w:rsidRPr="00302B08">
        <w:rPr>
          <w:i/>
        </w:rPr>
        <w:t>(a)</w:t>
      </w:r>
      <w:r w:rsidRPr="00302B08">
        <w:rPr>
          <w:i/>
        </w:rPr>
        <w:tab/>
      </w:r>
      <w:proofErr w:type="gramStart"/>
      <w:r w:rsidRPr="00302B08">
        <w:rPr>
          <w:i/>
        </w:rPr>
        <w:t>note</w:t>
      </w:r>
      <w:proofErr w:type="gramEnd"/>
      <w:r w:rsidRPr="00302B08">
        <w:rPr>
          <w:i/>
        </w:rPr>
        <w:t xml:space="preserve"> discussions held at the TWPs, at their sessions in 2022, on “Confidentiality &amp; Ownership of Molecular Information”; </w:t>
      </w:r>
    </w:p>
    <w:p w:rsidR="007062FE" w:rsidRPr="00302B08" w:rsidRDefault="007062FE" w:rsidP="00D2670B">
      <w:pPr>
        <w:tabs>
          <w:tab w:val="left" w:pos="5387"/>
          <w:tab w:val="left" w:pos="5954"/>
        </w:tabs>
        <w:ind w:left="4820"/>
        <w:rPr>
          <w:i/>
        </w:rPr>
      </w:pPr>
    </w:p>
    <w:p w:rsidR="007062FE" w:rsidRPr="00302B08" w:rsidRDefault="00302B08" w:rsidP="00D2670B">
      <w:pPr>
        <w:tabs>
          <w:tab w:val="left" w:pos="5387"/>
          <w:tab w:val="left" w:pos="5954"/>
        </w:tabs>
        <w:ind w:left="4820"/>
        <w:rPr>
          <w:rFonts w:cs="Arial"/>
          <w:i/>
          <w:iCs/>
        </w:rPr>
      </w:pPr>
      <w:r w:rsidRPr="00302B08">
        <w:rPr>
          <w:i/>
        </w:rPr>
        <w:t>(b)</w:t>
      </w:r>
      <w:r w:rsidRPr="00302B08">
        <w:rPr>
          <w:i/>
        </w:rPr>
        <w:tab/>
        <w:t>n</w:t>
      </w:r>
      <w:r w:rsidR="007062FE" w:rsidRPr="00302B08">
        <w:rPr>
          <w:i/>
        </w:rPr>
        <w:t xml:space="preserve">ote the concerns expressed by breeders’ organizations at the TWM </w:t>
      </w:r>
      <w:r w:rsidR="007062FE" w:rsidRPr="00302B08">
        <w:rPr>
          <w:rFonts w:cs="Arial"/>
          <w:i/>
          <w:iCs/>
        </w:rPr>
        <w:t>that molecular information provided for the examination of a variety should not be provided to others outside the authority that received the application without the permission of the breeder</w:t>
      </w:r>
      <w:r>
        <w:rPr>
          <w:rFonts w:cs="Arial"/>
          <w:i/>
          <w:iCs/>
        </w:rPr>
        <w:t>;</w:t>
      </w:r>
    </w:p>
    <w:p w:rsidR="007062FE" w:rsidRPr="00302B08" w:rsidRDefault="007062FE" w:rsidP="00D2670B">
      <w:pPr>
        <w:tabs>
          <w:tab w:val="left" w:pos="5387"/>
          <w:tab w:val="left" w:pos="5954"/>
        </w:tabs>
        <w:ind w:left="4820"/>
        <w:rPr>
          <w:i/>
        </w:rPr>
      </w:pPr>
    </w:p>
    <w:p w:rsidR="00302B08" w:rsidRDefault="00302B08" w:rsidP="00302B08">
      <w:pPr>
        <w:tabs>
          <w:tab w:val="left" w:pos="5387"/>
          <w:tab w:val="left" w:pos="5954"/>
        </w:tabs>
        <w:ind w:left="4820"/>
        <w:rPr>
          <w:i/>
        </w:rPr>
      </w:pPr>
      <w:r w:rsidRPr="00302B08">
        <w:rPr>
          <w:i/>
        </w:rPr>
        <w:t>(c)</w:t>
      </w:r>
      <w:r w:rsidRPr="00302B08">
        <w:rPr>
          <w:i/>
        </w:rPr>
        <w:tab/>
      </w:r>
      <w:proofErr w:type="gramStart"/>
      <w:r>
        <w:rPr>
          <w:i/>
        </w:rPr>
        <w:t>c</w:t>
      </w:r>
      <w:r w:rsidR="007062FE" w:rsidRPr="00302B08">
        <w:rPr>
          <w:i/>
        </w:rPr>
        <w:t>onsider</w:t>
      </w:r>
      <w:proofErr w:type="gramEnd"/>
      <w:r w:rsidR="007062FE" w:rsidRPr="00302B08">
        <w:rPr>
          <w:i/>
        </w:rPr>
        <w:t xml:space="preserve"> </w:t>
      </w:r>
      <w:r w:rsidR="007062FE" w:rsidRPr="00302B08">
        <w:rPr>
          <w:rFonts w:cs="Arial"/>
          <w:i/>
          <w:iCs/>
        </w:rPr>
        <w:t>whether to invite members to provide information on the type and purpose of molecular information used and/or shared</w:t>
      </w:r>
      <w:r>
        <w:rPr>
          <w:rFonts w:cs="Arial"/>
          <w:i/>
          <w:iCs/>
        </w:rPr>
        <w:t>;</w:t>
      </w:r>
      <w:r w:rsidRPr="00302B08">
        <w:rPr>
          <w:i/>
        </w:rPr>
        <w:t xml:space="preserve"> </w:t>
      </w:r>
      <w:r>
        <w:rPr>
          <w:i/>
        </w:rPr>
        <w:t>and</w:t>
      </w:r>
    </w:p>
    <w:p w:rsidR="007062FE" w:rsidRPr="00302B08" w:rsidRDefault="007062FE" w:rsidP="00D2670B">
      <w:pPr>
        <w:tabs>
          <w:tab w:val="left" w:pos="5387"/>
          <w:tab w:val="left" w:pos="5954"/>
        </w:tabs>
        <w:ind w:left="4820"/>
        <w:rPr>
          <w:rFonts w:cs="Arial"/>
          <w:i/>
          <w:iCs/>
        </w:rPr>
      </w:pPr>
    </w:p>
    <w:p w:rsidR="007062FE" w:rsidRPr="00302B08" w:rsidRDefault="00302B08" w:rsidP="00D2670B">
      <w:pPr>
        <w:tabs>
          <w:tab w:val="left" w:pos="5387"/>
          <w:tab w:val="left" w:pos="5954"/>
        </w:tabs>
        <w:ind w:left="4820"/>
        <w:rPr>
          <w:rFonts w:cs="Arial"/>
          <w:i/>
          <w:iCs/>
        </w:rPr>
      </w:pPr>
      <w:r w:rsidRPr="00302B08">
        <w:rPr>
          <w:rFonts w:cs="Arial"/>
          <w:i/>
          <w:iCs/>
        </w:rPr>
        <w:t>(d)</w:t>
      </w:r>
      <w:r w:rsidRPr="00302B08">
        <w:rPr>
          <w:rFonts w:cs="Arial"/>
          <w:i/>
          <w:iCs/>
        </w:rPr>
        <w:tab/>
      </w:r>
      <w:proofErr w:type="gramStart"/>
      <w:r>
        <w:rPr>
          <w:rFonts w:cs="Arial"/>
          <w:i/>
          <w:iCs/>
        </w:rPr>
        <w:t>c</w:t>
      </w:r>
      <w:r w:rsidR="007062FE" w:rsidRPr="00302B08">
        <w:rPr>
          <w:rFonts w:cs="Arial"/>
          <w:i/>
          <w:iCs/>
        </w:rPr>
        <w:t>onsider</w:t>
      </w:r>
      <w:proofErr w:type="gramEnd"/>
      <w:r w:rsidR="007062FE" w:rsidRPr="00302B08">
        <w:rPr>
          <w:rFonts w:cs="Arial"/>
          <w:i/>
          <w:iCs/>
        </w:rPr>
        <w:t xml:space="preserve"> whether to invite members and observers to report existing policies on confidentiality of molecular information at the </w:t>
      </w:r>
      <w:r>
        <w:rPr>
          <w:rFonts w:cs="Arial"/>
          <w:i/>
          <w:iCs/>
        </w:rPr>
        <w:t>TWPs, at their sessions in 2023.</w:t>
      </w:r>
    </w:p>
    <w:p w:rsidR="007062FE" w:rsidRDefault="007062FE" w:rsidP="00D2670B">
      <w:pPr>
        <w:tabs>
          <w:tab w:val="left" w:pos="5387"/>
          <w:tab w:val="left" w:pos="5954"/>
        </w:tabs>
        <w:ind w:left="4820"/>
        <w:rPr>
          <w:i/>
        </w:rPr>
      </w:pPr>
    </w:p>
    <w:p w:rsidR="00D2670B" w:rsidRDefault="00D2670B" w:rsidP="00D2670B">
      <w:pPr>
        <w:pStyle w:val="DecisionParagraphs"/>
      </w:pPr>
    </w:p>
    <w:p w:rsidR="006C4E21" w:rsidRDefault="006C4E21" w:rsidP="00D2670B">
      <w:pPr>
        <w:pStyle w:val="DecisionParagraphs"/>
      </w:pPr>
    </w:p>
    <w:p w:rsidR="006C4E21" w:rsidRDefault="006C4E21" w:rsidP="00D2670B">
      <w:pPr>
        <w:pStyle w:val="DecisionParagraphs"/>
      </w:pPr>
    </w:p>
    <w:p w:rsidR="00EF6C3B" w:rsidRDefault="00A36448" w:rsidP="00CA612C">
      <w:pPr>
        <w:pStyle w:val="DecisionParagraphs"/>
        <w:jc w:val="right"/>
        <w:sectPr w:rsidR="00EF6C3B" w:rsidSect="00D24D31">
          <w:type w:val="continuous"/>
          <w:pgSz w:w="11907" w:h="16840" w:code="9"/>
          <w:pgMar w:top="510" w:right="1134" w:bottom="1134" w:left="1134" w:header="510" w:footer="680" w:gutter="0"/>
          <w:pgNumType w:start="1"/>
          <w:cols w:space="720"/>
          <w:titlePg/>
        </w:sectPr>
      </w:pPr>
      <w:r>
        <w:rPr>
          <w:i w:val="0"/>
        </w:rPr>
        <w:t>[Annex</w:t>
      </w:r>
      <w:r w:rsidR="001D15E4">
        <w:rPr>
          <w:i w:val="0"/>
        </w:rPr>
        <w:t xml:space="preserve"> follow</w:t>
      </w:r>
      <w:r w:rsidR="00171F12">
        <w:rPr>
          <w:i w:val="0"/>
        </w:rPr>
        <w:t>s</w:t>
      </w:r>
      <w:r>
        <w:rPr>
          <w:i w:val="0"/>
        </w:rPr>
        <w:t>]</w:t>
      </w:r>
      <w:bookmarkEnd w:id="7"/>
      <w:bookmarkEnd w:id="6"/>
      <w:bookmarkEnd w:id="5"/>
      <w:bookmarkEnd w:id="4"/>
    </w:p>
    <w:p w:rsidR="00EF6C3B" w:rsidRPr="00EF6C3B" w:rsidRDefault="00EF6C3B" w:rsidP="00EF6C3B"/>
    <w:p w:rsidR="00EF6C3B" w:rsidRPr="00EF6C3B" w:rsidRDefault="00EF6C3B" w:rsidP="00EF6C3B">
      <w:pPr>
        <w:jc w:val="center"/>
        <w:rPr>
          <w:u w:val="single"/>
        </w:rPr>
      </w:pPr>
      <w:r w:rsidRPr="00EF6C3B">
        <w:rPr>
          <w:u w:val="single"/>
        </w:rPr>
        <w:t>SURVEY ON THE USE OF MOLECULAR MARKER TECHNIQUES BY CROP</w:t>
      </w:r>
    </w:p>
    <w:p w:rsidR="00EF6C3B" w:rsidRDefault="00EF6C3B" w:rsidP="00EF6C3B"/>
    <w:p w:rsidR="00956417" w:rsidRPr="00EF6C3B" w:rsidRDefault="00956417" w:rsidP="00956417">
      <w:pPr>
        <w:rPr>
          <w:rFonts w:eastAsia="Cambria"/>
        </w:rPr>
      </w:pPr>
    </w:p>
    <w:p w:rsidR="00956417" w:rsidRPr="00EF6C3B" w:rsidRDefault="00956417" w:rsidP="00956417">
      <w:pPr>
        <w:rPr>
          <w:snapToGrid w:val="0"/>
        </w:rPr>
      </w:pPr>
    </w:p>
    <w:p w:rsidR="00956417" w:rsidRPr="00EF6C3B" w:rsidRDefault="00956417" w:rsidP="00956417">
      <w:pPr>
        <w:rPr>
          <w:snapToGrid w:val="0"/>
        </w:rPr>
      </w:pPr>
    </w:p>
    <w:p w:rsidR="00956417" w:rsidRPr="00EF6C3B" w:rsidRDefault="00956417" w:rsidP="00956417">
      <w:pPr>
        <w:jc w:val="center"/>
        <w:rPr>
          <w:rFonts w:cs="Arial"/>
          <w:i/>
        </w:rPr>
      </w:pPr>
      <w:r w:rsidRPr="00EF6C3B">
        <w:rPr>
          <w:rFonts w:cs="Arial"/>
          <w:i/>
        </w:rPr>
        <w:t>Please see the Excel spreadsheet for all the responses received</w:t>
      </w:r>
    </w:p>
    <w:p w:rsidR="00956417" w:rsidRPr="00EF6C3B" w:rsidRDefault="00956417" w:rsidP="00EF6C3B"/>
    <w:p w:rsidR="00EF6C3B" w:rsidRDefault="00EF6C3B" w:rsidP="00EF6C3B">
      <w:pPr>
        <w:rPr>
          <w:u w:val="single"/>
        </w:rPr>
      </w:pPr>
    </w:p>
    <w:p w:rsidR="00956417" w:rsidRDefault="00956417" w:rsidP="00EF6C3B">
      <w:pPr>
        <w:rPr>
          <w:u w:val="single"/>
        </w:rPr>
      </w:pPr>
    </w:p>
    <w:p w:rsidR="00956417" w:rsidRPr="008C71BE" w:rsidRDefault="00956417" w:rsidP="00956417">
      <w:pPr>
        <w:pStyle w:val="DecisionParagraphs"/>
        <w:jc w:val="right"/>
        <w:rPr>
          <w:i w:val="0"/>
        </w:rPr>
      </w:pPr>
      <w:r>
        <w:rPr>
          <w:i w:val="0"/>
        </w:rPr>
        <w:t xml:space="preserve">[Appendix to </w:t>
      </w:r>
      <w:proofErr w:type="gramStart"/>
      <w:r>
        <w:rPr>
          <w:i w:val="0"/>
        </w:rPr>
        <w:t>Annex</w:t>
      </w:r>
      <w:proofErr w:type="gramEnd"/>
      <w:r>
        <w:rPr>
          <w:i w:val="0"/>
        </w:rPr>
        <w:t xml:space="preserve"> follows]</w:t>
      </w:r>
    </w:p>
    <w:p w:rsidR="00956417" w:rsidRPr="003151EF" w:rsidRDefault="00956417" w:rsidP="00956417">
      <w:pPr>
        <w:pStyle w:val="DecisionParagraphs"/>
      </w:pPr>
    </w:p>
    <w:p w:rsidR="00956417" w:rsidRDefault="00956417" w:rsidP="00EF6C3B">
      <w:pPr>
        <w:rPr>
          <w:u w:val="single"/>
        </w:rPr>
        <w:sectPr w:rsidR="00956417" w:rsidSect="00EF6C3B">
          <w:headerReference w:type="default" r:id="rId11"/>
          <w:headerReference w:type="first" r:id="rId12"/>
          <w:pgSz w:w="11907" w:h="16840" w:code="9"/>
          <w:pgMar w:top="510" w:right="1134" w:bottom="1134" w:left="1134" w:header="510" w:footer="624" w:gutter="0"/>
          <w:pgNumType w:start="1"/>
          <w:cols w:space="720"/>
          <w:titlePg/>
          <w:docGrid w:linePitch="272"/>
        </w:sectPr>
      </w:pPr>
    </w:p>
    <w:p w:rsidR="00956417" w:rsidRDefault="00956417" w:rsidP="00EF6C3B">
      <w:pPr>
        <w:rPr>
          <w:u w:val="single"/>
        </w:rPr>
      </w:pPr>
    </w:p>
    <w:p w:rsidR="00956417" w:rsidRPr="00EF6C3B" w:rsidRDefault="00956417" w:rsidP="00EF6C3B">
      <w:pPr>
        <w:rPr>
          <w:u w:val="single"/>
        </w:rPr>
      </w:pPr>
    </w:p>
    <w:p w:rsidR="00EF6C3B" w:rsidRPr="00EF6C3B" w:rsidRDefault="00EF6C3B" w:rsidP="00EF6C3B">
      <w:pPr>
        <w:rPr>
          <w:u w:val="single"/>
        </w:rPr>
      </w:pPr>
      <w:r w:rsidRPr="00EF6C3B">
        <w:rPr>
          <w:u w:val="single"/>
        </w:rPr>
        <w:t>Response from the European Union:</w:t>
      </w:r>
    </w:p>
    <w:p w:rsidR="00EF6C3B" w:rsidRPr="00EF6C3B" w:rsidRDefault="00EF6C3B" w:rsidP="00EF6C3B"/>
    <w:p w:rsidR="00EF6C3B" w:rsidRPr="00EF6C3B" w:rsidRDefault="00EF6C3B" w:rsidP="00EF6C3B"/>
    <w:p w:rsidR="00EF6C3B" w:rsidRPr="00EF6C3B" w:rsidRDefault="00EF6C3B" w:rsidP="00EF6C3B">
      <w:pPr>
        <w:jc w:val="center"/>
        <w:rPr>
          <w:rFonts w:eastAsia="Cambria"/>
        </w:rPr>
      </w:pPr>
      <w:r w:rsidRPr="00EF6C3B">
        <w:rPr>
          <w:rFonts w:eastAsia="Cambria"/>
        </w:rPr>
        <w:t>USE OF MOLECULAR MARKER TECHNIQUES FOR DUS TESTING IN THE FRAMEWORK OF CPVR</w:t>
      </w:r>
    </w:p>
    <w:p w:rsidR="00EF6C3B" w:rsidRPr="00EF6C3B" w:rsidRDefault="00EF6C3B" w:rsidP="00EF6C3B">
      <w:pPr>
        <w:rPr>
          <w:rFonts w:eastAsia="Cambria"/>
        </w:rPr>
      </w:pPr>
    </w:p>
    <w:p w:rsidR="00EF6C3B" w:rsidRPr="00EF6C3B" w:rsidRDefault="00EF6C3B" w:rsidP="00EF6C3B">
      <w:pPr>
        <w:rPr>
          <w:rFonts w:eastAsia="Cambria"/>
        </w:rPr>
      </w:pPr>
    </w:p>
    <w:p w:rsidR="00EF6C3B" w:rsidRPr="00EF6C3B" w:rsidRDefault="00EF6C3B" w:rsidP="00EF6C3B">
      <w:pPr>
        <w:keepNext/>
        <w:outlineLvl w:val="1"/>
        <w:rPr>
          <w:rFonts w:eastAsia="Cambria"/>
          <w:u w:val="single"/>
          <w:lang w:val="en-GB"/>
        </w:rPr>
      </w:pPr>
      <w:bookmarkStart w:id="53" w:name="_Toc115819544"/>
      <w:r w:rsidRPr="00EF6C3B">
        <w:rPr>
          <w:rFonts w:eastAsia="Cambria"/>
          <w:u w:val="single"/>
          <w:lang w:val="en-GB"/>
        </w:rPr>
        <w:t>Elements of context</w:t>
      </w:r>
      <w:bookmarkEnd w:id="53"/>
    </w:p>
    <w:p w:rsidR="00EF6C3B" w:rsidRPr="00EF6C3B" w:rsidRDefault="00EF6C3B" w:rsidP="00EF6C3B">
      <w:pPr>
        <w:rPr>
          <w:rFonts w:eastAsia="Cambria"/>
          <w:lang w:val="en-GB"/>
        </w:rPr>
      </w:pPr>
    </w:p>
    <w:p w:rsidR="00EF6C3B" w:rsidRPr="00EF6C3B" w:rsidRDefault="00EF6C3B" w:rsidP="00EF6C3B">
      <w:pPr>
        <w:rPr>
          <w:rFonts w:eastAsia="Cambria"/>
        </w:rPr>
      </w:pPr>
      <w:proofErr w:type="gramStart"/>
      <w:r w:rsidRPr="00EF6C3B">
        <w:rPr>
          <w:rFonts w:eastAsia="Cambria"/>
        </w:rPr>
        <w:t>The Technical Committee (TC) of UPOV, at its fifty-fifth session, held in Geneva, on October 28 and 29, 2019, agreed to invite members of the Union to complete a survey as a basis to develop an inventory on the use of molecular marker techniques, by crop, in coordination with the OECD Seed Schemes (see document TC/55/25 “Report”, paragraphs 184 and 185).</w:t>
      </w:r>
      <w:proofErr w:type="gramEnd"/>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information on molecular marker techniques used by members of the Union </w:t>
      </w:r>
      <w:proofErr w:type="gramStart"/>
      <w:r w:rsidRPr="00EF6C3B">
        <w:rPr>
          <w:rFonts w:eastAsia="Cambria"/>
        </w:rPr>
        <w:t>will be used</w:t>
      </w:r>
      <w:proofErr w:type="gramEnd"/>
      <w:r w:rsidRPr="00EF6C3B">
        <w:rPr>
          <w:rFonts w:eastAsia="Cambria"/>
        </w:rPr>
        <w:t xml:space="preserve"> to develop a joint UPOV/OECD/ISTA document containing that information, in a similar format to document UPOV/INF/16 “Exchangeable Software”, subject to the approval of the Council and in coordination with OECD and ISTA.</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present document constitutes the contribution of the CPVO to this survey and, as such, describes the molecular marker techniques that </w:t>
      </w:r>
      <w:proofErr w:type="gramStart"/>
      <w:r w:rsidRPr="00EF6C3B">
        <w:rPr>
          <w:rFonts w:eastAsia="Cambria"/>
        </w:rPr>
        <w:t>can be used</w:t>
      </w:r>
      <w:proofErr w:type="gramEnd"/>
      <w:r w:rsidRPr="00EF6C3B">
        <w:rPr>
          <w:rFonts w:eastAsia="Cambria"/>
        </w:rPr>
        <w:t xml:space="preserve"> for DUS testing aiming at the granting of Community Plant Variety Rights (CPVR) in the framework of the CPVO policy.</w:t>
      </w:r>
    </w:p>
    <w:p w:rsidR="00EF6C3B" w:rsidRPr="00EF6C3B" w:rsidRDefault="00EF6C3B" w:rsidP="00EF6C3B">
      <w:pPr>
        <w:keepNext/>
        <w:numPr>
          <w:ilvl w:val="0"/>
          <w:numId w:val="5"/>
        </w:numPr>
        <w:suppressAutoHyphens/>
        <w:spacing w:before="360" w:after="240" w:line="259" w:lineRule="auto"/>
        <w:jc w:val="left"/>
        <w:outlineLvl w:val="0"/>
        <w:rPr>
          <w:rFonts w:cs="Arial"/>
          <w:spacing w:val="-3"/>
          <w:kern w:val="32"/>
          <w:szCs w:val="32"/>
        </w:rPr>
      </w:pPr>
      <w:bookmarkStart w:id="54" w:name="_Toc115819545"/>
      <w:r w:rsidRPr="00EF6C3B">
        <w:rPr>
          <w:rFonts w:cs="Arial"/>
          <w:spacing w:val="-3"/>
          <w:kern w:val="32"/>
          <w:szCs w:val="32"/>
          <w:lang w:val="en-GB"/>
        </w:rPr>
        <w:t>Legal</w:t>
      </w:r>
      <w:r w:rsidRPr="00EF6C3B">
        <w:rPr>
          <w:rFonts w:cs="Arial"/>
          <w:spacing w:val="-3"/>
          <w:kern w:val="32"/>
          <w:szCs w:val="32"/>
        </w:rPr>
        <w:t xml:space="preserve"> framework on the use of molecular techniques in DUS testing for CPVR</w:t>
      </w:r>
      <w:bookmarkEnd w:id="54"/>
    </w:p>
    <w:p w:rsidR="00EF6C3B" w:rsidRPr="00EF6C3B" w:rsidRDefault="00EF6C3B" w:rsidP="00EF6C3B">
      <w:pPr>
        <w:rPr>
          <w:rFonts w:eastAsia="Cambria"/>
        </w:rPr>
      </w:pPr>
      <w:r w:rsidRPr="00EF6C3B">
        <w:rPr>
          <w:rFonts w:eastAsia="Cambria"/>
        </w:rPr>
        <w:t>The legal framework for conducting DUS testing for CPVR includes the CPVO Basic Regulation 2100/94 (BR) and its Implementing Rules, the CPVO Technical Protocols (TPs) and the guidance documents adopted by UPOV.</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CPVO does not undertake DUS testing himself </w:t>
      </w:r>
      <w:proofErr w:type="gramStart"/>
      <w:r w:rsidRPr="00EF6C3B">
        <w:rPr>
          <w:rFonts w:eastAsia="Cambria"/>
        </w:rPr>
        <w:t>but,</w:t>
      </w:r>
      <w:proofErr w:type="gramEnd"/>
      <w:r w:rsidRPr="00EF6C3B">
        <w:rPr>
          <w:rFonts w:eastAsia="Cambria"/>
        </w:rPr>
        <w:t xml:space="preserve"> as stated in Article 56 (BR) “shall arrange for the technical examination [...] to be carried out by the competent office or offices in at least one of the Member States entrusted with responsibility for the technical examination of varieties of the species concerned by the Administrative Council”.</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When carrying out a technical examination, “[…] the Examination Offices shall, for the purposes of the technical examination, grow the variety or undertake any other investigations” (Article 56-BR). Molecular techniques may thus be used to support DUS testing by the entrusted EOs </w:t>
      </w:r>
      <w:proofErr w:type="gramStart"/>
      <w:r w:rsidRPr="00EF6C3B">
        <w:rPr>
          <w:rFonts w:eastAsia="Cambria"/>
        </w:rPr>
        <w:t>provided that</w:t>
      </w:r>
      <w:proofErr w:type="gramEnd"/>
      <w:r w:rsidRPr="00EF6C3B">
        <w:rPr>
          <w:rFonts w:eastAsia="Cambria"/>
        </w:rPr>
        <w:t xml:space="preserve"> the technical examination is conducted in accordance with the test guidelines issued by the CPVO Administrative Council.</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As the same guidelines </w:t>
      </w:r>
      <w:proofErr w:type="gramStart"/>
      <w:r w:rsidRPr="00EF6C3B">
        <w:rPr>
          <w:rFonts w:eastAsia="Cambria"/>
        </w:rPr>
        <w:t>are used</w:t>
      </w:r>
      <w:proofErr w:type="gramEnd"/>
      <w:r w:rsidRPr="00EF6C3B">
        <w:rPr>
          <w:rFonts w:eastAsia="Cambria"/>
        </w:rPr>
        <w:t xml:space="preserve"> both for variety protection and for registration in the EU, the Directives on the Common Catalogues (</w:t>
      </w:r>
      <w:r w:rsidRPr="00EF6C3B">
        <w:rPr>
          <w:rFonts w:eastAsia="Cambria"/>
          <w:lang w:val="en"/>
        </w:rPr>
        <w:t>Council Directives 2002/53/EC</w:t>
      </w:r>
      <w:r w:rsidRPr="00EF6C3B">
        <w:rPr>
          <w:rFonts w:eastAsia="Cambria"/>
          <w:color w:val="333333"/>
          <w:lang w:val="en"/>
        </w:rPr>
        <w:t xml:space="preserve"> and </w:t>
      </w:r>
      <w:r w:rsidRPr="00EF6C3B">
        <w:rPr>
          <w:rFonts w:eastAsia="Cambria"/>
          <w:lang w:val="en"/>
        </w:rPr>
        <w:t>2002/55/EC</w:t>
      </w:r>
      <w:r w:rsidRPr="00EF6C3B">
        <w:rPr>
          <w:rFonts w:eastAsia="Cambria"/>
        </w:rPr>
        <w:t xml:space="preserve">) are also to be taken into account. </w:t>
      </w:r>
      <w:r w:rsidRPr="00EF6C3B">
        <w:rPr>
          <w:rFonts w:eastAsia="Cambria"/>
          <w:lang w:val="en-GB"/>
        </w:rPr>
        <w:t xml:space="preserve">According to them, the acceptance of varieties </w:t>
      </w:r>
      <w:proofErr w:type="gramStart"/>
      <w:r w:rsidRPr="00EF6C3B">
        <w:rPr>
          <w:rFonts w:eastAsia="Cambria"/>
          <w:lang w:val="en-GB"/>
        </w:rPr>
        <w:t>shall be based</w:t>
      </w:r>
      <w:proofErr w:type="gramEnd"/>
      <w:r w:rsidRPr="00EF6C3B">
        <w:rPr>
          <w:rFonts w:eastAsia="Cambria"/>
          <w:lang w:val="en-GB"/>
        </w:rPr>
        <w:t xml:space="preserve"> on the results of official examinations, particularly growing trials, covering a sufficient number of characteristics for the variety to be described. Therefore, molecular techniques </w:t>
      </w:r>
      <w:proofErr w:type="gramStart"/>
      <w:r w:rsidRPr="00EF6C3B">
        <w:rPr>
          <w:rFonts w:eastAsia="Cambria"/>
          <w:lang w:val="en-GB"/>
        </w:rPr>
        <w:t>may be used</w:t>
      </w:r>
      <w:proofErr w:type="gramEnd"/>
      <w:r w:rsidRPr="00EF6C3B">
        <w:rPr>
          <w:rFonts w:eastAsia="Cambria"/>
          <w:lang w:val="en-GB"/>
        </w:rPr>
        <w:t xml:space="preserve"> only as complementary tools in addition to the growing trials.</w:t>
      </w:r>
    </w:p>
    <w:p w:rsidR="00EF6C3B" w:rsidRPr="00EF6C3B" w:rsidRDefault="00EF6C3B" w:rsidP="00EF6C3B">
      <w:pPr>
        <w:rPr>
          <w:rFonts w:eastAsia="Cambria"/>
        </w:rPr>
      </w:pPr>
    </w:p>
    <w:p w:rsidR="00EF6C3B" w:rsidRPr="00EF6C3B" w:rsidRDefault="00EF6C3B" w:rsidP="00EF6C3B">
      <w:pPr>
        <w:rPr>
          <w:rFonts w:eastAsia="Cambria"/>
          <w:lang w:val="en-GB"/>
        </w:rPr>
      </w:pPr>
      <w:r w:rsidRPr="00EF6C3B">
        <w:rPr>
          <w:rFonts w:eastAsia="Cambria"/>
        </w:rPr>
        <w:t>As a UPOV member, the CPVO respects the agreed framework on the use of molecular techniques in DUS testing as laid down in documents UPOV/INF/18 (adopted by the Council of UPOV in 2011) and UPOV/TGP/15/3 (adopted by the Council of UPOV in 2020). More specifically, the CPVO supports the application by the network of its entrusted EOs of molecular tools according to the models positively assessed as regards their conformity with the UPOV convention.</w:t>
      </w:r>
    </w:p>
    <w:p w:rsidR="00EF6C3B" w:rsidRPr="00EF6C3B" w:rsidRDefault="00EF6C3B" w:rsidP="00EF6C3B">
      <w:pPr>
        <w:keepNext/>
        <w:numPr>
          <w:ilvl w:val="0"/>
          <w:numId w:val="5"/>
        </w:numPr>
        <w:suppressAutoHyphens/>
        <w:spacing w:before="360" w:after="240" w:line="259" w:lineRule="auto"/>
        <w:jc w:val="left"/>
        <w:outlineLvl w:val="0"/>
        <w:rPr>
          <w:rFonts w:cs="Arial"/>
          <w:spacing w:val="-3"/>
          <w:kern w:val="32"/>
          <w:szCs w:val="32"/>
        </w:rPr>
      </w:pPr>
      <w:bookmarkStart w:id="55" w:name="_Toc459988946"/>
      <w:bookmarkStart w:id="56" w:name="_Toc536804816"/>
      <w:bookmarkStart w:id="57" w:name="_Toc115819546"/>
      <w:r w:rsidRPr="00EF6C3B">
        <w:rPr>
          <w:rFonts w:cs="Arial"/>
          <w:spacing w:val="-3"/>
          <w:kern w:val="32"/>
          <w:szCs w:val="32"/>
        </w:rPr>
        <w:t>Models</w:t>
      </w:r>
      <w:bookmarkEnd w:id="55"/>
      <w:bookmarkEnd w:id="56"/>
      <w:r w:rsidRPr="00EF6C3B">
        <w:rPr>
          <w:rFonts w:cs="Arial"/>
          <w:spacing w:val="-3"/>
          <w:kern w:val="32"/>
          <w:szCs w:val="32"/>
        </w:rPr>
        <w:t xml:space="preserve"> supported by the CPVO and examples of application</w:t>
      </w:r>
      <w:bookmarkEnd w:id="57"/>
    </w:p>
    <w:p w:rsidR="00EF6C3B" w:rsidRPr="00EF6C3B" w:rsidRDefault="00EF6C3B" w:rsidP="00EF6C3B">
      <w:pPr>
        <w:keepNext/>
        <w:numPr>
          <w:ilvl w:val="1"/>
          <w:numId w:val="5"/>
        </w:numPr>
        <w:suppressAutoHyphens/>
        <w:spacing w:before="360" w:after="240" w:line="259" w:lineRule="auto"/>
        <w:jc w:val="left"/>
        <w:outlineLvl w:val="1"/>
        <w:rPr>
          <w:rFonts w:cs="Arial"/>
          <w:spacing w:val="-3"/>
          <w:kern w:val="32"/>
        </w:rPr>
      </w:pPr>
      <w:bookmarkStart w:id="58" w:name="_Toc459988947"/>
      <w:bookmarkStart w:id="59" w:name="_Toc536804817"/>
      <w:bookmarkStart w:id="60" w:name="_Toc115819547"/>
      <w:r w:rsidRPr="00EF6C3B">
        <w:rPr>
          <w:rFonts w:cs="Arial"/>
          <w:spacing w:val="-3"/>
          <w:kern w:val="32"/>
        </w:rPr>
        <w:t>Characteristic-specific markers</w:t>
      </w:r>
      <w:bookmarkEnd w:id="58"/>
      <w:bookmarkEnd w:id="59"/>
      <w:bookmarkEnd w:id="60"/>
    </w:p>
    <w:p w:rsidR="00EF6C3B" w:rsidRPr="00EF6C3B" w:rsidRDefault="00EF6C3B" w:rsidP="00EF6C3B">
      <w:pPr>
        <w:rPr>
          <w:rFonts w:eastAsia="Cambria"/>
          <w:lang w:val="en-GB"/>
        </w:rPr>
      </w:pPr>
      <w:r w:rsidRPr="00EF6C3B">
        <w:rPr>
          <w:rFonts w:eastAsia="Cambria"/>
        </w:rPr>
        <w:t xml:space="preserve">Molecular markers can be </w:t>
      </w:r>
      <w:proofErr w:type="gramStart"/>
      <w:r w:rsidRPr="00EF6C3B">
        <w:rPr>
          <w:rFonts w:eastAsia="Cambria"/>
        </w:rPr>
        <w:t>used</w:t>
      </w:r>
      <w:proofErr w:type="gramEnd"/>
      <w:r w:rsidRPr="00EF6C3B">
        <w:rPr>
          <w:rFonts w:eastAsia="Cambria"/>
        </w:rPr>
        <w:t xml:space="preserve"> as an alternative to the phenotypic observation, as predictors of traditional characteristics that are difficult or cumbersome to assess, if a clear link exists. They </w:t>
      </w:r>
      <w:proofErr w:type="gramStart"/>
      <w:r w:rsidRPr="00EF6C3B">
        <w:rPr>
          <w:rFonts w:eastAsia="Cambria"/>
        </w:rPr>
        <w:t>can be either fully or partly correlated</w:t>
      </w:r>
      <w:proofErr w:type="gramEnd"/>
      <w:r w:rsidRPr="00EF6C3B">
        <w:rPr>
          <w:rFonts w:eastAsia="Cambria"/>
        </w:rPr>
        <w:t xml:space="preserve"> to the phenotype. These methods are included in technical protocols of CPVO </w:t>
      </w:r>
      <w:proofErr w:type="gramStart"/>
      <w:r w:rsidRPr="00EF6C3B">
        <w:rPr>
          <w:rFonts w:eastAsia="Cambria"/>
        </w:rPr>
        <w:t>on the basis of</w:t>
      </w:r>
      <w:proofErr w:type="gramEnd"/>
      <w:r w:rsidRPr="00EF6C3B">
        <w:rPr>
          <w:rFonts w:eastAsia="Cambria"/>
        </w:rPr>
        <w:t xml:space="preserve"> an evaluation/validation and suggestion of the CPVO crop-expert groups. </w:t>
      </w:r>
    </w:p>
    <w:p w:rsidR="00EF6C3B" w:rsidRPr="00EF6C3B" w:rsidRDefault="00EF6C3B" w:rsidP="00EF6C3B">
      <w:pPr>
        <w:keepNext/>
        <w:numPr>
          <w:ilvl w:val="2"/>
          <w:numId w:val="5"/>
        </w:numPr>
        <w:suppressAutoHyphens/>
        <w:spacing w:before="360" w:after="240" w:line="259" w:lineRule="auto"/>
        <w:jc w:val="left"/>
        <w:outlineLvl w:val="2"/>
        <w:rPr>
          <w:rFonts w:eastAsia="Cambria" w:cs="Arial"/>
          <w:bCs/>
          <w:spacing w:val="-3"/>
          <w:lang w:val="en-GB"/>
        </w:rPr>
      </w:pPr>
      <w:bookmarkStart w:id="61" w:name="_Toc115819548"/>
      <w:r w:rsidRPr="00EF6C3B">
        <w:rPr>
          <w:rFonts w:eastAsia="Cambria" w:cs="Arial"/>
          <w:bCs/>
          <w:spacing w:val="-3"/>
        </w:rPr>
        <w:t>Markers 100% correlated to a given state of expression of the characteristic</w:t>
      </w:r>
      <w:bookmarkEnd w:id="61"/>
    </w:p>
    <w:p w:rsidR="00EF6C3B" w:rsidRPr="00EF6C3B" w:rsidRDefault="00EF6C3B" w:rsidP="00EF6C3B">
      <w:pPr>
        <w:rPr>
          <w:rFonts w:eastAsia="Cambria"/>
        </w:rPr>
      </w:pPr>
      <w:r w:rsidRPr="00EF6C3B">
        <w:rPr>
          <w:rFonts w:eastAsia="Cambria"/>
        </w:rPr>
        <w:t>In that case, the marker may replace the phenotypic observation.</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Examples of characteristics concerned:</w:t>
      </w:r>
    </w:p>
    <w:p w:rsidR="00EF6C3B" w:rsidRPr="00EF6C3B" w:rsidRDefault="00EF6C3B" w:rsidP="00EF6C3B">
      <w:pPr>
        <w:ind w:left="567"/>
        <w:rPr>
          <w:rFonts w:eastAsia="Cambria"/>
        </w:rPr>
      </w:pPr>
      <w:r w:rsidRPr="00EF6C3B">
        <w:rPr>
          <w:rFonts w:eastAsia="Cambria"/>
        </w:rPr>
        <w:t xml:space="preserve">- Resistances to mono- or </w:t>
      </w:r>
      <w:proofErr w:type="spellStart"/>
      <w:r w:rsidRPr="00EF6C3B">
        <w:rPr>
          <w:rFonts w:eastAsia="Cambria"/>
        </w:rPr>
        <w:t>oligogenic</w:t>
      </w:r>
      <w:proofErr w:type="spellEnd"/>
      <w:r w:rsidRPr="00EF6C3B">
        <w:rPr>
          <w:rFonts w:eastAsia="Cambria"/>
        </w:rPr>
        <w:t xml:space="preserve"> diseases resistances (e.g. diseases in vegetables, resistance to nematode </w:t>
      </w:r>
      <w:proofErr w:type="spellStart"/>
      <w:r w:rsidRPr="00171F12">
        <w:rPr>
          <w:rFonts w:eastAsia="Cambria"/>
          <w:i/>
        </w:rPr>
        <w:t>Heterodera</w:t>
      </w:r>
      <w:proofErr w:type="spellEnd"/>
      <w:r w:rsidRPr="00171F12">
        <w:rPr>
          <w:rFonts w:eastAsia="Cambria"/>
          <w:i/>
        </w:rPr>
        <w:t xml:space="preserve"> </w:t>
      </w:r>
      <w:proofErr w:type="spellStart"/>
      <w:r w:rsidRPr="00171F12">
        <w:rPr>
          <w:rFonts w:eastAsia="Cambria"/>
          <w:i/>
        </w:rPr>
        <w:t>schachtii</w:t>
      </w:r>
      <w:proofErr w:type="spellEnd"/>
      <w:r w:rsidRPr="00EF6C3B">
        <w:rPr>
          <w:rFonts w:eastAsia="Cambria"/>
        </w:rPr>
        <w:t xml:space="preserve"> in </w:t>
      </w:r>
      <w:proofErr w:type="spellStart"/>
      <w:r w:rsidRPr="00EF6C3B">
        <w:rPr>
          <w:rFonts w:eastAsia="Cambria"/>
        </w:rPr>
        <w:t>sugarbeet</w:t>
      </w:r>
      <w:proofErr w:type="spellEnd"/>
      <w:r w:rsidRPr="00EF6C3B">
        <w:rPr>
          <w:rFonts w:eastAsia="Cambria"/>
        </w:rPr>
        <w:t>)</w:t>
      </w:r>
    </w:p>
    <w:p w:rsidR="00EF6C3B" w:rsidRPr="00EF6C3B" w:rsidRDefault="00EF6C3B" w:rsidP="00EF6C3B">
      <w:pPr>
        <w:ind w:left="567"/>
        <w:rPr>
          <w:rFonts w:eastAsia="Cambria"/>
        </w:rPr>
      </w:pPr>
      <w:r w:rsidRPr="00EF6C3B">
        <w:rPr>
          <w:rFonts w:eastAsia="Cambria"/>
        </w:rPr>
        <w:t>- CMS (cytoplasmic male sterility) in cabbages</w:t>
      </w:r>
    </w:p>
    <w:p w:rsidR="00EF6C3B" w:rsidRPr="00EF6C3B" w:rsidRDefault="00EF6C3B" w:rsidP="00EF6C3B">
      <w:pPr>
        <w:ind w:left="567"/>
        <w:rPr>
          <w:rFonts w:eastAsia="Cambria"/>
        </w:rPr>
      </w:pPr>
      <w:r w:rsidRPr="00EF6C3B">
        <w:rPr>
          <w:rFonts w:eastAsia="Cambria"/>
        </w:rPr>
        <w:t>- Herbicides (e.g. sunflower, rapeseed)</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So far, none of these markers </w:t>
      </w:r>
      <w:proofErr w:type="gramStart"/>
      <w:r w:rsidRPr="00EF6C3B">
        <w:rPr>
          <w:rFonts w:eastAsia="Cambria"/>
        </w:rPr>
        <w:t>have</w:t>
      </w:r>
      <w:proofErr w:type="gramEnd"/>
      <w:r w:rsidRPr="00EF6C3B">
        <w:rPr>
          <w:rFonts w:eastAsia="Cambria"/>
        </w:rPr>
        <w:t xml:space="preserve"> been included in CPVO TPs.</w:t>
      </w:r>
    </w:p>
    <w:p w:rsidR="00EF6C3B" w:rsidRPr="00EF6C3B" w:rsidRDefault="00EF6C3B" w:rsidP="00EF6C3B">
      <w:pPr>
        <w:keepNext/>
        <w:numPr>
          <w:ilvl w:val="2"/>
          <w:numId w:val="5"/>
        </w:numPr>
        <w:suppressAutoHyphens/>
        <w:spacing w:before="360" w:after="240" w:line="259" w:lineRule="auto"/>
        <w:jc w:val="left"/>
        <w:outlineLvl w:val="2"/>
        <w:rPr>
          <w:rFonts w:eastAsia="Cambria" w:cs="Arial"/>
          <w:bCs/>
          <w:spacing w:val="-3"/>
        </w:rPr>
      </w:pPr>
      <w:bookmarkStart w:id="62" w:name="_Toc115819549"/>
      <w:r w:rsidRPr="00EF6C3B">
        <w:rPr>
          <w:rFonts w:eastAsia="Cambria" w:cs="Arial"/>
          <w:bCs/>
          <w:spacing w:val="-3"/>
        </w:rPr>
        <w:t>Markers providing incomplete information on the state of expression of the characteristic</w:t>
      </w:r>
      <w:bookmarkEnd w:id="62"/>
    </w:p>
    <w:p w:rsidR="00EF6C3B" w:rsidRPr="00EF6C3B" w:rsidRDefault="00EF6C3B" w:rsidP="00EF6C3B">
      <w:pPr>
        <w:rPr>
          <w:rFonts w:eastAsia="Cambria"/>
        </w:rPr>
      </w:pPr>
      <w:r w:rsidRPr="00EF6C3B">
        <w:rPr>
          <w:rFonts w:eastAsia="Cambria"/>
        </w:rPr>
        <w:t xml:space="preserve">In that case, the marker </w:t>
      </w:r>
      <w:proofErr w:type="gramStart"/>
      <w:r w:rsidRPr="00EF6C3B">
        <w:rPr>
          <w:rFonts w:eastAsia="Cambria"/>
        </w:rPr>
        <w:t>is only partially linked</w:t>
      </w:r>
      <w:proofErr w:type="gramEnd"/>
      <w:r w:rsidRPr="00EF6C3B">
        <w:rPr>
          <w:rFonts w:eastAsia="Cambria"/>
        </w:rPr>
        <w:t xml:space="preserve"> to the characteristic and give an incomplete information on the level of expression of the trait. Its use has to be described in an assessment scheme that precise the situations where it can be used and when it needs to be completed by a phenotypical observation.</w:t>
      </w:r>
    </w:p>
    <w:p w:rsidR="00EF6C3B" w:rsidRPr="00EF6C3B" w:rsidRDefault="00EF6C3B" w:rsidP="00EF6C3B">
      <w:pPr>
        <w:rPr>
          <w:rFonts w:eastAsia="Cambria"/>
          <w:lang w:val="en-GB"/>
        </w:rPr>
      </w:pPr>
    </w:p>
    <w:p w:rsidR="00EF6C3B" w:rsidRPr="00EF6C3B" w:rsidRDefault="00EF6C3B" w:rsidP="00EF6C3B">
      <w:pPr>
        <w:rPr>
          <w:rFonts w:eastAsia="Cambria"/>
        </w:rPr>
      </w:pPr>
      <w:r w:rsidRPr="00EF6C3B">
        <w:rPr>
          <w:rFonts w:eastAsia="Cambria"/>
        </w:rPr>
        <w:t>Examples of characteristics concerned: quantitative diseases resistances in vegetables, such as</w:t>
      </w:r>
    </w:p>
    <w:p w:rsidR="00EF6C3B" w:rsidRPr="00EF6C3B" w:rsidRDefault="00EF6C3B" w:rsidP="00EF6C3B">
      <w:pPr>
        <w:ind w:left="567"/>
        <w:rPr>
          <w:rFonts w:eastAsia="Cambria"/>
        </w:rPr>
      </w:pPr>
      <w:r w:rsidRPr="00EF6C3B">
        <w:rPr>
          <w:rFonts w:eastAsia="Cambria"/>
        </w:rPr>
        <w:t>- Tomato mosaic virus (</w:t>
      </w:r>
      <w:proofErr w:type="spellStart"/>
      <w:r w:rsidRPr="00EF6C3B">
        <w:rPr>
          <w:rFonts w:eastAsia="Cambria"/>
        </w:rPr>
        <w:t>ToMV</w:t>
      </w:r>
      <w:proofErr w:type="spellEnd"/>
      <w:r w:rsidRPr="00EF6C3B">
        <w:rPr>
          <w:rFonts w:eastAsia="Cambria"/>
        </w:rPr>
        <w:t>)</w:t>
      </w:r>
    </w:p>
    <w:p w:rsidR="00EF6C3B" w:rsidRPr="00EF6C3B" w:rsidRDefault="00EF6C3B" w:rsidP="00EF6C3B">
      <w:pPr>
        <w:ind w:left="567"/>
        <w:rPr>
          <w:rFonts w:eastAsia="Cambria"/>
        </w:rPr>
      </w:pPr>
      <w:r w:rsidRPr="00EF6C3B">
        <w:rPr>
          <w:rFonts w:eastAsia="Cambria"/>
        </w:rPr>
        <w:t>- Tomato spotted wilt virus (TSWV)</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two sets of co-dominant markers developed for these two tomato viruses have been included in the CPVO TPs for tomato (4.4-2) and tomato rootstocks (1.4) as a potential alternative to the </w:t>
      </w:r>
      <w:proofErr w:type="spellStart"/>
      <w:r w:rsidRPr="00EF6C3B">
        <w:rPr>
          <w:rFonts w:eastAsia="Cambria"/>
        </w:rPr>
        <w:t>biotests</w:t>
      </w:r>
      <w:proofErr w:type="spellEnd"/>
      <w:r w:rsidRPr="00EF6C3B">
        <w:rPr>
          <w:rFonts w:eastAsia="Cambria"/>
        </w:rPr>
        <w:t xml:space="preserve"> in specific cases.</w:t>
      </w:r>
    </w:p>
    <w:p w:rsidR="00EF6C3B" w:rsidRPr="00EF6C3B" w:rsidRDefault="00EF6C3B" w:rsidP="00EF6C3B">
      <w:pPr>
        <w:keepNext/>
        <w:numPr>
          <w:ilvl w:val="1"/>
          <w:numId w:val="5"/>
        </w:numPr>
        <w:suppressAutoHyphens/>
        <w:spacing w:before="360" w:after="240" w:line="259" w:lineRule="auto"/>
        <w:jc w:val="left"/>
        <w:outlineLvl w:val="1"/>
        <w:rPr>
          <w:rFonts w:cs="Arial"/>
          <w:spacing w:val="-3"/>
          <w:kern w:val="32"/>
        </w:rPr>
      </w:pPr>
      <w:bookmarkStart w:id="63" w:name="_Toc115819550"/>
      <w:r w:rsidRPr="00EF6C3B">
        <w:rPr>
          <w:rFonts w:cs="Arial"/>
          <w:spacing w:val="-3"/>
          <w:kern w:val="32"/>
        </w:rPr>
        <w:t>Management of variety collections</w:t>
      </w:r>
      <w:bookmarkEnd w:id="63"/>
    </w:p>
    <w:p w:rsidR="00EF6C3B" w:rsidRPr="00EF6C3B" w:rsidRDefault="00EF6C3B" w:rsidP="00EF6C3B">
      <w:pPr>
        <w:keepNext/>
        <w:numPr>
          <w:ilvl w:val="2"/>
          <w:numId w:val="5"/>
        </w:numPr>
        <w:suppressAutoHyphens/>
        <w:spacing w:before="360" w:after="240" w:line="259" w:lineRule="auto"/>
        <w:jc w:val="left"/>
        <w:outlineLvl w:val="2"/>
        <w:rPr>
          <w:rFonts w:eastAsia="Cambria" w:cs="Arial"/>
          <w:bCs/>
          <w:spacing w:val="-3"/>
        </w:rPr>
      </w:pPr>
      <w:bookmarkStart w:id="64" w:name="_Toc459988949"/>
      <w:bookmarkStart w:id="65" w:name="_Toc536804819"/>
      <w:bookmarkStart w:id="66" w:name="_Toc115819551"/>
      <w:r w:rsidRPr="00EF6C3B">
        <w:rPr>
          <w:rFonts w:eastAsia="Cambria" w:cs="Arial"/>
          <w:bCs/>
          <w:spacing w:val="-3"/>
        </w:rPr>
        <w:t>Combining molecular and phenotypic thresholds</w:t>
      </w:r>
      <w:bookmarkEnd w:id="64"/>
      <w:bookmarkEnd w:id="65"/>
      <w:r w:rsidRPr="00EF6C3B">
        <w:rPr>
          <w:rFonts w:eastAsia="Cambria" w:cs="Arial"/>
          <w:bCs/>
          <w:spacing w:val="-3"/>
        </w:rPr>
        <w:t xml:space="preserve"> to exclude super-distinct varieties from the second growing trial</w:t>
      </w:r>
      <w:bookmarkEnd w:id="66"/>
    </w:p>
    <w:p w:rsidR="00EF6C3B" w:rsidRPr="00EF6C3B" w:rsidRDefault="00EF6C3B" w:rsidP="00EF6C3B">
      <w:pPr>
        <w:rPr>
          <w:rFonts w:eastAsia="Cambria"/>
        </w:rPr>
      </w:pPr>
      <w:r w:rsidRPr="00EF6C3B">
        <w:rPr>
          <w:rFonts w:eastAsia="Cambria"/>
          <w:lang w:val="en-GB"/>
        </w:rPr>
        <w:t>In this model, t</w:t>
      </w:r>
      <w:r w:rsidRPr="00EF6C3B">
        <w:rPr>
          <w:rFonts w:eastAsia="Cambria"/>
        </w:rPr>
        <w:t xml:space="preserve">wo independent thresholds are set for the selection of similar varieties to be included into the growing trial. The first threshold is based on the information of morphological characteristics and the second relies on a genetic distance calculated using a set of markers distributed throughout the genome. Except for morphologically very similar varieties, reference varieties exceeding the two thresholds do not need to be included into the growing trial (they </w:t>
      </w:r>
      <w:proofErr w:type="gramStart"/>
      <w:r w:rsidRPr="00EF6C3B">
        <w:rPr>
          <w:rFonts w:eastAsia="Cambria"/>
        </w:rPr>
        <w:t>are considered</w:t>
      </w:r>
      <w:proofErr w:type="gramEnd"/>
      <w:r w:rsidRPr="00EF6C3B">
        <w:rPr>
          <w:rFonts w:eastAsia="Cambria"/>
        </w:rPr>
        <w:t xml:space="preserve"> as “super-distinct”).</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This model </w:t>
      </w:r>
      <w:proofErr w:type="gramStart"/>
      <w:r w:rsidRPr="00EF6C3B">
        <w:rPr>
          <w:rFonts w:eastAsia="Cambria"/>
        </w:rPr>
        <w:t>is routinely applied</w:t>
      </w:r>
      <w:proofErr w:type="gramEnd"/>
      <w:r w:rsidRPr="00EF6C3B">
        <w:rPr>
          <w:rFonts w:eastAsia="Cambria"/>
        </w:rPr>
        <w:t xml:space="preserve"> by certain entrusted EOs for species like maize, lettuce, wheat and barley, and is currently being tested for oilseed rape through R&amp;D projects co-financed by CPVO.</w:t>
      </w:r>
    </w:p>
    <w:p w:rsidR="00EF6C3B" w:rsidRPr="00EF6C3B" w:rsidRDefault="00EF6C3B" w:rsidP="00EF6C3B">
      <w:pPr>
        <w:keepNext/>
        <w:numPr>
          <w:ilvl w:val="2"/>
          <w:numId w:val="5"/>
        </w:numPr>
        <w:suppressAutoHyphens/>
        <w:spacing w:before="360" w:after="240" w:line="259" w:lineRule="auto"/>
        <w:jc w:val="left"/>
        <w:outlineLvl w:val="2"/>
        <w:rPr>
          <w:rFonts w:eastAsia="Cambria" w:cs="Arial"/>
          <w:bCs/>
          <w:spacing w:val="-3"/>
        </w:rPr>
      </w:pPr>
      <w:bookmarkStart w:id="67" w:name="_Toc459988950"/>
      <w:bookmarkStart w:id="68" w:name="_Toc536804820"/>
      <w:bookmarkStart w:id="69" w:name="_Toc115819552"/>
      <w:r w:rsidRPr="00EF6C3B">
        <w:rPr>
          <w:rFonts w:eastAsia="Cambria" w:cs="Arial"/>
          <w:bCs/>
          <w:spacing w:val="-3"/>
        </w:rPr>
        <w:t>Genetic selection of similar varieties for the first growing trial</w:t>
      </w:r>
      <w:bookmarkEnd w:id="67"/>
      <w:bookmarkEnd w:id="68"/>
      <w:bookmarkEnd w:id="69"/>
    </w:p>
    <w:p w:rsidR="00EF6C3B" w:rsidRPr="00EF6C3B" w:rsidRDefault="00EF6C3B" w:rsidP="00EF6C3B">
      <w:pPr>
        <w:rPr>
          <w:rFonts w:eastAsia="Cambria"/>
        </w:rPr>
      </w:pPr>
      <w:r w:rsidRPr="00EF6C3B">
        <w:rPr>
          <w:rFonts w:eastAsia="Cambria"/>
        </w:rPr>
        <w:t xml:space="preserve">The candidate variety is genotyped using a defined set of markers, and its profile </w:t>
      </w:r>
      <w:proofErr w:type="gramStart"/>
      <w:r w:rsidRPr="00EF6C3B">
        <w:rPr>
          <w:rFonts w:eastAsia="Cambria"/>
        </w:rPr>
        <w:t>is compared</w:t>
      </w:r>
      <w:proofErr w:type="gramEnd"/>
      <w:r w:rsidRPr="00EF6C3B">
        <w:rPr>
          <w:rFonts w:eastAsia="Cambria"/>
        </w:rPr>
        <w:t xml:space="preserve"> to the varieties from the reference collection. All reference varieties with a genetic similarity to the candidate higher than a certain percentage (e.g. 80%) are to be included in the first growing cycle, all the others </w:t>
      </w:r>
      <w:proofErr w:type="gramStart"/>
      <w:r w:rsidRPr="00EF6C3B">
        <w:rPr>
          <w:rFonts w:eastAsia="Cambria"/>
        </w:rPr>
        <w:t>being excluded</w:t>
      </w:r>
      <w:proofErr w:type="gramEnd"/>
      <w:r w:rsidRPr="00EF6C3B">
        <w:rPr>
          <w:rFonts w:eastAsia="Cambria"/>
        </w:rPr>
        <w:t>.</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During the first cycle, the candidate variety </w:t>
      </w:r>
      <w:proofErr w:type="gramStart"/>
      <w:r w:rsidRPr="00EF6C3B">
        <w:rPr>
          <w:rFonts w:eastAsia="Cambria"/>
        </w:rPr>
        <w:t>is assessed on uniformity and described morphologically according to the technical protocol</w:t>
      </w:r>
      <w:proofErr w:type="gramEnd"/>
      <w:r w:rsidRPr="00EF6C3B">
        <w:rPr>
          <w:rFonts w:eastAsia="Cambria"/>
        </w:rPr>
        <w:t xml:space="preserve">. Its morphological description </w:t>
      </w:r>
      <w:proofErr w:type="gramStart"/>
      <w:r w:rsidRPr="00EF6C3B">
        <w:rPr>
          <w:rFonts w:eastAsia="Cambria"/>
        </w:rPr>
        <w:t>is then compared</w:t>
      </w:r>
      <w:proofErr w:type="gramEnd"/>
      <w:r w:rsidRPr="00EF6C3B">
        <w:rPr>
          <w:rFonts w:eastAsia="Cambria"/>
        </w:rPr>
        <w:t xml:space="preserve"> </w:t>
      </w:r>
      <w:r w:rsidRPr="00EF6C3B">
        <w:rPr>
          <w:rFonts w:eastAsia="Cambria"/>
          <w:i/>
        </w:rPr>
        <w:t xml:space="preserve">in </w:t>
      </w:r>
      <w:proofErr w:type="spellStart"/>
      <w:r w:rsidRPr="00EF6C3B">
        <w:rPr>
          <w:rFonts w:eastAsia="Cambria"/>
          <w:i/>
        </w:rPr>
        <w:t>silico</w:t>
      </w:r>
      <w:proofErr w:type="spellEnd"/>
      <w:r w:rsidRPr="00EF6C3B">
        <w:rPr>
          <w:rFonts w:eastAsia="Cambria"/>
        </w:rPr>
        <w:t xml:space="preserve"> to the descriptions of all the reference varieties.</w:t>
      </w:r>
    </w:p>
    <w:p w:rsidR="00EF6C3B" w:rsidRPr="00EF6C3B" w:rsidRDefault="00EF6C3B" w:rsidP="00EF6C3B">
      <w:pPr>
        <w:rPr>
          <w:rFonts w:eastAsia="Cambria"/>
        </w:rPr>
      </w:pPr>
    </w:p>
    <w:p w:rsidR="00EF6C3B" w:rsidRPr="00EF6C3B" w:rsidRDefault="00EF6C3B" w:rsidP="00EF6C3B">
      <w:pPr>
        <w:rPr>
          <w:rFonts w:eastAsia="Cambria"/>
          <w:i/>
          <w:sz w:val="16"/>
        </w:rPr>
      </w:pPr>
      <w:r w:rsidRPr="00EF6C3B">
        <w:rPr>
          <w:rFonts w:eastAsia="Cambria"/>
          <w:i/>
          <w:sz w:val="16"/>
        </w:rPr>
        <w:t xml:space="preserve">Remark: the morphological descriptions of the reference varieties used for the in </w:t>
      </w:r>
      <w:proofErr w:type="spellStart"/>
      <w:r w:rsidRPr="00EF6C3B">
        <w:rPr>
          <w:rFonts w:eastAsia="Cambria"/>
          <w:i/>
          <w:sz w:val="16"/>
        </w:rPr>
        <w:t>silico</w:t>
      </w:r>
      <w:proofErr w:type="spellEnd"/>
      <w:r w:rsidRPr="00EF6C3B">
        <w:rPr>
          <w:rFonts w:eastAsia="Cambria"/>
          <w:i/>
          <w:sz w:val="16"/>
        </w:rPr>
        <w:t xml:space="preserve"> comparison </w:t>
      </w:r>
      <w:proofErr w:type="gramStart"/>
      <w:r w:rsidRPr="00EF6C3B">
        <w:rPr>
          <w:rFonts w:eastAsia="Cambria"/>
          <w:i/>
          <w:sz w:val="16"/>
        </w:rPr>
        <w:t>shall be based</w:t>
      </w:r>
      <w:proofErr w:type="gramEnd"/>
      <w:r w:rsidRPr="00EF6C3B">
        <w:rPr>
          <w:rFonts w:eastAsia="Cambria"/>
          <w:i/>
          <w:sz w:val="16"/>
        </w:rPr>
        <w:t xml:space="preserve"> on observations made by the EO (in-house variety descriptions). If the variety descriptions used </w:t>
      </w:r>
      <w:proofErr w:type="gramStart"/>
      <w:r w:rsidRPr="00EF6C3B">
        <w:rPr>
          <w:rFonts w:eastAsia="Cambria"/>
          <w:i/>
          <w:sz w:val="16"/>
        </w:rPr>
        <w:t>are not made</w:t>
      </w:r>
      <w:proofErr w:type="gramEnd"/>
      <w:r w:rsidRPr="00EF6C3B">
        <w:rPr>
          <w:rFonts w:eastAsia="Cambria"/>
          <w:i/>
          <w:sz w:val="16"/>
        </w:rPr>
        <w:t xml:space="preserve"> in-house, they can be used only if notation scales have been harmonized between the examination offices producing and using them (through ring tests for example).</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reference varieties identified to be morphologically similar to the candidate will be included for comparison into a second growing trial. If the variety is clearly distinct from the similar varieties in the first growing cycle and no similar varieties </w:t>
      </w:r>
      <w:proofErr w:type="gramStart"/>
      <w:r w:rsidRPr="00EF6C3B">
        <w:rPr>
          <w:rFonts w:eastAsia="Cambria"/>
        </w:rPr>
        <w:t>are detected</w:t>
      </w:r>
      <w:proofErr w:type="gramEnd"/>
      <w:r w:rsidRPr="00EF6C3B">
        <w:rPr>
          <w:rFonts w:eastAsia="Cambria"/>
        </w:rPr>
        <w:t xml:space="preserve"> based on the variety description after the first growing cycle, a positive decision on distinctness can be taken after one growing cycle.</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This model is </w:t>
      </w:r>
      <w:proofErr w:type="gramStart"/>
      <w:r w:rsidRPr="00EF6C3B">
        <w:rPr>
          <w:rFonts w:eastAsia="Cambria"/>
        </w:rPr>
        <w:t>under application by certain entrusted EOs for species like French bean and potato</w:t>
      </w:r>
      <w:proofErr w:type="gramEnd"/>
      <w:r w:rsidRPr="00EF6C3B">
        <w:rPr>
          <w:rFonts w:eastAsia="Cambria"/>
        </w:rPr>
        <w:t xml:space="preserve">. It is currently under test for durum wheat and </w:t>
      </w:r>
      <w:proofErr w:type="gramStart"/>
      <w:r w:rsidRPr="00EF6C3B">
        <w:rPr>
          <w:rFonts w:eastAsia="Cambria"/>
        </w:rPr>
        <w:t>will be explored</w:t>
      </w:r>
      <w:proofErr w:type="gramEnd"/>
      <w:r w:rsidRPr="00EF6C3B">
        <w:rPr>
          <w:rFonts w:eastAsia="Cambria"/>
        </w:rPr>
        <w:t xml:space="preserve"> for tomato and hemp through R&amp;D projects co-financed by CPVO.</w:t>
      </w:r>
    </w:p>
    <w:p w:rsidR="00EF6C3B" w:rsidRPr="00EF6C3B" w:rsidRDefault="00EF6C3B" w:rsidP="00EF6C3B">
      <w:pPr>
        <w:rPr>
          <w:rFonts w:eastAsia="Cambria"/>
        </w:rPr>
      </w:pPr>
    </w:p>
    <w:p w:rsidR="00EF6C3B" w:rsidRPr="00EF6C3B" w:rsidRDefault="00EF6C3B" w:rsidP="00EF6C3B">
      <w:pPr>
        <w:rPr>
          <w:rFonts w:eastAsia="Cambria"/>
        </w:rPr>
      </w:pPr>
      <w:proofErr w:type="gramStart"/>
      <w:r w:rsidRPr="00EF6C3B">
        <w:rPr>
          <w:rFonts w:eastAsia="Cambria"/>
        </w:rPr>
        <w:t>The methods are evaluated by CPVO crop expert groups</w:t>
      </w:r>
      <w:proofErr w:type="gramEnd"/>
      <w:r w:rsidRPr="00EF6C3B">
        <w:rPr>
          <w:rFonts w:eastAsia="Cambria"/>
        </w:rPr>
        <w:t xml:space="preserve"> </w:t>
      </w:r>
    </w:p>
    <w:p w:rsidR="00EF6C3B" w:rsidRPr="00EF6C3B" w:rsidRDefault="00EF6C3B" w:rsidP="00EF6C3B">
      <w:pPr>
        <w:keepNext/>
        <w:numPr>
          <w:ilvl w:val="1"/>
          <w:numId w:val="5"/>
        </w:numPr>
        <w:suppressAutoHyphens/>
        <w:spacing w:before="360" w:after="240" w:line="259" w:lineRule="auto"/>
        <w:jc w:val="left"/>
        <w:outlineLvl w:val="1"/>
        <w:rPr>
          <w:rFonts w:cs="Arial"/>
          <w:spacing w:val="-3"/>
          <w:kern w:val="32"/>
        </w:rPr>
      </w:pPr>
      <w:bookmarkStart w:id="70" w:name="_Toc115819553"/>
      <w:r w:rsidRPr="00EF6C3B">
        <w:rPr>
          <w:rFonts w:cs="Arial"/>
          <w:spacing w:val="-3"/>
          <w:kern w:val="32"/>
        </w:rPr>
        <w:t>Other uses</w:t>
      </w:r>
      <w:bookmarkEnd w:id="70"/>
    </w:p>
    <w:p w:rsidR="00EF6C3B" w:rsidRPr="00EF6C3B" w:rsidRDefault="00EF6C3B" w:rsidP="00EF6C3B">
      <w:pPr>
        <w:keepNext/>
        <w:numPr>
          <w:ilvl w:val="2"/>
          <w:numId w:val="5"/>
        </w:numPr>
        <w:suppressAutoHyphens/>
        <w:spacing w:before="360" w:after="240" w:line="259" w:lineRule="auto"/>
        <w:jc w:val="left"/>
        <w:outlineLvl w:val="2"/>
        <w:rPr>
          <w:rFonts w:eastAsia="Cambria" w:cs="Arial"/>
          <w:bCs/>
          <w:spacing w:val="-3"/>
          <w:lang w:val="en-GB"/>
        </w:rPr>
      </w:pPr>
      <w:bookmarkStart w:id="71" w:name="_Toc115819554"/>
      <w:r w:rsidRPr="00EF6C3B">
        <w:rPr>
          <w:rFonts w:eastAsia="Cambria" w:cs="Arial"/>
          <w:bCs/>
          <w:spacing w:val="-3"/>
          <w:lang w:val="en-GB"/>
        </w:rPr>
        <w:t>Identification in support to the maintenance of variety collections</w:t>
      </w:r>
      <w:bookmarkEnd w:id="71"/>
    </w:p>
    <w:p w:rsidR="00EF6C3B" w:rsidRPr="00EF6C3B" w:rsidRDefault="00EF6C3B" w:rsidP="00EF6C3B">
      <w:pPr>
        <w:rPr>
          <w:rFonts w:eastAsia="Cambria"/>
          <w:lang w:val="en-GB"/>
        </w:rPr>
      </w:pPr>
      <w:r w:rsidRPr="00EF6C3B">
        <w:rPr>
          <w:rFonts w:eastAsia="Cambria"/>
          <w:lang w:val="en-GB"/>
        </w:rPr>
        <w:t xml:space="preserve">All the molecular markers used in the above examples </w:t>
      </w:r>
      <w:proofErr w:type="gramStart"/>
      <w:r w:rsidRPr="00EF6C3B">
        <w:rPr>
          <w:rFonts w:eastAsia="Cambria"/>
          <w:lang w:val="en-GB"/>
        </w:rPr>
        <w:t>can be used</w:t>
      </w:r>
      <w:proofErr w:type="gramEnd"/>
      <w:r w:rsidRPr="00EF6C3B">
        <w:rPr>
          <w:rFonts w:eastAsia="Cambria"/>
          <w:lang w:val="en-GB"/>
        </w:rPr>
        <w:t xml:space="preserve"> for identification purposes in support to the maintenance of reference collections.</w:t>
      </w:r>
    </w:p>
    <w:p w:rsidR="00EF6C3B" w:rsidRPr="00EF6C3B" w:rsidRDefault="00EF6C3B" w:rsidP="00EF6C3B">
      <w:pPr>
        <w:rPr>
          <w:rFonts w:eastAsia="Cambria"/>
          <w:lang w:val="en-GB"/>
        </w:rPr>
      </w:pPr>
    </w:p>
    <w:p w:rsidR="00EF6C3B" w:rsidRPr="00EF6C3B" w:rsidRDefault="00EF6C3B" w:rsidP="00EF6C3B">
      <w:pPr>
        <w:rPr>
          <w:rFonts w:eastAsia="Cambria"/>
          <w:lang w:val="en-GB"/>
        </w:rPr>
      </w:pPr>
      <w:r w:rsidRPr="00EF6C3B">
        <w:rPr>
          <w:rFonts w:eastAsia="Cambria"/>
          <w:lang w:val="en-GB"/>
        </w:rPr>
        <w:t xml:space="preserve">In addition, </w:t>
      </w:r>
      <w:proofErr w:type="gramStart"/>
      <w:r w:rsidRPr="00EF6C3B">
        <w:rPr>
          <w:rFonts w:eastAsia="Cambria"/>
          <w:lang w:val="en-GB"/>
        </w:rPr>
        <w:t>other molecular marker sets can be used also for identification purposes by certain entrusted EOs for species like rose, cherry tree, peach, grapevine, citrus</w:t>
      </w:r>
      <w:proofErr w:type="gramEnd"/>
      <w:r w:rsidRPr="00EF6C3B">
        <w:rPr>
          <w:rFonts w:eastAsia="Cambria"/>
          <w:lang w:val="en-GB"/>
        </w:rPr>
        <w:t xml:space="preserve">… These sets </w:t>
      </w:r>
      <w:proofErr w:type="gramStart"/>
      <w:r w:rsidRPr="00EF6C3B">
        <w:rPr>
          <w:rFonts w:eastAsia="Cambria"/>
          <w:lang w:val="en-GB"/>
        </w:rPr>
        <w:t>can be harmonized</w:t>
      </w:r>
      <w:proofErr w:type="gramEnd"/>
      <w:r w:rsidRPr="00EF6C3B">
        <w:rPr>
          <w:rFonts w:eastAsia="Cambria"/>
          <w:lang w:val="en-GB"/>
        </w:rPr>
        <w:t xml:space="preserve"> between EOs (e.g. potato, thanks to a project supported by CPVO) or not. </w:t>
      </w:r>
    </w:p>
    <w:p w:rsidR="00EF6C3B" w:rsidRPr="00EF6C3B" w:rsidRDefault="00EF6C3B" w:rsidP="00EF6C3B">
      <w:pPr>
        <w:keepNext/>
        <w:numPr>
          <w:ilvl w:val="2"/>
          <w:numId w:val="5"/>
        </w:numPr>
        <w:suppressAutoHyphens/>
        <w:spacing w:before="360" w:after="240" w:line="259" w:lineRule="auto"/>
        <w:jc w:val="left"/>
        <w:outlineLvl w:val="2"/>
        <w:rPr>
          <w:rFonts w:eastAsia="Cambria" w:cs="Arial"/>
          <w:bCs/>
          <w:spacing w:val="-3"/>
          <w:lang w:val="en-GB"/>
        </w:rPr>
      </w:pPr>
      <w:bookmarkStart w:id="72" w:name="_Toc115819555"/>
      <w:r w:rsidRPr="00EF6C3B">
        <w:rPr>
          <w:rFonts w:eastAsia="Cambria" w:cs="Arial"/>
          <w:bCs/>
          <w:spacing w:val="-3"/>
          <w:lang w:val="en-GB"/>
        </w:rPr>
        <w:t>Detection of GMOs (in the sense of Directive 2001/18/EC)</w:t>
      </w:r>
      <w:bookmarkEnd w:id="72"/>
    </w:p>
    <w:p w:rsidR="00EF6C3B" w:rsidRPr="00EF6C3B" w:rsidRDefault="00EF6C3B" w:rsidP="00EF6C3B">
      <w:pPr>
        <w:rPr>
          <w:rFonts w:eastAsia="Cambria"/>
          <w:lang w:val="en-GB"/>
        </w:rPr>
      </w:pPr>
      <w:r w:rsidRPr="00EF6C3B">
        <w:rPr>
          <w:rFonts w:eastAsia="Cambria"/>
          <w:lang w:val="en-GB"/>
        </w:rPr>
        <w:t xml:space="preserve">In specific cases, markers </w:t>
      </w:r>
      <w:proofErr w:type="gramStart"/>
      <w:r w:rsidRPr="00EF6C3B">
        <w:rPr>
          <w:rFonts w:eastAsia="Cambria"/>
          <w:lang w:val="en-GB"/>
        </w:rPr>
        <w:t>are used</w:t>
      </w:r>
      <w:proofErr w:type="gramEnd"/>
      <w:r w:rsidRPr="00EF6C3B">
        <w:rPr>
          <w:rFonts w:eastAsia="Cambria"/>
          <w:lang w:val="en-GB"/>
        </w:rPr>
        <w:t xml:space="preserve"> by EOs to detect varieties produced with the help of </w:t>
      </w:r>
      <w:proofErr w:type="spellStart"/>
      <w:r w:rsidRPr="00EF6C3B">
        <w:rPr>
          <w:rFonts w:eastAsia="Cambria"/>
          <w:lang w:val="en-GB"/>
        </w:rPr>
        <w:t>transgenesis</w:t>
      </w:r>
      <w:proofErr w:type="spellEnd"/>
      <w:r w:rsidRPr="00EF6C3B">
        <w:rPr>
          <w:rFonts w:eastAsia="Cambria"/>
          <w:lang w:val="en-GB"/>
        </w:rPr>
        <w:t xml:space="preserve"> or targeted mutagenesis techniques for:</w:t>
      </w:r>
    </w:p>
    <w:p w:rsidR="00EF6C3B" w:rsidRPr="00EF6C3B" w:rsidRDefault="00EF6C3B" w:rsidP="00EF6C3B">
      <w:pPr>
        <w:ind w:left="567"/>
        <w:rPr>
          <w:rFonts w:eastAsia="Cambria"/>
          <w:lang w:val="en-GB"/>
        </w:rPr>
      </w:pPr>
      <w:r w:rsidRPr="00EF6C3B">
        <w:rPr>
          <w:rFonts w:eastAsia="Cambria"/>
          <w:lang w:val="en-GB"/>
        </w:rPr>
        <w:t>- Confirmation of the presence of a declared genetic transformation (classical transgene insertion, or point mutations triggered by gene editing technologies).</w:t>
      </w:r>
    </w:p>
    <w:p w:rsidR="00EF6C3B" w:rsidRPr="00EF6C3B" w:rsidRDefault="00EF6C3B" w:rsidP="00EF6C3B">
      <w:pPr>
        <w:ind w:left="567"/>
        <w:rPr>
          <w:rFonts w:eastAsia="Cambria"/>
          <w:lang w:val="en-GB"/>
        </w:rPr>
      </w:pPr>
      <w:r w:rsidRPr="00EF6C3B">
        <w:rPr>
          <w:rFonts w:eastAsia="Cambria"/>
          <w:lang w:val="en-GB"/>
        </w:rPr>
        <w:t xml:space="preserve">- </w:t>
      </w:r>
      <w:r w:rsidRPr="00EF6C3B">
        <w:rPr>
          <w:rFonts w:eastAsia="Cambria"/>
        </w:rPr>
        <w:t>Detection of adventitious presence of GM seeds in the submitted reference lots.</w:t>
      </w:r>
    </w:p>
    <w:p w:rsidR="00EF6C3B" w:rsidRPr="00EF6C3B" w:rsidRDefault="00EF6C3B" w:rsidP="00EF6C3B">
      <w:pPr>
        <w:rPr>
          <w:rFonts w:eastAsia="Cambria"/>
        </w:rPr>
      </w:pPr>
    </w:p>
    <w:p w:rsidR="00EF6C3B" w:rsidRPr="00EF6C3B" w:rsidRDefault="00EF6C3B" w:rsidP="00EF6C3B">
      <w:pPr>
        <w:suppressAutoHyphens/>
        <w:spacing w:line="259" w:lineRule="auto"/>
        <w:rPr>
          <w:rFonts w:eastAsia="Cambria" w:cs="Arial"/>
          <w:bCs/>
          <w:spacing w:val="-3"/>
          <w:szCs w:val="18"/>
        </w:rPr>
      </w:pPr>
      <w:r w:rsidRPr="00EF6C3B">
        <w:rPr>
          <w:rFonts w:eastAsia="Cambria" w:cs="Arial"/>
          <w:bCs/>
          <w:spacing w:val="-3"/>
          <w:szCs w:val="18"/>
        </w:rPr>
        <w:t>Conclusion</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In summary, many molecular methods are presently being used, or under development, by the CPVO network of entrusted EOs in support of DUS testing.</w:t>
      </w:r>
    </w:p>
    <w:p w:rsidR="00EF6C3B" w:rsidRPr="00EF6C3B" w:rsidRDefault="00EF6C3B" w:rsidP="00EF6C3B">
      <w:pPr>
        <w:rPr>
          <w:rFonts w:eastAsia="Cambria"/>
        </w:rPr>
      </w:pPr>
      <w:r w:rsidRPr="00EF6C3B">
        <w:rPr>
          <w:rFonts w:eastAsia="Cambria"/>
        </w:rPr>
        <w:t>However, only 2 sets of characteristic-specific molecular markers are officially described in CPVP TPs on the basis of evaluation/validation of experts in the CPVO expert groups</w:t>
      </w:r>
      <w:proofErr w:type="gramStart"/>
      <w:r w:rsidRPr="00EF6C3B">
        <w:rPr>
          <w:rFonts w:eastAsia="Cambria"/>
        </w:rPr>
        <w:t>..</w:t>
      </w:r>
      <w:proofErr w:type="gramEnd"/>
      <w:r w:rsidRPr="00EF6C3B">
        <w:rPr>
          <w:rFonts w:eastAsia="Cambria"/>
        </w:rPr>
        <w:t xml:space="preserve"> These markers are publically available.</w:t>
      </w:r>
    </w:p>
    <w:p w:rsidR="00EF6C3B" w:rsidRPr="00EF6C3B" w:rsidRDefault="00EF6C3B" w:rsidP="00EF6C3B">
      <w:pPr>
        <w:rPr>
          <w:rFonts w:eastAsia="Cambria"/>
        </w:rPr>
      </w:pPr>
      <w:r w:rsidRPr="00EF6C3B">
        <w:rPr>
          <w:rFonts w:eastAsia="Cambria"/>
        </w:rPr>
        <w:t>Consequently, the CPVO leaves to its entrusted EOs the role of describing the molecular tools they use in respect of the CPVO policy for the methods used in relation to variety reference collections.</w:t>
      </w:r>
    </w:p>
    <w:p w:rsidR="00EF6C3B" w:rsidRPr="00EF6C3B" w:rsidRDefault="00EF6C3B" w:rsidP="00EF6C3B">
      <w:pPr>
        <w:rPr>
          <w:rFonts w:eastAsia="Cambria"/>
        </w:rPr>
      </w:pPr>
    </w:p>
    <w:p w:rsidR="00EF6C3B" w:rsidRPr="00EF6C3B" w:rsidRDefault="00EF6C3B" w:rsidP="00EF6C3B">
      <w:pPr>
        <w:jc w:val="left"/>
      </w:pPr>
    </w:p>
    <w:p w:rsidR="00EF6C3B" w:rsidRPr="00EF6C3B" w:rsidRDefault="00EF6C3B" w:rsidP="00EF6C3B"/>
    <w:p w:rsidR="00445B73" w:rsidRDefault="00EF6C3B" w:rsidP="00731318">
      <w:pPr>
        <w:jc w:val="right"/>
      </w:pPr>
      <w:r w:rsidRPr="00EF6C3B">
        <w:t>[End of A</w:t>
      </w:r>
      <w:r w:rsidR="00EB517B">
        <w:t>ppendi</w:t>
      </w:r>
      <w:r w:rsidRPr="00EF6C3B">
        <w:t>x and of document]</w:t>
      </w:r>
    </w:p>
    <w:sectPr w:rsidR="00445B73" w:rsidSect="004C24E1">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D8" w:rsidRDefault="00C173D8" w:rsidP="006655D3">
      <w:r>
        <w:separator/>
      </w:r>
    </w:p>
    <w:p w:rsidR="00C173D8" w:rsidRDefault="00C173D8" w:rsidP="006655D3"/>
    <w:p w:rsidR="00C173D8" w:rsidRDefault="00C173D8" w:rsidP="006655D3"/>
  </w:endnote>
  <w:endnote w:type="continuationSeparator" w:id="0">
    <w:p w:rsidR="00C173D8" w:rsidRDefault="00C173D8" w:rsidP="006655D3">
      <w:r>
        <w:separator/>
      </w:r>
    </w:p>
    <w:p w:rsidR="00C173D8" w:rsidRPr="00294751" w:rsidRDefault="00C173D8">
      <w:pPr>
        <w:pStyle w:val="Footer"/>
        <w:spacing w:after="60"/>
        <w:rPr>
          <w:sz w:val="18"/>
          <w:lang w:val="fr-FR"/>
        </w:rPr>
      </w:pPr>
      <w:r w:rsidRPr="00294751">
        <w:rPr>
          <w:sz w:val="18"/>
          <w:lang w:val="fr-FR"/>
        </w:rPr>
        <w:t>[Suite de la note de la page précédente]</w:t>
      </w:r>
    </w:p>
    <w:p w:rsidR="00C173D8" w:rsidRPr="00294751" w:rsidRDefault="00C173D8" w:rsidP="006655D3">
      <w:pPr>
        <w:rPr>
          <w:lang w:val="fr-FR"/>
        </w:rPr>
      </w:pPr>
    </w:p>
    <w:p w:rsidR="00C173D8" w:rsidRPr="00294751" w:rsidRDefault="00C173D8" w:rsidP="006655D3">
      <w:pPr>
        <w:rPr>
          <w:lang w:val="fr-FR"/>
        </w:rPr>
      </w:pPr>
    </w:p>
  </w:endnote>
  <w:endnote w:type="continuationNotice" w:id="1">
    <w:p w:rsidR="00C173D8" w:rsidRPr="00294751" w:rsidRDefault="00C173D8" w:rsidP="006655D3">
      <w:pPr>
        <w:rPr>
          <w:lang w:val="fr-FR"/>
        </w:rPr>
      </w:pPr>
      <w:r w:rsidRPr="00294751">
        <w:rPr>
          <w:lang w:val="fr-FR"/>
        </w:rPr>
        <w:t>[Suite de la note page suivante]</w:t>
      </w:r>
    </w:p>
    <w:p w:rsidR="00C173D8" w:rsidRPr="00294751" w:rsidRDefault="00C173D8" w:rsidP="006655D3">
      <w:pPr>
        <w:rPr>
          <w:lang w:val="fr-FR"/>
        </w:rPr>
      </w:pPr>
    </w:p>
    <w:p w:rsidR="00C173D8" w:rsidRPr="00294751" w:rsidRDefault="00C173D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D8" w:rsidRDefault="00C173D8" w:rsidP="006655D3">
      <w:r>
        <w:separator/>
      </w:r>
    </w:p>
  </w:footnote>
  <w:footnote w:type="continuationSeparator" w:id="0">
    <w:p w:rsidR="00C173D8" w:rsidRDefault="00C173D8" w:rsidP="006655D3">
      <w:r>
        <w:separator/>
      </w:r>
    </w:p>
  </w:footnote>
  <w:footnote w:type="continuationNotice" w:id="1">
    <w:p w:rsidR="00C173D8" w:rsidRPr="00AB530F" w:rsidRDefault="00C173D8" w:rsidP="00AB530F">
      <w:pPr>
        <w:pStyle w:val="Footer"/>
      </w:pPr>
    </w:p>
  </w:footnote>
  <w:footnote w:id="2">
    <w:p w:rsidR="00C173D8" w:rsidRDefault="00C173D8" w:rsidP="0095407D">
      <w:pPr>
        <w:pStyle w:val="FootnoteText"/>
      </w:pPr>
      <w:r>
        <w:rPr>
          <w:rStyle w:val="FootnoteReference"/>
        </w:rPr>
        <w:footnoteRef/>
      </w:r>
      <w:r>
        <w:t xml:space="preserve"> </w:t>
      </w:r>
      <w:r w:rsidRPr="00294CB7">
        <w:rPr>
          <w:rFonts w:eastAsiaTheme="minorEastAsia"/>
          <w:lang w:eastAsia="ja-JP"/>
        </w:rPr>
        <w:t>held in Geneva, on October 29 and 30, 2018</w:t>
      </w:r>
    </w:p>
  </w:footnote>
  <w:footnote w:id="3">
    <w:p w:rsidR="00C173D8" w:rsidRPr="0067537F" w:rsidRDefault="00C173D8" w:rsidP="005A4AC4">
      <w:pPr>
        <w:pStyle w:val="FootnoteText"/>
      </w:pPr>
      <w:r w:rsidRPr="0067537F">
        <w:rPr>
          <w:rStyle w:val="FootnoteReference"/>
        </w:rPr>
        <w:footnoteRef/>
      </w:r>
      <w:r w:rsidRPr="0067537F">
        <w:t xml:space="preserve"> at its fifty-sixth session, held via electronic means, from April 18 to 22, 2022</w:t>
      </w:r>
    </w:p>
  </w:footnote>
  <w:footnote w:id="4">
    <w:p w:rsidR="00C173D8" w:rsidRPr="0067537F" w:rsidRDefault="00C173D8" w:rsidP="005A4AC4">
      <w:pPr>
        <w:pStyle w:val="FootnoteText"/>
        <w:rPr>
          <w:highlight w:val="cyan"/>
        </w:rPr>
      </w:pPr>
      <w:r w:rsidRPr="0067537F">
        <w:rPr>
          <w:rStyle w:val="FootnoteReference"/>
        </w:rPr>
        <w:footnoteRef/>
      </w:r>
      <w:r w:rsidRPr="0067537F">
        <w:t xml:space="preserve"> at its fifty-first session, hosted by the United Kingdom and held via electronic means, from May 23 to 27, 2022</w:t>
      </w:r>
    </w:p>
  </w:footnote>
  <w:footnote w:id="5">
    <w:p w:rsidR="00C173D8" w:rsidRPr="0067537F" w:rsidRDefault="00C173D8" w:rsidP="005A4AC4">
      <w:pPr>
        <w:pStyle w:val="FootnoteText"/>
        <w:rPr>
          <w:highlight w:val="cyan"/>
        </w:rPr>
      </w:pPr>
      <w:r w:rsidRPr="00D27BB4">
        <w:rPr>
          <w:rStyle w:val="FootnoteReference"/>
        </w:rPr>
        <w:footnoteRef/>
      </w:r>
      <w:r w:rsidRPr="00D27BB4">
        <w:t xml:space="preserve"> at its fifty-fourth session, , hosted by Germany held via electronic means, from June 13 to 17, 2022</w:t>
      </w:r>
    </w:p>
  </w:footnote>
  <w:footnote w:id="6">
    <w:p w:rsidR="00C173D8" w:rsidRDefault="00C173D8" w:rsidP="005A4AC4">
      <w:pPr>
        <w:pStyle w:val="FootnoteText"/>
      </w:pPr>
      <w:r w:rsidRPr="00D27BB4">
        <w:rPr>
          <w:rStyle w:val="FootnoteReference"/>
        </w:rPr>
        <w:footnoteRef/>
      </w:r>
      <w:r w:rsidRPr="00D27BB4">
        <w:t xml:space="preserve"> at its fifty-third session, held via electronic means, from July 11 to 15, 2022</w:t>
      </w:r>
    </w:p>
  </w:footnote>
  <w:footnote w:id="7">
    <w:p w:rsidR="00C173D8" w:rsidRPr="005F1F78" w:rsidRDefault="00C173D8" w:rsidP="005A4AC4">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 w:id="8">
    <w:p w:rsidR="00C173D8" w:rsidRDefault="00C173D8" w:rsidP="00733F54">
      <w:pPr>
        <w:pStyle w:val="FootnoteText"/>
      </w:pPr>
      <w:r>
        <w:rPr>
          <w:rStyle w:val="FootnoteReference"/>
        </w:rPr>
        <w:footnoteRef/>
      </w:r>
      <w:r>
        <w:t xml:space="preserve"> Held via electronic means on October 26 and 27, 2021</w:t>
      </w:r>
    </w:p>
  </w:footnote>
  <w:footnote w:id="9">
    <w:p w:rsidR="00C173D8" w:rsidRPr="00A5329B" w:rsidRDefault="00C173D8" w:rsidP="00744A12">
      <w:pPr>
        <w:pStyle w:val="FootnoteText"/>
      </w:pPr>
      <w:r>
        <w:rPr>
          <w:rStyle w:val="FootnoteReference"/>
        </w:rPr>
        <w:footnoteRef/>
      </w:r>
      <w:r>
        <w:t xml:space="preserve"> held in Geneva, on October 29 and 30, 2018 </w:t>
      </w:r>
    </w:p>
  </w:footnote>
  <w:footnote w:id="10">
    <w:p w:rsidR="00C173D8" w:rsidRDefault="00C173D8" w:rsidP="00DE5CB9">
      <w:pPr>
        <w:pStyle w:val="FootnoteText"/>
      </w:pPr>
      <w:r>
        <w:rPr>
          <w:rStyle w:val="FootnoteReference"/>
        </w:rPr>
        <w:footnoteRef/>
      </w:r>
      <w:r>
        <w:t xml:space="preserve"> </w:t>
      </w:r>
      <w:r w:rsidRPr="0067537F">
        <w:t>hosted by the United Kingdom and held via electronic means, from May 23 to 27, 2022</w:t>
      </w:r>
    </w:p>
  </w:footnote>
  <w:footnote w:id="11">
    <w:p w:rsidR="00C173D8" w:rsidRDefault="00C173D8" w:rsidP="00865E81">
      <w:pPr>
        <w:pStyle w:val="FootnoteText"/>
      </w:pPr>
      <w:r w:rsidRPr="00D27BB4">
        <w:rPr>
          <w:rStyle w:val="FootnoteReference"/>
        </w:rPr>
        <w:footnoteRef/>
      </w:r>
      <w:r w:rsidRPr="00D27BB4">
        <w:t xml:space="preserve"> held via electronic means, from July 11 to 15, 2022</w:t>
      </w:r>
    </w:p>
  </w:footnote>
  <w:footnote w:id="12">
    <w:p w:rsidR="00C173D8" w:rsidRPr="0067537F" w:rsidRDefault="00C173D8" w:rsidP="003A73AA">
      <w:pPr>
        <w:pStyle w:val="FootnoteText"/>
        <w:rPr>
          <w:highlight w:val="cyan"/>
        </w:rPr>
      </w:pPr>
      <w:r w:rsidRPr="00D27BB4">
        <w:rPr>
          <w:rStyle w:val="FootnoteReference"/>
        </w:rPr>
        <w:footnoteRef/>
      </w:r>
      <w:r>
        <w:t xml:space="preserve"> </w:t>
      </w:r>
      <w:r w:rsidRPr="00D27BB4">
        <w:t>hosted by Germany held via electronic means, from June 13 to 17, 2022</w:t>
      </w:r>
    </w:p>
  </w:footnote>
  <w:footnote w:id="13">
    <w:p w:rsidR="00C173D8" w:rsidRPr="005F1F78" w:rsidRDefault="00C173D8" w:rsidP="00DE5CB9">
      <w:pPr>
        <w:pStyle w:val="FootnoteText"/>
      </w:pPr>
      <w:r w:rsidRPr="005F1F78">
        <w:rPr>
          <w:rStyle w:val="FootnoteReference"/>
        </w:rPr>
        <w:footnoteRef/>
      </w:r>
      <w:r w:rsidRPr="005F1F78">
        <w:t xml:space="preserve"> </w:t>
      </w:r>
      <w:r w:rsidRPr="00D27BB4">
        <w:t xml:space="preserve">held via electronic means, from </w:t>
      </w:r>
      <w:r>
        <w:t>September</w:t>
      </w:r>
      <w:r w:rsidRPr="00D27BB4">
        <w:t xml:space="preserve"> 1</w:t>
      </w:r>
      <w:r>
        <w:t>9</w:t>
      </w:r>
      <w:r w:rsidRPr="00D27BB4">
        <w:t xml:space="preserve"> to </w:t>
      </w:r>
      <w:r>
        <w:t>23</w:t>
      </w:r>
      <w:r w:rsidRPr="00D27BB4">
        <w:t>, 2022</w:t>
      </w:r>
    </w:p>
  </w:footnote>
  <w:footnote w:id="14">
    <w:p w:rsidR="00C173D8" w:rsidRPr="0067537F" w:rsidRDefault="00C173D8" w:rsidP="00794EF8">
      <w:pPr>
        <w:pStyle w:val="FootnoteText"/>
      </w:pPr>
      <w:r w:rsidRPr="0067537F">
        <w:rPr>
          <w:rStyle w:val="FootnoteReference"/>
        </w:rPr>
        <w:footnoteRef/>
      </w:r>
      <w:r w:rsidRPr="0067537F">
        <w:t xml:space="preserve"> at its fifty-sixth session, held via electronic means, from April 18 to 22, 2022</w:t>
      </w:r>
    </w:p>
  </w:footnote>
  <w:footnote w:id="15">
    <w:p w:rsidR="00C173D8" w:rsidRPr="0067537F" w:rsidRDefault="00C173D8" w:rsidP="00794EF8">
      <w:pPr>
        <w:pStyle w:val="FootnoteText"/>
        <w:rPr>
          <w:highlight w:val="cyan"/>
        </w:rPr>
      </w:pPr>
      <w:r w:rsidRPr="0067537F">
        <w:rPr>
          <w:rStyle w:val="FootnoteReference"/>
        </w:rPr>
        <w:footnoteRef/>
      </w:r>
      <w:r w:rsidRPr="0067537F">
        <w:t xml:space="preserve"> at its fifty-first session, hosted by the United Kingdom and held via electronic means, from May 23 to 27, 2022</w:t>
      </w:r>
    </w:p>
  </w:footnote>
  <w:footnote w:id="16">
    <w:p w:rsidR="00C173D8" w:rsidRPr="0067537F" w:rsidRDefault="00C173D8" w:rsidP="00794EF8">
      <w:pPr>
        <w:pStyle w:val="FootnoteText"/>
        <w:rPr>
          <w:highlight w:val="cyan"/>
        </w:rPr>
      </w:pPr>
      <w:r w:rsidRPr="00D27BB4">
        <w:rPr>
          <w:rStyle w:val="FootnoteReference"/>
        </w:rPr>
        <w:footnoteRef/>
      </w:r>
      <w:r w:rsidRPr="00D27BB4">
        <w:t xml:space="preserve"> at its fifty-fourth session, , hosted by Germany held via electronic means, from June 13 to 17, 2022</w:t>
      </w:r>
    </w:p>
  </w:footnote>
  <w:footnote w:id="17">
    <w:p w:rsidR="00C173D8" w:rsidRDefault="00C173D8" w:rsidP="00794EF8">
      <w:pPr>
        <w:pStyle w:val="FootnoteText"/>
      </w:pPr>
      <w:r w:rsidRPr="00D27BB4">
        <w:rPr>
          <w:rStyle w:val="FootnoteReference"/>
        </w:rPr>
        <w:footnoteRef/>
      </w:r>
      <w:r w:rsidRPr="00D27BB4">
        <w:t xml:space="preserve"> at its fifty-third session, held via electronic means, from July 11 to 15, 2022</w:t>
      </w:r>
    </w:p>
  </w:footnote>
  <w:footnote w:id="18">
    <w:p w:rsidR="00C173D8" w:rsidRPr="005F1F78" w:rsidRDefault="00C173D8" w:rsidP="00794EF8">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D8" w:rsidRPr="00C5280D" w:rsidRDefault="00C173D8" w:rsidP="00EB048E">
    <w:pPr>
      <w:pStyle w:val="Header"/>
      <w:rPr>
        <w:rStyle w:val="PageNumber"/>
        <w:lang w:val="en-US"/>
      </w:rPr>
    </w:pPr>
    <w:r>
      <w:rPr>
        <w:rStyle w:val="PageNumber"/>
        <w:lang w:val="en-US"/>
      </w:rPr>
      <w:t>TC/58/7</w:t>
    </w:r>
  </w:p>
  <w:p w:rsidR="00C173D8" w:rsidRPr="00C5280D" w:rsidRDefault="00C173D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A3422">
      <w:rPr>
        <w:rStyle w:val="PageNumber"/>
        <w:noProof/>
        <w:lang w:val="en-US"/>
      </w:rPr>
      <w:t>2</w:t>
    </w:r>
    <w:r w:rsidRPr="00C5280D">
      <w:rPr>
        <w:rStyle w:val="PageNumber"/>
        <w:lang w:val="en-US"/>
      </w:rPr>
      <w:fldChar w:fldCharType="end"/>
    </w:r>
  </w:p>
  <w:p w:rsidR="00C173D8" w:rsidRPr="00C5280D" w:rsidRDefault="00C173D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D8" w:rsidRPr="0004198B" w:rsidRDefault="00C173D8"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D8" w:rsidRPr="00956417" w:rsidRDefault="00C173D8">
    <w:pPr>
      <w:pStyle w:val="Header"/>
      <w:rPr>
        <w:lang w:val="en-US"/>
      </w:rPr>
    </w:pPr>
    <w:r w:rsidRPr="00956417">
      <w:rPr>
        <w:lang w:val="en-US"/>
      </w:rPr>
      <w:t>TC/5</w:t>
    </w:r>
    <w:r>
      <w:rPr>
        <w:lang w:val="en-US"/>
      </w:rPr>
      <w:t>8</w:t>
    </w:r>
    <w:r w:rsidRPr="00956417">
      <w:rPr>
        <w:lang w:val="en-US"/>
      </w:rPr>
      <w:t>/</w:t>
    </w:r>
    <w:r>
      <w:rPr>
        <w:lang w:val="en-US"/>
      </w:rPr>
      <w:t>7</w:t>
    </w:r>
  </w:p>
  <w:p w:rsidR="00C173D8" w:rsidRPr="00956417" w:rsidRDefault="00C173D8">
    <w:pPr>
      <w:pStyle w:val="Header"/>
      <w:rPr>
        <w:noProof/>
        <w:lang w:val="en-US"/>
      </w:rPr>
    </w:pPr>
    <w:r w:rsidRPr="00956417">
      <w:rPr>
        <w:lang w:val="en-US"/>
      </w:rPr>
      <w:t xml:space="preserve">Appendix to Annex, page </w:t>
    </w:r>
    <w:r w:rsidRPr="00EF6C3B">
      <w:rPr>
        <w:lang w:val="fr-CH"/>
      </w:rPr>
      <w:fldChar w:fldCharType="begin"/>
    </w:r>
    <w:r w:rsidRPr="00956417">
      <w:rPr>
        <w:lang w:val="en-US"/>
      </w:rPr>
      <w:instrText xml:space="preserve"> PAGE   \* MERGEFORMAT </w:instrText>
    </w:r>
    <w:r w:rsidRPr="00EF6C3B">
      <w:rPr>
        <w:lang w:val="fr-CH"/>
      </w:rPr>
      <w:fldChar w:fldCharType="separate"/>
    </w:r>
    <w:r w:rsidR="00171F12">
      <w:rPr>
        <w:noProof/>
        <w:lang w:val="en-US"/>
      </w:rPr>
      <w:t>3</w:t>
    </w:r>
    <w:r w:rsidRPr="00EF6C3B">
      <w:rPr>
        <w:noProof/>
        <w:lang w:val="fr-CH"/>
      </w:rPr>
      <w:fldChar w:fldCharType="end"/>
    </w:r>
  </w:p>
  <w:p w:rsidR="00C173D8" w:rsidRPr="00956417" w:rsidRDefault="00C173D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D8" w:rsidRDefault="00C173D8">
    <w:pPr>
      <w:pStyle w:val="Header"/>
      <w:rPr>
        <w:lang w:val="fr-CH"/>
      </w:rPr>
    </w:pPr>
    <w:r>
      <w:rPr>
        <w:lang w:val="fr-CH"/>
      </w:rPr>
      <w:t>TC/58/7</w:t>
    </w:r>
  </w:p>
  <w:p w:rsidR="00C173D8" w:rsidRDefault="00C173D8">
    <w:pPr>
      <w:pStyle w:val="Header"/>
      <w:rPr>
        <w:lang w:val="fr-CH"/>
      </w:rPr>
    </w:pPr>
  </w:p>
  <w:p w:rsidR="00C173D8" w:rsidRDefault="00C173D8">
    <w:pPr>
      <w:pStyle w:val="Header"/>
      <w:rPr>
        <w:lang w:val="fr-CH"/>
      </w:rPr>
    </w:pPr>
    <w:r>
      <w:rPr>
        <w:lang w:val="fr-CH"/>
      </w:rPr>
      <w:t>ANNEX</w:t>
    </w:r>
  </w:p>
  <w:p w:rsidR="00C173D8" w:rsidRPr="0077337F" w:rsidRDefault="00C173D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28" w:rsidRDefault="00C173D8" w:rsidP="004C24E1">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w:t>
    </w:r>
    <w:r w:rsidR="002A0328">
      <w:rPr>
        <w:rStyle w:val="PageNumber"/>
        <w:lang w:val="fr-CH"/>
      </w:rPr>
      <w:t>8/7</w:t>
    </w:r>
  </w:p>
  <w:p w:rsidR="00C173D8" w:rsidRPr="002A0328" w:rsidRDefault="002A0328" w:rsidP="004C24E1">
    <w:pPr>
      <w:pStyle w:val="Header"/>
      <w:rPr>
        <w:rStyle w:val="PageNumber"/>
        <w:lang w:val="fr-CH"/>
      </w:rPr>
    </w:pPr>
    <w:r>
      <w:rPr>
        <w:lang w:val="fr-CH"/>
      </w:rPr>
      <w:t xml:space="preserve">Appendix to </w:t>
    </w:r>
    <w:proofErr w:type="spellStart"/>
    <w:r w:rsidR="00C173D8">
      <w:rPr>
        <w:lang w:val="fr-CH"/>
      </w:rPr>
      <w:t>Annex</w:t>
    </w:r>
    <w:proofErr w:type="spellEnd"/>
    <w:r w:rsidR="00C173D8" w:rsidRPr="00961945">
      <w:rPr>
        <w:lang w:val="fr-CH"/>
      </w:rPr>
      <w:t xml:space="preserve">, page </w:t>
    </w:r>
    <w:r w:rsidR="00C173D8" w:rsidRPr="00C5280D">
      <w:rPr>
        <w:rStyle w:val="PageNumber"/>
        <w:lang w:val="en-US"/>
      </w:rPr>
      <w:fldChar w:fldCharType="begin"/>
    </w:r>
    <w:r w:rsidR="00C173D8" w:rsidRPr="00961945">
      <w:rPr>
        <w:rStyle w:val="PageNumber"/>
        <w:lang w:val="fr-CH"/>
      </w:rPr>
      <w:instrText xml:space="preserve"> PAGE </w:instrText>
    </w:r>
    <w:r w:rsidR="00C173D8" w:rsidRPr="00C5280D">
      <w:rPr>
        <w:rStyle w:val="PageNumber"/>
        <w:lang w:val="en-US"/>
      </w:rPr>
      <w:fldChar w:fldCharType="separate"/>
    </w:r>
    <w:r w:rsidR="001A3422">
      <w:rPr>
        <w:rStyle w:val="PageNumber"/>
        <w:noProof/>
        <w:lang w:val="fr-CH"/>
      </w:rPr>
      <w:t>3</w:t>
    </w:r>
    <w:r w:rsidR="00C173D8" w:rsidRPr="00C5280D">
      <w:rPr>
        <w:rStyle w:val="PageNumber"/>
        <w:lang w:val="en-US"/>
      </w:rPr>
      <w:fldChar w:fldCharType="end"/>
    </w:r>
  </w:p>
  <w:p w:rsidR="00C173D8" w:rsidRPr="00961945" w:rsidRDefault="00C173D8" w:rsidP="004C24E1">
    <w:pPr>
      <w:pStyle w:val="Header"/>
      <w:rPr>
        <w:lang w:val="fr-CH"/>
      </w:rPr>
    </w:pPr>
  </w:p>
  <w:p w:rsidR="00C173D8" w:rsidRPr="00961945" w:rsidRDefault="00C173D8">
    <w:pPr>
      <w:pStyle w:val="BodyText"/>
      <w:spacing w:line="14" w:lineRule="auto"/>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28" w:rsidRDefault="002A0328" w:rsidP="002A0328">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w:t>
    </w:r>
    <w:r>
      <w:rPr>
        <w:rStyle w:val="PageNumber"/>
        <w:lang w:val="fr-CH"/>
      </w:rPr>
      <w:t>8/7</w:t>
    </w:r>
  </w:p>
  <w:p w:rsidR="002A0328" w:rsidRDefault="002A0328" w:rsidP="002A0328">
    <w:pPr>
      <w:pStyle w:val="Header"/>
      <w:rPr>
        <w:rStyle w:val="PageNumber"/>
        <w:lang w:val="fr-CH"/>
      </w:rPr>
    </w:pPr>
  </w:p>
  <w:p w:rsidR="00C173D8" w:rsidRPr="002A0328" w:rsidRDefault="002A0328" w:rsidP="002A0328">
    <w:pPr>
      <w:pStyle w:val="Header"/>
    </w:pPr>
    <w:proofErr w:type="spellStart"/>
    <w:r>
      <w:rPr>
        <w:lang w:val="fr-CH"/>
      </w:rPr>
      <w:t>Appendix</w:t>
    </w:r>
    <w:proofErr w:type="spellEnd"/>
    <w:r>
      <w:rPr>
        <w:lang w:val="fr-CH"/>
      </w:rPr>
      <w:t xml:space="preserve"> to </w:t>
    </w:r>
    <w:proofErr w:type="spellStart"/>
    <w:r>
      <w:rPr>
        <w:lang w:val="fr-CH"/>
      </w:rPr>
      <w:t>Annex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A06518E"/>
    <w:multiLevelType w:val="hybridMultilevel"/>
    <w:tmpl w:val="85A0CB58"/>
    <w:lvl w:ilvl="0" w:tplc="3CE8F4F8">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5"/>
  </w:num>
  <w:num w:numId="2">
    <w:abstractNumId w:val="0"/>
  </w:num>
  <w:num w:numId="3">
    <w:abstractNumId w:val="9"/>
  </w:num>
  <w:num w:numId="4">
    <w:abstractNumId w:val="7"/>
  </w:num>
  <w:num w:numId="5">
    <w:abstractNumId w:val="3"/>
  </w:num>
  <w:num w:numId="6">
    <w:abstractNumId w:val="4"/>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25C2C"/>
    <w:rsid w:val="00030854"/>
    <w:rsid w:val="00036028"/>
    <w:rsid w:val="0004198B"/>
    <w:rsid w:val="00044642"/>
    <w:rsid w:val="000446B9"/>
    <w:rsid w:val="00047E21"/>
    <w:rsid w:val="00050E16"/>
    <w:rsid w:val="000532D8"/>
    <w:rsid w:val="00055C58"/>
    <w:rsid w:val="000743FC"/>
    <w:rsid w:val="00085505"/>
    <w:rsid w:val="000C4E25"/>
    <w:rsid w:val="000C7021"/>
    <w:rsid w:val="000D4C7A"/>
    <w:rsid w:val="000D6BBC"/>
    <w:rsid w:val="000D7780"/>
    <w:rsid w:val="000E636A"/>
    <w:rsid w:val="000F2F11"/>
    <w:rsid w:val="00100A5F"/>
    <w:rsid w:val="00105929"/>
    <w:rsid w:val="00110BED"/>
    <w:rsid w:val="00110C36"/>
    <w:rsid w:val="001131D5"/>
    <w:rsid w:val="00114547"/>
    <w:rsid w:val="00141DB8"/>
    <w:rsid w:val="00171F12"/>
    <w:rsid w:val="00172084"/>
    <w:rsid w:val="0017474A"/>
    <w:rsid w:val="001758C6"/>
    <w:rsid w:val="00182B99"/>
    <w:rsid w:val="001A0B7C"/>
    <w:rsid w:val="001A3422"/>
    <w:rsid w:val="001A75C9"/>
    <w:rsid w:val="001C1525"/>
    <w:rsid w:val="001D15E4"/>
    <w:rsid w:val="001F3850"/>
    <w:rsid w:val="0021332C"/>
    <w:rsid w:val="00213982"/>
    <w:rsid w:val="0024416D"/>
    <w:rsid w:val="00271911"/>
    <w:rsid w:val="00272C20"/>
    <w:rsid w:val="00273187"/>
    <w:rsid w:val="002800A0"/>
    <w:rsid w:val="002801B3"/>
    <w:rsid w:val="00281060"/>
    <w:rsid w:val="00284050"/>
    <w:rsid w:val="00285BD0"/>
    <w:rsid w:val="0029289C"/>
    <w:rsid w:val="002940E8"/>
    <w:rsid w:val="00294751"/>
    <w:rsid w:val="002A0328"/>
    <w:rsid w:val="002A6E50"/>
    <w:rsid w:val="002B09D9"/>
    <w:rsid w:val="002B4298"/>
    <w:rsid w:val="002B465C"/>
    <w:rsid w:val="002B7A36"/>
    <w:rsid w:val="002C256A"/>
    <w:rsid w:val="002D499C"/>
    <w:rsid w:val="002D5226"/>
    <w:rsid w:val="00302B08"/>
    <w:rsid w:val="00305A7F"/>
    <w:rsid w:val="003065FB"/>
    <w:rsid w:val="003152FE"/>
    <w:rsid w:val="00327436"/>
    <w:rsid w:val="00344BD6"/>
    <w:rsid w:val="0035528D"/>
    <w:rsid w:val="00361821"/>
    <w:rsid w:val="00361E9E"/>
    <w:rsid w:val="003753EE"/>
    <w:rsid w:val="003817AF"/>
    <w:rsid w:val="0039171E"/>
    <w:rsid w:val="003A0835"/>
    <w:rsid w:val="003A5AAF"/>
    <w:rsid w:val="003A73AA"/>
    <w:rsid w:val="003B700A"/>
    <w:rsid w:val="003B76BD"/>
    <w:rsid w:val="003C7FBE"/>
    <w:rsid w:val="003D227C"/>
    <w:rsid w:val="003D2B4D"/>
    <w:rsid w:val="003F37F5"/>
    <w:rsid w:val="00436712"/>
    <w:rsid w:val="00444A88"/>
    <w:rsid w:val="00445B03"/>
    <w:rsid w:val="00445B73"/>
    <w:rsid w:val="0044660C"/>
    <w:rsid w:val="00462848"/>
    <w:rsid w:val="00474DA4"/>
    <w:rsid w:val="00476B4D"/>
    <w:rsid w:val="004805FA"/>
    <w:rsid w:val="004935D2"/>
    <w:rsid w:val="004B1215"/>
    <w:rsid w:val="004C24E1"/>
    <w:rsid w:val="004D047D"/>
    <w:rsid w:val="004D0C2D"/>
    <w:rsid w:val="004F1E9E"/>
    <w:rsid w:val="004F305A"/>
    <w:rsid w:val="005101E8"/>
    <w:rsid w:val="00512164"/>
    <w:rsid w:val="00520297"/>
    <w:rsid w:val="00527C6F"/>
    <w:rsid w:val="005338F9"/>
    <w:rsid w:val="0054281C"/>
    <w:rsid w:val="00544581"/>
    <w:rsid w:val="0055268D"/>
    <w:rsid w:val="00552A7D"/>
    <w:rsid w:val="00555295"/>
    <w:rsid w:val="00575DE2"/>
    <w:rsid w:val="00576BE4"/>
    <w:rsid w:val="005779DB"/>
    <w:rsid w:val="005818CE"/>
    <w:rsid w:val="005A2A67"/>
    <w:rsid w:val="005A400A"/>
    <w:rsid w:val="005A4AC4"/>
    <w:rsid w:val="005B269D"/>
    <w:rsid w:val="005B33D0"/>
    <w:rsid w:val="005F58D4"/>
    <w:rsid w:val="005F7B92"/>
    <w:rsid w:val="00611278"/>
    <w:rsid w:val="00612379"/>
    <w:rsid w:val="006153B6"/>
    <w:rsid w:val="0061555F"/>
    <w:rsid w:val="006245ED"/>
    <w:rsid w:val="006269DB"/>
    <w:rsid w:val="00636CA6"/>
    <w:rsid w:val="00641200"/>
    <w:rsid w:val="00645CA8"/>
    <w:rsid w:val="00652354"/>
    <w:rsid w:val="0065461D"/>
    <w:rsid w:val="006655D3"/>
    <w:rsid w:val="00667404"/>
    <w:rsid w:val="00687EB4"/>
    <w:rsid w:val="006919EA"/>
    <w:rsid w:val="00695C56"/>
    <w:rsid w:val="006A5CDE"/>
    <w:rsid w:val="006A644A"/>
    <w:rsid w:val="006B17D2"/>
    <w:rsid w:val="006C224E"/>
    <w:rsid w:val="006C4E21"/>
    <w:rsid w:val="006D780A"/>
    <w:rsid w:val="0070398B"/>
    <w:rsid w:val="007062FE"/>
    <w:rsid w:val="0071271E"/>
    <w:rsid w:val="00731318"/>
    <w:rsid w:val="00732DEC"/>
    <w:rsid w:val="00733F54"/>
    <w:rsid w:val="00735BD5"/>
    <w:rsid w:val="00744A12"/>
    <w:rsid w:val="007451EC"/>
    <w:rsid w:val="00750B3B"/>
    <w:rsid w:val="00751613"/>
    <w:rsid w:val="00753EE9"/>
    <w:rsid w:val="007556F6"/>
    <w:rsid w:val="00760EEF"/>
    <w:rsid w:val="007776C7"/>
    <w:rsid w:val="00777EE5"/>
    <w:rsid w:val="00784836"/>
    <w:rsid w:val="0079023E"/>
    <w:rsid w:val="00794EF8"/>
    <w:rsid w:val="007A2158"/>
    <w:rsid w:val="007A2854"/>
    <w:rsid w:val="007A3F10"/>
    <w:rsid w:val="007C1D92"/>
    <w:rsid w:val="007C4CB9"/>
    <w:rsid w:val="007D0B9D"/>
    <w:rsid w:val="007D19B0"/>
    <w:rsid w:val="007D6F5B"/>
    <w:rsid w:val="007F06D0"/>
    <w:rsid w:val="007F498F"/>
    <w:rsid w:val="0080679D"/>
    <w:rsid w:val="008108B0"/>
    <w:rsid w:val="00811B20"/>
    <w:rsid w:val="00812609"/>
    <w:rsid w:val="008211B5"/>
    <w:rsid w:val="0082296E"/>
    <w:rsid w:val="00824099"/>
    <w:rsid w:val="008304D5"/>
    <w:rsid w:val="00846D7C"/>
    <w:rsid w:val="00865E81"/>
    <w:rsid w:val="00867AC1"/>
    <w:rsid w:val="008751DE"/>
    <w:rsid w:val="00890DF8"/>
    <w:rsid w:val="008A0ADE"/>
    <w:rsid w:val="008A1784"/>
    <w:rsid w:val="008A743F"/>
    <w:rsid w:val="008A7C6D"/>
    <w:rsid w:val="008B62C2"/>
    <w:rsid w:val="008C0970"/>
    <w:rsid w:val="008D0BC5"/>
    <w:rsid w:val="008D2CF7"/>
    <w:rsid w:val="008F01A2"/>
    <w:rsid w:val="00900C26"/>
    <w:rsid w:val="0090197F"/>
    <w:rsid w:val="00902533"/>
    <w:rsid w:val="00903264"/>
    <w:rsid w:val="00906DDC"/>
    <w:rsid w:val="00934E09"/>
    <w:rsid w:val="00936253"/>
    <w:rsid w:val="00940D46"/>
    <w:rsid w:val="009413F1"/>
    <w:rsid w:val="00952DD4"/>
    <w:rsid w:val="0095407D"/>
    <w:rsid w:val="009561F4"/>
    <w:rsid w:val="00956417"/>
    <w:rsid w:val="0096414A"/>
    <w:rsid w:val="0096531C"/>
    <w:rsid w:val="00965AE7"/>
    <w:rsid w:val="009669CC"/>
    <w:rsid w:val="00970FED"/>
    <w:rsid w:val="00985E41"/>
    <w:rsid w:val="00992D82"/>
    <w:rsid w:val="00997029"/>
    <w:rsid w:val="009A7339"/>
    <w:rsid w:val="009B20C3"/>
    <w:rsid w:val="009B440E"/>
    <w:rsid w:val="009D690D"/>
    <w:rsid w:val="009E65B6"/>
    <w:rsid w:val="009F0A51"/>
    <w:rsid w:val="009F0B7F"/>
    <w:rsid w:val="009F77CF"/>
    <w:rsid w:val="00A04147"/>
    <w:rsid w:val="00A12795"/>
    <w:rsid w:val="00A24C10"/>
    <w:rsid w:val="00A36448"/>
    <w:rsid w:val="00A42AC3"/>
    <w:rsid w:val="00A430CF"/>
    <w:rsid w:val="00A54309"/>
    <w:rsid w:val="00A610A9"/>
    <w:rsid w:val="00A720D4"/>
    <w:rsid w:val="00A80F2A"/>
    <w:rsid w:val="00A96C33"/>
    <w:rsid w:val="00AB2B93"/>
    <w:rsid w:val="00AB530F"/>
    <w:rsid w:val="00AB7E5B"/>
    <w:rsid w:val="00AC1E15"/>
    <w:rsid w:val="00AC2883"/>
    <w:rsid w:val="00AD5F2B"/>
    <w:rsid w:val="00AE0EF1"/>
    <w:rsid w:val="00AE2937"/>
    <w:rsid w:val="00B07301"/>
    <w:rsid w:val="00B11F3E"/>
    <w:rsid w:val="00B218FC"/>
    <w:rsid w:val="00B224DE"/>
    <w:rsid w:val="00B3035F"/>
    <w:rsid w:val="00B324D4"/>
    <w:rsid w:val="00B440A7"/>
    <w:rsid w:val="00B46575"/>
    <w:rsid w:val="00B61777"/>
    <w:rsid w:val="00B622E6"/>
    <w:rsid w:val="00B83E82"/>
    <w:rsid w:val="00B84BBD"/>
    <w:rsid w:val="00BA43FB"/>
    <w:rsid w:val="00BB5A7F"/>
    <w:rsid w:val="00BC127D"/>
    <w:rsid w:val="00BC1FE6"/>
    <w:rsid w:val="00C061B6"/>
    <w:rsid w:val="00C173D8"/>
    <w:rsid w:val="00C2446C"/>
    <w:rsid w:val="00C36AE5"/>
    <w:rsid w:val="00C41F17"/>
    <w:rsid w:val="00C42D2F"/>
    <w:rsid w:val="00C44B4D"/>
    <w:rsid w:val="00C527FA"/>
    <w:rsid w:val="00C5280D"/>
    <w:rsid w:val="00C53EB3"/>
    <w:rsid w:val="00C56FEA"/>
    <w:rsid w:val="00C5791C"/>
    <w:rsid w:val="00C66290"/>
    <w:rsid w:val="00C72B7A"/>
    <w:rsid w:val="00C76840"/>
    <w:rsid w:val="00C83970"/>
    <w:rsid w:val="00C973F2"/>
    <w:rsid w:val="00CA304C"/>
    <w:rsid w:val="00CA612C"/>
    <w:rsid w:val="00CA774A"/>
    <w:rsid w:val="00CB4921"/>
    <w:rsid w:val="00CC11B0"/>
    <w:rsid w:val="00CC2841"/>
    <w:rsid w:val="00CD7383"/>
    <w:rsid w:val="00CF1330"/>
    <w:rsid w:val="00CF7E36"/>
    <w:rsid w:val="00D05189"/>
    <w:rsid w:val="00D24D31"/>
    <w:rsid w:val="00D2670B"/>
    <w:rsid w:val="00D3708D"/>
    <w:rsid w:val="00D40426"/>
    <w:rsid w:val="00D433CD"/>
    <w:rsid w:val="00D57C96"/>
    <w:rsid w:val="00D57D18"/>
    <w:rsid w:val="00D62BD5"/>
    <w:rsid w:val="00D70E65"/>
    <w:rsid w:val="00D82C4D"/>
    <w:rsid w:val="00D91203"/>
    <w:rsid w:val="00D95174"/>
    <w:rsid w:val="00DA4973"/>
    <w:rsid w:val="00DA6F36"/>
    <w:rsid w:val="00DB596E"/>
    <w:rsid w:val="00DB7773"/>
    <w:rsid w:val="00DC00EA"/>
    <w:rsid w:val="00DC3802"/>
    <w:rsid w:val="00DD6208"/>
    <w:rsid w:val="00DE5CB9"/>
    <w:rsid w:val="00DF7E99"/>
    <w:rsid w:val="00E01128"/>
    <w:rsid w:val="00E07D87"/>
    <w:rsid w:val="00E16389"/>
    <w:rsid w:val="00E249C8"/>
    <w:rsid w:val="00E32F7E"/>
    <w:rsid w:val="00E40619"/>
    <w:rsid w:val="00E5267B"/>
    <w:rsid w:val="00E559F0"/>
    <w:rsid w:val="00E63C0E"/>
    <w:rsid w:val="00E72D49"/>
    <w:rsid w:val="00E7593C"/>
    <w:rsid w:val="00E7678A"/>
    <w:rsid w:val="00E935F1"/>
    <w:rsid w:val="00E94A81"/>
    <w:rsid w:val="00EA1FFB"/>
    <w:rsid w:val="00EB048E"/>
    <w:rsid w:val="00EB4E9C"/>
    <w:rsid w:val="00EB517B"/>
    <w:rsid w:val="00EC634B"/>
    <w:rsid w:val="00EE34DF"/>
    <w:rsid w:val="00EE7950"/>
    <w:rsid w:val="00EF0420"/>
    <w:rsid w:val="00EF2F89"/>
    <w:rsid w:val="00EF6C3B"/>
    <w:rsid w:val="00F03E98"/>
    <w:rsid w:val="00F12346"/>
    <w:rsid w:val="00F1237A"/>
    <w:rsid w:val="00F22CBD"/>
    <w:rsid w:val="00F272F1"/>
    <w:rsid w:val="00F30020"/>
    <w:rsid w:val="00F31412"/>
    <w:rsid w:val="00F409F0"/>
    <w:rsid w:val="00F40C98"/>
    <w:rsid w:val="00F45372"/>
    <w:rsid w:val="00F560F7"/>
    <w:rsid w:val="00F62FC5"/>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0DCE3603-F065-4B42-AAA7-B38F1E64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5F58D4"/>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5F58D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36448"/>
    <w:rPr>
      <w:rFonts w:ascii="Arial" w:hAnsi="Arial"/>
      <w:caps/>
    </w:rPr>
  </w:style>
  <w:style w:type="character" w:customStyle="1" w:styleId="Heading2Char">
    <w:name w:val="Heading 2 Char"/>
    <w:aliases w:val="VARIETY Char,variety Char"/>
    <w:link w:val="Heading2"/>
    <w:locked/>
    <w:rsid w:val="00A36448"/>
    <w:rPr>
      <w:rFonts w:ascii="Arial" w:hAnsi="Arial"/>
      <w:u w:val="single"/>
    </w:rPr>
  </w:style>
  <w:style w:type="character" w:customStyle="1" w:styleId="Heading3Char">
    <w:name w:val="Heading 3 Char"/>
    <w:basedOn w:val="DefaultParagraphFont"/>
    <w:link w:val="Heading3"/>
    <w:rsid w:val="00A36448"/>
    <w:rPr>
      <w:rFonts w:ascii="Arial" w:hAnsi="Arial"/>
      <w:i/>
    </w:rPr>
  </w:style>
  <w:style w:type="character" w:customStyle="1" w:styleId="FootnoteTextChar">
    <w:name w:val="Footnote Text Char"/>
    <w:basedOn w:val="DefaultParagraphFont"/>
    <w:link w:val="FootnoteText"/>
    <w:rsid w:val="00A36448"/>
    <w:rPr>
      <w:rFonts w:ascii="Arial" w:hAnsi="Arial"/>
      <w:sz w:val="16"/>
    </w:rPr>
  </w:style>
  <w:style w:type="paragraph" w:styleId="ListParagraph">
    <w:name w:val="List Paragraph"/>
    <w:aliases w:val="auto_list_(i),List Paragraph1"/>
    <w:basedOn w:val="Normal"/>
    <w:link w:val="ListParagraphChar"/>
    <w:uiPriority w:val="34"/>
    <w:qFormat/>
    <w:rsid w:val="005B33D0"/>
    <w:pPr>
      <w:ind w:left="720"/>
      <w:contextualSpacing/>
    </w:pPr>
  </w:style>
  <w:style w:type="table" w:styleId="TableGrid">
    <w:name w:val="Table Grid"/>
    <w:basedOn w:val="TableNormal"/>
    <w:uiPriority w:val="39"/>
    <w:rsid w:val="009669CC"/>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6C3B"/>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2928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7583">
      <w:bodyDiv w:val="1"/>
      <w:marLeft w:val="0"/>
      <w:marRight w:val="0"/>
      <w:marTop w:val="0"/>
      <w:marBottom w:val="0"/>
      <w:divBdr>
        <w:top w:val="none" w:sz="0" w:space="0" w:color="auto"/>
        <w:left w:val="none" w:sz="0" w:space="0" w:color="auto"/>
        <w:bottom w:val="none" w:sz="0" w:space="0" w:color="auto"/>
        <w:right w:val="none" w:sz="0" w:space="0" w:color="auto"/>
      </w:divBdr>
    </w:div>
    <w:div w:id="202212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B098-C17A-418C-84E7-5370BBF6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11</Pages>
  <Words>4266</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SANCHEZ VIZCAINO GOMEZ Rosa Maria</dc:creator>
  <cp:keywords/>
  <dc:description/>
  <cp:lastModifiedBy>MAY Jessica</cp:lastModifiedBy>
  <cp:revision>6</cp:revision>
  <cp:lastPrinted>2016-11-22T15:41:00Z</cp:lastPrinted>
  <dcterms:created xsi:type="dcterms:W3CDTF">2022-10-05T09:12:00Z</dcterms:created>
  <dcterms:modified xsi:type="dcterms:W3CDTF">2022-10-06T08:28:00Z</dcterms:modified>
</cp:coreProperties>
</file>