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eastAsia="ja-JP"/>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rsidTr="00086373">
        <w:tc>
          <w:tcPr>
            <w:tcW w:w="6512" w:type="dxa"/>
          </w:tcPr>
          <w:p w:rsidR="003D0839" w:rsidRPr="00AC2883" w:rsidRDefault="003D0839" w:rsidP="00086373">
            <w:pPr>
              <w:pStyle w:val="Sessiontc"/>
              <w:spacing w:line="240" w:lineRule="auto"/>
            </w:pPr>
            <w:r w:rsidRPr="00DA4973">
              <w:t>Technical Committee</w:t>
            </w:r>
          </w:p>
          <w:p w:rsidR="003D0839" w:rsidRPr="00DC3802" w:rsidRDefault="003D0839" w:rsidP="00086373">
            <w:pPr>
              <w:pStyle w:val="Sessiontcplacedate"/>
              <w:rPr>
                <w:sz w:val="22"/>
              </w:rPr>
            </w:pPr>
            <w:r w:rsidRPr="00DA4973">
              <w:t>Fifty-</w:t>
            </w:r>
            <w:r>
              <w:t>Eighth</w:t>
            </w:r>
            <w:r w:rsidRPr="00DA4973">
              <w:t xml:space="preserve"> Session</w:t>
            </w:r>
            <w:r w:rsidRPr="00DA4973">
              <w:br/>
              <w:t xml:space="preserve">Geneva, </w:t>
            </w:r>
            <w:r>
              <w:t>October 24 and 25, 2022</w:t>
            </w:r>
          </w:p>
        </w:tc>
        <w:tc>
          <w:tcPr>
            <w:tcW w:w="3127" w:type="dxa"/>
          </w:tcPr>
          <w:p w:rsidR="003D0839" w:rsidRPr="003C7FBE" w:rsidRDefault="003D0839" w:rsidP="00086373">
            <w:pPr>
              <w:pStyle w:val="Doccode"/>
            </w:pPr>
            <w:r>
              <w:t>TC/58</w:t>
            </w:r>
            <w:r w:rsidRPr="00AC2883">
              <w:t>/</w:t>
            </w:r>
            <w:r w:rsidR="00827704">
              <w:t>5</w:t>
            </w:r>
            <w:r w:rsidR="000A1A8E">
              <w:t>.</w:t>
            </w:r>
          </w:p>
          <w:p w:rsidR="003D0839" w:rsidRPr="003C7FBE" w:rsidRDefault="003D0839" w:rsidP="00086373">
            <w:pPr>
              <w:pStyle w:val="Docoriginal"/>
            </w:pPr>
            <w:r w:rsidRPr="00AC2883">
              <w:t>Original:</w:t>
            </w:r>
            <w:r w:rsidRPr="000E636A">
              <w:rPr>
                <w:b w:val="0"/>
                <w:spacing w:val="0"/>
              </w:rPr>
              <w:t xml:space="preserve">  English</w:t>
            </w:r>
          </w:p>
          <w:p w:rsidR="003D0839" w:rsidRPr="007C1D92" w:rsidRDefault="003D0839" w:rsidP="00FC04CF">
            <w:pPr>
              <w:pStyle w:val="Docoriginal"/>
            </w:pPr>
            <w:r w:rsidRPr="00AC2883">
              <w:t>Date:</w:t>
            </w:r>
            <w:r>
              <w:rPr>
                <w:b w:val="0"/>
                <w:spacing w:val="0"/>
              </w:rPr>
              <w:t xml:space="preserve">  </w:t>
            </w:r>
            <w:r w:rsidR="002A32C8" w:rsidRPr="00FC04CF">
              <w:rPr>
                <w:b w:val="0"/>
                <w:spacing w:val="0"/>
              </w:rPr>
              <w:t xml:space="preserve">October </w:t>
            </w:r>
            <w:r w:rsidR="00FC04CF" w:rsidRPr="00FC04CF">
              <w:rPr>
                <w:b w:val="0"/>
                <w:spacing w:val="0"/>
              </w:rPr>
              <w:t>5</w:t>
            </w:r>
            <w:r w:rsidRPr="00FC04CF">
              <w:rPr>
                <w:b w:val="0"/>
                <w:spacing w:val="0"/>
              </w:rPr>
              <w:t>, 2022</w:t>
            </w:r>
          </w:p>
        </w:tc>
      </w:tr>
    </w:tbl>
    <w:p w:rsidR="003D0839" w:rsidRPr="006A644A" w:rsidRDefault="00827704" w:rsidP="003D0839">
      <w:pPr>
        <w:pStyle w:val="Titleofdoc0"/>
      </w:pPr>
      <w:r w:rsidRPr="00827704">
        <w:t>Development of guidance and information materials - Possible future revisions</w:t>
      </w:r>
    </w:p>
    <w:p w:rsidR="003D0839" w:rsidRPr="006A644A" w:rsidRDefault="003D0839" w:rsidP="003D0839">
      <w:pPr>
        <w:pStyle w:val="preparedby1"/>
        <w:jc w:val="left"/>
      </w:pPr>
      <w:r w:rsidRPr="000C4E25">
        <w:t>Document prepared by the Office of the Union</w:t>
      </w:r>
    </w:p>
    <w:p w:rsidR="003D0839" w:rsidRPr="006A644A" w:rsidRDefault="003D0839" w:rsidP="003D0839">
      <w:pPr>
        <w:pStyle w:val="Disclaimer"/>
      </w:pPr>
      <w:r w:rsidRPr="006A644A">
        <w:t>Disclaimer:  this document does not represent UPOV policies or guidance</w:t>
      </w:r>
    </w:p>
    <w:p w:rsidR="00125827" w:rsidRPr="00125827" w:rsidRDefault="00125827" w:rsidP="00125827">
      <w:pPr>
        <w:keepNext/>
        <w:outlineLvl w:val="0"/>
        <w:rPr>
          <w:caps/>
          <w:snapToGrid w:val="0"/>
        </w:rPr>
      </w:pPr>
      <w:bookmarkStart w:id="0" w:name="_Toc481744310"/>
      <w:bookmarkStart w:id="1" w:name="_Toc115721842"/>
      <w:r w:rsidRPr="00125827">
        <w:rPr>
          <w:caps/>
          <w:snapToGrid w:val="0"/>
        </w:rPr>
        <w:t>EXECUTIVE SUMMARY</w:t>
      </w:r>
      <w:bookmarkEnd w:id="0"/>
      <w:bookmarkEnd w:id="1"/>
    </w:p>
    <w:p w:rsidR="00125827" w:rsidRPr="00125827" w:rsidRDefault="00125827" w:rsidP="00125827"/>
    <w:p w:rsidR="00125827" w:rsidRPr="00125827" w:rsidRDefault="00125827" w:rsidP="00125827">
      <w:r w:rsidRPr="00125827">
        <w:fldChar w:fldCharType="begin"/>
      </w:r>
      <w:r w:rsidRPr="00125827">
        <w:instrText xml:space="preserve"> AUTONUM  </w:instrText>
      </w:r>
      <w:r w:rsidRPr="00125827">
        <w:fldChar w:fldCharType="end"/>
      </w:r>
      <w:r w:rsidRPr="00125827">
        <w:tab/>
        <w:t>The purpose of this document is</w:t>
      </w:r>
      <w:r w:rsidRPr="00125827">
        <w:rPr>
          <w:snapToGrid w:val="0"/>
        </w:rPr>
        <w:t xml:space="preserve"> </w:t>
      </w:r>
      <w:r w:rsidRPr="00125827">
        <w:t>to provide an overview of the development of guidance and information materials.</w:t>
      </w:r>
    </w:p>
    <w:p w:rsidR="00125827" w:rsidRPr="00125827" w:rsidRDefault="00125827" w:rsidP="00125827"/>
    <w:p w:rsidR="00125827" w:rsidRPr="00125827" w:rsidRDefault="00125827" w:rsidP="00125827">
      <w:r w:rsidRPr="00125827">
        <w:fldChar w:fldCharType="begin"/>
      </w:r>
      <w:r w:rsidRPr="00125827">
        <w:instrText xml:space="preserve"> AUTONUM  </w:instrText>
      </w:r>
      <w:r w:rsidRPr="00125827">
        <w:fldChar w:fldCharType="end"/>
      </w:r>
      <w:r w:rsidRPr="00125827">
        <w:tab/>
      </w:r>
      <w:r>
        <w:t xml:space="preserve">Matters previously agreed by the Technical Committee (TC), which </w:t>
      </w:r>
      <w:proofErr w:type="gramStart"/>
      <w:r>
        <w:t>will be put</w:t>
      </w:r>
      <w:proofErr w:type="gramEnd"/>
      <w:r>
        <w:t xml:space="preserve"> forward for adoption by the Council in 2022, are reported in document TC/58/4 “Development of guidance and information materials – Matters for adoption by the Council in 2022.”</w:t>
      </w:r>
    </w:p>
    <w:p w:rsidR="00125827" w:rsidRDefault="00125827" w:rsidP="00125827"/>
    <w:p w:rsidR="002A32C8" w:rsidRPr="00651DA2" w:rsidRDefault="002A32C8" w:rsidP="00125827">
      <w:pPr>
        <w:rPr>
          <w:u w:val="single"/>
        </w:rPr>
      </w:pPr>
      <w:r w:rsidRPr="00651DA2">
        <w:rPr>
          <w:u w:val="single"/>
        </w:rPr>
        <w:t>Matters for adoption by the Council in 2022</w:t>
      </w:r>
    </w:p>
    <w:p w:rsidR="002A32C8" w:rsidRDefault="002A32C8" w:rsidP="00125827"/>
    <w:p w:rsidR="002A32C8" w:rsidRDefault="002A32C8" w:rsidP="00125827">
      <w:r>
        <w:fldChar w:fldCharType="begin"/>
      </w:r>
      <w:r>
        <w:instrText xml:space="preserve"> AUTONUM  </w:instrText>
      </w:r>
      <w:r>
        <w:fldChar w:fldCharType="end"/>
      </w:r>
      <w:r>
        <w:tab/>
      </w:r>
      <w:proofErr w:type="gramStart"/>
      <w:r>
        <w:t xml:space="preserve">The TC is invited to note </w:t>
      </w:r>
      <w:r w:rsidR="00651DA2" w:rsidRPr="00651DA2">
        <w:t>that matters concerning documents UPOV/INF/16; UPOV/INF/22; UPOV/EXN/DEN; TGP/5, Section 6; TGP/8, Section 9; and TGP/12  to be proposed for adoption by the Council at its fifty-sixth ordinary session, are reported in document TC/58/4 “Development of guidance and information materials – Matters for adoption by the Council in 2022.”</w:t>
      </w:r>
      <w:proofErr w:type="gramEnd"/>
    </w:p>
    <w:p w:rsidR="002A32C8" w:rsidRPr="00125827" w:rsidRDefault="002A32C8" w:rsidP="00125827"/>
    <w:p w:rsidR="00125827" w:rsidRPr="00125827" w:rsidRDefault="008B1E4A" w:rsidP="00125827">
      <w:pPr>
        <w:rPr>
          <w:u w:val="single"/>
        </w:rPr>
      </w:pPr>
      <w:r w:rsidRPr="008B1E4A">
        <w:rPr>
          <w:u w:val="single"/>
        </w:rPr>
        <w:t xml:space="preserve">Possible future </w:t>
      </w:r>
      <w:r w:rsidR="00086373" w:rsidRPr="008B1E4A">
        <w:rPr>
          <w:u w:val="single"/>
        </w:rPr>
        <w:t>revisions</w:t>
      </w:r>
      <w:r w:rsidRPr="008B1E4A">
        <w:rPr>
          <w:u w:val="single"/>
        </w:rPr>
        <w:t xml:space="preserve"> of guidance and information materials</w:t>
      </w:r>
    </w:p>
    <w:p w:rsidR="00125827" w:rsidRPr="00125827" w:rsidRDefault="00125827" w:rsidP="00125827"/>
    <w:p w:rsidR="00125827" w:rsidRPr="00125827" w:rsidRDefault="00125827" w:rsidP="00125827">
      <w:pPr>
        <w:keepNext/>
        <w:keepLines/>
        <w:rPr>
          <w:i/>
        </w:rPr>
      </w:pPr>
      <w:r w:rsidRPr="00125827">
        <w:rPr>
          <w:i/>
          <w:snapToGrid w:val="0"/>
        </w:rPr>
        <w:t>Document UPOV/INF/23 “</w:t>
      </w:r>
      <w:r w:rsidRPr="00125827">
        <w:rPr>
          <w:i/>
        </w:rPr>
        <w:t xml:space="preserve">UPOV Code System” </w:t>
      </w:r>
    </w:p>
    <w:p w:rsidR="00125827" w:rsidRPr="00125827" w:rsidRDefault="00125827" w:rsidP="00125827">
      <w:pPr>
        <w:keepNext/>
        <w:keepLines/>
        <w:tabs>
          <w:tab w:val="left" w:pos="567"/>
          <w:tab w:val="left" w:pos="1134"/>
          <w:tab w:val="left" w:pos="5387"/>
        </w:tabs>
      </w:pPr>
    </w:p>
    <w:p w:rsidR="00125827" w:rsidRPr="00142309" w:rsidRDefault="00125827" w:rsidP="00125827">
      <w:pPr>
        <w:keepNext/>
        <w:keepLines/>
        <w:tabs>
          <w:tab w:val="left" w:pos="567"/>
          <w:tab w:val="left" w:pos="5387"/>
        </w:tabs>
      </w:pPr>
      <w:r w:rsidRPr="00651DA2">
        <w:fldChar w:fldCharType="begin"/>
      </w:r>
      <w:r w:rsidRPr="00651DA2">
        <w:instrText xml:space="preserve"> AUTONUM  </w:instrText>
      </w:r>
      <w:r w:rsidRPr="00651DA2">
        <w:fldChar w:fldCharType="end"/>
      </w:r>
      <w:r w:rsidRPr="00651DA2">
        <w:tab/>
      </w:r>
      <w:r w:rsidR="00651DA2" w:rsidRPr="00651DA2">
        <w:t xml:space="preserve">The TC </w:t>
      </w:r>
      <w:proofErr w:type="gramStart"/>
      <w:r w:rsidR="00651DA2" w:rsidRPr="00651DA2">
        <w:t>is invited</w:t>
      </w:r>
      <w:proofErr w:type="gramEnd"/>
      <w:r w:rsidR="00651DA2" w:rsidRPr="00651DA2">
        <w:t xml:space="preserve"> to consider the proposal to revise document UPOV/INF/23 “Guide to the UPOV Code System” as set </w:t>
      </w:r>
      <w:r w:rsidR="00651DA2" w:rsidRPr="00142309">
        <w:t xml:space="preserve">out in paragraph </w:t>
      </w:r>
      <w:r w:rsidR="00D54D76" w:rsidRPr="00142309">
        <w:t>2</w:t>
      </w:r>
      <w:r w:rsidR="00E4397D" w:rsidRPr="00142309">
        <w:t>1</w:t>
      </w:r>
      <w:r w:rsidR="00651DA2" w:rsidRPr="00142309">
        <w:t xml:space="preserve"> of this document.</w:t>
      </w:r>
    </w:p>
    <w:p w:rsidR="00125827" w:rsidRPr="00142309" w:rsidRDefault="00125827" w:rsidP="00125827"/>
    <w:p w:rsidR="00125827" w:rsidRPr="00142309" w:rsidRDefault="00125827" w:rsidP="00125827">
      <w:pPr>
        <w:keepNext/>
        <w:rPr>
          <w:i/>
        </w:rPr>
      </w:pPr>
      <w:r w:rsidRPr="00142309">
        <w:rPr>
          <w:i/>
        </w:rPr>
        <w:t>Document TGP/7 “Development of Test Guidelines”</w:t>
      </w:r>
    </w:p>
    <w:p w:rsidR="00125827" w:rsidRPr="00142309" w:rsidRDefault="00125827" w:rsidP="00125827">
      <w:pPr>
        <w:keepNext/>
      </w:pPr>
    </w:p>
    <w:p w:rsidR="00125827" w:rsidRPr="00142309" w:rsidRDefault="00651DA2" w:rsidP="00651DA2">
      <w:pPr>
        <w:keepNext/>
        <w:ind w:firstLine="567"/>
        <w:rPr>
          <w:u w:val="single"/>
        </w:rPr>
      </w:pPr>
      <w:r w:rsidRPr="00142309">
        <w:rPr>
          <w:sz w:val="18"/>
          <w:u w:val="single"/>
        </w:rPr>
        <w:t xml:space="preserve">Example varieties for asterisked quantitative characteristics when illustrations </w:t>
      </w:r>
      <w:proofErr w:type="gramStart"/>
      <w:r w:rsidRPr="00142309">
        <w:rPr>
          <w:sz w:val="18"/>
          <w:u w:val="single"/>
        </w:rPr>
        <w:t>are provided</w:t>
      </w:r>
      <w:proofErr w:type="gramEnd"/>
    </w:p>
    <w:p w:rsidR="00651DA2" w:rsidRPr="00142309" w:rsidRDefault="00651DA2" w:rsidP="00125827">
      <w:pPr>
        <w:keepNext/>
      </w:pPr>
    </w:p>
    <w:p w:rsidR="006576D1" w:rsidRPr="006576D1" w:rsidRDefault="00651DA2" w:rsidP="00377F75">
      <w:pPr>
        <w:keepNext/>
        <w:keepLines/>
        <w:tabs>
          <w:tab w:val="left" w:pos="567"/>
          <w:tab w:val="left" w:pos="1134"/>
          <w:tab w:val="left" w:pos="5387"/>
          <w:tab w:val="left" w:pos="5954"/>
        </w:tabs>
      </w:pPr>
      <w:r w:rsidRPr="00142309">
        <w:fldChar w:fldCharType="begin"/>
      </w:r>
      <w:r w:rsidRPr="00142309">
        <w:instrText xml:space="preserve"> AUTONUM  </w:instrText>
      </w:r>
      <w:r w:rsidRPr="00142309">
        <w:fldChar w:fldCharType="end"/>
      </w:r>
      <w:r w:rsidRPr="00142309">
        <w:tab/>
      </w:r>
      <w:r w:rsidR="006576D1" w:rsidRPr="00142309">
        <w:t xml:space="preserve">The TC </w:t>
      </w:r>
      <w:proofErr w:type="gramStart"/>
      <w:r w:rsidR="006576D1" w:rsidRPr="00142309">
        <w:t>is invited</w:t>
      </w:r>
      <w:proofErr w:type="gramEnd"/>
      <w:r w:rsidR="006576D1" w:rsidRPr="00142309">
        <w:t xml:space="preserve"> to consider whether to invite the TWPs, at their sessions in 2023, to consider the situations described by the TWO as the basis to develop guidance on possible exceptions to the requirement to provide example varieties for asterisked quantitative characteristics when illustrations were provided, as set out in paragraph 27 of this</w:t>
      </w:r>
      <w:r w:rsidR="006576D1" w:rsidRPr="006576D1">
        <w:t xml:space="preserve"> document</w:t>
      </w:r>
      <w:r w:rsidR="006576D1">
        <w:t>.</w:t>
      </w:r>
    </w:p>
    <w:p w:rsidR="00125827" w:rsidRPr="00125827" w:rsidRDefault="00125827" w:rsidP="00125827"/>
    <w:p w:rsidR="00125827" w:rsidRPr="00125827" w:rsidRDefault="00125827" w:rsidP="00125827">
      <w:pPr>
        <w:ind w:left="567"/>
        <w:rPr>
          <w:sz w:val="18"/>
          <w:u w:val="single"/>
        </w:rPr>
      </w:pPr>
      <w:r w:rsidRPr="00125827">
        <w:rPr>
          <w:snapToGrid w:val="0"/>
          <w:sz w:val="18"/>
          <w:u w:val="single"/>
        </w:rPr>
        <w:t>Indication of grouping characteristics in UPOV Test Guidelines (Table of characteristics and TQ 5)</w:t>
      </w:r>
    </w:p>
    <w:p w:rsidR="00125827" w:rsidRPr="00125827" w:rsidRDefault="00125827" w:rsidP="00125827">
      <w:pPr>
        <w:keepNext/>
        <w:outlineLvl w:val="2"/>
      </w:pPr>
    </w:p>
    <w:p w:rsidR="00125827" w:rsidRPr="00651DA2" w:rsidRDefault="00125827" w:rsidP="00125827">
      <w:pPr>
        <w:keepNext/>
        <w:keepLines/>
        <w:tabs>
          <w:tab w:val="left" w:pos="567"/>
          <w:tab w:val="left" w:pos="5387"/>
          <w:tab w:val="left" w:pos="5954"/>
        </w:tabs>
        <w:rPr>
          <w:snapToGrid w:val="0"/>
        </w:rPr>
      </w:pPr>
      <w:r w:rsidRPr="00651DA2">
        <w:rPr>
          <w:snapToGrid w:val="0"/>
        </w:rPr>
        <w:fldChar w:fldCharType="begin"/>
      </w:r>
      <w:r w:rsidRPr="00651DA2">
        <w:rPr>
          <w:snapToGrid w:val="0"/>
        </w:rPr>
        <w:instrText xml:space="preserve"> AUTONUM  </w:instrText>
      </w:r>
      <w:r w:rsidRPr="00651DA2">
        <w:rPr>
          <w:snapToGrid w:val="0"/>
        </w:rPr>
        <w:fldChar w:fldCharType="end"/>
      </w:r>
      <w:r w:rsidRPr="00651DA2">
        <w:rPr>
          <w:snapToGrid w:val="0"/>
        </w:rPr>
        <w:tab/>
      </w:r>
      <w:r w:rsidR="00651DA2" w:rsidRPr="00651DA2">
        <w:rPr>
          <w:snapToGrid w:val="0"/>
        </w:rPr>
        <w:t xml:space="preserve">The TC </w:t>
      </w:r>
      <w:proofErr w:type="gramStart"/>
      <w:r w:rsidR="00651DA2" w:rsidRPr="00651DA2">
        <w:rPr>
          <w:snapToGrid w:val="0"/>
        </w:rPr>
        <w:t>is invited</w:t>
      </w:r>
      <w:proofErr w:type="gramEnd"/>
      <w:r w:rsidR="00651DA2" w:rsidRPr="00651DA2">
        <w:rPr>
          <w:snapToGrid w:val="0"/>
        </w:rPr>
        <w:t xml:space="preserve"> to consider whether to continue discussions on the proposal to revise document TGP/7 “Development of Test Guidelines” to indicate characteristics in the table of characteristics and technical</w:t>
      </w:r>
      <w:r w:rsidR="00651DA2">
        <w:rPr>
          <w:snapToGrid w:val="0"/>
        </w:rPr>
        <w:t> </w:t>
      </w:r>
      <w:r w:rsidR="00651DA2" w:rsidRPr="00651DA2">
        <w:rPr>
          <w:snapToGrid w:val="0"/>
        </w:rPr>
        <w:t>questionnaire used as grouping characteristics.</w:t>
      </w:r>
    </w:p>
    <w:p w:rsidR="00125827" w:rsidRPr="00125827" w:rsidRDefault="00125827" w:rsidP="00125827"/>
    <w:p w:rsidR="00125827" w:rsidRPr="00125827" w:rsidRDefault="00125827" w:rsidP="00125827"/>
    <w:p w:rsidR="00125827" w:rsidRPr="00125827" w:rsidRDefault="00125827" w:rsidP="00125827">
      <w:pPr>
        <w:keepNext/>
        <w:ind w:left="567"/>
        <w:rPr>
          <w:sz w:val="18"/>
          <w:u w:val="single"/>
        </w:rPr>
      </w:pPr>
      <w:r w:rsidRPr="00125827">
        <w:rPr>
          <w:sz w:val="18"/>
          <w:u w:val="single"/>
        </w:rPr>
        <w:lastRenderedPageBreak/>
        <w:t xml:space="preserve">Converting standard wording in the Test Guidelines template, paragraph 4.2.2, into additional standard wording (ASW). </w:t>
      </w:r>
    </w:p>
    <w:p w:rsidR="00125827" w:rsidRPr="00125827" w:rsidRDefault="00125827" w:rsidP="00125827">
      <w:pPr>
        <w:keepNext/>
        <w:ind w:left="567"/>
        <w:outlineLvl w:val="2"/>
        <w:rPr>
          <w:u w:val="single"/>
        </w:rPr>
      </w:pPr>
    </w:p>
    <w:p w:rsidR="00125827" w:rsidRDefault="00125827" w:rsidP="00125827">
      <w:pPr>
        <w:keepNext/>
        <w:keepLines/>
        <w:tabs>
          <w:tab w:val="left" w:pos="567"/>
          <w:tab w:val="left" w:pos="5387"/>
          <w:tab w:val="left" w:pos="5954"/>
        </w:tabs>
      </w:pPr>
      <w:r w:rsidRPr="00C3483A">
        <w:fldChar w:fldCharType="begin"/>
      </w:r>
      <w:r w:rsidRPr="00C3483A">
        <w:instrText xml:space="preserve"> AUTONUM  </w:instrText>
      </w:r>
      <w:r w:rsidRPr="00C3483A">
        <w:fldChar w:fldCharType="end"/>
      </w:r>
      <w:r w:rsidRPr="00C3483A">
        <w:tab/>
      </w:r>
      <w:r w:rsidR="00C3483A" w:rsidRPr="00C3483A">
        <w:t xml:space="preserve">The TC </w:t>
      </w:r>
      <w:proofErr w:type="gramStart"/>
      <w:r w:rsidR="00C3483A" w:rsidRPr="00C3483A">
        <w:t>is invited</w:t>
      </w:r>
      <w:proofErr w:type="gramEnd"/>
      <w:r w:rsidR="00C3483A" w:rsidRPr="00C3483A">
        <w:t xml:space="preserve"> to consider amending document TGP/7 “Development of Test Guidelines” to convert the standard wording in the Test Guidelines template, paragraph 4.2.2, into additional standard wording (optional), as set out </w:t>
      </w:r>
      <w:r w:rsidR="00C3483A" w:rsidRPr="00142309">
        <w:t>in paragraph 3</w:t>
      </w:r>
      <w:r w:rsidR="00E4397D" w:rsidRPr="00142309">
        <w:t>9</w:t>
      </w:r>
      <w:r w:rsidR="00C3483A" w:rsidRPr="00142309">
        <w:t xml:space="preserve"> of this document.</w:t>
      </w:r>
    </w:p>
    <w:p w:rsidR="00C3483A" w:rsidRPr="00C3483A" w:rsidRDefault="00C3483A" w:rsidP="00C3483A"/>
    <w:p w:rsidR="00125827" w:rsidRPr="00C3483A" w:rsidRDefault="00C3483A" w:rsidP="00C3483A">
      <w:pPr>
        <w:ind w:left="567"/>
        <w:rPr>
          <w:sz w:val="18"/>
          <w:highlight w:val="yellow"/>
          <w:u w:val="single"/>
        </w:rPr>
      </w:pPr>
      <w:r w:rsidRPr="00C3483A">
        <w:rPr>
          <w:sz w:val="18"/>
          <w:u w:val="single"/>
        </w:rPr>
        <w:t>Disease resistance characteristics: Addition of state of expression and placement of non-asterisked disease resistance characteristics in Section 5 of the Technical Questionnaire</w:t>
      </w:r>
    </w:p>
    <w:p w:rsidR="00125827" w:rsidRDefault="00125827" w:rsidP="00C3483A">
      <w:pPr>
        <w:rPr>
          <w:highlight w:val="yellow"/>
        </w:rPr>
      </w:pPr>
    </w:p>
    <w:p w:rsidR="00C3483A" w:rsidRDefault="00C3483A" w:rsidP="00C3483A">
      <w:pPr>
        <w:rPr>
          <w:highlight w:val="yellow"/>
        </w:rPr>
      </w:pPr>
      <w:r>
        <w:fldChar w:fldCharType="begin"/>
      </w:r>
      <w:r>
        <w:instrText xml:space="preserve"> AUTONUM  </w:instrText>
      </w:r>
      <w:r>
        <w:fldChar w:fldCharType="end"/>
      </w:r>
      <w:r>
        <w:tab/>
      </w:r>
      <w:proofErr w:type="gramStart"/>
      <w:r w:rsidRPr="00C3483A">
        <w:t>The TC is invited to consider inviting the Office of the Union to present a proposal to the TWPs, at their sessions in 2023, to amend document TGP/7 GN 13 “Characteristics with specific functions” to clarify that disease resistance characteristics should be presented in Section 5 of Technical Questionnaires (TQ) with the addition of a state of expression “not tested”.</w:t>
      </w:r>
      <w:proofErr w:type="gramEnd"/>
    </w:p>
    <w:p w:rsidR="00C3483A" w:rsidRDefault="00C3483A" w:rsidP="00C3483A">
      <w:pPr>
        <w:rPr>
          <w:highlight w:val="yellow"/>
        </w:rPr>
      </w:pPr>
    </w:p>
    <w:p w:rsidR="00EB3AF1" w:rsidRPr="00EB3AF1" w:rsidRDefault="00EB3AF1" w:rsidP="00C3483A">
      <w:pPr>
        <w:rPr>
          <w:i/>
          <w:highlight w:val="yellow"/>
        </w:rPr>
      </w:pPr>
      <w:r w:rsidRPr="00EB3AF1">
        <w:rPr>
          <w:i/>
        </w:rPr>
        <w:t>Document TGP/8:  Trial Design and Techniques Used in the Examination of Distinctness, Uniformity and Stability</w:t>
      </w:r>
    </w:p>
    <w:p w:rsidR="00EB3AF1" w:rsidRDefault="00EB3AF1" w:rsidP="00C3483A">
      <w:pPr>
        <w:rPr>
          <w:highlight w:val="yellow"/>
        </w:rPr>
      </w:pPr>
    </w:p>
    <w:p w:rsidR="00EB3AF1" w:rsidRPr="00EB3AF1" w:rsidRDefault="00EB3AF1" w:rsidP="00EB3AF1">
      <w:pPr>
        <w:ind w:firstLine="567"/>
        <w:rPr>
          <w:sz w:val="18"/>
          <w:highlight w:val="yellow"/>
          <w:u w:val="single"/>
        </w:rPr>
      </w:pPr>
      <w:r w:rsidRPr="00EB3AF1">
        <w:rPr>
          <w:sz w:val="18"/>
          <w:u w:val="single"/>
        </w:rPr>
        <w:t xml:space="preserve">Section </w:t>
      </w:r>
      <w:proofErr w:type="gramStart"/>
      <w:r w:rsidRPr="00EB3AF1">
        <w:rPr>
          <w:sz w:val="18"/>
          <w:u w:val="single"/>
        </w:rPr>
        <w:t>9</w:t>
      </w:r>
      <w:proofErr w:type="gramEnd"/>
      <w:r w:rsidRPr="00EB3AF1">
        <w:rPr>
          <w:sz w:val="18"/>
          <w:u w:val="single"/>
        </w:rPr>
        <w:t xml:space="preserve"> “The Combined-Over-Years Uniformity Criterion (COYU)”</w:t>
      </w:r>
    </w:p>
    <w:p w:rsidR="00EB3AF1" w:rsidRDefault="00EB3AF1" w:rsidP="00C3483A">
      <w:pPr>
        <w:rPr>
          <w:highlight w:val="yellow"/>
        </w:rPr>
      </w:pPr>
    </w:p>
    <w:p w:rsidR="00EB3AF1" w:rsidRPr="00EB3AF1" w:rsidRDefault="00EB3AF1" w:rsidP="00EB3AF1">
      <w:pPr>
        <w:tabs>
          <w:tab w:val="left" w:pos="567"/>
          <w:tab w:val="left" w:pos="1134"/>
          <w:tab w:val="left" w:pos="5387"/>
        </w:tabs>
      </w:pPr>
      <w:r w:rsidRPr="00EB3AF1">
        <w:fldChar w:fldCharType="begin"/>
      </w:r>
      <w:r w:rsidRPr="00EB3AF1">
        <w:instrText xml:space="preserve"> AUTONUM  </w:instrText>
      </w:r>
      <w:r w:rsidRPr="00EB3AF1">
        <w:fldChar w:fldCharType="end"/>
      </w:r>
      <w:r w:rsidRPr="00EB3AF1">
        <w:tab/>
        <w:t xml:space="preserve">The TC </w:t>
      </w:r>
      <w:proofErr w:type="gramStart"/>
      <w:r w:rsidRPr="00EB3AF1">
        <w:t>is invited</w:t>
      </w:r>
      <w:proofErr w:type="gramEnd"/>
      <w:r w:rsidRPr="00EB3AF1">
        <w:t xml:space="preserve"> to note that matters concerning a possible future revision of document TGP/8 Section 9 “The Combined-Over-Years Uniformity Criterion (COYU)” are considered in </w:t>
      </w:r>
      <w:r w:rsidRPr="00EB3AF1">
        <w:rPr>
          <w:rFonts w:eastAsia="MS Mincho"/>
        </w:rPr>
        <w:t>document TC/58/6 “</w:t>
      </w:r>
      <w:r w:rsidRPr="00EB3AF1">
        <w:t>The Combined-Over-Years Uniformity Criterion (COYU)”.</w:t>
      </w:r>
    </w:p>
    <w:p w:rsidR="00EB3AF1" w:rsidRPr="00125827" w:rsidRDefault="00EB3AF1" w:rsidP="00C3483A">
      <w:pPr>
        <w:rPr>
          <w:highlight w:val="yellow"/>
        </w:rPr>
      </w:pPr>
    </w:p>
    <w:p w:rsidR="00125827" w:rsidRPr="00125827" w:rsidRDefault="00125827" w:rsidP="00125827">
      <w:pPr>
        <w:rPr>
          <w:i/>
          <w:snapToGrid w:val="0"/>
        </w:rPr>
      </w:pPr>
      <w:r w:rsidRPr="00125827">
        <w:rPr>
          <w:i/>
          <w:snapToGrid w:val="0"/>
        </w:rPr>
        <w:t>Document TGP/12 ‘Guidance on certain physiological characteristics’</w:t>
      </w:r>
    </w:p>
    <w:p w:rsidR="00125827" w:rsidRPr="00125827" w:rsidRDefault="00125827" w:rsidP="00125827">
      <w:pPr>
        <w:keepNext/>
        <w:tabs>
          <w:tab w:val="left" w:pos="1134"/>
          <w:tab w:val="left" w:pos="5387"/>
          <w:tab w:val="left" w:pos="5954"/>
        </w:tabs>
        <w:ind w:left="570"/>
        <w:contextualSpacing/>
        <w:rPr>
          <w:highlight w:val="yellow"/>
        </w:rPr>
      </w:pPr>
    </w:p>
    <w:p w:rsidR="00125827" w:rsidRPr="00125827" w:rsidRDefault="00125827" w:rsidP="00125827">
      <w:pPr>
        <w:tabs>
          <w:tab w:val="left" w:pos="567"/>
          <w:tab w:val="left" w:pos="5387"/>
          <w:tab w:val="left" w:pos="5954"/>
        </w:tabs>
      </w:pPr>
      <w:r w:rsidRPr="00125827">
        <w:fldChar w:fldCharType="begin"/>
      </w:r>
      <w:r w:rsidRPr="00125827">
        <w:instrText xml:space="preserve"> AUTONUM  </w:instrText>
      </w:r>
      <w:r w:rsidRPr="00125827">
        <w:fldChar w:fldCharType="end"/>
      </w:r>
      <w:r w:rsidRPr="00125827">
        <w:tab/>
      </w:r>
      <w:r w:rsidR="00EB3AF1" w:rsidRPr="00EB3AF1">
        <w:t xml:space="preserve">The TC </w:t>
      </w:r>
      <w:proofErr w:type="gramStart"/>
      <w:r w:rsidR="00EB3AF1" w:rsidRPr="00EB3AF1">
        <w:t>is invited</w:t>
      </w:r>
      <w:proofErr w:type="gramEnd"/>
      <w:r w:rsidR="00EB3AF1" w:rsidRPr="00EB3AF1">
        <w:t xml:space="preserve"> to note discussions at the TWV on disease resistance characteristics that could require special treatment in relation to general UPOV guidance, as presented </w:t>
      </w:r>
      <w:r w:rsidR="00EB3AF1" w:rsidRPr="00142309">
        <w:t>in paragraphs 5</w:t>
      </w:r>
      <w:r w:rsidR="00E4397D" w:rsidRPr="00142309">
        <w:t>2</w:t>
      </w:r>
      <w:r w:rsidR="00EB3AF1" w:rsidRPr="00142309">
        <w:t xml:space="preserve"> to 5</w:t>
      </w:r>
      <w:r w:rsidR="00E4397D" w:rsidRPr="00142309">
        <w:t>6</w:t>
      </w:r>
      <w:r w:rsidR="00EB3AF1" w:rsidRPr="00142309">
        <w:t xml:space="preserve"> of</w:t>
      </w:r>
      <w:r w:rsidR="00EB3AF1" w:rsidRPr="00EB3AF1">
        <w:t xml:space="preserve"> this document.</w:t>
      </w:r>
    </w:p>
    <w:p w:rsidR="00125827" w:rsidRDefault="00125827" w:rsidP="00125827"/>
    <w:p w:rsidR="002E2EDF" w:rsidRPr="002E2EDF" w:rsidRDefault="002E2EDF" w:rsidP="00125827">
      <w:pPr>
        <w:rPr>
          <w:u w:val="single"/>
        </w:rPr>
      </w:pPr>
      <w:r w:rsidRPr="002E2EDF">
        <w:rPr>
          <w:u w:val="single"/>
        </w:rPr>
        <w:t>New proposal for revision of guidance and information materials</w:t>
      </w:r>
    </w:p>
    <w:p w:rsidR="002E2EDF" w:rsidRDefault="002E2EDF" w:rsidP="00125827"/>
    <w:p w:rsidR="002E2EDF" w:rsidRPr="00142309" w:rsidRDefault="002E2EDF" w:rsidP="002E2EDF">
      <w:r>
        <w:fldChar w:fldCharType="begin"/>
      </w:r>
      <w:r>
        <w:instrText xml:space="preserve"> AUTONUM  </w:instrText>
      </w:r>
      <w:r>
        <w:fldChar w:fldCharType="end"/>
      </w:r>
      <w:r>
        <w:tab/>
      </w:r>
      <w:proofErr w:type="gramStart"/>
      <w:r>
        <w:t xml:space="preserve">The TC is invited to consider whether to invite the TWPs, at their sessions in 2023, to consider the proposal from the TWF to amend document TGP/9 “Examining Distinctness” to clarify the possibility to include in trials a lower number of plants for varieties of common knowledge than the candidate variety, under certain circumstances, as set out </w:t>
      </w:r>
      <w:r w:rsidRPr="00142309">
        <w:t>in paragraphs 6</w:t>
      </w:r>
      <w:r w:rsidR="00E4397D" w:rsidRPr="00142309">
        <w:t>0</w:t>
      </w:r>
      <w:r w:rsidRPr="00142309">
        <w:t xml:space="preserve"> of this document.</w:t>
      </w:r>
      <w:proofErr w:type="gramEnd"/>
      <w:r w:rsidRPr="00142309">
        <w:t xml:space="preserve">  </w:t>
      </w:r>
    </w:p>
    <w:p w:rsidR="00125827" w:rsidRPr="00142309" w:rsidRDefault="00125827" w:rsidP="00125827"/>
    <w:p w:rsidR="00125827" w:rsidRPr="00142309" w:rsidRDefault="00454A2E" w:rsidP="00125827">
      <w:pPr>
        <w:rPr>
          <w:u w:val="single"/>
        </w:rPr>
      </w:pPr>
      <w:r w:rsidRPr="00142309">
        <w:rPr>
          <w:u w:val="single"/>
        </w:rPr>
        <w:t>Program for the development of relevant guidance and information materials</w:t>
      </w:r>
    </w:p>
    <w:p w:rsidR="00454A2E" w:rsidRPr="00142309" w:rsidRDefault="00454A2E" w:rsidP="00125827">
      <w:pPr>
        <w:rPr>
          <w:u w:val="single"/>
        </w:rPr>
      </w:pPr>
    </w:p>
    <w:p w:rsidR="009738F5" w:rsidRPr="00142309" w:rsidRDefault="009738F5" w:rsidP="009738F5">
      <w:pPr>
        <w:pStyle w:val="DecisionParagraphs"/>
        <w:tabs>
          <w:tab w:val="left" w:pos="567"/>
          <w:tab w:val="left" w:pos="1134"/>
        </w:tabs>
        <w:ind w:left="0"/>
        <w:rPr>
          <w:i w:val="0"/>
        </w:rPr>
      </w:pPr>
      <w:r w:rsidRPr="00142309">
        <w:rPr>
          <w:i w:val="0"/>
        </w:rPr>
        <w:fldChar w:fldCharType="begin"/>
      </w:r>
      <w:r w:rsidRPr="00142309">
        <w:rPr>
          <w:i w:val="0"/>
        </w:rPr>
        <w:instrText xml:space="preserve"> AUTONUM  </w:instrText>
      </w:r>
      <w:r w:rsidRPr="00142309">
        <w:rPr>
          <w:i w:val="0"/>
        </w:rPr>
        <w:fldChar w:fldCharType="end"/>
      </w:r>
      <w:r w:rsidRPr="00142309">
        <w:rPr>
          <w:i w:val="0"/>
        </w:rPr>
        <w:tab/>
        <w:t xml:space="preserve">The TC </w:t>
      </w:r>
      <w:proofErr w:type="gramStart"/>
      <w:r w:rsidRPr="00142309">
        <w:rPr>
          <w:i w:val="0"/>
        </w:rPr>
        <w:t>is invited</w:t>
      </w:r>
      <w:proofErr w:type="gramEnd"/>
      <w:r w:rsidRPr="00142309">
        <w:rPr>
          <w:i w:val="0"/>
        </w:rPr>
        <w:t xml:space="preserve"> to:</w:t>
      </w:r>
    </w:p>
    <w:p w:rsidR="009738F5" w:rsidRPr="00142309" w:rsidRDefault="009738F5" w:rsidP="009738F5">
      <w:pPr>
        <w:pStyle w:val="DecisionParagraphs"/>
        <w:tabs>
          <w:tab w:val="left" w:pos="567"/>
          <w:tab w:val="left" w:pos="1134"/>
        </w:tabs>
        <w:ind w:left="0"/>
        <w:rPr>
          <w:i w:val="0"/>
          <w:sz w:val="18"/>
        </w:rPr>
      </w:pPr>
    </w:p>
    <w:p w:rsidR="009738F5" w:rsidRPr="00142309" w:rsidRDefault="009738F5" w:rsidP="009738F5">
      <w:pPr>
        <w:pStyle w:val="DecisionParagraphs"/>
        <w:tabs>
          <w:tab w:val="left" w:pos="567"/>
          <w:tab w:val="left" w:pos="1134"/>
        </w:tabs>
        <w:ind w:left="0"/>
        <w:rPr>
          <w:i w:val="0"/>
        </w:rPr>
      </w:pPr>
      <w:r w:rsidRPr="00142309">
        <w:rPr>
          <w:i w:val="0"/>
        </w:rPr>
        <w:tab/>
        <w:t>(a)</w:t>
      </w:r>
      <w:r w:rsidRPr="00142309">
        <w:rPr>
          <w:i w:val="0"/>
        </w:rPr>
        <w:tab/>
      </w:r>
      <w:proofErr w:type="gramStart"/>
      <w:r w:rsidRPr="00142309">
        <w:rPr>
          <w:i w:val="0"/>
        </w:rPr>
        <w:t>consider</w:t>
      </w:r>
      <w:proofErr w:type="gramEnd"/>
      <w:r w:rsidRPr="00142309">
        <w:rPr>
          <w:i w:val="0"/>
        </w:rPr>
        <w:t xml:space="preserve"> the program for the development of TGP documents, as set out in Annex </w:t>
      </w:r>
      <w:r w:rsidR="00E75F65" w:rsidRPr="00142309">
        <w:rPr>
          <w:i w:val="0"/>
        </w:rPr>
        <w:t>VII</w:t>
      </w:r>
      <w:r w:rsidRPr="00142309">
        <w:rPr>
          <w:i w:val="0"/>
        </w:rPr>
        <w:t xml:space="preserve"> to this document;</w:t>
      </w:r>
    </w:p>
    <w:p w:rsidR="009738F5" w:rsidRPr="00142309" w:rsidRDefault="009738F5" w:rsidP="009738F5">
      <w:pPr>
        <w:pStyle w:val="DecisionParagraphs"/>
        <w:tabs>
          <w:tab w:val="left" w:pos="567"/>
          <w:tab w:val="left" w:pos="1134"/>
        </w:tabs>
        <w:ind w:left="0"/>
        <w:rPr>
          <w:i w:val="0"/>
          <w:sz w:val="18"/>
        </w:rPr>
      </w:pPr>
    </w:p>
    <w:p w:rsidR="009738F5" w:rsidRPr="009738F5" w:rsidRDefault="009738F5" w:rsidP="009738F5">
      <w:pPr>
        <w:pStyle w:val="DecisionParagraphs"/>
        <w:tabs>
          <w:tab w:val="left" w:pos="567"/>
          <w:tab w:val="left" w:pos="1134"/>
        </w:tabs>
        <w:ind w:left="0"/>
        <w:rPr>
          <w:i w:val="0"/>
        </w:rPr>
      </w:pPr>
      <w:r w:rsidRPr="00142309">
        <w:rPr>
          <w:i w:val="0"/>
        </w:rPr>
        <w:tab/>
        <w:t>(b)</w:t>
      </w:r>
      <w:r w:rsidRPr="00142309">
        <w:rPr>
          <w:i w:val="0"/>
        </w:rPr>
        <w:tab/>
      </w:r>
      <w:proofErr w:type="gramStart"/>
      <w:r w:rsidRPr="00142309">
        <w:rPr>
          <w:i w:val="0"/>
        </w:rPr>
        <w:t>consider</w:t>
      </w:r>
      <w:proofErr w:type="gramEnd"/>
      <w:r w:rsidRPr="00142309">
        <w:rPr>
          <w:i w:val="0"/>
        </w:rPr>
        <w:t xml:space="preserve"> the program for the development of relevant information materials, as set out in Annex </w:t>
      </w:r>
      <w:r w:rsidR="00E75F65" w:rsidRPr="00142309">
        <w:rPr>
          <w:i w:val="0"/>
        </w:rPr>
        <w:t>VIII</w:t>
      </w:r>
      <w:r w:rsidRPr="00142309">
        <w:rPr>
          <w:i w:val="0"/>
        </w:rPr>
        <w:t xml:space="preserve"> to this document; and</w:t>
      </w:r>
    </w:p>
    <w:p w:rsidR="009738F5" w:rsidRDefault="009738F5" w:rsidP="009738F5">
      <w:pPr>
        <w:pStyle w:val="DecisionParagraphs"/>
        <w:rPr>
          <w:sz w:val="18"/>
        </w:rPr>
      </w:pPr>
    </w:p>
    <w:p w:rsidR="00125827" w:rsidRDefault="009738F5" w:rsidP="009738F5">
      <w:r>
        <w:tab/>
        <w:t>(c)</w:t>
      </w:r>
      <w:r>
        <w:tab/>
      </w:r>
      <w:proofErr w:type="gramStart"/>
      <w:r>
        <w:t>note</w:t>
      </w:r>
      <w:proofErr w:type="gramEnd"/>
      <w:r>
        <w:t xml:space="preserve"> that the program for the development of TGP documents and information materials will be considered by the Administrative and Legal Committee, at its seventy-ninth session, to be held in Geneva on October 26, 2022, in conjunction with the conclusions of the TC at its fifty-eight session.</w:t>
      </w:r>
    </w:p>
    <w:p w:rsidR="009738F5" w:rsidRDefault="00D54D76" w:rsidP="00D54D76">
      <w:pPr>
        <w:tabs>
          <w:tab w:val="left" w:pos="2880"/>
        </w:tabs>
      </w:pPr>
      <w:r>
        <w:tab/>
      </w:r>
    </w:p>
    <w:p w:rsidR="00D54D76" w:rsidRPr="00125827" w:rsidRDefault="00D54D76" w:rsidP="00D54D76">
      <w:pPr>
        <w:tabs>
          <w:tab w:val="left" w:pos="2880"/>
        </w:tabs>
      </w:pPr>
    </w:p>
    <w:p w:rsidR="00125827" w:rsidRPr="00125827" w:rsidRDefault="00125827" w:rsidP="00125827">
      <w:pPr>
        <w:keepNext/>
        <w:spacing w:after="240"/>
        <w:rPr>
          <w:rFonts w:cs="Arial"/>
        </w:rPr>
      </w:pPr>
      <w:r w:rsidRPr="00125827">
        <w:rPr>
          <w:rFonts w:cs="Arial"/>
        </w:rPr>
        <w:fldChar w:fldCharType="begin"/>
      </w:r>
      <w:r w:rsidRPr="00125827">
        <w:rPr>
          <w:rFonts w:cs="Arial"/>
        </w:rPr>
        <w:instrText xml:space="preserve"> AUTONUM  </w:instrText>
      </w:r>
      <w:r w:rsidRPr="00125827">
        <w:rPr>
          <w:rFonts w:cs="Arial"/>
        </w:rPr>
        <w:fldChar w:fldCharType="end"/>
      </w:r>
      <w:r w:rsidRPr="00125827">
        <w:rPr>
          <w:rFonts w:cs="Arial"/>
        </w:rPr>
        <w:tab/>
        <w:t>The structure of this document is as follows:</w:t>
      </w:r>
    </w:p>
    <w:bookmarkStart w:id="2" w:name="_Toc386185971"/>
    <w:bookmarkStart w:id="3" w:name="_Toc419124859"/>
    <w:p w:rsidR="00A26453" w:rsidRDefault="00125827">
      <w:pPr>
        <w:pStyle w:val="TOC1"/>
        <w:rPr>
          <w:rFonts w:asciiTheme="minorHAnsi" w:eastAsiaTheme="minorEastAsia" w:hAnsiTheme="minorHAnsi" w:cstheme="minorBidi"/>
          <w:caps w:val="0"/>
          <w:noProof/>
          <w:sz w:val="22"/>
          <w:szCs w:val="22"/>
        </w:rPr>
      </w:pPr>
      <w:r w:rsidRPr="00125827">
        <w:rPr>
          <w:rFonts w:cs="Arial"/>
          <w:bCs/>
          <w:noProof/>
          <w:snapToGrid w:val="0"/>
        </w:rPr>
        <w:fldChar w:fldCharType="begin"/>
      </w:r>
      <w:r w:rsidRPr="00125827">
        <w:rPr>
          <w:rFonts w:cs="Arial"/>
          <w:bCs/>
          <w:noProof/>
          <w:snapToGrid w:val="0"/>
        </w:rPr>
        <w:instrText xml:space="preserve"> TOC \o "1-3" \h \z \u </w:instrText>
      </w:r>
      <w:r w:rsidRPr="00125827">
        <w:rPr>
          <w:rFonts w:cs="Arial"/>
          <w:bCs/>
          <w:noProof/>
          <w:snapToGrid w:val="0"/>
        </w:rPr>
        <w:fldChar w:fldCharType="separate"/>
      </w:r>
      <w:hyperlink w:anchor="_Toc115721842" w:history="1">
        <w:r w:rsidR="00A26453" w:rsidRPr="009D2048">
          <w:rPr>
            <w:rStyle w:val="Hyperlink"/>
            <w:noProof/>
            <w:snapToGrid w:val="0"/>
          </w:rPr>
          <w:t>EXECUTIVE SUMMARY</w:t>
        </w:r>
        <w:r w:rsidR="00A26453">
          <w:rPr>
            <w:noProof/>
            <w:webHidden/>
          </w:rPr>
          <w:tab/>
        </w:r>
        <w:r w:rsidR="00A26453">
          <w:rPr>
            <w:noProof/>
            <w:webHidden/>
          </w:rPr>
          <w:fldChar w:fldCharType="begin"/>
        </w:r>
        <w:r w:rsidR="00A26453">
          <w:rPr>
            <w:noProof/>
            <w:webHidden/>
          </w:rPr>
          <w:instrText xml:space="preserve"> PAGEREF _Toc115721842 \h </w:instrText>
        </w:r>
        <w:r w:rsidR="00A26453">
          <w:rPr>
            <w:noProof/>
            <w:webHidden/>
          </w:rPr>
        </w:r>
        <w:r w:rsidR="00A26453">
          <w:rPr>
            <w:noProof/>
            <w:webHidden/>
          </w:rPr>
          <w:fldChar w:fldCharType="separate"/>
        </w:r>
        <w:r w:rsidR="00A26453">
          <w:rPr>
            <w:noProof/>
            <w:webHidden/>
          </w:rPr>
          <w:t>1</w:t>
        </w:r>
        <w:r w:rsidR="00A26453">
          <w:rPr>
            <w:noProof/>
            <w:webHidden/>
          </w:rPr>
          <w:fldChar w:fldCharType="end"/>
        </w:r>
      </w:hyperlink>
    </w:p>
    <w:p w:rsidR="00A26453" w:rsidRDefault="000A1A8E">
      <w:pPr>
        <w:pStyle w:val="TOC1"/>
        <w:rPr>
          <w:rFonts w:asciiTheme="minorHAnsi" w:eastAsiaTheme="minorEastAsia" w:hAnsiTheme="minorHAnsi" w:cstheme="minorBidi"/>
          <w:caps w:val="0"/>
          <w:noProof/>
          <w:sz w:val="22"/>
          <w:szCs w:val="22"/>
        </w:rPr>
      </w:pPr>
      <w:hyperlink w:anchor="_Toc115721843" w:history="1">
        <w:r w:rsidR="00A26453" w:rsidRPr="009D2048">
          <w:rPr>
            <w:rStyle w:val="Hyperlink"/>
            <w:noProof/>
          </w:rPr>
          <w:t>Background</w:t>
        </w:r>
        <w:r w:rsidR="00A26453">
          <w:rPr>
            <w:noProof/>
            <w:webHidden/>
          </w:rPr>
          <w:tab/>
        </w:r>
        <w:r w:rsidR="00A26453">
          <w:rPr>
            <w:noProof/>
            <w:webHidden/>
          </w:rPr>
          <w:fldChar w:fldCharType="begin"/>
        </w:r>
        <w:r w:rsidR="00A26453">
          <w:rPr>
            <w:noProof/>
            <w:webHidden/>
          </w:rPr>
          <w:instrText xml:space="preserve"> PAGEREF _Toc115721843 \h </w:instrText>
        </w:r>
        <w:r w:rsidR="00A26453">
          <w:rPr>
            <w:noProof/>
            <w:webHidden/>
          </w:rPr>
        </w:r>
        <w:r w:rsidR="00A26453">
          <w:rPr>
            <w:noProof/>
            <w:webHidden/>
          </w:rPr>
          <w:fldChar w:fldCharType="separate"/>
        </w:r>
        <w:r w:rsidR="00A26453">
          <w:rPr>
            <w:noProof/>
            <w:webHidden/>
          </w:rPr>
          <w:t>3</w:t>
        </w:r>
        <w:r w:rsidR="00A26453">
          <w:rPr>
            <w:noProof/>
            <w:webHidden/>
          </w:rPr>
          <w:fldChar w:fldCharType="end"/>
        </w:r>
      </w:hyperlink>
    </w:p>
    <w:p w:rsidR="00A26453" w:rsidRDefault="000A1A8E">
      <w:pPr>
        <w:pStyle w:val="TOC1"/>
        <w:rPr>
          <w:rFonts w:asciiTheme="minorHAnsi" w:eastAsiaTheme="minorEastAsia" w:hAnsiTheme="minorHAnsi" w:cstheme="minorBidi"/>
          <w:caps w:val="0"/>
          <w:noProof/>
          <w:sz w:val="22"/>
          <w:szCs w:val="22"/>
        </w:rPr>
      </w:pPr>
      <w:hyperlink w:anchor="_Toc115721844" w:history="1">
        <w:r w:rsidR="00A26453" w:rsidRPr="009D2048">
          <w:rPr>
            <w:rStyle w:val="Hyperlink"/>
            <w:noProof/>
          </w:rPr>
          <w:t>MATTERS FOR ADOPTION BY THE COUNCIL IN 2022</w:t>
        </w:r>
        <w:r w:rsidR="00A26453">
          <w:rPr>
            <w:noProof/>
            <w:webHidden/>
          </w:rPr>
          <w:tab/>
        </w:r>
        <w:r w:rsidR="00A26453">
          <w:rPr>
            <w:noProof/>
            <w:webHidden/>
          </w:rPr>
          <w:fldChar w:fldCharType="begin"/>
        </w:r>
        <w:r w:rsidR="00A26453">
          <w:rPr>
            <w:noProof/>
            <w:webHidden/>
          </w:rPr>
          <w:instrText xml:space="preserve"> PAGEREF _Toc115721844 \h </w:instrText>
        </w:r>
        <w:r w:rsidR="00A26453">
          <w:rPr>
            <w:noProof/>
            <w:webHidden/>
          </w:rPr>
        </w:r>
        <w:r w:rsidR="00A26453">
          <w:rPr>
            <w:noProof/>
            <w:webHidden/>
          </w:rPr>
          <w:fldChar w:fldCharType="separate"/>
        </w:r>
        <w:r w:rsidR="00A26453">
          <w:rPr>
            <w:noProof/>
            <w:webHidden/>
          </w:rPr>
          <w:t>4</w:t>
        </w:r>
        <w:r w:rsidR="00A26453">
          <w:rPr>
            <w:noProof/>
            <w:webHidden/>
          </w:rPr>
          <w:fldChar w:fldCharType="end"/>
        </w:r>
      </w:hyperlink>
    </w:p>
    <w:p w:rsidR="00A26453" w:rsidRDefault="000A1A8E" w:rsidP="00804474">
      <w:pPr>
        <w:pStyle w:val="TOC2"/>
        <w:rPr>
          <w:rFonts w:asciiTheme="minorHAnsi" w:eastAsiaTheme="minorEastAsia" w:hAnsiTheme="minorHAnsi" w:cstheme="minorBidi"/>
          <w:smallCaps/>
          <w:noProof/>
          <w:sz w:val="22"/>
          <w:szCs w:val="22"/>
        </w:rPr>
      </w:pPr>
      <w:hyperlink w:anchor="_Toc115721845" w:history="1">
        <w:r w:rsidR="00A26453" w:rsidRPr="009D2048">
          <w:rPr>
            <w:rStyle w:val="Hyperlink"/>
            <w:noProof/>
          </w:rPr>
          <w:t>Information materials:</w:t>
        </w:r>
        <w:r w:rsidR="00A26453">
          <w:rPr>
            <w:noProof/>
            <w:webHidden/>
          </w:rPr>
          <w:tab/>
        </w:r>
        <w:r w:rsidR="00A26453">
          <w:rPr>
            <w:noProof/>
            <w:webHidden/>
          </w:rPr>
          <w:fldChar w:fldCharType="begin"/>
        </w:r>
        <w:r w:rsidR="00A26453">
          <w:rPr>
            <w:noProof/>
            <w:webHidden/>
          </w:rPr>
          <w:instrText xml:space="preserve"> PAGEREF _Toc115721845 \h </w:instrText>
        </w:r>
        <w:r w:rsidR="00A26453">
          <w:rPr>
            <w:noProof/>
            <w:webHidden/>
          </w:rPr>
        </w:r>
        <w:r w:rsidR="00A26453">
          <w:rPr>
            <w:noProof/>
            <w:webHidden/>
          </w:rPr>
          <w:fldChar w:fldCharType="separate"/>
        </w:r>
        <w:r w:rsidR="00A26453">
          <w:rPr>
            <w:noProof/>
            <w:webHidden/>
          </w:rPr>
          <w:t>4</w:t>
        </w:r>
        <w:r w:rsidR="00A26453">
          <w:rPr>
            <w:noProof/>
            <w:webHidden/>
          </w:rPr>
          <w:fldChar w:fldCharType="end"/>
        </w:r>
      </w:hyperlink>
    </w:p>
    <w:p w:rsidR="00A26453" w:rsidRDefault="000A1A8E" w:rsidP="00804474">
      <w:pPr>
        <w:pStyle w:val="TOC2"/>
        <w:rPr>
          <w:rFonts w:asciiTheme="minorHAnsi" w:eastAsiaTheme="minorEastAsia" w:hAnsiTheme="minorHAnsi" w:cstheme="minorBidi"/>
          <w:smallCaps/>
          <w:noProof/>
          <w:sz w:val="22"/>
          <w:szCs w:val="22"/>
        </w:rPr>
      </w:pPr>
      <w:hyperlink w:anchor="_Toc115721846" w:history="1">
        <w:r w:rsidR="00A26453" w:rsidRPr="009D2048">
          <w:rPr>
            <w:rStyle w:val="Hyperlink"/>
            <w:noProof/>
          </w:rPr>
          <w:t>TGP documents</w:t>
        </w:r>
        <w:r w:rsidR="00A26453">
          <w:rPr>
            <w:noProof/>
            <w:webHidden/>
          </w:rPr>
          <w:tab/>
        </w:r>
        <w:r w:rsidR="00A26453">
          <w:rPr>
            <w:noProof/>
            <w:webHidden/>
          </w:rPr>
          <w:fldChar w:fldCharType="begin"/>
        </w:r>
        <w:r w:rsidR="00A26453">
          <w:rPr>
            <w:noProof/>
            <w:webHidden/>
          </w:rPr>
          <w:instrText xml:space="preserve"> PAGEREF _Toc115721846 \h </w:instrText>
        </w:r>
        <w:r w:rsidR="00A26453">
          <w:rPr>
            <w:noProof/>
            <w:webHidden/>
          </w:rPr>
        </w:r>
        <w:r w:rsidR="00A26453">
          <w:rPr>
            <w:noProof/>
            <w:webHidden/>
          </w:rPr>
          <w:fldChar w:fldCharType="separate"/>
        </w:r>
        <w:r w:rsidR="00A26453">
          <w:rPr>
            <w:noProof/>
            <w:webHidden/>
          </w:rPr>
          <w:t>4</w:t>
        </w:r>
        <w:r w:rsidR="00A26453">
          <w:rPr>
            <w:noProof/>
            <w:webHidden/>
          </w:rPr>
          <w:fldChar w:fldCharType="end"/>
        </w:r>
      </w:hyperlink>
    </w:p>
    <w:p w:rsidR="00A26453" w:rsidRDefault="000A1A8E">
      <w:pPr>
        <w:pStyle w:val="TOC1"/>
        <w:rPr>
          <w:rFonts w:asciiTheme="minorHAnsi" w:eastAsiaTheme="minorEastAsia" w:hAnsiTheme="minorHAnsi" w:cstheme="minorBidi"/>
          <w:caps w:val="0"/>
          <w:noProof/>
          <w:sz w:val="22"/>
          <w:szCs w:val="22"/>
        </w:rPr>
      </w:pPr>
      <w:hyperlink w:anchor="_Toc115721847" w:history="1">
        <w:r w:rsidR="00A26453" w:rsidRPr="009D2048">
          <w:rPr>
            <w:rStyle w:val="Hyperlink"/>
            <w:noProof/>
          </w:rPr>
          <w:t>POSSIBLE FUTURE REVISIONS OF GUIDANCE AND INFORMATION MATERIALS</w:t>
        </w:r>
        <w:r w:rsidR="00A26453">
          <w:rPr>
            <w:noProof/>
            <w:webHidden/>
          </w:rPr>
          <w:tab/>
        </w:r>
        <w:r w:rsidR="00A26453">
          <w:rPr>
            <w:noProof/>
            <w:webHidden/>
          </w:rPr>
          <w:fldChar w:fldCharType="begin"/>
        </w:r>
        <w:r w:rsidR="00A26453">
          <w:rPr>
            <w:noProof/>
            <w:webHidden/>
          </w:rPr>
          <w:instrText xml:space="preserve"> PAGEREF _Toc115721847 \h </w:instrText>
        </w:r>
        <w:r w:rsidR="00A26453">
          <w:rPr>
            <w:noProof/>
            <w:webHidden/>
          </w:rPr>
        </w:r>
        <w:r w:rsidR="00A26453">
          <w:rPr>
            <w:noProof/>
            <w:webHidden/>
          </w:rPr>
          <w:fldChar w:fldCharType="separate"/>
        </w:r>
        <w:r w:rsidR="00A26453">
          <w:rPr>
            <w:noProof/>
            <w:webHidden/>
          </w:rPr>
          <w:t>4</w:t>
        </w:r>
        <w:r w:rsidR="00A26453">
          <w:rPr>
            <w:noProof/>
            <w:webHidden/>
          </w:rPr>
          <w:fldChar w:fldCharType="end"/>
        </w:r>
      </w:hyperlink>
    </w:p>
    <w:p w:rsidR="00A26453" w:rsidRDefault="000A1A8E" w:rsidP="00804474">
      <w:pPr>
        <w:pStyle w:val="TOC2"/>
        <w:rPr>
          <w:rFonts w:asciiTheme="minorHAnsi" w:eastAsiaTheme="minorEastAsia" w:hAnsiTheme="minorHAnsi" w:cstheme="minorBidi"/>
          <w:smallCaps/>
          <w:noProof/>
          <w:sz w:val="22"/>
          <w:szCs w:val="22"/>
        </w:rPr>
      </w:pPr>
      <w:hyperlink w:anchor="_Toc115721848" w:history="1">
        <w:r w:rsidR="00A26453" w:rsidRPr="009D2048">
          <w:rPr>
            <w:rStyle w:val="Hyperlink"/>
            <w:noProof/>
            <w:snapToGrid w:val="0"/>
          </w:rPr>
          <w:t>Document UPOV/INF/23 “</w:t>
        </w:r>
        <w:r w:rsidR="00A26453" w:rsidRPr="009D2048">
          <w:rPr>
            <w:rStyle w:val="Hyperlink"/>
            <w:noProof/>
          </w:rPr>
          <w:t>UPOV Code System”</w:t>
        </w:r>
        <w:r w:rsidR="00A26453">
          <w:rPr>
            <w:noProof/>
            <w:webHidden/>
          </w:rPr>
          <w:tab/>
        </w:r>
        <w:r w:rsidR="00A26453">
          <w:rPr>
            <w:noProof/>
            <w:webHidden/>
          </w:rPr>
          <w:fldChar w:fldCharType="begin"/>
        </w:r>
        <w:r w:rsidR="00A26453">
          <w:rPr>
            <w:noProof/>
            <w:webHidden/>
          </w:rPr>
          <w:instrText xml:space="preserve"> PAGEREF _Toc115721848 \h </w:instrText>
        </w:r>
        <w:r w:rsidR="00A26453">
          <w:rPr>
            <w:noProof/>
            <w:webHidden/>
          </w:rPr>
        </w:r>
        <w:r w:rsidR="00A26453">
          <w:rPr>
            <w:noProof/>
            <w:webHidden/>
          </w:rPr>
          <w:fldChar w:fldCharType="separate"/>
        </w:r>
        <w:r w:rsidR="00A26453">
          <w:rPr>
            <w:noProof/>
            <w:webHidden/>
          </w:rPr>
          <w:t>4</w:t>
        </w:r>
        <w:r w:rsidR="00A26453">
          <w:rPr>
            <w:noProof/>
            <w:webHidden/>
          </w:rPr>
          <w:fldChar w:fldCharType="end"/>
        </w:r>
      </w:hyperlink>
    </w:p>
    <w:p w:rsidR="00A26453" w:rsidRDefault="000A1A8E">
      <w:pPr>
        <w:pStyle w:val="TOC3"/>
        <w:rPr>
          <w:rFonts w:asciiTheme="minorHAnsi" w:eastAsiaTheme="minorEastAsia" w:hAnsiTheme="minorHAnsi" w:cstheme="minorBidi"/>
          <w:noProof/>
          <w:sz w:val="22"/>
          <w:szCs w:val="22"/>
          <w:lang w:val="en-US"/>
        </w:rPr>
      </w:pPr>
      <w:hyperlink w:anchor="_Toc115721849" w:history="1">
        <w:r w:rsidR="00A26453" w:rsidRPr="009D2048">
          <w:rPr>
            <w:rStyle w:val="Hyperlink"/>
            <w:noProof/>
          </w:rPr>
          <w:t>Maximum number of characters in the appended element to UPOV codes</w:t>
        </w:r>
        <w:r w:rsidR="00A26453">
          <w:rPr>
            <w:noProof/>
            <w:webHidden/>
          </w:rPr>
          <w:tab/>
        </w:r>
        <w:r w:rsidR="00A26453">
          <w:rPr>
            <w:noProof/>
            <w:webHidden/>
          </w:rPr>
          <w:fldChar w:fldCharType="begin"/>
        </w:r>
        <w:r w:rsidR="00A26453">
          <w:rPr>
            <w:noProof/>
            <w:webHidden/>
          </w:rPr>
          <w:instrText xml:space="preserve"> PAGEREF _Toc115721849 \h </w:instrText>
        </w:r>
        <w:r w:rsidR="00A26453">
          <w:rPr>
            <w:noProof/>
            <w:webHidden/>
          </w:rPr>
        </w:r>
        <w:r w:rsidR="00A26453">
          <w:rPr>
            <w:noProof/>
            <w:webHidden/>
          </w:rPr>
          <w:fldChar w:fldCharType="separate"/>
        </w:r>
        <w:r w:rsidR="00A26453">
          <w:rPr>
            <w:noProof/>
            <w:webHidden/>
          </w:rPr>
          <w:t>4</w:t>
        </w:r>
        <w:r w:rsidR="00A26453">
          <w:rPr>
            <w:noProof/>
            <w:webHidden/>
          </w:rPr>
          <w:fldChar w:fldCharType="end"/>
        </w:r>
      </w:hyperlink>
    </w:p>
    <w:p w:rsidR="00A26453" w:rsidRDefault="000A1A8E" w:rsidP="00804474">
      <w:pPr>
        <w:pStyle w:val="TOC2"/>
        <w:rPr>
          <w:rFonts w:asciiTheme="minorHAnsi" w:eastAsiaTheme="minorEastAsia" w:hAnsiTheme="minorHAnsi" w:cstheme="minorBidi"/>
          <w:smallCaps/>
          <w:noProof/>
          <w:sz w:val="22"/>
          <w:szCs w:val="22"/>
        </w:rPr>
      </w:pPr>
      <w:hyperlink w:anchor="_Toc115721850" w:history="1">
        <w:r w:rsidR="00A26453" w:rsidRPr="009D2048">
          <w:rPr>
            <w:rStyle w:val="Hyperlink"/>
            <w:noProof/>
          </w:rPr>
          <w:t>Document TGP/7 “Development of Test Guidelines”</w:t>
        </w:r>
        <w:r w:rsidR="00A26453">
          <w:rPr>
            <w:noProof/>
            <w:webHidden/>
          </w:rPr>
          <w:tab/>
        </w:r>
        <w:r w:rsidR="00A26453">
          <w:rPr>
            <w:noProof/>
            <w:webHidden/>
          </w:rPr>
          <w:fldChar w:fldCharType="begin"/>
        </w:r>
        <w:r w:rsidR="00A26453">
          <w:rPr>
            <w:noProof/>
            <w:webHidden/>
          </w:rPr>
          <w:instrText xml:space="preserve"> PAGEREF _Toc115721850 \h </w:instrText>
        </w:r>
        <w:r w:rsidR="00A26453">
          <w:rPr>
            <w:noProof/>
            <w:webHidden/>
          </w:rPr>
        </w:r>
        <w:r w:rsidR="00A26453">
          <w:rPr>
            <w:noProof/>
            <w:webHidden/>
          </w:rPr>
          <w:fldChar w:fldCharType="separate"/>
        </w:r>
        <w:r w:rsidR="00A26453">
          <w:rPr>
            <w:noProof/>
            <w:webHidden/>
          </w:rPr>
          <w:t>5</w:t>
        </w:r>
        <w:r w:rsidR="00A26453">
          <w:rPr>
            <w:noProof/>
            <w:webHidden/>
          </w:rPr>
          <w:fldChar w:fldCharType="end"/>
        </w:r>
      </w:hyperlink>
    </w:p>
    <w:p w:rsidR="00A26453" w:rsidRDefault="000A1A8E">
      <w:pPr>
        <w:pStyle w:val="TOC3"/>
        <w:rPr>
          <w:rFonts w:asciiTheme="minorHAnsi" w:eastAsiaTheme="minorEastAsia" w:hAnsiTheme="minorHAnsi" w:cstheme="minorBidi"/>
          <w:noProof/>
          <w:sz w:val="22"/>
          <w:szCs w:val="22"/>
          <w:lang w:val="en-US"/>
        </w:rPr>
      </w:pPr>
      <w:hyperlink w:anchor="_Toc115721851" w:history="1">
        <w:r w:rsidR="00A26453" w:rsidRPr="009D2048">
          <w:rPr>
            <w:rStyle w:val="Hyperlink"/>
            <w:noProof/>
          </w:rPr>
          <w:t>Example varieties for asterisked quantitative characteristics when illustrations are provided</w:t>
        </w:r>
        <w:r w:rsidR="00A26453">
          <w:rPr>
            <w:noProof/>
            <w:webHidden/>
          </w:rPr>
          <w:tab/>
        </w:r>
        <w:r w:rsidR="00A26453">
          <w:rPr>
            <w:noProof/>
            <w:webHidden/>
          </w:rPr>
          <w:fldChar w:fldCharType="begin"/>
        </w:r>
        <w:r w:rsidR="00A26453">
          <w:rPr>
            <w:noProof/>
            <w:webHidden/>
          </w:rPr>
          <w:instrText xml:space="preserve"> PAGEREF _Toc115721851 \h </w:instrText>
        </w:r>
        <w:r w:rsidR="00A26453">
          <w:rPr>
            <w:noProof/>
            <w:webHidden/>
          </w:rPr>
        </w:r>
        <w:r w:rsidR="00A26453">
          <w:rPr>
            <w:noProof/>
            <w:webHidden/>
          </w:rPr>
          <w:fldChar w:fldCharType="separate"/>
        </w:r>
        <w:r w:rsidR="00A26453">
          <w:rPr>
            <w:noProof/>
            <w:webHidden/>
          </w:rPr>
          <w:t>5</w:t>
        </w:r>
        <w:r w:rsidR="00A26453">
          <w:rPr>
            <w:noProof/>
            <w:webHidden/>
          </w:rPr>
          <w:fldChar w:fldCharType="end"/>
        </w:r>
      </w:hyperlink>
    </w:p>
    <w:p w:rsidR="00A26453" w:rsidRDefault="000A1A8E">
      <w:pPr>
        <w:pStyle w:val="TOC3"/>
        <w:rPr>
          <w:rFonts w:asciiTheme="minorHAnsi" w:eastAsiaTheme="minorEastAsia" w:hAnsiTheme="minorHAnsi" w:cstheme="minorBidi"/>
          <w:noProof/>
          <w:sz w:val="22"/>
          <w:szCs w:val="22"/>
          <w:lang w:val="en-US"/>
        </w:rPr>
      </w:pPr>
      <w:hyperlink w:anchor="_Toc115721852" w:history="1">
        <w:r w:rsidR="00A26453" w:rsidRPr="009D2048">
          <w:rPr>
            <w:rStyle w:val="Hyperlink"/>
            <w:noProof/>
            <w:snapToGrid w:val="0"/>
          </w:rPr>
          <w:t>Indication of grouping characteristics in UPOV Test Guidelines (Table of characteristics and TQ 5)</w:t>
        </w:r>
        <w:r w:rsidR="00A26453">
          <w:rPr>
            <w:noProof/>
            <w:webHidden/>
          </w:rPr>
          <w:tab/>
        </w:r>
        <w:r w:rsidR="00A26453">
          <w:rPr>
            <w:noProof/>
            <w:webHidden/>
          </w:rPr>
          <w:fldChar w:fldCharType="begin"/>
        </w:r>
        <w:r w:rsidR="00A26453">
          <w:rPr>
            <w:noProof/>
            <w:webHidden/>
          </w:rPr>
          <w:instrText xml:space="preserve"> PAGEREF _Toc115721852 \h </w:instrText>
        </w:r>
        <w:r w:rsidR="00A26453">
          <w:rPr>
            <w:noProof/>
            <w:webHidden/>
          </w:rPr>
        </w:r>
        <w:r w:rsidR="00A26453">
          <w:rPr>
            <w:noProof/>
            <w:webHidden/>
          </w:rPr>
          <w:fldChar w:fldCharType="separate"/>
        </w:r>
        <w:r w:rsidR="00A26453">
          <w:rPr>
            <w:noProof/>
            <w:webHidden/>
          </w:rPr>
          <w:t>6</w:t>
        </w:r>
        <w:r w:rsidR="00A26453">
          <w:rPr>
            <w:noProof/>
            <w:webHidden/>
          </w:rPr>
          <w:fldChar w:fldCharType="end"/>
        </w:r>
      </w:hyperlink>
    </w:p>
    <w:p w:rsidR="00A26453" w:rsidRDefault="000A1A8E">
      <w:pPr>
        <w:pStyle w:val="TOC3"/>
        <w:rPr>
          <w:rFonts w:asciiTheme="minorHAnsi" w:eastAsiaTheme="minorEastAsia" w:hAnsiTheme="minorHAnsi" w:cstheme="minorBidi"/>
          <w:noProof/>
          <w:sz w:val="22"/>
          <w:szCs w:val="22"/>
          <w:lang w:val="en-US"/>
        </w:rPr>
      </w:pPr>
      <w:hyperlink w:anchor="_Toc115721853" w:history="1">
        <w:r w:rsidR="00A26453" w:rsidRPr="009D2048">
          <w:rPr>
            <w:rStyle w:val="Hyperlink"/>
            <w:noProof/>
          </w:rPr>
          <w:t>Converting standard wording in Test Guidelines into optional wording</w:t>
        </w:r>
        <w:r w:rsidR="00A26453">
          <w:rPr>
            <w:noProof/>
            <w:webHidden/>
          </w:rPr>
          <w:tab/>
        </w:r>
        <w:r w:rsidR="00A26453">
          <w:rPr>
            <w:noProof/>
            <w:webHidden/>
          </w:rPr>
          <w:fldChar w:fldCharType="begin"/>
        </w:r>
        <w:r w:rsidR="00A26453">
          <w:rPr>
            <w:noProof/>
            <w:webHidden/>
          </w:rPr>
          <w:instrText xml:space="preserve"> PAGEREF _Toc115721853 \h </w:instrText>
        </w:r>
        <w:r w:rsidR="00A26453">
          <w:rPr>
            <w:noProof/>
            <w:webHidden/>
          </w:rPr>
        </w:r>
        <w:r w:rsidR="00A26453">
          <w:rPr>
            <w:noProof/>
            <w:webHidden/>
          </w:rPr>
          <w:fldChar w:fldCharType="separate"/>
        </w:r>
        <w:r w:rsidR="00A26453">
          <w:rPr>
            <w:noProof/>
            <w:webHidden/>
          </w:rPr>
          <w:t>6</w:t>
        </w:r>
        <w:r w:rsidR="00A26453">
          <w:rPr>
            <w:noProof/>
            <w:webHidden/>
          </w:rPr>
          <w:fldChar w:fldCharType="end"/>
        </w:r>
      </w:hyperlink>
    </w:p>
    <w:p w:rsidR="00A26453" w:rsidRDefault="000A1A8E">
      <w:pPr>
        <w:pStyle w:val="TOC3"/>
        <w:rPr>
          <w:rFonts w:asciiTheme="minorHAnsi" w:eastAsiaTheme="minorEastAsia" w:hAnsiTheme="minorHAnsi" w:cstheme="minorBidi"/>
          <w:noProof/>
          <w:sz w:val="22"/>
          <w:szCs w:val="22"/>
          <w:lang w:val="en-US"/>
        </w:rPr>
      </w:pPr>
      <w:hyperlink w:anchor="_Toc115721854" w:history="1">
        <w:r w:rsidR="00A26453" w:rsidRPr="009D2048">
          <w:rPr>
            <w:rStyle w:val="Hyperlink"/>
            <w:noProof/>
          </w:rPr>
          <w:t>Disease resistance characteristics: Addition of state of expression and placement of non-asterisked disease resistance characteristics in Section 5 of the Technical Questionnaire</w:t>
        </w:r>
        <w:r w:rsidR="00A26453">
          <w:rPr>
            <w:noProof/>
            <w:webHidden/>
          </w:rPr>
          <w:tab/>
        </w:r>
        <w:r w:rsidR="00A26453">
          <w:rPr>
            <w:noProof/>
            <w:webHidden/>
          </w:rPr>
          <w:fldChar w:fldCharType="begin"/>
        </w:r>
        <w:r w:rsidR="00A26453">
          <w:rPr>
            <w:noProof/>
            <w:webHidden/>
          </w:rPr>
          <w:instrText xml:space="preserve"> PAGEREF _Toc115721854 \h </w:instrText>
        </w:r>
        <w:r w:rsidR="00A26453">
          <w:rPr>
            <w:noProof/>
            <w:webHidden/>
          </w:rPr>
        </w:r>
        <w:r w:rsidR="00A26453">
          <w:rPr>
            <w:noProof/>
            <w:webHidden/>
          </w:rPr>
          <w:fldChar w:fldCharType="separate"/>
        </w:r>
        <w:r w:rsidR="00A26453">
          <w:rPr>
            <w:noProof/>
            <w:webHidden/>
          </w:rPr>
          <w:t>7</w:t>
        </w:r>
        <w:r w:rsidR="00A26453">
          <w:rPr>
            <w:noProof/>
            <w:webHidden/>
          </w:rPr>
          <w:fldChar w:fldCharType="end"/>
        </w:r>
      </w:hyperlink>
    </w:p>
    <w:p w:rsidR="00A26453" w:rsidRDefault="000A1A8E" w:rsidP="00804474">
      <w:pPr>
        <w:pStyle w:val="TOC2"/>
        <w:rPr>
          <w:rFonts w:asciiTheme="minorHAnsi" w:eastAsiaTheme="minorEastAsia" w:hAnsiTheme="minorHAnsi" w:cstheme="minorBidi"/>
          <w:smallCaps/>
          <w:noProof/>
          <w:sz w:val="22"/>
          <w:szCs w:val="22"/>
        </w:rPr>
      </w:pPr>
      <w:hyperlink w:anchor="_Toc115721855" w:history="1">
        <w:r w:rsidR="00A26453" w:rsidRPr="009D2048">
          <w:rPr>
            <w:rStyle w:val="Hyperlink"/>
            <w:noProof/>
          </w:rPr>
          <w:t>Document TGP/8:  Trial Design and Techniques Used in the Examination of Distinctness, Uniformity and Stability</w:t>
        </w:r>
        <w:r w:rsidR="00A26453">
          <w:rPr>
            <w:noProof/>
            <w:webHidden/>
          </w:rPr>
          <w:tab/>
        </w:r>
        <w:r w:rsidR="00A26453">
          <w:rPr>
            <w:noProof/>
            <w:webHidden/>
          </w:rPr>
          <w:fldChar w:fldCharType="begin"/>
        </w:r>
        <w:r w:rsidR="00A26453">
          <w:rPr>
            <w:noProof/>
            <w:webHidden/>
          </w:rPr>
          <w:instrText xml:space="preserve"> PAGEREF _Toc115721855 \h </w:instrText>
        </w:r>
        <w:r w:rsidR="00A26453">
          <w:rPr>
            <w:noProof/>
            <w:webHidden/>
          </w:rPr>
        </w:r>
        <w:r w:rsidR="00A26453">
          <w:rPr>
            <w:noProof/>
            <w:webHidden/>
          </w:rPr>
          <w:fldChar w:fldCharType="separate"/>
        </w:r>
        <w:r w:rsidR="00A26453">
          <w:rPr>
            <w:noProof/>
            <w:webHidden/>
          </w:rPr>
          <w:t>8</w:t>
        </w:r>
        <w:r w:rsidR="00A26453">
          <w:rPr>
            <w:noProof/>
            <w:webHidden/>
          </w:rPr>
          <w:fldChar w:fldCharType="end"/>
        </w:r>
      </w:hyperlink>
    </w:p>
    <w:p w:rsidR="00A26453" w:rsidRDefault="000A1A8E">
      <w:pPr>
        <w:pStyle w:val="TOC3"/>
        <w:rPr>
          <w:rFonts w:asciiTheme="minorHAnsi" w:eastAsiaTheme="minorEastAsia" w:hAnsiTheme="minorHAnsi" w:cstheme="minorBidi"/>
          <w:noProof/>
          <w:sz w:val="22"/>
          <w:szCs w:val="22"/>
          <w:lang w:val="en-US"/>
        </w:rPr>
      </w:pPr>
      <w:hyperlink w:anchor="_Toc115721856" w:history="1">
        <w:r w:rsidR="00A26453" w:rsidRPr="009D2048">
          <w:rPr>
            <w:rStyle w:val="Hyperlink"/>
            <w:noProof/>
          </w:rPr>
          <w:t>Section 9 “The Combined-Over-Years Uniformity Criterion (COYU)”</w:t>
        </w:r>
        <w:r w:rsidR="00A26453">
          <w:rPr>
            <w:noProof/>
            <w:webHidden/>
          </w:rPr>
          <w:tab/>
        </w:r>
        <w:r w:rsidR="00A26453">
          <w:rPr>
            <w:noProof/>
            <w:webHidden/>
          </w:rPr>
          <w:fldChar w:fldCharType="begin"/>
        </w:r>
        <w:r w:rsidR="00A26453">
          <w:rPr>
            <w:noProof/>
            <w:webHidden/>
          </w:rPr>
          <w:instrText xml:space="preserve"> PAGEREF _Toc115721856 \h </w:instrText>
        </w:r>
        <w:r w:rsidR="00A26453">
          <w:rPr>
            <w:noProof/>
            <w:webHidden/>
          </w:rPr>
        </w:r>
        <w:r w:rsidR="00A26453">
          <w:rPr>
            <w:noProof/>
            <w:webHidden/>
          </w:rPr>
          <w:fldChar w:fldCharType="separate"/>
        </w:r>
        <w:r w:rsidR="00A26453">
          <w:rPr>
            <w:noProof/>
            <w:webHidden/>
          </w:rPr>
          <w:t>8</w:t>
        </w:r>
        <w:r w:rsidR="00A26453">
          <w:rPr>
            <w:noProof/>
            <w:webHidden/>
          </w:rPr>
          <w:fldChar w:fldCharType="end"/>
        </w:r>
      </w:hyperlink>
    </w:p>
    <w:p w:rsidR="00A26453" w:rsidRDefault="000A1A8E" w:rsidP="00804474">
      <w:pPr>
        <w:pStyle w:val="TOC2"/>
        <w:rPr>
          <w:rFonts w:asciiTheme="minorHAnsi" w:eastAsiaTheme="minorEastAsia" w:hAnsiTheme="minorHAnsi" w:cstheme="minorBidi"/>
          <w:smallCaps/>
          <w:noProof/>
          <w:sz w:val="22"/>
          <w:szCs w:val="22"/>
        </w:rPr>
      </w:pPr>
      <w:hyperlink w:anchor="_Toc115721857" w:history="1">
        <w:r w:rsidR="00A26453" w:rsidRPr="009D2048">
          <w:rPr>
            <w:rStyle w:val="Hyperlink"/>
            <w:noProof/>
            <w:snapToGrid w:val="0"/>
          </w:rPr>
          <w:t>Document TGP/12 ‘Guidance on certain physiological characteristics’</w:t>
        </w:r>
        <w:r w:rsidR="00A26453">
          <w:rPr>
            <w:noProof/>
            <w:webHidden/>
          </w:rPr>
          <w:tab/>
        </w:r>
        <w:r w:rsidR="00A26453">
          <w:rPr>
            <w:noProof/>
            <w:webHidden/>
          </w:rPr>
          <w:fldChar w:fldCharType="begin"/>
        </w:r>
        <w:r w:rsidR="00A26453">
          <w:rPr>
            <w:noProof/>
            <w:webHidden/>
          </w:rPr>
          <w:instrText xml:space="preserve"> PAGEREF _Toc115721857 \h </w:instrText>
        </w:r>
        <w:r w:rsidR="00A26453">
          <w:rPr>
            <w:noProof/>
            <w:webHidden/>
          </w:rPr>
        </w:r>
        <w:r w:rsidR="00A26453">
          <w:rPr>
            <w:noProof/>
            <w:webHidden/>
          </w:rPr>
          <w:fldChar w:fldCharType="separate"/>
        </w:r>
        <w:r w:rsidR="00A26453">
          <w:rPr>
            <w:noProof/>
            <w:webHidden/>
          </w:rPr>
          <w:t>8</w:t>
        </w:r>
        <w:r w:rsidR="00A26453">
          <w:rPr>
            <w:noProof/>
            <w:webHidden/>
          </w:rPr>
          <w:fldChar w:fldCharType="end"/>
        </w:r>
      </w:hyperlink>
    </w:p>
    <w:p w:rsidR="00A26453" w:rsidRDefault="000A1A8E">
      <w:pPr>
        <w:pStyle w:val="TOC3"/>
        <w:rPr>
          <w:rFonts w:asciiTheme="minorHAnsi" w:eastAsiaTheme="minorEastAsia" w:hAnsiTheme="minorHAnsi" w:cstheme="minorBidi"/>
          <w:noProof/>
          <w:sz w:val="22"/>
          <w:szCs w:val="22"/>
          <w:lang w:val="en-US"/>
        </w:rPr>
      </w:pPr>
      <w:hyperlink w:anchor="_Toc115721858" w:history="1">
        <w:r w:rsidR="00A26453" w:rsidRPr="009D2048">
          <w:rPr>
            <w:rStyle w:val="Hyperlink"/>
            <w:noProof/>
            <w:snapToGrid w:val="0"/>
          </w:rPr>
          <w:t>Word “highly” in only one state of expression</w:t>
        </w:r>
        <w:r w:rsidR="00A26453">
          <w:rPr>
            <w:noProof/>
            <w:webHidden/>
          </w:rPr>
          <w:tab/>
        </w:r>
        <w:r w:rsidR="00A26453">
          <w:rPr>
            <w:noProof/>
            <w:webHidden/>
          </w:rPr>
          <w:fldChar w:fldCharType="begin"/>
        </w:r>
        <w:r w:rsidR="00A26453">
          <w:rPr>
            <w:noProof/>
            <w:webHidden/>
          </w:rPr>
          <w:instrText xml:space="preserve"> PAGEREF _Toc115721858 \h </w:instrText>
        </w:r>
        <w:r w:rsidR="00A26453">
          <w:rPr>
            <w:noProof/>
            <w:webHidden/>
          </w:rPr>
        </w:r>
        <w:r w:rsidR="00A26453">
          <w:rPr>
            <w:noProof/>
            <w:webHidden/>
          </w:rPr>
          <w:fldChar w:fldCharType="separate"/>
        </w:r>
        <w:r w:rsidR="00A26453">
          <w:rPr>
            <w:noProof/>
            <w:webHidden/>
          </w:rPr>
          <w:t>8</w:t>
        </w:r>
        <w:r w:rsidR="00A26453">
          <w:rPr>
            <w:noProof/>
            <w:webHidden/>
          </w:rPr>
          <w:fldChar w:fldCharType="end"/>
        </w:r>
      </w:hyperlink>
    </w:p>
    <w:p w:rsidR="00A26453" w:rsidRDefault="000A1A8E">
      <w:pPr>
        <w:pStyle w:val="TOC1"/>
        <w:rPr>
          <w:rFonts w:asciiTheme="minorHAnsi" w:eastAsiaTheme="minorEastAsia" w:hAnsiTheme="minorHAnsi" w:cstheme="minorBidi"/>
          <w:caps w:val="0"/>
          <w:noProof/>
          <w:sz w:val="22"/>
          <w:szCs w:val="22"/>
        </w:rPr>
      </w:pPr>
      <w:hyperlink w:anchor="_Toc115721859" w:history="1">
        <w:r w:rsidR="00A26453" w:rsidRPr="009D2048">
          <w:rPr>
            <w:rStyle w:val="Hyperlink"/>
            <w:noProof/>
          </w:rPr>
          <w:t>new proposal for revision of GUIDANCE AND INFORMATION MATERIALS</w:t>
        </w:r>
        <w:r w:rsidR="00A26453">
          <w:rPr>
            <w:noProof/>
            <w:webHidden/>
          </w:rPr>
          <w:tab/>
        </w:r>
        <w:r w:rsidR="00A26453">
          <w:rPr>
            <w:noProof/>
            <w:webHidden/>
          </w:rPr>
          <w:fldChar w:fldCharType="begin"/>
        </w:r>
        <w:r w:rsidR="00A26453">
          <w:rPr>
            <w:noProof/>
            <w:webHidden/>
          </w:rPr>
          <w:instrText xml:space="preserve"> PAGEREF _Toc115721859 \h </w:instrText>
        </w:r>
        <w:r w:rsidR="00A26453">
          <w:rPr>
            <w:noProof/>
            <w:webHidden/>
          </w:rPr>
        </w:r>
        <w:r w:rsidR="00A26453">
          <w:rPr>
            <w:noProof/>
            <w:webHidden/>
          </w:rPr>
          <w:fldChar w:fldCharType="separate"/>
        </w:r>
        <w:r w:rsidR="00A26453">
          <w:rPr>
            <w:noProof/>
            <w:webHidden/>
          </w:rPr>
          <w:t>9</w:t>
        </w:r>
        <w:r w:rsidR="00A26453">
          <w:rPr>
            <w:noProof/>
            <w:webHidden/>
          </w:rPr>
          <w:fldChar w:fldCharType="end"/>
        </w:r>
      </w:hyperlink>
    </w:p>
    <w:p w:rsidR="00A26453" w:rsidRDefault="000A1A8E" w:rsidP="00804474">
      <w:pPr>
        <w:pStyle w:val="TOC2"/>
        <w:rPr>
          <w:rFonts w:asciiTheme="minorHAnsi" w:eastAsiaTheme="minorEastAsia" w:hAnsiTheme="minorHAnsi" w:cstheme="minorBidi"/>
          <w:smallCaps/>
          <w:noProof/>
          <w:sz w:val="22"/>
          <w:szCs w:val="22"/>
        </w:rPr>
      </w:pPr>
      <w:hyperlink w:anchor="_Toc115721860" w:history="1">
        <w:r w:rsidR="00A26453" w:rsidRPr="009D2048">
          <w:rPr>
            <w:rStyle w:val="Hyperlink"/>
            <w:noProof/>
          </w:rPr>
          <w:t>Document TGP/9 “Examining Distinctness”</w:t>
        </w:r>
        <w:r w:rsidR="00A26453">
          <w:rPr>
            <w:noProof/>
            <w:webHidden/>
          </w:rPr>
          <w:tab/>
        </w:r>
        <w:r w:rsidR="00A26453">
          <w:rPr>
            <w:noProof/>
            <w:webHidden/>
          </w:rPr>
          <w:fldChar w:fldCharType="begin"/>
        </w:r>
        <w:r w:rsidR="00A26453">
          <w:rPr>
            <w:noProof/>
            <w:webHidden/>
          </w:rPr>
          <w:instrText xml:space="preserve"> PAGEREF _Toc115721860 \h </w:instrText>
        </w:r>
        <w:r w:rsidR="00A26453">
          <w:rPr>
            <w:noProof/>
            <w:webHidden/>
          </w:rPr>
        </w:r>
        <w:r w:rsidR="00A26453">
          <w:rPr>
            <w:noProof/>
            <w:webHidden/>
          </w:rPr>
          <w:fldChar w:fldCharType="separate"/>
        </w:r>
        <w:r w:rsidR="00A26453">
          <w:rPr>
            <w:noProof/>
            <w:webHidden/>
          </w:rPr>
          <w:t>9</w:t>
        </w:r>
        <w:r w:rsidR="00A26453">
          <w:rPr>
            <w:noProof/>
            <w:webHidden/>
          </w:rPr>
          <w:fldChar w:fldCharType="end"/>
        </w:r>
      </w:hyperlink>
    </w:p>
    <w:p w:rsidR="00A26453" w:rsidRDefault="000A1A8E">
      <w:pPr>
        <w:pStyle w:val="TOC1"/>
        <w:rPr>
          <w:rFonts w:asciiTheme="minorHAnsi" w:eastAsiaTheme="minorEastAsia" w:hAnsiTheme="minorHAnsi" w:cstheme="minorBidi"/>
          <w:caps w:val="0"/>
          <w:noProof/>
          <w:sz w:val="22"/>
          <w:szCs w:val="22"/>
        </w:rPr>
      </w:pPr>
      <w:hyperlink w:anchor="_Toc115721861" w:history="1">
        <w:r w:rsidR="00A26453" w:rsidRPr="009D2048">
          <w:rPr>
            <w:rStyle w:val="Hyperlink"/>
            <w:noProof/>
          </w:rPr>
          <w:t>Program for the development of relevant information materials</w:t>
        </w:r>
        <w:r w:rsidR="00A26453">
          <w:rPr>
            <w:noProof/>
            <w:webHidden/>
          </w:rPr>
          <w:tab/>
        </w:r>
        <w:r w:rsidR="00A26453">
          <w:rPr>
            <w:noProof/>
            <w:webHidden/>
          </w:rPr>
          <w:fldChar w:fldCharType="begin"/>
        </w:r>
        <w:r w:rsidR="00A26453">
          <w:rPr>
            <w:noProof/>
            <w:webHidden/>
          </w:rPr>
          <w:instrText xml:space="preserve"> PAGEREF _Toc115721861 \h </w:instrText>
        </w:r>
        <w:r w:rsidR="00A26453">
          <w:rPr>
            <w:noProof/>
            <w:webHidden/>
          </w:rPr>
        </w:r>
        <w:r w:rsidR="00A26453">
          <w:rPr>
            <w:noProof/>
            <w:webHidden/>
          </w:rPr>
          <w:fldChar w:fldCharType="separate"/>
        </w:r>
        <w:r w:rsidR="00A26453">
          <w:rPr>
            <w:noProof/>
            <w:webHidden/>
          </w:rPr>
          <w:t>10</w:t>
        </w:r>
        <w:r w:rsidR="00A26453">
          <w:rPr>
            <w:noProof/>
            <w:webHidden/>
          </w:rPr>
          <w:fldChar w:fldCharType="end"/>
        </w:r>
      </w:hyperlink>
    </w:p>
    <w:p w:rsidR="00125827" w:rsidRPr="00125827" w:rsidRDefault="00125827" w:rsidP="00125827">
      <w:pPr>
        <w:rPr>
          <w:sz w:val="18"/>
          <w:szCs w:val="18"/>
        </w:rPr>
      </w:pPr>
      <w:r w:rsidRPr="00125827">
        <w:rPr>
          <w:snapToGrid w:val="0"/>
        </w:rPr>
        <w:fldChar w:fldCharType="end"/>
      </w:r>
      <w:r w:rsidRPr="00125827">
        <w:rPr>
          <w:sz w:val="18"/>
          <w:szCs w:val="18"/>
        </w:rPr>
        <w:t xml:space="preserve">ANNEX </w:t>
      </w:r>
      <w:proofErr w:type="gramStart"/>
      <w:r w:rsidRPr="00125827">
        <w:rPr>
          <w:sz w:val="18"/>
          <w:szCs w:val="18"/>
        </w:rPr>
        <w:t>I</w:t>
      </w:r>
      <w:proofErr w:type="gramEnd"/>
      <w:r w:rsidRPr="00125827">
        <w:rPr>
          <w:sz w:val="18"/>
          <w:szCs w:val="18"/>
        </w:rPr>
        <w:t>:</w:t>
      </w:r>
      <w:r w:rsidRPr="00125827">
        <w:rPr>
          <w:sz w:val="18"/>
          <w:szCs w:val="18"/>
        </w:rPr>
        <w:tab/>
        <w:t>Maximum number of characters in the appended element to UPOV codes</w:t>
      </w:r>
    </w:p>
    <w:p w:rsidR="00125827" w:rsidRPr="00125827" w:rsidRDefault="00125827" w:rsidP="00125827">
      <w:pPr>
        <w:rPr>
          <w:sz w:val="18"/>
          <w:szCs w:val="18"/>
        </w:rPr>
      </w:pPr>
      <w:r w:rsidRPr="00125827">
        <w:rPr>
          <w:sz w:val="18"/>
          <w:szCs w:val="18"/>
        </w:rPr>
        <w:t>ANNEX II:</w:t>
      </w:r>
      <w:r w:rsidRPr="00125827">
        <w:rPr>
          <w:sz w:val="18"/>
          <w:szCs w:val="18"/>
        </w:rPr>
        <w:tab/>
        <w:t>Requirement to provide example varieties for asterisked quantitative characteristics</w:t>
      </w:r>
    </w:p>
    <w:p w:rsidR="00125827" w:rsidRPr="00125827" w:rsidRDefault="00125827" w:rsidP="00125827">
      <w:pPr>
        <w:rPr>
          <w:sz w:val="18"/>
          <w:szCs w:val="18"/>
        </w:rPr>
      </w:pPr>
      <w:r w:rsidRPr="00125827">
        <w:rPr>
          <w:sz w:val="18"/>
          <w:szCs w:val="18"/>
        </w:rPr>
        <w:t>ANNEX III:</w:t>
      </w:r>
      <w:r w:rsidRPr="00125827">
        <w:rPr>
          <w:sz w:val="18"/>
          <w:szCs w:val="18"/>
        </w:rPr>
        <w:tab/>
      </w:r>
      <w:r w:rsidRPr="00125827">
        <w:rPr>
          <w:spacing w:val="-2"/>
          <w:sz w:val="18"/>
          <w:szCs w:val="18"/>
        </w:rPr>
        <w:t>Indication of grouping characteristics in UPOV Test Guidelines</w:t>
      </w:r>
    </w:p>
    <w:p w:rsidR="00125827" w:rsidRPr="00125827" w:rsidRDefault="00125827" w:rsidP="00125827">
      <w:pPr>
        <w:rPr>
          <w:sz w:val="18"/>
          <w:szCs w:val="18"/>
        </w:rPr>
      </w:pPr>
      <w:r w:rsidRPr="00125827">
        <w:rPr>
          <w:sz w:val="18"/>
          <w:szCs w:val="18"/>
        </w:rPr>
        <w:t>ANNEX IV:</w:t>
      </w:r>
      <w:r w:rsidRPr="00125827">
        <w:rPr>
          <w:sz w:val="18"/>
          <w:szCs w:val="18"/>
        </w:rPr>
        <w:tab/>
      </w:r>
      <w:r w:rsidRPr="00125827">
        <w:rPr>
          <w:spacing w:val="-2"/>
          <w:sz w:val="18"/>
          <w:szCs w:val="18"/>
        </w:rPr>
        <w:t>Converting standard wording in Test Guidelines into optional wording</w:t>
      </w:r>
    </w:p>
    <w:p w:rsidR="005E1E97" w:rsidRPr="00125827" w:rsidRDefault="005E1E97" w:rsidP="005E1E97">
      <w:pPr>
        <w:ind w:left="1134" w:hanging="1134"/>
        <w:rPr>
          <w:sz w:val="18"/>
          <w:szCs w:val="18"/>
        </w:rPr>
      </w:pPr>
      <w:r w:rsidRPr="00125827">
        <w:rPr>
          <w:sz w:val="18"/>
          <w:szCs w:val="18"/>
        </w:rPr>
        <w:t>ANNEX V:</w:t>
      </w:r>
      <w:r w:rsidRPr="00125827">
        <w:rPr>
          <w:sz w:val="18"/>
          <w:szCs w:val="18"/>
        </w:rPr>
        <w:tab/>
      </w:r>
      <w:r w:rsidRPr="005E1E97">
        <w:rPr>
          <w:spacing w:val="-2"/>
          <w:sz w:val="18"/>
          <w:szCs w:val="18"/>
        </w:rPr>
        <w:t>Addition of state of expression and placement of non-asterisked disease resistance characteristics in Section</w:t>
      </w:r>
      <w:r>
        <w:rPr>
          <w:spacing w:val="-2"/>
          <w:sz w:val="18"/>
          <w:szCs w:val="18"/>
        </w:rPr>
        <w:t> </w:t>
      </w:r>
      <w:r w:rsidRPr="005E1E97">
        <w:rPr>
          <w:spacing w:val="-2"/>
          <w:sz w:val="18"/>
          <w:szCs w:val="18"/>
        </w:rPr>
        <w:t>5 of the Technical Questionnaire</w:t>
      </w:r>
    </w:p>
    <w:p w:rsidR="00125827" w:rsidRPr="00125827" w:rsidRDefault="00125827" w:rsidP="00125827">
      <w:pPr>
        <w:rPr>
          <w:sz w:val="18"/>
          <w:szCs w:val="18"/>
        </w:rPr>
      </w:pPr>
      <w:r w:rsidRPr="00125827">
        <w:rPr>
          <w:sz w:val="18"/>
          <w:szCs w:val="18"/>
        </w:rPr>
        <w:t>ANNEX V</w:t>
      </w:r>
      <w:r w:rsidR="005E1E97">
        <w:rPr>
          <w:sz w:val="18"/>
          <w:szCs w:val="18"/>
        </w:rPr>
        <w:t>I</w:t>
      </w:r>
      <w:r w:rsidRPr="00125827">
        <w:rPr>
          <w:sz w:val="18"/>
          <w:szCs w:val="18"/>
        </w:rPr>
        <w:t>:</w:t>
      </w:r>
      <w:r w:rsidRPr="00125827">
        <w:rPr>
          <w:sz w:val="18"/>
          <w:szCs w:val="18"/>
        </w:rPr>
        <w:tab/>
      </w:r>
      <w:r w:rsidRPr="00125827">
        <w:rPr>
          <w:spacing w:val="-2"/>
          <w:sz w:val="18"/>
          <w:szCs w:val="18"/>
        </w:rPr>
        <w:t>Document TGP/12: Example disease resistance characteristic: Word “highly” in only one state of expression</w:t>
      </w:r>
    </w:p>
    <w:p w:rsidR="00125827" w:rsidRPr="00125827" w:rsidRDefault="00125827" w:rsidP="00125827">
      <w:pPr>
        <w:rPr>
          <w:sz w:val="18"/>
          <w:szCs w:val="18"/>
        </w:rPr>
      </w:pPr>
      <w:r w:rsidRPr="00125827">
        <w:rPr>
          <w:sz w:val="18"/>
          <w:szCs w:val="18"/>
        </w:rPr>
        <w:t xml:space="preserve">ANNEX </w:t>
      </w:r>
      <w:r w:rsidR="005E1E97">
        <w:rPr>
          <w:sz w:val="18"/>
          <w:szCs w:val="18"/>
        </w:rPr>
        <w:t>VII</w:t>
      </w:r>
      <w:r w:rsidRPr="00125827">
        <w:rPr>
          <w:sz w:val="18"/>
          <w:szCs w:val="18"/>
        </w:rPr>
        <w:t>:</w:t>
      </w:r>
      <w:r w:rsidRPr="00125827">
        <w:rPr>
          <w:sz w:val="18"/>
          <w:szCs w:val="18"/>
        </w:rPr>
        <w:tab/>
        <w:t>Program for the development of TGP documents</w:t>
      </w:r>
    </w:p>
    <w:p w:rsidR="00125827" w:rsidRPr="00125827" w:rsidRDefault="005E1E97" w:rsidP="00125827">
      <w:pPr>
        <w:rPr>
          <w:sz w:val="18"/>
          <w:szCs w:val="18"/>
        </w:rPr>
      </w:pPr>
      <w:r>
        <w:rPr>
          <w:sz w:val="18"/>
          <w:szCs w:val="18"/>
        </w:rPr>
        <w:t>ANNEX VIII</w:t>
      </w:r>
      <w:r w:rsidR="00125827" w:rsidRPr="00125827">
        <w:rPr>
          <w:sz w:val="18"/>
          <w:szCs w:val="18"/>
        </w:rPr>
        <w:t>:</w:t>
      </w:r>
      <w:r w:rsidR="00125827" w:rsidRPr="00125827">
        <w:rPr>
          <w:sz w:val="18"/>
          <w:szCs w:val="18"/>
        </w:rPr>
        <w:tab/>
        <w:t>Program for the development of information materials</w:t>
      </w:r>
    </w:p>
    <w:p w:rsidR="00125827" w:rsidRPr="00125827" w:rsidRDefault="00125827" w:rsidP="00125827">
      <w:pPr>
        <w:ind w:left="1134" w:hanging="1134"/>
        <w:rPr>
          <w:sz w:val="18"/>
          <w:highlight w:val="yellow"/>
        </w:rPr>
      </w:pPr>
    </w:p>
    <w:p w:rsidR="00125827" w:rsidRPr="00125827" w:rsidRDefault="00125827" w:rsidP="00125827">
      <w:pPr>
        <w:ind w:left="1134" w:hanging="1134"/>
        <w:rPr>
          <w:sz w:val="18"/>
          <w:highlight w:val="yellow"/>
        </w:rPr>
      </w:pPr>
    </w:p>
    <w:p w:rsidR="00125827" w:rsidRPr="00125827" w:rsidRDefault="00125827" w:rsidP="00125827">
      <w:pPr>
        <w:keepNext/>
        <w:rPr>
          <w:rFonts w:cs="Arial"/>
        </w:rPr>
      </w:pPr>
      <w:r w:rsidRPr="00125827">
        <w:rPr>
          <w:rFonts w:cs="Arial"/>
        </w:rPr>
        <w:fldChar w:fldCharType="begin"/>
      </w:r>
      <w:r w:rsidRPr="00125827">
        <w:rPr>
          <w:rFonts w:cs="Arial"/>
        </w:rPr>
        <w:instrText xml:space="preserve"> AUTONUM  </w:instrText>
      </w:r>
      <w:r w:rsidRPr="00125827">
        <w:rPr>
          <w:rFonts w:cs="Arial"/>
        </w:rPr>
        <w:fldChar w:fldCharType="end"/>
      </w:r>
      <w:r w:rsidRPr="00125827">
        <w:rPr>
          <w:rFonts w:cs="Arial"/>
        </w:rPr>
        <w:tab/>
        <w:t xml:space="preserve">The following abbreviations </w:t>
      </w:r>
      <w:proofErr w:type="gramStart"/>
      <w:r w:rsidRPr="00125827">
        <w:rPr>
          <w:rFonts w:cs="Arial"/>
        </w:rPr>
        <w:t>are used</w:t>
      </w:r>
      <w:proofErr w:type="gramEnd"/>
      <w:r w:rsidRPr="00125827">
        <w:rPr>
          <w:rFonts w:cs="Arial"/>
        </w:rPr>
        <w:t xml:space="preserve"> in this document:</w:t>
      </w:r>
    </w:p>
    <w:p w:rsidR="00125827" w:rsidRPr="00125827" w:rsidRDefault="00125827" w:rsidP="00125827">
      <w:pPr>
        <w:keepNext/>
        <w:ind w:left="1701" w:hanging="1134"/>
        <w:rPr>
          <w:rFonts w:cs="Arial"/>
        </w:rPr>
      </w:pPr>
    </w:p>
    <w:p w:rsidR="00125827" w:rsidRPr="00125827" w:rsidRDefault="00125827" w:rsidP="00125827">
      <w:pPr>
        <w:keepNext/>
        <w:ind w:left="1701" w:hanging="1134"/>
        <w:rPr>
          <w:rFonts w:cs="Arial"/>
        </w:rPr>
      </w:pPr>
      <w:r w:rsidRPr="00125827">
        <w:rPr>
          <w:rFonts w:cs="Arial"/>
        </w:rPr>
        <w:t xml:space="preserve">BMT: </w:t>
      </w:r>
      <w:r w:rsidRPr="00125827">
        <w:rPr>
          <w:rFonts w:cs="Arial"/>
        </w:rPr>
        <w:tab/>
        <w:t>Working Group on Biochemical and Molecular Techniques and DNA-Profiling in Particular</w:t>
      </w:r>
    </w:p>
    <w:p w:rsidR="00125827" w:rsidRPr="00125827" w:rsidRDefault="00125827" w:rsidP="00125827">
      <w:pPr>
        <w:keepNext/>
        <w:ind w:left="1701" w:hanging="1134"/>
        <w:rPr>
          <w:rFonts w:cs="Arial"/>
        </w:rPr>
      </w:pPr>
      <w:r w:rsidRPr="00125827">
        <w:rPr>
          <w:rFonts w:cs="Arial"/>
        </w:rPr>
        <w:t>CAJ:</w:t>
      </w:r>
      <w:r w:rsidRPr="00125827">
        <w:rPr>
          <w:rFonts w:cs="Arial"/>
        </w:rPr>
        <w:tab/>
        <w:t>Administrative and Legal Committee</w:t>
      </w:r>
    </w:p>
    <w:p w:rsidR="00125827" w:rsidRPr="00125827" w:rsidRDefault="00125827" w:rsidP="00125827">
      <w:pPr>
        <w:keepNext/>
        <w:ind w:left="1701" w:hanging="1134"/>
        <w:rPr>
          <w:rFonts w:cs="Arial"/>
        </w:rPr>
      </w:pPr>
      <w:r w:rsidRPr="00125827">
        <w:rPr>
          <w:rFonts w:cs="Arial"/>
        </w:rPr>
        <w:t xml:space="preserve">TC:  </w:t>
      </w:r>
      <w:r w:rsidRPr="00125827">
        <w:rPr>
          <w:rFonts w:cs="Arial"/>
        </w:rPr>
        <w:tab/>
        <w:t>Technical Committee</w:t>
      </w:r>
    </w:p>
    <w:p w:rsidR="00125827" w:rsidRPr="00125827" w:rsidRDefault="00125827" w:rsidP="00125827">
      <w:pPr>
        <w:ind w:left="1701" w:hanging="1134"/>
        <w:rPr>
          <w:rFonts w:cs="Arial"/>
        </w:rPr>
      </w:pPr>
      <w:r w:rsidRPr="00125827">
        <w:rPr>
          <w:rFonts w:cs="Arial"/>
        </w:rPr>
        <w:t xml:space="preserve">TC-EDC:  </w:t>
      </w:r>
      <w:r w:rsidRPr="00125827">
        <w:rPr>
          <w:rFonts w:cs="Arial"/>
        </w:rPr>
        <w:tab/>
        <w:t>Enlarged Editorial Committee</w:t>
      </w:r>
    </w:p>
    <w:p w:rsidR="00125827" w:rsidRPr="00125827" w:rsidRDefault="00125827" w:rsidP="00125827">
      <w:pPr>
        <w:ind w:left="1701" w:hanging="1134"/>
        <w:rPr>
          <w:rFonts w:cs="Arial"/>
        </w:rPr>
      </w:pPr>
      <w:r w:rsidRPr="00125827">
        <w:rPr>
          <w:rFonts w:cs="Arial"/>
        </w:rPr>
        <w:t xml:space="preserve">TWA:  </w:t>
      </w:r>
      <w:r w:rsidRPr="00125827">
        <w:rPr>
          <w:rFonts w:cs="Arial"/>
        </w:rPr>
        <w:tab/>
        <w:t>Technical Working Party for Agricultural Crops</w:t>
      </w:r>
    </w:p>
    <w:p w:rsidR="00125827" w:rsidRPr="00125827" w:rsidRDefault="00125827" w:rsidP="00125827">
      <w:pPr>
        <w:ind w:left="1701" w:hanging="1134"/>
        <w:rPr>
          <w:rFonts w:cs="Arial"/>
        </w:rPr>
      </w:pPr>
      <w:r w:rsidRPr="00125827">
        <w:rPr>
          <w:rFonts w:cs="Arial"/>
        </w:rPr>
        <w:t xml:space="preserve">TWC:  </w:t>
      </w:r>
      <w:r w:rsidRPr="00125827">
        <w:rPr>
          <w:rFonts w:cs="Arial"/>
        </w:rPr>
        <w:tab/>
        <w:t>Technical Working Party on Automation and Computer Programs</w:t>
      </w:r>
    </w:p>
    <w:p w:rsidR="00125827" w:rsidRPr="00125827" w:rsidRDefault="00125827" w:rsidP="00125827">
      <w:pPr>
        <w:ind w:left="1701" w:hanging="1134"/>
        <w:rPr>
          <w:rFonts w:cs="Arial"/>
        </w:rPr>
      </w:pPr>
      <w:r w:rsidRPr="00125827">
        <w:rPr>
          <w:rFonts w:cs="Arial"/>
        </w:rPr>
        <w:t xml:space="preserve">TWF:  </w:t>
      </w:r>
      <w:r w:rsidRPr="00125827">
        <w:rPr>
          <w:rFonts w:cs="Arial"/>
        </w:rPr>
        <w:tab/>
        <w:t xml:space="preserve">Technical Working Party for Fruit Crops </w:t>
      </w:r>
    </w:p>
    <w:p w:rsidR="00125827" w:rsidRPr="00125827" w:rsidRDefault="00125827" w:rsidP="00125827">
      <w:pPr>
        <w:ind w:left="1701" w:hanging="1134"/>
        <w:rPr>
          <w:rFonts w:cs="Arial"/>
        </w:rPr>
      </w:pPr>
      <w:r w:rsidRPr="00125827">
        <w:rPr>
          <w:rFonts w:cs="Arial"/>
        </w:rPr>
        <w:t>TWM:</w:t>
      </w:r>
      <w:r w:rsidRPr="00125827">
        <w:rPr>
          <w:rFonts w:cs="Arial"/>
        </w:rPr>
        <w:tab/>
        <w:t>Technical Working Party on Testing Methods and Techniques</w:t>
      </w:r>
    </w:p>
    <w:p w:rsidR="00125827" w:rsidRPr="00125827" w:rsidRDefault="00125827" w:rsidP="00125827">
      <w:pPr>
        <w:ind w:left="1701" w:hanging="1134"/>
        <w:rPr>
          <w:rFonts w:cs="Arial"/>
        </w:rPr>
      </w:pPr>
      <w:r w:rsidRPr="00125827">
        <w:rPr>
          <w:rFonts w:cs="Arial"/>
        </w:rPr>
        <w:t xml:space="preserve">TWO:  </w:t>
      </w:r>
      <w:r w:rsidRPr="00125827">
        <w:rPr>
          <w:rFonts w:cs="Arial"/>
        </w:rPr>
        <w:tab/>
        <w:t xml:space="preserve">Technical Working Party for Ornamental Plants and Forest Trees </w:t>
      </w:r>
    </w:p>
    <w:p w:rsidR="00125827" w:rsidRPr="00125827" w:rsidRDefault="00125827" w:rsidP="00125827">
      <w:pPr>
        <w:ind w:left="1701" w:hanging="1134"/>
        <w:rPr>
          <w:rFonts w:cs="Arial"/>
        </w:rPr>
      </w:pPr>
      <w:r w:rsidRPr="00125827">
        <w:rPr>
          <w:rFonts w:cs="Arial"/>
        </w:rPr>
        <w:t xml:space="preserve">TWV:  </w:t>
      </w:r>
      <w:r w:rsidRPr="00125827">
        <w:rPr>
          <w:rFonts w:cs="Arial"/>
        </w:rPr>
        <w:tab/>
        <w:t>Technical Working Party for Vegetables</w:t>
      </w:r>
    </w:p>
    <w:p w:rsidR="00125827" w:rsidRPr="00125827" w:rsidRDefault="00125827" w:rsidP="00125827">
      <w:pPr>
        <w:ind w:left="1701" w:hanging="1134"/>
        <w:rPr>
          <w:rFonts w:cs="Arial"/>
          <w:color w:val="000000"/>
        </w:rPr>
      </w:pPr>
      <w:r w:rsidRPr="00125827">
        <w:rPr>
          <w:rFonts w:cs="Arial"/>
          <w:color w:val="000000"/>
        </w:rPr>
        <w:t>TWPs:</w:t>
      </w:r>
      <w:r w:rsidRPr="00125827">
        <w:rPr>
          <w:rFonts w:cs="Arial"/>
          <w:color w:val="000000"/>
        </w:rPr>
        <w:tab/>
        <w:t xml:space="preserve">Technical Working Parties </w:t>
      </w:r>
      <w:bookmarkStart w:id="4" w:name="_Toc352678045"/>
      <w:bookmarkStart w:id="5" w:name="_Toc353797725"/>
      <w:bookmarkStart w:id="6" w:name="_Toc386185970"/>
      <w:bookmarkStart w:id="7" w:name="_Toc419124858"/>
    </w:p>
    <w:p w:rsidR="00125827" w:rsidRDefault="00125827" w:rsidP="00125827">
      <w:pPr>
        <w:jc w:val="left"/>
        <w:rPr>
          <w:rFonts w:cs="Arial"/>
          <w:color w:val="000000"/>
        </w:rPr>
      </w:pPr>
    </w:p>
    <w:p w:rsidR="00456F41" w:rsidRDefault="00456F41" w:rsidP="00125827">
      <w:pPr>
        <w:jc w:val="left"/>
        <w:rPr>
          <w:rFonts w:cs="Arial"/>
          <w:color w:val="000000"/>
        </w:rPr>
      </w:pPr>
    </w:p>
    <w:p w:rsidR="00456F41" w:rsidRDefault="00456F41" w:rsidP="00456F41">
      <w:pPr>
        <w:pStyle w:val="Heading1"/>
      </w:pPr>
      <w:bookmarkStart w:id="8" w:name="_Toc115721843"/>
      <w:r>
        <w:t>Background</w:t>
      </w:r>
      <w:bookmarkEnd w:id="8"/>
    </w:p>
    <w:p w:rsidR="00456F41" w:rsidRDefault="00456F41" w:rsidP="00125827">
      <w:pPr>
        <w:jc w:val="left"/>
        <w:rPr>
          <w:rFonts w:cs="Arial"/>
          <w:color w:val="000000"/>
        </w:rPr>
      </w:pPr>
    </w:p>
    <w:p w:rsidR="00456F41" w:rsidRDefault="00456F41" w:rsidP="004402E9">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proofErr w:type="gramStart"/>
      <w:r w:rsidRPr="00456F41">
        <w:rPr>
          <w:rFonts w:cs="Arial"/>
          <w:color w:val="000000"/>
        </w:rPr>
        <w:t>The TC, at its fifty-</w:t>
      </w:r>
      <w:r>
        <w:rPr>
          <w:rFonts w:cs="Arial"/>
          <w:color w:val="000000"/>
        </w:rPr>
        <w:t>seventh</w:t>
      </w:r>
      <w:r w:rsidRPr="00456F41">
        <w:rPr>
          <w:rFonts w:cs="Arial"/>
          <w:color w:val="000000"/>
        </w:rPr>
        <w:t xml:space="preserve"> session</w:t>
      </w:r>
      <w:r>
        <w:rPr>
          <w:rStyle w:val="FootnoteReference"/>
          <w:rFonts w:cs="Arial"/>
          <w:color w:val="000000"/>
        </w:rPr>
        <w:footnoteReference w:id="2"/>
      </w:r>
      <w:r w:rsidRPr="00456F41">
        <w:rPr>
          <w:rFonts w:cs="Arial"/>
          <w:color w:val="000000"/>
        </w:rPr>
        <w:t>, and the CAJ,</w:t>
      </w:r>
      <w:r>
        <w:rPr>
          <w:rFonts w:cs="Arial"/>
          <w:color w:val="000000"/>
        </w:rPr>
        <w:t xml:space="preserve"> </w:t>
      </w:r>
      <w:r w:rsidRPr="00456F41">
        <w:rPr>
          <w:rFonts w:cs="Arial"/>
          <w:color w:val="000000"/>
        </w:rPr>
        <w:t>at its seventy-</w:t>
      </w:r>
      <w:r>
        <w:rPr>
          <w:rFonts w:cs="Arial"/>
          <w:color w:val="000000"/>
        </w:rPr>
        <w:t>eight</w:t>
      </w:r>
      <w:r w:rsidRPr="00456F41">
        <w:rPr>
          <w:rFonts w:cs="Arial"/>
          <w:color w:val="000000"/>
        </w:rPr>
        <w:t xml:space="preserve"> session</w:t>
      </w:r>
      <w:r>
        <w:rPr>
          <w:rStyle w:val="FootnoteReference"/>
          <w:rFonts w:cs="Arial"/>
          <w:color w:val="000000"/>
        </w:rPr>
        <w:footnoteReference w:id="3"/>
      </w:r>
      <w:r w:rsidRPr="00456F41">
        <w:rPr>
          <w:rFonts w:cs="Arial"/>
          <w:color w:val="000000"/>
        </w:rPr>
        <w:t>, approved the program for the</w:t>
      </w:r>
      <w:r w:rsidR="004402E9">
        <w:rPr>
          <w:rFonts w:cs="Arial"/>
          <w:color w:val="000000"/>
        </w:rPr>
        <w:t xml:space="preserve"> </w:t>
      </w:r>
      <w:r w:rsidRPr="00456F41">
        <w:rPr>
          <w:rFonts w:cs="Arial"/>
          <w:color w:val="000000"/>
        </w:rPr>
        <w:t>development of TGP documents, as set out in the Annexes to documents TC/56/14 and CAJ/77/3 Rev.,</w:t>
      </w:r>
      <w:r w:rsidR="004402E9">
        <w:rPr>
          <w:rFonts w:cs="Arial"/>
          <w:color w:val="000000"/>
        </w:rPr>
        <w:t xml:space="preserve"> </w:t>
      </w:r>
      <w:r w:rsidRPr="00456F41">
        <w:rPr>
          <w:rFonts w:cs="Arial"/>
          <w:color w:val="000000"/>
        </w:rPr>
        <w:t>respectively, subject to the conclusions at their sessions (see documents TC/5</w:t>
      </w:r>
      <w:r w:rsidR="004402E9">
        <w:rPr>
          <w:rFonts w:cs="Arial"/>
          <w:color w:val="000000"/>
        </w:rPr>
        <w:t>7</w:t>
      </w:r>
      <w:r w:rsidRPr="00456F41">
        <w:rPr>
          <w:rFonts w:cs="Arial"/>
          <w:color w:val="000000"/>
        </w:rPr>
        <w:t>/2</w:t>
      </w:r>
      <w:r w:rsidR="004402E9">
        <w:rPr>
          <w:rFonts w:cs="Arial"/>
          <w:color w:val="000000"/>
        </w:rPr>
        <w:t>5</w:t>
      </w:r>
      <w:r w:rsidRPr="00456F41">
        <w:rPr>
          <w:rFonts w:cs="Arial"/>
          <w:color w:val="000000"/>
        </w:rPr>
        <w:t xml:space="preserve"> “Report”, paragraphs 4</w:t>
      </w:r>
      <w:r w:rsidR="004402E9">
        <w:rPr>
          <w:rFonts w:cs="Arial"/>
          <w:color w:val="000000"/>
        </w:rPr>
        <w:t>6 and</w:t>
      </w:r>
      <w:r w:rsidRPr="00456F41">
        <w:rPr>
          <w:rFonts w:cs="Arial"/>
          <w:color w:val="000000"/>
        </w:rPr>
        <w:t xml:space="preserve"> 4</w:t>
      </w:r>
      <w:r w:rsidR="004402E9">
        <w:rPr>
          <w:rFonts w:cs="Arial"/>
          <w:color w:val="000000"/>
        </w:rPr>
        <w:t>7</w:t>
      </w:r>
      <w:r w:rsidRPr="00456F41">
        <w:rPr>
          <w:rFonts w:cs="Arial"/>
          <w:color w:val="000000"/>
        </w:rPr>
        <w:t>, and CAJ/7</w:t>
      </w:r>
      <w:r w:rsidR="004402E9">
        <w:rPr>
          <w:rFonts w:cs="Arial"/>
          <w:color w:val="000000"/>
        </w:rPr>
        <w:t>8</w:t>
      </w:r>
      <w:r w:rsidRPr="00456F41">
        <w:rPr>
          <w:rFonts w:cs="Arial"/>
          <w:color w:val="000000"/>
        </w:rPr>
        <w:t>/</w:t>
      </w:r>
      <w:r w:rsidR="004402E9">
        <w:rPr>
          <w:rFonts w:cs="Arial"/>
          <w:color w:val="000000"/>
        </w:rPr>
        <w:t>12</w:t>
      </w:r>
      <w:r w:rsidRPr="00456F41">
        <w:rPr>
          <w:rFonts w:cs="Arial"/>
          <w:color w:val="000000"/>
        </w:rPr>
        <w:t xml:space="preserve"> “</w:t>
      </w:r>
      <w:r w:rsidR="004402E9">
        <w:rPr>
          <w:rFonts w:cs="Arial"/>
          <w:color w:val="000000"/>
        </w:rPr>
        <w:t>Outcome of consideration of document by correspondence</w:t>
      </w:r>
      <w:r w:rsidRPr="00456F41">
        <w:rPr>
          <w:rFonts w:cs="Arial"/>
          <w:color w:val="000000"/>
        </w:rPr>
        <w:t xml:space="preserve">”, paragraph </w:t>
      </w:r>
      <w:r w:rsidR="004402E9">
        <w:rPr>
          <w:rFonts w:cs="Arial"/>
          <w:color w:val="000000"/>
        </w:rPr>
        <w:t>2</w:t>
      </w:r>
      <w:r w:rsidR="004A3958">
        <w:rPr>
          <w:rFonts w:cs="Arial"/>
          <w:color w:val="000000"/>
        </w:rPr>
        <w:t>8</w:t>
      </w:r>
      <w:r w:rsidRPr="00456F41">
        <w:rPr>
          <w:rFonts w:cs="Arial"/>
          <w:color w:val="000000"/>
        </w:rPr>
        <w:t>).</w:t>
      </w:r>
      <w:proofErr w:type="gramEnd"/>
    </w:p>
    <w:p w:rsidR="004402E9" w:rsidRDefault="004402E9" w:rsidP="004402E9">
      <w:pPr>
        <w:rPr>
          <w:rFonts w:cs="Arial"/>
          <w:color w:val="000000"/>
        </w:rPr>
      </w:pPr>
    </w:p>
    <w:p w:rsidR="00456F41" w:rsidRPr="00456F41" w:rsidRDefault="004402E9" w:rsidP="004402E9">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00456F41" w:rsidRPr="00456F41">
        <w:rPr>
          <w:rFonts w:cs="Arial"/>
          <w:color w:val="000000"/>
        </w:rPr>
        <w:t xml:space="preserve">The approved guidance and information materials </w:t>
      </w:r>
      <w:proofErr w:type="gramStart"/>
      <w:r w:rsidR="00456F41" w:rsidRPr="00456F41">
        <w:rPr>
          <w:rFonts w:cs="Arial"/>
          <w:color w:val="000000"/>
        </w:rPr>
        <w:t>are published</w:t>
      </w:r>
      <w:proofErr w:type="gramEnd"/>
      <w:r w:rsidR="00456F41" w:rsidRPr="00456F41">
        <w:rPr>
          <w:rFonts w:cs="Arial"/>
          <w:color w:val="000000"/>
        </w:rPr>
        <w:t xml:space="preserve"> on the UPOV website at</w:t>
      </w:r>
    </w:p>
    <w:p w:rsidR="00456F41" w:rsidRDefault="000A1A8E" w:rsidP="004402E9">
      <w:pPr>
        <w:rPr>
          <w:rFonts w:cs="Arial"/>
          <w:color w:val="000000"/>
        </w:rPr>
      </w:pPr>
      <w:hyperlink r:id="rId9" w:history="1">
        <w:r w:rsidR="004402E9" w:rsidRPr="00DF3E7A">
          <w:rPr>
            <w:rStyle w:val="Hyperlink"/>
            <w:rFonts w:cs="Arial"/>
          </w:rPr>
          <w:t>http://www.upov.int/upov_collection/en/</w:t>
        </w:r>
      </w:hyperlink>
      <w:r w:rsidR="00456F41" w:rsidRPr="00456F41">
        <w:rPr>
          <w:rFonts w:cs="Arial"/>
          <w:color w:val="000000"/>
        </w:rPr>
        <w:t>.</w:t>
      </w:r>
    </w:p>
    <w:p w:rsidR="004402E9" w:rsidRDefault="004402E9" w:rsidP="004402E9">
      <w:pPr>
        <w:rPr>
          <w:rFonts w:cs="Arial"/>
          <w:color w:val="000000"/>
        </w:rPr>
      </w:pPr>
    </w:p>
    <w:p w:rsidR="004402E9" w:rsidRPr="00456F41" w:rsidRDefault="004402E9" w:rsidP="004402E9">
      <w:pPr>
        <w:rPr>
          <w:rFonts w:cs="Arial"/>
          <w:color w:val="000000"/>
        </w:rPr>
      </w:pPr>
    </w:p>
    <w:p w:rsidR="00456F41" w:rsidRPr="00456F41" w:rsidRDefault="00456F41" w:rsidP="00AF5458">
      <w:pPr>
        <w:pStyle w:val="Heading1"/>
      </w:pPr>
      <w:bookmarkStart w:id="9" w:name="_Toc115721844"/>
      <w:r w:rsidRPr="00456F41">
        <w:t>MATTERS FOR ADOPTION BY TH</w:t>
      </w:r>
      <w:r w:rsidR="004402E9">
        <w:t>E COUNCIL IN 2022</w:t>
      </w:r>
      <w:bookmarkEnd w:id="9"/>
    </w:p>
    <w:p w:rsidR="004402E9" w:rsidRDefault="004402E9" w:rsidP="00AF5458">
      <w:pPr>
        <w:keepNext/>
        <w:rPr>
          <w:rFonts w:cs="Arial"/>
          <w:color w:val="000000"/>
        </w:rPr>
      </w:pPr>
    </w:p>
    <w:p w:rsidR="00456F41" w:rsidRDefault="004402E9" w:rsidP="00AF5458">
      <w:pPr>
        <w:keepNext/>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00456F41" w:rsidRPr="00456F41">
        <w:rPr>
          <w:rFonts w:cs="Arial"/>
          <w:color w:val="000000"/>
        </w:rPr>
        <w:t xml:space="preserve">The following </w:t>
      </w:r>
      <w:r w:rsidR="00CE022F">
        <w:rPr>
          <w:rFonts w:cs="Arial"/>
          <w:color w:val="000000"/>
        </w:rPr>
        <w:t>documents</w:t>
      </w:r>
      <w:r w:rsidR="00456F41" w:rsidRPr="00456F41">
        <w:rPr>
          <w:rFonts w:cs="Arial"/>
          <w:color w:val="000000"/>
        </w:rPr>
        <w:t xml:space="preserve"> </w:t>
      </w:r>
      <w:proofErr w:type="gramStart"/>
      <w:r w:rsidR="004A3958">
        <w:rPr>
          <w:rFonts w:cs="Arial"/>
          <w:color w:val="000000"/>
        </w:rPr>
        <w:t>were</w:t>
      </w:r>
      <w:r w:rsidR="00456F41" w:rsidRPr="00456F41">
        <w:rPr>
          <w:rFonts w:cs="Arial"/>
          <w:color w:val="000000"/>
        </w:rPr>
        <w:t xml:space="preserve"> agreed to be proposed</w:t>
      </w:r>
      <w:proofErr w:type="gramEnd"/>
      <w:r w:rsidR="00456F41" w:rsidRPr="00456F41">
        <w:rPr>
          <w:rFonts w:cs="Arial"/>
          <w:color w:val="000000"/>
        </w:rPr>
        <w:t xml:space="preserve"> for adoption by the Council at its fifty</w:t>
      </w:r>
      <w:r>
        <w:rPr>
          <w:rFonts w:cs="Arial"/>
          <w:color w:val="000000"/>
        </w:rPr>
        <w:noBreakHyphen/>
        <w:t xml:space="preserve">sixth </w:t>
      </w:r>
      <w:r w:rsidR="00456F41" w:rsidRPr="00456F41">
        <w:rPr>
          <w:rFonts w:cs="Arial"/>
          <w:color w:val="000000"/>
        </w:rPr>
        <w:t>ordinary session, to be held in Geneva on October 2</w:t>
      </w:r>
      <w:r>
        <w:rPr>
          <w:rFonts w:cs="Arial"/>
          <w:color w:val="000000"/>
        </w:rPr>
        <w:t>8</w:t>
      </w:r>
      <w:r w:rsidR="00456F41" w:rsidRPr="00456F41">
        <w:rPr>
          <w:rFonts w:cs="Arial"/>
          <w:color w:val="000000"/>
        </w:rPr>
        <w:t>, 202</w:t>
      </w:r>
      <w:r>
        <w:rPr>
          <w:rFonts w:cs="Arial"/>
          <w:color w:val="000000"/>
        </w:rPr>
        <w:t>2</w:t>
      </w:r>
      <w:r w:rsidR="00456F41" w:rsidRPr="00456F41">
        <w:rPr>
          <w:rFonts w:cs="Arial"/>
          <w:color w:val="000000"/>
        </w:rPr>
        <w:t>, subject to approval by the CAJ, at its</w:t>
      </w:r>
      <w:r>
        <w:rPr>
          <w:rFonts w:cs="Arial"/>
          <w:color w:val="000000"/>
        </w:rPr>
        <w:t xml:space="preserve"> </w:t>
      </w:r>
      <w:r w:rsidR="00456F41" w:rsidRPr="00456F41">
        <w:rPr>
          <w:rFonts w:cs="Arial"/>
          <w:color w:val="000000"/>
        </w:rPr>
        <w:t>seventy</w:t>
      </w:r>
      <w:r w:rsidR="004A3958">
        <w:rPr>
          <w:rFonts w:cs="Arial"/>
          <w:color w:val="000000"/>
        </w:rPr>
        <w:noBreakHyphen/>
      </w:r>
      <w:r>
        <w:rPr>
          <w:rFonts w:cs="Arial"/>
          <w:color w:val="000000"/>
        </w:rPr>
        <w:t>ninth</w:t>
      </w:r>
      <w:r w:rsidR="00456F41" w:rsidRPr="00456F41">
        <w:rPr>
          <w:rFonts w:cs="Arial"/>
          <w:color w:val="000000"/>
        </w:rPr>
        <w:t xml:space="preserve"> session, to be held in Geneva on October 2</w:t>
      </w:r>
      <w:r>
        <w:rPr>
          <w:rFonts w:cs="Arial"/>
          <w:color w:val="000000"/>
        </w:rPr>
        <w:t>6</w:t>
      </w:r>
      <w:r w:rsidR="00456F41" w:rsidRPr="00456F41">
        <w:rPr>
          <w:rFonts w:cs="Arial"/>
          <w:color w:val="000000"/>
        </w:rPr>
        <w:t>, 202</w:t>
      </w:r>
      <w:r>
        <w:rPr>
          <w:rFonts w:cs="Arial"/>
          <w:color w:val="000000"/>
        </w:rPr>
        <w:t>2</w:t>
      </w:r>
      <w:r w:rsidR="00456F41" w:rsidRPr="00456F41">
        <w:rPr>
          <w:rFonts w:cs="Arial"/>
          <w:color w:val="000000"/>
        </w:rPr>
        <w:t xml:space="preserve">: </w:t>
      </w:r>
      <w:r w:rsidR="00456F41" w:rsidRPr="00456F41">
        <w:rPr>
          <w:rFonts w:cs="Arial"/>
          <w:color w:val="000000"/>
        </w:rPr>
        <w:cr/>
      </w:r>
    </w:p>
    <w:p w:rsidR="00CE022F" w:rsidRDefault="00CE022F" w:rsidP="00CE022F">
      <w:pPr>
        <w:pStyle w:val="Heading2"/>
      </w:pPr>
      <w:bookmarkStart w:id="10" w:name="_Toc115721845"/>
      <w:r>
        <w:t>Information materials:</w:t>
      </w:r>
      <w:bookmarkEnd w:id="10"/>
    </w:p>
    <w:p w:rsidR="00CE022F" w:rsidRDefault="00CE022F" w:rsidP="004A3958"/>
    <w:p w:rsidR="004A3958" w:rsidRDefault="004A3958" w:rsidP="008531CA">
      <w:pPr>
        <w:pStyle w:val="ListParagraph"/>
        <w:numPr>
          <w:ilvl w:val="0"/>
          <w:numId w:val="32"/>
        </w:numPr>
        <w:ind w:left="1134" w:hanging="567"/>
      </w:pPr>
      <w:bookmarkStart w:id="11" w:name="_Toc108115262"/>
      <w:bookmarkStart w:id="12" w:name="_Toc107949612"/>
      <w:bookmarkStart w:id="13" w:name="_Toc107949442"/>
      <w:bookmarkStart w:id="14" w:name="_Toc107846183"/>
      <w:r>
        <w:t>Revision of document UPOV/INF/16 “Exchangeable Software” (document UPOV/INF/16/11 Draft</w:t>
      </w:r>
      <w:r w:rsidR="008531CA">
        <w:t> </w:t>
      </w:r>
      <w:r>
        <w:t>1)</w:t>
      </w:r>
      <w:bookmarkEnd w:id="11"/>
      <w:bookmarkEnd w:id="12"/>
      <w:bookmarkEnd w:id="13"/>
      <w:bookmarkEnd w:id="14"/>
    </w:p>
    <w:p w:rsidR="004402E9" w:rsidRDefault="004402E9" w:rsidP="008531CA">
      <w:pPr>
        <w:ind w:left="1134" w:hanging="567"/>
      </w:pPr>
    </w:p>
    <w:p w:rsidR="004A3958" w:rsidRDefault="004A3958" w:rsidP="008531CA">
      <w:pPr>
        <w:pStyle w:val="ListParagraph"/>
        <w:numPr>
          <w:ilvl w:val="0"/>
          <w:numId w:val="32"/>
        </w:numPr>
        <w:ind w:left="1134" w:hanging="567"/>
      </w:pPr>
      <w:bookmarkStart w:id="15" w:name="_Toc108115263"/>
      <w:bookmarkStart w:id="16" w:name="_Toc107949613"/>
      <w:bookmarkStart w:id="17" w:name="_Toc107949443"/>
      <w:bookmarkStart w:id="18" w:name="_Toc107846184"/>
      <w:r>
        <w:t xml:space="preserve">Revision of document UPOV/INF/22 “Software and Equipment Used by Members of the Union” </w:t>
      </w:r>
      <w:r>
        <w:br/>
        <w:t>(document UPOV/INF/22/9 Draft 1)</w:t>
      </w:r>
      <w:bookmarkEnd w:id="15"/>
      <w:bookmarkEnd w:id="16"/>
      <w:bookmarkEnd w:id="17"/>
      <w:bookmarkEnd w:id="18"/>
    </w:p>
    <w:p w:rsidR="004A3958" w:rsidRDefault="004A3958" w:rsidP="008531CA">
      <w:pPr>
        <w:ind w:left="1134" w:hanging="567"/>
      </w:pPr>
    </w:p>
    <w:p w:rsidR="004A3958" w:rsidRDefault="004A3958" w:rsidP="008531CA">
      <w:pPr>
        <w:pStyle w:val="ListParagraph"/>
        <w:numPr>
          <w:ilvl w:val="0"/>
          <w:numId w:val="32"/>
        </w:numPr>
        <w:ind w:left="1134" w:hanging="567"/>
      </w:pPr>
      <w:bookmarkStart w:id="19" w:name="_Toc108115265"/>
      <w:bookmarkStart w:id="20" w:name="_Toc107949615"/>
      <w:bookmarkStart w:id="21" w:name="_Toc107949445"/>
      <w:bookmarkStart w:id="22" w:name="_Toc107846186"/>
      <w:r>
        <w:t>Explanatory Notes on Variety Denominations under the UPOV Convention (document</w:t>
      </w:r>
      <w:r w:rsidR="008531CA">
        <w:t> </w:t>
      </w:r>
      <w:r>
        <w:t>UPOV/EXN/DEN)</w:t>
      </w:r>
      <w:bookmarkEnd w:id="19"/>
      <w:bookmarkEnd w:id="20"/>
      <w:bookmarkEnd w:id="21"/>
      <w:bookmarkEnd w:id="22"/>
    </w:p>
    <w:p w:rsidR="004A3958" w:rsidRDefault="004A3958" w:rsidP="008531CA">
      <w:pPr>
        <w:ind w:left="1134" w:hanging="567"/>
      </w:pPr>
    </w:p>
    <w:p w:rsidR="008531CA" w:rsidRDefault="00CE022F" w:rsidP="00CE022F">
      <w:pPr>
        <w:pStyle w:val="Heading2"/>
        <w:keepLines/>
      </w:pPr>
      <w:bookmarkStart w:id="23" w:name="_Toc115721846"/>
      <w:bookmarkStart w:id="24" w:name="_Toc108115266"/>
      <w:r>
        <w:t>TGP documents</w:t>
      </w:r>
      <w:bookmarkEnd w:id="23"/>
    </w:p>
    <w:bookmarkEnd w:id="24"/>
    <w:p w:rsidR="004A3958" w:rsidRDefault="004A3958" w:rsidP="00CE022F">
      <w:pPr>
        <w:keepNext/>
        <w:keepLines/>
      </w:pPr>
    </w:p>
    <w:p w:rsidR="004A3958" w:rsidRDefault="004A3958" w:rsidP="00CE022F">
      <w:pPr>
        <w:pStyle w:val="ListParagraph"/>
        <w:keepNext/>
        <w:keepLines/>
        <w:numPr>
          <w:ilvl w:val="0"/>
          <w:numId w:val="32"/>
        </w:numPr>
        <w:ind w:left="1134" w:hanging="567"/>
      </w:pPr>
      <w:bookmarkStart w:id="25" w:name="_Toc108115267"/>
      <w:bookmarkStart w:id="26" w:name="_Toc107949618"/>
      <w:bookmarkStart w:id="27" w:name="_Toc107949448"/>
      <w:r w:rsidRPr="00CE022F">
        <w:rPr>
          <w:snapToGrid w:val="0"/>
        </w:rPr>
        <w:t>TGP/5:  </w:t>
      </w:r>
      <w:r>
        <w:t>Experience</w:t>
      </w:r>
      <w:r w:rsidRPr="00CE022F">
        <w:rPr>
          <w:snapToGrid w:val="0"/>
        </w:rPr>
        <w:t xml:space="preserve"> and Cooperation in DUS Testing, Section 6: UPOV Report on Technical Examination and UPOV Variety Description (Revision) (document TGP/5: Section 6/4 Draft 1)</w:t>
      </w:r>
      <w:bookmarkEnd w:id="25"/>
      <w:bookmarkEnd w:id="26"/>
      <w:bookmarkEnd w:id="27"/>
      <w:r>
        <w:t xml:space="preserve"> </w:t>
      </w:r>
    </w:p>
    <w:p w:rsidR="004A3958" w:rsidRDefault="004A3958" w:rsidP="00CE022F">
      <w:pPr>
        <w:ind w:left="1134" w:hanging="567"/>
      </w:pPr>
    </w:p>
    <w:p w:rsidR="004A3958" w:rsidRDefault="004A3958" w:rsidP="00CE022F">
      <w:pPr>
        <w:pStyle w:val="ListParagraph"/>
        <w:numPr>
          <w:ilvl w:val="0"/>
          <w:numId w:val="32"/>
        </w:numPr>
        <w:ind w:left="1134" w:hanging="567"/>
      </w:pPr>
      <w:bookmarkStart w:id="28" w:name="_Toc108115268"/>
      <w:bookmarkStart w:id="29" w:name="_Toc107949619"/>
      <w:bookmarkStart w:id="30" w:name="_Toc107949449"/>
      <w:r>
        <w:t>TGP/8:  Trial Design and Techniques Used in the Examination of Distinctness, Uniformity and Stability (Revision) (Annex II)</w:t>
      </w:r>
      <w:bookmarkEnd w:id="28"/>
      <w:bookmarkEnd w:id="29"/>
      <w:bookmarkEnd w:id="30"/>
    </w:p>
    <w:p w:rsidR="004A3958" w:rsidRDefault="004A3958" w:rsidP="00CE022F">
      <w:pPr>
        <w:ind w:left="1134" w:hanging="567"/>
      </w:pPr>
    </w:p>
    <w:p w:rsidR="004A3958" w:rsidRDefault="004A3958" w:rsidP="00CE022F">
      <w:pPr>
        <w:pStyle w:val="ListParagraph"/>
        <w:numPr>
          <w:ilvl w:val="0"/>
          <w:numId w:val="32"/>
        </w:numPr>
        <w:ind w:left="1134" w:hanging="567"/>
      </w:pPr>
      <w:bookmarkStart w:id="31" w:name="_Toc108115269"/>
      <w:bookmarkStart w:id="32" w:name="_Toc107949620"/>
      <w:bookmarkStart w:id="33" w:name="_Toc107949450"/>
      <w:r>
        <w:t>TGP/12:  Guidance on Certain Physiological Characteristics (Revision) (Annex III)</w:t>
      </w:r>
      <w:bookmarkEnd w:id="31"/>
      <w:bookmarkEnd w:id="32"/>
      <w:bookmarkEnd w:id="33"/>
    </w:p>
    <w:p w:rsidR="004A3958" w:rsidRDefault="004A3958" w:rsidP="004402E9">
      <w:pPr>
        <w:jc w:val="left"/>
        <w:rPr>
          <w:u w:val="single"/>
        </w:rPr>
      </w:pPr>
    </w:p>
    <w:p w:rsidR="00456F41" w:rsidRPr="00125827" w:rsidRDefault="00456F41" w:rsidP="00456F41">
      <w:pPr>
        <w:rPr>
          <w:spacing w:val="-2"/>
        </w:rPr>
      </w:pPr>
      <w:r w:rsidRPr="00125827">
        <w:fldChar w:fldCharType="begin"/>
      </w:r>
      <w:r w:rsidRPr="00125827">
        <w:instrText xml:space="preserve"> AUTONUM  </w:instrText>
      </w:r>
      <w:r w:rsidRPr="00125827">
        <w:fldChar w:fldCharType="end"/>
      </w:r>
      <w:r w:rsidRPr="00125827">
        <w:tab/>
        <w:t xml:space="preserve">The revisions of guidance and information materials </w:t>
      </w:r>
      <w:proofErr w:type="gramStart"/>
      <w:r w:rsidRPr="00125827">
        <w:t>agreed to be proposed</w:t>
      </w:r>
      <w:proofErr w:type="gramEnd"/>
      <w:r w:rsidRPr="00125827">
        <w:t xml:space="preserve"> for adoption by the Council in 2022 are presented </w:t>
      </w:r>
      <w:r>
        <w:t>in</w:t>
      </w:r>
      <w:r w:rsidRPr="00125827">
        <w:t xml:space="preserve"> document</w:t>
      </w:r>
      <w:r>
        <w:t xml:space="preserve"> TC/58/4 “Development of guidance and information materials – Matters for adoption by the Council in 2022”</w:t>
      </w:r>
      <w:r w:rsidRPr="00125827">
        <w:t>.</w:t>
      </w:r>
    </w:p>
    <w:p w:rsidR="00456F41" w:rsidRDefault="00456F41" w:rsidP="00125827">
      <w:pPr>
        <w:jc w:val="left"/>
        <w:rPr>
          <w:rFonts w:cs="Arial"/>
          <w:color w:val="000000"/>
        </w:rPr>
      </w:pPr>
    </w:p>
    <w:p w:rsidR="002A32C8" w:rsidRPr="002A32C8" w:rsidRDefault="002A32C8" w:rsidP="002A32C8">
      <w:pPr>
        <w:tabs>
          <w:tab w:val="left" w:pos="5387"/>
        </w:tabs>
        <w:ind w:left="4820"/>
        <w:rPr>
          <w:rFonts w:cs="Arial"/>
          <w:i/>
          <w:color w:val="000000"/>
        </w:rPr>
      </w:pPr>
      <w:r w:rsidRPr="002A32C8">
        <w:rPr>
          <w:rFonts w:cs="Arial"/>
          <w:i/>
          <w:color w:val="000000"/>
        </w:rPr>
        <w:fldChar w:fldCharType="begin"/>
      </w:r>
      <w:r w:rsidRPr="002A32C8">
        <w:rPr>
          <w:rFonts w:cs="Arial"/>
          <w:i/>
          <w:color w:val="000000"/>
        </w:rPr>
        <w:instrText xml:space="preserve"> AUTONUM  </w:instrText>
      </w:r>
      <w:r w:rsidRPr="002A32C8">
        <w:rPr>
          <w:rFonts w:cs="Arial"/>
          <w:i/>
          <w:color w:val="000000"/>
        </w:rPr>
        <w:fldChar w:fldCharType="end"/>
      </w:r>
      <w:r w:rsidRPr="002A32C8">
        <w:rPr>
          <w:rFonts w:cs="Arial"/>
          <w:i/>
          <w:color w:val="000000"/>
        </w:rPr>
        <w:tab/>
      </w:r>
      <w:proofErr w:type="gramStart"/>
      <w:r w:rsidRPr="002A32C8">
        <w:rPr>
          <w:i/>
        </w:rPr>
        <w:t>The TC is invited to note that matters concerning documents UPOV/INF/16</w:t>
      </w:r>
      <w:r>
        <w:rPr>
          <w:i/>
        </w:rPr>
        <w:t>;</w:t>
      </w:r>
      <w:r w:rsidRPr="002A32C8">
        <w:rPr>
          <w:i/>
        </w:rPr>
        <w:t xml:space="preserve"> UPOV/INF/</w:t>
      </w:r>
      <w:r>
        <w:rPr>
          <w:i/>
        </w:rPr>
        <w:t>22;</w:t>
      </w:r>
      <w:r w:rsidRPr="002A32C8">
        <w:rPr>
          <w:i/>
        </w:rPr>
        <w:t xml:space="preserve"> </w:t>
      </w:r>
      <w:r>
        <w:rPr>
          <w:i/>
        </w:rPr>
        <w:t xml:space="preserve">UPOV/EXN/DEN; TGP/5, Section 6; TGP/8, Section 9; and TGP/12 </w:t>
      </w:r>
      <w:r w:rsidRPr="002A32C8">
        <w:rPr>
          <w:i/>
        </w:rPr>
        <w:t xml:space="preserve"> to be proposed for adoption by the Council at its fifty-</w:t>
      </w:r>
      <w:r>
        <w:rPr>
          <w:i/>
        </w:rPr>
        <w:t>sixth</w:t>
      </w:r>
      <w:r w:rsidRPr="002A32C8">
        <w:rPr>
          <w:i/>
        </w:rPr>
        <w:t xml:space="preserve"> ordinary session, are reported in document TC/5</w:t>
      </w:r>
      <w:r>
        <w:rPr>
          <w:i/>
        </w:rPr>
        <w:t>8</w:t>
      </w:r>
      <w:r w:rsidRPr="002A32C8">
        <w:rPr>
          <w:i/>
        </w:rPr>
        <w:t>/4 “Development of guidance and information materials – Matters for adoption by the Council in 202</w:t>
      </w:r>
      <w:r>
        <w:rPr>
          <w:i/>
        </w:rPr>
        <w:t>2</w:t>
      </w:r>
      <w:r w:rsidRPr="002A32C8">
        <w:rPr>
          <w:i/>
        </w:rPr>
        <w:t>.”</w:t>
      </w:r>
      <w:proofErr w:type="gramEnd"/>
    </w:p>
    <w:bookmarkEnd w:id="2"/>
    <w:bookmarkEnd w:id="3"/>
    <w:bookmarkEnd w:id="4"/>
    <w:bookmarkEnd w:id="5"/>
    <w:bookmarkEnd w:id="6"/>
    <w:bookmarkEnd w:id="7"/>
    <w:p w:rsidR="00125827" w:rsidRDefault="00125827" w:rsidP="00125827">
      <w:pPr>
        <w:keepNext/>
        <w:outlineLvl w:val="0"/>
        <w:rPr>
          <w:caps/>
        </w:rPr>
      </w:pPr>
    </w:p>
    <w:p w:rsidR="00804474" w:rsidRPr="00125827" w:rsidRDefault="00804474" w:rsidP="00125827">
      <w:pPr>
        <w:keepNext/>
        <w:outlineLvl w:val="0"/>
        <w:rPr>
          <w:caps/>
        </w:rPr>
      </w:pPr>
    </w:p>
    <w:p w:rsidR="00125827" w:rsidRPr="00125827" w:rsidRDefault="00246F2D" w:rsidP="00125827">
      <w:pPr>
        <w:keepNext/>
        <w:outlineLvl w:val="0"/>
        <w:rPr>
          <w:caps/>
        </w:rPr>
      </w:pPr>
      <w:bookmarkStart w:id="34" w:name="_Toc115721847"/>
      <w:r>
        <w:rPr>
          <w:caps/>
        </w:rPr>
        <w:t>POSSIBLE FUTURE REVISIONS OF GUIDANCE AND INFORMATION MATERIALS</w:t>
      </w:r>
      <w:bookmarkEnd w:id="34"/>
    </w:p>
    <w:p w:rsidR="00125827" w:rsidRPr="00125827" w:rsidRDefault="00125827" w:rsidP="00125827">
      <w:pPr>
        <w:keepNext/>
        <w:jc w:val="left"/>
      </w:pPr>
    </w:p>
    <w:p w:rsidR="00125827" w:rsidRPr="00125827" w:rsidRDefault="00125827" w:rsidP="00125827">
      <w:pPr>
        <w:keepNext/>
        <w:outlineLvl w:val="1"/>
        <w:rPr>
          <w:u w:val="single"/>
        </w:rPr>
      </w:pPr>
      <w:bookmarkStart w:id="35" w:name="_Toc115721848"/>
      <w:r w:rsidRPr="00125827">
        <w:rPr>
          <w:snapToGrid w:val="0"/>
          <w:u w:val="single"/>
        </w:rPr>
        <w:t>Document UPOV/INF/23 “</w:t>
      </w:r>
      <w:r w:rsidRPr="00125827">
        <w:rPr>
          <w:u w:val="single"/>
        </w:rPr>
        <w:t>UPOV Code System”</w:t>
      </w:r>
      <w:bookmarkEnd w:id="35"/>
      <w:r w:rsidRPr="00125827">
        <w:rPr>
          <w:u w:val="single"/>
        </w:rPr>
        <w:t xml:space="preserve"> </w:t>
      </w:r>
    </w:p>
    <w:p w:rsidR="00125827" w:rsidRPr="00125827" w:rsidRDefault="00125827" w:rsidP="00125827">
      <w:pPr>
        <w:keepNext/>
      </w:pPr>
    </w:p>
    <w:p w:rsidR="00125827" w:rsidRPr="00125827" w:rsidRDefault="00125827" w:rsidP="00125827">
      <w:pPr>
        <w:keepNext/>
        <w:outlineLvl w:val="2"/>
        <w:rPr>
          <w:i/>
        </w:rPr>
      </w:pPr>
      <w:bookmarkStart w:id="36" w:name="_Toc115721849"/>
      <w:r w:rsidRPr="00125827">
        <w:rPr>
          <w:i/>
        </w:rPr>
        <w:t>Maximum number of characters in the appended element to UPOV codes</w:t>
      </w:r>
      <w:bookmarkEnd w:id="36"/>
    </w:p>
    <w:p w:rsidR="00125827" w:rsidRPr="00125827" w:rsidRDefault="00125827" w:rsidP="00125827">
      <w:pPr>
        <w:jc w:val="left"/>
      </w:pPr>
    </w:p>
    <w:p w:rsidR="00125827" w:rsidRDefault="00125827" w:rsidP="00125827">
      <w:pPr>
        <w:jc w:val="left"/>
      </w:pPr>
      <w:r w:rsidRPr="00125827">
        <w:fldChar w:fldCharType="begin"/>
      </w:r>
      <w:r w:rsidRPr="00125827">
        <w:instrText xml:space="preserve"> AUTONUM  </w:instrText>
      </w:r>
      <w:r w:rsidRPr="00125827">
        <w:fldChar w:fldCharType="end"/>
      </w:r>
      <w:r w:rsidRPr="00125827">
        <w:tab/>
        <w:t xml:space="preserve">The background to this matter </w:t>
      </w:r>
      <w:proofErr w:type="gramStart"/>
      <w:r w:rsidRPr="00125827">
        <w:t>is provided</w:t>
      </w:r>
      <w:proofErr w:type="gramEnd"/>
      <w:r w:rsidRPr="00125827">
        <w:t xml:space="preserve"> </w:t>
      </w:r>
      <w:r w:rsidRPr="00142309">
        <w:t>in Annex I to</w:t>
      </w:r>
      <w:r w:rsidRPr="00125827">
        <w:t xml:space="preserve"> this document.</w:t>
      </w:r>
    </w:p>
    <w:p w:rsidR="00165FBF" w:rsidRDefault="00165FBF" w:rsidP="00125827">
      <w:pPr>
        <w:jc w:val="left"/>
      </w:pPr>
    </w:p>
    <w:p w:rsidR="00165FBF" w:rsidRPr="00B02CEC" w:rsidRDefault="00165FBF" w:rsidP="00165FBF">
      <w:r w:rsidRPr="005D0E81">
        <w:fldChar w:fldCharType="begin"/>
      </w:r>
      <w:r w:rsidRPr="005D0E81">
        <w:instrText xml:space="preserve"> AUTONUM  </w:instrText>
      </w:r>
      <w:r w:rsidRPr="005D0E81">
        <w:fldChar w:fldCharType="end"/>
      </w:r>
      <w:r w:rsidRPr="005D0E81">
        <w:tab/>
      </w:r>
      <w:proofErr w:type="gramStart"/>
      <w:r w:rsidRPr="005D0E81">
        <w:t xml:space="preserve">The </w:t>
      </w:r>
      <w:r w:rsidRPr="00B02CEC">
        <w:t>TWV</w:t>
      </w:r>
      <w:r w:rsidRPr="00B02CEC">
        <w:rPr>
          <w:rStyle w:val="FootnoteReference"/>
        </w:rPr>
        <w:footnoteReference w:id="4"/>
      </w:r>
      <w:r>
        <w:t>,</w:t>
      </w:r>
      <w:r w:rsidRPr="00B02CEC">
        <w:t xml:space="preserve"> TWA</w:t>
      </w:r>
      <w:r w:rsidRPr="00B02CEC">
        <w:rPr>
          <w:rStyle w:val="FootnoteReference"/>
        </w:rPr>
        <w:footnoteReference w:id="5"/>
      </w:r>
      <w:r>
        <w:t>, TW</w:t>
      </w:r>
      <w:r w:rsidRPr="005D0E81">
        <w:t>O</w:t>
      </w:r>
      <w:r w:rsidRPr="005D0E81">
        <w:rPr>
          <w:rStyle w:val="FootnoteReference"/>
        </w:rPr>
        <w:footnoteReference w:id="6"/>
      </w:r>
      <w:r>
        <w:t>, TWF</w:t>
      </w:r>
      <w:r w:rsidR="001F600F">
        <w:rPr>
          <w:rStyle w:val="FootnoteReference"/>
        </w:rPr>
        <w:footnoteReference w:id="7"/>
      </w:r>
      <w:r w:rsidRPr="005D0E81">
        <w:t xml:space="preserve"> </w:t>
      </w:r>
      <w:r w:rsidR="003E0E31">
        <w:t>and TWM</w:t>
      </w:r>
      <w:r w:rsidR="003E0E31">
        <w:rPr>
          <w:rStyle w:val="FootnoteReference"/>
        </w:rPr>
        <w:footnoteReference w:id="8"/>
      </w:r>
      <w:r w:rsidR="00A036B4">
        <w:t xml:space="preserve">, at their sessions in 2022, </w:t>
      </w:r>
      <w:r w:rsidRPr="005D0E81">
        <w:t>agreed to revise document</w:t>
      </w:r>
      <w:r w:rsidR="00A036B4">
        <w:t> </w:t>
      </w:r>
      <w:r w:rsidRPr="005D0E81">
        <w:t xml:space="preserve">UPOV/INF/23 “Guide to the UPOV Code System” to clarify the maximum number of characters to be used in the appended element to UPOV codes, as </w:t>
      </w:r>
      <w:r w:rsidR="00BB061C">
        <w:t>follows</w:t>
      </w:r>
      <w:r w:rsidRPr="005D0E81">
        <w:t xml:space="preserve"> </w:t>
      </w:r>
      <w:r w:rsidR="00BB061C" w:rsidRPr="00125827">
        <w:t xml:space="preserve">(deletions indicated with highlighting and </w:t>
      </w:r>
      <w:r w:rsidR="00BB061C" w:rsidRPr="00125827">
        <w:rPr>
          <w:strike/>
          <w:highlight w:val="lightGray"/>
        </w:rPr>
        <w:t>strikethrough</w:t>
      </w:r>
      <w:r w:rsidR="00BB061C" w:rsidRPr="00125827">
        <w:t xml:space="preserve">;  additions indicated with highlighting and </w:t>
      </w:r>
      <w:r w:rsidR="00BB061C" w:rsidRPr="00125827">
        <w:rPr>
          <w:highlight w:val="lightGray"/>
          <w:u w:val="single"/>
        </w:rPr>
        <w:t>underline</w:t>
      </w:r>
      <w:r w:rsidR="00BB061C" w:rsidRPr="00125827">
        <w:t>)</w:t>
      </w:r>
      <w:r w:rsidR="00BB061C" w:rsidRPr="005D0E81">
        <w:t xml:space="preserve"> </w:t>
      </w:r>
      <w:r w:rsidRPr="005D0E81">
        <w:t>(see documents TWV/56/22 “Report”, paragraph</w:t>
      </w:r>
      <w:r w:rsidR="00BB061C">
        <w:t> </w:t>
      </w:r>
      <w:r w:rsidRPr="005D0E81">
        <w:t>7, TWA/51/11 “Report”, paragraph 23, TWO/54/6 “Report”, paragraph 22</w:t>
      </w:r>
      <w:r w:rsidR="003E0E31">
        <w:t>, TWF/53/</w:t>
      </w:r>
      <w:r w:rsidR="00BB061C">
        <w:t>14 “Report”, paragraph</w:t>
      </w:r>
      <w:r w:rsidR="00EF3342">
        <w:t xml:space="preserve">s 7 and 8; </w:t>
      </w:r>
      <w:r w:rsidR="00EF3342" w:rsidRPr="00CE3BF7">
        <w:t>and TWM/1/</w:t>
      </w:r>
      <w:r w:rsidR="004F365F" w:rsidRPr="00CE3BF7">
        <w:t>26</w:t>
      </w:r>
      <w:r w:rsidR="00EF3342" w:rsidRPr="00CE3BF7">
        <w:t xml:space="preserve"> “Report”, paragraph </w:t>
      </w:r>
      <w:r w:rsidR="00CE3BF7" w:rsidRPr="00CE3BF7">
        <w:t>7</w:t>
      </w:r>
      <w:r w:rsidR="00BB061C" w:rsidRPr="00CE3BF7">
        <w:t>):</w:t>
      </w:r>
      <w:proofErr w:type="gramEnd"/>
    </w:p>
    <w:p w:rsidR="00125827" w:rsidRPr="00125827" w:rsidRDefault="00125827" w:rsidP="00AF5458">
      <w:pPr>
        <w:keepNext/>
      </w:pPr>
    </w:p>
    <w:p w:rsidR="00125827" w:rsidRPr="00125827" w:rsidRDefault="00125827" w:rsidP="00AF5458">
      <w:pPr>
        <w:keepNext/>
        <w:ind w:left="567"/>
      </w:pPr>
      <w:r w:rsidRPr="00125827">
        <w:t>“5</w:t>
      </w:r>
      <w:r w:rsidRPr="00125827">
        <w:tab/>
      </w:r>
      <w:r w:rsidRPr="00125827">
        <w:rPr>
          <w:rFonts w:eastAsiaTheme="minorEastAsia"/>
        </w:rPr>
        <w:t>UPOV CODE:  APPENDED INFORMATION</w:t>
      </w:r>
    </w:p>
    <w:p w:rsidR="00125827" w:rsidRPr="00125827" w:rsidRDefault="00125827" w:rsidP="00AF5458">
      <w:pPr>
        <w:keepNext/>
        <w:ind w:left="567" w:right="283"/>
        <w:rPr>
          <w:rFonts w:cs="Arial"/>
        </w:rPr>
      </w:pPr>
    </w:p>
    <w:p w:rsidR="00125827" w:rsidRPr="00125827" w:rsidRDefault="00125827" w:rsidP="00AF5458">
      <w:pPr>
        <w:keepNext/>
        <w:ind w:left="567"/>
        <w:rPr>
          <w:u w:val="single"/>
        </w:rPr>
      </w:pPr>
      <w:r w:rsidRPr="00125827">
        <w:rPr>
          <w:u w:val="single"/>
        </w:rPr>
        <w:t>“5.1</w:t>
      </w:r>
      <w:r w:rsidRPr="00125827">
        <w:rPr>
          <w:u w:val="single"/>
        </w:rPr>
        <w:tab/>
        <w:t>Appended element construction</w:t>
      </w:r>
    </w:p>
    <w:p w:rsidR="00125827" w:rsidRPr="00125827" w:rsidRDefault="00125827" w:rsidP="00AF5458">
      <w:pPr>
        <w:keepNext/>
        <w:tabs>
          <w:tab w:val="left" w:pos="0"/>
        </w:tabs>
        <w:kinsoku w:val="0"/>
        <w:overflowPunct w:val="0"/>
        <w:autoSpaceDE w:val="0"/>
        <w:autoSpaceDN w:val="0"/>
        <w:adjustRightInd w:val="0"/>
        <w:spacing w:line="237" w:lineRule="auto"/>
        <w:ind w:left="567" w:right="283"/>
        <w:rPr>
          <w:rFonts w:cs="Arial"/>
        </w:rPr>
      </w:pPr>
    </w:p>
    <w:p w:rsidR="00125827" w:rsidRPr="00125827" w:rsidRDefault="00125827" w:rsidP="00AF5458">
      <w:pPr>
        <w:keepNext/>
        <w:tabs>
          <w:tab w:val="left" w:pos="0"/>
        </w:tabs>
        <w:kinsoku w:val="0"/>
        <w:overflowPunct w:val="0"/>
        <w:autoSpaceDE w:val="0"/>
        <w:autoSpaceDN w:val="0"/>
        <w:adjustRightInd w:val="0"/>
        <w:spacing w:line="237" w:lineRule="auto"/>
        <w:ind w:left="567" w:right="283"/>
        <w:rPr>
          <w:rFonts w:cs="Arial"/>
        </w:rPr>
      </w:pPr>
      <w:r w:rsidRPr="00125827">
        <w:t>“</w:t>
      </w:r>
      <w:r w:rsidRPr="00125827">
        <w:rPr>
          <w:rFonts w:cs="Arial"/>
        </w:rPr>
        <w:t>5.1.1.</w:t>
      </w:r>
      <w:r w:rsidRPr="00125827">
        <w:rPr>
          <w:rFonts w:cs="Arial"/>
        </w:rPr>
        <w:tab/>
        <w:t xml:space="preserve">Where required, an element may be appended to a UPOV code </w:t>
      </w:r>
      <w:r w:rsidRPr="00125827">
        <w:rPr>
          <w:rFonts w:eastAsiaTheme="minorEastAsia" w:cs="Arial"/>
          <w:bCs/>
        </w:rPr>
        <w:t>to provide information on the variety group, variety type and/or denomination class</w:t>
      </w:r>
      <w:r w:rsidRPr="00125827">
        <w:rPr>
          <w:rFonts w:cs="Arial"/>
        </w:rPr>
        <w:t xml:space="preserve">.  </w:t>
      </w:r>
    </w:p>
    <w:p w:rsidR="00125827" w:rsidRPr="00125827" w:rsidRDefault="00125827" w:rsidP="00125827">
      <w:pPr>
        <w:tabs>
          <w:tab w:val="left" w:pos="0"/>
        </w:tabs>
        <w:kinsoku w:val="0"/>
        <w:overflowPunct w:val="0"/>
        <w:autoSpaceDE w:val="0"/>
        <w:autoSpaceDN w:val="0"/>
        <w:adjustRightInd w:val="0"/>
        <w:spacing w:line="237" w:lineRule="auto"/>
        <w:ind w:left="567" w:right="283"/>
        <w:rPr>
          <w:rFonts w:cs="Arial"/>
        </w:rPr>
      </w:pPr>
    </w:p>
    <w:p w:rsidR="00125827" w:rsidRPr="00125827" w:rsidRDefault="00125827" w:rsidP="00125827">
      <w:pPr>
        <w:ind w:left="567" w:right="283"/>
        <w:rPr>
          <w:rFonts w:cs="Arial"/>
        </w:rPr>
      </w:pPr>
      <w:r w:rsidRPr="00125827">
        <w:t>“</w:t>
      </w:r>
      <w:r w:rsidRPr="00125827">
        <w:rPr>
          <w:rFonts w:cs="Arial"/>
        </w:rPr>
        <w:t>The appended element to UPOV codes is identifiable though the following naming convention:</w:t>
      </w:r>
    </w:p>
    <w:p w:rsidR="00125827" w:rsidRPr="00125827" w:rsidRDefault="00125827" w:rsidP="00125827">
      <w:pPr>
        <w:ind w:left="567" w:right="283"/>
        <w:rPr>
          <w:rFonts w:eastAsiaTheme="minorEastAsia" w:cs="Arial"/>
          <w:bCs/>
        </w:rPr>
      </w:pPr>
    </w:p>
    <w:p w:rsidR="00125827" w:rsidRPr="00125827" w:rsidRDefault="00125827" w:rsidP="00125827">
      <w:pPr>
        <w:numPr>
          <w:ilvl w:val="0"/>
          <w:numId w:val="28"/>
        </w:numPr>
        <w:tabs>
          <w:tab w:val="left" w:pos="851"/>
        </w:tabs>
        <w:kinsoku w:val="0"/>
        <w:overflowPunct w:val="0"/>
        <w:autoSpaceDE w:val="0"/>
        <w:autoSpaceDN w:val="0"/>
        <w:adjustRightInd w:val="0"/>
        <w:spacing w:before="7"/>
        <w:ind w:left="851" w:right="283" w:hanging="284"/>
        <w:contextualSpacing/>
        <w:rPr>
          <w:rFonts w:eastAsiaTheme="minorEastAsia"/>
          <w:color w:val="000000"/>
        </w:rPr>
      </w:pPr>
      <w:r w:rsidRPr="00125827">
        <w:t>“</w:t>
      </w:r>
      <w:r w:rsidRPr="00125827">
        <w:rPr>
          <w:rFonts w:eastAsiaTheme="minorEastAsia" w:cs="Arial"/>
        </w:rPr>
        <w:t xml:space="preserve">A digit </w:t>
      </w:r>
      <w:r w:rsidRPr="00125827">
        <w:rPr>
          <w:rFonts w:eastAsiaTheme="minorEastAsia" w:cs="Arial"/>
          <w:highlight w:val="lightGray"/>
          <w:u w:val="single"/>
        </w:rPr>
        <w:t>(number from 1 to 9)</w:t>
      </w:r>
      <w:r w:rsidRPr="00125827">
        <w:rPr>
          <w:rFonts w:eastAsiaTheme="minorEastAsia" w:cs="Arial"/>
          <w:u w:val="single"/>
        </w:rPr>
        <w:t xml:space="preserve"> </w:t>
      </w:r>
      <w:r w:rsidRPr="00125827">
        <w:rPr>
          <w:rFonts w:eastAsiaTheme="minorEastAsia" w:cs="Arial"/>
        </w:rPr>
        <w:t xml:space="preserve">prefix identifies the new appended element.  </w:t>
      </w:r>
    </w:p>
    <w:p w:rsidR="00125827" w:rsidRPr="00125827" w:rsidRDefault="00125827" w:rsidP="00125827">
      <w:pPr>
        <w:numPr>
          <w:ilvl w:val="0"/>
          <w:numId w:val="28"/>
        </w:numPr>
        <w:tabs>
          <w:tab w:val="left" w:pos="851"/>
        </w:tabs>
        <w:kinsoku w:val="0"/>
        <w:overflowPunct w:val="0"/>
        <w:autoSpaceDE w:val="0"/>
        <w:autoSpaceDN w:val="0"/>
        <w:adjustRightInd w:val="0"/>
        <w:spacing w:before="7"/>
        <w:ind w:left="851" w:right="283" w:hanging="284"/>
        <w:contextualSpacing/>
        <w:rPr>
          <w:rFonts w:eastAsiaTheme="minorEastAsia"/>
          <w:color w:val="000000"/>
        </w:rPr>
      </w:pPr>
      <w:r w:rsidRPr="00125827">
        <w:lastRenderedPageBreak/>
        <w:t>“</w:t>
      </w:r>
      <w:r w:rsidRPr="00125827">
        <w:rPr>
          <w:rFonts w:eastAsiaTheme="minorEastAsia" w:cs="Arial"/>
        </w:rPr>
        <w:t xml:space="preserve">Different digits </w:t>
      </w:r>
      <w:r w:rsidRPr="00125827">
        <w:rPr>
          <w:rFonts w:eastAsiaTheme="minorEastAsia" w:cs="Arial"/>
          <w:highlight w:val="lightGray"/>
          <w:u w:val="single"/>
        </w:rPr>
        <w:t xml:space="preserve">or letters </w:t>
      </w:r>
      <w:r w:rsidRPr="00125827">
        <w:rPr>
          <w:rFonts w:eastAsiaTheme="minorEastAsia" w:cs="Arial"/>
        </w:rPr>
        <w:t>could, if appropriate, indicate different categories of information.</w:t>
      </w:r>
      <w:r w:rsidRPr="00125827">
        <w:rPr>
          <w:rFonts w:eastAsiaTheme="minorEastAsia"/>
          <w:color w:val="000000"/>
        </w:rPr>
        <w:t xml:space="preserve">  </w:t>
      </w:r>
    </w:p>
    <w:p w:rsidR="00125827" w:rsidRPr="00125827" w:rsidRDefault="00125827" w:rsidP="00125827">
      <w:pPr>
        <w:numPr>
          <w:ilvl w:val="0"/>
          <w:numId w:val="28"/>
        </w:numPr>
        <w:tabs>
          <w:tab w:val="left" w:pos="851"/>
        </w:tabs>
        <w:kinsoku w:val="0"/>
        <w:overflowPunct w:val="0"/>
        <w:autoSpaceDE w:val="0"/>
        <w:autoSpaceDN w:val="0"/>
        <w:adjustRightInd w:val="0"/>
        <w:spacing w:before="7"/>
        <w:ind w:left="851" w:right="141" w:hanging="284"/>
        <w:contextualSpacing/>
        <w:rPr>
          <w:rFonts w:eastAsiaTheme="minorEastAsia"/>
          <w:color w:val="000000"/>
          <w:highlight w:val="lightGray"/>
          <w:u w:val="single"/>
        </w:rPr>
      </w:pPr>
      <w:r w:rsidRPr="00125827">
        <w:rPr>
          <w:highlight w:val="lightGray"/>
          <w:u w:val="single"/>
        </w:rPr>
        <w:t>“The appended element should contain a maximum of six digits or letters in total (e.g. ‘</w:t>
      </w:r>
      <w:r w:rsidRPr="00125827">
        <w:rPr>
          <w:rFonts w:cs="Arial"/>
          <w:highlight w:val="lightGray"/>
          <w:u w:val="single"/>
        </w:rPr>
        <w:t>1AC2TG’)</w:t>
      </w:r>
    </w:p>
    <w:p w:rsidR="00125827" w:rsidRPr="00125827" w:rsidRDefault="00125827" w:rsidP="00125827">
      <w:pPr>
        <w:kinsoku w:val="0"/>
        <w:overflowPunct w:val="0"/>
        <w:autoSpaceDE w:val="0"/>
        <w:autoSpaceDN w:val="0"/>
        <w:adjustRightInd w:val="0"/>
        <w:spacing w:before="7"/>
        <w:ind w:left="567" w:right="283"/>
        <w:rPr>
          <w:color w:val="000000"/>
        </w:rPr>
      </w:pPr>
    </w:p>
    <w:p w:rsidR="00125827" w:rsidRPr="00125827" w:rsidRDefault="00125827" w:rsidP="00125827">
      <w:pPr>
        <w:keepNext/>
        <w:tabs>
          <w:tab w:val="left" w:pos="0"/>
        </w:tabs>
        <w:kinsoku w:val="0"/>
        <w:overflowPunct w:val="0"/>
        <w:autoSpaceDE w:val="0"/>
        <w:autoSpaceDN w:val="0"/>
        <w:adjustRightInd w:val="0"/>
        <w:spacing w:line="237" w:lineRule="auto"/>
        <w:ind w:left="567" w:right="283"/>
        <w:rPr>
          <w:rFonts w:cs="Arial"/>
        </w:rPr>
      </w:pPr>
      <w:r w:rsidRPr="00125827">
        <w:t>“</w:t>
      </w:r>
      <w:r w:rsidRPr="00125827">
        <w:rPr>
          <w:rFonts w:cs="Arial"/>
        </w:rPr>
        <w:t>This element may be appended to any UPOV code, regardless of plant taxa (genera, species or subspecies levels).  Examples:</w:t>
      </w:r>
    </w:p>
    <w:p w:rsidR="00125827" w:rsidRPr="00125827" w:rsidRDefault="00125827" w:rsidP="00125827">
      <w:pPr>
        <w:keepNext/>
        <w:tabs>
          <w:tab w:val="left" w:pos="3969"/>
        </w:tabs>
        <w:kinsoku w:val="0"/>
        <w:overflowPunct w:val="0"/>
        <w:autoSpaceDE w:val="0"/>
        <w:autoSpaceDN w:val="0"/>
        <w:adjustRightInd w:val="0"/>
        <w:spacing w:line="237" w:lineRule="auto"/>
        <w:ind w:left="567" w:right="283" w:hanging="3969"/>
        <w:rPr>
          <w:rFonts w:cs="Arial"/>
          <w:highlight w:val="lightGray"/>
          <w:u w:val="single"/>
        </w:rPr>
      </w:pPr>
    </w:p>
    <w:p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125827">
        <w:t>“</w:t>
      </w:r>
      <w:r w:rsidRPr="00125827">
        <w:rPr>
          <w:rFonts w:cs="Arial"/>
        </w:rPr>
        <w:t xml:space="preserve">UPOV code for genus </w:t>
      </w:r>
      <w:proofErr w:type="spellStart"/>
      <w:r w:rsidRPr="00125827">
        <w:rPr>
          <w:rFonts w:cs="Arial"/>
          <w:i/>
        </w:rPr>
        <w:t>Abies</w:t>
      </w:r>
      <w:proofErr w:type="spellEnd"/>
      <w:r w:rsidRPr="00125827">
        <w:rPr>
          <w:rFonts w:cs="Arial"/>
        </w:rPr>
        <w:t>:</w:t>
      </w:r>
      <w:r w:rsidRPr="00125827">
        <w:rPr>
          <w:rFonts w:cs="Arial"/>
        </w:rPr>
        <w:tab/>
        <w:t xml:space="preserve">ABIES </w:t>
      </w:r>
    </w:p>
    <w:p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125827">
        <w:t>“</w:t>
      </w:r>
      <w:r w:rsidRPr="00125827">
        <w:rPr>
          <w:rFonts w:cs="Arial"/>
        </w:rPr>
        <w:t xml:space="preserve">UPOV code with appended element: </w:t>
      </w:r>
      <w:r w:rsidRPr="00125827">
        <w:rPr>
          <w:rFonts w:cs="Arial"/>
        </w:rPr>
        <w:tab/>
        <w:t>ABIES_</w:t>
      </w:r>
      <w:r w:rsidRPr="00125827">
        <w:rPr>
          <w:rFonts w:cs="Arial"/>
          <w:strike/>
          <w:highlight w:val="lightGray"/>
        </w:rPr>
        <w:t>1234</w:t>
      </w:r>
      <w:r w:rsidRPr="00125827">
        <w:rPr>
          <w:rFonts w:cs="Arial"/>
        </w:rPr>
        <w:t xml:space="preserve"> </w:t>
      </w:r>
      <w:r w:rsidRPr="00125827">
        <w:rPr>
          <w:rFonts w:cs="Arial"/>
          <w:highlight w:val="lightGray"/>
          <w:u w:val="single"/>
        </w:rPr>
        <w:t>1AC2TG</w:t>
      </w:r>
    </w:p>
    <w:p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p>
    <w:p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125827">
        <w:t>“</w:t>
      </w:r>
      <w:r w:rsidRPr="00125827">
        <w:rPr>
          <w:rFonts w:cs="Arial"/>
        </w:rPr>
        <w:t xml:space="preserve">UPOV code for species </w:t>
      </w:r>
      <w:proofErr w:type="spellStart"/>
      <w:r w:rsidRPr="00125827">
        <w:rPr>
          <w:rFonts w:cs="Arial"/>
          <w:i/>
        </w:rPr>
        <w:t>Abies</w:t>
      </w:r>
      <w:proofErr w:type="spellEnd"/>
      <w:r w:rsidRPr="00125827">
        <w:rPr>
          <w:rFonts w:cs="Arial"/>
          <w:i/>
        </w:rPr>
        <w:t xml:space="preserve"> </w:t>
      </w:r>
      <w:proofErr w:type="spellStart"/>
      <w:r w:rsidRPr="00125827">
        <w:rPr>
          <w:rFonts w:cs="Arial"/>
          <w:i/>
        </w:rPr>
        <w:t>sibirica</w:t>
      </w:r>
      <w:proofErr w:type="spellEnd"/>
      <w:r w:rsidRPr="00125827">
        <w:rPr>
          <w:rFonts w:cs="Arial"/>
        </w:rPr>
        <w:t xml:space="preserve">: </w:t>
      </w:r>
      <w:r w:rsidRPr="00125827">
        <w:rPr>
          <w:rFonts w:cs="Arial"/>
        </w:rPr>
        <w:tab/>
        <w:t>ABIES_SIB</w:t>
      </w:r>
    </w:p>
    <w:p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125827">
        <w:t>“</w:t>
      </w:r>
      <w:r w:rsidRPr="00125827">
        <w:rPr>
          <w:rFonts w:cs="Arial"/>
        </w:rPr>
        <w:t xml:space="preserve">UPOV code with appended element: </w:t>
      </w:r>
      <w:r w:rsidRPr="00125827">
        <w:rPr>
          <w:rFonts w:cs="Arial"/>
        </w:rPr>
        <w:tab/>
        <w:t>ABIES_SIB_</w:t>
      </w:r>
      <w:r w:rsidRPr="00125827">
        <w:rPr>
          <w:rFonts w:cs="Arial"/>
          <w:strike/>
          <w:highlight w:val="lightGray"/>
        </w:rPr>
        <w:t>1234</w:t>
      </w:r>
      <w:r w:rsidRPr="00125827">
        <w:rPr>
          <w:rFonts w:cs="Arial"/>
        </w:rPr>
        <w:t xml:space="preserve"> </w:t>
      </w:r>
      <w:r w:rsidRPr="00125827">
        <w:rPr>
          <w:rFonts w:cs="Arial"/>
          <w:highlight w:val="lightGray"/>
          <w:u w:val="single"/>
        </w:rPr>
        <w:t>1AC2TG</w:t>
      </w:r>
    </w:p>
    <w:p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p>
    <w:p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125827">
        <w:t>“</w:t>
      </w:r>
      <w:r w:rsidRPr="00125827">
        <w:rPr>
          <w:rFonts w:cs="Arial"/>
        </w:rPr>
        <w:t xml:space="preserve">UPOV code for sub-species </w:t>
      </w:r>
      <w:proofErr w:type="spellStart"/>
      <w:r w:rsidRPr="00125827">
        <w:rPr>
          <w:rFonts w:cs="Arial"/>
          <w:i/>
        </w:rPr>
        <w:t>Abies</w:t>
      </w:r>
      <w:proofErr w:type="spellEnd"/>
      <w:r w:rsidRPr="00125827">
        <w:rPr>
          <w:rFonts w:cs="Arial"/>
          <w:i/>
        </w:rPr>
        <w:t xml:space="preserve"> </w:t>
      </w:r>
      <w:proofErr w:type="spellStart"/>
      <w:r w:rsidRPr="00125827">
        <w:rPr>
          <w:rFonts w:cs="Arial"/>
          <w:i/>
        </w:rPr>
        <w:t>sibirica</w:t>
      </w:r>
      <w:proofErr w:type="spellEnd"/>
      <w:r w:rsidRPr="00125827">
        <w:rPr>
          <w:rFonts w:cs="Arial"/>
        </w:rPr>
        <w:t xml:space="preserve"> subsp. </w:t>
      </w:r>
      <w:proofErr w:type="spellStart"/>
      <w:r w:rsidRPr="00125827">
        <w:rPr>
          <w:rFonts w:cs="Arial"/>
          <w:i/>
        </w:rPr>
        <w:t>semenovii</w:t>
      </w:r>
      <w:proofErr w:type="spellEnd"/>
      <w:r w:rsidRPr="00125827">
        <w:rPr>
          <w:rFonts w:cs="Arial"/>
        </w:rPr>
        <w:t>:</w:t>
      </w:r>
      <w:r w:rsidRPr="00125827">
        <w:rPr>
          <w:rFonts w:cs="Arial"/>
        </w:rPr>
        <w:tab/>
        <w:t>ABIES_SIB_SEM</w:t>
      </w:r>
    </w:p>
    <w:p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Pr>
          <w:rFonts w:cs="Arial"/>
        </w:rPr>
      </w:pPr>
      <w:r w:rsidRPr="00125827">
        <w:t>“</w:t>
      </w:r>
      <w:r w:rsidRPr="00125827">
        <w:rPr>
          <w:rFonts w:cs="Arial"/>
        </w:rPr>
        <w:t xml:space="preserve">UPOV code with appended element: </w:t>
      </w:r>
      <w:r w:rsidRPr="00125827">
        <w:rPr>
          <w:rFonts w:cs="Arial"/>
        </w:rPr>
        <w:tab/>
        <w:t>ABIES_SIB_SEM_</w:t>
      </w:r>
      <w:r w:rsidRPr="00125827">
        <w:rPr>
          <w:rFonts w:cs="Arial"/>
          <w:strike/>
          <w:highlight w:val="lightGray"/>
        </w:rPr>
        <w:t>1234</w:t>
      </w:r>
      <w:r w:rsidRPr="00125827">
        <w:rPr>
          <w:rFonts w:cs="Arial"/>
        </w:rPr>
        <w:t xml:space="preserve"> </w:t>
      </w:r>
      <w:r w:rsidRPr="00125827">
        <w:rPr>
          <w:rFonts w:cs="Arial"/>
          <w:highlight w:val="lightGray"/>
          <w:u w:val="single"/>
        </w:rPr>
        <w:t>1AC2TG</w:t>
      </w:r>
      <w:r w:rsidRPr="00125827">
        <w:t>”</w:t>
      </w:r>
    </w:p>
    <w:p w:rsidR="00BB061C" w:rsidRDefault="00BB061C" w:rsidP="00125827"/>
    <w:p w:rsidR="00125827" w:rsidRPr="00142309" w:rsidRDefault="00BB061C" w:rsidP="00125827">
      <w:r w:rsidRPr="00125827">
        <w:fldChar w:fldCharType="begin"/>
      </w:r>
      <w:r w:rsidRPr="00125827">
        <w:instrText xml:space="preserve"> AUTONUM  </w:instrText>
      </w:r>
      <w:r w:rsidRPr="00125827">
        <w:fldChar w:fldCharType="end"/>
      </w:r>
      <w:r w:rsidRPr="00125827">
        <w:tab/>
        <w:t xml:space="preserve">It </w:t>
      </w:r>
      <w:proofErr w:type="gramStart"/>
      <w:r w:rsidRPr="00125827">
        <w:t>is proposed</w:t>
      </w:r>
      <w:proofErr w:type="gramEnd"/>
      <w:r w:rsidRPr="00125827">
        <w:t xml:space="preserve"> to amend document UPOV/INF/23 “UPOV Code System” to clarify the maximum number of characters to be used in the appended element to UPOV codes, as </w:t>
      </w:r>
      <w:r>
        <w:t xml:space="preserve">presented in </w:t>
      </w:r>
      <w:r w:rsidRPr="00142309">
        <w:t xml:space="preserve">paragraph </w:t>
      </w:r>
      <w:r w:rsidR="00D54D76" w:rsidRPr="00142309">
        <w:t>2</w:t>
      </w:r>
      <w:r w:rsidR="00974070" w:rsidRPr="00142309">
        <w:t>1</w:t>
      </w:r>
      <w:r w:rsidRPr="00142309">
        <w:t xml:space="preserve"> of this document. </w:t>
      </w:r>
    </w:p>
    <w:p w:rsidR="00BB061C" w:rsidRPr="00142309" w:rsidRDefault="00BB061C" w:rsidP="00125827">
      <w:pPr>
        <w:rPr>
          <w:i/>
        </w:rPr>
      </w:pPr>
    </w:p>
    <w:p w:rsidR="00125827" w:rsidRPr="00125827" w:rsidRDefault="00125827" w:rsidP="00125827">
      <w:pPr>
        <w:tabs>
          <w:tab w:val="left" w:pos="5387"/>
        </w:tabs>
        <w:ind w:left="4820"/>
        <w:rPr>
          <w:i/>
        </w:rPr>
      </w:pPr>
      <w:r w:rsidRPr="00142309">
        <w:rPr>
          <w:i/>
        </w:rPr>
        <w:fldChar w:fldCharType="begin"/>
      </w:r>
      <w:r w:rsidRPr="00142309">
        <w:rPr>
          <w:i/>
        </w:rPr>
        <w:instrText xml:space="preserve"> AUTONUM  </w:instrText>
      </w:r>
      <w:r w:rsidRPr="00142309">
        <w:rPr>
          <w:i/>
        </w:rPr>
        <w:fldChar w:fldCharType="end"/>
      </w:r>
      <w:r w:rsidRPr="00142309">
        <w:rPr>
          <w:i/>
        </w:rPr>
        <w:tab/>
        <w:t xml:space="preserve">The </w:t>
      </w:r>
      <w:r w:rsidR="00BB061C" w:rsidRPr="00142309">
        <w:rPr>
          <w:i/>
        </w:rPr>
        <w:t xml:space="preserve">TC </w:t>
      </w:r>
      <w:proofErr w:type="gramStart"/>
      <w:r w:rsidR="00BB061C" w:rsidRPr="00142309">
        <w:rPr>
          <w:i/>
        </w:rPr>
        <w:t>is</w:t>
      </w:r>
      <w:r w:rsidRPr="00142309">
        <w:rPr>
          <w:i/>
        </w:rPr>
        <w:t xml:space="preserve"> invited</w:t>
      </w:r>
      <w:proofErr w:type="gramEnd"/>
      <w:r w:rsidRPr="00142309">
        <w:rPr>
          <w:i/>
        </w:rPr>
        <w:t xml:space="preserve"> to consider the proposal to revise document UPOV/INF/23 “Guide to the UPOV Code System” as set out in paragraph </w:t>
      </w:r>
      <w:r w:rsidR="00D54D76" w:rsidRPr="00142309">
        <w:rPr>
          <w:i/>
        </w:rPr>
        <w:t>2</w:t>
      </w:r>
      <w:r w:rsidR="00974070" w:rsidRPr="00142309">
        <w:rPr>
          <w:i/>
        </w:rPr>
        <w:t>1</w:t>
      </w:r>
      <w:r w:rsidRPr="00142309">
        <w:rPr>
          <w:i/>
        </w:rPr>
        <w:t xml:space="preserve"> of this document.</w:t>
      </w:r>
    </w:p>
    <w:p w:rsidR="00125827" w:rsidRPr="00125827" w:rsidRDefault="00125827" w:rsidP="00125827"/>
    <w:p w:rsidR="00125827" w:rsidRPr="00125827" w:rsidRDefault="00125827" w:rsidP="00125827"/>
    <w:p w:rsidR="00125827" w:rsidRPr="00125827" w:rsidRDefault="00125827" w:rsidP="00125827">
      <w:pPr>
        <w:keepNext/>
        <w:outlineLvl w:val="1"/>
        <w:rPr>
          <w:u w:val="single"/>
        </w:rPr>
      </w:pPr>
      <w:bookmarkStart w:id="37" w:name="_Toc115721850"/>
      <w:r w:rsidRPr="00125827">
        <w:rPr>
          <w:u w:val="single"/>
        </w:rPr>
        <w:t>Document TGP/7 “Development of Test Guidelines”</w:t>
      </w:r>
      <w:bookmarkEnd w:id="37"/>
    </w:p>
    <w:p w:rsidR="00125827" w:rsidRPr="00125827" w:rsidRDefault="00125827" w:rsidP="00125827"/>
    <w:p w:rsidR="00125827" w:rsidRPr="00125827" w:rsidRDefault="00125827" w:rsidP="00125827">
      <w:pPr>
        <w:keepNext/>
        <w:outlineLvl w:val="2"/>
        <w:rPr>
          <w:i/>
        </w:rPr>
      </w:pPr>
      <w:bookmarkStart w:id="38" w:name="_Toc115721851"/>
      <w:r w:rsidRPr="00125827">
        <w:rPr>
          <w:i/>
        </w:rPr>
        <w:t xml:space="preserve">Example varieties for asterisked quantitative characteristics when illustrations </w:t>
      </w:r>
      <w:proofErr w:type="gramStart"/>
      <w:r w:rsidRPr="00125827">
        <w:rPr>
          <w:i/>
        </w:rPr>
        <w:t>are provided</w:t>
      </w:r>
      <w:bookmarkEnd w:id="38"/>
      <w:proofErr w:type="gramEnd"/>
    </w:p>
    <w:p w:rsidR="00125827" w:rsidRPr="00125827" w:rsidRDefault="00125827" w:rsidP="00125827">
      <w:pPr>
        <w:rPr>
          <w:rFonts w:eastAsia="Calibri"/>
        </w:rPr>
      </w:pPr>
    </w:p>
    <w:p w:rsidR="00125827" w:rsidRPr="00125827" w:rsidRDefault="00125827" w:rsidP="00125827">
      <w:pPr>
        <w:keepNext/>
        <w:ind w:left="567"/>
        <w:outlineLvl w:val="3"/>
        <w:rPr>
          <w:rFonts w:eastAsia="Calibri"/>
          <w:u w:val="single"/>
        </w:rPr>
      </w:pPr>
      <w:r w:rsidRPr="00125827">
        <w:rPr>
          <w:rFonts w:eastAsia="Calibri"/>
          <w:u w:val="single"/>
        </w:rPr>
        <w:t>Proposal to amend document TGP/7 on requirement to provide example varieties</w:t>
      </w:r>
    </w:p>
    <w:p w:rsidR="00125827" w:rsidRPr="00125827" w:rsidRDefault="00125827" w:rsidP="00125827">
      <w:pPr>
        <w:rPr>
          <w:rFonts w:eastAsia="Calibri"/>
        </w:rPr>
      </w:pPr>
    </w:p>
    <w:p w:rsidR="00125827" w:rsidRPr="00142309" w:rsidRDefault="00125827" w:rsidP="00125827">
      <w:pPr>
        <w:jc w:val="left"/>
      </w:pPr>
      <w:r w:rsidRPr="00125827">
        <w:fldChar w:fldCharType="begin"/>
      </w:r>
      <w:r w:rsidRPr="00125827">
        <w:instrText xml:space="preserve"> AUTONUM  </w:instrText>
      </w:r>
      <w:r w:rsidRPr="00125827">
        <w:fldChar w:fldCharType="end"/>
      </w:r>
      <w:r w:rsidRPr="00125827">
        <w:tab/>
        <w:t xml:space="preserve">The background to this matter </w:t>
      </w:r>
      <w:proofErr w:type="gramStart"/>
      <w:r w:rsidRPr="00125827">
        <w:t>is provided</w:t>
      </w:r>
      <w:proofErr w:type="gramEnd"/>
      <w:r w:rsidRPr="00125827">
        <w:t xml:space="preserve"> </w:t>
      </w:r>
      <w:r w:rsidRPr="00142309">
        <w:t>in Annex II to this document.</w:t>
      </w:r>
    </w:p>
    <w:p w:rsidR="00125827" w:rsidRPr="00142309" w:rsidRDefault="00125827" w:rsidP="00125827">
      <w:pPr>
        <w:rPr>
          <w:rFonts w:eastAsia="Calibri"/>
        </w:rPr>
      </w:pPr>
    </w:p>
    <w:p w:rsidR="00125827" w:rsidRPr="00142309" w:rsidRDefault="00125827" w:rsidP="00125827">
      <w:pPr>
        <w:rPr>
          <w:rFonts w:eastAsia="Calibri"/>
        </w:rPr>
      </w:pPr>
      <w:r w:rsidRPr="00142309">
        <w:rPr>
          <w:rFonts w:eastAsia="Calibri"/>
        </w:rPr>
        <w:fldChar w:fldCharType="begin"/>
      </w:r>
      <w:r w:rsidRPr="00142309">
        <w:rPr>
          <w:rFonts w:eastAsia="Calibri"/>
        </w:rPr>
        <w:instrText xml:space="preserve"> AUTONUM  </w:instrText>
      </w:r>
      <w:r w:rsidRPr="00142309">
        <w:rPr>
          <w:rFonts w:eastAsia="Calibri"/>
        </w:rPr>
        <w:fldChar w:fldCharType="end"/>
      </w:r>
      <w:r w:rsidRPr="00142309">
        <w:rPr>
          <w:rFonts w:eastAsia="Calibri"/>
        </w:rPr>
        <w:tab/>
        <w:t>The TWO, at its fifty-third session</w:t>
      </w:r>
      <w:r w:rsidR="006A78B2" w:rsidRPr="00142309">
        <w:rPr>
          <w:rStyle w:val="FootnoteReference"/>
          <w:rFonts w:eastAsia="Calibri"/>
        </w:rPr>
        <w:footnoteReference w:id="9"/>
      </w:r>
      <w:r w:rsidRPr="00142309">
        <w:rPr>
          <w:rFonts w:eastAsia="Calibri"/>
        </w:rPr>
        <w:t xml:space="preserve">, agreed that </w:t>
      </w:r>
      <w:proofErr w:type="gramStart"/>
      <w:r w:rsidRPr="00142309">
        <w:rPr>
          <w:rFonts w:eastAsia="Calibri"/>
        </w:rPr>
        <w:t>most quantitative and pseudo-qualitative characteristics in ornamental Test Guidelines could be illustrated by drawings or photographs and only a few required example varieties, such as height, length, width and diameter</w:t>
      </w:r>
      <w:proofErr w:type="gramEnd"/>
      <w:r w:rsidRPr="00142309">
        <w:rPr>
          <w:rFonts w:eastAsia="Calibri"/>
        </w:rPr>
        <w:t xml:space="preserve">. </w:t>
      </w:r>
    </w:p>
    <w:p w:rsidR="00125827" w:rsidRPr="00142309" w:rsidRDefault="00125827" w:rsidP="00125827"/>
    <w:p w:rsidR="00125827" w:rsidRPr="00142309" w:rsidRDefault="00125827" w:rsidP="00125827">
      <w:pPr>
        <w:keepNext/>
        <w:keepLines/>
      </w:pPr>
      <w:r w:rsidRPr="00142309">
        <w:rPr>
          <w:rFonts w:eastAsia="Calibri"/>
        </w:rPr>
        <w:fldChar w:fldCharType="begin"/>
      </w:r>
      <w:r w:rsidRPr="00142309">
        <w:rPr>
          <w:rFonts w:eastAsia="Calibri"/>
        </w:rPr>
        <w:instrText xml:space="preserve"> AUTONUM  </w:instrText>
      </w:r>
      <w:r w:rsidRPr="00142309">
        <w:rPr>
          <w:rFonts w:eastAsia="Calibri"/>
        </w:rPr>
        <w:fldChar w:fldCharType="end"/>
      </w:r>
      <w:r w:rsidRPr="00142309">
        <w:rPr>
          <w:rFonts w:eastAsia="Calibri"/>
        </w:rPr>
        <w:tab/>
      </w:r>
      <w:proofErr w:type="gramStart"/>
      <w:r w:rsidRPr="00142309">
        <w:rPr>
          <w:rFonts w:eastAsia="Calibri"/>
        </w:rPr>
        <w:t>The TC, at its fifty-seventh session, ag</w:t>
      </w:r>
      <w:r w:rsidRPr="00142309">
        <w:t>reed to request the TWPs, at their sessions in 2022, to consider the proposal to amend document TGP/7 to remove the requirement to provide example varieties for asterisked quantitative characteristics when illustrations were provided and to clarify the situations when example varieties would still be required (see document TC/57/25 “Report”, paragraphs 40 and 41).</w:t>
      </w:r>
      <w:proofErr w:type="gramEnd"/>
    </w:p>
    <w:p w:rsidR="005614B5" w:rsidRPr="00142309" w:rsidRDefault="005614B5" w:rsidP="00125827">
      <w:pPr>
        <w:keepNext/>
        <w:keepLines/>
      </w:pPr>
    </w:p>
    <w:p w:rsidR="005614B5" w:rsidRPr="00142309" w:rsidRDefault="005614B5" w:rsidP="005614B5">
      <w:pPr>
        <w:keepLines/>
      </w:pPr>
      <w:r w:rsidRPr="00142309">
        <w:fldChar w:fldCharType="begin"/>
      </w:r>
      <w:r w:rsidRPr="00142309">
        <w:instrText xml:space="preserve"> AUTONUM  </w:instrText>
      </w:r>
      <w:r w:rsidRPr="00142309">
        <w:fldChar w:fldCharType="end"/>
      </w:r>
      <w:r w:rsidRPr="00142309">
        <w:tab/>
        <w:t>The TWO, at its fifty-fourth session</w:t>
      </w:r>
      <w:r w:rsidRPr="00142309">
        <w:rPr>
          <w:rStyle w:val="FootnoteReference"/>
        </w:rPr>
        <w:footnoteReference w:id="10"/>
      </w:r>
      <w:r w:rsidRPr="00142309">
        <w:t>, noted that Test Guidelines for ornamental plants included many quantitative and pseudo</w:t>
      </w:r>
      <w:r w:rsidRPr="00142309">
        <w:noBreakHyphen/>
        <w:t xml:space="preserve">qualitative floral characteristics, which were not measured and only visually observed (VG).  The TWO agreed that the use of illustrations would be suitable to replace example varieties for such characteristics and further facilitate international harmonization (see document TWO/54/6 “Report”, paragraph 24).  The TWO agreed characteristics that could be used as examples of the approach to replace example varieties when illustrations, as </w:t>
      </w:r>
      <w:r w:rsidR="00A86BC8" w:rsidRPr="00142309">
        <w:t>reproduced</w:t>
      </w:r>
      <w:r w:rsidRPr="00142309">
        <w:t xml:space="preserve"> in Annex II to this document.</w:t>
      </w:r>
    </w:p>
    <w:p w:rsidR="00125827" w:rsidRPr="00142309" w:rsidRDefault="00125827" w:rsidP="00125827"/>
    <w:p w:rsidR="00125827" w:rsidRPr="00142309" w:rsidRDefault="00125827" w:rsidP="00CE3BF7">
      <w:pPr>
        <w:keepNext/>
        <w:keepLines/>
      </w:pPr>
      <w:r w:rsidRPr="00142309">
        <w:rPr>
          <w:rFonts w:eastAsia="Calibri"/>
        </w:rPr>
        <w:fldChar w:fldCharType="begin"/>
      </w:r>
      <w:r w:rsidRPr="00142309">
        <w:rPr>
          <w:rFonts w:eastAsia="Calibri"/>
        </w:rPr>
        <w:instrText xml:space="preserve"> AUTONUM  </w:instrText>
      </w:r>
      <w:r w:rsidRPr="00142309">
        <w:rPr>
          <w:rFonts w:eastAsia="Calibri"/>
        </w:rPr>
        <w:fldChar w:fldCharType="end"/>
      </w:r>
      <w:r w:rsidRPr="00142309">
        <w:rPr>
          <w:rFonts w:eastAsia="Calibri"/>
        </w:rPr>
        <w:tab/>
      </w:r>
      <w:r w:rsidR="00AD30F9" w:rsidRPr="00142309">
        <w:rPr>
          <w:rFonts w:eastAsia="Calibri"/>
        </w:rPr>
        <w:t xml:space="preserve">The TWPs, at their sessions in 2022, did not reach a consensus on the proposal to </w:t>
      </w:r>
      <w:r w:rsidR="00AD30F9" w:rsidRPr="00142309">
        <w:t xml:space="preserve">remove the requirement to provide example varieties for asterisked quantitative characteristics when illustrations </w:t>
      </w:r>
      <w:proofErr w:type="gramStart"/>
      <w:r w:rsidR="00AD30F9" w:rsidRPr="00142309">
        <w:t>were provided</w:t>
      </w:r>
      <w:proofErr w:type="gramEnd"/>
      <w:r w:rsidR="00AD30F9" w:rsidRPr="00142309">
        <w:t xml:space="preserve">.  The full report on discussions </w:t>
      </w:r>
      <w:proofErr w:type="gramStart"/>
      <w:r w:rsidR="00AD30F9" w:rsidRPr="00142309">
        <w:t>is provided</w:t>
      </w:r>
      <w:proofErr w:type="gramEnd"/>
      <w:r w:rsidR="00AD30F9" w:rsidRPr="00142309">
        <w:t xml:space="preserve"> in Annex II to this document.</w:t>
      </w:r>
    </w:p>
    <w:p w:rsidR="006C343F" w:rsidRPr="00142309" w:rsidRDefault="006C343F" w:rsidP="00AF5458"/>
    <w:p w:rsidR="00A86BC8" w:rsidRDefault="006C343F" w:rsidP="00A86BC8">
      <w:pPr>
        <w:keepNext/>
        <w:keepLines/>
      </w:pPr>
      <w:r w:rsidRPr="00142309">
        <w:fldChar w:fldCharType="begin"/>
      </w:r>
      <w:r w:rsidRPr="00142309">
        <w:instrText xml:space="preserve"> AUTONUM  </w:instrText>
      </w:r>
      <w:r w:rsidRPr="00142309">
        <w:fldChar w:fldCharType="end"/>
      </w:r>
      <w:r w:rsidRPr="00142309">
        <w:tab/>
        <w:t xml:space="preserve">The TC </w:t>
      </w:r>
      <w:proofErr w:type="gramStart"/>
      <w:r w:rsidRPr="00142309">
        <w:t>is</w:t>
      </w:r>
      <w:r w:rsidR="00A86BC8" w:rsidRPr="00142309">
        <w:t xml:space="preserve"> invited</w:t>
      </w:r>
      <w:proofErr w:type="gramEnd"/>
      <w:r w:rsidR="00A86BC8" w:rsidRPr="00142309">
        <w:t xml:space="preserve"> to consider whether to invite the TWPs, at their sessions in 2023, to consider the situations described by the TWO as the basis to develop guidance on possible exceptions to the requirement to provide example varieties for asterisked quantitative characteristics when illustrations were provided, as set out in paragraph 27 of this document.</w:t>
      </w:r>
    </w:p>
    <w:p w:rsidR="00125827" w:rsidRPr="00125827" w:rsidRDefault="00125827" w:rsidP="00125827"/>
    <w:p w:rsidR="00125827" w:rsidRPr="00142309" w:rsidRDefault="00125827" w:rsidP="00A86BC8">
      <w:pPr>
        <w:keepNext/>
        <w:keepLines/>
        <w:tabs>
          <w:tab w:val="left" w:pos="5387"/>
          <w:tab w:val="left" w:pos="5954"/>
        </w:tabs>
        <w:ind w:left="4820"/>
        <w:rPr>
          <w:i/>
        </w:rPr>
      </w:pPr>
      <w:r w:rsidRPr="00125827">
        <w:rPr>
          <w:i/>
        </w:rPr>
        <w:lastRenderedPageBreak/>
        <w:fldChar w:fldCharType="begin"/>
      </w:r>
      <w:r w:rsidRPr="00125827">
        <w:rPr>
          <w:i/>
        </w:rPr>
        <w:instrText xml:space="preserve"> AUTONUM  </w:instrText>
      </w:r>
      <w:r w:rsidRPr="00125827">
        <w:rPr>
          <w:i/>
        </w:rPr>
        <w:fldChar w:fldCharType="end"/>
      </w:r>
      <w:r w:rsidRPr="00125827">
        <w:rPr>
          <w:i/>
        </w:rPr>
        <w:tab/>
        <w:t xml:space="preserve">The </w:t>
      </w:r>
      <w:r w:rsidR="00AD30F9">
        <w:rPr>
          <w:i/>
        </w:rPr>
        <w:t xml:space="preserve">TC </w:t>
      </w:r>
      <w:proofErr w:type="gramStart"/>
      <w:r w:rsidR="00AD30F9">
        <w:rPr>
          <w:i/>
        </w:rPr>
        <w:t>is</w:t>
      </w:r>
      <w:r w:rsidRPr="00125827">
        <w:rPr>
          <w:i/>
        </w:rPr>
        <w:t xml:space="preserve"> invited</w:t>
      </w:r>
      <w:proofErr w:type="gramEnd"/>
      <w:r w:rsidRPr="00125827">
        <w:rPr>
          <w:i/>
        </w:rPr>
        <w:t xml:space="preserve"> to consider</w:t>
      </w:r>
      <w:r w:rsidR="00A86BC8">
        <w:rPr>
          <w:i/>
        </w:rPr>
        <w:t xml:space="preserve"> </w:t>
      </w:r>
      <w:r w:rsidR="00A86BC8" w:rsidRPr="00A86BC8">
        <w:rPr>
          <w:i/>
        </w:rPr>
        <w:t xml:space="preserve">whether to invite the TWPs, at their sessions in 2023, to consider the situations described by the TWO as the basis to develop guidance on possible exceptions to the requirement to provide example varieties for asterisked quantitative characteristics when illustrations were provided, as set out </w:t>
      </w:r>
      <w:r w:rsidR="00A86BC8" w:rsidRPr="00142309">
        <w:rPr>
          <w:i/>
        </w:rPr>
        <w:t>in paragraph 27 of this document</w:t>
      </w:r>
      <w:r w:rsidRPr="00142309">
        <w:rPr>
          <w:i/>
        </w:rPr>
        <w:t>.</w:t>
      </w:r>
    </w:p>
    <w:p w:rsidR="00125827" w:rsidRPr="00142309" w:rsidRDefault="00125827" w:rsidP="00125827"/>
    <w:p w:rsidR="00125827" w:rsidRPr="00142309" w:rsidRDefault="00125827" w:rsidP="00125827">
      <w:pPr>
        <w:rPr>
          <w:u w:val="single"/>
        </w:rPr>
      </w:pPr>
    </w:p>
    <w:p w:rsidR="00125827" w:rsidRPr="00142309" w:rsidRDefault="00125827" w:rsidP="00125827">
      <w:pPr>
        <w:keepNext/>
        <w:outlineLvl w:val="2"/>
        <w:rPr>
          <w:i/>
        </w:rPr>
      </w:pPr>
      <w:bookmarkStart w:id="39" w:name="_Toc79508488"/>
      <w:bookmarkStart w:id="40" w:name="_Toc115721852"/>
      <w:r w:rsidRPr="00142309">
        <w:rPr>
          <w:i/>
          <w:snapToGrid w:val="0"/>
        </w:rPr>
        <w:t>Indication of grouping characteristics in UPOV Test Guidelines (Table of characteristics and TQ 5)</w:t>
      </w:r>
      <w:bookmarkEnd w:id="39"/>
      <w:bookmarkEnd w:id="40"/>
    </w:p>
    <w:p w:rsidR="00125827" w:rsidRPr="00142309" w:rsidRDefault="00125827" w:rsidP="00125827">
      <w:pPr>
        <w:rPr>
          <w:snapToGrid w:val="0"/>
        </w:rPr>
      </w:pPr>
    </w:p>
    <w:p w:rsidR="00125827" w:rsidRPr="00142309" w:rsidRDefault="00125827" w:rsidP="00125827">
      <w:pPr>
        <w:jc w:val="left"/>
      </w:pPr>
      <w:r w:rsidRPr="00142309">
        <w:fldChar w:fldCharType="begin"/>
      </w:r>
      <w:r w:rsidRPr="00142309">
        <w:instrText xml:space="preserve"> AUTONUM  </w:instrText>
      </w:r>
      <w:r w:rsidRPr="00142309">
        <w:fldChar w:fldCharType="end"/>
      </w:r>
      <w:r w:rsidRPr="00142309">
        <w:tab/>
        <w:t xml:space="preserve">The background to this matter </w:t>
      </w:r>
      <w:proofErr w:type="gramStart"/>
      <w:r w:rsidRPr="00142309">
        <w:t>is provided</w:t>
      </w:r>
      <w:proofErr w:type="gramEnd"/>
      <w:r w:rsidRPr="00142309">
        <w:t xml:space="preserve"> in Annex III to this document.</w:t>
      </w:r>
    </w:p>
    <w:p w:rsidR="00D0501C" w:rsidRPr="00142309" w:rsidRDefault="00D0501C" w:rsidP="00125827">
      <w:pPr>
        <w:jc w:val="left"/>
      </w:pPr>
    </w:p>
    <w:p w:rsidR="00D0501C" w:rsidRPr="00142309" w:rsidRDefault="00D0501C" w:rsidP="00D0501C">
      <w:r w:rsidRPr="00142309">
        <w:fldChar w:fldCharType="begin"/>
      </w:r>
      <w:r w:rsidRPr="00142309">
        <w:instrText xml:space="preserve"> AUTONUM  </w:instrText>
      </w:r>
      <w:r w:rsidRPr="00142309">
        <w:fldChar w:fldCharType="end"/>
      </w:r>
      <w:r w:rsidRPr="00142309">
        <w:tab/>
        <w:t>The TC, at its fifty-seventh session, considered the proposal</w:t>
      </w:r>
      <w:r w:rsidR="00A02F56" w:rsidRPr="00142309">
        <w:t xml:space="preserve"> from the TWV</w:t>
      </w:r>
      <w:r w:rsidRPr="00142309">
        <w:t xml:space="preserve"> to add the indication of grouping characteristics in the Table of Characteristics and Technical Questionnaire of UPOV Test Guidelines (see document TC/57/25 “Report”, paragraphs 38 and 39).</w:t>
      </w:r>
    </w:p>
    <w:p w:rsidR="00D0501C" w:rsidRPr="00142309" w:rsidRDefault="00D0501C" w:rsidP="00D0501C"/>
    <w:p w:rsidR="00D0501C" w:rsidRPr="00142309" w:rsidRDefault="00D0501C" w:rsidP="00D0501C">
      <w:pPr>
        <w:rPr>
          <w:snapToGrid w:val="0"/>
        </w:rPr>
      </w:pPr>
      <w:r w:rsidRPr="00142309">
        <w:fldChar w:fldCharType="begin"/>
      </w:r>
      <w:r w:rsidRPr="00142309">
        <w:instrText xml:space="preserve"> AUTONUM  </w:instrText>
      </w:r>
      <w:r w:rsidRPr="00142309">
        <w:fldChar w:fldCharType="end"/>
      </w:r>
      <w:r w:rsidRPr="00142309">
        <w:tab/>
        <w:t xml:space="preserve">The TC agreed </w:t>
      </w:r>
      <w:r w:rsidRPr="00142309">
        <w:rPr>
          <w:snapToGrid w:val="0"/>
        </w:rPr>
        <w:t xml:space="preserve">to request the Office of the Union to develop a proposal for the TWPs and the TC, at their sessions in 2022, to indicate characteristics in the </w:t>
      </w:r>
      <w:r w:rsidRPr="00142309">
        <w:t xml:space="preserve">Table of Characteristics and Technical Questionnaire </w:t>
      </w:r>
      <w:r w:rsidRPr="00142309">
        <w:rPr>
          <w:snapToGrid w:val="0"/>
        </w:rPr>
        <w:t>when used as grouping characteristics.  The proposal should consider the introduction of such functionality in the Web-based TG Template and the required revision of document TGP/7 “Development of Test Guidelines”.</w:t>
      </w:r>
    </w:p>
    <w:p w:rsidR="00D0501C" w:rsidRPr="00142309" w:rsidRDefault="00D0501C" w:rsidP="00125827">
      <w:pPr>
        <w:jc w:val="left"/>
      </w:pPr>
    </w:p>
    <w:p w:rsidR="00125827" w:rsidRPr="00125827" w:rsidRDefault="00125827" w:rsidP="00125827">
      <w:pPr>
        <w:rPr>
          <w:snapToGrid w:val="0"/>
        </w:rPr>
      </w:pPr>
      <w:r w:rsidRPr="00142309">
        <w:rPr>
          <w:snapToGrid w:val="0"/>
        </w:rPr>
        <w:fldChar w:fldCharType="begin"/>
      </w:r>
      <w:r w:rsidRPr="00142309">
        <w:rPr>
          <w:snapToGrid w:val="0"/>
        </w:rPr>
        <w:instrText xml:space="preserve"> AUTONUM  </w:instrText>
      </w:r>
      <w:r w:rsidRPr="00142309">
        <w:rPr>
          <w:snapToGrid w:val="0"/>
        </w:rPr>
        <w:fldChar w:fldCharType="end"/>
      </w:r>
      <w:r w:rsidRPr="00142309">
        <w:rPr>
          <w:snapToGrid w:val="0"/>
        </w:rPr>
        <w:tab/>
      </w:r>
      <w:r w:rsidR="00D0501C" w:rsidRPr="00142309">
        <w:rPr>
          <w:snapToGrid w:val="0"/>
        </w:rPr>
        <w:t xml:space="preserve">A proposal </w:t>
      </w:r>
      <w:proofErr w:type="gramStart"/>
      <w:r w:rsidR="00C83298" w:rsidRPr="00142309">
        <w:rPr>
          <w:snapToGrid w:val="0"/>
        </w:rPr>
        <w:t>was presented</w:t>
      </w:r>
      <w:proofErr w:type="gramEnd"/>
      <w:r w:rsidR="00C83298" w:rsidRPr="00142309">
        <w:rPr>
          <w:snapToGrid w:val="0"/>
        </w:rPr>
        <w:t xml:space="preserve"> to the TWPs, at their sessions in 2022, </w:t>
      </w:r>
      <w:r w:rsidR="00D0501C" w:rsidRPr="00142309">
        <w:rPr>
          <w:snapToGrid w:val="0"/>
        </w:rPr>
        <w:t xml:space="preserve">to indicate characteristics in the </w:t>
      </w:r>
      <w:r w:rsidR="00D0501C" w:rsidRPr="00142309">
        <w:t xml:space="preserve">Table of Characteristics and Technical Questionnaire </w:t>
      </w:r>
      <w:r w:rsidR="00D0501C" w:rsidRPr="00142309">
        <w:rPr>
          <w:snapToGrid w:val="0"/>
        </w:rPr>
        <w:t>when used as grouping characteristics</w:t>
      </w:r>
      <w:r w:rsidR="00C83298" w:rsidRPr="00142309">
        <w:rPr>
          <w:snapToGrid w:val="0"/>
        </w:rPr>
        <w:t>,</w:t>
      </w:r>
      <w:r w:rsidR="00D0501C" w:rsidRPr="00142309">
        <w:rPr>
          <w:snapToGrid w:val="0"/>
        </w:rPr>
        <w:t xml:space="preserve"> as provided in Annex III to this document.</w:t>
      </w:r>
    </w:p>
    <w:p w:rsidR="00125827" w:rsidRDefault="00125827" w:rsidP="00125827"/>
    <w:p w:rsidR="00A02F56" w:rsidRDefault="00B175EF" w:rsidP="00A02F56">
      <w:r>
        <w:fldChar w:fldCharType="begin"/>
      </w:r>
      <w:r>
        <w:instrText xml:space="preserve"> AUTONUM  </w:instrText>
      </w:r>
      <w:r>
        <w:fldChar w:fldCharType="end"/>
      </w:r>
      <w:r>
        <w:tab/>
      </w:r>
      <w:r w:rsidR="009F25F2">
        <w:t xml:space="preserve">The TWV agreed with the proposal while the TWA and TWO agreed </w:t>
      </w:r>
      <w:r w:rsidR="009F25F2">
        <w:rPr>
          <w:snapToGrid w:val="0"/>
        </w:rPr>
        <w:t xml:space="preserve">that a revision of document TGP/7 would not be appropriate because information on grouping characteristics was not relevant in the Technical Questionnaire and it would not be necessary to repeat information from Section 5 in </w:t>
      </w:r>
      <w:proofErr w:type="gramStart"/>
      <w:r w:rsidR="009F25F2">
        <w:rPr>
          <w:snapToGrid w:val="0"/>
        </w:rPr>
        <w:t xml:space="preserve">the  </w:t>
      </w:r>
      <w:r w:rsidR="009F25F2">
        <w:rPr>
          <w:snapToGrid w:val="0"/>
          <w:color w:val="000000"/>
          <w:lang w:val="nl-NL"/>
        </w:rPr>
        <w:t>Table</w:t>
      </w:r>
      <w:proofErr w:type="gramEnd"/>
      <w:r w:rsidR="009F25F2">
        <w:rPr>
          <w:snapToGrid w:val="0"/>
          <w:color w:val="000000"/>
          <w:lang w:val="nl-NL"/>
        </w:rPr>
        <w:t xml:space="preserve"> of </w:t>
      </w:r>
      <w:r w:rsidR="009F25F2" w:rsidRPr="00E929D9">
        <w:rPr>
          <w:snapToGrid w:val="0"/>
          <w:color w:val="000000"/>
          <w:lang w:val="nl-NL"/>
        </w:rPr>
        <w:t>Characteristics</w:t>
      </w:r>
      <w:r w:rsidR="009F25F2">
        <w:rPr>
          <w:snapToGrid w:val="0"/>
        </w:rPr>
        <w:t>.  The TWF</w:t>
      </w:r>
      <w:r w:rsidR="009F25F2">
        <w:t xml:space="preserve"> noted that there were different views on the proposal and that it was not possible to come to an agreed conclusion at this stage.</w:t>
      </w:r>
    </w:p>
    <w:p w:rsidR="00A02F56" w:rsidRDefault="00A02F56" w:rsidP="00A02F56"/>
    <w:p w:rsidR="00B175EF" w:rsidRPr="00125827" w:rsidRDefault="00A02F56" w:rsidP="00125827">
      <w:r>
        <w:rPr>
          <w:snapToGrid w:val="0"/>
        </w:rPr>
        <w:fldChar w:fldCharType="begin"/>
      </w:r>
      <w:r>
        <w:rPr>
          <w:snapToGrid w:val="0"/>
        </w:rPr>
        <w:instrText xml:space="preserve"> AUTONUM  </w:instrText>
      </w:r>
      <w:r>
        <w:rPr>
          <w:snapToGrid w:val="0"/>
        </w:rPr>
        <w:fldChar w:fldCharType="end"/>
      </w:r>
      <w:r>
        <w:rPr>
          <w:snapToGrid w:val="0"/>
        </w:rPr>
        <w:tab/>
      </w:r>
      <w:r w:rsidR="00D12B38">
        <w:rPr>
          <w:snapToGrid w:val="0"/>
        </w:rPr>
        <w:t xml:space="preserve">The TC </w:t>
      </w:r>
      <w:proofErr w:type="gramStart"/>
      <w:r w:rsidR="00D12B38">
        <w:rPr>
          <w:snapToGrid w:val="0"/>
        </w:rPr>
        <w:t>is invited</w:t>
      </w:r>
      <w:proofErr w:type="gramEnd"/>
      <w:r w:rsidR="00D12B38">
        <w:rPr>
          <w:snapToGrid w:val="0"/>
        </w:rPr>
        <w:t xml:space="preserve"> to consider whether to discontinue discussions on the proposal should be continued.</w:t>
      </w:r>
      <w:r>
        <w:t xml:space="preserve"> </w:t>
      </w:r>
    </w:p>
    <w:p w:rsidR="00125827" w:rsidRPr="00125827" w:rsidRDefault="00125827" w:rsidP="00125827">
      <w:pPr>
        <w:tabs>
          <w:tab w:val="left" w:pos="5387"/>
        </w:tabs>
        <w:ind w:left="4820"/>
        <w:rPr>
          <w:i/>
        </w:rPr>
      </w:pPr>
    </w:p>
    <w:p w:rsidR="00125827" w:rsidRPr="00125827" w:rsidRDefault="00125827" w:rsidP="00125827">
      <w:pPr>
        <w:keepNext/>
        <w:keepLines/>
        <w:tabs>
          <w:tab w:val="left" w:pos="5387"/>
          <w:tab w:val="left" w:pos="5954"/>
        </w:tabs>
        <w:ind w:left="4820"/>
        <w:rPr>
          <w:i/>
          <w:snapToGrid w:val="0"/>
        </w:rPr>
      </w:pPr>
      <w:r w:rsidRPr="00125827">
        <w:rPr>
          <w:i/>
          <w:snapToGrid w:val="0"/>
        </w:rPr>
        <w:fldChar w:fldCharType="begin"/>
      </w:r>
      <w:r w:rsidRPr="00125827">
        <w:rPr>
          <w:i/>
          <w:snapToGrid w:val="0"/>
        </w:rPr>
        <w:instrText xml:space="preserve"> AUTONUM  </w:instrText>
      </w:r>
      <w:r w:rsidRPr="00125827">
        <w:rPr>
          <w:i/>
          <w:snapToGrid w:val="0"/>
        </w:rPr>
        <w:fldChar w:fldCharType="end"/>
      </w:r>
      <w:r w:rsidRPr="00125827">
        <w:rPr>
          <w:i/>
          <w:snapToGrid w:val="0"/>
        </w:rPr>
        <w:tab/>
        <w:t xml:space="preserve">The </w:t>
      </w:r>
      <w:r w:rsidR="0061362C">
        <w:rPr>
          <w:i/>
          <w:snapToGrid w:val="0"/>
        </w:rPr>
        <w:t xml:space="preserve">TC </w:t>
      </w:r>
      <w:proofErr w:type="gramStart"/>
      <w:r w:rsidR="0061362C">
        <w:rPr>
          <w:i/>
          <w:snapToGrid w:val="0"/>
        </w:rPr>
        <w:t>is</w:t>
      </w:r>
      <w:r w:rsidRPr="00125827">
        <w:rPr>
          <w:i/>
          <w:snapToGrid w:val="0"/>
        </w:rPr>
        <w:t xml:space="preserve"> invited</w:t>
      </w:r>
      <w:proofErr w:type="gramEnd"/>
      <w:r w:rsidRPr="00125827">
        <w:rPr>
          <w:i/>
          <w:snapToGrid w:val="0"/>
        </w:rPr>
        <w:t xml:space="preserve"> to consider </w:t>
      </w:r>
      <w:r w:rsidR="0061362C">
        <w:rPr>
          <w:i/>
          <w:snapToGrid w:val="0"/>
        </w:rPr>
        <w:t xml:space="preserve">whether to </w:t>
      </w:r>
      <w:r w:rsidR="00D12B38">
        <w:rPr>
          <w:i/>
          <w:snapToGrid w:val="0"/>
        </w:rPr>
        <w:t>continue</w:t>
      </w:r>
      <w:r w:rsidR="0061362C">
        <w:rPr>
          <w:i/>
          <w:snapToGrid w:val="0"/>
        </w:rPr>
        <w:t xml:space="preserve"> discussions on </w:t>
      </w:r>
      <w:r w:rsidRPr="00125827">
        <w:rPr>
          <w:i/>
          <w:snapToGrid w:val="0"/>
        </w:rPr>
        <w:t xml:space="preserve">the proposal to revise document TGP/7 “Development of Test Guidelines” to indicate characteristics in the </w:t>
      </w:r>
      <w:r w:rsidR="009F25F2">
        <w:rPr>
          <w:i/>
          <w:snapToGrid w:val="0"/>
        </w:rPr>
        <w:t>T</w:t>
      </w:r>
      <w:r w:rsidRPr="00125827">
        <w:rPr>
          <w:i/>
          <w:snapToGrid w:val="0"/>
        </w:rPr>
        <w:t xml:space="preserve">able of </w:t>
      </w:r>
      <w:r w:rsidR="009F25F2">
        <w:rPr>
          <w:i/>
          <w:snapToGrid w:val="0"/>
        </w:rPr>
        <w:t>C</w:t>
      </w:r>
      <w:r w:rsidRPr="00125827">
        <w:rPr>
          <w:i/>
          <w:snapToGrid w:val="0"/>
        </w:rPr>
        <w:t xml:space="preserve">haracteristics and </w:t>
      </w:r>
      <w:r w:rsidR="009F25F2">
        <w:rPr>
          <w:i/>
          <w:snapToGrid w:val="0"/>
        </w:rPr>
        <w:t>T</w:t>
      </w:r>
      <w:r w:rsidRPr="00125827">
        <w:rPr>
          <w:i/>
          <w:snapToGrid w:val="0"/>
        </w:rPr>
        <w:t xml:space="preserve">echnical </w:t>
      </w:r>
      <w:r w:rsidR="009F25F2">
        <w:rPr>
          <w:i/>
          <w:snapToGrid w:val="0"/>
        </w:rPr>
        <w:t>Q</w:t>
      </w:r>
      <w:r w:rsidRPr="00125827">
        <w:rPr>
          <w:i/>
          <w:snapToGrid w:val="0"/>
        </w:rPr>
        <w:t>uestionnaire used as grouping characteristics.</w:t>
      </w:r>
    </w:p>
    <w:p w:rsidR="00125827" w:rsidRPr="00125827" w:rsidRDefault="00125827" w:rsidP="00125827">
      <w:pPr>
        <w:rPr>
          <w:i/>
        </w:rPr>
      </w:pPr>
    </w:p>
    <w:p w:rsidR="00125827" w:rsidRPr="00125827" w:rsidRDefault="00125827" w:rsidP="00125827">
      <w:pPr>
        <w:rPr>
          <w:i/>
        </w:rPr>
      </w:pPr>
    </w:p>
    <w:p w:rsidR="00125827" w:rsidRPr="00125827" w:rsidRDefault="00125827" w:rsidP="00125827">
      <w:pPr>
        <w:keepNext/>
        <w:outlineLvl w:val="2"/>
        <w:rPr>
          <w:i/>
        </w:rPr>
      </w:pPr>
      <w:bookmarkStart w:id="41" w:name="_Toc115721853"/>
      <w:r w:rsidRPr="00125827">
        <w:rPr>
          <w:i/>
        </w:rPr>
        <w:t>Converting standard wording in Test Guidelines into optional wording</w:t>
      </w:r>
      <w:bookmarkEnd w:id="41"/>
      <w:r w:rsidRPr="00125827">
        <w:rPr>
          <w:i/>
        </w:rPr>
        <w:t xml:space="preserve"> </w:t>
      </w:r>
    </w:p>
    <w:p w:rsidR="00125827" w:rsidRPr="00125827" w:rsidRDefault="00125827" w:rsidP="00125827"/>
    <w:p w:rsidR="00125827" w:rsidRPr="00125827" w:rsidRDefault="00125827" w:rsidP="00125827">
      <w:pPr>
        <w:jc w:val="left"/>
      </w:pPr>
      <w:r w:rsidRPr="00125827">
        <w:fldChar w:fldCharType="begin"/>
      </w:r>
      <w:r w:rsidRPr="00125827">
        <w:instrText xml:space="preserve"> AUTONUM  </w:instrText>
      </w:r>
      <w:r w:rsidRPr="00125827">
        <w:fldChar w:fldCharType="end"/>
      </w:r>
      <w:r w:rsidRPr="00125827">
        <w:tab/>
        <w:t xml:space="preserve">The background to this matter </w:t>
      </w:r>
      <w:proofErr w:type="gramStart"/>
      <w:r w:rsidRPr="00125827">
        <w:t>is provided</w:t>
      </w:r>
      <w:proofErr w:type="gramEnd"/>
      <w:r w:rsidRPr="00125827">
        <w:t xml:space="preserve"> in </w:t>
      </w:r>
      <w:r w:rsidRPr="00142309">
        <w:t>Annex IV to this</w:t>
      </w:r>
      <w:r w:rsidRPr="00125827">
        <w:t xml:space="preserve"> document.</w:t>
      </w:r>
    </w:p>
    <w:p w:rsidR="00125827" w:rsidRPr="00125827" w:rsidRDefault="00125827" w:rsidP="00125827"/>
    <w:p w:rsidR="00125827" w:rsidRPr="00125827" w:rsidRDefault="00125827" w:rsidP="00125827">
      <w:pPr>
        <w:keepNext/>
      </w:pPr>
      <w:r w:rsidRPr="00125827">
        <w:fldChar w:fldCharType="begin"/>
      </w:r>
      <w:r w:rsidRPr="00125827">
        <w:instrText xml:space="preserve"> AUTONUM  </w:instrText>
      </w:r>
      <w:r w:rsidRPr="00125827">
        <w:fldChar w:fldCharType="end"/>
      </w:r>
      <w:r w:rsidRPr="00125827">
        <w:tab/>
        <w:t>The TC, at its fifty-seventh session, agreed to request the TWPs, at their sessions in 2022, to consider the proposal to convert the following standard wording in the Test Guidelines template, paragraph 4.2.2, into additional standard wording (optional) (see document TC/57/25 “Report”, paragraphs 42 and 43):</w:t>
      </w:r>
    </w:p>
    <w:p w:rsidR="00125827" w:rsidRPr="00125827" w:rsidRDefault="00125827" w:rsidP="00125827"/>
    <w:p w:rsidR="00125827" w:rsidRPr="00125827" w:rsidRDefault="00125827" w:rsidP="00125827">
      <w:pPr>
        <w:keepLines/>
        <w:ind w:left="567" w:right="567"/>
        <w:rPr>
          <w:sz w:val="18"/>
        </w:rPr>
      </w:pPr>
      <w:r w:rsidRPr="00125827">
        <w:rPr>
          <w:sz w:val="18"/>
        </w:rPr>
        <w:t>“4.2.2</w:t>
      </w:r>
      <w:r w:rsidRPr="00125827">
        <w:rPr>
          <w:sz w:val="18"/>
        </w:rPr>
        <w:tab/>
        <w:t>These Test Guidelines have been developed for the examination of [type or types of propagation] varieties. For varieties with other types of propagation the recommendations in the General Introduction and document TGP/13 “Guidance for new types and species”, Section 4.5: “Testing Uniformity” should be followed.”</w:t>
      </w:r>
    </w:p>
    <w:p w:rsidR="005D6FDE" w:rsidRPr="00B02CEC" w:rsidRDefault="005D6FDE" w:rsidP="005D6FDE"/>
    <w:p w:rsidR="005D6FDE" w:rsidRDefault="005D6FDE" w:rsidP="00CE3879">
      <w:r w:rsidRPr="00B02CEC">
        <w:fldChar w:fldCharType="begin"/>
      </w:r>
      <w:r w:rsidRPr="00B02CEC">
        <w:instrText xml:space="preserve"> AUTONUM  </w:instrText>
      </w:r>
      <w:r w:rsidRPr="00B02CEC">
        <w:fldChar w:fldCharType="end"/>
      </w:r>
      <w:r w:rsidRPr="00B02CEC">
        <w:tab/>
      </w:r>
      <w:proofErr w:type="gramStart"/>
      <w:r w:rsidRPr="00B02CEC">
        <w:t xml:space="preserve">The </w:t>
      </w:r>
      <w:r>
        <w:t>TWPs, at their sessions in 2022,</w:t>
      </w:r>
      <w:r w:rsidRPr="00B02CEC">
        <w:t xml:space="preserve"> </w:t>
      </w:r>
      <w:r>
        <w:t xml:space="preserve">agreed </w:t>
      </w:r>
      <w:r w:rsidRPr="00125827">
        <w:t>to convert the standard wording in the “Uniformity” chapter of Test Guidelines into additional standard wording</w:t>
      </w:r>
      <w:r w:rsidRPr="00B02CEC">
        <w:t xml:space="preserve">, as set out in document TWP/6/1, paragraphs </w:t>
      </w:r>
      <w:r>
        <w:t>21</w:t>
      </w:r>
      <w:r w:rsidRPr="00B02CEC">
        <w:t xml:space="preserve"> and </w:t>
      </w:r>
      <w:r>
        <w:t>22</w:t>
      </w:r>
      <w:r w:rsidRPr="00B02CEC">
        <w:t xml:space="preserve"> (see document</w:t>
      </w:r>
      <w:r>
        <w:t>s</w:t>
      </w:r>
      <w:r w:rsidRPr="00B02CEC">
        <w:t xml:space="preserve"> TWV/56/22 “Report”, paragraph </w:t>
      </w:r>
      <w:r>
        <w:t xml:space="preserve">11; </w:t>
      </w:r>
      <w:r w:rsidRPr="00B02CEC">
        <w:t xml:space="preserve"> TWA/51/11 “Report”, paragraph 2</w:t>
      </w:r>
      <w:r>
        <w:t xml:space="preserve">9; </w:t>
      </w:r>
      <w:r w:rsidRPr="005D0E81">
        <w:t>TWO/54/6 “Report”, paragraph</w:t>
      </w:r>
      <w:r>
        <w:t xml:space="preserve"> 28; TWF/53/14 “Report”, paragraph 13</w:t>
      </w:r>
      <w:r w:rsidRPr="00B02CEC">
        <w:t>).</w:t>
      </w:r>
      <w:proofErr w:type="gramEnd"/>
    </w:p>
    <w:p w:rsidR="005D6FDE" w:rsidRPr="00125827" w:rsidRDefault="005D6FDE" w:rsidP="005D6FDE"/>
    <w:p w:rsidR="005D6FDE" w:rsidRPr="00125827" w:rsidRDefault="005D6FDE" w:rsidP="00125827"/>
    <w:p w:rsidR="00125827" w:rsidRPr="00142309" w:rsidRDefault="00125827" w:rsidP="00125827">
      <w:pPr>
        <w:keepLines/>
        <w:tabs>
          <w:tab w:val="left" w:pos="5387"/>
          <w:tab w:val="left" w:pos="5954"/>
        </w:tabs>
        <w:ind w:left="4820"/>
        <w:rPr>
          <w:i/>
        </w:rPr>
      </w:pPr>
      <w:r w:rsidRPr="00125827">
        <w:rPr>
          <w:i/>
        </w:rPr>
        <w:lastRenderedPageBreak/>
        <w:fldChar w:fldCharType="begin"/>
      </w:r>
      <w:r w:rsidRPr="00125827">
        <w:rPr>
          <w:i/>
        </w:rPr>
        <w:instrText xml:space="preserve"> AUTONUM  </w:instrText>
      </w:r>
      <w:r w:rsidRPr="00125827">
        <w:rPr>
          <w:i/>
        </w:rPr>
        <w:fldChar w:fldCharType="end"/>
      </w:r>
      <w:r w:rsidRPr="00125827">
        <w:rPr>
          <w:i/>
        </w:rPr>
        <w:tab/>
        <w:t xml:space="preserve">The </w:t>
      </w:r>
      <w:r w:rsidR="00CE3879">
        <w:rPr>
          <w:i/>
        </w:rPr>
        <w:t xml:space="preserve">TC </w:t>
      </w:r>
      <w:proofErr w:type="gramStart"/>
      <w:r w:rsidR="00CE3879">
        <w:rPr>
          <w:i/>
        </w:rPr>
        <w:t>is</w:t>
      </w:r>
      <w:r w:rsidRPr="00125827">
        <w:rPr>
          <w:i/>
        </w:rPr>
        <w:t xml:space="preserve"> invited</w:t>
      </w:r>
      <w:proofErr w:type="gramEnd"/>
      <w:r w:rsidRPr="00125827">
        <w:rPr>
          <w:i/>
        </w:rPr>
        <w:t xml:space="preserve"> to consider </w:t>
      </w:r>
      <w:r w:rsidR="00CE3879">
        <w:rPr>
          <w:i/>
        </w:rPr>
        <w:t xml:space="preserve">amending </w:t>
      </w:r>
      <w:r w:rsidRPr="00125827">
        <w:rPr>
          <w:i/>
        </w:rPr>
        <w:t xml:space="preserve">document TGP/7 “Development of Test Guidelines” to convert the standard wording in the Test Guidelines template, paragraph 4.2.2, into additional standard wording (optional), as set out in </w:t>
      </w:r>
      <w:r w:rsidRPr="00142309">
        <w:rPr>
          <w:i/>
        </w:rPr>
        <w:t xml:space="preserve">paragraph </w:t>
      </w:r>
      <w:r w:rsidR="00CE3879" w:rsidRPr="00142309">
        <w:rPr>
          <w:i/>
        </w:rPr>
        <w:t>3</w:t>
      </w:r>
      <w:r w:rsidR="00974070" w:rsidRPr="00142309">
        <w:rPr>
          <w:i/>
        </w:rPr>
        <w:t>9</w:t>
      </w:r>
      <w:r w:rsidRPr="00142309">
        <w:rPr>
          <w:i/>
        </w:rPr>
        <w:t xml:space="preserve"> of this document.</w:t>
      </w:r>
    </w:p>
    <w:p w:rsidR="00125827" w:rsidRPr="00142309" w:rsidRDefault="00125827" w:rsidP="00125827"/>
    <w:p w:rsidR="0059566E" w:rsidRPr="00142309" w:rsidRDefault="0059566E" w:rsidP="0059566E">
      <w:pPr>
        <w:tabs>
          <w:tab w:val="left" w:pos="5387"/>
          <w:tab w:val="left" w:pos="5954"/>
        </w:tabs>
        <w:ind w:left="4820"/>
        <w:rPr>
          <w:i/>
          <w:sz w:val="18"/>
        </w:rPr>
      </w:pPr>
    </w:p>
    <w:p w:rsidR="0059566E" w:rsidRPr="00142309" w:rsidRDefault="0059566E" w:rsidP="00AE5D94">
      <w:pPr>
        <w:pStyle w:val="Heading3"/>
      </w:pPr>
      <w:bookmarkStart w:id="42" w:name="_Toc115721854"/>
      <w:r w:rsidRPr="00142309">
        <w:t>Disease resistance characteristics: Addition of state of expression and placement of non-asterisked disease resistance characteristics in Section 5 of the Technical Questionnaire</w:t>
      </w:r>
      <w:bookmarkEnd w:id="42"/>
    </w:p>
    <w:p w:rsidR="00B56C6D" w:rsidRPr="00142309" w:rsidRDefault="00B56C6D" w:rsidP="00AE5D94">
      <w:pPr>
        <w:keepNext/>
      </w:pPr>
    </w:p>
    <w:p w:rsidR="00B56C6D" w:rsidRPr="00142309" w:rsidRDefault="00B56C6D" w:rsidP="00AE5D94">
      <w:pPr>
        <w:keepNext/>
        <w:keepLines/>
      </w:pPr>
      <w:r w:rsidRPr="00142309">
        <w:fldChar w:fldCharType="begin"/>
      </w:r>
      <w:r w:rsidRPr="00142309">
        <w:instrText xml:space="preserve"> AUTONUM  </w:instrText>
      </w:r>
      <w:r w:rsidRPr="00142309">
        <w:fldChar w:fldCharType="end"/>
      </w:r>
      <w:r w:rsidRPr="00142309">
        <w:tab/>
      </w:r>
      <w:proofErr w:type="gramStart"/>
      <w:r w:rsidRPr="00142309">
        <w:t>The TC, at its fifty-seventh session, considered a proposal to revise document TGP/7, GN 13 “Characteristics with specific functions” to clarify that disease resistance characteristics should be presented in Section 5 of Technical Questionnaires with the addition of a state of expression “not tested”, when a characteristic was not indicated with an asterisk at the table of characteristics (see document TC/57/25 “Report”, paragraphs 36 and 37).</w:t>
      </w:r>
      <w:proofErr w:type="gramEnd"/>
    </w:p>
    <w:p w:rsidR="00B56C6D" w:rsidRPr="00142309" w:rsidRDefault="00B56C6D" w:rsidP="00B56C6D">
      <w:pPr>
        <w:jc w:val="left"/>
      </w:pPr>
    </w:p>
    <w:p w:rsidR="00B56C6D" w:rsidRPr="00142309" w:rsidRDefault="00B56C6D" w:rsidP="00B56C6D">
      <w:pPr>
        <w:rPr>
          <w:snapToGrid w:val="0"/>
        </w:rPr>
      </w:pPr>
      <w:r w:rsidRPr="00142309">
        <w:fldChar w:fldCharType="begin"/>
      </w:r>
      <w:r w:rsidRPr="00142309">
        <w:instrText xml:space="preserve"> AUTONUM  </w:instrText>
      </w:r>
      <w:r w:rsidRPr="00142309">
        <w:fldChar w:fldCharType="end"/>
      </w:r>
      <w:r w:rsidRPr="00142309">
        <w:tab/>
        <w:t xml:space="preserve">The TC, at its fifty-seventh session, noted that there were ongoing discussions </w:t>
      </w:r>
      <w:proofErr w:type="gramStart"/>
      <w:r w:rsidRPr="00142309">
        <w:t>at the TWPs on the relationship between asterisks in the Test Guidelines and TQ characteristics</w:t>
      </w:r>
      <w:proofErr w:type="gramEnd"/>
      <w:r w:rsidRPr="00142309">
        <w:t xml:space="preserve">.  The TC agreed to postpone considering the placement of </w:t>
      </w:r>
      <w:proofErr w:type="gramStart"/>
      <w:r w:rsidRPr="00142309">
        <w:t>non</w:t>
      </w:r>
      <w:r w:rsidRPr="00142309">
        <w:noBreakHyphen/>
        <w:t>asterisked disease resistance characteristics</w:t>
      </w:r>
      <w:proofErr w:type="gramEnd"/>
      <w:r w:rsidRPr="00142309">
        <w:t xml:space="preserve"> in the TQ until its fifty-eighth session, to be considered in conjunction with any proposals from the TWPs on the relationship between asterisks in the Test Guidelines and TQ characteristics.</w:t>
      </w:r>
    </w:p>
    <w:p w:rsidR="00B56C6D" w:rsidRPr="00142309" w:rsidRDefault="00B56C6D" w:rsidP="00B56C6D"/>
    <w:p w:rsidR="00AE5D94" w:rsidRDefault="00AE5D94" w:rsidP="00AE5D94">
      <w:pPr>
        <w:keepNext/>
        <w:keepLines/>
        <w:tabs>
          <w:tab w:val="left" w:pos="567"/>
          <w:tab w:val="left" w:pos="1134"/>
          <w:tab w:val="left" w:pos="5387"/>
          <w:tab w:val="left" w:pos="5954"/>
        </w:tabs>
      </w:pPr>
      <w:r w:rsidRPr="00142309">
        <w:fldChar w:fldCharType="begin"/>
      </w:r>
      <w:r w:rsidRPr="00142309">
        <w:instrText xml:space="preserve"> AUTONUM  </w:instrText>
      </w:r>
      <w:r w:rsidRPr="00142309">
        <w:fldChar w:fldCharType="end"/>
      </w:r>
      <w:r w:rsidRPr="00142309">
        <w:tab/>
        <w:t xml:space="preserve">Further information on the background to this matter </w:t>
      </w:r>
      <w:proofErr w:type="gramStart"/>
      <w:r w:rsidRPr="00142309">
        <w:t>is provided</w:t>
      </w:r>
      <w:proofErr w:type="gramEnd"/>
      <w:r w:rsidRPr="00142309">
        <w:t xml:space="preserve"> in Annex V to this d</w:t>
      </w:r>
      <w:r w:rsidRPr="00125827">
        <w:t>ocument.</w:t>
      </w:r>
    </w:p>
    <w:p w:rsidR="00AE5D94" w:rsidRDefault="00AE5D94" w:rsidP="00AE5D94">
      <w:pPr>
        <w:rPr>
          <w:snapToGrid w:val="0"/>
        </w:rPr>
      </w:pPr>
    </w:p>
    <w:p w:rsidR="00AE5D94" w:rsidRPr="00124596" w:rsidRDefault="00AE5D94" w:rsidP="00AE5D94">
      <w:pPr>
        <w:pStyle w:val="Heading4"/>
        <w:rPr>
          <w:snapToGrid w:val="0"/>
          <w:lang w:val="en-US"/>
        </w:rPr>
      </w:pPr>
      <w:r w:rsidRPr="00124596">
        <w:rPr>
          <w:snapToGrid w:val="0"/>
          <w:lang w:val="en-US"/>
        </w:rPr>
        <w:t>Consideration by the Technical Working Parties at their sessions in 2022</w:t>
      </w:r>
    </w:p>
    <w:p w:rsidR="00D03A5D" w:rsidRDefault="00D03A5D" w:rsidP="00125827"/>
    <w:p w:rsidR="006C687B" w:rsidRDefault="006C687B" w:rsidP="006C687B">
      <w:pPr>
        <w:keepNext/>
      </w:pPr>
      <w:r w:rsidRPr="00B02CEC">
        <w:fldChar w:fldCharType="begin"/>
      </w:r>
      <w:r w:rsidRPr="00B02CEC">
        <w:instrText xml:space="preserve"> AUTONUM  </w:instrText>
      </w:r>
      <w:r w:rsidRPr="00B02CEC">
        <w:fldChar w:fldCharType="end"/>
      </w:r>
      <w:r w:rsidRPr="00B02CEC">
        <w:tab/>
      </w:r>
      <w:proofErr w:type="gramStart"/>
      <w:r w:rsidRPr="00B02CEC">
        <w:t xml:space="preserve">The </w:t>
      </w:r>
      <w:r>
        <w:t>TWPs, at their sessions in 2022,</w:t>
      </w:r>
      <w:r w:rsidRPr="00B02CEC">
        <w:t xml:space="preserve"> </w:t>
      </w:r>
      <w:r w:rsidR="00AE5D94">
        <w:rPr>
          <w:rFonts w:cs="Arial"/>
        </w:rPr>
        <w:t>noted that no proposals had been received to revise document TGP/7 “Development of Test Guidelines” to clarify the relationship between compulsory characteristics in the table of characteristics (indicated with an asterisk) and characteristics in the technical questionnaires</w:t>
      </w:r>
      <w:r w:rsidR="00AE5D94" w:rsidRPr="00B02CEC">
        <w:t xml:space="preserve"> </w:t>
      </w:r>
      <w:r w:rsidRPr="00B02CEC">
        <w:t>(see document</w:t>
      </w:r>
      <w:r>
        <w:t>s</w:t>
      </w:r>
      <w:r w:rsidRPr="00B02CEC">
        <w:t xml:space="preserve"> TWV/56/22 “Report”, paragraph </w:t>
      </w:r>
      <w:r w:rsidR="00AE5D94">
        <w:t>101</w:t>
      </w:r>
      <w:r>
        <w:t xml:space="preserve">; </w:t>
      </w:r>
      <w:r w:rsidRPr="00B02CEC">
        <w:t xml:space="preserve"> TWA/51/11 “Report”, paragraph </w:t>
      </w:r>
      <w:r w:rsidR="00CE5984">
        <w:t>64</w:t>
      </w:r>
      <w:r>
        <w:t xml:space="preserve">; </w:t>
      </w:r>
      <w:r w:rsidRPr="005D0E81">
        <w:t>TWO/54/6 “Report”, paragraph</w:t>
      </w:r>
      <w:r>
        <w:t xml:space="preserve"> </w:t>
      </w:r>
      <w:r w:rsidR="00CE5984">
        <w:t>80</w:t>
      </w:r>
      <w:r>
        <w:t xml:space="preserve">; TWF/53/14 “Report”, paragraph </w:t>
      </w:r>
      <w:r w:rsidR="00CE5984">
        <w:t>112</w:t>
      </w:r>
      <w:r w:rsidRPr="00B02CEC">
        <w:t>).</w:t>
      </w:r>
      <w:proofErr w:type="gramEnd"/>
    </w:p>
    <w:p w:rsidR="006C687B" w:rsidRDefault="006C687B" w:rsidP="00125827"/>
    <w:p w:rsidR="009A1D93" w:rsidRPr="009A1D93" w:rsidRDefault="009A1D93" w:rsidP="009A1D93">
      <w:pPr>
        <w:pStyle w:val="Heading4"/>
        <w:rPr>
          <w:lang w:val="en-US"/>
        </w:rPr>
      </w:pPr>
      <w:r w:rsidRPr="009A1D93">
        <w:rPr>
          <w:lang w:val="en-US"/>
        </w:rPr>
        <w:t>Proposal</w:t>
      </w:r>
    </w:p>
    <w:p w:rsidR="009A1D93" w:rsidRDefault="009A1D93" w:rsidP="00125827"/>
    <w:p w:rsidR="00187E80" w:rsidRDefault="00187E80" w:rsidP="00125827">
      <w:r>
        <w:fldChar w:fldCharType="begin"/>
      </w:r>
      <w:r>
        <w:instrText xml:space="preserve"> AUTONUM  </w:instrText>
      </w:r>
      <w:r>
        <w:fldChar w:fldCharType="end"/>
      </w:r>
      <w:r>
        <w:tab/>
      </w:r>
      <w:proofErr w:type="gramStart"/>
      <w:r w:rsidR="009A1D93">
        <w:t xml:space="preserve">It is proposed that the TC invite the Office of the Union to present a proposal to the TWPs, at their sessions in 2023, to amend document TGP/7 GN 13 “Characteristics with specific functions” to clarify </w:t>
      </w:r>
      <w:r w:rsidR="009A1D93" w:rsidRPr="00125827">
        <w:t>that disease resistance characteristics should be presented in Section 5 of Technical Questionnaires (TQ) with the addition of a state of expression “not tested”</w:t>
      </w:r>
      <w:r w:rsidR="009A1D93">
        <w:t>.</w:t>
      </w:r>
      <w:proofErr w:type="gramEnd"/>
    </w:p>
    <w:p w:rsidR="009A1D93" w:rsidRDefault="009A1D93" w:rsidP="00125827"/>
    <w:p w:rsidR="009A1D93" w:rsidRDefault="009A1D93" w:rsidP="009A1D93">
      <w:pPr>
        <w:tabs>
          <w:tab w:val="left" w:pos="5387"/>
        </w:tabs>
        <w:ind w:left="4820"/>
        <w:rPr>
          <w:i/>
        </w:rPr>
      </w:pPr>
      <w:r w:rsidRPr="009A1D93">
        <w:rPr>
          <w:i/>
        </w:rPr>
        <w:fldChar w:fldCharType="begin"/>
      </w:r>
      <w:r w:rsidRPr="009A1D93">
        <w:rPr>
          <w:i/>
        </w:rPr>
        <w:instrText xml:space="preserve"> AUTONUM  </w:instrText>
      </w:r>
      <w:r w:rsidRPr="009A1D93">
        <w:rPr>
          <w:i/>
        </w:rPr>
        <w:fldChar w:fldCharType="end"/>
      </w:r>
      <w:r w:rsidRPr="009A1D93">
        <w:rPr>
          <w:i/>
        </w:rPr>
        <w:tab/>
      </w:r>
      <w:proofErr w:type="gramStart"/>
      <w:r w:rsidRPr="009A1D93">
        <w:rPr>
          <w:i/>
        </w:rPr>
        <w:t>The TC is invited to consider inviting the Office of the Union to present a proposal to the TWPs, at their sessions in 2023, to amend document TGP/7 GN 13 “Characteristics with specific functions” to clarify that disease resistance characteristics should be presented in Section 5 of Technical Questionnaires (TQ) with the addition of a state of expression “not tested”.</w:t>
      </w:r>
      <w:proofErr w:type="gramEnd"/>
    </w:p>
    <w:p w:rsidR="009A1D93" w:rsidRPr="009A1D93" w:rsidRDefault="009A1D93" w:rsidP="009A1D93">
      <w:pPr>
        <w:tabs>
          <w:tab w:val="left" w:pos="5387"/>
        </w:tabs>
        <w:ind w:left="4820"/>
        <w:rPr>
          <w:i/>
        </w:rPr>
      </w:pPr>
    </w:p>
    <w:p w:rsidR="00D03A5D" w:rsidRPr="00125827" w:rsidRDefault="00D03A5D" w:rsidP="00D03A5D">
      <w:pPr>
        <w:keepNext/>
      </w:pPr>
    </w:p>
    <w:p w:rsidR="00D03A5D" w:rsidRPr="00125827" w:rsidRDefault="00D03A5D" w:rsidP="00D03A5D">
      <w:pPr>
        <w:pStyle w:val="Heading2"/>
      </w:pPr>
      <w:bookmarkStart w:id="43" w:name="_Toc115721855"/>
      <w:r w:rsidRPr="00125827">
        <w:t>Document TGP/8:  Trial Design and Techniques Used in the Examination of Distinctness, Uniformity and Stability</w:t>
      </w:r>
      <w:bookmarkEnd w:id="43"/>
    </w:p>
    <w:p w:rsidR="00D03A5D" w:rsidRPr="00125827" w:rsidRDefault="00D03A5D" w:rsidP="00D03A5D">
      <w:pPr>
        <w:keepNext/>
        <w:outlineLvl w:val="2"/>
        <w:rPr>
          <w:i/>
        </w:rPr>
      </w:pPr>
    </w:p>
    <w:p w:rsidR="00D03A5D" w:rsidRPr="00125827" w:rsidRDefault="00D03A5D" w:rsidP="00D03A5D">
      <w:pPr>
        <w:pStyle w:val="Heading3"/>
      </w:pPr>
      <w:bookmarkStart w:id="44" w:name="_Toc115721856"/>
      <w:r w:rsidRPr="00125827">
        <w:t>Section 9 “The Combined-Over-Years Uniformity Criterion (COYU)”</w:t>
      </w:r>
      <w:bookmarkEnd w:id="44"/>
    </w:p>
    <w:p w:rsidR="00D03A5D" w:rsidRPr="00125827" w:rsidRDefault="00D03A5D" w:rsidP="00D03A5D">
      <w:pPr>
        <w:keepNext/>
        <w:outlineLvl w:val="1"/>
        <w:rPr>
          <w:u w:val="single"/>
        </w:rPr>
      </w:pPr>
    </w:p>
    <w:p w:rsidR="00D03A5D" w:rsidRPr="00125827" w:rsidRDefault="00D03A5D" w:rsidP="00D03A5D">
      <w:pPr>
        <w:keepNext/>
        <w:rPr>
          <w:rFonts w:eastAsia="MS Mincho"/>
        </w:rPr>
      </w:pPr>
      <w:r w:rsidRPr="00125827">
        <w:fldChar w:fldCharType="begin"/>
      </w:r>
      <w:r w:rsidRPr="00125827">
        <w:instrText xml:space="preserve"> AUTONUM  </w:instrText>
      </w:r>
      <w:r w:rsidRPr="00125827">
        <w:fldChar w:fldCharType="end"/>
      </w:r>
      <w:r w:rsidRPr="00125827">
        <w:tab/>
        <w:t xml:space="preserve">Matters concerning a possible future revision of document TGP/8 Section 9 “The Combined-Over-Years Uniformity Criterion (COYU)” </w:t>
      </w:r>
      <w:proofErr w:type="gramStart"/>
      <w:r w:rsidRPr="00125827">
        <w:t>are considered</w:t>
      </w:r>
      <w:proofErr w:type="gramEnd"/>
      <w:r w:rsidRPr="00125827">
        <w:t xml:space="preserve"> in </w:t>
      </w:r>
      <w:r w:rsidRPr="00125827">
        <w:rPr>
          <w:rFonts w:eastAsia="MS Mincho"/>
        </w:rPr>
        <w:t xml:space="preserve">document </w:t>
      </w:r>
      <w:r>
        <w:rPr>
          <w:rFonts w:eastAsia="MS Mincho"/>
        </w:rPr>
        <w:t>TC/58/6</w:t>
      </w:r>
      <w:r w:rsidRPr="00125827">
        <w:rPr>
          <w:rFonts w:eastAsia="MS Mincho"/>
        </w:rPr>
        <w:t xml:space="preserve"> “</w:t>
      </w:r>
      <w:r w:rsidRPr="00125827">
        <w:t>The Combined-Over-Years Uniformity Criterion (COYU)”.</w:t>
      </w:r>
    </w:p>
    <w:p w:rsidR="00D03A5D" w:rsidRDefault="00D03A5D" w:rsidP="00125827"/>
    <w:p w:rsidR="008605EC" w:rsidRPr="008605EC" w:rsidRDefault="008605EC" w:rsidP="00804474">
      <w:pPr>
        <w:keepNext/>
        <w:keepLines/>
        <w:tabs>
          <w:tab w:val="left" w:pos="5387"/>
        </w:tabs>
        <w:ind w:left="4820"/>
        <w:rPr>
          <w:i/>
        </w:rPr>
      </w:pPr>
      <w:r w:rsidRPr="008605EC">
        <w:rPr>
          <w:i/>
        </w:rPr>
        <w:lastRenderedPageBreak/>
        <w:fldChar w:fldCharType="begin"/>
      </w:r>
      <w:r w:rsidRPr="008605EC">
        <w:rPr>
          <w:i/>
        </w:rPr>
        <w:instrText xml:space="preserve"> AUTONUM  </w:instrText>
      </w:r>
      <w:r w:rsidRPr="008605EC">
        <w:rPr>
          <w:i/>
        </w:rPr>
        <w:fldChar w:fldCharType="end"/>
      </w:r>
      <w:r w:rsidRPr="008605EC">
        <w:rPr>
          <w:i/>
        </w:rPr>
        <w:tab/>
        <w:t xml:space="preserve">The TC </w:t>
      </w:r>
      <w:proofErr w:type="gramStart"/>
      <w:r w:rsidRPr="008605EC">
        <w:rPr>
          <w:i/>
        </w:rPr>
        <w:t>is invited</w:t>
      </w:r>
      <w:proofErr w:type="gramEnd"/>
      <w:r w:rsidRPr="008605EC">
        <w:rPr>
          <w:i/>
        </w:rPr>
        <w:t xml:space="preserve"> to note that matters concerning a possible future revision of document TGP/8 Section</w:t>
      </w:r>
      <w:r>
        <w:rPr>
          <w:i/>
        </w:rPr>
        <w:t> </w:t>
      </w:r>
      <w:r w:rsidRPr="008605EC">
        <w:rPr>
          <w:i/>
        </w:rPr>
        <w:t xml:space="preserve">9 “The Combined-Over-Years Uniformity Criterion (COYU)” are considered in </w:t>
      </w:r>
      <w:r w:rsidRPr="008605EC">
        <w:rPr>
          <w:rFonts w:eastAsia="MS Mincho"/>
          <w:i/>
        </w:rPr>
        <w:t>document TC/58/6 “</w:t>
      </w:r>
      <w:r w:rsidRPr="008605EC">
        <w:rPr>
          <w:i/>
        </w:rPr>
        <w:t>The Combined-Over-Years Uniformity Criterion (COYU)”.</w:t>
      </w:r>
    </w:p>
    <w:p w:rsidR="00125827" w:rsidRDefault="00125827" w:rsidP="00804474">
      <w:pPr>
        <w:keepNext/>
        <w:keepLines/>
      </w:pPr>
    </w:p>
    <w:p w:rsidR="008605EC" w:rsidRPr="00125827" w:rsidRDefault="008605EC" w:rsidP="00125827"/>
    <w:p w:rsidR="00125827" w:rsidRPr="00125827" w:rsidRDefault="00125827" w:rsidP="00125827">
      <w:pPr>
        <w:keepNext/>
        <w:outlineLvl w:val="1"/>
        <w:rPr>
          <w:snapToGrid w:val="0"/>
          <w:u w:val="single"/>
        </w:rPr>
      </w:pPr>
      <w:bookmarkStart w:id="45" w:name="_Toc115721857"/>
      <w:r w:rsidRPr="00125827">
        <w:rPr>
          <w:snapToGrid w:val="0"/>
          <w:u w:val="single"/>
        </w:rPr>
        <w:t>Document TGP/12 ‘Guidance on certain physiological characteristics’</w:t>
      </w:r>
      <w:bookmarkEnd w:id="45"/>
    </w:p>
    <w:p w:rsidR="00125827" w:rsidRPr="00125827" w:rsidRDefault="00125827" w:rsidP="00125827"/>
    <w:p w:rsidR="00125827" w:rsidRPr="00125827" w:rsidRDefault="00125827" w:rsidP="00125827">
      <w:pPr>
        <w:keepNext/>
        <w:outlineLvl w:val="2"/>
        <w:rPr>
          <w:i/>
          <w:snapToGrid w:val="0"/>
        </w:rPr>
      </w:pPr>
      <w:bookmarkStart w:id="46" w:name="_Toc115721858"/>
      <w:r w:rsidRPr="00125827">
        <w:rPr>
          <w:i/>
          <w:snapToGrid w:val="0"/>
        </w:rPr>
        <w:t>Word “highly” in only one state of expression</w:t>
      </w:r>
      <w:bookmarkEnd w:id="46"/>
    </w:p>
    <w:p w:rsidR="00125827" w:rsidRPr="00125827" w:rsidRDefault="00125827" w:rsidP="00125827"/>
    <w:p w:rsidR="00125827" w:rsidRPr="00125827" w:rsidRDefault="00125827" w:rsidP="00125827">
      <w:pPr>
        <w:jc w:val="left"/>
      </w:pPr>
      <w:r w:rsidRPr="00125827">
        <w:fldChar w:fldCharType="begin"/>
      </w:r>
      <w:r w:rsidRPr="00125827">
        <w:instrText xml:space="preserve"> AUTONUM  </w:instrText>
      </w:r>
      <w:r w:rsidRPr="00125827">
        <w:fldChar w:fldCharType="end"/>
      </w:r>
      <w:r w:rsidRPr="00125827">
        <w:tab/>
        <w:t xml:space="preserve">The background to this matter </w:t>
      </w:r>
      <w:proofErr w:type="gramStart"/>
      <w:r w:rsidRPr="00125827">
        <w:t>is provided</w:t>
      </w:r>
      <w:proofErr w:type="gramEnd"/>
      <w:r w:rsidRPr="00125827">
        <w:t xml:space="preserve"> </w:t>
      </w:r>
      <w:r w:rsidRPr="00142309">
        <w:t>in Annex V</w:t>
      </w:r>
      <w:r w:rsidR="00881493" w:rsidRPr="00142309">
        <w:t>I</w:t>
      </w:r>
      <w:r w:rsidRPr="00142309">
        <w:t xml:space="preserve"> to</w:t>
      </w:r>
      <w:r w:rsidRPr="00125827">
        <w:t xml:space="preserve"> this document.</w:t>
      </w:r>
    </w:p>
    <w:p w:rsidR="00125827" w:rsidRPr="00125827" w:rsidRDefault="00125827" w:rsidP="00125827"/>
    <w:p w:rsidR="00887443" w:rsidRPr="00125827" w:rsidRDefault="00125827" w:rsidP="00887443">
      <w:pPr>
        <w:rPr>
          <w:snapToGrid w:val="0"/>
        </w:rPr>
      </w:pPr>
      <w:r w:rsidRPr="00125827">
        <w:fldChar w:fldCharType="begin"/>
      </w:r>
      <w:r w:rsidRPr="00125827">
        <w:instrText xml:space="preserve"> AUTONUM  </w:instrText>
      </w:r>
      <w:r w:rsidRPr="00125827">
        <w:fldChar w:fldCharType="end"/>
      </w:r>
      <w:r w:rsidRPr="00125827">
        <w:tab/>
        <w:t xml:space="preserve">The TC, at its fifty-seventh session, </w:t>
      </w:r>
      <w:r w:rsidR="00887443">
        <w:t>considered the example disease resistance characteristic in document TGP/12 (below) and</w:t>
      </w:r>
      <w:r w:rsidR="00887443" w:rsidRPr="00125827">
        <w:t xml:space="preserve"> </w:t>
      </w:r>
      <w:r w:rsidR="00887443" w:rsidRPr="00125827">
        <w:rPr>
          <w:snapToGrid w:val="0"/>
        </w:rPr>
        <w:t>noted that the word “highly” was only used for the resistant state of expression</w:t>
      </w:r>
      <w:r w:rsidR="00887443">
        <w:rPr>
          <w:snapToGrid w:val="0"/>
        </w:rPr>
        <w:t>.  The TC</w:t>
      </w:r>
      <w:r w:rsidR="00887443" w:rsidRPr="00125827">
        <w:rPr>
          <w:snapToGrid w:val="0"/>
        </w:rPr>
        <w:t xml:space="preserve"> agreed to invite the TWV </w:t>
      </w:r>
      <w:r w:rsidR="00887443">
        <w:rPr>
          <w:snapToGrid w:val="0"/>
        </w:rPr>
        <w:t xml:space="preserve">to consider the example further </w:t>
      </w:r>
      <w:r w:rsidR="00887443" w:rsidRPr="00125827">
        <w:rPr>
          <w:snapToGrid w:val="0"/>
        </w:rPr>
        <w:t>(see document TC/57/25 “Report”, paragraphs 44 and 45):</w:t>
      </w:r>
    </w:p>
    <w:p w:rsidR="00125827" w:rsidRPr="00125827" w:rsidRDefault="00125827" w:rsidP="00125827">
      <w:pPr>
        <w:rPr>
          <w:snapToGrid w:val="0"/>
        </w:rPr>
      </w:pPr>
    </w:p>
    <w:p w:rsidR="00125827" w:rsidRPr="00125827" w:rsidRDefault="00125827" w:rsidP="00125827">
      <w:pPr>
        <w:keepNext/>
        <w:keepLines/>
        <w:ind w:left="567"/>
        <w:jc w:val="left"/>
      </w:pPr>
      <w:r w:rsidRPr="00125827">
        <w:rPr>
          <w:u w:val="single"/>
        </w:rPr>
        <w:t>“Example with “1–3” scale</w:t>
      </w:r>
      <w:r w:rsidRPr="00125827">
        <w:t>:</w:t>
      </w:r>
      <w:r w:rsidRPr="00125827">
        <w:tab/>
        <w:t xml:space="preserve">Resistance to </w:t>
      </w:r>
      <w:proofErr w:type="spellStart"/>
      <w:r w:rsidRPr="00125827">
        <w:rPr>
          <w:i/>
          <w:iCs/>
        </w:rPr>
        <w:t>Sphaerotheca</w:t>
      </w:r>
      <w:proofErr w:type="spellEnd"/>
      <w:r w:rsidRPr="00125827">
        <w:rPr>
          <w:i/>
          <w:iCs/>
        </w:rPr>
        <w:t xml:space="preserve"> </w:t>
      </w:r>
      <w:proofErr w:type="spellStart"/>
      <w:r w:rsidRPr="00125827">
        <w:rPr>
          <w:i/>
          <w:iCs/>
        </w:rPr>
        <w:t>fuliginea</w:t>
      </w:r>
      <w:proofErr w:type="spellEnd"/>
      <w:r w:rsidRPr="00125827">
        <w:t xml:space="preserve"> (</w:t>
      </w:r>
      <w:proofErr w:type="spellStart"/>
      <w:r w:rsidRPr="00125827">
        <w:rPr>
          <w:i/>
          <w:iCs/>
        </w:rPr>
        <w:t>Podosphaera</w:t>
      </w:r>
      <w:proofErr w:type="spellEnd"/>
      <w:r w:rsidRPr="00125827">
        <w:rPr>
          <w:i/>
          <w:iCs/>
        </w:rPr>
        <w:t xml:space="preserve"> </w:t>
      </w:r>
      <w:proofErr w:type="spellStart"/>
      <w:r w:rsidRPr="00125827">
        <w:rPr>
          <w:i/>
          <w:iCs/>
        </w:rPr>
        <w:t>xanthii</w:t>
      </w:r>
      <w:proofErr w:type="spellEnd"/>
      <w:r w:rsidRPr="00125827">
        <w:t>) “(Powdery mildew) in Melon (UPOV Test Guidelines:  TG/104/5)</w:t>
      </w:r>
    </w:p>
    <w:p w:rsidR="00125827" w:rsidRPr="00125827" w:rsidRDefault="00125827" w:rsidP="00125827">
      <w:pPr>
        <w:keepNext/>
        <w:keepLines/>
        <w:rPr>
          <w:sz w:val="18"/>
        </w:rPr>
      </w:pP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425"/>
        <w:gridCol w:w="1733"/>
        <w:gridCol w:w="1734"/>
        <w:gridCol w:w="1734"/>
        <w:gridCol w:w="851"/>
        <w:gridCol w:w="567"/>
      </w:tblGrid>
      <w:tr w:rsidR="00125827" w:rsidRPr="00125827" w:rsidTr="00086373">
        <w:trPr>
          <w:cantSplit/>
          <w:tblHeader/>
          <w:jc w:val="center"/>
        </w:trPr>
        <w:tc>
          <w:tcPr>
            <w:tcW w:w="578" w:type="dxa"/>
            <w:tcBorders>
              <w:top w:val="single" w:sz="6" w:space="0" w:color="auto"/>
              <w:left w:val="nil"/>
              <w:bottom w:val="single" w:sz="4" w:space="0" w:color="auto"/>
              <w:right w:val="nil"/>
            </w:tcBorders>
            <w:vAlign w:val="center"/>
          </w:tcPr>
          <w:p w:rsidR="00125827" w:rsidRPr="00125827" w:rsidRDefault="00125827" w:rsidP="00125827">
            <w:pPr>
              <w:keepNext/>
              <w:keepLines/>
              <w:spacing w:before="120" w:after="120"/>
              <w:jc w:val="left"/>
              <w:rPr>
                <w:sz w:val="16"/>
              </w:rPr>
            </w:pPr>
          </w:p>
        </w:tc>
        <w:tc>
          <w:tcPr>
            <w:tcW w:w="425" w:type="dxa"/>
            <w:tcBorders>
              <w:top w:val="single" w:sz="6" w:space="0" w:color="auto"/>
              <w:left w:val="nil"/>
              <w:bottom w:val="single" w:sz="4" w:space="0" w:color="auto"/>
              <w:right w:val="nil"/>
            </w:tcBorders>
            <w:vAlign w:val="center"/>
          </w:tcPr>
          <w:p w:rsidR="00125827" w:rsidRPr="00125827" w:rsidRDefault="00125827" w:rsidP="00125827">
            <w:pPr>
              <w:keepNext/>
              <w:keepLines/>
              <w:spacing w:before="120" w:after="120"/>
              <w:jc w:val="left"/>
              <w:rPr>
                <w:sz w:val="16"/>
              </w:rPr>
            </w:pPr>
          </w:p>
        </w:tc>
        <w:tc>
          <w:tcPr>
            <w:tcW w:w="1733" w:type="dxa"/>
            <w:tcBorders>
              <w:top w:val="single" w:sz="6" w:space="0" w:color="auto"/>
              <w:left w:val="nil"/>
              <w:bottom w:val="single" w:sz="4" w:space="0" w:color="auto"/>
              <w:right w:val="nil"/>
            </w:tcBorders>
            <w:vAlign w:val="center"/>
          </w:tcPr>
          <w:p w:rsidR="00125827" w:rsidRPr="00125827" w:rsidRDefault="00125827" w:rsidP="00125827">
            <w:pPr>
              <w:keepNext/>
              <w:keepLines/>
              <w:spacing w:before="120" w:after="120"/>
              <w:jc w:val="left"/>
              <w:rPr>
                <w:sz w:val="16"/>
              </w:rPr>
            </w:pPr>
            <w:r w:rsidRPr="00125827">
              <w:rPr>
                <w:sz w:val="16"/>
              </w:rPr>
              <w:t>English</w:t>
            </w:r>
          </w:p>
        </w:tc>
        <w:tc>
          <w:tcPr>
            <w:tcW w:w="1734" w:type="dxa"/>
            <w:tcBorders>
              <w:top w:val="single" w:sz="6" w:space="0" w:color="auto"/>
              <w:left w:val="nil"/>
              <w:bottom w:val="single" w:sz="4" w:space="0" w:color="auto"/>
              <w:right w:val="nil"/>
            </w:tcBorders>
            <w:vAlign w:val="center"/>
          </w:tcPr>
          <w:p w:rsidR="00125827" w:rsidRPr="00125827" w:rsidRDefault="00125827" w:rsidP="00125827">
            <w:pPr>
              <w:keepNext/>
              <w:keepLines/>
              <w:spacing w:before="120" w:after="120"/>
              <w:jc w:val="left"/>
              <w:rPr>
                <w:sz w:val="16"/>
              </w:rPr>
            </w:pPr>
          </w:p>
        </w:tc>
        <w:tc>
          <w:tcPr>
            <w:tcW w:w="1734" w:type="dxa"/>
            <w:tcBorders>
              <w:top w:val="single" w:sz="6" w:space="0" w:color="auto"/>
              <w:left w:val="nil"/>
              <w:bottom w:val="single" w:sz="4" w:space="0" w:color="auto"/>
              <w:right w:val="nil"/>
            </w:tcBorders>
            <w:vAlign w:val="center"/>
          </w:tcPr>
          <w:p w:rsidR="00125827" w:rsidRPr="00125827" w:rsidRDefault="00125827" w:rsidP="00125827">
            <w:pPr>
              <w:keepNext/>
              <w:keepLines/>
              <w:spacing w:before="120" w:after="120"/>
              <w:jc w:val="left"/>
              <w:rPr>
                <w:sz w:val="16"/>
              </w:rPr>
            </w:pPr>
          </w:p>
        </w:tc>
        <w:tc>
          <w:tcPr>
            <w:tcW w:w="851" w:type="dxa"/>
            <w:tcBorders>
              <w:top w:val="single" w:sz="6" w:space="0" w:color="auto"/>
              <w:left w:val="nil"/>
              <w:bottom w:val="single" w:sz="4" w:space="0" w:color="auto"/>
              <w:right w:val="nil"/>
            </w:tcBorders>
            <w:vAlign w:val="center"/>
          </w:tcPr>
          <w:p w:rsidR="00125827" w:rsidRPr="00125827" w:rsidRDefault="00125827" w:rsidP="00125827">
            <w:pPr>
              <w:keepNext/>
              <w:keepLines/>
              <w:spacing w:before="120" w:after="120"/>
              <w:jc w:val="left"/>
              <w:rPr>
                <w:sz w:val="16"/>
              </w:rPr>
            </w:pPr>
            <w:r w:rsidRPr="00125827">
              <w:rPr>
                <w:sz w:val="16"/>
              </w:rPr>
              <w:t>Example Varieties</w:t>
            </w:r>
          </w:p>
        </w:tc>
        <w:tc>
          <w:tcPr>
            <w:tcW w:w="567" w:type="dxa"/>
            <w:tcBorders>
              <w:top w:val="single" w:sz="6" w:space="0" w:color="auto"/>
              <w:left w:val="nil"/>
              <w:bottom w:val="single" w:sz="4" w:space="0" w:color="auto"/>
              <w:right w:val="nil"/>
            </w:tcBorders>
            <w:vAlign w:val="center"/>
          </w:tcPr>
          <w:p w:rsidR="00125827" w:rsidRPr="00125827" w:rsidRDefault="00125827" w:rsidP="00125827">
            <w:pPr>
              <w:keepNext/>
              <w:keepLines/>
              <w:spacing w:before="120" w:after="120"/>
              <w:jc w:val="left"/>
              <w:rPr>
                <w:sz w:val="16"/>
              </w:rPr>
            </w:pPr>
            <w:r w:rsidRPr="00125827">
              <w:rPr>
                <w:sz w:val="16"/>
              </w:rPr>
              <w:t>Note</w:t>
            </w:r>
          </w:p>
        </w:tc>
      </w:tr>
      <w:tr w:rsidR="00125827" w:rsidRPr="00125827" w:rsidTr="0008637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single" w:sz="4" w:space="0" w:color="auto"/>
              <w:left w:val="nil"/>
              <w:bottom w:val="nil"/>
            </w:tcBorders>
          </w:tcPr>
          <w:p w:rsidR="00125827" w:rsidRPr="00125827" w:rsidRDefault="00125827" w:rsidP="00125827">
            <w:pPr>
              <w:keepNext/>
              <w:keepLines/>
              <w:spacing w:before="120" w:after="120"/>
              <w:jc w:val="left"/>
              <w:rPr>
                <w:b/>
                <w:bCs/>
                <w:sz w:val="16"/>
              </w:rPr>
            </w:pPr>
            <w:r w:rsidRPr="00125827">
              <w:rPr>
                <w:b/>
                <w:bCs/>
                <w:sz w:val="16"/>
              </w:rPr>
              <w:t>70.</w:t>
            </w:r>
            <w:r w:rsidRPr="00125827">
              <w:rPr>
                <w:b/>
                <w:bCs/>
                <w:sz w:val="16"/>
              </w:rPr>
              <w:br/>
            </w:r>
            <w:r w:rsidRPr="00125827">
              <w:rPr>
                <w:b/>
                <w:bCs/>
                <w:sz w:val="16"/>
              </w:rPr>
              <w:br/>
              <w:t>(+)</w:t>
            </w:r>
          </w:p>
        </w:tc>
        <w:tc>
          <w:tcPr>
            <w:tcW w:w="425" w:type="dxa"/>
            <w:tcBorders>
              <w:top w:val="single" w:sz="4" w:space="0" w:color="auto"/>
              <w:bottom w:val="nil"/>
            </w:tcBorders>
          </w:tcPr>
          <w:p w:rsidR="00125827" w:rsidRPr="00125827" w:rsidRDefault="00125827" w:rsidP="00125827">
            <w:pPr>
              <w:keepNext/>
              <w:keepLines/>
              <w:spacing w:before="120" w:after="120"/>
              <w:jc w:val="left"/>
              <w:rPr>
                <w:b/>
                <w:bCs/>
                <w:sz w:val="16"/>
              </w:rPr>
            </w:pPr>
            <w:r w:rsidRPr="00125827">
              <w:rPr>
                <w:b/>
                <w:bCs/>
                <w:sz w:val="16"/>
              </w:rPr>
              <w:t>VG</w:t>
            </w:r>
            <w:r w:rsidRPr="00125827">
              <w:rPr>
                <w:b/>
                <w:bCs/>
                <w:sz w:val="16"/>
              </w:rPr>
              <w:br/>
            </w:r>
            <w:r w:rsidRPr="00125827">
              <w:rPr>
                <w:b/>
                <w:bCs/>
                <w:sz w:val="16"/>
              </w:rPr>
              <w:br/>
            </w:r>
            <w:r w:rsidRPr="00125827">
              <w:rPr>
                <w:b/>
                <w:bCs/>
                <w:sz w:val="16"/>
              </w:rPr>
              <w:br/>
            </w:r>
            <w:r w:rsidRPr="00125827">
              <w:rPr>
                <w:b/>
                <w:bCs/>
                <w:sz w:val="16"/>
              </w:rPr>
              <w:br/>
            </w:r>
            <w:r w:rsidRPr="00125827">
              <w:rPr>
                <w:b/>
                <w:bCs/>
                <w:sz w:val="16"/>
              </w:rPr>
              <w:br/>
            </w:r>
          </w:p>
        </w:tc>
        <w:tc>
          <w:tcPr>
            <w:tcW w:w="1733" w:type="dxa"/>
            <w:tcBorders>
              <w:top w:val="single" w:sz="4" w:space="0" w:color="auto"/>
              <w:bottom w:val="nil"/>
            </w:tcBorders>
          </w:tcPr>
          <w:p w:rsidR="00125827" w:rsidRPr="00125827" w:rsidRDefault="00125827" w:rsidP="00125827">
            <w:pPr>
              <w:keepNext/>
              <w:keepLines/>
              <w:spacing w:before="120" w:after="120"/>
              <w:jc w:val="left"/>
              <w:rPr>
                <w:b/>
                <w:bCs/>
                <w:sz w:val="16"/>
              </w:rPr>
            </w:pPr>
            <w:r w:rsidRPr="00125827">
              <w:rPr>
                <w:b/>
                <w:bCs/>
                <w:sz w:val="16"/>
              </w:rPr>
              <w:t xml:space="preserve">Resistance to </w:t>
            </w:r>
            <w:proofErr w:type="spellStart"/>
            <w:r w:rsidRPr="00125827">
              <w:rPr>
                <w:b/>
                <w:bCs/>
                <w:sz w:val="16"/>
              </w:rPr>
              <w:t>Sphaerotheca</w:t>
            </w:r>
            <w:proofErr w:type="spellEnd"/>
            <w:r w:rsidRPr="00125827">
              <w:rPr>
                <w:b/>
                <w:bCs/>
                <w:sz w:val="16"/>
              </w:rPr>
              <w:t xml:space="preserve"> </w:t>
            </w:r>
            <w:proofErr w:type="spellStart"/>
            <w:r w:rsidRPr="00125827">
              <w:rPr>
                <w:b/>
                <w:bCs/>
                <w:sz w:val="16"/>
              </w:rPr>
              <w:t>fuliginea</w:t>
            </w:r>
            <w:proofErr w:type="spellEnd"/>
            <w:r w:rsidRPr="00125827">
              <w:rPr>
                <w:b/>
                <w:bCs/>
                <w:sz w:val="16"/>
              </w:rPr>
              <w:t xml:space="preserve"> (</w:t>
            </w:r>
            <w:proofErr w:type="spellStart"/>
            <w:r w:rsidRPr="00125827">
              <w:rPr>
                <w:b/>
                <w:bCs/>
                <w:snapToGrid w:val="0"/>
                <w:sz w:val="16"/>
              </w:rPr>
              <w:t>Podosphaera</w:t>
            </w:r>
            <w:proofErr w:type="spellEnd"/>
            <w:r w:rsidRPr="00125827">
              <w:rPr>
                <w:b/>
                <w:bCs/>
                <w:snapToGrid w:val="0"/>
                <w:sz w:val="16"/>
              </w:rPr>
              <w:t xml:space="preserve"> </w:t>
            </w:r>
            <w:proofErr w:type="spellStart"/>
            <w:r w:rsidRPr="00125827">
              <w:rPr>
                <w:b/>
                <w:bCs/>
                <w:snapToGrid w:val="0"/>
                <w:sz w:val="16"/>
              </w:rPr>
              <w:t>xanthii</w:t>
            </w:r>
            <w:proofErr w:type="spellEnd"/>
            <w:r w:rsidRPr="00125827">
              <w:rPr>
                <w:b/>
                <w:bCs/>
                <w:snapToGrid w:val="0"/>
                <w:sz w:val="16"/>
              </w:rPr>
              <w:t>)</w:t>
            </w:r>
            <w:r w:rsidRPr="00125827">
              <w:rPr>
                <w:b/>
                <w:bCs/>
                <w:sz w:val="16"/>
              </w:rPr>
              <w:t xml:space="preserve"> </w:t>
            </w:r>
            <w:r w:rsidRPr="00125827">
              <w:rPr>
                <w:b/>
                <w:bCs/>
                <w:sz w:val="16"/>
              </w:rPr>
              <w:br/>
              <w:t>(Powdery mildew)</w:t>
            </w:r>
          </w:p>
        </w:tc>
        <w:tc>
          <w:tcPr>
            <w:tcW w:w="1734" w:type="dxa"/>
            <w:tcBorders>
              <w:top w:val="single" w:sz="4" w:space="0" w:color="auto"/>
              <w:bottom w:val="nil"/>
            </w:tcBorders>
          </w:tcPr>
          <w:p w:rsidR="00125827" w:rsidRPr="00125827" w:rsidRDefault="00125827" w:rsidP="00125827">
            <w:pPr>
              <w:keepNext/>
              <w:keepLines/>
              <w:spacing w:before="120" w:after="120"/>
              <w:jc w:val="left"/>
              <w:rPr>
                <w:b/>
                <w:bCs/>
                <w:sz w:val="16"/>
              </w:rPr>
            </w:pPr>
          </w:p>
        </w:tc>
        <w:tc>
          <w:tcPr>
            <w:tcW w:w="1734" w:type="dxa"/>
            <w:tcBorders>
              <w:top w:val="single" w:sz="4" w:space="0" w:color="auto"/>
              <w:bottom w:val="nil"/>
            </w:tcBorders>
          </w:tcPr>
          <w:p w:rsidR="00125827" w:rsidRPr="00125827" w:rsidRDefault="00125827" w:rsidP="00125827">
            <w:pPr>
              <w:keepNext/>
              <w:keepLines/>
              <w:spacing w:before="120" w:after="120"/>
              <w:jc w:val="left"/>
              <w:rPr>
                <w:b/>
                <w:bCs/>
                <w:sz w:val="16"/>
              </w:rPr>
            </w:pPr>
          </w:p>
        </w:tc>
        <w:tc>
          <w:tcPr>
            <w:tcW w:w="851" w:type="dxa"/>
            <w:tcBorders>
              <w:top w:val="single" w:sz="4" w:space="0" w:color="auto"/>
              <w:bottom w:val="nil"/>
            </w:tcBorders>
          </w:tcPr>
          <w:p w:rsidR="00125827" w:rsidRPr="00125827" w:rsidRDefault="00125827" w:rsidP="00125827">
            <w:pPr>
              <w:keepNext/>
              <w:keepLines/>
              <w:spacing w:before="120" w:after="120"/>
              <w:jc w:val="left"/>
              <w:rPr>
                <w:b/>
                <w:bCs/>
                <w:sz w:val="16"/>
              </w:rPr>
            </w:pPr>
          </w:p>
        </w:tc>
        <w:tc>
          <w:tcPr>
            <w:tcW w:w="567" w:type="dxa"/>
            <w:tcBorders>
              <w:top w:val="single" w:sz="4" w:space="0" w:color="auto"/>
              <w:bottom w:val="nil"/>
              <w:right w:val="nil"/>
            </w:tcBorders>
          </w:tcPr>
          <w:p w:rsidR="00125827" w:rsidRPr="00125827" w:rsidRDefault="00125827" w:rsidP="00125827">
            <w:pPr>
              <w:keepNext/>
              <w:keepLines/>
              <w:spacing w:before="120" w:after="120"/>
              <w:jc w:val="left"/>
              <w:rPr>
                <w:b/>
                <w:bCs/>
                <w:sz w:val="16"/>
              </w:rPr>
            </w:pPr>
          </w:p>
        </w:tc>
      </w:tr>
      <w:tr w:rsidR="00125827" w:rsidRPr="00125827" w:rsidTr="0008637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rsidR="00125827" w:rsidRPr="00125827" w:rsidRDefault="00125827" w:rsidP="00125827">
            <w:pPr>
              <w:keepNext/>
              <w:keepLines/>
              <w:spacing w:before="120" w:after="120"/>
              <w:jc w:val="left"/>
              <w:rPr>
                <w:b/>
                <w:sz w:val="16"/>
              </w:rPr>
            </w:pPr>
            <w:r w:rsidRPr="00125827">
              <w:rPr>
                <w:b/>
                <w:sz w:val="16"/>
              </w:rPr>
              <w:t>70.1</w:t>
            </w:r>
          </w:p>
        </w:tc>
        <w:tc>
          <w:tcPr>
            <w:tcW w:w="425" w:type="dxa"/>
            <w:tcBorders>
              <w:top w:val="nil"/>
              <w:bottom w:val="nil"/>
            </w:tcBorders>
          </w:tcPr>
          <w:p w:rsidR="00125827" w:rsidRPr="00125827" w:rsidRDefault="00125827" w:rsidP="00125827">
            <w:pPr>
              <w:keepNext/>
              <w:keepLines/>
              <w:spacing w:before="120" w:after="120"/>
              <w:jc w:val="left"/>
              <w:rPr>
                <w:b/>
                <w:sz w:val="16"/>
              </w:rPr>
            </w:pPr>
          </w:p>
        </w:tc>
        <w:tc>
          <w:tcPr>
            <w:tcW w:w="1733" w:type="dxa"/>
            <w:tcBorders>
              <w:top w:val="nil"/>
              <w:bottom w:val="nil"/>
            </w:tcBorders>
          </w:tcPr>
          <w:p w:rsidR="00125827" w:rsidRPr="00125827" w:rsidRDefault="00125827" w:rsidP="00125827">
            <w:pPr>
              <w:keepNext/>
              <w:keepLines/>
              <w:spacing w:before="120" w:after="120"/>
              <w:jc w:val="left"/>
              <w:rPr>
                <w:b/>
                <w:sz w:val="16"/>
              </w:rPr>
            </w:pPr>
            <w:r w:rsidRPr="00125827">
              <w:rPr>
                <w:b/>
                <w:sz w:val="16"/>
              </w:rPr>
              <w:t>Race 1</w:t>
            </w:r>
          </w:p>
        </w:tc>
        <w:tc>
          <w:tcPr>
            <w:tcW w:w="1734" w:type="dxa"/>
            <w:tcBorders>
              <w:top w:val="nil"/>
              <w:bottom w:val="nil"/>
            </w:tcBorders>
          </w:tcPr>
          <w:p w:rsidR="00125827" w:rsidRPr="00125827" w:rsidRDefault="00125827" w:rsidP="00125827">
            <w:pPr>
              <w:keepNext/>
              <w:keepLines/>
              <w:spacing w:before="120" w:after="120"/>
              <w:jc w:val="left"/>
              <w:rPr>
                <w:b/>
                <w:sz w:val="16"/>
              </w:rPr>
            </w:pPr>
          </w:p>
        </w:tc>
        <w:tc>
          <w:tcPr>
            <w:tcW w:w="1734" w:type="dxa"/>
            <w:tcBorders>
              <w:top w:val="nil"/>
              <w:bottom w:val="nil"/>
            </w:tcBorders>
          </w:tcPr>
          <w:p w:rsidR="00125827" w:rsidRPr="00125827" w:rsidRDefault="00125827" w:rsidP="00125827">
            <w:pPr>
              <w:keepNext/>
              <w:keepLines/>
              <w:spacing w:before="120" w:after="120"/>
              <w:jc w:val="left"/>
              <w:rPr>
                <w:b/>
                <w:sz w:val="16"/>
              </w:rPr>
            </w:pPr>
          </w:p>
        </w:tc>
        <w:tc>
          <w:tcPr>
            <w:tcW w:w="851" w:type="dxa"/>
            <w:tcBorders>
              <w:top w:val="nil"/>
              <w:bottom w:val="nil"/>
            </w:tcBorders>
          </w:tcPr>
          <w:p w:rsidR="00125827" w:rsidRPr="00125827" w:rsidRDefault="00125827" w:rsidP="00125827">
            <w:pPr>
              <w:keepNext/>
              <w:keepLines/>
              <w:spacing w:before="120" w:after="120"/>
              <w:jc w:val="left"/>
              <w:rPr>
                <w:sz w:val="16"/>
              </w:rPr>
            </w:pPr>
          </w:p>
        </w:tc>
        <w:tc>
          <w:tcPr>
            <w:tcW w:w="567" w:type="dxa"/>
            <w:tcBorders>
              <w:top w:val="nil"/>
              <w:bottom w:val="nil"/>
              <w:right w:val="nil"/>
            </w:tcBorders>
          </w:tcPr>
          <w:p w:rsidR="00125827" w:rsidRPr="00125827" w:rsidRDefault="00125827" w:rsidP="00125827">
            <w:pPr>
              <w:keepNext/>
              <w:keepLines/>
              <w:spacing w:before="120" w:after="120"/>
              <w:jc w:val="left"/>
              <w:rPr>
                <w:sz w:val="16"/>
              </w:rPr>
            </w:pPr>
          </w:p>
        </w:tc>
      </w:tr>
      <w:tr w:rsidR="00125827" w:rsidRPr="00125827" w:rsidTr="0008637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rsidR="00125827" w:rsidRPr="00125827" w:rsidRDefault="00125827" w:rsidP="00125827">
            <w:pPr>
              <w:keepNext/>
              <w:keepLines/>
              <w:spacing w:before="120" w:after="120"/>
              <w:jc w:val="left"/>
              <w:rPr>
                <w:sz w:val="16"/>
              </w:rPr>
            </w:pPr>
            <w:r w:rsidRPr="00125827">
              <w:rPr>
                <w:sz w:val="16"/>
              </w:rPr>
              <w:t>QN</w:t>
            </w:r>
          </w:p>
        </w:tc>
        <w:tc>
          <w:tcPr>
            <w:tcW w:w="425" w:type="dxa"/>
            <w:tcBorders>
              <w:top w:val="nil"/>
              <w:bottom w:val="nil"/>
            </w:tcBorders>
          </w:tcPr>
          <w:p w:rsidR="00125827" w:rsidRPr="00125827" w:rsidRDefault="00125827" w:rsidP="00125827">
            <w:pPr>
              <w:keepNext/>
              <w:keepLines/>
              <w:spacing w:before="120" w:after="120"/>
              <w:jc w:val="left"/>
              <w:rPr>
                <w:sz w:val="16"/>
              </w:rPr>
            </w:pPr>
          </w:p>
        </w:tc>
        <w:tc>
          <w:tcPr>
            <w:tcW w:w="1733" w:type="dxa"/>
            <w:tcBorders>
              <w:top w:val="nil"/>
              <w:bottom w:val="nil"/>
            </w:tcBorders>
          </w:tcPr>
          <w:p w:rsidR="00125827" w:rsidRPr="00125827" w:rsidRDefault="00125827" w:rsidP="00125827">
            <w:pPr>
              <w:keepNext/>
              <w:keepLines/>
              <w:spacing w:before="120" w:after="120"/>
              <w:jc w:val="left"/>
              <w:rPr>
                <w:sz w:val="16"/>
              </w:rPr>
            </w:pPr>
            <w:r w:rsidRPr="00125827">
              <w:rPr>
                <w:sz w:val="16"/>
              </w:rPr>
              <w:t>susceptible</w:t>
            </w:r>
          </w:p>
        </w:tc>
        <w:tc>
          <w:tcPr>
            <w:tcW w:w="1734" w:type="dxa"/>
            <w:tcBorders>
              <w:top w:val="nil"/>
              <w:bottom w:val="nil"/>
            </w:tcBorders>
          </w:tcPr>
          <w:p w:rsidR="00125827" w:rsidRPr="00125827" w:rsidRDefault="00125827" w:rsidP="00125827">
            <w:pPr>
              <w:keepNext/>
              <w:keepLines/>
              <w:spacing w:before="120" w:after="120"/>
              <w:jc w:val="left"/>
              <w:rPr>
                <w:sz w:val="16"/>
              </w:rPr>
            </w:pPr>
          </w:p>
        </w:tc>
        <w:tc>
          <w:tcPr>
            <w:tcW w:w="1734" w:type="dxa"/>
            <w:tcBorders>
              <w:top w:val="nil"/>
              <w:bottom w:val="nil"/>
            </w:tcBorders>
          </w:tcPr>
          <w:p w:rsidR="00125827" w:rsidRPr="00125827" w:rsidRDefault="00125827" w:rsidP="00125827">
            <w:pPr>
              <w:keepNext/>
              <w:keepLines/>
              <w:spacing w:before="120" w:after="120"/>
              <w:jc w:val="left"/>
              <w:rPr>
                <w:sz w:val="16"/>
              </w:rPr>
            </w:pPr>
          </w:p>
        </w:tc>
        <w:tc>
          <w:tcPr>
            <w:tcW w:w="851" w:type="dxa"/>
            <w:tcBorders>
              <w:top w:val="nil"/>
              <w:bottom w:val="nil"/>
            </w:tcBorders>
          </w:tcPr>
          <w:p w:rsidR="00125827" w:rsidRPr="00125827" w:rsidRDefault="00125827" w:rsidP="00125827">
            <w:pPr>
              <w:keepNext/>
              <w:keepLines/>
              <w:spacing w:before="120" w:after="120"/>
              <w:jc w:val="left"/>
              <w:rPr>
                <w:sz w:val="16"/>
              </w:rPr>
            </w:pPr>
            <w:r w:rsidRPr="00125827">
              <w:rPr>
                <w:sz w:val="16"/>
              </w:rPr>
              <w:t>[…]</w:t>
            </w:r>
          </w:p>
        </w:tc>
        <w:tc>
          <w:tcPr>
            <w:tcW w:w="567" w:type="dxa"/>
            <w:tcBorders>
              <w:top w:val="nil"/>
              <w:bottom w:val="nil"/>
              <w:right w:val="nil"/>
            </w:tcBorders>
          </w:tcPr>
          <w:p w:rsidR="00125827" w:rsidRPr="00125827" w:rsidRDefault="00125827" w:rsidP="00125827">
            <w:pPr>
              <w:keepNext/>
              <w:keepLines/>
              <w:spacing w:before="120" w:after="120"/>
              <w:jc w:val="left"/>
              <w:rPr>
                <w:sz w:val="16"/>
              </w:rPr>
            </w:pPr>
            <w:r w:rsidRPr="00125827">
              <w:rPr>
                <w:sz w:val="16"/>
              </w:rPr>
              <w:t>1</w:t>
            </w:r>
          </w:p>
        </w:tc>
      </w:tr>
      <w:tr w:rsidR="00125827" w:rsidRPr="00125827" w:rsidTr="0008637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rsidR="00125827" w:rsidRPr="00125827" w:rsidRDefault="00125827" w:rsidP="00125827">
            <w:pPr>
              <w:keepNext/>
              <w:keepLines/>
              <w:spacing w:before="120" w:after="120"/>
              <w:jc w:val="left"/>
              <w:rPr>
                <w:sz w:val="16"/>
              </w:rPr>
            </w:pPr>
          </w:p>
        </w:tc>
        <w:tc>
          <w:tcPr>
            <w:tcW w:w="425" w:type="dxa"/>
            <w:tcBorders>
              <w:top w:val="nil"/>
              <w:bottom w:val="nil"/>
            </w:tcBorders>
          </w:tcPr>
          <w:p w:rsidR="00125827" w:rsidRPr="00125827" w:rsidRDefault="00125827" w:rsidP="00125827">
            <w:pPr>
              <w:keepNext/>
              <w:keepLines/>
              <w:spacing w:before="120" w:after="120"/>
              <w:jc w:val="left"/>
              <w:rPr>
                <w:sz w:val="16"/>
              </w:rPr>
            </w:pPr>
          </w:p>
        </w:tc>
        <w:tc>
          <w:tcPr>
            <w:tcW w:w="3467" w:type="dxa"/>
            <w:gridSpan w:val="2"/>
            <w:tcBorders>
              <w:top w:val="nil"/>
              <w:bottom w:val="nil"/>
            </w:tcBorders>
          </w:tcPr>
          <w:p w:rsidR="00125827" w:rsidRPr="00125827" w:rsidRDefault="00125827" w:rsidP="00AE6B8E">
            <w:pPr>
              <w:keepNext/>
              <w:keepLines/>
              <w:spacing w:before="120" w:after="120"/>
              <w:jc w:val="left"/>
              <w:rPr>
                <w:sz w:val="16"/>
              </w:rPr>
            </w:pPr>
            <w:r w:rsidRPr="00125827">
              <w:rPr>
                <w:strike/>
                <w:sz w:val="16"/>
                <w:highlight w:val="lightGray"/>
              </w:rPr>
              <w:t>moderately</w:t>
            </w:r>
            <w:r w:rsidRPr="00AE6B8E">
              <w:rPr>
                <w:sz w:val="16"/>
              </w:rPr>
              <w:t xml:space="preserve"> </w:t>
            </w:r>
            <w:r w:rsidR="00AE6B8E" w:rsidRPr="00125827">
              <w:rPr>
                <w:sz w:val="16"/>
                <w:highlight w:val="lightGray"/>
                <w:u w:val="single"/>
              </w:rPr>
              <w:t>intermediate</w:t>
            </w:r>
            <w:r w:rsidR="00AE6B8E" w:rsidRPr="00AE6B8E">
              <w:rPr>
                <w:sz w:val="16"/>
              </w:rPr>
              <w:t xml:space="preserve"> </w:t>
            </w:r>
            <w:r w:rsidRPr="00AE6B8E">
              <w:rPr>
                <w:sz w:val="16"/>
              </w:rPr>
              <w:t>resistant</w:t>
            </w:r>
            <w:r w:rsidRPr="00125827">
              <w:rPr>
                <w:sz w:val="16"/>
              </w:rPr>
              <w:t xml:space="preserve"> </w:t>
            </w:r>
          </w:p>
        </w:tc>
        <w:tc>
          <w:tcPr>
            <w:tcW w:w="1734" w:type="dxa"/>
            <w:tcBorders>
              <w:top w:val="nil"/>
              <w:bottom w:val="nil"/>
            </w:tcBorders>
          </w:tcPr>
          <w:p w:rsidR="00125827" w:rsidRPr="00125827" w:rsidRDefault="00125827" w:rsidP="00125827">
            <w:pPr>
              <w:keepNext/>
              <w:keepLines/>
              <w:spacing w:before="120" w:after="120"/>
              <w:jc w:val="left"/>
              <w:rPr>
                <w:sz w:val="16"/>
              </w:rPr>
            </w:pPr>
          </w:p>
        </w:tc>
        <w:tc>
          <w:tcPr>
            <w:tcW w:w="851" w:type="dxa"/>
            <w:tcBorders>
              <w:top w:val="nil"/>
              <w:bottom w:val="nil"/>
            </w:tcBorders>
          </w:tcPr>
          <w:p w:rsidR="00125827" w:rsidRPr="00125827" w:rsidRDefault="00125827" w:rsidP="00125827">
            <w:pPr>
              <w:keepNext/>
              <w:keepLines/>
              <w:spacing w:before="120" w:after="120"/>
              <w:jc w:val="left"/>
              <w:rPr>
                <w:sz w:val="16"/>
              </w:rPr>
            </w:pPr>
            <w:r w:rsidRPr="00125827">
              <w:rPr>
                <w:sz w:val="16"/>
              </w:rPr>
              <w:t>[…]</w:t>
            </w:r>
          </w:p>
        </w:tc>
        <w:tc>
          <w:tcPr>
            <w:tcW w:w="567" w:type="dxa"/>
            <w:tcBorders>
              <w:top w:val="nil"/>
              <w:bottom w:val="nil"/>
              <w:right w:val="nil"/>
            </w:tcBorders>
          </w:tcPr>
          <w:p w:rsidR="00125827" w:rsidRPr="00125827" w:rsidRDefault="00125827" w:rsidP="00125827">
            <w:pPr>
              <w:keepNext/>
              <w:keepLines/>
              <w:spacing w:before="120" w:after="120"/>
              <w:jc w:val="left"/>
              <w:rPr>
                <w:sz w:val="16"/>
              </w:rPr>
            </w:pPr>
            <w:r w:rsidRPr="00125827">
              <w:rPr>
                <w:sz w:val="16"/>
              </w:rPr>
              <w:t>2</w:t>
            </w:r>
          </w:p>
        </w:tc>
      </w:tr>
      <w:tr w:rsidR="00125827" w:rsidRPr="00125827" w:rsidTr="0008637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single" w:sz="4" w:space="0" w:color="auto"/>
            </w:tcBorders>
          </w:tcPr>
          <w:p w:rsidR="00125827" w:rsidRPr="00125827" w:rsidRDefault="00125827" w:rsidP="00125827">
            <w:pPr>
              <w:keepNext/>
              <w:keepLines/>
              <w:spacing w:before="120" w:after="120"/>
              <w:jc w:val="left"/>
              <w:rPr>
                <w:sz w:val="16"/>
              </w:rPr>
            </w:pPr>
          </w:p>
        </w:tc>
        <w:tc>
          <w:tcPr>
            <w:tcW w:w="425" w:type="dxa"/>
            <w:tcBorders>
              <w:top w:val="nil"/>
              <w:bottom w:val="single" w:sz="4" w:space="0" w:color="auto"/>
            </w:tcBorders>
          </w:tcPr>
          <w:p w:rsidR="00125827" w:rsidRPr="00125827" w:rsidRDefault="00125827" w:rsidP="00125827">
            <w:pPr>
              <w:keepNext/>
              <w:keepLines/>
              <w:spacing w:before="120" w:after="120"/>
              <w:jc w:val="left"/>
              <w:rPr>
                <w:sz w:val="16"/>
              </w:rPr>
            </w:pPr>
          </w:p>
        </w:tc>
        <w:tc>
          <w:tcPr>
            <w:tcW w:w="1733" w:type="dxa"/>
            <w:tcBorders>
              <w:top w:val="nil"/>
              <w:bottom w:val="single" w:sz="4" w:space="0" w:color="auto"/>
            </w:tcBorders>
          </w:tcPr>
          <w:p w:rsidR="00125827" w:rsidRPr="00125827" w:rsidRDefault="00125827" w:rsidP="00125827">
            <w:pPr>
              <w:keepNext/>
              <w:keepLines/>
              <w:spacing w:before="120" w:after="120"/>
              <w:jc w:val="left"/>
              <w:rPr>
                <w:sz w:val="16"/>
              </w:rPr>
            </w:pPr>
            <w:r w:rsidRPr="00125827">
              <w:rPr>
                <w:sz w:val="16"/>
              </w:rPr>
              <w:t>highly resistant</w:t>
            </w:r>
          </w:p>
        </w:tc>
        <w:tc>
          <w:tcPr>
            <w:tcW w:w="1734" w:type="dxa"/>
            <w:tcBorders>
              <w:top w:val="nil"/>
              <w:bottom w:val="single" w:sz="4" w:space="0" w:color="auto"/>
            </w:tcBorders>
          </w:tcPr>
          <w:p w:rsidR="00125827" w:rsidRPr="00125827" w:rsidRDefault="00125827" w:rsidP="00125827">
            <w:pPr>
              <w:keepNext/>
              <w:keepLines/>
              <w:spacing w:before="120" w:after="120"/>
              <w:jc w:val="left"/>
              <w:rPr>
                <w:sz w:val="16"/>
              </w:rPr>
            </w:pPr>
          </w:p>
        </w:tc>
        <w:tc>
          <w:tcPr>
            <w:tcW w:w="1734" w:type="dxa"/>
            <w:tcBorders>
              <w:top w:val="nil"/>
              <w:bottom w:val="single" w:sz="4" w:space="0" w:color="auto"/>
            </w:tcBorders>
          </w:tcPr>
          <w:p w:rsidR="00125827" w:rsidRPr="00125827" w:rsidRDefault="00125827" w:rsidP="00125827">
            <w:pPr>
              <w:keepNext/>
              <w:keepLines/>
              <w:spacing w:before="120" w:after="120"/>
              <w:jc w:val="left"/>
              <w:rPr>
                <w:sz w:val="16"/>
              </w:rPr>
            </w:pPr>
          </w:p>
        </w:tc>
        <w:tc>
          <w:tcPr>
            <w:tcW w:w="851" w:type="dxa"/>
            <w:tcBorders>
              <w:top w:val="nil"/>
              <w:bottom w:val="single" w:sz="4" w:space="0" w:color="auto"/>
            </w:tcBorders>
          </w:tcPr>
          <w:p w:rsidR="00125827" w:rsidRPr="00125827" w:rsidRDefault="00125827" w:rsidP="00125827">
            <w:pPr>
              <w:keepNext/>
              <w:keepLines/>
              <w:spacing w:before="120" w:after="120"/>
              <w:jc w:val="left"/>
              <w:rPr>
                <w:sz w:val="16"/>
              </w:rPr>
            </w:pPr>
            <w:r w:rsidRPr="00125827">
              <w:rPr>
                <w:sz w:val="16"/>
              </w:rPr>
              <w:t>[…]</w:t>
            </w:r>
          </w:p>
        </w:tc>
        <w:tc>
          <w:tcPr>
            <w:tcW w:w="567" w:type="dxa"/>
            <w:tcBorders>
              <w:top w:val="nil"/>
              <w:bottom w:val="single" w:sz="4" w:space="0" w:color="auto"/>
              <w:right w:val="nil"/>
            </w:tcBorders>
          </w:tcPr>
          <w:p w:rsidR="00125827" w:rsidRPr="00125827" w:rsidRDefault="00125827" w:rsidP="00125827">
            <w:pPr>
              <w:keepNext/>
              <w:keepLines/>
              <w:spacing w:before="120" w:after="120"/>
              <w:jc w:val="left"/>
              <w:rPr>
                <w:sz w:val="16"/>
              </w:rPr>
            </w:pPr>
            <w:r w:rsidRPr="00125827">
              <w:rPr>
                <w:sz w:val="16"/>
              </w:rPr>
              <w:t>3</w:t>
            </w:r>
          </w:p>
        </w:tc>
      </w:tr>
    </w:tbl>
    <w:p w:rsidR="00125827" w:rsidRPr="00125827" w:rsidRDefault="00125827" w:rsidP="00125827">
      <w:pPr>
        <w:rPr>
          <w:snapToGrid w:val="0"/>
        </w:rPr>
      </w:pPr>
    </w:p>
    <w:p w:rsidR="00887443" w:rsidRPr="006968C4" w:rsidRDefault="00887443" w:rsidP="00887443">
      <w:pPr>
        <w:jc w:val="left"/>
        <w:rPr>
          <w:i/>
        </w:rPr>
      </w:pPr>
      <w:r w:rsidRPr="006968C4">
        <w:rPr>
          <w:i/>
        </w:rPr>
        <w:t>Consideration by the Technical Working Party for Vegetables</w:t>
      </w:r>
    </w:p>
    <w:p w:rsidR="00887443" w:rsidRDefault="00887443" w:rsidP="00887443">
      <w:pPr>
        <w:jc w:val="left"/>
      </w:pPr>
    </w:p>
    <w:p w:rsidR="00887443" w:rsidRDefault="00887443" w:rsidP="00887443">
      <w:r>
        <w:fldChar w:fldCharType="begin"/>
      </w:r>
      <w:r>
        <w:instrText xml:space="preserve"> AUTONUM  </w:instrText>
      </w:r>
      <w:r>
        <w:fldChar w:fldCharType="end"/>
      </w:r>
      <w:r>
        <w:tab/>
        <w:t>The TWV, at its fifty-sixth session</w:t>
      </w:r>
      <w:r>
        <w:rPr>
          <w:rStyle w:val="FootnoteReference"/>
        </w:rPr>
        <w:footnoteReference w:id="11"/>
      </w:r>
      <w:r>
        <w:t>, considered whether to revise the states of expression in the example characteristic in document TGP/12/2, Section 2.3.2, to address the use of the word “highly” in only one state of expression (see document TWV/56/22 “Report”, paragraphs 16 to 20).</w:t>
      </w:r>
    </w:p>
    <w:p w:rsidR="00887443" w:rsidRDefault="00887443" w:rsidP="00887443"/>
    <w:p w:rsidR="00887443" w:rsidRDefault="00887443" w:rsidP="00887443">
      <w:r>
        <w:fldChar w:fldCharType="begin"/>
      </w:r>
      <w:r>
        <w:instrText xml:space="preserve"> AUTONUM  </w:instrText>
      </w:r>
      <w:r>
        <w:fldChar w:fldCharType="end"/>
      </w:r>
      <w:r>
        <w:tab/>
        <w:t xml:space="preserve">The TWV noted that the scale “susceptible; intermediately resistant; and highly resistant” </w:t>
      </w:r>
      <w:proofErr w:type="gramStart"/>
      <w:r>
        <w:t>had been previously used</w:t>
      </w:r>
      <w:proofErr w:type="gramEnd"/>
      <w:r>
        <w:t xml:space="preserve"> in the Test Guidelines for Cucumber, Lettuce and Melon and was commonly used in the vegetable sector.  </w:t>
      </w:r>
    </w:p>
    <w:p w:rsidR="00887443" w:rsidRDefault="00887443" w:rsidP="00887443"/>
    <w:p w:rsidR="00887443" w:rsidRDefault="00887443" w:rsidP="00887443">
      <w:r>
        <w:fldChar w:fldCharType="begin"/>
      </w:r>
      <w:r>
        <w:instrText xml:space="preserve"> AUTONUM  </w:instrText>
      </w:r>
      <w:r>
        <w:fldChar w:fldCharType="end"/>
      </w:r>
      <w:r>
        <w:tab/>
        <w:t>The TWV noted the explanation from France that state of expression “susceptible” covered a range of expressions, including “highly susceptible”.  The TWV discussed how to apply general UPOV guidance for drafting disease resistance characteristics and agreed there was no consensus to amend guidance in document TGP/12 to delete the word “highly” from state of expression “highly resistant”.</w:t>
      </w:r>
    </w:p>
    <w:p w:rsidR="00887443" w:rsidRDefault="00887443" w:rsidP="00887443"/>
    <w:p w:rsidR="00887443" w:rsidRDefault="00887443" w:rsidP="00887443">
      <w:pPr>
        <w:keepLines/>
      </w:pPr>
      <w:r>
        <w:fldChar w:fldCharType="begin"/>
      </w:r>
      <w:r>
        <w:instrText xml:space="preserve"> AUTONUM  </w:instrText>
      </w:r>
      <w:r>
        <w:fldChar w:fldCharType="end"/>
      </w:r>
      <w:r>
        <w:tab/>
        <w:t xml:space="preserve">The TWV agreed to invite the experts from France and the Netherlands to propose draft guidance explaining the particular features of disease resistance characteristics that require special treatment in relation to general UPOV guidance, to </w:t>
      </w:r>
      <w:proofErr w:type="gramStart"/>
      <w:r>
        <w:t>be presented</w:t>
      </w:r>
      <w:proofErr w:type="gramEnd"/>
      <w:r>
        <w:t xml:space="preserve"> to the TWV, at its fifty</w:t>
      </w:r>
      <w:r>
        <w:noBreakHyphen/>
        <w:t>seventh session.  The draft guidance should address matters such as establishing distinctness for quantitative disease resistance characteristics on the basis of a difference of one note between varieties</w:t>
      </w:r>
      <w:proofErr w:type="gramStart"/>
      <w:r>
        <w:t>;  and</w:t>
      </w:r>
      <w:proofErr w:type="gramEnd"/>
      <w:r>
        <w:t xml:space="preserve"> explore possibilities for correlating the scales of UPOV characteristics with those used by </w:t>
      </w:r>
      <w:proofErr w:type="spellStart"/>
      <w:r>
        <w:t>phytopathologists</w:t>
      </w:r>
      <w:proofErr w:type="spellEnd"/>
      <w:r>
        <w:t xml:space="preserve"> for variety descriptions.  </w:t>
      </w:r>
    </w:p>
    <w:p w:rsidR="00887443" w:rsidRDefault="00887443" w:rsidP="00887443"/>
    <w:p w:rsidR="00887443" w:rsidRDefault="00887443" w:rsidP="00887443">
      <w:r>
        <w:lastRenderedPageBreak/>
        <w:fldChar w:fldCharType="begin"/>
      </w:r>
      <w:r>
        <w:instrText xml:space="preserve"> AUTONUM  </w:instrText>
      </w:r>
      <w:r>
        <w:fldChar w:fldCharType="end"/>
      </w:r>
      <w:r>
        <w:tab/>
        <w:t xml:space="preserve">The TWV agreed that state “intermediate” in the example </w:t>
      </w:r>
      <w:proofErr w:type="gramStart"/>
      <w:r>
        <w:t>provided in document TWP/6/1, paragraph 28, should read “intermediate resistant”</w:t>
      </w:r>
      <w:proofErr w:type="gramEnd"/>
      <w:r>
        <w:t xml:space="preserve">. </w:t>
      </w:r>
    </w:p>
    <w:p w:rsidR="00887443" w:rsidRPr="00125827" w:rsidRDefault="00887443" w:rsidP="00887443">
      <w:pPr>
        <w:jc w:val="left"/>
      </w:pPr>
    </w:p>
    <w:p w:rsidR="00125827" w:rsidRPr="00125827" w:rsidRDefault="00125827" w:rsidP="00125827">
      <w:pPr>
        <w:tabs>
          <w:tab w:val="left" w:pos="5387"/>
          <w:tab w:val="left" w:pos="5954"/>
        </w:tabs>
        <w:ind w:left="4820"/>
        <w:rPr>
          <w:i/>
        </w:rPr>
      </w:pPr>
      <w:r w:rsidRPr="00125827">
        <w:rPr>
          <w:i/>
        </w:rPr>
        <w:fldChar w:fldCharType="begin"/>
      </w:r>
      <w:r w:rsidRPr="00125827">
        <w:rPr>
          <w:i/>
        </w:rPr>
        <w:instrText xml:space="preserve"> AUTONUM  </w:instrText>
      </w:r>
      <w:r w:rsidRPr="00125827">
        <w:rPr>
          <w:i/>
        </w:rPr>
        <w:fldChar w:fldCharType="end"/>
      </w:r>
      <w:r w:rsidRPr="00125827">
        <w:rPr>
          <w:i/>
        </w:rPr>
        <w:tab/>
        <w:t xml:space="preserve">The </w:t>
      </w:r>
      <w:r w:rsidR="00887443">
        <w:rPr>
          <w:i/>
        </w:rPr>
        <w:t xml:space="preserve">TC </w:t>
      </w:r>
      <w:proofErr w:type="gramStart"/>
      <w:r w:rsidRPr="00125827">
        <w:rPr>
          <w:i/>
        </w:rPr>
        <w:t>is invited</w:t>
      </w:r>
      <w:proofErr w:type="gramEnd"/>
      <w:r w:rsidRPr="00125827">
        <w:rPr>
          <w:i/>
        </w:rPr>
        <w:t xml:space="preserve"> to </w:t>
      </w:r>
      <w:r w:rsidR="00887443">
        <w:rPr>
          <w:i/>
        </w:rPr>
        <w:t>note discussions at the TWV on disease resistance characteristics that could require special treatment in relation to general UPOV guidance</w:t>
      </w:r>
      <w:r w:rsidR="00450E47">
        <w:rPr>
          <w:i/>
        </w:rPr>
        <w:t xml:space="preserve">, as presented in </w:t>
      </w:r>
      <w:r w:rsidR="00450E47" w:rsidRPr="00142309">
        <w:rPr>
          <w:i/>
        </w:rPr>
        <w:t xml:space="preserve">paragraphs </w:t>
      </w:r>
      <w:r w:rsidR="00EB3AF1" w:rsidRPr="00142309">
        <w:rPr>
          <w:i/>
        </w:rPr>
        <w:t>5</w:t>
      </w:r>
      <w:r w:rsidR="00974070" w:rsidRPr="00142309">
        <w:rPr>
          <w:i/>
        </w:rPr>
        <w:t>2</w:t>
      </w:r>
      <w:r w:rsidR="00450E47" w:rsidRPr="00142309">
        <w:rPr>
          <w:i/>
        </w:rPr>
        <w:t xml:space="preserve"> to </w:t>
      </w:r>
      <w:r w:rsidR="00EB3AF1" w:rsidRPr="00142309">
        <w:rPr>
          <w:i/>
        </w:rPr>
        <w:t>5</w:t>
      </w:r>
      <w:r w:rsidR="00974070" w:rsidRPr="00142309">
        <w:rPr>
          <w:i/>
        </w:rPr>
        <w:t>6</w:t>
      </w:r>
      <w:r w:rsidR="00450E47">
        <w:rPr>
          <w:i/>
        </w:rPr>
        <w:t xml:space="preserve"> of this </w:t>
      </w:r>
      <w:r w:rsidR="002741A2">
        <w:rPr>
          <w:i/>
        </w:rPr>
        <w:t>document.</w:t>
      </w:r>
    </w:p>
    <w:p w:rsidR="00125827" w:rsidRPr="00125827" w:rsidRDefault="00125827" w:rsidP="00125827">
      <w:pPr>
        <w:tabs>
          <w:tab w:val="left" w:pos="5387"/>
          <w:tab w:val="left" w:pos="5954"/>
        </w:tabs>
        <w:ind w:left="4820"/>
        <w:rPr>
          <w:i/>
          <w:sz w:val="18"/>
        </w:rPr>
      </w:pPr>
    </w:p>
    <w:p w:rsidR="00881493" w:rsidRDefault="00881493" w:rsidP="00125827"/>
    <w:p w:rsidR="00124596" w:rsidRPr="00125827" w:rsidRDefault="00124596" w:rsidP="00124596">
      <w:pPr>
        <w:keepNext/>
        <w:outlineLvl w:val="0"/>
        <w:rPr>
          <w:caps/>
        </w:rPr>
      </w:pPr>
      <w:bookmarkStart w:id="47" w:name="_Toc115721859"/>
      <w:r>
        <w:rPr>
          <w:caps/>
        </w:rPr>
        <w:t>new proposal for revision of GUIDANCE AND INFORMATION MATERIALS</w:t>
      </w:r>
      <w:bookmarkEnd w:id="47"/>
    </w:p>
    <w:p w:rsidR="00124596" w:rsidRDefault="00124596" w:rsidP="00125827"/>
    <w:p w:rsidR="00124596" w:rsidRDefault="00124596" w:rsidP="004F0E20">
      <w:pPr>
        <w:pStyle w:val="Heading2"/>
      </w:pPr>
      <w:bookmarkStart w:id="48" w:name="_Toc115721860"/>
      <w:r>
        <w:t>Document TGP/9 “Examining Distinctness”</w:t>
      </w:r>
      <w:bookmarkEnd w:id="48"/>
    </w:p>
    <w:p w:rsidR="00124596" w:rsidRDefault="00124596" w:rsidP="00125827"/>
    <w:p w:rsidR="00124596" w:rsidRPr="00F34BF7" w:rsidRDefault="00124596" w:rsidP="00124596">
      <w:r w:rsidRPr="00F34BF7">
        <w:fldChar w:fldCharType="begin"/>
      </w:r>
      <w:r w:rsidRPr="00F34BF7">
        <w:instrText xml:space="preserve"> AUTONUM  </w:instrText>
      </w:r>
      <w:r w:rsidRPr="00F34BF7">
        <w:fldChar w:fldCharType="end"/>
      </w:r>
      <w:r w:rsidRPr="00F34BF7">
        <w:tab/>
        <w:t>The TWF</w:t>
      </w:r>
      <w:r>
        <w:t>, at its fifty-third session,</w:t>
      </w:r>
      <w:r w:rsidRPr="00F34BF7">
        <w:t xml:space="preserve"> considered document TWF/53/7 and a proposal prepared by experts from Brazil and the European Union to amend guidance in document TGP/9 “Examining Distinctness” to clarify the possibility to include in trials a lower number of plants for varieties of common knowledge under certain circumstances.  </w:t>
      </w:r>
    </w:p>
    <w:p w:rsidR="00124596" w:rsidRPr="00F34BF7" w:rsidRDefault="00124596" w:rsidP="00124596"/>
    <w:p w:rsidR="00124596" w:rsidRDefault="00124596" w:rsidP="00124596">
      <w:pPr>
        <w:rPr>
          <w:rFonts w:eastAsia="Cambria"/>
          <w:lang w:val="en-GB"/>
        </w:rPr>
      </w:pPr>
      <w:r w:rsidRPr="00F34BF7">
        <w:rPr>
          <w:rFonts w:eastAsia="Cambria"/>
          <w:lang w:val="en-GB"/>
        </w:rPr>
        <w:fldChar w:fldCharType="begin"/>
      </w:r>
      <w:r w:rsidRPr="00F34BF7">
        <w:rPr>
          <w:rFonts w:eastAsia="Cambria"/>
          <w:lang w:val="en-GB"/>
        </w:rPr>
        <w:instrText xml:space="preserve"> AUTONUM  </w:instrText>
      </w:r>
      <w:r w:rsidRPr="00F34BF7">
        <w:rPr>
          <w:rFonts w:eastAsia="Cambria"/>
          <w:lang w:val="en-GB"/>
        </w:rPr>
        <w:fldChar w:fldCharType="end"/>
      </w:r>
      <w:r w:rsidRPr="00F34BF7">
        <w:rPr>
          <w:rFonts w:eastAsia="Cambria"/>
          <w:lang w:val="en-GB"/>
        </w:rPr>
        <w:tab/>
        <w:t xml:space="preserve">The TWF agreed there were practical difficulties in implementing DUS trials of fruit crops with the same </w:t>
      </w:r>
      <w:r w:rsidRPr="00F34BF7">
        <w:rPr>
          <w:lang w:val="en-NZ"/>
        </w:rPr>
        <w:t xml:space="preserve">number of plants indicated in the Test Guidelines for both the candidate variety and </w:t>
      </w:r>
      <w:r>
        <w:rPr>
          <w:lang w:val="en-NZ"/>
        </w:rPr>
        <w:t>a very</w:t>
      </w:r>
      <w:r w:rsidRPr="00F34BF7">
        <w:rPr>
          <w:lang w:val="en-NZ"/>
        </w:rPr>
        <w:t xml:space="preserve"> similar variety of common knowledge.  </w:t>
      </w:r>
      <w:r w:rsidRPr="00F34BF7">
        <w:t xml:space="preserve">The TWF agreed that it should be possible </w:t>
      </w:r>
      <w:r w:rsidRPr="00F34BF7">
        <w:rPr>
          <w:rFonts w:eastAsia="Cambria"/>
          <w:lang w:val="en-GB"/>
        </w:rPr>
        <w:t>to use a lower number of plants of the similar</w:t>
      </w:r>
      <w:r w:rsidRPr="0055297F">
        <w:rPr>
          <w:rFonts w:eastAsia="Cambria"/>
          <w:lang w:val="en-GB"/>
        </w:rPr>
        <w:t xml:space="preserve"> variety </w:t>
      </w:r>
      <w:r>
        <w:rPr>
          <w:rFonts w:eastAsia="Cambria"/>
          <w:lang w:val="en-GB"/>
        </w:rPr>
        <w:t xml:space="preserve">of common knowledge </w:t>
      </w:r>
      <w:r w:rsidRPr="0055297F">
        <w:rPr>
          <w:rFonts w:eastAsia="Cambria"/>
          <w:lang w:val="en-GB"/>
        </w:rPr>
        <w:t xml:space="preserve">if uniformity does not need to </w:t>
      </w:r>
      <w:proofErr w:type="gramStart"/>
      <w:r w:rsidRPr="0055297F">
        <w:rPr>
          <w:rFonts w:eastAsia="Cambria"/>
          <w:lang w:val="en-GB"/>
        </w:rPr>
        <w:t>be assessed</w:t>
      </w:r>
      <w:proofErr w:type="gramEnd"/>
      <w:r w:rsidRPr="0055297F">
        <w:rPr>
          <w:rFonts w:eastAsia="Cambria"/>
          <w:lang w:val="en-GB"/>
        </w:rPr>
        <w:t xml:space="preserve">. </w:t>
      </w:r>
      <w:r>
        <w:rPr>
          <w:rFonts w:eastAsia="Cambria"/>
          <w:lang w:val="en-GB"/>
        </w:rPr>
        <w:t xml:space="preserve"> </w:t>
      </w:r>
    </w:p>
    <w:p w:rsidR="00124596" w:rsidRDefault="00124596" w:rsidP="00124596">
      <w:pPr>
        <w:rPr>
          <w:rFonts w:eastAsia="Cambria"/>
          <w:lang w:val="en-GB"/>
        </w:rPr>
      </w:pPr>
    </w:p>
    <w:p w:rsidR="00124596" w:rsidRDefault="00124596" w:rsidP="00124596">
      <w:r>
        <w:fldChar w:fldCharType="begin"/>
      </w:r>
      <w:r>
        <w:instrText xml:space="preserve"> AUTONUM  </w:instrText>
      </w:r>
      <w:r>
        <w:fldChar w:fldCharType="end"/>
      </w:r>
      <w:r>
        <w:tab/>
        <w:t>The TWF agreed to propose amending document TGP/9 to read as follows:</w:t>
      </w:r>
    </w:p>
    <w:p w:rsidR="00124596" w:rsidRPr="00C26C2E" w:rsidRDefault="00124596" w:rsidP="00124596"/>
    <w:p w:rsidR="00124596" w:rsidRDefault="00124596" w:rsidP="00124596">
      <w:pPr>
        <w:ind w:left="567" w:right="567"/>
        <w:rPr>
          <w:lang w:val="en-NZ"/>
        </w:rPr>
      </w:pPr>
      <w:r w:rsidRPr="00C26C2E">
        <w:rPr>
          <w:sz w:val="18"/>
          <w:lang w:eastAsia="fr-FR"/>
        </w:rPr>
        <w:t xml:space="preserve">“5.5.5 </w:t>
      </w:r>
      <w:r>
        <w:rPr>
          <w:lang w:val="en-NZ"/>
        </w:rPr>
        <w:t xml:space="preserve">The required precision of records depends on the size of the difference between the candidate variety and the varieties of common knowledge. If two varieties are very </w:t>
      </w:r>
      <w:proofErr w:type="gramStart"/>
      <w:r>
        <w:rPr>
          <w:lang w:val="en-NZ"/>
        </w:rPr>
        <w:t>similar</w:t>
      </w:r>
      <w:proofErr w:type="gramEnd"/>
      <w:r>
        <w:rPr>
          <w:lang w:val="en-NZ"/>
        </w:rPr>
        <w:t xml:space="preserve"> it is important to ensure the same precision of the records for both varieties. The number of plants indicated in the Test Guidelines </w:t>
      </w:r>
      <w:r w:rsidRPr="003266D7">
        <w:rPr>
          <w:highlight w:val="lightGray"/>
          <w:u w:val="single"/>
          <w:lang w:val="en-NZ"/>
        </w:rPr>
        <w:t>generally</w:t>
      </w:r>
      <w:r>
        <w:rPr>
          <w:lang w:val="en-NZ"/>
        </w:rPr>
        <w:t xml:space="preserve"> applies to both the candidate variety and the similar variety of common knowledge.  </w:t>
      </w:r>
      <w:r w:rsidRPr="003266D7">
        <w:rPr>
          <w:strike/>
          <w:highlight w:val="lightGray"/>
          <w:lang w:val="en-NZ"/>
        </w:rPr>
        <w:t>In other cases,</w:t>
      </w:r>
      <w:r>
        <w:rPr>
          <w:lang w:val="en-NZ"/>
        </w:rPr>
        <w:t xml:space="preserve"> </w:t>
      </w:r>
      <w:proofErr w:type="gramStart"/>
      <w:r w:rsidRPr="003266D7">
        <w:rPr>
          <w:highlight w:val="lightGray"/>
          <w:u w:val="single"/>
          <w:lang w:val="en-NZ"/>
        </w:rPr>
        <w:t>However</w:t>
      </w:r>
      <w:proofErr w:type="gramEnd"/>
      <w:r>
        <w:rPr>
          <w:lang w:val="en-NZ"/>
        </w:rPr>
        <w:t>, it may be possible to include in the trial a lower number of plants for the variety of common knowledge, provided that uniformity does not need to be assessed for that variety</w:t>
      </w:r>
      <w:r w:rsidRPr="003266D7">
        <w:rPr>
          <w:strike/>
          <w:highlight w:val="lightGray"/>
        </w:rPr>
        <w:t>, i.e. varieties in the variety collection</w:t>
      </w:r>
      <w:r>
        <w:rPr>
          <w:lang w:val="en-NZ"/>
        </w:rPr>
        <w:t>.”</w:t>
      </w:r>
    </w:p>
    <w:p w:rsidR="00124596" w:rsidRPr="00C26C2E" w:rsidRDefault="00124596" w:rsidP="00124596"/>
    <w:p w:rsidR="00987A22" w:rsidRPr="00F34BF7" w:rsidRDefault="00987A22" w:rsidP="00987A22">
      <w:r>
        <w:fldChar w:fldCharType="begin"/>
      </w:r>
      <w:r>
        <w:instrText xml:space="preserve"> AUTONUM  </w:instrText>
      </w:r>
      <w:r>
        <w:fldChar w:fldCharType="end"/>
      </w:r>
      <w:r>
        <w:tab/>
        <w:t xml:space="preserve">The TC may wish to invite the TWPs, at their sessions in 2023, to consider the proposal from the TWF to amend document TGP/9 </w:t>
      </w:r>
      <w:r w:rsidRPr="00F34BF7">
        <w:t xml:space="preserve">to clarify the possibility to include in trials a lower number of plants for varieties of common knowledge </w:t>
      </w:r>
      <w:r>
        <w:t xml:space="preserve">than the candidate variety, </w:t>
      </w:r>
      <w:r w:rsidRPr="00F34BF7">
        <w:t xml:space="preserve">under certain circumstances.  </w:t>
      </w:r>
    </w:p>
    <w:p w:rsidR="00124596" w:rsidRPr="00C712CD" w:rsidRDefault="00124596" w:rsidP="00C712CD">
      <w:pPr>
        <w:tabs>
          <w:tab w:val="left" w:pos="5387"/>
        </w:tabs>
        <w:ind w:left="4820"/>
        <w:rPr>
          <w:i/>
        </w:rPr>
      </w:pPr>
    </w:p>
    <w:p w:rsidR="00987A22" w:rsidRPr="00C712CD" w:rsidRDefault="00987A22" w:rsidP="00C712CD">
      <w:pPr>
        <w:tabs>
          <w:tab w:val="left" w:pos="5387"/>
        </w:tabs>
        <w:ind w:left="4820"/>
        <w:rPr>
          <w:i/>
        </w:rPr>
      </w:pPr>
      <w:r w:rsidRPr="00C712CD">
        <w:rPr>
          <w:i/>
        </w:rPr>
        <w:fldChar w:fldCharType="begin"/>
      </w:r>
      <w:r w:rsidRPr="00C712CD">
        <w:rPr>
          <w:i/>
        </w:rPr>
        <w:instrText xml:space="preserve"> AUTONUM  </w:instrText>
      </w:r>
      <w:r w:rsidRPr="00C712CD">
        <w:rPr>
          <w:i/>
        </w:rPr>
        <w:fldChar w:fldCharType="end"/>
      </w:r>
      <w:r w:rsidRPr="00C712CD">
        <w:rPr>
          <w:i/>
        </w:rPr>
        <w:tab/>
      </w:r>
      <w:proofErr w:type="gramStart"/>
      <w:r w:rsidRPr="00C712CD">
        <w:rPr>
          <w:i/>
        </w:rPr>
        <w:t xml:space="preserve">The TC is invited to consider whether to invite the TWPs, at their sessions in 2023, to consider the proposal from the TWF to amend document TGP/9 </w:t>
      </w:r>
      <w:r w:rsidR="006108C5" w:rsidRPr="00C712CD">
        <w:rPr>
          <w:i/>
        </w:rPr>
        <w:t xml:space="preserve">“Examining Distinctness” </w:t>
      </w:r>
      <w:r w:rsidRPr="00C712CD">
        <w:rPr>
          <w:i/>
        </w:rPr>
        <w:t>to clarify the possibility to include in trials a lower number of plants for varieties of common knowledge than the candidate variety, under certain circumstances</w:t>
      </w:r>
      <w:r w:rsidR="00974070">
        <w:rPr>
          <w:i/>
        </w:rPr>
        <w:t>, as set out in paragraph 60 of this document</w:t>
      </w:r>
      <w:r w:rsidRPr="00C712CD">
        <w:rPr>
          <w:i/>
        </w:rPr>
        <w:t>.</w:t>
      </w:r>
      <w:proofErr w:type="gramEnd"/>
      <w:r w:rsidRPr="00C712CD">
        <w:rPr>
          <w:i/>
        </w:rPr>
        <w:t xml:space="preserve">  </w:t>
      </w:r>
    </w:p>
    <w:p w:rsidR="00987A22" w:rsidRDefault="00987A22" w:rsidP="00125827"/>
    <w:p w:rsidR="00124596" w:rsidRPr="00125827" w:rsidRDefault="00124596" w:rsidP="00125827"/>
    <w:p w:rsidR="000F7E8A" w:rsidRDefault="000F7E8A" w:rsidP="000F7E8A">
      <w:pPr>
        <w:pStyle w:val="Heading1"/>
      </w:pPr>
      <w:bookmarkStart w:id="49" w:name="_Toc82293098"/>
      <w:bookmarkStart w:id="50" w:name="_Toc115721861"/>
      <w:r>
        <w:t>Program for the development of relevant information materials</w:t>
      </w:r>
      <w:bookmarkEnd w:id="49"/>
      <w:bookmarkEnd w:id="50"/>
      <w:r>
        <w:t xml:space="preserve"> </w:t>
      </w:r>
    </w:p>
    <w:p w:rsidR="00881493" w:rsidRPr="00125827" w:rsidRDefault="00881493" w:rsidP="00881493">
      <w:pPr>
        <w:keepNext/>
        <w:rPr>
          <w:sz w:val="18"/>
        </w:rPr>
      </w:pPr>
    </w:p>
    <w:p w:rsidR="00881493" w:rsidRPr="00125827" w:rsidRDefault="00881493" w:rsidP="00881493">
      <w:pPr>
        <w:keepNext/>
      </w:pPr>
      <w:r w:rsidRPr="00125827">
        <w:fldChar w:fldCharType="begin"/>
      </w:r>
      <w:r w:rsidRPr="00125827">
        <w:instrText xml:space="preserve"> AUTONUM  </w:instrText>
      </w:r>
      <w:r w:rsidRPr="00125827">
        <w:fldChar w:fldCharType="end"/>
      </w:r>
      <w:r w:rsidRPr="00125827">
        <w:tab/>
        <w:t>The TC, at its fifty-seventh session, and the CAJ, at its seventy-eighth session, agreed the program for the development of TGP documents</w:t>
      </w:r>
      <w:r w:rsidR="00320C73">
        <w:t xml:space="preserve"> </w:t>
      </w:r>
      <w:r w:rsidRPr="00125827">
        <w:t xml:space="preserve">(see documents TC/57/25 “Report”, paragraphs 46 and 47, and CAJ/78/12 “Outcome of consideration of documents by correspondence”, paragraph 28). </w:t>
      </w:r>
    </w:p>
    <w:p w:rsidR="000F7E8A" w:rsidRDefault="000F7E8A" w:rsidP="000F7E8A">
      <w:pPr>
        <w:rPr>
          <w:sz w:val="18"/>
        </w:rPr>
      </w:pPr>
    </w:p>
    <w:p w:rsidR="000F7E8A" w:rsidRPr="00142309" w:rsidRDefault="000F7E8A" w:rsidP="000F7E8A">
      <w:r>
        <w:fldChar w:fldCharType="begin"/>
      </w:r>
      <w:r>
        <w:instrText xml:space="preserve"> AUTONUM  </w:instrText>
      </w:r>
      <w:r>
        <w:fldChar w:fldCharType="end"/>
      </w:r>
      <w:r>
        <w:tab/>
      </w:r>
      <w:r w:rsidRPr="00142309">
        <w:t xml:space="preserve">Annex </w:t>
      </w:r>
      <w:r w:rsidR="00881493" w:rsidRPr="00142309">
        <w:t>VI</w:t>
      </w:r>
      <w:r w:rsidRPr="00142309">
        <w:t xml:space="preserve">I to this document presents the program for the development of TGP documents, as amended </w:t>
      </w:r>
      <w:proofErr w:type="gramStart"/>
      <w:r w:rsidRPr="00142309">
        <w:t>on the basis of</w:t>
      </w:r>
      <w:proofErr w:type="gramEnd"/>
      <w:r w:rsidRPr="00142309">
        <w:t xml:space="preserve"> the comments by the TWPs, at their sessions in 202</w:t>
      </w:r>
      <w:r w:rsidR="005A4044" w:rsidRPr="00142309">
        <w:t>2</w:t>
      </w:r>
      <w:r w:rsidRPr="00142309">
        <w:t>.  New proposals for the revision of TGP documents would be include after consideration by the TC, at its fifty-</w:t>
      </w:r>
      <w:r w:rsidR="005A4044" w:rsidRPr="00142309">
        <w:t>eight</w:t>
      </w:r>
      <w:r w:rsidRPr="00142309">
        <w:t xml:space="preserve"> session.</w:t>
      </w:r>
    </w:p>
    <w:p w:rsidR="000F7E8A" w:rsidRPr="00142309" w:rsidRDefault="000F7E8A" w:rsidP="000F7E8A">
      <w:pPr>
        <w:rPr>
          <w:sz w:val="18"/>
        </w:rPr>
      </w:pPr>
    </w:p>
    <w:p w:rsidR="000F7E8A" w:rsidRDefault="000F7E8A" w:rsidP="000F7E8A">
      <w:r w:rsidRPr="00142309">
        <w:fldChar w:fldCharType="begin"/>
      </w:r>
      <w:r w:rsidRPr="00142309">
        <w:instrText xml:space="preserve"> AUTONUM  </w:instrText>
      </w:r>
      <w:r w:rsidRPr="00142309">
        <w:fldChar w:fldCharType="end"/>
      </w:r>
      <w:r w:rsidRPr="00142309">
        <w:tab/>
        <w:t>Annex </w:t>
      </w:r>
      <w:r w:rsidR="00881493" w:rsidRPr="00142309">
        <w:t>VIII</w:t>
      </w:r>
      <w:r>
        <w:t xml:space="preserve"> to this document presents the program for the development of relevant information materials.</w:t>
      </w:r>
    </w:p>
    <w:p w:rsidR="000F7E8A" w:rsidRDefault="000F7E8A" w:rsidP="000F7E8A">
      <w:pPr>
        <w:rPr>
          <w:sz w:val="18"/>
        </w:rPr>
      </w:pPr>
    </w:p>
    <w:p w:rsidR="000F7E8A" w:rsidRDefault="000F7E8A" w:rsidP="000F7E8A">
      <w:r>
        <w:fldChar w:fldCharType="begin"/>
      </w:r>
      <w:r>
        <w:instrText xml:space="preserve"> AUTONUM  </w:instrText>
      </w:r>
      <w:r>
        <w:fldChar w:fldCharType="end"/>
      </w:r>
      <w:r>
        <w:tab/>
        <w:t>The CAJ, at its seventy-</w:t>
      </w:r>
      <w:r w:rsidR="005A4044">
        <w:t>ninth</w:t>
      </w:r>
      <w:r>
        <w:t xml:space="preserve"> session, </w:t>
      </w:r>
      <w:proofErr w:type="gramStart"/>
      <w:r>
        <w:t>will be invited</w:t>
      </w:r>
      <w:proofErr w:type="gramEnd"/>
      <w:r>
        <w:t xml:space="preserve"> to consider the program for the development of TGP documents and relevant information materials, in conjunction with the conclusions of the TC at its fifty</w:t>
      </w:r>
      <w:r>
        <w:noBreakHyphen/>
      </w:r>
      <w:r w:rsidR="005A4044">
        <w:t>eight</w:t>
      </w:r>
      <w:r>
        <w:t xml:space="preserve"> session.</w:t>
      </w:r>
    </w:p>
    <w:p w:rsidR="000F7E8A" w:rsidRDefault="000F7E8A" w:rsidP="000F7E8A">
      <w:pPr>
        <w:rPr>
          <w:sz w:val="18"/>
        </w:rPr>
      </w:pPr>
    </w:p>
    <w:p w:rsidR="000F7E8A" w:rsidRDefault="000F7E8A" w:rsidP="000F7E8A">
      <w:pPr>
        <w:pStyle w:val="DecisionParagraphs"/>
      </w:pPr>
      <w:r>
        <w:fldChar w:fldCharType="begin"/>
      </w:r>
      <w:r>
        <w:instrText xml:space="preserve"> AUTONUM  </w:instrText>
      </w:r>
      <w:r>
        <w:fldChar w:fldCharType="end"/>
      </w:r>
      <w:r>
        <w:tab/>
        <w:t xml:space="preserve">The TC </w:t>
      </w:r>
      <w:proofErr w:type="gramStart"/>
      <w:r>
        <w:t>is invited</w:t>
      </w:r>
      <w:proofErr w:type="gramEnd"/>
      <w:r>
        <w:t xml:space="preserve"> to:</w:t>
      </w:r>
    </w:p>
    <w:p w:rsidR="000F7E8A" w:rsidRDefault="000F7E8A" w:rsidP="000F7E8A">
      <w:pPr>
        <w:pStyle w:val="DecisionParagraphs"/>
        <w:rPr>
          <w:sz w:val="18"/>
        </w:rPr>
      </w:pPr>
    </w:p>
    <w:p w:rsidR="000F7E8A" w:rsidRPr="00142309" w:rsidRDefault="000F7E8A" w:rsidP="000F7E8A">
      <w:pPr>
        <w:pStyle w:val="DecisionParagraphs"/>
      </w:pPr>
      <w:r>
        <w:tab/>
        <w:t>(a)</w:t>
      </w:r>
      <w:r>
        <w:tab/>
      </w:r>
      <w:proofErr w:type="gramStart"/>
      <w:r>
        <w:t>consider</w:t>
      </w:r>
      <w:proofErr w:type="gramEnd"/>
      <w:r>
        <w:t xml:space="preserve"> the program for the development of TGP documents, as set out in </w:t>
      </w:r>
      <w:r w:rsidRPr="00142309">
        <w:t>Annex </w:t>
      </w:r>
      <w:r w:rsidR="00320C73" w:rsidRPr="00142309">
        <w:t>VII</w:t>
      </w:r>
      <w:r w:rsidRPr="00142309">
        <w:t xml:space="preserve"> to this document;</w:t>
      </w:r>
    </w:p>
    <w:p w:rsidR="000F7E8A" w:rsidRPr="00142309" w:rsidRDefault="000F7E8A" w:rsidP="000F7E8A">
      <w:pPr>
        <w:pStyle w:val="DecisionParagraphs"/>
        <w:rPr>
          <w:sz w:val="18"/>
        </w:rPr>
      </w:pPr>
    </w:p>
    <w:p w:rsidR="000F7E8A" w:rsidRDefault="000F7E8A" w:rsidP="000F7E8A">
      <w:pPr>
        <w:pStyle w:val="DecisionParagraphs"/>
      </w:pPr>
      <w:r w:rsidRPr="00142309">
        <w:tab/>
        <w:t>(b)</w:t>
      </w:r>
      <w:r w:rsidRPr="00142309">
        <w:tab/>
      </w:r>
      <w:proofErr w:type="gramStart"/>
      <w:r w:rsidRPr="00142309">
        <w:t>consider</w:t>
      </w:r>
      <w:proofErr w:type="gramEnd"/>
      <w:r w:rsidRPr="00142309">
        <w:t xml:space="preserve"> the program for the development of relevant information materials, as set out in Annex </w:t>
      </w:r>
      <w:r w:rsidR="00320C73" w:rsidRPr="00142309">
        <w:t>VIII</w:t>
      </w:r>
      <w:r w:rsidRPr="00142309">
        <w:t xml:space="preserve"> to this document; and</w:t>
      </w:r>
    </w:p>
    <w:p w:rsidR="000F7E8A" w:rsidRDefault="000F7E8A" w:rsidP="000F7E8A">
      <w:pPr>
        <w:pStyle w:val="DecisionParagraphs"/>
        <w:rPr>
          <w:sz w:val="18"/>
        </w:rPr>
      </w:pPr>
    </w:p>
    <w:p w:rsidR="000F7E8A" w:rsidRDefault="000F7E8A" w:rsidP="000F7E8A">
      <w:pPr>
        <w:pStyle w:val="DecisionParagraphs"/>
      </w:pPr>
      <w:r>
        <w:tab/>
        <w:t>(c)</w:t>
      </w:r>
      <w:r>
        <w:tab/>
      </w:r>
      <w:proofErr w:type="gramStart"/>
      <w:r>
        <w:t>note</w:t>
      </w:r>
      <w:proofErr w:type="gramEnd"/>
      <w:r>
        <w:t xml:space="preserve"> that the program for the development of TGP documents and information materials will be considered by the Administrative and Legal Committee, at its seventy-</w:t>
      </w:r>
      <w:r w:rsidR="005A4044">
        <w:t>ninth</w:t>
      </w:r>
      <w:r>
        <w:t xml:space="preserve"> session, to be held in Geneva on October 2</w:t>
      </w:r>
      <w:r w:rsidR="005A4044">
        <w:t>6</w:t>
      </w:r>
      <w:r>
        <w:t>, 202</w:t>
      </w:r>
      <w:r w:rsidR="005A4044">
        <w:t>2</w:t>
      </w:r>
      <w:r>
        <w:t>, in conjunction with the conclusions of the TC at its fifty-</w:t>
      </w:r>
      <w:r w:rsidR="005A4044">
        <w:t>eight</w:t>
      </w:r>
      <w:r>
        <w:t xml:space="preserve"> session.</w:t>
      </w:r>
    </w:p>
    <w:p w:rsidR="000F7E8A" w:rsidRDefault="000F7E8A" w:rsidP="00804474"/>
    <w:p w:rsidR="00125827" w:rsidRPr="00125827" w:rsidRDefault="00125827" w:rsidP="00125827">
      <w:pPr>
        <w:tabs>
          <w:tab w:val="left" w:pos="5387"/>
          <w:tab w:val="left" w:pos="5954"/>
        </w:tabs>
        <w:ind w:left="4820"/>
        <w:rPr>
          <w:i/>
        </w:rPr>
      </w:pPr>
    </w:p>
    <w:p w:rsidR="00125827" w:rsidRPr="00125827" w:rsidRDefault="00125827" w:rsidP="00125827">
      <w:pPr>
        <w:tabs>
          <w:tab w:val="left" w:pos="5387"/>
          <w:tab w:val="left" w:pos="5954"/>
        </w:tabs>
        <w:ind w:left="4820"/>
        <w:rPr>
          <w:i/>
        </w:rPr>
      </w:pPr>
    </w:p>
    <w:p w:rsidR="000A1A8E" w:rsidRDefault="00125827" w:rsidP="000A1A8E">
      <w:pPr>
        <w:jc w:val="right"/>
        <w:sectPr w:rsidR="000A1A8E" w:rsidSect="00086373">
          <w:headerReference w:type="default" r:id="rId10"/>
          <w:headerReference w:type="first" r:id="rId11"/>
          <w:pgSz w:w="11907" w:h="16840" w:code="9"/>
          <w:pgMar w:top="510" w:right="1134" w:bottom="993" w:left="1134" w:header="510" w:footer="680" w:gutter="0"/>
          <w:pgNumType w:start="1"/>
          <w:cols w:space="720"/>
          <w:titlePg/>
          <w:docGrid w:linePitch="272"/>
        </w:sectPr>
      </w:pPr>
      <w:r w:rsidRPr="00125827">
        <w:t xml:space="preserve"> [Annexes follow] </w:t>
      </w:r>
    </w:p>
    <w:p w:rsidR="00125827" w:rsidRPr="00125827" w:rsidRDefault="00125827" w:rsidP="000A1A8E">
      <w:pPr>
        <w:jc w:val="right"/>
      </w:pPr>
    </w:p>
    <w:p w:rsidR="00125827" w:rsidRPr="00125827" w:rsidRDefault="00125827" w:rsidP="00125827">
      <w:pPr>
        <w:jc w:val="center"/>
        <w:rPr>
          <w:caps/>
        </w:rPr>
      </w:pPr>
      <w:r w:rsidRPr="00125827">
        <w:rPr>
          <w:caps/>
          <w:snapToGrid w:val="0"/>
        </w:rPr>
        <w:t>Document UPOV/INF/23 “</w:t>
      </w:r>
      <w:r w:rsidRPr="00125827">
        <w:rPr>
          <w:caps/>
        </w:rPr>
        <w:t>UPOV Code System”</w:t>
      </w:r>
    </w:p>
    <w:p w:rsidR="00125827" w:rsidRPr="00125827" w:rsidRDefault="00125827" w:rsidP="00125827"/>
    <w:p w:rsidR="00125827" w:rsidRPr="00125827" w:rsidRDefault="00125827" w:rsidP="00125827">
      <w:pPr>
        <w:rPr>
          <w:u w:val="single"/>
        </w:rPr>
      </w:pPr>
      <w:r w:rsidRPr="00125827">
        <w:rPr>
          <w:u w:val="single"/>
        </w:rPr>
        <w:t>Maximum number of characters in the appended element to UPOV codes</w:t>
      </w:r>
    </w:p>
    <w:p w:rsidR="00125827" w:rsidRPr="00125827" w:rsidRDefault="00125827" w:rsidP="00125827"/>
    <w:p w:rsidR="00125827" w:rsidRPr="00125827" w:rsidRDefault="00125827" w:rsidP="00B83975">
      <w:pPr>
        <w:pStyle w:val="ListParagraph"/>
        <w:numPr>
          <w:ilvl w:val="0"/>
          <w:numId w:val="37"/>
        </w:numPr>
        <w:ind w:left="567" w:hanging="567"/>
      </w:pPr>
      <w:r w:rsidRPr="00125827">
        <w:t xml:space="preserve">The TC, at its fifty-seventh session, considered a proposal to clarify the maximum number of characters to </w:t>
      </w:r>
      <w:proofErr w:type="gramStart"/>
      <w:r w:rsidRPr="00125827">
        <w:t>be used</w:t>
      </w:r>
      <w:proofErr w:type="gramEnd"/>
      <w:r w:rsidRPr="00125827">
        <w:t xml:space="preserve"> in the appended element to UPOV codes, as set out in document UPOV/INF/23 “UPOV Code System”.  The TC agreed to request the Office of the Union to develop a proposal for consideration by the TWPs and the TC, at their sessions in 2022 (see document TC/57/25 “Report”, paragraph 35).</w:t>
      </w:r>
    </w:p>
    <w:p w:rsidR="00125827" w:rsidRPr="00125827" w:rsidRDefault="00125827" w:rsidP="00125827">
      <w:pPr>
        <w:jc w:val="left"/>
      </w:pPr>
    </w:p>
    <w:p w:rsidR="00125827" w:rsidRPr="00125827" w:rsidRDefault="00125827" w:rsidP="00B83975">
      <w:pPr>
        <w:pStyle w:val="ListParagraph"/>
        <w:numPr>
          <w:ilvl w:val="0"/>
          <w:numId w:val="37"/>
        </w:numPr>
        <w:ind w:left="567"/>
      </w:pPr>
      <w:r w:rsidRPr="00125827">
        <w:t xml:space="preserve">It is proposed to amend document UPOV/INF/23 “UPOV Code System” to clarify the maximum number of characters to be used in the appended element to UPOV codes as follows (deletions indicated with highlighting and </w:t>
      </w:r>
      <w:r w:rsidRPr="00B83975">
        <w:rPr>
          <w:strike/>
          <w:highlight w:val="lightGray"/>
        </w:rPr>
        <w:t>strikethrough</w:t>
      </w:r>
      <w:r w:rsidRPr="00125827">
        <w:t xml:space="preserve">;  additions indicated with highlighting and </w:t>
      </w:r>
      <w:r w:rsidRPr="00B83975">
        <w:rPr>
          <w:highlight w:val="lightGray"/>
          <w:u w:val="single"/>
        </w:rPr>
        <w:t>underline</w:t>
      </w:r>
      <w:r w:rsidRPr="00125827">
        <w:t>):</w:t>
      </w:r>
    </w:p>
    <w:p w:rsidR="00125827" w:rsidRPr="00125827" w:rsidRDefault="00125827" w:rsidP="00125827"/>
    <w:p w:rsidR="00125827" w:rsidRPr="00125827" w:rsidRDefault="00125827" w:rsidP="00125827">
      <w:pPr>
        <w:ind w:left="567"/>
      </w:pPr>
      <w:r w:rsidRPr="00125827">
        <w:t>“5</w:t>
      </w:r>
      <w:r w:rsidRPr="00125827">
        <w:tab/>
      </w:r>
      <w:r w:rsidRPr="00125827">
        <w:rPr>
          <w:rFonts w:eastAsiaTheme="minorEastAsia"/>
        </w:rPr>
        <w:t>UPOV CODE:  APPENDED INFORMATION</w:t>
      </w:r>
    </w:p>
    <w:p w:rsidR="00125827" w:rsidRPr="00125827" w:rsidRDefault="00125827" w:rsidP="00125827">
      <w:pPr>
        <w:ind w:left="567" w:right="283"/>
        <w:rPr>
          <w:rFonts w:cs="Arial"/>
        </w:rPr>
      </w:pPr>
    </w:p>
    <w:p w:rsidR="00125827" w:rsidRPr="00125827" w:rsidRDefault="00125827" w:rsidP="00125827">
      <w:pPr>
        <w:ind w:left="567"/>
        <w:rPr>
          <w:u w:val="single"/>
        </w:rPr>
      </w:pPr>
      <w:r w:rsidRPr="00125827">
        <w:rPr>
          <w:u w:val="single"/>
        </w:rPr>
        <w:t>“5.1</w:t>
      </w:r>
      <w:r w:rsidRPr="00125827">
        <w:rPr>
          <w:u w:val="single"/>
        </w:rPr>
        <w:tab/>
        <w:t>Appended element construction</w:t>
      </w:r>
    </w:p>
    <w:p w:rsidR="00125827" w:rsidRPr="00125827" w:rsidRDefault="00125827" w:rsidP="00125827">
      <w:pPr>
        <w:tabs>
          <w:tab w:val="left" w:pos="0"/>
        </w:tabs>
        <w:kinsoku w:val="0"/>
        <w:overflowPunct w:val="0"/>
        <w:autoSpaceDE w:val="0"/>
        <w:autoSpaceDN w:val="0"/>
        <w:adjustRightInd w:val="0"/>
        <w:spacing w:line="237" w:lineRule="auto"/>
        <w:ind w:left="567" w:right="283"/>
        <w:rPr>
          <w:rFonts w:cs="Arial"/>
        </w:rPr>
      </w:pPr>
    </w:p>
    <w:p w:rsidR="00125827" w:rsidRPr="00125827" w:rsidRDefault="00125827" w:rsidP="00125827">
      <w:pPr>
        <w:tabs>
          <w:tab w:val="left" w:pos="0"/>
        </w:tabs>
        <w:kinsoku w:val="0"/>
        <w:overflowPunct w:val="0"/>
        <w:autoSpaceDE w:val="0"/>
        <w:autoSpaceDN w:val="0"/>
        <w:adjustRightInd w:val="0"/>
        <w:spacing w:line="237" w:lineRule="auto"/>
        <w:ind w:left="567" w:right="283"/>
        <w:rPr>
          <w:rFonts w:cs="Arial"/>
        </w:rPr>
      </w:pPr>
      <w:r w:rsidRPr="00125827">
        <w:t>“</w:t>
      </w:r>
      <w:r w:rsidRPr="00125827">
        <w:rPr>
          <w:rFonts w:cs="Arial"/>
        </w:rPr>
        <w:t>5.1.1.</w:t>
      </w:r>
      <w:r w:rsidRPr="00125827">
        <w:rPr>
          <w:rFonts w:cs="Arial"/>
        </w:rPr>
        <w:tab/>
        <w:t xml:space="preserve">Where required, an element may be appended to a UPOV code </w:t>
      </w:r>
      <w:r w:rsidRPr="00125827">
        <w:rPr>
          <w:rFonts w:eastAsiaTheme="minorEastAsia" w:cs="Arial"/>
          <w:bCs/>
        </w:rPr>
        <w:t>to provide information on the variety group, variety type and/or denomination class</w:t>
      </w:r>
      <w:r w:rsidRPr="00125827">
        <w:rPr>
          <w:rFonts w:cs="Arial"/>
        </w:rPr>
        <w:t xml:space="preserve">.  </w:t>
      </w:r>
    </w:p>
    <w:p w:rsidR="00125827" w:rsidRPr="00125827" w:rsidRDefault="00125827" w:rsidP="00125827">
      <w:pPr>
        <w:tabs>
          <w:tab w:val="left" w:pos="0"/>
        </w:tabs>
        <w:kinsoku w:val="0"/>
        <w:overflowPunct w:val="0"/>
        <w:autoSpaceDE w:val="0"/>
        <w:autoSpaceDN w:val="0"/>
        <w:adjustRightInd w:val="0"/>
        <w:spacing w:line="237" w:lineRule="auto"/>
        <w:ind w:left="567" w:right="283"/>
        <w:rPr>
          <w:rFonts w:cs="Arial"/>
        </w:rPr>
      </w:pPr>
    </w:p>
    <w:p w:rsidR="00125827" w:rsidRPr="00125827" w:rsidRDefault="00125827" w:rsidP="00125827">
      <w:pPr>
        <w:ind w:left="567" w:right="283"/>
        <w:rPr>
          <w:rFonts w:cs="Arial"/>
        </w:rPr>
      </w:pPr>
      <w:r w:rsidRPr="00125827">
        <w:t>“</w:t>
      </w:r>
      <w:r w:rsidRPr="00125827">
        <w:rPr>
          <w:rFonts w:cs="Arial"/>
        </w:rPr>
        <w:t>The appended element to UPOV codes is identifiable though the following naming convention:</w:t>
      </w:r>
    </w:p>
    <w:p w:rsidR="00125827" w:rsidRPr="00125827" w:rsidRDefault="00125827" w:rsidP="00125827">
      <w:pPr>
        <w:ind w:left="567" w:right="283"/>
        <w:rPr>
          <w:rFonts w:eastAsiaTheme="minorEastAsia" w:cs="Arial"/>
          <w:bCs/>
        </w:rPr>
      </w:pPr>
    </w:p>
    <w:p w:rsidR="00125827" w:rsidRPr="00125827" w:rsidRDefault="00125827" w:rsidP="00125827">
      <w:pPr>
        <w:numPr>
          <w:ilvl w:val="0"/>
          <w:numId w:val="28"/>
        </w:numPr>
        <w:tabs>
          <w:tab w:val="left" w:pos="851"/>
        </w:tabs>
        <w:kinsoku w:val="0"/>
        <w:overflowPunct w:val="0"/>
        <w:autoSpaceDE w:val="0"/>
        <w:autoSpaceDN w:val="0"/>
        <w:adjustRightInd w:val="0"/>
        <w:spacing w:before="7"/>
        <w:ind w:left="851" w:right="283" w:hanging="284"/>
        <w:contextualSpacing/>
        <w:rPr>
          <w:rFonts w:eastAsiaTheme="minorEastAsia"/>
          <w:color w:val="000000"/>
        </w:rPr>
      </w:pPr>
      <w:r w:rsidRPr="00125827">
        <w:t>“</w:t>
      </w:r>
      <w:r w:rsidRPr="00125827">
        <w:rPr>
          <w:rFonts w:eastAsiaTheme="minorEastAsia" w:cs="Arial"/>
        </w:rPr>
        <w:t xml:space="preserve">A digit prefix identifies the new appended element </w:t>
      </w:r>
      <w:r w:rsidRPr="00125827">
        <w:rPr>
          <w:rFonts w:eastAsiaTheme="minorEastAsia" w:cs="Arial"/>
          <w:highlight w:val="lightGray"/>
          <w:u w:val="single"/>
        </w:rPr>
        <w:t>(e.g. any natural number from 1 to 9)</w:t>
      </w:r>
      <w:r w:rsidRPr="00125827">
        <w:rPr>
          <w:rFonts w:eastAsiaTheme="minorEastAsia" w:cs="Arial"/>
        </w:rPr>
        <w:t xml:space="preserve">.  </w:t>
      </w:r>
    </w:p>
    <w:p w:rsidR="00125827" w:rsidRPr="00125827" w:rsidRDefault="00125827" w:rsidP="00125827">
      <w:pPr>
        <w:numPr>
          <w:ilvl w:val="0"/>
          <w:numId w:val="28"/>
        </w:numPr>
        <w:tabs>
          <w:tab w:val="left" w:pos="851"/>
        </w:tabs>
        <w:kinsoku w:val="0"/>
        <w:overflowPunct w:val="0"/>
        <w:autoSpaceDE w:val="0"/>
        <w:autoSpaceDN w:val="0"/>
        <w:adjustRightInd w:val="0"/>
        <w:spacing w:before="7"/>
        <w:ind w:left="851" w:right="283" w:hanging="284"/>
        <w:contextualSpacing/>
        <w:rPr>
          <w:rFonts w:eastAsiaTheme="minorEastAsia"/>
          <w:color w:val="000000"/>
        </w:rPr>
      </w:pPr>
      <w:r w:rsidRPr="00125827">
        <w:t>“</w:t>
      </w:r>
      <w:r w:rsidRPr="00125827">
        <w:rPr>
          <w:rFonts w:eastAsiaTheme="minorEastAsia" w:cs="Arial"/>
        </w:rPr>
        <w:t xml:space="preserve">Different </w:t>
      </w:r>
      <w:r w:rsidRPr="00125827">
        <w:rPr>
          <w:rFonts w:eastAsiaTheme="minorEastAsia" w:cs="Arial"/>
          <w:strike/>
          <w:highlight w:val="lightGray"/>
        </w:rPr>
        <w:t>digits</w:t>
      </w:r>
      <w:r w:rsidRPr="00125827">
        <w:rPr>
          <w:rFonts w:eastAsiaTheme="minorEastAsia" w:cs="Arial"/>
        </w:rPr>
        <w:t xml:space="preserve"> </w:t>
      </w:r>
      <w:r w:rsidRPr="00125827">
        <w:rPr>
          <w:rFonts w:eastAsiaTheme="minorEastAsia" w:cs="Arial"/>
          <w:highlight w:val="lightGray"/>
          <w:u w:val="single"/>
        </w:rPr>
        <w:t>letters or numbers</w:t>
      </w:r>
      <w:r w:rsidRPr="00125827">
        <w:rPr>
          <w:rFonts w:eastAsiaTheme="minorEastAsia" w:cs="Arial"/>
        </w:rPr>
        <w:t xml:space="preserve"> could, if appropriate, indicate different categories of information.</w:t>
      </w:r>
      <w:r w:rsidRPr="00125827">
        <w:rPr>
          <w:rFonts w:eastAsiaTheme="minorEastAsia"/>
          <w:color w:val="000000"/>
        </w:rPr>
        <w:t xml:space="preserve">  </w:t>
      </w:r>
    </w:p>
    <w:p w:rsidR="00125827" w:rsidRPr="00125827" w:rsidRDefault="00125827" w:rsidP="00125827">
      <w:pPr>
        <w:numPr>
          <w:ilvl w:val="0"/>
          <w:numId w:val="28"/>
        </w:numPr>
        <w:tabs>
          <w:tab w:val="left" w:pos="851"/>
        </w:tabs>
        <w:kinsoku w:val="0"/>
        <w:overflowPunct w:val="0"/>
        <w:autoSpaceDE w:val="0"/>
        <w:autoSpaceDN w:val="0"/>
        <w:adjustRightInd w:val="0"/>
        <w:spacing w:before="7"/>
        <w:ind w:left="851" w:right="141" w:hanging="284"/>
        <w:contextualSpacing/>
        <w:rPr>
          <w:rFonts w:eastAsiaTheme="minorEastAsia"/>
          <w:color w:val="000000"/>
          <w:highlight w:val="lightGray"/>
          <w:u w:val="single"/>
        </w:rPr>
      </w:pPr>
      <w:r w:rsidRPr="00125827">
        <w:rPr>
          <w:highlight w:val="lightGray"/>
          <w:u w:val="single"/>
        </w:rPr>
        <w:t>“The appended element should contain up to six characters in total (e.g. ‘</w:t>
      </w:r>
      <w:r w:rsidRPr="00125827">
        <w:rPr>
          <w:rFonts w:cs="Arial"/>
          <w:highlight w:val="lightGray"/>
          <w:u w:val="single"/>
        </w:rPr>
        <w:t>1AC2TG’)</w:t>
      </w:r>
    </w:p>
    <w:p w:rsidR="00125827" w:rsidRPr="00125827" w:rsidRDefault="00125827" w:rsidP="00125827">
      <w:pPr>
        <w:kinsoku w:val="0"/>
        <w:overflowPunct w:val="0"/>
        <w:autoSpaceDE w:val="0"/>
        <w:autoSpaceDN w:val="0"/>
        <w:adjustRightInd w:val="0"/>
        <w:spacing w:before="7"/>
        <w:ind w:left="567" w:right="283"/>
        <w:rPr>
          <w:color w:val="000000"/>
        </w:rPr>
      </w:pPr>
    </w:p>
    <w:p w:rsidR="00125827" w:rsidRPr="00125827" w:rsidRDefault="00125827" w:rsidP="00125827">
      <w:pPr>
        <w:keepNext/>
        <w:tabs>
          <w:tab w:val="left" w:pos="0"/>
        </w:tabs>
        <w:kinsoku w:val="0"/>
        <w:overflowPunct w:val="0"/>
        <w:autoSpaceDE w:val="0"/>
        <w:autoSpaceDN w:val="0"/>
        <w:adjustRightInd w:val="0"/>
        <w:spacing w:line="237" w:lineRule="auto"/>
        <w:ind w:left="567" w:right="283"/>
        <w:rPr>
          <w:rFonts w:cs="Arial"/>
        </w:rPr>
      </w:pPr>
      <w:r w:rsidRPr="00125827">
        <w:t>“</w:t>
      </w:r>
      <w:r w:rsidRPr="00125827">
        <w:rPr>
          <w:rFonts w:cs="Arial"/>
        </w:rPr>
        <w:t>This element may be appended to any UPOV code, regardless of plant taxa (genera, species or subspecies levels).  Examples:</w:t>
      </w:r>
    </w:p>
    <w:p w:rsidR="00125827" w:rsidRPr="00125827" w:rsidRDefault="00125827" w:rsidP="00125827">
      <w:pPr>
        <w:keepNext/>
        <w:tabs>
          <w:tab w:val="left" w:pos="3969"/>
        </w:tabs>
        <w:kinsoku w:val="0"/>
        <w:overflowPunct w:val="0"/>
        <w:autoSpaceDE w:val="0"/>
        <w:autoSpaceDN w:val="0"/>
        <w:adjustRightInd w:val="0"/>
        <w:spacing w:line="237" w:lineRule="auto"/>
        <w:ind w:left="567" w:right="283" w:hanging="3969"/>
        <w:rPr>
          <w:rFonts w:cs="Arial"/>
          <w:highlight w:val="lightGray"/>
          <w:u w:val="single"/>
        </w:rPr>
      </w:pPr>
    </w:p>
    <w:p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125827">
        <w:t>“</w:t>
      </w:r>
      <w:r w:rsidRPr="00125827">
        <w:rPr>
          <w:rFonts w:cs="Arial"/>
        </w:rPr>
        <w:t xml:space="preserve">UPOV code for genus </w:t>
      </w:r>
      <w:proofErr w:type="spellStart"/>
      <w:r w:rsidRPr="00125827">
        <w:rPr>
          <w:rFonts w:cs="Arial"/>
          <w:i/>
        </w:rPr>
        <w:t>Abies</w:t>
      </w:r>
      <w:proofErr w:type="spellEnd"/>
      <w:r w:rsidRPr="00125827">
        <w:rPr>
          <w:rFonts w:cs="Arial"/>
        </w:rPr>
        <w:t>:</w:t>
      </w:r>
      <w:r w:rsidRPr="00125827">
        <w:rPr>
          <w:rFonts w:cs="Arial"/>
        </w:rPr>
        <w:tab/>
        <w:t xml:space="preserve">ABIES </w:t>
      </w:r>
    </w:p>
    <w:p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125827">
        <w:t>“</w:t>
      </w:r>
      <w:r w:rsidRPr="00125827">
        <w:rPr>
          <w:rFonts w:cs="Arial"/>
        </w:rPr>
        <w:t xml:space="preserve">UPOV code with appended element: </w:t>
      </w:r>
      <w:r w:rsidRPr="00125827">
        <w:rPr>
          <w:rFonts w:cs="Arial"/>
        </w:rPr>
        <w:tab/>
        <w:t>ABIES_</w:t>
      </w:r>
      <w:r w:rsidRPr="00125827">
        <w:rPr>
          <w:rFonts w:cs="Arial"/>
          <w:strike/>
          <w:highlight w:val="lightGray"/>
        </w:rPr>
        <w:t>1234</w:t>
      </w:r>
      <w:r w:rsidRPr="00125827">
        <w:rPr>
          <w:rFonts w:cs="Arial"/>
        </w:rPr>
        <w:t xml:space="preserve"> </w:t>
      </w:r>
      <w:r w:rsidRPr="00125827">
        <w:rPr>
          <w:rFonts w:cs="Arial"/>
          <w:highlight w:val="lightGray"/>
          <w:u w:val="single"/>
        </w:rPr>
        <w:t>1AC2TG</w:t>
      </w:r>
    </w:p>
    <w:p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p>
    <w:p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125827">
        <w:t>“</w:t>
      </w:r>
      <w:r w:rsidRPr="00125827">
        <w:rPr>
          <w:rFonts w:cs="Arial"/>
        </w:rPr>
        <w:t xml:space="preserve">UPOV code for species </w:t>
      </w:r>
      <w:proofErr w:type="spellStart"/>
      <w:r w:rsidRPr="00125827">
        <w:rPr>
          <w:rFonts w:cs="Arial"/>
          <w:i/>
        </w:rPr>
        <w:t>Abies</w:t>
      </w:r>
      <w:proofErr w:type="spellEnd"/>
      <w:r w:rsidRPr="00125827">
        <w:rPr>
          <w:rFonts w:cs="Arial"/>
          <w:i/>
        </w:rPr>
        <w:t xml:space="preserve"> </w:t>
      </w:r>
      <w:proofErr w:type="spellStart"/>
      <w:r w:rsidRPr="00125827">
        <w:rPr>
          <w:rFonts w:cs="Arial"/>
          <w:i/>
        </w:rPr>
        <w:t>sibirica</w:t>
      </w:r>
      <w:proofErr w:type="spellEnd"/>
      <w:r w:rsidRPr="00125827">
        <w:rPr>
          <w:rFonts w:cs="Arial"/>
        </w:rPr>
        <w:t xml:space="preserve">: </w:t>
      </w:r>
      <w:r w:rsidRPr="00125827">
        <w:rPr>
          <w:rFonts w:cs="Arial"/>
        </w:rPr>
        <w:tab/>
        <w:t>ABIES_SIB</w:t>
      </w:r>
    </w:p>
    <w:p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125827">
        <w:t>“</w:t>
      </w:r>
      <w:r w:rsidRPr="00125827">
        <w:rPr>
          <w:rFonts w:cs="Arial"/>
        </w:rPr>
        <w:t xml:space="preserve">UPOV code with appended element: </w:t>
      </w:r>
      <w:r w:rsidRPr="00125827">
        <w:rPr>
          <w:rFonts w:cs="Arial"/>
        </w:rPr>
        <w:tab/>
        <w:t>ABIES_SIB_</w:t>
      </w:r>
      <w:r w:rsidRPr="00125827">
        <w:rPr>
          <w:rFonts w:cs="Arial"/>
          <w:strike/>
          <w:highlight w:val="lightGray"/>
        </w:rPr>
        <w:t>1234</w:t>
      </w:r>
      <w:r w:rsidRPr="00125827">
        <w:rPr>
          <w:rFonts w:cs="Arial"/>
        </w:rPr>
        <w:t xml:space="preserve"> </w:t>
      </w:r>
      <w:r w:rsidRPr="00125827">
        <w:rPr>
          <w:rFonts w:cs="Arial"/>
          <w:highlight w:val="lightGray"/>
          <w:u w:val="single"/>
        </w:rPr>
        <w:t>1AC2TG</w:t>
      </w:r>
    </w:p>
    <w:p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p>
    <w:p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125827">
        <w:t>“</w:t>
      </w:r>
      <w:r w:rsidRPr="00125827">
        <w:rPr>
          <w:rFonts w:cs="Arial"/>
        </w:rPr>
        <w:t xml:space="preserve">UPOV code for sub-species </w:t>
      </w:r>
      <w:proofErr w:type="spellStart"/>
      <w:r w:rsidRPr="00125827">
        <w:rPr>
          <w:rFonts w:cs="Arial"/>
          <w:i/>
        </w:rPr>
        <w:t>Abies</w:t>
      </w:r>
      <w:proofErr w:type="spellEnd"/>
      <w:r w:rsidRPr="00125827">
        <w:rPr>
          <w:rFonts w:cs="Arial"/>
          <w:i/>
        </w:rPr>
        <w:t xml:space="preserve"> </w:t>
      </w:r>
      <w:proofErr w:type="spellStart"/>
      <w:r w:rsidRPr="00125827">
        <w:rPr>
          <w:rFonts w:cs="Arial"/>
          <w:i/>
        </w:rPr>
        <w:t>sibirica</w:t>
      </w:r>
      <w:proofErr w:type="spellEnd"/>
      <w:r w:rsidRPr="00125827">
        <w:rPr>
          <w:rFonts w:cs="Arial"/>
        </w:rPr>
        <w:t xml:space="preserve"> subsp. </w:t>
      </w:r>
      <w:proofErr w:type="spellStart"/>
      <w:r w:rsidRPr="00125827">
        <w:rPr>
          <w:rFonts w:cs="Arial"/>
          <w:i/>
        </w:rPr>
        <w:t>semenovii</w:t>
      </w:r>
      <w:proofErr w:type="spellEnd"/>
      <w:r w:rsidRPr="00125827">
        <w:rPr>
          <w:rFonts w:cs="Arial"/>
        </w:rPr>
        <w:t>:</w:t>
      </w:r>
      <w:r w:rsidRPr="00125827">
        <w:rPr>
          <w:rFonts w:cs="Arial"/>
        </w:rPr>
        <w:tab/>
        <w:t>ABIES_SIB_SEM</w:t>
      </w:r>
    </w:p>
    <w:p w:rsidR="00125827" w:rsidRPr="00125827" w:rsidRDefault="00125827" w:rsidP="00125827">
      <w:pPr>
        <w:tabs>
          <w:tab w:val="left" w:leader="dot" w:pos="567"/>
          <w:tab w:val="left" w:leader="dot" w:pos="6521"/>
        </w:tabs>
        <w:kinsoku w:val="0"/>
        <w:overflowPunct w:val="0"/>
        <w:autoSpaceDE w:val="0"/>
        <w:autoSpaceDN w:val="0"/>
        <w:adjustRightInd w:val="0"/>
        <w:spacing w:line="238" w:lineRule="auto"/>
        <w:ind w:left="567"/>
        <w:rPr>
          <w:rFonts w:cs="Arial"/>
        </w:rPr>
      </w:pPr>
      <w:r w:rsidRPr="00125827">
        <w:t>“</w:t>
      </w:r>
      <w:r w:rsidRPr="00125827">
        <w:rPr>
          <w:rFonts w:cs="Arial"/>
        </w:rPr>
        <w:t xml:space="preserve">UPOV code with appended element: </w:t>
      </w:r>
      <w:r w:rsidRPr="00125827">
        <w:rPr>
          <w:rFonts w:cs="Arial"/>
        </w:rPr>
        <w:tab/>
        <w:t>ABIES_SIB_SEM_</w:t>
      </w:r>
      <w:r w:rsidRPr="00125827">
        <w:rPr>
          <w:rFonts w:cs="Arial"/>
          <w:strike/>
          <w:highlight w:val="lightGray"/>
        </w:rPr>
        <w:t>1234</w:t>
      </w:r>
      <w:r w:rsidRPr="00125827">
        <w:rPr>
          <w:rFonts w:cs="Arial"/>
        </w:rPr>
        <w:t xml:space="preserve"> </w:t>
      </w:r>
      <w:r w:rsidRPr="00125827">
        <w:rPr>
          <w:rFonts w:cs="Arial"/>
          <w:highlight w:val="lightGray"/>
          <w:u w:val="single"/>
        </w:rPr>
        <w:t>1AC2TG</w:t>
      </w:r>
      <w:r w:rsidRPr="00125827">
        <w:t>”</w:t>
      </w:r>
    </w:p>
    <w:p w:rsidR="00125827" w:rsidRPr="00125827" w:rsidRDefault="00125827" w:rsidP="00125827">
      <w:pPr>
        <w:rPr>
          <w:i/>
        </w:rPr>
      </w:pPr>
    </w:p>
    <w:p w:rsidR="00125827" w:rsidRPr="00125827" w:rsidRDefault="00125827" w:rsidP="00125827">
      <w:pPr>
        <w:keepNext/>
      </w:pPr>
    </w:p>
    <w:p w:rsidR="00125827" w:rsidRPr="00125827" w:rsidRDefault="00125827" w:rsidP="00125827">
      <w:pPr>
        <w:rPr>
          <w:u w:val="single"/>
        </w:rPr>
      </w:pPr>
      <w:r w:rsidRPr="00125827">
        <w:rPr>
          <w:u w:val="single"/>
        </w:rPr>
        <w:t>Correction of cross-references to document UPOV/EXN/DEN</w:t>
      </w:r>
    </w:p>
    <w:p w:rsidR="00125827" w:rsidRPr="00125827" w:rsidRDefault="00125827" w:rsidP="00125827"/>
    <w:p w:rsidR="00125827" w:rsidRPr="00B83975" w:rsidRDefault="00125827" w:rsidP="00B83975">
      <w:pPr>
        <w:pStyle w:val="ListParagraph"/>
        <w:numPr>
          <w:ilvl w:val="0"/>
          <w:numId w:val="37"/>
        </w:numPr>
        <w:ind w:left="567" w:hanging="567"/>
        <w:rPr>
          <w:rFonts w:cs="Arial"/>
        </w:rPr>
      </w:pPr>
      <w:r w:rsidRPr="00125827">
        <w:t xml:space="preserve">Cross-references to </w:t>
      </w:r>
      <w:r w:rsidRPr="00B83975">
        <w:rPr>
          <w:rFonts w:cs="Arial"/>
        </w:rPr>
        <w:t xml:space="preserve">document UPOV/INF/12 “Explanatory Notes to Variety Denominations under the UPOV Convention” should be corrected to be replaced by UPOV/EXN/DEN in paragraph 4.3 of document UPOV/INF/23, as follows: </w:t>
      </w:r>
    </w:p>
    <w:p w:rsidR="00125827" w:rsidRPr="00125827" w:rsidRDefault="00125827" w:rsidP="00125827">
      <w:pPr>
        <w:rPr>
          <w:rFonts w:cs="Arial"/>
        </w:rPr>
      </w:pPr>
    </w:p>
    <w:p w:rsidR="00125827" w:rsidRPr="00125827" w:rsidRDefault="00125827" w:rsidP="00125827">
      <w:pPr>
        <w:ind w:left="567" w:right="567"/>
        <w:rPr>
          <w:rFonts w:cs="Arial"/>
          <w:u w:val="single"/>
        </w:rPr>
      </w:pPr>
      <w:r w:rsidRPr="00125827">
        <w:rPr>
          <w:rFonts w:cs="Arial"/>
        </w:rPr>
        <w:t>“4.3</w:t>
      </w:r>
      <w:r w:rsidRPr="00125827">
        <w:rPr>
          <w:rFonts w:cs="Arial"/>
        </w:rPr>
        <w:tab/>
      </w:r>
      <w:r w:rsidRPr="00125827">
        <w:rPr>
          <w:rFonts w:cs="Arial"/>
          <w:u w:val="single"/>
        </w:rPr>
        <w:t>Introduction of New UPOV Codes / Amendments to UPOV Codes</w:t>
      </w:r>
    </w:p>
    <w:p w:rsidR="00125827" w:rsidRPr="00125827" w:rsidRDefault="00125827" w:rsidP="00125827">
      <w:pPr>
        <w:ind w:left="567" w:right="567"/>
        <w:rPr>
          <w:rFonts w:cs="Arial"/>
          <w:u w:val="single"/>
        </w:rPr>
      </w:pPr>
    </w:p>
    <w:p w:rsidR="00125827" w:rsidRPr="00125827" w:rsidRDefault="00125827" w:rsidP="00125827">
      <w:pPr>
        <w:ind w:left="567" w:right="567"/>
        <w:rPr>
          <w:rFonts w:ascii="Calibri" w:hAnsi="Calibri" w:cs="Calibri"/>
          <w:sz w:val="22"/>
          <w:szCs w:val="22"/>
        </w:rPr>
      </w:pPr>
      <w:r w:rsidRPr="00125827">
        <w:t xml:space="preserve">“(d) In general, amendments to UPOV codes will not be made as a result of taxonomic developments unless these result in a change to the genus classification of a species. </w:t>
      </w:r>
      <w:proofErr w:type="gramStart"/>
      <w:r w:rsidRPr="00125827">
        <w:t>The “Explanatory notes on variety denominations under the UPOV Convention” (document </w:t>
      </w:r>
      <w:r w:rsidRPr="00125827">
        <w:rPr>
          <w:strike/>
          <w:highlight w:val="lightGray"/>
        </w:rPr>
        <w:t>UPOV/INF/12</w:t>
      </w:r>
      <w:r w:rsidRPr="00125827">
        <w:t xml:space="preserve"> </w:t>
      </w:r>
      <w:r w:rsidRPr="00125827">
        <w:rPr>
          <w:highlight w:val="lightGray"/>
          <w:u w:val="single"/>
        </w:rPr>
        <w:t>UPOV/EXN/DEN</w:t>
      </w:r>
      <w:r w:rsidRPr="00125827">
        <w:t>) contain UPOV variety denomination classes; for genera and species not covered by the List of Classes in Annex I to document </w:t>
      </w:r>
      <w:r w:rsidRPr="00125827">
        <w:rPr>
          <w:strike/>
          <w:highlight w:val="lightGray"/>
        </w:rPr>
        <w:t>UPOV/INF/12</w:t>
      </w:r>
      <w:r w:rsidRPr="00125827">
        <w:t xml:space="preserve"> </w:t>
      </w:r>
      <w:r w:rsidRPr="00125827">
        <w:rPr>
          <w:highlight w:val="lightGray"/>
          <w:u w:val="single"/>
        </w:rPr>
        <w:t>UPOV/EXN/DEN</w:t>
      </w:r>
      <w:r w:rsidRPr="00125827">
        <w:t>, the general rule (“one genus / one class”) is that a genus is considered to be a class (see document </w:t>
      </w:r>
      <w:r w:rsidRPr="00125827">
        <w:rPr>
          <w:strike/>
          <w:highlight w:val="lightGray"/>
        </w:rPr>
        <w:t>UPOV/INF/12</w:t>
      </w:r>
      <w:r w:rsidRPr="00125827">
        <w:t xml:space="preserve"> </w:t>
      </w:r>
      <w:r w:rsidRPr="00125827">
        <w:rPr>
          <w:highlight w:val="lightGray"/>
          <w:u w:val="single"/>
        </w:rPr>
        <w:t>UPOV/EXN/DEN</w:t>
      </w:r>
      <w:r w:rsidRPr="00125827">
        <w:t>, Section 2.5.2 and its Annex I).</w:t>
      </w:r>
      <w:proofErr w:type="gramEnd"/>
      <w:r w:rsidRPr="00125827">
        <w:t xml:space="preserve"> […]”</w:t>
      </w:r>
    </w:p>
    <w:p w:rsidR="00125827" w:rsidRPr="00125827" w:rsidRDefault="00125827" w:rsidP="00125827">
      <w:pPr>
        <w:rPr>
          <w:i/>
        </w:rPr>
      </w:pPr>
    </w:p>
    <w:p w:rsidR="00125827" w:rsidRPr="00125827" w:rsidRDefault="00125827" w:rsidP="00125827">
      <w:pPr>
        <w:rPr>
          <w:i/>
        </w:rPr>
      </w:pPr>
    </w:p>
    <w:p w:rsidR="00125827" w:rsidRPr="00125827" w:rsidRDefault="00125827" w:rsidP="00125827">
      <w:pPr>
        <w:jc w:val="right"/>
      </w:pPr>
      <w:r w:rsidRPr="00125827">
        <w:t>[Annex II follows]</w:t>
      </w:r>
    </w:p>
    <w:p w:rsidR="00125827" w:rsidRPr="00125827" w:rsidRDefault="00125827" w:rsidP="00656254">
      <w:pPr>
        <w:rPr>
          <w:i/>
        </w:rPr>
      </w:pPr>
    </w:p>
    <w:p w:rsidR="00125827" w:rsidRPr="00125827" w:rsidRDefault="00125827" w:rsidP="00656254">
      <w:pPr>
        <w:ind w:right="312"/>
        <w:jc w:val="right"/>
        <w:sectPr w:rsidR="00125827" w:rsidRPr="00125827" w:rsidSect="00086373">
          <w:pgSz w:w="11907" w:h="16840" w:code="9"/>
          <w:pgMar w:top="510" w:right="1134" w:bottom="993" w:left="1134" w:header="510" w:footer="680" w:gutter="0"/>
          <w:pgNumType w:start="1"/>
          <w:cols w:space="720"/>
          <w:titlePg/>
          <w:docGrid w:linePitch="272"/>
        </w:sectPr>
      </w:pPr>
    </w:p>
    <w:p w:rsidR="00125827" w:rsidRPr="00125827" w:rsidRDefault="00125827" w:rsidP="00125827">
      <w:pPr>
        <w:ind w:left="-142" w:right="312"/>
        <w:jc w:val="right"/>
      </w:pPr>
    </w:p>
    <w:p w:rsidR="00125827" w:rsidRPr="00125827" w:rsidRDefault="00125827" w:rsidP="00125827">
      <w:pPr>
        <w:jc w:val="center"/>
        <w:rPr>
          <w:caps/>
        </w:rPr>
      </w:pPr>
      <w:r w:rsidRPr="00125827">
        <w:rPr>
          <w:caps/>
        </w:rPr>
        <w:t>Document TGP/7 “Development of Test Guidelines”</w:t>
      </w:r>
    </w:p>
    <w:p w:rsidR="00125827" w:rsidRPr="00125827" w:rsidRDefault="00125827" w:rsidP="00125827"/>
    <w:p w:rsidR="00125827" w:rsidRPr="00125827" w:rsidRDefault="00125827" w:rsidP="00125827">
      <w:pPr>
        <w:rPr>
          <w:u w:val="single"/>
        </w:rPr>
      </w:pPr>
      <w:r w:rsidRPr="00125827">
        <w:rPr>
          <w:u w:val="single"/>
        </w:rPr>
        <w:t xml:space="preserve">Example varieties for asterisked quantitative characteristics when illustrations </w:t>
      </w:r>
      <w:proofErr w:type="gramStart"/>
      <w:r w:rsidRPr="00125827">
        <w:rPr>
          <w:u w:val="single"/>
        </w:rPr>
        <w:t>are provided</w:t>
      </w:r>
      <w:proofErr w:type="gramEnd"/>
    </w:p>
    <w:p w:rsidR="00125827" w:rsidRPr="00125827" w:rsidRDefault="00125827" w:rsidP="00125827"/>
    <w:p w:rsidR="00125827" w:rsidRPr="00125827" w:rsidRDefault="00125827" w:rsidP="00125827">
      <w:pPr>
        <w:rPr>
          <w:i/>
        </w:rPr>
      </w:pPr>
      <w:r w:rsidRPr="00125827">
        <w:rPr>
          <w:i/>
        </w:rPr>
        <w:t>Background</w:t>
      </w:r>
    </w:p>
    <w:p w:rsidR="00125827" w:rsidRPr="00125827" w:rsidRDefault="00125827" w:rsidP="00125827">
      <w:pPr>
        <w:keepNext/>
      </w:pPr>
    </w:p>
    <w:p w:rsidR="00125827" w:rsidRDefault="00B83975" w:rsidP="00656254">
      <w:pPr>
        <w:pStyle w:val="ListParagraph"/>
        <w:keepNext/>
        <w:numPr>
          <w:ilvl w:val="0"/>
          <w:numId w:val="39"/>
        </w:numPr>
        <w:ind w:left="0" w:firstLine="0"/>
      </w:pPr>
      <w:r>
        <w:t>T</w:t>
      </w:r>
      <w:r w:rsidR="00125827" w:rsidRPr="00125827">
        <w:t>he TWO, at its fifty-third session</w:t>
      </w:r>
      <w:r w:rsidR="00125827" w:rsidRPr="00125827">
        <w:rPr>
          <w:vertAlign w:val="superscript"/>
        </w:rPr>
        <w:footnoteReference w:id="12"/>
      </w:r>
      <w:r w:rsidR="00125827" w:rsidRPr="00125827">
        <w:t>, considered document TWO/53/5 (see document TWO/50/10 “Report”, paragraphs 76 to 82).</w:t>
      </w:r>
    </w:p>
    <w:p w:rsidR="00B83975" w:rsidRPr="00125827" w:rsidRDefault="00B83975" w:rsidP="00B83975">
      <w:pPr>
        <w:keepNext/>
      </w:pPr>
    </w:p>
    <w:p w:rsidR="00125827" w:rsidRPr="00B83975" w:rsidRDefault="00125827" w:rsidP="00656254">
      <w:pPr>
        <w:pStyle w:val="ListParagraph"/>
        <w:numPr>
          <w:ilvl w:val="0"/>
          <w:numId w:val="39"/>
        </w:numPr>
        <w:ind w:left="0" w:firstLine="0"/>
        <w:rPr>
          <w:rFonts w:eastAsia="Calibri"/>
        </w:rPr>
      </w:pPr>
      <w:r w:rsidRPr="00B83975">
        <w:rPr>
          <w:rFonts w:eastAsia="Calibri"/>
        </w:rPr>
        <w:t>The TWO noted that current guidance in document TGP/7 GN28 paragraph 1.3 (iii) and paragraph 1.4 reads as follows:</w:t>
      </w:r>
    </w:p>
    <w:p w:rsidR="00125827" w:rsidRPr="00125827" w:rsidRDefault="00125827" w:rsidP="00125827">
      <w:pPr>
        <w:rPr>
          <w:rFonts w:eastAsia="Calibri"/>
        </w:rPr>
      </w:pPr>
    </w:p>
    <w:p w:rsidR="00125827" w:rsidRPr="00125827" w:rsidRDefault="00125827" w:rsidP="00125827">
      <w:pPr>
        <w:ind w:left="567" w:right="567"/>
        <w:rPr>
          <w:rFonts w:eastAsia="Calibri"/>
          <w:sz w:val="18"/>
        </w:rPr>
      </w:pPr>
      <w:r w:rsidRPr="00125827">
        <w:rPr>
          <w:rFonts w:eastAsia="Calibri"/>
          <w:sz w:val="18"/>
        </w:rPr>
        <w:t>"(iii)</w:t>
      </w:r>
      <w:r w:rsidRPr="00125827">
        <w:rPr>
          <w:rFonts w:eastAsia="Calibri"/>
          <w:sz w:val="18"/>
        </w:rPr>
        <w:tab/>
        <w:t>If a characteristic is important for the international harmonization of variety descriptions (asterisked characteristics) and is influenced by the environment (most quantitative and pseudo-qualitative characteristics) or example varieties are necessary for illustration of the characteristic (see Section 3.1) it is necessary to provide example varieties."</w:t>
      </w:r>
    </w:p>
    <w:p w:rsidR="00125827" w:rsidRPr="00125827" w:rsidRDefault="00125827" w:rsidP="00125827">
      <w:pPr>
        <w:ind w:left="567" w:right="567"/>
        <w:rPr>
          <w:rFonts w:eastAsia="Calibri"/>
          <w:sz w:val="18"/>
        </w:rPr>
      </w:pPr>
      <w:r w:rsidRPr="00125827">
        <w:rPr>
          <w:rFonts w:eastAsia="Calibri"/>
          <w:sz w:val="18"/>
        </w:rPr>
        <w:t>[…]</w:t>
      </w:r>
    </w:p>
    <w:p w:rsidR="00125827" w:rsidRPr="00125827" w:rsidRDefault="00125827" w:rsidP="00125827">
      <w:pPr>
        <w:ind w:left="567" w:right="567"/>
        <w:rPr>
          <w:rFonts w:eastAsia="Calibri"/>
          <w:sz w:val="18"/>
        </w:rPr>
      </w:pPr>
      <w:r w:rsidRPr="00125827">
        <w:rPr>
          <w:rFonts w:eastAsia="Calibri"/>
          <w:sz w:val="18"/>
        </w:rPr>
        <w:t>"1.4</w:t>
      </w:r>
      <w:r w:rsidRPr="00125827">
        <w:rPr>
          <w:rFonts w:eastAsia="Calibri"/>
          <w:sz w:val="18"/>
        </w:rPr>
        <w:tab/>
      </w:r>
      <w:proofErr w:type="gramStart"/>
      <w:r w:rsidRPr="00125827">
        <w:rPr>
          <w:rFonts w:eastAsia="Calibri"/>
          <w:sz w:val="18"/>
        </w:rPr>
        <w:t>The</w:t>
      </w:r>
      <w:proofErr w:type="gramEnd"/>
      <w:r w:rsidRPr="00125827">
        <w:rPr>
          <w:rFonts w:eastAsia="Calibri"/>
          <w:sz w:val="18"/>
        </w:rPr>
        <w:t xml:space="preserve"> process for deciding if example varieties need to be provided for a characteristic is illustrated in the following Flow Diagram 1. […]"</w:t>
      </w:r>
    </w:p>
    <w:p w:rsidR="00125827" w:rsidRPr="00125827" w:rsidRDefault="00125827" w:rsidP="00125827">
      <w:pPr>
        <w:rPr>
          <w:rFonts w:eastAsia="Calibri" w:cs="Arial"/>
          <w:sz w:val="22"/>
          <w:szCs w:val="22"/>
        </w:rPr>
      </w:pPr>
    </w:p>
    <w:p w:rsidR="00125827" w:rsidRPr="00125827" w:rsidRDefault="00125827" w:rsidP="00125827">
      <w:pPr>
        <w:jc w:val="center"/>
        <w:rPr>
          <w:rFonts w:eastAsia="Calibri" w:cs="Arial"/>
          <w:sz w:val="22"/>
          <w:szCs w:val="22"/>
        </w:rPr>
      </w:pPr>
      <w:r w:rsidRPr="00125827">
        <w:rPr>
          <w:rFonts w:eastAsia="Calibri" w:cs="Arial"/>
          <w:noProof/>
          <w:sz w:val="22"/>
          <w:szCs w:val="22"/>
          <w:lang w:eastAsia="ja-JP"/>
        </w:rPr>
        <w:drawing>
          <wp:inline distT="0" distB="0" distL="0" distR="0" wp14:anchorId="3088071F" wp14:editId="6D85F6C4">
            <wp:extent cx="5760720" cy="4318959"/>
            <wp:effectExtent l="0" t="0" r="0" b="5715"/>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318959"/>
                    </a:xfrm>
                    <a:prstGeom prst="rect">
                      <a:avLst/>
                    </a:prstGeom>
                    <a:noFill/>
                    <a:ln>
                      <a:noFill/>
                    </a:ln>
                  </pic:spPr>
                </pic:pic>
              </a:graphicData>
            </a:graphic>
          </wp:inline>
        </w:drawing>
      </w:r>
    </w:p>
    <w:p w:rsidR="00125827" w:rsidRPr="00125827" w:rsidRDefault="00125827" w:rsidP="00125827">
      <w:pPr>
        <w:rPr>
          <w:rFonts w:eastAsia="Calibri"/>
        </w:rPr>
      </w:pPr>
    </w:p>
    <w:p w:rsidR="00125827" w:rsidRPr="00B83975" w:rsidRDefault="00125827" w:rsidP="00656254">
      <w:pPr>
        <w:pStyle w:val="ListParagraph"/>
        <w:numPr>
          <w:ilvl w:val="0"/>
          <w:numId w:val="39"/>
        </w:numPr>
        <w:ind w:left="0" w:firstLine="0"/>
        <w:rPr>
          <w:rFonts w:eastAsia="Calibri"/>
        </w:rPr>
      </w:pPr>
      <w:r w:rsidRPr="00B83975">
        <w:rPr>
          <w:rFonts w:eastAsia="Calibri"/>
        </w:rPr>
        <w:t xml:space="preserve">The TWO recalled that the flow diagram established that example varieties were not required for quantitative characteristics which were observed in a controlled environment and where an illustration was provided. </w:t>
      </w:r>
    </w:p>
    <w:p w:rsidR="00125827" w:rsidRPr="00125827" w:rsidRDefault="00125827" w:rsidP="00125827">
      <w:pPr>
        <w:rPr>
          <w:rFonts w:eastAsia="Calibri"/>
        </w:rPr>
      </w:pPr>
    </w:p>
    <w:p w:rsidR="00125827" w:rsidRPr="00125827" w:rsidRDefault="00125827" w:rsidP="00125827">
      <w:pPr>
        <w:rPr>
          <w:rFonts w:eastAsia="Calibri"/>
        </w:rPr>
      </w:pPr>
    </w:p>
    <w:p w:rsidR="00125827" w:rsidRPr="00125827" w:rsidRDefault="00125827" w:rsidP="00125827">
      <w:pPr>
        <w:rPr>
          <w:rFonts w:eastAsia="Calibri"/>
        </w:rPr>
      </w:pPr>
    </w:p>
    <w:p w:rsidR="00125827" w:rsidRPr="00B83975" w:rsidRDefault="00125827" w:rsidP="00656254">
      <w:pPr>
        <w:pStyle w:val="ListParagraph"/>
        <w:keepNext/>
        <w:keepLines/>
        <w:numPr>
          <w:ilvl w:val="0"/>
          <w:numId w:val="39"/>
        </w:numPr>
        <w:ind w:left="0" w:firstLine="0"/>
        <w:rPr>
          <w:rFonts w:eastAsia="Calibri"/>
        </w:rPr>
      </w:pPr>
      <w:r w:rsidRPr="00B83975">
        <w:rPr>
          <w:rFonts w:eastAsia="Calibri"/>
        </w:rPr>
        <w:lastRenderedPageBreak/>
        <w:t>The TWO recalled that guidance in document TGP/7 GN 28 paragraph 4.1 established the following:</w:t>
      </w:r>
    </w:p>
    <w:p w:rsidR="00125827" w:rsidRPr="00125827" w:rsidRDefault="00125827" w:rsidP="00656254">
      <w:pPr>
        <w:keepNext/>
        <w:keepLines/>
        <w:rPr>
          <w:rFonts w:eastAsia="Calibri"/>
        </w:rPr>
      </w:pPr>
    </w:p>
    <w:p w:rsidR="00125827" w:rsidRPr="00125827" w:rsidRDefault="00125827" w:rsidP="00656254">
      <w:pPr>
        <w:keepNext/>
        <w:keepLines/>
        <w:ind w:right="567"/>
        <w:rPr>
          <w:rFonts w:eastAsia="Calibri"/>
          <w:sz w:val="18"/>
        </w:rPr>
      </w:pPr>
      <w:r w:rsidRPr="00125827">
        <w:rPr>
          <w:rFonts w:eastAsia="Calibri"/>
          <w:sz w:val="18"/>
        </w:rPr>
        <w:t>"Although example varieties have the benefit of enabling examiners to see a characteristic in "real life", in many cases the illustration of a characteristic by photographs or drawings (to be provided in chapter 8 of the Test Guidelines) may provide a clearer illustration of the characteristic. Furthermore, the difficulty in selecting suitable example varieties, which satisfy all the requirements in Section 4.2 below, means that photographs or drawings are an important alternative or addition to example varieties as a means of illustrating characteristics."</w:t>
      </w:r>
    </w:p>
    <w:p w:rsidR="00125827" w:rsidRPr="00125827" w:rsidRDefault="00125827" w:rsidP="00656254">
      <w:pPr>
        <w:rPr>
          <w:rFonts w:eastAsia="Calibri"/>
        </w:rPr>
      </w:pPr>
    </w:p>
    <w:p w:rsidR="00125827" w:rsidRPr="00B83975" w:rsidRDefault="00125827" w:rsidP="00656254">
      <w:pPr>
        <w:pStyle w:val="ListParagraph"/>
        <w:numPr>
          <w:ilvl w:val="0"/>
          <w:numId w:val="39"/>
        </w:numPr>
        <w:ind w:left="0" w:firstLine="0"/>
        <w:rPr>
          <w:rFonts w:eastAsia="Calibri"/>
        </w:rPr>
      </w:pPr>
      <w:r w:rsidRPr="00B83975">
        <w:rPr>
          <w:rFonts w:eastAsia="Calibri"/>
        </w:rPr>
        <w:t xml:space="preserve">The TWO agreed that most quantitative and pseudo-qualitative characteristics in ornamental Test Guidelines could be illustrated by drawings or photographs and only a few required example varieties, such as height, length, width and diameter. </w:t>
      </w:r>
    </w:p>
    <w:p w:rsidR="00125827" w:rsidRPr="00125827" w:rsidRDefault="00125827" w:rsidP="00656254">
      <w:pPr>
        <w:keepNext/>
        <w:keepLines/>
        <w:rPr>
          <w:rFonts w:eastAsia="Calibri"/>
        </w:rPr>
      </w:pPr>
    </w:p>
    <w:p w:rsidR="00125827" w:rsidRPr="00B83975" w:rsidRDefault="00125827" w:rsidP="00656254">
      <w:pPr>
        <w:pStyle w:val="ListParagraph"/>
        <w:keepNext/>
        <w:keepLines/>
        <w:numPr>
          <w:ilvl w:val="0"/>
          <w:numId w:val="39"/>
        </w:numPr>
        <w:ind w:left="0" w:firstLine="0"/>
        <w:rPr>
          <w:rFonts w:eastAsia="Calibri"/>
        </w:rPr>
      </w:pPr>
      <w:r w:rsidRPr="00B83975">
        <w:rPr>
          <w:rFonts w:eastAsia="Calibri"/>
        </w:rPr>
        <w:t>The TWO</w:t>
      </w:r>
      <w:r w:rsidR="0060434D" w:rsidRPr="00B83975">
        <w:rPr>
          <w:rFonts w:eastAsia="Calibri"/>
        </w:rPr>
        <w:t>,</w:t>
      </w:r>
      <w:r w:rsidR="0060434D" w:rsidRPr="0060434D">
        <w:t xml:space="preserve"> </w:t>
      </w:r>
      <w:r w:rsidR="0060434D" w:rsidRPr="00125827">
        <w:t>at its fifty-third session</w:t>
      </w:r>
      <w:r w:rsidR="0060434D">
        <w:t>,</w:t>
      </w:r>
      <w:r w:rsidRPr="00B83975">
        <w:rPr>
          <w:rFonts w:eastAsia="Calibri"/>
        </w:rPr>
        <w:t xml:space="preserve"> agreed to propose amending document TGP/7 GN 28, paragraph 1.3 (iii) to read as follows:</w:t>
      </w:r>
    </w:p>
    <w:p w:rsidR="00125827" w:rsidRPr="00125827" w:rsidRDefault="00125827" w:rsidP="00656254">
      <w:pPr>
        <w:keepNext/>
        <w:keepLines/>
      </w:pPr>
    </w:p>
    <w:p w:rsidR="00125827" w:rsidRPr="00125827" w:rsidRDefault="00125827" w:rsidP="00656254">
      <w:pPr>
        <w:keepNext/>
        <w:keepLines/>
        <w:ind w:right="567"/>
        <w:rPr>
          <w:rFonts w:eastAsia="Calibri"/>
          <w:sz w:val="18"/>
        </w:rPr>
      </w:pPr>
      <w:r w:rsidRPr="00125827">
        <w:rPr>
          <w:rFonts w:eastAsia="Calibri"/>
          <w:sz w:val="18"/>
        </w:rPr>
        <w:t>"(iii)</w:t>
      </w:r>
      <w:r w:rsidRPr="00125827">
        <w:rPr>
          <w:rFonts w:eastAsia="Calibri"/>
          <w:sz w:val="18"/>
        </w:rPr>
        <w:tab/>
        <w:t xml:space="preserve">If a characteristic is important for the international harmonization of variety descriptions (asterisked characteristics) </w:t>
      </w:r>
      <w:r w:rsidRPr="00125827">
        <w:rPr>
          <w:rFonts w:eastAsia="Calibri"/>
          <w:strike/>
          <w:sz w:val="18"/>
          <w:highlight w:val="lightGray"/>
        </w:rPr>
        <w:t>and</w:t>
      </w:r>
      <w:r w:rsidRPr="00125827">
        <w:rPr>
          <w:rFonts w:eastAsia="Calibri"/>
          <w:sz w:val="18"/>
        </w:rPr>
        <w:t xml:space="preserve"> </w:t>
      </w:r>
      <w:r w:rsidRPr="00125827">
        <w:rPr>
          <w:rFonts w:eastAsia="Calibri"/>
          <w:sz w:val="18"/>
          <w:highlight w:val="lightGray"/>
          <w:u w:val="single"/>
        </w:rPr>
        <w:t xml:space="preserve">, </w:t>
      </w:r>
      <w:r w:rsidRPr="00125827">
        <w:rPr>
          <w:rFonts w:eastAsia="Calibri"/>
          <w:sz w:val="18"/>
        </w:rPr>
        <w:t>is influenced by the environment</w:t>
      </w:r>
      <w:r w:rsidRPr="00125827">
        <w:rPr>
          <w:rFonts w:eastAsia="Calibri"/>
          <w:sz w:val="18"/>
          <w:u w:val="single"/>
        </w:rPr>
        <w:t xml:space="preserve"> </w:t>
      </w:r>
      <w:r w:rsidRPr="00125827">
        <w:rPr>
          <w:rFonts w:eastAsia="Calibri"/>
          <w:sz w:val="18"/>
          <w:highlight w:val="lightGray"/>
          <w:u w:val="single"/>
        </w:rPr>
        <w:t>and</w:t>
      </w:r>
      <w:r w:rsidRPr="00125827">
        <w:rPr>
          <w:rFonts w:eastAsia="Calibri"/>
          <w:sz w:val="18"/>
        </w:rPr>
        <w:t xml:space="preserve"> </w:t>
      </w:r>
      <w:r w:rsidRPr="00125827">
        <w:rPr>
          <w:rFonts w:eastAsia="Calibri"/>
          <w:sz w:val="18"/>
          <w:highlight w:val="lightGray"/>
          <w:u w:val="single"/>
        </w:rPr>
        <w:t>cannot be illustrated by photographs or drawings in a meaningful way</w:t>
      </w:r>
      <w:r w:rsidRPr="00125827">
        <w:rPr>
          <w:rFonts w:eastAsia="Calibri"/>
          <w:sz w:val="18"/>
        </w:rPr>
        <w:t xml:space="preserve"> </w:t>
      </w:r>
      <w:r w:rsidRPr="00125827">
        <w:rPr>
          <w:rFonts w:eastAsia="Calibri"/>
          <w:strike/>
          <w:sz w:val="18"/>
          <w:highlight w:val="lightGray"/>
        </w:rPr>
        <w:t>(most quantitative and pseudo-qualitative characteristics)</w:t>
      </w:r>
      <w:r w:rsidRPr="00125827">
        <w:rPr>
          <w:rFonts w:eastAsia="Calibri"/>
          <w:sz w:val="18"/>
          <w:highlight w:val="lightGray"/>
        </w:rPr>
        <w:t xml:space="preserve"> </w:t>
      </w:r>
      <w:r w:rsidRPr="00125827">
        <w:rPr>
          <w:rFonts w:eastAsia="Calibri"/>
          <w:strike/>
          <w:sz w:val="18"/>
          <w:highlight w:val="lightGray"/>
        </w:rPr>
        <w:t>or example varieties are necessary for illustration of the characteristic (see Section 3.1)</w:t>
      </w:r>
      <w:r w:rsidRPr="00125827">
        <w:rPr>
          <w:rFonts w:eastAsia="Calibri"/>
          <w:sz w:val="18"/>
        </w:rPr>
        <w:t xml:space="preserve"> it is necessary to provide example varieties."</w:t>
      </w:r>
    </w:p>
    <w:p w:rsidR="00125827" w:rsidRPr="00125827" w:rsidRDefault="00125827" w:rsidP="00656254"/>
    <w:p w:rsidR="00125827" w:rsidRPr="00125827" w:rsidRDefault="00125827" w:rsidP="00656254">
      <w:pPr>
        <w:pStyle w:val="ListParagraph"/>
        <w:keepNext/>
        <w:numPr>
          <w:ilvl w:val="0"/>
          <w:numId w:val="39"/>
        </w:numPr>
        <w:ind w:left="0" w:firstLine="0"/>
      </w:pPr>
      <w:r w:rsidRPr="00125827">
        <w:t>The TWO agreed that Flow Diagram 1 should be amended as follows</w:t>
      </w:r>
    </w:p>
    <w:p w:rsidR="00125827" w:rsidRPr="00125827" w:rsidRDefault="00125827" w:rsidP="00656254">
      <w:pPr>
        <w:keepNext/>
        <w:rPr>
          <w:rFonts w:eastAsia="Calibri"/>
        </w:rPr>
      </w:pPr>
    </w:p>
    <w:p w:rsidR="00125827" w:rsidRPr="00125827" w:rsidRDefault="00125827" w:rsidP="00125827">
      <w:pPr>
        <w:keepNext/>
        <w:jc w:val="center"/>
        <w:rPr>
          <w:rFonts w:eastAsia="Calibri" w:cs="Arial"/>
          <w:sz w:val="22"/>
          <w:szCs w:val="22"/>
        </w:rPr>
      </w:pPr>
      <w:r w:rsidRPr="00125827">
        <w:rPr>
          <w:rFonts w:eastAsia="Calibri" w:cs="Arial"/>
          <w:noProof/>
          <w:sz w:val="22"/>
          <w:szCs w:val="22"/>
          <w:lang w:eastAsia="ja-JP"/>
        </w:rPr>
        <mc:AlternateContent>
          <mc:Choice Requires="wps">
            <w:drawing>
              <wp:anchor distT="0" distB="0" distL="114300" distR="114300" simplePos="0" relativeHeight="251664384" behindDoc="0" locked="0" layoutInCell="1" allowOverlap="1" wp14:anchorId="4758BA7C" wp14:editId="31F6F57F">
                <wp:simplePos x="0" y="0"/>
                <wp:positionH relativeFrom="column">
                  <wp:posOffset>2335530</wp:posOffset>
                </wp:positionH>
                <wp:positionV relativeFrom="paragraph">
                  <wp:posOffset>1636923</wp:posOffset>
                </wp:positionV>
                <wp:extent cx="739688" cy="109728"/>
                <wp:effectExtent l="0" t="0" r="3810" b="508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688" cy="109728"/>
                        </a:xfrm>
                        <a:prstGeom prst="rect">
                          <a:avLst/>
                        </a:prstGeom>
                        <a:solidFill>
                          <a:srgbClr val="FFFFFF"/>
                        </a:solidFill>
                        <a:ln w="9525">
                          <a:noFill/>
                          <a:miter lim="800000"/>
                          <a:headEnd/>
                          <a:tailEnd/>
                        </a:ln>
                      </wps:spPr>
                      <wps:txbx>
                        <w:txbxContent>
                          <w:p w:rsidR="000A1A8E" w:rsidRDefault="000A1A8E" w:rsidP="001258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58BA7C" id="_x0000_t202" coordsize="21600,21600" o:spt="202" path="m,l,21600r21600,l21600,xe">
                <v:stroke joinstyle="miter"/>
                <v:path gradientshapeok="t" o:connecttype="rect"/>
              </v:shapetype>
              <v:shape id="Textfeld 2" o:spid="_x0000_s1026" type="#_x0000_t202" style="position:absolute;left:0;text-align:left;margin-left:183.9pt;margin-top:128.9pt;width:58.25pt;height: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" stroked="f">
                <v:textbox>
                  <w:txbxContent>
                    <w:p w:rsidR="000A1A8E" w:rsidRDefault="000A1A8E" w:rsidP="00125827"/>
                  </w:txbxContent>
                </v:textbox>
              </v:shape>
            </w:pict>
          </mc:Fallback>
        </mc:AlternateContent>
      </w:r>
      <w:r w:rsidRPr="00125827">
        <w:rPr>
          <w:rFonts w:eastAsia="Calibri" w:cs="Arial"/>
          <w:noProof/>
          <w:sz w:val="22"/>
          <w:szCs w:val="22"/>
          <w:lang w:eastAsia="ja-JP"/>
        </w:rPr>
        <mc:AlternateContent>
          <mc:Choice Requires="wps">
            <w:drawing>
              <wp:anchor distT="0" distB="0" distL="114300" distR="114300" simplePos="0" relativeHeight="251663360" behindDoc="0" locked="0" layoutInCell="1" allowOverlap="1" wp14:anchorId="6A34E9CB" wp14:editId="0AF9F6BA">
                <wp:simplePos x="0" y="0"/>
                <wp:positionH relativeFrom="column">
                  <wp:posOffset>2503067</wp:posOffset>
                </wp:positionH>
                <wp:positionV relativeFrom="paragraph">
                  <wp:posOffset>1745911</wp:posOffset>
                </wp:positionV>
                <wp:extent cx="557650" cy="951638"/>
                <wp:effectExtent l="38100" t="0" r="33020" b="58420"/>
                <wp:wrapNone/>
                <wp:docPr id="7" name="Gerade Verbindung mit Pfeil 4"/>
                <wp:cNvGraphicFramePr/>
                <a:graphic xmlns:a="http://schemas.openxmlformats.org/drawingml/2006/main">
                  <a:graphicData uri="http://schemas.microsoft.com/office/word/2010/wordprocessingShape">
                    <wps:wsp>
                      <wps:cNvCnPr/>
                      <wps:spPr>
                        <a:xfrm flipH="1">
                          <a:off x="0" y="0"/>
                          <a:ext cx="557650" cy="951638"/>
                        </a:xfrm>
                        <a:prstGeom prst="straightConnector1">
                          <a:avLst/>
                        </a:prstGeom>
                        <a:noFill/>
                        <a:ln w="1270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0BA23E1" id="Gerade Verbindung mit Pfeil 4" o:spid="_x0000_s1026" type="#_x0000_t32" style="position:absolute;margin-left:197.1pt;margin-top:137.45pt;width:43.9pt;height:74.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" strokecolor="#e46c0a" strokeweight="1pt">
                <v:stroke endarrow="open"/>
              </v:shape>
            </w:pict>
          </mc:Fallback>
        </mc:AlternateContent>
      </w:r>
      <w:r w:rsidRPr="00125827">
        <w:rPr>
          <w:rFonts w:eastAsia="Calibri" w:cs="Arial"/>
          <w:noProof/>
          <w:sz w:val="22"/>
          <w:szCs w:val="22"/>
          <w:lang w:eastAsia="ja-JP"/>
        </w:rPr>
        <mc:AlternateContent>
          <mc:Choice Requires="wps">
            <w:drawing>
              <wp:anchor distT="0" distB="0" distL="114300" distR="114300" simplePos="0" relativeHeight="251662336" behindDoc="0" locked="0" layoutInCell="1" allowOverlap="1" wp14:anchorId="327AF937" wp14:editId="32B77CF0">
                <wp:simplePos x="0" y="0"/>
                <wp:positionH relativeFrom="column">
                  <wp:posOffset>3516099</wp:posOffset>
                </wp:positionH>
                <wp:positionV relativeFrom="paragraph">
                  <wp:posOffset>1443365</wp:posOffset>
                </wp:positionV>
                <wp:extent cx="992553" cy="562707"/>
                <wp:effectExtent l="0" t="0" r="17145" b="2794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53" cy="562707"/>
                        </a:xfrm>
                        <a:prstGeom prst="rect">
                          <a:avLst/>
                        </a:prstGeom>
                        <a:solidFill>
                          <a:srgbClr val="FFFFFF"/>
                        </a:solidFill>
                        <a:ln w="9525">
                          <a:solidFill>
                            <a:srgbClr val="000000"/>
                          </a:solidFill>
                          <a:miter lim="800000"/>
                          <a:headEnd/>
                          <a:tailEnd/>
                        </a:ln>
                      </wps:spPr>
                      <wps:txbx>
                        <w:txbxContent>
                          <w:p w:rsidR="000A1A8E" w:rsidRPr="00AA432C" w:rsidRDefault="000A1A8E" w:rsidP="00125827">
                            <w:pPr>
                              <w:jc w:val="center"/>
                              <w:rPr>
                                <w:sz w:val="16"/>
                                <w:szCs w:val="16"/>
                                <w:u w:val="single"/>
                              </w:rPr>
                            </w:pPr>
                            <w:proofErr w:type="gramStart"/>
                            <w:r w:rsidRPr="00AA432C">
                              <w:rPr>
                                <w:sz w:val="16"/>
                                <w:szCs w:val="16"/>
                                <w:highlight w:val="lightGray"/>
                                <w:u w:val="single"/>
                              </w:rPr>
                              <w:t>Can the characteristic be illustrated</w:t>
                            </w:r>
                            <w:proofErr w:type="gramEnd"/>
                            <w:r w:rsidRPr="00AA432C">
                              <w:rPr>
                                <w:sz w:val="16"/>
                                <w:szCs w:val="16"/>
                                <w:highlight w:val="lightGray"/>
                                <w:u w:val="single"/>
                              </w:rPr>
                              <w:t xml:space="preserve"> by a drawing</w:t>
                            </w:r>
                            <w:r>
                              <w:rPr>
                                <w:sz w:val="16"/>
                                <w:szCs w:val="16"/>
                                <w:highlight w:val="lightGray"/>
                                <w:u w:val="single"/>
                              </w:rPr>
                              <w:t xml:space="preserve"> </w:t>
                            </w:r>
                            <w:r w:rsidRPr="00AA432C">
                              <w:rPr>
                                <w:sz w:val="16"/>
                                <w:szCs w:val="16"/>
                                <w:highlight w:val="lightGray"/>
                                <w:u w:val="single"/>
                              </w:rPr>
                              <w:t>/</w:t>
                            </w:r>
                            <w:r>
                              <w:rPr>
                                <w:sz w:val="16"/>
                                <w:szCs w:val="16"/>
                                <w:highlight w:val="lightGray"/>
                                <w:u w:val="single"/>
                              </w:rPr>
                              <w:t xml:space="preserve"> </w:t>
                            </w:r>
                            <w:r w:rsidRPr="00AA432C">
                              <w:rPr>
                                <w:sz w:val="16"/>
                                <w:szCs w:val="16"/>
                                <w:highlight w:val="lightGray"/>
                                <w:u w:val="single"/>
                              </w:rPr>
                              <w:t>photo?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AF937" id="_x0000_s1027" type="#_x0000_t202" style="position:absolute;left:0;text-align:left;margin-left:276.85pt;margin-top:113.65pt;width:78.15pt;height:4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">
                <v:textbox>
                  <w:txbxContent>
                    <w:p w:rsidR="000A1A8E" w:rsidRPr="00AA432C" w:rsidRDefault="000A1A8E" w:rsidP="00125827">
                      <w:pPr>
                        <w:jc w:val="center"/>
                        <w:rPr>
                          <w:sz w:val="16"/>
                          <w:szCs w:val="16"/>
                          <w:u w:val="single"/>
                        </w:rPr>
                      </w:pPr>
                      <w:proofErr w:type="gramStart"/>
                      <w:r w:rsidRPr="00AA432C">
                        <w:rPr>
                          <w:sz w:val="16"/>
                          <w:szCs w:val="16"/>
                          <w:highlight w:val="lightGray"/>
                          <w:u w:val="single"/>
                        </w:rPr>
                        <w:t>Can the characteristic be illustrated</w:t>
                      </w:r>
                      <w:proofErr w:type="gramEnd"/>
                      <w:r w:rsidRPr="00AA432C">
                        <w:rPr>
                          <w:sz w:val="16"/>
                          <w:szCs w:val="16"/>
                          <w:highlight w:val="lightGray"/>
                          <w:u w:val="single"/>
                        </w:rPr>
                        <w:t xml:space="preserve"> by a drawing</w:t>
                      </w:r>
                      <w:r>
                        <w:rPr>
                          <w:sz w:val="16"/>
                          <w:szCs w:val="16"/>
                          <w:highlight w:val="lightGray"/>
                          <w:u w:val="single"/>
                        </w:rPr>
                        <w:t xml:space="preserve"> </w:t>
                      </w:r>
                      <w:r w:rsidRPr="00AA432C">
                        <w:rPr>
                          <w:sz w:val="16"/>
                          <w:szCs w:val="16"/>
                          <w:highlight w:val="lightGray"/>
                          <w:u w:val="single"/>
                        </w:rPr>
                        <w:t>/</w:t>
                      </w:r>
                      <w:r>
                        <w:rPr>
                          <w:sz w:val="16"/>
                          <w:szCs w:val="16"/>
                          <w:highlight w:val="lightGray"/>
                          <w:u w:val="single"/>
                        </w:rPr>
                        <w:t xml:space="preserve"> </w:t>
                      </w:r>
                      <w:r w:rsidRPr="00AA432C">
                        <w:rPr>
                          <w:sz w:val="16"/>
                          <w:szCs w:val="16"/>
                          <w:highlight w:val="lightGray"/>
                          <w:u w:val="single"/>
                        </w:rPr>
                        <w:t>photo?</w:t>
                      </w:r>
                    </w:p>
                  </w:txbxContent>
                </v:textbox>
              </v:shape>
            </w:pict>
          </mc:Fallback>
        </mc:AlternateContent>
      </w:r>
      <w:r w:rsidRPr="00125827">
        <w:rPr>
          <w:rFonts w:eastAsia="Calibri" w:cs="Arial"/>
          <w:noProof/>
          <w:sz w:val="22"/>
          <w:szCs w:val="22"/>
          <w:lang w:eastAsia="ja-JP"/>
        </w:rPr>
        <w:drawing>
          <wp:inline distT="0" distB="0" distL="0" distR="0" wp14:anchorId="4440C161" wp14:editId="034776F1">
            <wp:extent cx="5760720" cy="4318737"/>
            <wp:effectExtent l="0" t="0" r="0" b="5715"/>
            <wp:docPr id="1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318737"/>
                    </a:xfrm>
                    <a:prstGeom prst="rect">
                      <a:avLst/>
                    </a:prstGeom>
                    <a:noFill/>
                    <a:ln>
                      <a:noFill/>
                    </a:ln>
                  </pic:spPr>
                </pic:pic>
              </a:graphicData>
            </a:graphic>
          </wp:inline>
        </w:drawing>
      </w:r>
    </w:p>
    <w:p w:rsidR="00125827" w:rsidRPr="00125827" w:rsidRDefault="00125827" w:rsidP="00125827"/>
    <w:p w:rsidR="00125827" w:rsidRPr="00125827" w:rsidRDefault="00125827" w:rsidP="00125827"/>
    <w:p w:rsidR="00125827" w:rsidRPr="00125827" w:rsidRDefault="00125827" w:rsidP="00656254">
      <w:pPr>
        <w:pStyle w:val="ListParagraph"/>
        <w:keepNext/>
        <w:keepLines/>
        <w:numPr>
          <w:ilvl w:val="0"/>
          <w:numId w:val="39"/>
        </w:numPr>
        <w:ind w:left="0" w:firstLine="0"/>
      </w:pPr>
      <w:r w:rsidRPr="00B83975">
        <w:rPr>
          <w:rFonts w:eastAsia="Calibri"/>
        </w:rPr>
        <w:t>The TC, at its fifty-seventh session</w:t>
      </w:r>
      <w:r w:rsidR="0060434D">
        <w:rPr>
          <w:rStyle w:val="FootnoteReference"/>
          <w:rFonts w:eastAsia="Calibri"/>
        </w:rPr>
        <w:footnoteReference w:id="13"/>
      </w:r>
      <w:r w:rsidRPr="00B83975">
        <w:rPr>
          <w:rFonts w:eastAsia="Calibri"/>
        </w:rPr>
        <w:t>, considered the proposal to amend document TGP/7 GN 28, paragraph 1.3 (iii) and Flow Diagram 1.  The TC ag</w:t>
      </w:r>
      <w:r w:rsidRPr="00125827">
        <w:t>reed to request the TWPs, at their sessions in 2022, to consider the proposal to amend document TGP/7 to remove the requirement to provide example varieties for asterisked quantitative characteristics when illustrations were provided and to clarify the situations when example varieties would still be required (see document TC/57/25 “Report”, paragraphs 40 and 41).</w:t>
      </w:r>
    </w:p>
    <w:p w:rsidR="00125827" w:rsidRPr="00125827" w:rsidRDefault="00125827" w:rsidP="00125827"/>
    <w:p w:rsidR="00D94808" w:rsidRPr="00C30583" w:rsidRDefault="0060434D" w:rsidP="00D94808">
      <w:pPr>
        <w:keepNext/>
        <w:rPr>
          <w:i/>
        </w:rPr>
      </w:pPr>
      <w:r w:rsidRPr="00C30583">
        <w:rPr>
          <w:i/>
        </w:rPr>
        <w:lastRenderedPageBreak/>
        <w:t>Consideration by the Technical Working Parties at their sessions in 2022</w:t>
      </w:r>
    </w:p>
    <w:p w:rsidR="0060434D" w:rsidRPr="00B02CEC" w:rsidRDefault="0060434D" w:rsidP="00D94808">
      <w:pPr>
        <w:keepNext/>
      </w:pPr>
    </w:p>
    <w:p w:rsidR="00D94808" w:rsidRPr="00153BC6" w:rsidRDefault="00D94808" w:rsidP="00656254">
      <w:pPr>
        <w:pStyle w:val="ListParagraph"/>
        <w:keepNext/>
        <w:numPr>
          <w:ilvl w:val="0"/>
          <w:numId w:val="39"/>
        </w:numPr>
        <w:ind w:left="0" w:firstLine="0"/>
      </w:pPr>
      <w:r w:rsidRPr="00B02CEC">
        <w:t xml:space="preserve">The </w:t>
      </w:r>
      <w:r w:rsidR="00C30583">
        <w:t>TWPs, at their sessions in 2022,</w:t>
      </w:r>
      <w:r w:rsidRPr="00B02CEC">
        <w:t xml:space="preserve"> considered the proposal to amend document TGP/7 to remove the requirement to provide example varieties for asterisked quantitative characteristics if illustrations are provided, as set out in document TWP/6/1, paragraphs 18 and 19 (see document</w:t>
      </w:r>
      <w:r>
        <w:t>s</w:t>
      </w:r>
      <w:r w:rsidRPr="00B02CEC">
        <w:t xml:space="preserve"> TWV/56/22 “Report”, paragraph 8</w:t>
      </w:r>
      <w:r w:rsidR="00C30583">
        <w:t xml:space="preserve">; </w:t>
      </w:r>
      <w:r w:rsidRPr="00B02CEC">
        <w:t xml:space="preserve"> TWA/51/11 “Report”, paragraph 24</w:t>
      </w:r>
      <w:r w:rsidR="00C30583">
        <w:t xml:space="preserve">; </w:t>
      </w:r>
      <w:r w:rsidR="00C30583" w:rsidRPr="005D0E81">
        <w:t>TWO/54/6 “Report”, paragraphs 23 to 25</w:t>
      </w:r>
      <w:r w:rsidR="00C30583">
        <w:t>; TWF/53/14 “Report”, paragraphs 9 and 10</w:t>
      </w:r>
      <w:r w:rsidRPr="00B02CEC">
        <w:t>).</w:t>
      </w:r>
    </w:p>
    <w:p w:rsidR="00D94808" w:rsidRPr="00153BC6" w:rsidRDefault="00D94808" w:rsidP="00656254"/>
    <w:p w:rsidR="00D94808" w:rsidRPr="00B02CEC" w:rsidRDefault="00D94808" w:rsidP="00656254">
      <w:pPr>
        <w:pStyle w:val="ListParagraph"/>
        <w:numPr>
          <w:ilvl w:val="0"/>
          <w:numId w:val="39"/>
        </w:numPr>
        <w:ind w:left="0" w:firstLine="0"/>
      </w:pPr>
      <w:r w:rsidRPr="00153BC6">
        <w:t>The TWV agreed that example varieties should continue to be provided for asterisked quantitative characteristics for vegetable</w:t>
      </w:r>
      <w:r w:rsidRPr="002D1B80">
        <w:t xml:space="preserve"> crops.  The TWV agreed that example varieties could be easily provided for vegetable crops and were useful for harmonizing DUS examination and producing variety descriptions.  The TWV recalled that guidance in document TGP/7 required example varieties for three or two states of </w:t>
      </w:r>
      <w:r w:rsidRPr="00B02CEC">
        <w:t xml:space="preserve">expression, according to the scale of notes used (see document TWV/56/22 “Report”, paragraph 9).  </w:t>
      </w:r>
    </w:p>
    <w:p w:rsidR="00D94808" w:rsidRPr="00B02CEC" w:rsidRDefault="00D94808" w:rsidP="00656254"/>
    <w:p w:rsidR="00D94808" w:rsidRPr="0080006E" w:rsidRDefault="00D94808" w:rsidP="00656254">
      <w:pPr>
        <w:pStyle w:val="ListParagraph"/>
        <w:numPr>
          <w:ilvl w:val="0"/>
          <w:numId w:val="39"/>
        </w:numPr>
        <w:ind w:left="0" w:firstLine="0"/>
      </w:pPr>
      <w:r w:rsidRPr="00B02CEC">
        <w:t xml:space="preserve">The TWA agreed example varieties should continue to be required for asterisked quantitative characteristics.  The TWA agreed that illustrations were useful and that characteristics should be illustrated as </w:t>
      </w:r>
      <w:r w:rsidRPr="0080006E">
        <w:t>much as possible, in addition to having example varieties.  The TWA agreed that example varieties for asterisked quantitative characteristics could be replaced by illustrations under exceptional circumstances when it was not possible to provide example varieties (see document TWA/51/11 “Report”, paragraphs 25 and 26).</w:t>
      </w:r>
    </w:p>
    <w:p w:rsidR="00D94808" w:rsidRPr="0080006E" w:rsidRDefault="00D94808" w:rsidP="00656254"/>
    <w:p w:rsidR="00D94808" w:rsidRPr="0080006E" w:rsidRDefault="00D94808" w:rsidP="00656254">
      <w:pPr>
        <w:pStyle w:val="ListParagraph"/>
        <w:numPr>
          <w:ilvl w:val="0"/>
          <w:numId w:val="39"/>
        </w:numPr>
        <w:ind w:left="0" w:firstLine="0"/>
      </w:pPr>
      <w:r w:rsidRPr="0080006E">
        <w:t>The TWA considered the Flow Diagram 2 “</w:t>
      </w:r>
      <w:r w:rsidRPr="00B83975">
        <w:rPr>
          <w:i/>
        </w:rPr>
        <w:t>Deciding if example varieties are needed: Regional sets of example varieties</w:t>
      </w:r>
      <w:r w:rsidRPr="0080006E">
        <w:t>”, provided in document TGP/7, GN 28.  The TWA agreed that the procedure to decide whether example varieties were needed for regional sets of example varieties was the same as for the Test</w:t>
      </w:r>
      <w:r w:rsidR="00DD2541" w:rsidRPr="0080006E">
        <w:t> </w:t>
      </w:r>
      <w:r w:rsidRPr="0080006E">
        <w:t>Guidelines.  The TWA agreed to propose deleting the “Flow Diagram 2” and amending Flow Diagram 1 to remove the mention to regional sets of example varieties.</w:t>
      </w:r>
    </w:p>
    <w:p w:rsidR="00D94808" w:rsidRPr="0080006E" w:rsidRDefault="00D94808" w:rsidP="00656254"/>
    <w:p w:rsidR="00D94808" w:rsidRPr="00B83975" w:rsidRDefault="00D94808" w:rsidP="00656254">
      <w:pPr>
        <w:pStyle w:val="ListParagraph"/>
        <w:numPr>
          <w:ilvl w:val="0"/>
          <w:numId w:val="39"/>
        </w:numPr>
        <w:ind w:left="0" w:firstLine="0"/>
        <w:rPr>
          <w:rFonts w:eastAsia="Calibri"/>
        </w:rPr>
      </w:pPr>
      <w:r w:rsidRPr="0080006E">
        <w:t>The TWO agreed to propose amending document TGP/7 to remove the requirement to provide example</w:t>
      </w:r>
      <w:r w:rsidRPr="005D0E81">
        <w:t xml:space="preserve"> varieties for asterisked quantitative and pseudo</w:t>
      </w:r>
      <w:r w:rsidRPr="005D0E81">
        <w:noBreakHyphen/>
        <w:t xml:space="preserve">qualitative characteristics if illustrations are provided, </w:t>
      </w:r>
      <w:r w:rsidRPr="00B83975">
        <w:rPr>
          <w:rFonts w:eastAsia="Calibri"/>
        </w:rPr>
        <w:t xml:space="preserve">to read as follows (see document </w:t>
      </w:r>
      <w:r w:rsidRPr="005D0E81">
        <w:t>TWO/54/6 “Report”, paragraphs 23 to 25</w:t>
      </w:r>
      <w:r w:rsidRPr="00B83975">
        <w:rPr>
          <w:rFonts w:eastAsia="Calibri"/>
        </w:rPr>
        <w:t>):</w:t>
      </w:r>
    </w:p>
    <w:p w:rsidR="00D94808" w:rsidRPr="00C036D2" w:rsidRDefault="00D94808" w:rsidP="00D94808">
      <w:pPr>
        <w:keepNext/>
        <w:keepLines/>
      </w:pPr>
    </w:p>
    <w:p w:rsidR="00D94808" w:rsidRPr="00545D31" w:rsidRDefault="00D94808" w:rsidP="00D94808">
      <w:pPr>
        <w:keepNext/>
        <w:keepLines/>
        <w:ind w:left="567" w:right="567"/>
        <w:rPr>
          <w:rFonts w:eastAsia="Calibri"/>
        </w:rPr>
      </w:pPr>
      <w:r>
        <w:rPr>
          <w:rFonts w:eastAsia="Calibri"/>
        </w:rPr>
        <w:t>“</w:t>
      </w:r>
      <w:r w:rsidRPr="00545D31">
        <w:rPr>
          <w:rFonts w:eastAsia="Calibri"/>
        </w:rPr>
        <w:t>(iii)</w:t>
      </w:r>
      <w:r w:rsidRPr="00545D31">
        <w:rPr>
          <w:rFonts w:eastAsia="Calibri"/>
        </w:rPr>
        <w:tab/>
        <w:t xml:space="preserve">If a characteristic is important for the international harmonization of variety descriptions (asterisked characteristics) </w:t>
      </w:r>
      <w:r w:rsidRPr="00545D31">
        <w:rPr>
          <w:rFonts w:eastAsia="Calibri"/>
          <w:strike/>
          <w:highlight w:val="lightGray"/>
        </w:rPr>
        <w:t>and</w:t>
      </w:r>
      <w:r w:rsidRPr="00545D31">
        <w:rPr>
          <w:rFonts w:eastAsia="Calibri"/>
        </w:rPr>
        <w:t xml:space="preserve"> </w:t>
      </w:r>
      <w:r w:rsidRPr="00545D31">
        <w:rPr>
          <w:rFonts w:eastAsia="Calibri"/>
          <w:highlight w:val="lightGray"/>
          <w:u w:val="single"/>
        </w:rPr>
        <w:t xml:space="preserve">, </w:t>
      </w:r>
      <w:r w:rsidRPr="00545D31">
        <w:rPr>
          <w:rFonts w:eastAsia="Calibri"/>
        </w:rPr>
        <w:t>is influenced by the environment</w:t>
      </w:r>
      <w:r w:rsidRPr="00545D31">
        <w:rPr>
          <w:rFonts w:eastAsia="Calibri"/>
          <w:u w:val="single"/>
        </w:rPr>
        <w:t xml:space="preserve"> </w:t>
      </w:r>
      <w:r w:rsidRPr="00545D31">
        <w:rPr>
          <w:rFonts w:eastAsia="Calibri"/>
          <w:highlight w:val="lightGray"/>
          <w:u w:val="single"/>
        </w:rPr>
        <w:t>and</w:t>
      </w:r>
      <w:r w:rsidRPr="00545D31">
        <w:rPr>
          <w:rFonts w:eastAsia="Calibri"/>
        </w:rPr>
        <w:t xml:space="preserve"> </w:t>
      </w:r>
      <w:r w:rsidRPr="00545D31">
        <w:rPr>
          <w:rFonts w:eastAsia="Calibri"/>
          <w:highlight w:val="lightGray"/>
          <w:u w:val="single"/>
        </w:rPr>
        <w:t>cannot be illustrated by photographs or drawings in a meaningful way</w:t>
      </w:r>
      <w:r w:rsidRPr="00545D31">
        <w:rPr>
          <w:rFonts w:eastAsia="Calibri"/>
        </w:rPr>
        <w:t xml:space="preserve"> </w:t>
      </w:r>
      <w:r w:rsidRPr="00545D31">
        <w:rPr>
          <w:rFonts w:eastAsia="Calibri"/>
          <w:strike/>
          <w:highlight w:val="lightGray"/>
        </w:rPr>
        <w:t>(most quantitative and pseudo-qualitative characteristics)</w:t>
      </w:r>
      <w:r w:rsidRPr="00545D31">
        <w:rPr>
          <w:rFonts w:eastAsia="Calibri"/>
          <w:highlight w:val="lightGray"/>
        </w:rPr>
        <w:t xml:space="preserve"> </w:t>
      </w:r>
      <w:r w:rsidRPr="00545D31">
        <w:rPr>
          <w:rFonts w:eastAsia="Calibri"/>
          <w:strike/>
          <w:highlight w:val="lightGray"/>
        </w:rPr>
        <w:t>or example varieties are necessary for illustration of the characteristic (see Section 3.1)</w:t>
      </w:r>
      <w:r w:rsidRPr="00545D31">
        <w:rPr>
          <w:rFonts w:eastAsia="Calibri"/>
        </w:rPr>
        <w:t xml:space="preserve"> it is necessary to provide example varieties. </w:t>
      </w:r>
    </w:p>
    <w:p w:rsidR="00D94808" w:rsidRPr="00545D31" w:rsidRDefault="00D94808" w:rsidP="00D94808">
      <w:pPr>
        <w:keepNext/>
        <w:keepLines/>
        <w:ind w:left="567" w:right="567"/>
        <w:rPr>
          <w:rFonts w:eastAsia="Calibri"/>
        </w:rPr>
      </w:pPr>
    </w:p>
    <w:p w:rsidR="00D94808" w:rsidRPr="00595C08" w:rsidRDefault="00D94808" w:rsidP="00D94808">
      <w:pPr>
        <w:keepNext/>
        <w:keepLines/>
        <w:ind w:left="567" w:right="567"/>
        <w:rPr>
          <w:rFonts w:eastAsia="Calibri"/>
          <w:u w:val="single"/>
        </w:rPr>
      </w:pPr>
      <w:r w:rsidRPr="00052B08">
        <w:rPr>
          <w:rFonts w:eastAsia="Calibri"/>
          <w:highlight w:val="lightGray"/>
          <w:u w:val="single"/>
        </w:rPr>
        <w:t>“In species where the range of expression is high at the variety level for a quantitative characteristic (which cannot be measured), it would not be appropriate to illustrate the states of expression exclusively with a drawing or photograph.  In these cases, example varieties would be required.”</w:t>
      </w:r>
    </w:p>
    <w:p w:rsidR="00D94808" w:rsidRPr="00C26AC6" w:rsidRDefault="00D94808" w:rsidP="00D94808">
      <w:pPr>
        <w:keepNext/>
        <w:keepLines/>
        <w:ind w:left="567" w:right="567"/>
        <w:rPr>
          <w:rFonts w:eastAsia="Calibri"/>
          <w:sz w:val="18"/>
          <w:highlight w:val="lightGray"/>
          <w:u w:val="single"/>
        </w:rPr>
      </w:pPr>
    </w:p>
    <w:p w:rsidR="00D94808" w:rsidRDefault="00D94808" w:rsidP="00656254">
      <w:pPr>
        <w:pStyle w:val="ListParagraph"/>
        <w:numPr>
          <w:ilvl w:val="0"/>
          <w:numId w:val="39"/>
        </w:numPr>
        <w:ind w:left="0" w:firstLine="0"/>
      </w:pPr>
      <w:r w:rsidRPr="00680692">
        <w:t>The TWO noted that Test Guidelines for ornamental plants included many quantitative and pseudo</w:t>
      </w:r>
      <w:r w:rsidRPr="00680692">
        <w:noBreakHyphen/>
        <w:t>qualitative floral characteristics, which were not measured and only visually observed (VG).  The TWO agreed that the use of illustrations would be suitable to replace example varieties for such characteristics and</w:t>
      </w:r>
      <w:r w:rsidRPr="005D0E81">
        <w:t xml:space="preserve"> further facilitate international harmonization.  The TWO agreed that the following characteristics could be used as examples of the approach to replace example varieties when illustrations were provided:</w:t>
      </w:r>
    </w:p>
    <w:p w:rsidR="00D94808" w:rsidRDefault="00D94808" w:rsidP="00656254"/>
    <w:p w:rsidR="00D94808" w:rsidRDefault="00D94808" w:rsidP="00D94808">
      <w:pPr>
        <w:pStyle w:val="ListParagraph"/>
        <w:keepNext/>
        <w:numPr>
          <w:ilvl w:val="0"/>
          <w:numId w:val="30"/>
        </w:numPr>
      </w:pPr>
      <w:r>
        <w:lastRenderedPageBreak/>
        <w:t>Document TG/336/1 “Coreopsis”:</w:t>
      </w:r>
    </w:p>
    <w:tbl>
      <w:tblPr>
        <w:tblOverlap w:val="never"/>
        <w:tblW w:w="9299" w:type="dxa"/>
        <w:tblInd w:w="567" w:type="dxa"/>
        <w:tblLayout w:type="fixed"/>
        <w:tblLook w:val="01E0" w:firstRow="1" w:lastRow="1" w:firstColumn="1" w:lastColumn="1" w:noHBand="0" w:noVBand="0"/>
      </w:tblPr>
      <w:tblGrid>
        <w:gridCol w:w="9299"/>
      </w:tblGrid>
      <w:tr w:rsidR="00D94808" w:rsidRPr="008162C5" w:rsidTr="00AD30F9">
        <w:trPr>
          <w:trHeight w:val="230"/>
          <w:hidden/>
        </w:trPr>
        <w:tc>
          <w:tcPr>
            <w:tcW w:w="9299" w:type="dxa"/>
            <w:tcMar>
              <w:top w:w="0" w:type="dxa"/>
              <w:left w:w="0" w:type="dxa"/>
              <w:bottom w:w="0" w:type="dxa"/>
              <w:right w:w="0" w:type="dxa"/>
            </w:tcMar>
          </w:tcPr>
          <w:p w:rsidR="00D94808" w:rsidRPr="008162C5" w:rsidRDefault="00D94808" w:rsidP="00AD30F9">
            <w:pPr>
              <w:keepNext/>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94808" w:rsidRPr="008162C5" w:rsidTr="00AD30F9">
              <w:tc>
                <w:tcPr>
                  <w:tcW w:w="9299" w:type="dxa"/>
                  <w:tcMar>
                    <w:top w:w="0" w:type="dxa"/>
                    <w:left w:w="0" w:type="dxa"/>
                    <w:bottom w:w="0" w:type="dxa"/>
                    <w:right w:w="0" w:type="dxa"/>
                  </w:tcMar>
                </w:tcPr>
                <w:p w:rsidR="00D94808" w:rsidRPr="00F440F1" w:rsidRDefault="00D94808" w:rsidP="00AD30F9">
                  <w:pPr>
                    <w:keepNext/>
                  </w:pPr>
                  <w:r w:rsidRPr="00F440F1">
                    <w:rPr>
                      <w:rFonts w:eastAsia="Arial" w:cs="Arial"/>
                      <w:color w:val="000000"/>
                    </w:rPr>
                    <w:t>Ad. 24: Ray floret: attitude of basal part (QN)</w:t>
                  </w:r>
                </w:p>
                <w:p w:rsidR="00D94808" w:rsidRPr="008162C5" w:rsidRDefault="00D94808" w:rsidP="00AD30F9">
                  <w:pPr>
                    <w:keepNext/>
                  </w:pPr>
                  <w:r w:rsidRPr="008162C5">
                    <w:rPr>
                      <w:rFonts w:eastAsia="Arial" w:cs="Arial"/>
                      <w:color w:val="000000"/>
                    </w:rPr>
                    <w:t xml:space="preserve">  </w:t>
                  </w:r>
                </w:p>
                <w:tbl>
                  <w:tblPr>
                    <w:tblOverlap w:val="never"/>
                    <w:tblW w:w="7088" w:type="dxa"/>
                    <w:tblInd w:w="422" w:type="dxa"/>
                    <w:tblLayout w:type="fixed"/>
                    <w:tblLook w:val="01E0" w:firstRow="1" w:lastRow="1" w:firstColumn="1" w:lastColumn="1" w:noHBand="0" w:noVBand="0"/>
                  </w:tblPr>
                  <w:tblGrid>
                    <w:gridCol w:w="1701"/>
                    <w:gridCol w:w="1701"/>
                    <w:gridCol w:w="1843"/>
                    <w:gridCol w:w="1843"/>
                  </w:tblGrid>
                  <w:tr w:rsidR="00D94808" w:rsidRPr="008162C5" w:rsidTr="00DD2541">
                    <w:tc>
                      <w:tcPr>
                        <w:tcW w:w="1701" w:type="dxa"/>
                        <w:tcMar>
                          <w:top w:w="0" w:type="dxa"/>
                          <w:left w:w="0" w:type="dxa"/>
                          <w:bottom w:w="0" w:type="dxa"/>
                          <w:right w:w="0" w:type="dxa"/>
                        </w:tcMar>
                      </w:tcPr>
                      <w:p w:rsidR="00D94808" w:rsidRPr="008162C5" w:rsidRDefault="00D94808" w:rsidP="00AD30F9">
                        <w:pPr>
                          <w:keepNext/>
                          <w:jc w:val="center"/>
                        </w:pPr>
                        <w:r w:rsidRPr="008162C5">
                          <w:rPr>
                            <w:noProof/>
                            <w:lang w:eastAsia="ja-JP"/>
                          </w:rPr>
                          <mc:AlternateContent>
                            <mc:Choice Requires="wps">
                              <w:drawing>
                                <wp:anchor distT="0" distB="0" distL="114300" distR="114300" simplePos="0" relativeHeight="251669504" behindDoc="0" locked="0" layoutInCell="1" allowOverlap="1" wp14:anchorId="27137A40" wp14:editId="3145B408">
                                  <wp:simplePos x="0" y="0"/>
                                  <wp:positionH relativeFrom="column">
                                    <wp:posOffset>0</wp:posOffset>
                                  </wp:positionH>
                                  <wp:positionV relativeFrom="paragraph">
                                    <wp:posOffset>0</wp:posOffset>
                                  </wp:positionV>
                                  <wp:extent cx="635000" cy="635000"/>
                                  <wp:effectExtent l="0" t="0" r="3175" b="3175"/>
                                  <wp:wrapNone/>
                                  <wp:docPr id="175" name="AutoShape 20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6BDD2" id="AutoShape 208"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zx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TPyzx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lang w:eastAsia="ja-JP"/>
                          </w:rPr>
                          <w:drawing>
                            <wp:inline distT="0" distB="0" distL="0" distR="0" wp14:anchorId="5A185505" wp14:editId="728290E8">
                              <wp:extent cx="753110" cy="532765"/>
                              <wp:effectExtent l="0" t="0" r="0" b="0"/>
                              <wp:docPr id="32" name="Picture 32"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3110" cy="532765"/>
                                      </a:xfrm>
                                      <a:prstGeom prst="rect">
                                        <a:avLst/>
                                      </a:prstGeom>
                                      <a:noFill/>
                                      <a:ln>
                                        <a:noFill/>
                                      </a:ln>
                                    </pic:spPr>
                                  </pic:pic>
                                </a:graphicData>
                              </a:graphic>
                            </wp:inline>
                          </w:drawing>
                        </w:r>
                      </w:p>
                    </w:tc>
                    <w:tc>
                      <w:tcPr>
                        <w:tcW w:w="1701" w:type="dxa"/>
                        <w:tcMar>
                          <w:top w:w="0" w:type="dxa"/>
                          <w:left w:w="0" w:type="dxa"/>
                          <w:bottom w:w="0" w:type="dxa"/>
                          <w:right w:w="0" w:type="dxa"/>
                        </w:tcMar>
                      </w:tcPr>
                      <w:p w:rsidR="00D94808" w:rsidRPr="008162C5" w:rsidRDefault="00D94808" w:rsidP="00AD30F9">
                        <w:pPr>
                          <w:keepNext/>
                          <w:jc w:val="center"/>
                        </w:pPr>
                        <w:r w:rsidRPr="008162C5">
                          <w:rPr>
                            <w:noProof/>
                            <w:lang w:eastAsia="ja-JP"/>
                          </w:rPr>
                          <mc:AlternateContent>
                            <mc:Choice Requires="wps">
                              <w:drawing>
                                <wp:anchor distT="0" distB="0" distL="114300" distR="114300" simplePos="0" relativeHeight="251670528" behindDoc="0" locked="0" layoutInCell="1" allowOverlap="1" wp14:anchorId="15FE0A4C" wp14:editId="4DDDBC62">
                                  <wp:simplePos x="0" y="0"/>
                                  <wp:positionH relativeFrom="column">
                                    <wp:posOffset>0</wp:posOffset>
                                  </wp:positionH>
                                  <wp:positionV relativeFrom="paragraph">
                                    <wp:posOffset>0</wp:posOffset>
                                  </wp:positionV>
                                  <wp:extent cx="635000" cy="635000"/>
                                  <wp:effectExtent l="0" t="0" r="3175" b="3175"/>
                                  <wp:wrapNone/>
                                  <wp:docPr id="174" name="AutoShape 2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948FD" id="AutoShape 209"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u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7X/Su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lang w:eastAsia="ja-JP"/>
                          </w:rPr>
                          <w:drawing>
                            <wp:inline distT="0" distB="0" distL="0" distR="0" wp14:anchorId="4E90CCF9" wp14:editId="24145057">
                              <wp:extent cx="875030" cy="494030"/>
                              <wp:effectExtent l="0" t="0" r="0" b="0"/>
                              <wp:docPr id="33" name="Picture 33"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5030" cy="494030"/>
                                      </a:xfrm>
                                      <a:prstGeom prst="rect">
                                        <a:avLst/>
                                      </a:prstGeom>
                                      <a:noFill/>
                                      <a:ln>
                                        <a:noFill/>
                                      </a:ln>
                                    </pic:spPr>
                                  </pic:pic>
                                </a:graphicData>
                              </a:graphic>
                            </wp:inline>
                          </w:drawing>
                        </w:r>
                      </w:p>
                    </w:tc>
                    <w:tc>
                      <w:tcPr>
                        <w:tcW w:w="1843" w:type="dxa"/>
                        <w:tcMar>
                          <w:top w:w="0" w:type="dxa"/>
                          <w:left w:w="0" w:type="dxa"/>
                          <w:bottom w:w="0" w:type="dxa"/>
                          <w:right w:w="0" w:type="dxa"/>
                        </w:tcMar>
                      </w:tcPr>
                      <w:p w:rsidR="00D94808" w:rsidRPr="008162C5" w:rsidRDefault="00D94808" w:rsidP="00AD30F9">
                        <w:pPr>
                          <w:keepNext/>
                          <w:jc w:val="center"/>
                        </w:pPr>
                        <w:r w:rsidRPr="008162C5">
                          <w:rPr>
                            <w:noProof/>
                            <w:lang w:eastAsia="ja-JP"/>
                          </w:rPr>
                          <mc:AlternateContent>
                            <mc:Choice Requires="wps">
                              <w:drawing>
                                <wp:anchor distT="0" distB="0" distL="114300" distR="114300" simplePos="0" relativeHeight="251671552" behindDoc="0" locked="0" layoutInCell="1" allowOverlap="1" wp14:anchorId="3A5AD1F4" wp14:editId="493547E5">
                                  <wp:simplePos x="0" y="0"/>
                                  <wp:positionH relativeFrom="column">
                                    <wp:posOffset>0</wp:posOffset>
                                  </wp:positionH>
                                  <wp:positionV relativeFrom="paragraph">
                                    <wp:posOffset>0</wp:posOffset>
                                  </wp:positionV>
                                  <wp:extent cx="635000" cy="635000"/>
                                  <wp:effectExtent l="0" t="0" r="3175" b="3175"/>
                                  <wp:wrapNone/>
                                  <wp:docPr id="173" name="AutoShape 2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94B3A" id="AutoShape 210"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VuwIAANM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RR/9V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lang w:eastAsia="ja-JP"/>
                          </w:rPr>
                          <w:drawing>
                            <wp:inline distT="0" distB="0" distL="0" distR="0" wp14:anchorId="1C13F642" wp14:editId="44DB0231">
                              <wp:extent cx="904875" cy="459740"/>
                              <wp:effectExtent l="0" t="0" r="0" b="0"/>
                              <wp:docPr id="34" name="Picture 3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459740"/>
                                      </a:xfrm>
                                      <a:prstGeom prst="rect">
                                        <a:avLst/>
                                      </a:prstGeom>
                                      <a:noFill/>
                                      <a:ln>
                                        <a:noFill/>
                                      </a:ln>
                                    </pic:spPr>
                                  </pic:pic>
                                </a:graphicData>
                              </a:graphic>
                            </wp:inline>
                          </w:drawing>
                        </w:r>
                      </w:p>
                    </w:tc>
                    <w:tc>
                      <w:tcPr>
                        <w:tcW w:w="1843" w:type="dxa"/>
                        <w:tcMar>
                          <w:top w:w="0" w:type="dxa"/>
                          <w:left w:w="0" w:type="dxa"/>
                          <w:bottom w:w="0" w:type="dxa"/>
                          <w:right w:w="0" w:type="dxa"/>
                        </w:tcMar>
                      </w:tcPr>
                      <w:p w:rsidR="00D94808" w:rsidRPr="008162C5" w:rsidRDefault="00D94808" w:rsidP="00AD30F9">
                        <w:pPr>
                          <w:keepNext/>
                          <w:jc w:val="center"/>
                        </w:pPr>
                        <w:r w:rsidRPr="008162C5">
                          <w:rPr>
                            <w:noProof/>
                            <w:lang w:eastAsia="ja-JP"/>
                          </w:rPr>
                          <mc:AlternateContent>
                            <mc:Choice Requires="wps">
                              <w:drawing>
                                <wp:anchor distT="0" distB="0" distL="114300" distR="114300" simplePos="0" relativeHeight="251672576" behindDoc="0" locked="0" layoutInCell="1" allowOverlap="1" wp14:anchorId="20EFDED4" wp14:editId="2D443A5E">
                                  <wp:simplePos x="0" y="0"/>
                                  <wp:positionH relativeFrom="column">
                                    <wp:posOffset>0</wp:posOffset>
                                  </wp:positionH>
                                  <wp:positionV relativeFrom="paragraph">
                                    <wp:posOffset>0</wp:posOffset>
                                  </wp:positionV>
                                  <wp:extent cx="635000" cy="635000"/>
                                  <wp:effectExtent l="0" t="0" r="3175" b="3175"/>
                                  <wp:wrapNone/>
                                  <wp:docPr id="172" name="AutoShape 2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F365E" id="AutoShape 211"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ycK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5JycK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lang w:eastAsia="ja-JP"/>
                          </w:rPr>
                          <w:drawing>
                            <wp:inline distT="0" distB="0" distL="0" distR="0" wp14:anchorId="2D7FE956" wp14:editId="1F276322">
                              <wp:extent cx="953770" cy="464820"/>
                              <wp:effectExtent l="0" t="0" r="0" b="0"/>
                              <wp:docPr id="35" name="Picture 35" descr="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0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3770" cy="464820"/>
                                      </a:xfrm>
                                      <a:prstGeom prst="rect">
                                        <a:avLst/>
                                      </a:prstGeom>
                                      <a:noFill/>
                                      <a:ln>
                                        <a:noFill/>
                                      </a:ln>
                                    </pic:spPr>
                                  </pic:pic>
                                </a:graphicData>
                              </a:graphic>
                            </wp:inline>
                          </w:drawing>
                        </w:r>
                      </w:p>
                    </w:tc>
                  </w:tr>
                  <w:tr w:rsidR="00D94808" w:rsidRPr="008162C5" w:rsidTr="00DD2541">
                    <w:tc>
                      <w:tcPr>
                        <w:tcW w:w="1701" w:type="dxa"/>
                        <w:tcMar>
                          <w:top w:w="0" w:type="dxa"/>
                          <w:left w:w="0" w:type="dxa"/>
                          <w:bottom w:w="0" w:type="dxa"/>
                          <w:right w:w="0" w:type="dxa"/>
                        </w:tcMar>
                      </w:tcPr>
                      <w:p w:rsidR="00D94808" w:rsidRPr="008162C5" w:rsidRDefault="00D94808" w:rsidP="00AD30F9">
                        <w:pPr>
                          <w:keepNext/>
                          <w:jc w:val="center"/>
                        </w:pPr>
                        <w:r w:rsidRPr="008162C5">
                          <w:rPr>
                            <w:rFonts w:eastAsia="Arial" w:cs="Arial"/>
                            <w:color w:val="000000"/>
                          </w:rPr>
                          <w:t>1</w:t>
                        </w:r>
                      </w:p>
                    </w:tc>
                    <w:tc>
                      <w:tcPr>
                        <w:tcW w:w="1701" w:type="dxa"/>
                        <w:tcMar>
                          <w:top w:w="0" w:type="dxa"/>
                          <w:left w:w="0" w:type="dxa"/>
                          <w:bottom w:w="0" w:type="dxa"/>
                          <w:right w:w="0" w:type="dxa"/>
                        </w:tcMar>
                      </w:tcPr>
                      <w:p w:rsidR="00D94808" w:rsidRPr="008162C5" w:rsidRDefault="00D94808" w:rsidP="00AD30F9">
                        <w:pPr>
                          <w:keepNext/>
                          <w:jc w:val="center"/>
                        </w:pPr>
                        <w:r w:rsidRPr="008162C5">
                          <w:rPr>
                            <w:rFonts w:eastAsia="Arial" w:cs="Arial"/>
                            <w:color w:val="000000"/>
                          </w:rPr>
                          <w:t>2</w:t>
                        </w:r>
                      </w:p>
                    </w:tc>
                    <w:tc>
                      <w:tcPr>
                        <w:tcW w:w="1843" w:type="dxa"/>
                        <w:tcMar>
                          <w:top w:w="0" w:type="dxa"/>
                          <w:left w:w="0" w:type="dxa"/>
                          <w:bottom w:w="0" w:type="dxa"/>
                          <w:right w:w="0" w:type="dxa"/>
                        </w:tcMar>
                      </w:tcPr>
                      <w:p w:rsidR="00D94808" w:rsidRPr="008162C5" w:rsidRDefault="00D94808" w:rsidP="00AD30F9">
                        <w:pPr>
                          <w:keepNext/>
                          <w:jc w:val="center"/>
                        </w:pPr>
                        <w:r w:rsidRPr="008162C5">
                          <w:rPr>
                            <w:rFonts w:eastAsia="Arial" w:cs="Arial"/>
                            <w:color w:val="000000"/>
                          </w:rPr>
                          <w:t>3</w:t>
                        </w:r>
                      </w:p>
                    </w:tc>
                    <w:tc>
                      <w:tcPr>
                        <w:tcW w:w="1843" w:type="dxa"/>
                        <w:tcMar>
                          <w:top w:w="0" w:type="dxa"/>
                          <w:left w:w="0" w:type="dxa"/>
                          <w:bottom w:w="0" w:type="dxa"/>
                          <w:right w:w="0" w:type="dxa"/>
                        </w:tcMar>
                      </w:tcPr>
                      <w:p w:rsidR="00D94808" w:rsidRPr="008162C5" w:rsidRDefault="00D94808" w:rsidP="00AD30F9">
                        <w:pPr>
                          <w:keepNext/>
                          <w:jc w:val="center"/>
                        </w:pPr>
                        <w:r w:rsidRPr="008162C5">
                          <w:rPr>
                            <w:rFonts w:eastAsia="Arial" w:cs="Arial"/>
                            <w:color w:val="000000"/>
                          </w:rPr>
                          <w:t>4</w:t>
                        </w:r>
                      </w:p>
                    </w:tc>
                  </w:tr>
                  <w:tr w:rsidR="00D94808" w:rsidRPr="008162C5" w:rsidTr="00DD2541">
                    <w:tc>
                      <w:tcPr>
                        <w:tcW w:w="1701" w:type="dxa"/>
                        <w:tcMar>
                          <w:top w:w="0" w:type="dxa"/>
                          <w:left w:w="0" w:type="dxa"/>
                          <w:bottom w:w="0" w:type="dxa"/>
                          <w:right w:w="0" w:type="dxa"/>
                        </w:tcMar>
                      </w:tcPr>
                      <w:p w:rsidR="00D94808" w:rsidRPr="008162C5" w:rsidRDefault="00D94808" w:rsidP="00AD30F9">
                        <w:pPr>
                          <w:keepNext/>
                          <w:jc w:val="center"/>
                        </w:pPr>
                        <w:r w:rsidRPr="008162C5">
                          <w:rPr>
                            <w:rFonts w:eastAsia="Arial" w:cs="Arial"/>
                            <w:color w:val="000000"/>
                          </w:rPr>
                          <w:t xml:space="preserve">strongly </w:t>
                        </w:r>
                        <w:r w:rsidRPr="008162C5">
                          <w:rPr>
                            <w:rFonts w:eastAsia="Arial" w:cs="Arial"/>
                            <w:color w:val="000000"/>
                          </w:rPr>
                          <w:br/>
                          <w:t>ascending</w:t>
                        </w:r>
                      </w:p>
                    </w:tc>
                    <w:tc>
                      <w:tcPr>
                        <w:tcW w:w="1701" w:type="dxa"/>
                        <w:tcMar>
                          <w:top w:w="0" w:type="dxa"/>
                          <w:left w:w="0" w:type="dxa"/>
                          <w:bottom w:w="0" w:type="dxa"/>
                          <w:right w:w="0" w:type="dxa"/>
                        </w:tcMar>
                      </w:tcPr>
                      <w:p w:rsidR="00D94808" w:rsidRPr="008162C5" w:rsidRDefault="00D94808" w:rsidP="00AD30F9">
                        <w:pPr>
                          <w:keepNext/>
                          <w:jc w:val="center"/>
                        </w:pPr>
                        <w:r w:rsidRPr="008162C5">
                          <w:rPr>
                            <w:rFonts w:eastAsia="Arial" w:cs="Arial"/>
                            <w:color w:val="000000"/>
                          </w:rPr>
                          <w:t>moderately ascending</w:t>
                        </w:r>
                      </w:p>
                    </w:tc>
                    <w:tc>
                      <w:tcPr>
                        <w:tcW w:w="1843" w:type="dxa"/>
                        <w:tcMar>
                          <w:top w:w="0" w:type="dxa"/>
                          <w:left w:w="0" w:type="dxa"/>
                          <w:bottom w:w="0" w:type="dxa"/>
                          <w:right w:w="0" w:type="dxa"/>
                        </w:tcMar>
                      </w:tcPr>
                      <w:p w:rsidR="00D94808" w:rsidRPr="008162C5" w:rsidRDefault="00D94808" w:rsidP="00AD30F9">
                        <w:pPr>
                          <w:keepNext/>
                          <w:jc w:val="center"/>
                        </w:pPr>
                        <w:r w:rsidRPr="008162C5">
                          <w:rPr>
                            <w:rFonts w:eastAsia="Arial" w:cs="Arial"/>
                            <w:color w:val="000000"/>
                          </w:rPr>
                          <w:t xml:space="preserve">weakly </w:t>
                        </w:r>
                        <w:r w:rsidRPr="008162C5">
                          <w:rPr>
                            <w:rFonts w:eastAsia="Arial" w:cs="Arial"/>
                            <w:color w:val="000000"/>
                          </w:rPr>
                          <w:br/>
                          <w:t>ascending</w:t>
                        </w:r>
                      </w:p>
                    </w:tc>
                    <w:tc>
                      <w:tcPr>
                        <w:tcW w:w="1843" w:type="dxa"/>
                        <w:tcMar>
                          <w:top w:w="0" w:type="dxa"/>
                          <w:left w:w="0" w:type="dxa"/>
                          <w:bottom w:w="0" w:type="dxa"/>
                          <w:right w:w="0" w:type="dxa"/>
                        </w:tcMar>
                      </w:tcPr>
                      <w:p w:rsidR="00D94808" w:rsidRPr="008162C5" w:rsidRDefault="00D94808" w:rsidP="00AD30F9">
                        <w:pPr>
                          <w:keepNext/>
                          <w:jc w:val="center"/>
                        </w:pPr>
                        <w:r w:rsidRPr="008162C5">
                          <w:rPr>
                            <w:rFonts w:eastAsia="Arial" w:cs="Arial"/>
                            <w:color w:val="000000"/>
                          </w:rPr>
                          <w:t>horizontal</w:t>
                        </w:r>
                      </w:p>
                    </w:tc>
                  </w:tr>
                </w:tbl>
                <w:p w:rsidR="00D94808" w:rsidRPr="008162C5" w:rsidRDefault="00D94808" w:rsidP="00AD30F9">
                  <w:pPr>
                    <w:keepNext/>
                  </w:pPr>
                </w:p>
                <w:tbl>
                  <w:tblPr>
                    <w:tblOverlap w:val="never"/>
                    <w:tblW w:w="5529" w:type="dxa"/>
                    <w:tblInd w:w="422" w:type="dxa"/>
                    <w:tblLayout w:type="fixed"/>
                    <w:tblLook w:val="01E0" w:firstRow="1" w:lastRow="1" w:firstColumn="1" w:lastColumn="1" w:noHBand="0" w:noVBand="0"/>
                  </w:tblPr>
                  <w:tblGrid>
                    <w:gridCol w:w="1985"/>
                    <w:gridCol w:w="1843"/>
                    <w:gridCol w:w="1701"/>
                  </w:tblGrid>
                  <w:tr w:rsidR="00D94808" w:rsidRPr="008162C5" w:rsidTr="00DD2541">
                    <w:tc>
                      <w:tcPr>
                        <w:tcW w:w="1985" w:type="dxa"/>
                        <w:tcMar>
                          <w:top w:w="0" w:type="dxa"/>
                          <w:left w:w="0" w:type="dxa"/>
                          <w:bottom w:w="0" w:type="dxa"/>
                          <w:right w:w="0" w:type="dxa"/>
                        </w:tcMar>
                      </w:tcPr>
                      <w:p w:rsidR="00D94808" w:rsidRPr="008162C5" w:rsidRDefault="00D94808" w:rsidP="00AD30F9">
                        <w:pPr>
                          <w:keepNext/>
                          <w:jc w:val="center"/>
                        </w:pPr>
                        <w:r w:rsidRPr="008162C5">
                          <w:rPr>
                            <w:noProof/>
                            <w:lang w:eastAsia="ja-JP"/>
                          </w:rPr>
                          <mc:AlternateContent>
                            <mc:Choice Requires="wps">
                              <w:drawing>
                                <wp:anchor distT="0" distB="0" distL="114300" distR="114300" simplePos="0" relativeHeight="251673600" behindDoc="0" locked="0" layoutInCell="1" allowOverlap="1" wp14:anchorId="4512CF7D" wp14:editId="7DAEDAD4">
                                  <wp:simplePos x="0" y="0"/>
                                  <wp:positionH relativeFrom="column">
                                    <wp:posOffset>0</wp:posOffset>
                                  </wp:positionH>
                                  <wp:positionV relativeFrom="paragraph">
                                    <wp:posOffset>0</wp:posOffset>
                                  </wp:positionV>
                                  <wp:extent cx="635000" cy="635000"/>
                                  <wp:effectExtent l="0" t="0" r="3175" b="3175"/>
                                  <wp:wrapNone/>
                                  <wp:docPr id="171" name="AutoShape 2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134A3" id="AutoShape 212"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q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Bhk/q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lang w:eastAsia="ja-JP"/>
                          </w:rPr>
                          <w:drawing>
                            <wp:inline distT="0" distB="0" distL="0" distR="0" wp14:anchorId="380DF0DA" wp14:editId="09DD9C29">
                              <wp:extent cx="1104900" cy="494030"/>
                              <wp:effectExtent l="0" t="0" r="0" b="0"/>
                              <wp:docPr id="36" name="Picture 36"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4900" cy="494030"/>
                                      </a:xfrm>
                                      <a:prstGeom prst="rect">
                                        <a:avLst/>
                                      </a:prstGeom>
                                      <a:noFill/>
                                      <a:ln>
                                        <a:noFill/>
                                      </a:ln>
                                    </pic:spPr>
                                  </pic:pic>
                                </a:graphicData>
                              </a:graphic>
                            </wp:inline>
                          </w:drawing>
                        </w:r>
                      </w:p>
                    </w:tc>
                    <w:tc>
                      <w:tcPr>
                        <w:tcW w:w="1843" w:type="dxa"/>
                        <w:tcMar>
                          <w:top w:w="0" w:type="dxa"/>
                          <w:left w:w="0" w:type="dxa"/>
                          <w:bottom w:w="0" w:type="dxa"/>
                          <w:right w:w="0" w:type="dxa"/>
                        </w:tcMar>
                      </w:tcPr>
                      <w:p w:rsidR="00D94808" w:rsidRPr="008162C5" w:rsidRDefault="00D94808" w:rsidP="00AD30F9">
                        <w:pPr>
                          <w:keepNext/>
                          <w:jc w:val="center"/>
                        </w:pPr>
                        <w:r w:rsidRPr="008162C5">
                          <w:rPr>
                            <w:noProof/>
                            <w:lang w:eastAsia="ja-JP"/>
                          </w:rPr>
                          <mc:AlternateContent>
                            <mc:Choice Requires="wps">
                              <w:drawing>
                                <wp:anchor distT="0" distB="0" distL="114300" distR="114300" simplePos="0" relativeHeight="251674624" behindDoc="0" locked="0" layoutInCell="1" allowOverlap="1" wp14:anchorId="15BC96E1" wp14:editId="7EF5023D">
                                  <wp:simplePos x="0" y="0"/>
                                  <wp:positionH relativeFrom="column">
                                    <wp:posOffset>0</wp:posOffset>
                                  </wp:positionH>
                                  <wp:positionV relativeFrom="paragraph">
                                    <wp:posOffset>0</wp:posOffset>
                                  </wp:positionV>
                                  <wp:extent cx="635000" cy="635000"/>
                                  <wp:effectExtent l="0" t="0" r="3175" b="3175"/>
                                  <wp:wrapNone/>
                                  <wp:docPr id="170" name="AutoShape 2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E837C" id="AutoShape 213"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pe1uwIAANM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p5pe1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lang w:eastAsia="ja-JP"/>
                          </w:rPr>
                          <w:drawing>
                            <wp:inline distT="0" distB="0" distL="0" distR="0" wp14:anchorId="1863C976" wp14:editId="47346B8A">
                              <wp:extent cx="953770" cy="400685"/>
                              <wp:effectExtent l="0" t="0" r="0" b="0"/>
                              <wp:docPr id="37" name="Picture 37"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3770" cy="400685"/>
                                      </a:xfrm>
                                      <a:prstGeom prst="rect">
                                        <a:avLst/>
                                      </a:prstGeom>
                                      <a:noFill/>
                                      <a:ln>
                                        <a:noFill/>
                                      </a:ln>
                                    </pic:spPr>
                                  </pic:pic>
                                </a:graphicData>
                              </a:graphic>
                            </wp:inline>
                          </w:drawing>
                        </w:r>
                      </w:p>
                    </w:tc>
                    <w:tc>
                      <w:tcPr>
                        <w:tcW w:w="1701" w:type="dxa"/>
                        <w:tcMar>
                          <w:top w:w="0" w:type="dxa"/>
                          <w:left w:w="0" w:type="dxa"/>
                          <w:bottom w:w="0" w:type="dxa"/>
                          <w:right w:w="0" w:type="dxa"/>
                        </w:tcMar>
                      </w:tcPr>
                      <w:p w:rsidR="00D94808" w:rsidRPr="008162C5" w:rsidRDefault="00D94808" w:rsidP="00AD30F9">
                        <w:pPr>
                          <w:keepNext/>
                          <w:jc w:val="center"/>
                        </w:pPr>
                        <w:r w:rsidRPr="008162C5">
                          <w:rPr>
                            <w:noProof/>
                            <w:lang w:eastAsia="ja-JP"/>
                          </w:rPr>
                          <mc:AlternateContent>
                            <mc:Choice Requires="wps">
                              <w:drawing>
                                <wp:anchor distT="0" distB="0" distL="114300" distR="114300" simplePos="0" relativeHeight="251675648" behindDoc="0" locked="0" layoutInCell="1" allowOverlap="1" wp14:anchorId="410E6566" wp14:editId="6054D2D8">
                                  <wp:simplePos x="0" y="0"/>
                                  <wp:positionH relativeFrom="column">
                                    <wp:posOffset>0</wp:posOffset>
                                  </wp:positionH>
                                  <wp:positionV relativeFrom="paragraph">
                                    <wp:posOffset>0</wp:posOffset>
                                  </wp:positionV>
                                  <wp:extent cx="635000" cy="635000"/>
                                  <wp:effectExtent l="0" t="0" r="3175" b="3175"/>
                                  <wp:wrapNone/>
                                  <wp:docPr id="169" name="AutoShape 2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ACD23" id="AutoShape 214"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4e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LRz4e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162C5">
                          <w:rPr>
                            <w:noProof/>
                            <w:lang w:eastAsia="ja-JP"/>
                          </w:rPr>
                          <w:drawing>
                            <wp:inline distT="0" distB="0" distL="0" distR="0" wp14:anchorId="31298BAD" wp14:editId="21E03235">
                              <wp:extent cx="914400" cy="400685"/>
                              <wp:effectExtent l="0" t="0" r="0" b="0"/>
                              <wp:docPr id="38" name="Picture 38"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400685"/>
                                      </a:xfrm>
                                      <a:prstGeom prst="rect">
                                        <a:avLst/>
                                      </a:prstGeom>
                                      <a:noFill/>
                                      <a:ln>
                                        <a:noFill/>
                                      </a:ln>
                                    </pic:spPr>
                                  </pic:pic>
                                </a:graphicData>
                              </a:graphic>
                            </wp:inline>
                          </w:drawing>
                        </w:r>
                      </w:p>
                    </w:tc>
                  </w:tr>
                  <w:tr w:rsidR="00D94808" w:rsidRPr="008162C5" w:rsidTr="00DD2541">
                    <w:tc>
                      <w:tcPr>
                        <w:tcW w:w="1985" w:type="dxa"/>
                        <w:tcMar>
                          <w:top w:w="0" w:type="dxa"/>
                          <w:left w:w="0" w:type="dxa"/>
                          <w:bottom w:w="0" w:type="dxa"/>
                          <w:right w:w="0" w:type="dxa"/>
                        </w:tcMar>
                      </w:tcPr>
                      <w:p w:rsidR="00D94808" w:rsidRPr="008162C5" w:rsidRDefault="00D94808" w:rsidP="00AD30F9">
                        <w:pPr>
                          <w:keepNext/>
                          <w:jc w:val="center"/>
                        </w:pPr>
                        <w:r w:rsidRPr="008162C5">
                          <w:rPr>
                            <w:rFonts w:eastAsia="Arial" w:cs="Arial"/>
                            <w:color w:val="000000"/>
                          </w:rPr>
                          <w:t>5</w:t>
                        </w:r>
                      </w:p>
                    </w:tc>
                    <w:tc>
                      <w:tcPr>
                        <w:tcW w:w="1843" w:type="dxa"/>
                        <w:tcMar>
                          <w:top w:w="0" w:type="dxa"/>
                          <w:left w:w="0" w:type="dxa"/>
                          <w:bottom w:w="0" w:type="dxa"/>
                          <w:right w:w="0" w:type="dxa"/>
                        </w:tcMar>
                      </w:tcPr>
                      <w:p w:rsidR="00D94808" w:rsidRPr="008162C5" w:rsidRDefault="00D94808" w:rsidP="00AD30F9">
                        <w:pPr>
                          <w:keepNext/>
                          <w:jc w:val="center"/>
                        </w:pPr>
                        <w:r w:rsidRPr="008162C5">
                          <w:rPr>
                            <w:rFonts w:eastAsia="Arial" w:cs="Arial"/>
                            <w:color w:val="000000"/>
                          </w:rPr>
                          <w:t>6</w:t>
                        </w:r>
                      </w:p>
                    </w:tc>
                    <w:tc>
                      <w:tcPr>
                        <w:tcW w:w="1701" w:type="dxa"/>
                        <w:tcMar>
                          <w:top w:w="0" w:type="dxa"/>
                          <w:left w:w="0" w:type="dxa"/>
                          <w:bottom w:w="0" w:type="dxa"/>
                          <w:right w:w="0" w:type="dxa"/>
                        </w:tcMar>
                      </w:tcPr>
                      <w:p w:rsidR="00D94808" w:rsidRPr="008162C5" w:rsidRDefault="00D94808" w:rsidP="00AD30F9">
                        <w:pPr>
                          <w:keepNext/>
                          <w:jc w:val="center"/>
                        </w:pPr>
                        <w:r w:rsidRPr="008162C5">
                          <w:rPr>
                            <w:rFonts w:eastAsia="Arial" w:cs="Arial"/>
                            <w:color w:val="000000"/>
                          </w:rPr>
                          <w:t>7</w:t>
                        </w:r>
                      </w:p>
                    </w:tc>
                  </w:tr>
                  <w:tr w:rsidR="00D94808" w:rsidRPr="008162C5" w:rsidTr="00DD2541">
                    <w:tc>
                      <w:tcPr>
                        <w:tcW w:w="1985" w:type="dxa"/>
                        <w:tcMar>
                          <w:top w:w="0" w:type="dxa"/>
                          <w:left w:w="0" w:type="dxa"/>
                          <w:bottom w:w="0" w:type="dxa"/>
                          <w:right w:w="0" w:type="dxa"/>
                        </w:tcMar>
                      </w:tcPr>
                      <w:p w:rsidR="00D94808" w:rsidRPr="008162C5" w:rsidRDefault="00D94808" w:rsidP="00AD30F9">
                        <w:pPr>
                          <w:keepNext/>
                          <w:jc w:val="center"/>
                        </w:pPr>
                        <w:r w:rsidRPr="008162C5">
                          <w:rPr>
                            <w:rFonts w:eastAsia="Arial" w:cs="Arial"/>
                            <w:color w:val="000000"/>
                          </w:rPr>
                          <w:t xml:space="preserve">weakly </w:t>
                        </w:r>
                        <w:r w:rsidRPr="008162C5">
                          <w:rPr>
                            <w:rFonts w:eastAsia="Arial" w:cs="Arial"/>
                            <w:color w:val="000000"/>
                          </w:rPr>
                          <w:br/>
                          <w:t>descending</w:t>
                        </w:r>
                      </w:p>
                    </w:tc>
                    <w:tc>
                      <w:tcPr>
                        <w:tcW w:w="1843" w:type="dxa"/>
                        <w:tcMar>
                          <w:top w:w="0" w:type="dxa"/>
                          <w:left w:w="0" w:type="dxa"/>
                          <w:bottom w:w="0" w:type="dxa"/>
                          <w:right w:w="0" w:type="dxa"/>
                        </w:tcMar>
                      </w:tcPr>
                      <w:p w:rsidR="00D94808" w:rsidRPr="008162C5" w:rsidRDefault="00D94808" w:rsidP="00AD30F9">
                        <w:pPr>
                          <w:keepNext/>
                          <w:jc w:val="center"/>
                        </w:pPr>
                        <w:r w:rsidRPr="008162C5">
                          <w:rPr>
                            <w:rFonts w:eastAsia="Arial" w:cs="Arial"/>
                            <w:color w:val="000000"/>
                          </w:rPr>
                          <w:t>moderately descending</w:t>
                        </w:r>
                      </w:p>
                    </w:tc>
                    <w:tc>
                      <w:tcPr>
                        <w:tcW w:w="1701" w:type="dxa"/>
                        <w:tcMar>
                          <w:top w:w="0" w:type="dxa"/>
                          <w:left w:w="0" w:type="dxa"/>
                          <w:bottom w:w="0" w:type="dxa"/>
                          <w:right w:w="0" w:type="dxa"/>
                        </w:tcMar>
                      </w:tcPr>
                      <w:p w:rsidR="00D94808" w:rsidRPr="008162C5" w:rsidRDefault="00D94808" w:rsidP="00AD30F9">
                        <w:pPr>
                          <w:keepNext/>
                          <w:jc w:val="center"/>
                        </w:pPr>
                        <w:r w:rsidRPr="008162C5">
                          <w:rPr>
                            <w:rFonts w:eastAsia="Arial" w:cs="Arial"/>
                            <w:color w:val="000000"/>
                          </w:rPr>
                          <w:t>strongly descending</w:t>
                        </w:r>
                      </w:p>
                    </w:tc>
                  </w:tr>
                </w:tbl>
                <w:p w:rsidR="00D94808" w:rsidRPr="008162C5" w:rsidRDefault="00D94808" w:rsidP="00AD30F9">
                  <w:pPr>
                    <w:keepNext/>
                  </w:pPr>
                </w:p>
              </w:tc>
            </w:tr>
          </w:tbl>
          <w:p w:rsidR="00D94808" w:rsidRPr="008162C5" w:rsidRDefault="00D94808" w:rsidP="00AD30F9">
            <w:pPr>
              <w:keepNext/>
              <w:spacing w:line="1" w:lineRule="auto"/>
            </w:pPr>
          </w:p>
        </w:tc>
      </w:tr>
    </w:tbl>
    <w:p w:rsidR="00D94808" w:rsidRDefault="00D94808" w:rsidP="00D94808"/>
    <w:p w:rsidR="00D94808" w:rsidRPr="00F440F1" w:rsidRDefault="00D94808" w:rsidP="00D94808">
      <w:pPr>
        <w:keepNext/>
        <w:ind w:left="567"/>
        <w:rPr>
          <w:rFonts w:eastAsia="Arial" w:cs="Arial"/>
          <w:color w:val="000000"/>
        </w:rPr>
      </w:pPr>
      <w:r w:rsidRPr="00F440F1">
        <w:rPr>
          <w:rFonts w:eastAsia="Arial" w:cs="Arial"/>
          <w:color w:val="000000"/>
        </w:rPr>
        <w:t>Ad. 29: Ray floret: distribution of main color</w:t>
      </w:r>
      <w:r>
        <w:rPr>
          <w:rFonts w:eastAsia="Arial" w:cs="Arial"/>
          <w:color w:val="000000"/>
        </w:rPr>
        <w:t xml:space="preserve"> (PQ)</w:t>
      </w:r>
    </w:p>
    <w:p w:rsidR="00D94808" w:rsidRDefault="00D94808" w:rsidP="00D94808">
      <w:pPr>
        <w:keepNext/>
        <w:ind w:left="567"/>
      </w:pPr>
    </w:p>
    <w:p w:rsidR="00D94808" w:rsidRDefault="00D94808" w:rsidP="00D94808">
      <w:pPr>
        <w:keepNext/>
        <w:jc w:val="center"/>
      </w:pPr>
      <w:r>
        <w:rPr>
          <w:noProof/>
          <w:lang w:eastAsia="ja-JP"/>
        </w:rPr>
        <w:drawing>
          <wp:inline distT="0" distB="0" distL="0" distR="0" wp14:anchorId="30F2E43C" wp14:editId="712AA87C">
            <wp:extent cx="3472981" cy="24475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78941" cy="2451753"/>
                    </a:xfrm>
                    <a:prstGeom prst="rect">
                      <a:avLst/>
                    </a:prstGeom>
                  </pic:spPr>
                </pic:pic>
              </a:graphicData>
            </a:graphic>
          </wp:inline>
        </w:drawing>
      </w:r>
    </w:p>
    <w:p w:rsidR="00D94808" w:rsidRDefault="00D94808" w:rsidP="00D94808"/>
    <w:p w:rsidR="00D94808" w:rsidRDefault="00D94808" w:rsidP="00D94808">
      <w:pPr>
        <w:pStyle w:val="ListParagraph"/>
        <w:numPr>
          <w:ilvl w:val="0"/>
          <w:numId w:val="30"/>
        </w:numPr>
      </w:pPr>
      <w:r>
        <w:t>Document TG/168/3 “</w:t>
      </w:r>
      <w:proofErr w:type="spellStart"/>
      <w:r>
        <w:t>Statice</w:t>
      </w:r>
      <w:proofErr w:type="spellEnd"/>
      <w:r>
        <w:t>”: Ad. 24: Inflorescence: type (PQ)</w:t>
      </w:r>
    </w:p>
    <w:p w:rsidR="00D94808" w:rsidRDefault="00D94808" w:rsidP="00D94808">
      <w:pPr>
        <w:jc w:val="center"/>
      </w:pPr>
      <w:r>
        <w:rPr>
          <w:noProof/>
          <w:lang w:eastAsia="ja-JP"/>
        </w:rPr>
        <w:drawing>
          <wp:inline distT="0" distB="0" distL="0" distR="0" wp14:anchorId="0C8EA352" wp14:editId="571C4772">
            <wp:extent cx="2236737" cy="299158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47182" cy="3005556"/>
                    </a:xfrm>
                    <a:prstGeom prst="rect">
                      <a:avLst/>
                    </a:prstGeom>
                  </pic:spPr>
                </pic:pic>
              </a:graphicData>
            </a:graphic>
          </wp:inline>
        </w:drawing>
      </w:r>
    </w:p>
    <w:p w:rsidR="00D94808" w:rsidRDefault="00D94808" w:rsidP="00D94808"/>
    <w:p w:rsidR="00D94808" w:rsidRDefault="00D94808" w:rsidP="00656254">
      <w:pPr>
        <w:pStyle w:val="ListParagraph"/>
        <w:keepNext/>
        <w:numPr>
          <w:ilvl w:val="0"/>
          <w:numId w:val="39"/>
        </w:numPr>
        <w:ind w:left="0" w:firstLine="0"/>
      </w:pPr>
      <w:r w:rsidRPr="005D0E81">
        <w:lastRenderedPageBreak/>
        <w:t xml:space="preserve">The TWO noted that the term “controlled environment” in Flow Diagram 1 of document TGP/7, GN 28, </w:t>
      </w:r>
      <w:proofErr w:type="gramStart"/>
      <w:r w:rsidRPr="005D0E81">
        <w:t>was not explained</w:t>
      </w:r>
      <w:proofErr w:type="gramEnd"/>
      <w:r w:rsidRPr="005D0E81">
        <w:t xml:space="preserve"> in the text of GN 28. The TWO agreed that the environment </w:t>
      </w:r>
      <w:proofErr w:type="gramStart"/>
      <w:r w:rsidRPr="005D0E81">
        <w:t>could not be fully controlled</w:t>
      </w:r>
      <w:proofErr w:type="gramEnd"/>
      <w:r w:rsidRPr="005D0E81">
        <w:t xml:space="preserve"> even under greenhouse conditions.  The TWO agreed to propose that Flow Diagram 1 be amended to replace the question “is the environment controlled” by “is the characteristic observed visually only?”, as follows:</w:t>
      </w:r>
      <w:r>
        <w:t xml:space="preserve"> </w:t>
      </w:r>
    </w:p>
    <w:p w:rsidR="00D94808" w:rsidRDefault="00D94808" w:rsidP="00D94808"/>
    <w:p w:rsidR="00D94808" w:rsidRDefault="00D94808" w:rsidP="00D94808">
      <w:pPr>
        <w:jc w:val="center"/>
      </w:pPr>
      <w:r>
        <w:rPr>
          <w:noProof/>
          <w:lang w:eastAsia="ja-JP"/>
        </w:rPr>
        <w:drawing>
          <wp:inline distT="0" distB="0" distL="0" distR="0" wp14:anchorId="72EDC544" wp14:editId="26B5AE47">
            <wp:extent cx="5021865" cy="3818929"/>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2-06-16_20-24-01new.png"/>
                    <pic:cNvPicPr/>
                  </pic:nvPicPr>
                  <pic:blipFill>
                    <a:blip r:embed="rId22">
                      <a:extLst>
                        <a:ext uri="{28A0092B-C50C-407E-A947-70E740481C1C}">
                          <a14:useLocalDpi xmlns:a14="http://schemas.microsoft.com/office/drawing/2010/main" val="0"/>
                        </a:ext>
                      </a:extLst>
                    </a:blip>
                    <a:stretch>
                      <a:fillRect/>
                    </a:stretch>
                  </pic:blipFill>
                  <pic:spPr>
                    <a:xfrm>
                      <a:off x="0" y="0"/>
                      <a:ext cx="5026845" cy="3822716"/>
                    </a:xfrm>
                    <a:prstGeom prst="rect">
                      <a:avLst/>
                    </a:prstGeom>
                  </pic:spPr>
                </pic:pic>
              </a:graphicData>
            </a:graphic>
          </wp:inline>
        </w:drawing>
      </w:r>
    </w:p>
    <w:p w:rsidR="00D94808" w:rsidRDefault="00D94808" w:rsidP="00D94808"/>
    <w:p w:rsidR="0076121E" w:rsidRPr="00C26C2E" w:rsidRDefault="0076121E" w:rsidP="0076121E"/>
    <w:p w:rsidR="0076121E" w:rsidRPr="00C26C2E" w:rsidRDefault="0076121E" w:rsidP="00656254">
      <w:pPr>
        <w:pStyle w:val="ListParagraph"/>
        <w:numPr>
          <w:ilvl w:val="0"/>
          <w:numId w:val="39"/>
        </w:numPr>
        <w:ind w:left="0" w:firstLine="0"/>
      </w:pPr>
      <w:r w:rsidRPr="00C26C2E">
        <w:t>The TWF</w:t>
      </w:r>
      <w:r w:rsidR="00CE3BF7">
        <w:t>, at its fifty-third session</w:t>
      </w:r>
      <w:r w:rsidR="00CE3BF7">
        <w:rPr>
          <w:rStyle w:val="FootnoteReference"/>
        </w:rPr>
        <w:footnoteReference w:id="14"/>
      </w:r>
      <w:r w:rsidR="00CE3BF7">
        <w:t>,</w:t>
      </w:r>
      <w:r w:rsidRPr="00C26C2E">
        <w:t xml:space="preserve"> considered the proposal to amend document TGP/7 to remove the requirement to provide example varieties for asterisked quantitative characteristics if illustrations are provided, as set out in document TWP/6/1, paragraphs 18 and 19</w:t>
      </w:r>
      <w:r w:rsidR="00CE3BF7">
        <w:t xml:space="preserve"> (see document TWF/53/14 “Report”, </w:t>
      </w:r>
      <w:r>
        <w:t>(paragraphs 9 and 10)</w:t>
      </w:r>
      <w:r w:rsidR="00CE3BF7">
        <w:t>.</w:t>
      </w:r>
    </w:p>
    <w:p w:rsidR="0076121E" w:rsidRPr="00C26C2E" w:rsidRDefault="0076121E" w:rsidP="00656254"/>
    <w:p w:rsidR="0076121E" w:rsidRPr="00E43FE7" w:rsidRDefault="0076121E" w:rsidP="00656254">
      <w:pPr>
        <w:pStyle w:val="ListParagraph"/>
        <w:numPr>
          <w:ilvl w:val="0"/>
          <w:numId w:val="39"/>
        </w:numPr>
        <w:ind w:left="0" w:firstLine="0"/>
      </w:pPr>
      <w:r w:rsidRPr="00E43FE7">
        <w:t>The TWF agreed with the examples provided by the TWO where illustrations would be suitable to replace example varieties for quantitative and pseudo</w:t>
      </w:r>
      <w:r w:rsidRPr="00E43FE7">
        <w:noBreakHyphen/>
        <w:t xml:space="preserve">qualitative floral characteristics which were not measured and only visually observed (VG).  Nonetheless, the TWF agreed that example varieties were important for international harmonization of variety descriptions, explaining the expression of characteristics and guiding the constitution or maintenance of variety collections.  </w:t>
      </w:r>
    </w:p>
    <w:p w:rsidR="00D94808" w:rsidRDefault="00D94808" w:rsidP="00125827"/>
    <w:p w:rsidR="00D94808" w:rsidRPr="00125827" w:rsidRDefault="00D94808" w:rsidP="00125827"/>
    <w:p w:rsidR="00125827" w:rsidRPr="00125827" w:rsidRDefault="00125827" w:rsidP="00125827">
      <w:pPr>
        <w:jc w:val="right"/>
      </w:pPr>
      <w:r w:rsidRPr="00125827">
        <w:t>[Annex III follows]</w:t>
      </w:r>
    </w:p>
    <w:p w:rsidR="00125827" w:rsidRPr="00125827" w:rsidRDefault="00125827" w:rsidP="00125827">
      <w:pPr>
        <w:jc w:val="right"/>
        <w:rPr>
          <w:u w:val="single"/>
        </w:rPr>
        <w:sectPr w:rsidR="00125827" w:rsidRPr="00125827" w:rsidSect="00086373">
          <w:headerReference w:type="default" r:id="rId23"/>
          <w:headerReference w:type="first" r:id="rId24"/>
          <w:pgSz w:w="11907" w:h="16840" w:code="9"/>
          <w:pgMar w:top="510" w:right="1134" w:bottom="993" w:left="1134" w:header="510" w:footer="680" w:gutter="0"/>
          <w:pgNumType w:start="1"/>
          <w:cols w:space="720"/>
          <w:titlePg/>
          <w:docGrid w:linePitch="272"/>
        </w:sectPr>
      </w:pPr>
    </w:p>
    <w:p w:rsidR="00125827" w:rsidRPr="00125827" w:rsidRDefault="00125827" w:rsidP="00125827">
      <w:pPr>
        <w:ind w:left="-142" w:right="312"/>
        <w:jc w:val="right"/>
      </w:pPr>
    </w:p>
    <w:p w:rsidR="00125827" w:rsidRPr="00125827" w:rsidRDefault="00125827" w:rsidP="00125827">
      <w:pPr>
        <w:jc w:val="center"/>
        <w:rPr>
          <w:caps/>
        </w:rPr>
      </w:pPr>
      <w:r w:rsidRPr="00125827">
        <w:rPr>
          <w:caps/>
        </w:rPr>
        <w:t>Document TGP/7 “Development of Test Guidelines”</w:t>
      </w:r>
    </w:p>
    <w:p w:rsidR="00125827" w:rsidRPr="00125827" w:rsidRDefault="00125827" w:rsidP="00125827"/>
    <w:p w:rsidR="00125827" w:rsidRPr="00125827" w:rsidRDefault="00125827" w:rsidP="00125827">
      <w:pPr>
        <w:rPr>
          <w:u w:val="single"/>
        </w:rPr>
      </w:pPr>
      <w:r w:rsidRPr="00125827">
        <w:rPr>
          <w:snapToGrid w:val="0"/>
          <w:u w:val="single"/>
        </w:rPr>
        <w:t>Indication of grouping characteristics in UPOV Test Guidelines (Table of characteristics and TQ 5)</w:t>
      </w:r>
    </w:p>
    <w:p w:rsidR="00125827" w:rsidRPr="00125827" w:rsidRDefault="00125827" w:rsidP="00125827"/>
    <w:p w:rsidR="00125827" w:rsidRPr="00125827" w:rsidRDefault="00125827" w:rsidP="00125827">
      <w:pPr>
        <w:rPr>
          <w:i/>
        </w:rPr>
      </w:pPr>
      <w:r w:rsidRPr="00125827">
        <w:rPr>
          <w:i/>
        </w:rPr>
        <w:t>Background</w:t>
      </w:r>
    </w:p>
    <w:p w:rsidR="00125827" w:rsidRPr="00125827" w:rsidRDefault="00125827" w:rsidP="00125827">
      <w:pPr>
        <w:keepNext/>
      </w:pPr>
    </w:p>
    <w:p w:rsidR="00125827" w:rsidRPr="00125827" w:rsidRDefault="00125827" w:rsidP="00656254">
      <w:pPr>
        <w:pStyle w:val="ListParagraph"/>
        <w:keepNext/>
        <w:numPr>
          <w:ilvl w:val="0"/>
          <w:numId w:val="42"/>
        </w:numPr>
        <w:ind w:left="0" w:firstLine="0"/>
      </w:pPr>
      <w:r w:rsidRPr="00125827">
        <w:t>The TWV, at its fifty-fifth session</w:t>
      </w:r>
      <w:r w:rsidRPr="00125827">
        <w:rPr>
          <w:vertAlign w:val="superscript"/>
        </w:rPr>
        <w:footnoteReference w:id="15"/>
      </w:r>
      <w:r w:rsidRPr="00125827">
        <w:t>, received a presentation on “Grouping characteristics - Addition of the grouping information (G) in the table of characteristic and the technical questionnaire” by an expert from the European Union.  A copy of the presentation is provided in document TWV/55/5 (see document TWV55/16 “Report”, paragraphs 35 and 36).</w:t>
      </w:r>
    </w:p>
    <w:p w:rsidR="00125827" w:rsidRPr="00125827" w:rsidRDefault="00125827" w:rsidP="00656254">
      <w:pPr>
        <w:rPr>
          <w:rFonts w:cs="Arial"/>
          <w:snapToGrid w:val="0"/>
        </w:rPr>
      </w:pPr>
    </w:p>
    <w:p w:rsidR="00125827" w:rsidRPr="00125827" w:rsidRDefault="00125827" w:rsidP="00656254">
      <w:pPr>
        <w:pStyle w:val="ListParagraph"/>
        <w:numPr>
          <w:ilvl w:val="0"/>
          <w:numId w:val="42"/>
        </w:numPr>
        <w:ind w:left="0" w:firstLine="0"/>
      </w:pPr>
      <w:r w:rsidRPr="00125827">
        <w:t>The TWV agreed that the proposal to add the indication of grouping characteristics in Test Guidelines (Table of characteristics and Technical Questionnaire) should be proposed to the Technical Committee for a possible future revision of document TGP/7 and inclusion in the Web based TG template.</w:t>
      </w:r>
    </w:p>
    <w:p w:rsidR="00125827" w:rsidRPr="00125827" w:rsidRDefault="00125827" w:rsidP="00125827">
      <w:pPr>
        <w:jc w:val="left"/>
      </w:pPr>
    </w:p>
    <w:p w:rsidR="00125827" w:rsidRPr="00125827" w:rsidRDefault="00125827" w:rsidP="00125827">
      <w:pPr>
        <w:rPr>
          <w:i/>
        </w:rPr>
      </w:pPr>
      <w:r w:rsidRPr="00125827">
        <w:rPr>
          <w:i/>
        </w:rPr>
        <w:t>Consideration by the Technical Committee</w:t>
      </w:r>
    </w:p>
    <w:p w:rsidR="00125827" w:rsidRPr="00125827" w:rsidRDefault="00125827" w:rsidP="00125827">
      <w:pPr>
        <w:jc w:val="left"/>
      </w:pPr>
    </w:p>
    <w:p w:rsidR="00125827" w:rsidRPr="00125827" w:rsidRDefault="00125827" w:rsidP="00656254">
      <w:pPr>
        <w:pStyle w:val="ListParagraph"/>
        <w:numPr>
          <w:ilvl w:val="0"/>
          <w:numId w:val="42"/>
        </w:numPr>
        <w:ind w:left="0" w:firstLine="0"/>
      </w:pPr>
      <w:r w:rsidRPr="00125827">
        <w:t>The TC, at its fifty-seventh session, considered the proposal to add the indication of grouping characteristics in the Table of Characteristics and Technical Questionnaire of UPOV Test Guidelines (see document TC/57/25 “Report”, paragraphs 38 and 39).</w:t>
      </w:r>
    </w:p>
    <w:p w:rsidR="00125827" w:rsidRPr="00125827" w:rsidRDefault="00125827" w:rsidP="00656254"/>
    <w:p w:rsidR="00125827" w:rsidRPr="00B83975" w:rsidRDefault="00125827" w:rsidP="00656254">
      <w:pPr>
        <w:pStyle w:val="ListParagraph"/>
        <w:numPr>
          <w:ilvl w:val="0"/>
          <w:numId w:val="42"/>
        </w:numPr>
        <w:ind w:left="0" w:firstLine="0"/>
        <w:rPr>
          <w:snapToGrid w:val="0"/>
        </w:rPr>
      </w:pPr>
      <w:r w:rsidRPr="00125827">
        <w:t xml:space="preserve">The TC agreed </w:t>
      </w:r>
      <w:r w:rsidRPr="00B83975">
        <w:rPr>
          <w:snapToGrid w:val="0"/>
        </w:rPr>
        <w:t xml:space="preserve">to request the Office of the Union to develop a proposal for the TWPs and the TC, at their sessions in 2022, to indicate characteristics in the </w:t>
      </w:r>
      <w:r w:rsidRPr="00125827">
        <w:t xml:space="preserve">Table of Characteristics and Technical Questionnaire </w:t>
      </w:r>
      <w:r w:rsidRPr="00B83975">
        <w:rPr>
          <w:snapToGrid w:val="0"/>
        </w:rPr>
        <w:t>when used as grouping characteristics.  The proposal should consider the introduction of such functionality in the Web-based TG Template and the required revision of document TGP/7 “Development of Test Guidelines”.</w:t>
      </w:r>
    </w:p>
    <w:p w:rsidR="00125827" w:rsidRPr="00125827" w:rsidRDefault="00125827" w:rsidP="00125827">
      <w:pPr>
        <w:rPr>
          <w:snapToGrid w:val="0"/>
        </w:rPr>
      </w:pPr>
    </w:p>
    <w:p w:rsidR="00125827" w:rsidRPr="00125827" w:rsidRDefault="00125827" w:rsidP="00125827">
      <w:pPr>
        <w:rPr>
          <w:snapToGrid w:val="0"/>
        </w:rPr>
      </w:pPr>
    </w:p>
    <w:p w:rsidR="00125827" w:rsidRPr="00125827" w:rsidRDefault="00125827" w:rsidP="00125827">
      <w:pPr>
        <w:rPr>
          <w:i/>
          <w:snapToGrid w:val="0"/>
        </w:rPr>
      </w:pPr>
      <w:r w:rsidRPr="00125827">
        <w:rPr>
          <w:i/>
          <w:snapToGrid w:val="0"/>
        </w:rPr>
        <w:t>Proposal</w:t>
      </w:r>
      <w:r w:rsidR="002E605E">
        <w:rPr>
          <w:i/>
          <w:snapToGrid w:val="0"/>
        </w:rPr>
        <w:t xml:space="preserve"> considered by the TWPs at their sessions in 2022</w:t>
      </w:r>
    </w:p>
    <w:p w:rsidR="00125827" w:rsidRPr="00125827" w:rsidRDefault="00125827" w:rsidP="00125827">
      <w:pPr>
        <w:rPr>
          <w:snapToGrid w:val="0"/>
        </w:rPr>
      </w:pPr>
    </w:p>
    <w:p w:rsidR="00125827" w:rsidRPr="00B83975" w:rsidRDefault="002E605E" w:rsidP="00656254">
      <w:pPr>
        <w:pStyle w:val="ListParagraph"/>
        <w:numPr>
          <w:ilvl w:val="0"/>
          <w:numId w:val="42"/>
        </w:numPr>
        <w:ind w:left="0" w:firstLine="0"/>
        <w:rPr>
          <w:snapToGrid w:val="0"/>
        </w:rPr>
      </w:pPr>
      <w:r w:rsidRPr="00B83975">
        <w:rPr>
          <w:snapToGrid w:val="0"/>
        </w:rPr>
        <w:t xml:space="preserve">The TWPs, at their sessions in 2022, considered the following proposal </w:t>
      </w:r>
      <w:r w:rsidR="00125827" w:rsidRPr="00B83975">
        <w:rPr>
          <w:snapToGrid w:val="0"/>
        </w:rPr>
        <w:t xml:space="preserve">to amend document TGP/7 “Development of Test Guidelines”, Annex 1 “TG Structure and Universal Standard Wording”, Sections 6.5, 7 and 10 to indicate characteristics used as grouping characteristics, as follows </w:t>
      </w:r>
      <w:r w:rsidR="00125827" w:rsidRPr="00125827">
        <w:t xml:space="preserve">(additions indicated with highlighting and </w:t>
      </w:r>
      <w:r w:rsidR="00125827" w:rsidRPr="00B83975">
        <w:rPr>
          <w:highlight w:val="lightGray"/>
          <w:u w:val="single"/>
        </w:rPr>
        <w:t>underline</w:t>
      </w:r>
      <w:r w:rsidR="00125827" w:rsidRPr="00125827">
        <w:t>)</w:t>
      </w:r>
      <w:r w:rsidR="00125827" w:rsidRPr="00B83975">
        <w:rPr>
          <w:snapToGrid w:val="0"/>
        </w:rPr>
        <w:t>:</w:t>
      </w:r>
    </w:p>
    <w:p w:rsidR="00125827" w:rsidRPr="00125827" w:rsidRDefault="00125827" w:rsidP="00125827">
      <w:pPr>
        <w:rPr>
          <w:snapToGrid w:val="0"/>
        </w:rPr>
      </w:pPr>
    </w:p>
    <w:p w:rsidR="00125827" w:rsidRPr="00125827" w:rsidRDefault="00125827" w:rsidP="00125827">
      <w:pPr>
        <w:keepNext/>
        <w:ind w:left="1134" w:hanging="567"/>
        <w:outlineLvl w:val="4"/>
        <w:rPr>
          <w:i/>
          <w:snapToGrid w:val="0"/>
        </w:rPr>
      </w:pPr>
      <w:r w:rsidRPr="00125827">
        <w:rPr>
          <w:i/>
          <w:snapToGrid w:val="0"/>
        </w:rPr>
        <w:t>Table of Characteristics: Sections 6.5 and 7</w:t>
      </w:r>
    </w:p>
    <w:p w:rsidR="00125827" w:rsidRPr="00125827" w:rsidRDefault="00125827" w:rsidP="00125827">
      <w:pPr>
        <w:rPr>
          <w:snapToGrid w:val="0"/>
        </w:rPr>
      </w:pPr>
    </w:p>
    <w:p w:rsidR="00125827" w:rsidRPr="00125827" w:rsidRDefault="00125827" w:rsidP="00125827">
      <w:pPr>
        <w:rPr>
          <w:i/>
        </w:rPr>
      </w:pPr>
      <w:r w:rsidRPr="00125827">
        <w:rPr>
          <w:i/>
        </w:rPr>
        <w:t>“6.5</w:t>
      </w:r>
      <w:r w:rsidRPr="00125827">
        <w:rPr>
          <w:i/>
        </w:rPr>
        <w:tab/>
        <w:t>Legend</w:t>
      </w: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319"/>
        <w:gridCol w:w="1586"/>
        <w:gridCol w:w="9"/>
        <w:gridCol w:w="1914"/>
        <w:gridCol w:w="1810"/>
        <w:gridCol w:w="567"/>
      </w:tblGrid>
      <w:tr w:rsidR="00125827" w:rsidRPr="00125827" w:rsidTr="00086373">
        <w:trPr>
          <w:cantSplit/>
          <w:tblHeader/>
        </w:trPr>
        <w:tc>
          <w:tcPr>
            <w:tcW w:w="709" w:type="dxa"/>
            <w:gridSpan w:val="2"/>
            <w:tcBorders>
              <w:top w:val="single" w:sz="4" w:space="0" w:color="auto"/>
              <w:bottom w:val="single" w:sz="4" w:space="0" w:color="auto"/>
            </w:tcBorders>
          </w:tcPr>
          <w:p w:rsidR="00125827" w:rsidRPr="00125827" w:rsidRDefault="00125827" w:rsidP="00125827">
            <w:pPr>
              <w:keepNext/>
              <w:spacing w:before="80" w:after="80"/>
              <w:jc w:val="left"/>
              <w:rPr>
                <w:sz w:val="16"/>
              </w:rPr>
            </w:pPr>
          </w:p>
        </w:tc>
        <w:tc>
          <w:tcPr>
            <w:tcW w:w="1790" w:type="dxa"/>
            <w:gridSpan w:val="2"/>
            <w:tcBorders>
              <w:top w:val="single" w:sz="4" w:space="0" w:color="auto"/>
              <w:bottom w:val="single" w:sz="4" w:space="0" w:color="auto"/>
            </w:tcBorders>
            <w:vAlign w:val="center"/>
          </w:tcPr>
          <w:p w:rsidR="00125827" w:rsidRPr="00125827" w:rsidRDefault="00125827" w:rsidP="00125827">
            <w:pPr>
              <w:keepNext/>
              <w:spacing w:before="80" w:after="80"/>
              <w:rPr>
                <w:sz w:val="16"/>
              </w:rPr>
            </w:pPr>
            <w:r w:rsidRPr="00125827">
              <w:rPr>
                <w:sz w:val="16"/>
              </w:rPr>
              <w:t>English</w:t>
            </w:r>
          </w:p>
        </w:tc>
        <w:tc>
          <w:tcPr>
            <w:tcW w:w="1928" w:type="dxa"/>
            <w:gridSpan w:val="3"/>
            <w:tcBorders>
              <w:top w:val="single" w:sz="4" w:space="0" w:color="auto"/>
              <w:bottom w:val="single" w:sz="4" w:space="0" w:color="auto"/>
            </w:tcBorders>
            <w:vAlign w:val="center"/>
          </w:tcPr>
          <w:p w:rsidR="00125827" w:rsidRPr="00125827" w:rsidRDefault="00125827" w:rsidP="00125827">
            <w:pPr>
              <w:keepNext/>
              <w:spacing w:before="80" w:after="80"/>
              <w:jc w:val="left"/>
              <w:rPr>
                <w:sz w:val="16"/>
                <w:lang w:val="fr-FR"/>
              </w:rPr>
            </w:pPr>
            <w:r w:rsidRPr="00125827">
              <w:rPr>
                <w:sz w:val="16"/>
                <w:lang w:val="fr-FR"/>
              </w:rPr>
              <w:t>français</w:t>
            </w:r>
          </w:p>
        </w:tc>
        <w:tc>
          <w:tcPr>
            <w:tcW w:w="1914" w:type="dxa"/>
            <w:gridSpan w:val="3"/>
            <w:tcBorders>
              <w:top w:val="single" w:sz="4" w:space="0" w:color="auto"/>
              <w:bottom w:val="single" w:sz="4" w:space="0" w:color="auto"/>
            </w:tcBorders>
            <w:vAlign w:val="center"/>
          </w:tcPr>
          <w:p w:rsidR="00125827" w:rsidRPr="00125827" w:rsidRDefault="00125827" w:rsidP="00125827">
            <w:pPr>
              <w:keepNext/>
              <w:spacing w:before="80" w:after="80"/>
              <w:jc w:val="left"/>
              <w:rPr>
                <w:sz w:val="16"/>
                <w:lang w:val="de-DE"/>
              </w:rPr>
            </w:pPr>
            <w:r w:rsidRPr="00125827">
              <w:rPr>
                <w:sz w:val="16"/>
                <w:lang w:val="de-DE"/>
              </w:rPr>
              <w:t>deutsch</w:t>
            </w:r>
          </w:p>
        </w:tc>
        <w:tc>
          <w:tcPr>
            <w:tcW w:w="1914" w:type="dxa"/>
            <w:tcBorders>
              <w:top w:val="single" w:sz="4" w:space="0" w:color="auto"/>
              <w:bottom w:val="single" w:sz="4" w:space="0" w:color="auto"/>
            </w:tcBorders>
            <w:vAlign w:val="center"/>
          </w:tcPr>
          <w:p w:rsidR="00125827" w:rsidRPr="00125827" w:rsidRDefault="00125827" w:rsidP="00125827">
            <w:pPr>
              <w:keepNext/>
              <w:spacing w:before="80" w:after="80"/>
              <w:jc w:val="left"/>
              <w:rPr>
                <w:sz w:val="16"/>
                <w:lang w:val="es-ES_tradnl"/>
              </w:rPr>
            </w:pPr>
            <w:r w:rsidRPr="00125827">
              <w:rPr>
                <w:sz w:val="16"/>
                <w:lang w:val="es-ES_tradnl"/>
              </w:rPr>
              <w:t>español</w:t>
            </w:r>
          </w:p>
        </w:tc>
        <w:tc>
          <w:tcPr>
            <w:tcW w:w="1810" w:type="dxa"/>
            <w:tcBorders>
              <w:top w:val="single" w:sz="4" w:space="0" w:color="auto"/>
              <w:bottom w:val="single" w:sz="4" w:space="0" w:color="auto"/>
            </w:tcBorders>
            <w:vAlign w:val="center"/>
          </w:tcPr>
          <w:p w:rsidR="00125827" w:rsidRPr="00125827" w:rsidRDefault="00125827" w:rsidP="00125827">
            <w:pPr>
              <w:keepNext/>
              <w:spacing w:before="80" w:after="80"/>
              <w:jc w:val="left"/>
              <w:rPr>
                <w:sz w:val="16"/>
              </w:rPr>
            </w:pPr>
            <w:r w:rsidRPr="00125827">
              <w:rPr>
                <w:sz w:val="16"/>
              </w:rPr>
              <w:t>Example Varieties</w:t>
            </w:r>
            <w:r w:rsidRPr="00125827">
              <w:rPr>
                <w:sz w:val="16"/>
              </w:rPr>
              <w:br/>
            </w:r>
            <w:proofErr w:type="spellStart"/>
            <w:r w:rsidRPr="00125827">
              <w:rPr>
                <w:sz w:val="16"/>
              </w:rPr>
              <w:t>Exemples</w:t>
            </w:r>
            <w:proofErr w:type="spellEnd"/>
            <w:r w:rsidRPr="00125827">
              <w:rPr>
                <w:sz w:val="16"/>
              </w:rPr>
              <w:br/>
            </w:r>
            <w:proofErr w:type="spellStart"/>
            <w:r w:rsidRPr="00125827">
              <w:rPr>
                <w:sz w:val="16"/>
              </w:rPr>
              <w:t>Beispielssorten</w:t>
            </w:r>
            <w:proofErr w:type="spellEnd"/>
            <w:r w:rsidRPr="00125827">
              <w:rPr>
                <w:sz w:val="16"/>
              </w:rPr>
              <w:br/>
            </w:r>
            <w:proofErr w:type="spellStart"/>
            <w:r w:rsidRPr="00125827">
              <w:rPr>
                <w:sz w:val="16"/>
              </w:rPr>
              <w:t>Variedades</w:t>
            </w:r>
            <w:proofErr w:type="spellEnd"/>
            <w:r w:rsidRPr="00125827">
              <w:rPr>
                <w:sz w:val="16"/>
              </w:rPr>
              <w:t xml:space="preserve"> </w:t>
            </w:r>
            <w:proofErr w:type="spellStart"/>
            <w:r w:rsidRPr="00125827">
              <w:rPr>
                <w:sz w:val="16"/>
              </w:rPr>
              <w:t>ejemplo</w:t>
            </w:r>
            <w:proofErr w:type="spellEnd"/>
          </w:p>
        </w:tc>
        <w:tc>
          <w:tcPr>
            <w:tcW w:w="567" w:type="dxa"/>
            <w:tcBorders>
              <w:top w:val="single" w:sz="4" w:space="0" w:color="auto"/>
              <w:bottom w:val="single" w:sz="4" w:space="0" w:color="auto"/>
            </w:tcBorders>
            <w:vAlign w:val="center"/>
          </w:tcPr>
          <w:p w:rsidR="00125827" w:rsidRPr="00125827" w:rsidRDefault="00125827" w:rsidP="00125827">
            <w:pPr>
              <w:keepNext/>
              <w:spacing w:before="80" w:after="80"/>
              <w:jc w:val="center"/>
              <w:rPr>
                <w:sz w:val="16"/>
              </w:rPr>
            </w:pPr>
            <w:r w:rsidRPr="00125827">
              <w:rPr>
                <w:sz w:val="16"/>
              </w:rPr>
              <w:t>Note/</w:t>
            </w:r>
            <w:r w:rsidRPr="00125827">
              <w:rPr>
                <w:sz w:val="16"/>
              </w:rPr>
              <w:br/>
              <w:t>Nota</w:t>
            </w:r>
          </w:p>
        </w:tc>
      </w:tr>
      <w:tr w:rsidR="00125827" w:rsidRPr="00125827" w:rsidTr="00086373">
        <w:trPr>
          <w:cantSplit/>
        </w:trPr>
        <w:tc>
          <w:tcPr>
            <w:tcW w:w="394" w:type="dxa"/>
            <w:tcBorders>
              <w:top w:val="single" w:sz="4" w:space="0" w:color="auto"/>
              <w:bottom w:val="single" w:sz="4" w:space="0" w:color="auto"/>
              <w:right w:val="dotted" w:sz="4" w:space="0" w:color="auto"/>
            </w:tcBorders>
            <w:shd w:val="clear" w:color="auto" w:fill="auto"/>
            <w:tcMar>
              <w:left w:w="28" w:type="dxa"/>
              <w:right w:w="28" w:type="dxa"/>
            </w:tcMar>
          </w:tcPr>
          <w:p w:rsidR="00125827" w:rsidRPr="00125827" w:rsidRDefault="00125827" w:rsidP="00125827">
            <w:pPr>
              <w:keepNext/>
              <w:spacing w:before="80" w:after="80"/>
              <w:jc w:val="center"/>
              <w:rPr>
                <w:b/>
                <w:sz w:val="16"/>
                <w:szCs w:val="16"/>
              </w:rPr>
            </w:pPr>
            <w:r w:rsidRPr="00125827">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auto"/>
            <w:tcMar>
              <w:left w:w="28" w:type="dxa"/>
              <w:right w:w="28" w:type="dxa"/>
            </w:tcMar>
          </w:tcPr>
          <w:p w:rsidR="00125827" w:rsidRPr="00125827" w:rsidRDefault="00125827" w:rsidP="00125827">
            <w:pPr>
              <w:keepNext/>
              <w:spacing w:before="80" w:after="80"/>
              <w:jc w:val="center"/>
              <w:rPr>
                <w:b/>
                <w:sz w:val="16"/>
                <w:szCs w:val="16"/>
              </w:rPr>
            </w:pPr>
            <w:r w:rsidRPr="00125827">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auto"/>
          </w:tcPr>
          <w:p w:rsidR="00125827" w:rsidRPr="00125827" w:rsidRDefault="00125827" w:rsidP="00125827">
            <w:pPr>
              <w:keepNext/>
              <w:spacing w:before="80" w:after="80"/>
              <w:jc w:val="left"/>
              <w:rPr>
                <w:b/>
              </w:rPr>
            </w:pPr>
            <w:r w:rsidRPr="00125827">
              <w:rPr>
                <w:b/>
                <w:sz w:val="16"/>
                <w:szCs w:val="16"/>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auto"/>
          </w:tcPr>
          <w:p w:rsidR="00125827" w:rsidRPr="00125827" w:rsidRDefault="00125827" w:rsidP="00125827">
            <w:pPr>
              <w:keepNext/>
              <w:spacing w:before="80" w:after="80"/>
              <w:jc w:val="left"/>
              <w:rPr>
                <w:b/>
              </w:rPr>
            </w:pPr>
            <w:r w:rsidRPr="00125827">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auto"/>
          </w:tcPr>
          <w:p w:rsidR="00125827" w:rsidRPr="00125827" w:rsidRDefault="00125827" w:rsidP="00125827">
            <w:pPr>
              <w:keepNext/>
              <w:spacing w:before="80" w:after="80"/>
              <w:jc w:val="left"/>
              <w:rPr>
                <w:b/>
                <w:sz w:val="16"/>
              </w:rPr>
            </w:pPr>
            <w:r w:rsidRPr="00125827">
              <w:rPr>
                <w:b/>
                <w:sz w:val="16"/>
              </w:rPr>
              <w:t>5</w:t>
            </w:r>
          </w:p>
        </w:tc>
        <w:tc>
          <w:tcPr>
            <w:tcW w:w="1525" w:type="dxa"/>
            <w:tcBorders>
              <w:top w:val="single" w:sz="4" w:space="0" w:color="auto"/>
              <w:left w:val="dotted" w:sz="4" w:space="0" w:color="auto"/>
              <w:bottom w:val="single" w:sz="4" w:space="0" w:color="auto"/>
              <w:right w:val="dotted" w:sz="4" w:space="0" w:color="auto"/>
            </w:tcBorders>
            <w:shd w:val="clear" w:color="auto" w:fill="auto"/>
          </w:tcPr>
          <w:p w:rsidR="00125827" w:rsidRPr="00125827" w:rsidRDefault="00125827" w:rsidP="00125827">
            <w:pPr>
              <w:keepNext/>
              <w:spacing w:before="80" w:after="80"/>
              <w:jc w:val="left"/>
              <w:rPr>
                <w:b/>
                <w:sz w:val="16"/>
              </w:rPr>
            </w:pPr>
            <w:r w:rsidRPr="00125827">
              <w:rPr>
                <w:b/>
                <w:sz w:val="16"/>
                <w:szCs w:val="16"/>
              </w:rPr>
              <w:t>6</w:t>
            </w:r>
          </w:p>
        </w:tc>
        <w:tc>
          <w:tcPr>
            <w:tcW w:w="330" w:type="dxa"/>
            <w:gridSpan w:val="2"/>
            <w:tcBorders>
              <w:top w:val="single" w:sz="4" w:space="0" w:color="auto"/>
              <w:left w:val="dotted" w:sz="4" w:space="0" w:color="auto"/>
              <w:bottom w:val="single" w:sz="4" w:space="0" w:color="auto"/>
              <w:right w:val="dotted" w:sz="4" w:space="0" w:color="auto"/>
            </w:tcBorders>
            <w:shd w:val="clear" w:color="auto" w:fill="auto"/>
          </w:tcPr>
          <w:p w:rsidR="00125827" w:rsidRPr="00125827" w:rsidRDefault="00125827" w:rsidP="00125827">
            <w:pPr>
              <w:keepNext/>
              <w:spacing w:before="80" w:after="80"/>
              <w:jc w:val="left"/>
              <w:rPr>
                <w:b/>
                <w:sz w:val="16"/>
              </w:rPr>
            </w:pPr>
            <w:r w:rsidRPr="00125827">
              <w:rPr>
                <w:b/>
                <w:sz w:val="16"/>
                <w:lang w:val="fr-FR"/>
              </w:rPr>
              <w:t>7</w:t>
            </w:r>
          </w:p>
        </w:tc>
        <w:tc>
          <w:tcPr>
            <w:tcW w:w="1586" w:type="dxa"/>
            <w:tcBorders>
              <w:top w:val="single" w:sz="4" w:space="0" w:color="auto"/>
              <w:left w:val="dotted" w:sz="4" w:space="0" w:color="auto"/>
              <w:bottom w:val="single" w:sz="4" w:space="0" w:color="auto"/>
              <w:right w:val="dotted" w:sz="4" w:space="0" w:color="auto"/>
            </w:tcBorders>
            <w:shd w:val="clear" w:color="auto" w:fill="auto"/>
          </w:tcPr>
          <w:p w:rsidR="00125827" w:rsidRPr="00125827" w:rsidRDefault="00125827" w:rsidP="00125827">
            <w:pPr>
              <w:keepNext/>
              <w:spacing w:before="80" w:after="80"/>
              <w:jc w:val="left"/>
              <w:rPr>
                <w:b/>
                <w:sz w:val="16"/>
                <w:u w:val="single"/>
              </w:rPr>
            </w:pPr>
            <w:r w:rsidRPr="00125827">
              <w:rPr>
                <w:b/>
                <w:sz w:val="16"/>
                <w:highlight w:val="lightGray"/>
                <w:u w:val="single"/>
              </w:rPr>
              <w:t>8</w:t>
            </w:r>
          </w:p>
        </w:tc>
        <w:tc>
          <w:tcPr>
            <w:tcW w:w="1923" w:type="dxa"/>
            <w:gridSpan w:val="2"/>
            <w:tcBorders>
              <w:top w:val="single" w:sz="4" w:space="0" w:color="auto"/>
              <w:left w:val="dotted" w:sz="4" w:space="0" w:color="auto"/>
              <w:bottom w:val="single" w:sz="4" w:space="0" w:color="auto"/>
              <w:right w:val="nil"/>
            </w:tcBorders>
            <w:shd w:val="clear" w:color="auto" w:fill="auto"/>
          </w:tcPr>
          <w:p w:rsidR="00125827" w:rsidRPr="00125827" w:rsidRDefault="00125827" w:rsidP="00125827">
            <w:pPr>
              <w:keepNext/>
              <w:spacing w:before="80" w:after="80"/>
              <w:jc w:val="left"/>
              <w:rPr>
                <w:sz w:val="16"/>
                <w:lang w:val="es-ES_tradnl"/>
              </w:rPr>
            </w:pPr>
          </w:p>
        </w:tc>
        <w:tc>
          <w:tcPr>
            <w:tcW w:w="1810" w:type="dxa"/>
            <w:tcBorders>
              <w:top w:val="single" w:sz="4" w:space="0" w:color="auto"/>
              <w:left w:val="nil"/>
              <w:bottom w:val="single" w:sz="4" w:space="0" w:color="auto"/>
              <w:right w:val="nil"/>
            </w:tcBorders>
            <w:shd w:val="clear" w:color="auto" w:fill="auto"/>
          </w:tcPr>
          <w:p w:rsidR="00125827" w:rsidRPr="00125827" w:rsidRDefault="00125827" w:rsidP="00125827">
            <w:pPr>
              <w:keepNext/>
              <w:spacing w:before="80" w:after="80"/>
              <w:jc w:val="left"/>
              <w:rPr>
                <w:sz w:val="16"/>
              </w:rPr>
            </w:pPr>
          </w:p>
        </w:tc>
        <w:tc>
          <w:tcPr>
            <w:tcW w:w="567" w:type="dxa"/>
            <w:tcBorders>
              <w:top w:val="single" w:sz="4" w:space="0" w:color="auto"/>
              <w:left w:val="nil"/>
              <w:bottom w:val="single" w:sz="4" w:space="0" w:color="auto"/>
            </w:tcBorders>
            <w:shd w:val="clear" w:color="auto" w:fill="auto"/>
          </w:tcPr>
          <w:p w:rsidR="00125827" w:rsidRPr="00125827" w:rsidRDefault="00125827" w:rsidP="00125827">
            <w:pPr>
              <w:keepNext/>
              <w:spacing w:before="80" w:after="80"/>
              <w:jc w:val="center"/>
              <w:rPr>
                <w:b/>
                <w:sz w:val="16"/>
              </w:rPr>
            </w:pPr>
          </w:p>
        </w:tc>
      </w:tr>
      <w:tr w:rsidR="00125827" w:rsidRPr="000A1A8E" w:rsidTr="00086373">
        <w:trPr>
          <w:cantSplit/>
        </w:trPr>
        <w:tc>
          <w:tcPr>
            <w:tcW w:w="709" w:type="dxa"/>
            <w:gridSpan w:val="2"/>
            <w:tcBorders>
              <w:top w:val="single" w:sz="4" w:space="0" w:color="auto"/>
            </w:tcBorders>
          </w:tcPr>
          <w:p w:rsidR="00125827" w:rsidRPr="00125827" w:rsidRDefault="00125827" w:rsidP="00125827">
            <w:pPr>
              <w:keepNext/>
              <w:spacing w:before="80" w:after="80"/>
              <w:jc w:val="left"/>
              <w:rPr>
                <w:b/>
                <w:sz w:val="16"/>
                <w:szCs w:val="16"/>
              </w:rPr>
            </w:pPr>
          </w:p>
        </w:tc>
        <w:tc>
          <w:tcPr>
            <w:tcW w:w="1790" w:type="dxa"/>
            <w:gridSpan w:val="2"/>
            <w:tcBorders>
              <w:top w:val="single" w:sz="4" w:space="0" w:color="auto"/>
              <w:bottom w:val="dotted" w:sz="2" w:space="0" w:color="auto"/>
            </w:tcBorders>
          </w:tcPr>
          <w:p w:rsidR="00125827" w:rsidRPr="00125827" w:rsidRDefault="00125827" w:rsidP="00125827">
            <w:pPr>
              <w:keepNext/>
              <w:spacing w:before="80" w:after="80"/>
              <w:jc w:val="left"/>
              <w:rPr>
                <w:b/>
                <w:sz w:val="16"/>
                <w:szCs w:val="16"/>
              </w:rPr>
            </w:pPr>
            <w:r w:rsidRPr="00125827">
              <w:rPr>
                <w:b/>
                <w:sz w:val="16"/>
                <w:szCs w:val="16"/>
              </w:rPr>
              <w:t>Name of characteristics in English</w:t>
            </w:r>
          </w:p>
        </w:tc>
        <w:tc>
          <w:tcPr>
            <w:tcW w:w="1917" w:type="dxa"/>
            <w:gridSpan w:val="2"/>
            <w:tcBorders>
              <w:top w:val="single" w:sz="4" w:space="0" w:color="auto"/>
              <w:bottom w:val="dotted" w:sz="2" w:space="0" w:color="auto"/>
            </w:tcBorders>
          </w:tcPr>
          <w:p w:rsidR="00125827" w:rsidRPr="00125827" w:rsidRDefault="00125827" w:rsidP="00125827">
            <w:pPr>
              <w:keepNext/>
              <w:spacing w:before="80" w:after="80"/>
              <w:jc w:val="left"/>
              <w:rPr>
                <w:b/>
                <w:sz w:val="16"/>
                <w:szCs w:val="16"/>
                <w:lang w:val="fr-CH"/>
              </w:rPr>
            </w:pPr>
            <w:r w:rsidRPr="00125827">
              <w:rPr>
                <w:b/>
                <w:sz w:val="16"/>
                <w:szCs w:val="16"/>
                <w:lang w:val="fr-CH"/>
              </w:rPr>
              <w:t>Nom du caractère en français</w:t>
            </w:r>
          </w:p>
        </w:tc>
        <w:tc>
          <w:tcPr>
            <w:tcW w:w="1916" w:type="dxa"/>
            <w:gridSpan w:val="3"/>
            <w:tcBorders>
              <w:top w:val="single" w:sz="4" w:space="0" w:color="auto"/>
              <w:bottom w:val="dotted" w:sz="2" w:space="0" w:color="auto"/>
            </w:tcBorders>
          </w:tcPr>
          <w:p w:rsidR="00125827" w:rsidRPr="00125827" w:rsidRDefault="00125827" w:rsidP="00125827">
            <w:pPr>
              <w:keepNext/>
              <w:spacing w:before="80" w:after="80"/>
              <w:jc w:val="left"/>
              <w:rPr>
                <w:b/>
                <w:sz w:val="16"/>
                <w:szCs w:val="16"/>
                <w:lang w:val="de-DE"/>
              </w:rPr>
            </w:pPr>
            <w:r w:rsidRPr="00125827">
              <w:rPr>
                <w:b/>
                <w:sz w:val="16"/>
                <w:szCs w:val="16"/>
                <w:lang w:val="de-DE"/>
              </w:rPr>
              <w:t>Name des Merkmals auf Deutsch</w:t>
            </w:r>
          </w:p>
        </w:tc>
        <w:tc>
          <w:tcPr>
            <w:tcW w:w="1923" w:type="dxa"/>
            <w:gridSpan w:val="2"/>
            <w:tcBorders>
              <w:top w:val="single" w:sz="4" w:space="0" w:color="auto"/>
              <w:bottom w:val="dotted" w:sz="2" w:space="0" w:color="auto"/>
            </w:tcBorders>
          </w:tcPr>
          <w:p w:rsidR="00125827" w:rsidRPr="00125827" w:rsidRDefault="00125827" w:rsidP="00125827">
            <w:pPr>
              <w:keepNext/>
              <w:spacing w:before="80" w:after="80"/>
              <w:jc w:val="left"/>
              <w:rPr>
                <w:b/>
                <w:sz w:val="16"/>
                <w:szCs w:val="16"/>
                <w:lang w:val="es-ES"/>
              </w:rPr>
            </w:pPr>
            <w:r w:rsidRPr="00125827">
              <w:rPr>
                <w:b/>
                <w:sz w:val="16"/>
                <w:szCs w:val="16"/>
                <w:lang w:val="es-ES"/>
              </w:rPr>
              <w:t>Nombre del carácter en español</w:t>
            </w:r>
          </w:p>
        </w:tc>
        <w:tc>
          <w:tcPr>
            <w:tcW w:w="1810" w:type="dxa"/>
            <w:tcBorders>
              <w:top w:val="single" w:sz="4" w:space="0" w:color="auto"/>
              <w:bottom w:val="dotted" w:sz="2" w:space="0" w:color="auto"/>
            </w:tcBorders>
          </w:tcPr>
          <w:p w:rsidR="00125827" w:rsidRPr="00125827" w:rsidRDefault="00125827" w:rsidP="00125827">
            <w:pPr>
              <w:keepNext/>
              <w:spacing w:before="80" w:after="80"/>
              <w:rPr>
                <w:lang w:val="es-ES"/>
              </w:rPr>
            </w:pPr>
          </w:p>
        </w:tc>
        <w:tc>
          <w:tcPr>
            <w:tcW w:w="567" w:type="dxa"/>
            <w:tcBorders>
              <w:top w:val="single" w:sz="4" w:space="0" w:color="auto"/>
              <w:bottom w:val="dotted" w:sz="2" w:space="0" w:color="auto"/>
            </w:tcBorders>
          </w:tcPr>
          <w:p w:rsidR="00125827" w:rsidRPr="00125827" w:rsidRDefault="00125827" w:rsidP="00125827">
            <w:pPr>
              <w:keepNext/>
              <w:spacing w:before="80" w:after="80"/>
              <w:jc w:val="center"/>
              <w:rPr>
                <w:lang w:val="es-ES"/>
              </w:rPr>
            </w:pPr>
          </w:p>
        </w:tc>
      </w:tr>
    </w:tbl>
    <w:p w:rsidR="00125827" w:rsidRPr="00125827" w:rsidRDefault="00125827" w:rsidP="00125827">
      <w:pPr>
        <w:keepNext/>
        <w:tabs>
          <w:tab w:val="left" w:pos="567"/>
          <w:tab w:val="left" w:pos="1134"/>
        </w:tabs>
        <w:jc w:val="left"/>
      </w:pPr>
      <w:r w:rsidRPr="00125827">
        <w:t>[…]</w:t>
      </w:r>
    </w:p>
    <w:p w:rsidR="00125827" w:rsidRPr="00125827" w:rsidRDefault="00125827" w:rsidP="00125827">
      <w:pPr>
        <w:keepNext/>
        <w:tabs>
          <w:tab w:val="left" w:pos="567"/>
          <w:tab w:val="left" w:pos="1134"/>
        </w:tabs>
        <w:spacing w:before="120"/>
        <w:jc w:val="left"/>
        <w:rPr>
          <w:u w:val="single"/>
        </w:rPr>
      </w:pPr>
      <w:r w:rsidRPr="00125827">
        <w:rPr>
          <w:highlight w:val="lightGray"/>
          <w:u w:val="single"/>
        </w:rPr>
        <w:t>“8</w:t>
      </w:r>
      <w:r w:rsidRPr="00125827">
        <w:rPr>
          <w:highlight w:val="lightGray"/>
          <w:u w:val="single"/>
        </w:rPr>
        <w:tab/>
        <w:t>(G)</w:t>
      </w:r>
      <w:r w:rsidRPr="00125827">
        <w:rPr>
          <w:highlight w:val="lightGray"/>
          <w:u w:val="single"/>
        </w:rPr>
        <w:tab/>
        <w:t>Characteristic used for grouping of varieties and organizing trials</w:t>
      </w:r>
    </w:p>
    <w:p w:rsidR="00125827" w:rsidRPr="00125827" w:rsidRDefault="00125827" w:rsidP="00125827">
      <w:pPr>
        <w:rPr>
          <w:rFonts w:eastAsia="MS Mincho"/>
          <w:u w:val="single"/>
        </w:rPr>
      </w:pPr>
    </w:p>
    <w:p w:rsidR="00125827" w:rsidRPr="00125827" w:rsidRDefault="00125827" w:rsidP="00125827">
      <w:pPr>
        <w:keepNext/>
        <w:tabs>
          <w:tab w:val="left" w:pos="709"/>
          <w:tab w:val="left" w:pos="1418"/>
        </w:tabs>
      </w:pPr>
    </w:p>
    <w:p w:rsidR="00125827" w:rsidRPr="00125827" w:rsidRDefault="00125827" w:rsidP="00125827">
      <w:pPr>
        <w:keepNext/>
        <w:keepLines/>
        <w:rPr>
          <w:u w:val="single"/>
          <w:lang w:val="fr-CH"/>
        </w:rPr>
      </w:pPr>
      <w:r w:rsidRPr="00125827">
        <w:rPr>
          <w:u w:val="single"/>
          <w:lang w:val="fr-CH"/>
        </w:rPr>
        <w:t>"7.</w:t>
      </w:r>
      <w:r w:rsidRPr="00125827">
        <w:rPr>
          <w:u w:val="single"/>
          <w:lang w:val="fr-CH"/>
        </w:rPr>
        <w:tab/>
        <w:t xml:space="preserve">Table of </w:t>
      </w:r>
      <w:proofErr w:type="spellStart"/>
      <w:r w:rsidRPr="00125827">
        <w:rPr>
          <w:u w:val="single"/>
          <w:lang w:val="fr-CH"/>
        </w:rPr>
        <w:t>Characteristics</w:t>
      </w:r>
      <w:proofErr w:type="spellEnd"/>
      <w:r w:rsidRPr="00125827">
        <w:rPr>
          <w:u w:val="single"/>
          <w:lang w:val="fr-CH"/>
        </w:rPr>
        <w:t>/Tableau des caractères/</w:t>
      </w:r>
      <w:proofErr w:type="spellStart"/>
      <w:r w:rsidRPr="00125827">
        <w:rPr>
          <w:u w:val="single"/>
          <w:lang w:val="fr-CH"/>
        </w:rPr>
        <w:t>Merkmalstabelle</w:t>
      </w:r>
      <w:proofErr w:type="spellEnd"/>
      <w:r w:rsidRPr="00125827">
        <w:rPr>
          <w:u w:val="single"/>
          <w:lang w:val="fr-CH"/>
        </w:rPr>
        <w:t xml:space="preserve">/Tabla de </w:t>
      </w:r>
      <w:proofErr w:type="spellStart"/>
      <w:r w:rsidRPr="00125827">
        <w:rPr>
          <w:u w:val="single"/>
          <w:lang w:val="fr-CH"/>
        </w:rPr>
        <w:t>caracteres</w:t>
      </w:r>
      <w:proofErr w:type="spellEnd"/>
    </w:p>
    <w:p w:rsidR="00125827" w:rsidRPr="00125827" w:rsidRDefault="00125827" w:rsidP="00125827">
      <w:pPr>
        <w:keepNext/>
        <w:keepLines/>
        <w:tabs>
          <w:tab w:val="left" w:pos="709"/>
          <w:tab w:val="left" w:pos="1418"/>
        </w:tabs>
        <w:jc w:val="left"/>
      </w:pPr>
      <w:r w:rsidRPr="00125827">
        <w:t>[…]</w:t>
      </w: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319"/>
        <w:gridCol w:w="1586"/>
        <w:gridCol w:w="9"/>
        <w:gridCol w:w="1914"/>
        <w:gridCol w:w="1810"/>
        <w:gridCol w:w="567"/>
      </w:tblGrid>
      <w:tr w:rsidR="00125827" w:rsidRPr="00125827" w:rsidTr="00086373">
        <w:trPr>
          <w:cantSplit/>
          <w:tblHeader/>
        </w:trPr>
        <w:tc>
          <w:tcPr>
            <w:tcW w:w="709" w:type="dxa"/>
            <w:gridSpan w:val="2"/>
            <w:tcBorders>
              <w:top w:val="single" w:sz="4" w:space="0" w:color="auto"/>
              <w:bottom w:val="single" w:sz="4" w:space="0" w:color="auto"/>
            </w:tcBorders>
          </w:tcPr>
          <w:p w:rsidR="00125827" w:rsidRPr="00125827" w:rsidRDefault="00125827" w:rsidP="00125827">
            <w:pPr>
              <w:keepNext/>
              <w:keepLines/>
              <w:spacing w:before="80" w:after="80"/>
              <w:jc w:val="left"/>
              <w:rPr>
                <w:sz w:val="16"/>
              </w:rPr>
            </w:pPr>
          </w:p>
        </w:tc>
        <w:tc>
          <w:tcPr>
            <w:tcW w:w="1790" w:type="dxa"/>
            <w:gridSpan w:val="2"/>
            <w:tcBorders>
              <w:top w:val="single" w:sz="4" w:space="0" w:color="auto"/>
              <w:bottom w:val="single" w:sz="4" w:space="0" w:color="auto"/>
            </w:tcBorders>
            <w:vAlign w:val="center"/>
          </w:tcPr>
          <w:p w:rsidR="00125827" w:rsidRPr="00125827" w:rsidRDefault="00125827" w:rsidP="00125827">
            <w:pPr>
              <w:keepNext/>
              <w:keepLines/>
              <w:spacing w:before="80" w:after="80"/>
              <w:rPr>
                <w:sz w:val="16"/>
              </w:rPr>
            </w:pPr>
            <w:r w:rsidRPr="00125827">
              <w:rPr>
                <w:sz w:val="16"/>
              </w:rPr>
              <w:t>English</w:t>
            </w:r>
          </w:p>
        </w:tc>
        <w:tc>
          <w:tcPr>
            <w:tcW w:w="1928" w:type="dxa"/>
            <w:gridSpan w:val="3"/>
            <w:tcBorders>
              <w:top w:val="single" w:sz="4" w:space="0" w:color="auto"/>
              <w:bottom w:val="single" w:sz="4" w:space="0" w:color="auto"/>
            </w:tcBorders>
            <w:vAlign w:val="center"/>
          </w:tcPr>
          <w:p w:rsidR="00125827" w:rsidRPr="00125827" w:rsidRDefault="00125827" w:rsidP="00125827">
            <w:pPr>
              <w:keepNext/>
              <w:keepLines/>
              <w:spacing w:before="80" w:after="80"/>
              <w:jc w:val="left"/>
              <w:rPr>
                <w:sz w:val="16"/>
                <w:lang w:val="fr-FR"/>
              </w:rPr>
            </w:pPr>
            <w:r w:rsidRPr="00125827">
              <w:rPr>
                <w:sz w:val="16"/>
                <w:lang w:val="fr-FR"/>
              </w:rPr>
              <w:t>français</w:t>
            </w:r>
          </w:p>
        </w:tc>
        <w:tc>
          <w:tcPr>
            <w:tcW w:w="1914" w:type="dxa"/>
            <w:gridSpan w:val="3"/>
            <w:tcBorders>
              <w:top w:val="single" w:sz="4" w:space="0" w:color="auto"/>
              <w:bottom w:val="single" w:sz="4" w:space="0" w:color="auto"/>
            </w:tcBorders>
            <w:vAlign w:val="center"/>
          </w:tcPr>
          <w:p w:rsidR="00125827" w:rsidRPr="00125827" w:rsidRDefault="00125827" w:rsidP="00125827">
            <w:pPr>
              <w:keepNext/>
              <w:keepLines/>
              <w:spacing w:before="80" w:after="80"/>
              <w:jc w:val="left"/>
              <w:rPr>
                <w:sz w:val="16"/>
                <w:lang w:val="de-DE"/>
              </w:rPr>
            </w:pPr>
            <w:r w:rsidRPr="00125827">
              <w:rPr>
                <w:sz w:val="16"/>
                <w:lang w:val="de-DE"/>
              </w:rPr>
              <w:t>deutsch</w:t>
            </w:r>
          </w:p>
        </w:tc>
        <w:tc>
          <w:tcPr>
            <w:tcW w:w="1914" w:type="dxa"/>
            <w:tcBorders>
              <w:top w:val="single" w:sz="4" w:space="0" w:color="auto"/>
              <w:bottom w:val="single" w:sz="4" w:space="0" w:color="auto"/>
            </w:tcBorders>
            <w:vAlign w:val="center"/>
          </w:tcPr>
          <w:p w:rsidR="00125827" w:rsidRPr="00125827" w:rsidRDefault="00125827" w:rsidP="00125827">
            <w:pPr>
              <w:keepNext/>
              <w:keepLines/>
              <w:spacing w:before="80" w:after="80"/>
              <w:jc w:val="left"/>
              <w:rPr>
                <w:sz w:val="16"/>
                <w:lang w:val="es-ES_tradnl"/>
              </w:rPr>
            </w:pPr>
            <w:r w:rsidRPr="00125827">
              <w:rPr>
                <w:sz w:val="16"/>
                <w:lang w:val="es-ES_tradnl"/>
              </w:rPr>
              <w:t>español</w:t>
            </w:r>
          </w:p>
        </w:tc>
        <w:tc>
          <w:tcPr>
            <w:tcW w:w="1810" w:type="dxa"/>
            <w:tcBorders>
              <w:top w:val="single" w:sz="4" w:space="0" w:color="auto"/>
              <w:bottom w:val="single" w:sz="4" w:space="0" w:color="auto"/>
            </w:tcBorders>
            <w:vAlign w:val="center"/>
          </w:tcPr>
          <w:p w:rsidR="00125827" w:rsidRPr="00125827" w:rsidRDefault="00125827" w:rsidP="00125827">
            <w:pPr>
              <w:keepNext/>
              <w:keepLines/>
              <w:spacing w:before="80" w:after="80"/>
              <w:jc w:val="left"/>
              <w:rPr>
                <w:sz w:val="16"/>
              </w:rPr>
            </w:pPr>
            <w:r w:rsidRPr="00125827">
              <w:rPr>
                <w:sz w:val="16"/>
              </w:rPr>
              <w:t>Example Varieties</w:t>
            </w:r>
            <w:r w:rsidRPr="00125827">
              <w:rPr>
                <w:sz w:val="16"/>
              </w:rPr>
              <w:br/>
            </w:r>
            <w:proofErr w:type="spellStart"/>
            <w:r w:rsidRPr="00125827">
              <w:rPr>
                <w:sz w:val="16"/>
              </w:rPr>
              <w:t>Exemples</w:t>
            </w:r>
            <w:proofErr w:type="spellEnd"/>
            <w:r w:rsidRPr="00125827">
              <w:rPr>
                <w:sz w:val="16"/>
              </w:rPr>
              <w:br/>
            </w:r>
            <w:proofErr w:type="spellStart"/>
            <w:r w:rsidRPr="00125827">
              <w:rPr>
                <w:sz w:val="16"/>
              </w:rPr>
              <w:t>Beispielssorten</w:t>
            </w:r>
            <w:proofErr w:type="spellEnd"/>
            <w:r w:rsidRPr="00125827">
              <w:rPr>
                <w:sz w:val="16"/>
              </w:rPr>
              <w:br/>
            </w:r>
            <w:proofErr w:type="spellStart"/>
            <w:r w:rsidRPr="00125827">
              <w:rPr>
                <w:sz w:val="16"/>
              </w:rPr>
              <w:t>Variedades</w:t>
            </w:r>
            <w:proofErr w:type="spellEnd"/>
            <w:r w:rsidRPr="00125827">
              <w:rPr>
                <w:sz w:val="16"/>
              </w:rPr>
              <w:t xml:space="preserve"> </w:t>
            </w:r>
            <w:proofErr w:type="spellStart"/>
            <w:r w:rsidRPr="00125827">
              <w:rPr>
                <w:sz w:val="16"/>
              </w:rPr>
              <w:t>ejemplo</w:t>
            </w:r>
            <w:proofErr w:type="spellEnd"/>
          </w:p>
        </w:tc>
        <w:tc>
          <w:tcPr>
            <w:tcW w:w="567" w:type="dxa"/>
            <w:tcBorders>
              <w:top w:val="single" w:sz="4" w:space="0" w:color="auto"/>
              <w:bottom w:val="single" w:sz="4" w:space="0" w:color="auto"/>
            </w:tcBorders>
            <w:vAlign w:val="center"/>
          </w:tcPr>
          <w:p w:rsidR="00125827" w:rsidRPr="00125827" w:rsidRDefault="00125827" w:rsidP="00125827">
            <w:pPr>
              <w:keepNext/>
              <w:keepLines/>
              <w:spacing w:before="80" w:after="80"/>
              <w:jc w:val="center"/>
              <w:rPr>
                <w:sz w:val="16"/>
              </w:rPr>
            </w:pPr>
            <w:r w:rsidRPr="00125827">
              <w:rPr>
                <w:sz w:val="16"/>
              </w:rPr>
              <w:t>Note/</w:t>
            </w:r>
            <w:r w:rsidRPr="00125827">
              <w:rPr>
                <w:sz w:val="16"/>
              </w:rPr>
              <w:br/>
              <w:t>Nota</w:t>
            </w:r>
          </w:p>
        </w:tc>
      </w:tr>
      <w:tr w:rsidR="00125827" w:rsidRPr="00125827" w:rsidTr="00086373">
        <w:trPr>
          <w:cantSplit/>
        </w:trPr>
        <w:tc>
          <w:tcPr>
            <w:tcW w:w="394" w:type="dxa"/>
            <w:tcBorders>
              <w:top w:val="single" w:sz="4" w:space="0" w:color="auto"/>
              <w:bottom w:val="single" w:sz="4" w:space="0" w:color="auto"/>
              <w:right w:val="dotted" w:sz="4" w:space="0" w:color="auto"/>
            </w:tcBorders>
            <w:shd w:val="clear" w:color="auto" w:fill="auto"/>
            <w:tcMar>
              <w:left w:w="28" w:type="dxa"/>
              <w:right w:w="28" w:type="dxa"/>
            </w:tcMar>
          </w:tcPr>
          <w:p w:rsidR="00125827" w:rsidRPr="00125827" w:rsidRDefault="00125827" w:rsidP="00125827">
            <w:pPr>
              <w:keepNext/>
              <w:keepLines/>
              <w:spacing w:before="80" w:after="80"/>
              <w:jc w:val="center"/>
              <w:rPr>
                <w:b/>
                <w:sz w:val="16"/>
                <w:szCs w:val="16"/>
              </w:rPr>
            </w:pPr>
            <w:r w:rsidRPr="00125827">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auto"/>
            <w:tcMar>
              <w:left w:w="28" w:type="dxa"/>
              <w:right w:w="28" w:type="dxa"/>
            </w:tcMar>
          </w:tcPr>
          <w:p w:rsidR="00125827" w:rsidRPr="00125827" w:rsidRDefault="00125827" w:rsidP="00125827">
            <w:pPr>
              <w:keepNext/>
              <w:keepLines/>
              <w:spacing w:before="80" w:after="80"/>
              <w:jc w:val="center"/>
              <w:rPr>
                <w:b/>
                <w:sz w:val="16"/>
                <w:szCs w:val="16"/>
              </w:rPr>
            </w:pPr>
            <w:r w:rsidRPr="00125827">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auto"/>
          </w:tcPr>
          <w:p w:rsidR="00125827" w:rsidRPr="00125827" w:rsidRDefault="00125827" w:rsidP="00125827">
            <w:pPr>
              <w:keepNext/>
              <w:keepLines/>
              <w:spacing w:before="80" w:after="80"/>
              <w:jc w:val="left"/>
              <w:rPr>
                <w:b/>
              </w:rPr>
            </w:pPr>
            <w:r w:rsidRPr="00125827">
              <w:rPr>
                <w:b/>
                <w:sz w:val="16"/>
                <w:szCs w:val="16"/>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auto"/>
          </w:tcPr>
          <w:p w:rsidR="00125827" w:rsidRPr="00125827" w:rsidRDefault="00125827" w:rsidP="00125827">
            <w:pPr>
              <w:keepNext/>
              <w:keepLines/>
              <w:spacing w:before="80" w:after="80"/>
              <w:jc w:val="left"/>
              <w:rPr>
                <w:b/>
              </w:rPr>
            </w:pPr>
            <w:r w:rsidRPr="00125827">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auto"/>
          </w:tcPr>
          <w:p w:rsidR="00125827" w:rsidRPr="00125827" w:rsidRDefault="00125827" w:rsidP="00125827">
            <w:pPr>
              <w:keepNext/>
              <w:keepLines/>
              <w:spacing w:before="80" w:after="80"/>
              <w:jc w:val="left"/>
              <w:rPr>
                <w:b/>
                <w:sz w:val="16"/>
              </w:rPr>
            </w:pPr>
            <w:r w:rsidRPr="00125827">
              <w:rPr>
                <w:b/>
                <w:sz w:val="16"/>
              </w:rPr>
              <w:t>5</w:t>
            </w:r>
          </w:p>
        </w:tc>
        <w:tc>
          <w:tcPr>
            <w:tcW w:w="1525" w:type="dxa"/>
            <w:tcBorders>
              <w:top w:val="single" w:sz="4" w:space="0" w:color="auto"/>
              <w:left w:val="dotted" w:sz="4" w:space="0" w:color="auto"/>
              <w:bottom w:val="single" w:sz="4" w:space="0" w:color="auto"/>
              <w:right w:val="dotted" w:sz="4" w:space="0" w:color="auto"/>
            </w:tcBorders>
            <w:shd w:val="clear" w:color="auto" w:fill="auto"/>
          </w:tcPr>
          <w:p w:rsidR="00125827" w:rsidRPr="00125827" w:rsidRDefault="00125827" w:rsidP="00125827">
            <w:pPr>
              <w:keepNext/>
              <w:keepLines/>
              <w:spacing w:before="80" w:after="80"/>
              <w:jc w:val="left"/>
              <w:rPr>
                <w:b/>
                <w:sz w:val="16"/>
              </w:rPr>
            </w:pPr>
            <w:r w:rsidRPr="00125827">
              <w:rPr>
                <w:b/>
                <w:sz w:val="16"/>
                <w:szCs w:val="16"/>
              </w:rPr>
              <w:t>6</w:t>
            </w:r>
          </w:p>
        </w:tc>
        <w:tc>
          <w:tcPr>
            <w:tcW w:w="330" w:type="dxa"/>
            <w:gridSpan w:val="2"/>
            <w:tcBorders>
              <w:top w:val="single" w:sz="4" w:space="0" w:color="auto"/>
              <w:left w:val="dotted" w:sz="4" w:space="0" w:color="auto"/>
              <w:bottom w:val="single" w:sz="4" w:space="0" w:color="auto"/>
              <w:right w:val="nil"/>
            </w:tcBorders>
            <w:shd w:val="clear" w:color="auto" w:fill="auto"/>
          </w:tcPr>
          <w:p w:rsidR="00125827" w:rsidRPr="00125827" w:rsidRDefault="00125827" w:rsidP="00125827">
            <w:pPr>
              <w:keepNext/>
              <w:keepLines/>
              <w:spacing w:before="80" w:after="80"/>
              <w:jc w:val="left"/>
              <w:rPr>
                <w:b/>
                <w:sz w:val="16"/>
              </w:rPr>
            </w:pPr>
            <w:r w:rsidRPr="00125827">
              <w:rPr>
                <w:b/>
                <w:sz w:val="16"/>
                <w:lang w:val="fr-FR"/>
              </w:rPr>
              <w:t>7</w:t>
            </w:r>
          </w:p>
        </w:tc>
        <w:tc>
          <w:tcPr>
            <w:tcW w:w="1586" w:type="dxa"/>
            <w:tcBorders>
              <w:top w:val="single" w:sz="4" w:space="0" w:color="auto"/>
              <w:left w:val="dotted" w:sz="4" w:space="0" w:color="auto"/>
              <w:bottom w:val="single" w:sz="4" w:space="0" w:color="auto"/>
              <w:right w:val="nil"/>
            </w:tcBorders>
            <w:shd w:val="clear" w:color="auto" w:fill="auto"/>
          </w:tcPr>
          <w:p w:rsidR="00125827" w:rsidRPr="00125827" w:rsidRDefault="00125827" w:rsidP="00125827">
            <w:pPr>
              <w:keepNext/>
              <w:keepLines/>
              <w:spacing w:before="80" w:after="80"/>
              <w:jc w:val="left"/>
              <w:rPr>
                <w:b/>
                <w:sz w:val="16"/>
                <w:highlight w:val="lightGray"/>
              </w:rPr>
            </w:pPr>
            <w:r w:rsidRPr="00125827">
              <w:rPr>
                <w:b/>
                <w:sz w:val="16"/>
                <w:highlight w:val="lightGray"/>
                <w:u w:val="single"/>
              </w:rPr>
              <w:t>8</w:t>
            </w:r>
          </w:p>
        </w:tc>
        <w:tc>
          <w:tcPr>
            <w:tcW w:w="1923" w:type="dxa"/>
            <w:gridSpan w:val="2"/>
            <w:tcBorders>
              <w:top w:val="single" w:sz="4" w:space="0" w:color="auto"/>
              <w:left w:val="nil"/>
              <w:bottom w:val="single" w:sz="4" w:space="0" w:color="auto"/>
              <w:right w:val="nil"/>
            </w:tcBorders>
            <w:shd w:val="clear" w:color="auto" w:fill="auto"/>
          </w:tcPr>
          <w:p w:rsidR="00125827" w:rsidRPr="00125827" w:rsidRDefault="00125827" w:rsidP="00125827">
            <w:pPr>
              <w:keepNext/>
              <w:keepLines/>
              <w:spacing w:before="80" w:after="80"/>
              <w:jc w:val="left"/>
              <w:rPr>
                <w:b/>
                <w:sz w:val="16"/>
                <w:u w:val="single"/>
              </w:rPr>
            </w:pPr>
          </w:p>
        </w:tc>
        <w:tc>
          <w:tcPr>
            <w:tcW w:w="1810" w:type="dxa"/>
            <w:tcBorders>
              <w:top w:val="single" w:sz="4" w:space="0" w:color="auto"/>
              <w:left w:val="nil"/>
              <w:bottom w:val="single" w:sz="4" w:space="0" w:color="auto"/>
              <w:right w:val="nil"/>
            </w:tcBorders>
            <w:shd w:val="clear" w:color="auto" w:fill="auto"/>
          </w:tcPr>
          <w:p w:rsidR="00125827" w:rsidRPr="00125827" w:rsidRDefault="00125827" w:rsidP="00125827">
            <w:pPr>
              <w:keepNext/>
              <w:keepLines/>
              <w:spacing w:before="80" w:after="80"/>
              <w:jc w:val="left"/>
              <w:rPr>
                <w:sz w:val="16"/>
              </w:rPr>
            </w:pPr>
          </w:p>
        </w:tc>
        <w:tc>
          <w:tcPr>
            <w:tcW w:w="567" w:type="dxa"/>
            <w:tcBorders>
              <w:top w:val="single" w:sz="4" w:space="0" w:color="auto"/>
              <w:left w:val="nil"/>
              <w:bottom w:val="single" w:sz="4" w:space="0" w:color="auto"/>
            </w:tcBorders>
            <w:shd w:val="clear" w:color="auto" w:fill="auto"/>
          </w:tcPr>
          <w:p w:rsidR="00125827" w:rsidRPr="00125827" w:rsidRDefault="00125827" w:rsidP="00125827">
            <w:pPr>
              <w:keepNext/>
              <w:keepLines/>
              <w:spacing w:before="80" w:after="80"/>
              <w:jc w:val="center"/>
              <w:rPr>
                <w:b/>
                <w:sz w:val="16"/>
              </w:rPr>
            </w:pPr>
          </w:p>
        </w:tc>
      </w:tr>
      <w:tr w:rsidR="00125827" w:rsidRPr="000A1A8E" w:rsidTr="00086373">
        <w:trPr>
          <w:cantSplit/>
        </w:trPr>
        <w:tc>
          <w:tcPr>
            <w:tcW w:w="709" w:type="dxa"/>
            <w:gridSpan w:val="2"/>
            <w:tcBorders>
              <w:top w:val="single" w:sz="4" w:space="0" w:color="auto"/>
            </w:tcBorders>
          </w:tcPr>
          <w:p w:rsidR="00125827" w:rsidRPr="00125827" w:rsidRDefault="00125827" w:rsidP="00125827">
            <w:pPr>
              <w:keepNext/>
              <w:keepLines/>
              <w:spacing w:before="80" w:after="80"/>
              <w:jc w:val="left"/>
              <w:rPr>
                <w:b/>
                <w:sz w:val="16"/>
                <w:szCs w:val="16"/>
              </w:rPr>
            </w:pPr>
          </w:p>
        </w:tc>
        <w:tc>
          <w:tcPr>
            <w:tcW w:w="1790" w:type="dxa"/>
            <w:gridSpan w:val="2"/>
            <w:tcBorders>
              <w:top w:val="single" w:sz="4" w:space="0" w:color="auto"/>
              <w:bottom w:val="dotted" w:sz="2" w:space="0" w:color="auto"/>
            </w:tcBorders>
          </w:tcPr>
          <w:p w:rsidR="00125827" w:rsidRPr="00125827" w:rsidRDefault="00125827" w:rsidP="00125827">
            <w:pPr>
              <w:keepNext/>
              <w:keepLines/>
              <w:spacing w:before="80" w:after="80"/>
              <w:jc w:val="left"/>
              <w:rPr>
                <w:b/>
                <w:sz w:val="16"/>
                <w:szCs w:val="16"/>
              </w:rPr>
            </w:pPr>
            <w:r w:rsidRPr="00125827">
              <w:rPr>
                <w:b/>
                <w:sz w:val="16"/>
                <w:szCs w:val="16"/>
              </w:rPr>
              <w:t>Name of characteristics in English</w:t>
            </w:r>
          </w:p>
          <w:p w:rsidR="00125827" w:rsidRPr="00125827" w:rsidRDefault="00125827" w:rsidP="00125827">
            <w:pPr>
              <w:keepNext/>
              <w:keepLines/>
              <w:spacing w:before="80" w:after="80"/>
              <w:jc w:val="left"/>
            </w:pPr>
            <w:r w:rsidRPr="00125827">
              <w:rPr>
                <w:rFonts w:cs="Arial"/>
                <w:sz w:val="16"/>
              </w:rPr>
              <w:t>[…]</w:t>
            </w:r>
          </w:p>
        </w:tc>
        <w:tc>
          <w:tcPr>
            <w:tcW w:w="1917" w:type="dxa"/>
            <w:gridSpan w:val="2"/>
            <w:tcBorders>
              <w:top w:val="single" w:sz="4" w:space="0" w:color="auto"/>
              <w:bottom w:val="dotted" w:sz="2" w:space="0" w:color="auto"/>
            </w:tcBorders>
          </w:tcPr>
          <w:p w:rsidR="00125827" w:rsidRPr="00125827" w:rsidRDefault="00125827" w:rsidP="00125827">
            <w:pPr>
              <w:keepNext/>
              <w:keepLines/>
              <w:spacing w:before="80" w:after="80"/>
              <w:jc w:val="left"/>
              <w:rPr>
                <w:b/>
                <w:sz w:val="16"/>
                <w:szCs w:val="16"/>
                <w:lang w:val="fr-CH"/>
              </w:rPr>
            </w:pPr>
            <w:r w:rsidRPr="00125827">
              <w:rPr>
                <w:b/>
                <w:sz w:val="16"/>
                <w:szCs w:val="16"/>
                <w:lang w:val="fr-CH"/>
              </w:rPr>
              <w:t>Nom du caractère en français</w:t>
            </w:r>
          </w:p>
        </w:tc>
        <w:tc>
          <w:tcPr>
            <w:tcW w:w="1916" w:type="dxa"/>
            <w:gridSpan w:val="3"/>
            <w:tcBorders>
              <w:top w:val="single" w:sz="4" w:space="0" w:color="auto"/>
              <w:bottom w:val="dotted" w:sz="2" w:space="0" w:color="auto"/>
            </w:tcBorders>
          </w:tcPr>
          <w:p w:rsidR="00125827" w:rsidRPr="00125827" w:rsidRDefault="00125827" w:rsidP="00125827">
            <w:pPr>
              <w:keepNext/>
              <w:keepLines/>
              <w:spacing w:before="80" w:after="80"/>
              <w:jc w:val="left"/>
              <w:rPr>
                <w:b/>
                <w:sz w:val="16"/>
                <w:szCs w:val="16"/>
                <w:lang w:val="de-DE"/>
              </w:rPr>
            </w:pPr>
            <w:r w:rsidRPr="00125827">
              <w:rPr>
                <w:b/>
                <w:sz w:val="16"/>
                <w:szCs w:val="16"/>
                <w:lang w:val="de-DE"/>
              </w:rPr>
              <w:t>Name des Merkmals auf Deutsch</w:t>
            </w:r>
          </w:p>
        </w:tc>
        <w:tc>
          <w:tcPr>
            <w:tcW w:w="1923" w:type="dxa"/>
            <w:gridSpan w:val="2"/>
            <w:tcBorders>
              <w:top w:val="single" w:sz="4" w:space="0" w:color="auto"/>
              <w:bottom w:val="dotted" w:sz="2" w:space="0" w:color="auto"/>
            </w:tcBorders>
          </w:tcPr>
          <w:p w:rsidR="00125827" w:rsidRPr="00125827" w:rsidRDefault="00125827" w:rsidP="00125827">
            <w:pPr>
              <w:keepNext/>
              <w:keepLines/>
              <w:spacing w:before="80" w:after="80"/>
              <w:jc w:val="left"/>
              <w:rPr>
                <w:b/>
                <w:sz w:val="16"/>
                <w:szCs w:val="16"/>
                <w:lang w:val="es-ES"/>
              </w:rPr>
            </w:pPr>
            <w:r w:rsidRPr="00125827">
              <w:rPr>
                <w:b/>
                <w:sz w:val="16"/>
                <w:szCs w:val="16"/>
                <w:lang w:val="es-ES"/>
              </w:rPr>
              <w:t>Nombre del carácter en español</w:t>
            </w:r>
          </w:p>
        </w:tc>
        <w:tc>
          <w:tcPr>
            <w:tcW w:w="1810" w:type="dxa"/>
            <w:tcBorders>
              <w:top w:val="single" w:sz="4" w:space="0" w:color="auto"/>
              <w:bottom w:val="dotted" w:sz="2" w:space="0" w:color="auto"/>
            </w:tcBorders>
          </w:tcPr>
          <w:p w:rsidR="00125827" w:rsidRPr="00125827" w:rsidRDefault="00125827" w:rsidP="00125827">
            <w:pPr>
              <w:keepNext/>
              <w:keepLines/>
              <w:spacing w:before="80" w:after="80"/>
              <w:rPr>
                <w:lang w:val="es-ES"/>
              </w:rPr>
            </w:pPr>
          </w:p>
        </w:tc>
        <w:tc>
          <w:tcPr>
            <w:tcW w:w="567" w:type="dxa"/>
            <w:tcBorders>
              <w:top w:val="single" w:sz="4" w:space="0" w:color="auto"/>
              <w:bottom w:val="dotted" w:sz="2" w:space="0" w:color="auto"/>
            </w:tcBorders>
          </w:tcPr>
          <w:p w:rsidR="00125827" w:rsidRPr="00125827" w:rsidRDefault="00125827" w:rsidP="00125827">
            <w:pPr>
              <w:keepNext/>
              <w:keepLines/>
              <w:spacing w:before="80" w:after="80"/>
              <w:jc w:val="center"/>
              <w:rPr>
                <w:lang w:val="es-ES"/>
              </w:rPr>
            </w:pPr>
          </w:p>
        </w:tc>
      </w:tr>
    </w:tbl>
    <w:p w:rsidR="00125827" w:rsidRPr="00125827" w:rsidRDefault="00125827" w:rsidP="00125827">
      <w:pPr>
        <w:keepNext/>
        <w:tabs>
          <w:tab w:val="left" w:pos="567"/>
          <w:tab w:val="left" w:pos="1134"/>
        </w:tabs>
        <w:jc w:val="left"/>
      </w:pPr>
      <w:r w:rsidRPr="00125827">
        <w:t>[…]</w:t>
      </w:r>
    </w:p>
    <w:p w:rsidR="00125827" w:rsidRPr="00125827" w:rsidRDefault="00125827" w:rsidP="00125827">
      <w:pPr>
        <w:keepNext/>
        <w:tabs>
          <w:tab w:val="left" w:pos="567"/>
          <w:tab w:val="left" w:pos="1134"/>
          <w:tab w:val="left" w:pos="1276"/>
        </w:tabs>
        <w:spacing w:before="120" w:after="120"/>
        <w:jc w:val="left"/>
        <w:rPr>
          <w:rFonts w:cs="Arial"/>
          <w:bCs/>
          <w:u w:val="single"/>
        </w:rPr>
      </w:pPr>
      <w:r w:rsidRPr="00125827">
        <w:rPr>
          <w:highlight w:val="lightGray"/>
          <w:u w:val="single"/>
        </w:rPr>
        <w:t>“8</w:t>
      </w:r>
      <w:r w:rsidRPr="00125827">
        <w:rPr>
          <w:highlight w:val="lightGray"/>
          <w:u w:val="single"/>
        </w:rPr>
        <w:tab/>
      </w:r>
      <w:proofErr w:type="gramStart"/>
      <w:r w:rsidRPr="00125827">
        <w:rPr>
          <w:rFonts w:cs="Arial"/>
          <w:bCs/>
          <w:highlight w:val="lightGray"/>
          <w:u w:val="single"/>
        </w:rPr>
        <w:t xml:space="preserve">{ </w:t>
      </w:r>
      <w:r w:rsidRPr="00125827">
        <w:rPr>
          <w:rFonts w:cs="Arial"/>
          <w:bCs/>
          <w:highlight w:val="lightGray"/>
          <w:u w:val="single"/>
          <w:bdr w:val="single" w:sz="12" w:space="0" w:color="auto"/>
        </w:rPr>
        <w:t>GN</w:t>
      </w:r>
      <w:proofErr w:type="gramEnd"/>
      <w:r w:rsidRPr="00125827">
        <w:rPr>
          <w:rFonts w:cs="Arial"/>
          <w:bCs/>
          <w:highlight w:val="lightGray"/>
          <w:u w:val="single"/>
          <w:bdr w:val="single" w:sz="12" w:space="0" w:color="auto"/>
        </w:rPr>
        <w:t xml:space="preserve"> 13 </w:t>
      </w:r>
      <w:r w:rsidRPr="00125827">
        <w:rPr>
          <w:rFonts w:cs="Arial"/>
          <w:bCs/>
          <w:highlight w:val="lightGray"/>
          <w:u w:val="single"/>
        </w:rPr>
        <w:t xml:space="preserve">  Grouping characteristics}</w:t>
      </w:r>
      <w:r w:rsidRPr="00125827">
        <w:rPr>
          <w:rFonts w:cs="Arial"/>
          <w:bCs/>
          <w:u w:val="single"/>
        </w:rPr>
        <w:t>”</w:t>
      </w:r>
    </w:p>
    <w:p w:rsidR="00125827" w:rsidRPr="00125827" w:rsidRDefault="00125827" w:rsidP="00125827"/>
    <w:p w:rsidR="00125827" w:rsidRPr="00125827" w:rsidRDefault="00125827" w:rsidP="00125827"/>
    <w:p w:rsidR="00125827" w:rsidRPr="00125827" w:rsidRDefault="00125827" w:rsidP="00125827">
      <w:pPr>
        <w:keepNext/>
        <w:ind w:left="1134" w:hanging="567"/>
        <w:outlineLvl w:val="4"/>
        <w:rPr>
          <w:i/>
        </w:rPr>
      </w:pPr>
      <w:r w:rsidRPr="00125827">
        <w:rPr>
          <w:i/>
        </w:rPr>
        <w:t>Technical Questionnaire: Section 10, Item 5</w:t>
      </w:r>
    </w:p>
    <w:p w:rsidR="00125827" w:rsidRPr="00125827" w:rsidRDefault="00125827" w:rsidP="00125827"/>
    <w:p w:rsidR="00125827" w:rsidRPr="00125827" w:rsidRDefault="00125827" w:rsidP="00424680">
      <w:pPr>
        <w:pStyle w:val="ListParagraph"/>
        <w:numPr>
          <w:ilvl w:val="0"/>
          <w:numId w:val="42"/>
        </w:numPr>
        <w:ind w:left="567" w:hanging="567"/>
      </w:pPr>
      <w:r w:rsidRPr="00125827">
        <w:t>The standard wording in the Technical Questionnaire, item 5, reads as follows:</w:t>
      </w:r>
    </w:p>
    <w:p w:rsidR="00125827" w:rsidRPr="00125827" w:rsidRDefault="00125827" w:rsidP="00125827"/>
    <w:p w:rsidR="00125827" w:rsidRPr="00125827" w:rsidRDefault="00125827" w:rsidP="00125827">
      <w:pPr>
        <w:ind w:left="567" w:right="567"/>
        <w:rPr>
          <w:snapToGrid w:val="0"/>
        </w:rPr>
      </w:pPr>
      <w:r w:rsidRPr="00125827">
        <w:rPr>
          <w:snapToGrid w:val="0"/>
        </w:rPr>
        <w:t>“5.</w:t>
      </w:r>
      <w:r w:rsidRPr="00125827">
        <w:rPr>
          <w:snapToGrid w:val="0"/>
        </w:rPr>
        <w:tab/>
        <w:t>Characteristics of the variety to be indicated (the number in brackets refers to the corresponding characteristic in Test Guidelines</w:t>
      </w:r>
      <w:proofErr w:type="gramStart"/>
      <w:r w:rsidRPr="00125827">
        <w:rPr>
          <w:snapToGrid w:val="0"/>
        </w:rPr>
        <w:t>;  please</w:t>
      </w:r>
      <w:proofErr w:type="gramEnd"/>
      <w:r w:rsidRPr="00125827">
        <w:rPr>
          <w:snapToGrid w:val="0"/>
        </w:rPr>
        <w:t xml:space="preserve"> mark the note which best corresponds).”</w:t>
      </w:r>
    </w:p>
    <w:p w:rsidR="00125827" w:rsidRPr="00125827" w:rsidRDefault="00125827" w:rsidP="00125827"/>
    <w:p w:rsidR="00125827" w:rsidRPr="00125827" w:rsidRDefault="002E605E" w:rsidP="00424680">
      <w:pPr>
        <w:pStyle w:val="ListParagraph"/>
        <w:numPr>
          <w:ilvl w:val="0"/>
          <w:numId w:val="42"/>
        </w:numPr>
        <w:ind w:left="567" w:hanging="567"/>
      </w:pPr>
      <w:r>
        <w:t>As a consequential change, the</w:t>
      </w:r>
      <w:r w:rsidR="00125827" w:rsidRPr="00125827">
        <w:t xml:space="preserve"> standard wording </w:t>
      </w:r>
      <w:r>
        <w:t xml:space="preserve">would be amended </w:t>
      </w:r>
      <w:r w:rsidR="00125827" w:rsidRPr="00125827">
        <w:t>to read as follows:</w:t>
      </w:r>
    </w:p>
    <w:p w:rsidR="00125827" w:rsidRPr="00125827" w:rsidRDefault="00125827" w:rsidP="00125827"/>
    <w:p w:rsidR="00125827" w:rsidRPr="00125827" w:rsidRDefault="00125827" w:rsidP="00125827">
      <w:pPr>
        <w:ind w:left="567" w:right="567"/>
      </w:pPr>
      <w:r w:rsidRPr="00125827">
        <w:t>“5.</w:t>
      </w:r>
      <w:r w:rsidRPr="00125827">
        <w:tab/>
        <w:t xml:space="preserve">Characteristics of the variety to be indicated:  please mark the note which best corresponds </w:t>
      </w:r>
    </w:p>
    <w:p w:rsidR="00125827" w:rsidRPr="00125827" w:rsidRDefault="00125827" w:rsidP="00125827">
      <w:pPr>
        <w:ind w:left="567" w:right="567"/>
      </w:pPr>
      <w:r w:rsidRPr="00125827">
        <w:t>(the number in brackets refers to the corresponding characteristic in Test Guidelines</w:t>
      </w:r>
      <w:proofErr w:type="gramStart"/>
      <w:r w:rsidRPr="00125827">
        <w:t xml:space="preserve">;  </w:t>
      </w:r>
      <w:r w:rsidRPr="00125827">
        <w:rPr>
          <w:highlight w:val="lightGray"/>
          <w:u w:val="single"/>
        </w:rPr>
        <w:t>characteristics</w:t>
      </w:r>
      <w:proofErr w:type="gramEnd"/>
      <w:r w:rsidRPr="00125827">
        <w:rPr>
          <w:highlight w:val="lightGray"/>
          <w:u w:val="single"/>
        </w:rPr>
        <w:t xml:space="preserve"> used for grouping of varieties and organizing the growing trial are indicated with ‘G’</w:t>
      </w:r>
      <w:r w:rsidRPr="00125827">
        <w:t>).”</w:t>
      </w:r>
    </w:p>
    <w:p w:rsidR="00125827" w:rsidRPr="00125827" w:rsidRDefault="00125827" w:rsidP="00125827"/>
    <w:p w:rsidR="00125827" w:rsidRPr="00424680" w:rsidRDefault="00125827" w:rsidP="00656254">
      <w:pPr>
        <w:pStyle w:val="ListParagraph"/>
        <w:numPr>
          <w:ilvl w:val="0"/>
          <w:numId w:val="42"/>
        </w:numPr>
        <w:ind w:left="0" w:firstLine="0"/>
        <w:rPr>
          <w:snapToGrid w:val="0"/>
        </w:rPr>
      </w:pPr>
      <w:r w:rsidRPr="00125827">
        <w:t>Once approved, c</w:t>
      </w:r>
      <w:r w:rsidRPr="00424680">
        <w:rPr>
          <w:snapToGrid w:val="0"/>
        </w:rPr>
        <w:t>hanges to the standard wording of Test Guidelines would be introduced in the Web</w:t>
      </w:r>
      <w:r w:rsidRPr="00424680">
        <w:rPr>
          <w:snapToGrid w:val="0"/>
        </w:rPr>
        <w:noBreakHyphen/>
        <w:t xml:space="preserve">based TG Template in due course, subject to availability of resources. </w:t>
      </w:r>
    </w:p>
    <w:p w:rsidR="00125827" w:rsidRDefault="00125827" w:rsidP="00125827"/>
    <w:p w:rsidR="00F0166F" w:rsidRPr="00125827" w:rsidRDefault="00F0166F" w:rsidP="00125827"/>
    <w:p w:rsidR="00125827" w:rsidRPr="00F0166F" w:rsidRDefault="00E9129C" w:rsidP="00125827">
      <w:pPr>
        <w:rPr>
          <w:i/>
        </w:rPr>
      </w:pPr>
      <w:r>
        <w:rPr>
          <w:i/>
        </w:rPr>
        <w:t>Consideration</w:t>
      </w:r>
      <w:r w:rsidR="00F0166F" w:rsidRPr="00F0166F">
        <w:rPr>
          <w:i/>
        </w:rPr>
        <w:t xml:space="preserve"> by the Technical Working Parties at their sessions in 2022</w:t>
      </w:r>
    </w:p>
    <w:p w:rsidR="00F0166F" w:rsidRPr="00B02CEC" w:rsidRDefault="00F0166F" w:rsidP="00F0166F">
      <w:pPr>
        <w:keepNext/>
      </w:pPr>
    </w:p>
    <w:p w:rsidR="00F0166F" w:rsidRDefault="00F0166F" w:rsidP="00656254">
      <w:pPr>
        <w:pStyle w:val="ListParagraph"/>
        <w:keepNext/>
        <w:numPr>
          <w:ilvl w:val="0"/>
          <w:numId w:val="42"/>
        </w:numPr>
        <w:ind w:left="0" w:firstLine="0"/>
      </w:pPr>
      <w:r w:rsidRPr="00B02CEC">
        <w:t xml:space="preserve">The </w:t>
      </w:r>
      <w:r>
        <w:t>TWPs, at their sessions in 2022,</w:t>
      </w:r>
      <w:r w:rsidRPr="00B02CEC">
        <w:t xml:space="preserve"> considered the proposal to amend document TGP/7 to </w:t>
      </w:r>
      <w:r w:rsidRPr="00424680">
        <w:rPr>
          <w:snapToGrid w:val="0"/>
        </w:rPr>
        <w:t>indicate characteristics used as grouping characteristics</w:t>
      </w:r>
      <w:r w:rsidRPr="00B02CEC">
        <w:t xml:space="preserve">, as set out in document TWP/6/1, paragraphs </w:t>
      </w:r>
      <w:r>
        <w:t>21</w:t>
      </w:r>
      <w:r w:rsidRPr="00B02CEC">
        <w:t xml:space="preserve"> and </w:t>
      </w:r>
      <w:r>
        <w:t>22</w:t>
      </w:r>
      <w:r w:rsidRPr="00B02CEC">
        <w:t xml:space="preserve"> (see document</w:t>
      </w:r>
      <w:r>
        <w:t>s</w:t>
      </w:r>
      <w:r w:rsidRPr="00B02CEC">
        <w:t xml:space="preserve"> TWV/56/22 “Report”, paragraph </w:t>
      </w:r>
      <w:r>
        <w:t xml:space="preserve">10; </w:t>
      </w:r>
      <w:r w:rsidRPr="00B02CEC">
        <w:t xml:space="preserve"> TWA/51/11 “Report”, paragraph 2</w:t>
      </w:r>
      <w:r w:rsidR="00407996">
        <w:t>8</w:t>
      </w:r>
      <w:r>
        <w:t xml:space="preserve">; </w:t>
      </w:r>
      <w:r w:rsidRPr="005D0E81">
        <w:t>TWO/54/6 “Report”, paragraph</w:t>
      </w:r>
      <w:r w:rsidR="00407996">
        <w:t xml:space="preserve"> 27</w:t>
      </w:r>
      <w:r>
        <w:t>; TWF/53/14 “Report”, paragraph</w:t>
      </w:r>
      <w:r w:rsidR="00407996">
        <w:t xml:space="preserve"> 12</w:t>
      </w:r>
      <w:r w:rsidRPr="00B02CEC">
        <w:t>).</w:t>
      </w:r>
    </w:p>
    <w:p w:rsidR="00F0166F" w:rsidRDefault="00F0166F" w:rsidP="00656254">
      <w:pPr>
        <w:keepNext/>
      </w:pPr>
    </w:p>
    <w:p w:rsidR="00F0166F" w:rsidRDefault="00F0166F" w:rsidP="00656254">
      <w:pPr>
        <w:pStyle w:val="ListParagraph"/>
        <w:numPr>
          <w:ilvl w:val="0"/>
          <w:numId w:val="42"/>
        </w:numPr>
        <w:ind w:left="0" w:firstLine="0"/>
      </w:pPr>
      <w:r>
        <w:t>The TWV</w:t>
      </w:r>
      <w:r w:rsidR="00D0501C">
        <w:t>, at its fifty-sixth session,</w:t>
      </w:r>
      <w:r>
        <w:t xml:space="preserve"> agreed to revise document TGP/7 “Development of Test Guidelines” to indicate characteristics in the table of characteristics and technical questionnaire used as grouping characteristics, as set out in document TWP/6/1, paragraph 22.</w:t>
      </w:r>
    </w:p>
    <w:p w:rsidR="00F0166F" w:rsidRDefault="00F0166F" w:rsidP="00656254"/>
    <w:p w:rsidR="00F0166F" w:rsidRDefault="00F0166F" w:rsidP="00656254">
      <w:pPr>
        <w:pStyle w:val="ListParagraph"/>
        <w:numPr>
          <w:ilvl w:val="0"/>
          <w:numId w:val="42"/>
        </w:numPr>
        <w:ind w:left="0" w:firstLine="0"/>
      </w:pPr>
      <w:r>
        <w:t>The TWA</w:t>
      </w:r>
      <w:r w:rsidR="00D0501C">
        <w:t>, at its fifty-first session,</w:t>
      </w:r>
      <w:r>
        <w:t xml:space="preserve"> agreed that no revision of document TGP/7 would be required as information on grouping characteristics was not relevant in the technical questionnaire and it would not be necessary to repeat information from Section 5 in the table of characteristics. </w:t>
      </w:r>
    </w:p>
    <w:p w:rsidR="00407996" w:rsidRDefault="00407996" w:rsidP="00656254"/>
    <w:p w:rsidR="00407996" w:rsidRPr="00424680" w:rsidRDefault="00407996" w:rsidP="00656254">
      <w:pPr>
        <w:pStyle w:val="ListParagraph"/>
        <w:numPr>
          <w:ilvl w:val="0"/>
          <w:numId w:val="42"/>
        </w:numPr>
        <w:ind w:left="0" w:firstLine="0"/>
        <w:rPr>
          <w:snapToGrid w:val="0"/>
        </w:rPr>
      </w:pPr>
      <w:r w:rsidRPr="00424680">
        <w:rPr>
          <w:snapToGrid w:val="0"/>
        </w:rPr>
        <w:t>The TWO</w:t>
      </w:r>
      <w:r w:rsidR="00D0501C" w:rsidRPr="00424680">
        <w:rPr>
          <w:snapToGrid w:val="0"/>
        </w:rPr>
        <w:t>, at its fifty-fourth session,</w:t>
      </w:r>
      <w:r w:rsidRPr="00424680">
        <w:rPr>
          <w:snapToGrid w:val="0"/>
        </w:rPr>
        <w:t xml:space="preserve"> agreed with the TWA, at its fifty-first session, that no revision of document TGP/7 would be required as information on grouping characteristics was not relevant in the technical questionnaire and it would not be necessary to repeat information from Section 5 in the table of characteristics.</w:t>
      </w:r>
    </w:p>
    <w:p w:rsidR="00407996" w:rsidRDefault="00407996" w:rsidP="00656254"/>
    <w:p w:rsidR="00407996" w:rsidRDefault="00407996" w:rsidP="00656254">
      <w:pPr>
        <w:pStyle w:val="ListParagraph"/>
        <w:numPr>
          <w:ilvl w:val="0"/>
          <w:numId w:val="42"/>
        </w:numPr>
        <w:ind w:left="0" w:firstLine="0"/>
      </w:pPr>
      <w:r>
        <w:t>The TWF</w:t>
      </w:r>
      <w:r w:rsidR="00D0501C">
        <w:t>, at its fifty-third session,</w:t>
      </w:r>
      <w:r>
        <w:t xml:space="preserve"> noted that there were different views on the proposal and it was not possible to come to an agreed conclusion at this stage. </w:t>
      </w:r>
    </w:p>
    <w:p w:rsidR="00407996" w:rsidRDefault="00407996" w:rsidP="00407996">
      <w:pPr>
        <w:rPr>
          <w:snapToGrid w:val="0"/>
        </w:rPr>
      </w:pPr>
    </w:p>
    <w:p w:rsidR="00F0166F" w:rsidRDefault="00F0166F" w:rsidP="00125827"/>
    <w:p w:rsidR="00F0166F" w:rsidRPr="00125827" w:rsidRDefault="00F0166F" w:rsidP="00125827"/>
    <w:p w:rsidR="00125827" w:rsidRPr="00125827" w:rsidRDefault="00125827" w:rsidP="00125827">
      <w:pPr>
        <w:jc w:val="right"/>
      </w:pPr>
      <w:r w:rsidRPr="00125827">
        <w:t>[Annex IV follows]</w:t>
      </w:r>
    </w:p>
    <w:p w:rsidR="00125827" w:rsidRPr="00125827" w:rsidRDefault="00125827" w:rsidP="00125827">
      <w:pPr>
        <w:jc w:val="right"/>
        <w:rPr>
          <w:i/>
        </w:rPr>
        <w:sectPr w:rsidR="00125827" w:rsidRPr="00125827" w:rsidSect="00086373">
          <w:headerReference w:type="default" r:id="rId25"/>
          <w:headerReference w:type="first" r:id="rId26"/>
          <w:pgSz w:w="11907" w:h="16840" w:code="9"/>
          <w:pgMar w:top="510" w:right="1134" w:bottom="993" w:left="1134" w:header="510" w:footer="680" w:gutter="0"/>
          <w:pgNumType w:start="1"/>
          <w:cols w:space="720"/>
          <w:titlePg/>
          <w:docGrid w:linePitch="272"/>
        </w:sectPr>
      </w:pPr>
    </w:p>
    <w:p w:rsidR="00125827" w:rsidRPr="00125827" w:rsidRDefault="00125827" w:rsidP="00125827">
      <w:pPr>
        <w:rPr>
          <w:i/>
        </w:rPr>
      </w:pPr>
    </w:p>
    <w:p w:rsidR="00125827" w:rsidRPr="00125827" w:rsidRDefault="00125827" w:rsidP="00125827">
      <w:pPr>
        <w:ind w:left="-142" w:right="312"/>
        <w:jc w:val="right"/>
      </w:pPr>
    </w:p>
    <w:p w:rsidR="00125827" w:rsidRPr="00125827" w:rsidRDefault="00125827" w:rsidP="00125827">
      <w:pPr>
        <w:jc w:val="center"/>
        <w:rPr>
          <w:caps/>
        </w:rPr>
      </w:pPr>
      <w:r w:rsidRPr="00125827">
        <w:rPr>
          <w:caps/>
        </w:rPr>
        <w:t>Document TGP/7 “Development of Test Guidelines”</w:t>
      </w:r>
    </w:p>
    <w:p w:rsidR="00125827" w:rsidRPr="00125827" w:rsidRDefault="00125827" w:rsidP="00125827"/>
    <w:p w:rsidR="00125827" w:rsidRPr="00125827" w:rsidRDefault="00125827" w:rsidP="00125827">
      <w:pPr>
        <w:rPr>
          <w:u w:val="single"/>
        </w:rPr>
      </w:pPr>
      <w:r w:rsidRPr="00125827">
        <w:rPr>
          <w:u w:val="single"/>
        </w:rPr>
        <w:t xml:space="preserve">Converting standard wording in the Test Guidelines template, paragraph 4.2.2, into additional standard wording (ASW). </w:t>
      </w:r>
    </w:p>
    <w:p w:rsidR="00125827" w:rsidRPr="00125827" w:rsidRDefault="00125827" w:rsidP="00125827">
      <w:pPr>
        <w:rPr>
          <w:i/>
        </w:rPr>
      </w:pPr>
    </w:p>
    <w:p w:rsidR="00125827" w:rsidRPr="00125827" w:rsidRDefault="00125827" w:rsidP="00125827">
      <w:pPr>
        <w:rPr>
          <w:i/>
        </w:rPr>
      </w:pPr>
      <w:r w:rsidRPr="00125827">
        <w:rPr>
          <w:i/>
        </w:rPr>
        <w:t>Background</w:t>
      </w:r>
    </w:p>
    <w:p w:rsidR="00125827" w:rsidRPr="00125827" w:rsidRDefault="00125827" w:rsidP="00125827">
      <w:pPr>
        <w:rPr>
          <w:i/>
        </w:rPr>
      </w:pPr>
    </w:p>
    <w:p w:rsidR="00125827" w:rsidRPr="00125827" w:rsidRDefault="00125827" w:rsidP="00373806">
      <w:pPr>
        <w:pStyle w:val="ListParagraph"/>
        <w:keepNext/>
        <w:numPr>
          <w:ilvl w:val="0"/>
          <w:numId w:val="45"/>
        </w:numPr>
        <w:ind w:left="0" w:firstLine="0"/>
      </w:pPr>
      <w:r w:rsidRPr="00125827">
        <w:t>The TWA, at its fiftieth session</w:t>
      </w:r>
      <w:r w:rsidRPr="00125827">
        <w:rPr>
          <w:vertAlign w:val="superscript"/>
        </w:rPr>
        <w:footnoteReference w:id="16"/>
      </w:r>
      <w:r w:rsidRPr="00656254">
        <w:rPr>
          <w:snapToGrid w:val="0"/>
        </w:rPr>
        <w:t>,</w:t>
      </w:r>
      <w:r w:rsidRPr="00125827">
        <w:t xml:space="preserve"> considered the Test Guidelines for Rape Seed and Sunflower and noted that only seed</w:t>
      </w:r>
      <w:r w:rsidRPr="00125827">
        <w:noBreakHyphen/>
        <w:t>propagated varieties existed for these crops.  The TWA agreed that the following standard wording in the “Uniformity” chapter of Test Guidelines was not appropriate in such cases (see document TWA/50/9 “Report”, paragraphs 31 and 32):</w:t>
      </w:r>
    </w:p>
    <w:p w:rsidR="00125827" w:rsidRPr="00125827" w:rsidRDefault="00125827" w:rsidP="00125827"/>
    <w:p w:rsidR="00125827" w:rsidRPr="00125827" w:rsidRDefault="00125827" w:rsidP="00125827">
      <w:pPr>
        <w:ind w:left="567" w:right="567"/>
        <w:rPr>
          <w:sz w:val="18"/>
        </w:rPr>
      </w:pPr>
      <w:r w:rsidRPr="00125827">
        <w:rPr>
          <w:sz w:val="18"/>
        </w:rPr>
        <w:t>“4.2.2</w:t>
      </w:r>
      <w:r w:rsidRPr="00125827">
        <w:rPr>
          <w:sz w:val="18"/>
        </w:rPr>
        <w:tab/>
        <w:t>These Test Guidelines have been developed for the examination of [type or types of propagation] varieties. For varieties with other types of propagation the recommendations in the General Introduction and document TGP/13 “Guidance for new types and species”, Section 4.5: “Testing Uniformity” should be followed.”</w:t>
      </w:r>
    </w:p>
    <w:p w:rsidR="00125827" w:rsidRPr="00125827" w:rsidRDefault="00125827" w:rsidP="00125827"/>
    <w:p w:rsidR="00125827" w:rsidRPr="00125827" w:rsidRDefault="00125827" w:rsidP="00373806">
      <w:pPr>
        <w:pStyle w:val="ListParagraph"/>
        <w:numPr>
          <w:ilvl w:val="0"/>
          <w:numId w:val="45"/>
        </w:numPr>
        <w:ind w:left="0" w:firstLine="0"/>
      </w:pPr>
      <w:r w:rsidRPr="00125827">
        <w:t>The TWA proposed deleting the standard wording in paragraph 4.2.2 from the Test Guidelines for Rape Seed and Sunflower.  The TWA proposed converting the standard wording in paragraph 4.2.2 into additional standard wording (ASW) in document TGP/7 “Development of Test Guidelines”.</w:t>
      </w:r>
    </w:p>
    <w:p w:rsidR="00125827" w:rsidRPr="00125827" w:rsidRDefault="00125827" w:rsidP="00125827"/>
    <w:p w:rsidR="00125827" w:rsidRPr="00125827" w:rsidRDefault="00125827" w:rsidP="00125827">
      <w:pPr>
        <w:rPr>
          <w:i/>
        </w:rPr>
      </w:pPr>
      <w:r w:rsidRPr="00125827">
        <w:rPr>
          <w:i/>
        </w:rPr>
        <w:t>Consideration by the Technical Committee</w:t>
      </w:r>
    </w:p>
    <w:p w:rsidR="00125827" w:rsidRPr="00125827" w:rsidRDefault="00125827" w:rsidP="00125827"/>
    <w:p w:rsidR="00125827" w:rsidRPr="00125827" w:rsidRDefault="00125827" w:rsidP="00373806">
      <w:pPr>
        <w:pStyle w:val="ListParagraph"/>
        <w:keepNext/>
        <w:numPr>
          <w:ilvl w:val="0"/>
          <w:numId w:val="45"/>
        </w:numPr>
        <w:ind w:left="0" w:firstLine="0"/>
      </w:pPr>
      <w:r w:rsidRPr="00125827">
        <w:t>The TC, at its fifty-seventh session, considered a proposal to convert the following standard wording in the “Uniformity” chapter of Test Guidelines into additional standard wording (see document TC/57/25 “Report”, paragraphs 42 and 43):</w:t>
      </w:r>
    </w:p>
    <w:p w:rsidR="00125827" w:rsidRPr="00125827" w:rsidRDefault="00125827" w:rsidP="00125827"/>
    <w:p w:rsidR="00125827" w:rsidRPr="00125827" w:rsidRDefault="00125827" w:rsidP="00125827">
      <w:pPr>
        <w:ind w:left="567" w:right="567"/>
        <w:rPr>
          <w:sz w:val="18"/>
        </w:rPr>
      </w:pPr>
      <w:r w:rsidRPr="00125827">
        <w:rPr>
          <w:sz w:val="18"/>
        </w:rPr>
        <w:t>“4.2.2</w:t>
      </w:r>
      <w:r w:rsidRPr="00125827">
        <w:rPr>
          <w:sz w:val="18"/>
        </w:rPr>
        <w:tab/>
        <w:t>These Test Guidelines have been developed for the examination of [type or types of propagation] varieties. For varieties with other types of propagation the recommendations in the General Introduction and document TGP/13 “Guidance for new types and species”, Section 4.5: “Testing Uniformity” should be followed.”</w:t>
      </w:r>
    </w:p>
    <w:p w:rsidR="00125827" w:rsidRPr="00125827" w:rsidRDefault="00125827" w:rsidP="00125827">
      <w:pPr>
        <w:rPr>
          <w:highlight w:val="yellow"/>
        </w:rPr>
      </w:pPr>
    </w:p>
    <w:p w:rsidR="00125827" w:rsidRPr="00125827" w:rsidRDefault="00125827" w:rsidP="00373806">
      <w:pPr>
        <w:pStyle w:val="ListParagraph"/>
        <w:numPr>
          <w:ilvl w:val="0"/>
          <w:numId w:val="45"/>
        </w:numPr>
        <w:ind w:left="0" w:firstLine="0"/>
      </w:pPr>
      <w:r w:rsidRPr="00125827">
        <w:t>The TC agreed to request the TWPs, at their sessions in 2022, to consider the proposal to amend document TGP/7 “Development of Test Guidelines” to convert the standard wording in the Test Guidelines template, paragraph 4.2.2, into additional standard wording (ASW).</w:t>
      </w:r>
    </w:p>
    <w:p w:rsidR="00E9129C" w:rsidRPr="00125827" w:rsidRDefault="00E9129C" w:rsidP="00E9129C"/>
    <w:p w:rsidR="00E9129C" w:rsidRPr="00F0166F" w:rsidRDefault="00E9129C" w:rsidP="00E9129C">
      <w:pPr>
        <w:rPr>
          <w:i/>
        </w:rPr>
      </w:pPr>
      <w:r>
        <w:rPr>
          <w:i/>
        </w:rPr>
        <w:t>Consideration</w:t>
      </w:r>
      <w:r w:rsidRPr="00F0166F">
        <w:rPr>
          <w:i/>
        </w:rPr>
        <w:t xml:space="preserve"> by the Technical Working Parties at their sessions in 2022</w:t>
      </w:r>
    </w:p>
    <w:p w:rsidR="00E9129C" w:rsidRPr="00B02CEC" w:rsidRDefault="00E9129C" w:rsidP="00E9129C">
      <w:pPr>
        <w:keepNext/>
      </w:pPr>
    </w:p>
    <w:p w:rsidR="00E9129C" w:rsidRDefault="00E9129C" w:rsidP="00373806">
      <w:pPr>
        <w:pStyle w:val="ListParagraph"/>
        <w:keepNext/>
        <w:numPr>
          <w:ilvl w:val="0"/>
          <w:numId w:val="45"/>
        </w:numPr>
        <w:ind w:left="0" w:firstLine="0"/>
      </w:pPr>
      <w:r w:rsidRPr="00B02CEC">
        <w:t xml:space="preserve">The </w:t>
      </w:r>
      <w:r>
        <w:t>TWPs, at their sessions in 2022,</w:t>
      </w:r>
      <w:r w:rsidRPr="00B02CEC">
        <w:t xml:space="preserve"> considered the proposal </w:t>
      </w:r>
      <w:r w:rsidR="005D6FDE">
        <w:t xml:space="preserve">and agreed </w:t>
      </w:r>
      <w:r w:rsidRPr="00125827">
        <w:t>to convert the following standard wording in the “Uniformity” chapter of Test Guidelines into additional standard wording</w:t>
      </w:r>
      <w:r w:rsidRPr="00B02CEC">
        <w:t xml:space="preserve">, as set out in document TWP/6/1, paragraphs </w:t>
      </w:r>
      <w:r>
        <w:t>21</w:t>
      </w:r>
      <w:r w:rsidRPr="00B02CEC">
        <w:t xml:space="preserve"> and </w:t>
      </w:r>
      <w:r>
        <w:t>22</w:t>
      </w:r>
      <w:r w:rsidRPr="00B02CEC">
        <w:t xml:space="preserve"> (see document</w:t>
      </w:r>
      <w:r>
        <w:t>s</w:t>
      </w:r>
      <w:r w:rsidRPr="00B02CEC">
        <w:t xml:space="preserve"> TWV/56/22 “Report”, paragraph </w:t>
      </w:r>
      <w:r>
        <w:t>1</w:t>
      </w:r>
      <w:r w:rsidR="005D6FDE">
        <w:t>1</w:t>
      </w:r>
      <w:r>
        <w:t xml:space="preserve">; </w:t>
      </w:r>
      <w:r w:rsidRPr="00B02CEC">
        <w:t xml:space="preserve"> TWA/51/11 “Report”, paragraph 2</w:t>
      </w:r>
      <w:r w:rsidR="005D6FDE">
        <w:t>9</w:t>
      </w:r>
      <w:r>
        <w:t xml:space="preserve">; </w:t>
      </w:r>
      <w:r w:rsidRPr="005D0E81">
        <w:t>TWO/54/6 “Report”, paragraph</w:t>
      </w:r>
      <w:r>
        <w:t xml:space="preserve"> 2</w:t>
      </w:r>
      <w:r w:rsidR="005D6FDE">
        <w:t>8</w:t>
      </w:r>
      <w:r>
        <w:t>; TWF/53/14 “Report”, paragraph 1</w:t>
      </w:r>
      <w:r w:rsidR="005D6FDE">
        <w:t>3</w:t>
      </w:r>
      <w:r w:rsidRPr="00B02CEC">
        <w:t>).</w:t>
      </w:r>
    </w:p>
    <w:p w:rsidR="005D6FDE" w:rsidRDefault="005D6FDE" w:rsidP="00125827"/>
    <w:p w:rsidR="00247BC8" w:rsidRPr="00125827" w:rsidRDefault="00247BC8" w:rsidP="00125827"/>
    <w:p w:rsidR="00125827" w:rsidRPr="00125827" w:rsidRDefault="00125827" w:rsidP="00125827"/>
    <w:p w:rsidR="00125827" w:rsidRPr="00125827" w:rsidRDefault="00125827" w:rsidP="00125827">
      <w:pPr>
        <w:jc w:val="right"/>
      </w:pPr>
      <w:r w:rsidRPr="00125827">
        <w:t>[Annex V follows]</w:t>
      </w:r>
    </w:p>
    <w:p w:rsidR="00125827" w:rsidRPr="00125827" w:rsidRDefault="00125827" w:rsidP="00125827">
      <w:pPr>
        <w:jc w:val="right"/>
        <w:sectPr w:rsidR="00125827" w:rsidRPr="00125827" w:rsidSect="00086373">
          <w:headerReference w:type="first" r:id="rId27"/>
          <w:pgSz w:w="11907" w:h="16840" w:code="9"/>
          <w:pgMar w:top="510" w:right="1134" w:bottom="993" w:left="1134" w:header="510" w:footer="680" w:gutter="0"/>
          <w:pgNumType w:start="1"/>
          <w:cols w:space="720"/>
          <w:titlePg/>
          <w:docGrid w:linePitch="272"/>
        </w:sectPr>
      </w:pPr>
    </w:p>
    <w:p w:rsidR="00125827" w:rsidRPr="00125827" w:rsidRDefault="00125827" w:rsidP="00125827"/>
    <w:p w:rsidR="00881493" w:rsidRPr="00125827" w:rsidRDefault="00881493" w:rsidP="00881493">
      <w:pPr>
        <w:ind w:left="-142" w:right="312"/>
        <w:jc w:val="right"/>
      </w:pPr>
    </w:p>
    <w:p w:rsidR="00881493" w:rsidRPr="00125827" w:rsidRDefault="00881493" w:rsidP="00881493">
      <w:pPr>
        <w:jc w:val="center"/>
        <w:rPr>
          <w:caps/>
        </w:rPr>
      </w:pPr>
      <w:r w:rsidRPr="00125827">
        <w:rPr>
          <w:caps/>
        </w:rPr>
        <w:t>Document TGP/7 “Development of Test Guidelines”</w:t>
      </w:r>
    </w:p>
    <w:p w:rsidR="00881493" w:rsidRPr="00125827" w:rsidRDefault="00881493" w:rsidP="00881493"/>
    <w:p w:rsidR="00881493" w:rsidRPr="00125827" w:rsidRDefault="00881493" w:rsidP="00881493">
      <w:pPr>
        <w:rPr>
          <w:u w:val="single"/>
        </w:rPr>
      </w:pPr>
      <w:r w:rsidRPr="00125827">
        <w:rPr>
          <w:u w:val="single"/>
        </w:rPr>
        <w:t>Disease resistance characteristics: Addition of state of expression and placement of non-asterisked disease resistance characteristics in Section 5 of the Technical Questionnaire</w:t>
      </w:r>
    </w:p>
    <w:p w:rsidR="00881493" w:rsidRPr="00125827" w:rsidRDefault="00881493" w:rsidP="00881493"/>
    <w:p w:rsidR="00881493" w:rsidRPr="00125827" w:rsidRDefault="00881493" w:rsidP="00881493">
      <w:pPr>
        <w:rPr>
          <w:i/>
        </w:rPr>
      </w:pPr>
      <w:r w:rsidRPr="00125827">
        <w:rPr>
          <w:i/>
        </w:rPr>
        <w:t xml:space="preserve">Background </w:t>
      </w:r>
    </w:p>
    <w:p w:rsidR="00881493" w:rsidRPr="00125827" w:rsidRDefault="00881493" w:rsidP="00881493">
      <w:pPr>
        <w:keepNext/>
      </w:pPr>
    </w:p>
    <w:p w:rsidR="00881493" w:rsidRPr="00125827" w:rsidRDefault="00881493" w:rsidP="001B2183">
      <w:pPr>
        <w:pStyle w:val="ListParagraph"/>
        <w:keepNext/>
        <w:numPr>
          <w:ilvl w:val="0"/>
          <w:numId w:val="46"/>
        </w:numPr>
        <w:ind w:left="0" w:firstLine="0"/>
      </w:pPr>
      <w:r w:rsidRPr="00125827">
        <w:t>The TWV, at its fifty-fifth session</w:t>
      </w:r>
      <w:r w:rsidRPr="00125827">
        <w:rPr>
          <w:rFonts w:cs="Arial"/>
          <w:snapToGrid w:val="0"/>
          <w:vertAlign w:val="superscript"/>
        </w:rPr>
        <w:footnoteReference w:id="17"/>
      </w:r>
      <w:r w:rsidRPr="00125827">
        <w:t xml:space="preserve">, agreed to propose that disease resistance characteristics should be presented in Section 5 of Technical Questionnaires (TQ) with the addition of a state of expression “not tested”, when a characteristic was not indicated with an asterisk at the table of characteristics (see document TWV55/16 “Report”, paragraph 37 to 39). </w:t>
      </w:r>
    </w:p>
    <w:p w:rsidR="00881493" w:rsidRPr="00125827" w:rsidRDefault="00881493" w:rsidP="00881493"/>
    <w:p w:rsidR="00881493" w:rsidRPr="00125827" w:rsidRDefault="00881493" w:rsidP="00881493">
      <w:pPr>
        <w:rPr>
          <w:i/>
        </w:rPr>
      </w:pPr>
      <w:r w:rsidRPr="00125827">
        <w:rPr>
          <w:i/>
        </w:rPr>
        <w:t>Current guidance in document TGP/7</w:t>
      </w:r>
    </w:p>
    <w:p w:rsidR="00881493" w:rsidRPr="00125827" w:rsidRDefault="00881493" w:rsidP="00881493">
      <w:pPr>
        <w:rPr>
          <w:snapToGrid w:val="0"/>
        </w:rPr>
      </w:pPr>
    </w:p>
    <w:p w:rsidR="00881493" w:rsidRPr="001B2183" w:rsidRDefault="00881493" w:rsidP="001B2183">
      <w:pPr>
        <w:pStyle w:val="ListParagraph"/>
        <w:numPr>
          <w:ilvl w:val="0"/>
          <w:numId w:val="46"/>
        </w:numPr>
        <w:ind w:left="0" w:firstLine="0"/>
        <w:rPr>
          <w:snapToGrid w:val="0"/>
        </w:rPr>
      </w:pPr>
      <w:r w:rsidRPr="001B2183">
        <w:rPr>
          <w:snapToGrid w:val="0"/>
        </w:rPr>
        <w:t>Current guidance in document TGP/7 reads as follows:</w:t>
      </w:r>
    </w:p>
    <w:p w:rsidR="00881493" w:rsidRPr="00125827" w:rsidRDefault="00881493" w:rsidP="00881493">
      <w:pPr>
        <w:rPr>
          <w:snapToGrid w:val="0"/>
        </w:rPr>
      </w:pPr>
    </w:p>
    <w:p w:rsidR="00881493" w:rsidRPr="00125827" w:rsidRDefault="00881493" w:rsidP="00881493">
      <w:pPr>
        <w:ind w:left="567" w:right="567"/>
        <w:rPr>
          <w:rFonts w:cs="Arial"/>
          <w:i/>
          <w:snapToGrid w:val="0"/>
          <w:sz w:val="18"/>
          <w:szCs w:val="18"/>
        </w:rPr>
      </w:pPr>
      <w:r w:rsidRPr="00125827">
        <w:rPr>
          <w:rFonts w:cs="Arial"/>
          <w:i/>
          <w:snapToGrid w:val="0"/>
          <w:sz w:val="18"/>
          <w:szCs w:val="18"/>
        </w:rPr>
        <w:t>“GN 13</w:t>
      </w:r>
      <w:r w:rsidRPr="00125827">
        <w:rPr>
          <w:rFonts w:cs="Arial"/>
          <w:i/>
          <w:snapToGrid w:val="0"/>
          <w:sz w:val="18"/>
          <w:szCs w:val="18"/>
        </w:rPr>
        <w:tab/>
        <w:t>Characteristics with specific functions</w:t>
      </w:r>
    </w:p>
    <w:p w:rsidR="00881493" w:rsidRPr="00125827" w:rsidRDefault="00881493" w:rsidP="00881493">
      <w:pPr>
        <w:ind w:left="567" w:right="567"/>
        <w:rPr>
          <w:rFonts w:cs="Arial"/>
          <w:i/>
          <w:snapToGrid w:val="0"/>
          <w:sz w:val="18"/>
          <w:szCs w:val="18"/>
        </w:rPr>
      </w:pPr>
      <w:r w:rsidRPr="00125827">
        <w:rPr>
          <w:rFonts w:cs="Arial"/>
          <w:i/>
          <w:snapToGrid w:val="0"/>
          <w:sz w:val="18"/>
          <w:szCs w:val="18"/>
        </w:rPr>
        <w:t>[…]</w:t>
      </w:r>
    </w:p>
    <w:p w:rsidR="00881493" w:rsidRPr="00125827" w:rsidRDefault="00881493" w:rsidP="00881493">
      <w:pPr>
        <w:ind w:left="567" w:right="567"/>
        <w:rPr>
          <w:rFonts w:cs="Arial"/>
          <w:i/>
          <w:snapToGrid w:val="0"/>
          <w:sz w:val="18"/>
          <w:szCs w:val="18"/>
          <w:lang w:val="fr-CH"/>
        </w:rPr>
      </w:pPr>
      <w:r w:rsidRPr="00125827">
        <w:rPr>
          <w:rFonts w:cs="Arial"/>
          <w:i/>
          <w:snapToGrid w:val="0"/>
          <w:sz w:val="18"/>
          <w:szCs w:val="18"/>
          <w:lang w:val="fr-CH"/>
        </w:rPr>
        <w:t>“3.</w:t>
      </w:r>
      <w:r w:rsidRPr="00125827">
        <w:rPr>
          <w:rFonts w:cs="Arial"/>
          <w:i/>
          <w:snapToGrid w:val="0"/>
          <w:sz w:val="18"/>
          <w:szCs w:val="18"/>
          <w:lang w:val="fr-CH"/>
        </w:rPr>
        <w:tab/>
        <w:t xml:space="preserve">Technical Questionnaire (TQ) </w:t>
      </w:r>
      <w:proofErr w:type="spellStart"/>
      <w:r w:rsidRPr="00125827">
        <w:rPr>
          <w:rFonts w:cs="Arial"/>
          <w:i/>
          <w:snapToGrid w:val="0"/>
          <w:sz w:val="18"/>
          <w:szCs w:val="18"/>
          <w:lang w:val="fr-CH"/>
        </w:rPr>
        <w:t>characteristics</w:t>
      </w:r>
      <w:proofErr w:type="spellEnd"/>
      <w:r w:rsidRPr="00125827">
        <w:rPr>
          <w:rFonts w:cs="Arial"/>
          <w:i/>
          <w:snapToGrid w:val="0"/>
          <w:sz w:val="18"/>
          <w:szCs w:val="18"/>
          <w:lang w:val="fr-CH"/>
        </w:rPr>
        <w:t xml:space="preserve"> (</w:t>
      </w:r>
      <w:proofErr w:type="spellStart"/>
      <w:r w:rsidRPr="00125827">
        <w:rPr>
          <w:rFonts w:cs="Arial"/>
          <w:i/>
          <w:snapToGrid w:val="0"/>
          <w:sz w:val="18"/>
          <w:szCs w:val="18"/>
          <w:lang w:val="fr-CH"/>
        </w:rPr>
        <w:t>Chapter</w:t>
      </w:r>
      <w:proofErr w:type="spellEnd"/>
      <w:r w:rsidRPr="00125827">
        <w:rPr>
          <w:rFonts w:cs="Arial"/>
          <w:i/>
          <w:snapToGrid w:val="0"/>
          <w:sz w:val="18"/>
          <w:szCs w:val="18"/>
          <w:lang w:val="fr-CH"/>
        </w:rPr>
        <w:t xml:space="preserve"> 10: TQ 5)</w:t>
      </w:r>
    </w:p>
    <w:p w:rsidR="00881493" w:rsidRPr="00125827" w:rsidRDefault="00881493" w:rsidP="00881493">
      <w:pPr>
        <w:ind w:left="567" w:right="567"/>
        <w:rPr>
          <w:rFonts w:cs="Arial"/>
          <w:i/>
          <w:snapToGrid w:val="0"/>
          <w:sz w:val="18"/>
          <w:szCs w:val="18"/>
        </w:rPr>
      </w:pPr>
      <w:r w:rsidRPr="00125827">
        <w:rPr>
          <w:rFonts w:cs="Arial"/>
          <w:i/>
          <w:snapToGrid w:val="0"/>
          <w:sz w:val="18"/>
          <w:szCs w:val="18"/>
        </w:rPr>
        <w:t>[…]</w:t>
      </w:r>
    </w:p>
    <w:p w:rsidR="00881493" w:rsidRPr="00125827" w:rsidRDefault="00881493" w:rsidP="00881493">
      <w:pPr>
        <w:ind w:left="567" w:right="567"/>
        <w:rPr>
          <w:rFonts w:cs="Arial"/>
          <w:i/>
          <w:snapToGrid w:val="0"/>
          <w:sz w:val="18"/>
          <w:szCs w:val="18"/>
        </w:rPr>
      </w:pPr>
      <w:r w:rsidRPr="00125827">
        <w:rPr>
          <w:rFonts w:cs="Arial"/>
          <w:i/>
          <w:snapToGrid w:val="0"/>
          <w:sz w:val="18"/>
          <w:szCs w:val="18"/>
        </w:rPr>
        <w:t>“3.6</w:t>
      </w:r>
      <w:r w:rsidRPr="00125827">
        <w:rPr>
          <w:rFonts w:cs="Arial"/>
          <w:i/>
          <w:snapToGrid w:val="0"/>
          <w:sz w:val="18"/>
          <w:szCs w:val="18"/>
        </w:rPr>
        <w:tab/>
        <w:t>GN 13(4</w:t>
      </w:r>
      <w:proofErr w:type="gramStart"/>
      <w:r w:rsidRPr="00125827">
        <w:rPr>
          <w:rFonts w:cs="Arial"/>
          <w:i/>
          <w:snapToGrid w:val="0"/>
          <w:sz w:val="18"/>
          <w:szCs w:val="18"/>
        </w:rPr>
        <w:t>)(</w:t>
      </w:r>
      <w:proofErr w:type="gramEnd"/>
      <w:r w:rsidRPr="00125827">
        <w:rPr>
          <w:rFonts w:cs="Arial"/>
          <w:i/>
          <w:snapToGrid w:val="0"/>
          <w:sz w:val="18"/>
          <w:szCs w:val="18"/>
        </w:rPr>
        <w:t xml:space="preserve">b) explains that “TQ characteristics selected from the Table of Characteristics should, in general, receive an asterisk in the Table of Characteristics”.  Certain characteristics, particularly disease resistance characteristics, which are potentially useful as grouping characteristics </w:t>
      </w:r>
      <w:proofErr w:type="gramStart"/>
      <w:r w:rsidRPr="00125827">
        <w:rPr>
          <w:rFonts w:cs="Arial"/>
          <w:i/>
          <w:snapToGrid w:val="0"/>
          <w:sz w:val="18"/>
          <w:szCs w:val="18"/>
        </w:rPr>
        <w:t>might not be indicated</w:t>
      </w:r>
      <w:proofErr w:type="gramEnd"/>
      <w:r w:rsidRPr="00125827">
        <w:rPr>
          <w:rFonts w:cs="Arial"/>
          <w:i/>
          <w:snapToGrid w:val="0"/>
          <w:sz w:val="18"/>
          <w:szCs w:val="18"/>
        </w:rPr>
        <w:t xml:space="preserve"> with an asterisk in the Table of Characteristics.  In the case of disease resistance characteristics, for example, there may be obstacles to the use of the characteristic for a number of members of the Union because of technical or quarantine requirements.  Those same obstacles might also make it difficult for applicants to provide information on those characteristics if they were included in the Technical Questionnaire, Section 5 “Characteristics of the variety to be indicated”.  Therefore, for such characteristics, information should be sought in Section 7 “Additional information which may help in the examination of the variety” of the Technical Questionnaire.  The guidance on the presentation of the characteristics for Section 5 (see GN 13.3 &amp; 13.4 above) would also apply for the presentation of characteristics in Section 7.”</w:t>
      </w:r>
    </w:p>
    <w:p w:rsidR="00881493" w:rsidRPr="00125827" w:rsidRDefault="00881493" w:rsidP="00881493"/>
    <w:p w:rsidR="00881493" w:rsidRPr="001B2183" w:rsidRDefault="00881493" w:rsidP="001B2183">
      <w:pPr>
        <w:pStyle w:val="ListParagraph"/>
        <w:numPr>
          <w:ilvl w:val="0"/>
          <w:numId w:val="46"/>
        </w:numPr>
        <w:ind w:left="0" w:firstLine="0"/>
        <w:rPr>
          <w:rFonts w:cs="Arial"/>
        </w:rPr>
      </w:pPr>
      <w:r w:rsidRPr="00125827">
        <w:t xml:space="preserve">Discussions on a possible revision of </w:t>
      </w:r>
      <w:r w:rsidRPr="001B2183">
        <w:rPr>
          <w:rFonts w:cs="Arial"/>
        </w:rPr>
        <w:t>document TGP/7 “Development of Test Guidelines” concerning the relationship between asterisks in the Test Guidelines and TQ characteristics is ongoing at the TWPs and reported in document TWP/6/10 “Revision of Test Guidelines”.</w:t>
      </w:r>
    </w:p>
    <w:p w:rsidR="00881493" w:rsidRPr="00125827" w:rsidRDefault="00881493" w:rsidP="00881493">
      <w:pPr>
        <w:rPr>
          <w:rFonts w:cs="Arial"/>
        </w:rPr>
      </w:pPr>
    </w:p>
    <w:p w:rsidR="00881493" w:rsidRPr="00125827" w:rsidRDefault="00881493" w:rsidP="00881493">
      <w:pPr>
        <w:rPr>
          <w:i/>
        </w:rPr>
      </w:pPr>
      <w:r w:rsidRPr="00125827">
        <w:rPr>
          <w:i/>
        </w:rPr>
        <w:t>Consideration by the Technical Committee</w:t>
      </w:r>
    </w:p>
    <w:p w:rsidR="00881493" w:rsidRPr="00125827" w:rsidRDefault="00881493" w:rsidP="00881493">
      <w:pPr>
        <w:jc w:val="left"/>
      </w:pPr>
    </w:p>
    <w:p w:rsidR="00881493" w:rsidRPr="00125827" w:rsidRDefault="00881493" w:rsidP="001B2183">
      <w:pPr>
        <w:pStyle w:val="ListParagraph"/>
        <w:numPr>
          <w:ilvl w:val="0"/>
          <w:numId w:val="46"/>
        </w:numPr>
        <w:ind w:left="0" w:firstLine="0"/>
      </w:pPr>
      <w:r w:rsidRPr="00125827">
        <w:t>The TC, at its fifty-seventh session, considered a proposal to revise document TGP/7, GN 13 “Characteristics with specific functions” to clarify that disease resistance characteristics should be presented in Section 5 of Technical Questionnaires with the addition of a state of expression “not tested”, when a characteristic was not indicated with an asterisk at the table of characteristics (see document TC/57/25 “Report”, paragraphs 36 and 37).</w:t>
      </w:r>
    </w:p>
    <w:p w:rsidR="00881493" w:rsidRPr="00125827" w:rsidRDefault="00881493" w:rsidP="00881493">
      <w:pPr>
        <w:jc w:val="left"/>
      </w:pPr>
    </w:p>
    <w:p w:rsidR="00881493" w:rsidRPr="001B2183" w:rsidRDefault="00881493" w:rsidP="001B2183">
      <w:pPr>
        <w:pStyle w:val="ListParagraph"/>
        <w:numPr>
          <w:ilvl w:val="0"/>
          <w:numId w:val="46"/>
        </w:numPr>
        <w:ind w:left="0" w:firstLine="0"/>
        <w:rPr>
          <w:snapToGrid w:val="0"/>
        </w:rPr>
      </w:pPr>
      <w:r w:rsidRPr="00125827">
        <w:t>The TC noted that there were ongoing discussions at the TWPs on the relationship between asterisks in the Test Guidelines and TQ characteristics.  The TC agreed to postpone considering the placement of non</w:t>
      </w:r>
      <w:r w:rsidRPr="00125827">
        <w:noBreakHyphen/>
        <w:t>asterisked disease resistance characteristics in the TQ until its fifty-eighth session, to be considered in conjunction with any proposals from the TWPs on the relationship between asterisks in the Test Guidelines and TQ characteristics.</w:t>
      </w:r>
    </w:p>
    <w:p w:rsidR="00881493" w:rsidRPr="00125827" w:rsidRDefault="00881493" w:rsidP="00881493"/>
    <w:p w:rsidR="00125827" w:rsidRDefault="00125827" w:rsidP="00125827">
      <w:pPr>
        <w:jc w:val="left"/>
      </w:pPr>
    </w:p>
    <w:p w:rsidR="00881493" w:rsidRPr="00125827" w:rsidRDefault="00881493" w:rsidP="00125827">
      <w:pPr>
        <w:jc w:val="left"/>
      </w:pPr>
    </w:p>
    <w:p w:rsidR="00125827" w:rsidRPr="00125827" w:rsidRDefault="00125827" w:rsidP="00125827">
      <w:pPr>
        <w:jc w:val="right"/>
      </w:pPr>
      <w:r w:rsidRPr="00125827">
        <w:t>[Annex VI follows]</w:t>
      </w:r>
    </w:p>
    <w:p w:rsidR="00125827" w:rsidRPr="00125827" w:rsidRDefault="00125827" w:rsidP="00125827"/>
    <w:p w:rsidR="00125827" w:rsidRPr="00125827" w:rsidRDefault="00125827" w:rsidP="00125827">
      <w:pPr>
        <w:ind w:left="-142" w:right="312"/>
        <w:jc w:val="right"/>
        <w:sectPr w:rsidR="00125827" w:rsidRPr="00125827" w:rsidSect="00086373">
          <w:headerReference w:type="first" r:id="rId28"/>
          <w:pgSz w:w="11907" w:h="16840" w:code="9"/>
          <w:pgMar w:top="510" w:right="1134" w:bottom="993" w:left="1134" w:header="510" w:footer="680" w:gutter="0"/>
          <w:pgNumType w:start="1"/>
          <w:cols w:space="720"/>
          <w:titlePg/>
          <w:docGrid w:linePitch="272"/>
        </w:sectPr>
      </w:pPr>
    </w:p>
    <w:p w:rsidR="00881493" w:rsidRDefault="00881493" w:rsidP="00881493">
      <w:pPr>
        <w:jc w:val="center"/>
        <w:rPr>
          <w:caps/>
          <w:snapToGrid w:val="0"/>
        </w:rPr>
      </w:pPr>
    </w:p>
    <w:p w:rsidR="00881493" w:rsidRPr="00125827" w:rsidRDefault="00881493" w:rsidP="00881493">
      <w:pPr>
        <w:jc w:val="center"/>
        <w:rPr>
          <w:caps/>
          <w:snapToGrid w:val="0"/>
        </w:rPr>
      </w:pPr>
      <w:r w:rsidRPr="00125827">
        <w:rPr>
          <w:caps/>
          <w:snapToGrid w:val="0"/>
        </w:rPr>
        <w:t>Document TGP/12 ‘Guidance on certain physiological characteristics’</w:t>
      </w:r>
    </w:p>
    <w:p w:rsidR="00881493" w:rsidRPr="00125827" w:rsidRDefault="00881493" w:rsidP="00881493"/>
    <w:p w:rsidR="00881493" w:rsidRPr="00125827" w:rsidRDefault="00881493" w:rsidP="00881493">
      <w:pPr>
        <w:rPr>
          <w:snapToGrid w:val="0"/>
          <w:u w:val="single"/>
        </w:rPr>
      </w:pPr>
      <w:r w:rsidRPr="00125827">
        <w:rPr>
          <w:snapToGrid w:val="0"/>
          <w:u w:val="single"/>
        </w:rPr>
        <w:t>Use of disease resistance characteristics</w:t>
      </w:r>
    </w:p>
    <w:p w:rsidR="00881493" w:rsidRPr="00125827" w:rsidRDefault="00881493" w:rsidP="00881493"/>
    <w:p w:rsidR="00881493" w:rsidRPr="00125827" w:rsidRDefault="00881493" w:rsidP="00881493">
      <w:pPr>
        <w:rPr>
          <w:i/>
        </w:rPr>
      </w:pPr>
      <w:r w:rsidRPr="00125827">
        <w:rPr>
          <w:i/>
        </w:rPr>
        <w:t>Background</w:t>
      </w:r>
    </w:p>
    <w:p w:rsidR="00881493" w:rsidRPr="00125827" w:rsidRDefault="00881493" w:rsidP="00881493"/>
    <w:p w:rsidR="00881493" w:rsidRPr="001B2183" w:rsidRDefault="00881493" w:rsidP="001B2183">
      <w:pPr>
        <w:pStyle w:val="ListParagraph"/>
        <w:numPr>
          <w:ilvl w:val="0"/>
          <w:numId w:val="47"/>
        </w:numPr>
        <w:ind w:left="0" w:firstLine="0"/>
        <w:rPr>
          <w:rFonts w:cs="Arial"/>
          <w:snapToGrid w:val="0"/>
        </w:rPr>
      </w:pPr>
      <w:r w:rsidRPr="001B2183">
        <w:rPr>
          <w:rFonts w:cs="Arial"/>
          <w:snapToGrid w:val="0"/>
        </w:rPr>
        <w:t>The TWV, at its fifty-fifth session</w:t>
      </w:r>
      <w:r w:rsidRPr="00125827">
        <w:rPr>
          <w:snapToGrid w:val="0"/>
          <w:vertAlign w:val="superscript"/>
        </w:rPr>
        <w:footnoteReference w:id="18"/>
      </w:r>
      <w:r w:rsidRPr="001B2183">
        <w:rPr>
          <w:rFonts w:cs="Arial"/>
          <w:snapToGrid w:val="0"/>
        </w:rPr>
        <w:t xml:space="preserve">, recalled discussions at its fifty-fourth session on the naming of the intermediate state of expression in disease resistance characteristics (document TWV/54/9, paragraphs 81 to 83) and the conclusion from the group, as reproduced below </w:t>
      </w:r>
      <w:r w:rsidRPr="00125827">
        <w:t>(see document TWV55/16 “Report”, paragraph 37 to 39)</w:t>
      </w:r>
      <w:r w:rsidRPr="001B2183">
        <w:rPr>
          <w:rFonts w:cs="Arial"/>
          <w:snapToGrid w:val="0"/>
        </w:rPr>
        <w:t>:</w:t>
      </w:r>
    </w:p>
    <w:p w:rsidR="00881493" w:rsidRPr="00125827" w:rsidRDefault="00881493" w:rsidP="00881493">
      <w:pPr>
        <w:rPr>
          <w:rFonts w:cs="Arial"/>
          <w:snapToGrid w:val="0"/>
        </w:rPr>
      </w:pPr>
    </w:p>
    <w:p w:rsidR="00881493" w:rsidRPr="00125827" w:rsidRDefault="00881493" w:rsidP="00881493">
      <w:pPr>
        <w:ind w:left="567" w:right="567"/>
        <w:rPr>
          <w:rFonts w:cs="Arial"/>
          <w:i/>
          <w:snapToGrid w:val="0"/>
          <w:sz w:val="18"/>
        </w:rPr>
      </w:pPr>
      <w:r w:rsidRPr="00125827">
        <w:rPr>
          <w:rFonts w:cs="Arial"/>
          <w:i/>
          <w:snapToGrid w:val="0"/>
          <w:sz w:val="18"/>
        </w:rPr>
        <w:t xml:space="preserve">“[…] The TWV noted that guidance in document TGP/12 ‘Guidance on certain physiological characteristics’ provided an example of quantitative disease resistance characteristic with intermediate state of expression ‘moderately’.  </w:t>
      </w:r>
    </w:p>
    <w:p w:rsidR="00881493" w:rsidRPr="00125827" w:rsidRDefault="00881493" w:rsidP="00881493">
      <w:pPr>
        <w:ind w:left="567" w:right="567"/>
        <w:rPr>
          <w:rFonts w:cs="Arial"/>
          <w:i/>
          <w:snapToGrid w:val="0"/>
          <w:sz w:val="18"/>
        </w:rPr>
      </w:pPr>
    </w:p>
    <w:p w:rsidR="00881493" w:rsidRPr="00125827" w:rsidRDefault="00881493" w:rsidP="00881493">
      <w:pPr>
        <w:ind w:left="567" w:right="567"/>
        <w:rPr>
          <w:rFonts w:cs="Arial"/>
          <w:i/>
          <w:snapToGrid w:val="0"/>
          <w:sz w:val="18"/>
        </w:rPr>
      </w:pPr>
      <w:r w:rsidRPr="00125827">
        <w:rPr>
          <w:rFonts w:cs="Arial"/>
          <w:i/>
          <w:snapToGrid w:val="0"/>
          <w:sz w:val="18"/>
        </w:rPr>
        <w:t>“The TWV agreed that the term ‘intermediate’ was commonly used among experts and agreed to propose amending the example for quantitative disease resistance characteristics with ‘1–3’ scale in document TGP/12 to replace state of expression ‘moderately’ by ‘intermediate’.  The TWV agreed that, in general, this should be the term used in Test Guidelines for disease resistance characteristics. […]”</w:t>
      </w:r>
    </w:p>
    <w:p w:rsidR="00881493" w:rsidRPr="00125827" w:rsidRDefault="00881493" w:rsidP="00881493"/>
    <w:p w:rsidR="00881493" w:rsidRPr="00125827" w:rsidRDefault="00881493" w:rsidP="00881493">
      <w:pPr>
        <w:rPr>
          <w:i/>
        </w:rPr>
      </w:pPr>
      <w:r w:rsidRPr="00125827">
        <w:rPr>
          <w:i/>
        </w:rPr>
        <w:t>Consideration by the Technical Committee</w:t>
      </w:r>
      <w:r>
        <w:rPr>
          <w:i/>
        </w:rPr>
        <w:t xml:space="preserve"> at its fifty-seventh session</w:t>
      </w:r>
    </w:p>
    <w:p w:rsidR="00881493" w:rsidRPr="00125827" w:rsidRDefault="00881493" w:rsidP="00881493">
      <w:pPr>
        <w:rPr>
          <w:sz w:val="18"/>
        </w:rPr>
      </w:pPr>
    </w:p>
    <w:p w:rsidR="00881493" w:rsidRPr="001B2183" w:rsidRDefault="00881493" w:rsidP="001B2183">
      <w:pPr>
        <w:pStyle w:val="ListParagraph"/>
        <w:numPr>
          <w:ilvl w:val="0"/>
          <w:numId w:val="47"/>
        </w:numPr>
        <w:ind w:left="0" w:firstLine="0"/>
        <w:rPr>
          <w:snapToGrid w:val="0"/>
        </w:rPr>
      </w:pPr>
      <w:r w:rsidRPr="00125827">
        <w:t xml:space="preserve">The TC, at its fifty-seventh session, agreed to amend document TGP/12/2, Section 2.3.2, </w:t>
      </w:r>
      <w:r w:rsidRPr="001B2183">
        <w:rPr>
          <w:snapToGrid w:val="0"/>
        </w:rPr>
        <w:t>to replace state of expression “moderately resistant” by “intermediate”’ in the example of disease resistance characteristic with ‘1-3’ scale, to read as follows (see document TC/57/25 “Report”, paragraphs 44 and 45)</w:t>
      </w:r>
    </w:p>
    <w:p w:rsidR="00881493" w:rsidRPr="00125827" w:rsidRDefault="00881493" w:rsidP="00881493">
      <w:pPr>
        <w:rPr>
          <w:snapToGrid w:val="0"/>
        </w:rPr>
      </w:pPr>
    </w:p>
    <w:p w:rsidR="00881493" w:rsidRPr="00125827" w:rsidRDefault="00881493" w:rsidP="00881493">
      <w:pPr>
        <w:keepNext/>
        <w:keepLines/>
        <w:ind w:left="567"/>
        <w:jc w:val="left"/>
      </w:pPr>
      <w:r w:rsidRPr="00125827">
        <w:rPr>
          <w:u w:val="single"/>
        </w:rPr>
        <w:t>“Example with “1–3” scale</w:t>
      </w:r>
      <w:r w:rsidRPr="00125827">
        <w:t>:</w:t>
      </w:r>
      <w:r w:rsidRPr="00125827">
        <w:tab/>
        <w:t xml:space="preserve">Resistance to </w:t>
      </w:r>
      <w:proofErr w:type="spellStart"/>
      <w:r w:rsidRPr="00125827">
        <w:rPr>
          <w:i/>
          <w:iCs/>
        </w:rPr>
        <w:t>Sphaerotheca</w:t>
      </w:r>
      <w:proofErr w:type="spellEnd"/>
      <w:r w:rsidRPr="00125827">
        <w:rPr>
          <w:i/>
          <w:iCs/>
        </w:rPr>
        <w:t xml:space="preserve"> </w:t>
      </w:r>
      <w:proofErr w:type="spellStart"/>
      <w:r w:rsidRPr="00125827">
        <w:rPr>
          <w:i/>
          <w:iCs/>
        </w:rPr>
        <w:t>fuliginea</w:t>
      </w:r>
      <w:proofErr w:type="spellEnd"/>
      <w:r w:rsidRPr="00125827">
        <w:t xml:space="preserve"> (</w:t>
      </w:r>
      <w:proofErr w:type="spellStart"/>
      <w:r w:rsidRPr="00125827">
        <w:rPr>
          <w:i/>
          <w:iCs/>
        </w:rPr>
        <w:t>Podosphaera</w:t>
      </w:r>
      <w:proofErr w:type="spellEnd"/>
      <w:r w:rsidRPr="00125827">
        <w:rPr>
          <w:i/>
          <w:iCs/>
        </w:rPr>
        <w:t xml:space="preserve"> </w:t>
      </w:r>
      <w:proofErr w:type="spellStart"/>
      <w:r w:rsidRPr="00125827">
        <w:rPr>
          <w:i/>
          <w:iCs/>
        </w:rPr>
        <w:t>xanthii</w:t>
      </w:r>
      <w:proofErr w:type="spellEnd"/>
      <w:r w:rsidRPr="00125827">
        <w:t>) “(Powdery mildew) in Melon (UPOV Test Guidelines:  TG/104/5)</w:t>
      </w:r>
    </w:p>
    <w:p w:rsidR="00881493" w:rsidRPr="00125827" w:rsidRDefault="00881493" w:rsidP="00881493">
      <w:pPr>
        <w:keepNext/>
        <w:keepLines/>
        <w:rPr>
          <w:sz w:val="18"/>
        </w:rPr>
      </w:pP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425"/>
        <w:gridCol w:w="1733"/>
        <w:gridCol w:w="1734"/>
        <w:gridCol w:w="1734"/>
        <w:gridCol w:w="851"/>
        <w:gridCol w:w="567"/>
      </w:tblGrid>
      <w:tr w:rsidR="00881493" w:rsidRPr="00125827" w:rsidTr="00987A22">
        <w:trPr>
          <w:cantSplit/>
          <w:tblHeader/>
          <w:jc w:val="center"/>
        </w:trPr>
        <w:tc>
          <w:tcPr>
            <w:tcW w:w="578" w:type="dxa"/>
            <w:tcBorders>
              <w:top w:val="single" w:sz="6" w:space="0" w:color="auto"/>
              <w:left w:val="nil"/>
              <w:bottom w:val="single" w:sz="4" w:space="0" w:color="auto"/>
              <w:right w:val="nil"/>
            </w:tcBorders>
            <w:vAlign w:val="center"/>
          </w:tcPr>
          <w:p w:rsidR="00881493" w:rsidRPr="00125827" w:rsidRDefault="00881493" w:rsidP="00987A22">
            <w:pPr>
              <w:keepNext/>
              <w:keepLines/>
              <w:spacing w:before="120" w:after="120"/>
              <w:jc w:val="left"/>
              <w:rPr>
                <w:sz w:val="16"/>
              </w:rPr>
            </w:pPr>
          </w:p>
        </w:tc>
        <w:tc>
          <w:tcPr>
            <w:tcW w:w="425" w:type="dxa"/>
            <w:tcBorders>
              <w:top w:val="single" w:sz="6" w:space="0" w:color="auto"/>
              <w:left w:val="nil"/>
              <w:bottom w:val="single" w:sz="4" w:space="0" w:color="auto"/>
              <w:right w:val="nil"/>
            </w:tcBorders>
            <w:vAlign w:val="center"/>
          </w:tcPr>
          <w:p w:rsidR="00881493" w:rsidRPr="00125827" w:rsidRDefault="00881493" w:rsidP="00987A22">
            <w:pPr>
              <w:keepNext/>
              <w:keepLines/>
              <w:spacing w:before="120" w:after="120"/>
              <w:jc w:val="left"/>
              <w:rPr>
                <w:sz w:val="16"/>
              </w:rPr>
            </w:pPr>
          </w:p>
        </w:tc>
        <w:tc>
          <w:tcPr>
            <w:tcW w:w="1733" w:type="dxa"/>
            <w:tcBorders>
              <w:top w:val="single" w:sz="6" w:space="0" w:color="auto"/>
              <w:left w:val="nil"/>
              <w:bottom w:val="single" w:sz="4" w:space="0" w:color="auto"/>
              <w:right w:val="nil"/>
            </w:tcBorders>
            <w:vAlign w:val="center"/>
          </w:tcPr>
          <w:p w:rsidR="00881493" w:rsidRPr="00125827" w:rsidRDefault="00881493" w:rsidP="00987A22">
            <w:pPr>
              <w:keepNext/>
              <w:keepLines/>
              <w:spacing w:before="120" w:after="120"/>
              <w:jc w:val="left"/>
              <w:rPr>
                <w:sz w:val="16"/>
              </w:rPr>
            </w:pPr>
            <w:r w:rsidRPr="00125827">
              <w:rPr>
                <w:sz w:val="16"/>
              </w:rPr>
              <w:t>English</w:t>
            </w:r>
          </w:p>
        </w:tc>
        <w:tc>
          <w:tcPr>
            <w:tcW w:w="1734" w:type="dxa"/>
            <w:tcBorders>
              <w:top w:val="single" w:sz="6" w:space="0" w:color="auto"/>
              <w:left w:val="nil"/>
              <w:bottom w:val="single" w:sz="4" w:space="0" w:color="auto"/>
              <w:right w:val="nil"/>
            </w:tcBorders>
            <w:vAlign w:val="center"/>
          </w:tcPr>
          <w:p w:rsidR="00881493" w:rsidRPr="00125827" w:rsidRDefault="00881493" w:rsidP="00987A22">
            <w:pPr>
              <w:keepNext/>
              <w:keepLines/>
              <w:spacing w:before="120" w:after="120"/>
              <w:jc w:val="left"/>
              <w:rPr>
                <w:sz w:val="16"/>
              </w:rPr>
            </w:pPr>
          </w:p>
        </w:tc>
        <w:tc>
          <w:tcPr>
            <w:tcW w:w="1734" w:type="dxa"/>
            <w:tcBorders>
              <w:top w:val="single" w:sz="6" w:space="0" w:color="auto"/>
              <w:left w:val="nil"/>
              <w:bottom w:val="single" w:sz="4" w:space="0" w:color="auto"/>
              <w:right w:val="nil"/>
            </w:tcBorders>
            <w:vAlign w:val="center"/>
          </w:tcPr>
          <w:p w:rsidR="00881493" w:rsidRPr="00125827" w:rsidRDefault="00881493" w:rsidP="00987A22">
            <w:pPr>
              <w:keepNext/>
              <w:keepLines/>
              <w:spacing w:before="120" w:after="120"/>
              <w:jc w:val="left"/>
              <w:rPr>
                <w:sz w:val="16"/>
              </w:rPr>
            </w:pPr>
          </w:p>
        </w:tc>
        <w:tc>
          <w:tcPr>
            <w:tcW w:w="851" w:type="dxa"/>
            <w:tcBorders>
              <w:top w:val="single" w:sz="6" w:space="0" w:color="auto"/>
              <w:left w:val="nil"/>
              <w:bottom w:val="single" w:sz="4" w:space="0" w:color="auto"/>
              <w:right w:val="nil"/>
            </w:tcBorders>
            <w:vAlign w:val="center"/>
          </w:tcPr>
          <w:p w:rsidR="00881493" w:rsidRPr="00125827" w:rsidRDefault="00881493" w:rsidP="00987A22">
            <w:pPr>
              <w:keepNext/>
              <w:keepLines/>
              <w:spacing w:before="120" w:after="120"/>
              <w:jc w:val="left"/>
              <w:rPr>
                <w:sz w:val="16"/>
              </w:rPr>
            </w:pPr>
            <w:r w:rsidRPr="00125827">
              <w:rPr>
                <w:sz w:val="16"/>
              </w:rPr>
              <w:t>Example Varieties</w:t>
            </w:r>
          </w:p>
        </w:tc>
        <w:tc>
          <w:tcPr>
            <w:tcW w:w="567" w:type="dxa"/>
            <w:tcBorders>
              <w:top w:val="single" w:sz="6" w:space="0" w:color="auto"/>
              <w:left w:val="nil"/>
              <w:bottom w:val="single" w:sz="4" w:space="0" w:color="auto"/>
              <w:right w:val="nil"/>
            </w:tcBorders>
            <w:vAlign w:val="center"/>
          </w:tcPr>
          <w:p w:rsidR="00881493" w:rsidRPr="00125827" w:rsidRDefault="00881493" w:rsidP="00987A22">
            <w:pPr>
              <w:keepNext/>
              <w:keepLines/>
              <w:spacing w:before="120" w:after="120"/>
              <w:jc w:val="left"/>
              <w:rPr>
                <w:sz w:val="16"/>
              </w:rPr>
            </w:pPr>
            <w:r w:rsidRPr="00125827">
              <w:rPr>
                <w:sz w:val="16"/>
              </w:rPr>
              <w:t>Note</w:t>
            </w:r>
          </w:p>
        </w:tc>
      </w:tr>
      <w:tr w:rsidR="00881493" w:rsidRPr="00125827" w:rsidTr="00987A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single" w:sz="4" w:space="0" w:color="auto"/>
              <w:left w:val="nil"/>
              <w:bottom w:val="nil"/>
            </w:tcBorders>
          </w:tcPr>
          <w:p w:rsidR="00881493" w:rsidRPr="00125827" w:rsidRDefault="00881493" w:rsidP="00987A22">
            <w:pPr>
              <w:keepNext/>
              <w:keepLines/>
              <w:spacing w:before="120" w:after="120"/>
              <w:jc w:val="left"/>
              <w:rPr>
                <w:b/>
                <w:bCs/>
                <w:sz w:val="16"/>
              </w:rPr>
            </w:pPr>
            <w:r w:rsidRPr="00125827">
              <w:rPr>
                <w:b/>
                <w:bCs/>
                <w:sz w:val="16"/>
              </w:rPr>
              <w:t>70.</w:t>
            </w:r>
            <w:r w:rsidRPr="00125827">
              <w:rPr>
                <w:b/>
                <w:bCs/>
                <w:sz w:val="16"/>
              </w:rPr>
              <w:br/>
            </w:r>
            <w:r w:rsidRPr="00125827">
              <w:rPr>
                <w:b/>
                <w:bCs/>
                <w:sz w:val="16"/>
              </w:rPr>
              <w:br/>
              <w:t>(+)</w:t>
            </w:r>
          </w:p>
        </w:tc>
        <w:tc>
          <w:tcPr>
            <w:tcW w:w="425" w:type="dxa"/>
            <w:tcBorders>
              <w:top w:val="single" w:sz="4" w:space="0" w:color="auto"/>
              <w:bottom w:val="nil"/>
            </w:tcBorders>
          </w:tcPr>
          <w:p w:rsidR="00881493" w:rsidRPr="00125827" w:rsidRDefault="00881493" w:rsidP="00987A22">
            <w:pPr>
              <w:keepNext/>
              <w:keepLines/>
              <w:spacing w:before="120" w:after="120"/>
              <w:jc w:val="left"/>
              <w:rPr>
                <w:b/>
                <w:bCs/>
                <w:sz w:val="16"/>
              </w:rPr>
            </w:pPr>
            <w:r w:rsidRPr="00125827">
              <w:rPr>
                <w:b/>
                <w:bCs/>
                <w:sz w:val="16"/>
              </w:rPr>
              <w:t>VG</w:t>
            </w:r>
            <w:r w:rsidRPr="00125827">
              <w:rPr>
                <w:b/>
                <w:bCs/>
                <w:sz w:val="16"/>
              </w:rPr>
              <w:br/>
            </w:r>
            <w:r w:rsidRPr="00125827">
              <w:rPr>
                <w:b/>
                <w:bCs/>
                <w:sz w:val="16"/>
              </w:rPr>
              <w:br/>
            </w:r>
            <w:r w:rsidRPr="00125827">
              <w:rPr>
                <w:b/>
                <w:bCs/>
                <w:sz w:val="16"/>
              </w:rPr>
              <w:br/>
            </w:r>
            <w:r w:rsidRPr="00125827">
              <w:rPr>
                <w:b/>
                <w:bCs/>
                <w:sz w:val="16"/>
              </w:rPr>
              <w:br/>
            </w:r>
            <w:r w:rsidRPr="00125827">
              <w:rPr>
                <w:b/>
                <w:bCs/>
                <w:sz w:val="16"/>
              </w:rPr>
              <w:br/>
            </w:r>
          </w:p>
        </w:tc>
        <w:tc>
          <w:tcPr>
            <w:tcW w:w="1733" w:type="dxa"/>
            <w:tcBorders>
              <w:top w:val="single" w:sz="4" w:space="0" w:color="auto"/>
              <w:bottom w:val="nil"/>
            </w:tcBorders>
          </w:tcPr>
          <w:p w:rsidR="00881493" w:rsidRPr="00125827" w:rsidRDefault="00881493" w:rsidP="00987A22">
            <w:pPr>
              <w:keepNext/>
              <w:keepLines/>
              <w:spacing w:before="120" w:after="120"/>
              <w:jc w:val="left"/>
              <w:rPr>
                <w:b/>
                <w:bCs/>
                <w:sz w:val="16"/>
              </w:rPr>
            </w:pPr>
            <w:r w:rsidRPr="00125827">
              <w:rPr>
                <w:b/>
                <w:bCs/>
                <w:sz w:val="16"/>
              </w:rPr>
              <w:t xml:space="preserve">Resistance to </w:t>
            </w:r>
            <w:proofErr w:type="spellStart"/>
            <w:r w:rsidRPr="00125827">
              <w:rPr>
                <w:b/>
                <w:bCs/>
                <w:sz w:val="16"/>
              </w:rPr>
              <w:t>Sphaerotheca</w:t>
            </w:r>
            <w:proofErr w:type="spellEnd"/>
            <w:r w:rsidRPr="00125827">
              <w:rPr>
                <w:b/>
                <w:bCs/>
                <w:sz w:val="16"/>
              </w:rPr>
              <w:t xml:space="preserve"> </w:t>
            </w:r>
            <w:proofErr w:type="spellStart"/>
            <w:r w:rsidRPr="00125827">
              <w:rPr>
                <w:b/>
                <w:bCs/>
                <w:sz w:val="16"/>
              </w:rPr>
              <w:t>fuliginea</w:t>
            </w:r>
            <w:proofErr w:type="spellEnd"/>
            <w:r w:rsidRPr="00125827">
              <w:rPr>
                <w:b/>
                <w:bCs/>
                <w:sz w:val="16"/>
              </w:rPr>
              <w:t xml:space="preserve"> (</w:t>
            </w:r>
            <w:proofErr w:type="spellStart"/>
            <w:r w:rsidRPr="00125827">
              <w:rPr>
                <w:b/>
                <w:bCs/>
                <w:snapToGrid w:val="0"/>
                <w:sz w:val="16"/>
              </w:rPr>
              <w:t>Podosphaera</w:t>
            </w:r>
            <w:proofErr w:type="spellEnd"/>
            <w:r w:rsidRPr="00125827">
              <w:rPr>
                <w:b/>
                <w:bCs/>
                <w:snapToGrid w:val="0"/>
                <w:sz w:val="16"/>
              </w:rPr>
              <w:t xml:space="preserve"> </w:t>
            </w:r>
            <w:proofErr w:type="spellStart"/>
            <w:r w:rsidRPr="00125827">
              <w:rPr>
                <w:b/>
                <w:bCs/>
                <w:snapToGrid w:val="0"/>
                <w:sz w:val="16"/>
              </w:rPr>
              <w:t>xanthii</w:t>
            </w:r>
            <w:proofErr w:type="spellEnd"/>
            <w:r w:rsidRPr="00125827">
              <w:rPr>
                <w:b/>
                <w:bCs/>
                <w:snapToGrid w:val="0"/>
                <w:sz w:val="16"/>
              </w:rPr>
              <w:t>)</w:t>
            </w:r>
            <w:r w:rsidRPr="00125827">
              <w:rPr>
                <w:b/>
                <w:bCs/>
                <w:sz w:val="16"/>
              </w:rPr>
              <w:t xml:space="preserve"> </w:t>
            </w:r>
            <w:r w:rsidRPr="00125827">
              <w:rPr>
                <w:b/>
                <w:bCs/>
                <w:sz w:val="16"/>
              </w:rPr>
              <w:br/>
              <w:t>(Powdery mildew)</w:t>
            </w:r>
          </w:p>
        </w:tc>
        <w:tc>
          <w:tcPr>
            <w:tcW w:w="1734" w:type="dxa"/>
            <w:tcBorders>
              <w:top w:val="single" w:sz="4" w:space="0" w:color="auto"/>
              <w:bottom w:val="nil"/>
            </w:tcBorders>
          </w:tcPr>
          <w:p w:rsidR="00881493" w:rsidRPr="00125827" w:rsidRDefault="00881493" w:rsidP="00987A22">
            <w:pPr>
              <w:keepNext/>
              <w:keepLines/>
              <w:spacing w:before="120" w:after="120"/>
              <w:jc w:val="left"/>
              <w:rPr>
                <w:b/>
                <w:bCs/>
                <w:sz w:val="16"/>
              </w:rPr>
            </w:pPr>
          </w:p>
        </w:tc>
        <w:tc>
          <w:tcPr>
            <w:tcW w:w="1734" w:type="dxa"/>
            <w:tcBorders>
              <w:top w:val="single" w:sz="4" w:space="0" w:color="auto"/>
              <w:bottom w:val="nil"/>
            </w:tcBorders>
          </w:tcPr>
          <w:p w:rsidR="00881493" w:rsidRPr="00125827" w:rsidRDefault="00881493" w:rsidP="00987A22">
            <w:pPr>
              <w:keepNext/>
              <w:keepLines/>
              <w:spacing w:before="120" w:after="120"/>
              <w:jc w:val="left"/>
              <w:rPr>
                <w:b/>
                <w:bCs/>
                <w:sz w:val="16"/>
              </w:rPr>
            </w:pPr>
          </w:p>
        </w:tc>
        <w:tc>
          <w:tcPr>
            <w:tcW w:w="851" w:type="dxa"/>
            <w:tcBorders>
              <w:top w:val="single" w:sz="4" w:space="0" w:color="auto"/>
              <w:bottom w:val="nil"/>
            </w:tcBorders>
          </w:tcPr>
          <w:p w:rsidR="00881493" w:rsidRPr="00125827" w:rsidRDefault="00881493" w:rsidP="00987A22">
            <w:pPr>
              <w:keepNext/>
              <w:keepLines/>
              <w:spacing w:before="120" w:after="120"/>
              <w:jc w:val="left"/>
              <w:rPr>
                <w:b/>
                <w:bCs/>
                <w:sz w:val="16"/>
              </w:rPr>
            </w:pPr>
          </w:p>
        </w:tc>
        <w:tc>
          <w:tcPr>
            <w:tcW w:w="567" w:type="dxa"/>
            <w:tcBorders>
              <w:top w:val="single" w:sz="4" w:space="0" w:color="auto"/>
              <w:bottom w:val="nil"/>
              <w:right w:val="nil"/>
            </w:tcBorders>
          </w:tcPr>
          <w:p w:rsidR="00881493" w:rsidRPr="00125827" w:rsidRDefault="00881493" w:rsidP="00987A22">
            <w:pPr>
              <w:keepNext/>
              <w:keepLines/>
              <w:spacing w:before="120" w:after="120"/>
              <w:jc w:val="left"/>
              <w:rPr>
                <w:b/>
                <w:bCs/>
                <w:sz w:val="16"/>
              </w:rPr>
            </w:pPr>
          </w:p>
        </w:tc>
      </w:tr>
      <w:tr w:rsidR="00881493" w:rsidRPr="00125827" w:rsidTr="00987A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rsidR="00881493" w:rsidRPr="00125827" w:rsidRDefault="00881493" w:rsidP="00987A22">
            <w:pPr>
              <w:keepNext/>
              <w:keepLines/>
              <w:spacing w:before="120" w:after="120"/>
              <w:jc w:val="left"/>
              <w:rPr>
                <w:b/>
                <w:sz w:val="16"/>
              </w:rPr>
            </w:pPr>
            <w:r w:rsidRPr="00125827">
              <w:rPr>
                <w:b/>
                <w:sz w:val="16"/>
              </w:rPr>
              <w:t>70.1</w:t>
            </w:r>
          </w:p>
        </w:tc>
        <w:tc>
          <w:tcPr>
            <w:tcW w:w="425" w:type="dxa"/>
            <w:tcBorders>
              <w:top w:val="nil"/>
              <w:bottom w:val="nil"/>
            </w:tcBorders>
          </w:tcPr>
          <w:p w:rsidR="00881493" w:rsidRPr="00125827" w:rsidRDefault="00881493" w:rsidP="00987A22">
            <w:pPr>
              <w:keepNext/>
              <w:keepLines/>
              <w:spacing w:before="120" w:after="120"/>
              <w:jc w:val="left"/>
              <w:rPr>
                <w:b/>
                <w:sz w:val="16"/>
              </w:rPr>
            </w:pPr>
          </w:p>
        </w:tc>
        <w:tc>
          <w:tcPr>
            <w:tcW w:w="1733" w:type="dxa"/>
            <w:tcBorders>
              <w:top w:val="nil"/>
              <w:bottom w:val="nil"/>
            </w:tcBorders>
          </w:tcPr>
          <w:p w:rsidR="00881493" w:rsidRPr="00125827" w:rsidRDefault="00881493" w:rsidP="00987A22">
            <w:pPr>
              <w:keepNext/>
              <w:keepLines/>
              <w:spacing w:before="120" w:after="120"/>
              <w:jc w:val="left"/>
              <w:rPr>
                <w:b/>
                <w:sz w:val="16"/>
              </w:rPr>
            </w:pPr>
            <w:r w:rsidRPr="00125827">
              <w:rPr>
                <w:b/>
                <w:sz w:val="16"/>
              </w:rPr>
              <w:t>Race 1</w:t>
            </w:r>
          </w:p>
        </w:tc>
        <w:tc>
          <w:tcPr>
            <w:tcW w:w="1734" w:type="dxa"/>
            <w:tcBorders>
              <w:top w:val="nil"/>
              <w:bottom w:val="nil"/>
            </w:tcBorders>
          </w:tcPr>
          <w:p w:rsidR="00881493" w:rsidRPr="00125827" w:rsidRDefault="00881493" w:rsidP="00987A22">
            <w:pPr>
              <w:keepNext/>
              <w:keepLines/>
              <w:spacing w:before="120" w:after="120"/>
              <w:jc w:val="left"/>
              <w:rPr>
                <w:b/>
                <w:sz w:val="16"/>
              </w:rPr>
            </w:pPr>
          </w:p>
        </w:tc>
        <w:tc>
          <w:tcPr>
            <w:tcW w:w="1734" w:type="dxa"/>
            <w:tcBorders>
              <w:top w:val="nil"/>
              <w:bottom w:val="nil"/>
            </w:tcBorders>
          </w:tcPr>
          <w:p w:rsidR="00881493" w:rsidRPr="00125827" w:rsidRDefault="00881493" w:rsidP="00987A22">
            <w:pPr>
              <w:keepNext/>
              <w:keepLines/>
              <w:spacing w:before="120" w:after="120"/>
              <w:jc w:val="left"/>
              <w:rPr>
                <w:b/>
                <w:sz w:val="16"/>
              </w:rPr>
            </w:pPr>
          </w:p>
        </w:tc>
        <w:tc>
          <w:tcPr>
            <w:tcW w:w="851" w:type="dxa"/>
            <w:tcBorders>
              <w:top w:val="nil"/>
              <w:bottom w:val="nil"/>
            </w:tcBorders>
          </w:tcPr>
          <w:p w:rsidR="00881493" w:rsidRPr="00125827" w:rsidRDefault="00881493" w:rsidP="00987A22">
            <w:pPr>
              <w:keepNext/>
              <w:keepLines/>
              <w:spacing w:before="120" w:after="120"/>
              <w:jc w:val="left"/>
              <w:rPr>
                <w:sz w:val="16"/>
              </w:rPr>
            </w:pPr>
          </w:p>
        </w:tc>
        <w:tc>
          <w:tcPr>
            <w:tcW w:w="567" w:type="dxa"/>
            <w:tcBorders>
              <w:top w:val="nil"/>
              <w:bottom w:val="nil"/>
              <w:right w:val="nil"/>
            </w:tcBorders>
          </w:tcPr>
          <w:p w:rsidR="00881493" w:rsidRPr="00125827" w:rsidRDefault="00881493" w:rsidP="00987A22">
            <w:pPr>
              <w:keepNext/>
              <w:keepLines/>
              <w:spacing w:before="120" w:after="120"/>
              <w:jc w:val="left"/>
              <w:rPr>
                <w:sz w:val="16"/>
              </w:rPr>
            </w:pPr>
          </w:p>
        </w:tc>
      </w:tr>
      <w:tr w:rsidR="00881493" w:rsidRPr="00125827" w:rsidTr="00987A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rsidR="00881493" w:rsidRPr="00125827" w:rsidRDefault="00881493" w:rsidP="00987A22">
            <w:pPr>
              <w:keepNext/>
              <w:keepLines/>
              <w:spacing w:before="120" w:after="120"/>
              <w:jc w:val="left"/>
              <w:rPr>
                <w:sz w:val="16"/>
              </w:rPr>
            </w:pPr>
            <w:r w:rsidRPr="00125827">
              <w:rPr>
                <w:sz w:val="16"/>
              </w:rPr>
              <w:t>QN</w:t>
            </w:r>
          </w:p>
        </w:tc>
        <w:tc>
          <w:tcPr>
            <w:tcW w:w="425" w:type="dxa"/>
            <w:tcBorders>
              <w:top w:val="nil"/>
              <w:bottom w:val="nil"/>
            </w:tcBorders>
          </w:tcPr>
          <w:p w:rsidR="00881493" w:rsidRPr="00125827" w:rsidRDefault="00881493" w:rsidP="00987A22">
            <w:pPr>
              <w:keepNext/>
              <w:keepLines/>
              <w:spacing w:before="120" w:after="120"/>
              <w:jc w:val="left"/>
              <w:rPr>
                <w:sz w:val="16"/>
              </w:rPr>
            </w:pPr>
          </w:p>
        </w:tc>
        <w:tc>
          <w:tcPr>
            <w:tcW w:w="1733" w:type="dxa"/>
            <w:tcBorders>
              <w:top w:val="nil"/>
              <w:bottom w:val="nil"/>
            </w:tcBorders>
          </w:tcPr>
          <w:p w:rsidR="00881493" w:rsidRPr="00125827" w:rsidRDefault="00881493" w:rsidP="00987A22">
            <w:pPr>
              <w:keepNext/>
              <w:keepLines/>
              <w:spacing w:before="120" w:after="120"/>
              <w:jc w:val="left"/>
              <w:rPr>
                <w:sz w:val="16"/>
              </w:rPr>
            </w:pPr>
            <w:r w:rsidRPr="00125827">
              <w:rPr>
                <w:sz w:val="16"/>
              </w:rPr>
              <w:t>susceptible</w:t>
            </w:r>
          </w:p>
        </w:tc>
        <w:tc>
          <w:tcPr>
            <w:tcW w:w="1734" w:type="dxa"/>
            <w:tcBorders>
              <w:top w:val="nil"/>
              <w:bottom w:val="nil"/>
            </w:tcBorders>
          </w:tcPr>
          <w:p w:rsidR="00881493" w:rsidRPr="00125827" w:rsidRDefault="00881493" w:rsidP="00987A22">
            <w:pPr>
              <w:keepNext/>
              <w:keepLines/>
              <w:spacing w:before="120" w:after="120"/>
              <w:jc w:val="left"/>
              <w:rPr>
                <w:sz w:val="16"/>
              </w:rPr>
            </w:pPr>
          </w:p>
        </w:tc>
        <w:tc>
          <w:tcPr>
            <w:tcW w:w="1734" w:type="dxa"/>
            <w:tcBorders>
              <w:top w:val="nil"/>
              <w:bottom w:val="nil"/>
            </w:tcBorders>
          </w:tcPr>
          <w:p w:rsidR="00881493" w:rsidRPr="00125827" w:rsidRDefault="00881493" w:rsidP="00987A22">
            <w:pPr>
              <w:keepNext/>
              <w:keepLines/>
              <w:spacing w:before="120" w:after="120"/>
              <w:jc w:val="left"/>
              <w:rPr>
                <w:sz w:val="16"/>
              </w:rPr>
            </w:pPr>
          </w:p>
        </w:tc>
        <w:tc>
          <w:tcPr>
            <w:tcW w:w="851" w:type="dxa"/>
            <w:tcBorders>
              <w:top w:val="nil"/>
              <w:bottom w:val="nil"/>
            </w:tcBorders>
          </w:tcPr>
          <w:p w:rsidR="00881493" w:rsidRPr="00125827" w:rsidRDefault="00881493" w:rsidP="00987A22">
            <w:pPr>
              <w:keepNext/>
              <w:keepLines/>
              <w:spacing w:before="120" w:after="120"/>
              <w:jc w:val="left"/>
              <w:rPr>
                <w:sz w:val="16"/>
              </w:rPr>
            </w:pPr>
            <w:r w:rsidRPr="00125827">
              <w:rPr>
                <w:sz w:val="16"/>
              </w:rPr>
              <w:t>[…]</w:t>
            </w:r>
          </w:p>
        </w:tc>
        <w:tc>
          <w:tcPr>
            <w:tcW w:w="567" w:type="dxa"/>
            <w:tcBorders>
              <w:top w:val="nil"/>
              <w:bottom w:val="nil"/>
              <w:right w:val="nil"/>
            </w:tcBorders>
          </w:tcPr>
          <w:p w:rsidR="00881493" w:rsidRPr="00125827" w:rsidRDefault="00881493" w:rsidP="00987A22">
            <w:pPr>
              <w:keepNext/>
              <w:keepLines/>
              <w:spacing w:before="120" w:after="120"/>
              <w:jc w:val="left"/>
              <w:rPr>
                <w:sz w:val="16"/>
              </w:rPr>
            </w:pPr>
            <w:r w:rsidRPr="00125827">
              <w:rPr>
                <w:sz w:val="16"/>
              </w:rPr>
              <w:t>1</w:t>
            </w:r>
          </w:p>
        </w:tc>
      </w:tr>
      <w:tr w:rsidR="00881493" w:rsidRPr="00125827" w:rsidTr="00987A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rsidR="00881493" w:rsidRPr="00125827" w:rsidRDefault="00881493" w:rsidP="00987A22">
            <w:pPr>
              <w:keepNext/>
              <w:keepLines/>
              <w:spacing w:before="120" w:after="120"/>
              <w:jc w:val="left"/>
              <w:rPr>
                <w:sz w:val="16"/>
              </w:rPr>
            </w:pPr>
          </w:p>
        </w:tc>
        <w:tc>
          <w:tcPr>
            <w:tcW w:w="425" w:type="dxa"/>
            <w:tcBorders>
              <w:top w:val="nil"/>
              <w:bottom w:val="nil"/>
            </w:tcBorders>
          </w:tcPr>
          <w:p w:rsidR="00881493" w:rsidRPr="00125827" w:rsidRDefault="00881493" w:rsidP="00987A22">
            <w:pPr>
              <w:keepNext/>
              <w:keepLines/>
              <w:spacing w:before="120" w:after="120"/>
              <w:jc w:val="left"/>
              <w:rPr>
                <w:sz w:val="16"/>
              </w:rPr>
            </w:pPr>
          </w:p>
        </w:tc>
        <w:tc>
          <w:tcPr>
            <w:tcW w:w="3467" w:type="dxa"/>
            <w:gridSpan w:val="2"/>
            <w:tcBorders>
              <w:top w:val="nil"/>
              <w:bottom w:val="nil"/>
            </w:tcBorders>
          </w:tcPr>
          <w:p w:rsidR="00881493" w:rsidRPr="00125827" w:rsidRDefault="00881493" w:rsidP="00987A22">
            <w:pPr>
              <w:keepNext/>
              <w:keepLines/>
              <w:spacing w:before="120" w:after="120"/>
              <w:jc w:val="left"/>
              <w:rPr>
                <w:sz w:val="16"/>
              </w:rPr>
            </w:pPr>
            <w:r w:rsidRPr="00125827">
              <w:rPr>
                <w:strike/>
                <w:sz w:val="16"/>
                <w:highlight w:val="lightGray"/>
              </w:rPr>
              <w:t>moderately resistant</w:t>
            </w:r>
            <w:r w:rsidRPr="00125827">
              <w:rPr>
                <w:sz w:val="16"/>
              </w:rPr>
              <w:t xml:space="preserve"> </w:t>
            </w:r>
            <w:r w:rsidRPr="00125827">
              <w:rPr>
                <w:sz w:val="16"/>
                <w:highlight w:val="lightGray"/>
                <w:u w:val="single"/>
              </w:rPr>
              <w:t>intermediate</w:t>
            </w:r>
          </w:p>
        </w:tc>
        <w:tc>
          <w:tcPr>
            <w:tcW w:w="1734" w:type="dxa"/>
            <w:tcBorders>
              <w:top w:val="nil"/>
              <w:bottom w:val="nil"/>
            </w:tcBorders>
          </w:tcPr>
          <w:p w:rsidR="00881493" w:rsidRPr="00125827" w:rsidRDefault="00881493" w:rsidP="00987A22">
            <w:pPr>
              <w:keepNext/>
              <w:keepLines/>
              <w:spacing w:before="120" w:after="120"/>
              <w:jc w:val="left"/>
              <w:rPr>
                <w:sz w:val="16"/>
              </w:rPr>
            </w:pPr>
          </w:p>
        </w:tc>
        <w:tc>
          <w:tcPr>
            <w:tcW w:w="851" w:type="dxa"/>
            <w:tcBorders>
              <w:top w:val="nil"/>
              <w:bottom w:val="nil"/>
            </w:tcBorders>
          </w:tcPr>
          <w:p w:rsidR="00881493" w:rsidRPr="00125827" w:rsidRDefault="00881493" w:rsidP="00987A22">
            <w:pPr>
              <w:keepNext/>
              <w:keepLines/>
              <w:spacing w:before="120" w:after="120"/>
              <w:jc w:val="left"/>
              <w:rPr>
                <w:sz w:val="16"/>
              </w:rPr>
            </w:pPr>
            <w:r w:rsidRPr="00125827">
              <w:rPr>
                <w:sz w:val="16"/>
              </w:rPr>
              <w:t>[…]</w:t>
            </w:r>
          </w:p>
        </w:tc>
        <w:tc>
          <w:tcPr>
            <w:tcW w:w="567" w:type="dxa"/>
            <w:tcBorders>
              <w:top w:val="nil"/>
              <w:bottom w:val="nil"/>
              <w:right w:val="nil"/>
            </w:tcBorders>
          </w:tcPr>
          <w:p w:rsidR="00881493" w:rsidRPr="00125827" w:rsidRDefault="00881493" w:rsidP="00987A22">
            <w:pPr>
              <w:keepNext/>
              <w:keepLines/>
              <w:spacing w:before="120" w:after="120"/>
              <w:jc w:val="left"/>
              <w:rPr>
                <w:sz w:val="16"/>
              </w:rPr>
            </w:pPr>
            <w:r w:rsidRPr="00125827">
              <w:rPr>
                <w:sz w:val="16"/>
              </w:rPr>
              <w:t>2</w:t>
            </w:r>
          </w:p>
        </w:tc>
      </w:tr>
      <w:tr w:rsidR="00881493" w:rsidRPr="00125827" w:rsidTr="00987A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single" w:sz="4" w:space="0" w:color="auto"/>
            </w:tcBorders>
          </w:tcPr>
          <w:p w:rsidR="00881493" w:rsidRPr="00125827" w:rsidRDefault="00881493" w:rsidP="00987A22">
            <w:pPr>
              <w:keepNext/>
              <w:keepLines/>
              <w:spacing w:before="120" w:after="120"/>
              <w:jc w:val="left"/>
              <w:rPr>
                <w:sz w:val="16"/>
              </w:rPr>
            </w:pPr>
          </w:p>
        </w:tc>
        <w:tc>
          <w:tcPr>
            <w:tcW w:w="425" w:type="dxa"/>
            <w:tcBorders>
              <w:top w:val="nil"/>
              <w:bottom w:val="single" w:sz="4" w:space="0" w:color="auto"/>
            </w:tcBorders>
          </w:tcPr>
          <w:p w:rsidR="00881493" w:rsidRPr="00125827" w:rsidRDefault="00881493" w:rsidP="00987A22">
            <w:pPr>
              <w:keepNext/>
              <w:keepLines/>
              <w:spacing w:before="120" w:after="120"/>
              <w:jc w:val="left"/>
              <w:rPr>
                <w:sz w:val="16"/>
              </w:rPr>
            </w:pPr>
          </w:p>
        </w:tc>
        <w:tc>
          <w:tcPr>
            <w:tcW w:w="1733" w:type="dxa"/>
            <w:tcBorders>
              <w:top w:val="nil"/>
              <w:bottom w:val="single" w:sz="4" w:space="0" w:color="auto"/>
            </w:tcBorders>
          </w:tcPr>
          <w:p w:rsidR="00881493" w:rsidRPr="00125827" w:rsidRDefault="00881493" w:rsidP="00987A22">
            <w:pPr>
              <w:keepNext/>
              <w:keepLines/>
              <w:spacing w:before="120" w:after="120"/>
              <w:jc w:val="left"/>
              <w:rPr>
                <w:sz w:val="16"/>
              </w:rPr>
            </w:pPr>
            <w:r w:rsidRPr="00125827">
              <w:rPr>
                <w:sz w:val="16"/>
              </w:rPr>
              <w:t>highly resistant</w:t>
            </w:r>
          </w:p>
        </w:tc>
        <w:tc>
          <w:tcPr>
            <w:tcW w:w="1734" w:type="dxa"/>
            <w:tcBorders>
              <w:top w:val="nil"/>
              <w:bottom w:val="single" w:sz="4" w:space="0" w:color="auto"/>
            </w:tcBorders>
          </w:tcPr>
          <w:p w:rsidR="00881493" w:rsidRPr="00125827" w:rsidRDefault="00881493" w:rsidP="00987A22">
            <w:pPr>
              <w:keepNext/>
              <w:keepLines/>
              <w:spacing w:before="120" w:after="120"/>
              <w:jc w:val="left"/>
              <w:rPr>
                <w:sz w:val="16"/>
              </w:rPr>
            </w:pPr>
          </w:p>
        </w:tc>
        <w:tc>
          <w:tcPr>
            <w:tcW w:w="1734" w:type="dxa"/>
            <w:tcBorders>
              <w:top w:val="nil"/>
              <w:bottom w:val="single" w:sz="4" w:space="0" w:color="auto"/>
            </w:tcBorders>
          </w:tcPr>
          <w:p w:rsidR="00881493" w:rsidRPr="00125827" w:rsidRDefault="00881493" w:rsidP="00987A22">
            <w:pPr>
              <w:keepNext/>
              <w:keepLines/>
              <w:spacing w:before="120" w:after="120"/>
              <w:jc w:val="left"/>
              <w:rPr>
                <w:sz w:val="16"/>
              </w:rPr>
            </w:pPr>
          </w:p>
        </w:tc>
        <w:tc>
          <w:tcPr>
            <w:tcW w:w="851" w:type="dxa"/>
            <w:tcBorders>
              <w:top w:val="nil"/>
              <w:bottom w:val="single" w:sz="4" w:space="0" w:color="auto"/>
            </w:tcBorders>
          </w:tcPr>
          <w:p w:rsidR="00881493" w:rsidRPr="00125827" w:rsidRDefault="00881493" w:rsidP="00987A22">
            <w:pPr>
              <w:keepNext/>
              <w:keepLines/>
              <w:spacing w:before="120" w:after="120"/>
              <w:jc w:val="left"/>
              <w:rPr>
                <w:sz w:val="16"/>
              </w:rPr>
            </w:pPr>
            <w:r w:rsidRPr="00125827">
              <w:rPr>
                <w:sz w:val="16"/>
              </w:rPr>
              <w:t>[…]</w:t>
            </w:r>
          </w:p>
        </w:tc>
        <w:tc>
          <w:tcPr>
            <w:tcW w:w="567" w:type="dxa"/>
            <w:tcBorders>
              <w:top w:val="nil"/>
              <w:bottom w:val="single" w:sz="4" w:space="0" w:color="auto"/>
              <w:right w:val="nil"/>
            </w:tcBorders>
          </w:tcPr>
          <w:p w:rsidR="00881493" w:rsidRPr="00125827" w:rsidRDefault="00881493" w:rsidP="00987A22">
            <w:pPr>
              <w:keepNext/>
              <w:keepLines/>
              <w:spacing w:before="120" w:after="120"/>
              <w:jc w:val="left"/>
              <w:rPr>
                <w:sz w:val="16"/>
              </w:rPr>
            </w:pPr>
            <w:r w:rsidRPr="00125827">
              <w:rPr>
                <w:sz w:val="16"/>
              </w:rPr>
              <w:t>3</w:t>
            </w:r>
          </w:p>
        </w:tc>
      </w:tr>
    </w:tbl>
    <w:p w:rsidR="00881493" w:rsidRPr="00125827" w:rsidRDefault="00881493" w:rsidP="00881493">
      <w:pPr>
        <w:rPr>
          <w:snapToGrid w:val="0"/>
        </w:rPr>
      </w:pPr>
    </w:p>
    <w:p w:rsidR="00881493" w:rsidRPr="001B2183" w:rsidRDefault="00881493" w:rsidP="001B2183">
      <w:pPr>
        <w:pStyle w:val="ListParagraph"/>
        <w:numPr>
          <w:ilvl w:val="0"/>
          <w:numId w:val="47"/>
        </w:numPr>
        <w:ind w:left="0" w:firstLine="0"/>
        <w:rPr>
          <w:snapToGrid w:val="0"/>
        </w:rPr>
      </w:pPr>
      <w:r w:rsidRPr="001B2183">
        <w:rPr>
          <w:snapToGrid w:val="0"/>
        </w:rPr>
        <w:t>The TC noted that the word “highly” was only used for the resistant state of expression and agreed to invite the TWV to consider the example further.</w:t>
      </w:r>
    </w:p>
    <w:p w:rsidR="00881493" w:rsidRPr="00125827" w:rsidRDefault="00881493" w:rsidP="00881493">
      <w:pPr>
        <w:jc w:val="left"/>
      </w:pPr>
    </w:p>
    <w:p w:rsidR="00881493" w:rsidRPr="006968C4" w:rsidRDefault="00881493" w:rsidP="00881493">
      <w:pPr>
        <w:jc w:val="left"/>
        <w:rPr>
          <w:i/>
        </w:rPr>
      </w:pPr>
      <w:r w:rsidRPr="006968C4">
        <w:rPr>
          <w:i/>
        </w:rPr>
        <w:t>Consideration by the Technical Working Party for Vegetables</w:t>
      </w:r>
    </w:p>
    <w:p w:rsidR="00881493" w:rsidRDefault="00881493" w:rsidP="00881493">
      <w:pPr>
        <w:jc w:val="left"/>
      </w:pPr>
    </w:p>
    <w:p w:rsidR="00881493" w:rsidRDefault="00881493" w:rsidP="001B2183">
      <w:pPr>
        <w:pStyle w:val="ListParagraph"/>
        <w:numPr>
          <w:ilvl w:val="0"/>
          <w:numId w:val="47"/>
        </w:numPr>
        <w:ind w:left="0" w:firstLine="0"/>
      </w:pPr>
      <w:r>
        <w:t>The TWV, at its fifty-sixth session</w:t>
      </w:r>
      <w:r>
        <w:rPr>
          <w:rStyle w:val="FootnoteReference"/>
        </w:rPr>
        <w:footnoteReference w:id="19"/>
      </w:r>
      <w:r>
        <w:t>, considered whether to revise the states of expression in the example characteristic in document TGP/12/2, Section 2.3.2, to address the use of the word “highly” in only one state of expression (see document TWV/56/22 “Report”, paragraphs 16 to 20).</w:t>
      </w:r>
    </w:p>
    <w:p w:rsidR="00881493" w:rsidRDefault="00881493" w:rsidP="00881493"/>
    <w:p w:rsidR="00881493" w:rsidRDefault="00881493" w:rsidP="001B2183">
      <w:pPr>
        <w:pStyle w:val="ListParagraph"/>
        <w:numPr>
          <w:ilvl w:val="0"/>
          <w:numId w:val="47"/>
        </w:numPr>
        <w:ind w:left="0" w:firstLine="0"/>
      </w:pPr>
      <w:r>
        <w:t xml:space="preserve">The TWV noted that the scale “susceptible; intermediately resistant; and highly resistant” had been previously used in the Test Guidelines for Cucumber, Lettuce and Melon and was commonly used in the vegetable sector.  </w:t>
      </w:r>
    </w:p>
    <w:p w:rsidR="00881493" w:rsidRDefault="00881493" w:rsidP="00881493"/>
    <w:p w:rsidR="00881493" w:rsidRDefault="00881493" w:rsidP="001B2183">
      <w:pPr>
        <w:pStyle w:val="ListParagraph"/>
        <w:numPr>
          <w:ilvl w:val="0"/>
          <w:numId w:val="47"/>
        </w:numPr>
        <w:ind w:left="0" w:firstLine="0"/>
      </w:pPr>
      <w:r>
        <w:lastRenderedPageBreak/>
        <w:t>The TWV noted the explanation from France that state of expression “susceptible” covered a range of expressions, including “highly susceptible”.  The TWV discussed how to apply general UPOV guidance for drafting disease resistance characteristics and agreed there was no consensus to amend guidance in document TGP/12 to delete the word “highly” from state of expression “highly resistant”.</w:t>
      </w:r>
    </w:p>
    <w:p w:rsidR="00881493" w:rsidRDefault="00881493" w:rsidP="00881493"/>
    <w:p w:rsidR="00881493" w:rsidRDefault="00881493" w:rsidP="001B2183">
      <w:pPr>
        <w:pStyle w:val="ListParagraph"/>
        <w:keepLines/>
        <w:numPr>
          <w:ilvl w:val="0"/>
          <w:numId w:val="47"/>
        </w:numPr>
        <w:ind w:left="0" w:firstLine="0"/>
      </w:pPr>
      <w:r>
        <w:t>The TWV agreed to invite the experts from France and the Netherlands to propose draft guidance explaining the particular features of disease resistance characteristics that require special treatment in relation to general UPOV guidance, to be presented to the TWV, at its fifty</w:t>
      </w:r>
      <w:r>
        <w:noBreakHyphen/>
        <w:t xml:space="preserve">seventh session.  The draft guidance should address matters such as establishing clear distinctness for quantitative disease resistance characteristics on the basis of a difference of one note between varieties;  and explore possibilities for correlating the scales of UPOV characteristics with those used by </w:t>
      </w:r>
      <w:proofErr w:type="spellStart"/>
      <w:r>
        <w:t>phytopathologists</w:t>
      </w:r>
      <w:proofErr w:type="spellEnd"/>
      <w:r>
        <w:t xml:space="preserve"> for variety descriptions (e.g.: UPOV “Resistant” = phytopathology “Highly Resistant”).  </w:t>
      </w:r>
    </w:p>
    <w:p w:rsidR="00881493" w:rsidRDefault="00881493" w:rsidP="00881493"/>
    <w:p w:rsidR="00881493" w:rsidRDefault="00881493" w:rsidP="001B2183">
      <w:pPr>
        <w:pStyle w:val="ListParagraph"/>
        <w:numPr>
          <w:ilvl w:val="0"/>
          <w:numId w:val="47"/>
        </w:numPr>
        <w:ind w:left="0" w:firstLine="0"/>
      </w:pPr>
      <w:bookmarkStart w:id="51" w:name="_GoBack"/>
      <w:bookmarkEnd w:id="51"/>
      <w:r>
        <w:t xml:space="preserve">The TWV agreed that state “intermediate” in the example provided in document TWP/6/1, paragraph 28, should read “intermediate resistant”. </w:t>
      </w:r>
    </w:p>
    <w:p w:rsidR="00125827" w:rsidRPr="00125827" w:rsidRDefault="00125827" w:rsidP="00125827">
      <w:pPr>
        <w:ind w:left="-142" w:right="312"/>
        <w:jc w:val="right"/>
      </w:pPr>
    </w:p>
    <w:p w:rsidR="00125827" w:rsidRPr="00125827" w:rsidRDefault="00125827" w:rsidP="00125827">
      <w:pPr>
        <w:ind w:left="-142" w:right="312"/>
        <w:jc w:val="right"/>
      </w:pPr>
    </w:p>
    <w:p w:rsidR="00125827" w:rsidRPr="00125827" w:rsidRDefault="00125827" w:rsidP="00125827">
      <w:pPr>
        <w:ind w:left="-142" w:right="312"/>
        <w:jc w:val="right"/>
      </w:pPr>
    </w:p>
    <w:p w:rsidR="00125827" w:rsidRPr="00125827" w:rsidRDefault="00125827" w:rsidP="00125827">
      <w:pPr>
        <w:ind w:left="-142" w:right="312"/>
        <w:jc w:val="right"/>
        <w:sectPr w:rsidR="00125827" w:rsidRPr="00125827" w:rsidSect="00086373">
          <w:headerReference w:type="default" r:id="rId29"/>
          <w:headerReference w:type="first" r:id="rId30"/>
          <w:pgSz w:w="11907" w:h="16840" w:code="9"/>
          <w:pgMar w:top="510" w:right="1134" w:bottom="993" w:left="1134" w:header="510" w:footer="680" w:gutter="0"/>
          <w:pgNumType w:start="1"/>
          <w:cols w:space="720"/>
          <w:titlePg/>
          <w:docGrid w:linePitch="272"/>
        </w:sectPr>
      </w:pPr>
      <w:r w:rsidRPr="00125827">
        <w:t>[Annex VII follows]</w:t>
      </w:r>
    </w:p>
    <w:p w:rsidR="00320C73" w:rsidRPr="00125827" w:rsidRDefault="00320C73" w:rsidP="00320C73">
      <w:pPr>
        <w:ind w:left="-142" w:right="312"/>
        <w:jc w:val="center"/>
      </w:pPr>
      <w:r w:rsidRPr="00125827">
        <w:lastRenderedPageBreak/>
        <w:t>PROGRAM FOR THE DEVELOPMENT OF TGP DOCUMENTS</w:t>
      </w:r>
    </w:p>
    <w:p w:rsidR="00320C73" w:rsidRDefault="00320C73" w:rsidP="00320C73">
      <w:pPr>
        <w:ind w:left="-142" w:right="312"/>
        <w:jc w:val="right"/>
      </w:pPr>
      <w:r w:rsidRPr="00794176">
        <w:rPr>
          <w:noProof/>
          <w:lang w:eastAsia="ja-JP"/>
        </w:rPr>
        <w:drawing>
          <wp:inline distT="0" distB="0" distL="0" distR="0" wp14:anchorId="2DA41084" wp14:editId="0A1A56F9">
            <wp:extent cx="9454551" cy="56800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459563" cy="5683052"/>
                    </a:xfrm>
                    <a:prstGeom prst="rect">
                      <a:avLst/>
                    </a:prstGeom>
                    <a:noFill/>
                    <a:ln>
                      <a:noFill/>
                    </a:ln>
                  </pic:spPr>
                </pic:pic>
              </a:graphicData>
            </a:graphic>
          </wp:inline>
        </w:drawing>
      </w:r>
    </w:p>
    <w:p w:rsidR="00125827" w:rsidRPr="00125827" w:rsidRDefault="00125827" w:rsidP="00125827">
      <w:pPr>
        <w:ind w:left="-142" w:right="312"/>
        <w:jc w:val="right"/>
      </w:pPr>
      <w:r w:rsidRPr="00125827">
        <w:t>[Annex VIII follows]</w:t>
      </w:r>
    </w:p>
    <w:p w:rsidR="00125827" w:rsidRPr="00125827" w:rsidRDefault="00125827" w:rsidP="00125827">
      <w:pPr>
        <w:ind w:left="-142" w:right="312"/>
        <w:jc w:val="right"/>
        <w:sectPr w:rsidR="00125827" w:rsidRPr="00125827" w:rsidSect="00320C73">
          <w:headerReference w:type="first" r:id="rId32"/>
          <w:pgSz w:w="16840" w:h="11907" w:orient="landscape" w:code="9"/>
          <w:pgMar w:top="1134" w:right="510" w:bottom="1134" w:left="993" w:header="510" w:footer="680" w:gutter="0"/>
          <w:pgNumType w:start="1"/>
          <w:cols w:space="720"/>
          <w:titlePg/>
          <w:docGrid w:linePitch="272"/>
        </w:sectPr>
      </w:pPr>
    </w:p>
    <w:p w:rsidR="00125827" w:rsidRPr="00125827" w:rsidRDefault="00125827" w:rsidP="00125827">
      <w:pPr>
        <w:ind w:left="-142" w:right="312"/>
        <w:jc w:val="right"/>
      </w:pPr>
    </w:p>
    <w:p w:rsidR="00320C73" w:rsidRPr="00125827" w:rsidRDefault="00320C73" w:rsidP="00320C73">
      <w:pPr>
        <w:ind w:left="-142" w:right="312"/>
        <w:jc w:val="right"/>
      </w:pPr>
    </w:p>
    <w:p w:rsidR="00320C73" w:rsidRPr="00125827" w:rsidRDefault="00320C73" w:rsidP="00320C73">
      <w:pPr>
        <w:ind w:left="-142" w:right="312"/>
        <w:jc w:val="center"/>
      </w:pPr>
      <w:r w:rsidRPr="00125827">
        <w:t>PROGRAM FOR THE DEVELOPMENT OF INFORMATION MATERIALS</w:t>
      </w:r>
    </w:p>
    <w:p w:rsidR="00320C73" w:rsidRPr="00125827" w:rsidRDefault="00320C73" w:rsidP="00320C73">
      <w:pPr>
        <w:ind w:left="-142" w:right="312"/>
        <w:jc w:val="right"/>
      </w:pPr>
    </w:p>
    <w:p w:rsidR="00320C73" w:rsidRPr="00125827" w:rsidRDefault="00320C73" w:rsidP="00320C73">
      <w:pPr>
        <w:ind w:left="-142" w:right="312"/>
        <w:jc w:val="right"/>
      </w:pPr>
      <w:r w:rsidRPr="00F65984">
        <w:rPr>
          <w:noProof/>
          <w:lang w:eastAsia="ja-JP"/>
        </w:rPr>
        <w:drawing>
          <wp:inline distT="0" distB="0" distL="0" distR="0" wp14:anchorId="7E0EC8F4" wp14:editId="18402178">
            <wp:extent cx="9649460" cy="412042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649460" cy="4120427"/>
                    </a:xfrm>
                    <a:prstGeom prst="rect">
                      <a:avLst/>
                    </a:prstGeom>
                    <a:noFill/>
                    <a:ln>
                      <a:noFill/>
                    </a:ln>
                  </pic:spPr>
                </pic:pic>
              </a:graphicData>
            </a:graphic>
          </wp:inline>
        </w:drawing>
      </w:r>
    </w:p>
    <w:p w:rsidR="00320C73" w:rsidRPr="00125827" w:rsidRDefault="00320C73" w:rsidP="00320C73">
      <w:pPr>
        <w:ind w:left="-142" w:right="312"/>
        <w:jc w:val="right"/>
      </w:pPr>
    </w:p>
    <w:p w:rsidR="00320C73" w:rsidRPr="00125827" w:rsidRDefault="00320C73" w:rsidP="00320C73">
      <w:pPr>
        <w:ind w:left="-142" w:right="312"/>
        <w:jc w:val="right"/>
      </w:pPr>
    </w:p>
    <w:p w:rsidR="00320C73" w:rsidRPr="00125827" w:rsidRDefault="00320C73" w:rsidP="00320C73">
      <w:pPr>
        <w:ind w:left="-142" w:right="312"/>
        <w:jc w:val="right"/>
      </w:pPr>
    </w:p>
    <w:p w:rsidR="00320C73" w:rsidRPr="00125827" w:rsidRDefault="00320C73" w:rsidP="00320C73">
      <w:pPr>
        <w:ind w:left="-142" w:right="312"/>
        <w:jc w:val="right"/>
      </w:pPr>
      <w:r w:rsidRPr="00125827">
        <w:t xml:space="preserve">[End of Annex </w:t>
      </w:r>
      <w:r>
        <w:t>VIII</w:t>
      </w:r>
      <w:r w:rsidRPr="00125827">
        <w:t xml:space="preserve"> and of document]</w:t>
      </w:r>
    </w:p>
    <w:p w:rsidR="00320C73" w:rsidRPr="00125827" w:rsidRDefault="00320C73" w:rsidP="00320C73">
      <w:pPr>
        <w:jc w:val="left"/>
      </w:pPr>
    </w:p>
    <w:sectPr w:rsidR="00320C73" w:rsidRPr="00125827" w:rsidSect="00320C73">
      <w:headerReference w:type="default" r:id="rId34"/>
      <w:headerReference w:type="first" r:id="rId35"/>
      <w:pgSz w:w="16840" w:h="11907" w:orient="landscape" w:code="9"/>
      <w:pgMar w:top="1134" w:right="510" w:bottom="1134" w:left="993"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A8E" w:rsidRDefault="000A1A8E" w:rsidP="006655D3">
      <w:r>
        <w:separator/>
      </w:r>
    </w:p>
    <w:p w:rsidR="000A1A8E" w:rsidRDefault="000A1A8E" w:rsidP="006655D3"/>
    <w:p w:rsidR="000A1A8E" w:rsidRDefault="000A1A8E" w:rsidP="006655D3"/>
  </w:endnote>
  <w:endnote w:type="continuationSeparator" w:id="0">
    <w:p w:rsidR="000A1A8E" w:rsidRDefault="000A1A8E" w:rsidP="006655D3">
      <w:r>
        <w:separator/>
      </w:r>
    </w:p>
    <w:p w:rsidR="000A1A8E" w:rsidRPr="00294751" w:rsidRDefault="000A1A8E">
      <w:pPr>
        <w:pStyle w:val="Footer"/>
        <w:spacing w:after="60"/>
        <w:rPr>
          <w:sz w:val="18"/>
          <w:lang w:val="fr-FR"/>
        </w:rPr>
      </w:pPr>
      <w:r w:rsidRPr="00294751">
        <w:rPr>
          <w:sz w:val="18"/>
          <w:lang w:val="fr-FR"/>
        </w:rPr>
        <w:t>[Suite de la note de la page précédente]</w:t>
      </w:r>
    </w:p>
    <w:p w:rsidR="000A1A8E" w:rsidRPr="00294751" w:rsidRDefault="000A1A8E" w:rsidP="006655D3">
      <w:pPr>
        <w:rPr>
          <w:lang w:val="fr-FR"/>
        </w:rPr>
      </w:pPr>
    </w:p>
    <w:p w:rsidR="000A1A8E" w:rsidRPr="00294751" w:rsidRDefault="000A1A8E" w:rsidP="006655D3">
      <w:pPr>
        <w:rPr>
          <w:lang w:val="fr-FR"/>
        </w:rPr>
      </w:pPr>
    </w:p>
  </w:endnote>
  <w:endnote w:type="continuationNotice" w:id="1">
    <w:p w:rsidR="000A1A8E" w:rsidRPr="00294751" w:rsidRDefault="000A1A8E" w:rsidP="006655D3">
      <w:pPr>
        <w:rPr>
          <w:lang w:val="fr-FR"/>
        </w:rPr>
      </w:pPr>
      <w:r w:rsidRPr="00294751">
        <w:rPr>
          <w:lang w:val="fr-FR"/>
        </w:rPr>
        <w:t>[Suite de la note page suivante]</w:t>
      </w:r>
    </w:p>
    <w:p w:rsidR="000A1A8E" w:rsidRPr="00294751" w:rsidRDefault="000A1A8E" w:rsidP="006655D3">
      <w:pPr>
        <w:rPr>
          <w:lang w:val="fr-FR"/>
        </w:rPr>
      </w:pPr>
    </w:p>
    <w:p w:rsidR="000A1A8E" w:rsidRPr="00294751" w:rsidRDefault="000A1A8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MingLiU">
    <w:altName w:val="Malgun Gothic Semilight"/>
    <w:panose1 w:val="02020500000000000000"/>
    <w:charset w:val="88"/>
    <w:family w:val="roman"/>
    <w:pitch w:val="variable"/>
    <w:sig w:usb0="00000000" w:usb1="28CFFCFA" w:usb2="00000016" w:usb3="00000000" w:csb0="00100001" w:csb1="00000000"/>
  </w:font>
  <w:font w:name="Angsana New">
    <w:panose1 w:val="02020603050405020304"/>
    <w:charset w:val="DE"/>
    <w:family w:val="roman"/>
    <w:pitch w:val="variable"/>
    <w:sig w:usb0="01000001" w:usb1="00000000" w:usb2="00000000" w:usb3="00000000" w:csb0="0001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A8E" w:rsidRDefault="000A1A8E" w:rsidP="006655D3">
      <w:r>
        <w:separator/>
      </w:r>
    </w:p>
  </w:footnote>
  <w:footnote w:type="continuationSeparator" w:id="0">
    <w:p w:rsidR="000A1A8E" w:rsidRDefault="000A1A8E" w:rsidP="006655D3">
      <w:r>
        <w:separator/>
      </w:r>
    </w:p>
  </w:footnote>
  <w:footnote w:type="continuationNotice" w:id="1">
    <w:p w:rsidR="000A1A8E" w:rsidRPr="00AB530F" w:rsidRDefault="000A1A8E" w:rsidP="00AB530F">
      <w:pPr>
        <w:pStyle w:val="Footer"/>
      </w:pPr>
    </w:p>
  </w:footnote>
  <w:footnote w:id="2">
    <w:p w:rsidR="000A1A8E" w:rsidRDefault="000A1A8E">
      <w:pPr>
        <w:pStyle w:val="FootnoteText"/>
      </w:pPr>
      <w:r>
        <w:rPr>
          <w:rStyle w:val="FootnoteReference"/>
        </w:rPr>
        <w:footnoteRef/>
      </w:r>
      <w:r>
        <w:t xml:space="preserve"> </w:t>
      </w:r>
      <w:r w:rsidRPr="00456F41">
        <w:rPr>
          <w:rFonts w:cs="Arial"/>
          <w:color w:val="000000"/>
        </w:rPr>
        <w:t>held via electronic means on October 2</w:t>
      </w:r>
      <w:r>
        <w:rPr>
          <w:rFonts w:cs="Arial"/>
          <w:color w:val="000000"/>
        </w:rPr>
        <w:t>5</w:t>
      </w:r>
      <w:r w:rsidRPr="00456F41">
        <w:rPr>
          <w:rFonts w:cs="Arial"/>
          <w:color w:val="000000"/>
        </w:rPr>
        <w:t xml:space="preserve"> and 2</w:t>
      </w:r>
      <w:r>
        <w:rPr>
          <w:rFonts w:cs="Arial"/>
          <w:color w:val="000000"/>
        </w:rPr>
        <w:t>6</w:t>
      </w:r>
      <w:r w:rsidRPr="00456F41">
        <w:rPr>
          <w:rFonts w:cs="Arial"/>
          <w:color w:val="000000"/>
        </w:rPr>
        <w:t>, 202</w:t>
      </w:r>
      <w:r>
        <w:rPr>
          <w:rFonts w:cs="Arial"/>
          <w:color w:val="000000"/>
        </w:rPr>
        <w:t>1</w:t>
      </w:r>
    </w:p>
  </w:footnote>
  <w:footnote w:id="3">
    <w:p w:rsidR="000A1A8E" w:rsidRDefault="000A1A8E">
      <w:pPr>
        <w:pStyle w:val="FootnoteText"/>
      </w:pPr>
      <w:r>
        <w:rPr>
          <w:rStyle w:val="FootnoteReference"/>
        </w:rPr>
        <w:footnoteRef/>
      </w:r>
      <w:r>
        <w:t xml:space="preserve"> </w:t>
      </w:r>
      <w:r w:rsidRPr="00456F41">
        <w:rPr>
          <w:rFonts w:cs="Arial"/>
          <w:color w:val="000000"/>
        </w:rPr>
        <w:t>held in Geneva on October 2</w:t>
      </w:r>
      <w:r>
        <w:rPr>
          <w:rFonts w:cs="Arial"/>
          <w:color w:val="000000"/>
        </w:rPr>
        <w:t>7</w:t>
      </w:r>
      <w:r w:rsidRPr="00456F41">
        <w:rPr>
          <w:rFonts w:cs="Arial"/>
          <w:color w:val="000000"/>
        </w:rPr>
        <w:t>, 202</w:t>
      </w:r>
      <w:r>
        <w:rPr>
          <w:rFonts w:cs="Arial"/>
          <w:color w:val="000000"/>
        </w:rPr>
        <w:t>1</w:t>
      </w:r>
    </w:p>
  </w:footnote>
  <w:footnote w:id="4">
    <w:p w:rsidR="000A1A8E" w:rsidRPr="00597BEA" w:rsidRDefault="000A1A8E" w:rsidP="00165FBF">
      <w:pPr>
        <w:pStyle w:val="FootnoteText"/>
      </w:pPr>
      <w:r w:rsidRPr="00597BEA">
        <w:rPr>
          <w:rStyle w:val="FootnoteReference"/>
        </w:rPr>
        <w:footnoteRef/>
      </w:r>
      <w:r w:rsidRPr="00597BEA">
        <w:t xml:space="preserve"> At its fifty-sixth session, organized by electronic means, from April 18 to 22, 2022</w:t>
      </w:r>
    </w:p>
  </w:footnote>
  <w:footnote w:id="5">
    <w:p w:rsidR="000A1A8E" w:rsidRPr="00597BEA" w:rsidRDefault="000A1A8E" w:rsidP="00165FBF">
      <w:pPr>
        <w:pStyle w:val="FootnoteText"/>
        <w:rPr>
          <w:highlight w:val="yellow"/>
        </w:rPr>
      </w:pPr>
      <w:r w:rsidRPr="00597BEA">
        <w:rPr>
          <w:rStyle w:val="FootnoteReference"/>
        </w:rPr>
        <w:footnoteRef/>
      </w:r>
      <w:r w:rsidRPr="00597BEA">
        <w:t xml:space="preserve"> At its fifty-first session, held in Cambridge, United Kingdom, from May 23 to 27, 2022</w:t>
      </w:r>
    </w:p>
  </w:footnote>
  <w:footnote w:id="6">
    <w:p w:rsidR="000A1A8E" w:rsidRPr="00597BEA" w:rsidRDefault="000A1A8E" w:rsidP="00165FBF">
      <w:pPr>
        <w:pStyle w:val="FootnoteText"/>
      </w:pPr>
      <w:r w:rsidRPr="005D0E81">
        <w:rPr>
          <w:rStyle w:val="FootnoteReference"/>
        </w:rPr>
        <w:footnoteRef/>
      </w:r>
      <w:r w:rsidRPr="005D0E81">
        <w:t xml:space="preserve"> At </w:t>
      </w:r>
      <w:r w:rsidRPr="005D0E81">
        <w:rPr>
          <w:rFonts w:cs="Arial"/>
        </w:rPr>
        <w:t xml:space="preserve">fifty-fourth session, </w:t>
      </w:r>
      <w:r w:rsidRPr="005D0E81">
        <w:t>hosted by Germany and organized by electronic means, from June 13 to 17, 2022</w:t>
      </w:r>
    </w:p>
  </w:footnote>
  <w:footnote w:id="7">
    <w:p w:rsidR="000A1A8E" w:rsidRDefault="000A1A8E">
      <w:pPr>
        <w:pStyle w:val="FootnoteText"/>
      </w:pPr>
      <w:r>
        <w:rPr>
          <w:rStyle w:val="FootnoteReference"/>
        </w:rPr>
        <w:footnoteRef/>
      </w:r>
      <w:r>
        <w:t xml:space="preserve"> At its fifty-third session, held electronically, from July 11 to 15, 2022</w:t>
      </w:r>
    </w:p>
  </w:footnote>
  <w:footnote w:id="8">
    <w:p w:rsidR="000A1A8E" w:rsidRDefault="000A1A8E">
      <w:pPr>
        <w:pStyle w:val="FootnoteText"/>
      </w:pPr>
      <w:r>
        <w:rPr>
          <w:rStyle w:val="FootnoteReference"/>
        </w:rPr>
        <w:footnoteRef/>
      </w:r>
      <w:r>
        <w:t xml:space="preserve"> At its first session, held electronically, from September 19 to 23, 2022</w:t>
      </w:r>
    </w:p>
  </w:footnote>
  <w:footnote w:id="9">
    <w:p w:rsidR="000A1A8E" w:rsidRPr="006A78B2" w:rsidRDefault="000A1A8E">
      <w:pPr>
        <w:pStyle w:val="FootnoteText"/>
      </w:pPr>
      <w:r>
        <w:rPr>
          <w:rStyle w:val="FootnoteReference"/>
        </w:rPr>
        <w:footnoteRef/>
      </w:r>
      <w:r>
        <w:t xml:space="preserve"> </w:t>
      </w:r>
      <w:r w:rsidRPr="006A78B2">
        <w:t xml:space="preserve">Hosted by the Netherlands and held via electronic means, from June 7 to 11, 2021 </w:t>
      </w:r>
    </w:p>
  </w:footnote>
  <w:footnote w:id="10">
    <w:p w:rsidR="000A1A8E" w:rsidRPr="005614B5" w:rsidRDefault="000A1A8E">
      <w:pPr>
        <w:pStyle w:val="FootnoteText"/>
      </w:pPr>
      <w:r>
        <w:rPr>
          <w:rStyle w:val="FootnoteReference"/>
        </w:rPr>
        <w:footnoteRef/>
      </w:r>
      <w:r>
        <w:t xml:space="preserve"> Hosted by Germany and held via electronic means, from June 13 to 17, 2022</w:t>
      </w:r>
    </w:p>
  </w:footnote>
  <w:footnote w:id="11">
    <w:p w:rsidR="000A1A8E" w:rsidRDefault="000A1A8E" w:rsidP="00887443">
      <w:pPr>
        <w:pStyle w:val="FootnoteText"/>
      </w:pPr>
      <w:r>
        <w:rPr>
          <w:rStyle w:val="FootnoteReference"/>
        </w:rPr>
        <w:footnoteRef/>
      </w:r>
      <w:r>
        <w:t xml:space="preserve"> Held via virtual means, from April 18 to 22, 2022</w:t>
      </w:r>
    </w:p>
  </w:footnote>
  <w:footnote w:id="12">
    <w:p w:rsidR="000A1A8E" w:rsidRDefault="000A1A8E" w:rsidP="00125827">
      <w:pPr>
        <w:pStyle w:val="FootnoteText"/>
      </w:pPr>
      <w:r>
        <w:rPr>
          <w:rStyle w:val="FootnoteReference"/>
        </w:rPr>
        <w:footnoteRef/>
      </w:r>
      <w:r>
        <w:t xml:space="preserve"> hosted by the Netherlands and held via electronic means, from June 7 to 11, 2021</w:t>
      </w:r>
    </w:p>
  </w:footnote>
  <w:footnote w:id="13">
    <w:p w:rsidR="000A1A8E" w:rsidRDefault="000A1A8E">
      <w:pPr>
        <w:pStyle w:val="FootnoteText"/>
      </w:pPr>
      <w:r>
        <w:rPr>
          <w:rStyle w:val="FootnoteReference"/>
        </w:rPr>
        <w:footnoteRef/>
      </w:r>
      <w:r>
        <w:t xml:space="preserve"> Held via electronic means on October 25 and 26, 2022</w:t>
      </w:r>
    </w:p>
  </w:footnote>
  <w:footnote w:id="14">
    <w:p w:rsidR="000A1A8E" w:rsidRPr="00CE3BF7" w:rsidRDefault="000A1A8E">
      <w:pPr>
        <w:pStyle w:val="FootnoteText"/>
      </w:pPr>
      <w:r>
        <w:rPr>
          <w:rStyle w:val="FootnoteReference"/>
        </w:rPr>
        <w:footnoteRef/>
      </w:r>
      <w:r>
        <w:t xml:space="preserve"> Held via virtual means, from July 11 to 15, 2022</w:t>
      </w:r>
    </w:p>
  </w:footnote>
  <w:footnote w:id="15">
    <w:p w:rsidR="000A1A8E" w:rsidRPr="00245321" w:rsidRDefault="000A1A8E" w:rsidP="00125827">
      <w:pPr>
        <w:pStyle w:val="FootnoteText"/>
      </w:pPr>
      <w:r>
        <w:rPr>
          <w:rStyle w:val="FootnoteReference"/>
        </w:rPr>
        <w:footnoteRef/>
      </w:r>
      <w:r>
        <w:t xml:space="preserve"> hosted by Turkey and held via electronic means, from May 3 to 7, 2021</w:t>
      </w:r>
    </w:p>
  </w:footnote>
  <w:footnote w:id="16">
    <w:p w:rsidR="000A1A8E" w:rsidRDefault="000A1A8E" w:rsidP="00125827">
      <w:pPr>
        <w:pStyle w:val="FootnoteText"/>
      </w:pPr>
      <w:r>
        <w:rPr>
          <w:rStyle w:val="FootnoteReference"/>
        </w:rPr>
        <w:footnoteRef/>
      </w:r>
      <w:r>
        <w:t xml:space="preserve"> hosted by the United Republic of Tanzania and held via electronic means, from June 21 to 25, 2021</w:t>
      </w:r>
    </w:p>
  </w:footnote>
  <w:footnote w:id="17">
    <w:p w:rsidR="000A1A8E" w:rsidRDefault="000A1A8E" w:rsidP="00881493">
      <w:pPr>
        <w:pStyle w:val="FootnoteText"/>
      </w:pPr>
      <w:r>
        <w:rPr>
          <w:rStyle w:val="FootnoteReference"/>
        </w:rPr>
        <w:footnoteRef/>
      </w:r>
      <w:r>
        <w:t xml:space="preserve"> hosted by Turkey and held via electronic means, from May 3 to 7, 2021</w:t>
      </w:r>
    </w:p>
  </w:footnote>
  <w:footnote w:id="18">
    <w:p w:rsidR="000A1A8E" w:rsidRDefault="000A1A8E" w:rsidP="00881493">
      <w:pPr>
        <w:pStyle w:val="FootnoteText"/>
      </w:pPr>
      <w:r>
        <w:rPr>
          <w:rStyle w:val="FootnoteReference"/>
        </w:rPr>
        <w:footnoteRef/>
      </w:r>
      <w:r>
        <w:t xml:space="preserve"> hosted by Turkey and held via electronic means, from May 3 to 7, 2021</w:t>
      </w:r>
    </w:p>
  </w:footnote>
  <w:footnote w:id="19">
    <w:p w:rsidR="000A1A8E" w:rsidRDefault="000A1A8E" w:rsidP="00881493">
      <w:pPr>
        <w:pStyle w:val="FootnoteText"/>
      </w:pPr>
      <w:r>
        <w:rPr>
          <w:rStyle w:val="FootnoteReference"/>
        </w:rPr>
        <w:footnoteRef/>
      </w:r>
      <w:r>
        <w:t xml:space="preserve"> Held via virtual means, from April 18 to 22,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A8E" w:rsidRPr="00C5280D" w:rsidRDefault="000A1A8E" w:rsidP="00EB048E">
    <w:pPr>
      <w:pStyle w:val="Header"/>
      <w:rPr>
        <w:rStyle w:val="PageNumber"/>
        <w:lang w:val="en-US"/>
      </w:rPr>
    </w:pPr>
    <w:r>
      <w:rPr>
        <w:rStyle w:val="PageNumber"/>
        <w:lang w:val="en-US"/>
      </w:rPr>
      <w:t>TWP/6/1</w:t>
    </w:r>
  </w:p>
  <w:p w:rsidR="000A1A8E" w:rsidRPr="00C5280D" w:rsidRDefault="000A1A8E"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B2183">
      <w:rPr>
        <w:rStyle w:val="PageNumber"/>
        <w:noProof/>
        <w:lang w:val="en-US"/>
      </w:rPr>
      <w:t>10</w:t>
    </w:r>
    <w:r w:rsidRPr="00C5280D">
      <w:rPr>
        <w:rStyle w:val="PageNumber"/>
        <w:lang w:val="en-US"/>
      </w:rPr>
      <w:fldChar w:fldCharType="end"/>
    </w:r>
  </w:p>
  <w:p w:rsidR="000A1A8E" w:rsidRPr="00C5280D" w:rsidRDefault="000A1A8E" w:rsidP="006655D3"/>
  <w:p w:rsidR="000A1A8E" w:rsidRDefault="000A1A8E"/>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A8E" w:rsidRDefault="000A1A8E" w:rsidP="00A558C1">
    <w:pPr>
      <w:pStyle w:val="Header"/>
      <w:rPr>
        <w:lang w:val="en-US"/>
      </w:rPr>
    </w:pPr>
    <w:r>
      <w:rPr>
        <w:lang w:val="en-US"/>
      </w:rPr>
      <w:t>TC/58/5</w:t>
    </w:r>
  </w:p>
  <w:p w:rsidR="000A1A8E" w:rsidRDefault="000A1A8E" w:rsidP="00086373">
    <w:pPr>
      <w:pStyle w:val="Header"/>
      <w:rPr>
        <w:lang w:val="en-US"/>
      </w:rPr>
    </w:pPr>
  </w:p>
  <w:p w:rsidR="000A1A8E" w:rsidRPr="00104391" w:rsidRDefault="000A1A8E" w:rsidP="00086373">
    <w:pPr>
      <w:pStyle w:val="Header"/>
      <w:rPr>
        <w:lang w:val="en-US"/>
      </w:rPr>
    </w:pPr>
    <w:r>
      <w:rPr>
        <w:lang w:val="en-US"/>
      </w:rPr>
      <w:t>ANNEX VI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A8E" w:rsidRDefault="000A1A8E" w:rsidP="00A558C1">
    <w:pPr>
      <w:pStyle w:val="Header"/>
      <w:rPr>
        <w:lang w:val="en-US"/>
      </w:rPr>
    </w:pPr>
    <w:r>
      <w:rPr>
        <w:lang w:val="en-US"/>
      </w:rPr>
      <w:t>TC/58/5</w:t>
    </w:r>
  </w:p>
  <w:p w:rsidR="000A1A8E" w:rsidRDefault="000A1A8E" w:rsidP="00086373">
    <w:pPr>
      <w:pStyle w:val="Header"/>
      <w:rPr>
        <w:lang w:val="en-US"/>
      </w:rPr>
    </w:pPr>
  </w:p>
  <w:p w:rsidR="000A1A8E" w:rsidRPr="00104391" w:rsidRDefault="000A1A8E" w:rsidP="00086373">
    <w:pPr>
      <w:pStyle w:val="Header"/>
      <w:rPr>
        <w:lang w:val="en-US"/>
      </w:rPr>
    </w:pPr>
    <w:r>
      <w:rPr>
        <w:lang w:val="en-US"/>
      </w:rPr>
      <w:t>ANNEX VII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A8E" w:rsidRPr="00C5280D" w:rsidRDefault="000A1A8E" w:rsidP="00EB048E">
    <w:pPr>
      <w:pStyle w:val="Header"/>
      <w:rPr>
        <w:rStyle w:val="PageNumber"/>
        <w:lang w:val="en-US"/>
      </w:rPr>
    </w:pPr>
    <w:r>
      <w:rPr>
        <w:rStyle w:val="PageNumber"/>
        <w:lang w:val="en-US"/>
      </w:rPr>
      <w:t>TC/58/5</w:t>
    </w:r>
  </w:p>
  <w:p w:rsidR="000A1A8E" w:rsidRPr="00C5280D" w:rsidRDefault="000A1A8E"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0A1A8E" w:rsidRPr="00C5280D" w:rsidRDefault="000A1A8E" w:rsidP="006655D3"/>
  <w:p w:rsidR="000A1A8E" w:rsidRDefault="000A1A8E"/>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A8E" w:rsidRDefault="000A1A8E" w:rsidP="00A558C1">
    <w:pPr>
      <w:pStyle w:val="Header"/>
      <w:rPr>
        <w:lang w:val="en-US"/>
      </w:rPr>
    </w:pPr>
    <w:r>
      <w:rPr>
        <w:lang w:val="en-US"/>
      </w:rPr>
      <w:t>TC/58/5</w:t>
    </w:r>
  </w:p>
  <w:p w:rsidR="000A1A8E" w:rsidRDefault="000A1A8E" w:rsidP="0004198B">
    <w:pPr>
      <w:pStyle w:val="Header"/>
    </w:pPr>
  </w:p>
  <w:p w:rsidR="000A1A8E" w:rsidRPr="00BC4454" w:rsidRDefault="000A1A8E" w:rsidP="00F01025">
    <w:pPr>
      <w:pStyle w:val="Header"/>
      <w:rPr>
        <w:lang w:val="en-US"/>
      </w:rPr>
    </w:pPr>
    <w:r>
      <w:rPr>
        <w:lang w:val="en-US"/>
      </w:rPr>
      <w:t>ANNEX VIII</w:t>
    </w:r>
  </w:p>
  <w:p w:rsidR="000A1A8E" w:rsidRPr="0004198B" w:rsidRDefault="000A1A8E"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A8E" w:rsidRDefault="000A1A8E" w:rsidP="00086373">
    <w:pPr>
      <w:pStyle w:val="Header"/>
      <w:rPr>
        <w:lang w:val="en-US"/>
      </w:rPr>
    </w:pPr>
    <w:r>
      <w:rPr>
        <w:lang w:val="en-US"/>
      </w:rPr>
      <w:t>TC/58/5</w:t>
    </w:r>
  </w:p>
  <w:p w:rsidR="000A1A8E" w:rsidRDefault="000A1A8E" w:rsidP="00086373">
    <w:pPr>
      <w:pStyle w:val="Header"/>
      <w:rPr>
        <w:lang w:val="en-US"/>
      </w:rPr>
    </w:pPr>
  </w:p>
  <w:p w:rsidR="000A1A8E" w:rsidRPr="00104391" w:rsidRDefault="000A1A8E" w:rsidP="00086373">
    <w:pPr>
      <w:pStyle w:val="Header"/>
      <w:rPr>
        <w:lang w:val="en-US"/>
      </w:rPr>
    </w:pPr>
    <w:r>
      <w:rPr>
        <w:lang w:val="en-US"/>
      </w:rPr>
      <w:t>ANNEX 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A8E" w:rsidRDefault="000A1A8E" w:rsidP="00A558C1">
    <w:pPr>
      <w:pStyle w:val="Header"/>
      <w:rPr>
        <w:lang w:val="en-US"/>
      </w:rPr>
    </w:pPr>
    <w:r>
      <w:rPr>
        <w:lang w:val="en-US"/>
      </w:rPr>
      <w:t>TC/58/5</w:t>
    </w:r>
  </w:p>
  <w:p w:rsidR="000A1A8E" w:rsidRPr="00C5280D" w:rsidRDefault="000A1A8E"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B2183">
      <w:rPr>
        <w:rStyle w:val="PageNumber"/>
        <w:noProof/>
        <w:lang w:val="en-US"/>
      </w:rPr>
      <w:t>5</w:t>
    </w:r>
    <w:r w:rsidRPr="00C5280D">
      <w:rPr>
        <w:rStyle w:val="PageNumber"/>
        <w:lang w:val="en-US"/>
      </w:rPr>
      <w:fldChar w:fldCharType="end"/>
    </w:r>
  </w:p>
  <w:p w:rsidR="000A1A8E" w:rsidRPr="00C5280D" w:rsidRDefault="000A1A8E" w:rsidP="006655D3"/>
  <w:p w:rsidR="000A1A8E" w:rsidRDefault="000A1A8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A8E" w:rsidRDefault="000A1A8E" w:rsidP="00086373">
    <w:pPr>
      <w:pStyle w:val="Header"/>
      <w:rPr>
        <w:lang w:val="en-US"/>
      </w:rPr>
    </w:pPr>
    <w:r>
      <w:rPr>
        <w:lang w:val="en-US"/>
      </w:rPr>
      <w:t>TC/58/5</w:t>
    </w:r>
  </w:p>
  <w:p w:rsidR="000A1A8E" w:rsidRDefault="000A1A8E" w:rsidP="00086373">
    <w:pPr>
      <w:pStyle w:val="Header"/>
      <w:rPr>
        <w:lang w:val="en-US"/>
      </w:rPr>
    </w:pPr>
  </w:p>
  <w:p w:rsidR="000A1A8E" w:rsidRPr="00104391" w:rsidRDefault="000A1A8E" w:rsidP="00086373">
    <w:pPr>
      <w:pStyle w:val="Header"/>
      <w:rPr>
        <w:lang w:val="en-US"/>
      </w:rPr>
    </w:pPr>
    <w:r>
      <w:rPr>
        <w:lang w:val="en-US"/>
      </w:rPr>
      <w:t>ANNEX II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A8E" w:rsidRDefault="000A1A8E" w:rsidP="00A558C1">
    <w:pPr>
      <w:pStyle w:val="Header"/>
      <w:rPr>
        <w:lang w:val="en-US"/>
      </w:rPr>
    </w:pPr>
    <w:r>
      <w:rPr>
        <w:lang w:val="en-US"/>
      </w:rPr>
      <w:t>TC/58/5</w:t>
    </w:r>
  </w:p>
  <w:p w:rsidR="000A1A8E" w:rsidRPr="00C5280D" w:rsidRDefault="000A1A8E"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B2183">
      <w:rPr>
        <w:rStyle w:val="PageNumber"/>
        <w:noProof/>
        <w:lang w:val="en-US"/>
      </w:rPr>
      <w:t>2</w:t>
    </w:r>
    <w:r w:rsidRPr="00C5280D">
      <w:rPr>
        <w:rStyle w:val="PageNumber"/>
        <w:lang w:val="en-US"/>
      </w:rPr>
      <w:fldChar w:fldCharType="end"/>
    </w:r>
  </w:p>
  <w:p w:rsidR="000A1A8E" w:rsidRPr="00C5280D" w:rsidRDefault="000A1A8E" w:rsidP="006655D3"/>
  <w:p w:rsidR="000A1A8E" w:rsidRDefault="000A1A8E"/>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A8E" w:rsidRDefault="000A1A8E" w:rsidP="00A558C1">
    <w:pPr>
      <w:pStyle w:val="Header"/>
      <w:rPr>
        <w:lang w:val="en-US"/>
      </w:rPr>
    </w:pPr>
    <w:r>
      <w:rPr>
        <w:lang w:val="en-US"/>
      </w:rPr>
      <w:t>TC/58/5</w:t>
    </w:r>
  </w:p>
  <w:p w:rsidR="000A1A8E" w:rsidRDefault="000A1A8E" w:rsidP="00086373">
    <w:pPr>
      <w:pStyle w:val="Header"/>
      <w:rPr>
        <w:lang w:val="en-US"/>
      </w:rPr>
    </w:pPr>
  </w:p>
  <w:p w:rsidR="000A1A8E" w:rsidRPr="00104391" w:rsidRDefault="000A1A8E" w:rsidP="00086373">
    <w:pPr>
      <w:pStyle w:val="Header"/>
      <w:rPr>
        <w:lang w:val="en-US"/>
      </w:rPr>
    </w:pPr>
    <w:r>
      <w:rPr>
        <w:lang w:val="en-US"/>
      </w:rPr>
      <w:t>ANNEX III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A8E" w:rsidRDefault="000A1A8E" w:rsidP="00A558C1">
    <w:pPr>
      <w:pStyle w:val="Header"/>
      <w:rPr>
        <w:lang w:val="en-US"/>
      </w:rPr>
    </w:pPr>
    <w:r>
      <w:rPr>
        <w:lang w:val="en-US"/>
      </w:rPr>
      <w:t>TC/58/5</w:t>
    </w:r>
  </w:p>
  <w:p w:rsidR="000A1A8E" w:rsidRDefault="000A1A8E" w:rsidP="00086373">
    <w:pPr>
      <w:pStyle w:val="Header"/>
      <w:rPr>
        <w:lang w:val="en-US"/>
      </w:rPr>
    </w:pPr>
  </w:p>
  <w:p w:rsidR="000A1A8E" w:rsidRPr="00104391" w:rsidRDefault="000A1A8E" w:rsidP="00086373">
    <w:pPr>
      <w:pStyle w:val="Header"/>
      <w:rPr>
        <w:lang w:val="en-US"/>
      </w:rPr>
    </w:pPr>
    <w:r>
      <w:rPr>
        <w:lang w:val="en-US"/>
      </w:rPr>
      <w:t>ANNEX IV</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A8E" w:rsidRDefault="000A1A8E" w:rsidP="00A558C1">
    <w:pPr>
      <w:pStyle w:val="Header"/>
      <w:rPr>
        <w:lang w:val="en-US"/>
      </w:rPr>
    </w:pPr>
    <w:r>
      <w:rPr>
        <w:lang w:val="en-US"/>
      </w:rPr>
      <w:t>TC/58/5</w:t>
    </w:r>
  </w:p>
  <w:p w:rsidR="000A1A8E" w:rsidRDefault="000A1A8E" w:rsidP="00086373">
    <w:pPr>
      <w:pStyle w:val="Header"/>
      <w:rPr>
        <w:lang w:val="en-US"/>
      </w:rPr>
    </w:pPr>
  </w:p>
  <w:p w:rsidR="000A1A8E" w:rsidRPr="00104391" w:rsidRDefault="000A1A8E" w:rsidP="00086373">
    <w:pPr>
      <w:pStyle w:val="Header"/>
      <w:rPr>
        <w:lang w:val="en-US"/>
      </w:rPr>
    </w:pPr>
    <w:r>
      <w:rPr>
        <w:lang w:val="en-US"/>
      </w:rPr>
      <w:t>ANNEX V</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A8E" w:rsidRDefault="000A1A8E" w:rsidP="00A558C1">
    <w:pPr>
      <w:pStyle w:val="Header"/>
      <w:rPr>
        <w:lang w:val="en-US"/>
      </w:rPr>
    </w:pPr>
    <w:r>
      <w:rPr>
        <w:lang w:val="en-US"/>
      </w:rPr>
      <w:t>TC/58/5</w:t>
    </w:r>
  </w:p>
  <w:p w:rsidR="000A1A8E" w:rsidRPr="00C5280D" w:rsidRDefault="000A1A8E" w:rsidP="00EB048E">
    <w:pPr>
      <w:pStyle w:val="Header"/>
      <w:rPr>
        <w:lang w:val="en-US"/>
      </w:rPr>
    </w:pPr>
    <w:r>
      <w:rPr>
        <w:lang w:val="en-US"/>
      </w:rPr>
      <w:t xml:space="preserve">Annex 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B2183">
      <w:rPr>
        <w:rStyle w:val="PageNumber"/>
        <w:noProof/>
        <w:lang w:val="en-US"/>
      </w:rPr>
      <w:t>2</w:t>
    </w:r>
    <w:r w:rsidRPr="00C5280D">
      <w:rPr>
        <w:rStyle w:val="PageNumber"/>
        <w:lang w:val="en-US"/>
      </w:rPr>
      <w:fldChar w:fldCharType="end"/>
    </w:r>
  </w:p>
  <w:p w:rsidR="000A1A8E" w:rsidRPr="00C5280D" w:rsidRDefault="000A1A8E" w:rsidP="006655D3"/>
  <w:p w:rsidR="000A1A8E" w:rsidRDefault="000A1A8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141"/>
    <w:multiLevelType w:val="hybridMultilevel"/>
    <w:tmpl w:val="DE2603A8"/>
    <w:lvl w:ilvl="0" w:tplc="865CECBC">
      <w:start w:val="1"/>
      <w:numFmt w:val="bullet"/>
      <w:lvlText w:val=""/>
      <w:lvlJc w:val="left"/>
      <w:pPr>
        <w:tabs>
          <w:tab w:val="num" w:pos="720"/>
        </w:tabs>
        <w:ind w:left="720" w:hanging="360"/>
      </w:pPr>
      <w:rPr>
        <w:rFonts w:ascii="Symbol" w:hAnsi="Symbol" w:hint="default"/>
      </w:rPr>
    </w:lvl>
    <w:lvl w:ilvl="1" w:tplc="6BBEB90E" w:tentative="1">
      <w:start w:val="1"/>
      <w:numFmt w:val="bullet"/>
      <w:lvlText w:val=""/>
      <w:lvlJc w:val="left"/>
      <w:pPr>
        <w:tabs>
          <w:tab w:val="num" w:pos="1440"/>
        </w:tabs>
        <w:ind w:left="1440" w:hanging="360"/>
      </w:pPr>
      <w:rPr>
        <w:rFonts w:ascii="Symbol" w:hAnsi="Symbol" w:hint="default"/>
      </w:rPr>
    </w:lvl>
    <w:lvl w:ilvl="2" w:tplc="042ED308" w:tentative="1">
      <w:start w:val="1"/>
      <w:numFmt w:val="bullet"/>
      <w:lvlText w:val=""/>
      <w:lvlJc w:val="left"/>
      <w:pPr>
        <w:tabs>
          <w:tab w:val="num" w:pos="2160"/>
        </w:tabs>
        <w:ind w:left="2160" w:hanging="360"/>
      </w:pPr>
      <w:rPr>
        <w:rFonts w:ascii="Symbol" w:hAnsi="Symbol" w:hint="default"/>
      </w:rPr>
    </w:lvl>
    <w:lvl w:ilvl="3" w:tplc="6DBEB0B2" w:tentative="1">
      <w:start w:val="1"/>
      <w:numFmt w:val="bullet"/>
      <w:lvlText w:val=""/>
      <w:lvlJc w:val="left"/>
      <w:pPr>
        <w:tabs>
          <w:tab w:val="num" w:pos="2880"/>
        </w:tabs>
        <w:ind w:left="2880" w:hanging="360"/>
      </w:pPr>
      <w:rPr>
        <w:rFonts w:ascii="Symbol" w:hAnsi="Symbol" w:hint="default"/>
      </w:rPr>
    </w:lvl>
    <w:lvl w:ilvl="4" w:tplc="0B0ADCFA" w:tentative="1">
      <w:start w:val="1"/>
      <w:numFmt w:val="bullet"/>
      <w:lvlText w:val=""/>
      <w:lvlJc w:val="left"/>
      <w:pPr>
        <w:tabs>
          <w:tab w:val="num" w:pos="3600"/>
        </w:tabs>
        <w:ind w:left="3600" w:hanging="360"/>
      </w:pPr>
      <w:rPr>
        <w:rFonts w:ascii="Symbol" w:hAnsi="Symbol" w:hint="default"/>
      </w:rPr>
    </w:lvl>
    <w:lvl w:ilvl="5" w:tplc="EE526644" w:tentative="1">
      <w:start w:val="1"/>
      <w:numFmt w:val="bullet"/>
      <w:lvlText w:val=""/>
      <w:lvlJc w:val="left"/>
      <w:pPr>
        <w:tabs>
          <w:tab w:val="num" w:pos="4320"/>
        </w:tabs>
        <w:ind w:left="4320" w:hanging="360"/>
      </w:pPr>
      <w:rPr>
        <w:rFonts w:ascii="Symbol" w:hAnsi="Symbol" w:hint="default"/>
      </w:rPr>
    </w:lvl>
    <w:lvl w:ilvl="6" w:tplc="ACD4F4A2" w:tentative="1">
      <w:start w:val="1"/>
      <w:numFmt w:val="bullet"/>
      <w:lvlText w:val=""/>
      <w:lvlJc w:val="left"/>
      <w:pPr>
        <w:tabs>
          <w:tab w:val="num" w:pos="5040"/>
        </w:tabs>
        <w:ind w:left="5040" w:hanging="360"/>
      </w:pPr>
      <w:rPr>
        <w:rFonts w:ascii="Symbol" w:hAnsi="Symbol" w:hint="default"/>
      </w:rPr>
    </w:lvl>
    <w:lvl w:ilvl="7" w:tplc="7B3C2558" w:tentative="1">
      <w:start w:val="1"/>
      <w:numFmt w:val="bullet"/>
      <w:lvlText w:val=""/>
      <w:lvlJc w:val="left"/>
      <w:pPr>
        <w:tabs>
          <w:tab w:val="num" w:pos="5760"/>
        </w:tabs>
        <w:ind w:left="5760" w:hanging="360"/>
      </w:pPr>
      <w:rPr>
        <w:rFonts w:ascii="Symbol" w:hAnsi="Symbol" w:hint="default"/>
      </w:rPr>
    </w:lvl>
    <w:lvl w:ilvl="8" w:tplc="11E016F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1DC0DF2"/>
    <w:multiLevelType w:val="hybridMultilevel"/>
    <w:tmpl w:val="84DC6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C5DFC"/>
    <w:multiLevelType w:val="hybridMultilevel"/>
    <w:tmpl w:val="8E700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 w15:restartNumberingAfterBreak="0">
    <w:nsid w:val="07B84212"/>
    <w:multiLevelType w:val="hybridMultilevel"/>
    <w:tmpl w:val="D4F42EE0"/>
    <w:lvl w:ilvl="0" w:tplc="8640A7B6">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B4D83"/>
    <w:multiLevelType w:val="multilevel"/>
    <w:tmpl w:val="07BB4D8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91D4F49"/>
    <w:multiLevelType w:val="hybridMultilevel"/>
    <w:tmpl w:val="F59642EE"/>
    <w:lvl w:ilvl="0" w:tplc="2B0250D2">
      <w:start w:val="1"/>
      <w:numFmt w:val="bullet"/>
      <w:lvlText w:val="•"/>
      <w:lvlJc w:val="left"/>
      <w:pPr>
        <w:tabs>
          <w:tab w:val="num" w:pos="720"/>
        </w:tabs>
        <w:ind w:left="720" w:hanging="360"/>
      </w:pPr>
      <w:rPr>
        <w:rFonts w:ascii="Arial" w:hAnsi="Arial" w:hint="default"/>
      </w:rPr>
    </w:lvl>
    <w:lvl w:ilvl="1" w:tplc="09B84238" w:tentative="1">
      <w:start w:val="1"/>
      <w:numFmt w:val="bullet"/>
      <w:lvlText w:val="•"/>
      <w:lvlJc w:val="left"/>
      <w:pPr>
        <w:tabs>
          <w:tab w:val="num" w:pos="1440"/>
        </w:tabs>
        <w:ind w:left="1440" w:hanging="360"/>
      </w:pPr>
      <w:rPr>
        <w:rFonts w:ascii="Arial" w:hAnsi="Arial" w:hint="default"/>
      </w:rPr>
    </w:lvl>
    <w:lvl w:ilvl="2" w:tplc="EBE676F8" w:tentative="1">
      <w:start w:val="1"/>
      <w:numFmt w:val="bullet"/>
      <w:lvlText w:val="•"/>
      <w:lvlJc w:val="left"/>
      <w:pPr>
        <w:tabs>
          <w:tab w:val="num" w:pos="2160"/>
        </w:tabs>
        <w:ind w:left="2160" w:hanging="360"/>
      </w:pPr>
      <w:rPr>
        <w:rFonts w:ascii="Arial" w:hAnsi="Arial" w:hint="default"/>
      </w:rPr>
    </w:lvl>
    <w:lvl w:ilvl="3" w:tplc="85848BA4" w:tentative="1">
      <w:start w:val="1"/>
      <w:numFmt w:val="bullet"/>
      <w:lvlText w:val="•"/>
      <w:lvlJc w:val="left"/>
      <w:pPr>
        <w:tabs>
          <w:tab w:val="num" w:pos="2880"/>
        </w:tabs>
        <w:ind w:left="2880" w:hanging="360"/>
      </w:pPr>
      <w:rPr>
        <w:rFonts w:ascii="Arial" w:hAnsi="Arial" w:hint="default"/>
      </w:rPr>
    </w:lvl>
    <w:lvl w:ilvl="4" w:tplc="79AC4186" w:tentative="1">
      <w:start w:val="1"/>
      <w:numFmt w:val="bullet"/>
      <w:lvlText w:val="•"/>
      <w:lvlJc w:val="left"/>
      <w:pPr>
        <w:tabs>
          <w:tab w:val="num" w:pos="3600"/>
        </w:tabs>
        <w:ind w:left="3600" w:hanging="360"/>
      </w:pPr>
      <w:rPr>
        <w:rFonts w:ascii="Arial" w:hAnsi="Arial" w:hint="default"/>
      </w:rPr>
    </w:lvl>
    <w:lvl w:ilvl="5" w:tplc="28D4DA9A" w:tentative="1">
      <w:start w:val="1"/>
      <w:numFmt w:val="bullet"/>
      <w:lvlText w:val="•"/>
      <w:lvlJc w:val="left"/>
      <w:pPr>
        <w:tabs>
          <w:tab w:val="num" w:pos="4320"/>
        </w:tabs>
        <w:ind w:left="4320" w:hanging="360"/>
      </w:pPr>
      <w:rPr>
        <w:rFonts w:ascii="Arial" w:hAnsi="Arial" w:hint="default"/>
      </w:rPr>
    </w:lvl>
    <w:lvl w:ilvl="6" w:tplc="EFB6BDB6" w:tentative="1">
      <w:start w:val="1"/>
      <w:numFmt w:val="bullet"/>
      <w:lvlText w:val="•"/>
      <w:lvlJc w:val="left"/>
      <w:pPr>
        <w:tabs>
          <w:tab w:val="num" w:pos="5040"/>
        </w:tabs>
        <w:ind w:left="5040" w:hanging="360"/>
      </w:pPr>
      <w:rPr>
        <w:rFonts w:ascii="Arial" w:hAnsi="Arial" w:hint="default"/>
      </w:rPr>
    </w:lvl>
    <w:lvl w:ilvl="7" w:tplc="733AEFE0" w:tentative="1">
      <w:start w:val="1"/>
      <w:numFmt w:val="bullet"/>
      <w:lvlText w:val="•"/>
      <w:lvlJc w:val="left"/>
      <w:pPr>
        <w:tabs>
          <w:tab w:val="num" w:pos="5760"/>
        </w:tabs>
        <w:ind w:left="5760" w:hanging="360"/>
      </w:pPr>
      <w:rPr>
        <w:rFonts w:ascii="Arial" w:hAnsi="Arial" w:hint="default"/>
      </w:rPr>
    </w:lvl>
    <w:lvl w:ilvl="8" w:tplc="FFDAFE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7013E7"/>
    <w:multiLevelType w:val="hybridMultilevel"/>
    <w:tmpl w:val="65981166"/>
    <w:lvl w:ilvl="0" w:tplc="BC629F08">
      <w:start w:val="1"/>
      <w:numFmt w:val="bullet"/>
      <w:lvlText w:val="•"/>
      <w:lvlJc w:val="left"/>
      <w:pPr>
        <w:tabs>
          <w:tab w:val="num" w:pos="720"/>
        </w:tabs>
        <w:ind w:left="720" w:hanging="360"/>
      </w:pPr>
      <w:rPr>
        <w:rFonts w:ascii="SimSun" w:hAnsi="SimSun" w:hint="default"/>
      </w:rPr>
    </w:lvl>
    <w:lvl w:ilvl="1" w:tplc="832A6ABA" w:tentative="1">
      <w:start w:val="1"/>
      <w:numFmt w:val="bullet"/>
      <w:lvlText w:val="•"/>
      <w:lvlJc w:val="left"/>
      <w:pPr>
        <w:tabs>
          <w:tab w:val="num" w:pos="1440"/>
        </w:tabs>
        <w:ind w:left="1440" w:hanging="360"/>
      </w:pPr>
      <w:rPr>
        <w:rFonts w:ascii="SimSun" w:hAnsi="SimSun" w:hint="default"/>
      </w:rPr>
    </w:lvl>
    <w:lvl w:ilvl="2" w:tplc="F24842EE" w:tentative="1">
      <w:start w:val="1"/>
      <w:numFmt w:val="bullet"/>
      <w:lvlText w:val="•"/>
      <w:lvlJc w:val="left"/>
      <w:pPr>
        <w:tabs>
          <w:tab w:val="num" w:pos="2160"/>
        </w:tabs>
        <w:ind w:left="2160" w:hanging="360"/>
      </w:pPr>
      <w:rPr>
        <w:rFonts w:ascii="SimSun" w:hAnsi="SimSun" w:hint="default"/>
      </w:rPr>
    </w:lvl>
    <w:lvl w:ilvl="3" w:tplc="1F9034DA" w:tentative="1">
      <w:start w:val="1"/>
      <w:numFmt w:val="bullet"/>
      <w:lvlText w:val="•"/>
      <w:lvlJc w:val="left"/>
      <w:pPr>
        <w:tabs>
          <w:tab w:val="num" w:pos="2880"/>
        </w:tabs>
        <w:ind w:left="2880" w:hanging="360"/>
      </w:pPr>
      <w:rPr>
        <w:rFonts w:ascii="SimSun" w:hAnsi="SimSun" w:hint="default"/>
      </w:rPr>
    </w:lvl>
    <w:lvl w:ilvl="4" w:tplc="FDAE8A28" w:tentative="1">
      <w:start w:val="1"/>
      <w:numFmt w:val="bullet"/>
      <w:lvlText w:val="•"/>
      <w:lvlJc w:val="left"/>
      <w:pPr>
        <w:tabs>
          <w:tab w:val="num" w:pos="3600"/>
        </w:tabs>
        <w:ind w:left="3600" w:hanging="360"/>
      </w:pPr>
      <w:rPr>
        <w:rFonts w:ascii="SimSun" w:hAnsi="SimSun" w:hint="default"/>
      </w:rPr>
    </w:lvl>
    <w:lvl w:ilvl="5" w:tplc="9A06782E" w:tentative="1">
      <w:start w:val="1"/>
      <w:numFmt w:val="bullet"/>
      <w:lvlText w:val="•"/>
      <w:lvlJc w:val="left"/>
      <w:pPr>
        <w:tabs>
          <w:tab w:val="num" w:pos="4320"/>
        </w:tabs>
        <w:ind w:left="4320" w:hanging="360"/>
      </w:pPr>
      <w:rPr>
        <w:rFonts w:ascii="SimSun" w:hAnsi="SimSun" w:hint="default"/>
      </w:rPr>
    </w:lvl>
    <w:lvl w:ilvl="6" w:tplc="16286376" w:tentative="1">
      <w:start w:val="1"/>
      <w:numFmt w:val="bullet"/>
      <w:lvlText w:val="•"/>
      <w:lvlJc w:val="left"/>
      <w:pPr>
        <w:tabs>
          <w:tab w:val="num" w:pos="5040"/>
        </w:tabs>
        <w:ind w:left="5040" w:hanging="360"/>
      </w:pPr>
      <w:rPr>
        <w:rFonts w:ascii="SimSun" w:hAnsi="SimSun" w:hint="default"/>
      </w:rPr>
    </w:lvl>
    <w:lvl w:ilvl="7" w:tplc="294C9400" w:tentative="1">
      <w:start w:val="1"/>
      <w:numFmt w:val="bullet"/>
      <w:lvlText w:val="•"/>
      <w:lvlJc w:val="left"/>
      <w:pPr>
        <w:tabs>
          <w:tab w:val="num" w:pos="5760"/>
        </w:tabs>
        <w:ind w:left="5760" w:hanging="360"/>
      </w:pPr>
      <w:rPr>
        <w:rFonts w:ascii="SimSun" w:hAnsi="SimSun" w:hint="default"/>
      </w:rPr>
    </w:lvl>
    <w:lvl w:ilvl="8" w:tplc="58A2B054" w:tentative="1">
      <w:start w:val="1"/>
      <w:numFmt w:val="bullet"/>
      <w:lvlText w:val="•"/>
      <w:lvlJc w:val="left"/>
      <w:pPr>
        <w:tabs>
          <w:tab w:val="num" w:pos="6480"/>
        </w:tabs>
        <w:ind w:left="6480" w:hanging="360"/>
      </w:pPr>
      <w:rPr>
        <w:rFonts w:ascii="SimSun" w:hAnsi="SimSun" w:hint="default"/>
      </w:rPr>
    </w:lvl>
  </w:abstractNum>
  <w:abstractNum w:abstractNumId="8"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86EF5"/>
    <w:multiLevelType w:val="hybridMultilevel"/>
    <w:tmpl w:val="F3AE154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7C4816"/>
    <w:multiLevelType w:val="hybridMultilevel"/>
    <w:tmpl w:val="60EEF68A"/>
    <w:lvl w:ilvl="0" w:tplc="27A692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D26AC6"/>
    <w:multiLevelType w:val="hybridMultilevel"/>
    <w:tmpl w:val="1988B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B1955"/>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 w15:restartNumberingAfterBreak="0">
    <w:nsid w:val="257A0187"/>
    <w:multiLevelType w:val="hybridMultilevel"/>
    <w:tmpl w:val="9C0CF324"/>
    <w:lvl w:ilvl="0" w:tplc="536256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06009"/>
    <w:multiLevelType w:val="hybridMultilevel"/>
    <w:tmpl w:val="FC8E7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AA07041"/>
    <w:multiLevelType w:val="hybridMultilevel"/>
    <w:tmpl w:val="639C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556B4F"/>
    <w:multiLevelType w:val="multilevel"/>
    <w:tmpl w:val="36C2FF7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D18286D"/>
    <w:multiLevelType w:val="hybridMultilevel"/>
    <w:tmpl w:val="3174B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C142CC"/>
    <w:multiLevelType w:val="hybridMultilevel"/>
    <w:tmpl w:val="EBB4FEC2"/>
    <w:lvl w:ilvl="0" w:tplc="EA4CF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BC54437"/>
    <w:multiLevelType w:val="hybridMultilevel"/>
    <w:tmpl w:val="6C4AF166"/>
    <w:lvl w:ilvl="0" w:tplc="3724DD8E">
      <w:start w:val="1"/>
      <w:numFmt w:val="bullet"/>
      <w:lvlText w:val="•"/>
      <w:lvlJc w:val="left"/>
      <w:pPr>
        <w:ind w:left="980" w:hanging="420"/>
      </w:pPr>
      <w:rPr>
        <w:rFonts w:ascii="Arial" w:hAnsi="Arial"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1"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4F6167"/>
    <w:multiLevelType w:val="hybridMultilevel"/>
    <w:tmpl w:val="DA1E2A7E"/>
    <w:lvl w:ilvl="0" w:tplc="7414BB34">
      <w:start w:val="1"/>
      <w:numFmt w:val="bullet"/>
      <w:lvlText w:val=""/>
      <w:lvlJc w:val="left"/>
      <w:pPr>
        <w:tabs>
          <w:tab w:val="num" w:pos="720"/>
        </w:tabs>
        <w:ind w:left="720" w:hanging="360"/>
      </w:pPr>
      <w:rPr>
        <w:rFonts w:ascii="Wingdings 2" w:hAnsi="Wingdings 2" w:hint="default"/>
      </w:rPr>
    </w:lvl>
    <w:lvl w:ilvl="1" w:tplc="5D342194" w:tentative="1">
      <w:start w:val="1"/>
      <w:numFmt w:val="bullet"/>
      <w:lvlText w:val=""/>
      <w:lvlJc w:val="left"/>
      <w:pPr>
        <w:tabs>
          <w:tab w:val="num" w:pos="1440"/>
        </w:tabs>
        <w:ind w:left="1440" w:hanging="360"/>
      </w:pPr>
      <w:rPr>
        <w:rFonts w:ascii="Wingdings 2" w:hAnsi="Wingdings 2" w:hint="default"/>
      </w:rPr>
    </w:lvl>
    <w:lvl w:ilvl="2" w:tplc="96E07686" w:tentative="1">
      <w:start w:val="1"/>
      <w:numFmt w:val="bullet"/>
      <w:lvlText w:val=""/>
      <w:lvlJc w:val="left"/>
      <w:pPr>
        <w:tabs>
          <w:tab w:val="num" w:pos="2160"/>
        </w:tabs>
        <w:ind w:left="2160" w:hanging="360"/>
      </w:pPr>
      <w:rPr>
        <w:rFonts w:ascii="Wingdings 2" w:hAnsi="Wingdings 2" w:hint="default"/>
      </w:rPr>
    </w:lvl>
    <w:lvl w:ilvl="3" w:tplc="8522E18E" w:tentative="1">
      <w:start w:val="1"/>
      <w:numFmt w:val="bullet"/>
      <w:lvlText w:val=""/>
      <w:lvlJc w:val="left"/>
      <w:pPr>
        <w:tabs>
          <w:tab w:val="num" w:pos="2880"/>
        </w:tabs>
        <w:ind w:left="2880" w:hanging="360"/>
      </w:pPr>
      <w:rPr>
        <w:rFonts w:ascii="Wingdings 2" w:hAnsi="Wingdings 2" w:hint="default"/>
      </w:rPr>
    </w:lvl>
    <w:lvl w:ilvl="4" w:tplc="A4F27D56" w:tentative="1">
      <w:start w:val="1"/>
      <w:numFmt w:val="bullet"/>
      <w:lvlText w:val=""/>
      <w:lvlJc w:val="left"/>
      <w:pPr>
        <w:tabs>
          <w:tab w:val="num" w:pos="3600"/>
        </w:tabs>
        <w:ind w:left="3600" w:hanging="360"/>
      </w:pPr>
      <w:rPr>
        <w:rFonts w:ascii="Wingdings 2" w:hAnsi="Wingdings 2" w:hint="default"/>
      </w:rPr>
    </w:lvl>
    <w:lvl w:ilvl="5" w:tplc="C34A6C72" w:tentative="1">
      <w:start w:val="1"/>
      <w:numFmt w:val="bullet"/>
      <w:lvlText w:val=""/>
      <w:lvlJc w:val="left"/>
      <w:pPr>
        <w:tabs>
          <w:tab w:val="num" w:pos="4320"/>
        </w:tabs>
        <w:ind w:left="4320" w:hanging="360"/>
      </w:pPr>
      <w:rPr>
        <w:rFonts w:ascii="Wingdings 2" w:hAnsi="Wingdings 2" w:hint="default"/>
      </w:rPr>
    </w:lvl>
    <w:lvl w:ilvl="6" w:tplc="CD3894F4" w:tentative="1">
      <w:start w:val="1"/>
      <w:numFmt w:val="bullet"/>
      <w:lvlText w:val=""/>
      <w:lvlJc w:val="left"/>
      <w:pPr>
        <w:tabs>
          <w:tab w:val="num" w:pos="5040"/>
        </w:tabs>
        <w:ind w:left="5040" w:hanging="360"/>
      </w:pPr>
      <w:rPr>
        <w:rFonts w:ascii="Wingdings 2" w:hAnsi="Wingdings 2" w:hint="default"/>
      </w:rPr>
    </w:lvl>
    <w:lvl w:ilvl="7" w:tplc="EA30E774" w:tentative="1">
      <w:start w:val="1"/>
      <w:numFmt w:val="bullet"/>
      <w:lvlText w:val=""/>
      <w:lvlJc w:val="left"/>
      <w:pPr>
        <w:tabs>
          <w:tab w:val="num" w:pos="5760"/>
        </w:tabs>
        <w:ind w:left="5760" w:hanging="360"/>
      </w:pPr>
      <w:rPr>
        <w:rFonts w:ascii="Wingdings 2" w:hAnsi="Wingdings 2" w:hint="default"/>
      </w:rPr>
    </w:lvl>
    <w:lvl w:ilvl="8" w:tplc="C9DC78AE"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40EC4FEE"/>
    <w:multiLevelType w:val="hybridMultilevel"/>
    <w:tmpl w:val="425AC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12CC2"/>
    <w:multiLevelType w:val="hybridMultilevel"/>
    <w:tmpl w:val="E58CE3EE"/>
    <w:lvl w:ilvl="0" w:tplc="EAFA2E12">
      <w:start w:val="1"/>
      <w:numFmt w:val="decimal"/>
      <w:lvlText w:val="%1."/>
      <w:lvlJc w:val="left"/>
      <w:pPr>
        <w:ind w:left="1340" w:hanging="7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47A83761"/>
    <w:multiLevelType w:val="hybridMultilevel"/>
    <w:tmpl w:val="75E8E84A"/>
    <w:lvl w:ilvl="0" w:tplc="F7DEBD0C">
      <w:start w:val="1"/>
      <w:numFmt w:val="bullet"/>
      <w:lvlText w:val=""/>
      <w:lvlJc w:val="left"/>
      <w:pPr>
        <w:tabs>
          <w:tab w:val="num" w:pos="720"/>
        </w:tabs>
        <w:ind w:left="720" w:hanging="360"/>
      </w:pPr>
      <w:rPr>
        <w:rFonts w:ascii="Wingdings" w:hAnsi="Wingdings" w:hint="default"/>
      </w:rPr>
    </w:lvl>
    <w:lvl w:ilvl="1" w:tplc="F9D29B54" w:tentative="1">
      <w:start w:val="1"/>
      <w:numFmt w:val="bullet"/>
      <w:lvlText w:val=""/>
      <w:lvlJc w:val="left"/>
      <w:pPr>
        <w:tabs>
          <w:tab w:val="num" w:pos="1440"/>
        </w:tabs>
        <w:ind w:left="1440" w:hanging="360"/>
      </w:pPr>
      <w:rPr>
        <w:rFonts w:ascii="Wingdings" w:hAnsi="Wingdings" w:hint="default"/>
      </w:rPr>
    </w:lvl>
    <w:lvl w:ilvl="2" w:tplc="7646C8AE" w:tentative="1">
      <w:start w:val="1"/>
      <w:numFmt w:val="bullet"/>
      <w:lvlText w:val=""/>
      <w:lvlJc w:val="left"/>
      <w:pPr>
        <w:tabs>
          <w:tab w:val="num" w:pos="2160"/>
        </w:tabs>
        <w:ind w:left="2160" w:hanging="360"/>
      </w:pPr>
      <w:rPr>
        <w:rFonts w:ascii="Wingdings" w:hAnsi="Wingdings" w:hint="default"/>
      </w:rPr>
    </w:lvl>
    <w:lvl w:ilvl="3" w:tplc="5E72967C" w:tentative="1">
      <w:start w:val="1"/>
      <w:numFmt w:val="bullet"/>
      <w:lvlText w:val=""/>
      <w:lvlJc w:val="left"/>
      <w:pPr>
        <w:tabs>
          <w:tab w:val="num" w:pos="2880"/>
        </w:tabs>
        <w:ind w:left="2880" w:hanging="360"/>
      </w:pPr>
      <w:rPr>
        <w:rFonts w:ascii="Wingdings" w:hAnsi="Wingdings" w:hint="default"/>
      </w:rPr>
    </w:lvl>
    <w:lvl w:ilvl="4" w:tplc="7760239C" w:tentative="1">
      <w:start w:val="1"/>
      <w:numFmt w:val="bullet"/>
      <w:lvlText w:val=""/>
      <w:lvlJc w:val="left"/>
      <w:pPr>
        <w:tabs>
          <w:tab w:val="num" w:pos="3600"/>
        </w:tabs>
        <w:ind w:left="3600" w:hanging="360"/>
      </w:pPr>
      <w:rPr>
        <w:rFonts w:ascii="Wingdings" w:hAnsi="Wingdings" w:hint="default"/>
      </w:rPr>
    </w:lvl>
    <w:lvl w:ilvl="5" w:tplc="A2B469EC" w:tentative="1">
      <w:start w:val="1"/>
      <w:numFmt w:val="bullet"/>
      <w:lvlText w:val=""/>
      <w:lvlJc w:val="left"/>
      <w:pPr>
        <w:tabs>
          <w:tab w:val="num" w:pos="4320"/>
        </w:tabs>
        <w:ind w:left="4320" w:hanging="360"/>
      </w:pPr>
      <w:rPr>
        <w:rFonts w:ascii="Wingdings" w:hAnsi="Wingdings" w:hint="default"/>
      </w:rPr>
    </w:lvl>
    <w:lvl w:ilvl="6" w:tplc="FDC2A2E6" w:tentative="1">
      <w:start w:val="1"/>
      <w:numFmt w:val="bullet"/>
      <w:lvlText w:val=""/>
      <w:lvlJc w:val="left"/>
      <w:pPr>
        <w:tabs>
          <w:tab w:val="num" w:pos="5040"/>
        </w:tabs>
        <w:ind w:left="5040" w:hanging="360"/>
      </w:pPr>
      <w:rPr>
        <w:rFonts w:ascii="Wingdings" w:hAnsi="Wingdings" w:hint="default"/>
      </w:rPr>
    </w:lvl>
    <w:lvl w:ilvl="7" w:tplc="C78C0160" w:tentative="1">
      <w:start w:val="1"/>
      <w:numFmt w:val="bullet"/>
      <w:lvlText w:val=""/>
      <w:lvlJc w:val="left"/>
      <w:pPr>
        <w:tabs>
          <w:tab w:val="num" w:pos="5760"/>
        </w:tabs>
        <w:ind w:left="5760" w:hanging="360"/>
      </w:pPr>
      <w:rPr>
        <w:rFonts w:ascii="Wingdings" w:hAnsi="Wingdings" w:hint="default"/>
      </w:rPr>
    </w:lvl>
    <w:lvl w:ilvl="8" w:tplc="165898D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8" w15:restartNumberingAfterBreak="0">
    <w:nsid w:val="498C56AF"/>
    <w:multiLevelType w:val="hybridMultilevel"/>
    <w:tmpl w:val="64381608"/>
    <w:lvl w:ilvl="0" w:tplc="7FF2D174">
      <w:start w:val="1"/>
      <w:numFmt w:val="bullet"/>
      <w:lvlText w:val="•"/>
      <w:lvlJc w:val="left"/>
      <w:pPr>
        <w:tabs>
          <w:tab w:val="num" w:pos="720"/>
        </w:tabs>
        <w:ind w:left="720" w:hanging="360"/>
      </w:pPr>
      <w:rPr>
        <w:rFonts w:ascii="Arial" w:hAnsi="Arial" w:hint="default"/>
      </w:rPr>
    </w:lvl>
    <w:lvl w:ilvl="1" w:tplc="CCAC6EEC" w:tentative="1">
      <w:start w:val="1"/>
      <w:numFmt w:val="bullet"/>
      <w:lvlText w:val="•"/>
      <w:lvlJc w:val="left"/>
      <w:pPr>
        <w:tabs>
          <w:tab w:val="num" w:pos="1440"/>
        </w:tabs>
        <w:ind w:left="1440" w:hanging="360"/>
      </w:pPr>
      <w:rPr>
        <w:rFonts w:ascii="Arial" w:hAnsi="Arial" w:hint="default"/>
      </w:rPr>
    </w:lvl>
    <w:lvl w:ilvl="2" w:tplc="B1C207EC" w:tentative="1">
      <w:start w:val="1"/>
      <w:numFmt w:val="bullet"/>
      <w:lvlText w:val="•"/>
      <w:lvlJc w:val="left"/>
      <w:pPr>
        <w:tabs>
          <w:tab w:val="num" w:pos="2160"/>
        </w:tabs>
        <w:ind w:left="2160" w:hanging="360"/>
      </w:pPr>
      <w:rPr>
        <w:rFonts w:ascii="Arial" w:hAnsi="Arial" w:hint="default"/>
      </w:rPr>
    </w:lvl>
    <w:lvl w:ilvl="3" w:tplc="4B4CFADC" w:tentative="1">
      <w:start w:val="1"/>
      <w:numFmt w:val="bullet"/>
      <w:lvlText w:val="•"/>
      <w:lvlJc w:val="left"/>
      <w:pPr>
        <w:tabs>
          <w:tab w:val="num" w:pos="2880"/>
        </w:tabs>
        <w:ind w:left="2880" w:hanging="360"/>
      </w:pPr>
      <w:rPr>
        <w:rFonts w:ascii="Arial" w:hAnsi="Arial" w:hint="default"/>
      </w:rPr>
    </w:lvl>
    <w:lvl w:ilvl="4" w:tplc="661255E6" w:tentative="1">
      <w:start w:val="1"/>
      <w:numFmt w:val="bullet"/>
      <w:lvlText w:val="•"/>
      <w:lvlJc w:val="left"/>
      <w:pPr>
        <w:tabs>
          <w:tab w:val="num" w:pos="3600"/>
        </w:tabs>
        <w:ind w:left="3600" w:hanging="360"/>
      </w:pPr>
      <w:rPr>
        <w:rFonts w:ascii="Arial" w:hAnsi="Arial" w:hint="default"/>
      </w:rPr>
    </w:lvl>
    <w:lvl w:ilvl="5" w:tplc="ACE41FD0" w:tentative="1">
      <w:start w:val="1"/>
      <w:numFmt w:val="bullet"/>
      <w:lvlText w:val="•"/>
      <w:lvlJc w:val="left"/>
      <w:pPr>
        <w:tabs>
          <w:tab w:val="num" w:pos="4320"/>
        </w:tabs>
        <w:ind w:left="4320" w:hanging="360"/>
      </w:pPr>
      <w:rPr>
        <w:rFonts w:ascii="Arial" w:hAnsi="Arial" w:hint="default"/>
      </w:rPr>
    </w:lvl>
    <w:lvl w:ilvl="6" w:tplc="AEBE296A" w:tentative="1">
      <w:start w:val="1"/>
      <w:numFmt w:val="bullet"/>
      <w:lvlText w:val="•"/>
      <w:lvlJc w:val="left"/>
      <w:pPr>
        <w:tabs>
          <w:tab w:val="num" w:pos="5040"/>
        </w:tabs>
        <w:ind w:left="5040" w:hanging="360"/>
      </w:pPr>
      <w:rPr>
        <w:rFonts w:ascii="Arial" w:hAnsi="Arial" w:hint="default"/>
      </w:rPr>
    </w:lvl>
    <w:lvl w:ilvl="7" w:tplc="4402652C" w:tentative="1">
      <w:start w:val="1"/>
      <w:numFmt w:val="bullet"/>
      <w:lvlText w:val="•"/>
      <w:lvlJc w:val="left"/>
      <w:pPr>
        <w:tabs>
          <w:tab w:val="num" w:pos="5760"/>
        </w:tabs>
        <w:ind w:left="5760" w:hanging="360"/>
      </w:pPr>
      <w:rPr>
        <w:rFonts w:ascii="Arial" w:hAnsi="Arial" w:hint="default"/>
      </w:rPr>
    </w:lvl>
    <w:lvl w:ilvl="8" w:tplc="B8BC842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B105B2B"/>
    <w:multiLevelType w:val="hybridMultilevel"/>
    <w:tmpl w:val="7764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9F2302"/>
    <w:multiLevelType w:val="hybridMultilevel"/>
    <w:tmpl w:val="D184596A"/>
    <w:lvl w:ilvl="0" w:tplc="8640A7B6">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E66982"/>
    <w:multiLevelType w:val="hybridMultilevel"/>
    <w:tmpl w:val="BDC22D16"/>
    <w:lvl w:ilvl="0" w:tplc="0F187E2C">
      <w:start w:val="1"/>
      <w:numFmt w:val="bullet"/>
      <w:lvlText w:val="•"/>
      <w:lvlJc w:val="left"/>
      <w:pPr>
        <w:tabs>
          <w:tab w:val="num" w:pos="720"/>
        </w:tabs>
        <w:ind w:left="720" w:hanging="360"/>
      </w:pPr>
      <w:rPr>
        <w:rFonts w:ascii="Arial" w:hAnsi="Arial" w:hint="default"/>
      </w:rPr>
    </w:lvl>
    <w:lvl w:ilvl="1" w:tplc="D988F1BC" w:tentative="1">
      <w:start w:val="1"/>
      <w:numFmt w:val="bullet"/>
      <w:lvlText w:val="•"/>
      <w:lvlJc w:val="left"/>
      <w:pPr>
        <w:tabs>
          <w:tab w:val="num" w:pos="1440"/>
        </w:tabs>
        <w:ind w:left="1440" w:hanging="360"/>
      </w:pPr>
      <w:rPr>
        <w:rFonts w:ascii="Arial" w:hAnsi="Arial" w:hint="default"/>
      </w:rPr>
    </w:lvl>
    <w:lvl w:ilvl="2" w:tplc="7EBC6136" w:tentative="1">
      <w:start w:val="1"/>
      <w:numFmt w:val="bullet"/>
      <w:lvlText w:val="•"/>
      <w:lvlJc w:val="left"/>
      <w:pPr>
        <w:tabs>
          <w:tab w:val="num" w:pos="2160"/>
        </w:tabs>
        <w:ind w:left="2160" w:hanging="360"/>
      </w:pPr>
      <w:rPr>
        <w:rFonts w:ascii="Arial" w:hAnsi="Arial" w:hint="default"/>
      </w:rPr>
    </w:lvl>
    <w:lvl w:ilvl="3" w:tplc="C42C7F50" w:tentative="1">
      <w:start w:val="1"/>
      <w:numFmt w:val="bullet"/>
      <w:lvlText w:val="•"/>
      <w:lvlJc w:val="left"/>
      <w:pPr>
        <w:tabs>
          <w:tab w:val="num" w:pos="2880"/>
        </w:tabs>
        <w:ind w:left="2880" w:hanging="360"/>
      </w:pPr>
      <w:rPr>
        <w:rFonts w:ascii="Arial" w:hAnsi="Arial" w:hint="default"/>
      </w:rPr>
    </w:lvl>
    <w:lvl w:ilvl="4" w:tplc="B2502E8E" w:tentative="1">
      <w:start w:val="1"/>
      <w:numFmt w:val="bullet"/>
      <w:lvlText w:val="•"/>
      <w:lvlJc w:val="left"/>
      <w:pPr>
        <w:tabs>
          <w:tab w:val="num" w:pos="3600"/>
        </w:tabs>
        <w:ind w:left="3600" w:hanging="360"/>
      </w:pPr>
      <w:rPr>
        <w:rFonts w:ascii="Arial" w:hAnsi="Arial" w:hint="default"/>
      </w:rPr>
    </w:lvl>
    <w:lvl w:ilvl="5" w:tplc="70749AD6" w:tentative="1">
      <w:start w:val="1"/>
      <w:numFmt w:val="bullet"/>
      <w:lvlText w:val="•"/>
      <w:lvlJc w:val="left"/>
      <w:pPr>
        <w:tabs>
          <w:tab w:val="num" w:pos="4320"/>
        </w:tabs>
        <w:ind w:left="4320" w:hanging="360"/>
      </w:pPr>
      <w:rPr>
        <w:rFonts w:ascii="Arial" w:hAnsi="Arial" w:hint="default"/>
      </w:rPr>
    </w:lvl>
    <w:lvl w:ilvl="6" w:tplc="7A26824E" w:tentative="1">
      <w:start w:val="1"/>
      <w:numFmt w:val="bullet"/>
      <w:lvlText w:val="•"/>
      <w:lvlJc w:val="left"/>
      <w:pPr>
        <w:tabs>
          <w:tab w:val="num" w:pos="5040"/>
        </w:tabs>
        <w:ind w:left="5040" w:hanging="360"/>
      </w:pPr>
      <w:rPr>
        <w:rFonts w:ascii="Arial" w:hAnsi="Arial" w:hint="default"/>
      </w:rPr>
    </w:lvl>
    <w:lvl w:ilvl="7" w:tplc="68AE595A" w:tentative="1">
      <w:start w:val="1"/>
      <w:numFmt w:val="bullet"/>
      <w:lvlText w:val="•"/>
      <w:lvlJc w:val="left"/>
      <w:pPr>
        <w:tabs>
          <w:tab w:val="num" w:pos="5760"/>
        </w:tabs>
        <w:ind w:left="5760" w:hanging="360"/>
      </w:pPr>
      <w:rPr>
        <w:rFonts w:ascii="Arial" w:hAnsi="Arial" w:hint="default"/>
      </w:rPr>
    </w:lvl>
    <w:lvl w:ilvl="8" w:tplc="5B4E353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E16DD1"/>
    <w:multiLevelType w:val="hybridMultilevel"/>
    <w:tmpl w:val="57025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AB317E"/>
    <w:multiLevelType w:val="hybridMultilevel"/>
    <w:tmpl w:val="C4E03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6A54BC"/>
    <w:multiLevelType w:val="hybridMultilevel"/>
    <w:tmpl w:val="404E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67EAC"/>
    <w:multiLevelType w:val="hybridMultilevel"/>
    <w:tmpl w:val="74184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D96C18"/>
    <w:multiLevelType w:val="hybridMultilevel"/>
    <w:tmpl w:val="28A81E82"/>
    <w:lvl w:ilvl="0" w:tplc="32D8E6CC">
      <w:start w:val="1"/>
      <w:numFmt w:val="decimal"/>
      <w:lvlText w:val="%1."/>
      <w:lvlJc w:val="left"/>
      <w:pPr>
        <w:ind w:left="720" w:hanging="360"/>
      </w:pPr>
      <w:rPr>
        <w:rFonts w:hint="default"/>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4E3F62"/>
    <w:multiLevelType w:val="hybridMultilevel"/>
    <w:tmpl w:val="416E9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AB3FB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0"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41" w15:restartNumberingAfterBreak="0">
    <w:nsid w:val="788430BB"/>
    <w:multiLevelType w:val="hybridMultilevel"/>
    <w:tmpl w:val="8180B49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C93456"/>
    <w:multiLevelType w:val="hybridMultilevel"/>
    <w:tmpl w:val="3B70A044"/>
    <w:lvl w:ilvl="0" w:tplc="5CBE6DA2">
      <w:start w:val="1"/>
      <w:numFmt w:val="decimal"/>
      <w:lvlText w:val="%1."/>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C1F1635"/>
    <w:multiLevelType w:val="hybridMultilevel"/>
    <w:tmpl w:val="0E763B6C"/>
    <w:lvl w:ilvl="0" w:tplc="536256B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F2790C"/>
    <w:multiLevelType w:val="hybridMultilevel"/>
    <w:tmpl w:val="474A49FC"/>
    <w:lvl w:ilvl="0" w:tplc="32D8E6CC">
      <w:start w:val="1"/>
      <w:numFmt w:val="decimal"/>
      <w:lvlText w:val="%1."/>
      <w:lvlJc w:val="left"/>
      <w:pPr>
        <w:ind w:left="720" w:hanging="360"/>
      </w:pPr>
      <w:rPr>
        <w:rFonts w:hint="default"/>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FF6613"/>
    <w:multiLevelType w:val="hybridMultilevel"/>
    <w:tmpl w:val="85383DDA"/>
    <w:lvl w:ilvl="0" w:tplc="3724DD8E">
      <w:start w:val="1"/>
      <w:numFmt w:val="bullet"/>
      <w:lvlText w:val="•"/>
      <w:lvlJc w:val="left"/>
      <w:pPr>
        <w:tabs>
          <w:tab w:val="num" w:pos="720"/>
        </w:tabs>
        <w:ind w:left="720" w:hanging="360"/>
      </w:pPr>
      <w:rPr>
        <w:rFonts w:ascii="Arial" w:hAnsi="Arial" w:hint="default"/>
      </w:rPr>
    </w:lvl>
    <w:lvl w:ilvl="1" w:tplc="16C878EC" w:tentative="1">
      <w:start w:val="1"/>
      <w:numFmt w:val="bullet"/>
      <w:lvlText w:val="•"/>
      <w:lvlJc w:val="left"/>
      <w:pPr>
        <w:tabs>
          <w:tab w:val="num" w:pos="1440"/>
        </w:tabs>
        <w:ind w:left="1440" w:hanging="360"/>
      </w:pPr>
      <w:rPr>
        <w:rFonts w:ascii="Arial" w:hAnsi="Arial" w:hint="default"/>
      </w:rPr>
    </w:lvl>
    <w:lvl w:ilvl="2" w:tplc="783AB244" w:tentative="1">
      <w:start w:val="1"/>
      <w:numFmt w:val="bullet"/>
      <w:lvlText w:val="•"/>
      <w:lvlJc w:val="left"/>
      <w:pPr>
        <w:tabs>
          <w:tab w:val="num" w:pos="2160"/>
        </w:tabs>
        <w:ind w:left="2160" w:hanging="360"/>
      </w:pPr>
      <w:rPr>
        <w:rFonts w:ascii="Arial" w:hAnsi="Arial" w:hint="default"/>
      </w:rPr>
    </w:lvl>
    <w:lvl w:ilvl="3" w:tplc="4EA8DC94" w:tentative="1">
      <w:start w:val="1"/>
      <w:numFmt w:val="bullet"/>
      <w:lvlText w:val="•"/>
      <w:lvlJc w:val="left"/>
      <w:pPr>
        <w:tabs>
          <w:tab w:val="num" w:pos="2880"/>
        </w:tabs>
        <w:ind w:left="2880" w:hanging="360"/>
      </w:pPr>
      <w:rPr>
        <w:rFonts w:ascii="Arial" w:hAnsi="Arial" w:hint="default"/>
      </w:rPr>
    </w:lvl>
    <w:lvl w:ilvl="4" w:tplc="9B78D2E2" w:tentative="1">
      <w:start w:val="1"/>
      <w:numFmt w:val="bullet"/>
      <w:lvlText w:val="•"/>
      <w:lvlJc w:val="left"/>
      <w:pPr>
        <w:tabs>
          <w:tab w:val="num" w:pos="3600"/>
        </w:tabs>
        <w:ind w:left="3600" w:hanging="360"/>
      </w:pPr>
      <w:rPr>
        <w:rFonts w:ascii="Arial" w:hAnsi="Arial" w:hint="default"/>
      </w:rPr>
    </w:lvl>
    <w:lvl w:ilvl="5" w:tplc="A5C4D57E" w:tentative="1">
      <w:start w:val="1"/>
      <w:numFmt w:val="bullet"/>
      <w:lvlText w:val="•"/>
      <w:lvlJc w:val="left"/>
      <w:pPr>
        <w:tabs>
          <w:tab w:val="num" w:pos="4320"/>
        </w:tabs>
        <w:ind w:left="4320" w:hanging="360"/>
      </w:pPr>
      <w:rPr>
        <w:rFonts w:ascii="Arial" w:hAnsi="Arial" w:hint="default"/>
      </w:rPr>
    </w:lvl>
    <w:lvl w:ilvl="6" w:tplc="B944D37A" w:tentative="1">
      <w:start w:val="1"/>
      <w:numFmt w:val="bullet"/>
      <w:lvlText w:val="•"/>
      <w:lvlJc w:val="left"/>
      <w:pPr>
        <w:tabs>
          <w:tab w:val="num" w:pos="5040"/>
        </w:tabs>
        <w:ind w:left="5040" w:hanging="360"/>
      </w:pPr>
      <w:rPr>
        <w:rFonts w:ascii="Arial" w:hAnsi="Arial" w:hint="default"/>
      </w:rPr>
    </w:lvl>
    <w:lvl w:ilvl="7" w:tplc="9EC8033E" w:tentative="1">
      <w:start w:val="1"/>
      <w:numFmt w:val="bullet"/>
      <w:lvlText w:val="•"/>
      <w:lvlJc w:val="left"/>
      <w:pPr>
        <w:tabs>
          <w:tab w:val="num" w:pos="5760"/>
        </w:tabs>
        <w:ind w:left="5760" w:hanging="360"/>
      </w:pPr>
      <w:rPr>
        <w:rFonts w:ascii="Arial" w:hAnsi="Arial" w:hint="default"/>
      </w:rPr>
    </w:lvl>
    <w:lvl w:ilvl="8" w:tplc="A274C620"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30"/>
  </w:num>
  <w:num w:numId="3">
    <w:abstractNumId w:val="26"/>
  </w:num>
  <w:num w:numId="4">
    <w:abstractNumId w:val="17"/>
  </w:num>
  <w:num w:numId="5">
    <w:abstractNumId w:val="1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9"/>
  </w:num>
  <w:num w:numId="9">
    <w:abstractNumId w:val="12"/>
  </w:num>
  <w:num w:numId="10">
    <w:abstractNumId w:val="8"/>
  </w:num>
  <w:num w:numId="11">
    <w:abstractNumId w:val="5"/>
  </w:num>
  <w:num w:numId="12">
    <w:abstractNumId w:val="25"/>
  </w:num>
  <w:num w:numId="13">
    <w:abstractNumId w:val="7"/>
  </w:num>
  <w:num w:numId="14">
    <w:abstractNumId w:val="0"/>
  </w:num>
  <w:num w:numId="15">
    <w:abstractNumId w:val="22"/>
  </w:num>
  <w:num w:numId="16">
    <w:abstractNumId w:val="41"/>
  </w:num>
  <w:num w:numId="17">
    <w:abstractNumId w:val="9"/>
  </w:num>
  <w:num w:numId="18">
    <w:abstractNumId w:val="24"/>
  </w:num>
  <w:num w:numId="19">
    <w:abstractNumId w:val="45"/>
  </w:num>
  <w:num w:numId="20">
    <w:abstractNumId w:val="28"/>
  </w:num>
  <w:num w:numId="21">
    <w:abstractNumId w:val="6"/>
  </w:num>
  <w:num w:numId="22">
    <w:abstractNumId w:val="32"/>
  </w:num>
  <w:num w:numId="23">
    <w:abstractNumId w:val="20"/>
  </w:num>
  <w:num w:numId="24">
    <w:abstractNumId w:val="19"/>
  </w:num>
  <w:num w:numId="25">
    <w:abstractNumId w:val="10"/>
  </w:num>
  <w:num w:numId="26">
    <w:abstractNumId w:val="42"/>
  </w:num>
  <w:num w:numId="27">
    <w:abstractNumId w:val="15"/>
  </w:num>
  <w:num w:numId="28">
    <w:abstractNumId w:val="21"/>
  </w:num>
  <w:num w:numId="29">
    <w:abstractNumId w:val="40"/>
  </w:num>
  <w:num w:numId="30">
    <w:abstractNumId w:val="35"/>
  </w:num>
  <w:num w:numId="31">
    <w:abstractNumId w:val="29"/>
  </w:num>
  <w:num w:numId="32">
    <w:abstractNumId w:val="43"/>
  </w:num>
  <w:num w:numId="33">
    <w:abstractNumId w:val="13"/>
  </w:num>
  <w:num w:numId="34">
    <w:abstractNumId w:val="14"/>
  </w:num>
  <w:num w:numId="35">
    <w:abstractNumId w:val="37"/>
  </w:num>
  <w:num w:numId="36">
    <w:abstractNumId w:val="44"/>
  </w:num>
  <w:num w:numId="37">
    <w:abstractNumId w:val="31"/>
  </w:num>
  <w:num w:numId="38">
    <w:abstractNumId w:val="4"/>
  </w:num>
  <w:num w:numId="39">
    <w:abstractNumId w:val="36"/>
  </w:num>
  <w:num w:numId="40">
    <w:abstractNumId w:val="23"/>
  </w:num>
  <w:num w:numId="41">
    <w:abstractNumId w:val="1"/>
  </w:num>
  <w:num w:numId="42">
    <w:abstractNumId w:val="33"/>
  </w:num>
  <w:num w:numId="43">
    <w:abstractNumId w:val="16"/>
  </w:num>
  <w:num w:numId="44">
    <w:abstractNumId w:val="11"/>
  </w:num>
  <w:num w:numId="45">
    <w:abstractNumId w:val="2"/>
  </w:num>
  <w:num w:numId="46">
    <w:abstractNumId w:val="34"/>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10CF3"/>
    <w:rsid w:val="00011E27"/>
    <w:rsid w:val="000148BC"/>
    <w:rsid w:val="000157BC"/>
    <w:rsid w:val="00024AB8"/>
    <w:rsid w:val="00030854"/>
    <w:rsid w:val="00036028"/>
    <w:rsid w:val="0004198B"/>
    <w:rsid w:val="00044642"/>
    <w:rsid w:val="000446B9"/>
    <w:rsid w:val="00047E21"/>
    <w:rsid w:val="00050E16"/>
    <w:rsid w:val="00085505"/>
    <w:rsid w:val="00086373"/>
    <w:rsid w:val="000A1A8E"/>
    <w:rsid w:val="000C4E25"/>
    <w:rsid w:val="000C7021"/>
    <w:rsid w:val="000D6BBC"/>
    <w:rsid w:val="000D7780"/>
    <w:rsid w:val="000E636A"/>
    <w:rsid w:val="000F2F11"/>
    <w:rsid w:val="000F7E8A"/>
    <w:rsid w:val="00100A5F"/>
    <w:rsid w:val="00105929"/>
    <w:rsid w:val="00110BED"/>
    <w:rsid w:val="00110C36"/>
    <w:rsid w:val="001131D5"/>
    <w:rsid w:val="00114547"/>
    <w:rsid w:val="00124596"/>
    <w:rsid w:val="00125827"/>
    <w:rsid w:val="00141DB8"/>
    <w:rsid w:val="00142309"/>
    <w:rsid w:val="00144612"/>
    <w:rsid w:val="00165FBF"/>
    <w:rsid w:val="00172084"/>
    <w:rsid w:val="0017474A"/>
    <w:rsid w:val="001758C6"/>
    <w:rsid w:val="00182B99"/>
    <w:rsid w:val="00187E80"/>
    <w:rsid w:val="001B2183"/>
    <w:rsid w:val="001C1525"/>
    <w:rsid w:val="001F600F"/>
    <w:rsid w:val="001F6B7C"/>
    <w:rsid w:val="002049CC"/>
    <w:rsid w:val="0021332C"/>
    <w:rsid w:val="00213982"/>
    <w:rsid w:val="0024416D"/>
    <w:rsid w:val="00246F2D"/>
    <w:rsid w:val="00247BC8"/>
    <w:rsid w:val="00247FA0"/>
    <w:rsid w:val="0026038C"/>
    <w:rsid w:val="00271911"/>
    <w:rsid w:val="00273187"/>
    <w:rsid w:val="002741A2"/>
    <w:rsid w:val="00275503"/>
    <w:rsid w:val="002800A0"/>
    <w:rsid w:val="002801B3"/>
    <w:rsid w:val="00281060"/>
    <w:rsid w:val="00284050"/>
    <w:rsid w:val="00285BD0"/>
    <w:rsid w:val="002940E8"/>
    <w:rsid w:val="00294751"/>
    <w:rsid w:val="002A2BD0"/>
    <w:rsid w:val="002A32C8"/>
    <w:rsid w:val="002A6E50"/>
    <w:rsid w:val="002B4298"/>
    <w:rsid w:val="002B7A36"/>
    <w:rsid w:val="002C256A"/>
    <w:rsid w:val="002C5042"/>
    <w:rsid w:val="002D5226"/>
    <w:rsid w:val="002E2EDF"/>
    <w:rsid w:val="002E605E"/>
    <w:rsid w:val="00305A7F"/>
    <w:rsid w:val="003152FE"/>
    <w:rsid w:val="00320C73"/>
    <w:rsid w:val="00327436"/>
    <w:rsid w:val="00344BD6"/>
    <w:rsid w:val="0035528D"/>
    <w:rsid w:val="00361821"/>
    <w:rsid w:val="00361E9E"/>
    <w:rsid w:val="00373806"/>
    <w:rsid w:val="003753EE"/>
    <w:rsid w:val="00377F75"/>
    <w:rsid w:val="003A0835"/>
    <w:rsid w:val="003A38FB"/>
    <w:rsid w:val="003A5AAF"/>
    <w:rsid w:val="003B700A"/>
    <w:rsid w:val="003C7FBE"/>
    <w:rsid w:val="003D0839"/>
    <w:rsid w:val="003D227C"/>
    <w:rsid w:val="003D2B4D"/>
    <w:rsid w:val="003E0E31"/>
    <w:rsid w:val="003F37F5"/>
    <w:rsid w:val="00407996"/>
    <w:rsid w:val="00423B24"/>
    <w:rsid w:val="00424680"/>
    <w:rsid w:val="004402E9"/>
    <w:rsid w:val="00444A88"/>
    <w:rsid w:val="00445B73"/>
    <w:rsid w:val="00450E47"/>
    <w:rsid w:val="00451E24"/>
    <w:rsid w:val="00454A2E"/>
    <w:rsid w:val="00456F41"/>
    <w:rsid w:val="00474DA4"/>
    <w:rsid w:val="00476B4D"/>
    <w:rsid w:val="004805FA"/>
    <w:rsid w:val="00481602"/>
    <w:rsid w:val="004935D2"/>
    <w:rsid w:val="004A3958"/>
    <w:rsid w:val="004B1215"/>
    <w:rsid w:val="004D047D"/>
    <w:rsid w:val="004D7DB4"/>
    <w:rsid w:val="004F0E20"/>
    <w:rsid w:val="004F1E9E"/>
    <w:rsid w:val="004F305A"/>
    <w:rsid w:val="004F365F"/>
    <w:rsid w:val="005007AA"/>
    <w:rsid w:val="0051148D"/>
    <w:rsid w:val="00512164"/>
    <w:rsid w:val="00520297"/>
    <w:rsid w:val="005338F9"/>
    <w:rsid w:val="0054281C"/>
    <w:rsid w:val="00544581"/>
    <w:rsid w:val="00551E98"/>
    <w:rsid w:val="0055268D"/>
    <w:rsid w:val="005614B5"/>
    <w:rsid w:val="00575DE2"/>
    <w:rsid w:val="00576BE4"/>
    <w:rsid w:val="005779DB"/>
    <w:rsid w:val="0059566E"/>
    <w:rsid w:val="005A2A67"/>
    <w:rsid w:val="005A400A"/>
    <w:rsid w:val="005A4044"/>
    <w:rsid w:val="005B269D"/>
    <w:rsid w:val="005B7342"/>
    <w:rsid w:val="005D6FDE"/>
    <w:rsid w:val="005E1E97"/>
    <w:rsid w:val="005F7B92"/>
    <w:rsid w:val="0060434D"/>
    <w:rsid w:val="006108C5"/>
    <w:rsid w:val="00612379"/>
    <w:rsid w:val="0061362C"/>
    <w:rsid w:val="006153B6"/>
    <w:rsid w:val="0061555F"/>
    <w:rsid w:val="006245ED"/>
    <w:rsid w:val="00636CA6"/>
    <w:rsid w:val="00641200"/>
    <w:rsid w:val="00645CA8"/>
    <w:rsid w:val="00651DA2"/>
    <w:rsid w:val="00656254"/>
    <w:rsid w:val="006576D1"/>
    <w:rsid w:val="006655D3"/>
    <w:rsid w:val="00667404"/>
    <w:rsid w:val="00680692"/>
    <w:rsid w:val="00684ADA"/>
    <w:rsid w:val="00687EB4"/>
    <w:rsid w:val="00695C56"/>
    <w:rsid w:val="006968C4"/>
    <w:rsid w:val="006A2E3B"/>
    <w:rsid w:val="006A5CDE"/>
    <w:rsid w:val="006A644A"/>
    <w:rsid w:val="006A67D2"/>
    <w:rsid w:val="006A78B2"/>
    <w:rsid w:val="006B17D2"/>
    <w:rsid w:val="006C224E"/>
    <w:rsid w:val="006C343F"/>
    <w:rsid w:val="006C687B"/>
    <w:rsid w:val="006D780A"/>
    <w:rsid w:val="00700DD6"/>
    <w:rsid w:val="007061F4"/>
    <w:rsid w:val="0071271E"/>
    <w:rsid w:val="00732DEC"/>
    <w:rsid w:val="00735BD5"/>
    <w:rsid w:val="00736736"/>
    <w:rsid w:val="007451EC"/>
    <w:rsid w:val="00751613"/>
    <w:rsid w:val="00753EE9"/>
    <w:rsid w:val="007556F6"/>
    <w:rsid w:val="00760EEF"/>
    <w:rsid w:val="0076121E"/>
    <w:rsid w:val="00777EE5"/>
    <w:rsid w:val="00784836"/>
    <w:rsid w:val="0079023E"/>
    <w:rsid w:val="00794176"/>
    <w:rsid w:val="007A2854"/>
    <w:rsid w:val="007B100B"/>
    <w:rsid w:val="007C1D92"/>
    <w:rsid w:val="007C4CB9"/>
    <w:rsid w:val="007D0B9D"/>
    <w:rsid w:val="007D19B0"/>
    <w:rsid w:val="007F498F"/>
    <w:rsid w:val="0080006E"/>
    <w:rsid w:val="00804474"/>
    <w:rsid w:val="0080679D"/>
    <w:rsid w:val="008108B0"/>
    <w:rsid w:val="00811B20"/>
    <w:rsid w:val="00812609"/>
    <w:rsid w:val="008211B5"/>
    <w:rsid w:val="0082296E"/>
    <w:rsid w:val="00824099"/>
    <w:rsid w:val="00827704"/>
    <w:rsid w:val="00831B84"/>
    <w:rsid w:val="00846D7C"/>
    <w:rsid w:val="008531CA"/>
    <w:rsid w:val="008605EC"/>
    <w:rsid w:val="00867AC1"/>
    <w:rsid w:val="008751DE"/>
    <w:rsid w:val="00881493"/>
    <w:rsid w:val="00887443"/>
    <w:rsid w:val="00890DF8"/>
    <w:rsid w:val="008A0ADE"/>
    <w:rsid w:val="008A743F"/>
    <w:rsid w:val="008B1E4A"/>
    <w:rsid w:val="008C0970"/>
    <w:rsid w:val="008D0BC5"/>
    <w:rsid w:val="008D2CF7"/>
    <w:rsid w:val="008D7AC3"/>
    <w:rsid w:val="008E1900"/>
    <w:rsid w:val="008F31D7"/>
    <w:rsid w:val="00900C26"/>
    <w:rsid w:val="0090197F"/>
    <w:rsid w:val="00903264"/>
    <w:rsid w:val="00906DDC"/>
    <w:rsid w:val="00930C84"/>
    <w:rsid w:val="00934E09"/>
    <w:rsid w:val="00936253"/>
    <w:rsid w:val="00940D46"/>
    <w:rsid w:val="009413F1"/>
    <w:rsid w:val="00952DD4"/>
    <w:rsid w:val="009561F4"/>
    <w:rsid w:val="00965AE7"/>
    <w:rsid w:val="00970FED"/>
    <w:rsid w:val="009738F5"/>
    <w:rsid w:val="00974070"/>
    <w:rsid w:val="00985E41"/>
    <w:rsid w:val="00987A22"/>
    <w:rsid w:val="00992D82"/>
    <w:rsid w:val="00997029"/>
    <w:rsid w:val="009A1D93"/>
    <w:rsid w:val="009A7339"/>
    <w:rsid w:val="009B440E"/>
    <w:rsid w:val="009D690D"/>
    <w:rsid w:val="009E65B6"/>
    <w:rsid w:val="009F0A51"/>
    <w:rsid w:val="009F0B7F"/>
    <w:rsid w:val="009F25F2"/>
    <w:rsid w:val="009F77CF"/>
    <w:rsid w:val="00A02F56"/>
    <w:rsid w:val="00A036B4"/>
    <w:rsid w:val="00A12795"/>
    <w:rsid w:val="00A2054A"/>
    <w:rsid w:val="00A24C10"/>
    <w:rsid w:val="00A26453"/>
    <w:rsid w:val="00A42AC3"/>
    <w:rsid w:val="00A430CF"/>
    <w:rsid w:val="00A54309"/>
    <w:rsid w:val="00A5499F"/>
    <w:rsid w:val="00A55168"/>
    <w:rsid w:val="00A558C1"/>
    <w:rsid w:val="00A610A9"/>
    <w:rsid w:val="00A80F2A"/>
    <w:rsid w:val="00A86BC8"/>
    <w:rsid w:val="00A87FEF"/>
    <w:rsid w:val="00A96C33"/>
    <w:rsid w:val="00AB2B93"/>
    <w:rsid w:val="00AB530F"/>
    <w:rsid w:val="00AB7E5B"/>
    <w:rsid w:val="00AC2883"/>
    <w:rsid w:val="00AD30F9"/>
    <w:rsid w:val="00AD71CE"/>
    <w:rsid w:val="00AE0E78"/>
    <w:rsid w:val="00AE0EF1"/>
    <w:rsid w:val="00AE2937"/>
    <w:rsid w:val="00AE5D94"/>
    <w:rsid w:val="00AE6B8E"/>
    <w:rsid w:val="00AF5458"/>
    <w:rsid w:val="00AF6545"/>
    <w:rsid w:val="00B07301"/>
    <w:rsid w:val="00B11F3E"/>
    <w:rsid w:val="00B175EF"/>
    <w:rsid w:val="00B224DE"/>
    <w:rsid w:val="00B24B20"/>
    <w:rsid w:val="00B324D4"/>
    <w:rsid w:val="00B46575"/>
    <w:rsid w:val="00B56C6D"/>
    <w:rsid w:val="00B61777"/>
    <w:rsid w:val="00B622E6"/>
    <w:rsid w:val="00B83975"/>
    <w:rsid w:val="00B83E82"/>
    <w:rsid w:val="00B84BBD"/>
    <w:rsid w:val="00B867E4"/>
    <w:rsid w:val="00B91195"/>
    <w:rsid w:val="00BA43FB"/>
    <w:rsid w:val="00BB061C"/>
    <w:rsid w:val="00BC127D"/>
    <w:rsid w:val="00BC1FE6"/>
    <w:rsid w:val="00BC5952"/>
    <w:rsid w:val="00BD42F5"/>
    <w:rsid w:val="00BE6B83"/>
    <w:rsid w:val="00C061B6"/>
    <w:rsid w:val="00C2446C"/>
    <w:rsid w:val="00C30583"/>
    <w:rsid w:val="00C3483A"/>
    <w:rsid w:val="00C36AE5"/>
    <w:rsid w:val="00C41F17"/>
    <w:rsid w:val="00C45098"/>
    <w:rsid w:val="00C527FA"/>
    <w:rsid w:val="00C5280D"/>
    <w:rsid w:val="00C53EB3"/>
    <w:rsid w:val="00C5791C"/>
    <w:rsid w:val="00C66290"/>
    <w:rsid w:val="00C712CD"/>
    <w:rsid w:val="00C72B7A"/>
    <w:rsid w:val="00C806CC"/>
    <w:rsid w:val="00C83298"/>
    <w:rsid w:val="00C86070"/>
    <w:rsid w:val="00C96D8D"/>
    <w:rsid w:val="00C973F2"/>
    <w:rsid w:val="00C97EEF"/>
    <w:rsid w:val="00CA304C"/>
    <w:rsid w:val="00CA774A"/>
    <w:rsid w:val="00CB4921"/>
    <w:rsid w:val="00CC11B0"/>
    <w:rsid w:val="00CC2841"/>
    <w:rsid w:val="00CE022F"/>
    <w:rsid w:val="00CE3879"/>
    <w:rsid w:val="00CE3BF7"/>
    <w:rsid w:val="00CE5984"/>
    <w:rsid w:val="00CF1330"/>
    <w:rsid w:val="00CF7E36"/>
    <w:rsid w:val="00D03A5D"/>
    <w:rsid w:val="00D0501C"/>
    <w:rsid w:val="00D12B38"/>
    <w:rsid w:val="00D3708D"/>
    <w:rsid w:val="00D40426"/>
    <w:rsid w:val="00D54D76"/>
    <w:rsid w:val="00D57C96"/>
    <w:rsid w:val="00D57D18"/>
    <w:rsid w:val="00D70E65"/>
    <w:rsid w:val="00D85180"/>
    <w:rsid w:val="00D91203"/>
    <w:rsid w:val="00D94808"/>
    <w:rsid w:val="00D95174"/>
    <w:rsid w:val="00DA4973"/>
    <w:rsid w:val="00DA6F36"/>
    <w:rsid w:val="00DB596E"/>
    <w:rsid w:val="00DB7773"/>
    <w:rsid w:val="00DC00EA"/>
    <w:rsid w:val="00DC3802"/>
    <w:rsid w:val="00DD1482"/>
    <w:rsid w:val="00DD2541"/>
    <w:rsid w:val="00DD6208"/>
    <w:rsid w:val="00DF7E99"/>
    <w:rsid w:val="00E07D87"/>
    <w:rsid w:val="00E249C8"/>
    <w:rsid w:val="00E32F7E"/>
    <w:rsid w:val="00E4397D"/>
    <w:rsid w:val="00E5267B"/>
    <w:rsid w:val="00E559F0"/>
    <w:rsid w:val="00E63C0E"/>
    <w:rsid w:val="00E6638C"/>
    <w:rsid w:val="00E7232A"/>
    <w:rsid w:val="00E72D49"/>
    <w:rsid w:val="00E7593C"/>
    <w:rsid w:val="00E75F65"/>
    <w:rsid w:val="00E7678A"/>
    <w:rsid w:val="00E9129C"/>
    <w:rsid w:val="00E935F1"/>
    <w:rsid w:val="00E94A81"/>
    <w:rsid w:val="00EA1FFB"/>
    <w:rsid w:val="00EB048E"/>
    <w:rsid w:val="00EB3AF1"/>
    <w:rsid w:val="00EB4E9C"/>
    <w:rsid w:val="00EC2246"/>
    <w:rsid w:val="00EC634B"/>
    <w:rsid w:val="00EE34DF"/>
    <w:rsid w:val="00EF2F89"/>
    <w:rsid w:val="00EF3342"/>
    <w:rsid w:val="00F01025"/>
    <w:rsid w:val="00F0166F"/>
    <w:rsid w:val="00F021E5"/>
    <w:rsid w:val="00F03E98"/>
    <w:rsid w:val="00F1237A"/>
    <w:rsid w:val="00F22CBD"/>
    <w:rsid w:val="00F272F1"/>
    <w:rsid w:val="00F31412"/>
    <w:rsid w:val="00F45372"/>
    <w:rsid w:val="00F560F7"/>
    <w:rsid w:val="00F6334D"/>
    <w:rsid w:val="00F63599"/>
    <w:rsid w:val="00F65984"/>
    <w:rsid w:val="00F71781"/>
    <w:rsid w:val="00F93E11"/>
    <w:rsid w:val="00FA49AB"/>
    <w:rsid w:val="00FB16FA"/>
    <w:rsid w:val="00FC04CF"/>
    <w:rsid w:val="00FC5FD0"/>
    <w:rsid w:val="00FD0F6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7DC1826"/>
  <w15:docId w15:val="{88B37E05-DFA3-407E-A572-C35C46D2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125827"/>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804474"/>
    <w:pPr>
      <w:tabs>
        <w:tab w:val="right" w:leader="dot" w:pos="9639"/>
      </w:tabs>
      <w:ind w:left="568" w:right="851" w:hanging="284"/>
      <w:contextualSpacing/>
      <w:jc w:val="left"/>
    </w:pPr>
    <w:rPr>
      <w:sz w:val="18"/>
    </w:rPr>
  </w:style>
  <w:style w:type="paragraph" w:styleId="TOC3">
    <w:name w:val="toc 3"/>
    <w:next w:val="Normal"/>
    <w:autoRedefine/>
    <w:uiPriority w:val="39"/>
    <w:qFormat/>
    <w:rsid w:val="00804474"/>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804474"/>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semiHidden/>
    <w:rsid w:val="00125827"/>
    <w:rPr>
      <w:rFonts w:asciiTheme="majorHAnsi" w:eastAsiaTheme="majorEastAsia" w:hAnsiTheme="majorHAnsi" w:cstheme="majorBidi"/>
      <w:color w:val="243F60" w:themeColor="accent1" w:themeShade="7F"/>
    </w:rPr>
  </w:style>
  <w:style w:type="character" w:customStyle="1" w:styleId="TitleofdocChar">
    <w:name w:val="Title_of_doc Char"/>
    <w:link w:val="Titleofdoc0"/>
    <w:rsid w:val="00125827"/>
    <w:rPr>
      <w:rFonts w:ascii="Arial" w:hAnsi="Arial"/>
      <w:b/>
      <w:caps/>
    </w:rPr>
  </w:style>
  <w:style w:type="paragraph" w:customStyle="1" w:styleId="Sessiontwp">
    <w:name w:val="Session_twp"/>
    <w:basedOn w:val="Normal"/>
    <w:next w:val="Normal"/>
    <w:qFormat/>
    <w:rsid w:val="00125827"/>
    <w:rPr>
      <w:b/>
    </w:rPr>
  </w:style>
  <w:style w:type="paragraph" w:customStyle="1" w:styleId="Sessiontwpplacedate">
    <w:name w:val="Session_twp_place_date"/>
    <w:basedOn w:val="Normal"/>
    <w:next w:val="Normal"/>
    <w:qFormat/>
    <w:rsid w:val="00125827"/>
  </w:style>
  <w:style w:type="character" w:customStyle="1" w:styleId="Heading1Char">
    <w:name w:val="Heading 1 Char"/>
    <w:aliases w:val="COMMON NAME Char,common Char"/>
    <w:link w:val="Heading1"/>
    <w:rsid w:val="00125827"/>
    <w:rPr>
      <w:rFonts w:ascii="Arial" w:hAnsi="Arial"/>
      <w:caps/>
    </w:rPr>
  </w:style>
  <w:style w:type="character" w:customStyle="1" w:styleId="Heading2Char">
    <w:name w:val="Heading 2 Char"/>
    <w:aliases w:val="VARIETY Char,variety Char"/>
    <w:basedOn w:val="DefaultParagraphFont"/>
    <w:link w:val="Heading2"/>
    <w:rsid w:val="00125827"/>
    <w:rPr>
      <w:rFonts w:ascii="Arial" w:hAnsi="Arial"/>
      <w:u w:val="single"/>
    </w:rPr>
  </w:style>
  <w:style w:type="character" w:customStyle="1" w:styleId="Heading3Char">
    <w:name w:val="Heading 3 Char"/>
    <w:basedOn w:val="DefaultParagraphFont"/>
    <w:link w:val="Heading3"/>
    <w:rsid w:val="00125827"/>
    <w:rPr>
      <w:rFonts w:ascii="Arial" w:hAnsi="Arial"/>
      <w:i/>
    </w:rPr>
  </w:style>
  <w:style w:type="character" w:customStyle="1" w:styleId="HeaderChar">
    <w:name w:val="Header Char"/>
    <w:link w:val="Header"/>
    <w:rsid w:val="00125827"/>
    <w:rPr>
      <w:rFonts w:ascii="Arial" w:hAnsi="Arial"/>
      <w:lang w:val="fr-FR"/>
    </w:rPr>
  </w:style>
  <w:style w:type="character" w:customStyle="1" w:styleId="FooterChar">
    <w:name w:val="Footer Char"/>
    <w:aliases w:val="doc_path_name Char"/>
    <w:link w:val="Footer"/>
    <w:uiPriority w:val="99"/>
    <w:rsid w:val="00125827"/>
    <w:rPr>
      <w:rFonts w:ascii="Arial" w:hAnsi="Arial"/>
      <w:sz w:val="14"/>
    </w:rPr>
  </w:style>
  <w:style w:type="character" w:customStyle="1" w:styleId="DecisionParagraphsChar">
    <w:name w:val="DecisionParagraphs Char"/>
    <w:basedOn w:val="DefaultParagraphFont"/>
    <w:link w:val="DecisionParagraphs"/>
    <w:rsid w:val="00125827"/>
    <w:rPr>
      <w:rFonts w:ascii="Arial" w:hAnsi="Arial"/>
      <w:i/>
    </w:rPr>
  </w:style>
  <w:style w:type="character" w:customStyle="1" w:styleId="FootnoteTextChar">
    <w:name w:val="Footnote Text Char"/>
    <w:basedOn w:val="DefaultParagraphFont"/>
    <w:link w:val="FootnoteText"/>
    <w:rsid w:val="00125827"/>
    <w:rPr>
      <w:rFonts w:ascii="Arial" w:hAnsi="Arial"/>
      <w:sz w:val="16"/>
    </w:rPr>
  </w:style>
  <w:style w:type="character" w:customStyle="1" w:styleId="BodyTextChar">
    <w:name w:val="Body Text Char"/>
    <w:link w:val="BodyText"/>
    <w:rsid w:val="00125827"/>
    <w:rPr>
      <w:rFonts w:ascii="Arial" w:hAnsi="Arial"/>
    </w:rPr>
  </w:style>
  <w:style w:type="character" w:customStyle="1" w:styleId="DateChar">
    <w:name w:val="Date Char"/>
    <w:link w:val="Date"/>
    <w:semiHidden/>
    <w:rsid w:val="00125827"/>
    <w:rPr>
      <w:rFonts w:ascii="Arial" w:hAnsi="Arial"/>
      <w:b/>
      <w:sz w:val="22"/>
    </w:rPr>
  </w:style>
  <w:style w:type="paragraph" w:styleId="ListParagraph">
    <w:name w:val="List Paragraph"/>
    <w:aliases w:val="auto_list_(i),List Paragraph1"/>
    <w:basedOn w:val="Normal"/>
    <w:link w:val="ListParagraphChar"/>
    <w:uiPriority w:val="34"/>
    <w:qFormat/>
    <w:rsid w:val="00125827"/>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125827"/>
    <w:rPr>
      <w:rFonts w:ascii="Arial" w:hAnsi="Arial"/>
    </w:rPr>
  </w:style>
  <w:style w:type="paragraph" w:styleId="CommentText">
    <w:name w:val="annotation text"/>
    <w:basedOn w:val="Normal"/>
    <w:link w:val="CommentTextChar"/>
    <w:uiPriority w:val="99"/>
    <w:unhideWhenUsed/>
    <w:rsid w:val="00125827"/>
  </w:style>
  <w:style w:type="character" w:customStyle="1" w:styleId="CommentTextChar">
    <w:name w:val="Comment Text Char"/>
    <w:basedOn w:val="DefaultParagraphFont"/>
    <w:link w:val="CommentText"/>
    <w:uiPriority w:val="99"/>
    <w:rsid w:val="00125827"/>
    <w:rPr>
      <w:rFonts w:ascii="Arial" w:hAnsi="Arial"/>
    </w:rPr>
  </w:style>
  <w:style w:type="character" w:customStyle="1" w:styleId="CommentSubjectChar">
    <w:name w:val="Comment Subject Char"/>
    <w:basedOn w:val="CommentTextChar"/>
    <w:link w:val="CommentSubject"/>
    <w:semiHidden/>
    <w:rsid w:val="00125827"/>
    <w:rPr>
      <w:rFonts w:ascii="Arial" w:hAnsi="Arial"/>
      <w:b/>
      <w:bCs/>
    </w:rPr>
  </w:style>
  <w:style w:type="paragraph" w:styleId="CommentSubject">
    <w:name w:val="annotation subject"/>
    <w:basedOn w:val="CommentText"/>
    <w:next w:val="CommentText"/>
    <w:link w:val="CommentSubjectChar"/>
    <w:semiHidden/>
    <w:unhideWhenUsed/>
    <w:rsid w:val="00125827"/>
    <w:rPr>
      <w:b/>
      <w:bCs/>
    </w:rPr>
  </w:style>
  <w:style w:type="character" w:customStyle="1" w:styleId="CommentSubjectChar1">
    <w:name w:val="Comment Subject Char1"/>
    <w:basedOn w:val="CommentTextChar"/>
    <w:semiHidden/>
    <w:rsid w:val="00125827"/>
    <w:rPr>
      <w:rFonts w:ascii="Arial" w:hAnsi="Arial"/>
      <w:b/>
      <w:bCs/>
    </w:rPr>
  </w:style>
  <w:style w:type="character" w:styleId="Strong">
    <w:name w:val="Strong"/>
    <w:uiPriority w:val="22"/>
    <w:qFormat/>
    <w:rsid w:val="00125827"/>
    <w:rPr>
      <w:b/>
      <w:bCs/>
    </w:rPr>
  </w:style>
  <w:style w:type="paragraph" w:styleId="NormalWeb">
    <w:name w:val="Normal (Web)"/>
    <w:basedOn w:val="Normal"/>
    <w:uiPriority w:val="99"/>
    <w:unhideWhenUsed/>
    <w:rsid w:val="00125827"/>
    <w:pPr>
      <w:spacing w:before="100" w:beforeAutospacing="1" w:after="100" w:afterAutospacing="1"/>
      <w:jc w:val="left"/>
    </w:pPr>
    <w:rPr>
      <w:rFonts w:ascii="SimSun" w:eastAsia="SimSun" w:hAnsi="SimSun" w:cs="SimSun"/>
      <w:sz w:val="24"/>
      <w:szCs w:val="24"/>
      <w:lang w:eastAsia="zh-CN"/>
    </w:rPr>
  </w:style>
  <w:style w:type="paragraph" w:customStyle="1" w:styleId="reader-word-layer">
    <w:name w:val="reader-word-layer"/>
    <w:basedOn w:val="Normal"/>
    <w:rsid w:val="00125827"/>
    <w:pPr>
      <w:spacing w:before="100" w:beforeAutospacing="1" w:after="100" w:afterAutospacing="1"/>
      <w:jc w:val="left"/>
    </w:pPr>
    <w:rPr>
      <w:rFonts w:ascii="SimSun" w:eastAsia="SimSun" w:hAnsi="SimSun" w:cs="SimSun"/>
      <w:sz w:val="24"/>
      <w:szCs w:val="24"/>
      <w:lang w:eastAsia="zh-CN"/>
    </w:rPr>
  </w:style>
  <w:style w:type="character" w:customStyle="1" w:styleId="HTMLPreformattedChar">
    <w:name w:val="HTML Preformatted Char"/>
    <w:basedOn w:val="DefaultParagraphFont"/>
    <w:link w:val="HTMLPreformatted"/>
    <w:uiPriority w:val="99"/>
    <w:semiHidden/>
    <w:rsid w:val="00125827"/>
    <w:rPr>
      <w:rFonts w:ascii="SimSun" w:eastAsia="SimSun" w:hAnsi="SimSun" w:cs="SimSun"/>
      <w:sz w:val="24"/>
      <w:szCs w:val="24"/>
      <w:lang w:eastAsia="zh-CN"/>
    </w:rPr>
  </w:style>
  <w:style w:type="paragraph" w:styleId="HTMLPreformatted">
    <w:name w:val="HTML Preformatted"/>
    <w:basedOn w:val="Normal"/>
    <w:link w:val="HTMLPreformattedChar"/>
    <w:uiPriority w:val="99"/>
    <w:semiHidden/>
    <w:unhideWhenUsed/>
    <w:rsid w:val="00125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character" w:customStyle="1" w:styleId="HTMLPreformattedChar1">
    <w:name w:val="HTML Preformatted Char1"/>
    <w:basedOn w:val="DefaultParagraphFont"/>
    <w:semiHidden/>
    <w:rsid w:val="00125827"/>
    <w:rPr>
      <w:rFonts w:ascii="Consolas" w:hAnsi="Consolas"/>
    </w:rPr>
  </w:style>
  <w:style w:type="character" w:customStyle="1" w:styleId="apple-converted-space">
    <w:name w:val="apple-converted-space"/>
    <w:rsid w:val="00125827"/>
  </w:style>
  <w:style w:type="character" w:customStyle="1" w:styleId="Bodytext9">
    <w:name w:val="Body text|9_"/>
    <w:link w:val="Bodytext90"/>
    <w:qFormat/>
    <w:rsid w:val="00125827"/>
    <w:rPr>
      <w:rFonts w:ascii="PMingLiU" w:eastAsia="PMingLiU" w:hAnsi="PMingLiU" w:cs="PMingLiU"/>
      <w:szCs w:val="21"/>
      <w:shd w:val="clear" w:color="auto" w:fill="FFFFFF"/>
    </w:rPr>
  </w:style>
  <w:style w:type="paragraph" w:customStyle="1" w:styleId="Bodytext90">
    <w:name w:val="Body text|9"/>
    <w:basedOn w:val="Normal"/>
    <w:link w:val="Bodytext9"/>
    <w:qFormat/>
    <w:rsid w:val="00125827"/>
    <w:pPr>
      <w:widowControl w:val="0"/>
      <w:shd w:val="clear" w:color="auto" w:fill="FFFFFF"/>
      <w:spacing w:line="355" w:lineRule="exact"/>
      <w:jc w:val="distribute"/>
    </w:pPr>
    <w:rPr>
      <w:rFonts w:ascii="PMingLiU" w:eastAsia="PMingLiU" w:hAnsi="PMingLiU" w:cs="PMingLiU"/>
      <w:szCs w:val="21"/>
    </w:rPr>
  </w:style>
  <w:style w:type="character" w:styleId="Emphasis">
    <w:name w:val="Emphasis"/>
    <w:basedOn w:val="DefaultParagraphFont"/>
    <w:qFormat/>
    <w:rsid w:val="00125827"/>
    <w:rPr>
      <w:i/>
      <w:iCs/>
    </w:rPr>
  </w:style>
  <w:style w:type="table" w:styleId="TableGrid">
    <w:name w:val="Table Grid"/>
    <w:basedOn w:val="TableNormal"/>
    <w:uiPriority w:val="59"/>
    <w:rsid w:val="0012582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g">
    <w:name w:val="Normaltg"/>
    <w:basedOn w:val="Normal"/>
    <w:rsid w:val="00125827"/>
    <w:pPr>
      <w:tabs>
        <w:tab w:val="left" w:pos="709"/>
        <w:tab w:val="left" w:pos="1418"/>
      </w:tabs>
    </w:pPr>
    <w:rPr>
      <w:lang w:val="fr-FR"/>
    </w:rPr>
  </w:style>
  <w:style w:type="paragraph" w:customStyle="1" w:styleId="Heading4tg">
    <w:name w:val="Heading 4tg"/>
    <w:basedOn w:val="Heading4"/>
    <w:rsid w:val="00125827"/>
    <w:pPr>
      <w:keepLines/>
      <w:tabs>
        <w:tab w:val="left" w:pos="709"/>
      </w:tabs>
      <w:spacing w:after="240"/>
      <w:ind w:left="709" w:hanging="709"/>
    </w:pPr>
    <w:rPr>
      <w:rFonts w:cs="Angsana New"/>
      <w:i/>
      <w:iCs/>
      <w:szCs w:val="24"/>
      <w:u w:val="none"/>
      <w:lang w:val="en-US" w:eastAsia="ja-JP" w:bidi="th-TH"/>
    </w:rPr>
  </w:style>
  <w:style w:type="paragraph" w:customStyle="1" w:styleId="tgchartextcentered">
    <w:name w:val="tg_char_text_centered"/>
    <w:basedOn w:val="Normal"/>
    <w:rsid w:val="00125827"/>
    <w:pPr>
      <w:spacing w:before="80" w:after="80"/>
      <w:jc w:val="center"/>
    </w:pPr>
    <w:rPr>
      <w:b/>
      <w:sz w:val="16"/>
    </w:rPr>
  </w:style>
  <w:style w:type="paragraph" w:customStyle="1" w:styleId="tgchartext">
    <w:name w:val="tg_char_text"/>
    <w:basedOn w:val="Normal"/>
    <w:rsid w:val="00125827"/>
    <w:pPr>
      <w:spacing w:before="80" w:after="80"/>
      <w:jc w:val="left"/>
    </w:pPr>
    <w:rPr>
      <w:sz w:val="16"/>
    </w:rPr>
  </w:style>
  <w:style w:type="paragraph" w:customStyle="1" w:styleId="Normalt">
    <w:name w:val="Normalt"/>
    <w:basedOn w:val="Normal"/>
    <w:link w:val="NormaltChar"/>
    <w:rsid w:val="00125827"/>
    <w:pPr>
      <w:spacing w:before="120" w:after="120"/>
      <w:jc w:val="left"/>
    </w:pPr>
    <w:rPr>
      <w:rFonts w:ascii="Times New Roman" w:hAnsi="Times New Roman" w:cs="Angsana New"/>
      <w:snapToGrid w:val="0"/>
      <w:lang w:eastAsia="ja-JP" w:bidi="th-TH"/>
    </w:rPr>
  </w:style>
  <w:style w:type="paragraph" w:customStyle="1" w:styleId="Heading3tg">
    <w:name w:val="Heading 3tg"/>
    <w:basedOn w:val="Heading3"/>
    <w:rsid w:val="00125827"/>
    <w:pPr>
      <w:numPr>
        <w:numId w:val="29"/>
      </w:numPr>
      <w:tabs>
        <w:tab w:val="clear" w:pos="705"/>
      </w:tabs>
      <w:spacing w:after="240"/>
      <w:ind w:left="709" w:hanging="709"/>
    </w:pPr>
    <w:rPr>
      <w:rFonts w:cs="Angsana New"/>
      <w:i w:val="0"/>
      <w:szCs w:val="24"/>
      <w:u w:val="single"/>
      <w:lang w:val="en-GB" w:eastAsia="ja-JP" w:bidi="th-TH"/>
    </w:rPr>
  </w:style>
  <w:style w:type="character" w:customStyle="1" w:styleId="NormaltChar">
    <w:name w:val="Normalt Char"/>
    <w:link w:val="Normalt"/>
    <w:locked/>
    <w:rsid w:val="00125827"/>
    <w:rPr>
      <w:rFonts w:cs="Angsana New"/>
      <w:snapToGrid w:val="0"/>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6273">
      <w:bodyDiv w:val="1"/>
      <w:marLeft w:val="0"/>
      <w:marRight w:val="0"/>
      <w:marTop w:val="0"/>
      <w:marBottom w:val="0"/>
      <w:divBdr>
        <w:top w:val="none" w:sz="0" w:space="0" w:color="auto"/>
        <w:left w:val="none" w:sz="0" w:space="0" w:color="auto"/>
        <w:bottom w:val="none" w:sz="0" w:space="0" w:color="auto"/>
        <w:right w:val="none" w:sz="0" w:space="0" w:color="auto"/>
      </w:divBdr>
    </w:div>
    <w:div w:id="452865703">
      <w:bodyDiv w:val="1"/>
      <w:marLeft w:val="0"/>
      <w:marRight w:val="0"/>
      <w:marTop w:val="0"/>
      <w:marBottom w:val="0"/>
      <w:divBdr>
        <w:top w:val="none" w:sz="0" w:space="0" w:color="auto"/>
        <w:left w:val="none" w:sz="0" w:space="0" w:color="auto"/>
        <w:bottom w:val="none" w:sz="0" w:space="0" w:color="auto"/>
        <w:right w:val="none" w:sz="0" w:space="0" w:color="auto"/>
      </w:divBdr>
    </w:div>
    <w:div w:id="765468480">
      <w:bodyDiv w:val="1"/>
      <w:marLeft w:val="0"/>
      <w:marRight w:val="0"/>
      <w:marTop w:val="0"/>
      <w:marBottom w:val="0"/>
      <w:divBdr>
        <w:top w:val="none" w:sz="0" w:space="0" w:color="auto"/>
        <w:left w:val="none" w:sz="0" w:space="0" w:color="auto"/>
        <w:bottom w:val="none" w:sz="0" w:space="0" w:color="auto"/>
        <w:right w:val="none" w:sz="0" w:space="0" w:color="auto"/>
      </w:divBdr>
    </w:div>
    <w:div w:id="784495177">
      <w:bodyDiv w:val="1"/>
      <w:marLeft w:val="0"/>
      <w:marRight w:val="0"/>
      <w:marTop w:val="0"/>
      <w:marBottom w:val="0"/>
      <w:divBdr>
        <w:top w:val="none" w:sz="0" w:space="0" w:color="auto"/>
        <w:left w:val="none" w:sz="0" w:space="0" w:color="auto"/>
        <w:bottom w:val="none" w:sz="0" w:space="0" w:color="auto"/>
        <w:right w:val="none" w:sz="0" w:space="0" w:color="auto"/>
      </w:divBdr>
    </w:div>
    <w:div w:id="812522296">
      <w:bodyDiv w:val="1"/>
      <w:marLeft w:val="0"/>
      <w:marRight w:val="0"/>
      <w:marTop w:val="0"/>
      <w:marBottom w:val="0"/>
      <w:divBdr>
        <w:top w:val="none" w:sz="0" w:space="0" w:color="auto"/>
        <w:left w:val="none" w:sz="0" w:space="0" w:color="auto"/>
        <w:bottom w:val="none" w:sz="0" w:space="0" w:color="auto"/>
        <w:right w:val="none" w:sz="0" w:space="0" w:color="auto"/>
      </w:divBdr>
    </w:div>
    <w:div w:id="888762111">
      <w:bodyDiv w:val="1"/>
      <w:marLeft w:val="0"/>
      <w:marRight w:val="0"/>
      <w:marTop w:val="0"/>
      <w:marBottom w:val="0"/>
      <w:divBdr>
        <w:top w:val="none" w:sz="0" w:space="0" w:color="auto"/>
        <w:left w:val="none" w:sz="0" w:space="0" w:color="auto"/>
        <w:bottom w:val="none" w:sz="0" w:space="0" w:color="auto"/>
        <w:right w:val="none" w:sz="0" w:space="0" w:color="auto"/>
      </w:divBdr>
    </w:div>
    <w:div w:id="1057123400">
      <w:bodyDiv w:val="1"/>
      <w:marLeft w:val="0"/>
      <w:marRight w:val="0"/>
      <w:marTop w:val="0"/>
      <w:marBottom w:val="0"/>
      <w:divBdr>
        <w:top w:val="none" w:sz="0" w:space="0" w:color="auto"/>
        <w:left w:val="none" w:sz="0" w:space="0" w:color="auto"/>
        <w:bottom w:val="none" w:sz="0" w:space="0" w:color="auto"/>
        <w:right w:val="none" w:sz="0" w:space="0" w:color="auto"/>
      </w:divBdr>
    </w:div>
    <w:div w:id="1203789135">
      <w:bodyDiv w:val="1"/>
      <w:marLeft w:val="0"/>
      <w:marRight w:val="0"/>
      <w:marTop w:val="0"/>
      <w:marBottom w:val="0"/>
      <w:divBdr>
        <w:top w:val="none" w:sz="0" w:space="0" w:color="auto"/>
        <w:left w:val="none" w:sz="0" w:space="0" w:color="auto"/>
        <w:bottom w:val="none" w:sz="0" w:space="0" w:color="auto"/>
        <w:right w:val="none" w:sz="0" w:space="0" w:color="auto"/>
      </w:divBdr>
    </w:div>
    <w:div w:id="1506479174">
      <w:bodyDiv w:val="1"/>
      <w:marLeft w:val="0"/>
      <w:marRight w:val="0"/>
      <w:marTop w:val="0"/>
      <w:marBottom w:val="0"/>
      <w:divBdr>
        <w:top w:val="none" w:sz="0" w:space="0" w:color="auto"/>
        <w:left w:val="none" w:sz="0" w:space="0" w:color="auto"/>
        <w:bottom w:val="none" w:sz="0" w:space="0" w:color="auto"/>
        <w:right w:val="none" w:sz="0" w:space="0" w:color="auto"/>
      </w:divBdr>
    </w:div>
    <w:div w:id="1640379490">
      <w:bodyDiv w:val="1"/>
      <w:marLeft w:val="0"/>
      <w:marRight w:val="0"/>
      <w:marTop w:val="0"/>
      <w:marBottom w:val="0"/>
      <w:divBdr>
        <w:top w:val="none" w:sz="0" w:space="0" w:color="auto"/>
        <w:left w:val="none" w:sz="0" w:space="0" w:color="auto"/>
        <w:bottom w:val="none" w:sz="0" w:space="0" w:color="auto"/>
        <w:right w:val="none" w:sz="0" w:space="0" w:color="auto"/>
      </w:divBdr>
    </w:div>
    <w:div w:id="1658652408">
      <w:bodyDiv w:val="1"/>
      <w:marLeft w:val="0"/>
      <w:marRight w:val="0"/>
      <w:marTop w:val="0"/>
      <w:marBottom w:val="0"/>
      <w:divBdr>
        <w:top w:val="none" w:sz="0" w:space="0" w:color="auto"/>
        <w:left w:val="none" w:sz="0" w:space="0" w:color="auto"/>
        <w:bottom w:val="none" w:sz="0" w:space="0" w:color="auto"/>
        <w:right w:val="none" w:sz="0" w:space="0" w:color="auto"/>
      </w:divBdr>
    </w:div>
    <w:div w:id="1674912170">
      <w:bodyDiv w:val="1"/>
      <w:marLeft w:val="0"/>
      <w:marRight w:val="0"/>
      <w:marTop w:val="0"/>
      <w:marBottom w:val="0"/>
      <w:divBdr>
        <w:top w:val="none" w:sz="0" w:space="0" w:color="auto"/>
        <w:left w:val="none" w:sz="0" w:space="0" w:color="auto"/>
        <w:bottom w:val="none" w:sz="0" w:space="0" w:color="auto"/>
        <w:right w:val="none" w:sz="0" w:space="0" w:color="auto"/>
      </w:divBdr>
    </w:div>
    <w:div w:id="1761560798">
      <w:bodyDiv w:val="1"/>
      <w:marLeft w:val="0"/>
      <w:marRight w:val="0"/>
      <w:marTop w:val="0"/>
      <w:marBottom w:val="0"/>
      <w:divBdr>
        <w:top w:val="none" w:sz="0" w:space="0" w:color="auto"/>
        <w:left w:val="none" w:sz="0" w:space="0" w:color="auto"/>
        <w:bottom w:val="none" w:sz="0" w:space="0" w:color="auto"/>
        <w:right w:val="none" w:sz="0" w:space="0" w:color="auto"/>
      </w:divBdr>
    </w:div>
    <w:div w:id="1825855593">
      <w:bodyDiv w:val="1"/>
      <w:marLeft w:val="0"/>
      <w:marRight w:val="0"/>
      <w:marTop w:val="0"/>
      <w:marBottom w:val="0"/>
      <w:divBdr>
        <w:top w:val="none" w:sz="0" w:space="0" w:color="auto"/>
        <w:left w:val="none" w:sz="0" w:space="0" w:color="auto"/>
        <w:bottom w:val="none" w:sz="0" w:space="0" w:color="auto"/>
        <w:right w:val="none" w:sz="0" w:space="0" w:color="auto"/>
      </w:divBdr>
    </w:div>
    <w:div w:id="1884513021">
      <w:bodyDiv w:val="1"/>
      <w:marLeft w:val="0"/>
      <w:marRight w:val="0"/>
      <w:marTop w:val="0"/>
      <w:marBottom w:val="0"/>
      <w:divBdr>
        <w:top w:val="none" w:sz="0" w:space="0" w:color="auto"/>
        <w:left w:val="none" w:sz="0" w:space="0" w:color="auto"/>
        <w:bottom w:val="none" w:sz="0" w:space="0" w:color="auto"/>
        <w:right w:val="none" w:sz="0" w:space="0" w:color="auto"/>
      </w:divBdr>
    </w:div>
    <w:div w:id="212599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eader" Target="header6.xml"/><Relationship Id="rId21" Type="http://schemas.openxmlformats.org/officeDocument/2006/relationships/image" Target="media/image11.png"/><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jpeg"/><Relationship Id="rId25" Type="http://schemas.openxmlformats.org/officeDocument/2006/relationships/header" Target="header5.xml"/><Relationship Id="rId33"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3.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9.jpeg"/><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3.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8223D-95A5-4F58-A557-E4A05163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Template>
  <TotalTime>30</TotalTime>
  <Pages>24</Pages>
  <Words>8004</Words>
  <Characters>48027</Characters>
  <Application>Microsoft Office Word</Application>
  <DocSecurity>0</DocSecurity>
  <Lines>400</Lines>
  <Paragraphs>111</Paragraphs>
  <ScaleCrop>false</ScaleCrop>
  <HeadingPairs>
    <vt:vector size="2" baseType="variant">
      <vt:variant>
        <vt:lpstr>Title</vt:lpstr>
      </vt:variant>
      <vt:variant>
        <vt:i4>1</vt:i4>
      </vt:variant>
    </vt:vector>
  </HeadingPairs>
  <TitlesOfParts>
    <vt:vector size="1" baseType="lpstr">
      <vt:lpstr>TC/58</vt:lpstr>
    </vt:vector>
  </TitlesOfParts>
  <Company>UPOV</Company>
  <LinksUpToDate>false</LinksUpToDate>
  <CharactersWithSpaces>55920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MAY Jessica</dc:creator>
  <cp:lastModifiedBy>FALQUET Kasumi</cp:lastModifiedBy>
  <cp:revision>8</cp:revision>
  <cp:lastPrinted>2016-11-22T15:41:00Z</cp:lastPrinted>
  <dcterms:created xsi:type="dcterms:W3CDTF">2022-10-04T07:02:00Z</dcterms:created>
  <dcterms:modified xsi:type="dcterms:W3CDTF">2022-10-18T13:26:00Z</dcterms:modified>
</cp:coreProperties>
</file>