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234345">
        <w:tc>
          <w:tcPr>
            <w:tcW w:w="6512" w:type="dxa"/>
          </w:tcPr>
          <w:p w:rsidR="00445B73" w:rsidRPr="00AC2883" w:rsidRDefault="00445B73" w:rsidP="00234345">
            <w:pPr>
              <w:pStyle w:val="Sessiontc"/>
              <w:spacing w:line="240" w:lineRule="auto"/>
            </w:pPr>
            <w:r w:rsidRPr="00DA4973">
              <w:t>Technical Committee</w:t>
            </w:r>
          </w:p>
          <w:p w:rsidR="00445B73" w:rsidRPr="00DC3802" w:rsidRDefault="00445B73" w:rsidP="00234345">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5071C2" w:rsidP="00234345">
            <w:pPr>
              <w:pStyle w:val="Doccode"/>
            </w:pPr>
            <w:r>
              <w:t>TC/57/INF/3</w:t>
            </w:r>
          </w:p>
          <w:p w:rsidR="00445B73" w:rsidRPr="003C7FBE" w:rsidRDefault="00445B73" w:rsidP="00234345">
            <w:pPr>
              <w:pStyle w:val="Docoriginal"/>
            </w:pPr>
            <w:r w:rsidRPr="00AC2883">
              <w:t>Original:</w:t>
            </w:r>
            <w:r w:rsidRPr="000E636A">
              <w:rPr>
                <w:b w:val="0"/>
                <w:spacing w:val="0"/>
              </w:rPr>
              <w:t xml:space="preserve">  English</w:t>
            </w:r>
          </w:p>
          <w:p w:rsidR="00445B73" w:rsidRPr="007C1D92" w:rsidRDefault="00445B73" w:rsidP="0027064F">
            <w:pPr>
              <w:pStyle w:val="Docoriginal"/>
            </w:pPr>
            <w:r w:rsidRPr="00AC2883">
              <w:t>Date:</w:t>
            </w:r>
            <w:r>
              <w:rPr>
                <w:b w:val="0"/>
                <w:spacing w:val="0"/>
              </w:rPr>
              <w:t xml:space="preserve">  </w:t>
            </w:r>
            <w:r w:rsidR="00F220C4" w:rsidRPr="0027064F">
              <w:rPr>
                <w:b w:val="0"/>
                <w:spacing w:val="0"/>
              </w:rPr>
              <w:t>October</w:t>
            </w:r>
            <w:r w:rsidR="00BE6E71" w:rsidRPr="0027064F">
              <w:rPr>
                <w:b w:val="0"/>
                <w:spacing w:val="0"/>
              </w:rPr>
              <w:t xml:space="preserve"> 1</w:t>
            </w:r>
            <w:r w:rsidR="0027064F" w:rsidRPr="0027064F">
              <w:rPr>
                <w:b w:val="0"/>
                <w:spacing w:val="0"/>
              </w:rPr>
              <w:t>5</w:t>
            </w:r>
            <w:r w:rsidRPr="0027064F">
              <w:rPr>
                <w:b w:val="0"/>
                <w:spacing w:val="0"/>
              </w:rPr>
              <w:t>, 2021</w:t>
            </w:r>
          </w:p>
        </w:tc>
      </w:tr>
    </w:tbl>
    <w:p w:rsidR="00445B73" w:rsidRPr="006A644A" w:rsidRDefault="005071C2" w:rsidP="00445B73">
      <w:pPr>
        <w:pStyle w:val="Titleofdoc0"/>
      </w:pPr>
      <w:bookmarkStart w:id="1" w:name="TitleOfDoc"/>
      <w:bookmarkEnd w:id="1"/>
      <w:r w:rsidRPr="005071C2">
        <w:t>UPOV information databases</w:t>
      </w:r>
    </w:p>
    <w:p w:rsidR="00445B73" w:rsidRPr="006A644A" w:rsidRDefault="00445B73" w:rsidP="00445B73">
      <w:pPr>
        <w:pStyle w:val="preparedby1"/>
        <w:jc w:val="left"/>
      </w:pPr>
      <w:bookmarkStart w:id="2" w:name="Prepared"/>
      <w:bookmarkEnd w:id="2"/>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F909F0" w:rsidRPr="0096364B" w:rsidRDefault="00F909F0" w:rsidP="0070544C">
      <w:pPr>
        <w:keepNext/>
        <w:outlineLvl w:val="0"/>
        <w:rPr>
          <w:rFonts w:eastAsia="MS Mincho"/>
          <w:caps/>
        </w:rPr>
      </w:pPr>
      <w:bookmarkStart w:id="3" w:name="_Toc85043538"/>
      <w:bookmarkStart w:id="4" w:name="_Toc477797636"/>
      <w:bookmarkStart w:id="5" w:name="_Toc38109178"/>
      <w:bookmarkStart w:id="6" w:name="_Toc68852028"/>
      <w:r w:rsidRPr="0096364B">
        <w:rPr>
          <w:rFonts w:eastAsia="MS Mincho"/>
          <w:caps/>
        </w:rPr>
        <w:t>executive summary</w:t>
      </w:r>
      <w:bookmarkEnd w:id="3"/>
    </w:p>
    <w:p w:rsidR="00F909F0" w:rsidRDefault="00F909F0" w:rsidP="0070544C">
      <w:pPr>
        <w:keepNext/>
        <w:outlineLvl w:val="0"/>
        <w:rPr>
          <w:rFonts w:eastAsia="MS Mincho"/>
          <w:caps/>
          <w:highlight w:val="yellow"/>
        </w:rPr>
      </w:pPr>
    </w:p>
    <w:p w:rsidR="002E35B5" w:rsidRPr="000454F9" w:rsidRDefault="002E35B5" w:rsidP="002E35B5">
      <w:pPr>
        <w:rPr>
          <w:rFonts w:eastAsiaTheme="minorEastAsia" w:cs="Arial"/>
        </w:rPr>
      </w:pPr>
      <w:r w:rsidRPr="000454F9">
        <w:rPr>
          <w:rFonts w:eastAsiaTheme="minorEastAsia" w:cs="Arial"/>
        </w:rPr>
        <w:fldChar w:fldCharType="begin"/>
      </w:r>
      <w:r w:rsidRPr="000454F9">
        <w:rPr>
          <w:rFonts w:eastAsiaTheme="minorEastAsia" w:cs="Arial"/>
        </w:rPr>
        <w:instrText xml:space="preserve"> AUTONUM  </w:instrText>
      </w:r>
      <w:r w:rsidRPr="000454F9">
        <w:rPr>
          <w:rFonts w:eastAsiaTheme="minorEastAsia" w:cs="Arial"/>
        </w:rPr>
        <w:fldChar w:fldCharType="end"/>
      </w:r>
      <w:r w:rsidRPr="000454F9">
        <w:rPr>
          <w:rFonts w:eastAsiaTheme="minorEastAsia" w:cs="Arial"/>
        </w:rPr>
        <w:tab/>
      </w:r>
      <w:r>
        <w:t>The purpose of this document is to provide an update on developments concerning the GENIE database, UPOV Codes and PLUTO database, which are not covered in other documents.</w:t>
      </w:r>
    </w:p>
    <w:p w:rsidR="002E35B5" w:rsidRPr="00F909F0" w:rsidRDefault="002E35B5" w:rsidP="0070544C">
      <w:pPr>
        <w:keepNext/>
        <w:outlineLvl w:val="0"/>
        <w:rPr>
          <w:rFonts w:eastAsia="MS Mincho"/>
          <w:caps/>
          <w:highlight w:val="yellow"/>
        </w:rPr>
      </w:pPr>
    </w:p>
    <w:p w:rsidR="002E35B5" w:rsidRDefault="002E35B5" w:rsidP="002E35B5">
      <w:pPr>
        <w:keepNext/>
        <w:rPr>
          <w:rFonts w:eastAsiaTheme="minorEastAsia"/>
          <w:color w:val="000000"/>
        </w:rPr>
      </w:pPr>
      <w:r>
        <w:rPr>
          <w:rFonts w:eastAsiaTheme="minorEastAsia"/>
          <w:color w:val="000000"/>
        </w:rPr>
        <w:fldChar w:fldCharType="begin"/>
      </w:r>
      <w:r>
        <w:rPr>
          <w:rFonts w:eastAsiaTheme="minorEastAsia"/>
          <w:color w:val="000000"/>
        </w:rPr>
        <w:instrText xml:space="preserve"> AUTONUM  </w:instrText>
      </w:r>
      <w:r>
        <w:rPr>
          <w:rFonts w:eastAsiaTheme="minorEastAsia"/>
          <w:color w:val="000000"/>
        </w:rPr>
        <w:fldChar w:fldCharType="end"/>
      </w:r>
      <w:r>
        <w:rPr>
          <w:rFonts w:eastAsiaTheme="minorEastAsia"/>
          <w:color w:val="000000"/>
        </w:rPr>
        <w:tab/>
        <w:t>The following abbreviations are used in this document:</w:t>
      </w:r>
    </w:p>
    <w:p w:rsidR="002E35B5" w:rsidRDefault="002E35B5" w:rsidP="002E35B5">
      <w:pPr>
        <w:keepNext/>
        <w:rPr>
          <w:rFonts w:eastAsiaTheme="minorEastAsia"/>
          <w:color w:val="000000"/>
        </w:rPr>
      </w:pPr>
    </w:p>
    <w:p w:rsidR="002E35B5" w:rsidRDefault="002E35B5" w:rsidP="002E35B5">
      <w:pPr>
        <w:keepNext/>
        <w:tabs>
          <w:tab w:val="left" w:pos="567"/>
          <w:tab w:val="left" w:pos="1701"/>
        </w:tabs>
        <w:ind w:left="567"/>
        <w:rPr>
          <w:rFonts w:eastAsiaTheme="minorEastAsia"/>
        </w:rPr>
      </w:pPr>
      <w:r>
        <w:rPr>
          <w:rFonts w:eastAsiaTheme="minorEastAsia"/>
        </w:rPr>
        <w:t xml:space="preserve">CAJ:  </w:t>
      </w:r>
      <w:r>
        <w:rPr>
          <w:rFonts w:eastAsiaTheme="minorEastAsia"/>
        </w:rPr>
        <w:tab/>
      </w:r>
      <w:r>
        <w:rPr>
          <w:rFonts w:eastAsiaTheme="minorEastAsia"/>
        </w:rPr>
        <w:tab/>
        <w:t xml:space="preserve">Administrative and Legal Committee </w:t>
      </w:r>
    </w:p>
    <w:p w:rsidR="002E35B5" w:rsidRDefault="002E35B5" w:rsidP="002E35B5">
      <w:pPr>
        <w:keepNext/>
        <w:tabs>
          <w:tab w:val="left" w:pos="567"/>
          <w:tab w:val="left" w:pos="1701"/>
        </w:tabs>
        <w:ind w:left="567"/>
        <w:rPr>
          <w:rFonts w:eastAsiaTheme="minorEastAsia"/>
        </w:rPr>
      </w:pPr>
      <w:r>
        <w:rPr>
          <w:rFonts w:eastAsia="MS Mincho"/>
          <w:snapToGrid w:val="0"/>
        </w:rPr>
        <w:t>GRIN:</w:t>
      </w:r>
      <w:r>
        <w:rPr>
          <w:rFonts w:eastAsia="MS Mincho"/>
          <w:snapToGrid w:val="0"/>
        </w:rPr>
        <w:tab/>
        <w:t>Germplasm Resources Information Network</w:t>
      </w:r>
    </w:p>
    <w:p w:rsidR="002E35B5" w:rsidRDefault="002E35B5" w:rsidP="0096364B">
      <w:pPr>
        <w:tabs>
          <w:tab w:val="left" w:pos="567"/>
          <w:tab w:val="left" w:pos="1701"/>
        </w:tabs>
        <w:ind w:left="567"/>
        <w:rPr>
          <w:rFonts w:eastAsia="PMingLiU"/>
          <w:szCs w:val="24"/>
        </w:rPr>
      </w:pPr>
      <w:r>
        <w:rPr>
          <w:rFonts w:eastAsia="PMingLiU"/>
          <w:szCs w:val="24"/>
        </w:rPr>
        <w:t xml:space="preserve">TC:  </w:t>
      </w:r>
      <w:r>
        <w:rPr>
          <w:rFonts w:eastAsia="PMingLiU"/>
          <w:szCs w:val="24"/>
        </w:rPr>
        <w:tab/>
      </w:r>
      <w:r>
        <w:rPr>
          <w:rFonts w:eastAsia="PMingLiU"/>
          <w:szCs w:val="24"/>
        </w:rPr>
        <w:tab/>
        <w:t xml:space="preserve">Technical Committee </w:t>
      </w:r>
    </w:p>
    <w:p w:rsidR="002E35B5" w:rsidRDefault="002E35B5" w:rsidP="0096364B">
      <w:pPr>
        <w:keepNext/>
        <w:tabs>
          <w:tab w:val="left" w:pos="567"/>
          <w:tab w:val="left" w:pos="1701"/>
        </w:tabs>
        <w:ind w:left="567"/>
        <w:rPr>
          <w:rFonts w:eastAsia="PMingLiU"/>
          <w:szCs w:val="24"/>
        </w:rPr>
      </w:pPr>
      <w:r>
        <w:rPr>
          <w:rFonts w:eastAsia="PMingLiU"/>
          <w:szCs w:val="24"/>
        </w:rPr>
        <w:t>TWA:</w:t>
      </w:r>
      <w:r>
        <w:rPr>
          <w:rFonts w:eastAsia="PMingLiU"/>
          <w:szCs w:val="24"/>
        </w:rPr>
        <w:tab/>
        <w:t>Technical Working Party for Agricultural Crops</w:t>
      </w:r>
    </w:p>
    <w:p w:rsidR="002E35B5" w:rsidRDefault="002E35B5" w:rsidP="0096364B">
      <w:pPr>
        <w:keepNext/>
        <w:tabs>
          <w:tab w:val="left" w:pos="567"/>
          <w:tab w:val="left" w:pos="1701"/>
        </w:tabs>
        <w:ind w:left="567"/>
        <w:rPr>
          <w:rFonts w:eastAsia="PMingLiU"/>
          <w:szCs w:val="24"/>
        </w:rPr>
      </w:pPr>
      <w:r>
        <w:rPr>
          <w:rFonts w:eastAsia="PMingLiU"/>
          <w:szCs w:val="24"/>
        </w:rPr>
        <w:t>TWC:</w:t>
      </w:r>
      <w:r>
        <w:rPr>
          <w:rFonts w:eastAsia="PMingLiU"/>
          <w:szCs w:val="24"/>
        </w:rPr>
        <w:tab/>
        <w:t>Technical Working Party on Automation and Computer Programs</w:t>
      </w:r>
    </w:p>
    <w:p w:rsidR="002E35B5" w:rsidRDefault="002E35B5" w:rsidP="0096364B">
      <w:pPr>
        <w:keepNext/>
        <w:tabs>
          <w:tab w:val="left" w:pos="567"/>
          <w:tab w:val="left" w:pos="1701"/>
        </w:tabs>
        <w:ind w:left="567"/>
        <w:rPr>
          <w:rFonts w:eastAsia="PMingLiU"/>
          <w:szCs w:val="24"/>
        </w:rPr>
      </w:pPr>
      <w:r>
        <w:rPr>
          <w:rFonts w:eastAsia="PMingLiU"/>
          <w:szCs w:val="24"/>
        </w:rPr>
        <w:t xml:space="preserve">TWF: </w:t>
      </w:r>
      <w:r>
        <w:rPr>
          <w:rFonts w:eastAsia="PMingLiU"/>
          <w:szCs w:val="24"/>
        </w:rPr>
        <w:tab/>
        <w:t>Technical Working Party for Fruit Crops</w:t>
      </w:r>
    </w:p>
    <w:p w:rsidR="002E35B5" w:rsidRDefault="002E35B5" w:rsidP="0096364B">
      <w:pPr>
        <w:keepNext/>
        <w:tabs>
          <w:tab w:val="left" w:pos="567"/>
          <w:tab w:val="left" w:pos="1701"/>
        </w:tabs>
        <w:ind w:left="567"/>
        <w:rPr>
          <w:rFonts w:eastAsia="PMingLiU"/>
          <w:szCs w:val="24"/>
        </w:rPr>
      </w:pPr>
      <w:r>
        <w:rPr>
          <w:rFonts w:eastAsia="PMingLiU"/>
          <w:szCs w:val="24"/>
        </w:rPr>
        <w:t>TWO:</w:t>
      </w:r>
      <w:r>
        <w:rPr>
          <w:rFonts w:eastAsia="PMingLiU"/>
          <w:szCs w:val="24"/>
        </w:rPr>
        <w:tab/>
        <w:t>Technical Working Party for Ornamental Plants and Forest Trees</w:t>
      </w:r>
    </w:p>
    <w:p w:rsidR="002E35B5" w:rsidRDefault="002E35B5" w:rsidP="0096364B">
      <w:pPr>
        <w:keepNext/>
        <w:tabs>
          <w:tab w:val="left" w:pos="567"/>
          <w:tab w:val="left" w:pos="1701"/>
        </w:tabs>
        <w:ind w:left="567"/>
        <w:rPr>
          <w:rFonts w:eastAsia="PMingLiU"/>
          <w:szCs w:val="24"/>
        </w:rPr>
      </w:pPr>
      <w:r>
        <w:rPr>
          <w:rFonts w:eastAsia="PMingLiU"/>
          <w:szCs w:val="24"/>
        </w:rPr>
        <w:t>TWP(s):</w:t>
      </w:r>
      <w:r>
        <w:rPr>
          <w:rFonts w:eastAsia="PMingLiU"/>
          <w:szCs w:val="24"/>
        </w:rPr>
        <w:tab/>
        <w:t>Technical Working Party(ies)</w:t>
      </w:r>
    </w:p>
    <w:p w:rsidR="002E35B5" w:rsidRDefault="002E35B5" w:rsidP="0096364B">
      <w:pPr>
        <w:tabs>
          <w:tab w:val="left" w:pos="567"/>
          <w:tab w:val="left" w:pos="1701"/>
        </w:tabs>
        <w:ind w:left="567"/>
        <w:rPr>
          <w:rFonts w:eastAsiaTheme="minorEastAsia"/>
          <w:lang w:eastAsia="ja-JP"/>
        </w:rPr>
      </w:pPr>
      <w:r>
        <w:rPr>
          <w:rFonts w:eastAsiaTheme="minorEastAsia"/>
        </w:rPr>
        <w:t>TWV:</w:t>
      </w:r>
      <w:r>
        <w:rPr>
          <w:rFonts w:eastAsiaTheme="minorEastAsia"/>
        </w:rPr>
        <w:tab/>
        <w:t>Technical Working Party for Vegetables</w:t>
      </w:r>
    </w:p>
    <w:p w:rsidR="002E35B5" w:rsidRDefault="002E35B5" w:rsidP="0096364B">
      <w:pPr>
        <w:tabs>
          <w:tab w:val="left" w:pos="567"/>
          <w:tab w:val="left" w:pos="1701"/>
        </w:tabs>
        <w:ind w:left="567"/>
        <w:rPr>
          <w:rFonts w:eastAsiaTheme="minorEastAsia" w:cs="Arial"/>
          <w:lang w:eastAsia="ja-JP"/>
        </w:rPr>
      </w:pPr>
      <w:r>
        <w:rPr>
          <w:rFonts w:eastAsiaTheme="minorEastAsia"/>
          <w:snapToGrid w:val="0"/>
          <w:lang w:eastAsia="ja-JP"/>
        </w:rPr>
        <w:t>WG-DEN:</w:t>
      </w:r>
      <w:r>
        <w:rPr>
          <w:rFonts w:eastAsiaTheme="minorEastAsia"/>
          <w:snapToGrid w:val="0"/>
          <w:lang w:eastAsia="ja-JP"/>
        </w:rPr>
        <w:tab/>
      </w:r>
      <w:r>
        <w:rPr>
          <w:rFonts w:eastAsiaTheme="minorEastAsia" w:cs="Arial"/>
          <w:lang w:eastAsia="ja-JP"/>
        </w:rPr>
        <w:t>Working Group on Variety Denominations</w:t>
      </w:r>
    </w:p>
    <w:p w:rsidR="002E35B5" w:rsidRDefault="002E35B5" w:rsidP="002E35B5">
      <w:pPr>
        <w:keepNext/>
        <w:keepLines/>
        <w:rPr>
          <w:rFonts w:eastAsia="MS Mincho" w:cs="Arial"/>
          <w:snapToGrid w:val="0"/>
        </w:rPr>
      </w:pPr>
    </w:p>
    <w:p w:rsidR="002E35B5" w:rsidRDefault="002E35B5" w:rsidP="002E35B5">
      <w:pPr>
        <w:keepNext/>
        <w:keepLines/>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The structure of this document is as follows:</w:t>
      </w:r>
    </w:p>
    <w:p w:rsidR="00F909F0" w:rsidRPr="0096364B" w:rsidRDefault="00F909F0" w:rsidP="0070544C">
      <w:pPr>
        <w:keepNext/>
        <w:outlineLvl w:val="0"/>
        <w:rPr>
          <w:rFonts w:eastAsia="MS Mincho"/>
          <w:caps/>
        </w:rPr>
      </w:pPr>
    </w:p>
    <w:sdt>
      <w:sdtPr>
        <w:rPr>
          <w:caps w:val="0"/>
          <w:smallCaps/>
        </w:rPr>
        <w:id w:val="-454788501"/>
        <w:docPartObj>
          <w:docPartGallery w:val="Table of Contents"/>
          <w:docPartUnique/>
        </w:docPartObj>
      </w:sdtPr>
      <w:sdtEndPr>
        <w:rPr>
          <w:smallCaps w:val="0"/>
        </w:rPr>
      </w:sdtEndPr>
      <w:sdtContent>
        <w:p w:rsidR="007B42B9" w:rsidRDefault="007B42B9">
          <w:pPr>
            <w:pStyle w:val="TOC1"/>
            <w:rPr>
              <w:rFonts w:asciiTheme="minorHAnsi" w:eastAsiaTheme="minorEastAsia" w:hAnsiTheme="minorHAnsi" w:cstheme="minorBidi"/>
              <w:caps w:val="0"/>
              <w:noProof/>
              <w:sz w:val="22"/>
              <w:szCs w:val="22"/>
              <w:lang w:eastAsia="ja-JP"/>
            </w:rPr>
          </w:pPr>
          <w:r>
            <w:fldChar w:fldCharType="begin"/>
          </w:r>
          <w:r>
            <w:instrText xml:space="preserve"> TOC \o "1-3" \h \z \u </w:instrText>
          </w:r>
          <w:r>
            <w:fldChar w:fldCharType="separate"/>
          </w:r>
          <w:hyperlink w:anchor="_Toc85043538" w:history="1">
            <w:r w:rsidRPr="009A21B2">
              <w:rPr>
                <w:rStyle w:val="Hyperlink"/>
                <w:rFonts w:eastAsia="MS Mincho"/>
                <w:noProof/>
              </w:rPr>
              <w:t>executive summary</w:t>
            </w:r>
            <w:r>
              <w:rPr>
                <w:noProof/>
                <w:webHidden/>
              </w:rPr>
              <w:tab/>
            </w:r>
            <w:r>
              <w:rPr>
                <w:noProof/>
                <w:webHidden/>
              </w:rPr>
              <w:fldChar w:fldCharType="begin"/>
            </w:r>
            <w:r>
              <w:rPr>
                <w:noProof/>
                <w:webHidden/>
              </w:rPr>
              <w:instrText xml:space="preserve"> PAGEREF _Toc85043538 \h </w:instrText>
            </w:r>
            <w:r>
              <w:rPr>
                <w:noProof/>
                <w:webHidden/>
              </w:rPr>
            </w:r>
            <w:r>
              <w:rPr>
                <w:noProof/>
                <w:webHidden/>
              </w:rPr>
              <w:fldChar w:fldCharType="separate"/>
            </w:r>
            <w:r>
              <w:rPr>
                <w:noProof/>
                <w:webHidden/>
              </w:rPr>
              <w:t>1</w:t>
            </w:r>
            <w:r>
              <w:rPr>
                <w:noProof/>
                <w:webHidden/>
              </w:rPr>
              <w:fldChar w:fldCharType="end"/>
            </w:r>
          </w:hyperlink>
        </w:p>
        <w:p w:rsidR="007B42B9" w:rsidRDefault="00CC48AD">
          <w:pPr>
            <w:pStyle w:val="TOC1"/>
            <w:rPr>
              <w:rFonts w:asciiTheme="minorHAnsi" w:eastAsiaTheme="minorEastAsia" w:hAnsiTheme="minorHAnsi" w:cstheme="minorBidi"/>
              <w:caps w:val="0"/>
              <w:noProof/>
              <w:sz w:val="22"/>
              <w:szCs w:val="22"/>
              <w:lang w:eastAsia="ja-JP"/>
            </w:rPr>
          </w:pPr>
          <w:hyperlink w:anchor="_Toc85043539" w:history="1">
            <w:r w:rsidR="007B42B9" w:rsidRPr="009A21B2">
              <w:rPr>
                <w:rStyle w:val="Hyperlink"/>
                <w:rFonts w:eastAsia="MS Mincho"/>
                <w:noProof/>
              </w:rPr>
              <w:t>GENIE DATABASE</w:t>
            </w:r>
            <w:r w:rsidR="007B42B9">
              <w:rPr>
                <w:noProof/>
                <w:webHidden/>
              </w:rPr>
              <w:tab/>
            </w:r>
            <w:r w:rsidR="007B42B9">
              <w:rPr>
                <w:noProof/>
                <w:webHidden/>
              </w:rPr>
              <w:fldChar w:fldCharType="begin"/>
            </w:r>
            <w:r w:rsidR="007B42B9">
              <w:rPr>
                <w:noProof/>
                <w:webHidden/>
              </w:rPr>
              <w:instrText xml:space="preserve"> PAGEREF _Toc85043539 \h </w:instrText>
            </w:r>
            <w:r w:rsidR="007B42B9">
              <w:rPr>
                <w:noProof/>
                <w:webHidden/>
              </w:rPr>
            </w:r>
            <w:r w:rsidR="007B42B9">
              <w:rPr>
                <w:noProof/>
                <w:webHidden/>
              </w:rPr>
              <w:fldChar w:fldCharType="separate"/>
            </w:r>
            <w:r w:rsidR="007B42B9">
              <w:rPr>
                <w:noProof/>
                <w:webHidden/>
              </w:rPr>
              <w:t>2</w:t>
            </w:r>
            <w:r w:rsidR="007B42B9">
              <w:rPr>
                <w:noProof/>
                <w:webHidden/>
              </w:rPr>
              <w:fldChar w:fldCharType="end"/>
            </w:r>
          </w:hyperlink>
        </w:p>
        <w:p w:rsidR="007B42B9" w:rsidRDefault="00CC48AD" w:rsidP="006A12F5">
          <w:pPr>
            <w:pStyle w:val="TOC2"/>
            <w:rPr>
              <w:rFonts w:asciiTheme="minorHAnsi" w:eastAsiaTheme="minorEastAsia" w:hAnsiTheme="minorHAnsi" w:cstheme="minorBidi"/>
              <w:smallCaps/>
              <w:noProof/>
              <w:sz w:val="22"/>
              <w:szCs w:val="22"/>
              <w:lang w:eastAsia="ja-JP"/>
            </w:rPr>
          </w:pPr>
          <w:hyperlink w:anchor="_Toc85043540" w:history="1">
            <w:r w:rsidR="007B42B9" w:rsidRPr="009A21B2">
              <w:rPr>
                <w:rStyle w:val="Hyperlink"/>
                <w:rFonts w:eastAsia="MS Mincho"/>
                <w:noProof/>
              </w:rPr>
              <w:t>Background</w:t>
            </w:r>
            <w:r w:rsidR="007B42B9">
              <w:rPr>
                <w:noProof/>
                <w:webHidden/>
              </w:rPr>
              <w:tab/>
            </w:r>
            <w:r w:rsidR="007B42B9">
              <w:rPr>
                <w:noProof/>
                <w:webHidden/>
              </w:rPr>
              <w:fldChar w:fldCharType="begin"/>
            </w:r>
            <w:r w:rsidR="007B42B9">
              <w:rPr>
                <w:noProof/>
                <w:webHidden/>
              </w:rPr>
              <w:instrText xml:space="preserve"> PAGEREF _Toc85043540 \h </w:instrText>
            </w:r>
            <w:r w:rsidR="007B42B9">
              <w:rPr>
                <w:noProof/>
                <w:webHidden/>
              </w:rPr>
            </w:r>
            <w:r w:rsidR="007B42B9">
              <w:rPr>
                <w:noProof/>
                <w:webHidden/>
              </w:rPr>
              <w:fldChar w:fldCharType="separate"/>
            </w:r>
            <w:r w:rsidR="007B42B9">
              <w:rPr>
                <w:noProof/>
                <w:webHidden/>
              </w:rPr>
              <w:t>2</w:t>
            </w:r>
            <w:r w:rsidR="007B42B9">
              <w:rPr>
                <w:noProof/>
                <w:webHidden/>
              </w:rPr>
              <w:fldChar w:fldCharType="end"/>
            </w:r>
          </w:hyperlink>
        </w:p>
        <w:p w:rsidR="007B42B9" w:rsidRDefault="00CC48AD">
          <w:pPr>
            <w:pStyle w:val="TOC1"/>
            <w:rPr>
              <w:rFonts w:asciiTheme="minorHAnsi" w:eastAsiaTheme="minorEastAsia" w:hAnsiTheme="minorHAnsi" w:cstheme="minorBidi"/>
              <w:caps w:val="0"/>
              <w:noProof/>
              <w:sz w:val="22"/>
              <w:szCs w:val="22"/>
              <w:lang w:eastAsia="ja-JP"/>
            </w:rPr>
          </w:pPr>
          <w:hyperlink w:anchor="_Toc85043541" w:history="1">
            <w:r w:rsidR="007B42B9" w:rsidRPr="009A21B2">
              <w:rPr>
                <w:rStyle w:val="Hyperlink"/>
                <w:noProof/>
              </w:rPr>
              <w:t>UPOV Code System</w:t>
            </w:r>
            <w:r w:rsidR="007B42B9">
              <w:rPr>
                <w:noProof/>
                <w:webHidden/>
              </w:rPr>
              <w:tab/>
            </w:r>
            <w:r w:rsidR="007B42B9">
              <w:rPr>
                <w:noProof/>
                <w:webHidden/>
              </w:rPr>
              <w:fldChar w:fldCharType="begin"/>
            </w:r>
            <w:r w:rsidR="007B42B9">
              <w:rPr>
                <w:noProof/>
                <w:webHidden/>
              </w:rPr>
              <w:instrText xml:space="preserve"> PAGEREF _Toc85043541 \h </w:instrText>
            </w:r>
            <w:r w:rsidR="007B42B9">
              <w:rPr>
                <w:noProof/>
                <w:webHidden/>
              </w:rPr>
            </w:r>
            <w:r w:rsidR="007B42B9">
              <w:rPr>
                <w:noProof/>
                <w:webHidden/>
              </w:rPr>
              <w:fldChar w:fldCharType="separate"/>
            </w:r>
            <w:r w:rsidR="007B42B9">
              <w:rPr>
                <w:noProof/>
                <w:webHidden/>
              </w:rPr>
              <w:t>2</w:t>
            </w:r>
            <w:r w:rsidR="007B42B9">
              <w:rPr>
                <w:noProof/>
                <w:webHidden/>
              </w:rPr>
              <w:fldChar w:fldCharType="end"/>
            </w:r>
          </w:hyperlink>
        </w:p>
        <w:p w:rsidR="007B42B9" w:rsidRDefault="00CC48AD" w:rsidP="006A12F5">
          <w:pPr>
            <w:pStyle w:val="TOC2"/>
            <w:rPr>
              <w:rFonts w:asciiTheme="minorHAnsi" w:eastAsiaTheme="minorEastAsia" w:hAnsiTheme="minorHAnsi" w:cstheme="minorBidi"/>
              <w:smallCaps/>
              <w:noProof/>
              <w:sz w:val="22"/>
              <w:szCs w:val="22"/>
              <w:lang w:eastAsia="ja-JP"/>
            </w:rPr>
          </w:pPr>
          <w:hyperlink w:anchor="_Toc85043542" w:history="1">
            <w:r w:rsidR="007B42B9" w:rsidRPr="009A21B2">
              <w:rPr>
                <w:rStyle w:val="Hyperlink"/>
                <w:rFonts w:eastAsia="MS Mincho"/>
                <w:noProof/>
              </w:rPr>
              <w:t>UPOV code developments</w:t>
            </w:r>
            <w:r w:rsidR="007B42B9">
              <w:rPr>
                <w:noProof/>
                <w:webHidden/>
              </w:rPr>
              <w:tab/>
            </w:r>
            <w:r w:rsidR="007B42B9">
              <w:rPr>
                <w:noProof/>
                <w:webHidden/>
              </w:rPr>
              <w:fldChar w:fldCharType="begin"/>
            </w:r>
            <w:r w:rsidR="007B42B9">
              <w:rPr>
                <w:noProof/>
                <w:webHidden/>
              </w:rPr>
              <w:instrText xml:space="preserve"> PAGEREF _Toc85043542 \h </w:instrText>
            </w:r>
            <w:r w:rsidR="007B42B9">
              <w:rPr>
                <w:noProof/>
                <w:webHidden/>
              </w:rPr>
            </w:r>
            <w:r w:rsidR="007B42B9">
              <w:rPr>
                <w:noProof/>
                <w:webHidden/>
              </w:rPr>
              <w:fldChar w:fldCharType="separate"/>
            </w:r>
            <w:r w:rsidR="007B42B9">
              <w:rPr>
                <w:noProof/>
                <w:webHidden/>
              </w:rPr>
              <w:t>3</w:t>
            </w:r>
            <w:r w:rsidR="007B42B9">
              <w:rPr>
                <w:noProof/>
                <w:webHidden/>
              </w:rPr>
              <w:fldChar w:fldCharType="end"/>
            </w:r>
          </w:hyperlink>
        </w:p>
        <w:p w:rsidR="007B42B9" w:rsidRDefault="00CC48AD" w:rsidP="006A12F5">
          <w:pPr>
            <w:pStyle w:val="TOC2"/>
            <w:rPr>
              <w:rFonts w:asciiTheme="minorHAnsi" w:eastAsiaTheme="minorEastAsia" w:hAnsiTheme="minorHAnsi" w:cstheme="minorBidi"/>
              <w:smallCaps/>
              <w:noProof/>
              <w:sz w:val="22"/>
              <w:szCs w:val="22"/>
              <w:lang w:eastAsia="ja-JP"/>
            </w:rPr>
          </w:pPr>
          <w:hyperlink w:anchor="_Toc85043543" w:history="1">
            <w:r w:rsidR="007B42B9" w:rsidRPr="009A21B2">
              <w:rPr>
                <w:rStyle w:val="Hyperlink"/>
                <w:rFonts w:eastAsia="MS Mincho"/>
                <w:noProof/>
              </w:rPr>
              <w:t>TWP checking</w:t>
            </w:r>
            <w:r w:rsidR="007B42B9">
              <w:rPr>
                <w:noProof/>
                <w:webHidden/>
              </w:rPr>
              <w:tab/>
            </w:r>
            <w:r w:rsidR="007B42B9">
              <w:rPr>
                <w:noProof/>
                <w:webHidden/>
              </w:rPr>
              <w:fldChar w:fldCharType="begin"/>
            </w:r>
            <w:r w:rsidR="007B42B9">
              <w:rPr>
                <w:noProof/>
                <w:webHidden/>
              </w:rPr>
              <w:instrText xml:space="preserve"> PAGEREF _Toc85043543 \h </w:instrText>
            </w:r>
            <w:r w:rsidR="007B42B9">
              <w:rPr>
                <w:noProof/>
                <w:webHidden/>
              </w:rPr>
            </w:r>
            <w:r w:rsidR="007B42B9">
              <w:rPr>
                <w:noProof/>
                <w:webHidden/>
              </w:rPr>
              <w:fldChar w:fldCharType="separate"/>
            </w:r>
            <w:r w:rsidR="007B42B9">
              <w:rPr>
                <w:noProof/>
                <w:webHidden/>
              </w:rPr>
              <w:t>3</w:t>
            </w:r>
            <w:r w:rsidR="007B42B9">
              <w:rPr>
                <w:noProof/>
                <w:webHidden/>
              </w:rPr>
              <w:fldChar w:fldCharType="end"/>
            </w:r>
          </w:hyperlink>
        </w:p>
        <w:p w:rsidR="007B42B9" w:rsidRDefault="00CC48AD">
          <w:pPr>
            <w:pStyle w:val="TOC1"/>
            <w:rPr>
              <w:rFonts w:asciiTheme="minorHAnsi" w:eastAsiaTheme="minorEastAsia" w:hAnsiTheme="minorHAnsi" w:cstheme="minorBidi"/>
              <w:caps w:val="0"/>
              <w:noProof/>
              <w:sz w:val="22"/>
              <w:szCs w:val="22"/>
              <w:lang w:eastAsia="ja-JP"/>
            </w:rPr>
          </w:pPr>
          <w:hyperlink w:anchor="_Toc85043544" w:history="1">
            <w:r w:rsidR="007B42B9" w:rsidRPr="009A21B2">
              <w:rPr>
                <w:rStyle w:val="Hyperlink"/>
                <w:noProof/>
              </w:rPr>
              <w:t>PLUTO DATABASE</w:t>
            </w:r>
            <w:r w:rsidR="007B42B9">
              <w:rPr>
                <w:noProof/>
                <w:webHidden/>
              </w:rPr>
              <w:tab/>
            </w:r>
            <w:r w:rsidR="007B42B9">
              <w:rPr>
                <w:noProof/>
                <w:webHidden/>
              </w:rPr>
              <w:fldChar w:fldCharType="begin"/>
            </w:r>
            <w:r w:rsidR="007B42B9">
              <w:rPr>
                <w:noProof/>
                <w:webHidden/>
              </w:rPr>
              <w:instrText xml:space="preserve"> PAGEREF _Toc85043544 \h </w:instrText>
            </w:r>
            <w:r w:rsidR="007B42B9">
              <w:rPr>
                <w:noProof/>
                <w:webHidden/>
              </w:rPr>
            </w:r>
            <w:r w:rsidR="007B42B9">
              <w:rPr>
                <w:noProof/>
                <w:webHidden/>
              </w:rPr>
              <w:fldChar w:fldCharType="separate"/>
            </w:r>
            <w:r w:rsidR="007B42B9">
              <w:rPr>
                <w:noProof/>
                <w:webHidden/>
              </w:rPr>
              <w:t>3</w:t>
            </w:r>
            <w:r w:rsidR="007B42B9">
              <w:rPr>
                <w:noProof/>
                <w:webHidden/>
              </w:rPr>
              <w:fldChar w:fldCharType="end"/>
            </w:r>
          </w:hyperlink>
        </w:p>
        <w:p w:rsidR="007B42B9" w:rsidRDefault="00CC48AD" w:rsidP="006A12F5">
          <w:pPr>
            <w:pStyle w:val="TOC2"/>
            <w:rPr>
              <w:rFonts w:asciiTheme="minorHAnsi" w:eastAsiaTheme="minorEastAsia" w:hAnsiTheme="minorHAnsi" w:cstheme="minorBidi"/>
              <w:smallCaps/>
              <w:noProof/>
              <w:sz w:val="22"/>
              <w:szCs w:val="22"/>
              <w:lang w:eastAsia="ja-JP"/>
            </w:rPr>
          </w:pPr>
          <w:hyperlink w:anchor="_Toc85043545" w:history="1">
            <w:r w:rsidR="007B42B9" w:rsidRPr="009A21B2">
              <w:rPr>
                <w:rStyle w:val="Hyperlink"/>
                <w:rFonts w:eastAsia="MS Mincho"/>
                <w:noProof/>
              </w:rPr>
              <w:t>Background</w:t>
            </w:r>
            <w:r w:rsidR="007B42B9">
              <w:rPr>
                <w:noProof/>
                <w:webHidden/>
              </w:rPr>
              <w:tab/>
            </w:r>
            <w:r w:rsidR="007B42B9">
              <w:rPr>
                <w:noProof/>
                <w:webHidden/>
              </w:rPr>
              <w:fldChar w:fldCharType="begin"/>
            </w:r>
            <w:r w:rsidR="007B42B9">
              <w:rPr>
                <w:noProof/>
                <w:webHidden/>
              </w:rPr>
              <w:instrText xml:space="preserve"> PAGEREF _Toc85043545 \h </w:instrText>
            </w:r>
            <w:r w:rsidR="007B42B9">
              <w:rPr>
                <w:noProof/>
                <w:webHidden/>
              </w:rPr>
            </w:r>
            <w:r w:rsidR="007B42B9">
              <w:rPr>
                <w:noProof/>
                <w:webHidden/>
              </w:rPr>
              <w:fldChar w:fldCharType="separate"/>
            </w:r>
            <w:r w:rsidR="007B42B9">
              <w:rPr>
                <w:noProof/>
                <w:webHidden/>
              </w:rPr>
              <w:t>3</w:t>
            </w:r>
            <w:r w:rsidR="007B42B9">
              <w:rPr>
                <w:noProof/>
                <w:webHidden/>
              </w:rPr>
              <w:fldChar w:fldCharType="end"/>
            </w:r>
          </w:hyperlink>
        </w:p>
        <w:p w:rsidR="007B42B9" w:rsidRDefault="00CC48AD">
          <w:pPr>
            <w:pStyle w:val="TOC3"/>
            <w:rPr>
              <w:rFonts w:asciiTheme="minorHAnsi" w:eastAsiaTheme="minorEastAsia" w:hAnsiTheme="minorHAnsi" w:cstheme="minorBidi"/>
              <w:noProof/>
              <w:sz w:val="22"/>
              <w:szCs w:val="22"/>
              <w:lang w:val="en-US" w:eastAsia="ja-JP"/>
            </w:rPr>
          </w:pPr>
          <w:hyperlink w:anchor="_Toc85043546" w:history="1">
            <w:r w:rsidR="007B42B9" w:rsidRPr="009A21B2">
              <w:rPr>
                <w:rStyle w:val="Hyperlink"/>
                <w:noProof/>
              </w:rPr>
              <w:t>New version of PLUTO</w:t>
            </w:r>
            <w:r w:rsidR="007B42B9">
              <w:rPr>
                <w:noProof/>
                <w:webHidden/>
              </w:rPr>
              <w:tab/>
            </w:r>
            <w:r w:rsidR="007B42B9">
              <w:rPr>
                <w:noProof/>
                <w:webHidden/>
              </w:rPr>
              <w:fldChar w:fldCharType="begin"/>
            </w:r>
            <w:r w:rsidR="007B42B9">
              <w:rPr>
                <w:noProof/>
                <w:webHidden/>
              </w:rPr>
              <w:instrText xml:space="preserve"> PAGEREF _Toc85043546 \h </w:instrText>
            </w:r>
            <w:r w:rsidR="007B42B9">
              <w:rPr>
                <w:noProof/>
                <w:webHidden/>
              </w:rPr>
            </w:r>
            <w:r w:rsidR="007B42B9">
              <w:rPr>
                <w:noProof/>
                <w:webHidden/>
              </w:rPr>
              <w:fldChar w:fldCharType="separate"/>
            </w:r>
            <w:r w:rsidR="007B42B9">
              <w:rPr>
                <w:noProof/>
                <w:webHidden/>
              </w:rPr>
              <w:t>4</w:t>
            </w:r>
            <w:r w:rsidR="007B42B9">
              <w:rPr>
                <w:noProof/>
                <w:webHidden/>
              </w:rPr>
              <w:fldChar w:fldCharType="end"/>
            </w:r>
          </w:hyperlink>
        </w:p>
        <w:p w:rsidR="007B42B9" w:rsidRDefault="00CC48AD" w:rsidP="006A12F5">
          <w:pPr>
            <w:pStyle w:val="TOC2"/>
            <w:rPr>
              <w:rFonts w:asciiTheme="minorHAnsi" w:eastAsiaTheme="minorEastAsia" w:hAnsiTheme="minorHAnsi" w:cstheme="minorBidi"/>
              <w:smallCaps/>
              <w:noProof/>
              <w:sz w:val="22"/>
              <w:szCs w:val="22"/>
              <w:lang w:eastAsia="ja-JP"/>
            </w:rPr>
          </w:pPr>
          <w:hyperlink w:anchor="_Toc85043547" w:history="1">
            <w:r w:rsidR="007B42B9" w:rsidRPr="009A21B2">
              <w:rPr>
                <w:rStyle w:val="Hyperlink"/>
                <w:noProof/>
              </w:rPr>
              <w:t>New version of PLUTO</w:t>
            </w:r>
            <w:r w:rsidR="007B42B9">
              <w:rPr>
                <w:noProof/>
                <w:webHidden/>
              </w:rPr>
              <w:tab/>
            </w:r>
            <w:r w:rsidR="007B42B9">
              <w:rPr>
                <w:noProof/>
                <w:webHidden/>
              </w:rPr>
              <w:fldChar w:fldCharType="begin"/>
            </w:r>
            <w:r w:rsidR="007B42B9">
              <w:rPr>
                <w:noProof/>
                <w:webHidden/>
              </w:rPr>
              <w:instrText xml:space="preserve"> PAGEREF _Toc85043547 \h </w:instrText>
            </w:r>
            <w:r w:rsidR="007B42B9">
              <w:rPr>
                <w:noProof/>
                <w:webHidden/>
              </w:rPr>
            </w:r>
            <w:r w:rsidR="007B42B9">
              <w:rPr>
                <w:noProof/>
                <w:webHidden/>
              </w:rPr>
              <w:fldChar w:fldCharType="separate"/>
            </w:r>
            <w:r w:rsidR="007B42B9">
              <w:rPr>
                <w:noProof/>
                <w:webHidden/>
              </w:rPr>
              <w:t>4</w:t>
            </w:r>
            <w:r w:rsidR="007B42B9">
              <w:rPr>
                <w:noProof/>
                <w:webHidden/>
              </w:rPr>
              <w:fldChar w:fldCharType="end"/>
            </w:r>
          </w:hyperlink>
        </w:p>
        <w:p w:rsidR="007B42B9" w:rsidRDefault="00CC48AD">
          <w:pPr>
            <w:pStyle w:val="TOC3"/>
            <w:rPr>
              <w:rFonts w:asciiTheme="minorHAnsi" w:eastAsiaTheme="minorEastAsia" w:hAnsiTheme="minorHAnsi" w:cstheme="minorBidi"/>
              <w:noProof/>
              <w:sz w:val="22"/>
              <w:szCs w:val="22"/>
              <w:lang w:val="en-US" w:eastAsia="ja-JP"/>
            </w:rPr>
          </w:pPr>
          <w:hyperlink w:anchor="_Toc85043548" w:history="1">
            <w:r w:rsidR="007B42B9" w:rsidRPr="009A21B2">
              <w:rPr>
                <w:rStyle w:val="Hyperlink"/>
                <w:noProof/>
              </w:rPr>
              <w:t>Finalizing the new version</w:t>
            </w:r>
            <w:r w:rsidR="007B42B9">
              <w:rPr>
                <w:noProof/>
                <w:webHidden/>
              </w:rPr>
              <w:tab/>
            </w:r>
            <w:r w:rsidR="007B42B9">
              <w:rPr>
                <w:noProof/>
                <w:webHidden/>
              </w:rPr>
              <w:fldChar w:fldCharType="begin"/>
            </w:r>
            <w:r w:rsidR="007B42B9">
              <w:rPr>
                <w:noProof/>
                <w:webHidden/>
              </w:rPr>
              <w:instrText xml:space="preserve"> PAGEREF _Toc85043548 \h </w:instrText>
            </w:r>
            <w:r w:rsidR="007B42B9">
              <w:rPr>
                <w:noProof/>
                <w:webHidden/>
              </w:rPr>
            </w:r>
            <w:r w:rsidR="007B42B9">
              <w:rPr>
                <w:noProof/>
                <w:webHidden/>
              </w:rPr>
              <w:fldChar w:fldCharType="separate"/>
            </w:r>
            <w:r w:rsidR="007B42B9">
              <w:rPr>
                <w:noProof/>
                <w:webHidden/>
              </w:rPr>
              <w:t>4</w:t>
            </w:r>
            <w:r w:rsidR="007B42B9">
              <w:rPr>
                <w:noProof/>
                <w:webHidden/>
              </w:rPr>
              <w:fldChar w:fldCharType="end"/>
            </w:r>
          </w:hyperlink>
        </w:p>
        <w:p w:rsidR="007B42B9" w:rsidRDefault="00CC48AD">
          <w:pPr>
            <w:pStyle w:val="TOC3"/>
            <w:rPr>
              <w:rFonts w:asciiTheme="minorHAnsi" w:eastAsiaTheme="minorEastAsia" w:hAnsiTheme="minorHAnsi" w:cstheme="minorBidi"/>
              <w:noProof/>
              <w:sz w:val="22"/>
              <w:szCs w:val="22"/>
              <w:lang w:val="en-US" w:eastAsia="ja-JP"/>
            </w:rPr>
          </w:pPr>
          <w:hyperlink w:anchor="_Toc85043549" w:history="1">
            <w:r w:rsidR="007B42B9" w:rsidRPr="009A21B2">
              <w:rPr>
                <w:rStyle w:val="Hyperlink"/>
                <w:noProof/>
              </w:rPr>
              <w:t>Data contribution</w:t>
            </w:r>
            <w:r w:rsidR="007B42B9">
              <w:rPr>
                <w:noProof/>
                <w:webHidden/>
              </w:rPr>
              <w:tab/>
            </w:r>
            <w:r w:rsidR="007B42B9">
              <w:rPr>
                <w:noProof/>
                <w:webHidden/>
              </w:rPr>
              <w:fldChar w:fldCharType="begin"/>
            </w:r>
            <w:r w:rsidR="007B42B9">
              <w:rPr>
                <w:noProof/>
                <w:webHidden/>
              </w:rPr>
              <w:instrText xml:space="preserve"> PAGEREF _Toc85043549 \h </w:instrText>
            </w:r>
            <w:r w:rsidR="007B42B9">
              <w:rPr>
                <w:noProof/>
                <w:webHidden/>
              </w:rPr>
            </w:r>
            <w:r w:rsidR="007B42B9">
              <w:rPr>
                <w:noProof/>
                <w:webHidden/>
              </w:rPr>
              <w:fldChar w:fldCharType="separate"/>
            </w:r>
            <w:r w:rsidR="007B42B9">
              <w:rPr>
                <w:noProof/>
                <w:webHidden/>
              </w:rPr>
              <w:t>4</w:t>
            </w:r>
            <w:r w:rsidR="007B42B9">
              <w:rPr>
                <w:noProof/>
                <w:webHidden/>
              </w:rPr>
              <w:fldChar w:fldCharType="end"/>
            </w:r>
          </w:hyperlink>
        </w:p>
        <w:p w:rsidR="007B42B9" w:rsidRDefault="00CC48AD">
          <w:pPr>
            <w:pStyle w:val="TOC3"/>
            <w:rPr>
              <w:rFonts w:asciiTheme="minorHAnsi" w:eastAsiaTheme="minorEastAsia" w:hAnsiTheme="minorHAnsi" w:cstheme="minorBidi"/>
              <w:noProof/>
              <w:sz w:val="22"/>
              <w:szCs w:val="22"/>
              <w:lang w:val="en-US" w:eastAsia="ja-JP"/>
            </w:rPr>
          </w:pPr>
          <w:hyperlink w:anchor="_Toc85043550" w:history="1">
            <w:r w:rsidR="007B42B9" w:rsidRPr="009A21B2">
              <w:rPr>
                <w:rStyle w:val="Hyperlink"/>
                <w:noProof/>
              </w:rPr>
              <w:t>Launch of new version of PLUTO for users</w:t>
            </w:r>
            <w:r w:rsidR="007B42B9">
              <w:rPr>
                <w:noProof/>
                <w:webHidden/>
              </w:rPr>
              <w:tab/>
            </w:r>
            <w:r w:rsidR="007B42B9">
              <w:rPr>
                <w:noProof/>
                <w:webHidden/>
              </w:rPr>
              <w:fldChar w:fldCharType="begin"/>
            </w:r>
            <w:r w:rsidR="007B42B9">
              <w:rPr>
                <w:noProof/>
                <w:webHidden/>
              </w:rPr>
              <w:instrText xml:space="preserve"> PAGEREF _Toc85043550 \h </w:instrText>
            </w:r>
            <w:r w:rsidR="007B42B9">
              <w:rPr>
                <w:noProof/>
                <w:webHidden/>
              </w:rPr>
            </w:r>
            <w:r w:rsidR="007B42B9">
              <w:rPr>
                <w:noProof/>
                <w:webHidden/>
              </w:rPr>
              <w:fldChar w:fldCharType="separate"/>
            </w:r>
            <w:r w:rsidR="007B42B9">
              <w:rPr>
                <w:noProof/>
                <w:webHidden/>
              </w:rPr>
              <w:t>5</w:t>
            </w:r>
            <w:r w:rsidR="007B42B9">
              <w:rPr>
                <w:noProof/>
                <w:webHidden/>
              </w:rPr>
              <w:fldChar w:fldCharType="end"/>
            </w:r>
          </w:hyperlink>
        </w:p>
        <w:p w:rsidR="007B42B9" w:rsidRDefault="00CC48AD">
          <w:pPr>
            <w:pStyle w:val="TOC3"/>
            <w:rPr>
              <w:rFonts w:asciiTheme="minorHAnsi" w:eastAsiaTheme="minorEastAsia" w:hAnsiTheme="minorHAnsi" w:cstheme="minorBidi"/>
              <w:noProof/>
              <w:sz w:val="22"/>
              <w:szCs w:val="22"/>
              <w:lang w:val="en-US" w:eastAsia="ja-JP"/>
            </w:rPr>
          </w:pPr>
          <w:hyperlink w:anchor="_Toc85043551" w:history="1">
            <w:r w:rsidR="007B42B9" w:rsidRPr="009A21B2">
              <w:rPr>
                <w:rStyle w:val="Hyperlink"/>
                <w:noProof/>
              </w:rPr>
              <w:t>Launch of new PLUTO Services</w:t>
            </w:r>
            <w:r w:rsidR="007B42B9">
              <w:rPr>
                <w:noProof/>
                <w:webHidden/>
              </w:rPr>
              <w:tab/>
            </w:r>
            <w:r w:rsidR="007B42B9">
              <w:rPr>
                <w:noProof/>
                <w:webHidden/>
              </w:rPr>
              <w:fldChar w:fldCharType="begin"/>
            </w:r>
            <w:r w:rsidR="007B42B9">
              <w:rPr>
                <w:noProof/>
                <w:webHidden/>
              </w:rPr>
              <w:instrText xml:space="preserve"> PAGEREF _Toc85043551 \h </w:instrText>
            </w:r>
            <w:r w:rsidR="007B42B9">
              <w:rPr>
                <w:noProof/>
                <w:webHidden/>
              </w:rPr>
            </w:r>
            <w:r w:rsidR="007B42B9">
              <w:rPr>
                <w:noProof/>
                <w:webHidden/>
              </w:rPr>
              <w:fldChar w:fldCharType="separate"/>
            </w:r>
            <w:r w:rsidR="007B42B9">
              <w:rPr>
                <w:noProof/>
                <w:webHidden/>
              </w:rPr>
              <w:t>5</w:t>
            </w:r>
            <w:r w:rsidR="007B42B9">
              <w:rPr>
                <w:noProof/>
                <w:webHidden/>
              </w:rPr>
              <w:fldChar w:fldCharType="end"/>
            </w:r>
          </w:hyperlink>
        </w:p>
        <w:p w:rsidR="007B42B9" w:rsidRDefault="007B42B9" w:rsidP="006A12F5">
          <w:pPr>
            <w:pStyle w:val="TOC2"/>
            <w:rPr>
              <w:noProof/>
            </w:rPr>
          </w:pPr>
          <w:r>
            <w:rPr>
              <w:noProof/>
            </w:rPr>
            <w:fldChar w:fldCharType="end"/>
          </w:r>
        </w:p>
      </w:sdtContent>
    </w:sdt>
    <w:p w:rsidR="007B42B9" w:rsidRPr="0096364B" w:rsidRDefault="007B42B9" w:rsidP="007B42B9">
      <w:pPr>
        <w:spacing w:before="120"/>
        <w:ind w:left="1138" w:hanging="1138"/>
        <w:rPr>
          <w:sz w:val="18"/>
        </w:rPr>
      </w:pPr>
      <w:r w:rsidRPr="0096364B">
        <w:rPr>
          <w:sz w:val="18"/>
        </w:rPr>
        <w:t>ANNEX I:</w:t>
      </w:r>
      <w:r w:rsidRPr="0096364B">
        <w:rPr>
          <w:sz w:val="18"/>
        </w:rPr>
        <w:tab/>
        <w:t>PROGRAM FOR IMPROVEMENTS TO THE PLANT VARIETY DATABASE</w:t>
      </w:r>
    </w:p>
    <w:p w:rsidR="007B42B9" w:rsidRPr="0096364B" w:rsidRDefault="007B42B9" w:rsidP="007B42B9">
      <w:pPr>
        <w:spacing w:before="120"/>
        <w:ind w:left="1138" w:hanging="1138"/>
        <w:rPr>
          <w:sz w:val="18"/>
        </w:rPr>
      </w:pPr>
      <w:r w:rsidRPr="0096364B">
        <w:rPr>
          <w:sz w:val="18"/>
        </w:rPr>
        <w:t xml:space="preserve">ANNEX II: </w:t>
      </w:r>
      <w:r w:rsidRPr="0096364B">
        <w:rPr>
          <w:sz w:val="18"/>
        </w:rPr>
        <w:tab/>
        <w:t>REPORT ON DATA CONTRIBUTED TO THE PLANT VARIETY DATABASE BY MEMBERS OF THE UNION AND OTHER CONTRIBUTORS AND ASSISTANCE FOR DATA CONTRIBUTION</w:t>
      </w:r>
    </w:p>
    <w:p w:rsidR="007B42B9" w:rsidRPr="00107A89" w:rsidRDefault="007B42B9" w:rsidP="007B42B9"/>
    <w:p w:rsidR="0070544C" w:rsidRPr="000454F9" w:rsidRDefault="0070544C" w:rsidP="006A12F5">
      <w:pPr>
        <w:keepNext/>
        <w:keepLines/>
        <w:outlineLvl w:val="0"/>
        <w:rPr>
          <w:rFonts w:eastAsia="MS Mincho"/>
          <w:caps/>
        </w:rPr>
      </w:pPr>
      <w:bookmarkStart w:id="7" w:name="_Toc85043539"/>
      <w:r w:rsidRPr="000454F9">
        <w:rPr>
          <w:rFonts w:eastAsia="MS Mincho"/>
          <w:caps/>
        </w:rPr>
        <w:lastRenderedPageBreak/>
        <w:t>GENIE DATABASE</w:t>
      </w:r>
      <w:bookmarkEnd w:id="4"/>
      <w:bookmarkEnd w:id="5"/>
      <w:bookmarkEnd w:id="6"/>
      <w:bookmarkEnd w:id="7"/>
    </w:p>
    <w:p w:rsidR="0070544C" w:rsidRPr="000454F9" w:rsidRDefault="0070544C" w:rsidP="006A12F5">
      <w:pPr>
        <w:keepNext/>
        <w:keepLines/>
        <w:rPr>
          <w:rFonts w:eastAsiaTheme="minorEastAsia"/>
          <w:lang w:eastAsia="ja-JP"/>
        </w:rPr>
      </w:pPr>
    </w:p>
    <w:p w:rsidR="0070544C" w:rsidRPr="000454F9" w:rsidRDefault="0070544C" w:rsidP="006A12F5">
      <w:pPr>
        <w:keepNext/>
        <w:keepLines/>
        <w:outlineLvl w:val="1"/>
        <w:rPr>
          <w:rFonts w:eastAsia="MS Mincho"/>
          <w:u w:val="single"/>
        </w:rPr>
      </w:pPr>
      <w:bookmarkStart w:id="8" w:name="_Toc477797637"/>
      <w:bookmarkStart w:id="9" w:name="_Toc38109179"/>
      <w:bookmarkStart w:id="10" w:name="_Toc68852029"/>
      <w:bookmarkStart w:id="11" w:name="_Toc85043540"/>
      <w:r w:rsidRPr="000454F9">
        <w:rPr>
          <w:rFonts w:eastAsia="MS Mincho"/>
          <w:u w:val="single"/>
        </w:rPr>
        <w:t>Background</w:t>
      </w:r>
      <w:bookmarkEnd w:id="8"/>
      <w:bookmarkEnd w:id="9"/>
      <w:bookmarkEnd w:id="10"/>
      <w:bookmarkEnd w:id="11"/>
    </w:p>
    <w:p w:rsidR="0070544C" w:rsidRPr="000454F9" w:rsidRDefault="0070544C" w:rsidP="006A12F5">
      <w:pPr>
        <w:keepNext/>
        <w:keepLines/>
        <w:rPr>
          <w:rFonts w:eastAsiaTheme="minorEastAsia"/>
          <w:lang w:eastAsia="ja-JP"/>
        </w:rPr>
      </w:pPr>
    </w:p>
    <w:p w:rsidR="0070544C" w:rsidRPr="000454F9" w:rsidRDefault="0070544C" w:rsidP="006A12F5">
      <w:pPr>
        <w:keepNext/>
        <w:keepLines/>
        <w:rPr>
          <w:rFonts w:eastAsiaTheme="minorEastAsia"/>
          <w:caps/>
        </w:rPr>
      </w:pPr>
      <w:r w:rsidRPr="000454F9">
        <w:rPr>
          <w:rFonts w:eastAsiaTheme="minorEastAsia" w:cs="Arial"/>
        </w:rPr>
        <w:fldChar w:fldCharType="begin"/>
      </w:r>
      <w:r w:rsidRPr="000454F9">
        <w:rPr>
          <w:rFonts w:eastAsiaTheme="minorEastAsia" w:cs="Arial"/>
        </w:rPr>
        <w:instrText xml:space="preserve"> AUTONUM  </w:instrText>
      </w:r>
      <w:r w:rsidRPr="000454F9">
        <w:rPr>
          <w:rFonts w:eastAsiaTheme="minorEastAsia" w:cs="Arial"/>
        </w:rPr>
        <w:fldChar w:fldCharType="end"/>
      </w:r>
      <w:r w:rsidRPr="000454F9">
        <w:rPr>
          <w:rFonts w:eastAsiaTheme="minorEastAsia" w:cs="Arial"/>
        </w:rPr>
        <w:tab/>
        <w:t>The GENIE database (</w:t>
      </w:r>
      <w:hyperlink r:id="rId9" w:history="1">
        <w:r w:rsidRPr="000454F9">
          <w:rPr>
            <w:rFonts w:eastAsiaTheme="minorEastAsia" w:cs="Arial"/>
            <w:color w:val="0000FF"/>
            <w:u w:val="single"/>
          </w:rPr>
          <w:t>http://www.upov.int/genie/en/</w:t>
        </w:r>
      </w:hyperlink>
      <w:r w:rsidRPr="000454F9">
        <w:rPr>
          <w:rFonts w:eastAsiaTheme="minorEastAsia" w:cs="Arial"/>
        </w:rPr>
        <w:t xml:space="preserve">) has been developed to provide online information on the status of protection, cooperation in examination, experience in DUS testing and existence of UPOV Test Guidelines for different </w:t>
      </w:r>
      <w:r w:rsidRPr="000454F9">
        <w:rPr>
          <w:rFonts w:eastAsiaTheme="minorEastAsia" w:cs="Arial"/>
          <w:u w:val="single"/>
        </w:rPr>
        <w:t>GEN</w:t>
      </w:r>
      <w:r w:rsidRPr="000454F9">
        <w:rPr>
          <w:rFonts w:eastAsiaTheme="minorEastAsia" w:cs="Arial"/>
        </w:rPr>
        <w:t>era and spec</w:t>
      </w:r>
      <w:r w:rsidRPr="000454F9">
        <w:rPr>
          <w:rFonts w:eastAsiaTheme="minorEastAsia" w:cs="Arial"/>
          <w:u w:val="single"/>
        </w:rPr>
        <w:t>IE</w:t>
      </w:r>
      <w:r w:rsidRPr="000454F9">
        <w:rPr>
          <w:rFonts w:eastAsiaTheme="minorEastAsia" w:cs="Arial"/>
        </w:rPr>
        <w:t>s (hence GENIE).  The GENIE database is used to generate the relevant Council and TC documents concerning that information</w:t>
      </w:r>
      <w:r w:rsidRPr="000454F9">
        <w:rPr>
          <w:rFonts w:eastAsiaTheme="minorEastAsia" w:cs="Arial"/>
          <w:vertAlign w:val="superscript"/>
        </w:rPr>
        <w:footnoteReference w:id="2"/>
      </w:r>
      <w:r w:rsidRPr="000454F9">
        <w:rPr>
          <w:rFonts w:eastAsiaTheme="minorEastAsia" w:cs="Arial"/>
        </w:rPr>
        <w:t>.</w:t>
      </w:r>
    </w:p>
    <w:p w:rsidR="0070544C" w:rsidRPr="000454F9" w:rsidRDefault="0070544C" w:rsidP="0070544C">
      <w:pPr>
        <w:rPr>
          <w:rFonts w:eastAsiaTheme="minorEastAsia" w:cs="Arial"/>
        </w:rPr>
      </w:pPr>
    </w:p>
    <w:p w:rsidR="0070544C" w:rsidRPr="000454F9" w:rsidRDefault="0070544C" w:rsidP="0070544C">
      <w:pPr>
        <w:rPr>
          <w:rFonts w:eastAsiaTheme="minorEastAsia" w:cs="Arial"/>
        </w:rPr>
      </w:pPr>
      <w:r w:rsidRPr="000454F9">
        <w:rPr>
          <w:rFonts w:eastAsiaTheme="minorEastAsia" w:cs="Arial"/>
        </w:rPr>
        <w:fldChar w:fldCharType="begin"/>
      </w:r>
      <w:r w:rsidRPr="000454F9">
        <w:rPr>
          <w:rFonts w:eastAsiaTheme="minorEastAsia" w:cs="Arial"/>
        </w:rPr>
        <w:instrText xml:space="preserve"> AUTONUM  </w:instrText>
      </w:r>
      <w:r w:rsidRPr="000454F9">
        <w:rPr>
          <w:rFonts w:eastAsiaTheme="minorEastAsia" w:cs="Arial"/>
        </w:rPr>
        <w:fldChar w:fldCharType="end"/>
      </w:r>
      <w:r w:rsidRPr="000454F9">
        <w:rPr>
          <w:rFonts w:eastAsiaTheme="minorEastAsia" w:cs="Arial"/>
        </w:rPr>
        <w:tab/>
        <w:t>The GENIE database is the repository of the UPOV codes and provides information concerning the principal and alternative botanical names and common names of plant taxa.</w:t>
      </w:r>
    </w:p>
    <w:p w:rsidR="0070544C" w:rsidRPr="000454F9" w:rsidRDefault="0070544C" w:rsidP="0070544C">
      <w:pPr>
        <w:rPr>
          <w:rFonts w:eastAsiaTheme="minorEastAsia"/>
        </w:rPr>
      </w:pPr>
    </w:p>
    <w:p w:rsidR="0070544C" w:rsidRPr="000454F9" w:rsidRDefault="0070544C" w:rsidP="0070544C">
      <w:pPr>
        <w:rPr>
          <w:rFonts w:eastAsiaTheme="minorEastAsia"/>
        </w:rPr>
      </w:pPr>
    </w:p>
    <w:p w:rsidR="0070544C" w:rsidRPr="000454F9" w:rsidRDefault="0070544C" w:rsidP="0070544C">
      <w:pPr>
        <w:keepNext/>
        <w:outlineLvl w:val="0"/>
        <w:rPr>
          <w:rFonts w:eastAsiaTheme="minorEastAsia"/>
          <w:caps/>
        </w:rPr>
      </w:pPr>
      <w:bookmarkStart w:id="12" w:name="_Toc477797639"/>
      <w:bookmarkStart w:id="13" w:name="_Toc68852030"/>
      <w:bookmarkStart w:id="14" w:name="_Toc85043541"/>
      <w:r w:rsidRPr="000454F9">
        <w:rPr>
          <w:rFonts w:eastAsiaTheme="minorEastAsia"/>
          <w:caps/>
        </w:rPr>
        <w:t>UPOV Code System</w:t>
      </w:r>
      <w:bookmarkEnd w:id="12"/>
      <w:bookmarkEnd w:id="13"/>
      <w:bookmarkEnd w:id="14"/>
    </w:p>
    <w:p w:rsidR="0070544C" w:rsidRPr="000454F9" w:rsidRDefault="0070544C" w:rsidP="0070544C">
      <w:pPr>
        <w:keepNext/>
        <w:rPr>
          <w:rFonts w:eastAsiaTheme="minorEastAsia" w:cs="Arial"/>
          <w:snapToGrid w:val="0"/>
        </w:rPr>
      </w:pPr>
    </w:p>
    <w:p w:rsidR="0070544C" w:rsidRPr="000454F9" w:rsidRDefault="0070544C" w:rsidP="0070544C">
      <w:pPr>
        <w:rPr>
          <w:rFonts w:eastAsia="MS Mincho" w:cs="Arial"/>
          <w:snapToGrid w:val="0"/>
          <w:spacing w:val="2"/>
          <w:lang w:val="en-GB"/>
        </w:rPr>
      </w:pPr>
      <w:r w:rsidRPr="000454F9">
        <w:rPr>
          <w:rFonts w:eastAsia="MS Mincho"/>
          <w:spacing w:val="2"/>
          <w:lang w:val="en-GB"/>
        </w:rPr>
        <w:fldChar w:fldCharType="begin"/>
      </w:r>
      <w:r w:rsidRPr="000454F9">
        <w:rPr>
          <w:rFonts w:eastAsia="MS Mincho"/>
          <w:spacing w:val="2"/>
          <w:lang w:val="en-GB"/>
        </w:rPr>
        <w:instrText xml:space="preserve"> AUTONUM  </w:instrText>
      </w:r>
      <w:r w:rsidRPr="000454F9">
        <w:rPr>
          <w:rFonts w:eastAsia="MS Mincho"/>
          <w:spacing w:val="2"/>
          <w:lang w:val="en-GB"/>
        </w:rPr>
        <w:fldChar w:fldCharType="end"/>
      </w:r>
      <w:r w:rsidRPr="000454F9">
        <w:rPr>
          <w:rFonts w:eastAsia="MS Mincho"/>
          <w:spacing w:val="2"/>
          <w:lang w:val="en-GB"/>
        </w:rPr>
        <w:tab/>
      </w:r>
      <w:r w:rsidRPr="000454F9">
        <w:rPr>
          <w:rFonts w:eastAsia="MS Mincho" w:cs="Arial"/>
          <w:snapToGrid w:val="0"/>
          <w:spacing w:val="2"/>
          <w:lang w:val="en-GB"/>
        </w:rPr>
        <w:t>The “Guide to the UPOV Code System”</w:t>
      </w:r>
      <w:r w:rsidRPr="000454F9">
        <w:rPr>
          <w:rFonts w:eastAsia="MS Mincho" w:cs="Arial"/>
          <w:spacing w:val="2"/>
          <w:lang w:val="en-GB"/>
        </w:rPr>
        <w:t>, as amended by the TC, at its forty</w:t>
      </w:r>
      <w:r w:rsidRPr="000454F9">
        <w:rPr>
          <w:rFonts w:eastAsia="MS Mincho" w:cs="Arial"/>
          <w:spacing w:val="2"/>
          <w:lang w:val="en-GB"/>
        </w:rPr>
        <w:noBreakHyphen/>
        <w:t>eighth session</w:t>
      </w:r>
      <w:r w:rsidRPr="000454F9">
        <w:rPr>
          <w:rFonts w:eastAsia="MS Mincho" w:cs="Arial"/>
          <w:spacing w:val="2"/>
          <w:vertAlign w:val="superscript"/>
          <w:lang w:val="en-GB"/>
        </w:rPr>
        <w:footnoteReference w:id="3"/>
      </w:r>
      <w:r w:rsidRPr="000454F9">
        <w:rPr>
          <w:rFonts w:eastAsia="MS Mincho" w:cs="Arial"/>
          <w:spacing w:val="2"/>
          <w:lang w:val="en-GB"/>
        </w:rPr>
        <w:t xml:space="preserve">, and the CAJ, at its </w:t>
      </w:r>
      <w:r w:rsidRPr="000454F9">
        <w:rPr>
          <w:rFonts w:eastAsia="MS Mincho" w:cs="Arial"/>
          <w:bCs/>
          <w:snapToGrid w:val="0"/>
          <w:spacing w:val="2"/>
          <w:lang w:val="en-GB"/>
        </w:rPr>
        <w:t>sixty-fifth session</w:t>
      </w:r>
      <w:r w:rsidRPr="000454F9">
        <w:rPr>
          <w:rFonts w:eastAsia="MS Mincho" w:cs="Arial"/>
          <w:bCs/>
          <w:snapToGrid w:val="0"/>
          <w:spacing w:val="2"/>
          <w:vertAlign w:val="superscript"/>
          <w:lang w:val="en-GB"/>
        </w:rPr>
        <w:footnoteReference w:id="4"/>
      </w:r>
      <w:r w:rsidRPr="000454F9">
        <w:rPr>
          <w:rFonts w:eastAsia="MS Mincho" w:cs="Arial"/>
          <w:bCs/>
          <w:snapToGrid w:val="0"/>
          <w:spacing w:val="2"/>
          <w:lang w:val="en-GB"/>
        </w:rPr>
        <w:t xml:space="preserve">, </w:t>
      </w:r>
      <w:r w:rsidRPr="000454F9">
        <w:rPr>
          <w:rFonts w:eastAsia="MS Mincho" w:cs="Arial"/>
          <w:snapToGrid w:val="0"/>
          <w:spacing w:val="2"/>
          <w:lang w:val="en-GB"/>
        </w:rPr>
        <w:t>is available on the UPOV website</w:t>
      </w:r>
      <w:r w:rsidRPr="000454F9">
        <w:rPr>
          <w:rFonts w:eastAsia="MS Mincho" w:cs="Arial"/>
          <w:spacing w:val="2"/>
          <w:lang w:val="en-GB"/>
        </w:rPr>
        <w:t xml:space="preserve"> (see </w:t>
      </w:r>
      <w:hyperlink r:id="rId10" w:history="1">
        <w:r w:rsidRPr="000454F9">
          <w:rPr>
            <w:rFonts w:eastAsia="MS Mincho"/>
            <w:color w:val="0000FF"/>
            <w:spacing w:val="2"/>
            <w:u w:val="single"/>
            <w:lang w:val="en-GB"/>
          </w:rPr>
          <w:t>https://www.upov.int/genie/resources/pdfs/upov_code_system_en.pdf</w:t>
        </w:r>
      </w:hyperlink>
      <w:r w:rsidRPr="000454F9">
        <w:rPr>
          <w:rFonts w:eastAsia="MS Mincho"/>
          <w:color w:val="0000FF"/>
          <w:spacing w:val="2"/>
          <w:u w:val="single"/>
          <w:lang w:val="en-GB"/>
        </w:rPr>
        <w:t>)</w:t>
      </w:r>
      <w:r w:rsidRPr="000454F9">
        <w:rPr>
          <w:rFonts w:eastAsia="MS Mincho" w:cs="Arial"/>
          <w:snapToGrid w:val="0"/>
          <w:spacing w:val="2"/>
          <w:lang w:val="en-GB"/>
        </w:rPr>
        <w:t>.</w:t>
      </w:r>
    </w:p>
    <w:p w:rsidR="0070544C" w:rsidRPr="000454F9" w:rsidRDefault="0070544C" w:rsidP="0070544C">
      <w:pPr>
        <w:keepLines/>
        <w:rPr>
          <w:rFonts w:eastAsia="MS Mincho"/>
          <w:i/>
        </w:rPr>
      </w:pPr>
    </w:p>
    <w:p w:rsidR="0070544C" w:rsidRPr="000454F9" w:rsidRDefault="0070544C" w:rsidP="0070544C">
      <w:pPr>
        <w:autoSpaceDE w:val="0"/>
        <w:autoSpaceDN w:val="0"/>
        <w:adjustRightInd w:val="0"/>
        <w:rPr>
          <w:rFonts w:eastAsia="MS Mincho" w:cs="Arial"/>
          <w:color w:val="000000"/>
        </w:rPr>
      </w:pPr>
      <w:r w:rsidRPr="000454F9">
        <w:rPr>
          <w:rFonts w:eastAsia="MS Mincho" w:cs="Arial"/>
          <w:color w:val="000000"/>
        </w:rPr>
        <w:fldChar w:fldCharType="begin"/>
      </w:r>
      <w:r w:rsidRPr="000454F9">
        <w:rPr>
          <w:rFonts w:eastAsia="MS Mincho" w:cs="Arial"/>
          <w:color w:val="000000"/>
        </w:rPr>
        <w:instrText xml:space="preserve"> AUTONUM  </w:instrText>
      </w:r>
      <w:r w:rsidRPr="000454F9">
        <w:rPr>
          <w:rFonts w:eastAsia="MS Mincho" w:cs="Arial"/>
          <w:color w:val="000000"/>
        </w:rPr>
        <w:fldChar w:fldCharType="end"/>
      </w:r>
      <w:r w:rsidRPr="000454F9">
        <w:rPr>
          <w:rFonts w:eastAsia="MS Mincho" w:cs="Arial"/>
          <w:color w:val="000000"/>
        </w:rPr>
        <w:tab/>
        <w:t xml:space="preserve">The Consultative Committee, at its ninety-sixth session, held in Geneva on October 31, 2019, noted that, at the appropriate time, the Council would be invited to adopt the “Program for improvements to the PLUTO database” and the “Guide to the UPOV Code System”, which would be made accessible via the UPOV Collection UPOV/INF document series (document </w:t>
      </w:r>
      <w:r w:rsidRPr="000454F9">
        <w:rPr>
          <w:rFonts w:eastAsia="MS Mincho" w:cstheme="minorBidi"/>
          <w:color w:val="000000"/>
          <w:szCs w:val="24"/>
        </w:rPr>
        <w:t>CC/96/14, “Report”, paragraph 85)</w:t>
      </w:r>
      <w:r w:rsidRPr="000454F9">
        <w:rPr>
          <w:rFonts w:eastAsia="MS Mincho" w:cs="Arial"/>
          <w:color w:val="000000"/>
        </w:rPr>
        <w:t xml:space="preserve">. </w:t>
      </w:r>
    </w:p>
    <w:p w:rsidR="0070544C" w:rsidRPr="000454F9" w:rsidRDefault="0070544C" w:rsidP="0070544C">
      <w:pPr>
        <w:rPr>
          <w:rFonts w:eastAsia="MS Mincho" w:cs="Arial"/>
          <w:snapToGrid w:val="0"/>
          <w:spacing w:val="-2"/>
          <w:lang w:val="en-GB"/>
        </w:rPr>
      </w:pPr>
    </w:p>
    <w:p w:rsidR="0070544C" w:rsidRDefault="0070544C" w:rsidP="0070544C">
      <w:pPr>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rsidRPr="000454F9">
        <w:rPr>
          <w:rFonts w:eastAsia="MS Mincho"/>
        </w:rPr>
        <w:tab/>
        <w:t>The TC, at its fifty-sixth session</w:t>
      </w:r>
      <w:r w:rsidRPr="000454F9">
        <w:rPr>
          <w:rFonts w:eastAsia="MS Mincho"/>
          <w:vertAlign w:val="superscript"/>
        </w:rPr>
        <w:footnoteReference w:id="5"/>
      </w:r>
      <w:r w:rsidRPr="000454F9">
        <w:rPr>
          <w:rFonts w:eastAsia="MS Mincho"/>
        </w:rPr>
        <w:t>, noted the report from the Office of the Union that the CAJ, on October 25, 2020, in the procedure by correspondence, had approved the “Guide to the UPOV Code System”, on the basis of document UPOV/INF/23/1 Draft 1, and proposed that the TC consider a new draft of document UPOV/INF/23/1 “Guide to the UPOV Code System” in 2021 (see document CAJ/77/9 “Outcome of consideration of documents by correspondence”, paragraphs 26 and 27).</w:t>
      </w:r>
    </w:p>
    <w:p w:rsidR="0070544C" w:rsidRDefault="0070544C" w:rsidP="0070544C">
      <w:pPr>
        <w:rPr>
          <w:rFonts w:eastAsia="MS Mincho"/>
        </w:rPr>
      </w:pPr>
    </w:p>
    <w:p w:rsidR="0070544C" w:rsidRPr="000454F9" w:rsidRDefault="0070544C" w:rsidP="0070544C">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Matters concerning the adoption of </w:t>
      </w:r>
      <w:r w:rsidRPr="000454F9">
        <w:rPr>
          <w:rFonts w:eastAsia="MS Mincho"/>
        </w:rPr>
        <w:t>document UPOV/INF/23/1 “Guide to the UPOV Code System”</w:t>
      </w:r>
      <w:r>
        <w:rPr>
          <w:rFonts w:eastAsia="MS Mincho"/>
        </w:rPr>
        <w:t xml:space="preserve"> are reported in document TC/57/4 Rev. “Development of guidance and information materials – Matters for adoption by the Council in 2021”.</w:t>
      </w:r>
    </w:p>
    <w:p w:rsidR="0070544C" w:rsidRPr="000454F9" w:rsidRDefault="0070544C" w:rsidP="0070544C">
      <w:pPr>
        <w:rPr>
          <w:rFonts w:eastAsia="MS Mincho"/>
          <w:snapToGrid w:val="0"/>
        </w:rPr>
      </w:pPr>
    </w:p>
    <w:p w:rsidR="0070544C" w:rsidRPr="000454F9" w:rsidRDefault="0070544C" w:rsidP="0070544C">
      <w:pPr>
        <w:rPr>
          <w:rFonts w:eastAsia="MS Mincho"/>
          <w:snapToGrid w:val="0"/>
        </w:rPr>
      </w:pPr>
    </w:p>
    <w:p w:rsidR="0070544C" w:rsidRPr="000454F9" w:rsidRDefault="0070544C" w:rsidP="0070544C">
      <w:pPr>
        <w:keepNext/>
        <w:outlineLvl w:val="1"/>
        <w:rPr>
          <w:rFonts w:eastAsia="MS Mincho"/>
          <w:u w:val="single"/>
        </w:rPr>
      </w:pPr>
      <w:bookmarkStart w:id="15" w:name="_Toc316492046"/>
      <w:bookmarkStart w:id="16" w:name="_Toc477797641"/>
      <w:bookmarkStart w:id="17" w:name="_Toc38109181"/>
      <w:bookmarkStart w:id="18" w:name="_Toc68852031"/>
      <w:bookmarkStart w:id="19" w:name="_Toc85043542"/>
      <w:r w:rsidRPr="000454F9">
        <w:rPr>
          <w:rFonts w:eastAsia="MS Mincho"/>
          <w:u w:val="single"/>
        </w:rPr>
        <w:t>UPOV code developments</w:t>
      </w:r>
      <w:bookmarkEnd w:id="15"/>
      <w:bookmarkEnd w:id="16"/>
      <w:bookmarkEnd w:id="17"/>
      <w:bookmarkEnd w:id="18"/>
      <w:bookmarkEnd w:id="19"/>
      <w:r w:rsidRPr="000454F9">
        <w:rPr>
          <w:rFonts w:eastAsia="MS Mincho"/>
          <w:u w:val="single"/>
        </w:rPr>
        <w:t xml:space="preserve"> </w:t>
      </w:r>
    </w:p>
    <w:p w:rsidR="0070544C" w:rsidRPr="000454F9" w:rsidRDefault="0070544C" w:rsidP="0070544C">
      <w:pPr>
        <w:keepNext/>
        <w:rPr>
          <w:rFonts w:eastAsiaTheme="minorEastAsia"/>
          <w:snapToGrid w:val="0"/>
          <w:highlight w:val="cyan"/>
        </w:rPr>
      </w:pPr>
    </w:p>
    <w:p w:rsidR="0070544C" w:rsidRPr="000454F9" w:rsidRDefault="0070544C" w:rsidP="0070544C">
      <w:pPr>
        <w:keepNext/>
        <w:rPr>
          <w:rFonts w:eastAsiaTheme="minorEastAsia"/>
          <w:snapToGrid w:val="0"/>
        </w:rPr>
      </w:pPr>
      <w:r w:rsidRPr="000454F9">
        <w:rPr>
          <w:rFonts w:eastAsiaTheme="minorEastAsia"/>
          <w:snapToGrid w:val="0"/>
        </w:rPr>
        <w:fldChar w:fldCharType="begin"/>
      </w:r>
      <w:r w:rsidRPr="000454F9">
        <w:rPr>
          <w:rFonts w:eastAsiaTheme="minorEastAsia"/>
          <w:snapToGrid w:val="0"/>
        </w:rPr>
        <w:instrText xml:space="preserve"> AUTONUM  </w:instrText>
      </w:r>
      <w:r w:rsidRPr="000454F9">
        <w:rPr>
          <w:rFonts w:eastAsiaTheme="minorEastAsia"/>
          <w:snapToGrid w:val="0"/>
        </w:rPr>
        <w:fldChar w:fldCharType="end"/>
      </w:r>
      <w:r w:rsidRPr="000454F9">
        <w:rPr>
          <w:rFonts w:eastAsiaTheme="minorEastAsia"/>
          <w:snapToGrid w:val="0"/>
        </w:rPr>
        <w:tab/>
        <w:t>In 2020, 177 new UPOV codes were created.  The total number of UPOV codes in the GENIE database as of December 31, 2020 was 9,213.</w:t>
      </w:r>
    </w:p>
    <w:p w:rsidR="0070544C" w:rsidRPr="000454F9" w:rsidRDefault="0070544C" w:rsidP="0070544C">
      <w:pPr>
        <w:keepNext/>
        <w:rPr>
          <w:rFonts w:eastAsiaTheme="minorEastAsia"/>
          <w:snapToGrid w:val="0"/>
          <w:lang w:eastAsia="ja-JP"/>
        </w:rPr>
      </w:pPr>
    </w:p>
    <w:tbl>
      <w:tblPr>
        <w:tblW w:w="8789"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9"/>
        <w:gridCol w:w="708"/>
        <w:gridCol w:w="709"/>
        <w:gridCol w:w="709"/>
        <w:gridCol w:w="709"/>
        <w:gridCol w:w="708"/>
        <w:gridCol w:w="709"/>
        <w:gridCol w:w="709"/>
        <w:gridCol w:w="709"/>
      </w:tblGrid>
      <w:tr w:rsidR="0070544C" w:rsidRPr="000454F9" w:rsidTr="00234345">
        <w:tc>
          <w:tcPr>
            <w:tcW w:w="1701" w:type="dxa"/>
            <w:tcBorders>
              <w:top w:val="nil"/>
              <w:left w:val="nil"/>
              <w:bottom w:val="nil"/>
            </w:tcBorders>
          </w:tcPr>
          <w:p w:rsidR="0070544C" w:rsidRPr="000454F9" w:rsidRDefault="0070544C" w:rsidP="00234345">
            <w:pPr>
              <w:keepNext/>
              <w:spacing w:before="40" w:after="40"/>
              <w:jc w:val="right"/>
              <w:rPr>
                <w:rFonts w:eastAsiaTheme="minorEastAsia" w:cs="Arial"/>
                <w:snapToGrid w:val="0"/>
                <w:sz w:val="18"/>
                <w:szCs w:val="18"/>
              </w:rPr>
            </w:pPr>
          </w:p>
        </w:tc>
        <w:tc>
          <w:tcPr>
            <w:tcW w:w="7088" w:type="dxa"/>
            <w:gridSpan w:val="10"/>
            <w:tcBorders>
              <w:bottom w:val="dotted" w:sz="4" w:space="0" w:color="auto"/>
            </w:tcBorders>
          </w:tcPr>
          <w:p w:rsidR="0070544C" w:rsidRPr="000454F9" w:rsidRDefault="0070544C" w:rsidP="00234345">
            <w:pPr>
              <w:keepNext/>
              <w:spacing w:before="40" w:after="40"/>
              <w:jc w:val="center"/>
              <w:rPr>
                <w:rFonts w:eastAsiaTheme="minorEastAsia" w:cs="Arial"/>
                <w:snapToGrid w:val="0"/>
                <w:sz w:val="18"/>
                <w:szCs w:val="18"/>
              </w:rPr>
            </w:pPr>
            <w:r w:rsidRPr="000454F9">
              <w:rPr>
                <w:rFonts w:eastAsiaTheme="minorEastAsia" w:cs="Arial"/>
                <w:snapToGrid w:val="0"/>
                <w:sz w:val="18"/>
                <w:szCs w:val="18"/>
              </w:rPr>
              <w:t>Year</w:t>
            </w:r>
          </w:p>
        </w:tc>
      </w:tr>
      <w:tr w:rsidR="0070544C" w:rsidRPr="000454F9" w:rsidTr="00234345">
        <w:trPr>
          <w:trHeight w:val="393"/>
        </w:trPr>
        <w:tc>
          <w:tcPr>
            <w:tcW w:w="1701" w:type="dxa"/>
            <w:tcBorders>
              <w:top w:val="nil"/>
              <w:left w:val="nil"/>
            </w:tcBorders>
            <w:vAlign w:val="center"/>
          </w:tcPr>
          <w:p w:rsidR="0070544C" w:rsidRPr="000454F9" w:rsidRDefault="0070544C" w:rsidP="00234345">
            <w:pPr>
              <w:keepNext/>
              <w:spacing w:before="40" w:after="40"/>
              <w:jc w:val="left"/>
              <w:rPr>
                <w:rFonts w:eastAsiaTheme="minorEastAsia" w:cs="Arial"/>
                <w:snapToGrid w:val="0"/>
                <w:sz w:val="18"/>
                <w:szCs w:val="18"/>
                <w:u w:val="single"/>
              </w:rPr>
            </w:pPr>
          </w:p>
        </w:tc>
        <w:tc>
          <w:tcPr>
            <w:tcW w:w="709" w:type="dxa"/>
            <w:vAlign w:val="center"/>
          </w:tcPr>
          <w:p w:rsidR="0070544C" w:rsidRPr="000454F9" w:rsidRDefault="0070544C" w:rsidP="00234345">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w:t>
            </w:r>
            <w:r w:rsidRPr="000454F9">
              <w:rPr>
                <w:rFonts w:eastAsiaTheme="minorEastAsia" w:cs="Arial"/>
                <w:snapToGrid w:val="0"/>
                <w:sz w:val="18"/>
                <w:szCs w:val="18"/>
                <w:u w:val="single"/>
                <w:lang w:eastAsia="ja-JP"/>
              </w:rPr>
              <w:t>1</w:t>
            </w:r>
          </w:p>
        </w:tc>
        <w:tc>
          <w:tcPr>
            <w:tcW w:w="709" w:type="dxa"/>
            <w:vAlign w:val="center"/>
          </w:tcPr>
          <w:p w:rsidR="0070544C" w:rsidRPr="000454F9" w:rsidRDefault="0070544C" w:rsidP="00234345">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w:t>
            </w:r>
            <w:r w:rsidRPr="000454F9">
              <w:rPr>
                <w:rFonts w:eastAsiaTheme="minorEastAsia" w:cs="Arial"/>
                <w:snapToGrid w:val="0"/>
                <w:sz w:val="18"/>
                <w:szCs w:val="18"/>
                <w:u w:val="single"/>
                <w:lang w:eastAsia="ja-JP"/>
              </w:rPr>
              <w:t>2</w:t>
            </w:r>
          </w:p>
        </w:tc>
        <w:tc>
          <w:tcPr>
            <w:tcW w:w="708" w:type="dxa"/>
            <w:vAlign w:val="center"/>
          </w:tcPr>
          <w:p w:rsidR="0070544C" w:rsidRPr="000454F9" w:rsidRDefault="0070544C" w:rsidP="00234345">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w:t>
            </w:r>
            <w:r w:rsidRPr="000454F9">
              <w:rPr>
                <w:rFonts w:eastAsiaTheme="minorEastAsia" w:cs="Arial"/>
                <w:snapToGrid w:val="0"/>
                <w:sz w:val="18"/>
                <w:szCs w:val="18"/>
                <w:u w:val="single"/>
                <w:lang w:eastAsia="ja-JP"/>
              </w:rPr>
              <w:t>3</w:t>
            </w:r>
          </w:p>
        </w:tc>
        <w:tc>
          <w:tcPr>
            <w:tcW w:w="709" w:type="dxa"/>
            <w:vAlign w:val="center"/>
          </w:tcPr>
          <w:p w:rsidR="0070544C" w:rsidRPr="000454F9" w:rsidRDefault="0070544C" w:rsidP="00234345">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w:t>
            </w:r>
            <w:r w:rsidRPr="000454F9">
              <w:rPr>
                <w:rFonts w:eastAsiaTheme="minorEastAsia" w:cs="Arial"/>
                <w:snapToGrid w:val="0"/>
                <w:sz w:val="18"/>
                <w:szCs w:val="18"/>
                <w:u w:val="single"/>
                <w:lang w:eastAsia="ja-JP"/>
              </w:rPr>
              <w:t>4</w:t>
            </w:r>
          </w:p>
        </w:tc>
        <w:tc>
          <w:tcPr>
            <w:tcW w:w="709" w:type="dxa"/>
            <w:vAlign w:val="center"/>
          </w:tcPr>
          <w:p w:rsidR="0070544C" w:rsidRPr="000454F9" w:rsidRDefault="0070544C" w:rsidP="00234345">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w:t>
            </w:r>
            <w:r w:rsidRPr="000454F9">
              <w:rPr>
                <w:rFonts w:eastAsiaTheme="minorEastAsia" w:cs="Arial"/>
                <w:snapToGrid w:val="0"/>
                <w:sz w:val="18"/>
                <w:szCs w:val="18"/>
                <w:u w:val="single"/>
                <w:lang w:eastAsia="ja-JP"/>
              </w:rPr>
              <w:t>5</w:t>
            </w:r>
          </w:p>
        </w:tc>
        <w:tc>
          <w:tcPr>
            <w:tcW w:w="709" w:type="dxa"/>
            <w:shd w:val="clear" w:color="auto" w:fill="auto"/>
            <w:vAlign w:val="center"/>
          </w:tcPr>
          <w:p w:rsidR="0070544C" w:rsidRPr="000454F9" w:rsidRDefault="0070544C" w:rsidP="00234345">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2016</w:t>
            </w:r>
          </w:p>
        </w:tc>
        <w:tc>
          <w:tcPr>
            <w:tcW w:w="708" w:type="dxa"/>
            <w:shd w:val="clear" w:color="auto" w:fill="auto"/>
            <w:vAlign w:val="center"/>
          </w:tcPr>
          <w:p w:rsidR="0070544C" w:rsidRPr="000454F9" w:rsidRDefault="0070544C" w:rsidP="00234345">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2017</w:t>
            </w:r>
          </w:p>
        </w:tc>
        <w:tc>
          <w:tcPr>
            <w:tcW w:w="709" w:type="dxa"/>
            <w:vAlign w:val="center"/>
          </w:tcPr>
          <w:p w:rsidR="0070544C" w:rsidRPr="000454F9" w:rsidRDefault="0070544C" w:rsidP="00234345">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2018</w:t>
            </w:r>
          </w:p>
        </w:tc>
        <w:tc>
          <w:tcPr>
            <w:tcW w:w="709" w:type="dxa"/>
            <w:vAlign w:val="center"/>
          </w:tcPr>
          <w:p w:rsidR="0070544C" w:rsidRPr="000454F9" w:rsidRDefault="0070544C" w:rsidP="00234345">
            <w:pPr>
              <w:keepNext/>
              <w:spacing w:before="40" w:after="40"/>
              <w:jc w:val="center"/>
              <w:rPr>
                <w:rFonts w:eastAsiaTheme="minorEastAsia" w:cs="Arial"/>
                <w:snapToGrid w:val="0"/>
                <w:sz w:val="18"/>
                <w:szCs w:val="18"/>
                <w:lang w:eastAsia="ja-JP"/>
              </w:rPr>
            </w:pPr>
            <w:r w:rsidRPr="000454F9">
              <w:rPr>
                <w:rFonts w:eastAsiaTheme="minorEastAsia" w:cs="Arial"/>
                <w:snapToGrid w:val="0"/>
                <w:sz w:val="18"/>
                <w:szCs w:val="18"/>
                <w:u w:val="single"/>
              </w:rPr>
              <w:t>2019</w:t>
            </w:r>
          </w:p>
        </w:tc>
        <w:tc>
          <w:tcPr>
            <w:tcW w:w="709" w:type="dxa"/>
            <w:vAlign w:val="center"/>
          </w:tcPr>
          <w:p w:rsidR="0070544C" w:rsidRPr="000454F9" w:rsidRDefault="0070544C" w:rsidP="00234345">
            <w:pPr>
              <w:keepNext/>
              <w:spacing w:before="40" w:after="40"/>
              <w:jc w:val="center"/>
              <w:rPr>
                <w:rFonts w:eastAsiaTheme="minorEastAsia" w:cs="Arial"/>
                <w:snapToGrid w:val="0"/>
                <w:sz w:val="18"/>
                <w:szCs w:val="18"/>
                <w:lang w:eastAsia="ja-JP"/>
              </w:rPr>
            </w:pPr>
            <w:r w:rsidRPr="000454F9">
              <w:rPr>
                <w:rFonts w:eastAsiaTheme="minorEastAsia" w:cs="Arial"/>
                <w:snapToGrid w:val="0"/>
                <w:sz w:val="18"/>
                <w:szCs w:val="18"/>
                <w:u w:val="single"/>
              </w:rPr>
              <w:t>2020</w:t>
            </w:r>
          </w:p>
        </w:tc>
      </w:tr>
      <w:tr w:rsidR="0070544C" w:rsidRPr="000454F9" w:rsidTr="00234345">
        <w:trPr>
          <w:trHeight w:val="426"/>
        </w:trPr>
        <w:tc>
          <w:tcPr>
            <w:tcW w:w="1701" w:type="dxa"/>
            <w:vAlign w:val="center"/>
          </w:tcPr>
          <w:p w:rsidR="0070544C" w:rsidRPr="000454F9" w:rsidRDefault="0070544C" w:rsidP="00234345">
            <w:pPr>
              <w:keepNext/>
              <w:spacing w:before="40" w:after="40"/>
              <w:jc w:val="left"/>
              <w:rPr>
                <w:rFonts w:eastAsiaTheme="minorEastAsia" w:cs="Arial"/>
                <w:snapToGrid w:val="0"/>
                <w:sz w:val="18"/>
                <w:szCs w:val="18"/>
              </w:rPr>
            </w:pPr>
            <w:r w:rsidRPr="000454F9">
              <w:rPr>
                <w:rFonts w:eastAsiaTheme="minorEastAsia" w:cs="Arial"/>
                <w:snapToGrid w:val="0"/>
                <w:sz w:val="18"/>
                <w:szCs w:val="18"/>
              </w:rPr>
              <w:t>New UPOV codes</w:t>
            </w:r>
          </w:p>
        </w:tc>
        <w:tc>
          <w:tcPr>
            <w:tcW w:w="709" w:type="dxa"/>
            <w:vAlign w:val="center"/>
          </w:tcPr>
          <w:p w:rsidR="0070544C" w:rsidRPr="000454F9" w:rsidRDefault="0070544C" w:rsidP="00234345">
            <w:pPr>
              <w:keepNext/>
              <w:spacing w:before="40" w:after="40"/>
              <w:ind w:right="113"/>
              <w:jc w:val="center"/>
              <w:rPr>
                <w:rFonts w:eastAsiaTheme="minorEastAsia" w:cs="Arial"/>
                <w:snapToGrid w:val="0"/>
                <w:sz w:val="18"/>
                <w:szCs w:val="18"/>
              </w:rPr>
            </w:pPr>
            <w:r w:rsidRPr="000454F9">
              <w:rPr>
                <w:rFonts w:eastAsiaTheme="minorEastAsia" w:cs="Arial"/>
                <w:snapToGrid w:val="0"/>
                <w:sz w:val="18"/>
                <w:szCs w:val="18"/>
              </w:rPr>
              <w:t>173</w:t>
            </w:r>
          </w:p>
        </w:tc>
        <w:tc>
          <w:tcPr>
            <w:tcW w:w="709" w:type="dxa"/>
            <w:vAlign w:val="center"/>
          </w:tcPr>
          <w:p w:rsidR="0070544C" w:rsidRPr="000454F9" w:rsidRDefault="0070544C" w:rsidP="00234345">
            <w:pPr>
              <w:keepNext/>
              <w:spacing w:before="40" w:after="40"/>
              <w:ind w:right="113"/>
              <w:jc w:val="center"/>
              <w:rPr>
                <w:rFonts w:eastAsiaTheme="minorEastAsia" w:cs="Arial"/>
                <w:snapToGrid w:val="0"/>
                <w:sz w:val="18"/>
                <w:szCs w:val="18"/>
              </w:rPr>
            </w:pPr>
            <w:r w:rsidRPr="000454F9">
              <w:rPr>
                <w:rFonts w:eastAsiaTheme="minorEastAsia" w:cs="Arial"/>
                <w:snapToGrid w:val="0"/>
                <w:sz w:val="18"/>
                <w:szCs w:val="18"/>
              </w:rPr>
              <w:t>212</w:t>
            </w:r>
          </w:p>
        </w:tc>
        <w:tc>
          <w:tcPr>
            <w:tcW w:w="708" w:type="dxa"/>
            <w:vAlign w:val="center"/>
          </w:tcPr>
          <w:p w:rsidR="0070544C" w:rsidRPr="000454F9" w:rsidRDefault="0070544C" w:rsidP="00234345">
            <w:pPr>
              <w:keepNext/>
              <w:spacing w:before="40" w:after="40"/>
              <w:ind w:right="165"/>
              <w:jc w:val="center"/>
              <w:rPr>
                <w:rFonts w:eastAsiaTheme="minorEastAsia" w:cs="Arial"/>
                <w:snapToGrid w:val="0"/>
                <w:sz w:val="18"/>
                <w:szCs w:val="18"/>
              </w:rPr>
            </w:pPr>
            <w:r w:rsidRPr="000454F9">
              <w:rPr>
                <w:rFonts w:eastAsiaTheme="minorEastAsia" w:cs="Arial"/>
                <w:snapToGrid w:val="0"/>
                <w:sz w:val="18"/>
                <w:szCs w:val="18"/>
              </w:rPr>
              <w:t>209</w:t>
            </w:r>
          </w:p>
        </w:tc>
        <w:tc>
          <w:tcPr>
            <w:tcW w:w="709" w:type="dxa"/>
            <w:vAlign w:val="center"/>
          </w:tcPr>
          <w:p w:rsidR="0070544C" w:rsidRPr="000454F9" w:rsidRDefault="0070544C" w:rsidP="00234345">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577</w:t>
            </w:r>
          </w:p>
        </w:tc>
        <w:tc>
          <w:tcPr>
            <w:tcW w:w="709" w:type="dxa"/>
            <w:vAlign w:val="center"/>
          </w:tcPr>
          <w:p w:rsidR="0070544C" w:rsidRPr="000454F9" w:rsidRDefault="0070544C" w:rsidP="00234345">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188</w:t>
            </w:r>
          </w:p>
        </w:tc>
        <w:tc>
          <w:tcPr>
            <w:tcW w:w="709" w:type="dxa"/>
            <w:shd w:val="clear" w:color="auto" w:fill="auto"/>
            <w:vAlign w:val="center"/>
          </w:tcPr>
          <w:p w:rsidR="0070544C" w:rsidRPr="000454F9" w:rsidRDefault="0070544C" w:rsidP="00234345">
            <w:pPr>
              <w:keepNext/>
              <w:spacing w:before="40" w:after="40"/>
              <w:jc w:val="center"/>
              <w:rPr>
                <w:rFonts w:eastAsiaTheme="minorEastAsia" w:cs="Arial"/>
                <w:snapToGrid w:val="0"/>
                <w:sz w:val="18"/>
                <w:szCs w:val="18"/>
                <w:lang w:eastAsia="ja-JP"/>
              </w:rPr>
            </w:pPr>
            <w:r w:rsidRPr="000454F9">
              <w:rPr>
                <w:rFonts w:eastAsiaTheme="minorEastAsia" w:cs="Arial"/>
                <w:snapToGrid w:val="0"/>
                <w:sz w:val="18"/>
                <w:szCs w:val="18"/>
                <w:lang w:eastAsia="ja-JP"/>
              </w:rPr>
              <w:t>173</w:t>
            </w:r>
          </w:p>
        </w:tc>
        <w:tc>
          <w:tcPr>
            <w:tcW w:w="708" w:type="dxa"/>
            <w:shd w:val="clear" w:color="auto" w:fill="auto"/>
            <w:vAlign w:val="center"/>
          </w:tcPr>
          <w:p w:rsidR="0070544C" w:rsidRPr="000454F9" w:rsidRDefault="0070544C" w:rsidP="00234345">
            <w:pPr>
              <w:keepNext/>
              <w:spacing w:before="40" w:after="40"/>
              <w:jc w:val="center"/>
              <w:rPr>
                <w:rFonts w:eastAsiaTheme="minorEastAsia" w:cs="Arial"/>
                <w:snapToGrid w:val="0"/>
                <w:sz w:val="18"/>
                <w:szCs w:val="18"/>
                <w:lang w:eastAsia="ja-JP"/>
              </w:rPr>
            </w:pPr>
            <w:r w:rsidRPr="000454F9">
              <w:rPr>
                <w:rFonts w:eastAsiaTheme="minorEastAsia" w:cs="Arial"/>
                <w:snapToGrid w:val="0"/>
                <w:sz w:val="18"/>
                <w:szCs w:val="18"/>
                <w:lang w:eastAsia="ja-JP"/>
              </w:rPr>
              <w:t>440</w:t>
            </w:r>
          </w:p>
        </w:tc>
        <w:tc>
          <w:tcPr>
            <w:tcW w:w="709" w:type="dxa"/>
            <w:vAlign w:val="center"/>
          </w:tcPr>
          <w:p w:rsidR="0070544C" w:rsidRPr="000454F9" w:rsidRDefault="0070544C" w:rsidP="00234345">
            <w:pPr>
              <w:keepNext/>
              <w:spacing w:before="40" w:after="40"/>
              <w:jc w:val="center"/>
              <w:rPr>
                <w:rFonts w:eastAsiaTheme="minorEastAsia" w:cs="Arial"/>
                <w:snapToGrid w:val="0"/>
                <w:sz w:val="18"/>
                <w:szCs w:val="18"/>
                <w:lang w:eastAsia="ja-JP"/>
              </w:rPr>
            </w:pPr>
            <w:r w:rsidRPr="000454F9">
              <w:rPr>
                <w:rFonts w:eastAsiaTheme="minorEastAsia" w:cs="Arial"/>
                <w:snapToGrid w:val="0"/>
                <w:sz w:val="18"/>
                <w:szCs w:val="18"/>
                <w:lang w:eastAsia="ja-JP"/>
              </w:rPr>
              <w:t>242</w:t>
            </w:r>
          </w:p>
        </w:tc>
        <w:tc>
          <w:tcPr>
            <w:tcW w:w="709" w:type="dxa"/>
            <w:vAlign w:val="center"/>
          </w:tcPr>
          <w:p w:rsidR="0070544C" w:rsidRPr="000454F9" w:rsidRDefault="0070544C" w:rsidP="00234345">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243</w:t>
            </w:r>
          </w:p>
        </w:tc>
        <w:tc>
          <w:tcPr>
            <w:tcW w:w="709" w:type="dxa"/>
            <w:vAlign w:val="center"/>
          </w:tcPr>
          <w:p w:rsidR="0070544C" w:rsidRPr="000454F9" w:rsidRDefault="0070544C" w:rsidP="00234345">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177</w:t>
            </w:r>
          </w:p>
        </w:tc>
      </w:tr>
      <w:tr w:rsidR="0070544C" w:rsidRPr="000454F9" w:rsidTr="00234345">
        <w:trPr>
          <w:trHeight w:val="404"/>
        </w:trPr>
        <w:tc>
          <w:tcPr>
            <w:tcW w:w="1701" w:type="dxa"/>
            <w:vAlign w:val="center"/>
          </w:tcPr>
          <w:p w:rsidR="0070544C" w:rsidRPr="000454F9" w:rsidRDefault="0070544C" w:rsidP="00234345">
            <w:pPr>
              <w:keepNext/>
              <w:spacing w:before="40" w:after="40"/>
              <w:jc w:val="left"/>
              <w:rPr>
                <w:rFonts w:eastAsiaTheme="minorEastAsia" w:cs="Arial"/>
                <w:snapToGrid w:val="0"/>
                <w:sz w:val="18"/>
                <w:szCs w:val="18"/>
              </w:rPr>
            </w:pPr>
            <w:r w:rsidRPr="000454F9">
              <w:rPr>
                <w:rFonts w:eastAsiaTheme="minorEastAsia" w:cs="Arial"/>
                <w:snapToGrid w:val="0"/>
                <w:sz w:val="18"/>
                <w:szCs w:val="18"/>
              </w:rPr>
              <w:t>Amendments</w:t>
            </w:r>
          </w:p>
        </w:tc>
        <w:tc>
          <w:tcPr>
            <w:tcW w:w="709" w:type="dxa"/>
            <w:vAlign w:val="center"/>
          </w:tcPr>
          <w:p w:rsidR="0070544C" w:rsidRPr="000454F9" w:rsidRDefault="0070544C" w:rsidP="00234345">
            <w:pPr>
              <w:keepNext/>
              <w:spacing w:before="40" w:after="40"/>
              <w:ind w:right="113"/>
              <w:jc w:val="center"/>
              <w:rPr>
                <w:rFonts w:eastAsiaTheme="minorEastAsia" w:cs="Arial"/>
                <w:snapToGrid w:val="0"/>
                <w:sz w:val="18"/>
                <w:szCs w:val="18"/>
                <w:lang w:eastAsia="ja-JP"/>
              </w:rPr>
            </w:pPr>
            <w:r w:rsidRPr="000454F9">
              <w:rPr>
                <w:rFonts w:eastAsiaTheme="minorEastAsia" w:cs="Arial"/>
                <w:snapToGrid w:val="0"/>
                <w:sz w:val="18"/>
                <w:szCs w:val="18"/>
              </w:rPr>
              <w:t>12</w:t>
            </w:r>
          </w:p>
        </w:tc>
        <w:tc>
          <w:tcPr>
            <w:tcW w:w="709" w:type="dxa"/>
            <w:vAlign w:val="center"/>
          </w:tcPr>
          <w:p w:rsidR="0070544C" w:rsidRPr="000454F9" w:rsidRDefault="0070544C" w:rsidP="00234345">
            <w:pPr>
              <w:keepNext/>
              <w:spacing w:before="40" w:after="40"/>
              <w:ind w:right="113"/>
              <w:jc w:val="center"/>
              <w:rPr>
                <w:rFonts w:eastAsiaTheme="minorEastAsia" w:cs="Arial"/>
                <w:snapToGrid w:val="0"/>
                <w:sz w:val="18"/>
                <w:szCs w:val="18"/>
              </w:rPr>
            </w:pPr>
            <w:r w:rsidRPr="000454F9">
              <w:rPr>
                <w:rFonts w:eastAsiaTheme="minorEastAsia" w:cs="Arial"/>
                <w:snapToGrid w:val="0"/>
                <w:sz w:val="18"/>
                <w:szCs w:val="18"/>
              </w:rPr>
              <w:t>5</w:t>
            </w:r>
          </w:p>
        </w:tc>
        <w:tc>
          <w:tcPr>
            <w:tcW w:w="708" w:type="dxa"/>
            <w:vAlign w:val="center"/>
          </w:tcPr>
          <w:p w:rsidR="0070544C" w:rsidRPr="000454F9" w:rsidRDefault="0070544C" w:rsidP="00234345">
            <w:pPr>
              <w:keepNext/>
              <w:spacing w:before="40" w:after="40"/>
              <w:jc w:val="center"/>
              <w:rPr>
                <w:rFonts w:eastAsiaTheme="minorEastAsia" w:cs="Arial"/>
                <w:snapToGrid w:val="0"/>
                <w:sz w:val="18"/>
                <w:szCs w:val="18"/>
                <w:lang w:eastAsia="ja-JP"/>
              </w:rPr>
            </w:pPr>
            <w:r w:rsidRPr="000454F9">
              <w:rPr>
                <w:rFonts w:eastAsiaTheme="minorEastAsia" w:cs="Arial"/>
                <w:snapToGrid w:val="0"/>
                <w:sz w:val="18"/>
                <w:szCs w:val="18"/>
              </w:rPr>
              <w:t>47*</w:t>
            </w:r>
          </w:p>
        </w:tc>
        <w:tc>
          <w:tcPr>
            <w:tcW w:w="709" w:type="dxa"/>
            <w:vAlign w:val="center"/>
          </w:tcPr>
          <w:p w:rsidR="0070544C" w:rsidRPr="000454F9" w:rsidRDefault="0070544C" w:rsidP="00234345">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37</w:t>
            </w:r>
          </w:p>
        </w:tc>
        <w:tc>
          <w:tcPr>
            <w:tcW w:w="709" w:type="dxa"/>
            <w:vAlign w:val="center"/>
          </w:tcPr>
          <w:p w:rsidR="0070544C" w:rsidRPr="000454F9" w:rsidRDefault="0070544C" w:rsidP="00234345">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11</w:t>
            </w:r>
          </w:p>
        </w:tc>
        <w:tc>
          <w:tcPr>
            <w:tcW w:w="709" w:type="dxa"/>
            <w:shd w:val="clear" w:color="auto" w:fill="auto"/>
            <w:vAlign w:val="center"/>
          </w:tcPr>
          <w:p w:rsidR="0070544C" w:rsidRPr="000454F9" w:rsidRDefault="0070544C" w:rsidP="00234345">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16</w:t>
            </w:r>
          </w:p>
        </w:tc>
        <w:tc>
          <w:tcPr>
            <w:tcW w:w="708" w:type="dxa"/>
            <w:shd w:val="clear" w:color="auto" w:fill="auto"/>
            <w:vAlign w:val="center"/>
          </w:tcPr>
          <w:p w:rsidR="0070544C" w:rsidRPr="000454F9" w:rsidRDefault="0070544C" w:rsidP="00234345">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1</w:t>
            </w:r>
          </w:p>
        </w:tc>
        <w:tc>
          <w:tcPr>
            <w:tcW w:w="709" w:type="dxa"/>
            <w:vAlign w:val="center"/>
          </w:tcPr>
          <w:p w:rsidR="0070544C" w:rsidRPr="000454F9" w:rsidRDefault="0070544C" w:rsidP="00234345">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5</w:t>
            </w:r>
          </w:p>
        </w:tc>
        <w:tc>
          <w:tcPr>
            <w:tcW w:w="709" w:type="dxa"/>
            <w:vAlign w:val="center"/>
          </w:tcPr>
          <w:p w:rsidR="0070544C" w:rsidRPr="000454F9" w:rsidRDefault="0070544C" w:rsidP="00234345">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3</w:t>
            </w:r>
          </w:p>
        </w:tc>
        <w:tc>
          <w:tcPr>
            <w:tcW w:w="709" w:type="dxa"/>
            <w:vAlign w:val="center"/>
          </w:tcPr>
          <w:p w:rsidR="0070544C" w:rsidRPr="000454F9" w:rsidRDefault="0070544C" w:rsidP="00234345">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44</w:t>
            </w:r>
          </w:p>
        </w:tc>
      </w:tr>
      <w:tr w:rsidR="0070544C" w:rsidRPr="000454F9" w:rsidTr="00234345">
        <w:trPr>
          <w:trHeight w:val="425"/>
        </w:trPr>
        <w:tc>
          <w:tcPr>
            <w:tcW w:w="1701" w:type="dxa"/>
            <w:vAlign w:val="center"/>
          </w:tcPr>
          <w:p w:rsidR="0070544C" w:rsidRPr="000454F9" w:rsidRDefault="0070544C" w:rsidP="00234345">
            <w:pPr>
              <w:keepNext/>
              <w:spacing w:before="40" w:after="40"/>
              <w:jc w:val="left"/>
              <w:rPr>
                <w:rFonts w:eastAsiaTheme="minorEastAsia" w:cs="Arial"/>
                <w:snapToGrid w:val="0"/>
                <w:sz w:val="18"/>
                <w:szCs w:val="18"/>
              </w:rPr>
            </w:pPr>
            <w:r w:rsidRPr="000454F9">
              <w:rPr>
                <w:rFonts w:eastAsiaTheme="minorEastAsia" w:cs="Arial"/>
                <w:snapToGrid w:val="0"/>
                <w:sz w:val="18"/>
                <w:szCs w:val="18"/>
              </w:rPr>
              <w:t>Total UPOV Codes</w:t>
            </w:r>
          </w:p>
        </w:tc>
        <w:tc>
          <w:tcPr>
            <w:tcW w:w="709" w:type="dxa"/>
            <w:vAlign w:val="center"/>
          </w:tcPr>
          <w:p w:rsidR="0070544C" w:rsidRPr="000454F9" w:rsidRDefault="0070544C" w:rsidP="00234345">
            <w:pPr>
              <w:keepNext/>
              <w:spacing w:before="40" w:after="40"/>
              <w:ind w:right="113"/>
              <w:jc w:val="center"/>
              <w:rPr>
                <w:rFonts w:eastAsiaTheme="minorEastAsia" w:cs="Arial"/>
                <w:snapToGrid w:val="0"/>
                <w:sz w:val="18"/>
                <w:szCs w:val="18"/>
              </w:rPr>
            </w:pPr>
            <w:r w:rsidRPr="000454F9">
              <w:rPr>
                <w:rFonts w:eastAsiaTheme="minorEastAsia" w:cs="Arial"/>
                <w:snapToGrid w:val="0"/>
                <w:sz w:val="18"/>
                <w:szCs w:val="18"/>
              </w:rPr>
              <w:t>6,851</w:t>
            </w:r>
          </w:p>
        </w:tc>
        <w:tc>
          <w:tcPr>
            <w:tcW w:w="709" w:type="dxa"/>
            <w:vAlign w:val="center"/>
          </w:tcPr>
          <w:p w:rsidR="0070544C" w:rsidRPr="000454F9" w:rsidRDefault="0070544C" w:rsidP="00234345">
            <w:pPr>
              <w:keepNext/>
              <w:spacing w:before="40" w:after="40"/>
              <w:ind w:right="113"/>
              <w:jc w:val="center"/>
              <w:rPr>
                <w:rFonts w:eastAsiaTheme="minorEastAsia" w:cs="Arial"/>
                <w:snapToGrid w:val="0"/>
                <w:sz w:val="18"/>
                <w:szCs w:val="18"/>
              </w:rPr>
            </w:pPr>
            <w:r w:rsidRPr="000454F9">
              <w:rPr>
                <w:rFonts w:eastAsiaTheme="minorEastAsia" w:cs="Arial"/>
                <w:snapToGrid w:val="0"/>
                <w:sz w:val="18"/>
                <w:szCs w:val="18"/>
              </w:rPr>
              <w:t>7,061</w:t>
            </w:r>
          </w:p>
        </w:tc>
        <w:tc>
          <w:tcPr>
            <w:tcW w:w="708" w:type="dxa"/>
            <w:vAlign w:val="center"/>
          </w:tcPr>
          <w:p w:rsidR="0070544C" w:rsidRPr="000454F9" w:rsidRDefault="0070544C" w:rsidP="00234345">
            <w:pPr>
              <w:keepNext/>
              <w:tabs>
                <w:tab w:val="left" w:pos="630"/>
                <w:tab w:val="left" w:pos="748"/>
              </w:tabs>
              <w:spacing w:before="40" w:after="40"/>
              <w:ind w:right="23"/>
              <w:jc w:val="center"/>
              <w:rPr>
                <w:rFonts w:eastAsiaTheme="minorEastAsia" w:cs="Arial"/>
                <w:snapToGrid w:val="0"/>
                <w:sz w:val="18"/>
                <w:szCs w:val="18"/>
              </w:rPr>
            </w:pPr>
            <w:r w:rsidRPr="000454F9">
              <w:rPr>
                <w:rFonts w:eastAsiaTheme="minorEastAsia" w:cs="Arial"/>
                <w:snapToGrid w:val="0"/>
                <w:sz w:val="18"/>
                <w:szCs w:val="18"/>
              </w:rPr>
              <w:t>7,251</w:t>
            </w:r>
          </w:p>
        </w:tc>
        <w:tc>
          <w:tcPr>
            <w:tcW w:w="709" w:type="dxa"/>
            <w:vAlign w:val="center"/>
          </w:tcPr>
          <w:p w:rsidR="0070544C" w:rsidRPr="000454F9" w:rsidRDefault="0070544C" w:rsidP="00234345">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7,808</w:t>
            </w:r>
          </w:p>
        </w:tc>
        <w:tc>
          <w:tcPr>
            <w:tcW w:w="709" w:type="dxa"/>
            <w:vAlign w:val="center"/>
          </w:tcPr>
          <w:p w:rsidR="0070544C" w:rsidRPr="000454F9" w:rsidRDefault="0070544C" w:rsidP="00234345">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7,992</w:t>
            </w:r>
          </w:p>
        </w:tc>
        <w:tc>
          <w:tcPr>
            <w:tcW w:w="709" w:type="dxa"/>
            <w:shd w:val="clear" w:color="auto" w:fill="auto"/>
            <w:vAlign w:val="center"/>
          </w:tcPr>
          <w:p w:rsidR="0070544C" w:rsidRPr="000454F9" w:rsidRDefault="0070544C" w:rsidP="00234345">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8,149</w:t>
            </w:r>
          </w:p>
        </w:tc>
        <w:tc>
          <w:tcPr>
            <w:tcW w:w="708" w:type="dxa"/>
            <w:shd w:val="clear" w:color="auto" w:fill="auto"/>
            <w:vAlign w:val="center"/>
          </w:tcPr>
          <w:p w:rsidR="0070544C" w:rsidRPr="000454F9" w:rsidRDefault="0070544C" w:rsidP="00234345">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8,589</w:t>
            </w:r>
          </w:p>
        </w:tc>
        <w:tc>
          <w:tcPr>
            <w:tcW w:w="709" w:type="dxa"/>
            <w:vAlign w:val="center"/>
          </w:tcPr>
          <w:p w:rsidR="0070544C" w:rsidRPr="000454F9" w:rsidRDefault="0070544C" w:rsidP="00234345">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8,844</w:t>
            </w:r>
          </w:p>
        </w:tc>
        <w:tc>
          <w:tcPr>
            <w:tcW w:w="709" w:type="dxa"/>
            <w:vAlign w:val="center"/>
          </w:tcPr>
          <w:p w:rsidR="0070544C" w:rsidRPr="000454F9" w:rsidRDefault="0070544C" w:rsidP="00234345">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9,077</w:t>
            </w:r>
          </w:p>
        </w:tc>
        <w:tc>
          <w:tcPr>
            <w:tcW w:w="709" w:type="dxa"/>
            <w:vAlign w:val="center"/>
          </w:tcPr>
          <w:p w:rsidR="0070544C" w:rsidRPr="000454F9" w:rsidRDefault="0070544C" w:rsidP="00234345">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9,213</w:t>
            </w:r>
          </w:p>
        </w:tc>
      </w:tr>
    </w:tbl>
    <w:p w:rsidR="0070544C" w:rsidRPr="000454F9" w:rsidRDefault="0070544C" w:rsidP="0070544C">
      <w:pPr>
        <w:keepNext/>
        <w:spacing w:before="120"/>
        <w:ind w:left="567" w:right="567" w:hanging="284"/>
        <w:rPr>
          <w:rFonts w:eastAsiaTheme="minorEastAsia" w:cs="Arial"/>
          <w:sz w:val="16"/>
          <w:szCs w:val="18"/>
        </w:rPr>
      </w:pPr>
      <w:r w:rsidRPr="000454F9">
        <w:rPr>
          <w:rFonts w:eastAsiaTheme="minorEastAsia" w:cs="Arial"/>
          <w:sz w:val="16"/>
          <w:szCs w:val="18"/>
        </w:rPr>
        <w:t xml:space="preserve">* </w:t>
      </w:r>
      <w:r w:rsidRPr="000454F9">
        <w:rPr>
          <w:rFonts w:eastAsiaTheme="minorEastAsia" w:cs="Arial"/>
          <w:sz w:val="16"/>
          <w:szCs w:val="18"/>
        </w:rPr>
        <w:tab/>
        <w:t>including changes to UPOV codes resulting from the amendment of the “Guide to the UPOV Code System” concerning hybrids (see document TC/49/6).</w:t>
      </w:r>
    </w:p>
    <w:p w:rsidR="0070544C" w:rsidRPr="000454F9" w:rsidRDefault="0070544C" w:rsidP="0070544C">
      <w:pPr>
        <w:rPr>
          <w:rFonts w:eastAsia="MS Mincho"/>
          <w:lang w:eastAsia="ja-JP"/>
        </w:rPr>
      </w:pPr>
    </w:p>
    <w:p w:rsidR="0070544C" w:rsidRDefault="0070544C" w:rsidP="0070544C">
      <w:pPr>
        <w:rPr>
          <w:rFonts w:eastAsiaTheme="minorEastAsia" w:cs="Arial"/>
          <w:snapToGrid w:val="0"/>
        </w:rPr>
      </w:pPr>
    </w:p>
    <w:p w:rsidR="00BE6E71" w:rsidRPr="000454F9" w:rsidRDefault="00BE6E71" w:rsidP="00BE6E71">
      <w:pPr>
        <w:tabs>
          <w:tab w:val="left" w:pos="0"/>
        </w:tabs>
        <w:contextualSpacing/>
        <w:rPr>
          <w:rFonts w:eastAsia="MS Mincho"/>
        </w:rPr>
      </w:pPr>
    </w:p>
    <w:p w:rsidR="00BE6E71" w:rsidRPr="000454F9" w:rsidRDefault="00BE6E71" w:rsidP="00BE6E71">
      <w:pPr>
        <w:keepNext/>
        <w:outlineLvl w:val="1"/>
        <w:rPr>
          <w:rFonts w:eastAsia="MS Mincho"/>
          <w:u w:val="single"/>
        </w:rPr>
      </w:pPr>
      <w:bookmarkStart w:id="20" w:name="_Toc68852047"/>
      <w:bookmarkStart w:id="21" w:name="_Toc85043543"/>
      <w:r w:rsidRPr="000454F9">
        <w:rPr>
          <w:rFonts w:eastAsia="MS Mincho"/>
          <w:u w:val="single"/>
        </w:rPr>
        <w:t>TWP checking</w:t>
      </w:r>
      <w:bookmarkEnd w:id="20"/>
      <w:bookmarkEnd w:id="21"/>
      <w:r w:rsidRPr="000454F9">
        <w:rPr>
          <w:rFonts w:eastAsia="MS Mincho"/>
          <w:u w:val="single"/>
        </w:rPr>
        <w:t xml:space="preserve"> </w:t>
      </w:r>
    </w:p>
    <w:p w:rsidR="00BE6E71" w:rsidRPr="000454F9" w:rsidRDefault="00BE6E71" w:rsidP="00BE6E71">
      <w:pPr>
        <w:keepNext/>
        <w:outlineLvl w:val="1"/>
        <w:rPr>
          <w:rFonts w:eastAsiaTheme="minorEastAsia"/>
          <w:u w:val="single"/>
        </w:rPr>
      </w:pPr>
    </w:p>
    <w:p w:rsidR="00BE6E71" w:rsidRPr="000454F9" w:rsidRDefault="00BE6E71" w:rsidP="00BE6E71">
      <w:pPr>
        <w:keepNext/>
        <w:keepLines/>
        <w:rPr>
          <w:rFonts w:eastAsia="MS Mincho"/>
        </w:rPr>
      </w:pPr>
      <w:r w:rsidRPr="000454F9">
        <w:rPr>
          <w:rFonts w:eastAsia="MS Mincho"/>
          <w:snapToGrid w:val="0"/>
        </w:rPr>
        <w:fldChar w:fldCharType="begin"/>
      </w:r>
      <w:r w:rsidRPr="000454F9">
        <w:rPr>
          <w:rFonts w:eastAsia="MS Mincho"/>
          <w:snapToGrid w:val="0"/>
        </w:rPr>
        <w:instrText xml:space="preserve"> AUTONUM  </w:instrText>
      </w:r>
      <w:r w:rsidRPr="000454F9">
        <w:rPr>
          <w:rFonts w:eastAsia="MS Mincho"/>
          <w:snapToGrid w:val="0"/>
        </w:rPr>
        <w:fldChar w:fldCharType="end"/>
      </w:r>
      <w:r w:rsidRPr="000454F9">
        <w:rPr>
          <w:rFonts w:eastAsia="MS Mincho"/>
          <w:snapToGrid w:val="0"/>
        </w:rPr>
        <w:tab/>
        <w:t>Section 3.3 of t</w:t>
      </w:r>
      <w:r w:rsidRPr="000454F9">
        <w:rPr>
          <w:rFonts w:eastAsiaTheme="minorEastAsia" w:cs="Arial"/>
          <w:snapToGrid w:val="0"/>
          <w:spacing w:val="-4"/>
        </w:rPr>
        <w:t>he “Guide to the UPOV Code System”</w:t>
      </w:r>
      <w:r w:rsidRPr="000454F9">
        <w:rPr>
          <w:rFonts w:eastAsia="MS Mincho"/>
        </w:rPr>
        <w:t xml:space="preserve"> provides the following:</w:t>
      </w:r>
    </w:p>
    <w:p w:rsidR="00BE6E71" w:rsidRPr="000454F9" w:rsidRDefault="00BE6E71" w:rsidP="00BE6E71">
      <w:pPr>
        <w:keepNext/>
        <w:rPr>
          <w:rFonts w:eastAsia="MS Mincho"/>
        </w:rPr>
      </w:pPr>
    </w:p>
    <w:p w:rsidR="00BE6E71" w:rsidRPr="000454F9" w:rsidRDefault="00BE6E71" w:rsidP="00BE6E71">
      <w:pPr>
        <w:ind w:left="567" w:right="566"/>
        <w:rPr>
          <w:rFonts w:eastAsia="MS Mincho"/>
          <w:snapToGrid w:val="0"/>
          <w:sz w:val="18"/>
          <w:szCs w:val="18"/>
        </w:rPr>
      </w:pPr>
      <w:r w:rsidRPr="000454F9">
        <w:rPr>
          <w:rFonts w:eastAsia="MS Mincho"/>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Pr="000454F9">
        <w:rPr>
          <w:rFonts w:eastAsia="MS Mincho"/>
          <w:snapToGrid w:val="0"/>
        </w:rPr>
        <w:t>.</w:t>
      </w:r>
    </w:p>
    <w:p w:rsidR="00BE6E71" w:rsidRPr="000454F9" w:rsidRDefault="00BE6E71" w:rsidP="00BE6E71">
      <w:pPr>
        <w:rPr>
          <w:rFonts w:eastAsiaTheme="minorEastAsia" w:cs="Arial"/>
          <w:lang w:eastAsia="ja-JP"/>
        </w:rPr>
      </w:pPr>
    </w:p>
    <w:p w:rsidR="00BE6E71" w:rsidRPr="000454F9" w:rsidRDefault="00BE6E71" w:rsidP="00BE6E71">
      <w:pPr>
        <w:rPr>
          <w:rFonts w:eastAsiaTheme="minorEastAsia" w:cs="Arial"/>
        </w:rPr>
      </w:pPr>
      <w:r w:rsidRPr="000454F9">
        <w:rPr>
          <w:rFonts w:eastAsiaTheme="minorEastAsia" w:cs="Arial"/>
          <w:snapToGrid w:val="0"/>
        </w:rPr>
        <w:fldChar w:fldCharType="begin"/>
      </w:r>
      <w:r w:rsidRPr="000454F9">
        <w:rPr>
          <w:rFonts w:eastAsiaTheme="minorEastAsia" w:cs="Arial"/>
          <w:snapToGrid w:val="0"/>
        </w:rPr>
        <w:instrText xml:space="preserve"> AUTONUM  </w:instrText>
      </w:r>
      <w:r w:rsidRPr="000454F9">
        <w:rPr>
          <w:rFonts w:eastAsiaTheme="minorEastAsia" w:cs="Arial"/>
          <w:snapToGrid w:val="0"/>
        </w:rPr>
        <w:fldChar w:fldCharType="end"/>
      </w:r>
      <w:r w:rsidRPr="000454F9">
        <w:rPr>
          <w:rFonts w:eastAsiaTheme="minorEastAsia" w:cs="Arial"/>
          <w:snapToGrid w:val="0"/>
        </w:rPr>
        <w:tab/>
        <w:t>In accordance with the</w:t>
      </w:r>
      <w:r w:rsidRPr="000454F9">
        <w:rPr>
          <w:rFonts w:eastAsiaTheme="minorEastAsia" w:cs="Arial"/>
        </w:rPr>
        <w:t xml:space="preserve"> procedure set out in Section 3.3 of the Guide to the UPOV Code System,</w:t>
      </w:r>
      <w:r w:rsidRPr="000454F9">
        <w:rPr>
          <w:rFonts w:eastAsiaTheme="minorEastAsia" w:cs="Arial"/>
          <w:snapToGrid w:val="0"/>
        </w:rPr>
        <w:t xml:space="preserve"> </w:t>
      </w:r>
      <w:r w:rsidRPr="000454F9">
        <w:rPr>
          <w:rFonts w:eastAsiaTheme="minorEastAsia" w:cs="Arial"/>
        </w:rPr>
        <w:t xml:space="preserve">the Office of the Union </w:t>
      </w:r>
      <w:r w:rsidR="00BF56C8" w:rsidRPr="000454F9">
        <w:rPr>
          <w:rFonts w:eastAsiaTheme="minorEastAsia" w:cs="Arial"/>
        </w:rPr>
        <w:t>prepare</w:t>
      </w:r>
      <w:r w:rsidR="00BF56C8">
        <w:rPr>
          <w:rFonts w:eastAsiaTheme="minorEastAsia" w:cs="Arial"/>
        </w:rPr>
        <w:t>d</w:t>
      </w:r>
      <w:r w:rsidR="00BF56C8" w:rsidRPr="000454F9">
        <w:rPr>
          <w:rFonts w:eastAsiaTheme="minorEastAsia" w:cs="Arial"/>
        </w:rPr>
        <w:t xml:space="preserve"> </w:t>
      </w:r>
      <w:r w:rsidRPr="000454F9">
        <w:rPr>
          <w:rFonts w:eastAsiaTheme="minorEastAsia" w:cs="Arial"/>
        </w:rPr>
        <w:t xml:space="preserve">tables of UPOV code additions and amendments, for checking by the relevant authorities, for each of the </w:t>
      </w:r>
      <w:r w:rsidRPr="000454F9">
        <w:rPr>
          <w:rFonts w:eastAsia="PMingLiU"/>
          <w:szCs w:val="24"/>
        </w:rPr>
        <w:t>Technical Working Party</w:t>
      </w:r>
      <w:r w:rsidRPr="000454F9">
        <w:rPr>
          <w:rFonts w:eastAsiaTheme="minorEastAsia" w:cs="Arial"/>
        </w:rPr>
        <w:t xml:space="preserve"> (TWP) sessions in 202</w:t>
      </w:r>
      <w:r>
        <w:rPr>
          <w:rFonts w:eastAsiaTheme="minorEastAsia" w:cs="Arial"/>
        </w:rPr>
        <w:t>1</w:t>
      </w:r>
      <w:r w:rsidRPr="000454F9">
        <w:rPr>
          <w:rFonts w:eastAsiaTheme="minorEastAsia" w:cs="Arial"/>
        </w:rPr>
        <w:t>.</w:t>
      </w:r>
    </w:p>
    <w:p w:rsidR="00BE6E71" w:rsidRPr="000454F9" w:rsidRDefault="00BE6E71" w:rsidP="00BE6E71">
      <w:pPr>
        <w:tabs>
          <w:tab w:val="left" w:pos="5387"/>
        </w:tabs>
        <w:ind w:left="4820"/>
        <w:rPr>
          <w:rFonts w:eastAsiaTheme="minorEastAsia" w:cs="Arial"/>
          <w:i/>
          <w:lang w:eastAsia="ja-JP"/>
        </w:rPr>
      </w:pPr>
    </w:p>
    <w:p w:rsidR="00BE6E71" w:rsidRPr="000454F9" w:rsidRDefault="00BE6E71" w:rsidP="00F909F0">
      <w:pPr>
        <w:tabs>
          <w:tab w:val="left" w:pos="567"/>
          <w:tab w:val="left" w:pos="5387"/>
        </w:tabs>
        <w:rPr>
          <w:rFonts w:eastAsiaTheme="minorEastAsia"/>
          <w:lang w:eastAsia="ja-JP"/>
        </w:rPr>
      </w:pPr>
      <w:r w:rsidRPr="000454F9">
        <w:rPr>
          <w:rFonts w:eastAsia="MS Mincho"/>
          <w:szCs w:val="24"/>
        </w:rPr>
        <w:fldChar w:fldCharType="begin"/>
      </w:r>
      <w:r w:rsidRPr="000454F9">
        <w:rPr>
          <w:rFonts w:eastAsia="MS Mincho"/>
          <w:szCs w:val="24"/>
        </w:rPr>
        <w:instrText xml:space="preserve"> AUTONUM  </w:instrText>
      </w:r>
      <w:r w:rsidRPr="000454F9">
        <w:rPr>
          <w:rFonts w:eastAsia="MS Mincho"/>
          <w:szCs w:val="24"/>
        </w:rPr>
        <w:fldChar w:fldCharType="end"/>
      </w:r>
      <w:r w:rsidR="00F909F0">
        <w:rPr>
          <w:rFonts w:eastAsia="MS Mincho"/>
          <w:szCs w:val="24"/>
        </w:rPr>
        <w:tab/>
      </w:r>
      <w:r w:rsidR="00F909F0">
        <w:t>Experts of the Technical Working Party for Vegetables (TWV), Technical Working Party for Ornamental Plants and Forest Trees (TWO), Technical Working Party for Agricultural Crops (TWA) and Technical Working Party for Fruit Crops (TWF) have been requested to check the amendments to UPOV codes and the new UPOV codes or new information added for existing UPOV codes and to submit comments by December 31, 2021.</w:t>
      </w:r>
    </w:p>
    <w:p w:rsidR="00BE6E71" w:rsidRDefault="00BE6E71" w:rsidP="00BE6E71">
      <w:pPr>
        <w:rPr>
          <w:rFonts w:eastAsiaTheme="minorEastAsia"/>
          <w:lang w:eastAsia="ja-JP"/>
        </w:rPr>
      </w:pPr>
    </w:p>
    <w:p w:rsidR="00706011" w:rsidRPr="000454F9" w:rsidRDefault="00706011" w:rsidP="00BE6E71">
      <w:pPr>
        <w:rPr>
          <w:rFonts w:eastAsiaTheme="minorEastAsia"/>
          <w:lang w:eastAsia="ja-JP"/>
        </w:rPr>
      </w:pPr>
    </w:p>
    <w:p w:rsidR="00BE6E71" w:rsidRPr="000454F9" w:rsidRDefault="00BE6E71" w:rsidP="00BE6E71">
      <w:pPr>
        <w:keepNext/>
        <w:keepLines/>
        <w:outlineLvl w:val="0"/>
        <w:rPr>
          <w:rFonts w:eastAsiaTheme="minorEastAsia"/>
          <w:caps/>
        </w:rPr>
      </w:pPr>
      <w:bookmarkStart w:id="22" w:name="_Toc477797643"/>
      <w:bookmarkStart w:id="23" w:name="_Toc38109191"/>
      <w:bookmarkStart w:id="24" w:name="_Toc68852048"/>
      <w:bookmarkStart w:id="25" w:name="_Toc85043544"/>
      <w:r w:rsidRPr="000454F9">
        <w:rPr>
          <w:rFonts w:eastAsiaTheme="minorEastAsia"/>
          <w:caps/>
        </w:rPr>
        <w:t>PLUTO DATABASE</w:t>
      </w:r>
      <w:bookmarkEnd w:id="22"/>
      <w:bookmarkEnd w:id="23"/>
      <w:bookmarkEnd w:id="24"/>
      <w:bookmarkEnd w:id="25"/>
      <w:r w:rsidRPr="000454F9">
        <w:rPr>
          <w:rFonts w:eastAsiaTheme="minorEastAsia"/>
          <w:caps/>
        </w:rPr>
        <w:t xml:space="preserve"> </w:t>
      </w:r>
    </w:p>
    <w:p w:rsidR="00BE6E71" w:rsidRPr="000454F9" w:rsidRDefault="00BE6E71" w:rsidP="00BE6E71">
      <w:pPr>
        <w:rPr>
          <w:rFonts w:eastAsiaTheme="minorEastAsia"/>
        </w:rPr>
      </w:pPr>
    </w:p>
    <w:p w:rsidR="00BE6E71" w:rsidRPr="000454F9" w:rsidRDefault="00DA65D5" w:rsidP="00BE6E71">
      <w:pPr>
        <w:keepNext/>
        <w:outlineLvl w:val="1"/>
        <w:rPr>
          <w:rFonts w:eastAsia="MS Mincho"/>
          <w:u w:val="single"/>
        </w:rPr>
      </w:pPr>
      <w:bookmarkStart w:id="26" w:name="_Toc85043545"/>
      <w:bookmarkStart w:id="27" w:name="_Toc38109193"/>
      <w:bookmarkStart w:id="28" w:name="_Toc68852049"/>
      <w:r>
        <w:rPr>
          <w:rFonts w:eastAsia="MS Mincho"/>
          <w:u w:val="single"/>
        </w:rPr>
        <w:t>Background</w:t>
      </w:r>
      <w:bookmarkEnd w:id="26"/>
      <w:bookmarkEnd w:id="27"/>
      <w:bookmarkEnd w:id="28"/>
    </w:p>
    <w:p w:rsidR="00BE6E71" w:rsidRDefault="00BE6E71" w:rsidP="00BE6E71">
      <w:pPr>
        <w:rPr>
          <w:rFonts w:eastAsiaTheme="minorEastAsia" w:cs="Arial"/>
          <w:bCs/>
        </w:rPr>
      </w:pPr>
    </w:p>
    <w:p w:rsidR="00234345" w:rsidRDefault="00234345" w:rsidP="00234345">
      <w:pPr>
        <w:keepLines/>
        <w:tabs>
          <w:tab w:val="left" w:pos="567"/>
        </w:tabs>
      </w:pPr>
      <w:r>
        <w:rPr>
          <w:rFonts w:cs="Arial"/>
          <w:bCs/>
        </w:rPr>
        <w:fldChar w:fldCharType="begin"/>
      </w:r>
      <w:r>
        <w:rPr>
          <w:rFonts w:cs="Arial"/>
          <w:bCs/>
        </w:rPr>
        <w:instrText xml:space="preserve"> AUTONUM  </w:instrText>
      </w:r>
      <w:r>
        <w:rPr>
          <w:rFonts w:cs="Arial"/>
          <w:bCs/>
        </w:rPr>
        <w:fldChar w:fldCharType="end"/>
      </w:r>
      <w:r>
        <w:rPr>
          <w:rFonts w:cs="Arial"/>
          <w:bCs/>
        </w:rPr>
        <w:tab/>
        <w:t>The Council</w:t>
      </w:r>
      <w:r w:rsidRPr="00CE5800">
        <w:rPr>
          <w:rFonts w:cs="Arial"/>
          <w:bCs/>
        </w:rPr>
        <w:t>, at its fifty-third ordinary session, held in Geneva on November 1, 2019</w:t>
      </w:r>
      <w:r>
        <w:rPr>
          <w:rFonts w:cs="Arial"/>
          <w:bCs/>
        </w:rPr>
        <w:t xml:space="preserve"> (see document C/53/15, </w:t>
      </w:r>
      <w:r w:rsidRPr="00391B0A">
        <w:rPr>
          <w:rFonts w:cs="Arial"/>
          <w:bCs/>
        </w:rPr>
        <w:t>paragraph</w:t>
      </w:r>
      <w:r>
        <w:rPr>
          <w:rFonts w:cs="Arial"/>
          <w:bCs/>
        </w:rPr>
        <w:t xml:space="preserve"> 23), decided to </w:t>
      </w:r>
      <w:r w:rsidRPr="00391B0A">
        <w:rPr>
          <w:rFonts w:cs="Arial"/>
          <w:bCs/>
        </w:rPr>
        <w:t>discontinue the arrangement between UPOV and WIPO concerning the UPOV Plant Variety Database (UPOV-WIPO arrangement</w:t>
      </w:r>
      <w:r w:rsidRPr="006E3DDB">
        <w:rPr>
          <w:rStyle w:val="FootnoteReference"/>
          <w:bCs/>
        </w:rPr>
        <w:footnoteReference w:id="6"/>
      </w:r>
      <w:r w:rsidRPr="00391B0A">
        <w:rPr>
          <w:rFonts w:cs="Arial"/>
          <w:bCs/>
        </w:rPr>
        <w:t>) as soon as the knowledge transfer and rationalization of the PLUTO database data management had been completed to the satisfaction of the Office of the Union</w:t>
      </w:r>
      <w:r>
        <w:rPr>
          <w:rFonts w:cs="Arial"/>
          <w:bCs/>
        </w:rPr>
        <w:t xml:space="preserve">.  The Council further decided </w:t>
      </w:r>
      <w:r>
        <w:t>to approve the following approach for the PLUTO database from November 2020:</w:t>
      </w:r>
    </w:p>
    <w:p w:rsidR="00234345" w:rsidRDefault="00234345" w:rsidP="00234345"/>
    <w:p w:rsidR="00234345" w:rsidRPr="007D0672" w:rsidRDefault="00234345" w:rsidP="00234345">
      <w:pPr>
        <w:pStyle w:val="ListParagraph"/>
        <w:numPr>
          <w:ilvl w:val="0"/>
          <w:numId w:val="2"/>
        </w:numPr>
        <w:ind w:left="851" w:hanging="284"/>
        <w:rPr>
          <w:sz w:val="20"/>
          <w:szCs w:val="20"/>
        </w:rPr>
      </w:pPr>
      <w:r w:rsidRPr="007D0672">
        <w:rPr>
          <w:sz w:val="20"/>
          <w:szCs w:val="20"/>
        </w:rPr>
        <w:t>free option:  the PLUTO database with a search function would be free to all users.  Search results would be limited to an on-screen display of a single page of results.  There would be no facility to download search results or data from the PLUTO database;</w:t>
      </w:r>
    </w:p>
    <w:p w:rsidR="00234345" w:rsidRPr="007D0672" w:rsidRDefault="00234345" w:rsidP="00234345">
      <w:pPr>
        <w:ind w:left="567"/>
      </w:pPr>
    </w:p>
    <w:p w:rsidR="00234345" w:rsidRPr="007D0672" w:rsidRDefault="00234345" w:rsidP="00234345">
      <w:pPr>
        <w:pStyle w:val="ListParagraph"/>
        <w:numPr>
          <w:ilvl w:val="0"/>
          <w:numId w:val="2"/>
        </w:numPr>
        <w:ind w:left="851" w:hanging="284"/>
        <w:rPr>
          <w:sz w:val="20"/>
          <w:szCs w:val="20"/>
        </w:rPr>
      </w:pPr>
      <w:r w:rsidRPr="007D0672">
        <w:rPr>
          <w:sz w:val="20"/>
          <w:szCs w:val="20"/>
        </w:rPr>
        <w:t>premium option:  users paying a fee would have access to all PLUTO database features and would be able to download data without restrictions.  The fee would be CHF 750 per annum;</w:t>
      </w:r>
    </w:p>
    <w:p w:rsidR="00234345" w:rsidRPr="007D0672" w:rsidRDefault="00234345" w:rsidP="00234345">
      <w:pPr>
        <w:ind w:left="851" w:hanging="284"/>
      </w:pPr>
    </w:p>
    <w:p w:rsidR="00234345" w:rsidRPr="007D0672" w:rsidRDefault="00234345" w:rsidP="00234345">
      <w:pPr>
        <w:pStyle w:val="ListParagraph"/>
        <w:numPr>
          <w:ilvl w:val="0"/>
          <w:numId w:val="2"/>
        </w:numPr>
        <w:ind w:left="851" w:hanging="284"/>
        <w:rPr>
          <w:sz w:val="20"/>
          <w:szCs w:val="20"/>
        </w:rPr>
      </w:pPr>
      <w:r w:rsidRPr="007D0672">
        <w:rPr>
          <w:sz w:val="20"/>
          <w:szCs w:val="20"/>
        </w:rPr>
        <w:t>members of the Union and data contributors:  access to all PLUTO database “premium” features would be free to all members of the Union and data contributors (i.e. OECD); and</w:t>
      </w:r>
    </w:p>
    <w:p w:rsidR="00234345" w:rsidRPr="007D0672" w:rsidRDefault="00234345" w:rsidP="00234345">
      <w:pPr>
        <w:ind w:left="851" w:hanging="284"/>
      </w:pPr>
    </w:p>
    <w:p w:rsidR="00234345" w:rsidRPr="007D0672" w:rsidRDefault="00234345" w:rsidP="00234345">
      <w:pPr>
        <w:pStyle w:val="ListParagraph"/>
        <w:numPr>
          <w:ilvl w:val="0"/>
          <w:numId w:val="2"/>
        </w:numPr>
        <w:ind w:left="851" w:hanging="284"/>
        <w:rPr>
          <w:sz w:val="20"/>
          <w:szCs w:val="20"/>
        </w:rPr>
      </w:pPr>
      <w:r w:rsidRPr="007D0672">
        <w:rPr>
          <w:sz w:val="20"/>
          <w:szCs w:val="20"/>
        </w:rPr>
        <w:t>access to PLUTO data could also be granted in cases approved by the Consultative Committee, in a similar way to the assistance provided by the Office of the Union to the International Treaty on Plant Genetic Resources for</w:t>
      </w:r>
      <w:r>
        <w:rPr>
          <w:sz w:val="20"/>
          <w:szCs w:val="20"/>
        </w:rPr>
        <w:t xml:space="preserve"> Food and Agriculture (ITPGRFA).</w:t>
      </w:r>
    </w:p>
    <w:p w:rsidR="00234345" w:rsidRPr="00B212E4" w:rsidRDefault="00234345" w:rsidP="00234345">
      <w:pPr>
        <w:rPr>
          <w:rFonts w:cs="Arial"/>
          <w:bCs/>
        </w:rPr>
      </w:pPr>
    </w:p>
    <w:p w:rsidR="00234345" w:rsidRPr="00DA65D5" w:rsidRDefault="001A4B1C" w:rsidP="00BF56C8">
      <w:pPr>
        <w:pStyle w:val="Heading2"/>
      </w:pPr>
      <w:bookmarkStart w:id="29" w:name="_Toc85043547"/>
      <w:r>
        <w:t>New version of PLUTO</w:t>
      </w:r>
      <w:bookmarkEnd w:id="29"/>
    </w:p>
    <w:p w:rsidR="00DA65D5" w:rsidRDefault="00DA65D5" w:rsidP="00234345"/>
    <w:p w:rsidR="00234345" w:rsidRPr="0051501D" w:rsidRDefault="00234345" w:rsidP="00234345">
      <w:r>
        <w:fldChar w:fldCharType="begin"/>
      </w:r>
      <w:r>
        <w:instrText xml:space="preserve"> AUTONUM  </w:instrText>
      </w:r>
      <w:r>
        <w:fldChar w:fldCharType="end"/>
      </w:r>
      <w:r>
        <w:tab/>
        <w:t>O</w:t>
      </w:r>
      <w:r w:rsidRPr="00C938E9">
        <w:t>n June 30</w:t>
      </w:r>
      <w:r>
        <w:t xml:space="preserve">, 2020, </w:t>
      </w:r>
      <w:r w:rsidRPr="00C938E9">
        <w:t xml:space="preserve">a webinar </w:t>
      </w:r>
      <w:r>
        <w:t xml:space="preserve">was </w:t>
      </w:r>
      <w:r w:rsidRPr="00C938E9">
        <w:t>held to provide an o</w:t>
      </w:r>
      <w:r>
        <w:t>verview of changes to the PLUTO </w:t>
      </w:r>
      <w:r w:rsidRPr="00C938E9">
        <w:t>database and to provide users wit</w:t>
      </w:r>
      <w:r>
        <w:t xml:space="preserve">h an opportunity </w:t>
      </w:r>
      <w:r w:rsidRPr="00C938E9">
        <w:t xml:space="preserve">to provide feedback on the </w:t>
      </w:r>
      <w:r>
        <w:t xml:space="preserve">proposed </w:t>
      </w:r>
      <w:r w:rsidRPr="00C938E9">
        <w:t xml:space="preserve">design and new </w:t>
      </w:r>
      <w:r>
        <w:t>features.  The </w:t>
      </w:r>
      <w:r w:rsidRPr="0051501D">
        <w:t xml:space="preserve">webinar was attended by 185 participants.  Feedback from participants was arranged in the form of live polls during the webinar, a question and answer session at the end of the webinar and the possibility to send questions by e-mail after the webinar.  A video recording of the webinar without the live polls and question and answer session </w:t>
      </w:r>
      <w:r>
        <w:t>was</w:t>
      </w:r>
      <w:r w:rsidRPr="0051501D">
        <w:t xml:space="preserve"> </w:t>
      </w:r>
      <w:r>
        <w:t xml:space="preserve">made </w:t>
      </w:r>
      <w:r w:rsidRPr="0051501D">
        <w:t xml:space="preserve">available </w:t>
      </w:r>
      <w:r>
        <w:t>on UPOV website.</w:t>
      </w:r>
    </w:p>
    <w:p w:rsidR="00234345" w:rsidRDefault="00234345" w:rsidP="00234345"/>
    <w:p w:rsidR="00234345" w:rsidRDefault="00234345" w:rsidP="00234345">
      <w:r w:rsidRPr="0051501D">
        <w:fldChar w:fldCharType="begin"/>
      </w:r>
      <w:r w:rsidRPr="0051501D">
        <w:instrText xml:space="preserve"> AUTONUM  </w:instrText>
      </w:r>
      <w:r w:rsidRPr="0051501D">
        <w:fldChar w:fldCharType="end"/>
      </w:r>
      <w:r w:rsidRPr="0051501D">
        <w:tab/>
        <w:t xml:space="preserve">On the basis of the feedback received during and after the webinar, it was concluded that a follow-up survey would provide a valuable opportunity to enhance the understanding of users’ needs.  An invitation to participate in a survey was sent to all UPOV bodies, PLUTO </w:t>
      </w:r>
      <w:r w:rsidRPr="00920D4D">
        <w:t>users</w:t>
      </w:r>
      <w:r w:rsidRPr="0051501D">
        <w:t xml:space="preserve"> and participants in the webinar.</w:t>
      </w:r>
      <w:r>
        <w:t xml:space="preserve">  </w:t>
      </w:r>
    </w:p>
    <w:p w:rsidR="00234345" w:rsidRDefault="00234345" w:rsidP="00234345"/>
    <w:p w:rsidR="00234345" w:rsidRDefault="00234345" w:rsidP="00234345">
      <w:r>
        <w:fldChar w:fldCharType="begin"/>
      </w:r>
      <w:r>
        <w:instrText xml:space="preserve"> AUTONUM  </w:instrText>
      </w:r>
      <w:r>
        <w:fldChar w:fldCharType="end"/>
      </w:r>
      <w:r>
        <w:tab/>
        <w:t xml:space="preserve">On the basis of the webinar and survey, the new version of the PLUTO database was </w:t>
      </w:r>
      <w:r w:rsidRPr="00CB4A8F">
        <w:t>finalized</w:t>
      </w:r>
      <w:r>
        <w:t>.</w:t>
      </w:r>
    </w:p>
    <w:p w:rsidR="00234345" w:rsidRDefault="00234345" w:rsidP="00234345"/>
    <w:p w:rsidR="00234345" w:rsidRDefault="00234345" w:rsidP="00234345">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t>A test campaign took place from August 30, 2021 to September 10, 2021, for PVP offices and other users</w:t>
      </w:r>
      <w:r w:rsidRPr="008215FB">
        <w:rPr>
          <w:rFonts w:cs="Arial"/>
        </w:rPr>
        <w:t xml:space="preserve"> </w:t>
      </w:r>
      <w:r>
        <w:rPr>
          <w:rFonts w:cs="Arial"/>
        </w:rPr>
        <w:t xml:space="preserve">to the test </w:t>
      </w:r>
      <w:r>
        <w:t xml:space="preserve">the new design and features </w:t>
      </w:r>
      <w:r w:rsidRPr="00DE5E1C">
        <w:t>of the database</w:t>
      </w:r>
      <w:r>
        <w:rPr>
          <w:rFonts w:cs="Arial"/>
          <w:bCs/>
        </w:rPr>
        <w:t xml:space="preserve">.  Feedback provided </w:t>
      </w:r>
      <w:r w:rsidRPr="008215FB">
        <w:rPr>
          <w:rFonts w:cs="Arial"/>
          <w:bCs/>
        </w:rPr>
        <w:t xml:space="preserve">throughout the testing phase </w:t>
      </w:r>
      <w:r>
        <w:rPr>
          <w:rFonts w:cs="Arial"/>
          <w:bCs/>
        </w:rPr>
        <w:t>enabled the final version to be refined.</w:t>
      </w:r>
    </w:p>
    <w:p w:rsidR="00234345" w:rsidRDefault="00234345" w:rsidP="00234345"/>
    <w:p w:rsidR="00234345" w:rsidRDefault="00234345" w:rsidP="00234345"/>
    <w:p w:rsidR="00234345" w:rsidRPr="0090080D" w:rsidRDefault="00234345" w:rsidP="00545414">
      <w:pPr>
        <w:pStyle w:val="Heading2"/>
      </w:pPr>
      <w:bookmarkStart w:id="30" w:name="_Toc85043549"/>
      <w:r w:rsidRPr="0090080D">
        <w:t>Data contribution</w:t>
      </w:r>
      <w:bookmarkEnd w:id="30"/>
    </w:p>
    <w:p w:rsidR="00234345" w:rsidRDefault="00234345" w:rsidP="00234345"/>
    <w:p w:rsidR="00234345" w:rsidRDefault="00234345" w:rsidP="00234345">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t xml:space="preserve">The </w:t>
      </w:r>
      <w:r w:rsidRPr="00D97433">
        <w:rPr>
          <w:rFonts w:cs="Arial"/>
          <w:bCs/>
        </w:rPr>
        <w:t>Program for improvements to the PLUTO database (“Program”)</w:t>
      </w:r>
      <w:r>
        <w:rPr>
          <w:rFonts w:cs="Arial"/>
          <w:bCs/>
        </w:rPr>
        <w:t xml:space="preserve"> reflecting amendments agreed by the CAJ, as provided </w:t>
      </w:r>
      <w:r w:rsidRPr="00CC48AD">
        <w:rPr>
          <w:rFonts w:cs="Arial"/>
          <w:bCs/>
        </w:rPr>
        <w:t>in Annex I</w:t>
      </w:r>
      <w:r w:rsidRPr="00107A89">
        <w:rPr>
          <w:rFonts w:cs="Arial"/>
          <w:bCs/>
        </w:rPr>
        <w:t xml:space="preserve"> to this do</w:t>
      </w:r>
      <w:r>
        <w:rPr>
          <w:rFonts w:cs="Arial"/>
          <w:bCs/>
        </w:rPr>
        <w:t xml:space="preserve">cument, explains the aim with regard to assistance to contributors:   </w:t>
      </w:r>
    </w:p>
    <w:p w:rsidR="00234345" w:rsidRDefault="00234345" w:rsidP="00234345">
      <w:pPr>
        <w:rPr>
          <w:rFonts w:cs="Arial"/>
          <w:bCs/>
        </w:rPr>
      </w:pPr>
    </w:p>
    <w:p w:rsidR="00234345" w:rsidRPr="007D0672" w:rsidRDefault="00234345" w:rsidP="00234345">
      <w:pPr>
        <w:ind w:left="567" w:right="567"/>
        <w:rPr>
          <w:bCs/>
          <w:i/>
          <w:iCs/>
          <w:sz w:val="18"/>
        </w:rPr>
      </w:pPr>
      <w:r w:rsidRPr="007D0672">
        <w:rPr>
          <w:bCs/>
          <w:i/>
          <w:iCs/>
          <w:sz w:val="18"/>
        </w:rPr>
        <w:t>“2.</w:t>
      </w:r>
      <w:r w:rsidRPr="007D0672">
        <w:rPr>
          <w:bCs/>
          <w:i/>
          <w:iCs/>
          <w:sz w:val="18"/>
        </w:rPr>
        <w:tab/>
        <w:t>Provision of assistance to contributors</w:t>
      </w:r>
    </w:p>
    <w:p w:rsidR="00234345" w:rsidRPr="007D0672" w:rsidRDefault="00234345" w:rsidP="00234345">
      <w:pPr>
        <w:ind w:left="567" w:right="567"/>
        <w:rPr>
          <w:bCs/>
          <w:i/>
          <w:iCs/>
          <w:sz w:val="18"/>
        </w:rPr>
      </w:pPr>
    </w:p>
    <w:p w:rsidR="00234345" w:rsidRPr="007D0672" w:rsidRDefault="00234345" w:rsidP="00234345">
      <w:pPr>
        <w:ind w:left="567" w:right="567"/>
        <w:rPr>
          <w:bCs/>
          <w:sz w:val="18"/>
        </w:rPr>
      </w:pPr>
      <w:r w:rsidRPr="007D0672">
        <w:rPr>
          <w:bCs/>
          <w:sz w:val="18"/>
        </w:rPr>
        <w:t>“2.1</w:t>
      </w:r>
      <w:r w:rsidRPr="007D0672">
        <w:rPr>
          <w:bCs/>
          <w:sz w:val="18"/>
        </w:rPr>
        <w:tab/>
        <w:t xml:space="preserve">The PLUTO database administrator will continue to contact all members of the Union and contributors to the PLUTO database that do not provide data for </w:t>
      </w:r>
      <w:r w:rsidRPr="007D0672">
        <w:rPr>
          <w:rFonts w:cs="Angsana New"/>
          <w:bCs/>
          <w:sz w:val="18"/>
          <w:szCs w:val="24"/>
          <w:lang w:bidi="th-TH"/>
        </w:rPr>
        <w:t xml:space="preserve">the </w:t>
      </w:r>
      <w:r w:rsidRPr="007D0672">
        <w:rPr>
          <w:bCs/>
          <w:sz w:val="18"/>
        </w:rPr>
        <w:t>PLUTO database, do not provide data on a regular basis, or do not provide data with UPOV codes.  In each case, they will be invited to explain the type of assistance that would enable them to provide regular and complete data for the PLUTO database.</w:t>
      </w:r>
    </w:p>
    <w:p w:rsidR="00234345" w:rsidRPr="007D0672" w:rsidRDefault="00234345" w:rsidP="00234345">
      <w:pPr>
        <w:ind w:left="567" w:right="567"/>
        <w:rPr>
          <w:bCs/>
          <w:sz w:val="18"/>
        </w:rPr>
      </w:pPr>
    </w:p>
    <w:p w:rsidR="00234345" w:rsidRPr="007D0672" w:rsidRDefault="00234345" w:rsidP="00234345">
      <w:pPr>
        <w:ind w:left="567" w:right="567"/>
        <w:rPr>
          <w:bCs/>
          <w:sz w:val="18"/>
        </w:rPr>
      </w:pPr>
      <w:r w:rsidRPr="007D0672">
        <w:rPr>
          <w:bCs/>
          <w:sz w:val="18"/>
        </w:rPr>
        <w:t>“2.2</w:t>
      </w:r>
      <w:r w:rsidRPr="007D0672">
        <w:rPr>
          <w:bCs/>
          <w:sz w:val="18"/>
        </w:rPr>
        <w:tab/>
        <w:t>In response to the needs identified by members of the Union and contributors to the PLUTO database in 2.1, the PLUTO database administrator will seek to develop solutions for each of the PLUTO database contributors.</w:t>
      </w:r>
    </w:p>
    <w:p w:rsidR="00234345" w:rsidRPr="007D0672" w:rsidRDefault="00234345" w:rsidP="00234345">
      <w:pPr>
        <w:ind w:left="567" w:right="567"/>
        <w:rPr>
          <w:bCs/>
          <w:sz w:val="18"/>
        </w:rPr>
      </w:pPr>
    </w:p>
    <w:p w:rsidR="00234345" w:rsidRDefault="00234345" w:rsidP="00234345">
      <w:pPr>
        <w:ind w:left="567" w:right="567"/>
        <w:rPr>
          <w:bCs/>
          <w:sz w:val="18"/>
        </w:rPr>
      </w:pPr>
      <w:r w:rsidRPr="007D0672">
        <w:rPr>
          <w:bCs/>
          <w:sz w:val="18"/>
        </w:rPr>
        <w:t>“2.3</w:t>
      </w:r>
      <w:r w:rsidRPr="007D0672">
        <w:rPr>
          <w:bCs/>
          <w:sz w:val="18"/>
        </w:rPr>
        <w:tab/>
        <w:t xml:space="preserve">An annual report on the situation will be made to the Administrative and Legal Committee (CAJ) and Technical Committee (TC). </w:t>
      </w:r>
    </w:p>
    <w:p w:rsidR="00234345" w:rsidRDefault="00234345" w:rsidP="00234345">
      <w:pPr>
        <w:keepNext/>
        <w:keepLines/>
        <w:rPr>
          <w:rFonts w:cs="Arial"/>
          <w:bCs/>
        </w:rPr>
      </w:pPr>
    </w:p>
    <w:p w:rsidR="00234345" w:rsidRPr="00F315A2" w:rsidRDefault="00234345" w:rsidP="00234345">
      <w:pPr>
        <w:keepNext/>
        <w:keepLines/>
        <w:rPr>
          <w:rFonts w:cs="Arial"/>
          <w:bCs/>
          <w:highlight w:val="cyan"/>
        </w:rPr>
      </w:pPr>
      <w:r w:rsidRPr="00F315A2">
        <w:rPr>
          <w:rFonts w:cs="Arial"/>
          <w:bCs/>
        </w:rPr>
        <w:fldChar w:fldCharType="begin"/>
      </w:r>
      <w:r w:rsidRPr="00F315A2">
        <w:rPr>
          <w:rFonts w:cs="Arial"/>
          <w:bCs/>
        </w:rPr>
        <w:instrText xml:space="preserve"> AUTONUM  </w:instrText>
      </w:r>
      <w:r w:rsidRPr="00F315A2">
        <w:rPr>
          <w:rFonts w:cs="Arial"/>
          <w:bCs/>
        </w:rPr>
        <w:fldChar w:fldCharType="end"/>
      </w:r>
      <w:r w:rsidRPr="00F315A2">
        <w:rPr>
          <w:rFonts w:cs="Arial"/>
          <w:bCs/>
        </w:rPr>
        <w:tab/>
      </w:r>
      <w:r w:rsidRPr="00F315A2">
        <w:t xml:space="preserve">On June 30, 2020, a webinar on changes to the PLUTO </w:t>
      </w:r>
      <w:r>
        <w:t>d</w:t>
      </w:r>
      <w:r w:rsidRPr="00F315A2">
        <w:t xml:space="preserve">atabase for data contributors was held to </w:t>
      </w:r>
      <w:r w:rsidRPr="00F315A2">
        <w:rPr>
          <w:rFonts w:cs="Arial"/>
          <w:bCs/>
        </w:rPr>
        <w:t xml:space="preserve">explain the changes to be made to the submission process for contributing data to the PLUTO database and the checks on the quality of the uploaded data. </w:t>
      </w:r>
    </w:p>
    <w:p w:rsidR="00234345" w:rsidRPr="00F315A2" w:rsidRDefault="00234345" w:rsidP="00234345"/>
    <w:p w:rsidR="00234345" w:rsidRPr="00F315A2" w:rsidRDefault="00234345" w:rsidP="00234345">
      <w:pPr>
        <w:rPr>
          <w:rFonts w:cs="Arial"/>
          <w:bCs/>
        </w:rPr>
      </w:pPr>
      <w:r w:rsidRPr="00F315A2">
        <w:rPr>
          <w:rFonts w:cs="Arial"/>
          <w:bCs/>
        </w:rPr>
        <w:fldChar w:fldCharType="begin"/>
      </w:r>
      <w:r w:rsidRPr="00F315A2">
        <w:rPr>
          <w:rFonts w:cs="Arial"/>
          <w:bCs/>
        </w:rPr>
        <w:instrText xml:space="preserve"> AUTONUM  </w:instrText>
      </w:r>
      <w:r w:rsidRPr="00F315A2">
        <w:rPr>
          <w:rFonts w:cs="Arial"/>
          <w:bCs/>
        </w:rPr>
        <w:fldChar w:fldCharType="end"/>
      </w:r>
      <w:r w:rsidRPr="00F315A2">
        <w:rPr>
          <w:rFonts w:cs="Arial"/>
          <w:bCs/>
        </w:rPr>
        <w:tab/>
        <w:t xml:space="preserve">The quality of data has been improved through </w:t>
      </w:r>
      <w:r>
        <w:rPr>
          <w:rFonts w:cs="Arial"/>
          <w:bCs/>
        </w:rPr>
        <w:t>additional</w:t>
      </w:r>
      <w:r w:rsidRPr="00F315A2">
        <w:rPr>
          <w:rFonts w:cs="Arial"/>
          <w:bCs/>
        </w:rPr>
        <w:t xml:space="preserve"> data quality checks</w:t>
      </w:r>
      <w:r>
        <w:rPr>
          <w:rFonts w:cs="Arial"/>
          <w:bCs/>
        </w:rPr>
        <w:t xml:space="preserve"> in the new arrangements for contributing data to the PLUTO </w:t>
      </w:r>
      <w:r w:rsidRPr="007079A1">
        <w:rPr>
          <w:rFonts w:cs="Arial"/>
          <w:bCs/>
        </w:rPr>
        <w:t>database</w:t>
      </w:r>
      <w:r w:rsidRPr="00F315A2">
        <w:rPr>
          <w:rFonts w:cs="Arial"/>
          <w:bCs/>
        </w:rPr>
        <w:t>.  The processing of the existing data following the new procedure of data validation led to:</w:t>
      </w:r>
    </w:p>
    <w:p w:rsidR="00234345" w:rsidRPr="00F315A2" w:rsidRDefault="00234345" w:rsidP="00234345">
      <w:pPr>
        <w:rPr>
          <w:rFonts w:cs="Arial"/>
          <w:bCs/>
        </w:rPr>
      </w:pPr>
      <w:r w:rsidRPr="00F315A2">
        <w:rPr>
          <w:rFonts w:cs="Arial"/>
          <w:bCs/>
        </w:rPr>
        <w:t xml:space="preserve"> </w:t>
      </w:r>
    </w:p>
    <w:p w:rsidR="00234345" w:rsidRPr="00F315A2" w:rsidRDefault="00234345" w:rsidP="00234345">
      <w:pPr>
        <w:pStyle w:val="ListParagraph"/>
        <w:numPr>
          <w:ilvl w:val="0"/>
          <w:numId w:val="41"/>
        </w:numPr>
        <w:rPr>
          <w:bCs/>
          <w:sz w:val="20"/>
          <w:szCs w:val="20"/>
        </w:rPr>
      </w:pPr>
      <w:r w:rsidRPr="00F315A2">
        <w:rPr>
          <w:bCs/>
          <w:sz w:val="20"/>
          <w:szCs w:val="20"/>
        </w:rPr>
        <w:t>8,916 validated suggestions;</w:t>
      </w:r>
    </w:p>
    <w:p w:rsidR="00234345" w:rsidRPr="00F315A2" w:rsidRDefault="00234345" w:rsidP="00234345">
      <w:pPr>
        <w:pStyle w:val="ListParagraph"/>
        <w:numPr>
          <w:ilvl w:val="0"/>
          <w:numId w:val="41"/>
        </w:numPr>
        <w:rPr>
          <w:bCs/>
          <w:sz w:val="20"/>
          <w:szCs w:val="20"/>
        </w:rPr>
      </w:pPr>
      <w:r w:rsidRPr="00F315A2">
        <w:rPr>
          <w:bCs/>
          <w:sz w:val="20"/>
          <w:szCs w:val="20"/>
        </w:rPr>
        <w:t>detection of 636 duplicates; and</w:t>
      </w:r>
    </w:p>
    <w:p w:rsidR="00234345" w:rsidRPr="00F315A2" w:rsidRDefault="00234345" w:rsidP="00234345">
      <w:pPr>
        <w:pStyle w:val="ListParagraph"/>
        <w:numPr>
          <w:ilvl w:val="0"/>
          <w:numId w:val="41"/>
        </w:numPr>
        <w:rPr>
          <w:bCs/>
          <w:sz w:val="20"/>
          <w:szCs w:val="20"/>
        </w:rPr>
      </w:pPr>
      <w:r w:rsidRPr="00F315A2">
        <w:rPr>
          <w:bCs/>
          <w:sz w:val="20"/>
          <w:szCs w:val="20"/>
        </w:rPr>
        <w:t>creation of 18 new UPOV codes.</w:t>
      </w:r>
    </w:p>
    <w:p w:rsidR="00234345" w:rsidRDefault="00234345" w:rsidP="00234345">
      <w:pPr>
        <w:rPr>
          <w:rFonts w:cs="Arial"/>
          <w:bCs/>
        </w:rPr>
      </w:pPr>
    </w:p>
    <w:p w:rsidR="00234345" w:rsidRDefault="00234345" w:rsidP="00234345">
      <w:pPr>
        <w:rPr>
          <w:rFonts w:cs="Arial"/>
          <w:bCs/>
        </w:rPr>
      </w:pPr>
      <w:r w:rsidRPr="00107A89">
        <w:rPr>
          <w:rFonts w:cs="Arial"/>
          <w:bCs/>
        </w:rPr>
        <w:fldChar w:fldCharType="begin"/>
      </w:r>
      <w:r w:rsidRPr="00107A89">
        <w:rPr>
          <w:rFonts w:cs="Arial"/>
          <w:bCs/>
        </w:rPr>
        <w:instrText xml:space="preserve"> AUTONUM  </w:instrText>
      </w:r>
      <w:r w:rsidRPr="00107A89">
        <w:rPr>
          <w:rFonts w:cs="Arial"/>
          <w:bCs/>
        </w:rPr>
        <w:fldChar w:fldCharType="end"/>
      </w:r>
      <w:r w:rsidRPr="00107A89">
        <w:rPr>
          <w:rFonts w:cs="Arial"/>
          <w:bCs/>
        </w:rPr>
        <w:tab/>
      </w:r>
      <w:r w:rsidRPr="00CC48AD">
        <w:rPr>
          <w:rFonts w:cs="Arial"/>
          <w:bCs/>
        </w:rPr>
        <w:t>Annex II</w:t>
      </w:r>
      <w:r w:rsidRPr="00107A89">
        <w:rPr>
          <w:rFonts w:cs="Arial"/>
          <w:bCs/>
        </w:rPr>
        <w:t xml:space="preserve"> to this</w:t>
      </w:r>
      <w:r w:rsidRPr="009A6265">
        <w:rPr>
          <w:rFonts w:cs="Arial"/>
          <w:bCs/>
        </w:rPr>
        <w:t xml:space="preserve"> document provides a summary of the contributions to the </w:t>
      </w:r>
      <w:r w:rsidRPr="009A6265">
        <w:rPr>
          <w:rFonts w:cs="Arial"/>
          <w:bCs/>
          <w:color w:val="000000"/>
        </w:rPr>
        <w:t>PLUTO database from 201</w:t>
      </w:r>
      <w:r>
        <w:rPr>
          <w:rFonts w:cs="Arial"/>
          <w:bCs/>
          <w:color w:val="000000"/>
        </w:rPr>
        <w:t>6</w:t>
      </w:r>
      <w:r w:rsidRPr="009A6265">
        <w:rPr>
          <w:rFonts w:cs="Arial"/>
          <w:bCs/>
          <w:color w:val="000000"/>
        </w:rPr>
        <w:t xml:space="preserve"> to 202</w:t>
      </w:r>
      <w:r>
        <w:rPr>
          <w:rFonts w:cs="Arial"/>
          <w:bCs/>
          <w:color w:val="000000"/>
        </w:rPr>
        <w:t>1</w:t>
      </w:r>
      <w:r w:rsidRPr="009A6265">
        <w:rPr>
          <w:rFonts w:cs="Arial"/>
          <w:bCs/>
        </w:rPr>
        <w:t>.</w:t>
      </w:r>
      <w:r>
        <w:rPr>
          <w:rFonts w:cs="Arial"/>
          <w:bCs/>
        </w:rPr>
        <w:t xml:space="preserve"> </w:t>
      </w:r>
    </w:p>
    <w:p w:rsidR="00234345" w:rsidRDefault="00234345" w:rsidP="00234345">
      <w:pPr>
        <w:rPr>
          <w:rFonts w:cs="Arial"/>
          <w:bCs/>
        </w:rPr>
      </w:pPr>
    </w:p>
    <w:p w:rsidR="00234345" w:rsidRDefault="00234345" w:rsidP="00234345">
      <w:pPr>
        <w:rPr>
          <w:rFonts w:cs="Arial"/>
          <w:bCs/>
        </w:rPr>
      </w:pPr>
    </w:p>
    <w:p w:rsidR="00234345" w:rsidRPr="00DB2C95" w:rsidRDefault="00234345" w:rsidP="00545414">
      <w:pPr>
        <w:pStyle w:val="Heading2"/>
      </w:pPr>
      <w:bookmarkStart w:id="31" w:name="_Toc85043550"/>
      <w:r>
        <w:t>Launch of new version of PLUTO for users</w:t>
      </w:r>
      <w:bookmarkEnd w:id="31"/>
    </w:p>
    <w:p w:rsidR="00234345" w:rsidRPr="007D0672" w:rsidRDefault="00234345" w:rsidP="00234345">
      <w:pPr>
        <w:ind w:right="567"/>
        <w:rPr>
          <w:bCs/>
          <w:sz w:val="18"/>
        </w:rPr>
      </w:pPr>
    </w:p>
    <w:p w:rsidR="00234345" w:rsidRDefault="00234345" w:rsidP="00234345">
      <w:r w:rsidRPr="00773636">
        <w:fldChar w:fldCharType="begin"/>
      </w:r>
      <w:r w:rsidRPr="00773636">
        <w:instrText xml:space="preserve"> AUTONUM  </w:instrText>
      </w:r>
      <w:r w:rsidRPr="00773636">
        <w:fldChar w:fldCharType="end"/>
      </w:r>
      <w:r w:rsidRPr="00773636">
        <w:tab/>
        <w:t>On September 14, 2021, the Office of the Union issued Circular E-21/136 to PLUTO data contributors and UPOV Council representatives and alternates</w:t>
      </w:r>
      <w:r w:rsidRPr="00C663EE">
        <w:t xml:space="preserve">, </w:t>
      </w:r>
      <w:r>
        <w:t xml:space="preserve">explaining the timelines of the launch of new service and the plans for </w:t>
      </w:r>
      <w:r w:rsidRPr="009A6265">
        <w:t xml:space="preserve">a series of webinars </w:t>
      </w:r>
      <w:r>
        <w:t>for contributors of data to PLUTO.  I</w:t>
      </w:r>
      <w:r w:rsidRPr="00446A1F">
        <w:t xml:space="preserve">n order to </w:t>
      </w:r>
      <w:r>
        <w:t xml:space="preserve">plan </w:t>
      </w:r>
      <w:r w:rsidRPr="00446A1F">
        <w:t>a smooth transition to the new version of PLUTO</w:t>
      </w:r>
      <w:r>
        <w:t xml:space="preserve">, contributors were </w:t>
      </w:r>
      <w:r w:rsidRPr="00446A1F">
        <w:t>request</w:t>
      </w:r>
      <w:r>
        <w:t xml:space="preserve">ed </w:t>
      </w:r>
      <w:r w:rsidRPr="00446A1F">
        <w:t>not to submit new data until October 1, 2021</w:t>
      </w:r>
      <w:r>
        <w:t>.</w:t>
      </w:r>
      <w:r w:rsidRPr="00446A1F">
        <w:t xml:space="preserve"> </w:t>
      </w:r>
    </w:p>
    <w:p w:rsidR="00234345" w:rsidRDefault="00234345" w:rsidP="00234345"/>
    <w:p w:rsidR="00234345" w:rsidRPr="009A6265" w:rsidRDefault="00234345" w:rsidP="00234345">
      <w:r w:rsidRPr="00773636">
        <w:fldChar w:fldCharType="begin"/>
      </w:r>
      <w:r w:rsidRPr="00773636">
        <w:instrText xml:space="preserve"> AUTONUM  </w:instrText>
      </w:r>
      <w:r w:rsidRPr="00773636">
        <w:fldChar w:fldCharType="end"/>
      </w:r>
      <w:r w:rsidRPr="00773636">
        <w:tab/>
      </w:r>
      <w:r>
        <w:t>A</w:t>
      </w:r>
      <w:r w:rsidRPr="009A6265">
        <w:t xml:space="preserve"> series of webinars </w:t>
      </w:r>
      <w:r>
        <w:t xml:space="preserve">for contributors of data to PLUTO (English, French and Spanish) were organized on September 28 and 30, 2021 to explain the </w:t>
      </w:r>
      <w:r w:rsidRPr="009A6265">
        <w:t xml:space="preserve">new </w:t>
      </w:r>
      <w:r w:rsidRPr="005F068E">
        <w:t>procedure for submitting data to PLUTO</w:t>
      </w:r>
      <w:r>
        <w:t>.</w:t>
      </w:r>
      <w:r w:rsidRPr="005F068E">
        <w:t xml:space="preserve"> </w:t>
      </w:r>
      <w:r>
        <w:t xml:space="preserve"> The four webinars were attended by 19 participants.  </w:t>
      </w:r>
      <w:r w:rsidRPr="00446A1F">
        <w:t xml:space="preserve">The webinars </w:t>
      </w:r>
      <w:r>
        <w:t>were</w:t>
      </w:r>
      <w:r w:rsidRPr="00446A1F">
        <w:t xml:space="preserve"> recorded </w:t>
      </w:r>
      <w:r>
        <w:t xml:space="preserve">and video recordings are available at: </w:t>
      </w:r>
      <w:hyperlink r:id="rId11" w:history="1">
        <w:r w:rsidRPr="00C647F7">
          <w:rPr>
            <w:rStyle w:val="Hyperlink"/>
          </w:rPr>
          <w:t>https://www.upov.int/pluto/en/help.html</w:t>
        </w:r>
      </w:hyperlink>
      <w:r w:rsidRPr="00C647F7">
        <w:t>.</w:t>
      </w:r>
      <w:r>
        <w:t xml:space="preserve">  I</w:t>
      </w:r>
      <w:r w:rsidRPr="009A6265">
        <w:t>n addition</w:t>
      </w:r>
      <w:r>
        <w:t>,</w:t>
      </w:r>
      <w:r w:rsidRPr="009A6265">
        <w:t xml:space="preserve"> individual virtual meetings </w:t>
      </w:r>
      <w:r>
        <w:t xml:space="preserve">for contributors of data can be organized </w:t>
      </w:r>
      <w:r w:rsidRPr="005F068E">
        <w:t xml:space="preserve">upon request </w:t>
      </w:r>
      <w:r>
        <w:t>to</w:t>
      </w:r>
      <w:r w:rsidRPr="005F068E">
        <w:t xml:space="preserve"> </w:t>
      </w:r>
      <w:r>
        <w:t>explain</w:t>
      </w:r>
      <w:r w:rsidRPr="005F068E">
        <w:t xml:space="preserve"> the new procedure for submitting</w:t>
      </w:r>
      <w:r>
        <w:t xml:space="preserve"> the data to PLUTO</w:t>
      </w:r>
      <w:r w:rsidRPr="009A6265">
        <w:t>.</w:t>
      </w:r>
      <w:r>
        <w:t xml:space="preserve">  The </w:t>
      </w:r>
      <w:r w:rsidRPr="0074604A">
        <w:t>new PLUTO</w:t>
      </w:r>
      <w:r>
        <w:t xml:space="preserve"> contribution arrangements were</w:t>
      </w:r>
      <w:r w:rsidRPr="0074604A">
        <w:t xml:space="preserve"> </w:t>
      </w:r>
      <w:r>
        <w:t xml:space="preserve">introduced </w:t>
      </w:r>
      <w:r w:rsidRPr="0074604A">
        <w:t>for contributors</w:t>
      </w:r>
      <w:r w:rsidRPr="00773636">
        <w:t xml:space="preserve"> </w:t>
      </w:r>
      <w:r>
        <w:t>o</w:t>
      </w:r>
      <w:r w:rsidRPr="00773636">
        <w:t xml:space="preserve">n September </w:t>
      </w:r>
      <w:r>
        <w:t>27</w:t>
      </w:r>
      <w:r w:rsidRPr="00773636">
        <w:t>, 2021</w:t>
      </w:r>
      <w:r>
        <w:t>.</w:t>
      </w:r>
    </w:p>
    <w:p w:rsidR="00234345" w:rsidRDefault="00234345" w:rsidP="00234345">
      <w:pPr>
        <w:rPr>
          <w:rFonts w:cs="Arial"/>
          <w:bCs/>
          <w:highlight w:val="cyan"/>
        </w:rPr>
      </w:pPr>
    </w:p>
    <w:p w:rsidR="00234345" w:rsidRDefault="00234345" w:rsidP="00234345">
      <w:pPr>
        <w:rPr>
          <w:rFonts w:cs="Arial"/>
          <w:bCs/>
          <w:highlight w:val="cyan"/>
        </w:rPr>
      </w:pPr>
    </w:p>
    <w:p w:rsidR="00234345" w:rsidRPr="00545414" w:rsidRDefault="00234345" w:rsidP="00852EF2">
      <w:pPr>
        <w:pStyle w:val="Heading2"/>
        <w:rPr>
          <w:rFonts w:cs="Arial"/>
        </w:rPr>
      </w:pPr>
      <w:bookmarkStart w:id="32" w:name="_Toc85043551"/>
      <w:r w:rsidRPr="00852EF2">
        <w:t>Launch of new PLUTO Services</w:t>
      </w:r>
      <w:bookmarkEnd w:id="32"/>
    </w:p>
    <w:p w:rsidR="00234345" w:rsidRDefault="00234345" w:rsidP="00234345">
      <w:pPr>
        <w:rPr>
          <w:rFonts w:cs="Arial"/>
          <w:bCs/>
          <w:highlight w:val="cyan"/>
        </w:rPr>
      </w:pPr>
    </w:p>
    <w:p w:rsidR="00234345" w:rsidRPr="00E30014" w:rsidRDefault="00234345" w:rsidP="00234345">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r>
      <w:r w:rsidRPr="00E647E2">
        <w:t xml:space="preserve">On September 24, 2021, the </w:t>
      </w:r>
      <w:r w:rsidRPr="00C663EE">
        <w:t>Office of the Union issued Circular E-21/1</w:t>
      </w:r>
      <w:r>
        <w:t>54</w:t>
      </w:r>
      <w:r w:rsidRPr="00C663EE">
        <w:t xml:space="preserve"> to </w:t>
      </w:r>
      <w:r>
        <w:t>a</w:t>
      </w:r>
      <w:r w:rsidRPr="00E647E2">
        <w:t>ll UPOV bodies and PLUTO users</w:t>
      </w:r>
      <w:r w:rsidRPr="00C663EE">
        <w:t xml:space="preserve">, </w:t>
      </w:r>
      <w:r>
        <w:t xml:space="preserve">announcing the launch of the new </w:t>
      </w:r>
      <w:r w:rsidRPr="00E30014">
        <w:rPr>
          <w:rFonts w:cs="Arial"/>
          <w:bCs/>
        </w:rPr>
        <w:t>version of the PLUTO database</w:t>
      </w:r>
      <w:r>
        <w:rPr>
          <w:rStyle w:val="Hyperlink"/>
          <w:rFonts w:cs="Arial"/>
          <w:bCs/>
          <w:color w:val="auto"/>
          <w:u w:val="none"/>
        </w:rPr>
        <w:t xml:space="preserve">. The Circular also </w:t>
      </w:r>
      <w:r>
        <w:rPr>
          <w:rFonts w:cs="Arial"/>
          <w:bCs/>
        </w:rPr>
        <w:t xml:space="preserve">invited users to join </w:t>
      </w:r>
      <w:r>
        <w:t>a series of webinars from October 5 to 6, 2021, to present the new design and features of the database.</w:t>
      </w:r>
      <w:r w:rsidRPr="00E30014">
        <w:rPr>
          <w:rFonts w:cs="Arial"/>
          <w:bCs/>
        </w:rPr>
        <w:t xml:space="preserve"> </w:t>
      </w:r>
    </w:p>
    <w:p w:rsidR="00234345" w:rsidRDefault="00234345" w:rsidP="00234345">
      <w:pPr>
        <w:rPr>
          <w:rFonts w:cs="Arial"/>
          <w:bCs/>
        </w:rPr>
      </w:pPr>
    </w:p>
    <w:p w:rsidR="00234345" w:rsidRDefault="00234345" w:rsidP="00234345">
      <w:r>
        <w:rPr>
          <w:rFonts w:cs="Arial"/>
          <w:bCs/>
        </w:rPr>
        <w:fldChar w:fldCharType="begin"/>
      </w:r>
      <w:r>
        <w:rPr>
          <w:rFonts w:cs="Arial"/>
          <w:bCs/>
        </w:rPr>
        <w:instrText xml:space="preserve"> AUTONUM  </w:instrText>
      </w:r>
      <w:r>
        <w:rPr>
          <w:rFonts w:cs="Arial"/>
          <w:bCs/>
        </w:rPr>
        <w:fldChar w:fldCharType="end"/>
      </w:r>
      <w:r>
        <w:rPr>
          <w:rFonts w:cs="Arial"/>
          <w:bCs/>
        </w:rPr>
        <w:tab/>
      </w:r>
      <w:r>
        <w:t xml:space="preserve">The four webinars were attended by 89 participants. The webinars were recorded and are available at: </w:t>
      </w:r>
      <w:hyperlink r:id="rId12" w:history="1">
        <w:r w:rsidRPr="00281FC7">
          <w:rPr>
            <w:rStyle w:val="Hyperlink"/>
          </w:rPr>
          <w:t>https://www.upov.int/pluto</w:t>
        </w:r>
        <w:r w:rsidRPr="00A86349">
          <w:rPr>
            <w:rStyle w:val="Hyperlink"/>
          </w:rPr>
          <w:t>/en/help.html</w:t>
        </w:r>
      </w:hyperlink>
      <w:r w:rsidRPr="00C647F7">
        <w:rPr>
          <w:rStyle w:val="Hyperlink"/>
          <w:u w:val="none"/>
        </w:rPr>
        <w:t>.</w:t>
      </w:r>
    </w:p>
    <w:p w:rsidR="00234345" w:rsidRDefault="00234345" w:rsidP="00234345"/>
    <w:p w:rsidR="00234345" w:rsidRDefault="00234345" w:rsidP="00234345">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r>
      <w:r w:rsidRPr="00E30014">
        <w:rPr>
          <w:rFonts w:cs="Arial"/>
          <w:bCs/>
        </w:rPr>
        <w:t>The new version of the PLUTO database was launched on October 11, 2021</w:t>
      </w:r>
      <w:r>
        <w:rPr>
          <w:rFonts w:cs="Arial"/>
          <w:bCs/>
        </w:rPr>
        <w:t xml:space="preserve">, at the new URL </w:t>
      </w:r>
      <w:hyperlink r:id="rId13" w:history="1">
        <w:r w:rsidRPr="00A86349">
          <w:rPr>
            <w:rStyle w:val="Hyperlink"/>
            <w:rFonts w:cs="Arial"/>
            <w:bCs/>
          </w:rPr>
          <w:t>https://pluto.upov.int</w:t>
        </w:r>
      </w:hyperlink>
      <w:r>
        <w:rPr>
          <w:rFonts w:cs="Arial"/>
          <w:bCs/>
        </w:rPr>
        <w:t>.</w:t>
      </w:r>
    </w:p>
    <w:p w:rsidR="00234345" w:rsidRDefault="00234345" w:rsidP="00234345">
      <w:pPr>
        <w:rPr>
          <w:rFonts w:cs="Arial"/>
          <w:bCs/>
        </w:rPr>
      </w:pPr>
    </w:p>
    <w:p w:rsidR="00234345" w:rsidRDefault="00234345" w:rsidP="00234345">
      <w:r>
        <w:fldChar w:fldCharType="begin"/>
      </w:r>
      <w:r>
        <w:instrText xml:space="preserve"> AUTONUM  </w:instrText>
      </w:r>
      <w:r>
        <w:fldChar w:fldCharType="end"/>
      </w:r>
      <w:r>
        <w:tab/>
        <w:t>In order to provide an opportunity for users to assess whether to use the Standard service or Premium service, the Premium</w:t>
      </w:r>
      <w:r w:rsidRPr="00E77C40">
        <w:t xml:space="preserve"> service </w:t>
      </w:r>
      <w:r>
        <w:t xml:space="preserve">is available </w:t>
      </w:r>
      <w:r w:rsidRPr="00E77C40">
        <w:t xml:space="preserve">for free </w:t>
      </w:r>
      <w:r>
        <w:t>from October 11, 2021 (the launch of the new PLUTO) to November 5, 2021.</w:t>
      </w:r>
      <w:r w:rsidRPr="00E77C40">
        <w:t xml:space="preserve"> </w:t>
      </w:r>
      <w:r>
        <w:t xml:space="preserve"> </w:t>
      </w:r>
    </w:p>
    <w:p w:rsidR="00234345" w:rsidRDefault="00234345" w:rsidP="00234345">
      <w:pPr>
        <w:rPr>
          <w:rFonts w:cs="Arial"/>
          <w:bCs/>
        </w:rPr>
      </w:pPr>
    </w:p>
    <w:p w:rsidR="00234345" w:rsidRPr="00E30014" w:rsidRDefault="00234345" w:rsidP="00234345">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r>
      <w:r w:rsidRPr="00E30014">
        <w:rPr>
          <w:rFonts w:cs="Arial"/>
          <w:bCs/>
        </w:rPr>
        <w:t xml:space="preserve">UPOV members and data contributors have free access to </w:t>
      </w:r>
      <w:r w:rsidRPr="00582184">
        <w:rPr>
          <w:rFonts w:cs="Arial"/>
          <w:bCs/>
        </w:rPr>
        <w:t>the Premium service where authorized by the Council representative of the UPOV member concerned.</w:t>
      </w:r>
      <w:r w:rsidRPr="00E30014">
        <w:rPr>
          <w:rFonts w:cs="Arial"/>
          <w:bCs/>
        </w:rPr>
        <w:t xml:space="preserve">  </w:t>
      </w:r>
      <w:r w:rsidRPr="00582184">
        <w:rPr>
          <w:rFonts w:cs="Arial"/>
          <w:bCs/>
        </w:rPr>
        <w:t xml:space="preserve">In order to arrange this free access, </w:t>
      </w:r>
      <w:r>
        <w:rPr>
          <w:rFonts w:cs="Arial"/>
          <w:bCs/>
        </w:rPr>
        <w:t>Circular E</w:t>
      </w:r>
      <w:r>
        <w:rPr>
          <w:rFonts w:cs="Arial"/>
          <w:bCs/>
        </w:rPr>
        <w:noBreakHyphen/>
      </w:r>
      <w:r w:rsidRPr="00E30014">
        <w:rPr>
          <w:rFonts w:cs="Arial"/>
          <w:bCs/>
        </w:rPr>
        <w:t xml:space="preserve">21/114 was sent on July 26, 2021, to </w:t>
      </w:r>
      <w:r>
        <w:rPr>
          <w:rFonts w:cs="Arial"/>
          <w:bCs/>
        </w:rPr>
        <w:t>invite</w:t>
      </w:r>
      <w:r w:rsidRPr="00E30014">
        <w:rPr>
          <w:rFonts w:cs="Arial"/>
          <w:bCs/>
        </w:rPr>
        <w:t xml:space="preserve"> UPOV </w:t>
      </w:r>
      <w:r>
        <w:rPr>
          <w:rFonts w:cs="Arial"/>
          <w:bCs/>
        </w:rPr>
        <w:t>C</w:t>
      </w:r>
      <w:r w:rsidRPr="00E30014">
        <w:rPr>
          <w:rFonts w:cs="Arial"/>
          <w:bCs/>
        </w:rPr>
        <w:t>ouncil representative to designate eligible offic</w:t>
      </w:r>
      <w:r>
        <w:rPr>
          <w:rFonts w:cs="Arial"/>
          <w:bCs/>
        </w:rPr>
        <w:t>i</w:t>
      </w:r>
      <w:r w:rsidRPr="00E30014">
        <w:rPr>
          <w:rFonts w:cs="Arial"/>
          <w:bCs/>
        </w:rPr>
        <w:t xml:space="preserve">als for </w:t>
      </w:r>
      <w:r>
        <w:rPr>
          <w:rFonts w:cs="Arial"/>
          <w:bCs/>
        </w:rPr>
        <w:t xml:space="preserve">the free </w:t>
      </w:r>
      <w:r w:rsidRPr="00E30014">
        <w:rPr>
          <w:rFonts w:cs="Arial"/>
          <w:bCs/>
        </w:rPr>
        <w:t xml:space="preserve">Premium service. </w:t>
      </w:r>
    </w:p>
    <w:p w:rsidR="00234345" w:rsidRPr="00E30014" w:rsidRDefault="00234345" w:rsidP="00234345">
      <w:pPr>
        <w:rPr>
          <w:rFonts w:cs="Arial"/>
          <w:bCs/>
        </w:rPr>
      </w:pPr>
    </w:p>
    <w:p w:rsidR="00234345" w:rsidRDefault="00234345" w:rsidP="00234345">
      <w:pPr>
        <w:rPr>
          <w:rFonts w:cs="Arial"/>
          <w:bCs/>
        </w:rPr>
      </w:pPr>
      <w:r w:rsidRPr="00793829">
        <w:rPr>
          <w:rFonts w:cs="Arial"/>
          <w:bCs/>
        </w:rPr>
        <w:fldChar w:fldCharType="begin"/>
      </w:r>
      <w:r w:rsidRPr="00793829">
        <w:rPr>
          <w:rFonts w:cs="Arial"/>
          <w:bCs/>
        </w:rPr>
        <w:instrText xml:space="preserve"> AUTONUM  </w:instrText>
      </w:r>
      <w:r w:rsidRPr="00793829">
        <w:rPr>
          <w:rFonts w:cs="Arial"/>
          <w:bCs/>
        </w:rPr>
        <w:fldChar w:fldCharType="end"/>
      </w:r>
      <w:r w:rsidRPr="00793829">
        <w:rPr>
          <w:rFonts w:cs="Arial"/>
          <w:bCs/>
        </w:rPr>
        <w:tab/>
      </w:r>
      <w:r>
        <w:rPr>
          <w:rFonts w:cs="Arial"/>
          <w:bCs/>
        </w:rPr>
        <w:t>G</w:t>
      </w:r>
      <w:r w:rsidRPr="00793829">
        <w:rPr>
          <w:rFonts w:cs="Arial"/>
          <w:bCs/>
        </w:rPr>
        <w:t xml:space="preserve">uidance </w:t>
      </w:r>
      <w:r>
        <w:rPr>
          <w:rFonts w:cs="Arial"/>
          <w:bCs/>
        </w:rPr>
        <w:t>for</w:t>
      </w:r>
      <w:r w:rsidRPr="00793829">
        <w:rPr>
          <w:rFonts w:cs="Arial"/>
          <w:bCs/>
        </w:rPr>
        <w:t xml:space="preserve"> PLUTO contributors and users</w:t>
      </w:r>
      <w:r>
        <w:rPr>
          <w:rFonts w:cs="Arial"/>
          <w:bCs/>
        </w:rPr>
        <w:t xml:space="preserve"> is available </w:t>
      </w:r>
      <w:r w:rsidRPr="00793829">
        <w:rPr>
          <w:rFonts w:cs="Arial"/>
          <w:bCs/>
        </w:rPr>
        <w:t xml:space="preserve">at: </w:t>
      </w:r>
      <w:hyperlink r:id="rId14" w:history="1">
        <w:r w:rsidRPr="00793829">
          <w:rPr>
            <w:rStyle w:val="Hyperlink"/>
            <w:rFonts w:cs="Arial"/>
            <w:bCs/>
          </w:rPr>
          <w:t>https://www.upov.int/pluto</w:t>
        </w:r>
      </w:hyperlink>
      <w:r w:rsidRPr="00793829">
        <w:rPr>
          <w:rFonts w:cs="Arial"/>
          <w:bCs/>
        </w:rPr>
        <w:t xml:space="preserve">.  </w:t>
      </w:r>
    </w:p>
    <w:p w:rsidR="00234345" w:rsidRDefault="00234345" w:rsidP="00234345">
      <w:pPr>
        <w:rPr>
          <w:rFonts w:cs="Arial"/>
          <w:bCs/>
        </w:rPr>
      </w:pPr>
    </w:p>
    <w:p w:rsidR="00234345" w:rsidRPr="00793829" w:rsidRDefault="00234345" w:rsidP="00234345">
      <w:pPr>
        <w:rPr>
          <w:rFonts w:cs="Arial"/>
        </w:rPr>
      </w:pPr>
      <w:r w:rsidRPr="00793829">
        <w:rPr>
          <w:rFonts w:cs="Arial"/>
          <w:bCs/>
        </w:rPr>
        <w:fldChar w:fldCharType="begin"/>
      </w:r>
      <w:r w:rsidRPr="00793829">
        <w:rPr>
          <w:rFonts w:cs="Arial"/>
          <w:bCs/>
        </w:rPr>
        <w:instrText xml:space="preserve"> AUTONUM  </w:instrText>
      </w:r>
      <w:r w:rsidRPr="00793829">
        <w:rPr>
          <w:rFonts w:cs="Arial"/>
          <w:bCs/>
        </w:rPr>
        <w:fldChar w:fldCharType="end"/>
      </w:r>
      <w:r w:rsidRPr="00793829">
        <w:rPr>
          <w:rFonts w:cs="Arial"/>
          <w:bCs/>
        </w:rPr>
        <w:tab/>
        <w:t xml:space="preserve">A demonstration of the new </w:t>
      </w:r>
      <w:r w:rsidRPr="00793829">
        <w:rPr>
          <w:rFonts w:cs="Arial"/>
        </w:rPr>
        <w:t>PLUTO database</w:t>
      </w:r>
      <w:r>
        <w:rPr>
          <w:rFonts w:cs="Arial"/>
        </w:rPr>
        <w:t>,</w:t>
      </w:r>
      <w:r w:rsidRPr="00793829">
        <w:rPr>
          <w:rFonts w:cs="Arial"/>
        </w:rPr>
        <w:t xml:space="preserve"> </w:t>
      </w:r>
      <w:r>
        <w:rPr>
          <w:rFonts w:cs="Arial"/>
        </w:rPr>
        <w:t xml:space="preserve">the </w:t>
      </w:r>
      <w:r w:rsidRPr="00793829">
        <w:rPr>
          <w:rFonts w:cs="Arial"/>
        </w:rPr>
        <w:t xml:space="preserve">new arrangements for contributing data and </w:t>
      </w:r>
      <w:r>
        <w:rPr>
          <w:rFonts w:cs="Arial"/>
        </w:rPr>
        <w:t xml:space="preserve">the </w:t>
      </w:r>
      <w:r w:rsidRPr="00793829">
        <w:rPr>
          <w:rFonts w:cs="Arial"/>
        </w:rPr>
        <w:t xml:space="preserve">PLUTO web pages will be made at the </w:t>
      </w:r>
      <w:r w:rsidR="00224F14">
        <w:rPr>
          <w:rFonts w:cs="Arial"/>
        </w:rPr>
        <w:t>fifty-seventh</w:t>
      </w:r>
      <w:r w:rsidRPr="00793829">
        <w:rPr>
          <w:rFonts w:cs="Arial"/>
        </w:rPr>
        <w:t xml:space="preserve"> session of the </w:t>
      </w:r>
      <w:r w:rsidR="00224F14">
        <w:rPr>
          <w:rFonts w:cs="Arial"/>
        </w:rPr>
        <w:t>TC</w:t>
      </w:r>
      <w:r w:rsidRPr="00793829">
        <w:rPr>
          <w:rFonts w:cs="Arial"/>
        </w:rPr>
        <w:t>.</w:t>
      </w:r>
    </w:p>
    <w:p w:rsidR="00445B73" w:rsidRDefault="00445B73" w:rsidP="00445B73"/>
    <w:p w:rsidR="00545414" w:rsidRDefault="00545414" w:rsidP="00445B73"/>
    <w:p w:rsidR="00AA2931" w:rsidRDefault="00AA2931" w:rsidP="00445B73"/>
    <w:p w:rsidR="00AA2931" w:rsidRDefault="00AA2931" w:rsidP="00545414">
      <w:pPr>
        <w:jc w:val="right"/>
      </w:pPr>
      <w:r>
        <w:t xml:space="preserve">  </w:t>
      </w:r>
      <w:r w:rsidRPr="00C5280D">
        <w:t>[</w:t>
      </w:r>
      <w:r>
        <w:t>Annexes follow</w:t>
      </w:r>
      <w:r w:rsidRPr="00C5280D">
        <w:t>]</w:t>
      </w:r>
    </w:p>
    <w:p w:rsidR="00112992" w:rsidRPr="00C651CE" w:rsidRDefault="00112992" w:rsidP="00445B73"/>
    <w:p w:rsidR="00AA2931" w:rsidRDefault="00AA2931" w:rsidP="00F220C4">
      <w:pPr>
        <w:jc w:val="right"/>
        <w:sectPr w:rsidR="00AA2931" w:rsidSect="0004198B">
          <w:headerReference w:type="default" r:id="rId15"/>
          <w:pgSz w:w="11907" w:h="16840" w:code="9"/>
          <w:pgMar w:top="510" w:right="1134" w:bottom="1134" w:left="1134" w:header="510" w:footer="680" w:gutter="0"/>
          <w:pgNumType w:start="1"/>
          <w:cols w:space="720"/>
          <w:titlePg/>
        </w:sectPr>
      </w:pPr>
    </w:p>
    <w:p w:rsidR="00AA2931" w:rsidRDefault="00AA2931" w:rsidP="00AA2931">
      <w:pPr>
        <w:jc w:val="center"/>
        <w:rPr>
          <w:rFonts w:cs="Angsana New"/>
          <w:szCs w:val="24"/>
          <w:lang w:bidi="th-TH"/>
        </w:rPr>
      </w:pPr>
      <w:r w:rsidRPr="001E700D">
        <w:rPr>
          <w:rFonts w:cs="Angsana New"/>
          <w:szCs w:val="24"/>
          <w:lang w:bidi="th-TH"/>
        </w:rPr>
        <w:t>IMPROVEMENTS</w:t>
      </w:r>
      <w:r>
        <w:rPr>
          <w:rFonts w:cs="Angsana New"/>
          <w:szCs w:val="24"/>
          <w:lang w:bidi="th-TH"/>
        </w:rPr>
        <w:t xml:space="preserve"> </w:t>
      </w:r>
      <w:r w:rsidRPr="001E700D">
        <w:rPr>
          <w:rFonts w:cs="Angsana New"/>
          <w:szCs w:val="24"/>
          <w:lang w:bidi="th-TH"/>
        </w:rPr>
        <w:t>TO THE PLANT VARIETY DATABASE</w:t>
      </w:r>
    </w:p>
    <w:p w:rsidR="00AA2931" w:rsidRPr="001E700D" w:rsidRDefault="00AA2931" w:rsidP="00AA2931">
      <w:pPr>
        <w:jc w:val="center"/>
        <w:rPr>
          <w:rFonts w:cs="Angsana New"/>
          <w:szCs w:val="24"/>
          <w:lang w:bidi="th-TH"/>
        </w:rPr>
      </w:pPr>
    </w:p>
    <w:p w:rsidR="00AA2931" w:rsidRPr="00D54F5B" w:rsidRDefault="00AA2931" w:rsidP="00AA2931">
      <w:pPr>
        <w:jc w:val="center"/>
        <w:rPr>
          <w:bCs/>
          <w:i/>
          <w:sz w:val="18"/>
        </w:rPr>
      </w:pPr>
      <w:r w:rsidRPr="00D54F5B">
        <w:rPr>
          <w:rFonts w:cs="Angsana New"/>
          <w:i/>
          <w:iCs/>
          <w:sz w:val="18"/>
          <w:szCs w:val="24"/>
          <w:lang w:bidi="th-TH"/>
        </w:rPr>
        <w:t xml:space="preserve">as approved by the Administrative and Legal Committee (CAJ), </w:t>
      </w:r>
      <w:r w:rsidRPr="00D54F5B">
        <w:rPr>
          <w:rFonts w:cs="Angsana New"/>
          <w:i/>
          <w:iCs/>
          <w:sz w:val="18"/>
          <w:szCs w:val="24"/>
          <w:lang w:bidi="th-TH"/>
        </w:rPr>
        <w:br/>
      </w:r>
      <w:r w:rsidRPr="00D54F5B">
        <w:rPr>
          <w:rFonts w:cs="Arial"/>
          <w:bCs/>
          <w:i/>
          <w:color w:val="000000" w:themeColor="text1"/>
          <w:spacing w:val="-2"/>
          <w:sz w:val="18"/>
        </w:rPr>
        <w:t>at its fifty-ninth session, held in Geneva on April 2, 2009,</w:t>
      </w:r>
      <w:r w:rsidRPr="00D54F5B">
        <w:rPr>
          <w:rFonts w:cs="Arial"/>
          <w:bCs/>
          <w:i/>
          <w:color w:val="000000" w:themeColor="text1"/>
          <w:spacing w:val="-2"/>
          <w:sz w:val="18"/>
        </w:rPr>
        <w:br/>
        <w:t>and amended by the CAJ at its sixty-fifth session, held in Geneva on March 21, 2012,</w:t>
      </w:r>
      <w:r w:rsidRPr="00D54F5B">
        <w:rPr>
          <w:rFonts w:cs="Arial"/>
          <w:bCs/>
          <w:i/>
          <w:color w:val="000000" w:themeColor="text1"/>
          <w:spacing w:val="-2"/>
          <w:sz w:val="18"/>
        </w:rPr>
        <w:br/>
        <w:t>at its sixty-eighth session, held in Geneva on October 21, 2013, and,</w:t>
      </w:r>
      <w:r w:rsidRPr="00D54F5B">
        <w:rPr>
          <w:bCs/>
          <w:i/>
          <w:sz w:val="18"/>
        </w:rPr>
        <w:t xml:space="preserve"> </w:t>
      </w:r>
    </w:p>
    <w:p w:rsidR="00AA2931" w:rsidRPr="00D54F5B" w:rsidRDefault="00AA2931" w:rsidP="00AA2931">
      <w:pPr>
        <w:jc w:val="center"/>
        <w:rPr>
          <w:bCs/>
          <w:i/>
          <w:sz w:val="18"/>
        </w:rPr>
      </w:pPr>
      <w:r w:rsidRPr="00D54F5B">
        <w:rPr>
          <w:bCs/>
          <w:i/>
          <w:sz w:val="18"/>
        </w:rPr>
        <w:t>at its seventy-sixth session, hel</w:t>
      </w:r>
      <w:r>
        <w:rPr>
          <w:bCs/>
          <w:i/>
          <w:sz w:val="18"/>
        </w:rPr>
        <w:t>d in Geneva on October 30, 2019</w:t>
      </w:r>
    </w:p>
    <w:p w:rsidR="00AA2931" w:rsidRPr="00E96DEB" w:rsidRDefault="00AA2931" w:rsidP="00AA2931">
      <w:pPr>
        <w:rPr>
          <w:bCs/>
          <w:sz w:val="18"/>
        </w:rPr>
      </w:pPr>
    </w:p>
    <w:p w:rsidR="00AA2931" w:rsidRPr="001E700D" w:rsidRDefault="00AA2931" w:rsidP="00AA2931">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AA2931" w:rsidRPr="00E96DEB" w:rsidRDefault="00AA2931" w:rsidP="00AA2931">
      <w:pPr>
        <w:rPr>
          <w:bCs/>
          <w:sz w:val="18"/>
        </w:rPr>
      </w:pPr>
    </w:p>
    <w:p w:rsidR="00AA2931" w:rsidRPr="001E700D" w:rsidRDefault="00AA2931" w:rsidP="00AA2931">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Pr>
          <w:bCs/>
        </w:rPr>
        <w:t xml:space="preserve">is </w:t>
      </w:r>
      <w:r w:rsidRPr="001E700D">
        <w:rPr>
          <w:bCs/>
        </w:rPr>
        <w:t>the “PLUTO</w:t>
      </w:r>
      <w:r>
        <w:rPr>
          <w:bCs/>
        </w:rPr>
        <w:t xml:space="preserve"> </w:t>
      </w:r>
      <w:r w:rsidRPr="006E3DDB">
        <w:rPr>
          <w:bCs/>
        </w:rPr>
        <w:t>database</w:t>
      </w:r>
      <w:r>
        <w:rPr>
          <w:bCs/>
        </w:rPr>
        <w:t>”</w:t>
      </w:r>
      <w:r w:rsidRPr="001E700D">
        <w:rPr>
          <w:bCs/>
        </w:rPr>
        <w:t xml:space="preserve"> (PLUTO = </w:t>
      </w:r>
      <w:r w:rsidRPr="001E700D">
        <w:rPr>
          <w:b/>
          <w:bCs/>
        </w:rPr>
        <w:t>PL</w:t>
      </w:r>
      <w:r w:rsidRPr="001E700D">
        <w:rPr>
          <w:bCs/>
        </w:rPr>
        <w:t xml:space="preserve">ant varieties in the </w:t>
      </w:r>
      <w:r w:rsidRPr="001E700D">
        <w:rPr>
          <w:b/>
          <w:bCs/>
        </w:rPr>
        <w:t>U</w:t>
      </w:r>
      <w:r w:rsidRPr="001E700D">
        <w:rPr>
          <w:bCs/>
        </w:rPr>
        <w:t xml:space="preserve">POV system: </w:t>
      </w:r>
      <w:r>
        <w:rPr>
          <w:bCs/>
        </w:rPr>
        <w:t xml:space="preserve"> </w:t>
      </w:r>
      <w:r w:rsidRPr="001E700D">
        <w:rPr>
          <w:b/>
          <w:bCs/>
        </w:rPr>
        <w:t>T</w:t>
      </w:r>
      <w:r w:rsidRPr="001E700D">
        <w:rPr>
          <w:bCs/>
        </w:rPr>
        <w:t xml:space="preserve">he </w:t>
      </w:r>
      <w:r w:rsidRPr="001E700D">
        <w:rPr>
          <w:b/>
          <w:bCs/>
        </w:rPr>
        <w:t>O</w:t>
      </w:r>
      <w:r w:rsidRPr="001E700D">
        <w:rPr>
          <w:bCs/>
        </w:rPr>
        <w:t>mnibus).</w:t>
      </w:r>
    </w:p>
    <w:p w:rsidR="00AA2931" w:rsidRPr="00E96DEB" w:rsidRDefault="00AA2931" w:rsidP="00AA2931">
      <w:pPr>
        <w:rPr>
          <w:bCs/>
          <w:sz w:val="8"/>
          <w:szCs w:val="8"/>
        </w:rPr>
      </w:pPr>
    </w:p>
    <w:p w:rsidR="00AA2931" w:rsidRPr="00E96DEB" w:rsidRDefault="00AA2931" w:rsidP="00AA2931">
      <w:pPr>
        <w:rPr>
          <w:bCs/>
          <w:sz w:val="18"/>
        </w:rPr>
      </w:pPr>
    </w:p>
    <w:p w:rsidR="00AA2931" w:rsidRPr="001E700D" w:rsidRDefault="00AA2931" w:rsidP="00AA2931">
      <w:pPr>
        <w:rPr>
          <w:bCs/>
          <w:i/>
          <w:iCs/>
        </w:rPr>
      </w:pPr>
      <w:r w:rsidRPr="001E700D">
        <w:rPr>
          <w:bCs/>
          <w:i/>
          <w:iCs/>
        </w:rPr>
        <w:t>2.</w:t>
      </w:r>
      <w:r w:rsidRPr="001E700D">
        <w:rPr>
          <w:bCs/>
          <w:i/>
          <w:iCs/>
        </w:rPr>
        <w:tab/>
        <w:t>Provision of assistance to contributors</w:t>
      </w:r>
    </w:p>
    <w:p w:rsidR="00AA2931" w:rsidRPr="00E96DEB" w:rsidRDefault="00AA2931" w:rsidP="00AA2931">
      <w:pPr>
        <w:rPr>
          <w:bCs/>
          <w:i/>
          <w:iCs/>
          <w:sz w:val="18"/>
        </w:rPr>
      </w:pPr>
    </w:p>
    <w:p w:rsidR="00AA2931" w:rsidRPr="001E700D" w:rsidRDefault="00AA2931" w:rsidP="00AA2931">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7"/>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AA2931" w:rsidRPr="00E96DEB" w:rsidRDefault="00AA2931" w:rsidP="00AA2931">
      <w:pPr>
        <w:rPr>
          <w:bCs/>
          <w:sz w:val="18"/>
        </w:rPr>
      </w:pPr>
    </w:p>
    <w:p w:rsidR="00AA2931" w:rsidRPr="001E700D" w:rsidRDefault="00AA2931" w:rsidP="00AA2931">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AA2931" w:rsidRPr="00E96DEB" w:rsidRDefault="00AA2931" w:rsidP="00AA2931">
      <w:pPr>
        <w:rPr>
          <w:bCs/>
          <w:sz w:val="18"/>
        </w:rPr>
      </w:pPr>
    </w:p>
    <w:p w:rsidR="00AA2931" w:rsidRPr="001E700D" w:rsidRDefault="00AA2931" w:rsidP="00AA2931">
      <w:pPr>
        <w:rPr>
          <w:bCs/>
        </w:rPr>
      </w:pPr>
      <w:r w:rsidRPr="001E700D">
        <w:rPr>
          <w:bCs/>
        </w:rPr>
        <w:t>2.3</w:t>
      </w:r>
      <w:r w:rsidRPr="001E700D">
        <w:rPr>
          <w:bCs/>
        </w:rPr>
        <w:tab/>
        <w:t xml:space="preserve">An annual report on the situation will be made to the Administrative and Legal Committee (CAJ) and Technical Committee (TC). </w:t>
      </w:r>
    </w:p>
    <w:p w:rsidR="00AA2931" w:rsidRPr="00E96DEB" w:rsidRDefault="00AA2931" w:rsidP="00AA2931">
      <w:pPr>
        <w:rPr>
          <w:bCs/>
          <w:sz w:val="18"/>
        </w:rPr>
      </w:pPr>
    </w:p>
    <w:p w:rsidR="00AA2931" w:rsidRPr="00D06D1A" w:rsidRDefault="00AA2931" w:rsidP="00AA2931">
      <w:r w:rsidRPr="00150200">
        <w:t>2.4</w:t>
      </w:r>
      <w:r w:rsidRPr="00150200">
        <w:tab/>
        <w:t xml:space="preserve">With regard to the assistance to be provided to contributors, the </w:t>
      </w:r>
      <w:r>
        <w:t xml:space="preserve">PLUTO database </w:t>
      </w:r>
      <w:r w:rsidRPr="00150200">
        <w:t xml:space="preserve">“General Notice and Disclaimer” </w:t>
      </w:r>
      <w:r w:rsidRPr="00D06D1A">
        <w:t xml:space="preserve">states that “[…] All contributors to the </w:t>
      </w:r>
      <w:r>
        <w:t xml:space="preserve">PLUTO database </w:t>
      </w:r>
      <w:r w:rsidRPr="00D06D1A">
        <w:t xml:space="preserve">are responsible for the correctness and completeness of the data they supply. </w:t>
      </w:r>
      <w:r>
        <w:t xml:space="preserve"> </w:t>
      </w:r>
      <w:r w:rsidRPr="00D06D1A">
        <w:t xml:space="preserve">[…]”.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r>
        <w:rPr>
          <w:snapToGrid w:val="0"/>
        </w:rPr>
        <w:t>.</w:t>
      </w:r>
    </w:p>
    <w:p w:rsidR="00AA2931" w:rsidRPr="00E96DEB" w:rsidRDefault="00AA2931" w:rsidP="00AA2931">
      <w:pPr>
        <w:rPr>
          <w:bCs/>
          <w:sz w:val="8"/>
          <w:szCs w:val="8"/>
        </w:rPr>
      </w:pPr>
    </w:p>
    <w:p w:rsidR="00AA2931" w:rsidRPr="00E96DEB" w:rsidRDefault="00AA2931" w:rsidP="00AA2931">
      <w:pPr>
        <w:rPr>
          <w:bCs/>
          <w:sz w:val="18"/>
        </w:rPr>
      </w:pPr>
    </w:p>
    <w:p w:rsidR="00AA2931" w:rsidRPr="001E700D" w:rsidRDefault="00AA2931" w:rsidP="00AA2931">
      <w:pPr>
        <w:keepNext/>
        <w:rPr>
          <w:bCs/>
          <w:i/>
          <w:iCs/>
        </w:rPr>
      </w:pPr>
      <w:r w:rsidRPr="001E700D">
        <w:rPr>
          <w:bCs/>
          <w:i/>
          <w:iCs/>
        </w:rPr>
        <w:t>3.</w:t>
      </w:r>
      <w:r w:rsidRPr="001E700D">
        <w:rPr>
          <w:bCs/>
          <w:i/>
          <w:iCs/>
        </w:rPr>
        <w:tab/>
        <w:t xml:space="preserve">Data to be included in the </w:t>
      </w:r>
      <w:r w:rsidRPr="006E3DDB">
        <w:rPr>
          <w:bCs/>
          <w:i/>
        </w:rPr>
        <w:t>PLUTO database</w:t>
      </w:r>
    </w:p>
    <w:p w:rsidR="00AA2931" w:rsidRPr="00E96DEB" w:rsidRDefault="00AA2931" w:rsidP="00AA2931">
      <w:pPr>
        <w:keepNext/>
        <w:rPr>
          <w:bCs/>
          <w:i/>
          <w:iCs/>
          <w:sz w:val="18"/>
        </w:rPr>
      </w:pPr>
    </w:p>
    <w:p w:rsidR="00AA2931" w:rsidRPr="001E700D" w:rsidRDefault="00AA2931" w:rsidP="00AA2931">
      <w:pPr>
        <w:keepNext/>
        <w:ind w:left="567"/>
        <w:rPr>
          <w:bCs/>
          <w:i/>
          <w:iCs/>
        </w:rPr>
      </w:pPr>
      <w:r w:rsidRPr="001E700D">
        <w:rPr>
          <w:bCs/>
          <w:i/>
          <w:iCs/>
        </w:rPr>
        <w:t>3.1</w:t>
      </w:r>
      <w:r w:rsidRPr="001E700D">
        <w:rPr>
          <w:bCs/>
          <w:i/>
          <w:iCs/>
        </w:rPr>
        <w:tab/>
        <w:t>Data format</w:t>
      </w:r>
    </w:p>
    <w:p w:rsidR="00AA2931" w:rsidRPr="00E96DEB" w:rsidRDefault="00AA2931" w:rsidP="00AA2931">
      <w:pPr>
        <w:keepNext/>
        <w:rPr>
          <w:bCs/>
          <w:sz w:val="18"/>
        </w:rPr>
      </w:pPr>
    </w:p>
    <w:p w:rsidR="00AA2931" w:rsidRPr="009916D7" w:rsidRDefault="00AA2931" w:rsidP="00AA2931">
      <w:pPr>
        <w:rPr>
          <w:bCs/>
          <w:spacing w:val="2"/>
        </w:rPr>
      </w:pPr>
      <w:r w:rsidRPr="009916D7">
        <w:rPr>
          <w:bCs/>
          <w:spacing w:val="2"/>
        </w:rPr>
        <w:t>3.1.1</w:t>
      </w:r>
      <w:r w:rsidRPr="009916D7">
        <w:rPr>
          <w:bCs/>
          <w:spacing w:val="2"/>
        </w:rPr>
        <w:tab/>
        <w:t>In particular, the following data format options to be developed for contributing data to the PLUTO database:</w:t>
      </w:r>
    </w:p>
    <w:p w:rsidR="00AA2931" w:rsidRPr="00E96DEB" w:rsidRDefault="00AA2931" w:rsidP="00AA2931">
      <w:pPr>
        <w:rPr>
          <w:bCs/>
          <w:sz w:val="16"/>
        </w:rPr>
      </w:pPr>
    </w:p>
    <w:p w:rsidR="00AA2931" w:rsidRPr="001E700D" w:rsidRDefault="00AA2931" w:rsidP="00AA2931">
      <w:pPr>
        <w:spacing w:after="120"/>
        <w:ind w:left="567"/>
        <w:rPr>
          <w:bCs/>
          <w:lang w:val="it-IT"/>
        </w:rPr>
      </w:pPr>
      <w:r w:rsidRPr="001E700D">
        <w:rPr>
          <w:bCs/>
          <w:lang w:val="it-IT"/>
        </w:rPr>
        <w:t>(a)</w:t>
      </w:r>
      <w:r w:rsidRPr="001E700D">
        <w:rPr>
          <w:bCs/>
          <w:lang w:val="it-IT"/>
        </w:rPr>
        <w:tab/>
        <w:t>data in XML format;</w:t>
      </w:r>
    </w:p>
    <w:p w:rsidR="00AA2931" w:rsidRPr="001E700D" w:rsidRDefault="00AA2931" w:rsidP="00AA2931">
      <w:pPr>
        <w:spacing w:after="120"/>
        <w:ind w:left="567"/>
        <w:rPr>
          <w:bCs/>
        </w:rPr>
      </w:pPr>
      <w:r w:rsidRPr="001E700D">
        <w:rPr>
          <w:bCs/>
        </w:rPr>
        <w:t>(b)</w:t>
      </w:r>
      <w:r w:rsidRPr="001E700D">
        <w:rPr>
          <w:bCs/>
        </w:rPr>
        <w:tab/>
        <w:t>data in Excel spreadsheets or Word tables;</w:t>
      </w:r>
    </w:p>
    <w:p w:rsidR="00AA2931" w:rsidRPr="001E700D" w:rsidRDefault="00AA2931" w:rsidP="00AA2931">
      <w:pPr>
        <w:spacing w:after="120"/>
        <w:ind w:left="567"/>
        <w:rPr>
          <w:bCs/>
        </w:rPr>
      </w:pPr>
      <w:r w:rsidRPr="001E700D">
        <w:rPr>
          <w:bCs/>
        </w:rPr>
        <w:t>(c)</w:t>
      </w:r>
      <w:r w:rsidRPr="001E700D">
        <w:rPr>
          <w:bCs/>
        </w:rPr>
        <w:tab/>
        <w:t>data contribution by on-line web form;</w:t>
      </w:r>
    </w:p>
    <w:p w:rsidR="00AA2931" w:rsidRDefault="00AA2931" w:rsidP="00AA2931">
      <w:pPr>
        <w:ind w:left="567"/>
        <w:rPr>
          <w:bCs/>
        </w:rPr>
      </w:pPr>
      <w:r w:rsidRPr="001E700D">
        <w:rPr>
          <w:bCs/>
        </w:rPr>
        <w:t>(d)</w:t>
      </w:r>
      <w:r w:rsidRPr="001E700D">
        <w:rPr>
          <w:bCs/>
        </w:rPr>
        <w:tab/>
        <w:t>an option for contributors to provide only new or amended data</w:t>
      </w:r>
      <w:r>
        <w:rPr>
          <w:bCs/>
        </w:rPr>
        <w:t xml:space="preserve">.   </w:t>
      </w:r>
      <w:r>
        <w:rPr>
          <w:bCs/>
        </w:rPr>
        <w:br w:type="page"/>
      </w:r>
    </w:p>
    <w:p w:rsidR="00AA2931" w:rsidRPr="001E700D" w:rsidRDefault="00AA2931" w:rsidP="00AA2931">
      <w:pPr>
        <w:rPr>
          <w:bCs/>
        </w:rPr>
      </w:pPr>
      <w:r w:rsidRPr="001E700D">
        <w:rPr>
          <w:bCs/>
        </w:rPr>
        <w:t>3.1.2</w:t>
      </w:r>
      <w:r w:rsidRPr="001E700D">
        <w:rPr>
          <w:bCs/>
        </w:rPr>
        <w:tab/>
        <w:t>To consider, as appropriate, restructuring TAG items;  for example, where parts of the field are mandatory and other parts not.</w:t>
      </w:r>
    </w:p>
    <w:p w:rsidR="00AA2931" w:rsidRPr="00E96DEB" w:rsidRDefault="00AA2931" w:rsidP="00AA2931">
      <w:pPr>
        <w:rPr>
          <w:bCs/>
          <w:sz w:val="18"/>
        </w:rPr>
      </w:pPr>
    </w:p>
    <w:p w:rsidR="00AA2931" w:rsidRDefault="00AA2931" w:rsidP="00AA2931">
      <w:pPr>
        <w:rPr>
          <w:rFonts w:cs="Arial"/>
          <w:bCs/>
        </w:rPr>
      </w:pPr>
      <w:r w:rsidRPr="001E700D">
        <w:rPr>
          <w:bCs/>
        </w:rPr>
        <w:t>3.1.</w:t>
      </w:r>
      <w:r>
        <w:rPr>
          <w:bCs/>
        </w:rPr>
        <w:t>3</w:t>
      </w:r>
      <w:r w:rsidRPr="001E700D">
        <w:rPr>
          <w:bCs/>
        </w:rPr>
        <w:tab/>
      </w:r>
      <w:r w:rsidRPr="007749A2">
        <w:rPr>
          <w:rFonts w:cs="Arial"/>
          <w:bCs/>
        </w:rPr>
        <w:t>Subject to Section 3.1.4, the character set for data shall be the Extended ASCII [American Standard Code for Information Interchange] representation, as defined in ISO [International Standards Organization]/IEC [International Electrotechnical Commission] Standard 8859 1: 1</w:t>
      </w:r>
      <w:r>
        <w:rPr>
          <w:rFonts w:cs="Arial"/>
          <w:bCs/>
        </w:rPr>
        <w:t>998.</w:t>
      </w:r>
    </w:p>
    <w:p w:rsidR="00AA2931" w:rsidRPr="00E96DEB" w:rsidRDefault="00AA2931" w:rsidP="00AA2931">
      <w:pPr>
        <w:rPr>
          <w:rFonts w:cs="Arial"/>
          <w:bCs/>
          <w:sz w:val="18"/>
        </w:rPr>
      </w:pPr>
    </w:p>
    <w:p w:rsidR="00AA2931" w:rsidRPr="001E700D" w:rsidRDefault="00AA2931" w:rsidP="00AA2931">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AA2931" w:rsidRPr="00E96DEB" w:rsidRDefault="00AA2931" w:rsidP="00AA2931">
      <w:pPr>
        <w:rPr>
          <w:sz w:val="18"/>
        </w:rPr>
      </w:pPr>
    </w:p>
    <w:p w:rsidR="00AA2931" w:rsidRPr="001E700D" w:rsidRDefault="00AA2931" w:rsidP="00AA2931">
      <w:pPr>
        <w:keepNext/>
        <w:ind w:left="567"/>
        <w:rPr>
          <w:bCs/>
          <w:i/>
          <w:iCs/>
        </w:rPr>
      </w:pPr>
      <w:r w:rsidRPr="001E700D">
        <w:rPr>
          <w:bCs/>
          <w:i/>
          <w:iCs/>
        </w:rPr>
        <w:t>3.2</w:t>
      </w:r>
      <w:r w:rsidRPr="001E700D">
        <w:rPr>
          <w:bCs/>
          <w:i/>
          <w:iCs/>
        </w:rPr>
        <w:tab/>
        <w:t>Data quality and completeness</w:t>
      </w:r>
    </w:p>
    <w:p w:rsidR="00AA2931" w:rsidRPr="00E96DEB" w:rsidRDefault="00AA2931" w:rsidP="00AA2931">
      <w:pPr>
        <w:keepNext/>
        <w:rPr>
          <w:bCs/>
          <w:sz w:val="16"/>
        </w:rPr>
      </w:pPr>
    </w:p>
    <w:p w:rsidR="00AA2931" w:rsidRPr="001E700D" w:rsidRDefault="00AA2931" w:rsidP="00AA2931">
      <w:pPr>
        <w:keepNext/>
        <w:rPr>
          <w:bCs/>
        </w:rPr>
      </w:pPr>
      <w:r w:rsidRPr="001E700D">
        <w:rPr>
          <w:bCs/>
        </w:rPr>
        <w:t xml:space="preserve">The following data requirements to be introduced in the </w:t>
      </w:r>
      <w:r w:rsidRPr="006E3DDB">
        <w:rPr>
          <w:bCs/>
        </w:rPr>
        <w:t>PLUTO database</w:t>
      </w:r>
    </w:p>
    <w:p w:rsidR="00AA2931" w:rsidRPr="00E96DEB" w:rsidRDefault="00AA2931" w:rsidP="00AA2931">
      <w:pPr>
        <w:keepNext/>
        <w:ind w:left="567"/>
        <w:rPr>
          <w:bCs/>
          <w:sz w:val="16"/>
        </w:rPr>
      </w:pPr>
    </w:p>
    <w:tbl>
      <w:tblPr>
        <w:tblW w:w="10116" w:type="dxa"/>
        <w:tblLayout w:type="fixed"/>
        <w:tblCellMar>
          <w:left w:w="57" w:type="dxa"/>
          <w:right w:w="57" w:type="dxa"/>
        </w:tblCellMar>
        <w:tblLook w:val="0000" w:firstRow="0" w:lastRow="0" w:firstColumn="0" w:lastColumn="0" w:noHBand="0" w:noVBand="0"/>
      </w:tblPr>
      <w:tblGrid>
        <w:gridCol w:w="659"/>
        <w:gridCol w:w="14"/>
        <w:gridCol w:w="2317"/>
        <w:gridCol w:w="1623"/>
        <w:gridCol w:w="6"/>
        <w:gridCol w:w="2053"/>
        <w:gridCol w:w="3444"/>
      </w:tblGrid>
      <w:tr w:rsidR="00AA2931" w:rsidRPr="00CF07A4" w:rsidTr="00AA2931">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AA2931" w:rsidRPr="00CF07A4" w:rsidRDefault="00AA2931" w:rsidP="00AA2931">
            <w:pPr>
              <w:spacing w:before="60" w:after="60"/>
              <w:rPr>
                <w:rFonts w:cs="Arial"/>
                <w:color w:val="000000"/>
                <w:sz w:val="18"/>
                <w:szCs w:val="18"/>
                <w:u w:val="single"/>
              </w:rPr>
            </w:pPr>
            <w:r w:rsidRPr="00CF07A4">
              <w:rPr>
                <w:rFonts w:cs="Arial"/>
                <w:color w:val="000000"/>
                <w:sz w:val="18"/>
                <w:szCs w:val="18"/>
                <w:u w:val="single"/>
              </w:rPr>
              <w:t>TAG</w:t>
            </w:r>
          </w:p>
        </w:tc>
        <w:tc>
          <w:tcPr>
            <w:tcW w:w="2317" w:type="dxa"/>
            <w:tcBorders>
              <w:top w:val="dotted" w:sz="4" w:space="0" w:color="auto"/>
              <w:left w:val="dotted" w:sz="4" w:space="0" w:color="auto"/>
              <w:bottom w:val="dotted" w:sz="4" w:space="0" w:color="auto"/>
              <w:right w:val="dotted" w:sz="4" w:space="0" w:color="auto"/>
            </w:tcBorders>
            <w:shd w:val="clear" w:color="auto" w:fill="E6E6E6"/>
            <w:noWrap/>
          </w:tcPr>
          <w:p w:rsidR="00AA2931" w:rsidRPr="00CF07A4" w:rsidRDefault="00AA2931" w:rsidP="00AA2931">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23" w:type="dxa"/>
            <w:tcBorders>
              <w:top w:val="dotted" w:sz="4" w:space="0" w:color="auto"/>
              <w:left w:val="dotted" w:sz="4" w:space="0" w:color="auto"/>
              <w:bottom w:val="dotted" w:sz="4" w:space="0" w:color="auto"/>
              <w:right w:val="dotted" w:sz="4" w:space="0" w:color="auto"/>
            </w:tcBorders>
            <w:shd w:val="clear" w:color="auto" w:fill="E6E6E6"/>
            <w:noWrap/>
          </w:tcPr>
          <w:p w:rsidR="00AA2931" w:rsidRPr="00CF07A4" w:rsidRDefault="00AA2931" w:rsidP="00AA2931">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E6E6E6"/>
          </w:tcPr>
          <w:p w:rsidR="00AA2931" w:rsidRPr="00CF07A4" w:rsidRDefault="00AA2931" w:rsidP="00AA2931">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44" w:type="dxa"/>
            <w:tcBorders>
              <w:top w:val="dotted" w:sz="4" w:space="0" w:color="auto"/>
              <w:left w:val="dotted" w:sz="4" w:space="0" w:color="auto"/>
              <w:bottom w:val="dotted" w:sz="4" w:space="0" w:color="auto"/>
              <w:right w:val="dotted" w:sz="4" w:space="0" w:color="auto"/>
            </w:tcBorders>
            <w:shd w:val="clear" w:color="auto" w:fill="E6E6E6"/>
            <w:noWrap/>
          </w:tcPr>
          <w:p w:rsidR="00AA2931" w:rsidRPr="00CF07A4" w:rsidRDefault="00AA2931" w:rsidP="00AA2931">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AA2931" w:rsidRPr="00CF07A4" w:rsidTr="00AA2931">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&lt;000&gt;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AA2931" w:rsidRPr="00CF07A4" w:rsidTr="00AA2931">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&lt;190&gt;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AA2931" w:rsidRPr="00CF07A4" w:rsidTr="00AA2931">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&lt;010&gt;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meaning of “(variety) identifier” to be clarified in relation to item &lt;210&gt;;</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AA2931" w:rsidRPr="00CF07A4" w:rsidTr="00AA2931">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&lt;500&gt;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Species--Latin name</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 until UPOV code provided</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&lt;509&gt;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Species--common name in English</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&lt;510&gt;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&lt;520&gt;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&lt;511&gt;</w:t>
            </w:r>
          </w:p>
        </w:tc>
        <w:tc>
          <w:tcPr>
            <w:tcW w:w="2317" w:type="dxa"/>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23" w:type="dxa"/>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 xml:space="preserve">mandatory </w:t>
            </w:r>
          </w:p>
        </w:tc>
        <w:tc>
          <w:tcPr>
            <w:tcW w:w="2059" w:type="dxa"/>
            <w:gridSpan w:val="2"/>
            <w:tcBorders>
              <w:top w:val="dotted" w:sz="4" w:space="0" w:color="auto"/>
              <w:left w:val="dotted" w:sz="4" w:space="0" w:color="auto"/>
              <w:bottom w:val="single"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AA2931" w:rsidRPr="00CF07A4" w:rsidTr="00AA2931">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&lt;540&gt;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 xml:space="preserve">mandatory to have &lt;540&gt;, &lt;541&gt;, &lt;542&gt;, or &lt;543&gt; if &lt;600&gt; is not provided </w:t>
            </w:r>
          </w:p>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&lt;550&gt;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&lt;541&gt;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Cs/>
                <w:color w:val="000000"/>
                <w:sz w:val="18"/>
                <w:szCs w:val="18"/>
              </w:rPr>
            </w:pPr>
            <w:r w:rsidRPr="00CF07A4">
              <w:rPr>
                <w:rFonts w:cs="Arial"/>
                <w:bCs/>
                <w:color w:val="000000"/>
                <w:sz w:val="18"/>
                <w:szCs w:val="18"/>
              </w:rPr>
              <w:t>&lt;551&gt;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&lt;542&gt;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 if protected or listed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Cs/>
                <w:color w:val="000000"/>
                <w:sz w:val="18"/>
                <w:szCs w:val="18"/>
              </w:rPr>
            </w:pPr>
            <w:r w:rsidRPr="00CF07A4">
              <w:rPr>
                <w:rFonts w:cs="Arial"/>
                <w:bCs/>
                <w:color w:val="000000"/>
                <w:sz w:val="18"/>
                <w:szCs w:val="18"/>
              </w:rPr>
              <w:t>&lt;552&gt;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&lt;543&gt;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Cs/>
                <w:color w:val="000000"/>
                <w:sz w:val="18"/>
                <w:szCs w:val="18"/>
              </w:rPr>
            </w:pPr>
            <w:r w:rsidRPr="00CF07A4">
              <w:rPr>
                <w:rFonts w:cs="Arial"/>
                <w:bCs/>
                <w:color w:val="000000"/>
                <w:sz w:val="18"/>
                <w:szCs w:val="18"/>
              </w:rPr>
              <w:t>&lt;553&gt;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&lt;600&gt;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Breeder's reference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&lt;650&gt;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keepNext/>
              <w:spacing w:before="20" w:after="20"/>
              <w:rPr>
                <w:rFonts w:cs="Arial"/>
                <w:color w:val="000000"/>
                <w:sz w:val="18"/>
                <w:szCs w:val="18"/>
              </w:rPr>
            </w:pPr>
            <w:r w:rsidRPr="00CF07A4">
              <w:rPr>
                <w:rFonts w:cs="Arial"/>
                <w:color w:val="000000"/>
                <w:sz w:val="18"/>
                <w:szCs w:val="18"/>
              </w:rPr>
              <w:t>&lt;601&gt;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keepNext/>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keepNext/>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&lt;651&gt;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&lt;602&gt;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Trade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&lt;652&gt;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Trade name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&lt;210&gt;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tcBorders>
            <w:shd w:val="clear" w:color="auto" w:fill="auto"/>
          </w:tcPr>
          <w:p w:rsidR="00AA2931" w:rsidRPr="00CF07A4" w:rsidRDefault="00AA2931" w:rsidP="00AA2931">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44" w:type="dxa"/>
            <w:tcBorders>
              <w:top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&lt;220&gt;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Application/filing date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&lt;400&gt;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&lt;111&gt;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mandatory to have &lt;111&gt; / &lt;151&gt; / &lt;610&gt; or &lt;620&gt; if granted or registered</w:t>
            </w:r>
          </w:p>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&lt;151&gt;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AA2931" w:rsidRPr="00CF07A4" w:rsidRDefault="00AA2931" w:rsidP="00AA2931">
            <w:pPr>
              <w:tabs>
                <w:tab w:val="left" w:pos="386"/>
              </w:tabs>
              <w:spacing w:before="20" w:after="20"/>
              <w:jc w:val="left"/>
              <w:rPr>
                <w:rFonts w:cs="Arial"/>
                <w:b/>
                <w:bCs/>
                <w:color w:val="000000"/>
                <w:sz w:val="18"/>
                <w:szCs w:val="18"/>
              </w:rPr>
            </w:pP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&lt;610&gt;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&lt;620&gt;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&lt;665&gt;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Calculated future expiration date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 if grant/listing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&lt;666&gt;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Type of date followed by “End date”</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&lt;730&gt;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Cs/>
                <w:color w:val="000000"/>
                <w:sz w:val="18"/>
                <w:szCs w:val="18"/>
              </w:rPr>
            </w:pPr>
            <w:r w:rsidRPr="00CF07A4">
              <w:rPr>
                <w:rFonts w:cs="Arial"/>
                <w:bCs/>
                <w:color w:val="000000"/>
                <w:sz w:val="18"/>
                <w:szCs w:val="18"/>
              </w:rPr>
              <w:t>&lt;750&gt;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&lt;731&gt;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Breeder's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Cs/>
                <w:color w:val="000000"/>
                <w:sz w:val="18"/>
                <w:szCs w:val="18"/>
              </w:rPr>
            </w:pPr>
            <w:r w:rsidRPr="00CF07A4">
              <w:rPr>
                <w:rFonts w:cs="Arial"/>
                <w:bCs/>
                <w:color w:val="000000"/>
                <w:sz w:val="18"/>
                <w:szCs w:val="18"/>
              </w:rPr>
              <w:t>&lt;751&gt;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&lt;732&gt;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Maintainer's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 if listed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&lt;752&gt;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
                <w:bCs/>
                <w:color w:val="000000"/>
                <w:sz w:val="18"/>
                <w:szCs w:val="18"/>
              </w:rPr>
            </w:pPr>
            <w:r w:rsidRPr="00CF07A4">
              <w:rPr>
                <w:rFonts w:cs="Arial"/>
                <w:b/>
                <w:bCs/>
                <w:color w:val="000000"/>
                <w:sz w:val="18"/>
                <w:szCs w:val="18"/>
              </w:rPr>
              <w:t>&lt;733&gt;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
                <w:bCs/>
                <w:color w:val="000000"/>
                <w:sz w:val="18"/>
                <w:szCs w:val="18"/>
              </w:rPr>
            </w:pPr>
            <w:r w:rsidRPr="00CF07A4">
              <w:rPr>
                <w:rFonts w:cs="Arial"/>
                <w:b/>
                <w:bCs/>
                <w:color w:val="000000"/>
                <w:sz w:val="18"/>
                <w:szCs w:val="18"/>
              </w:rPr>
              <w:t>Title holder's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mandatory if protected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E96DEB" w:rsidRDefault="00AA2931" w:rsidP="00AA2931">
            <w:pPr>
              <w:tabs>
                <w:tab w:val="left" w:pos="386"/>
              </w:tabs>
              <w:spacing w:before="20" w:after="20"/>
              <w:jc w:val="left"/>
              <w:rPr>
                <w:rFonts w:cs="Arial"/>
                <w:color w:val="000000"/>
                <w:spacing w:val="-4"/>
                <w:sz w:val="18"/>
                <w:szCs w:val="18"/>
              </w:rPr>
            </w:pPr>
            <w:r w:rsidRPr="00E96DEB">
              <w:rPr>
                <w:rFonts w:cs="Arial"/>
                <w:b/>
                <w:bCs/>
                <w:color w:val="000000"/>
                <w:spacing w:val="-4"/>
                <w:sz w:val="18"/>
                <w:szCs w:val="18"/>
              </w:rPr>
              <w:t xml:space="preserve">mandatory if protected </w:t>
            </w:r>
            <w:r w:rsidRPr="00E96DEB">
              <w:rPr>
                <w:rFonts w:cs="Arial"/>
                <w:bCs/>
                <w:color w:val="000000"/>
                <w:spacing w:val="-4"/>
                <w:sz w:val="18"/>
                <w:szCs w:val="18"/>
              </w:rPr>
              <w:t xml:space="preserve">or </w:t>
            </w:r>
            <w:r w:rsidRPr="00E96DEB">
              <w:rPr>
                <w:rFonts w:cs="Arial"/>
                <w:color w:val="000000"/>
                <w:spacing w:val="-4"/>
                <w:sz w:val="18"/>
                <w:szCs w:val="18"/>
              </w:rPr>
              <w:t>REQUIRED if &lt;753&gt;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E96DEB" w:rsidRDefault="00AA2931" w:rsidP="00AA2931">
            <w:pPr>
              <w:tabs>
                <w:tab w:val="left" w:pos="385"/>
              </w:tabs>
              <w:spacing w:before="20" w:after="20"/>
              <w:jc w:val="left"/>
              <w:rPr>
                <w:rFonts w:cs="Arial"/>
                <w:color w:val="000000"/>
                <w:spacing w:val="-4"/>
                <w:sz w:val="18"/>
                <w:szCs w:val="18"/>
              </w:rPr>
            </w:pPr>
            <w:r w:rsidRPr="00E96DEB">
              <w:rPr>
                <w:rFonts w:cs="Arial"/>
                <w:color w:val="000000"/>
                <w:spacing w:val="-4"/>
                <w:sz w:val="18"/>
                <w:szCs w:val="18"/>
              </w:rPr>
              <w:t>(i)</w:t>
            </w:r>
            <w:r w:rsidRPr="00E96DEB">
              <w:rPr>
                <w:rFonts w:cs="Arial"/>
                <w:color w:val="000000"/>
                <w:spacing w:val="-4"/>
                <w:sz w:val="18"/>
                <w:szCs w:val="18"/>
              </w:rPr>
              <w:tab/>
              <w:t>to clarify meaning of “title holder” according to document TGP/5 (see &lt;731&gt;)</w:t>
            </w:r>
          </w:p>
          <w:p w:rsidR="00AA2931" w:rsidRPr="00CF07A4" w:rsidRDefault="00AA2931" w:rsidP="00AA2931">
            <w:pPr>
              <w:tabs>
                <w:tab w:val="left" w:pos="385"/>
              </w:tabs>
              <w:spacing w:before="20" w:after="20"/>
              <w:jc w:val="left"/>
              <w:rPr>
                <w:rFonts w:cs="Arial"/>
                <w:color w:val="000000"/>
                <w:sz w:val="18"/>
                <w:szCs w:val="18"/>
              </w:rPr>
            </w:pPr>
            <w:r w:rsidRPr="00E96DEB">
              <w:rPr>
                <w:rFonts w:cs="Arial"/>
                <w:color w:val="000000"/>
                <w:spacing w:val="-4"/>
                <w:sz w:val="18"/>
                <w:szCs w:val="18"/>
              </w:rPr>
              <w:t>(ii)</w:t>
            </w:r>
            <w:r w:rsidRPr="00E96DEB">
              <w:rPr>
                <w:rFonts w:cs="Arial"/>
                <w:color w:val="000000"/>
                <w:spacing w:val="-4"/>
                <w:sz w:val="18"/>
                <w:szCs w:val="18"/>
              </w:rPr>
              <w:tab/>
              <w:t>to be accompanied by start and end date (title holder can change)</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bCs/>
                <w:color w:val="000000"/>
                <w:sz w:val="18"/>
                <w:szCs w:val="18"/>
              </w:rPr>
            </w:pPr>
            <w:r w:rsidRPr="00CF07A4">
              <w:rPr>
                <w:rFonts w:cs="Arial"/>
                <w:bCs/>
                <w:color w:val="000000"/>
                <w:sz w:val="18"/>
                <w:szCs w:val="18"/>
              </w:rPr>
              <w:t>&lt;753&gt;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&lt;740&gt;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&lt;760&gt;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&lt;300&gt;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&lt;310&gt;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&lt;320&gt;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&lt;330&gt;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&lt;900&gt;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&lt;950&gt;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&lt;910&gt;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Remarks (word indexed)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&lt;960&gt;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&lt;920&gt;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AA2931" w:rsidRPr="00CF07A4" w:rsidTr="00AA2931">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&lt;998&gt;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FIG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r w:rsidR="00AA2931" w:rsidRPr="00CF07A4" w:rsidTr="00AA2931">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&lt;999&gt;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rsidR="00AA2931" w:rsidRPr="00E96DEB" w:rsidRDefault="00AA2931" w:rsidP="00AA2931">
            <w:pPr>
              <w:spacing w:before="20" w:after="20"/>
              <w:jc w:val="left"/>
              <w:rPr>
                <w:rFonts w:cs="Arial"/>
                <w:color w:val="000000"/>
                <w:sz w:val="18"/>
                <w:szCs w:val="18"/>
              </w:rPr>
            </w:pPr>
            <w:r w:rsidRPr="00CF07A4">
              <w:rPr>
                <w:rFonts w:cs="Arial"/>
                <w:color w:val="000000"/>
                <w:sz w:val="18"/>
                <w:szCs w:val="18"/>
              </w:rPr>
              <w:t>Image identifier (for future use)</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AA2931" w:rsidRPr="00CF07A4" w:rsidTr="00AA2931">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rsidR="00AA2931" w:rsidRPr="00CF07A4" w:rsidRDefault="00AA2931" w:rsidP="00AA2931">
            <w:pPr>
              <w:keepNext/>
              <w:tabs>
                <w:tab w:val="left" w:pos="386"/>
              </w:tabs>
              <w:spacing w:before="60" w:after="60"/>
              <w:jc w:val="left"/>
              <w:rPr>
                <w:rFonts w:cs="Arial"/>
                <w:color w:val="000000"/>
                <w:sz w:val="18"/>
                <w:szCs w:val="18"/>
              </w:rPr>
            </w:pPr>
            <w:r w:rsidRPr="00CF07A4">
              <w:rPr>
                <w:rFonts w:cs="Arial"/>
                <w:color w:val="000000"/>
                <w:sz w:val="18"/>
                <w:szCs w:val="18"/>
              </w:rPr>
              <w:t>DATES OF COMMERCIALIZATION</w:t>
            </w:r>
          </w:p>
        </w:tc>
      </w:tr>
      <w:tr w:rsidR="00AA2931" w:rsidRPr="00CF07A4" w:rsidTr="00AA2931">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rPr>
                <w:rFonts w:cs="Arial"/>
                <w:color w:val="000000"/>
                <w:sz w:val="18"/>
                <w:szCs w:val="18"/>
              </w:rPr>
            </w:pPr>
            <w:r w:rsidRPr="00CF07A4">
              <w:rPr>
                <w:rFonts w:cs="Arial"/>
                <w:color w:val="000000"/>
                <w:sz w:val="18"/>
                <w:szCs w:val="18"/>
              </w:rPr>
              <w:t>&lt;800&gt;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r w:rsidRPr="00CF07A4">
              <w:rPr>
                <w:rFonts w:cs="Arial"/>
                <w:color w:val="000000"/>
                <w:sz w:val="18"/>
                <w:szCs w:val="18"/>
              </w:rPr>
              <w:t>Commercialization dates</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AA2931" w:rsidRPr="00CF07A4" w:rsidRDefault="00AA2931" w:rsidP="00AA2931">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AA2931" w:rsidRPr="00CF07A4" w:rsidRDefault="00AA2931" w:rsidP="00AA2931">
            <w:pPr>
              <w:tabs>
                <w:tab w:val="left" w:pos="385"/>
              </w:tabs>
              <w:spacing w:before="20" w:after="20"/>
              <w:jc w:val="left"/>
              <w:rPr>
                <w:rFonts w:cs="Arial"/>
                <w:color w:val="000000"/>
                <w:sz w:val="18"/>
                <w:szCs w:val="18"/>
              </w:rPr>
            </w:pPr>
          </w:p>
        </w:tc>
      </w:tr>
    </w:tbl>
    <w:p w:rsidR="00AA2931" w:rsidRPr="001E700D" w:rsidRDefault="00AA2931" w:rsidP="00AA2931">
      <w:pPr>
        <w:spacing w:line="360" w:lineRule="auto"/>
        <w:ind w:left="567"/>
        <w:rPr>
          <w:bCs/>
        </w:rPr>
      </w:pPr>
    </w:p>
    <w:p w:rsidR="00AA2931" w:rsidRPr="001E700D" w:rsidRDefault="00AA2931" w:rsidP="00AA2931">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AA2931" w:rsidRPr="001E700D" w:rsidRDefault="00AA2931" w:rsidP="00AA2931">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AA2931" w:rsidRPr="00E96DEB" w:rsidRDefault="00AA2931" w:rsidP="00AA2931"/>
    <w:p w:rsidR="00AA2931" w:rsidRPr="001E700D" w:rsidRDefault="00AA2931" w:rsidP="00AA2931">
      <w:pPr>
        <w:keepNext/>
        <w:ind w:left="567"/>
        <w:rPr>
          <w:rFonts w:cs="Arial"/>
          <w:bCs/>
          <w:i/>
          <w:iCs/>
        </w:rPr>
      </w:pPr>
      <w:r w:rsidRPr="001E700D">
        <w:rPr>
          <w:rFonts w:cs="Arial"/>
          <w:bCs/>
          <w:i/>
          <w:iCs/>
        </w:rPr>
        <w:t>3.3</w:t>
      </w:r>
      <w:r w:rsidRPr="001E700D">
        <w:rPr>
          <w:rFonts w:cs="Arial"/>
          <w:bCs/>
          <w:i/>
          <w:iCs/>
        </w:rPr>
        <w:tab/>
        <w:t>Mandatory and required “items”</w:t>
      </w:r>
    </w:p>
    <w:p w:rsidR="00AA2931" w:rsidRPr="001E700D" w:rsidRDefault="00AA2931" w:rsidP="00AA2931">
      <w:pPr>
        <w:keepNext/>
        <w:ind w:left="567"/>
        <w:rPr>
          <w:bCs/>
        </w:rPr>
      </w:pPr>
    </w:p>
    <w:p w:rsidR="00AA2931" w:rsidRPr="001E700D" w:rsidRDefault="00AA2931" w:rsidP="00AA2931">
      <w:pPr>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non­compliances will be provided to the contributor.</w:t>
      </w:r>
    </w:p>
    <w:p w:rsidR="00AA2931" w:rsidRPr="001E700D" w:rsidRDefault="00AA2931" w:rsidP="00AA2931">
      <w:pPr>
        <w:rPr>
          <w:rFonts w:cs="Angsana New"/>
          <w:bCs/>
          <w:szCs w:val="24"/>
          <w:lang w:bidi="th-TH"/>
        </w:rPr>
      </w:pPr>
    </w:p>
    <w:p w:rsidR="00AA2931" w:rsidRPr="001E700D" w:rsidRDefault="00AA2931" w:rsidP="00AA2931">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AA2931" w:rsidRPr="001E700D" w:rsidRDefault="00AA2931" w:rsidP="00AA2931">
      <w:pPr>
        <w:spacing w:line="360" w:lineRule="auto"/>
        <w:rPr>
          <w:bCs/>
        </w:rPr>
      </w:pPr>
    </w:p>
    <w:p w:rsidR="00AA2931" w:rsidRDefault="00AA2931" w:rsidP="00AA2931">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AA2931" w:rsidRPr="00E96DEB" w:rsidRDefault="00AA2931" w:rsidP="00AA2931"/>
    <w:p w:rsidR="00AA2931" w:rsidRPr="001E700D" w:rsidRDefault="00AA2931" w:rsidP="00AA2931">
      <w:pPr>
        <w:ind w:left="567"/>
        <w:rPr>
          <w:bCs/>
          <w:i/>
          <w:iCs/>
        </w:rPr>
      </w:pPr>
      <w:r w:rsidRPr="001E700D">
        <w:rPr>
          <w:bCs/>
          <w:i/>
          <w:iCs/>
        </w:rPr>
        <w:t>3.4</w:t>
      </w:r>
      <w:r w:rsidRPr="001E700D">
        <w:rPr>
          <w:bCs/>
          <w:i/>
          <w:iCs/>
        </w:rPr>
        <w:tab/>
        <w:t>Dates of commercialization</w:t>
      </w:r>
    </w:p>
    <w:p w:rsidR="00AA2931" w:rsidRPr="001E700D" w:rsidRDefault="00AA2931" w:rsidP="00AA2931">
      <w:pPr>
        <w:ind w:left="567"/>
        <w:rPr>
          <w:bCs/>
          <w:i/>
          <w:iCs/>
        </w:rPr>
      </w:pPr>
    </w:p>
    <w:p w:rsidR="00AA2931" w:rsidRPr="001E700D" w:rsidRDefault="00AA2931" w:rsidP="00AA2931">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AA2931" w:rsidRPr="001E700D" w:rsidRDefault="00AA2931" w:rsidP="00AA2931">
      <w:pPr>
        <w:rPr>
          <w:i/>
          <w:iCs/>
        </w:rPr>
      </w:pPr>
    </w:p>
    <w:p w:rsidR="00AA2931" w:rsidRPr="001E700D" w:rsidRDefault="00AA2931" w:rsidP="00AA2931">
      <w:pPr>
        <w:ind w:left="567"/>
      </w:pPr>
      <w:r w:rsidRPr="001E700D">
        <w:t>Item &lt;XXX&gt;:  dates on which a variety was commercialized for the first time in the territory of application and other territories (not mandatory)</w:t>
      </w:r>
    </w:p>
    <w:p w:rsidR="00AA2931" w:rsidRPr="001E700D" w:rsidRDefault="00AA2931" w:rsidP="00AA2931">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AA2931" w:rsidRPr="001E700D" w:rsidTr="00AA2931">
        <w:trPr>
          <w:cantSplit/>
          <w:tblHeader/>
        </w:trPr>
        <w:tc>
          <w:tcPr>
            <w:tcW w:w="5165" w:type="dxa"/>
            <w:tcBorders>
              <w:top w:val="dotted" w:sz="4" w:space="0" w:color="auto"/>
              <w:left w:val="dotted" w:sz="4" w:space="0" w:color="auto"/>
              <w:bottom w:val="dotted" w:sz="4" w:space="0" w:color="auto"/>
              <w:right w:val="dotted" w:sz="4" w:space="0" w:color="auto"/>
            </w:tcBorders>
          </w:tcPr>
          <w:p w:rsidR="00AA2931" w:rsidRPr="001E700D" w:rsidRDefault="00AA2931" w:rsidP="00AA2931">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AA2931" w:rsidRPr="001E700D" w:rsidRDefault="00AA2931" w:rsidP="00AA2931">
            <w:pPr>
              <w:spacing w:before="40" w:after="40"/>
              <w:jc w:val="left"/>
              <w:rPr>
                <w:sz w:val="18"/>
                <w:szCs w:val="24"/>
                <w:u w:val="single"/>
              </w:rPr>
            </w:pPr>
            <w:r w:rsidRPr="001E700D">
              <w:rPr>
                <w:sz w:val="18"/>
                <w:szCs w:val="24"/>
                <w:u w:val="single"/>
              </w:rPr>
              <w:t>Comment</w:t>
            </w:r>
          </w:p>
        </w:tc>
      </w:tr>
      <w:tr w:rsidR="00AA2931" w:rsidRPr="001E700D" w:rsidTr="00AA2931">
        <w:trPr>
          <w:cantSplit/>
        </w:trPr>
        <w:tc>
          <w:tcPr>
            <w:tcW w:w="5165" w:type="dxa"/>
            <w:tcBorders>
              <w:top w:val="dotted" w:sz="4" w:space="0" w:color="auto"/>
              <w:left w:val="dotted" w:sz="4" w:space="0" w:color="auto"/>
              <w:bottom w:val="dotted" w:sz="4" w:space="0" w:color="auto"/>
              <w:right w:val="dotted" w:sz="4" w:space="0" w:color="auto"/>
            </w:tcBorders>
          </w:tcPr>
          <w:p w:rsidR="00AA2931" w:rsidRPr="001E700D" w:rsidRDefault="00AA2931" w:rsidP="00AA2931">
            <w:pPr>
              <w:spacing w:before="40" w:after="40"/>
              <w:jc w:val="left"/>
              <w:rPr>
                <w:sz w:val="18"/>
                <w:szCs w:val="24"/>
              </w:rPr>
            </w:pPr>
            <w:r w:rsidRPr="001E700D">
              <w:rPr>
                <w:sz w:val="18"/>
                <w:szCs w:val="24"/>
              </w:rPr>
              <w:t>(i)</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AA2931" w:rsidRPr="001E700D" w:rsidRDefault="00AA2931" w:rsidP="00AA2931">
            <w:pPr>
              <w:spacing w:before="40" w:after="40"/>
              <w:jc w:val="left"/>
              <w:rPr>
                <w:sz w:val="18"/>
                <w:szCs w:val="24"/>
              </w:rPr>
            </w:pPr>
            <w:r w:rsidRPr="001E700D">
              <w:rPr>
                <w:sz w:val="18"/>
                <w:szCs w:val="24"/>
              </w:rPr>
              <w:t>ISO two letter code</w:t>
            </w:r>
          </w:p>
        </w:tc>
      </w:tr>
      <w:tr w:rsidR="00AA2931" w:rsidRPr="001E700D" w:rsidTr="00AA2931">
        <w:trPr>
          <w:cantSplit/>
        </w:trPr>
        <w:tc>
          <w:tcPr>
            <w:tcW w:w="5165" w:type="dxa"/>
            <w:tcBorders>
              <w:top w:val="dotted" w:sz="4" w:space="0" w:color="auto"/>
              <w:left w:val="dotted" w:sz="4" w:space="0" w:color="auto"/>
              <w:bottom w:val="dotted" w:sz="4" w:space="0" w:color="auto"/>
              <w:right w:val="dotted" w:sz="4" w:space="0" w:color="auto"/>
            </w:tcBorders>
          </w:tcPr>
          <w:p w:rsidR="00AA2931" w:rsidRPr="001E700D" w:rsidRDefault="00AA2931" w:rsidP="00AA2931">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AA2931" w:rsidRPr="001E700D" w:rsidRDefault="00AA2931" w:rsidP="00AA2931">
            <w:pPr>
              <w:spacing w:before="40" w:after="40"/>
              <w:jc w:val="left"/>
              <w:rPr>
                <w:sz w:val="18"/>
                <w:szCs w:val="24"/>
              </w:rPr>
            </w:pPr>
            <w:r w:rsidRPr="001E700D">
              <w:rPr>
                <w:sz w:val="18"/>
                <w:szCs w:val="24"/>
              </w:rPr>
              <w:t>ISO two letter code</w:t>
            </w:r>
          </w:p>
        </w:tc>
      </w:tr>
      <w:tr w:rsidR="00AA2931" w:rsidRPr="001E700D" w:rsidTr="00AA2931">
        <w:trPr>
          <w:cantSplit/>
        </w:trPr>
        <w:tc>
          <w:tcPr>
            <w:tcW w:w="5165" w:type="dxa"/>
            <w:tcBorders>
              <w:top w:val="dotted" w:sz="4" w:space="0" w:color="auto"/>
              <w:left w:val="dotted" w:sz="4" w:space="0" w:color="auto"/>
              <w:bottom w:val="dotted" w:sz="4" w:space="0" w:color="auto"/>
              <w:right w:val="dotted" w:sz="4" w:space="0" w:color="auto"/>
            </w:tcBorders>
          </w:tcPr>
          <w:p w:rsidR="00AA2931" w:rsidRPr="001E700D" w:rsidRDefault="00AA2931" w:rsidP="00AA2931">
            <w:pPr>
              <w:spacing w:before="40" w:after="40"/>
              <w:jc w:val="left"/>
              <w:rPr>
                <w:sz w:val="18"/>
              </w:rPr>
            </w:pPr>
            <w:r w:rsidRPr="001E700D">
              <w:rPr>
                <w:sz w:val="18"/>
              </w:rPr>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AA2931" w:rsidRPr="001E700D" w:rsidRDefault="00AA2931" w:rsidP="00AA2931">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AA2931" w:rsidRPr="001E700D" w:rsidRDefault="00AA2931" w:rsidP="00AA2931">
            <w:pPr>
              <w:spacing w:before="40" w:after="40"/>
              <w:jc w:val="left"/>
              <w:rPr>
                <w:sz w:val="18"/>
                <w:szCs w:val="24"/>
              </w:rPr>
            </w:pPr>
            <w:r w:rsidRPr="001E700D">
              <w:rPr>
                <w:sz w:val="18"/>
                <w:szCs w:val="24"/>
              </w:rPr>
              <w:t>according to the format YYYY[MMDD] (Year[MonthDay]):  month and day will not be mandatory if not available</w:t>
            </w:r>
          </w:p>
        </w:tc>
      </w:tr>
      <w:tr w:rsidR="00AA2931" w:rsidRPr="001E700D" w:rsidTr="00AA2931">
        <w:trPr>
          <w:cantSplit/>
        </w:trPr>
        <w:tc>
          <w:tcPr>
            <w:tcW w:w="5165" w:type="dxa"/>
            <w:tcBorders>
              <w:top w:val="dotted" w:sz="4" w:space="0" w:color="auto"/>
              <w:left w:val="dotted" w:sz="4" w:space="0" w:color="auto"/>
              <w:bottom w:val="dotted" w:sz="4" w:space="0" w:color="auto"/>
              <w:right w:val="dotted" w:sz="4" w:space="0" w:color="auto"/>
            </w:tcBorders>
          </w:tcPr>
          <w:p w:rsidR="00AA2931" w:rsidRPr="001E700D" w:rsidRDefault="00AA2931" w:rsidP="00AA2931">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AA2931" w:rsidRPr="001E700D" w:rsidRDefault="00AA2931" w:rsidP="00AA2931">
            <w:pPr>
              <w:spacing w:before="40" w:after="40"/>
              <w:jc w:val="left"/>
              <w:rPr>
                <w:sz w:val="18"/>
                <w:szCs w:val="24"/>
              </w:rPr>
            </w:pPr>
            <w:r w:rsidRPr="001E700D">
              <w:rPr>
                <w:sz w:val="18"/>
                <w:szCs w:val="24"/>
              </w:rPr>
              <w:t xml:space="preserve">mandatory for each entry in item &lt;XXX&gt; </w:t>
            </w:r>
          </w:p>
        </w:tc>
      </w:tr>
      <w:tr w:rsidR="00AA2931" w:rsidRPr="001E700D" w:rsidTr="00AA2931">
        <w:trPr>
          <w:cantSplit/>
        </w:trPr>
        <w:tc>
          <w:tcPr>
            <w:tcW w:w="5165" w:type="dxa"/>
            <w:tcBorders>
              <w:top w:val="dotted" w:sz="4" w:space="0" w:color="auto"/>
              <w:left w:val="dotted" w:sz="4" w:space="0" w:color="auto"/>
              <w:bottom w:val="dotted" w:sz="4" w:space="0" w:color="auto"/>
              <w:right w:val="dotted" w:sz="4" w:space="0" w:color="auto"/>
            </w:tcBorders>
          </w:tcPr>
          <w:p w:rsidR="00AA2931" w:rsidRPr="001E700D" w:rsidRDefault="00AA2931" w:rsidP="00AA2931">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AA2931" w:rsidRPr="00665559" w:rsidRDefault="00AA2931" w:rsidP="00AA2931">
            <w:pPr>
              <w:spacing w:before="40" w:after="40"/>
              <w:jc w:val="left"/>
              <w:rPr>
                <w:spacing w:val="-2"/>
                <w:sz w:val="18"/>
                <w:szCs w:val="24"/>
              </w:rPr>
            </w:pPr>
            <w:r w:rsidRPr="00665559">
              <w:rPr>
                <w:spacing w:val="-2"/>
                <w:sz w:val="18"/>
                <w:szCs w:val="24"/>
              </w:rPr>
              <w:t xml:space="preserve">mandatory for each entry in item &lt;XXX&gt; </w:t>
            </w:r>
          </w:p>
          <w:p w:rsidR="00AA2931" w:rsidRPr="001E700D" w:rsidRDefault="00AA2931" w:rsidP="00AA2931">
            <w:pPr>
              <w:spacing w:before="40" w:after="40"/>
              <w:jc w:val="left"/>
              <w:rPr>
                <w:sz w:val="18"/>
                <w:szCs w:val="24"/>
              </w:rPr>
            </w:pPr>
            <w:r w:rsidRPr="00665559">
              <w:rPr>
                <w:spacing w:val="-2"/>
                <w:sz w:val="18"/>
                <w:szCs w:val="24"/>
              </w:rPr>
              <w:t>(to provide an explanation or a reference to where an explanation is provided (e.g. the website of the authority providing the data for this item)</w:t>
            </w:r>
          </w:p>
        </w:tc>
      </w:tr>
      <w:tr w:rsidR="00AA2931" w:rsidRPr="001E700D" w:rsidTr="00AA2931">
        <w:trPr>
          <w:cantSplit/>
        </w:trPr>
        <w:tc>
          <w:tcPr>
            <w:tcW w:w="5165" w:type="dxa"/>
            <w:tcBorders>
              <w:top w:val="dotted" w:sz="4" w:space="0" w:color="auto"/>
              <w:left w:val="dotted" w:sz="4" w:space="0" w:color="auto"/>
              <w:bottom w:val="dotted" w:sz="4" w:space="0" w:color="auto"/>
              <w:right w:val="dotted" w:sz="4" w:space="0" w:color="auto"/>
            </w:tcBorders>
          </w:tcPr>
          <w:p w:rsidR="00AA2931" w:rsidRPr="001E700D" w:rsidRDefault="00AA2931" w:rsidP="00AA2931">
            <w:pPr>
              <w:spacing w:before="40" w:after="40"/>
              <w:jc w:val="left"/>
              <w:rPr>
                <w:i/>
                <w:iCs/>
                <w:sz w:val="18"/>
                <w:szCs w:val="22"/>
              </w:rPr>
            </w:pPr>
            <w:r w:rsidRPr="001E700D">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AA2931" w:rsidRPr="001E700D" w:rsidRDefault="00AA2931" w:rsidP="00AA2931">
            <w:pPr>
              <w:spacing w:before="40" w:after="40"/>
              <w:jc w:val="left"/>
              <w:rPr>
                <w:sz w:val="18"/>
                <w:szCs w:val="24"/>
              </w:rPr>
            </w:pPr>
          </w:p>
        </w:tc>
      </w:tr>
    </w:tbl>
    <w:p w:rsidR="00AA2931" w:rsidRPr="001E700D" w:rsidRDefault="00AA2931" w:rsidP="00AA2931"/>
    <w:p w:rsidR="00AA2931" w:rsidRPr="001E700D" w:rsidRDefault="00AA2931" w:rsidP="00AA2931">
      <w:r w:rsidRPr="001E700D">
        <w:t>3.4.2</w:t>
      </w:r>
      <w:r w:rsidRPr="001E700D">
        <w:tab/>
        <w:t>The following disclaimer will appear alongside the title of the item in the database:</w:t>
      </w:r>
    </w:p>
    <w:p w:rsidR="00AA2931" w:rsidRPr="00AE246C" w:rsidRDefault="00AA2931" w:rsidP="00AA2931">
      <w:pPr>
        <w:rPr>
          <w:sz w:val="14"/>
        </w:rPr>
      </w:pPr>
    </w:p>
    <w:p w:rsidR="00AA2931" w:rsidRPr="007138CE" w:rsidRDefault="00AA2931" w:rsidP="00AA2931">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AA2931" w:rsidRPr="001E700D" w:rsidRDefault="00AA2931" w:rsidP="00AA2931">
      <w:pPr>
        <w:rPr>
          <w:i/>
          <w:iCs/>
        </w:rPr>
      </w:pPr>
    </w:p>
    <w:p w:rsidR="00AA2931" w:rsidRPr="001E700D" w:rsidRDefault="00AA2931" w:rsidP="00AA2931">
      <w:pPr>
        <w:rPr>
          <w:i/>
          <w:iCs/>
        </w:rPr>
      </w:pPr>
    </w:p>
    <w:p w:rsidR="00AA2931" w:rsidRPr="001E700D" w:rsidRDefault="00AA2931" w:rsidP="00AA2931">
      <w:pPr>
        <w:keepNext/>
        <w:rPr>
          <w:bCs/>
          <w:i/>
          <w:iCs/>
        </w:rPr>
      </w:pPr>
      <w:r w:rsidRPr="001E700D">
        <w:rPr>
          <w:bCs/>
          <w:i/>
          <w:iCs/>
        </w:rPr>
        <w:t>4.</w:t>
      </w:r>
      <w:r w:rsidRPr="001E700D">
        <w:rPr>
          <w:bCs/>
          <w:i/>
          <w:iCs/>
        </w:rPr>
        <w:tab/>
        <w:t>Frequency of data submission</w:t>
      </w:r>
    </w:p>
    <w:p w:rsidR="00AA2931" w:rsidRPr="001E700D" w:rsidRDefault="00AA2931" w:rsidP="00AA2931">
      <w:pPr>
        <w:keepNext/>
        <w:rPr>
          <w:bCs/>
        </w:rPr>
      </w:pPr>
    </w:p>
    <w:p w:rsidR="00AA2931" w:rsidRPr="001E700D" w:rsidRDefault="00AA2931" w:rsidP="00AA2931">
      <w:pPr>
        <w:keepLines/>
        <w:rPr>
          <w:bCs/>
        </w:rPr>
      </w:pPr>
      <w:r w:rsidRPr="00D06D1A">
        <w:rPr>
          <w:bCs/>
        </w:rPr>
        <w:t>Contributors will be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AA2931" w:rsidRPr="001E700D" w:rsidRDefault="00AA2931" w:rsidP="00AA2931">
      <w:pPr>
        <w:rPr>
          <w:bCs/>
        </w:rPr>
      </w:pPr>
    </w:p>
    <w:p w:rsidR="00AA2931" w:rsidRDefault="00AA2931" w:rsidP="00AA2931">
      <w:pPr>
        <w:rPr>
          <w:bCs/>
        </w:rPr>
      </w:pPr>
    </w:p>
    <w:p w:rsidR="00AA2931" w:rsidRPr="007138CE" w:rsidRDefault="00AA2931" w:rsidP="00AA2931">
      <w:pPr>
        <w:keepNext/>
        <w:rPr>
          <w:bCs/>
          <w:i/>
        </w:rPr>
      </w:pPr>
      <w:r w:rsidRPr="007138CE">
        <w:rPr>
          <w:bCs/>
          <w:i/>
        </w:rPr>
        <w:t>5.</w:t>
      </w:r>
      <w:r w:rsidRPr="007138CE">
        <w:rPr>
          <w:bCs/>
          <w:i/>
        </w:rPr>
        <w:tab/>
        <w:t>Disclaimer</w:t>
      </w:r>
    </w:p>
    <w:p w:rsidR="00AA2931" w:rsidRDefault="00AA2931" w:rsidP="00AA2931">
      <w:pPr>
        <w:keepNext/>
        <w:rPr>
          <w:bCs/>
        </w:rPr>
      </w:pPr>
    </w:p>
    <w:p w:rsidR="00AA2931" w:rsidRDefault="00AA2931" w:rsidP="00AA2931">
      <w:pPr>
        <w:keepNext/>
        <w:rPr>
          <w:bCs/>
        </w:rPr>
      </w:pPr>
      <w:r>
        <w:rPr>
          <w:bCs/>
        </w:rPr>
        <w:t>5.1</w:t>
      </w:r>
      <w:r>
        <w:rPr>
          <w:bCs/>
        </w:rPr>
        <w:tab/>
        <w:t>The following disclaimer appears on the PLUTO page of the UPOV website:</w:t>
      </w:r>
    </w:p>
    <w:p w:rsidR="00AA2931" w:rsidRDefault="00AA2931" w:rsidP="00AA2931">
      <w:pPr>
        <w:keepNext/>
        <w:rPr>
          <w:bCs/>
        </w:rPr>
      </w:pPr>
    </w:p>
    <w:p w:rsidR="00AA2931" w:rsidRPr="00053456" w:rsidRDefault="00AA2931" w:rsidP="00AA2931">
      <w:pPr>
        <w:ind w:left="567" w:right="567"/>
        <w:rPr>
          <w:snapToGrid w:val="0"/>
          <w:sz w:val="18"/>
          <w:szCs w:val="18"/>
        </w:rPr>
      </w:pPr>
      <w:r w:rsidRPr="00053456">
        <w:rPr>
          <w:snapToGrid w:val="0"/>
          <w:sz w:val="18"/>
          <w:szCs w:val="18"/>
        </w:rPr>
        <w:t xml:space="preserve">“The data currently in the Plant Variety Database (PLUTO database) was last updated on [dd/mm/yyyy] . </w:t>
      </w:r>
    </w:p>
    <w:p w:rsidR="00AA2931" w:rsidRPr="00053456" w:rsidRDefault="00AA2931" w:rsidP="00AA2931">
      <w:pPr>
        <w:ind w:left="567" w:right="567"/>
        <w:rPr>
          <w:snapToGrid w:val="0"/>
          <w:sz w:val="18"/>
          <w:szCs w:val="18"/>
        </w:rPr>
      </w:pPr>
    </w:p>
    <w:p w:rsidR="00AA2931" w:rsidRPr="00053456" w:rsidRDefault="00AA2931" w:rsidP="00AA2931">
      <w:pPr>
        <w:ind w:left="567" w:right="567"/>
        <w:rPr>
          <w:snapToGrid w:val="0"/>
          <w:sz w:val="18"/>
          <w:szCs w:val="18"/>
        </w:rPr>
      </w:pPr>
      <w:r w:rsidRPr="00053456">
        <w:rPr>
          <w:snapToGrid w:val="0"/>
          <w:sz w:val="18"/>
          <w:szCs w:val="18"/>
        </w:rPr>
        <w:t xml:space="preserve">“To continue to the PLUTO page, you must first acknowledge the following disclaimer. </w:t>
      </w:r>
    </w:p>
    <w:p w:rsidR="00AA2931" w:rsidRPr="00053456" w:rsidRDefault="00AA2931" w:rsidP="00AA2931">
      <w:pPr>
        <w:ind w:left="567" w:right="567"/>
        <w:rPr>
          <w:snapToGrid w:val="0"/>
          <w:sz w:val="18"/>
          <w:szCs w:val="18"/>
        </w:rPr>
      </w:pPr>
    </w:p>
    <w:p w:rsidR="00AA2931" w:rsidRPr="00053456" w:rsidRDefault="00AA2931" w:rsidP="00AA2931">
      <w:pPr>
        <w:ind w:left="567" w:right="567"/>
        <w:rPr>
          <w:snapToGrid w:val="0"/>
          <w:spacing w:val="-2"/>
          <w:sz w:val="18"/>
          <w:szCs w:val="18"/>
        </w:rPr>
      </w:pPr>
      <w:r w:rsidRPr="00053456">
        <w:rPr>
          <w:snapToGrid w:val="0"/>
          <w:spacing w:val="-2"/>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6" w:history="1">
        <w:r w:rsidRPr="00053456">
          <w:rPr>
            <w:rStyle w:val="Hyperlink"/>
            <w:snapToGrid w:val="0"/>
            <w:spacing w:val="-2"/>
            <w:sz w:val="18"/>
            <w:szCs w:val="18"/>
          </w:rPr>
          <w:t>http://www.upov.int/members/en/pvp_offices.html</w:t>
        </w:r>
      </w:hyperlink>
      <w:r w:rsidRPr="00053456">
        <w:rPr>
          <w:snapToGrid w:val="0"/>
          <w:spacing w:val="-2"/>
          <w:sz w:val="18"/>
          <w:szCs w:val="18"/>
        </w:rPr>
        <w:t>.</w:t>
      </w:r>
    </w:p>
    <w:p w:rsidR="00AA2931" w:rsidRPr="00053456" w:rsidRDefault="00AA2931" w:rsidP="00AA2931">
      <w:pPr>
        <w:ind w:left="567" w:right="567"/>
        <w:rPr>
          <w:snapToGrid w:val="0"/>
          <w:sz w:val="18"/>
          <w:szCs w:val="18"/>
        </w:rPr>
      </w:pPr>
    </w:p>
    <w:p w:rsidR="00AA2931" w:rsidRPr="00053456" w:rsidRDefault="00AA2931" w:rsidP="00AA2931">
      <w:pPr>
        <w:ind w:left="567" w:right="567"/>
        <w:rPr>
          <w:snapToGrid w:val="0"/>
          <w:sz w:val="18"/>
          <w:szCs w:val="18"/>
        </w:rPr>
      </w:pPr>
      <w:r w:rsidRPr="00053456">
        <w:rPr>
          <w:snapToGrid w:val="0"/>
          <w:sz w:val="18"/>
          <w:szCs w:val="18"/>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p>
    <w:p w:rsidR="00AA2931" w:rsidRPr="00053456" w:rsidRDefault="00AA2931" w:rsidP="00AA2931">
      <w:pPr>
        <w:rPr>
          <w:bCs/>
        </w:rPr>
      </w:pPr>
    </w:p>
    <w:p w:rsidR="00AA2931" w:rsidRPr="00053456" w:rsidRDefault="00AA2931" w:rsidP="00AA2931">
      <w:pPr>
        <w:rPr>
          <w:bCs/>
        </w:rPr>
      </w:pPr>
      <w:r w:rsidRPr="00053456">
        <w:rPr>
          <w:bCs/>
        </w:rPr>
        <w:t>5.2</w:t>
      </w:r>
      <w:r w:rsidRPr="00053456">
        <w:rPr>
          <w:bCs/>
        </w:rPr>
        <w:tab/>
        <w:t>The following disclaimer appears with reports generated by the PLUTO database:</w:t>
      </w:r>
    </w:p>
    <w:p w:rsidR="00AA2931" w:rsidRPr="00053456" w:rsidRDefault="00AA2931" w:rsidP="00AA2931">
      <w:pPr>
        <w:rPr>
          <w:bCs/>
        </w:rPr>
      </w:pPr>
    </w:p>
    <w:p w:rsidR="00AA2931" w:rsidRPr="00053456" w:rsidRDefault="00AA2931" w:rsidP="00AA2931">
      <w:pPr>
        <w:keepNext/>
        <w:ind w:left="567" w:right="567"/>
        <w:rPr>
          <w:snapToGrid w:val="0"/>
          <w:color w:val="000000" w:themeColor="text1"/>
          <w:sz w:val="18"/>
          <w:szCs w:val="18"/>
        </w:rPr>
      </w:pPr>
      <w:r w:rsidRPr="00053456">
        <w:rPr>
          <w:snapToGrid w:val="0"/>
          <w:sz w:val="18"/>
          <w:szCs w:val="18"/>
        </w:rPr>
        <w:t xml:space="preserve">“The </w:t>
      </w:r>
      <w:hyperlink r:id="rId17" w:tgtFrame="_blank" w:history="1">
        <w:r w:rsidRPr="00053456">
          <w:rPr>
            <w:rStyle w:val="Hyperlink"/>
            <w:snapToGrid w:val="0"/>
            <w:color w:val="000000" w:themeColor="text1"/>
            <w:sz w:val="18"/>
            <w:szCs w:val="18"/>
          </w:rPr>
          <w:t>data in this report was generated from the PLUTO</w:t>
        </w:r>
      </w:hyperlink>
      <w:r w:rsidRPr="00053456">
        <w:rPr>
          <w:rStyle w:val="Hyperlink"/>
          <w:snapToGrid w:val="0"/>
          <w:color w:val="000000" w:themeColor="text1"/>
          <w:sz w:val="18"/>
          <w:szCs w:val="18"/>
        </w:rPr>
        <w:t xml:space="preserve"> database on [dd/mm/yyyy].  </w:t>
      </w:r>
      <w:r w:rsidRPr="00053456">
        <w:rPr>
          <w:snapToGrid w:val="0"/>
          <w:color w:val="000000" w:themeColor="text1"/>
          <w:sz w:val="18"/>
          <w:szCs w:val="18"/>
        </w:rPr>
        <w:t xml:space="preserve"> </w:t>
      </w:r>
    </w:p>
    <w:p w:rsidR="00AA2931" w:rsidRPr="00053456" w:rsidRDefault="00AA2931" w:rsidP="00AA2931">
      <w:pPr>
        <w:keepNext/>
        <w:ind w:left="567" w:right="567"/>
        <w:rPr>
          <w:snapToGrid w:val="0"/>
          <w:color w:val="000000" w:themeColor="text1"/>
          <w:sz w:val="18"/>
          <w:szCs w:val="18"/>
        </w:rPr>
      </w:pPr>
    </w:p>
    <w:p w:rsidR="00AA2931" w:rsidRPr="00053456" w:rsidRDefault="00AA2931" w:rsidP="00AA2931">
      <w:pPr>
        <w:ind w:left="567" w:right="567"/>
        <w:rPr>
          <w:snapToGrid w:val="0"/>
          <w:spacing w:val="-2"/>
          <w:sz w:val="18"/>
          <w:szCs w:val="18"/>
        </w:rPr>
      </w:pPr>
      <w:r w:rsidRPr="00053456">
        <w:rPr>
          <w:snapToGrid w:val="0"/>
          <w:spacing w:val="-2"/>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8" w:history="1">
        <w:r w:rsidRPr="00053456">
          <w:rPr>
            <w:rStyle w:val="Hyperlink"/>
            <w:snapToGrid w:val="0"/>
            <w:spacing w:val="-2"/>
            <w:sz w:val="18"/>
            <w:szCs w:val="18"/>
          </w:rPr>
          <w:t>http://www.upov.int/members/en/pvp_offices.html</w:t>
        </w:r>
      </w:hyperlink>
      <w:r w:rsidRPr="00053456">
        <w:rPr>
          <w:snapToGrid w:val="0"/>
          <w:spacing w:val="-2"/>
          <w:sz w:val="18"/>
          <w:szCs w:val="18"/>
        </w:rPr>
        <w:t>.</w:t>
      </w:r>
    </w:p>
    <w:p w:rsidR="00AA2931" w:rsidRPr="00053456" w:rsidRDefault="00AA2931" w:rsidP="00AA2931">
      <w:pPr>
        <w:ind w:left="567" w:right="567"/>
        <w:rPr>
          <w:snapToGrid w:val="0"/>
          <w:sz w:val="18"/>
          <w:szCs w:val="18"/>
        </w:rPr>
      </w:pPr>
    </w:p>
    <w:p w:rsidR="00AA2931" w:rsidRDefault="00AA2931" w:rsidP="00AA2931">
      <w:pPr>
        <w:ind w:left="567" w:right="567"/>
        <w:rPr>
          <w:snapToGrid w:val="0"/>
          <w:sz w:val="18"/>
          <w:szCs w:val="18"/>
        </w:rPr>
      </w:pPr>
      <w:r w:rsidRPr="00053456">
        <w:rPr>
          <w:snapToGrid w:val="0"/>
          <w:sz w:val="18"/>
          <w:szCs w:val="18"/>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r w:rsidRPr="00DE152C">
        <w:rPr>
          <w:snapToGrid w:val="0"/>
          <w:sz w:val="18"/>
          <w:szCs w:val="18"/>
        </w:rPr>
        <w:t xml:space="preserve"> </w:t>
      </w:r>
    </w:p>
    <w:p w:rsidR="00AA2931" w:rsidRDefault="00AA2931" w:rsidP="00AA2931">
      <w:pPr>
        <w:rPr>
          <w:bCs/>
        </w:rPr>
      </w:pPr>
    </w:p>
    <w:p w:rsidR="00AA2931" w:rsidRPr="001E700D" w:rsidRDefault="00AA2931" w:rsidP="00AA2931">
      <w:pPr>
        <w:rPr>
          <w:bCs/>
        </w:rPr>
      </w:pPr>
    </w:p>
    <w:p w:rsidR="00AA2931" w:rsidRPr="001E700D" w:rsidRDefault="00AA2931" w:rsidP="00AA2931">
      <w:pPr>
        <w:keepNext/>
        <w:rPr>
          <w:bCs/>
          <w:i/>
          <w:iCs/>
        </w:rPr>
      </w:pPr>
      <w:r>
        <w:rPr>
          <w:bCs/>
          <w:i/>
          <w:iCs/>
        </w:rPr>
        <w:t>6</w:t>
      </w:r>
      <w:r w:rsidRPr="006E3DDB">
        <w:rPr>
          <w:bCs/>
          <w:i/>
          <w:iCs/>
        </w:rPr>
        <w:t>.</w:t>
      </w:r>
      <w:r w:rsidRPr="001E700D">
        <w:rPr>
          <w:bCs/>
          <w:i/>
          <w:iCs/>
        </w:rPr>
        <w:tab/>
        <w:t>Common search platform</w:t>
      </w:r>
    </w:p>
    <w:p w:rsidR="00AA2931" w:rsidRPr="001E700D" w:rsidRDefault="00AA2931" w:rsidP="00AA2931">
      <w:pPr>
        <w:keepNext/>
        <w:rPr>
          <w:bCs/>
          <w:i/>
          <w:iCs/>
        </w:rPr>
      </w:pPr>
    </w:p>
    <w:p w:rsidR="00AA2931" w:rsidRDefault="00AA2931" w:rsidP="00AA2931">
      <w:pPr>
        <w:rPr>
          <w:bCs/>
        </w:rPr>
      </w:pPr>
      <w:r w:rsidRPr="00AE246C">
        <w:rPr>
          <w:rFonts w:cs="Arial"/>
          <w:bCs/>
          <w:noProof/>
        </w:rPr>
        <mc:AlternateContent>
          <mc:Choice Requires="wps">
            <w:drawing>
              <wp:anchor distT="0" distB="0" distL="114300" distR="114300" simplePos="0" relativeHeight="251659264" behindDoc="0" locked="0" layoutInCell="0" allowOverlap="1" wp14:anchorId="67E5C12B" wp14:editId="74307126">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EF2" w:rsidRPr="009929A5" w:rsidRDefault="00852EF2" w:rsidP="00AA2931">
                            <w:pPr>
                              <w:ind w:right="53"/>
                              <w:jc w:val="right"/>
                              <w:rPr>
                                <w:rFonts w:cs="Arial"/>
                              </w:rPr>
                            </w:pPr>
                            <w:r>
                              <w:rPr>
                                <w:snapToGrid w:val="0"/>
                              </w:rPr>
                              <w:t>[Annex II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C12B"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CeqR7UrgIAAKkFAAAOAAAA&#10;AAAAAAAAAAAAAC4CAABkcnMvZTJvRG9jLnhtbFBLAQItABQABgAIAAAAIQCWXS+C3wAAAAsBAAAP&#10;AAAAAAAAAAAAAAAAAAgFAABkcnMvZG93bnJldi54bWxQSwUGAAAAAAQABADzAAAAFAYAAAAA&#10;" o:allowincell="f" filled="f" stroked="f">
                <v:textbox inset="0,0,0,0">
                  <w:txbxContent>
                    <w:p w:rsidR="00852EF2" w:rsidRPr="009929A5" w:rsidRDefault="00852EF2" w:rsidP="00AA2931">
                      <w:pPr>
                        <w:ind w:right="53"/>
                        <w:jc w:val="right"/>
                        <w:rPr>
                          <w:rFonts w:cs="Arial"/>
                        </w:rPr>
                      </w:pPr>
                      <w:r>
                        <w:rPr>
                          <w:snapToGrid w:val="0"/>
                        </w:rPr>
                        <w:t>[Annex II follows]</w:t>
                      </w:r>
                    </w:p>
                  </w:txbxContent>
                </v:textbox>
              </v:shape>
            </w:pict>
          </mc:Fallback>
        </mc:AlternateContent>
      </w:r>
      <w:r w:rsidRPr="001E700D">
        <w:rPr>
          <w:bCs/>
        </w:rPr>
        <w:t>A report on developments concerning the development of a common search platform will be made to the TC and CAJ.  Any proposals concerning a common search platform will be put forward for consideration by the TC and CAJ.</w:t>
      </w:r>
    </w:p>
    <w:p w:rsidR="00AA2931" w:rsidRDefault="00AA2931" w:rsidP="00AA2931">
      <w:pPr>
        <w:rPr>
          <w:bCs/>
        </w:rPr>
        <w:sectPr w:rsidR="00AA2931" w:rsidSect="00AA2931">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851" w:left="1134" w:header="510" w:footer="525" w:gutter="0"/>
          <w:pgNumType w:start="1"/>
          <w:cols w:space="720"/>
          <w:titlePg/>
        </w:sectPr>
      </w:pPr>
    </w:p>
    <w:p w:rsidR="00AA2931" w:rsidRPr="00473415" w:rsidRDefault="00AA2931" w:rsidP="00AA2931">
      <w:pPr>
        <w:jc w:val="center"/>
        <w:rPr>
          <w:rFonts w:cs="Arial"/>
        </w:rPr>
      </w:pPr>
    </w:p>
    <w:p w:rsidR="00AA2931" w:rsidRDefault="00AA2931" w:rsidP="00AA2931">
      <w:pPr>
        <w:jc w:val="center"/>
        <w:rPr>
          <w:rFonts w:cs="Arial"/>
        </w:rPr>
      </w:pPr>
      <w:r w:rsidRPr="00473415">
        <w:rPr>
          <w:rFonts w:cs="Arial"/>
        </w:rPr>
        <w:t xml:space="preserve">REPORT ON DATA CONTRIBUTED TO THE </w:t>
      </w:r>
      <w:r w:rsidRPr="00473415">
        <w:rPr>
          <w:rFonts w:cs="Arial"/>
          <w:color w:val="000000"/>
        </w:rPr>
        <w:t>PLANT VARIETY DATABASE</w:t>
      </w:r>
      <w:r w:rsidRPr="00473415">
        <w:rPr>
          <w:rFonts w:cs="Arial"/>
        </w:rPr>
        <w:t xml:space="preserve"> BY MEMBERS OF THE UNION AND OTHER CONTRIBUTORS AND ASSISTANCE FOR DATA CONTRIBUTION</w:t>
      </w:r>
    </w:p>
    <w:p w:rsidR="00AA2931" w:rsidRDefault="00AA2931" w:rsidP="00AA2931">
      <w:pPr>
        <w:jc w:val="center"/>
        <w:rPr>
          <w:rFonts w:cs="Arial"/>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45"/>
        <w:gridCol w:w="450"/>
        <w:gridCol w:w="1350"/>
        <w:gridCol w:w="720"/>
        <w:gridCol w:w="630"/>
        <w:gridCol w:w="720"/>
        <w:gridCol w:w="720"/>
        <w:gridCol w:w="810"/>
        <w:gridCol w:w="1620"/>
      </w:tblGrid>
      <w:tr w:rsidR="00AA2931" w:rsidRPr="000308E8" w:rsidTr="00AA2931">
        <w:trPr>
          <w:cantSplit/>
          <w:tblHeader/>
        </w:trPr>
        <w:tc>
          <w:tcPr>
            <w:tcW w:w="2695" w:type="dxa"/>
            <w:gridSpan w:val="2"/>
            <w:vMerge w:val="restart"/>
            <w:shd w:val="clear" w:color="auto" w:fill="E6E6E6"/>
            <w:vAlign w:val="center"/>
          </w:tcPr>
          <w:p w:rsidR="00AA2931" w:rsidRPr="00B41230" w:rsidRDefault="00AA2931" w:rsidP="00AA2931">
            <w:pPr>
              <w:jc w:val="center"/>
              <w:rPr>
                <w:rFonts w:cs="Arial"/>
                <w:color w:val="000000"/>
                <w:sz w:val="16"/>
                <w:szCs w:val="16"/>
              </w:rPr>
            </w:pPr>
            <w:r w:rsidRPr="00857EE3">
              <w:rPr>
                <w:rFonts w:cs="Arial"/>
                <w:color w:val="000000"/>
                <w:sz w:val="16"/>
                <w:szCs w:val="16"/>
              </w:rPr>
              <w:t>Contributor</w:t>
            </w:r>
          </w:p>
        </w:tc>
        <w:tc>
          <w:tcPr>
            <w:tcW w:w="1350" w:type="dxa"/>
            <w:vMerge w:val="restart"/>
            <w:shd w:val="clear" w:color="auto" w:fill="E6E6E6"/>
            <w:vAlign w:val="center"/>
          </w:tcPr>
          <w:p w:rsidR="00AA2931" w:rsidRPr="00857EE3" w:rsidRDefault="00AA2931" w:rsidP="00AA2931">
            <w:pPr>
              <w:jc w:val="center"/>
              <w:rPr>
                <w:rFonts w:cs="Arial"/>
                <w:color w:val="000000"/>
                <w:sz w:val="16"/>
                <w:szCs w:val="16"/>
              </w:rPr>
            </w:pPr>
            <w:r w:rsidRPr="00B41230">
              <w:rPr>
                <w:rFonts w:cs="Arial"/>
                <w:color w:val="000000"/>
                <w:sz w:val="16"/>
                <w:szCs w:val="16"/>
              </w:rPr>
              <w:t>Number of applications for PBR in 2019</w:t>
            </w:r>
            <w:r w:rsidRPr="00B41230">
              <w:rPr>
                <w:rStyle w:val="FootnoteReference"/>
                <w:rFonts w:cs="Arial"/>
                <w:color w:val="000000"/>
                <w:sz w:val="16"/>
                <w:szCs w:val="16"/>
              </w:rPr>
              <w:footnoteReference w:id="8"/>
            </w:r>
          </w:p>
        </w:tc>
        <w:tc>
          <w:tcPr>
            <w:tcW w:w="5220" w:type="dxa"/>
            <w:gridSpan w:val="6"/>
            <w:tcBorders>
              <w:bottom w:val="single" w:sz="4" w:space="0" w:color="auto"/>
            </w:tcBorders>
            <w:shd w:val="clear" w:color="auto" w:fill="E6E6E6"/>
            <w:vAlign w:val="center"/>
          </w:tcPr>
          <w:p w:rsidR="00AA2931" w:rsidRPr="00EB5E81" w:rsidRDefault="00AA2931" w:rsidP="00AA2931">
            <w:pPr>
              <w:jc w:val="center"/>
              <w:rPr>
                <w:rFonts w:cs="Arial"/>
                <w:color w:val="000000"/>
                <w:sz w:val="16"/>
                <w:szCs w:val="16"/>
              </w:rPr>
            </w:pPr>
            <w:r w:rsidRPr="00857EE3">
              <w:rPr>
                <w:rFonts w:cs="Arial"/>
                <w:color w:val="000000"/>
                <w:sz w:val="16"/>
                <w:szCs w:val="16"/>
              </w:rPr>
              <w:t>Number o</w:t>
            </w:r>
            <w:r>
              <w:rPr>
                <w:rFonts w:cs="Arial"/>
                <w:color w:val="000000"/>
                <w:sz w:val="16"/>
                <w:szCs w:val="16"/>
              </w:rPr>
              <w:t>f new data submissions to PLUTO</w:t>
            </w:r>
          </w:p>
        </w:tc>
      </w:tr>
      <w:tr w:rsidR="00AA2931" w:rsidRPr="000308E8" w:rsidTr="00AA2931">
        <w:trPr>
          <w:cantSplit/>
          <w:tblHeader/>
        </w:trPr>
        <w:tc>
          <w:tcPr>
            <w:tcW w:w="2695" w:type="dxa"/>
            <w:gridSpan w:val="2"/>
            <w:vMerge/>
            <w:tcBorders>
              <w:bottom w:val="single" w:sz="4" w:space="0" w:color="auto"/>
            </w:tcBorders>
            <w:shd w:val="clear" w:color="auto" w:fill="E6E6E6"/>
            <w:vAlign w:val="center"/>
          </w:tcPr>
          <w:p w:rsidR="00AA2931" w:rsidRPr="00857EE3" w:rsidRDefault="00AA2931" w:rsidP="00AA2931">
            <w:pPr>
              <w:jc w:val="center"/>
              <w:rPr>
                <w:rFonts w:cs="Arial"/>
                <w:color w:val="000000"/>
                <w:sz w:val="16"/>
                <w:szCs w:val="16"/>
              </w:rPr>
            </w:pPr>
          </w:p>
        </w:tc>
        <w:tc>
          <w:tcPr>
            <w:tcW w:w="1350" w:type="dxa"/>
            <w:vMerge/>
            <w:tcBorders>
              <w:bottom w:val="single" w:sz="4" w:space="0" w:color="auto"/>
            </w:tcBorders>
            <w:shd w:val="clear" w:color="auto" w:fill="E6E6E6"/>
            <w:vAlign w:val="center"/>
          </w:tcPr>
          <w:p w:rsidR="00AA2931" w:rsidRPr="00B41230" w:rsidRDefault="00AA2931" w:rsidP="00AA2931">
            <w:pPr>
              <w:jc w:val="center"/>
              <w:rPr>
                <w:rFonts w:cs="Arial"/>
                <w:color w:val="000000"/>
                <w:sz w:val="16"/>
                <w:szCs w:val="16"/>
              </w:rPr>
            </w:pPr>
          </w:p>
        </w:tc>
        <w:tc>
          <w:tcPr>
            <w:tcW w:w="720" w:type="dxa"/>
            <w:tcBorders>
              <w:bottom w:val="single" w:sz="4" w:space="0" w:color="auto"/>
            </w:tcBorders>
            <w:shd w:val="clear" w:color="auto" w:fill="E6E6E6"/>
            <w:vAlign w:val="center"/>
          </w:tcPr>
          <w:p w:rsidR="00AA2931" w:rsidRPr="00857EE3" w:rsidRDefault="00AA2931" w:rsidP="00AA2931">
            <w:pPr>
              <w:jc w:val="center"/>
              <w:rPr>
                <w:rFonts w:cs="Arial"/>
                <w:color w:val="000000"/>
                <w:sz w:val="16"/>
                <w:szCs w:val="16"/>
              </w:rPr>
            </w:pPr>
            <w:r>
              <w:rPr>
                <w:rFonts w:cs="Arial"/>
                <w:color w:val="000000"/>
                <w:sz w:val="16"/>
                <w:szCs w:val="16"/>
              </w:rPr>
              <w:t>2016</w:t>
            </w:r>
          </w:p>
        </w:tc>
        <w:tc>
          <w:tcPr>
            <w:tcW w:w="630" w:type="dxa"/>
            <w:tcBorders>
              <w:bottom w:val="single" w:sz="4" w:space="0" w:color="auto"/>
            </w:tcBorders>
            <w:shd w:val="clear" w:color="auto" w:fill="E6E6E6"/>
            <w:vAlign w:val="center"/>
          </w:tcPr>
          <w:p w:rsidR="00AA2931" w:rsidRPr="005E4912" w:rsidRDefault="00AA2931" w:rsidP="00AA2931">
            <w:pPr>
              <w:jc w:val="center"/>
              <w:rPr>
                <w:rFonts w:cs="Arial"/>
                <w:sz w:val="16"/>
                <w:szCs w:val="16"/>
              </w:rPr>
            </w:pPr>
            <w:r w:rsidRPr="005E4912">
              <w:rPr>
                <w:rFonts w:cs="Arial"/>
                <w:sz w:val="16"/>
                <w:szCs w:val="16"/>
              </w:rPr>
              <w:t>2017</w:t>
            </w:r>
          </w:p>
        </w:tc>
        <w:tc>
          <w:tcPr>
            <w:tcW w:w="720" w:type="dxa"/>
            <w:tcBorders>
              <w:bottom w:val="single" w:sz="4" w:space="0" w:color="auto"/>
            </w:tcBorders>
            <w:shd w:val="clear" w:color="auto" w:fill="E6E6E6"/>
            <w:vAlign w:val="center"/>
          </w:tcPr>
          <w:p w:rsidR="00AA2931" w:rsidRPr="005E4912" w:rsidRDefault="00AA2931" w:rsidP="00AA2931">
            <w:pPr>
              <w:jc w:val="center"/>
              <w:rPr>
                <w:rFonts w:cs="Arial"/>
                <w:sz w:val="16"/>
                <w:szCs w:val="16"/>
              </w:rPr>
            </w:pPr>
            <w:r w:rsidRPr="005E4912">
              <w:rPr>
                <w:rFonts w:cs="Arial"/>
                <w:sz w:val="16"/>
                <w:szCs w:val="16"/>
              </w:rPr>
              <w:t>2018</w:t>
            </w:r>
          </w:p>
        </w:tc>
        <w:tc>
          <w:tcPr>
            <w:tcW w:w="720" w:type="dxa"/>
            <w:tcBorders>
              <w:bottom w:val="single" w:sz="4" w:space="0" w:color="auto"/>
            </w:tcBorders>
            <w:shd w:val="clear" w:color="auto" w:fill="E6E6E6"/>
            <w:vAlign w:val="center"/>
          </w:tcPr>
          <w:p w:rsidR="00AA2931" w:rsidRPr="00857EE3" w:rsidRDefault="00AA2931" w:rsidP="00AA2931">
            <w:pPr>
              <w:jc w:val="center"/>
              <w:rPr>
                <w:rFonts w:cs="Arial"/>
                <w:color w:val="000000"/>
                <w:sz w:val="16"/>
                <w:szCs w:val="16"/>
              </w:rPr>
            </w:pPr>
            <w:r>
              <w:rPr>
                <w:rFonts w:cs="Arial"/>
                <w:color w:val="000000"/>
                <w:sz w:val="16"/>
                <w:szCs w:val="16"/>
              </w:rPr>
              <w:t>2019</w:t>
            </w:r>
          </w:p>
        </w:tc>
        <w:tc>
          <w:tcPr>
            <w:tcW w:w="810" w:type="dxa"/>
            <w:tcBorders>
              <w:bottom w:val="single" w:sz="4" w:space="0" w:color="auto"/>
            </w:tcBorders>
            <w:shd w:val="clear" w:color="auto" w:fill="E6E6E6"/>
            <w:vAlign w:val="center"/>
          </w:tcPr>
          <w:p w:rsidR="00AA2931" w:rsidRPr="00EB5E81" w:rsidRDefault="00AA2931" w:rsidP="00AA2931">
            <w:pPr>
              <w:jc w:val="center"/>
              <w:rPr>
                <w:rFonts w:cs="Arial"/>
                <w:color w:val="000000"/>
                <w:sz w:val="16"/>
                <w:szCs w:val="16"/>
              </w:rPr>
            </w:pPr>
            <w:r>
              <w:rPr>
                <w:rFonts w:cs="Arial"/>
                <w:color w:val="000000"/>
                <w:sz w:val="16"/>
                <w:szCs w:val="16"/>
              </w:rPr>
              <w:t>2020</w:t>
            </w:r>
          </w:p>
        </w:tc>
        <w:tc>
          <w:tcPr>
            <w:tcW w:w="1620" w:type="dxa"/>
            <w:tcBorders>
              <w:bottom w:val="single" w:sz="4" w:space="0" w:color="auto"/>
            </w:tcBorders>
            <w:shd w:val="clear" w:color="auto" w:fill="E6E6E6"/>
          </w:tcPr>
          <w:p w:rsidR="00AA2931" w:rsidRPr="00EB5E81" w:rsidRDefault="00AA2931" w:rsidP="00AA2931">
            <w:pPr>
              <w:jc w:val="center"/>
              <w:rPr>
                <w:rFonts w:cs="Arial"/>
                <w:color w:val="000000"/>
                <w:sz w:val="16"/>
                <w:szCs w:val="16"/>
              </w:rPr>
            </w:pPr>
            <w:r w:rsidRPr="00EB5E81">
              <w:rPr>
                <w:rFonts w:cs="Arial"/>
                <w:color w:val="000000" w:themeColor="text1"/>
                <w:sz w:val="16"/>
                <w:szCs w:val="16"/>
              </w:rPr>
              <w:t>2021</w:t>
            </w:r>
            <w:r w:rsidRPr="00EB5E81">
              <w:rPr>
                <w:rFonts w:cs="Arial"/>
                <w:color w:val="000000"/>
                <w:sz w:val="16"/>
                <w:szCs w:val="16"/>
              </w:rPr>
              <w:t xml:space="preserve"> (as of September 30, 2021)</w:t>
            </w:r>
          </w:p>
        </w:tc>
      </w:tr>
      <w:tr w:rsidR="00AA2931" w:rsidRPr="000308E8" w:rsidTr="00AA2931">
        <w:trPr>
          <w:cantSplit/>
        </w:trPr>
        <w:tc>
          <w:tcPr>
            <w:tcW w:w="2245" w:type="dxa"/>
            <w:shd w:val="clear" w:color="auto" w:fill="auto"/>
          </w:tcPr>
          <w:p w:rsidR="00AA2931" w:rsidRPr="000308E8" w:rsidRDefault="00AA2931" w:rsidP="00AA2931">
            <w:pPr>
              <w:jc w:val="left"/>
              <w:rPr>
                <w:rFonts w:cs="Arial"/>
                <w:sz w:val="16"/>
                <w:szCs w:val="16"/>
              </w:rPr>
            </w:pPr>
            <w:r w:rsidRPr="000308E8">
              <w:rPr>
                <w:rFonts w:cs="Arial"/>
                <w:sz w:val="16"/>
                <w:szCs w:val="16"/>
              </w:rPr>
              <w:t>African Intellectual Property Organization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sz w:val="16"/>
                <w:szCs w:val="16"/>
              </w:rPr>
            </w:pPr>
            <w:r>
              <w:rPr>
                <w:rFonts w:cs="Arial"/>
                <w:sz w:val="16"/>
                <w:szCs w:val="16"/>
              </w:rPr>
              <w:t>OA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12</w:t>
            </w:r>
          </w:p>
        </w:tc>
        <w:tc>
          <w:tcPr>
            <w:tcW w:w="720" w:type="dxa"/>
            <w:tcBorders>
              <w:top w:val="single" w:sz="4" w:space="0" w:color="auto"/>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single" w:sz="4" w:space="0" w:color="auto"/>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Albania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AL</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Argentina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AR</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377</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Australia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AU</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281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7</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22</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19</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21</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Austria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AT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Azerbaijan</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AZ</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Belarus</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BY</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Belgium</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BE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Bolivia (Plurinational State of)</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BO</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Bosnia and Herzegovina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BA</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n/a</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Brazil</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BR</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283</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11</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11</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8</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Bulgaria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BG</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25</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10</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Canada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CA</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366</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12</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11</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7</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Chile</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CL</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82</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China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CN</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7834</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Colombia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CO</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107</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Costa Rica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CR</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Croatia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HR</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Czech Republic</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CZ</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59</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7</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Denmark</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DK</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10</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Dominican Republic</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DO</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Ecuador</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EC</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71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Egypt</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EG</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Estonia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EE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European Union</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QZ</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3,525</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13</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9</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Finland</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FI</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France</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FR</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113</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12</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7</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Georgia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GE</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Germany</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DE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58</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12</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10</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Hungary</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HU</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38</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19</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14</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13</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13</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Iceland</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IS</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Ireland</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IE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Israel</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IL</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117</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Italy</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IT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Japan</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JP</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822</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Jordan</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JO</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Kenya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KE</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65</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Kyrgyzstan</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KG</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Height w:val="15"/>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Latvia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LV</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Lithuania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LT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Mexico</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MX</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205</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Montenegro</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ME</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Morocco</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MA</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80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Netherlands</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NL</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767</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12</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12</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8</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New Zealand</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NZ</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101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7</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Nicaragua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NI</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North Macedonia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MK</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Norway</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NO</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18</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7</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Oman</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OM</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Panama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PA</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Paraguay</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PY</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Peru</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PE</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55</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Poland</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PL</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127</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Portugal</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PT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Republic of Korea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KR</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695</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Republic of Moldova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MD</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16</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Romania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RO</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30</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Russian Federation</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RU</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765</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Serbia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RS</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51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Singapore</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SG</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Slovakia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SK</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13</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Slovenia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SI</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South Africa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ZA</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282</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Spain</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ES</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69</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8</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4</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Sweden</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SE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12</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9</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Switzerland</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CH</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54</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8</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5</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Trinidad and Tobago</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TT</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Tunisia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TN</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Turkey</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TR</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227</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w:t>
            </w:r>
          </w:p>
        </w:tc>
      </w:tr>
      <w:tr w:rsidR="00AA2931" w:rsidRPr="000308E8" w:rsidTr="00AA2931">
        <w:trPr>
          <w:cantSplit/>
        </w:trPr>
        <w:tc>
          <w:tcPr>
            <w:tcW w:w="2245" w:type="dxa"/>
            <w:tcBorders>
              <w:bottom w:val="single" w:sz="4" w:space="0" w:color="auto"/>
            </w:tcBorders>
            <w:shd w:val="clear" w:color="auto" w:fill="auto"/>
          </w:tcPr>
          <w:p w:rsidR="00AA2931" w:rsidRPr="00440173" w:rsidRDefault="00AA2931" w:rsidP="00AA2931">
            <w:pPr>
              <w:jc w:val="left"/>
              <w:rPr>
                <w:rFonts w:cs="Arial"/>
                <w:sz w:val="16"/>
                <w:szCs w:val="16"/>
              </w:rPr>
            </w:pPr>
            <w:r w:rsidRPr="00440173">
              <w:rPr>
                <w:rFonts w:cs="Arial"/>
                <w:sz w:val="16"/>
                <w:szCs w:val="16"/>
              </w:rPr>
              <w:t>Ukraine</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UA</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1,238</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5</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3</w:t>
            </w:r>
          </w:p>
        </w:tc>
      </w:tr>
      <w:tr w:rsidR="00AA2931" w:rsidRPr="000308E8" w:rsidTr="00AA2931">
        <w:trPr>
          <w:cantSplit/>
        </w:trPr>
        <w:tc>
          <w:tcPr>
            <w:tcW w:w="2245" w:type="dxa"/>
            <w:shd w:val="clear" w:color="auto" w:fill="auto"/>
          </w:tcPr>
          <w:p w:rsidR="00AA2931" w:rsidRPr="00440173" w:rsidRDefault="00AA2931" w:rsidP="00AA2931">
            <w:pPr>
              <w:jc w:val="left"/>
              <w:rPr>
                <w:rFonts w:cs="Arial"/>
                <w:sz w:val="16"/>
                <w:szCs w:val="16"/>
              </w:rPr>
            </w:pPr>
            <w:r w:rsidRPr="00440173">
              <w:rPr>
                <w:rFonts w:cs="Arial"/>
                <w:sz w:val="16"/>
                <w:szCs w:val="16"/>
              </w:rPr>
              <w:t>United Kingdom</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GB</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187</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13</w:t>
            </w:r>
          </w:p>
        </w:tc>
        <w:tc>
          <w:tcPr>
            <w:tcW w:w="630" w:type="dxa"/>
            <w:tcBorders>
              <w:top w:val="nil"/>
              <w:left w:val="nil"/>
              <w:bottom w:val="single" w:sz="4" w:space="0" w:color="auto"/>
              <w:right w:val="single" w:sz="4" w:space="0" w:color="auto"/>
            </w:tcBorders>
            <w:shd w:val="clear" w:color="000000" w:fill="BFBFBF"/>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rsidR="00AA2931" w:rsidRDefault="00AA2931" w:rsidP="00AA2931">
            <w:pPr>
              <w:jc w:val="center"/>
              <w:rPr>
                <w:rFonts w:cs="Arial"/>
                <w:color w:val="000000"/>
                <w:sz w:val="16"/>
                <w:szCs w:val="16"/>
              </w:rPr>
            </w:pPr>
            <w:r>
              <w:rPr>
                <w:rFonts w:cs="Arial"/>
                <w:color w:val="000000"/>
                <w:sz w:val="16"/>
                <w:szCs w:val="16"/>
              </w:rPr>
              <w:t>8</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5</w:t>
            </w:r>
          </w:p>
        </w:tc>
      </w:tr>
      <w:tr w:rsidR="00AA2931" w:rsidRPr="000308E8" w:rsidTr="00AA2931">
        <w:trPr>
          <w:cantSplit/>
        </w:trPr>
        <w:tc>
          <w:tcPr>
            <w:tcW w:w="2245" w:type="dxa"/>
            <w:shd w:val="clear" w:color="auto" w:fill="auto"/>
          </w:tcPr>
          <w:p w:rsidR="00AA2931" w:rsidRPr="000308E8" w:rsidRDefault="00AA2931" w:rsidP="00AA2931">
            <w:pPr>
              <w:jc w:val="left"/>
              <w:rPr>
                <w:rFonts w:cs="Arial"/>
                <w:sz w:val="16"/>
                <w:szCs w:val="16"/>
                <w:lang w:eastAsia="ja-JP"/>
              </w:rPr>
            </w:pPr>
            <w:r w:rsidRPr="000308E8">
              <w:rPr>
                <w:rFonts w:cs="Arial"/>
                <w:sz w:val="16"/>
                <w:szCs w:val="16"/>
                <w:lang w:eastAsia="ja-JP"/>
              </w:rPr>
              <w:t>United Republic of Tanzania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TZ</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shd w:val="clear" w:color="auto" w:fill="auto"/>
          </w:tcPr>
          <w:p w:rsidR="00AA2931" w:rsidRPr="000308E8" w:rsidRDefault="00AA2931" w:rsidP="00AA2931">
            <w:pPr>
              <w:jc w:val="left"/>
              <w:rPr>
                <w:rFonts w:cs="Arial"/>
                <w:sz w:val="16"/>
                <w:szCs w:val="16"/>
                <w:lang w:eastAsia="ja-JP"/>
              </w:rPr>
            </w:pPr>
            <w:r w:rsidRPr="000308E8">
              <w:rPr>
                <w:rFonts w:cs="Arial"/>
                <w:sz w:val="16"/>
                <w:szCs w:val="16"/>
              </w:rPr>
              <w:t>United States of America</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US</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1,590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16</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12</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4</w:t>
            </w:r>
          </w:p>
        </w:tc>
      </w:tr>
      <w:tr w:rsidR="00AA2931" w:rsidRPr="000308E8" w:rsidTr="00AA2931">
        <w:trPr>
          <w:cantSplit/>
        </w:trPr>
        <w:tc>
          <w:tcPr>
            <w:tcW w:w="2245" w:type="dxa"/>
            <w:tcBorders>
              <w:bottom w:val="single" w:sz="4" w:space="0" w:color="auto"/>
            </w:tcBorders>
            <w:shd w:val="clear" w:color="auto" w:fill="auto"/>
          </w:tcPr>
          <w:p w:rsidR="00AA2931" w:rsidRPr="000308E8" w:rsidRDefault="00AA2931" w:rsidP="00AA2931">
            <w:pPr>
              <w:jc w:val="left"/>
              <w:rPr>
                <w:rFonts w:cs="Arial"/>
                <w:sz w:val="16"/>
                <w:szCs w:val="16"/>
              </w:rPr>
            </w:pPr>
            <w:r w:rsidRPr="000308E8">
              <w:rPr>
                <w:rFonts w:cs="Arial"/>
                <w:sz w:val="16"/>
                <w:szCs w:val="16"/>
              </w:rPr>
              <w:t>Uruguay</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UY</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68</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r>
      <w:tr w:rsidR="00AA2931" w:rsidRPr="000308E8" w:rsidTr="00AA2931">
        <w:trPr>
          <w:cantSplit/>
        </w:trPr>
        <w:tc>
          <w:tcPr>
            <w:tcW w:w="2245" w:type="dxa"/>
            <w:tcBorders>
              <w:bottom w:val="single" w:sz="4" w:space="0" w:color="auto"/>
            </w:tcBorders>
            <w:shd w:val="clear" w:color="auto" w:fill="auto"/>
          </w:tcPr>
          <w:p w:rsidR="00AA2931" w:rsidRPr="000308E8" w:rsidRDefault="00AA2931" w:rsidP="00AA2931">
            <w:pPr>
              <w:jc w:val="left"/>
              <w:rPr>
                <w:rFonts w:cs="Arial"/>
                <w:sz w:val="16"/>
                <w:szCs w:val="16"/>
              </w:rPr>
            </w:pPr>
            <w:r w:rsidRPr="000308E8">
              <w:rPr>
                <w:rFonts w:cs="Arial"/>
                <w:sz w:val="16"/>
                <w:szCs w:val="16"/>
              </w:rPr>
              <w:t>Uzbekistan</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UZ</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77</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shd w:val="clear" w:color="auto" w:fill="auto"/>
          </w:tcPr>
          <w:p w:rsidR="00AA2931" w:rsidRPr="000308E8" w:rsidRDefault="00AA2931" w:rsidP="00AA2931">
            <w:pPr>
              <w:jc w:val="left"/>
              <w:rPr>
                <w:rFonts w:cs="Arial"/>
                <w:sz w:val="16"/>
                <w:szCs w:val="16"/>
              </w:rPr>
            </w:pPr>
            <w:r w:rsidRPr="000308E8">
              <w:rPr>
                <w:rFonts w:cs="Arial"/>
                <w:sz w:val="16"/>
                <w:szCs w:val="16"/>
              </w:rPr>
              <w:t>Viet Nam</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VN</w:t>
            </w: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194</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0</w:t>
            </w:r>
          </w:p>
        </w:tc>
      </w:tr>
      <w:tr w:rsidR="00AA2931" w:rsidRPr="000308E8" w:rsidTr="00AA2931">
        <w:trPr>
          <w:cantSplit/>
        </w:trPr>
        <w:tc>
          <w:tcPr>
            <w:tcW w:w="2245" w:type="dxa"/>
            <w:shd w:val="clear" w:color="auto" w:fill="auto"/>
          </w:tcPr>
          <w:p w:rsidR="00AA2931" w:rsidRPr="000308E8" w:rsidRDefault="00AA2931" w:rsidP="00AA2931">
            <w:pPr>
              <w:jc w:val="left"/>
              <w:rPr>
                <w:rFonts w:cs="Arial"/>
                <w:sz w:val="16"/>
                <w:szCs w:val="16"/>
              </w:rPr>
            </w:pPr>
            <w:r w:rsidRPr="000308E8">
              <w:rPr>
                <w:rFonts w:cs="Arial"/>
                <w:sz w:val="16"/>
                <w:szCs w:val="16"/>
              </w:rPr>
              <w:t>OECD</w:t>
            </w:r>
          </w:p>
        </w:tc>
        <w:tc>
          <w:tcPr>
            <w:tcW w:w="450" w:type="dxa"/>
            <w:tcBorders>
              <w:top w:val="nil"/>
              <w:left w:val="single" w:sz="4" w:space="0" w:color="auto"/>
              <w:bottom w:val="single" w:sz="4" w:space="0" w:color="auto"/>
              <w:right w:val="single" w:sz="4" w:space="0" w:color="auto"/>
            </w:tcBorders>
            <w:shd w:val="clear" w:color="auto" w:fill="auto"/>
            <w:vAlign w:val="bottom"/>
          </w:tcPr>
          <w:p w:rsidR="00AA2931" w:rsidRDefault="00AA2931" w:rsidP="00AA2931">
            <w:pPr>
              <w:jc w:val="center"/>
              <w:rPr>
                <w:rFonts w:cs="Arial"/>
                <w:sz w:val="16"/>
                <w:szCs w:val="16"/>
              </w:rPr>
            </w:pPr>
            <w:r>
              <w:rPr>
                <w:rFonts w:cs="Arial"/>
                <w:sz w:val="16"/>
                <w:szCs w:val="16"/>
              </w:rPr>
              <w:t>QM</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AA2931" w:rsidRDefault="00AA2931" w:rsidP="00AA2931">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rsidR="00AA2931" w:rsidRPr="00962B88" w:rsidRDefault="00AA2931" w:rsidP="00AA2931">
            <w:pPr>
              <w:jc w:val="center"/>
              <w:rPr>
                <w:rFonts w:cs="Arial"/>
                <w:color w:val="000000"/>
                <w:sz w:val="16"/>
                <w:szCs w:val="16"/>
              </w:rPr>
            </w:pPr>
            <w:r w:rsidRPr="00962B88">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color w:val="000000"/>
                <w:sz w:val="16"/>
                <w:szCs w:val="16"/>
              </w:rPr>
            </w:pPr>
            <w:r>
              <w:rPr>
                <w:rFonts w:cs="Arial"/>
                <w:color w:val="000000"/>
                <w:sz w:val="16"/>
                <w:szCs w:val="16"/>
              </w:rPr>
              <w:t>1</w:t>
            </w:r>
          </w:p>
        </w:tc>
      </w:tr>
      <w:tr w:rsidR="00AA2931" w:rsidRPr="00AF09E6" w:rsidTr="00AA2931">
        <w:trPr>
          <w:cantSplit/>
        </w:trPr>
        <w:tc>
          <w:tcPr>
            <w:tcW w:w="2245" w:type="dxa"/>
            <w:shd w:val="clear" w:color="auto" w:fill="auto"/>
          </w:tcPr>
          <w:p w:rsidR="00AA2931" w:rsidRPr="00AF09E6" w:rsidRDefault="00AA2931" w:rsidP="00AA2931">
            <w:pPr>
              <w:jc w:val="left"/>
              <w:rPr>
                <w:rStyle w:val="FootnoteReference"/>
                <w:rFonts w:cs="Arial"/>
                <w:b/>
                <w:sz w:val="16"/>
                <w:szCs w:val="16"/>
              </w:rPr>
            </w:pPr>
            <w:r w:rsidRPr="00AF09E6">
              <w:rPr>
                <w:rFonts w:cs="Arial"/>
                <w:b/>
                <w:sz w:val="16"/>
                <w:szCs w:val="16"/>
              </w:rPr>
              <w:t>Total</w:t>
            </w:r>
          </w:p>
        </w:tc>
        <w:tc>
          <w:tcPr>
            <w:tcW w:w="450" w:type="dxa"/>
          </w:tcPr>
          <w:p w:rsidR="00AA2931" w:rsidRPr="00127CCA" w:rsidRDefault="00AA2931" w:rsidP="00AA2931">
            <w:pPr>
              <w:ind w:right="284"/>
              <w:jc w:val="right"/>
              <w:rPr>
                <w:rFonts w:cs="Arial"/>
                <w:b/>
                <w:sz w:val="16"/>
                <w:szCs w:val="16"/>
              </w:rPr>
            </w:pPr>
          </w:p>
        </w:tc>
        <w:tc>
          <w:tcPr>
            <w:tcW w:w="1350" w:type="dxa"/>
            <w:tcBorders>
              <w:top w:val="nil"/>
              <w:left w:val="single" w:sz="4" w:space="0" w:color="auto"/>
              <w:bottom w:val="single" w:sz="4" w:space="0" w:color="auto"/>
              <w:right w:val="single" w:sz="4" w:space="0" w:color="auto"/>
            </w:tcBorders>
            <w:shd w:val="clear" w:color="auto" w:fill="auto"/>
            <w:vAlign w:val="center"/>
          </w:tcPr>
          <w:p w:rsidR="00AA2931" w:rsidRDefault="00AA2931" w:rsidP="00AA2931">
            <w:pPr>
              <w:jc w:val="center"/>
              <w:rPr>
                <w:rFonts w:cs="Arial"/>
                <w:b/>
                <w:bCs/>
                <w:color w:val="000000"/>
                <w:sz w:val="16"/>
                <w:szCs w:val="16"/>
              </w:rPr>
            </w:pPr>
            <w:r>
              <w:rPr>
                <w:rFonts w:cs="Arial"/>
                <w:b/>
                <w:bCs/>
                <w:color w:val="000000"/>
                <w:sz w:val="16"/>
                <w:szCs w:val="16"/>
              </w:rPr>
              <w:t>21,265</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b/>
                <w:bCs/>
                <w:color w:val="000000"/>
                <w:sz w:val="16"/>
                <w:szCs w:val="16"/>
              </w:rPr>
            </w:pPr>
            <w:r>
              <w:rPr>
                <w:rFonts w:cs="Arial"/>
                <w:b/>
                <w:bCs/>
                <w:color w:val="000000"/>
                <w:sz w:val="16"/>
                <w:szCs w:val="16"/>
              </w:rPr>
              <w:t>255</w:t>
            </w:r>
          </w:p>
        </w:tc>
        <w:tc>
          <w:tcPr>
            <w:tcW w:w="63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b/>
                <w:bCs/>
                <w:color w:val="000000"/>
                <w:sz w:val="16"/>
                <w:szCs w:val="16"/>
              </w:rPr>
            </w:pPr>
            <w:r>
              <w:rPr>
                <w:rFonts w:cs="Arial"/>
                <w:b/>
                <w:bCs/>
                <w:color w:val="000000"/>
                <w:sz w:val="16"/>
                <w:szCs w:val="16"/>
              </w:rPr>
              <w:t>222</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b/>
                <w:bCs/>
                <w:color w:val="000000"/>
                <w:sz w:val="16"/>
                <w:szCs w:val="16"/>
              </w:rPr>
            </w:pPr>
            <w:r>
              <w:rPr>
                <w:rFonts w:cs="Arial"/>
                <w:b/>
                <w:bCs/>
                <w:color w:val="000000"/>
                <w:sz w:val="16"/>
                <w:szCs w:val="16"/>
              </w:rPr>
              <w:t>247</w:t>
            </w:r>
          </w:p>
        </w:tc>
        <w:tc>
          <w:tcPr>
            <w:tcW w:w="7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b/>
                <w:bCs/>
                <w:color w:val="000000"/>
                <w:sz w:val="16"/>
                <w:szCs w:val="16"/>
              </w:rPr>
            </w:pPr>
            <w:r>
              <w:rPr>
                <w:rFonts w:cs="Arial"/>
                <w:b/>
                <w:bCs/>
                <w:color w:val="000000"/>
                <w:sz w:val="16"/>
                <w:szCs w:val="16"/>
              </w:rPr>
              <w:t>254</w:t>
            </w:r>
          </w:p>
        </w:tc>
        <w:tc>
          <w:tcPr>
            <w:tcW w:w="81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b/>
                <w:bCs/>
                <w:color w:val="000000"/>
                <w:sz w:val="16"/>
                <w:szCs w:val="16"/>
              </w:rPr>
            </w:pPr>
            <w:r>
              <w:rPr>
                <w:rFonts w:cs="Arial"/>
                <w:b/>
                <w:bCs/>
                <w:color w:val="000000"/>
                <w:sz w:val="16"/>
                <w:szCs w:val="16"/>
              </w:rPr>
              <w:t>249</w:t>
            </w:r>
          </w:p>
        </w:tc>
        <w:tc>
          <w:tcPr>
            <w:tcW w:w="1620" w:type="dxa"/>
            <w:tcBorders>
              <w:top w:val="nil"/>
              <w:left w:val="nil"/>
              <w:bottom w:val="single" w:sz="4" w:space="0" w:color="auto"/>
              <w:right w:val="single" w:sz="4" w:space="0" w:color="auto"/>
            </w:tcBorders>
            <w:shd w:val="clear" w:color="auto" w:fill="auto"/>
            <w:vAlign w:val="center"/>
          </w:tcPr>
          <w:p w:rsidR="00AA2931" w:rsidRDefault="00AA2931" w:rsidP="00AA2931">
            <w:pPr>
              <w:jc w:val="center"/>
              <w:rPr>
                <w:rFonts w:cs="Arial"/>
                <w:b/>
                <w:bCs/>
                <w:color w:val="000000"/>
                <w:sz w:val="16"/>
                <w:szCs w:val="16"/>
              </w:rPr>
            </w:pPr>
            <w:r>
              <w:rPr>
                <w:rFonts w:cs="Arial"/>
                <w:b/>
                <w:bCs/>
                <w:color w:val="000000"/>
                <w:sz w:val="16"/>
                <w:szCs w:val="16"/>
              </w:rPr>
              <w:t>180</w:t>
            </w:r>
          </w:p>
        </w:tc>
      </w:tr>
    </w:tbl>
    <w:p w:rsidR="00AA2931" w:rsidRPr="00D3729C" w:rsidRDefault="00AA2931" w:rsidP="00AA2931"/>
    <w:p w:rsidR="00AA2931" w:rsidRDefault="00AA2931" w:rsidP="00AA2931">
      <w:pPr>
        <w:jc w:val="center"/>
        <w:rPr>
          <w:caps/>
          <w:lang w:eastAsia="ja-JP"/>
        </w:rPr>
      </w:pPr>
    </w:p>
    <w:p w:rsidR="00AA2931" w:rsidRPr="00D3729C" w:rsidRDefault="00AA2931" w:rsidP="00AA2931">
      <w:pPr>
        <w:jc w:val="left"/>
        <w:rPr>
          <w:rFonts w:cs="Arial"/>
          <w:lang w:eastAsia="ja-JP"/>
        </w:rPr>
      </w:pPr>
    </w:p>
    <w:p w:rsidR="00AA2931" w:rsidRPr="00D3729C" w:rsidRDefault="00AA2931" w:rsidP="00AA2931">
      <w:pPr>
        <w:jc w:val="left"/>
        <w:rPr>
          <w:rFonts w:cs="Arial"/>
          <w:lang w:eastAsia="ja-JP"/>
        </w:rPr>
      </w:pPr>
    </w:p>
    <w:p w:rsidR="00AA2931" w:rsidRPr="00C5280D" w:rsidRDefault="00AA2931" w:rsidP="00AA2931">
      <w:pPr>
        <w:jc w:val="right"/>
      </w:pPr>
      <w:r w:rsidRPr="00D3729C">
        <w:rPr>
          <w:rFonts w:cs="Arial"/>
          <w:lang w:eastAsia="ja-JP"/>
        </w:rPr>
        <w:t xml:space="preserve">[End of Annex </w:t>
      </w:r>
      <w:r>
        <w:rPr>
          <w:rFonts w:cs="Arial"/>
          <w:lang w:eastAsia="ja-JP"/>
        </w:rPr>
        <w:t xml:space="preserve">II </w:t>
      </w:r>
      <w:r w:rsidRPr="00D3729C">
        <w:rPr>
          <w:rFonts w:cs="Arial"/>
          <w:lang w:eastAsia="ja-JP"/>
        </w:rPr>
        <w:t>and of document]</w:t>
      </w:r>
    </w:p>
    <w:p w:rsidR="00AA2931" w:rsidRDefault="00AA2931" w:rsidP="00AA2931">
      <w:pPr>
        <w:jc w:val="left"/>
      </w:pPr>
    </w:p>
    <w:p w:rsidR="00AA2931" w:rsidRDefault="00AA2931" w:rsidP="00AA2931"/>
    <w:p w:rsidR="00AA2931" w:rsidRPr="00C5280D" w:rsidRDefault="00AA2931" w:rsidP="00326C8B">
      <w:pPr>
        <w:jc w:val="left"/>
      </w:pPr>
    </w:p>
    <w:sectPr w:rsidR="00AA2931" w:rsidRPr="00C5280D" w:rsidSect="0004198B">
      <w:headerReference w:type="default" r:id="rId25"/>
      <w:headerReference w:type="first" r:id="rId2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EF2" w:rsidRDefault="00852EF2" w:rsidP="006655D3">
      <w:r>
        <w:separator/>
      </w:r>
    </w:p>
    <w:p w:rsidR="00852EF2" w:rsidRDefault="00852EF2" w:rsidP="006655D3"/>
    <w:p w:rsidR="00852EF2" w:rsidRDefault="00852EF2" w:rsidP="006655D3"/>
  </w:endnote>
  <w:endnote w:type="continuationSeparator" w:id="0">
    <w:p w:rsidR="00852EF2" w:rsidRDefault="00852EF2" w:rsidP="006655D3">
      <w:r>
        <w:separator/>
      </w:r>
    </w:p>
    <w:p w:rsidR="00852EF2" w:rsidRPr="00294751" w:rsidRDefault="00852EF2">
      <w:pPr>
        <w:pStyle w:val="Footer"/>
        <w:spacing w:after="60"/>
        <w:rPr>
          <w:sz w:val="18"/>
          <w:lang w:val="fr-FR"/>
        </w:rPr>
      </w:pPr>
      <w:r w:rsidRPr="00294751">
        <w:rPr>
          <w:sz w:val="18"/>
          <w:lang w:val="fr-FR"/>
        </w:rPr>
        <w:t>[Suite de la note de la page précédente]</w:t>
      </w:r>
    </w:p>
    <w:p w:rsidR="00852EF2" w:rsidRPr="00294751" w:rsidRDefault="00852EF2" w:rsidP="006655D3">
      <w:pPr>
        <w:rPr>
          <w:lang w:val="fr-FR"/>
        </w:rPr>
      </w:pPr>
    </w:p>
    <w:p w:rsidR="00852EF2" w:rsidRPr="00294751" w:rsidRDefault="00852EF2" w:rsidP="006655D3">
      <w:pPr>
        <w:rPr>
          <w:lang w:val="fr-FR"/>
        </w:rPr>
      </w:pPr>
    </w:p>
  </w:endnote>
  <w:endnote w:type="continuationNotice" w:id="1">
    <w:p w:rsidR="00852EF2" w:rsidRPr="00294751" w:rsidRDefault="00852EF2" w:rsidP="006655D3">
      <w:pPr>
        <w:rPr>
          <w:lang w:val="fr-FR"/>
        </w:rPr>
      </w:pPr>
      <w:r w:rsidRPr="00294751">
        <w:rPr>
          <w:lang w:val="fr-FR"/>
        </w:rPr>
        <w:t>[Suite de la note page suivante]</w:t>
      </w:r>
    </w:p>
    <w:p w:rsidR="00852EF2" w:rsidRPr="00294751" w:rsidRDefault="00852EF2" w:rsidP="006655D3">
      <w:pPr>
        <w:rPr>
          <w:lang w:val="fr-FR"/>
        </w:rPr>
      </w:pPr>
    </w:p>
    <w:p w:rsidR="00852EF2" w:rsidRPr="00294751" w:rsidRDefault="00852EF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F2" w:rsidRDefault="00852EF2" w:rsidP="00AA2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F2" w:rsidRDefault="00852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F2" w:rsidRDefault="0085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EF2" w:rsidRDefault="00852EF2" w:rsidP="006655D3">
      <w:r>
        <w:separator/>
      </w:r>
    </w:p>
  </w:footnote>
  <w:footnote w:type="continuationSeparator" w:id="0">
    <w:p w:rsidR="00852EF2" w:rsidRDefault="00852EF2" w:rsidP="006655D3">
      <w:r>
        <w:separator/>
      </w:r>
    </w:p>
  </w:footnote>
  <w:footnote w:type="continuationNotice" w:id="1">
    <w:p w:rsidR="00852EF2" w:rsidRPr="00AB530F" w:rsidRDefault="00852EF2" w:rsidP="00AB530F">
      <w:pPr>
        <w:pStyle w:val="Footer"/>
      </w:pPr>
    </w:p>
  </w:footnote>
  <w:footnote w:id="2">
    <w:p w:rsidR="00852EF2" w:rsidRPr="006C77BF" w:rsidRDefault="00852EF2" w:rsidP="0070544C">
      <w:pPr>
        <w:pStyle w:val="FootnoteText"/>
        <w:ind w:left="284" w:hanging="284"/>
        <w:rPr>
          <w:szCs w:val="16"/>
        </w:rPr>
      </w:pPr>
      <w:r w:rsidRPr="006C77BF">
        <w:rPr>
          <w:rStyle w:val="FootnoteReference"/>
          <w:szCs w:val="16"/>
        </w:rPr>
        <w:footnoteRef/>
      </w:r>
      <w:r w:rsidRPr="006C77BF">
        <w:rPr>
          <w:szCs w:val="16"/>
        </w:rPr>
        <w:t xml:space="preserve"> </w:t>
      </w:r>
      <w:r>
        <w:rPr>
          <w:szCs w:val="16"/>
        </w:rPr>
        <w:tab/>
      </w:r>
      <w:r w:rsidRPr="006C77BF">
        <w:rPr>
          <w:rFonts w:eastAsiaTheme="minorEastAsia" w:cs="Arial"/>
          <w:szCs w:val="16"/>
        </w:rPr>
        <w:t>See documents C/[session]/INF/6 “</w:t>
      </w:r>
      <w:r w:rsidRPr="006C77BF">
        <w:rPr>
          <w:rFonts w:cs="Arial"/>
          <w:i/>
          <w:color w:val="333333"/>
          <w:szCs w:val="16"/>
          <w:shd w:val="clear" w:color="auto" w:fill="FFFFFF"/>
        </w:rPr>
        <w:t>List of the taxa protected by the members of the Union</w:t>
      </w:r>
      <w:r w:rsidRPr="006C77BF">
        <w:rPr>
          <w:rFonts w:cs="Arial"/>
          <w:color w:val="333333"/>
          <w:szCs w:val="16"/>
          <w:shd w:val="clear" w:color="auto" w:fill="FFFFFF"/>
        </w:rPr>
        <w:t xml:space="preserve">;  </w:t>
      </w:r>
      <w:r w:rsidRPr="006C77BF">
        <w:rPr>
          <w:rFonts w:eastAsiaTheme="minorEastAsia" w:cs="Arial"/>
          <w:szCs w:val="16"/>
        </w:rPr>
        <w:t>C/[session]/INF/5 “</w:t>
      </w:r>
      <w:r w:rsidRPr="006C77BF">
        <w:rPr>
          <w:rFonts w:cs="Arial"/>
          <w:i/>
          <w:color w:val="333333"/>
          <w:szCs w:val="16"/>
          <w:shd w:val="clear" w:color="auto" w:fill="FFFFFF"/>
        </w:rPr>
        <w:t>Cooperation in Examination</w:t>
      </w:r>
      <w:r w:rsidRPr="006C77BF">
        <w:rPr>
          <w:rFonts w:cs="Arial"/>
          <w:color w:val="333333"/>
          <w:szCs w:val="16"/>
          <w:shd w:val="clear" w:color="auto" w:fill="FFFFFF"/>
        </w:rPr>
        <w:t xml:space="preserve">”;  </w:t>
      </w:r>
      <w:r w:rsidRPr="006C77BF">
        <w:rPr>
          <w:rFonts w:eastAsiaTheme="minorEastAsia" w:cs="Arial"/>
          <w:szCs w:val="16"/>
        </w:rPr>
        <w:t>TC/[session]/INF/4 “</w:t>
      </w:r>
      <w:r w:rsidRPr="006C77BF">
        <w:rPr>
          <w:rFonts w:cs="Arial"/>
          <w:i/>
          <w:color w:val="333333"/>
          <w:szCs w:val="16"/>
          <w:shd w:val="clear" w:color="auto" w:fill="FFFFFF"/>
        </w:rPr>
        <w:t>List of genera and species for which authorities have practical experience in the examination of distinctness, uniformity and stability</w:t>
      </w:r>
      <w:r w:rsidRPr="006C77BF">
        <w:rPr>
          <w:rFonts w:cs="Arial"/>
          <w:color w:val="333333"/>
          <w:szCs w:val="16"/>
          <w:shd w:val="clear" w:color="auto" w:fill="FFFFFF"/>
        </w:rPr>
        <w:t xml:space="preserve">”;  and </w:t>
      </w:r>
      <w:r w:rsidRPr="006C77BF">
        <w:rPr>
          <w:rFonts w:eastAsiaTheme="minorEastAsia" w:cs="Arial"/>
          <w:szCs w:val="16"/>
        </w:rPr>
        <w:t>TC/[session]/2 “</w:t>
      </w:r>
      <w:r w:rsidRPr="006C77BF">
        <w:rPr>
          <w:rFonts w:eastAsiaTheme="minorEastAsia" w:cs="Arial"/>
          <w:i/>
          <w:szCs w:val="16"/>
        </w:rPr>
        <w:t>Test Guidelines</w:t>
      </w:r>
      <w:r w:rsidRPr="006C77BF">
        <w:rPr>
          <w:rFonts w:eastAsiaTheme="minorEastAsia" w:cs="Arial"/>
          <w:szCs w:val="16"/>
        </w:rPr>
        <w:t>”</w:t>
      </w:r>
      <w:r>
        <w:rPr>
          <w:rFonts w:eastAsiaTheme="minorEastAsia" w:cs="Arial"/>
          <w:szCs w:val="16"/>
        </w:rPr>
        <w:t>.</w:t>
      </w:r>
    </w:p>
  </w:footnote>
  <w:footnote w:id="3">
    <w:p w:rsidR="00852EF2" w:rsidRPr="006C77BF" w:rsidRDefault="00852EF2" w:rsidP="0070544C">
      <w:pPr>
        <w:pStyle w:val="FootnoteText"/>
        <w:ind w:left="284" w:hanging="284"/>
        <w:rPr>
          <w:szCs w:val="16"/>
        </w:rPr>
      </w:pPr>
      <w:r w:rsidRPr="006C77BF">
        <w:rPr>
          <w:rStyle w:val="FootnoteReference"/>
          <w:szCs w:val="16"/>
        </w:rPr>
        <w:footnoteRef/>
      </w:r>
      <w:r w:rsidRPr="006C77BF">
        <w:rPr>
          <w:szCs w:val="16"/>
        </w:rPr>
        <w:t xml:space="preserve"> </w:t>
      </w:r>
      <w:r w:rsidRPr="006C77BF">
        <w:rPr>
          <w:szCs w:val="16"/>
        </w:rPr>
        <w:tab/>
        <w:t>Held in Geneva from March 26 to 28, 2012.</w:t>
      </w:r>
    </w:p>
  </w:footnote>
  <w:footnote w:id="4">
    <w:p w:rsidR="00852EF2" w:rsidRPr="006C77BF" w:rsidRDefault="00852EF2" w:rsidP="0070544C">
      <w:pPr>
        <w:pStyle w:val="FootnoteText"/>
        <w:ind w:left="284" w:hanging="284"/>
        <w:rPr>
          <w:szCs w:val="16"/>
          <w:u w:val="single"/>
        </w:rPr>
      </w:pPr>
      <w:r w:rsidRPr="006C77BF">
        <w:rPr>
          <w:rStyle w:val="FootnoteReference"/>
          <w:szCs w:val="16"/>
        </w:rPr>
        <w:footnoteRef/>
      </w:r>
      <w:r w:rsidRPr="006C77BF">
        <w:rPr>
          <w:szCs w:val="16"/>
        </w:rPr>
        <w:t xml:space="preserve"> </w:t>
      </w:r>
      <w:r w:rsidRPr="006C77BF">
        <w:rPr>
          <w:szCs w:val="16"/>
        </w:rPr>
        <w:tab/>
        <w:t>Held in Geneva on March 29, 2012.</w:t>
      </w:r>
    </w:p>
  </w:footnote>
  <w:footnote w:id="5">
    <w:p w:rsidR="00852EF2" w:rsidRPr="006C77BF" w:rsidRDefault="00852EF2" w:rsidP="0070544C">
      <w:pPr>
        <w:pStyle w:val="FootnoteText"/>
        <w:ind w:left="284" w:hanging="284"/>
        <w:rPr>
          <w:szCs w:val="16"/>
        </w:rPr>
      </w:pPr>
      <w:r w:rsidRPr="006C77BF">
        <w:rPr>
          <w:rStyle w:val="FootnoteReference"/>
          <w:szCs w:val="16"/>
        </w:rPr>
        <w:footnoteRef/>
      </w:r>
      <w:r w:rsidRPr="006C77BF">
        <w:rPr>
          <w:szCs w:val="16"/>
        </w:rPr>
        <w:t xml:space="preserve"> </w:t>
      </w:r>
      <w:r w:rsidRPr="006C77BF">
        <w:rPr>
          <w:szCs w:val="16"/>
        </w:rPr>
        <w:tab/>
        <w:t>Held via electronic means on October 26 and 27, 2020</w:t>
      </w:r>
      <w:r>
        <w:rPr>
          <w:szCs w:val="16"/>
        </w:rPr>
        <w:t>.</w:t>
      </w:r>
    </w:p>
  </w:footnote>
  <w:footnote w:id="6">
    <w:p w:rsidR="00852EF2" w:rsidRPr="006E3DDB" w:rsidRDefault="00852EF2" w:rsidP="00234345">
      <w:pPr>
        <w:pStyle w:val="FootnoteText"/>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852EF2" w:rsidRPr="006E3DDB" w:rsidRDefault="00852EF2" w:rsidP="00234345">
      <w:pPr>
        <w:pStyle w:val="FootnoteText"/>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852EF2" w:rsidRPr="00DE152C" w:rsidRDefault="00852EF2" w:rsidP="00234345">
      <w:pPr>
        <w:pStyle w:val="FootnoteText"/>
        <w:rPr>
          <w:u w:val="single"/>
        </w:rPr>
      </w:pPr>
      <w:r w:rsidRPr="006E3DDB">
        <w:t>“(b)</w:t>
      </w:r>
      <w:r w:rsidRPr="006E3DDB">
        <w:tab/>
        <w:t>UPOV to agree that data in the UPOV-ROM Plant Variety Database may be included in the WIPO Patentscope® search service.  In the case of data provided by parties other than members of the Union (e.g. the Organisation for Economic Co</w:t>
      </w:r>
      <w:r w:rsidRPr="006E3DDB">
        <w:noBreakHyphen/>
        <w:t>operation and Development (OECD)), permission for the data to be used in the WIPO Patentscope® search service would be a matter for the parties concerned.”</w:t>
      </w:r>
    </w:p>
  </w:footnote>
  <w:footnote w:id="7">
    <w:p w:rsidR="00852EF2" w:rsidRPr="006E3DDB" w:rsidRDefault="00852EF2" w:rsidP="00AA2931">
      <w:pPr>
        <w:pStyle w:val="FootnoteText"/>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852EF2" w:rsidRPr="006E3DDB" w:rsidRDefault="00852EF2" w:rsidP="00AA2931">
      <w:pPr>
        <w:pStyle w:val="FootnoteText"/>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852EF2" w:rsidRPr="009916D7" w:rsidRDefault="00852EF2" w:rsidP="00AA2931">
      <w:pPr>
        <w:pStyle w:val="FootnoteText"/>
        <w:rPr>
          <w:u w:val="single"/>
        </w:rPr>
      </w:pPr>
      <w:r w:rsidRPr="009916D7">
        <w:t>“(b)</w:t>
      </w:r>
      <w:r w:rsidRPr="009916D7">
        <w:tab/>
        <w:t>UPOV to agree that data in the UPOV-ROM Plant Variety Database may be included in the WIPO Patentscope® search service.  In the case of data provided by parties other than members of the Union (e.g. the Organisation for Economic Co</w:t>
      </w:r>
      <w:r w:rsidRPr="009916D7">
        <w:noBreakHyphen/>
        <w:t>operation and Development (OECD)), permission for the data to be used in the WIPO Patentscope® search service would be a matter for the parties concerned.”</w:t>
      </w:r>
    </w:p>
  </w:footnote>
  <w:footnote w:id="8">
    <w:p w:rsidR="00852EF2" w:rsidRDefault="00852EF2" w:rsidP="00AA2931">
      <w:pPr>
        <w:pStyle w:val="FootnoteText"/>
      </w:pPr>
      <w:r>
        <w:rPr>
          <w:rStyle w:val="FootnoteReference"/>
        </w:rPr>
        <w:footnoteRef/>
      </w:r>
      <w:r>
        <w:tab/>
        <w:t>see document C/54/INF/7</w:t>
      </w:r>
    </w:p>
    <w:p w:rsidR="00852EF2" w:rsidRDefault="00852EF2" w:rsidP="00AA2931">
      <w:pPr>
        <w:pStyle w:val="FootnoteText"/>
      </w:pPr>
      <w:r w:rsidRPr="007479BB">
        <w:rPr>
          <w:highlight w:val="lightGray"/>
        </w:rPr>
        <w:t>Highlighted in grey indicates data provided via the CPVO.</w:t>
      </w:r>
    </w:p>
    <w:p w:rsidR="00852EF2" w:rsidRDefault="00852EF2" w:rsidP="00AA29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F2" w:rsidRPr="00C5280D" w:rsidRDefault="00852EF2" w:rsidP="00EB048E">
    <w:pPr>
      <w:pStyle w:val="Header"/>
      <w:rPr>
        <w:rStyle w:val="PageNumber"/>
        <w:lang w:val="en-US"/>
      </w:rPr>
    </w:pPr>
    <w:r>
      <w:rPr>
        <w:rStyle w:val="PageNumber"/>
        <w:lang w:val="en-US"/>
      </w:rPr>
      <w:t>TC/57/INF/3</w:t>
    </w:r>
  </w:p>
  <w:p w:rsidR="00852EF2" w:rsidRPr="00C5280D" w:rsidRDefault="00852EF2"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C48AD">
      <w:rPr>
        <w:rStyle w:val="PageNumber"/>
        <w:noProof/>
        <w:lang w:val="en-US"/>
      </w:rPr>
      <w:t>5</w:t>
    </w:r>
    <w:r w:rsidRPr="00C5280D">
      <w:rPr>
        <w:rStyle w:val="PageNumber"/>
        <w:lang w:val="en-US"/>
      </w:rPr>
      <w:fldChar w:fldCharType="end"/>
    </w:r>
  </w:p>
  <w:p w:rsidR="00852EF2" w:rsidRPr="00C5280D" w:rsidRDefault="00852EF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F2" w:rsidRPr="00455A1B" w:rsidRDefault="00852EF2" w:rsidP="00AA2931">
    <w:pPr>
      <w:jc w:val="center"/>
      <w:rPr>
        <w:lang w:val="fr-FR"/>
      </w:rPr>
    </w:pPr>
    <w:r>
      <w:rPr>
        <w:noProof/>
      </w:rPr>
      <mc:AlternateContent>
        <mc:Choice Requires="wps">
          <w:drawing>
            <wp:anchor distT="558800" distB="0" distL="114300" distR="114300" simplePos="0" relativeHeight="251659264" behindDoc="0" locked="0" layoutInCell="0" allowOverlap="1" wp14:anchorId="71007E4C" wp14:editId="3AFA1DE6">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52EF2" w:rsidRDefault="00852EF2" w:rsidP="00AA2931">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007E4C" id="_x0000_t202" coordsize="21600,21600" o:spt="202" path="m,l,21600r21600,l21600,xe">
              <v:stroke joinstyle="miter"/>
              <v:path gradientshapeok="t" o:connecttype="rect"/>
            </v:shapetype>
            <v:shape id="TITUSE3footer" o:spid="_x0000_s102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6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N6FKtRo9Xt6nH55bwEcMJ4hvbaZghcaoS65goaRIdqrV4Af7EIiU4w7QGLaM9IU5ra/7FWggfx&#10;lt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mN3q2mAgAAXgUAAA4AAAAAAAAAAAAAAAAALgIA&#10;AGRycy9lMm9Eb2MueG1sUEsBAi0AFAAGAAgAAAAhAM3y8yjaAAAACAEAAA8AAAAAAAAAAAAAAAAA&#10;AAUAAGRycy9kb3ducmV2LnhtbFBLBQYAAAAABAAEAPMAAAAHBgAAAAA=&#10;" o:allowincell="f" filled="f" stroked="f" strokeweight=".5pt">
              <v:path arrowok="t"/>
              <v:textbox>
                <w:txbxContent>
                  <w:p w:rsidR="00852EF2" w:rsidRDefault="00852EF2" w:rsidP="00AA2931">
                    <w:pPr>
                      <w:jc w:val="center"/>
                    </w:pPr>
                    <w:r w:rsidRPr="0035233C">
                      <w:rPr>
                        <w:color w:val="000000"/>
                        <w:sz w:val="17"/>
                      </w:rPr>
                      <w:t>WIPO FOR OFFICIAL USE ONLY</w:t>
                    </w:r>
                  </w:p>
                </w:txbxContent>
              </v:textbox>
              <w10:wrap anchorx="margin" anchory="margin"/>
            </v:shape>
          </w:pict>
        </mc:Fallback>
      </mc:AlternateContent>
    </w:r>
    <w:r>
      <w:rPr>
        <w:lang w:val="fr-FR"/>
      </w:rPr>
      <w:t>CAJ/77/8</w:t>
    </w:r>
  </w:p>
  <w:p w:rsidR="00852EF2" w:rsidRPr="00455A1B" w:rsidRDefault="00852EF2" w:rsidP="00AA2931">
    <w:pPr>
      <w:jc w:val="center"/>
    </w:pPr>
    <w:r w:rsidRPr="00455A1B">
      <w:t>Annex</w:t>
    </w:r>
    <w:r>
      <w:t xml:space="preserve"> II</w:t>
    </w:r>
    <w:r w:rsidRPr="00455A1B">
      <w:t xml:space="preserve">, page </w:t>
    </w:r>
    <w:r w:rsidRPr="00455A1B">
      <w:fldChar w:fldCharType="begin"/>
    </w:r>
    <w:r w:rsidRPr="00455A1B">
      <w:instrText xml:space="preserve"> PAGE </w:instrText>
    </w:r>
    <w:r w:rsidRPr="00455A1B">
      <w:fldChar w:fldCharType="separate"/>
    </w:r>
    <w:r>
      <w:rPr>
        <w:noProof/>
      </w:rPr>
      <w:t>1</w:t>
    </w:r>
    <w:r w:rsidRPr="00455A1B">
      <w:fldChar w:fldCharType="end"/>
    </w:r>
  </w:p>
  <w:p w:rsidR="00852EF2" w:rsidRPr="00596722" w:rsidRDefault="00852EF2" w:rsidP="00AA2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F2" w:rsidRPr="00C5280D" w:rsidRDefault="00852EF2" w:rsidP="00AA2931">
    <w:pPr>
      <w:pStyle w:val="Header"/>
      <w:rPr>
        <w:rStyle w:val="PageNumber"/>
        <w:lang w:val="en-US"/>
      </w:rPr>
    </w:pPr>
    <w:r>
      <w:rPr>
        <w:rStyle w:val="PageNumber"/>
        <w:lang w:val="en-US"/>
      </w:rPr>
      <w:t>TC/57/INF/3</w:t>
    </w:r>
  </w:p>
  <w:p w:rsidR="00852EF2" w:rsidRPr="00455A1B" w:rsidRDefault="00852EF2" w:rsidP="00AA2931">
    <w:pPr>
      <w:jc w:val="center"/>
    </w:pPr>
    <w:r w:rsidRPr="00455A1B">
      <w:t>Annex</w:t>
    </w:r>
    <w:r>
      <w:t xml:space="preserve"> I</w:t>
    </w:r>
    <w:r w:rsidRPr="00455A1B">
      <w:t xml:space="preserve">, page </w:t>
    </w:r>
    <w:r w:rsidRPr="00455A1B">
      <w:fldChar w:fldCharType="begin"/>
    </w:r>
    <w:r w:rsidRPr="00455A1B">
      <w:instrText xml:space="preserve"> PAGE </w:instrText>
    </w:r>
    <w:r w:rsidRPr="00455A1B">
      <w:fldChar w:fldCharType="separate"/>
    </w:r>
    <w:r w:rsidR="00CC48AD">
      <w:rPr>
        <w:noProof/>
      </w:rPr>
      <w:t>6</w:t>
    </w:r>
    <w:r w:rsidRPr="00455A1B">
      <w:fldChar w:fldCharType="end"/>
    </w:r>
  </w:p>
  <w:p w:rsidR="00852EF2" w:rsidRPr="00E96DEB" w:rsidRDefault="00852EF2" w:rsidP="00AA2931">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F2" w:rsidRPr="00C5280D" w:rsidRDefault="00852EF2" w:rsidP="00AA2931">
    <w:pPr>
      <w:pStyle w:val="Header"/>
      <w:rPr>
        <w:rStyle w:val="PageNumber"/>
        <w:lang w:val="en-US"/>
      </w:rPr>
    </w:pPr>
    <w:r>
      <w:rPr>
        <w:rStyle w:val="PageNumber"/>
        <w:lang w:val="en-US"/>
      </w:rPr>
      <w:t>TC/57/INF/3</w:t>
    </w:r>
  </w:p>
  <w:p w:rsidR="00852EF2" w:rsidRPr="00455A1B" w:rsidRDefault="00852EF2" w:rsidP="00AA2931">
    <w:pPr>
      <w:jc w:val="center"/>
      <w:rPr>
        <w:lang w:val="fr-FR"/>
      </w:rPr>
    </w:pPr>
  </w:p>
  <w:p w:rsidR="00852EF2" w:rsidRPr="00455A1B" w:rsidRDefault="00852EF2" w:rsidP="00AA2931">
    <w:pPr>
      <w:jc w:val="center"/>
      <w:rPr>
        <w:lang w:val="fr-FR"/>
      </w:rPr>
    </w:pPr>
    <w:r w:rsidRPr="00455A1B">
      <w:rPr>
        <w:lang w:val="fr-FR"/>
      </w:rPr>
      <w:t>ANNEX</w:t>
    </w:r>
    <w:r>
      <w:rPr>
        <w:lang w:val="fr-FR"/>
      </w:rPr>
      <w:t xml:space="preserve"> I</w:t>
    </w:r>
  </w:p>
  <w:p w:rsidR="00852EF2" w:rsidRPr="00E96DEB" w:rsidRDefault="00852EF2">
    <w:pPr>
      <w:pStyle w:val="Header"/>
      <w:rPr>
        <w:sz w:val="12"/>
        <w:szCs w:val="16"/>
      </w:rPr>
    </w:pPr>
  </w:p>
  <w:p w:rsidR="00852EF2" w:rsidRPr="00E96DEB" w:rsidRDefault="00852EF2">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F2" w:rsidRDefault="00852EF2" w:rsidP="00545414">
    <w:pPr>
      <w:pStyle w:val="Header"/>
    </w:pPr>
    <w:r w:rsidRPr="00545414">
      <w:rPr>
        <w:rStyle w:val="PageNumber"/>
        <w:lang w:val="fr-CH"/>
      </w:rPr>
      <w:t>TC/57/INF/3</w:t>
    </w:r>
  </w:p>
  <w:p w:rsidR="00852EF2" w:rsidRDefault="00852EF2" w:rsidP="00AA2931">
    <w:pPr>
      <w:pStyle w:val="Header"/>
    </w:pPr>
    <w:r>
      <w:t xml:space="preserve">Annex II, page </w:t>
    </w:r>
    <w:r>
      <w:fldChar w:fldCharType="begin"/>
    </w:r>
    <w:r>
      <w:instrText xml:space="preserve"> PAGE   \* MERGEFORMAT </w:instrText>
    </w:r>
    <w:r>
      <w:fldChar w:fldCharType="separate"/>
    </w:r>
    <w:r w:rsidR="00CC48AD">
      <w:rPr>
        <w:noProof/>
      </w:rPr>
      <w:t>2</w:t>
    </w:r>
    <w:r>
      <w:rPr>
        <w:noProof/>
      </w:rPr>
      <w:fldChar w:fldCharType="end"/>
    </w:r>
  </w:p>
  <w:p w:rsidR="00852EF2" w:rsidRPr="00596722" w:rsidRDefault="00852EF2" w:rsidP="00AA293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F2" w:rsidRPr="00455A1B" w:rsidRDefault="00852EF2" w:rsidP="00545414">
    <w:pPr>
      <w:pStyle w:val="Header"/>
    </w:pPr>
    <w:r>
      <w:rPr>
        <w:rStyle w:val="PageNumber"/>
        <w:lang w:val="en-US"/>
      </w:rPr>
      <w:t>TC/57/INF/3</w:t>
    </w:r>
  </w:p>
  <w:p w:rsidR="00852EF2" w:rsidRPr="00455A1B" w:rsidRDefault="00852EF2" w:rsidP="00AA2931">
    <w:pPr>
      <w:jc w:val="center"/>
      <w:rPr>
        <w:lang w:val="fr-FR"/>
      </w:rPr>
    </w:pPr>
  </w:p>
  <w:p w:rsidR="00852EF2" w:rsidRPr="00455A1B" w:rsidRDefault="00852EF2" w:rsidP="00AA2931">
    <w:pPr>
      <w:jc w:val="center"/>
      <w:rPr>
        <w:lang w:val="fr-FR"/>
      </w:rPr>
    </w:pPr>
    <w:r w:rsidRPr="00455A1B">
      <w:rPr>
        <w:lang w:val="fr-FR"/>
      </w:rPr>
      <w:t>ANNEX</w:t>
    </w:r>
    <w:r>
      <w:rPr>
        <w:lang w:val="fr-FR"/>
      </w:rPr>
      <w:t xml:space="preserve"> II</w:t>
    </w:r>
  </w:p>
  <w:p w:rsidR="00852EF2" w:rsidRDefault="00852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0"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15:restartNumberingAfterBreak="0">
    <w:nsid w:val="43D34675"/>
    <w:multiLevelType w:val="hybridMultilevel"/>
    <w:tmpl w:val="EA5C7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8" w15:restartNumberingAfterBreak="0">
    <w:nsid w:val="48C907C9"/>
    <w:multiLevelType w:val="hybridMultilevel"/>
    <w:tmpl w:val="1D1E691C"/>
    <w:lvl w:ilvl="0" w:tplc="939420D6">
      <w:start w:val="1"/>
      <w:numFmt w:val="lowerLetter"/>
      <w:lvlText w:val="(%1)"/>
      <w:lvlJc w:val="left"/>
      <w:pPr>
        <w:ind w:left="7077" w:hanging="570"/>
      </w:pPr>
      <w:rPr>
        <w:rFonts w:hint="default"/>
      </w:rPr>
    </w:lvl>
    <w:lvl w:ilvl="1" w:tplc="04090019" w:tentative="1">
      <w:start w:val="1"/>
      <w:numFmt w:val="lowerLetter"/>
      <w:lvlText w:val="%2."/>
      <w:lvlJc w:val="left"/>
      <w:pPr>
        <w:ind w:left="7587" w:hanging="360"/>
      </w:pPr>
    </w:lvl>
    <w:lvl w:ilvl="2" w:tplc="0409001B" w:tentative="1">
      <w:start w:val="1"/>
      <w:numFmt w:val="lowerRoman"/>
      <w:lvlText w:val="%3."/>
      <w:lvlJc w:val="right"/>
      <w:pPr>
        <w:ind w:left="8307" w:hanging="180"/>
      </w:pPr>
    </w:lvl>
    <w:lvl w:ilvl="3" w:tplc="0409000F" w:tentative="1">
      <w:start w:val="1"/>
      <w:numFmt w:val="decimal"/>
      <w:lvlText w:val="%4."/>
      <w:lvlJc w:val="left"/>
      <w:pPr>
        <w:ind w:left="9027" w:hanging="360"/>
      </w:pPr>
    </w:lvl>
    <w:lvl w:ilvl="4" w:tplc="04090019" w:tentative="1">
      <w:start w:val="1"/>
      <w:numFmt w:val="lowerLetter"/>
      <w:lvlText w:val="%5."/>
      <w:lvlJc w:val="left"/>
      <w:pPr>
        <w:ind w:left="9747" w:hanging="360"/>
      </w:pPr>
    </w:lvl>
    <w:lvl w:ilvl="5" w:tplc="0409001B" w:tentative="1">
      <w:start w:val="1"/>
      <w:numFmt w:val="lowerRoman"/>
      <w:lvlText w:val="%6."/>
      <w:lvlJc w:val="right"/>
      <w:pPr>
        <w:ind w:left="10467" w:hanging="180"/>
      </w:pPr>
    </w:lvl>
    <w:lvl w:ilvl="6" w:tplc="0409000F" w:tentative="1">
      <w:start w:val="1"/>
      <w:numFmt w:val="decimal"/>
      <w:lvlText w:val="%7."/>
      <w:lvlJc w:val="left"/>
      <w:pPr>
        <w:ind w:left="11187" w:hanging="360"/>
      </w:pPr>
    </w:lvl>
    <w:lvl w:ilvl="7" w:tplc="04090019" w:tentative="1">
      <w:start w:val="1"/>
      <w:numFmt w:val="lowerLetter"/>
      <w:lvlText w:val="%8."/>
      <w:lvlJc w:val="left"/>
      <w:pPr>
        <w:ind w:left="11907" w:hanging="360"/>
      </w:pPr>
    </w:lvl>
    <w:lvl w:ilvl="8" w:tplc="0409001B" w:tentative="1">
      <w:start w:val="1"/>
      <w:numFmt w:val="lowerRoman"/>
      <w:lvlText w:val="%9."/>
      <w:lvlJc w:val="right"/>
      <w:pPr>
        <w:ind w:left="12627" w:hanging="180"/>
      </w:pPr>
    </w:lvl>
  </w:abstractNum>
  <w:abstractNum w:abstractNumId="29"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CA56686"/>
    <w:multiLevelType w:val="hybridMultilevel"/>
    <w:tmpl w:val="EF9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7"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8"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4"/>
  </w:num>
  <w:num w:numId="3">
    <w:abstractNumId w:val="10"/>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39"/>
  </w:num>
  <w:num w:numId="17">
    <w:abstractNumId w:val="38"/>
  </w:num>
  <w:num w:numId="18">
    <w:abstractNumId w:val="20"/>
  </w:num>
  <w:num w:numId="19">
    <w:abstractNumId w:val="41"/>
  </w:num>
  <w:num w:numId="20">
    <w:abstractNumId w:val="32"/>
  </w:num>
  <w:num w:numId="21">
    <w:abstractNumId w:val="18"/>
  </w:num>
  <w:num w:numId="22">
    <w:abstractNumId w:val="35"/>
  </w:num>
  <w:num w:numId="23">
    <w:abstractNumId w:val="13"/>
  </w:num>
  <w:num w:numId="24">
    <w:abstractNumId w:val="15"/>
  </w:num>
  <w:num w:numId="25">
    <w:abstractNumId w:val="29"/>
  </w:num>
  <w:num w:numId="26">
    <w:abstractNumId w:val="19"/>
  </w:num>
  <w:num w:numId="27">
    <w:abstractNumId w:val="30"/>
  </w:num>
  <w:num w:numId="28">
    <w:abstractNumId w:val="24"/>
  </w:num>
  <w:num w:numId="29">
    <w:abstractNumId w:val="31"/>
  </w:num>
  <w:num w:numId="30">
    <w:abstractNumId w:val="11"/>
  </w:num>
  <w:num w:numId="31">
    <w:abstractNumId w:val="21"/>
  </w:num>
  <w:num w:numId="32">
    <w:abstractNumId w:val="17"/>
  </w:num>
  <w:num w:numId="33">
    <w:abstractNumId w:val="12"/>
  </w:num>
  <w:num w:numId="34">
    <w:abstractNumId w:val="23"/>
  </w:num>
  <w:num w:numId="35">
    <w:abstractNumId w:val="33"/>
  </w:num>
  <w:num w:numId="36">
    <w:abstractNumId w:val="25"/>
  </w:num>
  <w:num w:numId="37">
    <w:abstractNumId w:val="22"/>
  </w:num>
  <w:num w:numId="38">
    <w:abstractNumId w:val="40"/>
  </w:num>
  <w:num w:numId="39">
    <w:abstractNumId w:val="34"/>
  </w:num>
  <w:num w:numId="40">
    <w:abstractNumId w:val="26"/>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AB8"/>
    <w:rsid w:val="00030854"/>
    <w:rsid w:val="00036028"/>
    <w:rsid w:val="0004198B"/>
    <w:rsid w:val="00044642"/>
    <w:rsid w:val="000446B9"/>
    <w:rsid w:val="00047E21"/>
    <w:rsid w:val="00050E16"/>
    <w:rsid w:val="000804B9"/>
    <w:rsid w:val="00085505"/>
    <w:rsid w:val="000B5724"/>
    <w:rsid w:val="000C4E25"/>
    <w:rsid w:val="000C7021"/>
    <w:rsid w:val="000D6BBC"/>
    <w:rsid w:val="000D7780"/>
    <w:rsid w:val="000E636A"/>
    <w:rsid w:val="000F0068"/>
    <w:rsid w:val="000F2F11"/>
    <w:rsid w:val="00100A5F"/>
    <w:rsid w:val="00105929"/>
    <w:rsid w:val="00110BED"/>
    <w:rsid w:val="00110C36"/>
    <w:rsid w:val="00112992"/>
    <w:rsid w:val="001131D5"/>
    <w:rsid w:val="00114547"/>
    <w:rsid w:val="001260CC"/>
    <w:rsid w:val="00141DB8"/>
    <w:rsid w:val="00160F95"/>
    <w:rsid w:val="00172084"/>
    <w:rsid w:val="0017474A"/>
    <w:rsid w:val="001758C6"/>
    <w:rsid w:val="00182B99"/>
    <w:rsid w:val="001A4B1C"/>
    <w:rsid w:val="001C1525"/>
    <w:rsid w:val="001E49F2"/>
    <w:rsid w:val="00204754"/>
    <w:rsid w:val="0021332C"/>
    <w:rsid w:val="00213982"/>
    <w:rsid w:val="00224F14"/>
    <w:rsid w:val="00234345"/>
    <w:rsid w:val="0024416D"/>
    <w:rsid w:val="0027064F"/>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35B5"/>
    <w:rsid w:val="00305A7F"/>
    <w:rsid w:val="003152FE"/>
    <w:rsid w:val="00326C8B"/>
    <w:rsid w:val="00327436"/>
    <w:rsid w:val="00332ED5"/>
    <w:rsid w:val="00344BD6"/>
    <w:rsid w:val="0035096E"/>
    <w:rsid w:val="0035528D"/>
    <w:rsid w:val="00361821"/>
    <w:rsid w:val="00361E9E"/>
    <w:rsid w:val="003753EE"/>
    <w:rsid w:val="003A0835"/>
    <w:rsid w:val="003A5AAF"/>
    <w:rsid w:val="003B700A"/>
    <w:rsid w:val="003C7FBE"/>
    <w:rsid w:val="003D227C"/>
    <w:rsid w:val="003D2B4D"/>
    <w:rsid w:val="003F37F5"/>
    <w:rsid w:val="00400926"/>
    <w:rsid w:val="00444A88"/>
    <w:rsid w:val="00445B73"/>
    <w:rsid w:val="00474DA4"/>
    <w:rsid w:val="00476584"/>
    <w:rsid w:val="00476B4D"/>
    <w:rsid w:val="004805FA"/>
    <w:rsid w:val="004935D2"/>
    <w:rsid w:val="004B1215"/>
    <w:rsid w:val="004D047D"/>
    <w:rsid w:val="004D7259"/>
    <w:rsid w:val="004F1E9E"/>
    <w:rsid w:val="004F305A"/>
    <w:rsid w:val="005071C2"/>
    <w:rsid w:val="00512164"/>
    <w:rsid w:val="00520297"/>
    <w:rsid w:val="005253DA"/>
    <w:rsid w:val="005338F9"/>
    <w:rsid w:val="0054281C"/>
    <w:rsid w:val="00544581"/>
    <w:rsid w:val="00545414"/>
    <w:rsid w:val="0055268D"/>
    <w:rsid w:val="00575DE2"/>
    <w:rsid w:val="00576BE4"/>
    <w:rsid w:val="005779DB"/>
    <w:rsid w:val="005A2A67"/>
    <w:rsid w:val="005A400A"/>
    <w:rsid w:val="005B269D"/>
    <w:rsid w:val="005D36EB"/>
    <w:rsid w:val="005E6298"/>
    <w:rsid w:val="005F7B92"/>
    <w:rsid w:val="00612379"/>
    <w:rsid w:val="006153B6"/>
    <w:rsid w:val="0061555F"/>
    <w:rsid w:val="006245ED"/>
    <w:rsid w:val="00636CA6"/>
    <w:rsid w:val="00641200"/>
    <w:rsid w:val="00645CA8"/>
    <w:rsid w:val="006655D3"/>
    <w:rsid w:val="00667404"/>
    <w:rsid w:val="00677D33"/>
    <w:rsid w:val="00687EB4"/>
    <w:rsid w:val="00695C56"/>
    <w:rsid w:val="006A12F5"/>
    <w:rsid w:val="006A5CDE"/>
    <w:rsid w:val="006A644A"/>
    <w:rsid w:val="006B17D2"/>
    <w:rsid w:val="006C224E"/>
    <w:rsid w:val="006D780A"/>
    <w:rsid w:val="0070544C"/>
    <w:rsid w:val="00706011"/>
    <w:rsid w:val="0071271E"/>
    <w:rsid w:val="00732DEC"/>
    <w:rsid w:val="00735BD5"/>
    <w:rsid w:val="00736C3D"/>
    <w:rsid w:val="007451EC"/>
    <w:rsid w:val="00751613"/>
    <w:rsid w:val="00753EE9"/>
    <w:rsid w:val="007556F6"/>
    <w:rsid w:val="00760EEF"/>
    <w:rsid w:val="0077660C"/>
    <w:rsid w:val="00777EE5"/>
    <w:rsid w:val="00784836"/>
    <w:rsid w:val="0079023E"/>
    <w:rsid w:val="007A2854"/>
    <w:rsid w:val="007B42B9"/>
    <w:rsid w:val="007C1D92"/>
    <w:rsid w:val="007C4CB9"/>
    <w:rsid w:val="007D0B9D"/>
    <w:rsid w:val="007D19B0"/>
    <w:rsid w:val="007F498F"/>
    <w:rsid w:val="0080679D"/>
    <w:rsid w:val="0080712C"/>
    <w:rsid w:val="008108B0"/>
    <w:rsid w:val="00811B20"/>
    <w:rsid w:val="00812609"/>
    <w:rsid w:val="008211B5"/>
    <w:rsid w:val="0082296E"/>
    <w:rsid w:val="00824099"/>
    <w:rsid w:val="008361A1"/>
    <w:rsid w:val="00845D1A"/>
    <w:rsid w:val="00846D7C"/>
    <w:rsid w:val="00852EF2"/>
    <w:rsid w:val="00867AC1"/>
    <w:rsid w:val="008751DE"/>
    <w:rsid w:val="00890DF8"/>
    <w:rsid w:val="0089310E"/>
    <w:rsid w:val="008A0ADE"/>
    <w:rsid w:val="008A743F"/>
    <w:rsid w:val="008C0970"/>
    <w:rsid w:val="008D0BC5"/>
    <w:rsid w:val="008D2CF7"/>
    <w:rsid w:val="0090080D"/>
    <w:rsid w:val="00900C26"/>
    <w:rsid w:val="0090197F"/>
    <w:rsid w:val="00903264"/>
    <w:rsid w:val="00906DDC"/>
    <w:rsid w:val="00934E09"/>
    <w:rsid w:val="00936253"/>
    <w:rsid w:val="00940D46"/>
    <w:rsid w:val="009413F1"/>
    <w:rsid w:val="00952DD4"/>
    <w:rsid w:val="009561F4"/>
    <w:rsid w:val="00957632"/>
    <w:rsid w:val="00963128"/>
    <w:rsid w:val="0096364B"/>
    <w:rsid w:val="0096531C"/>
    <w:rsid w:val="00965AE7"/>
    <w:rsid w:val="00970FED"/>
    <w:rsid w:val="00985E41"/>
    <w:rsid w:val="00992D82"/>
    <w:rsid w:val="00997029"/>
    <w:rsid w:val="009A7339"/>
    <w:rsid w:val="009B440E"/>
    <w:rsid w:val="009D690D"/>
    <w:rsid w:val="009E65B6"/>
    <w:rsid w:val="009F0A51"/>
    <w:rsid w:val="009F0B7F"/>
    <w:rsid w:val="009F77CF"/>
    <w:rsid w:val="00A12795"/>
    <w:rsid w:val="00A24C10"/>
    <w:rsid w:val="00A42AC3"/>
    <w:rsid w:val="00A430CF"/>
    <w:rsid w:val="00A54309"/>
    <w:rsid w:val="00A610A9"/>
    <w:rsid w:val="00A80F2A"/>
    <w:rsid w:val="00A96C33"/>
    <w:rsid w:val="00AA2931"/>
    <w:rsid w:val="00AB2B93"/>
    <w:rsid w:val="00AB530F"/>
    <w:rsid w:val="00AB7E5B"/>
    <w:rsid w:val="00AC2883"/>
    <w:rsid w:val="00AE0EF1"/>
    <w:rsid w:val="00AE2937"/>
    <w:rsid w:val="00AF4492"/>
    <w:rsid w:val="00B07301"/>
    <w:rsid w:val="00B11F3E"/>
    <w:rsid w:val="00B224DE"/>
    <w:rsid w:val="00B324D4"/>
    <w:rsid w:val="00B46575"/>
    <w:rsid w:val="00B61777"/>
    <w:rsid w:val="00B622E6"/>
    <w:rsid w:val="00B83E82"/>
    <w:rsid w:val="00B84BBD"/>
    <w:rsid w:val="00BA43FB"/>
    <w:rsid w:val="00BC127D"/>
    <w:rsid w:val="00BC1FE6"/>
    <w:rsid w:val="00BE6E71"/>
    <w:rsid w:val="00BF56C8"/>
    <w:rsid w:val="00C02035"/>
    <w:rsid w:val="00C061B6"/>
    <w:rsid w:val="00C2446C"/>
    <w:rsid w:val="00C36AE5"/>
    <w:rsid w:val="00C41F17"/>
    <w:rsid w:val="00C527FA"/>
    <w:rsid w:val="00C5280D"/>
    <w:rsid w:val="00C53EB3"/>
    <w:rsid w:val="00C5791C"/>
    <w:rsid w:val="00C66290"/>
    <w:rsid w:val="00C72221"/>
    <w:rsid w:val="00C72B7A"/>
    <w:rsid w:val="00C973F2"/>
    <w:rsid w:val="00CA304C"/>
    <w:rsid w:val="00CA774A"/>
    <w:rsid w:val="00CB4921"/>
    <w:rsid w:val="00CC11B0"/>
    <w:rsid w:val="00CC2841"/>
    <w:rsid w:val="00CC48AD"/>
    <w:rsid w:val="00CD4A32"/>
    <w:rsid w:val="00CF1330"/>
    <w:rsid w:val="00CF7E36"/>
    <w:rsid w:val="00D3708D"/>
    <w:rsid w:val="00D40426"/>
    <w:rsid w:val="00D57C96"/>
    <w:rsid w:val="00D57D18"/>
    <w:rsid w:val="00D70E65"/>
    <w:rsid w:val="00D91203"/>
    <w:rsid w:val="00D95174"/>
    <w:rsid w:val="00DA4973"/>
    <w:rsid w:val="00DA65D5"/>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C634B"/>
    <w:rsid w:val="00EE34DF"/>
    <w:rsid w:val="00EF2F89"/>
    <w:rsid w:val="00F03E98"/>
    <w:rsid w:val="00F1237A"/>
    <w:rsid w:val="00F220C4"/>
    <w:rsid w:val="00F22CBD"/>
    <w:rsid w:val="00F272F1"/>
    <w:rsid w:val="00F31412"/>
    <w:rsid w:val="00F3155C"/>
    <w:rsid w:val="00F45372"/>
    <w:rsid w:val="00F560F7"/>
    <w:rsid w:val="00F62FC5"/>
    <w:rsid w:val="00F6334D"/>
    <w:rsid w:val="00F63599"/>
    <w:rsid w:val="00F67D03"/>
    <w:rsid w:val="00F71781"/>
    <w:rsid w:val="00F909F0"/>
    <w:rsid w:val="00FA49AB"/>
    <w:rsid w:val="00FC55E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49D1BD1"/>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DA65D5"/>
    <w:pPr>
      <w:keepNext/>
      <w:jc w:val="both"/>
      <w:outlineLvl w:val="1"/>
    </w:pPr>
    <w:rPr>
      <w:rFonts w:ascii="Arial" w:eastAsia="MS Mincho" w:hAnsi="Arial"/>
      <w:u w:val="single"/>
    </w:rPr>
  </w:style>
  <w:style w:type="paragraph" w:styleId="Heading3">
    <w:name w:val="heading 3"/>
    <w:next w:val="Normal"/>
    <w:link w:val="Heading3Char"/>
    <w:autoRedefine/>
    <w:qFormat/>
    <w:rsid w:val="0090080D"/>
    <w:pPr>
      <w:keepNext/>
      <w:jc w:val="both"/>
      <w:outlineLvl w:val="2"/>
    </w:pPr>
    <w:rPr>
      <w:rFonts w:ascii="Arial" w:hAnsi="Arial" w:cs="Arial"/>
      <w:bCs/>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220C4"/>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6A12F5"/>
    <w:pPr>
      <w:tabs>
        <w:tab w:val="right" w:leader="dot" w:pos="9639"/>
      </w:tabs>
      <w:ind w:left="568" w:right="851" w:hanging="284"/>
      <w:contextualSpacing/>
      <w:jc w:val="left"/>
    </w:pPr>
    <w:rPr>
      <w:sz w:val="18"/>
    </w:rPr>
  </w:style>
  <w:style w:type="paragraph" w:styleId="TOC3">
    <w:name w:val="toc 3"/>
    <w:next w:val="Normal"/>
    <w:autoRedefine/>
    <w:uiPriority w:val="39"/>
    <w:qFormat/>
    <w:rsid w:val="006A12F5"/>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6A12F5"/>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70544C"/>
    <w:rPr>
      <w:rFonts w:ascii="Arial" w:hAnsi="Arial"/>
      <w:sz w:val="16"/>
    </w:rPr>
  </w:style>
  <w:style w:type="character" w:customStyle="1" w:styleId="Heading6Char">
    <w:name w:val="Heading 6 Char"/>
    <w:basedOn w:val="DefaultParagraphFont"/>
    <w:link w:val="Heading6"/>
    <w:rsid w:val="00F220C4"/>
    <w:rPr>
      <w:rFonts w:eastAsia="MS Mincho"/>
      <w:sz w:val="24"/>
    </w:rPr>
  </w:style>
  <w:style w:type="paragraph" w:styleId="ListParagraph">
    <w:name w:val="List Paragraph"/>
    <w:basedOn w:val="Normal"/>
    <w:uiPriority w:val="34"/>
    <w:qFormat/>
    <w:rsid w:val="00F220C4"/>
    <w:pPr>
      <w:autoSpaceDE w:val="0"/>
      <w:autoSpaceDN w:val="0"/>
      <w:adjustRightInd w:val="0"/>
      <w:ind w:left="640" w:right="103" w:firstLine="533"/>
    </w:pPr>
    <w:rPr>
      <w:rFonts w:eastAsiaTheme="minorEastAsia" w:cs="Arial"/>
      <w:sz w:val="24"/>
      <w:szCs w:val="24"/>
    </w:rPr>
  </w:style>
  <w:style w:type="character" w:customStyle="1" w:styleId="Heading1Char">
    <w:name w:val="Heading 1 Char"/>
    <w:basedOn w:val="DefaultParagraphFont"/>
    <w:link w:val="Heading1"/>
    <w:rsid w:val="00F220C4"/>
    <w:rPr>
      <w:rFonts w:ascii="Arial" w:hAnsi="Arial"/>
      <w:caps/>
    </w:rPr>
  </w:style>
  <w:style w:type="character" w:customStyle="1" w:styleId="DecisionParagraphsChar">
    <w:name w:val="DecisionParagraphs Char"/>
    <w:basedOn w:val="DefaultParagraphFont"/>
    <w:link w:val="DecisionParagraphs"/>
    <w:rsid w:val="00F220C4"/>
    <w:rPr>
      <w:rFonts w:ascii="Arial" w:hAnsi="Arial"/>
      <w:i/>
    </w:rPr>
  </w:style>
  <w:style w:type="character" w:customStyle="1" w:styleId="BodyTextChar">
    <w:name w:val="Body Text Char"/>
    <w:basedOn w:val="DefaultParagraphFont"/>
    <w:link w:val="BodyText"/>
    <w:rsid w:val="00F220C4"/>
    <w:rPr>
      <w:rFonts w:ascii="Arial" w:hAnsi="Arial"/>
    </w:rPr>
  </w:style>
  <w:style w:type="character" w:customStyle="1" w:styleId="Heading2Char">
    <w:name w:val="Heading 2 Char"/>
    <w:basedOn w:val="DefaultParagraphFont"/>
    <w:link w:val="Heading2"/>
    <w:rsid w:val="00DA65D5"/>
    <w:rPr>
      <w:rFonts w:ascii="Arial" w:eastAsia="MS Mincho" w:hAnsi="Arial"/>
      <w:u w:val="single"/>
    </w:rPr>
  </w:style>
  <w:style w:type="character" w:customStyle="1" w:styleId="HeaderChar">
    <w:name w:val="Header Char"/>
    <w:basedOn w:val="DefaultParagraphFont"/>
    <w:link w:val="Header"/>
    <w:rsid w:val="00F220C4"/>
    <w:rPr>
      <w:rFonts w:ascii="Arial" w:hAnsi="Arial"/>
      <w:lang w:val="fr-FR"/>
    </w:rPr>
  </w:style>
  <w:style w:type="paragraph" w:customStyle="1" w:styleId="StyleDocoriginalNotBold">
    <w:name w:val="Style Doc_original + Not Bold"/>
    <w:basedOn w:val="Docoriginal"/>
    <w:link w:val="StyleDocoriginalNotBoldChar"/>
    <w:autoRedefine/>
    <w:rsid w:val="00F220C4"/>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F220C4"/>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F220C4"/>
    <w:rPr>
      <w:rFonts w:eastAsiaTheme="minorEastAsia"/>
      <w:lang w:val="fr-FR"/>
    </w:rPr>
  </w:style>
  <w:style w:type="character" w:customStyle="1" w:styleId="StyleDocoriginalChar">
    <w:name w:val="Style Doc_original Char"/>
    <w:basedOn w:val="DocoriginalChar"/>
    <w:link w:val="StyleDocoriginal"/>
    <w:rsid w:val="00F220C4"/>
    <w:rPr>
      <w:rFonts w:ascii="Arial" w:eastAsiaTheme="minorEastAsia" w:hAnsi="Arial"/>
      <w:b/>
      <w:bCs/>
      <w:spacing w:val="10"/>
      <w:sz w:val="18"/>
      <w:lang w:val="fr-FR" w:eastAsia="en-US" w:bidi="ar-SA"/>
    </w:rPr>
  </w:style>
  <w:style w:type="numbering" w:customStyle="1" w:styleId="NoList1">
    <w:name w:val="No List1"/>
    <w:next w:val="NoList"/>
    <w:uiPriority w:val="99"/>
    <w:semiHidden/>
    <w:unhideWhenUsed/>
    <w:rsid w:val="00F220C4"/>
  </w:style>
  <w:style w:type="numbering" w:customStyle="1" w:styleId="NoList11">
    <w:name w:val="No List11"/>
    <w:next w:val="NoList"/>
    <w:uiPriority w:val="99"/>
    <w:semiHidden/>
    <w:unhideWhenUsed/>
    <w:rsid w:val="00F220C4"/>
  </w:style>
  <w:style w:type="paragraph" w:customStyle="1" w:styleId="Sessiontwp">
    <w:name w:val="Session_twp"/>
    <w:basedOn w:val="Normal"/>
    <w:next w:val="Normal"/>
    <w:qFormat/>
    <w:rsid w:val="00F220C4"/>
    <w:rPr>
      <w:rFonts w:eastAsiaTheme="minorEastAsia"/>
      <w:b/>
    </w:rPr>
  </w:style>
  <w:style w:type="paragraph" w:customStyle="1" w:styleId="Sessiontwpplacedate">
    <w:name w:val="Session_twp_place_date"/>
    <w:basedOn w:val="Normal"/>
    <w:next w:val="Normal"/>
    <w:qFormat/>
    <w:rsid w:val="00F220C4"/>
    <w:rPr>
      <w:rFonts w:eastAsiaTheme="minorEastAsia"/>
    </w:rPr>
  </w:style>
  <w:style w:type="numbering" w:customStyle="1" w:styleId="NoList111">
    <w:name w:val="No List111"/>
    <w:next w:val="NoList"/>
    <w:uiPriority w:val="99"/>
    <w:semiHidden/>
    <w:unhideWhenUsed/>
    <w:rsid w:val="00F220C4"/>
  </w:style>
  <w:style w:type="character" w:customStyle="1" w:styleId="Heading3Char">
    <w:name w:val="Heading 3 Char"/>
    <w:basedOn w:val="DefaultParagraphFont"/>
    <w:link w:val="Heading3"/>
    <w:rsid w:val="0090080D"/>
    <w:rPr>
      <w:rFonts w:ascii="Arial" w:hAnsi="Arial" w:cs="Arial"/>
      <w:bCs/>
      <w:i/>
    </w:rPr>
  </w:style>
  <w:style w:type="character" w:customStyle="1" w:styleId="Heading4Char">
    <w:name w:val="Heading 4 Char"/>
    <w:basedOn w:val="DefaultParagraphFont"/>
    <w:link w:val="Heading4"/>
    <w:rsid w:val="00F220C4"/>
    <w:rPr>
      <w:rFonts w:ascii="Arial" w:hAnsi="Arial"/>
      <w:u w:val="single"/>
      <w:lang w:val="fr-FR"/>
    </w:rPr>
  </w:style>
  <w:style w:type="character" w:customStyle="1" w:styleId="Heading5Char">
    <w:name w:val="Heading 5 Char"/>
    <w:basedOn w:val="DefaultParagraphFont"/>
    <w:link w:val="Heading5"/>
    <w:rsid w:val="00F220C4"/>
    <w:rPr>
      <w:rFonts w:ascii="Arial" w:hAnsi="Arial"/>
      <w:i/>
    </w:rPr>
  </w:style>
  <w:style w:type="character" w:customStyle="1" w:styleId="Heading9Char">
    <w:name w:val="Heading 9 Char"/>
    <w:basedOn w:val="DefaultParagraphFont"/>
    <w:link w:val="Heading9"/>
    <w:rsid w:val="00F220C4"/>
    <w:rPr>
      <w:rFonts w:ascii="Arial" w:hAnsi="Arial"/>
      <w:i/>
      <w:sz w:val="18"/>
    </w:rPr>
  </w:style>
  <w:style w:type="character" w:customStyle="1" w:styleId="FooterChar">
    <w:name w:val="Footer Char"/>
    <w:aliases w:val="doc_path_name Char"/>
    <w:basedOn w:val="DefaultParagraphFont"/>
    <w:link w:val="Footer"/>
    <w:rsid w:val="00F220C4"/>
    <w:rPr>
      <w:rFonts w:ascii="Arial" w:hAnsi="Arial"/>
      <w:sz w:val="14"/>
    </w:rPr>
  </w:style>
  <w:style w:type="character" w:customStyle="1" w:styleId="TitleChar">
    <w:name w:val="Title Char"/>
    <w:basedOn w:val="DefaultParagraphFont"/>
    <w:link w:val="Title"/>
    <w:rsid w:val="00F220C4"/>
    <w:rPr>
      <w:rFonts w:ascii="Arial" w:hAnsi="Arial"/>
      <w:b/>
      <w:caps/>
      <w:kern w:val="28"/>
      <w:sz w:val="30"/>
    </w:rPr>
  </w:style>
  <w:style w:type="character" w:customStyle="1" w:styleId="ClosingChar">
    <w:name w:val="Closing Char"/>
    <w:basedOn w:val="DefaultParagraphFont"/>
    <w:link w:val="Closing"/>
    <w:rsid w:val="00F220C4"/>
    <w:rPr>
      <w:rFonts w:ascii="Arial" w:hAnsi="Arial"/>
    </w:rPr>
  </w:style>
  <w:style w:type="character" w:customStyle="1" w:styleId="MacroTextChar">
    <w:name w:val="Macro Text Char"/>
    <w:basedOn w:val="DefaultParagraphFont"/>
    <w:link w:val="MacroText"/>
    <w:semiHidden/>
    <w:rsid w:val="00F220C4"/>
    <w:rPr>
      <w:rFonts w:ascii="Courier New" w:hAnsi="Courier New"/>
      <w:sz w:val="16"/>
    </w:rPr>
  </w:style>
  <w:style w:type="character" w:customStyle="1" w:styleId="SignatureChar">
    <w:name w:val="Signature Char"/>
    <w:basedOn w:val="DefaultParagraphFont"/>
    <w:link w:val="Signature"/>
    <w:rsid w:val="00F220C4"/>
    <w:rPr>
      <w:rFonts w:ascii="Arial" w:hAnsi="Arial"/>
    </w:rPr>
  </w:style>
  <w:style w:type="character" w:customStyle="1" w:styleId="EndnoteTextChar">
    <w:name w:val="Endnote Text Char"/>
    <w:basedOn w:val="DefaultParagraphFont"/>
    <w:link w:val="EndnoteText"/>
    <w:semiHidden/>
    <w:rsid w:val="00F220C4"/>
    <w:rPr>
      <w:rFonts w:ascii="Arial" w:hAnsi="Arial"/>
    </w:rPr>
  </w:style>
  <w:style w:type="character" w:customStyle="1" w:styleId="DateChar">
    <w:name w:val="Date Char"/>
    <w:basedOn w:val="DefaultParagraphFont"/>
    <w:link w:val="Date"/>
    <w:semiHidden/>
    <w:rsid w:val="00F220C4"/>
    <w:rPr>
      <w:rFonts w:ascii="Arial" w:hAnsi="Arial"/>
      <w:b/>
      <w:sz w:val="22"/>
    </w:rPr>
  </w:style>
  <w:style w:type="character" w:customStyle="1" w:styleId="StyleDocoriginalNotBold1">
    <w:name w:val="Style Doc_original + Not Bold1"/>
    <w:basedOn w:val="DefaultParagraphFont"/>
    <w:rsid w:val="00F220C4"/>
    <w:rPr>
      <w:rFonts w:ascii="Arial" w:hAnsi="Arial"/>
      <w:b/>
      <w:bCs/>
      <w:spacing w:val="10"/>
      <w:lang w:val="en-US" w:eastAsia="en-US" w:bidi="ar-SA"/>
    </w:rPr>
  </w:style>
  <w:style w:type="paragraph" w:customStyle="1" w:styleId="StyleDocnumber">
    <w:name w:val="Style Doc_number"/>
    <w:basedOn w:val="Docoriginal"/>
    <w:rsid w:val="00F220C4"/>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F220C4"/>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220C4"/>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F220C4"/>
    <w:rPr>
      <w:rFonts w:ascii="Arial" w:hAnsi="Arial"/>
      <w:b/>
      <w:bCs/>
      <w:sz w:val="20"/>
      <w:lang w:val="en-US"/>
    </w:rPr>
  </w:style>
  <w:style w:type="paragraph" w:customStyle="1" w:styleId="Default">
    <w:name w:val="Default"/>
    <w:rsid w:val="00F220C4"/>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F220C4"/>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F220C4"/>
    <w:rPr>
      <w:rFonts w:ascii="Arial" w:eastAsiaTheme="minorEastAsia" w:hAnsi="Arial"/>
    </w:rPr>
  </w:style>
  <w:style w:type="character" w:styleId="CommentReference">
    <w:name w:val="annotation reference"/>
    <w:basedOn w:val="DefaultParagraphFont"/>
    <w:rsid w:val="00F220C4"/>
    <w:rPr>
      <w:sz w:val="16"/>
      <w:szCs w:val="16"/>
    </w:rPr>
  </w:style>
  <w:style w:type="paragraph" w:styleId="CommentText">
    <w:name w:val="annotation text"/>
    <w:basedOn w:val="Normal"/>
    <w:link w:val="CommentTextChar"/>
    <w:rsid w:val="00F220C4"/>
    <w:rPr>
      <w:rFonts w:eastAsiaTheme="minorEastAsia"/>
    </w:rPr>
  </w:style>
  <w:style w:type="character" w:customStyle="1" w:styleId="CommentTextChar">
    <w:name w:val="Comment Text Char"/>
    <w:basedOn w:val="DefaultParagraphFont"/>
    <w:link w:val="CommentText"/>
    <w:rsid w:val="00F220C4"/>
    <w:rPr>
      <w:rFonts w:ascii="Arial" w:eastAsiaTheme="minorEastAsia" w:hAnsi="Arial"/>
    </w:rPr>
  </w:style>
  <w:style w:type="paragraph" w:styleId="CommentSubject">
    <w:name w:val="annotation subject"/>
    <w:basedOn w:val="CommentText"/>
    <w:next w:val="CommentText"/>
    <w:link w:val="CommentSubjectChar"/>
    <w:rsid w:val="00F220C4"/>
    <w:rPr>
      <w:b/>
      <w:bCs/>
    </w:rPr>
  </w:style>
  <w:style w:type="character" w:customStyle="1" w:styleId="CommentSubjectChar">
    <w:name w:val="Comment Subject Char"/>
    <w:basedOn w:val="CommentTextChar"/>
    <w:link w:val="CommentSubject"/>
    <w:rsid w:val="00F220C4"/>
    <w:rPr>
      <w:rFonts w:ascii="Arial" w:eastAsiaTheme="minorEastAsia" w:hAnsi="Arial"/>
      <w:b/>
      <w:bCs/>
    </w:rPr>
  </w:style>
  <w:style w:type="paragraph" w:customStyle="1" w:styleId="dec">
    <w:name w:val="dec"/>
    <w:basedOn w:val="Normal"/>
    <w:link w:val="decChar"/>
    <w:qFormat/>
    <w:rsid w:val="00F220C4"/>
    <w:pPr>
      <w:ind w:left="4536"/>
    </w:pPr>
    <w:rPr>
      <w:rFonts w:eastAsiaTheme="minorEastAsia"/>
      <w:i/>
      <w:spacing w:val="-2"/>
    </w:rPr>
  </w:style>
  <w:style w:type="character" w:customStyle="1" w:styleId="decChar">
    <w:name w:val="dec Char"/>
    <w:basedOn w:val="DefaultParagraphFont"/>
    <w:link w:val="dec"/>
    <w:rsid w:val="00F220C4"/>
    <w:rPr>
      <w:rFonts w:ascii="Arial" w:eastAsiaTheme="minorEastAsia" w:hAnsi="Arial"/>
      <w:i/>
      <w:spacing w:val="-2"/>
    </w:rPr>
  </w:style>
  <w:style w:type="paragraph" w:styleId="Caption">
    <w:name w:val="caption"/>
    <w:basedOn w:val="Normal"/>
    <w:next w:val="Normal"/>
    <w:qFormat/>
    <w:rsid w:val="00F220C4"/>
    <w:pPr>
      <w:jc w:val="left"/>
    </w:pPr>
    <w:rPr>
      <w:rFonts w:ascii="Times New Roman" w:eastAsia="MS Mincho" w:hAnsi="Times New Roman"/>
      <w:b/>
      <w:bCs/>
    </w:rPr>
  </w:style>
  <w:style w:type="character" w:customStyle="1" w:styleId="CharChar19">
    <w:name w:val="Char Char19"/>
    <w:locked/>
    <w:rsid w:val="00F220C4"/>
    <w:rPr>
      <w:rFonts w:ascii="Arial" w:hAnsi="Arial"/>
      <w:caps/>
      <w:lang w:val="en-US" w:eastAsia="en-US" w:bidi="ar-SA"/>
    </w:rPr>
  </w:style>
  <w:style w:type="paragraph" w:customStyle="1" w:styleId="ZchnZchn1">
    <w:name w:val="Zchn Zchn1"/>
    <w:basedOn w:val="Normal"/>
    <w:rsid w:val="00F220C4"/>
    <w:pPr>
      <w:spacing w:after="160" w:line="240" w:lineRule="exact"/>
      <w:jc w:val="left"/>
    </w:pPr>
    <w:rPr>
      <w:rFonts w:ascii="Verdana" w:eastAsia="PMingLiU" w:hAnsi="Verdana"/>
    </w:rPr>
  </w:style>
  <w:style w:type="paragraph" w:styleId="BlockText">
    <w:name w:val="Block Text"/>
    <w:basedOn w:val="Normal"/>
    <w:rsid w:val="00F220C4"/>
    <w:pPr>
      <w:ind w:left="1134" w:right="-1" w:hanging="567"/>
    </w:pPr>
    <w:rPr>
      <w:rFonts w:ascii="Times New Roman" w:eastAsia="MS Mincho" w:hAnsi="Times New Roman"/>
      <w:sz w:val="24"/>
    </w:rPr>
  </w:style>
  <w:style w:type="paragraph" w:customStyle="1" w:styleId="indentpara">
    <w:name w:val="indentpara"/>
    <w:basedOn w:val="Normal"/>
    <w:rsid w:val="00F220C4"/>
    <w:pPr>
      <w:numPr>
        <w:numId w:val="16"/>
      </w:numPr>
    </w:pPr>
    <w:rPr>
      <w:rFonts w:ascii="Times New Roman" w:eastAsia="MS Mincho" w:hAnsi="Times New Roman"/>
      <w:sz w:val="24"/>
    </w:rPr>
  </w:style>
  <w:style w:type="paragraph" w:styleId="NormalWeb">
    <w:name w:val="Normal (Web)"/>
    <w:basedOn w:val="Normal"/>
    <w:rsid w:val="00F220C4"/>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F220C4"/>
    <w:pPr>
      <w:spacing w:after="160" w:line="240" w:lineRule="exact"/>
      <w:jc w:val="left"/>
    </w:pPr>
    <w:rPr>
      <w:rFonts w:ascii="Verdana" w:eastAsia="PMingLiU" w:hAnsi="Verdana"/>
    </w:rPr>
  </w:style>
  <w:style w:type="paragraph" w:styleId="BodyTextIndent">
    <w:name w:val="Body Text Indent"/>
    <w:basedOn w:val="Normal"/>
    <w:link w:val="BodyTextIndentChar"/>
    <w:rsid w:val="00F220C4"/>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F220C4"/>
    <w:rPr>
      <w:rFonts w:eastAsia="MS Mincho"/>
      <w:sz w:val="24"/>
    </w:rPr>
  </w:style>
  <w:style w:type="paragraph" w:customStyle="1" w:styleId="Committee">
    <w:name w:val="Committee"/>
    <w:basedOn w:val="Normal"/>
    <w:rsid w:val="00F220C4"/>
    <w:pPr>
      <w:spacing w:after="300"/>
      <w:jc w:val="center"/>
    </w:pPr>
    <w:rPr>
      <w:rFonts w:eastAsia="MS Mincho"/>
      <w:b/>
      <w:caps/>
      <w:kern w:val="28"/>
      <w:sz w:val="30"/>
    </w:rPr>
  </w:style>
  <w:style w:type="paragraph" w:customStyle="1" w:styleId="DecisionInvitingPara">
    <w:name w:val="Decision Inviting Para."/>
    <w:basedOn w:val="Normal"/>
    <w:rsid w:val="00F220C4"/>
    <w:pPr>
      <w:ind w:left="4536"/>
      <w:jc w:val="left"/>
    </w:pPr>
    <w:rPr>
      <w:rFonts w:ascii="Times New Roman" w:eastAsia="MS Mincho" w:hAnsi="Times New Roman"/>
      <w:i/>
      <w:sz w:val="24"/>
    </w:rPr>
  </w:style>
  <w:style w:type="paragraph" w:customStyle="1" w:styleId="Endofdocument">
    <w:name w:val="End of document"/>
    <w:basedOn w:val="Normal"/>
    <w:rsid w:val="00F220C4"/>
    <w:pPr>
      <w:ind w:left="4536"/>
      <w:jc w:val="center"/>
    </w:pPr>
    <w:rPr>
      <w:rFonts w:ascii="Times New Roman" w:eastAsia="MS Mincho" w:hAnsi="Times New Roman"/>
      <w:sz w:val="24"/>
    </w:rPr>
  </w:style>
  <w:style w:type="paragraph" w:customStyle="1" w:styleId="MTDisplayEquation">
    <w:name w:val="MTDisplayEquation"/>
    <w:basedOn w:val="Normal"/>
    <w:next w:val="Normal"/>
    <w:rsid w:val="00F220C4"/>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F220C4"/>
    <w:rPr>
      <w:rFonts w:cs="Times New Roman"/>
      <w:color w:val="800080"/>
      <w:u w:val="single"/>
    </w:rPr>
  </w:style>
  <w:style w:type="character" w:styleId="Emphasis">
    <w:name w:val="Emphasis"/>
    <w:qFormat/>
    <w:rsid w:val="00F220C4"/>
    <w:rPr>
      <w:rFonts w:ascii="Arial" w:hAnsi="Arial" w:cs="Times New Roman"/>
      <w:b/>
      <w:i/>
    </w:rPr>
  </w:style>
  <w:style w:type="character" w:customStyle="1" w:styleId="StyleTimesNewRomanPSMT">
    <w:name w:val="Style TimesNewRomanPSMT"/>
    <w:rsid w:val="00F220C4"/>
    <w:rPr>
      <w:rFonts w:ascii="Arial" w:hAnsi="Arial"/>
      <w:sz w:val="20"/>
    </w:rPr>
  </w:style>
  <w:style w:type="table" w:styleId="TableGrid">
    <w:name w:val="Table Grid"/>
    <w:basedOn w:val="TableNormal"/>
    <w:rsid w:val="00F220C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F220C4"/>
  </w:style>
  <w:style w:type="numbering" w:customStyle="1" w:styleId="NoList2">
    <w:name w:val="No List2"/>
    <w:next w:val="NoList"/>
    <w:uiPriority w:val="99"/>
    <w:semiHidden/>
    <w:unhideWhenUsed/>
    <w:rsid w:val="00F220C4"/>
  </w:style>
  <w:style w:type="numbering" w:customStyle="1" w:styleId="NoList12">
    <w:name w:val="No List12"/>
    <w:next w:val="NoList"/>
    <w:uiPriority w:val="99"/>
    <w:semiHidden/>
    <w:unhideWhenUsed/>
    <w:rsid w:val="00F220C4"/>
  </w:style>
  <w:style w:type="character" w:styleId="LineNumber">
    <w:name w:val="line number"/>
    <w:basedOn w:val="DefaultParagraphFont"/>
    <w:semiHidden/>
    <w:unhideWhenUsed/>
    <w:rsid w:val="00F220C4"/>
  </w:style>
  <w:style w:type="paragraph" w:styleId="Revision">
    <w:name w:val="Revision"/>
    <w:hidden/>
    <w:uiPriority w:val="99"/>
    <w:semiHidden/>
    <w:rsid w:val="00F220C4"/>
    <w:rPr>
      <w:rFonts w:ascii="Arial" w:eastAsiaTheme="minorEastAsia" w:hAnsi="Arial"/>
    </w:rPr>
  </w:style>
  <w:style w:type="paragraph" w:styleId="TOCHeading">
    <w:name w:val="TOC Heading"/>
    <w:basedOn w:val="Heading1"/>
    <w:next w:val="Normal"/>
    <w:uiPriority w:val="39"/>
    <w:unhideWhenUsed/>
    <w:qFormat/>
    <w:rsid w:val="002E35B5"/>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3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uto.upov.int" TargetMode="External"/><Relationship Id="rId18" Type="http://schemas.openxmlformats.org/officeDocument/2006/relationships/hyperlink" Target="http://www.upov.int/members/en/pvp_offices.htm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pov.int/pluto/en/help.html" TargetMode="External"/><Relationship Id="rId17" Type="http://schemas.openxmlformats.org/officeDocument/2006/relationships/hyperlink" Target="http://www.upov.int/pluto/data/current.pdf"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upov.int/members/en/pvp_offices.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pluto/en/help.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www.upov.int/genie/resources/pdfs/upov_code_system_en.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hyperlink" Target="https://www.upov.int/pluto"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EE61-5789-4194-B100-D41DF9C6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4891</Words>
  <Characters>27882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TC/57/INF/3</vt:lpstr>
    </vt:vector>
  </TitlesOfParts>
  <Company>UPOV</Company>
  <LinksUpToDate>false</LinksUpToDate>
  <CharactersWithSpaces>32708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TC/57/INF/3</dc:title>
  <dc:creator>SANCHEZ VIZCAINO GOMEZ Rosa Maria</dc:creator>
  <cp:lastModifiedBy>MAY Jessica</cp:lastModifiedBy>
  <cp:revision>8</cp:revision>
  <cp:lastPrinted>2016-11-22T15:41:00Z</cp:lastPrinted>
  <dcterms:created xsi:type="dcterms:W3CDTF">2021-10-14T13:13:00Z</dcterms:created>
  <dcterms:modified xsi:type="dcterms:W3CDTF">2021-10-18T14:35:00Z</dcterms:modified>
</cp:coreProperties>
</file>