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4405EA" w:rsidP="003C7FBE">
            <w:pPr>
              <w:pStyle w:val="Doccode"/>
            </w:pPr>
            <w:r>
              <w:t>TC/56/INF/7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0001F">
            <w:pPr>
              <w:pStyle w:val="Docoriginal"/>
            </w:pPr>
            <w:r w:rsidRPr="00AC2883">
              <w:t>Date:</w:t>
            </w:r>
            <w:r w:rsidR="008B6E60">
              <w:rPr>
                <w:b w:val="0"/>
                <w:spacing w:val="0"/>
              </w:rPr>
              <w:t xml:space="preserve">  </w:t>
            </w:r>
            <w:bookmarkStart w:id="0" w:name="_GoBack"/>
            <w:bookmarkEnd w:id="0"/>
            <w:r w:rsidR="00324AD9" w:rsidRPr="00E0001F">
              <w:rPr>
                <w:b w:val="0"/>
                <w:spacing w:val="0"/>
              </w:rPr>
              <w:t xml:space="preserve">October </w:t>
            </w:r>
            <w:r w:rsidR="00E0001F" w:rsidRPr="00E0001F">
              <w:rPr>
                <w:b w:val="0"/>
                <w:spacing w:val="0"/>
              </w:rPr>
              <w:t>12</w:t>
            </w:r>
            <w:r w:rsidR="008B6E60" w:rsidRPr="00E0001F">
              <w:rPr>
                <w:b w:val="0"/>
                <w:spacing w:val="0"/>
              </w:rPr>
              <w:t xml:space="preserve">, </w:t>
            </w:r>
            <w:r w:rsidR="00E75233" w:rsidRPr="00E0001F">
              <w:rPr>
                <w:b w:val="0"/>
                <w:spacing w:val="0"/>
              </w:rPr>
              <w:t>2020</w:t>
            </w:r>
          </w:p>
        </w:tc>
      </w:tr>
    </w:tbl>
    <w:p w:rsidR="000D7780" w:rsidRPr="007645F2" w:rsidRDefault="004405EA" w:rsidP="006A644A">
      <w:pPr>
        <w:pStyle w:val="Titleofdoc0"/>
      </w:pPr>
      <w:bookmarkStart w:id="1" w:name="TitleOfDoc"/>
      <w:bookmarkEnd w:id="1"/>
      <w:r w:rsidRPr="004405EA">
        <w:t>Variety denominations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24AD9" w:rsidRPr="000D7945" w:rsidRDefault="00324AD9" w:rsidP="00324AD9">
      <w:pPr>
        <w:pStyle w:val="Heading1"/>
        <w:rPr>
          <w:rFonts w:eastAsia="MS Mincho"/>
        </w:rPr>
      </w:pPr>
      <w:bookmarkStart w:id="3" w:name="_Toc438649862"/>
      <w:bookmarkStart w:id="4" w:name="_Ref438649598"/>
      <w:bookmarkStart w:id="5" w:name="_Toc477358702"/>
      <w:bookmarkStart w:id="6" w:name="_Toc52996359"/>
      <w:r w:rsidRPr="000D7945">
        <w:rPr>
          <w:rFonts w:eastAsia="MS Mincho"/>
        </w:rPr>
        <w:t>EXECUTIVE SUMMARY</w:t>
      </w:r>
      <w:bookmarkEnd w:id="3"/>
      <w:bookmarkEnd w:id="4"/>
      <w:bookmarkEnd w:id="5"/>
      <w:bookmarkEnd w:id="6"/>
    </w:p>
    <w:p w:rsidR="00324AD9" w:rsidRPr="000D7945" w:rsidRDefault="00324AD9" w:rsidP="00324AD9">
      <w:pPr>
        <w:rPr>
          <w:rFonts w:eastAsia="MS Mincho"/>
          <w:sz w:val="18"/>
          <w:lang w:eastAsia="ja-JP"/>
        </w:rPr>
      </w:pPr>
    </w:p>
    <w:p w:rsidR="00324AD9" w:rsidRPr="000D7945" w:rsidRDefault="00324AD9" w:rsidP="00324AD9">
      <w:pPr>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The purpose of this document is to report on work concerning</w:t>
      </w:r>
      <w:r w:rsidRPr="000D7945">
        <w:rPr>
          <w:rFonts w:eastAsiaTheme="minorEastAsia" w:cs="Arial"/>
          <w:snapToGrid w:val="0"/>
          <w:lang w:eastAsia="ja-JP"/>
        </w:rPr>
        <w:t xml:space="preserve"> the possible revision </w:t>
      </w:r>
      <w:r w:rsidRPr="000D7945">
        <w:rPr>
          <w:rFonts w:eastAsiaTheme="minorEastAsia" w:cs="Arial"/>
        </w:rPr>
        <w:t xml:space="preserve">of document UPOV/INF/12 “Explanatory Notes on Variety Denominations under the UPOV Convention”, </w:t>
      </w:r>
      <w:r w:rsidRPr="000D7945">
        <w:rPr>
          <w:rFonts w:eastAsiaTheme="minorEastAsia" w:cs="Arial"/>
          <w:snapToGrid w:val="0"/>
        </w:rPr>
        <w:t xml:space="preserve">the </w:t>
      </w:r>
      <w:r w:rsidRPr="000D7945">
        <w:rPr>
          <w:rFonts w:eastAsiaTheme="minorEastAsia" w:cs="Arial" w:hint="eastAsia"/>
          <w:snapToGrid w:val="0"/>
          <w:lang w:eastAsia="ja-JP"/>
        </w:rPr>
        <w:t>possible development of a UPOV similarity search tool for variety denomination purposes</w:t>
      </w:r>
      <w:r w:rsidRPr="000D7945">
        <w:rPr>
          <w:rFonts w:eastAsiaTheme="minorEastAsia" w:cs="Arial"/>
          <w:snapToGrid w:val="0"/>
          <w:lang w:eastAsia="ja-JP"/>
        </w:rPr>
        <w:t xml:space="preserve">, expansion of the content of the PLUTO database and </w:t>
      </w:r>
      <w:r>
        <w:rPr>
          <w:rFonts w:eastAsiaTheme="minorEastAsia" w:cs="Arial"/>
          <w:snapToGrid w:val="0"/>
          <w:lang w:eastAsia="ja-JP"/>
        </w:rPr>
        <w:t>developments concerning</w:t>
      </w:r>
      <w:r w:rsidRPr="000D7945">
        <w:rPr>
          <w:rFonts w:eastAsiaTheme="minorEastAsia" w:cs="Arial"/>
          <w:snapToGrid w:val="0"/>
          <w:lang w:eastAsia="ja-JP"/>
        </w:rPr>
        <w:t xml:space="preserve"> the </w:t>
      </w:r>
      <w:r w:rsidRPr="000D7945">
        <w:rPr>
          <w:rFonts w:cs="Arial"/>
          <w:snapToGrid w:val="0"/>
          <w:lang w:eastAsia="ja-JP"/>
        </w:rPr>
        <w:t xml:space="preserve">Working Group on Variety Denominations </w:t>
      </w:r>
      <w:r>
        <w:rPr>
          <w:rFonts w:cs="Arial"/>
          <w:snapToGrid w:val="0"/>
          <w:lang w:eastAsia="ja-JP"/>
        </w:rPr>
        <w:t>(</w:t>
      </w:r>
      <w:r w:rsidRPr="000D7945">
        <w:rPr>
          <w:rFonts w:eastAsiaTheme="minorEastAsia" w:cs="Arial"/>
          <w:snapToGrid w:val="0"/>
          <w:lang w:eastAsia="ja-JP"/>
        </w:rPr>
        <w:t>WG</w:t>
      </w:r>
      <w:r w:rsidRPr="000D7945">
        <w:rPr>
          <w:rFonts w:eastAsiaTheme="minorEastAsia" w:cs="Arial"/>
          <w:snapToGrid w:val="0"/>
          <w:lang w:eastAsia="ja-JP"/>
        </w:rPr>
        <w:noBreakHyphen/>
      </w:r>
      <w:proofErr w:type="gramStart"/>
      <w:r w:rsidRPr="000D7945">
        <w:rPr>
          <w:rFonts w:eastAsiaTheme="minorEastAsia" w:cs="Arial"/>
          <w:snapToGrid w:val="0"/>
          <w:lang w:eastAsia="ja-JP"/>
        </w:rPr>
        <w:t>DEN</w:t>
      </w:r>
      <w:r>
        <w:rPr>
          <w:rFonts w:eastAsiaTheme="minorEastAsia" w:cs="Arial"/>
          <w:snapToGrid w:val="0"/>
          <w:lang w:eastAsia="ja-JP"/>
        </w:rPr>
        <w:t xml:space="preserve"> )</w:t>
      </w:r>
      <w:proofErr w:type="gramEnd"/>
      <w:r w:rsidRPr="000D7945">
        <w:rPr>
          <w:rFonts w:eastAsiaTheme="minorEastAsia" w:cs="Arial"/>
          <w:snapToGrid w:val="0"/>
          <w:lang w:eastAsia="ja-JP"/>
        </w:rPr>
        <w:t>.</w:t>
      </w:r>
    </w:p>
    <w:p w:rsidR="00324AD9" w:rsidRPr="000D7945" w:rsidRDefault="00324AD9" w:rsidP="00324AD9">
      <w:pPr>
        <w:rPr>
          <w:rFonts w:eastAsiaTheme="minorEastAsia" w:cs="Arial"/>
          <w:snapToGrid w:val="0"/>
          <w:sz w:val="18"/>
          <w:lang w:eastAsia="ja-JP"/>
        </w:rPr>
      </w:pPr>
    </w:p>
    <w:p w:rsidR="00324AD9" w:rsidRPr="000D7945" w:rsidRDefault="00324AD9" w:rsidP="00324AD9">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 xml:space="preserve">The following abbreviations </w:t>
      </w:r>
      <w:proofErr w:type="gramStart"/>
      <w:r w:rsidRPr="000D7945">
        <w:rPr>
          <w:rFonts w:eastAsiaTheme="minorEastAsia" w:cs="Arial"/>
          <w:snapToGrid w:val="0"/>
        </w:rPr>
        <w:t>are used</w:t>
      </w:r>
      <w:proofErr w:type="gramEnd"/>
      <w:r w:rsidRPr="000D7945">
        <w:rPr>
          <w:rFonts w:eastAsiaTheme="minorEastAsia" w:cs="Arial"/>
          <w:snapToGrid w:val="0"/>
        </w:rPr>
        <w:t xml:space="preserve"> in this document:</w:t>
      </w:r>
    </w:p>
    <w:p w:rsidR="00324AD9" w:rsidRPr="000D7945" w:rsidRDefault="00324AD9" w:rsidP="00324AD9">
      <w:pPr>
        <w:keepNext/>
        <w:rPr>
          <w:rFonts w:eastAsiaTheme="minorEastAsia" w:cs="Arial"/>
          <w:snapToGrid w:val="0"/>
        </w:rPr>
      </w:pPr>
    </w:p>
    <w:p w:rsidR="00324AD9" w:rsidRPr="000D7945" w:rsidRDefault="00324AD9" w:rsidP="00324AD9">
      <w:pPr>
        <w:keepNext/>
        <w:ind w:left="567"/>
        <w:rPr>
          <w:rFonts w:eastAsiaTheme="minorEastAsia"/>
          <w:snapToGrid w:val="0"/>
          <w:lang w:eastAsia="ja-JP"/>
        </w:rPr>
      </w:pPr>
      <w:r w:rsidRPr="000D7945">
        <w:rPr>
          <w:rFonts w:eastAsiaTheme="minorEastAsia"/>
          <w:snapToGrid w:val="0"/>
          <w:lang w:eastAsia="ja-JP"/>
        </w:rPr>
        <w:t xml:space="preserve">CAJ:  </w:t>
      </w:r>
      <w:r w:rsidRPr="000D7945">
        <w:rPr>
          <w:rFonts w:eastAsiaTheme="minorEastAsia"/>
          <w:snapToGrid w:val="0"/>
          <w:lang w:eastAsia="ja-JP"/>
        </w:rPr>
        <w:tab/>
      </w:r>
      <w:r w:rsidRPr="000D7945">
        <w:rPr>
          <w:rFonts w:eastAsiaTheme="minorEastAsia"/>
          <w:snapToGrid w:val="0"/>
          <w:lang w:eastAsia="ja-JP"/>
        </w:rPr>
        <w:tab/>
        <w:t xml:space="preserve">Administrative and Legal Committee </w:t>
      </w:r>
    </w:p>
    <w:p w:rsidR="00324AD9" w:rsidRPr="000D7945" w:rsidRDefault="00324AD9" w:rsidP="00324AD9">
      <w:pPr>
        <w:keepNext/>
        <w:ind w:left="567"/>
        <w:rPr>
          <w:rFonts w:eastAsiaTheme="minorEastAsia"/>
          <w:snapToGrid w:val="0"/>
          <w:lang w:eastAsia="ja-JP"/>
        </w:rPr>
      </w:pPr>
      <w:r w:rsidRPr="000D7945">
        <w:rPr>
          <w:rFonts w:eastAsiaTheme="minorEastAsia"/>
          <w:snapToGrid w:val="0"/>
          <w:lang w:eastAsia="ja-JP"/>
        </w:rPr>
        <w:t xml:space="preserve">TC:  </w:t>
      </w:r>
      <w:r w:rsidRPr="000D7945">
        <w:rPr>
          <w:rFonts w:eastAsiaTheme="minorEastAsia"/>
          <w:snapToGrid w:val="0"/>
          <w:lang w:eastAsia="ja-JP"/>
        </w:rPr>
        <w:tab/>
      </w:r>
      <w:r w:rsidRPr="000D7945">
        <w:rPr>
          <w:rFonts w:eastAsiaTheme="minorEastAsia"/>
          <w:snapToGrid w:val="0"/>
          <w:lang w:eastAsia="ja-JP"/>
        </w:rPr>
        <w:tab/>
        <w:t xml:space="preserve">Technical Committee </w:t>
      </w:r>
    </w:p>
    <w:p w:rsidR="00324AD9" w:rsidRPr="000D7945" w:rsidRDefault="00324AD9" w:rsidP="00324AD9">
      <w:pPr>
        <w:keepNext/>
        <w:tabs>
          <w:tab w:val="left" w:pos="567"/>
          <w:tab w:val="left" w:pos="1701"/>
        </w:tabs>
        <w:rPr>
          <w:rFonts w:eastAsia="PMingLiU"/>
          <w:szCs w:val="24"/>
        </w:rPr>
      </w:pPr>
      <w:r>
        <w:rPr>
          <w:rFonts w:eastAsia="PMingLiU"/>
          <w:szCs w:val="24"/>
        </w:rPr>
        <w:tab/>
      </w:r>
      <w:r w:rsidRPr="000D7945">
        <w:rPr>
          <w:rFonts w:eastAsia="PMingLiU"/>
          <w:szCs w:val="24"/>
        </w:rPr>
        <w:t>TWP(s):</w:t>
      </w:r>
      <w:r w:rsidRPr="000D7945">
        <w:rPr>
          <w:rFonts w:eastAsia="PMingLiU"/>
          <w:szCs w:val="24"/>
        </w:rPr>
        <w:tab/>
        <w:t xml:space="preserve">Technical Working </w:t>
      </w:r>
      <w:proofErr w:type="gramStart"/>
      <w:r w:rsidRPr="000D7945">
        <w:rPr>
          <w:rFonts w:eastAsia="PMingLiU"/>
          <w:szCs w:val="24"/>
        </w:rPr>
        <w:t>Party(</w:t>
      </w:r>
      <w:proofErr w:type="spellStart"/>
      <w:proofErr w:type="gramEnd"/>
      <w:r w:rsidRPr="000D7945">
        <w:rPr>
          <w:rFonts w:eastAsia="PMingLiU"/>
          <w:szCs w:val="24"/>
        </w:rPr>
        <w:t>ies</w:t>
      </w:r>
      <w:proofErr w:type="spellEnd"/>
      <w:r w:rsidRPr="000D7945">
        <w:rPr>
          <w:rFonts w:eastAsia="PMingLiU"/>
          <w:szCs w:val="24"/>
        </w:rPr>
        <w:t>)</w:t>
      </w:r>
    </w:p>
    <w:p w:rsidR="00324AD9" w:rsidRPr="000D7945" w:rsidRDefault="00324AD9" w:rsidP="00324AD9">
      <w:pPr>
        <w:keepNext/>
        <w:ind w:left="567"/>
        <w:rPr>
          <w:rFonts w:eastAsiaTheme="minorEastAsia"/>
          <w:snapToGrid w:val="0"/>
          <w:lang w:eastAsia="ja-JP"/>
        </w:rPr>
      </w:pPr>
      <w:r w:rsidRPr="000D7945">
        <w:rPr>
          <w:rFonts w:eastAsiaTheme="minorEastAsia"/>
          <w:snapToGrid w:val="0"/>
          <w:lang w:eastAsia="ja-JP"/>
        </w:rPr>
        <w:t>WG-DEN:</w:t>
      </w:r>
      <w:r w:rsidRPr="000D7945">
        <w:rPr>
          <w:rFonts w:eastAsiaTheme="minorEastAsia"/>
          <w:snapToGrid w:val="0"/>
          <w:lang w:eastAsia="ja-JP"/>
        </w:rPr>
        <w:tab/>
      </w:r>
      <w:r w:rsidRPr="000D7945">
        <w:rPr>
          <w:rFonts w:eastAsiaTheme="minorEastAsia"/>
          <w:lang w:eastAsia="ja-JP"/>
        </w:rPr>
        <w:t>Working Group on Variety Denominations</w:t>
      </w:r>
    </w:p>
    <w:p w:rsidR="00324AD9" w:rsidRPr="000D7945" w:rsidRDefault="00324AD9" w:rsidP="00324AD9">
      <w:pPr>
        <w:jc w:val="left"/>
        <w:rPr>
          <w:rFonts w:eastAsiaTheme="minorEastAsia" w:cs="Arial"/>
          <w:snapToGrid w:val="0"/>
        </w:rPr>
      </w:pPr>
    </w:p>
    <w:p w:rsidR="00324AD9" w:rsidRPr="000D7945" w:rsidRDefault="00324AD9" w:rsidP="00324AD9">
      <w:pPr>
        <w:keepNext/>
      </w:pPr>
      <w:r w:rsidRPr="000D7945">
        <w:fldChar w:fldCharType="begin"/>
      </w:r>
      <w:r w:rsidRPr="000D7945">
        <w:instrText xml:space="preserve"> AUTONUM  </w:instrText>
      </w:r>
      <w:r w:rsidRPr="000D7945">
        <w:fldChar w:fldCharType="end"/>
      </w:r>
      <w:r w:rsidRPr="000D7945">
        <w:tab/>
        <w:t>The structure of this document is as follows:</w:t>
      </w:r>
    </w:p>
    <w:sdt>
      <w:sdtPr>
        <w:rPr>
          <w:smallCaps/>
        </w:rPr>
        <w:id w:val="-1800911247"/>
        <w:docPartObj>
          <w:docPartGallery w:val="Table of Contents"/>
          <w:docPartUnique/>
        </w:docPartObj>
      </w:sdtPr>
      <w:sdtEndPr>
        <w:rPr>
          <w:b/>
          <w:bCs/>
          <w:noProof/>
        </w:rPr>
      </w:sdtEndPr>
      <w:sdtContent>
        <w:p w:rsidR="00324AD9" w:rsidRPr="000D7945" w:rsidRDefault="00324AD9" w:rsidP="00324AD9">
          <w:pPr>
            <w:keepNext/>
            <w:rPr>
              <w:rFonts w:cs="Arial"/>
              <w:b/>
            </w:rPr>
          </w:pPr>
        </w:p>
        <w:p w:rsidR="000500CA" w:rsidRDefault="00FE602E" w:rsidP="00B738DF">
          <w:pPr>
            <w:pStyle w:val="TOC1"/>
            <w:rPr>
              <w:rFonts w:asciiTheme="minorHAnsi" w:eastAsiaTheme="minorEastAsia" w:hAnsiTheme="minorHAnsi" w:cstheme="minorBidi"/>
              <w:noProof/>
              <w:sz w:val="22"/>
              <w:szCs w:val="22"/>
            </w:rPr>
          </w:pPr>
          <w:r>
            <w:rPr>
              <w:rFonts w:cs="Arial"/>
            </w:rPr>
            <w:fldChar w:fldCharType="begin"/>
          </w:r>
          <w:r>
            <w:rPr>
              <w:rFonts w:cs="Arial"/>
            </w:rPr>
            <w:instrText xml:space="preserve"> TOC \o "1-2" \h \z \u </w:instrText>
          </w:r>
          <w:r>
            <w:rPr>
              <w:rFonts w:cs="Arial"/>
            </w:rPr>
            <w:fldChar w:fldCharType="separate"/>
          </w:r>
          <w:hyperlink w:anchor="_Toc52996359" w:history="1">
            <w:r w:rsidR="000500CA" w:rsidRPr="001E3458">
              <w:rPr>
                <w:rStyle w:val="Hyperlink"/>
                <w:rFonts w:eastAsia="MS Mincho"/>
                <w:noProof/>
              </w:rPr>
              <w:t>EXECUTIVE SUMMARY</w:t>
            </w:r>
            <w:r w:rsidR="000500CA">
              <w:rPr>
                <w:noProof/>
                <w:webHidden/>
              </w:rPr>
              <w:tab/>
            </w:r>
            <w:r w:rsidR="000500CA">
              <w:rPr>
                <w:noProof/>
                <w:webHidden/>
              </w:rPr>
              <w:fldChar w:fldCharType="begin"/>
            </w:r>
            <w:r w:rsidR="000500CA">
              <w:rPr>
                <w:noProof/>
                <w:webHidden/>
              </w:rPr>
              <w:instrText xml:space="preserve"> PAGEREF _Toc52996359 \h </w:instrText>
            </w:r>
            <w:r w:rsidR="000500CA">
              <w:rPr>
                <w:noProof/>
                <w:webHidden/>
              </w:rPr>
            </w:r>
            <w:r w:rsidR="000500CA">
              <w:rPr>
                <w:noProof/>
                <w:webHidden/>
              </w:rPr>
              <w:fldChar w:fldCharType="separate"/>
            </w:r>
            <w:r w:rsidR="000500CA">
              <w:rPr>
                <w:noProof/>
                <w:webHidden/>
              </w:rPr>
              <w:t>1</w:t>
            </w:r>
            <w:r w:rsidR="000500CA">
              <w:rPr>
                <w:noProof/>
                <w:webHidden/>
              </w:rPr>
              <w:fldChar w:fldCharType="end"/>
            </w:r>
          </w:hyperlink>
        </w:p>
        <w:p w:rsidR="000500CA" w:rsidRDefault="00E0001F" w:rsidP="00B738DF">
          <w:pPr>
            <w:pStyle w:val="TOC1"/>
            <w:rPr>
              <w:rFonts w:asciiTheme="minorHAnsi" w:eastAsiaTheme="minorEastAsia" w:hAnsiTheme="minorHAnsi" w:cstheme="minorBidi"/>
              <w:noProof/>
              <w:sz w:val="22"/>
              <w:szCs w:val="22"/>
            </w:rPr>
          </w:pPr>
          <w:hyperlink w:anchor="_Toc52996360" w:history="1">
            <w:r w:rsidR="000500CA" w:rsidRPr="001E3458">
              <w:rPr>
                <w:rStyle w:val="Hyperlink"/>
                <w:noProof/>
              </w:rPr>
              <w:t>possible revision of document UPOV/INF/12 “Explanatory Notes on Variety Denominations under the UPOV Convention”</w:t>
            </w:r>
            <w:r w:rsidR="000500CA">
              <w:rPr>
                <w:noProof/>
                <w:webHidden/>
              </w:rPr>
              <w:tab/>
            </w:r>
            <w:r w:rsidR="000500CA">
              <w:rPr>
                <w:noProof/>
                <w:webHidden/>
              </w:rPr>
              <w:fldChar w:fldCharType="begin"/>
            </w:r>
            <w:r w:rsidR="000500CA">
              <w:rPr>
                <w:noProof/>
                <w:webHidden/>
              </w:rPr>
              <w:instrText xml:space="preserve"> PAGEREF _Toc52996360 \h </w:instrText>
            </w:r>
            <w:r w:rsidR="000500CA">
              <w:rPr>
                <w:noProof/>
                <w:webHidden/>
              </w:rPr>
            </w:r>
            <w:r w:rsidR="000500CA">
              <w:rPr>
                <w:noProof/>
                <w:webHidden/>
              </w:rPr>
              <w:fldChar w:fldCharType="separate"/>
            </w:r>
            <w:r w:rsidR="000500CA">
              <w:rPr>
                <w:noProof/>
                <w:webHidden/>
              </w:rPr>
              <w:t>1</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1" w:history="1">
            <w:r w:rsidR="000500CA" w:rsidRPr="001E3458">
              <w:rPr>
                <w:rStyle w:val="Hyperlink"/>
                <w:noProof/>
              </w:rPr>
              <w:t>Working Group on Variety Denominations</w:t>
            </w:r>
            <w:r w:rsidR="000500CA">
              <w:rPr>
                <w:noProof/>
                <w:webHidden/>
              </w:rPr>
              <w:tab/>
            </w:r>
            <w:r w:rsidR="000500CA">
              <w:rPr>
                <w:noProof/>
                <w:webHidden/>
              </w:rPr>
              <w:fldChar w:fldCharType="begin"/>
            </w:r>
            <w:r w:rsidR="000500CA">
              <w:rPr>
                <w:noProof/>
                <w:webHidden/>
              </w:rPr>
              <w:instrText xml:space="preserve"> PAGEREF _Toc52996361 \h </w:instrText>
            </w:r>
            <w:r w:rsidR="000500CA">
              <w:rPr>
                <w:noProof/>
                <w:webHidden/>
              </w:rPr>
            </w:r>
            <w:r w:rsidR="000500CA">
              <w:rPr>
                <w:noProof/>
                <w:webHidden/>
              </w:rPr>
              <w:fldChar w:fldCharType="separate"/>
            </w:r>
            <w:r w:rsidR="000500CA">
              <w:rPr>
                <w:noProof/>
                <w:webHidden/>
              </w:rPr>
              <w:t>1</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2" w:history="1">
            <w:r w:rsidR="000500CA" w:rsidRPr="001E3458">
              <w:rPr>
                <w:rStyle w:val="Hyperlink"/>
                <w:noProof/>
              </w:rPr>
              <w:t>Administrative and Legal Committee</w:t>
            </w:r>
            <w:r w:rsidR="000500CA">
              <w:rPr>
                <w:noProof/>
                <w:webHidden/>
              </w:rPr>
              <w:tab/>
            </w:r>
            <w:r w:rsidR="000500CA">
              <w:rPr>
                <w:noProof/>
                <w:webHidden/>
              </w:rPr>
              <w:fldChar w:fldCharType="begin"/>
            </w:r>
            <w:r w:rsidR="000500CA">
              <w:rPr>
                <w:noProof/>
                <w:webHidden/>
              </w:rPr>
              <w:instrText xml:space="preserve"> PAGEREF _Toc52996362 \h </w:instrText>
            </w:r>
            <w:r w:rsidR="000500CA">
              <w:rPr>
                <w:noProof/>
                <w:webHidden/>
              </w:rPr>
            </w:r>
            <w:r w:rsidR="000500CA">
              <w:rPr>
                <w:noProof/>
                <w:webHidden/>
              </w:rPr>
              <w:fldChar w:fldCharType="separate"/>
            </w:r>
            <w:r w:rsidR="000500CA">
              <w:rPr>
                <w:noProof/>
                <w:webHidden/>
              </w:rPr>
              <w:t>2</w:t>
            </w:r>
            <w:r w:rsidR="000500CA">
              <w:rPr>
                <w:noProof/>
                <w:webHidden/>
              </w:rPr>
              <w:fldChar w:fldCharType="end"/>
            </w:r>
          </w:hyperlink>
        </w:p>
        <w:p w:rsidR="000500CA" w:rsidRDefault="00E0001F" w:rsidP="00B738DF">
          <w:pPr>
            <w:pStyle w:val="TOC1"/>
            <w:rPr>
              <w:rFonts w:asciiTheme="minorHAnsi" w:eastAsiaTheme="minorEastAsia" w:hAnsiTheme="minorHAnsi" w:cstheme="minorBidi"/>
              <w:noProof/>
              <w:sz w:val="22"/>
              <w:szCs w:val="22"/>
            </w:rPr>
          </w:pPr>
          <w:hyperlink w:anchor="_Toc52996363" w:history="1">
            <w:r w:rsidR="000500CA" w:rsidRPr="001E3458">
              <w:rPr>
                <w:rStyle w:val="Hyperlink"/>
                <w:noProof/>
              </w:rPr>
              <w:t>POSSIBLE Development of a UPOV similarity search tool for variety denomination purposes</w:t>
            </w:r>
            <w:r w:rsidR="000500CA">
              <w:rPr>
                <w:noProof/>
                <w:webHidden/>
              </w:rPr>
              <w:tab/>
            </w:r>
            <w:r w:rsidR="000500CA">
              <w:rPr>
                <w:noProof/>
                <w:webHidden/>
              </w:rPr>
              <w:fldChar w:fldCharType="begin"/>
            </w:r>
            <w:r w:rsidR="000500CA">
              <w:rPr>
                <w:noProof/>
                <w:webHidden/>
              </w:rPr>
              <w:instrText xml:space="preserve"> PAGEREF _Toc52996363 \h </w:instrText>
            </w:r>
            <w:r w:rsidR="000500CA">
              <w:rPr>
                <w:noProof/>
                <w:webHidden/>
              </w:rPr>
            </w:r>
            <w:r w:rsidR="000500CA">
              <w:rPr>
                <w:noProof/>
                <w:webHidden/>
              </w:rPr>
              <w:fldChar w:fldCharType="separate"/>
            </w:r>
            <w:r w:rsidR="000500CA">
              <w:rPr>
                <w:noProof/>
                <w:webHidden/>
              </w:rPr>
              <w:t>3</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4" w:history="1">
            <w:r w:rsidR="000500CA" w:rsidRPr="001E3458">
              <w:rPr>
                <w:rStyle w:val="Hyperlink"/>
                <w:noProof/>
              </w:rPr>
              <w:t>Background</w:t>
            </w:r>
            <w:r w:rsidR="000500CA">
              <w:rPr>
                <w:noProof/>
                <w:webHidden/>
              </w:rPr>
              <w:tab/>
            </w:r>
            <w:r w:rsidR="000500CA">
              <w:rPr>
                <w:noProof/>
                <w:webHidden/>
              </w:rPr>
              <w:fldChar w:fldCharType="begin"/>
            </w:r>
            <w:r w:rsidR="000500CA">
              <w:rPr>
                <w:noProof/>
                <w:webHidden/>
              </w:rPr>
              <w:instrText xml:space="preserve"> PAGEREF _Toc52996364 \h </w:instrText>
            </w:r>
            <w:r w:rsidR="000500CA">
              <w:rPr>
                <w:noProof/>
                <w:webHidden/>
              </w:rPr>
            </w:r>
            <w:r w:rsidR="000500CA">
              <w:rPr>
                <w:noProof/>
                <w:webHidden/>
              </w:rPr>
              <w:fldChar w:fldCharType="separate"/>
            </w:r>
            <w:r w:rsidR="000500CA">
              <w:rPr>
                <w:noProof/>
                <w:webHidden/>
              </w:rPr>
              <w:t>3</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5" w:history="1">
            <w:r w:rsidR="000500CA" w:rsidRPr="001E3458">
              <w:rPr>
                <w:rStyle w:val="Hyperlink"/>
                <w:noProof/>
              </w:rPr>
              <w:t>Recent developments</w:t>
            </w:r>
            <w:r w:rsidR="000500CA">
              <w:rPr>
                <w:noProof/>
                <w:webHidden/>
              </w:rPr>
              <w:tab/>
            </w:r>
            <w:r w:rsidR="000500CA">
              <w:rPr>
                <w:noProof/>
                <w:webHidden/>
              </w:rPr>
              <w:fldChar w:fldCharType="begin"/>
            </w:r>
            <w:r w:rsidR="000500CA">
              <w:rPr>
                <w:noProof/>
                <w:webHidden/>
              </w:rPr>
              <w:instrText xml:space="preserve"> PAGEREF _Toc52996365 \h </w:instrText>
            </w:r>
            <w:r w:rsidR="000500CA">
              <w:rPr>
                <w:noProof/>
                <w:webHidden/>
              </w:rPr>
            </w:r>
            <w:r w:rsidR="000500CA">
              <w:rPr>
                <w:noProof/>
                <w:webHidden/>
              </w:rPr>
              <w:fldChar w:fldCharType="separate"/>
            </w:r>
            <w:r w:rsidR="000500CA">
              <w:rPr>
                <w:noProof/>
                <w:webHidden/>
              </w:rPr>
              <w:t>3</w:t>
            </w:r>
            <w:r w:rsidR="000500CA">
              <w:rPr>
                <w:noProof/>
                <w:webHidden/>
              </w:rPr>
              <w:fldChar w:fldCharType="end"/>
            </w:r>
          </w:hyperlink>
        </w:p>
        <w:p w:rsidR="000500CA" w:rsidRDefault="00E0001F" w:rsidP="00B738DF">
          <w:pPr>
            <w:pStyle w:val="TOC1"/>
            <w:rPr>
              <w:rFonts w:asciiTheme="minorHAnsi" w:eastAsiaTheme="minorEastAsia" w:hAnsiTheme="minorHAnsi" w:cstheme="minorBidi"/>
              <w:noProof/>
              <w:sz w:val="22"/>
              <w:szCs w:val="22"/>
            </w:rPr>
          </w:pPr>
          <w:hyperlink w:anchor="_Toc52996366" w:history="1">
            <w:r w:rsidR="000500CA" w:rsidRPr="001E3458">
              <w:rPr>
                <w:rStyle w:val="Hyperlink"/>
                <w:noProof/>
              </w:rPr>
              <w:t>Expansion of the content of the PLUTO database</w:t>
            </w:r>
            <w:r w:rsidR="000500CA">
              <w:rPr>
                <w:noProof/>
                <w:webHidden/>
              </w:rPr>
              <w:tab/>
            </w:r>
            <w:r w:rsidR="000500CA">
              <w:rPr>
                <w:noProof/>
                <w:webHidden/>
              </w:rPr>
              <w:fldChar w:fldCharType="begin"/>
            </w:r>
            <w:r w:rsidR="000500CA">
              <w:rPr>
                <w:noProof/>
                <w:webHidden/>
              </w:rPr>
              <w:instrText xml:space="preserve"> PAGEREF _Toc52996366 \h </w:instrText>
            </w:r>
            <w:r w:rsidR="000500CA">
              <w:rPr>
                <w:noProof/>
                <w:webHidden/>
              </w:rPr>
            </w:r>
            <w:r w:rsidR="000500CA">
              <w:rPr>
                <w:noProof/>
                <w:webHidden/>
              </w:rPr>
              <w:fldChar w:fldCharType="separate"/>
            </w:r>
            <w:r w:rsidR="000500CA">
              <w:rPr>
                <w:noProof/>
                <w:webHidden/>
              </w:rPr>
              <w:t>4</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7" w:history="1">
            <w:r w:rsidR="000500CA" w:rsidRPr="001E3458">
              <w:rPr>
                <w:rStyle w:val="Hyperlink"/>
                <w:noProof/>
              </w:rPr>
              <w:t>Working Group on Variety Denominations in 2019</w:t>
            </w:r>
            <w:r w:rsidR="000500CA">
              <w:rPr>
                <w:noProof/>
                <w:webHidden/>
              </w:rPr>
              <w:tab/>
            </w:r>
            <w:r w:rsidR="000500CA">
              <w:rPr>
                <w:noProof/>
                <w:webHidden/>
              </w:rPr>
              <w:fldChar w:fldCharType="begin"/>
            </w:r>
            <w:r w:rsidR="000500CA">
              <w:rPr>
                <w:noProof/>
                <w:webHidden/>
              </w:rPr>
              <w:instrText xml:space="preserve"> PAGEREF _Toc52996367 \h </w:instrText>
            </w:r>
            <w:r w:rsidR="000500CA">
              <w:rPr>
                <w:noProof/>
                <w:webHidden/>
              </w:rPr>
            </w:r>
            <w:r w:rsidR="000500CA">
              <w:rPr>
                <w:noProof/>
                <w:webHidden/>
              </w:rPr>
              <w:fldChar w:fldCharType="separate"/>
            </w:r>
            <w:r w:rsidR="000500CA">
              <w:rPr>
                <w:noProof/>
                <w:webHidden/>
              </w:rPr>
              <w:t>4</w:t>
            </w:r>
            <w:r w:rsidR="000500CA">
              <w:rPr>
                <w:noProof/>
                <w:webHidden/>
              </w:rPr>
              <w:fldChar w:fldCharType="end"/>
            </w:r>
          </w:hyperlink>
        </w:p>
        <w:p w:rsidR="000500CA" w:rsidRDefault="00E0001F">
          <w:pPr>
            <w:pStyle w:val="TOC2"/>
            <w:rPr>
              <w:rFonts w:asciiTheme="minorHAnsi" w:eastAsiaTheme="minorEastAsia" w:hAnsiTheme="minorHAnsi" w:cstheme="minorBidi"/>
              <w:noProof/>
              <w:sz w:val="22"/>
              <w:szCs w:val="22"/>
            </w:rPr>
          </w:pPr>
          <w:hyperlink w:anchor="_Toc52996368" w:history="1">
            <w:r w:rsidR="000500CA" w:rsidRPr="001E3458">
              <w:rPr>
                <w:rStyle w:val="Hyperlink"/>
                <w:noProof/>
              </w:rPr>
              <w:t>Administrative and Legal Committee in 2019</w:t>
            </w:r>
            <w:r w:rsidR="000500CA">
              <w:rPr>
                <w:noProof/>
                <w:webHidden/>
              </w:rPr>
              <w:tab/>
            </w:r>
            <w:r w:rsidR="000500CA">
              <w:rPr>
                <w:noProof/>
                <w:webHidden/>
              </w:rPr>
              <w:fldChar w:fldCharType="begin"/>
            </w:r>
            <w:r w:rsidR="000500CA">
              <w:rPr>
                <w:noProof/>
                <w:webHidden/>
              </w:rPr>
              <w:instrText xml:space="preserve"> PAGEREF _Toc52996368 \h </w:instrText>
            </w:r>
            <w:r w:rsidR="000500CA">
              <w:rPr>
                <w:noProof/>
                <w:webHidden/>
              </w:rPr>
            </w:r>
            <w:r w:rsidR="000500CA">
              <w:rPr>
                <w:noProof/>
                <w:webHidden/>
              </w:rPr>
              <w:fldChar w:fldCharType="separate"/>
            </w:r>
            <w:r w:rsidR="000500CA">
              <w:rPr>
                <w:noProof/>
                <w:webHidden/>
              </w:rPr>
              <w:t>5</w:t>
            </w:r>
            <w:r w:rsidR="000500CA">
              <w:rPr>
                <w:noProof/>
                <w:webHidden/>
              </w:rPr>
              <w:fldChar w:fldCharType="end"/>
            </w:r>
          </w:hyperlink>
        </w:p>
        <w:p w:rsidR="000500CA" w:rsidRDefault="00E0001F" w:rsidP="00B738DF">
          <w:pPr>
            <w:pStyle w:val="TOC1"/>
            <w:rPr>
              <w:rFonts w:asciiTheme="minorHAnsi" w:eastAsiaTheme="minorEastAsia" w:hAnsiTheme="minorHAnsi" w:cstheme="minorBidi"/>
              <w:noProof/>
              <w:sz w:val="22"/>
              <w:szCs w:val="22"/>
            </w:rPr>
          </w:pPr>
          <w:hyperlink w:anchor="_Toc52996369" w:history="1">
            <w:r w:rsidR="000500CA" w:rsidRPr="001E3458">
              <w:rPr>
                <w:rStyle w:val="Hyperlink"/>
                <w:noProof/>
              </w:rPr>
              <w:t>working group on variety denominations</w:t>
            </w:r>
            <w:r w:rsidR="000500CA">
              <w:rPr>
                <w:noProof/>
                <w:webHidden/>
              </w:rPr>
              <w:tab/>
            </w:r>
            <w:r w:rsidR="000500CA">
              <w:rPr>
                <w:noProof/>
                <w:webHidden/>
              </w:rPr>
              <w:fldChar w:fldCharType="begin"/>
            </w:r>
            <w:r w:rsidR="000500CA">
              <w:rPr>
                <w:noProof/>
                <w:webHidden/>
              </w:rPr>
              <w:instrText xml:space="preserve"> PAGEREF _Toc52996369 \h </w:instrText>
            </w:r>
            <w:r w:rsidR="000500CA">
              <w:rPr>
                <w:noProof/>
                <w:webHidden/>
              </w:rPr>
            </w:r>
            <w:r w:rsidR="000500CA">
              <w:rPr>
                <w:noProof/>
                <w:webHidden/>
              </w:rPr>
              <w:fldChar w:fldCharType="separate"/>
            </w:r>
            <w:r w:rsidR="000500CA">
              <w:rPr>
                <w:noProof/>
                <w:webHidden/>
              </w:rPr>
              <w:t>5</w:t>
            </w:r>
            <w:r w:rsidR="000500CA">
              <w:rPr>
                <w:noProof/>
                <w:webHidden/>
              </w:rPr>
              <w:fldChar w:fldCharType="end"/>
            </w:r>
          </w:hyperlink>
        </w:p>
        <w:p w:rsidR="00324AD9" w:rsidRPr="000D7945" w:rsidRDefault="00FE602E" w:rsidP="00324AD9">
          <w:pPr>
            <w:tabs>
              <w:tab w:val="right" w:leader="dot" w:pos="9639"/>
            </w:tabs>
            <w:spacing w:after="60"/>
            <w:ind w:left="454" w:right="851" w:hanging="284"/>
            <w:contextualSpacing/>
            <w:jc w:val="left"/>
            <w:rPr>
              <w:b/>
              <w:bCs/>
              <w:smallCaps/>
              <w:noProof/>
              <w:sz w:val="18"/>
            </w:rPr>
          </w:pPr>
          <w:r>
            <w:rPr>
              <w:rFonts w:cs="Arial"/>
              <w:caps/>
              <w:sz w:val="18"/>
            </w:rPr>
            <w:fldChar w:fldCharType="end"/>
          </w:r>
        </w:p>
      </w:sdtContent>
    </w:sdt>
    <w:p w:rsidR="00324AD9" w:rsidRPr="000D7945" w:rsidRDefault="00324AD9" w:rsidP="00324AD9">
      <w:pPr>
        <w:rPr>
          <w:lang w:eastAsia="ja-JP"/>
        </w:rPr>
      </w:pPr>
    </w:p>
    <w:p w:rsidR="00324AD9" w:rsidRPr="000D7945" w:rsidRDefault="00324AD9" w:rsidP="00324AD9">
      <w:pPr>
        <w:pStyle w:val="Heading1"/>
        <w:rPr>
          <w:rFonts w:eastAsiaTheme="minorEastAsia"/>
        </w:rPr>
      </w:pPr>
      <w:bookmarkStart w:id="7" w:name="_Toc477358703"/>
      <w:bookmarkStart w:id="8" w:name="_Toc52996360"/>
      <w:r w:rsidRPr="000D7945">
        <w:rPr>
          <w:rFonts w:eastAsiaTheme="minorEastAsia" w:hint="eastAsia"/>
        </w:rPr>
        <w:t xml:space="preserve">possible </w:t>
      </w:r>
      <w:r w:rsidRPr="000D7945">
        <w:rPr>
          <w:rFonts w:eastAsiaTheme="minorEastAsia"/>
        </w:rPr>
        <w:t>revision of document UPOV/INF/12 “Explanatory Notes on Variety Denominations under the UPOV Convention”</w:t>
      </w:r>
      <w:bookmarkEnd w:id="7"/>
      <w:bookmarkEnd w:id="8"/>
    </w:p>
    <w:p w:rsidR="008D33A5" w:rsidRDefault="008D33A5" w:rsidP="00A97F4C">
      <w:pPr>
        <w:pStyle w:val="Heading2"/>
      </w:pPr>
    </w:p>
    <w:p w:rsidR="005B7B78" w:rsidRDefault="005B7B78" w:rsidP="005B7B78">
      <w:r>
        <w:fldChar w:fldCharType="begin"/>
      </w:r>
      <w:r>
        <w:instrText xml:space="preserve"> AUTONUM  </w:instrText>
      </w:r>
      <w:r>
        <w:fldChar w:fldCharType="end"/>
      </w:r>
      <w:r>
        <w:tab/>
        <w:t xml:space="preserve">Matters requiring consideration by the Technical Committee on the revision of document UPOV/INF/12 “Explanatory notes on variety denominations under the UPOV Convention” </w:t>
      </w:r>
      <w:proofErr w:type="gramStart"/>
      <w:r>
        <w:t>are reported</w:t>
      </w:r>
      <w:proofErr w:type="gramEnd"/>
      <w:r>
        <w:t xml:space="preserve"> in document TC/56/4 Rev “Development of guidance and information materials – Matters for adoption by the Council in 2020.”  The following matters </w:t>
      </w:r>
      <w:proofErr w:type="gramStart"/>
      <w:r>
        <w:t>are reported</w:t>
      </w:r>
      <w:proofErr w:type="gramEnd"/>
      <w:r>
        <w:t xml:space="preserve"> for information purposes.</w:t>
      </w:r>
    </w:p>
    <w:p w:rsidR="005B7B78" w:rsidRDefault="005B7B78" w:rsidP="005B7B78"/>
    <w:p w:rsidR="00467210" w:rsidRPr="005B7B78" w:rsidRDefault="00467210" w:rsidP="005B7B78"/>
    <w:p w:rsidR="00324AD9" w:rsidRDefault="00324AD9" w:rsidP="00FE602E">
      <w:pPr>
        <w:pStyle w:val="Heading2"/>
        <w:keepNext/>
        <w:rPr>
          <w:rFonts w:eastAsiaTheme="minorEastAsia"/>
        </w:rPr>
      </w:pPr>
      <w:bookmarkStart w:id="9" w:name="_Toc52996361"/>
      <w:r w:rsidRPr="000D7945">
        <w:t>Working Group on Variety Denominations</w:t>
      </w:r>
      <w:bookmarkEnd w:id="9"/>
    </w:p>
    <w:p w:rsidR="00324AD9" w:rsidRPr="000D7945" w:rsidRDefault="00324AD9" w:rsidP="00324AD9">
      <w:pPr>
        <w:rPr>
          <w:lang w:eastAsia="ja-JP"/>
        </w:rPr>
      </w:pPr>
    </w:p>
    <w:p w:rsidR="00324AD9" w:rsidRPr="00995C53" w:rsidRDefault="00324AD9" w:rsidP="00324AD9">
      <w:pPr>
        <w:rPr>
          <w:rFonts w:eastAsiaTheme="minorEastAsia"/>
          <w:spacing w:val="-2"/>
          <w:lang w:eastAsia="ja-JP"/>
        </w:rPr>
      </w:pPr>
      <w:r w:rsidRPr="000D7945">
        <w:rPr>
          <w:rFonts w:cs="Arial"/>
          <w:snapToGrid w:val="0"/>
        </w:rPr>
        <w:fldChar w:fldCharType="begin"/>
      </w:r>
      <w:r w:rsidRPr="000D7945">
        <w:rPr>
          <w:rFonts w:cs="Arial"/>
          <w:snapToGrid w:val="0"/>
        </w:rPr>
        <w:instrText xml:space="preserve"> AUTONUM  </w:instrText>
      </w:r>
      <w:r w:rsidRPr="000D7945">
        <w:rPr>
          <w:rFonts w:cs="Arial"/>
          <w:snapToGrid w:val="0"/>
        </w:rPr>
        <w:fldChar w:fldCharType="end"/>
      </w:r>
      <w:r w:rsidRPr="000D7945">
        <w:rPr>
          <w:rFonts w:cs="Arial"/>
          <w:snapToGrid w:val="0"/>
        </w:rPr>
        <w:tab/>
      </w:r>
      <w:proofErr w:type="gramStart"/>
      <w:r w:rsidRPr="000D7945">
        <w:rPr>
          <w:rFonts w:cs="Arial"/>
          <w:snapToGrid w:val="0"/>
          <w:lang w:eastAsia="ja-JP"/>
        </w:rPr>
        <w:t>The Working Group on Variety Denominations (WG</w:t>
      </w:r>
      <w:r w:rsidRPr="000D7945">
        <w:rPr>
          <w:rFonts w:cs="Arial"/>
          <w:snapToGrid w:val="0"/>
          <w:lang w:eastAsia="ja-JP"/>
        </w:rPr>
        <w:noBreakHyphen/>
        <w:t xml:space="preserve">DEN), at its </w:t>
      </w:r>
      <w:r>
        <w:rPr>
          <w:rFonts w:cs="Arial"/>
          <w:snapToGrid w:val="0"/>
          <w:lang w:eastAsia="ja-JP"/>
        </w:rPr>
        <w:t>six</w:t>
      </w:r>
      <w:r w:rsidRPr="000D7945">
        <w:rPr>
          <w:rFonts w:cs="Arial"/>
          <w:snapToGrid w:val="0"/>
          <w:lang w:eastAsia="ja-JP"/>
        </w:rPr>
        <w:t xml:space="preserve">th meeting, held in Geneva, on October </w:t>
      </w:r>
      <w:r>
        <w:rPr>
          <w:rFonts w:cs="Arial"/>
          <w:snapToGrid w:val="0"/>
          <w:lang w:eastAsia="ja-JP"/>
        </w:rPr>
        <w:t>29</w:t>
      </w:r>
      <w:r w:rsidRPr="000D7945">
        <w:rPr>
          <w:rFonts w:cs="Arial"/>
          <w:snapToGrid w:val="0"/>
          <w:lang w:eastAsia="ja-JP"/>
        </w:rPr>
        <w:t>, 201</w:t>
      </w:r>
      <w:r>
        <w:rPr>
          <w:rFonts w:cs="Arial"/>
          <w:snapToGrid w:val="0"/>
          <w:lang w:eastAsia="ja-JP"/>
        </w:rPr>
        <w:t>9</w:t>
      </w:r>
      <w:r w:rsidRPr="000D7945">
        <w:rPr>
          <w:rFonts w:cs="Arial"/>
          <w:snapToGrid w:val="0"/>
          <w:lang w:eastAsia="ja-JP"/>
        </w:rPr>
        <w:t>,</w:t>
      </w:r>
      <w:r w:rsidRPr="000D7945">
        <w:rPr>
          <w:rFonts w:eastAsiaTheme="minorEastAsia"/>
        </w:rPr>
        <w:t xml:space="preserve"> </w:t>
      </w:r>
      <w:r w:rsidRPr="000D7945">
        <w:rPr>
          <w:rFonts w:eastAsiaTheme="minorEastAsia"/>
          <w:lang w:eastAsia="ja-JP"/>
        </w:rPr>
        <w:t xml:space="preserve">considered </w:t>
      </w:r>
      <w:r w:rsidRPr="000D7945">
        <w:rPr>
          <w:rFonts w:eastAsiaTheme="minorEastAsia"/>
        </w:rPr>
        <w:t>documents</w:t>
      </w:r>
      <w:r w:rsidRPr="000D7945">
        <w:rPr>
          <w:rFonts w:eastAsiaTheme="minorEastAsia"/>
          <w:lang w:eastAsia="ja-JP"/>
        </w:rPr>
        <w:t> UPOV/WG-DEN/</w:t>
      </w:r>
      <w:r>
        <w:rPr>
          <w:rFonts w:eastAsiaTheme="minorEastAsia"/>
          <w:lang w:eastAsia="ja-JP"/>
        </w:rPr>
        <w:t>6</w:t>
      </w:r>
      <w:r w:rsidRPr="000D7945">
        <w:rPr>
          <w:rFonts w:eastAsiaTheme="minorEastAsia"/>
          <w:lang w:eastAsia="ja-JP"/>
        </w:rPr>
        <w:t>/2</w:t>
      </w:r>
      <w:r w:rsidRPr="000D7945">
        <w:rPr>
          <w:rFonts w:eastAsiaTheme="minorEastAsia" w:hint="eastAsia"/>
          <w:lang w:eastAsia="ja-JP"/>
        </w:rPr>
        <w:t xml:space="preserve"> </w:t>
      </w:r>
      <w:r w:rsidRPr="000D7945">
        <w:rPr>
          <w:rFonts w:eastAsiaTheme="minorEastAsia"/>
          <w:lang w:eastAsia="ja-JP"/>
        </w:rPr>
        <w:t xml:space="preserve">“Revision </w:t>
      </w:r>
      <w:r w:rsidRPr="000D7945">
        <w:rPr>
          <w:rFonts w:eastAsiaTheme="minorEastAsia" w:hint="eastAsia"/>
          <w:lang w:eastAsia="ja-JP"/>
        </w:rPr>
        <w:t>o</w:t>
      </w:r>
      <w:r w:rsidRPr="000D7945">
        <w:rPr>
          <w:rFonts w:eastAsiaTheme="minorEastAsia"/>
          <w:lang w:eastAsia="ja-JP"/>
        </w:rPr>
        <w:t xml:space="preserve">f Document </w:t>
      </w:r>
      <w:r w:rsidRPr="000D7945">
        <w:rPr>
          <w:rFonts w:eastAsiaTheme="minorEastAsia" w:hint="eastAsia"/>
          <w:lang w:eastAsia="ja-JP"/>
        </w:rPr>
        <w:t>UPOV</w:t>
      </w:r>
      <w:r w:rsidRPr="000D7945">
        <w:rPr>
          <w:rFonts w:eastAsiaTheme="minorEastAsia"/>
          <w:lang w:eastAsia="ja-JP"/>
        </w:rPr>
        <w:t>/I</w:t>
      </w:r>
      <w:r w:rsidRPr="000D7945">
        <w:rPr>
          <w:rFonts w:eastAsiaTheme="minorEastAsia" w:hint="eastAsia"/>
          <w:lang w:eastAsia="ja-JP"/>
        </w:rPr>
        <w:t>NF</w:t>
      </w:r>
      <w:r w:rsidRPr="000D7945">
        <w:rPr>
          <w:rFonts w:eastAsiaTheme="minorEastAsia"/>
          <w:lang w:eastAsia="ja-JP"/>
        </w:rPr>
        <w:t xml:space="preserve">/12/5 ‘Explanatory Notes On Variety Denominations under the UPOV Convention’” and UPOV/EXN/DEN/1 Draft </w:t>
      </w:r>
      <w:r>
        <w:rPr>
          <w:rFonts w:eastAsiaTheme="minorEastAsia"/>
          <w:lang w:eastAsia="ja-JP"/>
        </w:rPr>
        <w:t>2</w:t>
      </w:r>
      <w:r w:rsidRPr="000D7945">
        <w:rPr>
          <w:rFonts w:eastAsiaTheme="minorEastAsia"/>
          <w:lang w:eastAsia="ja-JP"/>
        </w:rPr>
        <w:t xml:space="preserve"> </w:t>
      </w:r>
      <w:r w:rsidRPr="000D7945">
        <w:rPr>
          <w:rFonts w:eastAsiaTheme="minorEastAsia"/>
          <w:lang w:eastAsia="ja-JP"/>
        </w:rPr>
        <w:lastRenderedPageBreak/>
        <w:t>“</w:t>
      </w:r>
      <w:r w:rsidRPr="000D7945">
        <w:rPr>
          <w:rFonts w:eastAsiaTheme="minorEastAsia"/>
          <w:iCs/>
          <w:spacing w:val="-4"/>
        </w:rPr>
        <w:t>Explanatory Notes on Variety Denominations under the UPOV Convention”</w:t>
      </w:r>
      <w:r w:rsidRPr="00995C53">
        <w:rPr>
          <w:rFonts w:eastAsiaTheme="minorEastAsia"/>
          <w:iCs/>
          <w:spacing w:val="-2"/>
        </w:rPr>
        <w:t xml:space="preserve"> and</w:t>
      </w:r>
      <w:r w:rsidRPr="00995C53">
        <w:rPr>
          <w:rFonts w:eastAsiaTheme="minorEastAsia"/>
          <w:spacing w:val="-2"/>
        </w:rPr>
        <w:t xml:space="preserve"> agreed with the text proposed in document</w:t>
      </w:r>
      <w:r w:rsidRPr="00995C53">
        <w:rPr>
          <w:rFonts w:eastAsiaTheme="minorEastAsia"/>
          <w:spacing w:val="-2"/>
          <w:lang w:eastAsia="ja-JP"/>
        </w:rPr>
        <w:t> UPOV/EXN/DEN/1 Draft 2, subject to the following:</w:t>
      </w:r>
      <w:proofErr w:type="gramEnd"/>
    </w:p>
    <w:p w:rsidR="00324AD9" w:rsidRPr="00995C53" w:rsidRDefault="00324AD9" w:rsidP="00324AD9">
      <w:pPr>
        <w:rPr>
          <w:rFonts w:eastAsiaTheme="minorEastAsia"/>
          <w:spacing w:val="-2"/>
          <w:lang w:eastAsia="ja-JP"/>
        </w:rPr>
      </w:pPr>
    </w:p>
    <w:p w:rsidR="00324AD9" w:rsidRPr="00995C53" w:rsidRDefault="00324AD9" w:rsidP="00324AD9">
      <w:pPr>
        <w:ind w:left="1701" w:hanging="1701"/>
        <w:rPr>
          <w:rFonts w:eastAsiaTheme="minorEastAsia"/>
          <w:spacing w:val="-2"/>
          <w:lang w:eastAsia="ja-JP"/>
        </w:rPr>
      </w:pPr>
      <w:r w:rsidRPr="00995C53">
        <w:rPr>
          <w:rFonts w:eastAsiaTheme="minorEastAsia"/>
          <w:spacing w:val="-2"/>
          <w:lang w:eastAsia="ja-JP"/>
        </w:rPr>
        <w:t xml:space="preserve">Section 2.3.1 (d): to delete the following example of a suitable denomination: </w:t>
      </w:r>
    </w:p>
    <w:p w:rsidR="00324AD9" w:rsidRPr="00995C53" w:rsidRDefault="00324AD9" w:rsidP="00324AD9">
      <w:pPr>
        <w:ind w:left="1701" w:hanging="1701"/>
        <w:rPr>
          <w:rFonts w:eastAsiaTheme="minorEastAsia"/>
          <w:spacing w:val="-2"/>
          <w:lang w:eastAsia="ja-JP"/>
        </w:rPr>
      </w:pPr>
    </w:p>
    <w:p w:rsidR="00324AD9" w:rsidRPr="00995C53" w:rsidRDefault="00324AD9" w:rsidP="00324AD9">
      <w:pPr>
        <w:ind w:left="1560" w:hanging="1560"/>
        <w:rPr>
          <w:rFonts w:eastAsiaTheme="minorEastAsia"/>
          <w:spacing w:val="-2"/>
          <w:lang w:eastAsia="ja-JP"/>
        </w:rPr>
      </w:pPr>
      <w:r w:rsidRPr="00995C53">
        <w:rPr>
          <w:rFonts w:eastAsiaTheme="minorEastAsia"/>
          <w:spacing w:val="-2"/>
          <w:lang w:eastAsia="ja-JP"/>
        </w:rPr>
        <w:tab/>
      </w:r>
      <w:r w:rsidRPr="00995C53">
        <w:rPr>
          <w:rFonts w:eastAsiaTheme="minorEastAsia"/>
          <w:spacing w:val="-2"/>
          <w:sz w:val="18"/>
          <w:szCs w:val="18"/>
          <w:lang w:eastAsia="ja-JP"/>
        </w:rPr>
        <w:t>“</w:t>
      </w:r>
      <w:proofErr w:type="spellStart"/>
      <w:r w:rsidRPr="00995C53">
        <w:rPr>
          <w:rFonts w:eastAsiaTheme="minorEastAsia"/>
          <w:i/>
          <w:spacing w:val="-2"/>
          <w:sz w:val="18"/>
          <w:szCs w:val="18"/>
          <w:lang w:eastAsia="ja-JP"/>
        </w:rPr>
        <w:t>Prunus</w:t>
      </w:r>
      <w:proofErr w:type="spellEnd"/>
      <w:r w:rsidRPr="00995C53">
        <w:rPr>
          <w:rFonts w:eastAsiaTheme="minorEastAsia"/>
          <w:i/>
          <w:spacing w:val="-2"/>
          <w:sz w:val="18"/>
          <w:szCs w:val="18"/>
          <w:lang w:eastAsia="ja-JP"/>
        </w:rPr>
        <w:t xml:space="preserve"> </w:t>
      </w:r>
      <w:r w:rsidRPr="00995C53">
        <w:rPr>
          <w:rFonts w:eastAsiaTheme="minorEastAsia"/>
          <w:spacing w:val="-2"/>
          <w:sz w:val="18"/>
          <w:szCs w:val="18"/>
          <w:lang w:eastAsia="ja-JP"/>
        </w:rPr>
        <w:t>‘Sato-</w:t>
      </w:r>
      <w:proofErr w:type="spellStart"/>
      <w:r w:rsidRPr="00995C53">
        <w:rPr>
          <w:rFonts w:eastAsiaTheme="minorEastAsia"/>
          <w:spacing w:val="-2"/>
          <w:sz w:val="18"/>
          <w:szCs w:val="18"/>
          <w:lang w:eastAsia="ja-JP"/>
        </w:rPr>
        <w:t>zakura</w:t>
      </w:r>
      <w:proofErr w:type="spellEnd"/>
      <w:r w:rsidRPr="00995C53">
        <w:rPr>
          <w:rFonts w:eastAsiaTheme="minorEastAsia"/>
          <w:spacing w:val="-2"/>
          <w:sz w:val="18"/>
          <w:szCs w:val="18"/>
          <w:lang w:eastAsia="ja-JP"/>
        </w:rPr>
        <w:t>’ (‘</w:t>
      </w:r>
      <w:proofErr w:type="spellStart"/>
      <w:r w:rsidRPr="00995C53">
        <w:rPr>
          <w:rFonts w:eastAsiaTheme="minorEastAsia"/>
          <w:spacing w:val="-2"/>
          <w:sz w:val="18"/>
          <w:szCs w:val="18"/>
          <w:lang w:eastAsia="ja-JP"/>
        </w:rPr>
        <w:t>Zakura</w:t>
      </w:r>
      <w:proofErr w:type="spellEnd"/>
      <w:r w:rsidRPr="00995C53">
        <w:rPr>
          <w:rFonts w:eastAsiaTheme="minorEastAsia"/>
          <w:spacing w:val="-2"/>
          <w:sz w:val="18"/>
          <w:szCs w:val="18"/>
          <w:lang w:eastAsia="ja-JP"/>
        </w:rPr>
        <w:t>’ is the Japanese word for flowering cherries, rather than a name for the whole genus)”</w:t>
      </w:r>
      <w:r w:rsidRPr="00995C53">
        <w:rPr>
          <w:rFonts w:eastAsiaTheme="minorEastAsia"/>
          <w:spacing w:val="-2"/>
          <w:lang w:eastAsia="ja-JP"/>
        </w:rPr>
        <w:t>;</w:t>
      </w:r>
    </w:p>
    <w:p w:rsidR="00324AD9" w:rsidRPr="00995C53" w:rsidRDefault="00324AD9" w:rsidP="00324AD9">
      <w:pPr>
        <w:rPr>
          <w:rFonts w:eastAsiaTheme="minorEastAsia"/>
          <w:spacing w:val="-2"/>
          <w:lang w:eastAsia="ja-JP"/>
        </w:rPr>
      </w:pPr>
    </w:p>
    <w:p w:rsidR="00324AD9" w:rsidRPr="00995C53" w:rsidRDefault="00324AD9" w:rsidP="00324AD9">
      <w:pPr>
        <w:ind w:left="1701" w:hanging="1701"/>
        <w:rPr>
          <w:rFonts w:eastAsiaTheme="minorEastAsia"/>
          <w:spacing w:val="-2"/>
          <w:lang w:eastAsia="ja-JP"/>
        </w:rPr>
      </w:pPr>
      <w:r w:rsidRPr="00995C53">
        <w:rPr>
          <w:rFonts w:eastAsiaTheme="minorEastAsia"/>
          <w:spacing w:val="-2"/>
          <w:lang w:eastAsia="ja-JP"/>
        </w:rPr>
        <w:t xml:space="preserve">Section 2.3.3 (a): to read as follows: </w:t>
      </w:r>
    </w:p>
    <w:p w:rsidR="00324AD9" w:rsidRPr="00995C53" w:rsidRDefault="00324AD9" w:rsidP="00324AD9">
      <w:pPr>
        <w:ind w:left="1701" w:hanging="1701"/>
        <w:rPr>
          <w:rFonts w:eastAsiaTheme="minorEastAsia"/>
          <w:spacing w:val="-2"/>
          <w:lang w:eastAsia="ja-JP"/>
        </w:rPr>
      </w:pPr>
    </w:p>
    <w:p w:rsidR="00324AD9" w:rsidRPr="00995C53" w:rsidRDefault="00324AD9" w:rsidP="00324AD9">
      <w:pPr>
        <w:ind w:left="1560" w:hanging="1560"/>
        <w:rPr>
          <w:rFonts w:eastAsiaTheme="minorEastAsia"/>
          <w:spacing w:val="-2"/>
          <w:lang w:eastAsia="ja-JP"/>
        </w:rPr>
      </w:pPr>
      <w:r w:rsidRPr="00995C53">
        <w:rPr>
          <w:rFonts w:eastAsiaTheme="minorEastAsia"/>
          <w:spacing w:val="-2"/>
          <w:lang w:eastAsia="ja-JP"/>
        </w:rPr>
        <w:tab/>
      </w:r>
      <w:r w:rsidRPr="00995C53">
        <w:rPr>
          <w:rFonts w:eastAsiaTheme="minorEastAsia"/>
          <w:spacing w:val="-2"/>
          <w:sz w:val="18"/>
          <w:szCs w:val="18"/>
          <w:lang w:eastAsia="ja-JP"/>
        </w:rPr>
        <w:t>“A difference of only one letter or one number may be considered to be liable to mislead or cause confusion concerning the identity of the variety.  However, the following cases are examples of only one letter or one number difference that may be considered not to be liable to mislead or cause confusion: […]”</w:t>
      </w:r>
      <w:proofErr w:type="gramStart"/>
      <w:r w:rsidRPr="00995C53">
        <w:rPr>
          <w:rFonts w:eastAsiaTheme="minorEastAsia"/>
          <w:spacing w:val="-2"/>
          <w:sz w:val="18"/>
          <w:szCs w:val="18"/>
          <w:lang w:eastAsia="ja-JP"/>
        </w:rPr>
        <w:t>;</w:t>
      </w:r>
      <w:proofErr w:type="gramEnd"/>
    </w:p>
    <w:p w:rsidR="00324AD9" w:rsidRPr="00995C53" w:rsidRDefault="00324AD9" w:rsidP="00324AD9">
      <w:pPr>
        <w:rPr>
          <w:rFonts w:eastAsiaTheme="minorEastAsia"/>
          <w:spacing w:val="-2"/>
          <w:lang w:eastAsia="ja-JP"/>
        </w:rPr>
      </w:pPr>
    </w:p>
    <w:p w:rsidR="00324AD9" w:rsidRPr="00995C53" w:rsidRDefault="00324AD9" w:rsidP="00324AD9">
      <w:pPr>
        <w:ind w:left="1701" w:hanging="1701"/>
        <w:rPr>
          <w:rFonts w:eastAsiaTheme="minorEastAsia"/>
          <w:spacing w:val="-2"/>
          <w:lang w:eastAsia="ja-JP"/>
        </w:rPr>
      </w:pPr>
      <w:r w:rsidRPr="00995C53">
        <w:rPr>
          <w:rFonts w:eastAsiaTheme="minorEastAsia"/>
          <w:spacing w:val="-2"/>
          <w:lang w:eastAsia="ja-JP"/>
        </w:rPr>
        <w:t xml:space="preserve">Section 2.3.4 (b): to read as follows: </w:t>
      </w:r>
    </w:p>
    <w:p w:rsidR="00324AD9" w:rsidRPr="00995C53" w:rsidRDefault="00324AD9" w:rsidP="00324AD9">
      <w:pPr>
        <w:ind w:left="1701" w:hanging="1701"/>
        <w:rPr>
          <w:rFonts w:eastAsiaTheme="minorEastAsia"/>
          <w:spacing w:val="-2"/>
          <w:lang w:eastAsia="ja-JP"/>
        </w:rPr>
      </w:pPr>
    </w:p>
    <w:p w:rsidR="00324AD9" w:rsidRPr="00995C53" w:rsidRDefault="00324AD9" w:rsidP="00324AD9">
      <w:pPr>
        <w:ind w:left="1560" w:hanging="1560"/>
        <w:rPr>
          <w:rFonts w:eastAsiaTheme="minorEastAsia"/>
          <w:spacing w:val="-2"/>
          <w:sz w:val="18"/>
          <w:szCs w:val="18"/>
          <w:u w:val="single"/>
          <w:lang w:eastAsia="ja-JP"/>
        </w:rPr>
      </w:pPr>
      <w:r w:rsidRPr="00995C53">
        <w:rPr>
          <w:rFonts w:eastAsiaTheme="minorEastAsia"/>
          <w:spacing w:val="-2"/>
          <w:lang w:eastAsia="ja-JP"/>
        </w:rPr>
        <w:tab/>
      </w:r>
      <w:r w:rsidRPr="00995C53">
        <w:rPr>
          <w:rFonts w:eastAsiaTheme="minorEastAsia"/>
          <w:spacing w:val="-2"/>
          <w:sz w:val="18"/>
          <w:szCs w:val="18"/>
          <w:lang w:eastAsia="ja-JP"/>
        </w:rPr>
        <w:t>“A word format, pattern or combination may become associated with a breeder by custom and practice.  However, to become associated with a breeder, it would be necessary to include a common word, prefix or suffix.  In such cases, the authority may consider that the use of that word format, pattern or combination for denominations of varieties by another breeder may mislead or cause confusion concerning the identity of the breeder</w:t>
      </w:r>
      <w:proofErr w:type="gramStart"/>
      <w:r w:rsidRPr="00995C53">
        <w:rPr>
          <w:rFonts w:eastAsiaTheme="minorEastAsia"/>
          <w:spacing w:val="-2"/>
          <w:sz w:val="18"/>
          <w:szCs w:val="18"/>
          <w:lang w:eastAsia="ja-JP"/>
        </w:rPr>
        <w:t>;</w:t>
      </w:r>
      <w:proofErr w:type="gramEnd"/>
    </w:p>
    <w:p w:rsidR="00324AD9" w:rsidRPr="00995C53" w:rsidRDefault="00324AD9" w:rsidP="00324AD9">
      <w:pPr>
        <w:rPr>
          <w:rFonts w:eastAsiaTheme="minorEastAsia"/>
          <w:spacing w:val="-2"/>
          <w:sz w:val="18"/>
          <w:szCs w:val="18"/>
          <w:u w:val="single"/>
          <w:lang w:eastAsia="ja-JP"/>
        </w:rPr>
      </w:pPr>
    </w:p>
    <w:p w:rsidR="00324AD9" w:rsidRPr="00995C53" w:rsidRDefault="00324AD9" w:rsidP="00324AD9">
      <w:pPr>
        <w:ind w:left="1560" w:hanging="1560"/>
        <w:rPr>
          <w:rFonts w:eastAsiaTheme="minorEastAsia"/>
          <w:spacing w:val="-2"/>
          <w:sz w:val="18"/>
          <w:szCs w:val="18"/>
          <w:lang w:eastAsia="ja-JP"/>
        </w:rPr>
      </w:pPr>
      <w:r w:rsidRPr="00995C53">
        <w:rPr>
          <w:rFonts w:eastAsiaTheme="minorEastAsia"/>
          <w:spacing w:val="-2"/>
          <w:sz w:val="18"/>
          <w:szCs w:val="18"/>
          <w:lang w:eastAsia="ja-JP"/>
        </w:rPr>
        <w:tab/>
        <w:t>“</w:t>
      </w:r>
      <w:r w:rsidRPr="00995C53">
        <w:rPr>
          <w:rFonts w:eastAsiaTheme="minorEastAsia"/>
          <w:i/>
          <w:spacing w:val="-2"/>
          <w:sz w:val="18"/>
          <w:szCs w:val="18"/>
          <w:lang w:eastAsia="ja-JP"/>
        </w:rPr>
        <w:t>Examples of unsuitable denominations</w:t>
      </w:r>
      <w:r w:rsidRPr="00995C53">
        <w:rPr>
          <w:rFonts w:eastAsiaTheme="minorEastAsia"/>
          <w:spacing w:val="-2"/>
          <w:sz w:val="18"/>
          <w:szCs w:val="18"/>
          <w:lang w:eastAsia="ja-JP"/>
        </w:rPr>
        <w:t>:  ‘ABC red’ proposed by a breeder (Breeder 2) when ‘ABC velvet’, ‘ABC star’ and ‘ABC green’ are registered by another breeder (Breeder 1).”</w:t>
      </w:r>
    </w:p>
    <w:p w:rsidR="00324AD9" w:rsidRPr="00995C53" w:rsidRDefault="00324AD9" w:rsidP="00324AD9">
      <w:pPr>
        <w:rPr>
          <w:rFonts w:eastAsiaTheme="minorEastAsia"/>
          <w:spacing w:val="-2"/>
          <w:lang w:eastAsia="ja-JP"/>
        </w:rPr>
      </w:pPr>
    </w:p>
    <w:p w:rsidR="00324AD9" w:rsidRPr="00995C53" w:rsidRDefault="00324AD9" w:rsidP="00324AD9">
      <w:pPr>
        <w:rPr>
          <w:rFonts w:eastAsiaTheme="minorEastAsia"/>
          <w:spacing w:val="-2"/>
          <w:lang w:eastAsia="ja-JP"/>
        </w:rPr>
      </w:pPr>
      <w:r w:rsidRPr="00995C53">
        <w:rPr>
          <w:rFonts w:eastAsiaTheme="minorEastAsia"/>
          <w:spacing w:val="-2"/>
          <w:lang w:eastAsia="ja-JP"/>
        </w:rPr>
        <w:t>Section 5.3 (a): to clarify the following wording:</w:t>
      </w:r>
    </w:p>
    <w:p w:rsidR="00324AD9" w:rsidRPr="00995C53" w:rsidRDefault="00324AD9" w:rsidP="00324AD9">
      <w:pPr>
        <w:rPr>
          <w:rFonts w:eastAsiaTheme="minorEastAsia"/>
          <w:spacing w:val="-2"/>
          <w:lang w:eastAsia="ja-JP"/>
        </w:rPr>
      </w:pPr>
    </w:p>
    <w:p w:rsidR="00324AD9" w:rsidRPr="00995C53" w:rsidRDefault="00324AD9" w:rsidP="00324AD9">
      <w:pPr>
        <w:ind w:left="1560" w:hanging="142"/>
        <w:rPr>
          <w:rFonts w:eastAsiaTheme="minorEastAsia"/>
          <w:spacing w:val="-2"/>
          <w:sz w:val="18"/>
          <w:szCs w:val="18"/>
          <w:lang w:eastAsia="ja-JP"/>
        </w:rPr>
      </w:pPr>
      <w:r w:rsidRPr="00995C53">
        <w:rPr>
          <w:rFonts w:eastAsiaTheme="minorEastAsia"/>
          <w:spacing w:val="-2"/>
          <w:sz w:val="18"/>
          <w:szCs w:val="18"/>
          <w:lang w:eastAsia="ja-JP"/>
        </w:rPr>
        <w:tab/>
        <w:t>“</w:t>
      </w:r>
      <w:proofErr w:type="gramStart"/>
      <w:r w:rsidRPr="00995C53">
        <w:rPr>
          <w:rFonts w:eastAsiaTheme="minorEastAsia"/>
          <w:spacing w:val="-2"/>
          <w:sz w:val="18"/>
          <w:szCs w:val="18"/>
          <w:lang w:eastAsia="ja-JP"/>
        </w:rPr>
        <w:t>it</w:t>
      </w:r>
      <w:proofErr w:type="gramEnd"/>
      <w:r w:rsidRPr="00995C53">
        <w:rPr>
          <w:rFonts w:eastAsiaTheme="minorEastAsia"/>
          <w:spacing w:val="-2"/>
          <w:sz w:val="18"/>
          <w:szCs w:val="18"/>
          <w:lang w:eastAsia="ja-JP"/>
        </w:rPr>
        <w:t xml:space="preserve">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rsidR="00324AD9" w:rsidRPr="00995C53" w:rsidRDefault="00324AD9" w:rsidP="00324AD9">
      <w:pPr>
        <w:ind w:firstLine="567"/>
        <w:jc w:val="left"/>
        <w:rPr>
          <w:rFonts w:cs="Arial"/>
        </w:rPr>
      </w:pPr>
    </w:p>
    <w:p w:rsidR="00324AD9" w:rsidRPr="00995C53" w:rsidRDefault="00324AD9" w:rsidP="00324AD9">
      <w:pPr>
        <w:rPr>
          <w:rFonts w:cs="Arial"/>
        </w:rPr>
      </w:pPr>
      <w:r w:rsidRPr="00995C53">
        <w:rPr>
          <w:rFonts w:eastAsiaTheme="minorEastAsia"/>
        </w:rPr>
        <w:fldChar w:fldCharType="begin"/>
      </w:r>
      <w:r w:rsidRPr="00995C53">
        <w:rPr>
          <w:rFonts w:eastAsiaTheme="minorEastAsia"/>
        </w:rPr>
        <w:instrText xml:space="preserve"> AUTONUM  </w:instrText>
      </w:r>
      <w:r w:rsidRPr="00995C53">
        <w:rPr>
          <w:rFonts w:eastAsiaTheme="minorEastAsia"/>
        </w:rPr>
        <w:fldChar w:fldCharType="end"/>
      </w:r>
      <w:r w:rsidRPr="00995C53">
        <w:rPr>
          <w:rFonts w:eastAsiaTheme="minorEastAsia"/>
        </w:rPr>
        <w:tab/>
        <w:t xml:space="preserve">The WG-DEN agreed that a draft of document UPOV/EXN/DEN/1 </w:t>
      </w:r>
      <w:proofErr w:type="gramStart"/>
      <w:r w:rsidRPr="00995C53">
        <w:rPr>
          <w:rFonts w:eastAsiaTheme="minorEastAsia"/>
        </w:rPr>
        <w:t>should be submitted</w:t>
      </w:r>
      <w:proofErr w:type="gramEnd"/>
      <w:r w:rsidRPr="00995C53">
        <w:rPr>
          <w:rFonts w:eastAsiaTheme="minorEastAsia"/>
        </w:rPr>
        <w:t xml:space="preserve"> to the </w:t>
      </w:r>
      <w:r w:rsidRPr="00995C53">
        <w:rPr>
          <w:rFonts w:eastAsiaTheme="minorEastAsia"/>
          <w:color w:val="000000"/>
        </w:rPr>
        <w:t>Administrative and Legal Committee (CAJ)</w:t>
      </w:r>
      <w:r w:rsidRPr="00995C53">
        <w:rPr>
          <w:rFonts w:eastAsiaTheme="minorEastAsia"/>
        </w:rPr>
        <w:t xml:space="preserve"> on the above basis. </w:t>
      </w:r>
    </w:p>
    <w:p w:rsidR="00324AD9" w:rsidRDefault="00324AD9" w:rsidP="00324AD9">
      <w:pPr>
        <w:rPr>
          <w:lang w:eastAsia="ja-JP"/>
        </w:rPr>
      </w:pPr>
    </w:p>
    <w:p w:rsidR="00A97F4C" w:rsidRDefault="00A97F4C" w:rsidP="00324AD9">
      <w:pPr>
        <w:rPr>
          <w:lang w:eastAsia="ja-JP"/>
        </w:rPr>
      </w:pPr>
    </w:p>
    <w:p w:rsidR="00324AD9" w:rsidRPr="003E6A0B" w:rsidRDefault="00324AD9" w:rsidP="00A97F4C">
      <w:pPr>
        <w:pStyle w:val="Heading2"/>
      </w:pPr>
      <w:bookmarkStart w:id="10" w:name="_Toc15481361"/>
      <w:bookmarkStart w:id="11" w:name="_Toc52996362"/>
      <w:r w:rsidRPr="00E61009">
        <w:t>Administrative and Legal Committee</w:t>
      </w:r>
      <w:bookmarkEnd w:id="10"/>
      <w:bookmarkEnd w:id="11"/>
    </w:p>
    <w:p w:rsidR="00324AD9" w:rsidRDefault="00324AD9" w:rsidP="00324AD9">
      <w:pPr>
        <w:keepNext/>
        <w:rPr>
          <w:lang w:eastAsia="ja-JP"/>
        </w:rPr>
      </w:pPr>
    </w:p>
    <w:p w:rsidR="00324AD9" w:rsidRPr="006B6F0F" w:rsidRDefault="00324AD9" w:rsidP="00324AD9">
      <w:pPr>
        <w:keepNext/>
      </w:pPr>
      <w:r w:rsidRPr="005D76BF">
        <w:rPr>
          <w:rFonts w:eastAsiaTheme="minorEastAsia"/>
          <w:snapToGrid w:val="0"/>
          <w:lang w:eastAsia="ja-JP"/>
        </w:rPr>
        <w:fldChar w:fldCharType="begin"/>
      </w:r>
      <w:r w:rsidRPr="005D76BF">
        <w:rPr>
          <w:rFonts w:eastAsiaTheme="minorEastAsia"/>
          <w:snapToGrid w:val="0"/>
          <w:lang w:eastAsia="ja-JP"/>
        </w:rPr>
        <w:instrText xml:space="preserve"> AUTONUM  </w:instrText>
      </w:r>
      <w:r w:rsidRPr="005D76BF">
        <w:rPr>
          <w:rFonts w:eastAsiaTheme="minorEastAsia"/>
          <w:snapToGrid w:val="0"/>
          <w:lang w:eastAsia="ja-JP"/>
        </w:rPr>
        <w:fldChar w:fldCharType="end"/>
      </w:r>
      <w:r w:rsidRPr="005D76BF">
        <w:rPr>
          <w:rFonts w:eastAsiaTheme="minorEastAsia"/>
          <w:snapToGrid w:val="0"/>
          <w:lang w:eastAsia="ja-JP"/>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5D76BF">
        <w:rPr>
          <w:rFonts w:eastAsiaTheme="minorEastAsia"/>
          <w:snapToGrid w:val="0"/>
          <w:lang w:eastAsia="ja-JP"/>
        </w:rPr>
        <w:t xml:space="preserve"> </w:t>
      </w:r>
      <w:r w:rsidRPr="00A80FDD">
        <w:rPr>
          <w:kern w:val="28"/>
        </w:rPr>
        <w:t xml:space="preserve">considered </w:t>
      </w:r>
      <w:r>
        <w:t>documents CAJ/76/6</w:t>
      </w:r>
      <w:r w:rsidRPr="000D7945">
        <w:rPr>
          <w:rFonts w:hint="eastAsia"/>
          <w:lang w:eastAsia="ja-JP"/>
        </w:rPr>
        <w:t xml:space="preserve"> </w:t>
      </w:r>
      <w:r w:rsidRPr="000D7945">
        <w:rPr>
          <w:lang w:eastAsia="ja-JP"/>
        </w:rPr>
        <w:t>“Variety Denominations”</w:t>
      </w:r>
      <w:r>
        <w:rPr>
          <w:lang w:eastAsia="ja-JP"/>
        </w:rPr>
        <w:t xml:space="preserve"> </w:t>
      </w:r>
      <w:r>
        <w:t>and CAJ/76/6 Add.</w:t>
      </w:r>
      <w:r w:rsidRPr="00D22D2A">
        <w:t xml:space="preserve"> </w:t>
      </w:r>
      <w:r>
        <w:t xml:space="preserve">The CAJ noted that </w:t>
      </w:r>
      <w:r w:rsidRPr="006B6F0F">
        <w:t>document CAJ/76/</w:t>
      </w:r>
      <w:proofErr w:type="gramStart"/>
      <w:r w:rsidRPr="006B6F0F">
        <w:t>6  Add</w:t>
      </w:r>
      <w:proofErr w:type="gramEnd"/>
      <w:r w:rsidRPr="006B6F0F">
        <w:t xml:space="preserve">. </w:t>
      </w:r>
      <w:proofErr w:type="gramStart"/>
      <w:r w:rsidRPr="006B6F0F">
        <w:rPr>
          <w:rFonts w:eastAsiaTheme="minorEastAsia"/>
        </w:rPr>
        <w:t>contained</w:t>
      </w:r>
      <w:proofErr w:type="gramEnd"/>
      <w:r w:rsidRPr="006B6F0F">
        <w:rPr>
          <w:rFonts w:eastAsiaTheme="minorEastAsia"/>
        </w:rPr>
        <w:t xml:space="preserve"> the conclusions at the sixth meeting</w:t>
      </w:r>
      <w:r w:rsidRPr="006B6F0F">
        <w:t xml:space="preserve"> </w:t>
      </w:r>
      <w:r w:rsidRPr="006B6F0F">
        <w:rPr>
          <w:rFonts w:eastAsiaTheme="minorEastAsia"/>
        </w:rPr>
        <w:t xml:space="preserve">of the </w:t>
      </w:r>
      <w:r w:rsidRPr="006B6F0F">
        <w:rPr>
          <w:rFonts w:cs="Arial"/>
          <w:snapToGrid w:val="0"/>
          <w:lang w:eastAsia="ja-JP"/>
        </w:rPr>
        <w:t>WG</w:t>
      </w:r>
      <w:r w:rsidRPr="006B6F0F">
        <w:rPr>
          <w:rFonts w:cs="Arial"/>
          <w:snapToGrid w:val="0"/>
          <w:lang w:eastAsia="ja-JP"/>
        </w:rPr>
        <w:noBreakHyphen/>
        <w:t>DEN</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76</w:t>
      </w:r>
      <w:r w:rsidRPr="00795E22">
        <w:rPr>
          <w:lang w:eastAsia="ja-JP"/>
        </w:rPr>
        <w:t>/</w:t>
      </w:r>
      <w:r>
        <w:rPr>
          <w:lang w:eastAsia="ja-JP"/>
        </w:rPr>
        <w:t>9</w:t>
      </w:r>
      <w:r w:rsidRPr="00070795">
        <w:rPr>
          <w:lang w:eastAsia="ja-JP"/>
        </w:rPr>
        <w:t xml:space="preserve"> “Report”, paragraph</w:t>
      </w:r>
      <w:r>
        <w:rPr>
          <w:lang w:eastAsia="ja-JP"/>
        </w:rPr>
        <w:t>s</w:t>
      </w:r>
      <w:r w:rsidRPr="00070795">
        <w:rPr>
          <w:lang w:eastAsia="ja-JP"/>
        </w:rPr>
        <w:t xml:space="preserve"> </w:t>
      </w:r>
      <w:r>
        <w:rPr>
          <w:lang w:eastAsia="ja-JP"/>
        </w:rPr>
        <w:t>35 to 39</w:t>
      </w:r>
      <w:r w:rsidRPr="00795E22">
        <w:rPr>
          <w:lang w:eastAsia="ja-JP"/>
        </w:rPr>
        <w:t>)</w:t>
      </w:r>
      <w:r w:rsidRPr="006B6F0F">
        <w:rPr>
          <w:rFonts w:eastAsiaTheme="minorEastAsia"/>
        </w:rPr>
        <w:t>.</w:t>
      </w:r>
    </w:p>
    <w:p w:rsidR="00324AD9" w:rsidRPr="006B6F0F" w:rsidRDefault="00324AD9" w:rsidP="00324AD9">
      <w:pPr>
        <w:rPr>
          <w:kern w:val="28"/>
        </w:rPr>
      </w:pPr>
    </w:p>
    <w:p w:rsidR="00324AD9" w:rsidRPr="00A74321" w:rsidRDefault="00324AD9" w:rsidP="00324AD9">
      <w:pPr>
        <w:keepNext/>
        <w:keepLines/>
        <w:rPr>
          <w:rFonts w:eastAsiaTheme="minorEastAsia"/>
          <w:spacing w:val="-2"/>
          <w:sz w:val="18"/>
          <w:szCs w:val="18"/>
          <w:lang w:eastAsia="ja-JP"/>
        </w:rPr>
      </w:pPr>
      <w:r w:rsidRPr="006B6F0F">
        <w:rPr>
          <w:kern w:val="28"/>
        </w:rPr>
        <w:fldChar w:fldCharType="begin"/>
      </w:r>
      <w:r w:rsidRPr="006B6F0F">
        <w:rPr>
          <w:kern w:val="28"/>
        </w:rPr>
        <w:instrText xml:space="preserve"> AUTONUM  </w:instrText>
      </w:r>
      <w:r w:rsidRPr="006B6F0F">
        <w:rPr>
          <w:kern w:val="28"/>
        </w:rPr>
        <w:fldChar w:fldCharType="end"/>
      </w:r>
      <w:r w:rsidRPr="006B6F0F">
        <w:rPr>
          <w:kern w:val="28"/>
        </w:rPr>
        <w:tab/>
        <w:t xml:space="preserve">The CAJ noted the </w:t>
      </w:r>
      <w:r>
        <w:rPr>
          <w:kern w:val="28"/>
        </w:rPr>
        <w:t>revisions</w:t>
      </w:r>
      <w:r w:rsidRPr="006B6F0F">
        <w:rPr>
          <w:kern w:val="28"/>
        </w:rPr>
        <w:t xml:space="preserve"> </w:t>
      </w:r>
      <w:r>
        <w:rPr>
          <w:kern w:val="28"/>
        </w:rPr>
        <w:t>of</w:t>
      </w:r>
      <w:r w:rsidRPr="006B6F0F">
        <w:rPr>
          <w:kern w:val="28"/>
        </w:rPr>
        <w:t xml:space="preserve"> document UPOV/INF/12/</w:t>
      </w:r>
      <w:r>
        <w:rPr>
          <w:kern w:val="28"/>
        </w:rPr>
        <w:t>5</w:t>
      </w:r>
      <w:r w:rsidRPr="006B6F0F">
        <w:rPr>
          <w:kern w:val="28"/>
        </w:rPr>
        <w:t>, as presented in document U</w:t>
      </w:r>
      <w:r w:rsidRPr="006B6F0F">
        <w:rPr>
          <w:rFonts w:eastAsiaTheme="minorEastAsia" w:cs="Arial"/>
          <w:snapToGrid w:val="0"/>
          <w:lang w:eastAsia="ja-JP"/>
        </w:rPr>
        <w:t>POV/EXN/DEN/1 Draft 2</w:t>
      </w:r>
      <w:r>
        <w:rPr>
          <w:rFonts w:eastAsiaTheme="minorEastAsia" w:cs="Arial"/>
          <w:snapToGrid w:val="0"/>
          <w:lang w:eastAsia="ja-JP"/>
        </w:rPr>
        <w:t xml:space="preserve"> with the amendments proposed by the WG-DEN.</w:t>
      </w:r>
    </w:p>
    <w:p w:rsidR="00324AD9" w:rsidRPr="00A74321" w:rsidRDefault="00324AD9" w:rsidP="00324AD9"/>
    <w:p w:rsidR="00324AD9" w:rsidRPr="00A74321" w:rsidRDefault="00324AD9" w:rsidP="00324AD9">
      <w:pPr>
        <w:keepNext/>
        <w:rPr>
          <w:rFonts w:eastAsiaTheme="minorEastAsia"/>
          <w:spacing w:val="-2"/>
          <w:lang w:eastAsia="ja-JP"/>
        </w:rPr>
      </w:pPr>
      <w:r w:rsidRPr="00A74321">
        <w:rPr>
          <w:kern w:val="28"/>
        </w:rPr>
        <w:fldChar w:fldCharType="begin"/>
      </w:r>
      <w:r w:rsidRPr="00A74321">
        <w:rPr>
          <w:kern w:val="28"/>
        </w:rPr>
        <w:instrText xml:space="preserve"> AUTONUM  </w:instrText>
      </w:r>
      <w:r w:rsidRPr="00A74321">
        <w:rPr>
          <w:kern w:val="28"/>
        </w:rPr>
        <w:fldChar w:fldCharType="end"/>
      </w:r>
      <w:r w:rsidRPr="00A74321">
        <w:rPr>
          <w:kern w:val="28"/>
        </w:rPr>
        <w:tab/>
      </w:r>
      <w:r w:rsidRPr="00A74321">
        <w:t xml:space="preserve">The CAJ noted that the WG-DEN had requested the Office of the Union to clarify the </w:t>
      </w:r>
      <w:r w:rsidRPr="00A74321">
        <w:rPr>
          <w:rFonts w:eastAsiaTheme="minorEastAsia"/>
          <w:spacing w:val="-2"/>
          <w:lang w:eastAsia="ja-JP"/>
        </w:rPr>
        <w:t>following wording:</w:t>
      </w:r>
    </w:p>
    <w:p w:rsidR="00324AD9" w:rsidRPr="00B81331" w:rsidRDefault="00324AD9" w:rsidP="00324AD9">
      <w:pPr>
        <w:keepNext/>
        <w:rPr>
          <w:rFonts w:eastAsiaTheme="minorEastAsia"/>
          <w:spacing w:val="-2"/>
          <w:lang w:eastAsia="ja-JP"/>
        </w:rPr>
      </w:pPr>
    </w:p>
    <w:p w:rsidR="00324AD9" w:rsidRPr="00A74321" w:rsidRDefault="00324AD9" w:rsidP="00324AD9">
      <w:pPr>
        <w:keepNext/>
        <w:ind w:left="567" w:right="567"/>
        <w:rPr>
          <w:rFonts w:eastAsiaTheme="minorEastAsia"/>
          <w:spacing w:val="-2"/>
          <w:lang w:eastAsia="ja-JP"/>
        </w:rPr>
      </w:pPr>
      <w:r>
        <w:rPr>
          <w:rFonts w:eastAsiaTheme="minorEastAsia"/>
          <w:spacing w:val="-2"/>
          <w:lang w:eastAsia="ja-JP"/>
        </w:rPr>
        <w:t>“</w:t>
      </w:r>
      <w:r w:rsidRPr="00A74321">
        <w:rPr>
          <w:rFonts w:eastAsiaTheme="minorEastAsia"/>
          <w:spacing w:val="-2"/>
          <w:lang w:eastAsia="ja-JP"/>
        </w:rPr>
        <w:t xml:space="preserve">Section 5.3 (a): </w:t>
      </w:r>
    </w:p>
    <w:p w:rsidR="00324AD9" w:rsidRPr="00A74321" w:rsidRDefault="00324AD9" w:rsidP="00324AD9">
      <w:pPr>
        <w:ind w:left="567" w:right="567"/>
        <w:rPr>
          <w:rFonts w:eastAsiaTheme="minorEastAsia"/>
          <w:spacing w:val="-2"/>
          <w:sz w:val="18"/>
          <w:szCs w:val="18"/>
          <w:lang w:eastAsia="ja-JP"/>
        </w:rPr>
      </w:pPr>
      <w:r w:rsidRPr="00A74321">
        <w:rPr>
          <w:rFonts w:eastAsiaTheme="minorEastAsia"/>
          <w:spacing w:val="-2"/>
          <w:sz w:val="18"/>
          <w:szCs w:val="18"/>
          <w:lang w:eastAsia="ja-JP"/>
        </w:rPr>
        <w:t xml:space="preserve"> </w:t>
      </w:r>
      <w:r>
        <w:rPr>
          <w:rFonts w:eastAsiaTheme="minorEastAsia"/>
          <w:spacing w:val="-2"/>
          <w:sz w:val="18"/>
          <w:szCs w:val="18"/>
          <w:lang w:eastAsia="ja-JP"/>
        </w:rPr>
        <w:t>‘</w:t>
      </w:r>
      <w:r w:rsidRPr="00A74321">
        <w:rPr>
          <w:rFonts w:eastAsiaTheme="minorEastAsia"/>
          <w:spacing w:val="-2"/>
          <w:sz w:val="18"/>
          <w:szCs w:val="18"/>
          <w:lang w:eastAsia="ja-JP"/>
        </w:rPr>
        <w:t xml:space="preserve">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rsidR="00324AD9" w:rsidRPr="00A74321" w:rsidRDefault="00324AD9" w:rsidP="00324AD9"/>
    <w:p w:rsidR="00324AD9" w:rsidRDefault="00324AD9" w:rsidP="00324AD9">
      <w:pPr>
        <w:keepLines/>
      </w:pPr>
      <w:r w:rsidRPr="00A74321">
        <w:fldChar w:fldCharType="begin"/>
      </w:r>
      <w:r w:rsidRPr="00A74321">
        <w:instrText xml:space="preserve"> AUTONUM  </w:instrText>
      </w:r>
      <w:r w:rsidRPr="00A74321">
        <w:fldChar w:fldCharType="end"/>
      </w:r>
      <w:r w:rsidRPr="00A74321">
        <w:tab/>
        <w:t>The CAJ noted the request</w:t>
      </w:r>
      <w:r>
        <w:t xml:space="preserve"> of the Delegation of the European Union to consider a change in Section 2.3.3</w:t>
      </w:r>
      <w:proofErr w:type="gramStart"/>
      <w:r>
        <w:t>.(</w:t>
      </w:r>
      <w:proofErr w:type="gramEnd"/>
      <w:r>
        <w:t>a) (</w:t>
      </w:r>
      <w:proofErr w:type="spellStart"/>
      <w:r>
        <w:t>i</w:t>
      </w:r>
      <w:proofErr w:type="spellEnd"/>
      <w:r>
        <w:t xml:space="preserve">) of the “visual and phonetic” to “visual or phonetic” and to introduce an additional component for “concept”.  The Office of the Union reported that those proposals </w:t>
      </w:r>
      <w:proofErr w:type="gramStart"/>
      <w:r>
        <w:t>had been considered</w:t>
      </w:r>
      <w:proofErr w:type="gramEnd"/>
      <w:r>
        <w:t xml:space="preserve"> by the WG-DEN and had not been retained and that the proposals would result in inconsistencies without other amendments.  </w:t>
      </w:r>
    </w:p>
    <w:p w:rsidR="00324AD9" w:rsidRDefault="00324AD9" w:rsidP="00324AD9"/>
    <w:p w:rsidR="00324AD9" w:rsidRPr="00DA7BF5" w:rsidRDefault="00324AD9" w:rsidP="00324AD9">
      <w:pPr>
        <w:rPr>
          <w:rFonts w:eastAsiaTheme="minorEastAsia"/>
          <w:spacing w:val="-4"/>
        </w:rPr>
      </w:pPr>
      <w:r w:rsidRPr="00A74321">
        <w:fldChar w:fldCharType="begin"/>
      </w:r>
      <w:r w:rsidRPr="00A74321">
        <w:instrText xml:space="preserve"> AUTONUM  </w:instrText>
      </w:r>
      <w:r w:rsidRPr="00A74321">
        <w:fldChar w:fldCharType="end"/>
      </w:r>
      <w:r w:rsidRPr="00A74321">
        <w:tab/>
        <w:t xml:space="preserve">The CAJ agreed that the </w:t>
      </w:r>
      <w:r w:rsidRPr="00A74321">
        <w:rPr>
          <w:rFonts w:eastAsiaTheme="minorEastAsia"/>
          <w:spacing w:val="-4"/>
        </w:rPr>
        <w:t xml:space="preserve">Office of the Union should invite members and observers to make written comments by correspondence on document UPOV/EXN/DEN “Explanatory Notes on Variety Denominations under the UPOV Convention” concerning the matters in paragraphs </w:t>
      </w:r>
      <w:r w:rsidRPr="00DA7BF5">
        <w:rPr>
          <w:rFonts w:eastAsiaTheme="minorEastAsia"/>
          <w:spacing w:val="-4"/>
        </w:rPr>
        <w:t xml:space="preserve">17 and 18.  </w:t>
      </w:r>
      <w:r w:rsidRPr="00DA7BF5">
        <w:rPr>
          <w:rFonts w:eastAsiaTheme="minorEastAsia"/>
        </w:rPr>
        <w:t>T</w:t>
      </w:r>
      <w:r w:rsidRPr="00DA7BF5">
        <w:t>he Office of the Union, based on the</w:t>
      </w:r>
      <w:r w:rsidRPr="00DA7BF5">
        <w:rPr>
          <w:rFonts w:eastAsiaTheme="minorEastAsia"/>
        </w:rPr>
        <w:t xml:space="preserve"> </w:t>
      </w:r>
      <w:r w:rsidRPr="00DA7BF5">
        <w:rPr>
          <w:lang w:eastAsia="ja-JP"/>
        </w:rPr>
        <w:t>written comments received by correspondence</w:t>
      </w:r>
      <w:r w:rsidRPr="00DA7BF5">
        <w:rPr>
          <w:rFonts w:eastAsiaTheme="minorEastAsia"/>
        </w:rPr>
        <w:t xml:space="preserve">, </w:t>
      </w:r>
      <w:r w:rsidRPr="00DA7BF5">
        <w:t>would prepare a draft of document </w:t>
      </w:r>
      <w:r w:rsidRPr="00DA7BF5">
        <w:rPr>
          <w:rFonts w:eastAsiaTheme="minorEastAsia"/>
          <w:spacing w:val="-4"/>
        </w:rPr>
        <w:t>UPOV/EXN/DEN “Explanatory Notes on Variety Denominations under the UPOV Convention”</w:t>
      </w:r>
      <w:r w:rsidRPr="00DA7BF5">
        <w:t xml:space="preserve"> for consideration at the seventy</w:t>
      </w:r>
      <w:r w:rsidRPr="00DA7BF5">
        <w:noBreakHyphen/>
        <w:t xml:space="preserve">seventh session of the CAJ, to </w:t>
      </w:r>
      <w:proofErr w:type="gramStart"/>
      <w:r w:rsidRPr="00DA7BF5">
        <w:t>be held</w:t>
      </w:r>
      <w:proofErr w:type="gramEnd"/>
      <w:r w:rsidRPr="00DA7BF5">
        <w:t xml:space="preserve"> on October 28, 2020.</w:t>
      </w:r>
    </w:p>
    <w:p w:rsidR="00324AD9" w:rsidRPr="00DA7BF5" w:rsidRDefault="00324AD9" w:rsidP="00324AD9"/>
    <w:p w:rsidR="00781F38" w:rsidRDefault="00781F38" w:rsidP="00781F3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CAJ at its seventy-seventh session, to </w:t>
      </w:r>
      <w:proofErr w:type="gramStart"/>
      <w:r>
        <w:rPr>
          <w:rFonts w:cs="Arial"/>
        </w:rPr>
        <w:t>be held</w:t>
      </w:r>
      <w:proofErr w:type="gramEnd"/>
      <w:r>
        <w:rPr>
          <w:rFonts w:cs="Arial"/>
        </w:rPr>
        <w:t xml:space="preserve"> on October </w:t>
      </w:r>
      <w:r w:rsidR="000235A5">
        <w:rPr>
          <w:rFonts w:cs="Arial"/>
        </w:rPr>
        <w:t>28</w:t>
      </w:r>
      <w:r>
        <w:rPr>
          <w:rFonts w:cs="Arial"/>
        </w:rPr>
        <w:t xml:space="preserve">, 2020, </w:t>
      </w:r>
      <w:r w:rsidR="000235A5">
        <w:rPr>
          <w:rFonts w:cs="Arial"/>
        </w:rPr>
        <w:t xml:space="preserve">will </w:t>
      </w:r>
      <w:r>
        <w:rPr>
          <w:rFonts w:cs="Arial"/>
        </w:rPr>
        <w:t>be invited to consider document UPOV/EXN/DEN/1 Draft 4.</w:t>
      </w:r>
    </w:p>
    <w:p w:rsidR="00324AD9" w:rsidRPr="00DA7BF5" w:rsidRDefault="00324AD9" w:rsidP="00324AD9">
      <w:pPr>
        <w:rPr>
          <w:rFonts w:eastAsiaTheme="minorEastAsia"/>
          <w:lang w:eastAsia="ja-JP"/>
        </w:rPr>
      </w:pPr>
    </w:p>
    <w:p w:rsidR="00324AD9" w:rsidRPr="000D7945" w:rsidRDefault="00324AD9" w:rsidP="00324AD9">
      <w:pPr>
        <w:rPr>
          <w:lang w:eastAsia="ja-JP"/>
        </w:rPr>
      </w:pPr>
    </w:p>
    <w:p w:rsidR="00324AD9" w:rsidRPr="000D7945" w:rsidRDefault="00324AD9" w:rsidP="00324AD9">
      <w:pPr>
        <w:pStyle w:val="Heading1"/>
        <w:rPr>
          <w:rFonts w:eastAsiaTheme="minorEastAsia"/>
        </w:rPr>
      </w:pPr>
      <w:bookmarkStart w:id="12" w:name="_Toc382388623"/>
      <w:bookmarkStart w:id="13" w:name="_Toc477358706"/>
      <w:bookmarkStart w:id="14" w:name="_Toc52996363"/>
      <w:r w:rsidRPr="000D7945">
        <w:rPr>
          <w:rFonts w:eastAsiaTheme="minorEastAsia"/>
        </w:rPr>
        <w:t>POSSIBLE Development of a UPOV similarity search tool for variety denomination purposes</w:t>
      </w:r>
      <w:bookmarkEnd w:id="12"/>
      <w:bookmarkEnd w:id="13"/>
      <w:bookmarkEnd w:id="14"/>
    </w:p>
    <w:p w:rsidR="00FC759D" w:rsidRPr="00603ED2" w:rsidRDefault="00FC759D" w:rsidP="00FC759D">
      <w:pPr>
        <w:jc w:val="left"/>
        <w:rPr>
          <w:rFonts w:cs="Arial"/>
          <w:sz w:val="19"/>
          <w:szCs w:val="19"/>
        </w:rPr>
      </w:pPr>
    </w:p>
    <w:p w:rsidR="00FC759D" w:rsidRPr="00603ED2" w:rsidRDefault="00FC759D" w:rsidP="00FC759D">
      <w:pPr>
        <w:pStyle w:val="Heading2"/>
      </w:pPr>
      <w:bookmarkStart w:id="15" w:name="_Toc52819013"/>
      <w:bookmarkStart w:id="16" w:name="_Toc52996364"/>
      <w:r w:rsidRPr="00603ED2">
        <w:t>Background</w:t>
      </w:r>
      <w:bookmarkEnd w:id="15"/>
      <w:bookmarkEnd w:id="16"/>
    </w:p>
    <w:p w:rsidR="00FC759D" w:rsidRPr="00603ED2" w:rsidRDefault="00FC759D" w:rsidP="00FC759D">
      <w:pPr>
        <w:autoSpaceDE w:val="0"/>
        <w:autoSpaceDN w:val="0"/>
        <w:adjustRightInd w:val="0"/>
        <w:jc w:val="left"/>
        <w:rPr>
          <w:rFonts w:cs="Arial"/>
          <w:sz w:val="19"/>
          <w:szCs w:val="19"/>
        </w:rPr>
      </w:pPr>
    </w:p>
    <w:p w:rsidR="00FC759D" w:rsidRPr="00603ED2" w:rsidRDefault="00FC759D" w:rsidP="00FC759D">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proofErr w:type="gramStart"/>
      <w:r w:rsidRPr="00603ED2">
        <w:rPr>
          <w:rFonts w:cs="Arial"/>
        </w:rPr>
        <w:t xml:space="preserve">The CAJ, at its seventieth session, held in Geneva, on October 13, 2014, noted that the </w:t>
      </w:r>
      <w:r w:rsidRPr="00603ED2">
        <w:rPr>
          <w:rFonts w:cs="Arial"/>
          <w:lang w:val="en"/>
        </w:rPr>
        <w:t>Working Group for the Development of a UPOV Denomination Similarity Search Tool (</w:t>
      </w:r>
      <w:r w:rsidRPr="00603ED2">
        <w:rPr>
          <w:rFonts w:cs="Arial"/>
        </w:rPr>
        <w:t>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(see document CAJ/70/10 “Report on the Conclusions”, paragraph 27).</w:t>
      </w:r>
      <w:proofErr w:type="gramEnd"/>
    </w:p>
    <w:p w:rsidR="00FC759D" w:rsidRPr="00603ED2" w:rsidRDefault="00FC759D" w:rsidP="00FC759D">
      <w:pPr>
        <w:autoSpaceDE w:val="0"/>
        <w:autoSpaceDN w:val="0"/>
        <w:adjustRightInd w:val="0"/>
        <w:rPr>
          <w:rFonts w:cs="Arial"/>
        </w:rPr>
      </w:pPr>
    </w:p>
    <w:p w:rsidR="00FC759D" w:rsidRPr="00603ED2" w:rsidRDefault="00FC759D" w:rsidP="00FC759D">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proofErr w:type="gramStart"/>
      <w:r w:rsidRPr="00603ED2">
        <w:rPr>
          <w:rFonts w:cs="Arial"/>
        </w:rPr>
        <w:t>The Working Group on Variety Denominations (WG-DEN), at its fifth meeting, held in Geneva, on October 30, 2018, agreed that the Office of the Union should restart its work to explore possibilities to improve the UPOV Denomination Similarity Search Tool in conjunction with the Community Plant Variety Office of the European Union (CPVO) (see document UPOV/WG-DEN/5/3 “Report”, paragraph 28).</w:t>
      </w:r>
      <w:proofErr w:type="gramEnd"/>
    </w:p>
    <w:p w:rsidR="00FC759D" w:rsidRPr="00603ED2" w:rsidRDefault="00FC759D" w:rsidP="00FC759D">
      <w:pPr>
        <w:autoSpaceDE w:val="0"/>
        <w:autoSpaceDN w:val="0"/>
        <w:adjustRightInd w:val="0"/>
        <w:rPr>
          <w:rFonts w:cs="Arial"/>
        </w:rPr>
      </w:pPr>
    </w:p>
    <w:p w:rsidR="00FC759D" w:rsidRPr="00603ED2" w:rsidRDefault="00FC759D" w:rsidP="00FC759D">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CPVO algorithm is a rule-based algorithm </w:t>
      </w:r>
      <w:r>
        <w:rPr>
          <w:rFonts w:cs="Arial"/>
        </w:rPr>
        <w:t>that</w:t>
      </w:r>
      <w:r w:rsidRPr="00603ED2">
        <w:rPr>
          <w:rFonts w:cs="Arial"/>
        </w:rPr>
        <w:t xml:space="preserve"> has provided efficient results. Nevertheless, CPVO reported to the Office of the Union that there </w:t>
      </w:r>
      <w:r>
        <w:rPr>
          <w:rFonts w:cs="Arial"/>
        </w:rPr>
        <w:t>might</w:t>
      </w:r>
      <w:r w:rsidRPr="00603ED2">
        <w:rPr>
          <w:rFonts w:cs="Arial"/>
        </w:rPr>
        <w:t xml:space="preserve"> be some possibilities to improve the results of the algorithm.</w:t>
      </w:r>
    </w:p>
    <w:p w:rsidR="00FC759D" w:rsidRPr="00603ED2" w:rsidRDefault="00FC759D" w:rsidP="00FC759D">
      <w:pPr>
        <w:autoSpaceDE w:val="0"/>
        <w:autoSpaceDN w:val="0"/>
        <w:adjustRightInd w:val="0"/>
        <w:rPr>
          <w:rFonts w:cs="Arial"/>
        </w:rPr>
      </w:pPr>
    </w:p>
    <w:p w:rsidR="00FC759D" w:rsidRPr="00603ED2" w:rsidRDefault="00FC759D" w:rsidP="00FC759D">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Office of the Union consulted WIPO machine-learning experts in order to explore the possibility of using machine-learning techniques in conjunction with the CPVO algorithm to maximize the efficiency of UPOV denomination similarity tool.</w:t>
      </w:r>
    </w:p>
    <w:p w:rsidR="00FC759D" w:rsidRPr="00603ED2" w:rsidRDefault="00FC759D" w:rsidP="00FC759D">
      <w:pPr>
        <w:autoSpaceDE w:val="0"/>
        <w:autoSpaceDN w:val="0"/>
        <w:adjustRightInd w:val="0"/>
        <w:jc w:val="left"/>
        <w:rPr>
          <w:rFonts w:cs="Arial"/>
        </w:rPr>
      </w:pPr>
    </w:p>
    <w:p w:rsidR="00FC759D" w:rsidRPr="00603ED2" w:rsidRDefault="00FC759D" w:rsidP="00FC759D">
      <w:pPr>
        <w:autoSpaceDE w:val="0"/>
        <w:autoSpaceDN w:val="0"/>
        <w:adjustRightInd w:val="0"/>
        <w:jc w:val="left"/>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use of machine-learning techniques requires the following:</w:t>
      </w:r>
    </w:p>
    <w:p w:rsidR="00FC759D" w:rsidRPr="00603ED2" w:rsidRDefault="00FC759D" w:rsidP="00FC759D">
      <w:pPr>
        <w:autoSpaceDE w:val="0"/>
        <w:autoSpaceDN w:val="0"/>
        <w:adjustRightInd w:val="0"/>
        <w:jc w:val="left"/>
        <w:rPr>
          <w:rFonts w:cs="Arial"/>
        </w:rPr>
      </w:pPr>
    </w:p>
    <w:p w:rsidR="00FC759D" w:rsidRPr="00D24962" w:rsidRDefault="00FC759D" w:rsidP="00FC759D">
      <w:pPr>
        <w:pStyle w:val="ListParagraph"/>
        <w:numPr>
          <w:ilvl w:val="0"/>
          <w:numId w:val="3"/>
        </w:numPr>
        <w:autoSpaceDE w:val="0"/>
        <w:autoSpaceDN w:val="0"/>
        <w:adjustRightInd w:val="0"/>
        <w:rPr>
          <w:rFonts w:cs="Arial"/>
        </w:rPr>
      </w:pPr>
      <w:proofErr w:type="gramStart"/>
      <w:r w:rsidRPr="00D24962">
        <w:rPr>
          <w:rFonts w:cs="Arial"/>
        </w:rPr>
        <w:t>large</w:t>
      </w:r>
      <w:proofErr w:type="gramEnd"/>
      <w:r w:rsidRPr="00D24962">
        <w:rPr>
          <w:rFonts w:cs="Arial"/>
        </w:rPr>
        <w:t xml:space="preserve"> number of real cases where the denomination has been rejected. Data from the PLUTO database can</w:t>
      </w:r>
      <w:r>
        <w:rPr>
          <w:rFonts w:cs="Arial"/>
        </w:rPr>
        <w:t xml:space="preserve"> </w:t>
      </w:r>
      <w:r w:rsidRPr="00D24962">
        <w:rPr>
          <w:rFonts w:cs="Arial"/>
        </w:rPr>
        <w:t>be used but will not be sufficient</w:t>
      </w:r>
      <w:r>
        <w:rPr>
          <w:rFonts w:cs="Arial"/>
        </w:rPr>
        <w:t>;</w:t>
      </w:r>
    </w:p>
    <w:p w:rsidR="00FC759D" w:rsidRPr="00603ED2" w:rsidRDefault="00FC759D" w:rsidP="00FC759D">
      <w:pPr>
        <w:pStyle w:val="ListParagraph"/>
        <w:numPr>
          <w:ilvl w:val="0"/>
          <w:numId w:val="3"/>
        </w:numPr>
        <w:autoSpaceDE w:val="0"/>
        <w:autoSpaceDN w:val="0"/>
        <w:adjustRightInd w:val="0"/>
        <w:rPr>
          <w:rFonts w:cs="Arial"/>
        </w:rPr>
      </w:pPr>
      <w:r w:rsidRPr="00603ED2">
        <w:rPr>
          <w:rFonts w:cs="Arial"/>
        </w:rPr>
        <w:t>reasons why a denomination is rejected should be structured in the form of checkboxes</w:t>
      </w:r>
      <w:r>
        <w:rPr>
          <w:rFonts w:cs="Arial"/>
        </w:rPr>
        <w:t>;</w:t>
      </w:r>
    </w:p>
    <w:p w:rsidR="00FC759D" w:rsidRDefault="00FC759D" w:rsidP="00FC759D">
      <w:pPr>
        <w:pStyle w:val="ListParagraph"/>
        <w:numPr>
          <w:ilvl w:val="0"/>
          <w:numId w:val="3"/>
        </w:numPr>
        <w:autoSpaceDE w:val="0"/>
        <w:autoSpaceDN w:val="0"/>
        <w:adjustRightInd w:val="0"/>
        <w:rPr>
          <w:rFonts w:cs="Arial"/>
        </w:rPr>
      </w:pPr>
      <w:proofErr w:type="gramStart"/>
      <w:r w:rsidRPr="00AC6E95">
        <w:rPr>
          <w:rFonts w:cs="Arial"/>
        </w:rPr>
        <w:t>problem</w:t>
      </w:r>
      <w:proofErr w:type="gramEnd"/>
      <w:r w:rsidRPr="00AC6E95">
        <w:rPr>
          <w:rFonts w:cs="Arial"/>
        </w:rPr>
        <w:t xml:space="preserve"> to be solved needs to be clearly identified.  </w:t>
      </w:r>
    </w:p>
    <w:p w:rsidR="00FC759D" w:rsidRDefault="00FC759D" w:rsidP="00FC759D">
      <w:pPr>
        <w:autoSpaceDE w:val="0"/>
        <w:autoSpaceDN w:val="0"/>
        <w:adjustRightInd w:val="0"/>
        <w:jc w:val="left"/>
        <w:rPr>
          <w:rFonts w:cs="Arial"/>
        </w:rPr>
      </w:pPr>
    </w:p>
    <w:p w:rsidR="00FC759D" w:rsidRPr="00603ED2" w:rsidRDefault="00FC759D" w:rsidP="00FC759D">
      <w:pPr>
        <w:keepNext/>
        <w:keepLines/>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r w:rsidRPr="001E42A1">
        <w:rPr>
          <w:rFonts w:cs="Arial"/>
        </w:rPr>
        <w:t>The CPVO agreed to share information on denomination rejections with the reasons why denominations</w:t>
      </w:r>
      <w:r>
        <w:rPr>
          <w:rFonts w:cs="Arial"/>
        </w:rPr>
        <w:t xml:space="preserve"> </w:t>
      </w:r>
      <w:proofErr w:type="gramStart"/>
      <w:r w:rsidRPr="001E42A1">
        <w:rPr>
          <w:rFonts w:cs="Arial"/>
        </w:rPr>
        <w:t>were rejected</w:t>
      </w:r>
      <w:proofErr w:type="gramEnd"/>
      <w:r w:rsidRPr="001E42A1">
        <w:rPr>
          <w:rFonts w:cs="Arial"/>
        </w:rPr>
        <w:t>, in a structured format, in order to enhance the machine-learning approach.</w:t>
      </w:r>
      <w:r w:rsidRPr="00603ED2">
        <w:rPr>
          <w:rFonts w:cs="Arial"/>
        </w:rPr>
        <w:t xml:space="preserve"> </w:t>
      </w:r>
    </w:p>
    <w:p w:rsidR="00FC759D" w:rsidRPr="00603ED2" w:rsidRDefault="00FC759D" w:rsidP="00FC759D">
      <w:pPr>
        <w:autoSpaceDE w:val="0"/>
        <w:autoSpaceDN w:val="0"/>
        <w:adjustRightInd w:val="0"/>
        <w:rPr>
          <w:rFonts w:cs="Arial"/>
        </w:rPr>
      </w:pPr>
    </w:p>
    <w:p w:rsidR="00FC759D" w:rsidRPr="00603ED2" w:rsidRDefault="00FC759D" w:rsidP="00FC759D">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 xml:space="preserve">The WG-DEN, at its sixth meeting, held in Geneva, on October 29, 2019, considered document UPOV/WG-DEN/6/3 “UPOV denomination similarity search tool” and received a presentation on developments concerning a </w:t>
      </w:r>
      <w:proofErr w:type="gramStart"/>
      <w:r w:rsidRPr="00603ED2">
        <w:rPr>
          <w:color w:val="auto"/>
          <w:sz w:val="20"/>
          <w:szCs w:val="20"/>
        </w:rPr>
        <w:t>UPOV denomination similarity search tool</w:t>
      </w:r>
      <w:proofErr w:type="gramEnd"/>
      <w:r w:rsidRPr="00603ED2">
        <w:rPr>
          <w:color w:val="auto"/>
          <w:sz w:val="20"/>
          <w:szCs w:val="20"/>
        </w:rPr>
        <w:t xml:space="preserve"> by the Office of the Union. </w:t>
      </w:r>
    </w:p>
    <w:p w:rsidR="00FC759D" w:rsidRPr="00603ED2" w:rsidRDefault="00FC759D" w:rsidP="00FC759D">
      <w:pPr>
        <w:pStyle w:val="Default"/>
        <w:rPr>
          <w:color w:val="auto"/>
          <w:sz w:val="20"/>
          <w:szCs w:val="20"/>
        </w:rPr>
      </w:pPr>
    </w:p>
    <w:p w:rsidR="00FC759D" w:rsidRPr="00603ED2" w:rsidRDefault="00FC759D" w:rsidP="00FC759D">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r>
      <w:proofErr w:type="gramStart"/>
      <w:r w:rsidRPr="00603ED2">
        <w:rPr>
          <w:color w:val="auto"/>
          <w:sz w:val="20"/>
          <w:szCs w:val="20"/>
        </w:rPr>
        <w:t xml:space="preserve">The WG-DEN noted the plans for the development of a UPOV denomination similarity search tool and agreed that the developments on this matter should be reported to the CAJ for consideration in conjunction with the discussion on draft of document UPOV/EXN/DEN for the possible inclusion of reference to a UPOV denomination similarity search tool (see </w:t>
      </w:r>
      <w:r w:rsidRPr="00603ED2">
        <w:rPr>
          <w:sz w:val="20"/>
          <w:szCs w:val="20"/>
        </w:rPr>
        <w:t>document UPOV/WG-DEN/6/5 “Report”, paragraphs 6 and 7)</w:t>
      </w:r>
      <w:r w:rsidRPr="00603ED2">
        <w:rPr>
          <w:color w:val="auto"/>
          <w:sz w:val="20"/>
          <w:szCs w:val="20"/>
        </w:rPr>
        <w:t>.</w:t>
      </w:r>
      <w:proofErr w:type="gramEnd"/>
      <w:r w:rsidRPr="00603ED2">
        <w:rPr>
          <w:color w:val="auto"/>
          <w:sz w:val="20"/>
          <w:szCs w:val="20"/>
        </w:rPr>
        <w:t xml:space="preserve"> </w:t>
      </w:r>
    </w:p>
    <w:p w:rsidR="00FC759D" w:rsidRPr="00603ED2" w:rsidRDefault="00FC759D" w:rsidP="00FC759D">
      <w:pPr>
        <w:autoSpaceDE w:val="0"/>
        <w:autoSpaceDN w:val="0"/>
        <w:adjustRightInd w:val="0"/>
        <w:rPr>
          <w:rFonts w:cs="Arial"/>
        </w:rPr>
      </w:pPr>
    </w:p>
    <w:p w:rsidR="00FC759D" w:rsidRDefault="00FC759D" w:rsidP="00FC759D">
      <w:pPr>
        <w:pStyle w:val="Default"/>
        <w:jc w:val="both"/>
        <w:rPr>
          <w:sz w:val="20"/>
          <w:szCs w:val="20"/>
        </w:rPr>
      </w:pPr>
      <w:r w:rsidRPr="00603ED2">
        <w:rPr>
          <w:sz w:val="20"/>
          <w:szCs w:val="20"/>
        </w:rPr>
        <w:fldChar w:fldCharType="begin"/>
      </w:r>
      <w:r w:rsidRPr="00603ED2">
        <w:rPr>
          <w:sz w:val="20"/>
          <w:szCs w:val="20"/>
        </w:rPr>
        <w:instrText xml:space="preserve"> AUTONUM  </w:instrText>
      </w:r>
      <w:r w:rsidRPr="00603ED2">
        <w:rPr>
          <w:sz w:val="20"/>
          <w:szCs w:val="20"/>
        </w:rPr>
        <w:fldChar w:fldCharType="end"/>
      </w:r>
      <w:r w:rsidRPr="00603ED2">
        <w:rPr>
          <w:sz w:val="20"/>
          <w:szCs w:val="20"/>
        </w:rPr>
        <w:tab/>
        <w:t xml:space="preserve">The CAJ, at its seventy-sixth session, held in Geneva on October 30, 2019, noted the developments reported in document CAJ/76/6 Add. </w:t>
      </w:r>
      <w:proofErr w:type="gramStart"/>
      <w:r w:rsidRPr="00603ED2">
        <w:rPr>
          <w:sz w:val="20"/>
          <w:szCs w:val="20"/>
        </w:rPr>
        <w:t>concerning</w:t>
      </w:r>
      <w:proofErr w:type="gramEnd"/>
      <w:r w:rsidRPr="00603ED2">
        <w:rPr>
          <w:sz w:val="20"/>
          <w:szCs w:val="20"/>
        </w:rPr>
        <w:t xml:space="preserve"> the possible development of a UPOV denomination similarity search tool (see document CAJ/76/9 “Report”, paragraph 40).</w:t>
      </w:r>
    </w:p>
    <w:p w:rsidR="00FC759D" w:rsidRDefault="00FC759D" w:rsidP="00FC759D">
      <w:pPr>
        <w:jc w:val="left"/>
        <w:rPr>
          <w:rFonts w:cs="Arial"/>
        </w:rPr>
      </w:pPr>
    </w:p>
    <w:p w:rsidR="00FC759D" w:rsidRPr="00603ED2" w:rsidRDefault="00FC759D" w:rsidP="00FC759D">
      <w:pPr>
        <w:jc w:val="left"/>
        <w:rPr>
          <w:rFonts w:cs="Arial"/>
        </w:rPr>
      </w:pPr>
    </w:p>
    <w:p w:rsidR="00FC759D" w:rsidRPr="00603ED2" w:rsidRDefault="00FC759D" w:rsidP="00FC759D">
      <w:pPr>
        <w:pStyle w:val="Heading2"/>
      </w:pPr>
      <w:bookmarkStart w:id="17" w:name="_Toc52996365"/>
      <w:r>
        <w:t>Recent developments</w:t>
      </w:r>
      <w:bookmarkEnd w:id="17"/>
      <w:r w:rsidRPr="00603ED2">
        <w:t xml:space="preserve"> </w:t>
      </w:r>
    </w:p>
    <w:p w:rsidR="00FC759D" w:rsidRPr="00603ED2" w:rsidRDefault="00FC759D" w:rsidP="00FC759D">
      <w:pPr>
        <w:jc w:val="left"/>
        <w:rPr>
          <w:rFonts w:cs="Arial"/>
        </w:rPr>
      </w:pPr>
    </w:p>
    <w:p w:rsidR="00FC759D" w:rsidRDefault="00FC759D" w:rsidP="00FC759D">
      <w:pPr>
        <w:rPr>
          <w:rFonts w:cs="Arial"/>
        </w:rPr>
      </w:pPr>
      <w:r w:rsidRPr="00C93148">
        <w:rPr>
          <w:rFonts w:cs="Arial"/>
        </w:rPr>
        <w:fldChar w:fldCharType="begin"/>
      </w:r>
      <w:r w:rsidRPr="00C93148">
        <w:rPr>
          <w:rFonts w:cs="Arial"/>
        </w:rPr>
        <w:instrText xml:space="preserve"> AUTONUM  </w:instrText>
      </w:r>
      <w:r w:rsidRPr="00C93148">
        <w:rPr>
          <w:rFonts w:cs="Arial"/>
        </w:rPr>
        <w:fldChar w:fldCharType="end"/>
      </w:r>
      <w:r w:rsidRPr="00C93148">
        <w:rPr>
          <w:rFonts w:cs="Arial"/>
        </w:rPr>
        <w:tab/>
        <w:t>At a</w:t>
      </w:r>
      <w:r w:rsidRPr="00603ED2">
        <w:rPr>
          <w:rFonts w:cs="Arial"/>
        </w:rPr>
        <w:t xml:space="preserve"> workshop organized with </w:t>
      </w:r>
      <w:r>
        <w:rPr>
          <w:rFonts w:cs="Arial"/>
        </w:rPr>
        <w:t xml:space="preserve">the </w:t>
      </w:r>
      <w:r w:rsidRPr="00603ED2">
        <w:rPr>
          <w:rFonts w:cs="Arial"/>
        </w:rPr>
        <w:t>CPVO and the Office of the Union</w:t>
      </w:r>
      <w:r>
        <w:rPr>
          <w:rFonts w:cs="Arial"/>
        </w:rPr>
        <w:t xml:space="preserve">, held on November 21, 2019, it </w:t>
      </w:r>
      <w:proofErr w:type="gramStart"/>
      <w:r>
        <w:rPr>
          <w:rFonts w:cs="Arial"/>
        </w:rPr>
        <w:t>was concluded</w:t>
      </w:r>
      <w:proofErr w:type="gramEnd"/>
      <w:r>
        <w:rPr>
          <w:rFonts w:cs="Arial"/>
        </w:rPr>
        <w:t xml:space="preserve"> that the </w:t>
      </w:r>
      <w:r w:rsidRPr="00603ED2">
        <w:rPr>
          <w:rFonts w:cs="Arial"/>
        </w:rPr>
        <w:t>CPVO algorithm</w:t>
      </w:r>
      <w:r>
        <w:rPr>
          <w:rFonts w:cs="Arial"/>
        </w:rPr>
        <w:t xml:space="preserve"> was performing well and that, for the time being, it would not be a suitable use of resources to seek improvements to the algorithm for the purposes of checking the similarity of variety denominations.  However, it </w:t>
      </w:r>
      <w:proofErr w:type="gramStart"/>
      <w:r>
        <w:rPr>
          <w:rFonts w:cs="Arial"/>
        </w:rPr>
        <w:t>was agreed</w:t>
      </w:r>
      <w:proofErr w:type="gramEnd"/>
      <w:r>
        <w:rPr>
          <w:rFonts w:cs="Arial"/>
        </w:rPr>
        <w:t xml:space="preserve"> that it would be useful to explore possibilities for the variety denomination search tool to consider aspects other than similarity, particularly with regard to checking for </w:t>
      </w:r>
      <w:r w:rsidRPr="00EE47B5">
        <w:rPr>
          <w:rFonts w:cs="Arial"/>
        </w:rPr>
        <w:t>characteristics</w:t>
      </w:r>
      <w:r>
        <w:rPr>
          <w:rFonts w:cs="Arial"/>
        </w:rPr>
        <w:t xml:space="preserve"> of the variety.</w:t>
      </w:r>
    </w:p>
    <w:p w:rsidR="00FC759D" w:rsidRDefault="00FC759D" w:rsidP="00FC759D">
      <w:pPr>
        <w:rPr>
          <w:rFonts w:cs="Arial"/>
        </w:rPr>
      </w:pPr>
    </w:p>
    <w:p w:rsidR="00FC759D" w:rsidRDefault="00FC759D" w:rsidP="00FC759D">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Document </w:t>
      </w:r>
      <w:r w:rsidRPr="00EE47B5">
        <w:rPr>
          <w:rFonts w:cs="Arial"/>
        </w:rPr>
        <w:t>UPOV/INF/12 “</w:t>
      </w:r>
      <w:r w:rsidRPr="00EE47B5">
        <w:rPr>
          <w:rFonts w:cs="Arial"/>
          <w:snapToGrid w:val="0"/>
        </w:rPr>
        <w:t>Explanatory notes on variety denominations under the UPOV Convention”</w:t>
      </w:r>
      <w:r>
        <w:rPr>
          <w:rFonts w:cs="Arial"/>
          <w:snapToGrid w:val="0"/>
        </w:rPr>
        <w:t xml:space="preserve"> states as follows:</w:t>
      </w:r>
    </w:p>
    <w:p w:rsidR="00FC759D" w:rsidRDefault="00FC759D" w:rsidP="00FC759D">
      <w:pPr>
        <w:rPr>
          <w:rFonts w:cs="Arial"/>
        </w:rPr>
      </w:pPr>
    </w:p>
    <w:p w:rsidR="00FC759D" w:rsidRPr="00EE47B5" w:rsidRDefault="00FC759D" w:rsidP="00FC759D">
      <w:pPr>
        <w:ind w:left="567"/>
        <w:rPr>
          <w:sz w:val="18"/>
          <w:szCs w:val="18"/>
        </w:rPr>
      </w:pPr>
      <w:r w:rsidRPr="00EE47B5">
        <w:rPr>
          <w:sz w:val="18"/>
          <w:szCs w:val="18"/>
        </w:rPr>
        <w:t>“2.3.1</w:t>
      </w:r>
      <w:r w:rsidRPr="00EE47B5">
        <w:rPr>
          <w:sz w:val="18"/>
          <w:szCs w:val="18"/>
        </w:rPr>
        <w:tab/>
        <w:t>Characteristics of the variety</w:t>
      </w:r>
    </w:p>
    <w:p w:rsidR="00FC759D" w:rsidRPr="00EE47B5" w:rsidRDefault="00FC759D" w:rsidP="00FC759D">
      <w:pPr>
        <w:ind w:left="567"/>
        <w:rPr>
          <w:sz w:val="18"/>
          <w:szCs w:val="18"/>
        </w:rPr>
      </w:pPr>
    </w:p>
    <w:p w:rsidR="00FC759D" w:rsidRPr="00EE47B5" w:rsidRDefault="00FC759D" w:rsidP="00FC759D">
      <w:pPr>
        <w:ind w:left="567"/>
        <w:rPr>
          <w:sz w:val="18"/>
          <w:szCs w:val="18"/>
        </w:rPr>
      </w:pPr>
      <w:r w:rsidRPr="00EE47B5">
        <w:rPr>
          <w:sz w:val="18"/>
          <w:szCs w:val="18"/>
        </w:rPr>
        <w:t>The denomination should not:</w:t>
      </w:r>
    </w:p>
    <w:p w:rsidR="00FC759D" w:rsidRPr="00EE47B5" w:rsidRDefault="00FC759D" w:rsidP="00FC759D">
      <w:pPr>
        <w:ind w:left="567"/>
        <w:rPr>
          <w:sz w:val="18"/>
          <w:szCs w:val="18"/>
        </w:rPr>
      </w:pPr>
    </w:p>
    <w:p w:rsidR="00FC759D" w:rsidRPr="00EE47B5" w:rsidRDefault="00FC759D" w:rsidP="00FC759D">
      <w:pPr>
        <w:ind w:left="567" w:firstLine="567"/>
        <w:rPr>
          <w:sz w:val="18"/>
          <w:szCs w:val="18"/>
        </w:rPr>
      </w:pPr>
      <w:r w:rsidRPr="00EE47B5">
        <w:rPr>
          <w:sz w:val="18"/>
          <w:szCs w:val="18"/>
        </w:rPr>
        <w:t>“(a)</w:t>
      </w:r>
      <w:r w:rsidRPr="00EE47B5">
        <w:rPr>
          <w:sz w:val="18"/>
          <w:szCs w:val="18"/>
        </w:rPr>
        <w:tab/>
        <w:t xml:space="preserve">convey the impression that the variety has particular characteristics which, in reality, it does not have; </w:t>
      </w:r>
    </w:p>
    <w:p w:rsidR="00FC759D" w:rsidRPr="00EE47B5" w:rsidRDefault="00FC759D" w:rsidP="00FC759D">
      <w:pPr>
        <w:ind w:left="567" w:firstLine="567"/>
        <w:rPr>
          <w:sz w:val="18"/>
          <w:szCs w:val="18"/>
        </w:rPr>
      </w:pPr>
    </w:p>
    <w:p w:rsidR="00FC759D" w:rsidRPr="00EE47B5" w:rsidRDefault="00FC759D" w:rsidP="00FC759D">
      <w:pPr>
        <w:ind w:left="1134"/>
        <w:rPr>
          <w:sz w:val="18"/>
          <w:szCs w:val="18"/>
        </w:rPr>
      </w:pPr>
      <w:r w:rsidRPr="00EE47B5">
        <w:rPr>
          <w:i/>
          <w:sz w:val="18"/>
          <w:szCs w:val="18"/>
        </w:rPr>
        <w:t>Example:</w:t>
      </w:r>
      <w:r w:rsidRPr="00EE47B5">
        <w:rPr>
          <w:sz w:val="18"/>
          <w:szCs w:val="18"/>
        </w:rPr>
        <w:t xml:space="preserve">  a variety denomination “dwarf” for a </w:t>
      </w:r>
      <w:proofErr w:type="gramStart"/>
      <w:r w:rsidRPr="00EE47B5">
        <w:rPr>
          <w:sz w:val="18"/>
          <w:szCs w:val="18"/>
        </w:rPr>
        <w:t>variety which</w:t>
      </w:r>
      <w:proofErr w:type="gramEnd"/>
      <w:r w:rsidRPr="00EE47B5">
        <w:rPr>
          <w:sz w:val="18"/>
          <w:szCs w:val="18"/>
        </w:rPr>
        <w:t xml:space="preserve"> is of normal height, when a </w:t>
      </w:r>
      <w:proofErr w:type="spellStart"/>
      <w:r w:rsidRPr="00EE47B5">
        <w:rPr>
          <w:sz w:val="18"/>
          <w:szCs w:val="18"/>
        </w:rPr>
        <w:t>dwarfness</w:t>
      </w:r>
      <w:proofErr w:type="spellEnd"/>
      <w:r w:rsidRPr="00EE47B5">
        <w:rPr>
          <w:sz w:val="18"/>
          <w:szCs w:val="18"/>
        </w:rPr>
        <w:t xml:space="preserve"> trait exists within the species, but is not possessed by the variety.</w:t>
      </w:r>
    </w:p>
    <w:p w:rsidR="00FC759D" w:rsidRPr="00EE47B5" w:rsidRDefault="00FC759D" w:rsidP="00FC759D">
      <w:pPr>
        <w:ind w:left="567"/>
        <w:rPr>
          <w:sz w:val="18"/>
          <w:szCs w:val="18"/>
        </w:rPr>
      </w:pPr>
    </w:p>
    <w:p w:rsidR="00FC759D" w:rsidRPr="00EE47B5" w:rsidRDefault="00FC759D" w:rsidP="00FC759D">
      <w:pPr>
        <w:ind w:left="567" w:firstLine="567"/>
        <w:rPr>
          <w:color w:val="000000"/>
          <w:sz w:val="18"/>
          <w:szCs w:val="18"/>
        </w:rPr>
      </w:pPr>
      <w:proofErr w:type="gramStart"/>
      <w:r w:rsidRPr="00EE47B5">
        <w:rPr>
          <w:color w:val="000000"/>
          <w:sz w:val="18"/>
          <w:szCs w:val="18"/>
        </w:rPr>
        <w:t>“(b)</w:t>
      </w:r>
      <w:r w:rsidRPr="00EE47B5">
        <w:rPr>
          <w:color w:val="000000"/>
          <w:sz w:val="18"/>
          <w:szCs w:val="18"/>
        </w:rPr>
        <w:tab/>
        <w:t>refer to specific characteristics of the variety in such a way</w:t>
      </w:r>
      <w:r w:rsidRPr="00EE47B5">
        <w:rPr>
          <w:b/>
          <w:color w:val="000000"/>
          <w:sz w:val="18"/>
          <w:szCs w:val="18"/>
        </w:rPr>
        <w:t xml:space="preserve"> </w:t>
      </w:r>
      <w:r w:rsidRPr="00EE47B5">
        <w:rPr>
          <w:color w:val="000000"/>
          <w:sz w:val="18"/>
          <w:szCs w:val="18"/>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roofErr w:type="gramEnd"/>
    </w:p>
    <w:p w:rsidR="00FC759D" w:rsidRPr="00EE47B5" w:rsidRDefault="00FC759D" w:rsidP="00FC759D">
      <w:pPr>
        <w:ind w:left="567" w:firstLine="567"/>
        <w:rPr>
          <w:color w:val="000000"/>
          <w:sz w:val="18"/>
          <w:szCs w:val="18"/>
          <w:u w:val="single"/>
        </w:rPr>
      </w:pPr>
    </w:p>
    <w:p w:rsidR="00FC759D" w:rsidRPr="00EE47B5" w:rsidRDefault="00FC759D" w:rsidP="00FC759D">
      <w:pPr>
        <w:ind w:left="567" w:firstLine="567"/>
        <w:jc w:val="left"/>
        <w:rPr>
          <w:color w:val="000000"/>
          <w:sz w:val="18"/>
          <w:szCs w:val="18"/>
          <w:u w:val="single"/>
        </w:rPr>
      </w:pPr>
      <w:r w:rsidRPr="00EE47B5">
        <w:rPr>
          <w:i/>
          <w:sz w:val="18"/>
          <w:szCs w:val="18"/>
        </w:rPr>
        <w:t>Example 1</w:t>
      </w:r>
      <w:r w:rsidRPr="00EE47B5">
        <w:rPr>
          <w:sz w:val="18"/>
          <w:szCs w:val="18"/>
        </w:rPr>
        <w:t>:  “Sweet” for a fruit variety;</w:t>
      </w:r>
      <w:r w:rsidRPr="00EE47B5">
        <w:rPr>
          <w:sz w:val="18"/>
          <w:szCs w:val="18"/>
        </w:rPr>
        <w:br/>
      </w:r>
    </w:p>
    <w:p w:rsidR="00FC759D" w:rsidRPr="00EE47B5" w:rsidRDefault="00FC759D" w:rsidP="00FC759D">
      <w:pPr>
        <w:ind w:left="567" w:firstLine="567"/>
        <w:jc w:val="left"/>
        <w:rPr>
          <w:sz w:val="18"/>
          <w:szCs w:val="18"/>
        </w:rPr>
      </w:pPr>
      <w:r w:rsidRPr="00EE47B5">
        <w:rPr>
          <w:i/>
          <w:sz w:val="18"/>
          <w:szCs w:val="18"/>
        </w:rPr>
        <w:t>Example 2</w:t>
      </w:r>
      <w:r w:rsidRPr="00EE47B5">
        <w:rPr>
          <w:sz w:val="18"/>
          <w:szCs w:val="18"/>
        </w:rPr>
        <w:t>:  “Large white” for a variety of chrysanthemum.</w:t>
      </w:r>
      <w:r w:rsidRPr="00EE47B5">
        <w:rPr>
          <w:sz w:val="18"/>
          <w:szCs w:val="18"/>
        </w:rPr>
        <w:br/>
      </w:r>
    </w:p>
    <w:p w:rsidR="00FC759D" w:rsidRPr="00EE47B5" w:rsidRDefault="00FC759D" w:rsidP="00FC759D">
      <w:pPr>
        <w:keepNext/>
        <w:ind w:left="567" w:firstLine="567"/>
        <w:rPr>
          <w:sz w:val="18"/>
          <w:szCs w:val="18"/>
        </w:rPr>
      </w:pPr>
      <w:r w:rsidRPr="00EE47B5">
        <w:rPr>
          <w:sz w:val="18"/>
          <w:szCs w:val="18"/>
        </w:rPr>
        <w:t>“(c)</w:t>
      </w:r>
      <w:r w:rsidRPr="00EE47B5">
        <w:rPr>
          <w:sz w:val="18"/>
          <w:szCs w:val="18"/>
        </w:rPr>
        <w:tab/>
      </w:r>
      <w:proofErr w:type="gramStart"/>
      <w:r w:rsidRPr="00EE47B5">
        <w:rPr>
          <w:sz w:val="18"/>
          <w:szCs w:val="18"/>
        </w:rPr>
        <w:t>convey</w:t>
      </w:r>
      <w:proofErr w:type="gramEnd"/>
      <w:r w:rsidRPr="00EE47B5">
        <w:rPr>
          <w:sz w:val="18"/>
          <w:szCs w:val="18"/>
        </w:rPr>
        <w:t xml:space="preserve"> the impression that the variety is derived from, or related to, another variety when that is not, in fact, the case;</w:t>
      </w:r>
    </w:p>
    <w:p w:rsidR="00FC759D" w:rsidRPr="00EE47B5" w:rsidRDefault="00FC759D" w:rsidP="00FC759D">
      <w:pPr>
        <w:keepNext/>
        <w:ind w:left="567" w:firstLine="567"/>
        <w:rPr>
          <w:sz w:val="18"/>
          <w:szCs w:val="18"/>
        </w:rPr>
      </w:pPr>
    </w:p>
    <w:p w:rsidR="00FC759D" w:rsidRPr="00EE47B5" w:rsidRDefault="00FC759D" w:rsidP="00FC759D">
      <w:pPr>
        <w:ind w:left="1134"/>
        <w:rPr>
          <w:sz w:val="18"/>
          <w:szCs w:val="18"/>
        </w:rPr>
      </w:pPr>
      <w:r w:rsidRPr="00EE47B5">
        <w:rPr>
          <w:i/>
          <w:sz w:val="18"/>
          <w:szCs w:val="18"/>
        </w:rPr>
        <w:t>Example:</w:t>
      </w:r>
      <w:r w:rsidRPr="00EE47B5">
        <w:rPr>
          <w:sz w:val="18"/>
          <w:szCs w:val="18"/>
        </w:rPr>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FC759D" w:rsidRPr="00EE47B5" w:rsidRDefault="00FC759D" w:rsidP="00FC759D">
      <w:pPr>
        <w:ind w:left="567" w:firstLine="567"/>
        <w:rPr>
          <w:sz w:val="18"/>
          <w:szCs w:val="18"/>
        </w:rPr>
      </w:pPr>
    </w:p>
    <w:p w:rsidR="00FC759D" w:rsidRPr="00EE47B5" w:rsidRDefault="00FC759D" w:rsidP="00FC759D">
      <w:pPr>
        <w:ind w:left="567"/>
        <w:rPr>
          <w:sz w:val="18"/>
          <w:szCs w:val="18"/>
        </w:rPr>
      </w:pPr>
      <w:r w:rsidRPr="00EE47B5">
        <w:rPr>
          <w:sz w:val="18"/>
          <w:szCs w:val="18"/>
        </w:rPr>
        <w:t>“2.3.2</w:t>
      </w:r>
      <w:r w:rsidRPr="00EE47B5">
        <w:rPr>
          <w:sz w:val="18"/>
          <w:szCs w:val="18"/>
        </w:rPr>
        <w:tab/>
        <w:t>Value of the variety</w:t>
      </w:r>
    </w:p>
    <w:p w:rsidR="00FC759D" w:rsidRPr="00EE47B5" w:rsidRDefault="00FC759D" w:rsidP="00FC759D">
      <w:pPr>
        <w:ind w:left="567"/>
        <w:rPr>
          <w:sz w:val="18"/>
          <w:szCs w:val="18"/>
        </w:rPr>
      </w:pPr>
    </w:p>
    <w:p w:rsidR="00FC759D" w:rsidRPr="00EE47B5" w:rsidRDefault="00FC759D" w:rsidP="00FC759D">
      <w:pPr>
        <w:ind w:left="567"/>
        <w:rPr>
          <w:sz w:val="18"/>
          <w:szCs w:val="18"/>
        </w:rPr>
      </w:pPr>
      <w:r w:rsidRPr="00EE47B5">
        <w:rPr>
          <w:sz w:val="18"/>
          <w:szCs w:val="18"/>
        </w:rPr>
        <w:t xml:space="preserve">The denomination should not consist of, or contain, comparative or superlative designations. </w:t>
      </w:r>
    </w:p>
    <w:p w:rsidR="00FC759D" w:rsidRPr="00EE47B5" w:rsidRDefault="00FC759D" w:rsidP="00FC759D">
      <w:pPr>
        <w:ind w:left="567" w:firstLine="567"/>
        <w:rPr>
          <w:sz w:val="18"/>
          <w:szCs w:val="18"/>
        </w:rPr>
      </w:pPr>
    </w:p>
    <w:p w:rsidR="00FC759D" w:rsidRPr="00EE47B5" w:rsidRDefault="00FC759D" w:rsidP="00FC759D">
      <w:pPr>
        <w:ind w:left="1134"/>
        <w:rPr>
          <w:sz w:val="18"/>
          <w:szCs w:val="18"/>
        </w:rPr>
      </w:pPr>
      <w:r w:rsidRPr="00EE47B5">
        <w:rPr>
          <w:i/>
          <w:sz w:val="18"/>
          <w:szCs w:val="18"/>
        </w:rPr>
        <w:t>Example:</w:t>
      </w:r>
      <w:r w:rsidRPr="00EE47B5">
        <w:rPr>
          <w:sz w:val="18"/>
          <w:szCs w:val="18"/>
        </w:rPr>
        <w:t xml:space="preserve">  a denomination which includes terms such as “Best”, “Superior”, “Sweeter”.” </w:t>
      </w:r>
    </w:p>
    <w:p w:rsidR="00FC759D" w:rsidRDefault="00FC759D" w:rsidP="00FC759D">
      <w:pPr>
        <w:rPr>
          <w:rFonts w:cs="Arial"/>
        </w:rPr>
      </w:pPr>
    </w:p>
    <w:p w:rsidR="00FC759D" w:rsidRDefault="00FC759D" w:rsidP="00FC759D">
      <w:pPr>
        <w:rPr>
          <w:rFonts w:cs="Arial"/>
        </w:rPr>
      </w:pPr>
      <w:r>
        <w:rPr>
          <w:rFonts w:cs="Arial"/>
        </w:rPr>
        <w:fldChar w:fldCharType="begin"/>
      </w:r>
      <w:r>
        <w:rPr>
          <w:rFonts w:cs="Arial"/>
        </w:rPr>
        <w:instrText xml:space="preserve"> AUTONUM  </w:instrText>
      </w:r>
      <w:r>
        <w:rPr>
          <w:rFonts w:cs="Arial"/>
        </w:rPr>
        <w:fldChar w:fldCharType="end"/>
      </w:r>
      <w:r>
        <w:rPr>
          <w:rFonts w:cs="Arial"/>
        </w:rPr>
        <w:tab/>
        <w:t>In the case of checking for denominations, the denomination should not “</w:t>
      </w:r>
      <w:r w:rsidRPr="00D95CC3">
        <w:rPr>
          <w:rFonts w:cs="Arial"/>
        </w:rPr>
        <w:t>convey the impression that the variety has particular characteristics which, in reality, it does not have</w:t>
      </w:r>
      <w:r>
        <w:rPr>
          <w:rFonts w:cs="Arial"/>
        </w:rPr>
        <w:t xml:space="preserve">”.  The purpose of a feature in the </w:t>
      </w:r>
      <w:proofErr w:type="gramStart"/>
      <w:r>
        <w:rPr>
          <w:rFonts w:cs="Arial"/>
        </w:rPr>
        <w:t>variety denomination search tool</w:t>
      </w:r>
      <w:proofErr w:type="gramEnd"/>
      <w:r>
        <w:rPr>
          <w:rFonts w:cs="Arial"/>
        </w:rPr>
        <w:t xml:space="preserve"> would not be to make a judgement on the suitability of a denomination but to alert the examiner to the presence of a characteristic in the denomination that might need to be considered.</w:t>
      </w:r>
    </w:p>
    <w:p w:rsidR="00FC759D" w:rsidRDefault="00FC759D" w:rsidP="00FC759D">
      <w:pPr>
        <w:rPr>
          <w:rFonts w:cs="Arial"/>
        </w:rPr>
      </w:pPr>
    </w:p>
    <w:p w:rsidR="00FC759D" w:rsidRDefault="00FC759D" w:rsidP="00FC759D">
      <w:pPr>
        <w:keepLine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TG Template contains a </w:t>
      </w:r>
      <w:r w:rsidRPr="00D95CC3">
        <w:rPr>
          <w:rFonts w:cs="Arial"/>
        </w:rPr>
        <w:t>database</w:t>
      </w:r>
      <w:r>
        <w:rPr>
          <w:rFonts w:cs="Arial"/>
        </w:rPr>
        <w:t xml:space="preserve"> of </w:t>
      </w:r>
      <w:r w:rsidRPr="00D95CC3">
        <w:rPr>
          <w:rFonts w:cs="Arial"/>
        </w:rPr>
        <w:t>characteristics</w:t>
      </w:r>
      <w:r>
        <w:rPr>
          <w:rFonts w:cs="Arial"/>
        </w:rPr>
        <w:t xml:space="preserve"> included in UPOV </w:t>
      </w:r>
      <w:r w:rsidRPr="00D95CC3">
        <w:rPr>
          <w:rFonts w:cs="Arial"/>
        </w:rPr>
        <w:t>Test Guidelines</w:t>
      </w:r>
      <w:r>
        <w:rPr>
          <w:rFonts w:cs="Arial"/>
        </w:rPr>
        <w:t xml:space="preserve"> and, in the case of </w:t>
      </w:r>
      <w:r w:rsidRPr="00D95CC3">
        <w:rPr>
          <w:rFonts w:cs="Arial"/>
        </w:rPr>
        <w:t>members of the Union</w:t>
      </w:r>
      <w:r>
        <w:rPr>
          <w:rFonts w:cs="Arial"/>
        </w:rPr>
        <w:t xml:space="preserve"> participating in UPOV PRISMA, </w:t>
      </w:r>
      <w:r w:rsidRPr="00D95CC3">
        <w:rPr>
          <w:rFonts w:cs="Arial"/>
        </w:rPr>
        <w:t>characteristics</w:t>
      </w:r>
      <w:r>
        <w:rPr>
          <w:rFonts w:cs="Arial"/>
        </w:rPr>
        <w:t xml:space="preserve"> included in the </w:t>
      </w:r>
      <w:r w:rsidRPr="00D95CC3">
        <w:rPr>
          <w:rFonts w:cs="Arial"/>
        </w:rPr>
        <w:t>individual authorities’ test guidelines</w:t>
      </w:r>
      <w:r>
        <w:rPr>
          <w:rFonts w:cs="Arial"/>
        </w:rPr>
        <w:t xml:space="preserve">.  These </w:t>
      </w:r>
      <w:r w:rsidRPr="00D95CC3">
        <w:rPr>
          <w:rFonts w:cs="Arial"/>
        </w:rPr>
        <w:t>characteristics</w:t>
      </w:r>
      <w:r>
        <w:rPr>
          <w:rFonts w:cs="Arial"/>
        </w:rPr>
        <w:t xml:space="preserve"> are available in </w:t>
      </w:r>
      <w:r w:rsidRPr="00D95CC3">
        <w:rPr>
          <w:rFonts w:cs="Arial"/>
        </w:rPr>
        <w:t>English, French, German and Spanish</w:t>
      </w:r>
      <w:r>
        <w:rPr>
          <w:rFonts w:cs="Arial"/>
        </w:rPr>
        <w:t xml:space="preserve">, and the UPOV PRISMA </w:t>
      </w:r>
      <w:r w:rsidRPr="004D54A5">
        <w:rPr>
          <w:rFonts w:cs="Arial"/>
        </w:rPr>
        <w:t>navigating and output languages (if provided by UPOV PRISMA participating members of the Union)</w:t>
      </w:r>
      <w:r>
        <w:rPr>
          <w:rFonts w:cs="Arial"/>
        </w:rPr>
        <w:t xml:space="preserve">.  On that basis, the </w:t>
      </w:r>
      <w:r w:rsidRPr="00D95CC3">
        <w:rPr>
          <w:rFonts w:cs="Arial"/>
        </w:rPr>
        <w:t>characteristics</w:t>
      </w:r>
      <w:r>
        <w:rPr>
          <w:rFonts w:cs="Arial"/>
        </w:rPr>
        <w:t xml:space="preserve"> in the TG Template would provide a good basis for checking for denominations containing </w:t>
      </w:r>
      <w:r w:rsidRPr="00D95CC3">
        <w:rPr>
          <w:rFonts w:cs="Arial"/>
        </w:rPr>
        <w:t>characteristics</w:t>
      </w:r>
      <w:r>
        <w:rPr>
          <w:rFonts w:cs="Arial"/>
        </w:rPr>
        <w:t>.</w:t>
      </w:r>
    </w:p>
    <w:p w:rsidR="00FC759D" w:rsidRDefault="00FC759D" w:rsidP="00FC759D">
      <w:pPr>
        <w:rPr>
          <w:rFonts w:cs="Arial"/>
        </w:rPr>
      </w:pPr>
    </w:p>
    <w:p w:rsidR="00FC759D" w:rsidRDefault="00FC759D" w:rsidP="00FC759D">
      <w:pPr>
        <w:rPr>
          <w:rFonts w:cs="Arial"/>
        </w:rPr>
      </w:pPr>
      <w:r w:rsidRPr="00781F38">
        <w:rPr>
          <w:rFonts w:cs="Arial"/>
        </w:rPr>
        <w:fldChar w:fldCharType="begin"/>
      </w:r>
      <w:r w:rsidRPr="00781F38">
        <w:rPr>
          <w:rFonts w:cs="Arial"/>
        </w:rPr>
        <w:instrText xml:space="preserve"> AUTONUM  </w:instrText>
      </w:r>
      <w:r w:rsidRPr="00781F38">
        <w:rPr>
          <w:rFonts w:cs="Arial"/>
        </w:rPr>
        <w:fldChar w:fldCharType="end"/>
      </w:r>
      <w:r w:rsidRPr="00781F38">
        <w:rPr>
          <w:rFonts w:cs="Arial"/>
        </w:rPr>
        <w:tab/>
        <w:t xml:space="preserve">It </w:t>
      </w:r>
      <w:proofErr w:type="gramStart"/>
      <w:r w:rsidRPr="00781F38">
        <w:rPr>
          <w:rFonts w:cs="Arial"/>
        </w:rPr>
        <w:t>is recalled</w:t>
      </w:r>
      <w:proofErr w:type="gramEnd"/>
      <w:r w:rsidRPr="00781F38">
        <w:rPr>
          <w:rFonts w:cs="Arial"/>
        </w:rPr>
        <w:t xml:space="preserve"> that the CAJ, at </w:t>
      </w:r>
      <w:r w:rsidR="006436B2" w:rsidRPr="00781F38">
        <w:rPr>
          <w:rFonts w:cs="Arial"/>
        </w:rPr>
        <w:t>its seventy-seventh session</w:t>
      </w:r>
      <w:r w:rsidRPr="00781F38">
        <w:rPr>
          <w:rFonts w:cs="Arial"/>
        </w:rPr>
        <w:t xml:space="preserve">, will be invited to consider </w:t>
      </w:r>
      <w:r w:rsidR="000235A5">
        <w:rPr>
          <w:rFonts w:cs="Arial"/>
        </w:rPr>
        <w:t xml:space="preserve">a draft of </w:t>
      </w:r>
      <w:r w:rsidRPr="00781F38">
        <w:rPr>
          <w:rFonts w:cs="Arial"/>
        </w:rPr>
        <w:t>document</w:t>
      </w:r>
      <w:r w:rsidR="00781F38" w:rsidRPr="00781F38">
        <w:rPr>
          <w:rFonts w:cs="Arial"/>
        </w:rPr>
        <w:t> </w:t>
      </w:r>
      <w:r w:rsidRPr="00781F38">
        <w:rPr>
          <w:rFonts w:cs="Arial"/>
        </w:rPr>
        <w:t>UPOV/EXN/DEN/1 “Explanatory Notes on Variety Denominations under the UPOV Convention”.  Any work on a tool for checking for characteristics would need to reflect the guidance in document</w:t>
      </w:r>
      <w:r w:rsidR="006436B2" w:rsidRPr="00781F38">
        <w:rPr>
          <w:rFonts w:cs="Arial"/>
        </w:rPr>
        <w:t> </w:t>
      </w:r>
      <w:r w:rsidRPr="00781F38">
        <w:rPr>
          <w:rFonts w:cs="Arial"/>
        </w:rPr>
        <w:t>UPOV/EXN/DEN/1, once adopted.</w:t>
      </w:r>
    </w:p>
    <w:p w:rsidR="00324AD9" w:rsidRPr="000D7945" w:rsidRDefault="00324AD9" w:rsidP="00324AD9">
      <w:pPr>
        <w:rPr>
          <w:rFonts w:eastAsiaTheme="minorEastAsia"/>
          <w:lang w:eastAsia="ja-JP"/>
        </w:rPr>
      </w:pPr>
    </w:p>
    <w:p w:rsidR="00324AD9" w:rsidRPr="000D7945" w:rsidRDefault="00324AD9" w:rsidP="00324AD9">
      <w:pPr>
        <w:rPr>
          <w:rFonts w:eastAsiaTheme="minorEastAsia"/>
          <w:lang w:eastAsia="ja-JP"/>
        </w:rPr>
      </w:pPr>
    </w:p>
    <w:p w:rsidR="00324AD9" w:rsidRPr="000D7945" w:rsidRDefault="00324AD9" w:rsidP="00D33255">
      <w:pPr>
        <w:pStyle w:val="Heading1"/>
        <w:rPr>
          <w:rFonts w:eastAsiaTheme="minorEastAsia"/>
        </w:rPr>
      </w:pPr>
      <w:bookmarkStart w:id="18" w:name="_Toc477358709"/>
      <w:bookmarkStart w:id="19" w:name="_Toc52996366"/>
      <w:r w:rsidRPr="000D7945">
        <w:rPr>
          <w:rFonts w:eastAsiaTheme="minorEastAsia"/>
        </w:rPr>
        <w:t>Expansion of the content of the PLUTO database</w:t>
      </w:r>
      <w:bookmarkEnd w:id="18"/>
      <w:bookmarkEnd w:id="19"/>
    </w:p>
    <w:p w:rsidR="00324AD9" w:rsidRDefault="00324AD9" w:rsidP="00D33255">
      <w:pPr>
        <w:keepNext/>
        <w:rPr>
          <w:rFonts w:eastAsiaTheme="minorEastAsia"/>
          <w:snapToGrid w:val="0"/>
          <w:lang w:eastAsia="ja-JP"/>
        </w:rPr>
      </w:pPr>
    </w:p>
    <w:p w:rsidR="00324AD9" w:rsidRDefault="00324AD9" w:rsidP="00D33255">
      <w:pPr>
        <w:pStyle w:val="Heading2"/>
        <w:keepNext/>
        <w:rPr>
          <w:rFonts w:eastAsiaTheme="minorEastAsia"/>
        </w:rPr>
      </w:pPr>
      <w:bookmarkStart w:id="20" w:name="_Toc52996367"/>
      <w:r w:rsidRPr="000D7945">
        <w:t>Working Group on Variety Denominations</w:t>
      </w:r>
      <w:r>
        <w:t xml:space="preserve"> in 2019</w:t>
      </w:r>
      <w:bookmarkEnd w:id="20"/>
    </w:p>
    <w:p w:rsidR="00324AD9" w:rsidRPr="000D7945" w:rsidRDefault="00324AD9" w:rsidP="00D33255">
      <w:pPr>
        <w:keepNext/>
        <w:keepLines/>
        <w:rPr>
          <w:rFonts w:eastAsiaTheme="minorEastAsia"/>
          <w:lang w:eastAsia="ja-JP"/>
        </w:rPr>
      </w:pPr>
    </w:p>
    <w:p w:rsidR="00324AD9" w:rsidRPr="000D7945" w:rsidRDefault="00324AD9" w:rsidP="00D33255">
      <w:pPr>
        <w:keepNext/>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w:t>
      </w:r>
      <w:r w:rsidRPr="00D33255">
        <w:rPr>
          <w:rFonts w:eastAsiaTheme="minorEastAsia" w:hint="eastAsia"/>
          <w:lang w:eastAsia="ja-JP"/>
        </w:rPr>
        <w:t xml:space="preserve">document </w:t>
      </w:r>
      <w:r w:rsidR="002E0FB5" w:rsidRPr="00D33255">
        <w:rPr>
          <w:lang w:eastAsia="ja-JP"/>
        </w:rPr>
        <w:t>TC/55/INF/7</w:t>
      </w:r>
      <w:r w:rsidRPr="00D33255">
        <w:rPr>
          <w:rFonts w:hint="eastAsia"/>
          <w:lang w:eastAsia="ja-JP"/>
        </w:rPr>
        <w:t>,</w:t>
      </w:r>
      <w:r w:rsidRPr="000D7945">
        <w:rPr>
          <w:lang w:eastAsia="ja-JP"/>
        </w:rPr>
        <w:t xml:space="preserve"> paragraph</w:t>
      </w:r>
      <w:r w:rsidR="002E0FB5">
        <w:rPr>
          <w:lang w:eastAsia="ja-JP"/>
        </w:rPr>
        <w:t>s</w:t>
      </w:r>
      <w:r w:rsidRPr="000D7945">
        <w:rPr>
          <w:lang w:eastAsia="ja-JP"/>
        </w:rPr>
        <w:t> </w:t>
      </w:r>
      <w:r w:rsidR="002E0FB5">
        <w:rPr>
          <w:lang w:eastAsia="ja-JP"/>
        </w:rPr>
        <w:t>11 to 17</w:t>
      </w:r>
      <w:r w:rsidRPr="000D7945">
        <w:rPr>
          <w:rFonts w:eastAsiaTheme="minorEastAsia" w:hint="eastAsia"/>
          <w:lang w:eastAsia="ja-JP"/>
        </w:rPr>
        <w:t>.</w:t>
      </w:r>
    </w:p>
    <w:p w:rsidR="00324AD9" w:rsidRPr="00102F80" w:rsidRDefault="00324AD9" w:rsidP="00324AD9">
      <w:pPr>
        <w:ind w:left="1701" w:hanging="1134"/>
        <w:jc w:val="left"/>
        <w:rPr>
          <w:rFonts w:eastAsiaTheme="minorEastAsia" w:cs="Arial"/>
          <w:snapToGrid w:val="0"/>
        </w:rPr>
      </w:pPr>
    </w:p>
    <w:p w:rsidR="00324AD9" w:rsidRPr="00102F80" w:rsidRDefault="00324AD9" w:rsidP="00324AD9">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t xml:space="preserve">The </w:t>
      </w:r>
      <w:r w:rsidRPr="00102F80">
        <w:rPr>
          <w:rFonts w:eastAsiaTheme="minorEastAsia"/>
          <w:spacing w:val="-2"/>
          <w:lang w:eastAsia="ja-JP"/>
        </w:rPr>
        <w:t>WG-DEN</w:t>
      </w:r>
      <w:r w:rsidRPr="000D7945">
        <w:rPr>
          <w:rFonts w:cs="Arial"/>
          <w:snapToGrid w:val="0"/>
          <w:lang w:eastAsia="ja-JP"/>
        </w:rPr>
        <w:t xml:space="preserve">, at its </w:t>
      </w:r>
      <w:r>
        <w:rPr>
          <w:rFonts w:cs="Arial"/>
          <w:snapToGrid w:val="0"/>
          <w:lang w:eastAsia="ja-JP"/>
        </w:rPr>
        <w:t>six</w:t>
      </w:r>
      <w:r w:rsidRPr="000D7945">
        <w:rPr>
          <w:rFonts w:cs="Arial"/>
          <w:snapToGrid w:val="0"/>
          <w:lang w:eastAsia="ja-JP"/>
        </w:rPr>
        <w:t xml:space="preserve">th meeting, </w:t>
      </w:r>
      <w:bookmarkStart w:id="21" w:name="_Toc13678267"/>
      <w:r w:rsidRPr="00102F80">
        <w:rPr>
          <w:rFonts w:cs="Arial"/>
          <w:iCs/>
        </w:rPr>
        <w:t>received a presentation on</w:t>
      </w:r>
      <w:r w:rsidRPr="00102F80">
        <w:rPr>
          <w:iCs/>
          <w:spacing w:val="-4"/>
          <w:lang w:eastAsia="ja-JP"/>
        </w:rPr>
        <w:t xml:space="preserve"> </w:t>
      </w:r>
      <w:r>
        <w:rPr>
          <w:iCs/>
          <w:spacing w:val="-4"/>
          <w:lang w:eastAsia="ja-JP"/>
        </w:rPr>
        <w:t>the</w:t>
      </w:r>
      <w:r w:rsidRPr="00102F80">
        <w:rPr>
          <w:iCs/>
          <w:spacing w:val="-4"/>
          <w:lang w:eastAsia="ja-JP"/>
        </w:rPr>
        <w:t xml:space="preserve"> possible introduction of a unique identifier for variety records in the PLUTO database</w:t>
      </w:r>
      <w:r w:rsidRPr="00102F80">
        <w:rPr>
          <w:rFonts w:cs="Arial"/>
          <w:iCs/>
        </w:rPr>
        <w:t>.</w:t>
      </w:r>
    </w:p>
    <w:p w:rsidR="00324AD9" w:rsidRPr="00102F80" w:rsidRDefault="00324AD9" w:rsidP="00324AD9">
      <w:pPr>
        <w:ind w:left="1701" w:hanging="1134"/>
        <w:jc w:val="left"/>
        <w:rPr>
          <w:rFonts w:eastAsiaTheme="minorEastAsia" w:cs="Arial"/>
          <w:snapToGrid w:val="0"/>
        </w:rPr>
      </w:pPr>
    </w:p>
    <w:p w:rsidR="00324AD9" w:rsidRPr="00102F80" w:rsidRDefault="00324AD9" w:rsidP="00324AD9">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t xml:space="preserve">The </w:t>
      </w:r>
      <w:r w:rsidRPr="00102F80">
        <w:rPr>
          <w:rFonts w:eastAsiaTheme="minorEastAsia"/>
          <w:spacing w:val="-2"/>
          <w:lang w:eastAsia="ja-JP"/>
        </w:rPr>
        <w:t>WG-DEN</w:t>
      </w:r>
      <w:r w:rsidRPr="00102F80">
        <w:rPr>
          <w:rFonts w:eastAsiaTheme="minorEastAsia"/>
          <w:spacing w:val="-2"/>
        </w:rPr>
        <w:t xml:space="preserve"> noted the plans for the </w:t>
      </w:r>
      <w:r w:rsidRPr="00102F80">
        <w:rPr>
          <w:iCs/>
          <w:spacing w:val="-4"/>
          <w:lang w:eastAsia="ja-JP"/>
        </w:rPr>
        <w:t>introduction of a unique identifier for variety records in the PLUTO database</w:t>
      </w:r>
      <w:r w:rsidRPr="00102F80">
        <w:rPr>
          <w:rFonts w:cs="Arial"/>
          <w:iCs/>
        </w:rPr>
        <w:t>.</w:t>
      </w:r>
    </w:p>
    <w:p w:rsidR="00324AD9" w:rsidRPr="00102F80" w:rsidRDefault="00324AD9" w:rsidP="00324AD9">
      <w:pPr>
        <w:rPr>
          <w:rFonts w:eastAsiaTheme="minorEastAsia"/>
          <w:lang w:eastAsia="ja-JP"/>
        </w:rPr>
      </w:pPr>
    </w:p>
    <w:p w:rsidR="00324AD9" w:rsidRPr="00102F80" w:rsidRDefault="00324AD9" w:rsidP="00324AD9">
      <w:pPr>
        <w:keepLines/>
      </w:pPr>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r>
      <w:r>
        <w:t>T</w:t>
      </w:r>
      <w:r w:rsidRPr="00102F80">
        <w:t xml:space="preserve">he </w:t>
      </w:r>
      <w:r w:rsidRPr="00102F80">
        <w:rPr>
          <w:rFonts w:eastAsiaTheme="minorEastAsia"/>
          <w:spacing w:val="-2"/>
          <w:lang w:eastAsia="ja-JP"/>
        </w:rPr>
        <w:t>WG-DEN</w:t>
      </w:r>
      <w:r w:rsidRPr="00102F80">
        <w:t xml:space="preserve"> considered the proposals on additional data to be included in the PLUTO database and agreed with the proposal to add common names in other languages to the PLUTO database, as far as resources allowed. </w:t>
      </w:r>
    </w:p>
    <w:p w:rsidR="00324AD9" w:rsidRPr="00102F80" w:rsidRDefault="00324AD9" w:rsidP="00324AD9">
      <w:pPr>
        <w:keepLines/>
        <w:rPr>
          <w:rFonts w:eastAsiaTheme="minorEastAsia"/>
          <w:lang w:eastAsia="ja-JP"/>
        </w:rPr>
      </w:pPr>
    </w:p>
    <w:p w:rsidR="00324AD9" w:rsidRPr="00102F80" w:rsidRDefault="00324AD9" w:rsidP="00324AD9">
      <w:pPr>
        <w:keepLines/>
      </w:pPr>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r>
      <w:r w:rsidRPr="00102F80">
        <w:t xml:space="preserve">The WG-DEN noted that the TC was considering how to address matters concerning variety types for DUS testing purposes and agreed that developments in the TC </w:t>
      </w:r>
      <w:proofErr w:type="gramStart"/>
      <w:r w:rsidRPr="00102F80">
        <w:t>should be reported</w:t>
      </w:r>
      <w:proofErr w:type="gramEnd"/>
      <w:r w:rsidRPr="00102F80">
        <w:t xml:space="preserve"> to the CAJ.  </w:t>
      </w:r>
    </w:p>
    <w:bookmarkEnd w:id="21"/>
    <w:p w:rsidR="00324AD9" w:rsidRDefault="00324AD9" w:rsidP="00324AD9">
      <w:pPr>
        <w:rPr>
          <w:rFonts w:cs="Arial"/>
          <w:iCs/>
        </w:rPr>
      </w:pPr>
    </w:p>
    <w:p w:rsidR="00A97F4C" w:rsidRPr="00102F80" w:rsidRDefault="00A97F4C" w:rsidP="00324AD9">
      <w:pPr>
        <w:rPr>
          <w:rFonts w:cs="Arial"/>
          <w:iCs/>
        </w:rPr>
      </w:pPr>
    </w:p>
    <w:p w:rsidR="00324AD9" w:rsidRPr="00102F80" w:rsidRDefault="00324AD9" w:rsidP="00A97F4C">
      <w:pPr>
        <w:pStyle w:val="Heading2"/>
        <w:keepNext/>
      </w:pPr>
      <w:bookmarkStart w:id="22" w:name="_Toc52996368"/>
      <w:r w:rsidRPr="00102F80">
        <w:t>Administrative and Legal Committee in 2019</w:t>
      </w:r>
      <w:bookmarkEnd w:id="22"/>
    </w:p>
    <w:p w:rsidR="00324AD9" w:rsidRPr="006710CD" w:rsidRDefault="00324AD9" w:rsidP="00A97F4C">
      <w:pPr>
        <w:keepNext/>
        <w:jc w:val="left"/>
        <w:rPr>
          <w:rFonts w:eastAsiaTheme="minorEastAsia" w:cs="Arial"/>
          <w:snapToGrid w:val="0"/>
          <w:highlight w:val="lightGray"/>
        </w:rPr>
      </w:pPr>
    </w:p>
    <w:p w:rsidR="00324AD9" w:rsidRPr="008E097D" w:rsidRDefault="00324AD9" w:rsidP="00324AD9">
      <w:r w:rsidRPr="008E097D">
        <w:rPr>
          <w:rFonts w:eastAsiaTheme="minorEastAsia"/>
        </w:rPr>
        <w:fldChar w:fldCharType="begin"/>
      </w:r>
      <w:r w:rsidRPr="008E097D">
        <w:rPr>
          <w:rFonts w:eastAsiaTheme="minorEastAsia"/>
        </w:rPr>
        <w:instrText xml:space="preserve"> AUTONUM  </w:instrText>
      </w:r>
      <w:r w:rsidRPr="008E097D">
        <w:rPr>
          <w:rFonts w:eastAsiaTheme="minorEastAsia"/>
        </w:rPr>
        <w:fldChar w:fldCharType="end"/>
      </w:r>
      <w:r w:rsidRPr="008E097D">
        <w:rPr>
          <w:rFonts w:eastAsiaTheme="minorEastAsia"/>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3E6A0B">
        <w:rPr>
          <w:rFonts w:cs="Arial"/>
          <w:snapToGrid w:val="0"/>
          <w:lang w:eastAsia="ja-JP"/>
        </w:rPr>
        <w:t xml:space="preserve">, </w:t>
      </w:r>
      <w:r w:rsidRPr="008E097D">
        <w:rPr>
          <w:rFonts w:eastAsiaTheme="minorEastAsia"/>
        </w:rPr>
        <w:t xml:space="preserve">noted the developments reported in document CAJ/76/6 Add. </w:t>
      </w:r>
      <w:proofErr w:type="gramStart"/>
      <w:r w:rsidRPr="008E097D">
        <w:rPr>
          <w:rFonts w:eastAsiaTheme="minorEastAsia"/>
        </w:rPr>
        <w:t>concerning</w:t>
      </w:r>
      <w:proofErr w:type="gramEnd"/>
      <w:r w:rsidRPr="008E097D">
        <w:rPr>
          <w:rFonts w:eastAsiaTheme="minorEastAsia"/>
        </w:rPr>
        <w:t xml:space="preserve"> </w:t>
      </w:r>
      <w:r w:rsidRPr="008E097D">
        <w:rPr>
          <w:rFonts w:eastAsiaTheme="minorEastAsia"/>
          <w:spacing w:val="-2"/>
          <w:lang w:eastAsia="ja-JP"/>
        </w:rPr>
        <w:t>“</w:t>
      </w:r>
      <w:r w:rsidRPr="008E097D">
        <w:t>Expansion of the content of the PLUTO database</w:t>
      </w:r>
      <w:r w:rsidRPr="008E097D">
        <w:rPr>
          <w:rFonts w:eastAsiaTheme="minorEastAsia"/>
          <w:spacing w:val="-2"/>
          <w:lang w:eastAsia="ja-JP"/>
        </w:rPr>
        <w:t xml:space="preserve">”, and </w:t>
      </w:r>
      <w:r w:rsidRPr="008E097D">
        <w:rPr>
          <w:rFonts w:eastAsiaTheme="minorEastAsia"/>
          <w:spacing w:val="-2"/>
        </w:rPr>
        <w:t xml:space="preserve">plans for the </w:t>
      </w:r>
      <w:r w:rsidRPr="008E097D">
        <w:rPr>
          <w:iCs/>
          <w:spacing w:val="-4"/>
          <w:lang w:eastAsia="ja-JP"/>
        </w:rPr>
        <w:t>introduction of a unique identifier for variety records in the PLUTO database</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76</w:t>
      </w:r>
      <w:r w:rsidRPr="00795E22">
        <w:rPr>
          <w:lang w:eastAsia="ja-JP"/>
        </w:rPr>
        <w:t>/</w:t>
      </w:r>
      <w:r>
        <w:rPr>
          <w:lang w:eastAsia="ja-JP"/>
        </w:rPr>
        <w:t>9</w:t>
      </w:r>
      <w:r w:rsidRPr="00070795">
        <w:rPr>
          <w:lang w:eastAsia="ja-JP"/>
        </w:rPr>
        <w:t xml:space="preserve"> “Report”, paragraph</w:t>
      </w:r>
      <w:r>
        <w:rPr>
          <w:lang w:eastAsia="ja-JP"/>
        </w:rPr>
        <w:t>s</w:t>
      </w:r>
      <w:r w:rsidRPr="00070795">
        <w:rPr>
          <w:lang w:eastAsia="ja-JP"/>
        </w:rPr>
        <w:t xml:space="preserve"> </w:t>
      </w:r>
      <w:r>
        <w:rPr>
          <w:lang w:eastAsia="ja-JP"/>
        </w:rPr>
        <w:t>40 to 42</w:t>
      </w:r>
      <w:r w:rsidRPr="00795E22">
        <w:rPr>
          <w:lang w:eastAsia="ja-JP"/>
        </w:rPr>
        <w:t>)</w:t>
      </w:r>
      <w:r w:rsidRPr="008E097D">
        <w:rPr>
          <w:rFonts w:cs="Arial"/>
          <w:iCs/>
        </w:rPr>
        <w:t>.</w:t>
      </w:r>
    </w:p>
    <w:p w:rsidR="00324AD9" w:rsidRPr="008E097D" w:rsidRDefault="00324AD9" w:rsidP="00324AD9">
      <w:pPr>
        <w:rPr>
          <w:rFonts w:cs="Arial"/>
          <w:iCs/>
        </w:rPr>
      </w:pPr>
    </w:p>
    <w:p w:rsidR="00324AD9" w:rsidRPr="00A74321" w:rsidRDefault="00324AD9" w:rsidP="00324AD9">
      <w:pPr>
        <w:keepLines/>
      </w:pPr>
      <w:r w:rsidRPr="008E097D">
        <w:rPr>
          <w:rFonts w:eastAsiaTheme="minorEastAsia"/>
          <w:spacing w:val="-2"/>
        </w:rPr>
        <w:fldChar w:fldCharType="begin"/>
      </w:r>
      <w:r w:rsidRPr="008E097D">
        <w:rPr>
          <w:rFonts w:eastAsiaTheme="minorEastAsia"/>
          <w:spacing w:val="-2"/>
        </w:rPr>
        <w:instrText xml:space="preserve"> AUTONUM  </w:instrText>
      </w:r>
      <w:r w:rsidRPr="008E097D">
        <w:rPr>
          <w:rFonts w:eastAsiaTheme="minorEastAsia"/>
          <w:spacing w:val="-2"/>
        </w:rPr>
        <w:fldChar w:fldCharType="end"/>
      </w:r>
      <w:r w:rsidRPr="008E097D">
        <w:rPr>
          <w:rFonts w:eastAsiaTheme="minorEastAsia"/>
          <w:spacing w:val="-2"/>
        </w:rPr>
        <w:tab/>
      </w:r>
      <w:r w:rsidRPr="008E097D">
        <w:t xml:space="preserve">With regard to the inclusion of other varieties (new data) in the PLUTO </w:t>
      </w:r>
      <w:r w:rsidRPr="00A74321">
        <w:t>database, the</w:t>
      </w:r>
      <w:r w:rsidRPr="00A74321">
        <w:rPr>
          <w:rFonts w:eastAsiaTheme="minorEastAsia"/>
          <w:spacing w:val="-2"/>
          <w:lang w:eastAsia="ja-JP"/>
        </w:rPr>
        <w:t xml:space="preserve"> CAJ</w:t>
      </w:r>
      <w:r w:rsidRPr="00A74321">
        <w:t xml:space="preserve"> noted the proposals for additional data to be included in the PLUTO database and </w:t>
      </w:r>
      <w:proofErr w:type="gramStart"/>
      <w:r w:rsidRPr="00A74321">
        <w:t>agreed</w:t>
      </w:r>
      <w:proofErr w:type="gramEnd"/>
      <w:r w:rsidRPr="00A74321">
        <w:t xml:space="preserve"> with the proposal to add common names in other languages to the PLUTO database. </w:t>
      </w:r>
    </w:p>
    <w:p w:rsidR="00324AD9" w:rsidRPr="00A74321" w:rsidRDefault="00324AD9" w:rsidP="00324AD9">
      <w:pPr>
        <w:keepLines/>
        <w:rPr>
          <w:rFonts w:eastAsiaTheme="minorEastAsia"/>
          <w:lang w:eastAsia="ja-JP"/>
        </w:rPr>
      </w:pPr>
    </w:p>
    <w:p w:rsidR="00324AD9" w:rsidRPr="008E097D" w:rsidRDefault="00324AD9" w:rsidP="00324AD9">
      <w:pPr>
        <w:keepLines/>
      </w:pPr>
      <w:r w:rsidRPr="00A74321">
        <w:rPr>
          <w:rFonts w:eastAsiaTheme="minorEastAsia"/>
          <w:spacing w:val="-2"/>
        </w:rPr>
        <w:fldChar w:fldCharType="begin"/>
      </w:r>
      <w:r w:rsidRPr="00A74321">
        <w:rPr>
          <w:rFonts w:eastAsiaTheme="minorEastAsia"/>
          <w:spacing w:val="-2"/>
        </w:rPr>
        <w:instrText xml:space="preserve"> AUTONUM  </w:instrText>
      </w:r>
      <w:r w:rsidRPr="00A74321">
        <w:rPr>
          <w:rFonts w:eastAsiaTheme="minorEastAsia"/>
          <w:spacing w:val="-2"/>
        </w:rPr>
        <w:fldChar w:fldCharType="end"/>
      </w:r>
      <w:r w:rsidRPr="00A74321">
        <w:rPr>
          <w:rFonts w:eastAsiaTheme="minorEastAsia"/>
          <w:spacing w:val="-2"/>
        </w:rPr>
        <w:tab/>
      </w:r>
      <w:r w:rsidRPr="00A74321">
        <w:t xml:space="preserve">The </w:t>
      </w:r>
      <w:r w:rsidRPr="00A74321">
        <w:rPr>
          <w:rFonts w:eastAsiaTheme="minorEastAsia"/>
          <w:spacing w:val="-2"/>
          <w:lang w:eastAsia="ja-JP"/>
        </w:rPr>
        <w:t>CAJ</w:t>
      </w:r>
      <w:r w:rsidRPr="00A74321">
        <w:t xml:space="preserve"> noted that the TC was considering how to address matters concerning variety types for DUS testing purposes and agreed that developments in the TC </w:t>
      </w:r>
      <w:proofErr w:type="gramStart"/>
      <w:r w:rsidRPr="00A74321">
        <w:t>should be reported</w:t>
      </w:r>
      <w:proofErr w:type="gramEnd"/>
      <w:r w:rsidRPr="00A74321">
        <w:t xml:space="preserve"> to the CAJ.</w:t>
      </w:r>
      <w:r w:rsidRPr="008E097D">
        <w:t xml:space="preserve">  </w:t>
      </w:r>
    </w:p>
    <w:p w:rsidR="00324AD9" w:rsidRPr="000D7945" w:rsidRDefault="00324AD9" w:rsidP="00324AD9"/>
    <w:p w:rsidR="00324AD9" w:rsidRPr="000D7945" w:rsidRDefault="00324AD9" w:rsidP="00324AD9"/>
    <w:p w:rsidR="00324AD9" w:rsidRPr="000D7945" w:rsidRDefault="00324AD9" w:rsidP="00324AD9">
      <w:pPr>
        <w:pStyle w:val="Heading1"/>
        <w:rPr>
          <w:rFonts w:eastAsiaTheme="minorEastAsia"/>
        </w:rPr>
      </w:pPr>
      <w:bookmarkStart w:id="23" w:name="_Toc52996369"/>
      <w:r>
        <w:rPr>
          <w:rFonts w:eastAsiaTheme="minorEastAsia"/>
        </w:rPr>
        <w:t>working group on variety denominations</w:t>
      </w:r>
      <w:bookmarkEnd w:id="23"/>
    </w:p>
    <w:p w:rsidR="00324AD9" w:rsidRPr="00102F80" w:rsidRDefault="00324AD9" w:rsidP="00324AD9">
      <w:pPr>
        <w:ind w:left="1701" w:hanging="1134"/>
        <w:jc w:val="left"/>
        <w:rPr>
          <w:rFonts w:eastAsiaTheme="minorEastAsia" w:cs="Arial"/>
          <w:snapToGrid w:val="0"/>
        </w:rPr>
      </w:pPr>
    </w:p>
    <w:p w:rsidR="00324AD9" w:rsidRPr="00102F80" w:rsidRDefault="00324AD9" w:rsidP="00324AD9">
      <w:pPr>
        <w:rPr>
          <w:rFonts w:cs="Arial"/>
          <w:iCs/>
        </w:rPr>
      </w:pPr>
      <w:r w:rsidRPr="00102F80">
        <w:rPr>
          <w:rFonts w:cs="Arial"/>
          <w:iCs/>
        </w:rPr>
        <w:fldChar w:fldCharType="begin"/>
      </w:r>
      <w:r w:rsidRPr="00102F80">
        <w:rPr>
          <w:rFonts w:cs="Arial"/>
          <w:iCs/>
        </w:rPr>
        <w:instrText xml:space="preserve"> AUTONUM  </w:instrText>
      </w:r>
      <w:r w:rsidRPr="00102F80">
        <w:rPr>
          <w:rFonts w:cs="Arial"/>
          <w:iCs/>
        </w:rPr>
        <w:fldChar w:fldCharType="end"/>
      </w:r>
      <w:r w:rsidRPr="00102F80">
        <w:rPr>
          <w:rFonts w:cs="Arial"/>
          <w:iCs/>
        </w:rPr>
        <w:tab/>
        <w:t xml:space="preserve">The </w:t>
      </w:r>
      <w:r w:rsidRPr="00102F80">
        <w:rPr>
          <w:rFonts w:eastAsiaTheme="minorEastAsia"/>
          <w:spacing w:val="-2"/>
          <w:lang w:eastAsia="ja-JP"/>
        </w:rPr>
        <w:t>WG-DEN</w:t>
      </w:r>
      <w:r w:rsidRPr="000D7945">
        <w:rPr>
          <w:rFonts w:cs="Arial"/>
          <w:snapToGrid w:val="0"/>
          <w:lang w:eastAsia="ja-JP"/>
        </w:rPr>
        <w:t xml:space="preserve">, at its </w:t>
      </w:r>
      <w:r>
        <w:rPr>
          <w:rFonts w:cs="Arial"/>
          <w:snapToGrid w:val="0"/>
          <w:lang w:eastAsia="ja-JP"/>
        </w:rPr>
        <w:t>six</w:t>
      </w:r>
      <w:r w:rsidRPr="000D7945">
        <w:rPr>
          <w:rFonts w:cs="Arial"/>
          <w:snapToGrid w:val="0"/>
          <w:lang w:eastAsia="ja-JP"/>
        </w:rPr>
        <w:t xml:space="preserve">th meeting, </w:t>
      </w:r>
      <w:r w:rsidRPr="00102F80">
        <w:rPr>
          <w:rFonts w:cs="Arial"/>
          <w:iCs/>
        </w:rPr>
        <w:t>agreed that it had completed the work mandated by the CAJ and agreed that it would not be necessary to hold a further meeting.</w:t>
      </w:r>
    </w:p>
    <w:p w:rsidR="00324AD9" w:rsidRPr="00102F80" w:rsidRDefault="00324AD9" w:rsidP="00324AD9">
      <w:pPr>
        <w:keepNext/>
        <w:rPr>
          <w:rFonts w:eastAsiaTheme="minorEastAsia"/>
          <w:color w:val="000000" w:themeColor="text1"/>
          <w:lang w:eastAsia="ja-JP"/>
        </w:rPr>
      </w:pPr>
    </w:p>
    <w:p w:rsidR="00324AD9" w:rsidRPr="00102F80" w:rsidRDefault="00324AD9" w:rsidP="00324AD9">
      <w:pPr>
        <w:keepNext/>
        <w:rPr>
          <w:rFonts w:eastAsiaTheme="minorEastAsia"/>
          <w:color w:val="000000" w:themeColor="text1"/>
          <w:lang w:eastAsia="ja-JP"/>
        </w:rPr>
      </w:pPr>
      <w:r w:rsidRPr="00102F80">
        <w:rPr>
          <w:rFonts w:eastAsiaTheme="minorEastAsia"/>
          <w:color w:val="000000" w:themeColor="text1"/>
          <w:lang w:eastAsia="ja-JP"/>
        </w:rPr>
        <w:fldChar w:fldCharType="begin"/>
      </w:r>
      <w:r w:rsidRPr="00102F80">
        <w:rPr>
          <w:rFonts w:eastAsiaTheme="minorEastAsia"/>
          <w:color w:val="000000" w:themeColor="text1"/>
          <w:lang w:eastAsia="ja-JP"/>
        </w:rPr>
        <w:instrText xml:space="preserve"> AUTONUM  </w:instrText>
      </w:r>
      <w:r w:rsidRPr="00102F80">
        <w:rPr>
          <w:rFonts w:eastAsiaTheme="minorEastAsia"/>
          <w:color w:val="000000" w:themeColor="text1"/>
          <w:lang w:eastAsia="ja-JP"/>
        </w:rPr>
        <w:fldChar w:fldCharType="end"/>
      </w:r>
      <w:r w:rsidRPr="00102F80">
        <w:rPr>
          <w:rFonts w:eastAsiaTheme="minorEastAsia"/>
          <w:color w:val="000000" w:themeColor="text1"/>
          <w:lang w:eastAsia="ja-JP"/>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3E6A0B">
        <w:rPr>
          <w:rFonts w:cs="Arial"/>
          <w:snapToGrid w:val="0"/>
          <w:lang w:eastAsia="ja-JP"/>
        </w:rPr>
        <w:t xml:space="preserve">, </w:t>
      </w:r>
      <w:r w:rsidRPr="00102F80">
        <w:rPr>
          <w:rFonts w:eastAsiaTheme="minorEastAsia"/>
          <w:color w:val="000000" w:themeColor="text1"/>
          <w:lang w:eastAsia="ja-JP"/>
        </w:rPr>
        <w:t>noted that there was no need for further meetings of the WG</w:t>
      </w:r>
      <w:r>
        <w:rPr>
          <w:rFonts w:eastAsiaTheme="minorEastAsia"/>
          <w:color w:val="000000" w:themeColor="text1"/>
          <w:lang w:eastAsia="ja-JP"/>
        </w:rPr>
        <w:noBreakHyphen/>
      </w:r>
      <w:r w:rsidRPr="00102F80">
        <w:rPr>
          <w:rFonts w:eastAsiaTheme="minorEastAsia"/>
          <w:color w:val="000000" w:themeColor="text1"/>
          <w:lang w:eastAsia="ja-JP"/>
        </w:rPr>
        <w:t>DEN</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76</w:t>
      </w:r>
      <w:r w:rsidRPr="00795E22">
        <w:rPr>
          <w:lang w:eastAsia="ja-JP"/>
        </w:rPr>
        <w:t>/</w:t>
      </w:r>
      <w:r>
        <w:rPr>
          <w:lang w:eastAsia="ja-JP"/>
        </w:rPr>
        <w:t>9</w:t>
      </w:r>
      <w:r w:rsidRPr="00070795">
        <w:rPr>
          <w:lang w:eastAsia="ja-JP"/>
        </w:rPr>
        <w:t xml:space="preserve"> “Report”, paragraph </w:t>
      </w:r>
      <w:r>
        <w:rPr>
          <w:lang w:eastAsia="ja-JP"/>
        </w:rPr>
        <w:t>43</w:t>
      </w:r>
      <w:r w:rsidRPr="00795E22">
        <w:rPr>
          <w:lang w:eastAsia="ja-JP"/>
        </w:rPr>
        <w:t>)</w:t>
      </w:r>
      <w:r w:rsidRPr="00102F80">
        <w:rPr>
          <w:rFonts w:eastAsiaTheme="minorEastAsia"/>
          <w:color w:val="000000" w:themeColor="text1"/>
          <w:lang w:eastAsia="ja-JP"/>
        </w:rPr>
        <w:t>.</w:t>
      </w:r>
    </w:p>
    <w:p w:rsidR="00FA66F6" w:rsidRDefault="00FA66F6" w:rsidP="008D33A5">
      <w:pPr>
        <w:jc w:val="left"/>
      </w:pPr>
    </w:p>
    <w:p w:rsidR="00FA66F6" w:rsidRDefault="00FA66F6" w:rsidP="008D33A5">
      <w:pPr>
        <w:jc w:val="left"/>
      </w:pPr>
    </w:p>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01" w:rsidRDefault="00CD3B01" w:rsidP="006655D3">
      <w:r>
        <w:separator/>
      </w:r>
    </w:p>
    <w:p w:rsidR="00CD3B01" w:rsidRDefault="00CD3B01" w:rsidP="006655D3"/>
    <w:p w:rsidR="00CD3B01" w:rsidRDefault="00CD3B01" w:rsidP="006655D3"/>
  </w:endnote>
  <w:endnote w:type="continuationSeparator" w:id="0">
    <w:p w:rsidR="00CD3B01" w:rsidRDefault="00CD3B01" w:rsidP="006655D3">
      <w:r>
        <w:separator/>
      </w:r>
    </w:p>
    <w:p w:rsidR="00CD3B01" w:rsidRPr="00294751" w:rsidRDefault="00CD3B01">
      <w:pPr>
        <w:pStyle w:val="Footer"/>
        <w:spacing w:after="60"/>
        <w:rPr>
          <w:sz w:val="18"/>
          <w:lang w:val="fr-FR"/>
        </w:rPr>
      </w:pPr>
      <w:r w:rsidRPr="00294751">
        <w:rPr>
          <w:sz w:val="18"/>
          <w:lang w:val="fr-FR"/>
        </w:rPr>
        <w:t>[Suite de la note de la page précédente]</w:t>
      </w:r>
    </w:p>
    <w:p w:rsidR="00CD3B01" w:rsidRPr="00294751" w:rsidRDefault="00CD3B01" w:rsidP="006655D3">
      <w:pPr>
        <w:rPr>
          <w:lang w:val="fr-FR"/>
        </w:rPr>
      </w:pPr>
    </w:p>
    <w:p w:rsidR="00CD3B01" w:rsidRPr="00294751" w:rsidRDefault="00CD3B01" w:rsidP="006655D3">
      <w:pPr>
        <w:rPr>
          <w:lang w:val="fr-FR"/>
        </w:rPr>
      </w:pPr>
    </w:p>
  </w:endnote>
  <w:endnote w:type="continuationNotice" w:id="1">
    <w:p w:rsidR="00CD3B01" w:rsidRPr="00294751" w:rsidRDefault="00CD3B01" w:rsidP="006655D3">
      <w:pPr>
        <w:rPr>
          <w:lang w:val="fr-FR"/>
        </w:rPr>
      </w:pPr>
      <w:r w:rsidRPr="00294751">
        <w:rPr>
          <w:lang w:val="fr-FR"/>
        </w:rPr>
        <w:t>[Suite de la note page suivante]</w:t>
      </w:r>
    </w:p>
    <w:p w:rsidR="00CD3B01" w:rsidRPr="00294751" w:rsidRDefault="00CD3B01" w:rsidP="006655D3">
      <w:pPr>
        <w:rPr>
          <w:lang w:val="fr-FR"/>
        </w:rPr>
      </w:pPr>
    </w:p>
    <w:p w:rsidR="00CD3B01" w:rsidRPr="00294751" w:rsidRDefault="00CD3B0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01" w:rsidRDefault="00CD3B01" w:rsidP="006655D3">
      <w:r>
        <w:separator/>
      </w:r>
    </w:p>
  </w:footnote>
  <w:footnote w:type="continuationSeparator" w:id="0">
    <w:p w:rsidR="00CD3B01" w:rsidRDefault="00CD3B01" w:rsidP="006655D3">
      <w:r>
        <w:separator/>
      </w:r>
    </w:p>
  </w:footnote>
  <w:footnote w:type="continuationNotice" w:id="1">
    <w:p w:rsidR="00CD3B01" w:rsidRPr="00AB530F" w:rsidRDefault="00CD3B0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4405EA" w:rsidP="00EB048E">
    <w:pPr>
      <w:pStyle w:val="Header"/>
      <w:rPr>
        <w:rStyle w:val="PageNumber"/>
        <w:lang w:val="en-US"/>
      </w:rPr>
    </w:pPr>
    <w:r>
      <w:rPr>
        <w:rStyle w:val="PageNumber"/>
        <w:lang w:val="en-US"/>
      </w:rPr>
      <w:t>TC/56/INF/7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001F">
      <w:rPr>
        <w:rStyle w:val="PageNumber"/>
        <w:noProof/>
        <w:lang w:val="en-US"/>
      </w:rPr>
      <w:t>5</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1293"/>
    <w:multiLevelType w:val="hybridMultilevel"/>
    <w:tmpl w:val="CB5639DE"/>
    <w:lvl w:ilvl="0" w:tplc="3A2C1B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E5CF8"/>
    <w:multiLevelType w:val="hybridMultilevel"/>
    <w:tmpl w:val="B2A29CE0"/>
    <w:lvl w:ilvl="0" w:tplc="1CF2FB3C">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35A5"/>
    <w:rsid w:val="00024AB8"/>
    <w:rsid w:val="00030854"/>
    <w:rsid w:val="00036028"/>
    <w:rsid w:val="00036D11"/>
    <w:rsid w:val="000375CA"/>
    <w:rsid w:val="00044642"/>
    <w:rsid w:val="000446B9"/>
    <w:rsid w:val="00047E21"/>
    <w:rsid w:val="000500CA"/>
    <w:rsid w:val="00050E16"/>
    <w:rsid w:val="00085505"/>
    <w:rsid w:val="000B29B6"/>
    <w:rsid w:val="000B4B99"/>
    <w:rsid w:val="000C4E25"/>
    <w:rsid w:val="000C7021"/>
    <w:rsid w:val="000D6BBC"/>
    <w:rsid w:val="000D7780"/>
    <w:rsid w:val="000E636A"/>
    <w:rsid w:val="000F2F11"/>
    <w:rsid w:val="00105929"/>
    <w:rsid w:val="00110C36"/>
    <w:rsid w:val="001131D5"/>
    <w:rsid w:val="0013222A"/>
    <w:rsid w:val="00141DB8"/>
    <w:rsid w:val="00142BF8"/>
    <w:rsid w:val="0017048D"/>
    <w:rsid w:val="00172084"/>
    <w:rsid w:val="0017474A"/>
    <w:rsid w:val="001758C6"/>
    <w:rsid w:val="00182B99"/>
    <w:rsid w:val="001833F7"/>
    <w:rsid w:val="001954E9"/>
    <w:rsid w:val="001B62CB"/>
    <w:rsid w:val="001D1213"/>
    <w:rsid w:val="0020054C"/>
    <w:rsid w:val="0021332C"/>
    <w:rsid w:val="00213982"/>
    <w:rsid w:val="0024416D"/>
    <w:rsid w:val="00252944"/>
    <w:rsid w:val="00271911"/>
    <w:rsid w:val="002800A0"/>
    <w:rsid w:val="002801B3"/>
    <w:rsid w:val="00281060"/>
    <w:rsid w:val="002940E8"/>
    <w:rsid w:val="00294751"/>
    <w:rsid w:val="002A6E50"/>
    <w:rsid w:val="002B2810"/>
    <w:rsid w:val="002B4298"/>
    <w:rsid w:val="002C256A"/>
    <w:rsid w:val="002C617D"/>
    <w:rsid w:val="002E0FB5"/>
    <w:rsid w:val="00304827"/>
    <w:rsid w:val="00305A7F"/>
    <w:rsid w:val="00310B95"/>
    <w:rsid w:val="003152FE"/>
    <w:rsid w:val="00324AD9"/>
    <w:rsid w:val="00327436"/>
    <w:rsid w:val="00340D10"/>
    <w:rsid w:val="00344BD6"/>
    <w:rsid w:val="0035528D"/>
    <w:rsid w:val="00357E26"/>
    <w:rsid w:val="00361821"/>
    <w:rsid w:val="00361E9E"/>
    <w:rsid w:val="003657B6"/>
    <w:rsid w:val="003C7FBE"/>
    <w:rsid w:val="003D227C"/>
    <w:rsid w:val="003D2B4D"/>
    <w:rsid w:val="003F37A5"/>
    <w:rsid w:val="004405EA"/>
    <w:rsid w:val="00444A88"/>
    <w:rsid w:val="00456B28"/>
    <w:rsid w:val="00467210"/>
    <w:rsid w:val="00474DA4"/>
    <w:rsid w:val="00476B4D"/>
    <w:rsid w:val="004805FA"/>
    <w:rsid w:val="004935D2"/>
    <w:rsid w:val="004A2014"/>
    <w:rsid w:val="004B1215"/>
    <w:rsid w:val="004D047D"/>
    <w:rsid w:val="004F1E9E"/>
    <w:rsid w:val="004F305A"/>
    <w:rsid w:val="004F66C0"/>
    <w:rsid w:val="005021FF"/>
    <w:rsid w:val="00512164"/>
    <w:rsid w:val="00513C24"/>
    <w:rsid w:val="00515F7C"/>
    <w:rsid w:val="00520297"/>
    <w:rsid w:val="005269A6"/>
    <w:rsid w:val="005338F9"/>
    <w:rsid w:val="0054281C"/>
    <w:rsid w:val="00544581"/>
    <w:rsid w:val="0055268D"/>
    <w:rsid w:val="005767A3"/>
    <w:rsid w:val="00576BE4"/>
    <w:rsid w:val="005817D9"/>
    <w:rsid w:val="00584108"/>
    <w:rsid w:val="005A400A"/>
    <w:rsid w:val="005B7B78"/>
    <w:rsid w:val="005D1380"/>
    <w:rsid w:val="005E34BE"/>
    <w:rsid w:val="005F7B92"/>
    <w:rsid w:val="00612379"/>
    <w:rsid w:val="006153B6"/>
    <w:rsid w:val="0061555F"/>
    <w:rsid w:val="00636CA6"/>
    <w:rsid w:val="00641200"/>
    <w:rsid w:val="006436B2"/>
    <w:rsid w:val="0064480A"/>
    <w:rsid w:val="00645CA8"/>
    <w:rsid w:val="006655D3"/>
    <w:rsid w:val="00667404"/>
    <w:rsid w:val="00671A88"/>
    <w:rsid w:val="00687EB4"/>
    <w:rsid w:val="00695C56"/>
    <w:rsid w:val="006A5CDE"/>
    <w:rsid w:val="006A644A"/>
    <w:rsid w:val="006B17D2"/>
    <w:rsid w:val="006C224E"/>
    <w:rsid w:val="006D1444"/>
    <w:rsid w:val="006D7435"/>
    <w:rsid w:val="006D780A"/>
    <w:rsid w:val="007123C1"/>
    <w:rsid w:val="0071271E"/>
    <w:rsid w:val="00732DEC"/>
    <w:rsid w:val="00735BD5"/>
    <w:rsid w:val="00751613"/>
    <w:rsid w:val="007556F6"/>
    <w:rsid w:val="00760EEF"/>
    <w:rsid w:val="007645F2"/>
    <w:rsid w:val="00771A9D"/>
    <w:rsid w:val="00777EE5"/>
    <w:rsid w:val="00781F38"/>
    <w:rsid w:val="00784836"/>
    <w:rsid w:val="0079023E"/>
    <w:rsid w:val="007A1CCA"/>
    <w:rsid w:val="007A2854"/>
    <w:rsid w:val="007C1D92"/>
    <w:rsid w:val="007C4CB9"/>
    <w:rsid w:val="007D0B9D"/>
    <w:rsid w:val="007D19B0"/>
    <w:rsid w:val="007F498F"/>
    <w:rsid w:val="0080679D"/>
    <w:rsid w:val="008108B0"/>
    <w:rsid w:val="00811B20"/>
    <w:rsid w:val="008211B5"/>
    <w:rsid w:val="00821AB6"/>
    <w:rsid w:val="00822657"/>
    <w:rsid w:val="0082296E"/>
    <w:rsid w:val="00824099"/>
    <w:rsid w:val="008326A0"/>
    <w:rsid w:val="00846D7C"/>
    <w:rsid w:val="00856C05"/>
    <w:rsid w:val="008619BE"/>
    <w:rsid w:val="00865C5B"/>
    <w:rsid w:val="00867AC1"/>
    <w:rsid w:val="00882C6F"/>
    <w:rsid w:val="00890DF8"/>
    <w:rsid w:val="008A743F"/>
    <w:rsid w:val="008B6E60"/>
    <w:rsid w:val="008C0970"/>
    <w:rsid w:val="008D01EE"/>
    <w:rsid w:val="008D0BC5"/>
    <w:rsid w:val="008D2CF7"/>
    <w:rsid w:val="008D33A5"/>
    <w:rsid w:val="008D7E86"/>
    <w:rsid w:val="00900C26"/>
    <w:rsid w:val="0090197F"/>
    <w:rsid w:val="00906DDC"/>
    <w:rsid w:val="0091714B"/>
    <w:rsid w:val="00934E09"/>
    <w:rsid w:val="00935115"/>
    <w:rsid w:val="00936253"/>
    <w:rsid w:val="009369B8"/>
    <w:rsid w:val="00940D46"/>
    <w:rsid w:val="00950B39"/>
    <w:rsid w:val="00952DD4"/>
    <w:rsid w:val="00965AE7"/>
    <w:rsid w:val="009704A0"/>
    <w:rsid w:val="00970FED"/>
    <w:rsid w:val="00992D82"/>
    <w:rsid w:val="00997029"/>
    <w:rsid w:val="009A7339"/>
    <w:rsid w:val="009B440E"/>
    <w:rsid w:val="009D690D"/>
    <w:rsid w:val="009E65B6"/>
    <w:rsid w:val="00A24C10"/>
    <w:rsid w:val="00A308C3"/>
    <w:rsid w:val="00A37C2B"/>
    <w:rsid w:val="00A42AC3"/>
    <w:rsid w:val="00A430CF"/>
    <w:rsid w:val="00A54309"/>
    <w:rsid w:val="00A7706A"/>
    <w:rsid w:val="00A8305C"/>
    <w:rsid w:val="00A97D29"/>
    <w:rsid w:val="00A97F4C"/>
    <w:rsid w:val="00AA18B2"/>
    <w:rsid w:val="00AB2B93"/>
    <w:rsid w:val="00AB530F"/>
    <w:rsid w:val="00AB7E5B"/>
    <w:rsid w:val="00AC2883"/>
    <w:rsid w:val="00AE0EF1"/>
    <w:rsid w:val="00AE140A"/>
    <w:rsid w:val="00AE2937"/>
    <w:rsid w:val="00AF4827"/>
    <w:rsid w:val="00B07301"/>
    <w:rsid w:val="00B104FC"/>
    <w:rsid w:val="00B11F3E"/>
    <w:rsid w:val="00B224DE"/>
    <w:rsid w:val="00B31E8A"/>
    <w:rsid w:val="00B324D4"/>
    <w:rsid w:val="00B46575"/>
    <w:rsid w:val="00B61777"/>
    <w:rsid w:val="00B738DF"/>
    <w:rsid w:val="00B84BBD"/>
    <w:rsid w:val="00B9217A"/>
    <w:rsid w:val="00B97F2C"/>
    <w:rsid w:val="00BA43FB"/>
    <w:rsid w:val="00BC127D"/>
    <w:rsid w:val="00BC1FE6"/>
    <w:rsid w:val="00BE6608"/>
    <w:rsid w:val="00C061B6"/>
    <w:rsid w:val="00C239B5"/>
    <w:rsid w:val="00C2446C"/>
    <w:rsid w:val="00C36AE5"/>
    <w:rsid w:val="00C41F17"/>
    <w:rsid w:val="00C42421"/>
    <w:rsid w:val="00C527FA"/>
    <w:rsid w:val="00C5280D"/>
    <w:rsid w:val="00C53EB3"/>
    <w:rsid w:val="00C5791C"/>
    <w:rsid w:val="00C62BAE"/>
    <w:rsid w:val="00C66290"/>
    <w:rsid w:val="00C72B7A"/>
    <w:rsid w:val="00C96028"/>
    <w:rsid w:val="00C973F2"/>
    <w:rsid w:val="00CA304C"/>
    <w:rsid w:val="00CA774A"/>
    <w:rsid w:val="00CC11B0"/>
    <w:rsid w:val="00CC2841"/>
    <w:rsid w:val="00CC2A9D"/>
    <w:rsid w:val="00CD3B01"/>
    <w:rsid w:val="00CF1330"/>
    <w:rsid w:val="00CF7E36"/>
    <w:rsid w:val="00D33255"/>
    <w:rsid w:val="00D3708D"/>
    <w:rsid w:val="00D40426"/>
    <w:rsid w:val="00D538E2"/>
    <w:rsid w:val="00D57C96"/>
    <w:rsid w:val="00D57D18"/>
    <w:rsid w:val="00D616CE"/>
    <w:rsid w:val="00D62952"/>
    <w:rsid w:val="00D769AD"/>
    <w:rsid w:val="00D91203"/>
    <w:rsid w:val="00D95174"/>
    <w:rsid w:val="00DA4973"/>
    <w:rsid w:val="00DA6F36"/>
    <w:rsid w:val="00DB596E"/>
    <w:rsid w:val="00DB7773"/>
    <w:rsid w:val="00DC00EA"/>
    <w:rsid w:val="00DC3802"/>
    <w:rsid w:val="00DD7591"/>
    <w:rsid w:val="00E0001F"/>
    <w:rsid w:val="00E07D87"/>
    <w:rsid w:val="00E32F7E"/>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22CBD"/>
    <w:rsid w:val="00F272F1"/>
    <w:rsid w:val="00F30951"/>
    <w:rsid w:val="00F345F0"/>
    <w:rsid w:val="00F45372"/>
    <w:rsid w:val="00F560F7"/>
    <w:rsid w:val="00F6334D"/>
    <w:rsid w:val="00F94ED8"/>
    <w:rsid w:val="00FA49AB"/>
    <w:rsid w:val="00FA66F6"/>
    <w:rsid w:val="00FC759D"/>
    <w:rsid w:val="00FE39C7"/>
    <w:rsid w:val="00FE602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1A1687"/>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A97F4C"/>
    <w:pPr>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738DF"/>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B738D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24AD9"/>
    <w:pPr>
      <w:ind w:left="720"/>
      <w:contextualSpacing/>
    </w:pPr>
  </w:style>
  <w:style w:type="character" w:customStyle="1" w:styleId="FootnoteTextChar">
    <w:name w:val="Footnote Text Char"/>
    <w:basedOn w:val="DefaultParagraphFont"/>
    <w:link w:val="FootnoteText"/>
    <w:rsid w:val="008D33A5"/>
    <w:rPr>
      <w:rFonts w:ascii="Arial" w:hAnsi="Arial"/>
      <w:sz w:val="16"/>
    </w:rPr>
  </w:style>
  <w:style w:type="character" w:customStyle="1" w:styleId="Heading1Char">
    <w:name w:val="Heading 1 Char"/>
    <w:basedOn w:val="DefaultParagraphFont"/>
    <w:link w:val="Heading1"/>
    <w:rsid w:val="00FC759D"/>
    <w:rPr>
      <w:rFonts w:ascii="Arial" w:hAnsi="Arial"/>
      <w:caps/>
    </w:rPr>
  </w:style>
  <w:style w:type="paragraph" w:customStyle="1" w:styleId="Default">
    <w:name w:val="Default"/>
    <w:rsid w:val="00FC759D"/>
    <w:pPr>
      <w:autoSpaceDE w:val="0"/>
      <w:autoSpaceDN w:val="0"/>
      <w:adjustRightInd w:val="0"/>
    </w:pPr>
    <w:rPr>
      <w:rFonts w:ascii="Arial" w:eastAsia="MS Mincho"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3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5013E-CCAA-46E4-8BD2-2E403AD2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5</Pages>
  <Words>2308</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TC/56/INF/7</vt:lpstr>
    </vt:vector>
  </TitlesOfParts>
  <Company>UPOV</Company>
  <LinksUpToDate>false</LinksUpToDate>
  <CharactersWithSpaces>16054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TC/56/INF/7</dc:title>
  <dc:creator>MAY Jessica</dc:creator>
  <cp:lastModifiedBy>MAY Jessica</cp:lastModifiedBy>
  <cp:revision>5</cp:revision>
  <cp:lastPrinted>2016-11-22T15:41:00Z</cp:lastPrinted>
  <dcterms:created xsi:type="dcterms:W3CDTF">2020-10-09T07:27:00Z</dcterms:created>
  <dcterms:modified xsi:type="dcterms:W3CDTF">2020-10-13T15:29:00Z</dcterms:modified>
</cp:coreProperties>
</file>