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46C9B" w:rsidTr="00EB4E9C">
        <w:tc>
          <w:tcPr>
            <w:tcW w:w="6522" w:type="dxa"/>
          </w:tcPr>
          <w:p w:rsidR="00DC3802" w:rsidRPr="00246C9B" w:rsidRDefault="00DC3802" w:rsidP="00AC2883">
            <w:r w:rsidRPr="00246C9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46C9B" w:rsidRDefault="00DC3802" w:rsidP="00AC2883">
            <w:pPr>
              <w:pStyle w:val="Lettrine"/>
            </w:pPr>
            <w:r w:rsidRPr="00246C9B">
              <w:t>E</w:t>
            </w:r>
          </w:p>
        </w:tc>
      </w:tr>
      <w:tr w:rsidR="00DC3802" w:rsidRPr="00246C9B" w:rsidTr="00645CA8">
        <w:trPr>
          <w:trHeight w:val="219"/>
        </w:trPr>
        <w:tc>
          <w:tcPr>
            <w:tcW w:w="6522" w:type="dxa"/>
          </w:tcPr>
          <w:p w:rsidR="00DC3802" w:rsidRPr="00246C9B" w:rsidRDefault="00DC3802" w:rsidP="00AC2883">
            <w:pPr>
              <w:pStyle w:val="upove"/>
            </w:pPr>
            <w:r w:rsidRPr="00246C9B">
              <w:t>International Union for the Protection of New Varieties of Plants</w:t>
            </w:r>
          </w:p>
        </w:tc>
        <w:tc>
          <w:tcPr>
            <w:tcW w:w="3117" w:type="dxa"/>
          </w:tcPr>
          <w:p w:rsidR="00DC3802" w:rsidRPr="00246C9B" w:rsidRDefault="00DC3802" w:rsidP="00DA4973"/>
        </w:tc>
      </w:tr>
    </w:tbl>
    <w:p w:rsidR="00DC3802" w:rsidRPr="00246C9B" w:rsidRDefault="00DC3802" w:rsidP="00DC3802"/>
    <w:p w:rsidR="00DA4973" w:rsidRPr="00246C9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46C9B" w:rsidTr="00EB4E9C">
        <w:tc>
          <w:tcPr>
            <w:tcW w:w="6512" w:type="dxa"/>
          </w:tcPr>
          <w:p w:rsidR="00EB4E9C" w:rsidRPr="00246C9B" w:rsidRDefault="00EB4E9C" w:rsidP="00AC2883">
            <w:pPr>
              <w:pStyle w:val="Sessiontc"/>
              <w:spacing w:line="240" w:lineRule="auto"/>
            </w:pPr>
            <w:r w:rsidRPr="00246C9B">
              <w:t>Technical Committee</w:t>
            </w:r>
          </w:p>
          <w:p w:rsidR="00EB4E9C" w:rsidRPr="00246C9B" w:rsidRDefault="00EB4E9C" w:rsidP="00E75233">
            <w:pPr>
              <w:pStyle w:val="Sessiontcplacedate"/>
              <w:rPr>
                <w:sz w:val="22"/>
              </w:rPr>
            </w:pPr>
            <w:r w:rsidRPr="00246C9B">
              <w:t>Fifty-</w:t>
            </w:r>
            <w:r w:rsidR="00E75233" w:rsidRPr="00246C9B">
              <w:t>Six</w:t>
            </w:r>
            <w:r w:rsidR="006D7435" w:rsidRPr="00246C9B">
              <w:t>th</w:t>
            </w:r>
            <w:r w:rsidRPr="00246C9B">
              <w:t xml:space="preserve"> Session</w:t>
            </w:r>
            <w:r w:rsidRPr="00246C9B">
              <w:br/>
              <w:t xml:space="preserve">Geneva, </w:t>
            </w:r>
            <w:r w:rsidR="008B6E60" w:rsidRPr="00246C9B">
              <w:t>October 2</w:t>
            </w:r>
            <w:r w:rsidR="00E75233" w:rsidRPr="00246C9B">
              <w:t>6</w:t>
            </w:r>
            <w:r w:rsidR="008B6E60" w:rsidRPr="00246C9B">
              <w:t xml:space="preserve"> and </w:t>
            </w:r>
            <w:r w:rsidR="006D7435" w:rsidRPr="00246C9B">
              <w:t>2</w:t>
            </w:r>
            <w:r w:rsidR="00E75233" w:rsidRPr="00246C9B">
              <w:t>7</w:t>
            </w:r>
            <w:r w:rsidR="006D7435" w:rsidRPr="00246C9B">
              <w:t xml:space="preserve">, </w:t>
            </w:r>
            <w:r w:rsidR="00E75233" w:rsidRPr="00246C9B">
              <w:t>2020</w:t>
            </w:r>
          </w:p>
        </w:tc>
        <w:tc>
          <w:tcPr>
            <w:tcW w:w="3127" w:type="dxa"/>
          </w:tcPr>
          <w:p w:rsidR="00EB4E9C" w:rsidRPr="00246C9B" w:rsidRDefault="00E75233" w:rsidP="003C7FBE">
            <w:pPr>
              <w:pStyle w:val="Doccode"/>
            </w:pPr>
            <w:r w:rsidRPr="00246C9B">
              <w:t>TC/56</w:t>
            </w:r>
            <w:r w:rsidR="00EB4E9C" w:rsidRPr="00246C9B">
              <w:t>/</w:t>
            </w:r>
            <w:r w:rsidR="00D75C0E" w:rsidRPr="00246C9B">
              <w:t>22</w:t>
            </w:r>
            <w:r w:rsidR="008C3A16">
              <w:t>.</w:t>
            </w:r>
          </w:p>
          <w:p w:rsidR="00EB4E9C" w:rsidRPr="00246C9B" w:rsidRDefault="00EB4E9C" w:rsidP="003C7FBE">
            <w:pPr>
              <w:pStyle w:val="Docoriginal"/>
            </w:pPr>
            <w:r w:rsidRPr="00246C9B">
              <w:t>Original:</w:t>
            </w:r>
            <w:r w:rsidRPr="00246C9B">
              <w:rPr>
                <w:b w:val="0"/>
                <w:spacing w:val="0"/>
              </w:rPr>
              <w:t xml:space="preserve">  English</w:t>
            </w:r>
          </w:p>
          <w:p w:rsidR="00EB4E9C" w:rsidRPr="00246C9B" w:rsidRDefault="00EB4E9C" w:rsidP="004B523C">
            <w:pPr>
              <w:pStyle w:val="Docoriginal"/>
            </w:pPr>
            <w:r w:rsidRPr="00246C9B">
              <w:t>Date</w:t>
            </w:r>
            <w:r w:rsidRPr="00B6237F">
              <w:t>:</w:t>
            </w:r>
            <w:r w:rsidR="008B6E60" w:rsidRPr="00B6237F">
              <w:rPr>
                <w:b w:val="0"/>
                <w:spacing w:val="0"/>
              </w:rPr>
              <w:t xml:space="preserve">  </w:t>
            </w:r>
            <w:r w:rsidR="00D75C0E" w:rsidRPr="00B6237F">
              <w:rPr>
                <w:b w:val="0"/>
                <w:spacing w:val="0"/>
              </w:rPr>
              <w:t xml:space="preserve">October </w:t>
            </w:r>
            <w:r w:rsidR="00A87D1D" w:rsidRPr="00B6237F">
              <w:rPr>
                <w:b w:val="0"/>
                <w:spacing w:val="0"/>
              </w:rPr>
              <w:t>2</w:t>
            </w:r>
            <w:r w:rsidR="004B523C">
              <w:rPr>
                <w:b w:val="0"/>
                <w:spacing w:val="0"/>
              </w:rPr>
              <w:t>6</w:t>
            </w:r>
            <w:r w:rsidR="008B6E60" w:rsidRPr="00B6237F">
              <w:rPr>
                <w:b w:val="0"/>
                <w:spacing w:val="0"/>
              </w:rPr>
              <w:t xml:space="preserve">, </w:t>
            </w:r>
            <w:r w:rsidR="00E75233" w:rsidRPr="00B6237F">
              <w:rPr>
                <w:b w:val="0"/>
                <w:spacing w:val="0"/>
              </w:rPr>
              <w:t>2020</w:t>
            </w:r>
          </w:p>
        </w:tc>
      </w:tr>
    </w:tbl>
    <w:p w:rsidR="000D7780" w:rsidRPr="00246C9B" w:rsidRDefault="00D75C0E" w:rsidP="006A644A">
      <w:pPr>
        <w:pStyle w:val="Titleofdoc0"/>
      </w:pPr>
      <w:bookmarkStart w:id="0" w:name="TitleOfDoc"/>
      <w:bookmarkEnd w:id="0"/>
      <w:r w:rsidRPr="00246C9B">
        <w:t xml:space="preserve">Outcome of the consideration of documents by correspondence </w:t>
      </w:r>
    </w:p>
    <w:p w:rsidR="006A644A" w:rsidRPr="00246C9B" w:rsidRDefault="00AE0EF1" w:rsidP="006A644A">
      <w:pPr>
        <w:pStyle w:val="preparedby1"/>
        <w:jc w:val="left"/>
      </w:pPr>
      <w:bookmarkStart w:id="1" w:name="Prepared"/>
      <w:bookmarkEnd w:id="1"/>
      <w:r w:rsidRPr="00246C9B">
        <w:t xml:space="preserve">Document </w:t>
      </w:r>
      <w:r w:rsidR="0061555F" w:rsidRPr="00246C9B">
        <w:t>prepared by the Office of the Union</w:t>
      </w:r>
    </w:p>
    <w:p w:rsidR="00050E16" w:rsidRPr="00246C9B" w:rsidRDefault="00050E16" w:rsidP="006A644A">
      <w:pPr>
        <w:pStyle w:val="Disclaimer"/>
      </w:pPr>
      <w:r w:rsidRPr="00246C9B">
        <w:t>Disclaimer:  this document does not represent UPOV policies or guidance</w:t>
      </w:r>
    </w:p>
    <w:p w:rsidR="00D75C0E" w:rsidRPr="00246C9B" w:rsidRDefault="00D75C0E" w:rsidP="00D75C0E">
      <w:pPr>
        <w:keepNext/>
        <w:outlineLvl w:val="0"/>
        <w:rPr>
          <w:caps/>
          <w:snapToGrid w:val="0"/>
        </w:rPr>
      </w:pPr>
      <w:bookmarkStart w:id="2" w:name="_Toc51935380"/>
      <w:bookmarkStart w:id="3" w:name="_Toc42523410"/>
      <w:bookmarkStart w:id="4" w:name="_Toc522523019"/>
      <w:bookmarkStart w:id="5" w:name="_Toc54201248"/>
      <w:r w:rsidRPr="00246C9B">
        <w:rPr>
          <w:caps/>
          <w:snapToGrid w:val="0"/>
        </w:rPr>
        <w:t>EXECUTIVE SUMMARY</w:t>
      </w:r>
      <w:bookmarkEnd w:id="2"/>
      <w:bookmarkEnd w:id="3"/>
      <w:bookmarkEnd w:id="4"/>
      <w:bookmarkEnd w:id="5"/>
      <w:r w:rsidRPr="00246C9B">
        <w:rPr>
          <w:caps/>
          <w:snapToGrid w:val="0"/>
        </w:rPr>
        <w:t xml:space="preserve"> </w:t>
      </w:r>
    </w:p>
    <w:p w:rsidR="00D75C0E" w:rsidRPr="00246C9B" w:rsidRDefault="00D75C0E" w:rsidP="00D75C0E">
      <w:pPr>
        <w:rPr>
          <w:caps/>
          <w:snapToGrid w:val="0"/>
          <w:sz w:val="18"/>
        </w:rPr>
      </w:pPr>
    </w:p>
    <w:p w:rsidR="007B1647" w:rsidRPr="00246C9B" w:rsidRDefault="00D75C0E" w:rsidP="007B1647">
      <w:r w:rsidRPr="00246C9B">
        <w:fldChar w:fldCharType="begin"/>
      </w:r>
      <w:r w:rsidRPr="00246C9B">
        <w:instrText xml:space="preserve"> AUTONUM  </w:instrText>
      </w:r>
      <w:r w:rsidRPr="00246C9B">
        <w:fldChar w:fldCharType="end"/>
      </w:r>
      <w:r w:rsidRPr="00246C9B">
        <w:tab/>
        <w:t xml:space="preserve">The purpose of this document is to </w:t>
      </w:r>
      <w:r w:rsidR="00751420" w:rsidRPr="00246C9B">
        <w:t>report t</w:t>
      </w:r>
      <w:r w:rsidRPr="00246C9B">
        <w:t xml:space="preserve">he outcome of </w:t>
      </w:r>
      <w:r w:rsidR="00751420" w:rsidRPr="00246C9B">
        <w:t xml:space="preserve">consideration of Technical Committee (TC) documents </w:t>
      </w:r>
      <w:r w:rsidRPr="00246C9B">
        <w:t>by correspondence,</w:t>
      </w:r>
      <w:r w:rsidR="00751420" w:rsidRPr="00246C9B">
        <w:t xml:space="preserve"> </w:t>
      </w:r>
      <w:r w:rsidR="00863EC4">
        <w:t>in accordance with</w:t>
      </w:r>
      <w:r w:rsidR="00863EC4" w:rsidRPr="00246C9B">
        <w:t xml:space="preserve"> </w:t>
      </w:r>
      <w:r w:rsidR="00751420" w:rsidRPr="00246C9B">
        <w:t>the procedure</w:t>
      </w:r>
      <w:r w:rsidRPr="00246C9B">
        <w:t xml:space="preserve"> adopted by the Council in 2020</w:t>
      </w:r>
      <w:r w:rsidRPr="00246C9B">
        <w:rPr>
          <w:vertAlign w:val="superscript"/>
        </w:rPr>
        <w:footnoteReference w:id="2"/>
      </w:r>
      <w:r w:rsidRPr="00246C9B">
        <w:t>.</w:t>
      </w:r>
      <w:r w:rsidR="00423EBC" w:rsidRPr="00246C9B">
        <w:t xml:space="preserve">  </w:t>
      </w:r>
    </w:p>
    <w:p w:rsidR="007B1647" w:rsidRPr="00246C9B" w:rsidRDefault="007B1647" w:rsidP="007B1647"/>
    <w:p w:rsidR="007B1647" w:rsidRPr="00246C9B" w:rsidRDefault="007B1647" w:rsidP="007B1647">
      <w:pPr>
        <w:rPr>
          <w:rFonts w:cs="Arial"/>
        </w:rPr>
      </w:pPr>
      <w:r w:rsidRPr="00246C9B">
        <w:fldChar w:fldCharType="begin"/>
      </w:r>
      <w:r w:rsidRPr="00246C9B">
        <w:instrText xml:space="preserve"> AUTONUM  </w:instrText>
      </w:r>
      <w:r w:rsidRPr="00246C9B">
        <w:fldChar w:fldCharType="end"/>
      </w:r>
      <w:r w:rsidRPr="00246C9B">
        <w:tab/>
        <w:t>This document</w:t>
      </w:r>
      <w:r w:rsidR="00863EC4">
        <w:t xml:space="preserve"> also</w:t>
      </w:r>
      <w:r w:rsidRPr="00246C9B">
        <w:t xml:space="preserve"> </w:t>
      </w:r>
      <w:r w:rsidRPr="00246C9B">
        <w:rPr>
          <w:rFonts w:cs="Arial"/>
        </w:rPr>
        <w:t>contains comments received in response to Circular E-20/1</w:t>
      </w:r>
      <w:r w:rsidR="00A87D1D">
        <w:rPr>
          <w:rFonts w:cs="Arial"/>
        </w:rPr>
        <w:t>19</w:t>
      </w:r>
      <w:r w:rsidRPr="00246C9B">
        <w:rPr>
          <w:rFonts w:cs="Arial"/>
        </w:rPr>
        <w:t>, of August 21, 2020, that have not resulted in a revision of documents but which suggest possible further action for consideration by the Technical Committee at its virtual session in October 2020.</w:t>
      </w:r>
    </w:p>
    <w:p w:rsidR="0078047D" w:rsidRDefault="0078047D" w:rsidP="002571EC">
      <w:pPr>
        <w:pStyle w:val="DecisionParagraphs"/>
        <w:tabs>
          <w:tab w:val="left" w:pos="1134"/>
          <w:tab w:val="num" w:pos="5387"/>
          <w:tab w:val="left" w:pos="5954"/>
        </w:tabs>
        <w:ind w:left="0"/>
        <w:rPr>
          <w:rFonts w:cs="Arial"/>
          <w:i w:val="0"/>
        </w:rPr>
      </w:pPr>
    </w:p>
    <w:p w:rsidR="00AD2DCB" w:rsidRPr="008238AF" w:rsidRDefault="008238AF" w:rsidP="008238AF">
      <w:pPr>
        <w:rPr>
          <w:u w:val="single"/>
        </w:rPr>
      </w:pPr>
      <w:r w:rsidRPr="008238AF">
        <w:rPr>
          <w:u w:val="single"/>
        </w:rPr>
        <w:t>Procedure</w:t>
      </w:r>
      <w:r w:rsidR="002571EC" w:rsidRPr="008238AF">
        <w:rPr>
          <w:u w:val="single"/>
        </w:rPr>
        <w:t xml:space="preserve"> for consideration of documents by correspondence</w:t>
      </w:r>
    </w:p>
    <w:p w:rsidR="002571EC" w:rsidRDefault="002571EC" w:rsidP="002571EC">
      <w:pPr>
        <w:pStyle w:val="DecisionParagraphs"/>
        <w:tabs>
          <w:tab w:val="left" w:pos="1134"/>
          <w:tab w:val="num" w:pos="5387"/>
          <w:tab w:val="left" w:pos="5954"/>
        </w:tabs>
        <w:ind w:left="0"/>
        <w:rPr>
          <w:i w:val="0"/>
        </w:rPr>
      </w:pPr>
    </w:p>
    <w:p w:rsidR="008238AF" w:rsidRPr="008238AF" w:rsidRDefault="008238AF" w:rsidP="008238AF">
      <w:pPr>
        <w:tabs>
          <w:tab w:val="left" w:pos="567"/>
          <w:tab w:val="left" w:pos="5387"/>
          <w:tab w:val="left" w:pos="5954"/>
        </w:tabs>
      </w:pPr>
      <w:r>
        <w:fldChar w:fldCharType="begin"/>
      </w:r>
      <w:r>
        <w:instrText xml:space="preserve"> AUTONUM  </w:instrText>
      </w:r>
      <w:r>
        <w:fldChar w:fldCharType="end"/>
      </w:r>
      <w:r>
        <w:tab/>
      </w:r>
      <w:r w:rsidRPr="008238AF">
        <w:t xml:space="preserve">The TC </w:t>
      </w:r>
      <w:proofErr w:type="gramStart"/>
      <w:r w:rsidRPr="008238AF">
        <w:t>is invited</w:t>
      </w:r>
      <w:proofErr w:type="gramEnd"/>
      <w:r w:rsidRPr="008238AF">
        <w:t xml:space="preserve"> to note the information on outcome of the procedure for consideration of documents by correspondence, as reported in this document.</w:t>
      </w:r>
    </w:p>
    <w:p w:rsidR="002571EC" w:rsidRDefault="002571EC" w:rsidP="008238AF"/>
    <w:p w:rsidR="008238AF" w:rsidRPr="008238AF" w:rsidRDefault="008238AF" w:rsidP="008238AF">
      <w:pPr>
        <w:rPr>
          <w:bCs/>
          <w:snapToGrid w:val="0"/>
          <w:szCs w:val="24"/>
          <w:u w:val="single"/>
        </w:rPr>
      </w:pPr>
      <w:r w:rsidRPr="008238AF">
        <w:rPr>
          <w:rFonts w:cs="Arial"/>
          <w:snapToGrid w:val="0"/>
          <w:u w:val="single"/>
        </w:rPr>
        <w:t>Recommendations concerning the e</w:t>
      </w:r>
      <w:r w:rsidRPr="008238AF">
        <w:rPr>
          <w:bCs/>
          <w:snapToGrid w:val="0"/>
          <w:szCs w:val="24"/>
          <w:u w:val="single"/>
        </w:rPr>
        <w:t xml:space="preserve">lection of new chairpersons of the Technical Working Parties </w:t>
      </w:r>
    </w:p>
    <w:p w:rsidR="008238AF" w:rsidRDefault="008238AF" w:rsidP="008238AF">
      <w:pPr>
        <w:rPr>
          <w:rFonts w:cs="Arial"/>
        </w:rPr>
      </w:pPr>
    </w:p>
    <w:p w:rsidR="008238AF" w:rsidRPr="00B6237F" w:rsidRDefault="008238AF" w:rsidP="008238AF">
      <w:r w:rsidRPr="008238AF">
        <w:fldChar w:fldCharType="begin"/>
      </w:r>
      <w:r w:rsidRPr="008238AF">
        <w:instrText xml:space="preserve"> AUTONUM  </w:instrText>
      </w:r>
      <w:r w:rsidRPr="008238AF">
        <w:fldChar w:fldCharType="end"/>
      </w:r>
      <w:r w:rsidRPr="008238AF">
        <w:tab/>
        <w:t xml:space="preserve">The TC </w:t>
      </w:r>
      <w:proofErr w:type="gramStart"/>
      <w:r w:rsidRPr="008238AF">
        <w:t>is invited</w:t>
      </w:r>
      <w:proofErr w:type="gramEnd"/>
      <w:r w:rsidRPr="008238AF">
        <w:t xml:space="preserve"> to note the decisions taken by the TC in the procedure for consideration of documents </w:t>
      </w:r>
      <w:r w:rsidRPr="00B6237F">
        <w:t>by correspondence on recommendations concerning the election of new chairpersons of the TWPs, as set out in paragraph </w:t>
      </w:r>
      <w:r w:rsidR="00547549" w:rsidRPr="00B6237F">
        <w:t>20</w:t>
      </w:r>
      <w:r w:rsidRPr="00B6237F">
        <w:t xml:space="preserve"> of this document.</w:t>
      </w:r>
    </w:p>
    <w:p w:rsidR="008238AF" w:rsidRPr="00B6237F" w:rsidRDefault="008238AF" w:rsidP="008238AF">
      <w:pPr>
        <w:rPr>
          <w:rFonts w:cs="Arial"/>
        </w:rPr>
      </w:pPr>
    </w:p>
    <w:p w:rsidR="008238AF" w:rsidRPr="00B6237F" w:rsidRDefault="008238AF" w:rsidP="008238AF">
      <w:pPr>
        <w:rPr>
          <w:rFonts w:cs="Arial"/>
          <w:u w:val="single"/>
        </w:rPr>
      </w:pPr>
      <w:r w:rsidRPr="00B6237F">
        <w:rPr>
          <w:u w:val="single"/>
        </w:rPr>
        <w:t xml:space="preserve">Development of guidance and information materials: </w:t>
      </w:r>
      <w:r w:rsidRPr="00B6237F">
        <w:rPr>
          <w:rFonts w:cs="Arial"/>
          <w:u w:val="single"/>
        </w:rPr>
        <w:t xml:space="preserve">Matters for adoption by the Council in 2020 </w:t>
      </w:r>
    </w:p>
    <w:p w:rsidR="008238AF" w:rsidRPr="00B6237F" w:rsidRDefault="008238AF" w:rsidP="008238AF">
      <w:pPr>
        <w:rPr>
          <w:rFonts w:cs="Arial"/>
        </w:rPr>
      </w:pPr>
    </w:p>
    <w:p w:rsidR="008238AF" w:rsidRPr="00B6237F" w:rsidRDefault="00AE0E35" w:rsidP="008238AF">
      <w:pPr>
        <w:rPr>
          <w:rFonts w:cs="Angsana New"/>
          <w:szCs w:val="24"/>
          <w:lang w:eastAsia="ja-JP" w:bidi="th-TH"/>
        </w:rPr>
      </w:pPr>
      <w:r w:rsidRPr="00B6237F">
        <w:rPr>
          <w:rFonts w:cs="Angsana New"/>
          <w:szCs w:val="24"/>
          <w:lang w:eastAsia="ja-JP" w:bidi="th-TH"/>
        </w:rPr>
        <w:fldChar w:fldCharType="begin"/>
      </w:r>
      <w:r w:rsidRPr="00B6237F">
        <w:rPr>
          <w:rFonts w:cs="Angsana New"/>
          <w:szCs w:val="24"/>
          <w:lang w:eastAsia="ja-JP" w:bidi="th-TH"/>
        </w:rPr>
        <w:instrText xml:space="preserve"> AUTONUM  </w:instrText>
      </w:r>
      <w:r w:rsidRPr="00B6237F">
        <w:rPr>
          <w:rFonts w:cs="Angsana New"/>
          <w:szCs w:val="24"/>
          <w:lang w:eastAsia="ja-JP" w:bidi="th-TH"/>
        </w:rPr>
        <w:fldChar w:fldCharType="end"/>
      </w:r>
      <w:r w:rsidRPr="00B6237F">
        <w:rPr>
          <w:rFonts w:cs="Angsana New"/>
          <w:szCs w:val="24"/>
          <w:lang w:eastAsia="ja-JP" w:bidi="th-TH"/>
        </w:rPr>
        <w:tab/>
        <w:t xml:space="preserve">The TC </w:t>
      </w:r>
      <w:proofErr w:type="gramStart"/>
      <w:r w:rsidRPr="00B6237F">
        <w:rPr>
          <w:rFonts w:cs="Angsana New"/>
          <w:szCs w:val="24"/>
          <w:lang w:eastAsia="ja-JP" w:bidi="th-TH"/>
        </w:rPr>
        <w:t>is invited</w:t>
      </w:r>
      <w:proofErr w:type="gramEnd"/>
      <w:r w:rsidRPr="00B6237F">
        <w:rPr>
          <w:rFonts w:cs="Angsana New"/>
          <w:szCs w:val="24"/>
          <w:lang w:eastAsia="ja-JP" w:bidi="th-TH"/>
        </w:rPr>
        <w:t xml:space="preserve"> to note the decisions taken by the TC in the procedure for consideration of documents by correspondence on revision of TGP documents and information materials, as set out in paragraphs </w:t>
      </w:r>
      <w:r w:rsidR="00547549" w:rsidRPr="00B6237F">
        <w:rPr>
          <w:rFonts w:cs="Angsana New"/>
          <w:szCs w:val="24"/>
          <w:lang w:eastAsia="ja-JP" w:bidi="th-TH"/>
        </w:rPr>
        <w:t>22</w:t>
      </w:r>
      <w:r w:rsidRPr="00B6237F">
        <w:rPr>
          <w:rFonts w:cs="Angsana New"/>
          <w:szCs w:val="24"/>
          <w:lang w:eastAsia="ja-JP" w:bidi="th-TH"/>
        </w:rPr>
        <w:t xml:space="preserve"> to </w:t>
      </w:r>
      <w:r w:rsidR="00FB65EC" w:rsidRPr="00B6237F">
        <w:rPr>
          <w:rFonts w:cs="Angsana New"/>
          <w:szCs w:val="24"/>
          <w:lang w:eastAsia="ja-JP" w:bidi="th-TH"/>
        </w:rPr>
        <w:t>32</w:t>
      </w:r>
      <w:r w:rsidRPr="00B6237F">
        <w:rPr>
          <w:rFonts w:cs="Angsana New"/>
          <w:szCs w:val="24"/>
          <w:lang w:eastAsia="ja-JP" w:bidi="th-TH"/>
        </w:rPr>
        <w:t xml:space="preserve"> of this document.</w:t>
      </w:r>
    </w:p>
    <w:p w:rsidR="00AE0E35" w:rsidRPr="00B6237F" w:rsidRDefault="00AE0E35" w:rsidP="008238AF">
      <w:pPr>
        <w:rPr>
          <w:rFonts w:cs="Angsana New"/>
          <w:szCs w:val="24"/>
          <w:lang w:eastAsia="ja-JP" w:bidi="th-TH"/>
        </w:rPr>
      </w:pPr>
    </w:p>
    <w:p w:rsidR="008238AF" w:rsidRPr="00B6237F" w:rsidRDefault="008238AF" w:rsidP="008238AF">
      <w:pPr>
        <w:rPr>
          <w:u w:val="single"/>
        </w:rPr>
      </w:pPr>
      <w:r w:rsidRPr="00B6237F">
        <w:rPr>
          <w:u w:val="single"/>
        </w:rPr>
        <w:t xml:space="preserve">Possible merger of BMT and TWC </w:t>
      </w:r>
    </w:p>
    <w:p w:rsidR="008238AF" w:rsidRPr="00B6237F" w:rsidRDefault="008238AF" w:rsidP="008238AF"/>
    <w:p w:rsidR="00AE0E35" w:rsidRPr="00AE0E35" w:rsidRDefault="00AE0E35" w:rsidP="00AE0E35">
      <w:pPr>
        <w:tabs>
          <w:tab w:val="left" w:pos="567"/>
          <w:tab w:val="left" w:pos="5387"/>
          <w:tab w:val="left" w:pos="5954"/>
        </w:tabs>
        <w:rPr>
          <w:rFonts w:cs="Arial"/>
          <w:snapToGrid w:val="0"/>
        </w:rPr>
      </w:pPr>
      <w:r w:rsidRPr="00B6237F">
        <w:fldChar w:fldCharType="begin"/>
      </w:r>
      <w:r w:rsidRPr="00B6237F">
        <w:instrText xml:space="preserve"> AUTONUM  </w:instrText>
      </w:r>
      <w:r w:rsidRPr="00B6237F">
        <w:fldChar w:fldCharType="end"/>
      </w:r>
      <w:r w:rsidRPr="00B6237F">
        <w:tab/>
        <w:t xml:space="preserve">The TC </w:t>
      </w:r>
      <w:proofErr w:type="gramStart"/>
      <w:r w:rsidRPr="00B6237F">
        <w:t>is invited</w:t>
      </w:r>
      <w:proofErr w:type="gramEnd"/>
      <w:r w:rsidRPr="00B6237F">
        <w:t xml:space="preserve"> to note the decisions taken by the TC in the procedure for consideration of documents by correspondence on the possible merger of the BMT and TWC, as set out in paragraphs </w:t>
      </w:r>
      <w:r w:rsidR="00AF030A">
        <w:t>34</w:t>
      </w:r>
      <w:bookmarkStart w:id="6" w:name="_GoBack"/>
      <w:bookmarkEnd w:id="6"/>
      <w:r w:rsidRPr="00B6237F">
        <w:t xml:space="preserve"> to </w:t>
      </w:r>
      <w:r w:rsidR="00FB65EC" w:rsidRPr="00B6237F">
        <w:t>37</w:t>
      </w:r>
      <w:r w:rsidRPr="00B6237F">
        <w:t xml:space="preserve"> of this</w:t>
      </w:r>
      <w:r w:rsidRPr="00AE0E35">
        <w:t xml:space="preserve"> document.</w:t>
      </w:r>
    </w:p>
    <w:p w:rsidR="00AE0E35" w:rsidRPr="00246C9B" w:rsidRDefault="00AE0E35" w:rsidP="008238AF"/>
    <w:p w:rsidR="008238AF" w:rsidRPr="008238AF" w:rsidRDefault="008238AF" w:rsidP="008238AF">
      <w:pPr>
        <w:rPr>
          <w:u w:val="single"/>
        </w:rPr>
      </w:pPr>
      <w:r w:rsidRPr="008238AF">
        <w:rPr>
          <w:u w:val="single"/>
        </w:rPr>
        <w:t xml:space="preserve">Cooperation in examination </w:t>
      </w:r>
    </w:p>
    <w:p w:rsidR="008238AF" w:rsidRDefault="008238AF" w:rsidP="00AE0E35">
      <w:pPr>
        <w:ind w:firstLine="567"/>
      </w:pPr>
    </w:p>
    <w:p w:rsidR="00AE0E35" w:rsidRPr="00AE0E35" w:rsidRDefault="00AE0E35" w:rsidP="00AE0E35">
      <w:pPr>
        <w:tabs>
          <w:tab w:val="left" w:pos="567"/>
          <w:tab w:val="left" w:pos="1134"/>
          <w:tab w:val="left" w:pos="5387"/>
          <w:tab w:val="left" w:pos="5954"/>
        </w:tabs>
      </w:pPr>
      <w:r w:rsidRPr="00AE0E35">
        <w:fldChar w:fldCharType="begin"/>
      </w:r>
      <w:r w:rsidRPr="00AE0E35">
        <w:instrText xml:space="preserve"> AUTONUM  </w:instrText>
      </w:r>
      <w:r w:rsidRPr="00AE0E35">
        <w:fldChar w:fldCharType="end"/>
      </w:r>
      <w:r w:rsidRPr="00AE0E35">
        <w:tab/>
        <w:t xml:space="preserve">The TC </w:t>
      </w:r>
      <w:proofErr w:type="gramStart"/>
      <w:r w:rsidRPr="00AE0E35">
        <w:t>is invited</w:t>
      </w:r>
      <w:proofErr w:type="gramEnd"/>
      <w:r w:rsidRPr="00AE0E35">
        <w:t xml:space="preserve"> to:</w:t>
      </w:r>
    </w:p>
    <w:p w:rsidR="00AE0E35" w:rsidRPr="00AE0E35" w:rsidRDefault="00AE0E35" w:rsidP="00AE0E35">
      <w:pPr>
        <w:tabs>
          <w:tab w:val="left" w:pos="567"/>
          <w:tab w:val="left" w:pos="1134"/>
          <w:tab w:val="left" w:pos="5954"/>
        </w:tabs>
        <w:ind w:firstLine="567"/>
      </w:pPr>
    </w:p>
    <w:p w:rsidR="00AE0E35" w:rsidRPr="00B6237F" w:rsidRDefault="00AE0E35" w:rsidP="00AE0E35">
      <w:pPr>
        <w:tabs>
          <w:tab w:val="left" w:pos="567"/>
          <w:tab w:val="left" w:pos="1134"/>
          <w:tab w:val="left" w:pos="5387"/>
          <w:tab w:val="left" w:pos="5954"/>
        </w:tabs>
      </w:pPr>
      <w:r w:rsidRPr="00AE0E35">
        <w:tab/>
        <w:t>(a)</w:t>
      </w:r>
      <w:r w:rsidRPr="00AE0E35">
        <w:tab/>
      </w:r>
      <w:proofErr w:type="gramStart"/>
      <w:r w:rsidRPr="00AE0E35">
        <w:t>note</w:t>
      </w:r>
      <w:proofErr w:type="gramEnd"/>
      <w:r w:rsidRPr="00AE0E35">
        <w:t xml:space="preserve"> the decisions taken by the TC in the procedure for consideration of documents by </w:t>
      </w:r>
      <w:r w:rsidRPr="00B6237F">
        <w:t xml:space="preserve">correspondence on cooperation in examination, as set out in paragraphs </w:t>
      </w:r>
      <w:r w:rsidR="00FB65EC" w:rsidRPr="00B6237F">
        <w:t>39</w:t>
      </w:r>
      <w:r w:rsidRPr="00B6237F">
        <w:t xml:space="preserve"> to </w:t>
      </w:r>
      <w:r w:rsidR="00FB65EC" w:rsidRPr="00B6237F">
        <w:t>44</w:t>
      </w:r>
      <w:r w:rsidRPr="00B6237F">
        <w:t xml:space="preserve"> of this document;</w:t>
      </w:r>
    </w:p>
    <w:p w:rsidR="00AE0E35" w:rsidRPr="00B6237F" w:rsidRDefault="00AE0E35" w:rsidP="00AE0E35">
      <w:pPr>
        <w:tabs>
          <w:tab w:val="left" w:pos="567"/>
          <w:tab w:val="left" w:pos="1134"/>
          <w:tab w:val="left" w:pos="5954"/>
        </w:tabs>
        <w:ind w:firstLine="567"/>
      </w:pPr>
    </w:p>
    <w:p w:rsidR="00AE0E35" w:rsidRPr="00AE0E35" w:rsidRDefault="00AE0E35" w:rsidP="00AE0E35">
      <w:pPr>
        <w:tabs>
          <w:tab w:val="left" w:pos="567"/>
          <w:tab w:val="left" w:pos="1134"/>
          <w:tab w:val="left" w:pos="5954"/>
        </w:tabs>
        <w:ind w:firstLine="567"/>
      </w:pPr>
      <w:r w:rsidRPr="00B6237F">
        <w:t>(b)</w:t>
      </w:r>
      <w:r w:rsidRPr="00B6237F">
        <w:tab/>
        <w:t xml:space="preserve">consider requesting the Office of the Union to present plans for the development of </w:t>
      </w:r>
      <w:r w:rsidR="00202D0F" w:rsidRPr="00B6237F">
        <w:t>a</w:t>
      </w:r>
      <w:r w:rsidRPr="00B6237F">
        <w:t xml:space="preserve"> package of compatible IT tools, for consideration by the TWPs and TC, at their sessions in 2021, as set out in paragraphs </w:t>
      </w:r>
      <w:r w:rsidR="00FB65EC" w:rsidRPr="00B6237F">
        <w:t>45</w:t>
      </w:r>
      <w:r w:rsidR="00407F6F" w:rsidRPr="00B6237F">
        <w:t xml:space="preserve"> and </w:t>
      </w:r>
      <w:r w:rsidR="00FB65EC" w:rsidRPr="00B6237F">
        <w:t>46</w:t>
      </w:r>
      <w:r w:rsidRPr="00B6237F">
        <w:t xml:space="preserve"> of this document;  and</w:t>
      </w:r>
    </w:p>
    <w:p w:rsidR="00AE0E35" w:rsidRPr="00AE0E35" w:rsidRDefault="00AE0E35" w:rsidP="00AE0E35">
      <w:pPr>
        <w:tabs>
          <w:tab w:val="left" w:pos="567"/>
          <w:tab w:val="left" w:pos="1134"/>
          <w:tab w:val="left" w:pos="5954"/>
        </w:tabs>
        <w:ind w:firstLine="567"/>
      </w:pPr>
    </w:p>
    <w:p w:rsidR="00AE0E35" w:rsidRPr="00AE0E35" w:rsidRDefault="00AE0E35" w:rsidP="00AE0E35">
      <w:pPr>
        <w:tabs>
          <w:tab w:val="left" w:pos="567"/>
          <w:tab w:val="left" w:pos="1134"/>
          <w:tab w:val="left" w:pos="5954"/>
        </w:tabs>
        <w:ind w:firstLine="567"/>
      </w:pPr>
      <w:r w:rsidRPr="00AE0E35">
        <w:t>(c)</w:t>
      </w:r>
      <w:r w:rsidRPr="00AE0E35">
        <w:tab/>
      </w:r>
      <w:proofErr w:type="gramStart"/>
      <w:r w:rsidRPr="00AE0E35">
        <w:t>consider</w:t>
      </w:r>
      <w:proofErr w:type="gramEnd"/>
      <w:r w:rsidRPr="00AE0E35">
        <w:t xml:space="preserve"> whether to propose the development of guidance to encourage UPOV members to take</w:t>
      </w:r>
      <w:r w:rsidR="00202D0F">
        <w:noBreakHyphen/>
      </w:r>
      <w:r w:rsidRPr="00AE0E35">
        <w:t>over DUS test reports when the applicants cannot submit plant material due to phytosanitary or other related issues, for consideration by the CAJ</w:t>
      </w:r>
      <w:r>
        <w:t>.</w:t>
      </w:r>
    </w:p>
    <w:p w:rsidR="00AE0E35" w:rsidRPr="00246C9B" w:rsidRDefault="00AE0E35" w:rsidP="00AE0E35">
      <w:pPr>
        <w:ind w:firstLine="567"/>
      </w:pPr>
    </w:p>
    <w:p w:rsidR="008238AF" w:rsidRPr="00BA02F5" w:rsidRDefault="008238AF" w:rsidP="008238AF">
      <w:pPr>
        <w:rPr>
          <w:u w:val="single"/>
        </w:rPr>
      </w:pPr>
      <w:r w:rsidRPr="00BA02F5">
        <w:rPr>
          <w:u w:val="single"/>
        </w:rPr>
        <w:t xml:space="preserve">UPOV information databases </w:t>
      </w:r>
    </w:p>
    <w:p w:rsidR="008238AF" w:rsidRPr="00BA02F5" w:rsidRDefault="008238AF" w:rsidP="008238AF"/>
    <w:p w:rsidR="00AE0E35" w:rsidRPr="00B6237F" w:rsidRDefault="00AE0E35" w:rsidP="00AE0E35">
      <w:pPr>
        <w:tabs>
          <w:tab w:val="left" w:pos="567"/>
          <w:tab w:val="left" w:pos="5387"/>
          <w:tab w:val="left" w:pos="5954"/>
        </w:tabs>
        <w:rPr>
          <w:rFonts w:cs="Arial"/>
          <w:snapToGrid w:val="0"/>
        </w:rPr>
      </w:pPr>
      <w:r w:rsidRPr="00B6237F">
        <w:fldChar w:fldCharType="begin"/>
      </w:r>
      <w:r w:rsidRPr="00B6237F">
        <w:instrText xml:space="preserve"> AUTONUM  </w:instrText>
      </w:r>
      <w:r w:rsidRPr="00B6237F">
        <w:fldChar w:fldCharType="end"/>
      </w:r>
      <w:r w:rsidRPr="00B6237F">
        <w:tab/>
        <w:t xml:space="preserve">The TC </w:t>
      </w:r>
      <w:proofErr w:type="gramStart"/>
      <w:r w:rsidRPr="00B6237F">
        <w:t>is invited</w:t>
      </w:r>
      <w:proofErr w:type="gramEnd"/>
      <w:r w:rsidRPr="00B6237F">
        <w:t xml:space="preserve"> to note the decisions taken by the TC in the procedure for consideration of documents by correspondence UPOV information databases, as set out in paragraphs </w:t>
      </w:r>
      <w:r w:rsidR="00FB65EC" w:rsidRPr="00B6237F">
        <w:t>50</w:t>
      </w:r>
      <w:r w:rsidRPr="00B6237F">
        <w:t xml:space="preserve"> to </w:t>
      </w:r>
      <w:r w:rsidR="00FB65EC" w:rsidRPr="00B6237F">
        <w:t>53</w:t>
      </w:r>
      <w:r w:rsidRPr="00B6237F">
        <w:t xml:space="preserve"> of this document.</w:t>
      </w:r>
    </w:p>
    <w:p w:rsidR="00AE0E35" w:rsidRPr="00B6237F" w:rsidRDefault="00AE0E35" w:rsidP="008238AF"/>
    <w:p w:rsidR="008238AF" w:rsidRPr="00B6237F" w:rsidRDefault="008238AF" w:rsidP="008238AF">
      <w:pPr>
        <w:rPr>
          <w:u w:val="single"/>
        </w:rPr>
      </w:pPr>
      <w:r w:rsidRPr="00B6237F">
        <w:rPr>
          <w:u w:val="single"/>
        </w:rPr>
        <w:t xml:space="preserve">Test Guidelines </w:t>
      </w:r>
    </w:p>
    <w:p w:rsidR="008238AF" w:rsidRPr="00B6237F" w:rsidRDefault="008238AF" w:rsidP="008238AF"/>
    <w:p w:rsidR="00AE0E35" w:rsidRPr="00B6237F" w:rsidRDefault="00AE0E35" w:rsidP="00AE0E35">
      <w:pPr>
        <w:tabs>
          <w:tab w:val="left" w:pos="567"/>
          <w:tab w:val="left" w:pos="5387"/>
          <w:tab w:val="left" w:pos="5954"/>
        </w:tabs>
      </w:pPr>
      <w:r w:rsidRPr="00B6237F">
        <w:fldChar w:fldCharType="begin"/>
      </w:r>
      <w:r w:rsidRPr="00B6237F">
        <w:instrText xml:space="preserve"> AUTONUM  </w:instrText>
      </w:r>
      <w:r w:rsidRPr="00B6237F">
        <w:fldChar w:fldCharType="end"/>
      </w:r>
      <w:r w:rsidRPr="00B6237F">
        <w:tab/>
        <w:t xml:space="preserve">The TC </w:t>
      </w:r>
      <w:proofErr w:type="gramStart"/>
      <w:r w:rsidRPr="00B6237F">
        <w:t>is invited</w:t>
      </w:r>
      <w:proofErr w:type="gramEnd"/>
      <w:r w:rsidRPr="00B6237F">
        <w:t xml:space="preserve"> to</w:t>
      </w:r>
      <w:r w:rsidR="00597018" w:rsidRPr="00B6237F">
        <w:t>:</w:t>
      </w:r>
      <w:r w:rsidRPr="00B6237F">
        <w:t xml:space="preserve"> </w:t>
      </w:r>
    </w:p>
    <w:p w:rsidR="00AE0E35" w:rsidRPr="00B6237F" w:rsidRDefault="00AE0E35" w:rsidP="00AE0E35">
      <w:pPr>
        <w:tabs>
          <w:tab w:val="left" w:pos="567"/>
          <w:tab w:val="left" w:pos="5387"/>
          <w:tab w:val="left" w:pos="5954"/>
        </w:tabs>
      </w:pPr>
    </w:p>
    <w:p w:rsidR="00AE0E35" w:rsidRPr="00B6237F" w:rsidRDefault="00AE0E35" w:rsidP="00AE0E35">
      <w:pPr>
        <w:tabs>
          <w:tab w:val="left" w:pos="567"/>
          <w:tab w:val="left" w:pos="1134"/>
          <w:tab w:val="left" w:pos="5387"/>
          <w:tab w:val="left" w:pos="5954"/>
        </w:tabs>
      </w:pPr>
      <w:r w:rsidRPr="00B6237F">
        <w:tab/>
        <w:t>(a)</w:t>
      </w:r>
      <w:r w:rsidRPr="00B6237F">
        <w:tab/>
      </w:r>
      <w:proofErr w:type="gramStart"/>
      <w:r w:rsidR="001E2C4E" w:rsidRPr="00B6237F">
        <w:t>request</w:t>
      </w:r>
      <w:proofErr w:type="gramEnd"/>
      <w:r w:rsidR="001E2C4E" w:rsidRPr="00B6237F">
        <w:t xml:space="preserve"> the Office of the Union to develop proposals for the partial revision of Test Guidelines according to the procedure set out in paragraphs 62 to 65 of this document, in consultation with interested members of the Union, to be presented to the TWPs, at their sessions in 2021</w:t>
      </w:r>
      <w:r w:rsidRPr="00B6237F">
        <w:t>.</w:t>
      </w:r>
    </w:p>
    <w:p w:rsidR="002571EC" w:rsidRPr="00B6237F" w:rsidRDefault="002571EC" w:rsidP="002571EC">
      <w:pPr>
        <w:pStyle w:val="DecisionParagraphs"/>
        <w:tabs>
          <w:tab w:val="left" w:pos="1134"/>
          <w:tab w:val="num" w:pos="5387"/>
          <w:tab w:val="left" w:pos="5954"/>
        </w:tabs>
        <w:ind w:left="0"/>
        <w:rPr>
          <w:i w:val="0"/>
        </w:rPr>
      </w:pPr>
    </w:p>
    <w:p w:rsidR="00AE0E35" w:rsidRPr="00AE0E35" w:rsidRDefault="00AE0E35" w:rsidP="00AE0E35">
      <w:pPr>
        <w:tabs>
          <w:tab w:val="left" w:pos="567"/>
          <w:tab w:val="left" w:pos="1134"/>
          <w:tab w:val="left" w:pos="5387"/>
          <w:tab w:val="left" w:pos="5954"/>
        </w:tabs>
      </w:pPr>
      <w:r w:rsidRPr="00B6237F">
        <w:tab/>
        <w:t>(b)</w:t>
      </w:r>
      <w:r w:rsidRPr="00B6237F">
        <w:tab/>
      </w:r>
      <w:proofErr w:type="gramStart"/>
      <w:r w:rsidRPr="00B6237F">
        <w:t>note</w:t>
      </w:r>
      <w:proofErr w:type="gramEnd"/>
      <w:r w:rsidRPr="00B6237F">
        <w:t xml:space="preserve"> the decisions taken by the TC in the procedure for consideration of documents by correspondence on Test Guidelines, as set out in paragraphs </w:t>
      </w:r>
      <w:r w:rsidR="001E2C4E" w:rsidRPr="00B6237F">
        <w:t>55</w:t>
      </w:r>
      <w:r w:rsidR="00407F6F" w:rsidRPr="00B6237F">
        <w:t xml:space="preserve"> to </w:t>
      </w:r>
      <w:r w:rsidR="001E2C4E" w:rsidRPr="00B6237F">
        <w:t>61</w:t>
      </w:r>
      <w:r w:rsidR="00407F6F" w:rsidRPr="00B6237F">
        <w:t xml:space="preserve"> and </w:t>
      </w:r>
      <w:r w:rsidR="001E2C4E" w:rsidRPr="00B6237F">
        <w:t>67</w:t>
      </w:r>
      <w:r w:rsidRPr="00B6237F">
        <w:t xml:space="preserve"> to </w:t>
      </w:r>
      <w:r w:rsidR="001E2C4E" w:rsidRPr="00B6237F">
        <w:t>71</w:t>
      </w:r>
      <w:r w:rsidRPr="00B6237F">
        <w:t xml:space="preserve"> of this document.</w:t>
      </w:r>
    </w:p>
    <w:p w:rsidR="00AD2DCB" w:rsidRPr="00246C9B" w:rsidRDefault="00AD2DCB" w:rsidP="002571EC">
      <w:pPr>
        <w:pStyle w:val="DecisionParagraphs"/>
        <w:tabs>
          <w:tab w:val="left" w:pos="1134"/>
          <w:tab w:val="num" w:pos="5387"/>
          <w:tab w:val="left" w:pos="5954"/>
        </w:tabs>
        <w:ind w:left="0"/>
        <w:rPr>
          <w:rFonts w:cs="Arial"/>
          <w:i w:val="0"/>
        </w:rPr>
      </w:pPr>
    </w:p>
    <w:p w:rsidR="0078047D" w:rsidRPr="00246C9B" w:rsidRDefault="0078047D" w:rsidP="0078047D">
      <w:pPr>
        <w:rPr>
          <w:rFonts w:cs="Arial"/>
          <w:color w:val="000000"/>
        </w:rPr>
      </w:pPr>
      <w:r w:rsidRPr="00246C9B">
        <w:rPr>
          <w:rFonts w:cs="Arial"/>
          <w:color w:val="000000"/>
        </w:rPr>
        <w:fldChar w:fldCharType="begin"/>
      </w:r>
      <w:r w:rsidRPr="00246C9B">
        <w:rPr>
          <w:rFonts w:cs="Arial"/>
          <w:color w:val="000000"/>
        </w:rPr>
        <w:instrText xml:space="preserve"> AUTONUM  </w:instrText>
      </w:r>
      <w:r w:rsidRPr="00246C9B">
        <w:rPr>
          <w:rFonts w:cs="Arial"/>
          <w:color w:val="000000"/>
        </w:rPr>
        <w:fldChar w:fldCharType="end"/>
      </w:r>
      <w:r w:rsidRPr="00246C9B">
        <w:rPr>
          <w:rFonts w:cs="Arial"/>
          <w:color w:val="000000"/>
        </w:rPr>
        <w:tab/>
        <w:t xml:space="preserve">The following abbreviations </w:t>
      </w:r>
      <w:proofErr w:type="gramStart"/>
      <w:r w:rsidRPr="00246C9B">
        <w:rPr>
          <w:rFonts w:cs="Arial"/>
          <w:color w:val="000000"/>
        </w:rPr>
        <w:t>are used</w:t>
      </w:r>
      <w:proofErr w:type="gramEnd"/>
      <w:r w:rsidRPr="00246C9B">
        <w:rPr>
          <w:rFonts w:cs="Arial"/>
          <w:color w:val="000000"/>
        </w:rPr>
        <w:t xml:space="preserve"> in this document:</w:t>
      </w:r>
    </w:p>
    <w:p w:rsidR="0078047D" w:rsidRPr="00246C9B" w:rsidRDefault="0078047D" w:rsidP="0078047D">
      <w:pPr>
        <w:rPr>
          <w:rFonts w:cs="Arial"/>
          <w:color w:val="000000"/>
        </w:rPr>
      </w:pPr>
    </w:p>
    <w:p w:rsidR="0078047D" w:rsidRPr="00246C9B" w:rsidRDefault="0078047D" w:rsidP="0078047D">
      <w:pPr>
        <w:pStyle w:val="BodyTextIndent3"/>
        <w:tabs>
          <w:tab w:val="left" w:pos="567"/>
        </w:tabs>
        <w:ind w:left="1418" w:hanging="851"/>
        <w:rPr>
          <w:rFonts w:ascii="Arial" w:hAnsi="Arial" w:cs="Arial"/>
          <w:sz w:val="20"/>
          <w:szCs w:val="20"/>
        </w:rPr>
      </w:pPr>
      <w:r w:rsidRPr="00246C9B">
        <w:rPr>
          <w:rFonts w:ascii="Arial" w:hAnsi="Arial" w:cs="Arial"/>
          <w:sz w:val="20"/>
          <w:szCs w:val="20"/>
        </w:rPr>
        <w:t>BMT:</w:t>
      </w:r>
      <w:r w:rsidRPr="00246C9B">
        <w:rPr>
          <w:rFonts w:ascii="Arial" w:hAnsi="Arial" w:cs="Arial"/>
          <w:sz w:val="20"/>
          <w:szCs w:val="20"/>
        </w:rPr>
        <w:tab/>
        <w:t>Working Group on Biochemical and Molecular Techniques, and DNA</w:t>
      </w:r>
      <w:r w:rsidRPr="00246C9B">
        <w:rPr>
          <w:rFonts w:ascii="Arial" w:hAnsi="Arial" w:cs="Arial"/>
          <w:sz w:val="20"/>
          <w:szCs w:val="20"/>
        </w:rPr>
        <w:noBreakHyphen/>
        <w:t>Profiling in Particular</w:t>
      </w:r>
    </w:p>
    <w:p w:rsidR="00202D0F" w:rsidRDefault="00202D0F" w:rsidP="0078047D">
      <w:pPr>
        <w:tabs>
          <w:tab w:val="left" w:pos="567"/>
        </w:tabs>
        <w:ind w:left="1418" w:hanging="851"/>
        <w:rPr>
          <w:rFonts w:cs="Arial"/>
          <w:color w:val="000000"/>
        </w:rPr>
      </w:pPr>
      <w:r>
        <w:rPr>
          <w:rFonts w:cs="Arial"/>
          <w:color w:val="000000"/>
        </w:rPr>
        <w:t>CAJ:</w:t>
      </w:r>
      <w:r>
        <w:rPr>
          <w:rFonts w:cs="Arial"/>
          <w:color w:val="000000"/>
        </w:rPr>
        <w:tab/>
        <w:t>Administrative and Legal Committee</w:t>
      </w:r>
    </w:p>
    <w:p w:rsidR="0078047D" w:rsidRPr="00246C9B" w:rsidRDefault="0078047D" w:rsidP="0078047D">
      <w:pPr>
        <w:tabs>
          <w:tab w:val="left" w:pos="567"/>
        </w:tabs>
        <w:ind w:left="1418" w:hanging="851"/>
        <w:rPr>
          <w:rFonts w:cs="Arial"/>
          <w:color w:val="000000"/>
        </w:rPr>
      </w:pPr>
      <w:r w:rsidRPr="00246C9B">
        <w:rPr>
          <w:rFonts w:cs="Arial"/>
          <w:color w:val="000000"/>
        </w:rPr>
        <w:t>TC:</w:t>
      </w:r>
      <w:r w:rsidRPr="00246C9B">
        <w:rPr>
          <w:rFonts w:cs="Arial"/>
          <w:color w:val="000000"/>
        </w:rPr>
        <w:tab/>
        <w:t>Technical Committee</w:t>
      </w:r>
    </w:p>
    <w:p w:rsidR="0078047D" w:rsidRPr="00246C9B" w:rsidRDefault="0078047D" w:rsidP="0078047D">
      <w:pPr>
        <w:tabs>
          <w:tab w:val="left" w:pos="567"/>
        </w:tabs>
        <w:ind w:left="1418" w:hanging="851"/>
        <w:rPr>
          <w:rFonts w:cs="Arial"/>
          <w:color w:val="000000"/>
        </w:rPr>
      </w:pPr>
      <w:r w:rsidRPr="00246C9B">
        <w:rPr>
          <w:rFonts w:cs="Arial"/>
          <w:color w:val="000000"/>
        </w:rPr>
        <w:t>TWA:</w:t>
      </w:r>
      <w:r w:rsidRPr="00246C9B">
        <w:rPr>
          <w:rFonts w:cs="Arial"/>
          <w:color w:val="000000"/>
        </w:rPr>
        <w:tab/>
        <w:t>Technical Working Party for Agricultural Crops</w:t>
      </w:r>
    </w:p>
    <w:p w:rsidR="0078047D" w:rsidRPr="00246C9B" w:rsidRDefault="0078047D" w:rsidP="0078047D">
      <w:pPr>
        <w:ind w:left="1418" w:hanging="851"/>
        <w:rPr>
          <w:rFonts w:cs="Arial"/>
          <w:color w:val="000000"/>
        </w:rPr>
      </w:pPr>
      <w:r w:rsidRPr="00246C9B">
        <w:rPr>
          <w:rFonts w:cs="Arial"/>
          <w:color w:val="000000"/>
        </w:rPr>
        <w:t>TWC:</w:t>
      </w:r>
      <w:r w:rsidRPr="00246C9B">
        <w:rPr>
          <w:rFonts w:cs="Arial"/>
          <w:color w:val="000000"/>
        </w:rPr>
        <w:tab/>
        <w:t>Technical Working Party on Automation and Computer Programs</w:t>
      </w:r>
    </w:p>
    <w:p w:rsidR="0078047D" w:rsidRPr="00246C9B" w:rsidRDefault="0078047D" w:rsidP="0078047D">
      <w:pPr>
        <w:ind w:left="1418" w:hanging="851"/>
        <w:rPr>
          <w:rFonts w:cs="Arial"/>
          <w:color w:val="000000"/>
        </w:rPr>
      </w:pPr>
      <w:r w:rsidRPr="00246C9B">
        <w:rPr>
          <w:rFonts w:cs="Arial"/>
          <w:color w:val="000000"/>
        </w:rPr>
        <w:t xml:space="preserve">TWF: </w:t>
      </w:r>
      <w:r w:rsidRPr="00246C9B">
        <w:rPr>
          <w:rFonts w:cs="Arial"/>
          <w:color w:val="000000"/>
        </w:rPr>
        <w:tab/>
        <w:t>Technical Working Party for Fruit Crops</w:t>
      </w:r>
    </w:p>
    <w:p w:rsidR="0078047D" w:rsidRPr="00246C9B" w:rsidRDefault="0078047D" w:rsidP="0078047D">
      <w:pPr>
        <w:ind w:left="1418" w:hanging="851"/>
        <w:rPr>
          <w:rFonts w:cs="Arial"/>
          <w:color w:val="000000"/>
        </w:rPr>
      </w:pPr>
      <w:r w:rsidRPr="00246C9B">
        <w:rPr>
          <w:rFonts w:cs="Arial"/>
          <w:color w:val="000000"/>
        </w:rPr>
        <w:t>TWO:</w:t>
      </w:r>
      <w:r w:rsidRPr="00246C9B">
        <w:rPr>
          <w:rFonts w:cs="Arial"/>
          <w:color w:val="000000"/>
        </w:rPr>
        <w:tab/>
        <w:t>Technical Working Party for Ornamental Plants and Forest Trees</w:t>
      </w:r>
    </w:p>
    <w:p w:rsidR="0078047D" w:rsidRPr="00246C9B" w:rsidRDefault="0078047D" w:rsidP="0078047D">
      <w:pPr>
        <w:pStyle w:val="BodyTextIndent3"/>
        <w:tabs>
          <w:tab w:val="left" w:pos="567"/>
        </w:tabs>
        <w:ind w:left="1418" w:hanging="851"/>
        <w:rPr>
          <w:rFonts w:ascii="Arial" w:hAnsi="Arial" w:cs="Arial"/>
          <w:sz w:val="20"/>
          <w:szCs w:val="20"/>
        </w:rPr>
      </w:pPr>
      <w:r w:rsidRPr="00246C9B">
        <w:rPr>
          <w:rFonts w:ascii="Arial" w:hAnsi="Arial" w:cs="Arial"/>
          <w:sz w:val="20"/>
          <w:szCs w:val="20"/>
        </w:rPr>
        <w:t>TWPs:</w:t>
      </w:r>
      <w:r w:rsidRPr="00246C9B">
        <w:rPr>
          <w:rFonts w:ascii="Arial" w:hAnsi="Arial" w:cs="Arial"/>
          <w:sz w:val="20"/>
          <w:szCs w:val="20"/>
        </w:rPr>
        <w:tab/>
        <w:t>Technical Working Parties</w:t>
      </w:r>
    </w:p>
    <w:p w:rsidR="0078047D" w:rsidRPr="00246C9B" w:rsidRDefault="0078047D" w:rsidP="0078047D">
      <w:pPr>
        <w:ind w:left="1418" w:hanging="851"/>
        <w:rPr>
          <w:rFonts w:cs="Arial"/>
          <w:color w:val="000000"/>
        </w:rPr>
      </w:pPr>
      <w:r w:rsidRPr="00246C9B">
        <w:rPr>
          <w:rFonts w:cs="Arial"/>
          <w:color w:val="000000"/>
        </w:rPr>
        <w:t>TWV:</w:t>
      </w:r>
      <w:r w:rsidRPr="00246C9B">
        <w:rPr>
          <w:rFonts w:cs="Arial"/>
          <w:color w:val="000000"/>
        </w:rPr>
        <w:tab/>
        <w:t>Technical Working Party for Vegetables</w:t>
      </w:r>
    </w:p>
    <w:p w:rsidR="00E162EF" w:rsidRPr="00246C9B" w:rsidRDefault="00E162EF" w:rsidP="0078047D">
      <w:pPr>
        <w:autoSpaceDE w:val="0"/>
        <w:autoSpaceDN w:val="0"/>
        <w:adjustRightInd w:val="0"/>
        <w:rPr>
          <w:rFonts w:cs="Arial"/>
          <w:snapToGrid w:val="0"/>
        </w:rPr>
      </w:pPr>
    </w:p>
    <w:p w:rsidR="0078047D" w:rsidRPr="00246C9B" w:rsidRDefault="0078047D" w:rsidP="0078047D">
      <w:pPr>
        <w:autoSpaceDE w:val="0"/>
        <w:autoSpaceDN w:val="0"/>
        <w:adjustRightInd w:val="0"/>
        <w:rPr>
          <w:rFonts w:cs="Arial"/>
          <w:snapToGrid w:val="0"/>
          <w:lang w:eastAsia="ja-JP"/>
        </w:rPr>
      </w:pPr>
      <w:r w:rsidRPr="00246C9B">
        <w:rPr>
          <w:rFonts w:cs="Arial"/>
          <w:snapToGrid w:val="0"/>
        </w:rPr>
        <w:fldChar w:fldCharType="begin"/>
      </w:r>
      <w:r w:rsidRPr="00246C9B">
        <w:rPr>
          <w:rFonts w:cs="Arial"/>
          <w:snapToGrid w:val="0"/>
        </w:rPr>
        <w:instrText xml:space="preserve"> AUTONUM  </w:instrText>
      </w:r>
      <w:r w:rsidRPr="00246C9B">
        <w:rPr>
          <w:rFonts w:cs="Arial"/>
          <w:snapToGrid w:val="0"/>
        </w:rPr>
        <w:fldChar w:fldCharType="end"/>
      </w:r>
      <w:r w:rsidRPr="00246C9B">
        <w:rPr>
          <w:rFonts w:cs="Arial"/>
          <w:snapToGrid w:val="0"/>
        </w:rPr>
        <w:tab/>
      </w:r>
      <w:r w:rsidRPr="00246C9B">
        <w:rPr>
          <w:rFonts w:cs="Arial"/>
          <w:snapToGrid w:val="0"/>
          <w:lang w:eastAsia="ja-JP"/>
        </w:rPr>
        <w:t>The structure of this document is as follows:</w:t>
      </w:r>
    </w:p>
    <w:p w:rsidR="0078047D" w:rsidRPr="00246C9B" w:rsidRDefault="0078047D" w:rsidP="0078047D">
      <w:pPr>
        <w:autoSpaceDE w:val="0"/>
        <w:autoSpaceDN w:val="0"/>
        <w:adjustRightInd w:val="0"/>
        <w:rPr>
          <w:rFonts w:cs="Arial"/>
          <w:snapToGrid w:val="0"/>
          <w:highlight w:val="yellow"/>
          <w:lang w:eastAsia="ja-JP"/>
        </w:rPr>
      </w:pPr>
    </w:p>
    <w:p w:rsidR="00202D0F" w:rsidRDefault="0078047D">
      <w:pPr>
        <w:pStyle w:val="TOC1"/>
        <w:rPr>
          <w:rFonts w:asciiTheme="minorHAnsi" w:eastAsiaTheme="minorEastAsia" w:hAnsiTheme="minorHAnsi" w:cstheme="minorBidi"/>
          <w:caps w:val="0"/>
          <w:noProof/>
          <w:sz w:val="22"/>
          <w:szCs w:val="22"/>
        </w:rPr>
      </w:pPr>
      <w:r w:rsidRPr="00246C9B">
        <w:rPr>
          <w:rFonts w:eastAsiaTheme="minorEastAsia"/>
          <w:bCs/>
          <w:noProof/>
          <w:snapToGrid w:val="0"/>
          <w:highlight w:val="yellow"/>
          <w:lang w:eastAsia="ja-JP"/>
        </w:rPr>
        <w:fldChar w:fldCharType="begin"/>
      </w:r>
      <w:r w:rsidRPr="00246C9B">
        <w:rPr>
          <w:snapToGrid w:val="0"/>
          <w:highlight w:val="yellow"/>
        </w:rPr>
        <w:instrText xml:space="preserve"> TOC \o "1-3" \h \z \u </w:instrText>
      </w:r>
      <w:r w:rsidRPr="00246C9B">
        <w:rPr>
          <w:rFonts w:eastAsiaTheme="minorEastAsia"/>
          <w:bCs/>
          <w:noProof/>
          <w:snapToGrid w:val="0"/>
          <w:highlight w:val="yellow"/>
          <w:lang w:eastAsia="ja-JP"/>
        </w:rPr>
        <w:fldChar w:fldCharType="separate"/>
      </w:r>
      <w:hyperlink w:anchor="_Toc54201248" w:history="1">
        <w:r w:rsidR="00202D0F" w:rsidRPr="00B5187E">
          <w:rPr>
            <w:rStyle w:val="Hyperlink"/>
            <w:noProof/>
            <w:snapToGrid w:val="0"/>
          </w:rPr>
          <w:t>EXECUTIVE SUMMARY</w:t>
        </w:r>
        <w:r w:rsidR="00202D0F">
          <w:rPr>
            <w:noProof/>
            <w:webHidden/>
          </w:rPr>
          <w:tab/>
        </w:r>
        <w:r w:rsidR="00202D0F">
          <w:rPr>
            <w:noProof/>
            <w:webHidden/>
          </w:rPr>
          <w:fldChar w:fldCharType="begin"/>
        </w:r>
        <w:r w:rsidR="00202D0F">
          <w:rPr>
            <w:noProof/>
            <w:webHidden/>
          </w:rPr>
          <w:instrText xml:space="preserve"> PAGEREF _Toc54201248 \h </w:instrText>
        </w:r>
        <w:r w:rsidR="00202D0F">
          <w:rPr>
            <w:noProof/>
            <w:webHidden/>
          </w:rPr>
        </w:r>
        <w:r w:rsidR="00202D0F">
          <w:rPr>
            <w:noProof/>
            <w:webHidden/>
          </w:rPr>
          <w:fldChar w:fldCharType="separate"/>
        </w:r>
        <w:r w:rsidR="00202D0F">
          <w:rPr>
            <w:noProof/>
            <w:webHidden/>
          </w:rPr>
          <w:t>1</w:t>
        </w:r>
        <w:r w:rsidR="00202D0F">
          <w:rPr>
            <w:noProof/>
            <w:webHidden/>
          </w:rPr>
          <w:fldChar w:fldCharType="end"/>
        </w:r>
      </w:hyperlink>
    </w:p>
    <w:p w:rsidR="00202D0F" w:rsidRDefault="00AF030A">
      <w:pPr>
        <w:pStyle w:val="TOC1"/>
        <w:rPr>
          <w:rFonts w:asciiTheme="minorHAnsi" w:eastAsiaTheme="minorEastAsia" w:hAnsiTheme="minorHAnsi" w:cstheme="minorBidi"/>
          <w:caps w:val="0"/>
          <w:noProof/>
          <w:sz w:val="22"/>
          <w:szCs w:val="22"/>
        </w:rPr>
      </w:pPr>
      <w:hyperlink w:anchor="_Toc54201249" w:history="1">
        <w:r w:rsidR="00202D0F" w:rsidRPr="00B5187E">
          <w:rPr>
            <w:rStyle w:val="Hyperlink"/>
            <w:noProof/>
            <w:snapToGrid w:val="0"/>
          </w:rPr>
          <w:t>procedure for consideration of documents by correspondence</w:t>
        </w:r>
        <w:r w:rsidR="00202D0F">
          <w:rPr>
            <w:noProof/>
            <w:webHidden/>
          </w:rPr>
          <w:tab/>
        </w:r>
        <w:r w:rsidR="00202D0F">
          <w:rPr>
            <w:noProof/>
            <w:webHidden/>
          </w:rPr>
          <w:fldChar w:fldCharType="begin"/>
        </w:r>
        <w:r w:rsidR="00202D0F">
          <w:rPr>
            <w:noProof/>
            <w:webHidden/>
          </w:rPr>
          <w:instrText xml:space="preserve"> PAGEREF _Toc54201249 \h </w:instrText>
        </w:r>
        <w:r w:rsidR="00202D0F">
          <w:rPr>
            <w:noProof/>
            <w:webHidden/>
          </w:rPr>
        </w:r>
        <w:r w:rsidR="00202D0F">
          <w:rPr>
            <w:noProof/>
            <w:webHidden/>
          </w:rPr>
          <w:fldChar w:fldCharType="separate"/>
        </w:r>
        <w:r w:rsidR="00202D0F">
          <w:rPr>
            <w:noProof/>
            <w:webHidden/>
          </w:rPr>
          <w:t>3</w:t>
        </w:r>
        <w:r w:rsidR="00202D0F">
          <w:rPr>
            <w:noProof/>
            <w:webHidden/>
          </w:rPr>
          <w:fldChar w:fldCharType="end"/>
        </w:r>
      </w:hyperlink>
    </w:p>
    <w:p w:rsidR="00202D0F" w:rsidRDefault="00AF030A">
      <w:pPr>
        <w:pStyle w:val="TOC1"/>
        <w:rPr>
          <w:rFonts w:asciiTheme="minorHAnsi" w:eastAsiaTheme="minorEastAsia" w:hAnsiTheme="minorHAnsi" w:cstheme="minorBidi"/>
          <w:caps w:val="0"/>
          <w:noProof/>
          <w:sz w:val="22"/>
          <w:szCs w:val="22"/>
        </w:rPr>
      </w:pPr>
      <w:hyperlink w:anchor="_Toc54201250" w:history="1">
        <w:r w:rsidR="00202D0F" w:rsidRPr="00B5187E">
          <w:rPr>
            <w:rStyle w:val="Hyperlink"/>
            <w:rFonts w:cs="Arial"/>
            <w:noProof/>
            <w:snapToGrid w:val="0"/>
          </w:rPr>
          <w:t>agenda item 7: Recommendations concerning the e</w:t>
        </w:r>
        <w:r w:rsidR="00202D0F" w:rsidRPr="00B5187E">
          <w:rPr>
            <w:rStyle w:val="Hyperlink"/>
            <w:noProof/>
            <w:snapToGrid w:val="0"/>
          </w:rPr>
          <w:t>lection of new chairpersons of the Technical Working Parties (document TC/56/15)</w:t>
        </w:r>
        <w:r w:rsidR="00202D0F">
          <w:rPr>
            <w:noProof/>
            <w:webHidden/>
          </w:rPr>
          <w:tab/>
        </w:r>
        <w:r w:rsidR="00202D0F">
          <w:rPr>
            <w:noProof/>
            <w:webHidden/>
          </w:rPr>
          <w:fldChar w:fldCharType="begin"/>
        </w:r>
        <w:r w:rsidR="00202D0F">
          <w:rPr>
            <w:noProof/>
            <w:webHidden/>
          </w:rPr>
          <w:instrText xml:space="preserve"> PAGEREF _Toc54201250 \h </w:instrText>
        </w:r>
        <w:r w:rsidR="00202D0F">
          <w:rPr>
            <w:noProof/>
            <w:webHidden/>
          </w:rPr>
        </w:r>
        <w:r w:rsidR="00202D0F">
          <w:rPr>
            <w:noProof/>
            <w:webHidden/>
          </w:rPr>
          <w:fldChar w:fldCharType="separate"/>
        </w:r>
        <w:r w:rsidR="00202D0F">
          <w:rPr>
            <w:noProof/>
            <w:webHidden/>
          </w:rPr>
          <w:t>4</w:t>
        </w:r>
        <w:r w:rsidR="00202D0F">
          <w:rPr>
            <w:noProof/>
            <w:webHidden/>
          </w:rPr>
          <w:fldChar w:fldCharType="end"/>
        </w:r>
      </w:hyperlink>
    </w:p>
    <w:p w:rsidR="00202D0F" w:rsidRDefault="00AF030A">
      <w:pPr>
        <w:pStyle w:val="TOC1"/>
        <w:rPr>
          <w:rFonts w:asciiTheme="minorHAnsi" w:eastAsiaTheme="minorEastAsia" w:hAnsiTheme="minorHAnsi" w:cstheme="minorBidi"/>
          <w:caps w:val="0"/>
          <w:noProof/>
          <w:sz w:val="22"/>
          <w:szCs w:val="22"/>
        </w:rPr>
      </w:pPr>
      <w:hyperlink w:anchor="_Toc54201251" w:history="1">
        <w:r w:rsidR="00202D0F" w:rsidRPr="00B5187E">
          <w:rPr>
            <w:rStyle w:val="Hyperlink"/>
            <w:noProof/>
          </w:rPr>
          <w:t>agenda item 8.1: Development of guidance and information materials: matters for adoption by the council in 2020 (document TC/56/4 Rev.)</w:t>
        </w:r>
        <w:r w:rsidR="00202D0F">
          <w:rPr>
            <w:noProof/>
            <w:webHidden/>
          </w:rPr>
          <w:tab/>
        </w:r>
        <w:r w:rsidR="00202D0F">
          <w:rPr>
            <w:noProof/>
            <w:webHidden/>
          </w:rPr>
          <w:fldChar w:fldCharType="begin"/>
        </w:r>
        <w:r w:rsidR="00202D0F">
          <w:rPr>
            <w:noProof/>
            <w:webHidden/>
          </w:rPr>
          <w:instrText xml:space="preserve"> PAGEREF _Toc54201251 \h </w:instrText>
        </w:r>
        <w:r w:rsidR="00202D0F">
          <w:rPr>
            <w:noProof/>
            <w:webHidden/>
          </w:rPr>
        </w:r>
        <w:r w:rsidR="00202D0F">
          <w:rPr>
            <w:noProof/>
            <w:webHidden/>
          </w:rPr>
          <w:fldChar w:fldCharType="separate"/>
        </w:r>
        <w:r w:rsidR="00202D0F">
          <w:rPr>
            <w:noProof/>
            <w:webHidden/>
          </w:rPr>
          <w:t>4</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52" w:history="1">
        <w:r w:rsidR="00202D0F" w:rsidRPr="00B5187E">
          <w:rPr>
            <w:rStyle w:val="Hyperlink"/>
            <w:noProof/>
          </w:rPr>
          <w:t>TGP Documents</w:t>
        </w:r>
        <w:r w:rsidR="00202D0F">
          <w:rPr>
            <w:noProof/>
            <w:webHidden/>
          </w:rPr>
          <w:tab/>
        </w:r>
        <w:r w:rsidR="00202D0F">
          <w:rPr>
            <w:noProof/>
            <w:webHidden/>
          </w:rPr>
          <w:fldChar w:fldCharType="begin"/>
        </w:r>
        <w:r w:rsidR="00202D0F">
          <w:rPr>
            <w:noProof/>
            <w:webHidden/>
          </w:rPr>
          <w:instrText xml:space="preserve"> PAGEREF _Toc54201252 \h </w:instrText>
        </w:r>
        <w:r w:rsidR="00202D0F">
          <w:rPr>
            <w:noProof/>
            <w:webHidden/>
          </w:rPr>
        </w:r>
        <w:r w:rsidR="00202D0F">
          <w:rPr>
            <w:noProof/>
            <w:webHidden/>
          </w:rPr>
          <w:fldChar w:fldCharType="separate"/>
        </w:r>
        <w:r w:rsidR="00202D0F">
          <w:rPr>
            <w:noProof/>
            <w:webHidden/>
          </w:rPr>
          <w:t>4</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53" w:history="1">
        <w:r w:rsidR="00202D0F" w:rsidRPr="00B5187E">
          <w:rPr>
            <w:rStyle w:val="Hyperlink"/>
            <w:noProof/>
            <w:snapToGrid w:val="0"/>
          </w:rPr>
          <w:t>Information Materials</w:t>
        </w:r>
        <w:r w:rsidR="00202D0F">
          <w:rPr>
            <w:noProof/>
            <w:webHidden/>
          </w:rPr>
          <w:tab/>
        </w:r>
        <w:r w:rsidR="00202D0F">
          <w:rPr>
            <w:noProof/>
            <w:webHidden/>
          </w:rPr>
          <w:fldChar w:fldCharType="begin"/>
        </w:r>
        <w:r w:rsidR="00202D0F">
          <w:rPr>
            <w:noProof/>
            <w:webHidden/>
          </w:rPr>
          <w:instrText xml:space="preserve"> PAGEREF _Toc54201253 \h </w:instrText>
        </w:r>
        <w:r w:rsidR="00202D0F">
          <w:rPr>
            <w:noProof/>
            <w:webHidden/>
          </w:rPr>
        </w:r>
        <w:r w:rsidR="00202D0F">
          <w:rPr>
            <w:noProof/>
            <w:webHidden/>
          </w:rPr>
          <w:fldChar w:fldCharType="separate"/>
        </w:r>
        <w:r w:rsidR="00202D0F">
          <w:rPr>
            <w:noProof/>
            <w:webHidden/>
          </w:rPr>
          <w:t>5</w:t>
        </w:r>
        <w:r w:rsidR="00202D0F">
          <w:rPr>
            <w:noProof/>
            <w:webHidden/>
          </w:rPr>
          <w:fldChar w:fldCharType="end"/>
        </w:r>
      </w:hyperlink>
    </w:p>
    <w:p w:rsidR="00202D0F" w:rsidRDefault="00AF030A" w:rsidP="00C15C1A">
      <w:pPr>
        <w:pStyle w:val="TOC3"/>
        <w:rPr>
          <w:rFonts w:asciiTheme="minorHAnsi" w:eastAsiaTheme="minorEastAsia" w:hAnsiTheme="minorHAnsi" w:cstheme="minorBidi"/>
          <w:noProof/>
          <w:sz w:val="22"/>
          <w:szCs w:val="22"/>
          <w:lang w:val="en-US"/>
        </w:rPr>
      </w:pPr>
      <w:hyperlink w:anchor="_Toc54201254" w:history="1">
        <w:r w:rsidR="00202D0F" w:rsidRPr="00B5187E">
          <w:rPr>
            <w:rStyle w:val="Hyperlink"/>
            <w:noProof/>
          </w:rPr>
          <w:t>Revision of document UPOV/INF/12 “Explanatory Notes on Variety Denominations under the UPOV Convention” (document UPOV/EXN/DEN)</w:t>
        </w:r>
        <w:r w:rsidR="00202D0F">
          <w:rPr>
            <w:noProof/>
            <w:webHidden/>
          </w:rPr>
          <w:tab/>
        </w:r>
        <w:r w:rsidR="00202D0F">
          <w:rPr>
            <w:noProof/>
            <w:webHidden/>
          </w:rPr>
          <w:fldChar w:fldCharType="begin"/>
        </w:r>
        <w:r w:rsidR="00202D0F">
          <w:rPr>
            <w:noProof/>
            <w:webHidden/>
          </w:rPr>
          <w:instrText xml:space="preserve"> PAGEREF _Toc54201254 \h </w:instrText>
        </w:r>
        <w:r w:rsidR="00202D0F">
          <w:rPr>
            <w:noProof/>
            <w:webHidden/>
          </w:rPr>
        </w:r>
        <w:r w:rsidR="00202D0F">
          <w:rPr>
            <w:noProof/>
            <w:webHidden/>
          </w:rPr>
          <w:fldChar w:fldCharType="separate"/>
        </w:r>
        <w:r w:rsidR="00202D0F">
          <w:rPr>
            <w:noProof/>
            <w:webHidden/>
          </w:rPr>
          <w:t>5</w:t>
        </w:r>
        <w:r w:rsidR="00202D0F">
          <w:rPr>
            <w:noProof/>
            <w:webHidden/>
          </w:rPr>
          <w:fldChar w:fldCharType="end"/>
        </w:r>
      </w:hyperlink>
    </w:p>
    <w:p w:rsidR="00202D0F" w:rsidRDefault="00AF030A" w:rsidP="00C15C1A">
      <w:pPr>
        <w:pStyle w:val="TOC3"/>
        <w:rPr>
          <w:rFonts w:asciiTheme="minorHAnsi" w:eastAsiaTheme="minorEastAsia" w:hAnsiTheme="minorHAnsi" w:cstheme="minorBidi"/>
          <w:noProof/>
          <w:sz w:val="22"/>
          <w:szCs w:val="22"/>
          <w:lang w:val="en-US"/>
        </w:rPr>
      </w:pPr>
      <w:hyperlink w:anchor="_Toc54201255" w:history="1">
        <w:r w:rsidR="00202D0F" w:rsidRPr="00B5187E">
          <w:rPr>
            <w:rStyle w:val="Hyperlink"/>
            <w:noProof/>
          </w:rPr>
          <w:t>Document UPOV/INF/16:  Exchangeable Software (Revision) (document UPOV/INF/16/9 Draft 2)</w:t>
        </w:r>
        <w:r w:rsidR="00202D0F">
          <w:rPr>
            <w:noProof/>
            <w:webHidden/>
          </w:rPr>
          <w:tab/>
        </w:r>
        <w:r w:rsidR="00202D0F">
          <w:rPr>
            <w:noProof/>
            <w:webHidden/>
          </w:rPr>
          <w:fldChar w:fldCharType="begin"/>
        </w:r>
        <w:r w:rsidR="00202D0F">
          <w:rPr>
            <w:noProof/>
            <w:webHidden/>
          </w:rPr>
          <w:instrText xml:space="preserve"> PAGEREF _Toc54201255 \h </w:instrText>
        </w:r>
        <w:r w:rsidR="00202D0F">
          <w:rPr>
            <w:noProof/>
            <w:webHidden/>
          </w:rPr>
        </w:r>
        <w:r w:rsidR="00202D0F">
          <w:rPr>
            <w:noProof/>
            <w:webHidden/>
          </w:rPr>
          <w:fldChar w:fldCharType="separate"/>
        </w:r>
        <w:r w:rsidR="00202D0F">
          <w:rPr>
            <w:noProof/>
            <w:webHidden/>
          </w:rPr>
          <w:t>5</w:t>
        </w:r>
        <w:r w:rsidR="00202D0F">
          <w:rPr>
            <w:noProof/>
            <w:webHidden/>
          </w:rPr>
          <w:fldChar w:fldCharType="end"/>
        </w:r>
      </w:hyperlink>
    </w:p>
    <w:p w:rsidR="00202D0F" w:rsidRDefault="00AF030A" w:rsidP="00C15C1A">
      <w:pPr>
        <w:pStyle w:val="TOC3"/>
        <w:rPr>
          <w:rFonts w:asciiTheme="minorHAnsi" w:eastAsiaTheme="minorEastAsia" w:hAnsiTheme="minorHAnsi" w:cstheme="minorBidi"/>
          <w:noProof/>
          <w:sz w:val="22"/>
          <w:szCs w:val="22"/>
          <w:lang w:val="en-US"/>
        </w:rPr>
      </w:pPr>
      <w:hyperlink w:anchor="_Toc54201256" w:history="1">
        <w:r w:rsidR="00202D0F" w:rsidRPr="00B5187E">
          <w:rPr>
            <w:rStyle w:val="Hyperlink"/>
            <w:noProof/>
          </w:rPr>
          <w:t>Document UPOV/INF/22:  Software and Equipment Used by Members of the Union (Revision) (document UPOV/INF/22/7 Draft 1)</w:t>
        </w:r>
        <w:r w:rsidR="00202D0F">
          <w:rPr>
            <w:noProof/>
            <w:webHidden/>
          </w:rPr>
          <w:tab/>
        </w:r>
        <w:r w:rsidR="00202D0F">
          <w:rPr>
            <w:noProof/>
            <w:webHidden/>
          </w:rPr>
          <w:fldChar w:fldCharType="begin"/>
        </w:r>
        <w:r w:rsidR="00202D0F">
          <w:rPr>
            <w:noProof/>
            <w:webHidden/>
          </w:rPr>
          <w:instrText xml:space="preserve"> PAGEREF _Toc54201256 \h </w:instrText>
        </w:r>
        <w:r w:rsidR="00202D0F">
          <w:rPr>
            <w:noProof/>
            <w:webHidden/>
          </w:rPr>
        </w:r>
        <w:r w:rsidR="00202D0F">
          <w:rPr>
            <w:noProof/>
            <w:webHidden/>
          </w:rPr>
          <w:fldChar w:fldCharType="separate"/>
        </w:r>
        <w:r w:rsidR="00202D0F">
          <w:rPr>
            <w:noProof/>
            <w:webHidden/>
          </w:rPr>
          <w:t>5</w:t>
        </w:r>
        <w:r w:rsidR="00202D0F">
          <w:rPr>
            <w:noProof/>
            <w:webHidden/>
          </w:rPr>
          <w:fldChar w:fldCharType="end"/>
        </w:r>
      </w:hyperlink>
    </w:p>
    <w:p w:rsidR="00202D0F" w:rsidRDefault="00AF030A">
      <w:pPr>
        <w:pStyle w:val="TOC1"/>
        <w:rPr>
          <w:rFonts w:asciiTheme="minorHAnsi" w:eastAsiaTheme="minorEastAsia" w:hAnsiTheme="minorHAnsi" w:cstheme="minorBidi"/>
          <w:caps w:val="0"/>
          <w:noProof/>
          <w:sz w:val="22"/>
          <w:szCs w:val="22"/>
        </w:rPr>
      </w:pPr>
      <w:hyperlink w:anchor="_Toc54201257" w:history="1">
        <w:r w:rsidR="00202D0F" w:rsidRPr="00B5187E">
          <w:rPr>
            <w:rStyle w:val="Hyperlink"/>
            <w:noProof/>
          </w:rPr>
          <w:t>agenda item 10: Possible merger of BMT and TWC (document TC/56/10 Rev.)</w:t>
        </w:r>
        <w:r w:rsidR="00202D0F">
          <w:rPr>
            <w:noProof/>
            <w:webHidden/>
          </w:rPr>
          <w:tab/>
        </w:r>
        <w:r w:rsidR="00202D0F">
          <w:rPr>
            <w:noProof/>
            <w:webHidden/>
          </w:rPr>
          <w:fldChar w:fldCharType="begin"/>
        </w:r>
        <w:r w:rsidR="00202D0F">
          <w:rPr>
            <w:noProof/>
            <w:webHidden/>
          </w:rPr>
          <w:instrText xml:space="preserve"> PAGEREF _Toc54201257 \h </w:instrText>
        </w:r>
        <w:r w:rsidR="00202D0F">
          <w:rPr>
            <w:noProof/>
            <w:webHidden/>
          </w:rPr>
        </w:r>
        <w:r w:rsidR="00202D0F">
          <w:rPr>
            <w:noProof/>
            <w:webHidden/>
          </w:rPr>
          <w:fldChar w:fldCharType="separate"/>
        </w:r>
        <w:r w:rsidR="00202D0F">
          <w:rPr>
            <w:noProof/>
            <w:webHidden/>
          </w:rPr>
          <w:t>6</w:t>
        </w:r>
        <w:r w:rsidR="00202D0F">
          <w:rPr>
            <w:noProof/>
            <w:webHidden/>
          </w:rPr>
          <w:fldChar w:fldCharType="end"/>
        </w:r>
      </w:hyperlink>
    </w:p>
    <w:p w:rsidR="00202D0F" w:rsidRDefault="00AF030A">
      <w:pPr>
        <w:pStyle w:val="TOC1"/>
        <w:rPr>
          <w:rFonts w:asciiTheme="minorHAnsi" w:eastAsiaTheme="minorEastAsia" w:hAnsiTheme="minorHAnsi" w:cstheme="minorBidi"/>
          <w:caps w:val="0"/>
          <w:noProof/>
          <w:sz w:val="22"/>
          <w:szCs w:val="22"/>
        </w:rPr>
      </w:pPr>
      <w:hyperlink w:anchor="_Toc54201258" w:history="1">
        <w:r w:rsidR="00202D0F" w:rsidRPr="00B5187E">
          <w:rPr>
            <w:rStyle w:val="Hyperlink"/>
            <w:noProof/>
          </w:rPr>
          <w:t xml:space="preserve">agenda item 11: cooperation in examination </w:t>
        </w:r>
        <w:r w:rsidR="00202D0F" w:rsidRPr="00B5187E">
          <w:rPr>
            <w:rStyle w:val="Hyperlink"/>
            <w:rFonts w:cs="Arial"/>
            <w:noProof/>
          </w:rPr>
          <w:t>(document TC/56/11)</w:t>
        </w:r>
        <w:r w:rsidR="00202D0F">
          <w:rPr>
            <w:noProof/>
            <w:webHidden/>
          </w:rPr>
          <w:tab/>
        </w:r>
        <w:r w:rsidR="00202D0F">
          <w:rPr>
            <w:noProof/>
            <w:webHidden/>
          </w:rPr>
          <w:fldChar w:fldCharType="begin"/>
        </w:r>
        <w:r w:rsidR="00202D0F">
          <w:rPr>
            <w:noProof/>
            <w:webHidden/>
          </w:rPr>
          <w:instrText xml:space="preserve"> PAGEREF _Toc54201258 \h </w:instrText>
        </w:r>
        <w:r w:rsidR="00202D0F">
          <w:rPr>
            <w:noProof/>
            <w:webHidden/>
          </w:rPr>
        </w:r>
        <w:r w:rsidR="00202D0F">
          <w:rPr>
            <w:noProof/>
            <w:webHidden/>
          </w:rPr>
          <w:fldChar w:fldCharType="separate"/>
        </w:r>
        <w:r w:rsidR="00202D0F">
          <w:rPr>
            <w:noProof/>
            <w:webHidden/>
          </w:rPr>
          <w:t>6</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59" w:history="1">
        <w:r w:rsidR="00202D0F" w:rsidRPr="00B5187E">
          <w:rPr>
            <w:rStyle w:val="Hyperlink"/>
            <w:noProof/>
          </w:rPr>
          <w:t>Proposals for next steps</w:t>
        </w:r>
        <w:r w:rsidR="00202D0F">
          <w:rPr>
            <w:noProof/>
            <w:webHidden/>
          </w:rPr>
          <w:tab/>
        </w:r>
        <w:r w:rsidR="00202D0F">
          <w:rPr>
            <w:noProof/>
            <w:webHidden/>
          </w:rPr>
          <w:fldChar w:fldCharType="begin"/>
        </w:r>
        <w:r w:rsidR="00202D0F">
          <w:rPr>
            <w:noProof/>
            <w:webHidden/>
          </w:rPr>
          <w:instrText xml:space="preserve"> PAGEREF _Toc54201259 \h </w:instrText>
        </w:r>
        <w:r w:rsidR="00202D0F">
          <w:rPr>
            <w:noProof/>
            <w:webHidden/>
          </w:rPr>
        </w:r>
        <w:r w:rsidR="00202D0F">
          <w:rPr>
            <w:noProof/>
            <w:webHidden/>
          </w:rPr>
          <w:fldChar w:fldCharType="separate"/>
        </w:r>
        <w:r w:rsidR="00202D0F">
          <w:rPr>
            <w:noProof/>
            <w:webHidden/>
          </w:rPr>
          <w:t>7</w:t>
        </w:r>
        <w:r w:rsidR="00202D0F">
          <w:rPr>
            <w:noProof/>
            <w:webHidden/>
          </w:rPr>
          <w:fldChar w:fldCharType="end"/>
        </w:r>
      </w:hyperlink>
    </w:p>
    <w:p w:rsidR="00202D0F" w:rsidRDefault="00AF030A" w:rsidP="00C15C1A">
      <w:pPr>
        <w:pStyle w:val="TOC3"/>
        <w:rPr>
          <w:rFonts w:asciiTheme="minorHAnsi" w:eastAsiaTheme="minorEastAsia" w:hAnsiTheme="minorHAnsi" w:cstheme="minorBidi"/>
          <w:noProof/>
          <w:sz w:val="22"/>
          <w:szCs w:val="22"/>
          <w:lang w:val="en-US"/>
        </w:rPr>
      </w:pPr>
      <w:hyperlink w:anchor="_Toc54201260" w:history="1">
        <w:r w:rsidR="00202D0F" w:rsidRPr="00B5187E">
          <w:rPr>
            <w:rStyle w:val="Hyperlink"/>
            <w:noProof/>
          </w:rPr>
          <w:t>European Union</w:t>
        </w:r>
        <w:r w:rsidR="00202D0F">
          <w:rPr>
            <w:noProof/>
            <w:webHidden/>
          </w:rPr>
          <w:tab/>
        </w:r>
        <w:r w:rsidR="00202D0F">
          <w:rPr>
            <w:noProof/>
            <w:webHidden/>
          </w:rPr>
          <w:fldChar w:fldCharType="begin"/>
        </w:r>
        <w:r w:rsidR="00202D0F">
          <w:rPr>
            <w:noProof/>
            <w:webHidden/>
          </w:rPr>
          <w:instrText xml:space="preserve"> PAGEREF _Toc54201260 \h </w:instrText>
        </w:r>
        <w:r w:rsidR="00202D0F">
          <w:rPr>
            <w:noProof/>
            <w:webHidden/>
          </w:rPr>
        </w:r>
        <w:r w:rsidR="00202D0F">
          <w:rPr>
            <w:noProof/>
            <w:webHidden/>
          </w:rPr>
          <w:fldChar w:fldCharType="separate"/>
        </w:r>
        <w:r w:rsidR="00202D0F">
          <w:rPr>
            <w:noProof/>
            <w:webHidden/>
          </w:rPr>
          <w:t>7</w:t>
        </w:r>
        <w:r w:rsidR="00202D0F">
          <w:rPr>
            <w:noProof/>
            <w:webHidden/>
          </w:rPr>
          <w:fldChar w:fldCharType="end"/>
        </w:r>
      </w:hyperlink>
    </w:p>
    <w:p w:rsidR="00202D0F" w:rsidRDefault="00AF030A" w:rsidP="00C15C1A">
      <w:pPr>
        <w:pStyle w:val="TOC3"/>
        <w:rPr>
          <w:rFonts w:asciiTheme="minorHAnsi" w:eastAsiaTheme="minorEastAsia" w:hAnsiTheme="minorHAnsi" w:cstheme="minorBidi"/>
          <w:noProof/>
          <w:sz w:val="22"/>
          <w:szCs w:val="22"/>
          <w:lang w:val="en-US"/>
        </w:rPr>
      </w:pPr>
      <w:hyperlink w:anchor="_Toc54201261" w:history="1">
        <w:r w:rsidR="00202D0F" w:rsidRPr="00B5187E">
          <w:rPr>
            <w:rStyle w:val="Hyperlink"/>
            <w:noProof/>
          </w:rPr>
          <w:t>Japan</w:t>
        </w:r>
        <w:r w:rsidR="00202D0F">
          <w:rPr>
            <w:noProof/>
            <w:webHidden/>
          </w:rPr>
          <w:tab/>
        </w:r>
        <w:r w:rsidR="00202D0F">
          <w:rPr>
            <w:noProof/>
            <w:webHidden/>
          </w:rPr>
          <w:fldChar w:fldCharType="begin"/>
        </w:r>
        <w:r w:rsidR="00202D0F">
          <w:rPr>
            <w:noProof/>
            <w:webHidden/>
          </w:rPr>
          <w:instrText xml:space="preserve"> PAGEREF _Toc54201261 \h </w:instrText>
        </w:r>
        <w:r w:rsidR="00202D0F">
          <w:rPr>
            <w:noProof/>
            <w:webHidden/>
          </w:rPr>
        </w:r>
        <w:r w:rsidR="00202D0F">
          <w:rPr>
            <w:noProof/>
            <w:webHidden/>
          </w:rPr>
          <w:fldChar w:fldCharType="separate"/>
        </w:r>
        <w:r w:rsidR="00202D0F">
          <w:rPr>
            <w:noProof/>
            <w:webHidden/>
          </w:rPr>
          <w:t>7</w:t>
        </w:r>
        <w:r w:rsidR="00202D0F">
          <w:rPr>
            <w:noProof/>
            <w:webHidden/>
          </w:rPr>
          <w:fldChar w:fldCharType="end"/>
        </w:r>
      </w:hyperlink>
    </w:p>
    <w:p w:rsidR="00202D0F" w:rsidRDefault="00AF030A">
      <w:pPr>
        <w:pStyle w:val="TOC1"/>
        <w:rPr>
          <w:rFonts w:asciiTheme="minorHAnsi" w:eastAsiaTheme="minorEastAsia" w:hAnsiTheme="minorHAnsi" w:cstheme="minorBidi"/>
          <w:caps w:val="0"/>
          <w:noProof/>
          <w:sz w:val="22"/>
          <w:szCs w:val="22"/>
        </w:rPr>
      </w:pPr>
      <w:hyperlink w:anchor="_Toc54201262" w:history="1">
        <w:r w:rsidR="00202D0F" w:rsidRPr="00B5187E">
          <w:rPr>
            <w:rStyle w:val="Hyperlink"/>
            <w:noProof/>
          </w:rPr>
          <w:t>agenda item 13: UPOV information databases (document TC/56/8)</w:t>
        </w:r>
        <w:r w:rsidR="00202D0F">
          <w:rPr>
            <w:noProof/>
            <w:webHidden/>
          </w:rPr>
          <w:tab/>
        </w:r>
        <w:r w:rsidR="00202D0F">
          <w:rPr>
            <w:noProof/>
            <w:webHidden/>
          </w:rPr>
          <w:fldChar w:fldCharType="begin"/>
        </w:r>
        <w:r w:rsidR="00202D0F">
          <w:rPr>
            <w:noProof/>
            <w:webHidden/>
          </w:rPr>
          <w:instrText xml:space="preserve"> PAGEREF _Toc54201262 \h </w:instrText>
        </w:r>
        <w:r w:rsidR="00202D0F">
          <w:rPr>
            <w:noProof/>
            <w:webHidden/>
          </w:rPr>
        </w:r>
        <w:r w:rsidR="00202D0F">
          <w:rPr>
            <w:noProof/>
            <w:webHidden/>
          </w:rPr>
          <w:fldChar w:fldCharType="separate"/>
        </w:r>
        <w:r w:rsidR="00202D0F">
          <w:rPr>
            <w:noProof/>
            <w:webHidden/>
          </w:rPr>
          <w:t>8</w:t>
        </w:r>
        <w:r w:rsidR="00202D0F">
          <w:rPr>
            <w:noProof/>
            <w:webHidden/>
          </w:rPr>
          <w:fldChar w:fldCharType="end"/>
        </w:r>
      </w:hyperlink>
    </w:p>
    <w:p w:rsidR="00202D0F" w:rsidRDefault="00AF030A">
      <w:pPr>
        <w:pStyle w:val="TOC1"/>
        <w:rPr>
          <w:rFonts w:asciiTheme="minorHAnsi" w:eastAsiaTheme="minorEastAsia" w:hAnsiTheme="minorHAnsi" w:cstheme="minorBidi"/>
          <w:caps w:val="0"/>
          <w:noProof/>
          <w:sz w:val="22"/>
          <w:szCs w:val="22"/>
        </w:rPr>
      </w:pPr>
      <w:hyperlink w:anchor="_Toc54201263" w:history="1">
        <w:r w:rsidR="00202D0F" w:rsidRPr="00B5187E">
          <w:rPr>
            <w:rStyle w:val="Hyperlink"/>
            <w:noProof/>
          </w:rPr>
          <w:t>agenda item 16: Test guidelines</w:t>
        </w:r>
        <w:r w:rsidR="00202D0F">
          <w:rPr>
            <w:noProof/>
            <w:webHidden/>
          </w:rPr>
          <w:tab/>
        </w:r>
        <w:r w:rsidR="00202D0F">
          <w:rPr>
            <w:noProof/>
            <w:webHidden/>
          </w:rPr>
          <w:fldChar w:fldCharType="begin"/>
        </w:r>
        <w:r w:rsidR="00202D0F">
          <w:rPr>
            <w:noProof/>
            <w:webHidden/>
          </w:rPr>
          <w:instrText xml:space="preserve"> PAGEREF _Toc54201263 \h </w:instrText>
        </w:r>
        <w:r w:rsidR="00202D0F">
          <w:rPr>
            <w:noProof/>
            <w:webHidden/>
          </w:rPr>
        </w:r>
        <w:r w:rsidR="00202D0F">
          <w:rPr>
            <w:noProof/>
            <w:webHidden/>
          </w:rPr>
          <w:fldChar w:fldCharType="separate"/>
        </w:r>
        <w:r w:rsidR="00202D0F">
          <w:rPr>
            <w:noProof/>
            <w:webHidden/>
          </w:rPr>
          <w:t>9</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64" w:history="1">
        <w:r w:rsidR="00202D0F" w:rsidRPr="00B5187E">
          <w:rPr>
            <w:rStyle w:val="Hyperlink"/>
            <w:noProof/>
          </w:rPr>
          <w:t>Test Guidelines adopted by correspondence in 2020</w:t>
        </w:r>
        <w:r w:rsidR="00202D0F">
          <w:rPr>
            <w:noProof/>
            <w:webHidden/>
          </w:rPr>
          <w:tab/>
        </w:r>
        <w:r w:rsidR="00202D0F">
          <w:rPr>
            <w:noProof/>
            <w:webHidden/>
          </w:rPr>
          <w:fldChar w:fldCharType="begin"/>
        </w:r>
        <w:r w:rsidR="00202D0F">
          <w:rPr>
            <w:noProof/>
            <w:webHidden/>
          </w:rPr>
          <w:instrText xml:space="preserve"> PAGEREF _Toc54201264 \h </w:instrText>
        </w:r>
        <w:r w:rsidR="00202D0F">
          <w:rPr>
            <w:noProof/>
            <w:webHidden/>
          </w:rPr>
        </w:r>
        <w:r w:rsidR="00202D0F">
          <w:rPr>
            <w:noProof/>
            <w:webHidden/>
          </w:rPr>
          <w:fldChar w:fldCharType="separate"/>
        </w:r>
        <w:r w:rsidR="00202D0F">
          <w:rPr>
            <w:noProof/>
            <w:webHidden/>
          </w:rPr>
          <w:t>9</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65" w:history="1">
        <w:r w:rsidR="00202D0F" w:rsidRPr="00B5187E">
          <w:rPr>
            <w:rStyle w:val="Hyperlink"/>
            <w:noProof/>
          </w:rPr>
          <w:t>Test Guidelines for adoption</w:t>
        </w:r>
        <w:r w:rsidR="00202D0F">
          <w:rPr>
            <w:noProof/>
            <w:webHidden/>
          </w:rPr>
          <w:tab/>
        </w:r>
        <w:r w:rsidR="00202D0F">
          <w:rPr>
            <w:noProof/>
            <w:webHidden/>
          </w:rPr>
          <w:fldChar w:fldCharType="begin"/>
        </w:r>
        <w:r w:rsidR="00202D0F">
          <w:rPr>
            <w:noProof/>
            <w:webHidden/>
          </w:rPr>
          <w:instrText xml:space="preserve"> PAGEREF _Toc54201265 \h </w:instrText>
        </w:r>
        <w:r w:rsidR="00202D0F">
          <w:rPr>
            <w:noProof/>
            <w:webHidden/>
          </w:rPr>
        </w:r>
        <w:r w:rsidR="00202D0F">
          <w:rPr>
            <w:noProof/>
            <w:webHidden/>
          </w:rPr>
          <w:fldChar w:fldCharType="separate"/>
        </w:r>
        <w:r w:rsidR="00202D0F">
          <w:rPr>
            <w:noProof/>
            <w:webHidden/>
          </w:rPr>
          <w:t>9</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66" w:history="1">
        <w:r w:rsidR="00202D0F" w:rsidRPr="00B5187E">
          <w:rPr>
            <w:rStyle w:val="Hyperlink"/>
            <w:noProof/>
          </w:rPr>
          <w:t>Corrections to test guidelines</w:t>
        </w:r>
        <w:r w:rsidR="00202D0F">
          <w:rPr>
            <w:noProof/>
            <w:webHidden/>
          </w:rPr>
          <w:tab/>
        </w:r>
        <w:r w:rsidR="00202D0F">
          <w:rPr>
            <w:noProof/>
            <w:webHidden/>
          </w:rPr>
          <w:fldChar w:fldCharType="begin"/>
        </w:r>
        <w:r w:rsidR="00202D0F">
          <w:rPr>
            <w:noProof/>
            <w:webHidden/>
          </w:rPr>
          <w:instrText xml:space="preserve"> PAGEREF _Toc54201266 \h </w:instrText>
        </w:r>
        <w:r w:rsidR="00202D0F">
          <w:rPr>
            <w:noProof/>
            <w:webHidden/>
          </w:rPr>
        </w:r>
        <w:r w:rsidR="00202D0F">
          <w:rPr>
            <w:noProof/>
            <w:webHidden/>
          </w:rPr>
          <w:fldChar w:fldCharType="separate"/>
        </w:r>
        <w:r w:rsidR="00202D0F">
          <w:rPr>
            <w:noProof/>
            <w:webHidden/>
          </w:rPr>
          <w:t>9</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67" w:history="1">
        <w:r w:rsidR="00202D0F" w:rsidRPr="00B5187E">
          <w:rPr>
            <w:rStyle w:val="Hyperlink"/>
            <w:noProof/>
          </w:rPr>
          <w:t>Draft Test Guidelines discussed by the TWPs in 2020</w:t>
        </w:r>
        <w:r w:rsidR="00202D0F">
          <w:rPr>
            <w:noProof/>
            <w:webHidden/>
          </w:rPr>
          <w:tab/>
        </w:r>
        <w:r w:rsidR="00202D0F">
          <w:rPr>
            <w:noProof/>
            <w:webHidden/>
          </w:rPr>
          <w:fldChar w:fldCharType="begin"/>
        </w:r>
        <w:r w:rsidR="00202D0F">
          <w:rPr>
            <w:noProof/>
            <w:webHidden/>
          </w:rPr>
          <w:instrText xml:space="preserve"> PAGEREF _Toc54201267 \h </w:instrText>
        </w:r>
        <w:r w:rsidR="00202D0F">
          <w:rPr>
            <w:noProof/>
            <w:webHidden/>
          </w:rPr>
        </w:r>
        <w:r w:rsidR="00202D0F">
          <w:rPr>
            <w:noProof/>
            <w:webHidden/>
          </w:rPr>
          <w:fldChar w:fldCharType="separate"/>
        </w:r>
        <w:r w:rsidR="00202D0F">
          <w:rPr>
            <w:noProof/>
            <w:webHidden/>
          </w:rPr>
          <w:t>9</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68" w:history="1">
        <w:r w:rsidR="00202D0F" w:rsidRPr="00B5187E">
          <w:rPr>
            <w:rStyle w:val="Hyperlink"/>
            <w:noProof/>
          </w:rPr>
          <w:t>Draft Test Guidelines to be discussed by the TWPs in 2021</w:t>
        </w:r>
        <w:r w:rsidR="00202D0F">
          <w:rPr>
            <w:noProof/>
            <w:webHidden/>
          </w:rPr>
          <w:tab/>
        </w:r>
        <w:r w:rsidR="00202D0F">
          <w:rPr>
            <w:noProof/>
            <w:webHidden/>
          </w:rPr>
          <w:fldChar w:fldCharType="begin"/>
        </w:r>
        <w:r w:rsidR="00202D0F">
          <w:rPr>
            <w:noProof/>
            <w:webHidden/>
          </w:rPr>
          <w:instrText xml:space="preserve"> PAGEREF _Toc54201268 \h </w:instrText>
        </w:r>
        <w:r w:rsidR="00202D0F">
          <w:rPr>
            <w:noProof/>
            <w:webHidden/>
          </w:rPr>
        </w:r>
        <w:r w:rsidR="00202D0F">
          <w:rPr>
            <w:noProof/>
            <w:webHidden/>
          </w:rPr>
          <w:fldChar w:fldCharType="separate"/>
        </w:r>
        <w:r w:rsidR="00202D0F">
          <w:rPr>
            <w:noProof/>
            <w:webHidden/>
          </w:rPr>
          <w:t>9</w:t>
        </w:r>
        <w:r w:rsidR="00202D0F">
          <w:rPr>
            <w:noProof/>
            <w:webHidden/>
          </w:rPr>
          <w:fldChar w:fldCharType="end"/>
        </w:r>
      </w:hyperlink>
    </w:p>
    <w:p w:rsidR="00202D0F" w:rsidRDefault="00AF030A" w:rsidP="00C15C1A">
      <w:pPr>
        <w:pStyle w:val="TOC3"/>
        <w:rPr>
          <w:rFonts w:asciiTheme="minorHAnsi" w:eastAsiaTheme="minorEastAsia" w:hAnsiTheme="minorHAnsi" w:cstheme="minorBidi"/>
          <w:noProof/>
          <w:sz w:val="22"/>
          <w:szCs w:val="22"/>
          <w:lang w:val="en-US"/>
        </w:rPr>
      </w:pPr>
      <w:hyperlink w:anchor="_Toc54201269" w:history="1">
        <w:r w:rsidR="00202D0F" w:rsidRPr="00B5187E">
          <w:rPr>
            <w:rStyle w:val="Hyperlink"/>
            <w:noProof/>
          </w:rPr>
          <w:t>Partial revision of Test Guidelines:  revision of Technical Questionnaires</w:t>
        </w:r>
        <w:r w:rsidR="00202D0F">
          <w:rPr>
            <w:noProof/>
            <w:webHidden/>
          </w:rPr>
          <w:tab/>
        </w:r>
        <w:r w:rsidR="00202D0F">
          <w:rPr>
            <w:noProof/>
            <w:webHidden/>
          </w:rPr>
          <w:fldChar w:fldCharType="begin"/>
        </w:r>
        <w:r w:rsidR="00202D0F">
          <w:rPr>
            <w:noProof/>
            <w:webHidden/>
          </w:rPr>
          <w:instrText xml:space="preserve"> PAGEREF _Toc54201269 \h </w:instrText>
        </w:r>
        <w:r w:rsidR="00202D0F">
          <w:rPr>
            <w:noProof/>
            <w:webHidden/>
          </w:rPr>
        </w:r>
        <w:r w:rsidR="00202D0F">
          <w:rPr>
            <w:noProof/>
            <w:webHidden/>
          </w:rPr>
          <w:fldChar w:fldCharType="separate"/>
        </w:r>
        <w:r w:rsidR="00202D0F">
          <w:rPr>
            <w:noProof/>
            <w:webHidden/>
          </w:rPr>
          <w:t>9</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70" w:history="1">
        <w:r w:rsidR="00202D0F" w:rsidRPr="00B5187E">
          <w:rPr>
            <w:rStyle w:val="Hyperlink"/>
            <w:noProof/>
          </w:rPr>
          <w:t>Additional characteristics</w:t>
        </w:r>
        <w:r w:rsidR="00202D0F">
          <w:rPr>
            <w:noProof/>
            <w:webHidden/>
          </w:rPr>
          <w:tab/>
        </w:r>
        <w:r w:rsidR="00202D0F">
          <w:rPr>
            <w:noProof/>
            <w:webHidden/>
          </w:rPr>
          <w:fldChar w:fldCharType="begin"/>
        </w:r>
        <w:r w:rsidR="00202D0F">
          <w:rPr>
            <w:noProof/>
            <w:webHidden/>
          </w:rPr>
          <w:instrText xml:space="preserve"> PAGEREF _Toc54201270 \h </w:instrText>
        </w:r>
        <w:r w:rsidR="00202D0F">
          <w:rPr>
            <w:noProof/>
            <w:webHidden/>
          </w:rPr>
        </w:r>
        <w:r w:rsidR="00202D0F">
          <w:rPr>
            <w:noProof/>
            <w:webHidden/>
          </w:rPr>
          <w:fldChar w:fldCharType="separate"/>
        </w:r>
        <w:r w:rsidR="00202D0F">
          <w:rPr>
            <w:noProof/>
            <w:webHidden/>
          </w:rPr>
          <w:t>10</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71" w:history="1">
        <w:r w:rsidR="00202D0F" w:rsidRPr="00B5187E">
          <w:rPr>
            <w:rStyle w:val="Hyperlink"/>
            <w:noProof/>
          </w:rPr>
          <w:t>Status of existing Test Guidelines or draft Test Guidelines</w:t>
        </w:r>
        <w:r w:rsidR="00202D0F">
          <w:rPr>
            <w:noProof/>
            <w:webHidden/>
          </w:rPr>
          <w:tab/>
        </w:r>
        <w:r w:rsidR="00202D0F">
          <w:rPr>
            <w:noProof/>
            <w:webHidden/>
          </w:rPr>
          <w:fldChar w:fldCharType="begin"/>
        </w:r>
        <w:r w:rsidR="00202D0F">
          <w:rPr>
            <w:noProof/>
            <w:webHidden/>
          </w:rPr>
          <w:instrText xml:space="preserve"> PAGEREF _Toc54201271 \h </w:instrText>
        </w:r>
        <w:r w:rsidR="00202D0F">
          <w:rPr>
            <w:noProof/>
            <w:webHidden/>
          </w:rPr>
        </w:r>
        <w:r w:rsidR="00202D0F">
          <w:rPr>
            <w:noProof/>
            <w:webHidden/>
          </w:rPr>
          <w:fldChar w:fldCharType="separate"/>
        </w:r>
        <w:r w:rsidR="00202D0F">
          <w:rPr>
            <w:noProof/>
            <w:webHidden/>
          </w:rPr>
          <w:t>10</w:t>
        </w:r>
        <w:r w:rsidR="00202D0F">
          <w:rPr>
            <w:noProof/>
            <w:webHidden/>
          </w:rPr>
          <w:fldChar w:fldCharType="end"/>
        </w:r>
      </w:hyperlink>
    </w:p>
    <w:p w:rsidR="00202D0F" w:rsidRDefault="00AF030A">
      <w:pPr>
        <w:pStyle w:val="TOC2"/>
        <w:rPr>
          <w:rFonts w:asciiTheme="minorHAnsi" w:eastAsiaTheme="minorEastAsia" w:hAnsiTheme="minorHAnsi" w:cstheme="minorBidi"/>
          <w:smallCaps/>
          <w:noProof/>
          <w:sz w:val="22"/>
          <w:szCs w:val="22"/>
        </w:rPr>
      </w:pPr>
      <w:hyperlink w:anchor="_Toc54201272" w:history="1">
        <w:r w:rsidR="00202D0F" w:rsidRPr="00B5187E">
          <w:rPr>
            <w:rStyle w:val="Hyperlink"/>
            <w:noProof/>
          </w:rPr>
          <w:t>Superseded test guidelines</w:t>
        </w:r>
        <w:r w:rsidR="00202D0F">
          <w:rPr>
            <w:noProof/>
            <w:webHidden/>
          </w:rPr>
          <w:tab/>
        </w:r>
        <w:r w:rsidR="00202D0F">
          <w:rPr>
            <w:noProof/>
            <w:webHidden/>
          </w:rPr>
          <w:fldChar w:fldCharType="begin"/>
        </w:r>
        <w:r w:rsidR="00202D0F">
          <w:rPr>
            <w:noProof/>
            <w:webHidden/>
          </w:rPr>
          <w:instrText xml:space="preserve"> PAGEREF _Toc54201272 \h </w:instrText>
        </w:r>
        <w:r w:rsidR="00202D0F">
          <w:rPr>
            <w:noProof/>
            <w:webHidden/>
          </w:rPr>
        </w:r>
        <w:r w:rsidR="00202D0F">
          <w:rPr>
            <w:noProof/>
            <w:webHidden/>
          </w:rPr>
          <w:fldChar w:fldCharType="separate"/>
        </w:r>
        <w:r w:rsidR="00202D0F">
          <w:rPr>
            <w:noProof/>
            <w:webHidden/>
          </w:rPr>
          <w:t>10</w:t>
        </w:r>
        <w:r w:rsidR="00202D0F">
          <w:rPr>
            <w:noProof/>
            <w:webHidden/>
          </w:rPr>
          <w:fldChar w:fldCharType="end"/>
        </w:r>
      </w:hyperlink>
    </w:p>
    <w:p w:rsidR="0078047D" w:rsidRPr="00246C9B" w:rsidRDefault="0078047D" w:rsidP="0078047D">
      <w:r w:rsidRPr="00246C9B">
        <w:rPr>
          <w:rFonts w:cs="Arial"/>
          <w:snapToGrid w:val="0"/>
          <w:highlight w:val="yellow"/>
        </w:rPr>
        <w:lastRenderedPageBreak/>
        <w:fldChar w:fldCharType="end"/>
      </w:r>
    </w:p>
    <w:p w:rsidR="0078047D" w:rsidRPr="00246C9B" w:rsidRDefault="00AD2DCB" w:rsidP="0078047D">
      <w:pPr>
        <w:pStyle w:val="Heading1"/>
        <w:rPr>
          <w:snapToGrid w:val="0"/>
        </w:rPr>
      </w:pPr>
      <w:bookmarkStart w:id="7" w:name="_Toc54201249"/>
      <w:r w:rsidRPr="00AD2DCB">
        <w:rPr>
          <w:snapToGrid w:val="0"/>
        </w:rPr>
        <w:t>procedure for consideration of documents by correspondence</w:t>
      </w:r>
      <w:bookmarkEnd w:id="7"/>
    </w:p>
    <w:p w:rsidR="0078047D" w:rsidRPr="00246C9B" w:rsidRDefault="0078047D" w:rsidP="0078047D">
      <w:pPr>
        <w:ind w:left="567" w:hanging="567"/>
        <w:jc w:val="left"/>
        <w:rPr>
          <w:rFonts w:cs="Arial"/>
          <w:snapToGrid w:val="0"/>
        </w:rPr>
      </w:pPr>
    </w:p>
    <w:p w:rsidR="004A6FDD" w:rsidRPr="00246C9B" w:rsidRDefault="004A6FDD" w:rsidP="004A6FDD">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In accordance with Circular E-20/094 of July 23, 2020 (available on the TC/56 webpage), the Council decided that the UPOV Sessions in October 2020 would be held in the form of virtual meetings, in combination with prior consideration of documents by correspondence.</w:t>
      </w:r>
    </w:p>
    <w:p w:rsidR="004A6FDD" w:rsidRPr="00246C9B" w:rsidRDefault="004A6FDD" w:rsidP="004A6FDD">
      <w:pPr>
        <w:rPr>
          <w:rFonts w:cs="Arial"/>
        </w:rPr>
      </w:pPr>
    </w:p>
    <w:p w:rsidR="004A6FDD" w:rsidRPr="00246C9B" w:rsidRDefault="004A6FDD" w:rsidP="004A6FDD">
      <w:pPr>
        <w:rPr>
          <w:u w:val="single"/>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Circular E-20/</w:t>
      </w:r>
      <w:r w:rsidR="00A87D1D">
        <w:rPr>
          <w:rFonts w:cs="Arial"/>
        </w:rPr>
        <w:t>119</w:t>
      </w:r>
      <w:r w:rsidRPr="00246C9B">
        <w:rPr>
          <w:rFonts w:cs="Arial"/>
        </w:rPr>
        <w:t xml:space="preserve"> of August 21, 2020, identified the </w:t>
      </w:r>
      <w:r w:rsidR="00863EC4">
        <w:rPr>
          <w:rFonts w:cs="Arial"/>
        </w:rPr>
        <w:t xml:space="preserve">following </w:t>
      </w:r>
      <w:r w:rsidRPr="00246C9B">
        <w:rPr>
          <w:rFonts w:cs="Arial"/>
        </w:rPr>
        <w:t>documents for the procedure by correspondence and provided an opportunity for comments by September 21, 2020, prior to requests for approval of the proposed decisions in the documents where appropriate</w:t>
      </w:r>
      <w:r w:rsidR="00863EC4">
        <w:rPr>
          <w:rFonts w:cs="Arial"/>
        </w:rPr>
        <w:t>:</w:t>
      </w:r>
    </w:p>
    <w:p w:rsidR="004A6FDD" w:rsidRDefault="004A6FDD" w:rsidP="004A6FDD">
      <w:pPr>
        <w:ind w:left="1134" w:hanging="1134"/>
        <w:rPr>
          <w:rFonts w:cs="Arial"/>
          <w:highlight w:val="lightGray"/>
        </w:rPr>
      </w:pPr>
    </w:p>
    <w:p w:rsidR="00863EC4" w:rsidRPr="00246C9B" w:rsidRDefault="00863EC4" w:rsidP="00863EC4">
      <w:pPr>
        <w:pStyle w:val="ListParagraph"/>
        <w:keepNext/>
        <w:numPr>
          <w:ilvl w:val="0"/>
          <w:numId w:val="12"/>
        </w:numPr>
        <w:spacing w:after="120"/>
        <w:ind w:left="1134" w:hanging="567"/>
        <w:contextualSpacing w:val="0"/>
        <w:rPr>
          <w:rFonts w:cs="Arial"/>
        </w:rPr>
      </w:pPr>
      <w:r w:rsidRPr="00246C9B">
        <w:rPr>
          <w:rFonts w:cs="Arial"/>
          <w:snapToGrid w:val="0"/>
        </w:rPr>
        <w:t>Recommendations concerning the e</w:t>
      </w:r>
      <w:r w:rsidRPr="00246C9B">
        <w:rPr>
          <w:bCs/>
          <w:snapToGrid w:val="0"/>
          <w:szCs w:val="24"/>
        </w:rPr>
        <w:t>lection of new chairpersons of the Technical Working Parties (document TC/56/15)</w:t>
      </w:r>
    </w:p>
    <w:p w:rsidR="00863EC4" w:rsidRPr="00246C9B" w:rsidRDefault="00863EC4" w:rsidP="00863EC4">
      <w:pPr>
        <w:pStyle w:val="ListParagraph"/>
        <w:keepNext/>
        <w:numPr>
          <w:ilvl w:val="0"/>
          <w:numId w:val="12"/>
        </w:numPr>
        <w:spacing w:after="120"/>
        <w:ind w:left="1134" w:hanging="567"/>
        <w:contextualSpacing w:val="0"/>
        <w:rPr>
          <w:rFonts w:cs="Arial"/>
        </w:rPr>
      </w:pPr>
      <w:r w:rsidRPr="00246C9B">
        <w:t xml:space="preserve">Development of guidance and information materials: </w:t>
      </w:r>
      <w:r w:rsidRPr="00246C9B">
        <w:rPr>
          <w:rFonts w:cs="Arial"/>
        </w:rPr>
        <w:t>Matters for adoption by the Counci</w:t>
      </w:r>
      <w:r>
        <w:rPr>
          <w:rFonts w:cs="Arial"/>
        </w:rPr>
        <w:t>l in 2020 (document TC/56/4</w:t>
      </w:r>
      <w:r w:rsidRPr="00246C9B">
        <w:rPr>
          <w:rFonts w:cs="Arial"/>
        </w:rPr>
        <w:t>)</w:t>
      </w:r>
    </w:p>
    <w:p w:rsidR="00863EC4" w:rsidRPr="00246C9B" w:rsidRDefault="00863EC4" w:rsidP="00863EC4">
      <w:pPr>
        <w:pStyle w:val="ListParagraph"/>
        <w:numPr>
          <w:ilvl w:val="1"/>
          <w:numId w:val="14"/>
        </w:numPr>
        <w:spacing w:after="60"/>
        <w:ind w:left="1701" w:hanging="567"/>
        <w:contextualSpacing w:val="0"/>
        <w:rPr>
          <w:rFonts w:cs="Angsana New"/>
          <w:szCs w:val="24"/>
          <w:lang w:eastAsia="ja-JP" w:bidi="th-TH"/>
        </w:rPr>
      </w:pPr>
      <w:r w:rsidRPr="00246C9B">
        <w:rPr>
          <w:rFonts w:cs="Angsana New"/>
          <w:szCs w:val="24"/>
          <w:lang w:eastAsia="ja-JP" w:bidi="th-TH"/>
        </w:rPr>
        <w:t xml:space="preserve">UPOV/INF/16:  Exchangeable Software (Revision) </w:t>
      </w:r>
      <w:r w:rsidRPr="00246C9B">
        <w:rPr>
          <w:rFonts w:cs="Arial"/>
        </w:rPr>
        <w:t xml:space="preserve">(document </w:t>
      </w:r>
      <w:r w:rsidRPr="00246C9B">
        <w:rPr>
          <w:rFonts w:cs="Angsana New"/>
          <w:szCs w:val="24"/>
          <w:lang w:eastAsia="ja-JP" w:bidi="th-TH"/>
        </w:rPr>
        <w:t xml:space="preserve">UPOV/INF/16/9 Draft </w:t>
      </w:r>
      <w:r w:rsidR="00C80C67">
        <w:rPr>
          <w:rFonts w:cs="Angsana New"/>
          <w:szCs w:val="24"/>
          <w:lang w:eastAsia="ja-JP" w:bidi="th-TH"/>
        </w:rPr>
        <w:t>1</w:t>
      </w:r>
      <w:r w:rsidRPr="00246C9B">
        <w:rPr>
          <w:rFonts w:cs="Arial"/>
        </w:rPr>
        <w:t>)</w:t>
      </w:r>
    </w:p>
    <w:p w:rsidR="00863EC4" w:rsidRPr="00246C9B" w:rsidRDefault="00863EC4" w:rsidP="00863EC4">
      <w:pPr>
        <w:pStyle w:val="ListParagraph"/>
        <w:numPr>
          <w:ilvl w:val="1"/>
          <w:numId w:val="14"/>
        </w:numPr>
        <w:spacing w:after="60"/>
        <w:ind w:left="1701" w:hanging="567"/>
        <w:contextualSpacing w:val="0"/>
        <w:rPr>
          <w:rFonts w:cs="Angsana New"/>
          <w:szCs w:val="24"/>
          <w:lang w:eastAsia="ja-JP" w:bidi="th-TH"/>
        </w:rPr>
      </w:pPr>
      <w:r w:rsidRPr="00246C9B">
        <w:rPr>
          <w:rFonts w:cs="Angsana New"/>
          <w:szCs w:val="24"/>
          <w:lang w:eastAsia="ja-JP" w:bidi="th-TH"/>
        </w:rPr>
        <w:t xml:space="preserve">UPOV/INF/22:  Software and Equipment Used by Members of the Union (Revision) </w:t>
      </w:r>
      <w:r w:rsidRPr="00246C9B">
        <w:rPr>
          <w:rFonts w:cs="Arial"/>
        </w:rPr>
        <w:t>(document </w:t>
      </w:r>
      <w:r w:rsidRPr="00246C9B">
        <w:rPr>
          <w:rFonts w:cs="Angsana New"/>
          <w:szCs w:val="24"/>
          <w:lang w:eastAsia="ja-JP" w:bidi="th-TH"/>
        </w:rPr>
        <w:t>UPOV/INF/22/7 Draft 1</w:t>
      </w:r>
      <w:r w:rsidRPr="00246C9B">
        <w:rPr>
          <w:rFonts w:cs="Arial"/>
        </w:rPr>
        <w:t>)</w:t>
      </w:r>
    </w:p>
    <w:p w:rsidR="00863EC4" w:rsidRPr="00246C9B" w:rsidRDefault="00863EC4" w:rsidP="00863EC4">
      <w:pPr>
        <w:pStyle w:val="ListParagraph"/>
        <w:numPr>
          <w:ilvl w:val="1"/>
          <w:numId w:val="14"/>
        </w:numPr>
        <w:spacing w:after="60"/>
        <w:ind w:left="1701" w:hanging="567"/>
        <w:contextualSpacing w:val="0"/>
        <w:rPr>
          <w:rFonts w:cs="Angsana New"/>
          <w:szCs w:val="24"/>
          <w:lang w:eastAsia="ja-JP" w:bidi="th-TH"/>
        </w:rPr>
      </w:pPr>
      <w:r w:rsidRPr="00246C9B">
        <w:rPr>
          <w:rFonts w:cs="Arial"/>
          <w:lang w:eastAsia="ja-JP" w:bidi="th-TH"/>
        </w:rPr>
        <w:t xml:space="preserve">TGP/5:  Experience and Cooperation in DUS Testing, Section 6:  UPOV Report on Technical Examination and UPOV Variety Description (Revision) </w:t>
      </w:r>
      <w:r w:rsidRPr="00246C9B">
        <w:rPr>
          <w:rFonts w:cs="Arial"/>
        </w:rPr>
        <w:t>(document </w:t>
      </w:r>
      <w:r w:rsidRPr="00246C9B">
        <w:rPr>
          <w:rFonts w:cs="Arial"/>
          <w:lang w:eastAsia="ja-JP" w:bidi="th-TH"/>
        </w:rPr>
        <w:t>TGP/5:  Section 6/3 Draft 1</w:t>
      </w:r>
      <w:r w:rsidRPr="00246C9B">
        <w:rPr>
          <w:rFonts w:cs="Arial"/>
        </w:rPr>
        <w:t>)</w:t>
      </w:r>
    </w:p>
    <w:p w:rsidR="00863EC4" w:rsidRPr="00246C9B" w:rsidRDefault="00863EC4" w:rsidP="00863EC4">
      <w:pPr>
        <w:pStyle w:val="ListParagraph"/>
        <w:numPr>
          <w:ilvl w:val="1"/>
          <w:numId w:val="14"/>
        </w:numPr>
        <w:spacing w:after="60"/>
        <w:ind w:left="1701" w:hanging="567"/>
        <w:contextualSpacing w:val="0"/>
        <w:rPr>
          <w:rFonts w:cs="Angsana New"/>
          <w:szCs w:val="24"/>
          <w:lang w:eastAsia="ja-JP" w:bidi="th-TH"/>
        </w:rPr>
      </w:pPr>
      <w:r w:rsidRPr="00246C9B">
        <w:rPr>
          <w:rFonts w:cs="Angsana New"/>
          <w:szCs w:val="24"/>
          <w:lang w:eastAsia="ja-JP" w:bidi="th-TH"/>
        </w:rPr>
        <w:t xml:space="preserve">TGP/7:  Development of Test Guidelines (Revision) </w:t>
      </w:r>
      <w:r w:rsidRPr="00246C9B">
        <w:rPr>
          <w:rFonts w:cs="Arial"/>
        </w:rPr>
        <w:t xml:space="preserve">(document </w:t>
      </w:r>
      <w:r w:rsidRPr="00246C9B">
        <w:rPr>
          <w:rFonts w:cs="Angsana New"/>
          <w:szCs w:val="24"/>
          <w:lang w:eastAsia="ja-JP" w:bidi="th-TH"/>
        </w:rPr>
        <w:t>TGP/7/8 Draft 1</w:t>
      </w:r>
      <w:r w:rsidRPr="00246C9B">
        <w:rPr>
          <w:rFonts w:cs="Arial"/>
        </w:rPr>
        <w:t>)</w:t>
      </w:r>
    </w:p>
    <w:p w:rsidR="00863EC4" w:rsidRPr="00246C9B" w:rsidRDefault="00863EC4" w:rsidP="00863EC4">
      <w:pPr>
        <w:pStyle w:val="ListParagraph"/>
        <w:numPr>
          <w:ilvl w:val="1"/>
          <w:numId w:val="14"/>
        </w:numPr>
        <w:spacing w:after="60"/>
        <w:ind w:left="1701" w:hanging="567"/>
        <w:contextualSpacing w:val="0"/>
        <w:rPr>
          <w:rFonts w:cs="Angsana New"/>
          <w:szCs w:val="24"/>
          <w:lang w:eastAsia="ja-JP" w:bidi="th-TH"/>
        </w:rPr>
      </w:pPr>
      <w:r w:rsidRPr="00246C9B">
        <w:rPr>
          <w:rFonts w:cs="Angsana New"/>
          <w:szCs w:val="24"/>
          <w:lang w:eastAsia="ja-JP" w:bidi="th-TH"/>
        </w:rPr>
        <w:t xml:space="preserve">TGP/14:  Glossary of Terms Used in UPOV Documents (Revision) </w:t>
      </w:r>
      <w:r w:rsidRPr="00246C9B">
        <w:rPr>
          <w:rFonts w:cs="Arial"/>
        </w:rPr>
        <w:t>(document </w:t>
      </w:r>
      <w:r w:rsidRPr="00246C9B">
        <w:rPr>
          <w:rFonts w:cs="Angsana New"/>
          <w:szCs w:val="24"/>
          <w:lang w:eastAsia="ja-JP" w:bidi="th-TH"/>
        </w:rPr>
        <w:t>TGP/14/5 Draft 1</w:t>
      </w:r>
      <w:r w:rsidRPr="00246C9B">
        <w:rPr>
          <w:rFonts w:cs="Arial"/>
        </w:rPr>
        <w:t>)</w:t>
      </w:r>
    </w:p>
    <w:p w:rsidR="00863EC4" w:rsidRPr="00246C9B" w:rsidRDefault="00863EC4" w:rsidP="00863EC4">
      <w:pPr>
        <w:pStyle w:val="ListParagraph"/>
        <w:numPr>
          <w:ilvl w:val="1"/>
          <w:numId w:val="14"/>
        </w:numPr>
        <w:spacing w:after="60"/>
        <w:ind w:left="1701" w:hanging="567"/>
        <w:contextualSpacing w:val="0"/>
        <w:rPr>
          <w:rFonts w:cs="Angsana New"/>
          <w:szCs w:val="24"/>
          <w:lang w:eastAsia="ja-JP" w:bidi="th-TH"/>
        </w:rPr>
      </w:pPr>
      <w:r w:rsidRPr="00246C9B">
        <w:rPr>
          <w:rFonts w:cs="Angsana New"/>
          <w:szCs w:val="24"/>
          <w:lang w:eastAsia="ja-JP" w:bidi="th-TH"/>
        </w:rPr>
        <w:t xml:space="preserve">TGP/15:  Guidance on the Use of Biochemical and Molecular Markers in the Examination of Distinctness, Uniformity and Stability (DUS) (Revision) </w:t>
      </w:r>
      <w:r w:rsidRPr="00246C9B">
        <w:rPr>
          <w:rFonts w:cs="Arial"/>
        </w:rPr>
        <w:t xml:space="preserve">(document </w:t>
      </w:r>
      <w:r w:rsidRPr="00246C9B">
        <w:rPr>
          <w:rFonts w:cs="Angsana New"/>
          <w:szCs w:val="24"/>
          <w:lang w:eastAsia="ja-JP" w:bidi="th-TH"/>
        </w:rPr>
        <w:t>TGP/15/3 Draft 1)</w:t>
      </w:r>
    </w:p>
    <w:p w:rsidR="00863EC4" w:rsidRPr="00246C9B" w:rsidRDefault="00863EC4" w:rsidP="00863EC4">
      <w:pPr>
        <w:pStyle w:val="ListParagraph"/>
        <w:numPr>
          <w:ilvl w:val="1"/>
          <w:numId w:val="13"/>
        </w:numPr>
        <w:spacing w:before="120" w:after="120"/>
        <w:ind w:left="1134" w:hanging="567"/>
        <w:contextualSpacing w:val="0"/>
      </w:pPr>
      <w:r w:rsidRPr="00246C9B">
        <w:t>Possible merger of BMT</w:t>
      </w:r>
      <w:r>
        <w:t xml:space="preserve"> and TWC (document TC/56/10</w:t>
      </w:r>
      <w:r w:rsidRPr="00246C9B">
        <w:t>)</w:t>
      </w:r>
    </w:p>
    <w:p w:rsidR="00863EC4" w:rsidRPr="00246C9B" w:rsidRDefault="00984E97" w:rsidP="00863EC4">
      <w:pPr>
        <w:pStyle w:val="ListParagraph"/>
        <w:numPr>
          <w:ilvl w:val="1"/>
          <w:numId w:val="13"/>
        </w:numPr>
        <w:spacing w:after="120"/>
        <w:ind w:left="1134" w:hanging="567"/>
        <w:contextualSpacing w:val="0"/>
      </w:pPr>
      <w:r>
        <w:t>C</w:t>
      </w:r>
      <w:r w:rsidR="00863EC4" w:rsidRPr="00246C9B">
        <w:t>ooperation in examination (document TC/56/11)</w:t>
      </w:r>
    </w:p>
    <w:p w:rsidR="00863EC4" w:rsidRDefault="00863EC4" w:rsidP="00863EC4">
      <w:pPr>
        <w:pStyle w:val="ListParagraph"/>
        <w:numPr>
          <w:ilvl w:val="1"/>
          <w:numId w:val="13"/>
        </w:numPr>
        <w:spacing w:after="120"/>
        <w:ind w:left="1134" w:hanging="567"/>
        <w:contextualSpacing w:val="0"/>
        <w:rPr>
          <w:lang w:val="fr-CH"/>
        </w:rPr>
      </w:pPr>
      <w:r w:rsidRPr="00D95669">
        <w:rPr>
          <w:lang w:val="fr-CH"/>
        </w:rPr>
        <w:t xml:space="preserve">UPOV information </w:t>
      </w:r>
      <w:proofErr w:type="spellStart"/>
      <w:r w:rsidRPr="00D95669">
        <w:rPr>
          <w:lang w:val="fr-CH"/>
        </w:rPr>
        <w:t>databases</w:t>
      </w:r>
      <w:proofErr w:type="spellEnd"/>
      <w:r w:rsidRPr="00D95669">
        <w:rPr>
          <w:lang w:val="fr-CH"/>
        </w:rPr>
        <w:t xml:space="preserve"> (document TC/56/8)</w:t>
      </w:r>
    </w:p>
    <w:p w:rsidR="00984E97" w:rsidRPr="00D95669" w:rsidRDefault="00984E97" w:rsidP="00984E97">
      <w:pPr>
        <w:pStyle w:val="ListParagraph"/>
        <w:numPr>
          <w:ilvl w:val="1"/>
          <w:numId w:val="13"/>
        </w:numPr>
        <w:spacing w:after="120"/>
        <w:ind w:left="1134" w:hanging="567"/>
        <w:contextualSpacing w:val="0"/>
        <w:rPr>
          <w:lang w:val="fr-CH"/>
        </w:rPr>
      </w:pPr>
      <w:r w:rsidRPr="00984E97">
        <w:rPr>
          <w:lang w:val="fr-CH"/>
        </w:rPr>
        <w:t xml:space="preserve">Test Guidelines </w:t>
      </w:r>
      <w:r>
        <w:rPr>
          <w:lang w:val="fr-CH"/>
        </w:rPr>
        <w:t xml:space="preserve">(document </w:t>
      </w:r>
      <w:r w:rsidRPr="00984E97">
        <w:rPr>
          <w:lang w:val="fr-CH"/>
        </w:rPr>
        <w:t>TC/56/2</w:t>
      </w:r>
      <w:r>
        <w:rPr>
          <w:lang w:val="fr-CH"/>
        </w:rPr>
        <w:t>)</w:t>
      </w:r>
    </w:p>
    <w:p w:rsidR="00863EC4" w:rsidRPr="003207AA" w:rsidRDefault="00863EC4" w:rsidP="004A6FDD">
      <w:pPr>
        <w:ind w:left="1134" w:hanging="1134"/>
        <w:rPr>
          <w:rFonts w:cs="Arial"/>
          <w:highlight w:val="lightGray"/>
          <w:lang w:val="fr-CH"/>
        </w:rPr>
      </w:pPr>
    </w:p>
    <w:p w:rsidR="004F208B" w:rsidRDefault="004A6FDD" w:rsidP="00A75125">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 xml:space="preserve">By September 21, 2020, there were no comments on the </w:t>
      </w:r>
      <w:r w:rsidR="00A75125" w:rsidRPr="00246C9B">
        <w:rPr>
          <w:rFonts w:cs="Arial"/>
        </w:rPr>
        <w:t xml:space="preserve">TC </w:t>
      </w:r>
      <w:r w:rsidRPr="00246C9B">
        <w:rPr>
          <w:rFonts w:cs="Arial"/>
        </w:rPr>
        <w:t>documents identified in Circular E-20/</w:t>
      </w:r>
      <w:r w:rsidR="003207AA">
        <w:rPr>
          <w:rFonts w:cs="Arial"/>
        </w:rPr>
        <w:t>119</w:t>
      </w:r>
      <w:r w:rsidRPr="00246C9B">
        <w:rPr>
          <w:rFonts w:cs="Arial"/>
        </w:rPr>
        <w:t xml:space="preserve"> of August 21, 2020, or</w:t>
      </w:r>
      <w:r w:rsidR="00A75125" w:rsidRPr="00246C9B">
        <w:rPr>
          <w:rFonts w:cs="Arial"/>
        </w:rPr>
        <w:t xml:space="preserve"> </w:t>
      </w:r>
      <w:r w:rsidRPr="00246C9B">
        <w:rPr>
          <w:rFonts w:cs="Arial"/>
        </w:rPr>
        <w:t xml:space="preserve">the comments received were of a straightforward nature.  The Office of the Union addressed comments of a straightforward nature in a revised version of the </w:t>
      </w:r>
      <w:r w:rsidR="00863EC4">
        <w:rPr>
          <w:rFonts w:cs="Arial"/>
        </w:rPr>
        <w:t xml:space="preserve">following </w:t>
      </w:r>
      <w:r w:rsidRPr="00246C9B">
        <w:rPr>
          <w:rFonts w:cs="Arial"/>
        </w:rPr>
        <w:t>docum</w:t>
      </w:r>
      <w:r w:rsidR="004F208B">
        <w:rPr>
          <w:rFonts w:cs="Arial"/>
        </w:rPr>
        <w:t>ents, with endnote explanations:</w:t>
      </w:r>
    </w:p>
    <w:p w:rsidR="004F208B" w:rsidRDefault="004F208B" w:rsidP="00A75125">
      <w:pPr>
        <w:rPr>
          <w:rFonts w:cs="Arial"/>
        </w:rPr>
      </w:pPr>
    </w:p>
    <w:p w:rsidR="004F208B" w:rsidRPr="00246C9B" w:rsidRDefault="004F208B" w:rsidP="004F208B">
      <w:pPr>
        <w:pStyle w:val="ListParagraph"/>
        <w:keepNext/>
        <w:numPr>
          <w:ilvl w:val="0"/>
          <w:numId w:val="12"/>
        </w:numPr>
        <w:spacing w:after="120"/>
        <w:ind w:left="1134" w:hanging="567"/>
        <w:contextualSpacing w:val="0"/>
        <w:rPr>
          <w:rFonts w:cs="Arial"/>
        </w:rPr>
      </w:pPr>
      <w:r w:rsidRPr="00246C9B">
        <w:t xml:space="preserve">Development of guidance and information materials: </w:t>
      </w:r>
      <w:r w:rsidRPr="00246C9B">
        <w:rPr>
          <w:rFonts w:cs="Arial"/>
        </w:rPr>
        <w:t>Matters for adoption by the Counci</w:t>
      </w:r>
      <w:r>
        <w:rPr>
          <w:rFonts w:cs="Arial"/>
        </w:rPr>
        <w:t>l in 2020 (document TC/56/4 Rev.</w:t>
      </w:r>
      <w:r w:rsidRPr="00246C9B">
        <w:rPr>
          <w:rFonts w:cs="Arial"/>
        </w:rPr>
        <w:t>)</w:t>
      </w:r>
    </w:p>
    <w:p w:rsidR="004F208B" w:rsidRPr="00246C9B" w:rsidRDefault="004F208B" w:rsidP="004F208B">
      <w:pPr>
        <w:pStyle w:val="ListParagraph"/>
        <w:numPr>
          <w:ilvl w:val="1"/>
          <w:numId w:val="14"/>
        </w:numPr>
        <w:spacing w:after="60"/>
        <w:ind w:left="1701" w:hanging="567"/>
        <w:contextualSpacing w:val="0"/>
        <w:rPr>
          <w:rFonts w:cs="Angsana New"/>
          <w:szCs w:val="24"/>
          <w:lang w:eastAsia="ja-JP" w:bidi="th-TH"/>
        </w:rPr>
      </w:pPr>
      <w:r w:rsidRPr="00246C9B">
        <w:rPr>
          <w:rFonts w:cs="Angsana New"/>
          <w:szCs w:val="24"/>
          <w:lang w:eastAsia="ja-JP" w:bidi="th-TH"/>
        </w:rPr>
        <w:t xml:space="preserve">UPOV/INF/16:  Exchangeable Software (Revision) </w:t>
      </w:r>
      <w:r w:rsidRPr="00246C9B">
        <w:rPr>
          <w:rFonts w:cs="Arial"/>
        </w:rPr>
        <w:t xml:space="preserve">(document </w:t>
      </w:r>
      <w:r w:rsidRPr="00246C9B">
        <w:rPr>
          <w:rFonts w:cs="Angsana New"/>
          <w:szCs w:val="24"/>
          <w:lang w:eastAsia="ja-JP" w:bidi="th-TH"/>
        </w:rPr>
        <w:t xml:space="preserve">UPOV/INF/16/9 Draft </w:t>
      </w:r>
      <w:r>
        <w:rPr>
          <w:rFonts w:cs="Angsana New"/>
          <w:szCs w:val="24"/>
          <w:lang w:eastAsia="ja-JP" w:bidi="th-TH"/>
        </w:rPr>
        <w:t>2</w:t>
      </w:r>
      <w:r w:rsidRPr="00246C9B">
        <w:rPr>
          <w:rFonts w:cs="Arial"/>
        </w:rPr>
        <w:t>)</w:t>
      </w:r>
    </w:p>
    <w:p w:rsidR="004F208B" w:rsidRPr="00246C9B" w:rsidRDefault="004F208B" w:rsidP="004F208B">
      <w:pPr>
        <w:pStyle w:val="ListParagraph"/>
        <w:numPr>
          <w:ilvl w:val="1"/>
          <w:numId w:val="13"/>
        </w:numPr>
        <w:spacing w:before="120" w:after="120"/>
        <w:ind w:left="1134" w:hanging="567"/>
        <w:contextualSpacing w:val="0"/>
      </w:pPr>
      <w:r w:rsidRPr="00246C9B">
        <w:t>Possible merger of BMT</w:t>
      </w:r>
      <w:r>
        <w:t xml:space="preserve"> and TWC (document TC/56/10 Rev.</w:t>
      </w:r>
      <w:r w:rsidRPr="00246C9B">
        <w:t>)</w:t>
      </w:r>
    </w:p>
    <w:p w:rsidR="004A6FDD" w:rsidRPr="00246C9B" w:rsidRDefault="004A6FDD" w:rsidP="004A6FDD">
      <w:pPr>
        <w:pStyle w:val="ListParagraph"/>
        <w:rPr>
          <w:rFonts w:cs="Arial"/>
          <w:lang w:eastAsia="fr-FR"/>
        </w:rPr>
      </w:pPr>
    </w:p>
    <w:p w:rsidR="00C80C67" w:rsidRPr="00BA02F5" w:rsidRDefault="004A6FDD" w:rsidP="007F3A0B">
      <w:pPr>
        <w:keepNext/>
        <w:spacing w:after="120"/>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Circular E-20/</w:t>
      </w:r>
      <w:r w:rsidR="00E40A28">
        <w:rPr>
          <w:rFonts w:cs="Arial"/>
        </w:rPr>
        <w:t>1</w:t>
      </w:r>
      <w:r w:rsidR="00462105">
        <w:rPr>
          <w:rFonts w:cs="Arial"/>
        </w:rPr>
        <w:t>59</w:t>
      </w:r>
      <w:r w:rsidRPr="00246C9B">
        <w:rPr>
          <w:rFonts w:cs="Arial"/>
        </w:rPr>
        <w:t xml:space="preserve"> of September 25, 2020, invited the </w:t>
      </w:r>
      <w:r w:rsidR="008A66D9" w:rsidRPr="00246C9B">
        <w:rPr>
          <w:rFonts w:cs="Arial"/>
        </w:rPr>
        <w:t>Technical Committee</w:t>
      </w:r>
      <w:r w:rsidRPr="00246C9B">
        <w:rPr>
          <w:rFonts w:cs="Arial"/>
        </w:rPr>
        <w:t xml:space="preserve"> to approve the proposed decision(s) contained in the </w:t>
      </w:r>
      <w:r w:rsidR="008A66D9" w:rsidRPr="00246C9B">
        <w:rPr>
          <w:rFonts w:cs="Arial"/>
        </w:rPr>
        <w:t xml:space="preserve">following </w:t>
      </w:r>
      <w:r w:rsidRPr="00246C9B">
        <w:rPr>
          <w:rFonts w:cs="Arial"/>
        </w:rPr>
        <w:t xml:space="preserve">documents within 30 days (i.e. October 25, 2020):  </w:t>
      </w:r>
    </w:p>
    <w:p w:rsidR="00024FA0" w:rsidRDefault="00024FA0" w:rsidP="00024FA0">
      <w:pPr>
        <w:ind w:left="1134" w:hanging="1134"/>
        <w:rPr>
          <w:rFonts w:cs="Arial"/>
          <w:highlight w:val="lightGray"/>
        </w:rPr>
      </w:pPr>
    </w:p>
    <w:p w:rsidR="00024FA0" w:rsidRPr="00246C9B" w:rsidRDefault="00024FA0" w:rsidP="00024FA0">
      <w:pPr>
        <w:pStyle w:val="ListParagraph"/>
        <w:keepNext/>
        <w:numPr>
          <w:ilvl w:val="0"/>
          <w:numId w:val="12"/>
        </w:numPr>
        <w:spacing w:after="120"/>
        <w:ind w:left="1134" w:hanging="567"/>
        <w:contextualSpacing w:val="0"/>
        <w:rPr>
          <w:rFonts w:cs="Arial"/>
        </w:rPr>
      </w:pPr>
      <w:r w:rsidRPr="00246C9B">
        <w:rPr>
          <w:rFonts w:cs="Arial"/>
          <w:snapToGrid w:val="0"/>
        </w:rPr>
        <w:t>Recommendations concerning the e</w:t>
      </w:r>
      <w:r w:rsidRPr="00246C9B">
        <w:rPr>
          <w:bCs/>
          <w:snapToGrid w:val="0"/>
          <w:szCs w:val="24"/>
        </w:rPr>
        <w:t>lection of new chairpersons of the Technical Working Parties (document TC/56/15)</w:t>
      </w:r>
    </w:p>
    <w:p w:rsidR="00024FA0" w:rsidRPr="00246C9B" w:rsidRDefault="00024FA0" w:rsidP="00024FA0">
      <w:pPr>
        <w:pStyle w:val="ListParagraph"/>
        <w:keepNext/>
        <w:numPr>
          <w:ilvl w:val="0"/>
          <w:numId w:val="12"/>
        </w:numPr>
        <w:spacing w:after="120"/>
        <w:ind w:left="1134" w:hanging="567"/>
        <w:contextualSpacing w:val="0"/>
        <w:rPr>
          <w:rFonts w:cs="Arial"/>
        </w:rPr>
      </w:pPr>
      <w:r w:rsidRPr="00246C9B">
        <w:t xml:space="preserve">Development of guidance and information materials: </w:t>
      </w:r>
      <w:r w:rsidRPr="00246C9B">
        <w:rPr>
          <w:rFonts w:cs="Arial"/>
        </w:rPr>
        <w:t>Matters for adoption by the Counci</w:t>
      </w:r>
      <w:r>
        <w:rPr>
          <w:rFonts w:cs="Arial"/>
        </w:rPr>
        <w:t>l in 2020 (document TC/56/4 Rev.</w:t>
      </w:r>
      <w:r w:rsidRPr="00246C9B">
        <w:rPr>
          <w:rFonts w:cs="Arial"/>
        </w:rPr>
        <w:t>)</w:t>
      </w:r>
    </w:p>
    <w:p w:rsidR="00024FA0" w:rsidRPr="00246C9B" w:rsidRDefault="00024FA0" w:rsidP="00024FA0">
      <w:pPr>
        <w:pStyle w:val="ListParagraph"/>
        <w:numPr>
          <w:ilvl w:val="1"/>
          <w:numId w:val="13"/>
        </w:numPr>
        <w:spacing w:before="120" w:after="120"/>
        <w:ind w:left="1134" w:hanging="567"/>
        <w:contextualSpacing w:val="0"/>
      </w:pPr>
      <w:r w:rsidRPr="00246C9B">
        <w:t>Possible merger of BMT</w:t>
      </w:r>
      <w:r>
        <w:t xml:space="preserve"> and TWC (document TC/56/10 Rev.</w:t>
      </w:r>
      <w:r w:rsidRPr="00246C9B">
        <w:t>)</w:t>
      </w:r>
    </w:p>
    <w:p w:rsidR="00024FA0" w:rsidRPr="00246C9B" w:rsidRDefault="00024FA0" w:rsidP="00024FA0">
      <w:pPr>
        <w:pStyle w:val="ListParagraph"/>
        <w:numPr>
          <w:ilvl w:val="1"/>
          <w:numId w:val="13"/>
        </w:numPr>
        <w:spacing w:after="120"/>
        <w:ind w:left="1134" w:hanging="567"/>
        <w:contextualSpacing w:val="0"/>
      </w:pPr>
      <w:r>
        <w:t>C</w:t>
      </w:r>
      <w:r w:rsidRPr="00246C9B">
        <w:t>ooperation in examination (document TC/56/11)</w:t>
      </w:r>
    </w:p>
    <w:p w:rsidR="00024FA0" w:rsidRDefault="00024FA0" w:rsidP="00024FA0">
      <w:pPr>
        <w:pStyle w:val="ListParagraph"/>
        <w:numPr>
          <w:ilvl w:val="1"/>
          <w:numId w:val="13"/>
        </w:numPr>
        <w:spacing w:after="120"/>
        <w:ind w:left="1134" w:hanging="567"/>
        <w:contextualSpacing w:val="0"/>
        <w:rPr>
          <w:lang w:val="fr-CH"/>
        </w:rPr>
      </w:pPr>
      <w:r w:rsidRPr="00D95669">
        <w:rPr>
          <w:lang w:val="fr-CH"/>
        </w:rPr>
        <w:t xml:space="preserve">UPOV information </w:t>
      </w:r>
      <w:proofErr w:type="spellStart"/>
      <w:r w:rsidRPr="00D95669">
        <w:rPr>
          <w:lang w:val="fr-CH"/>
        </w:rPr>
        <w:t>databases</w:t>
      </w:r>
      <w:proofErr w:type="spellEnd"/>
      <w:r w:rsidRPr="00D95669">
        <w:rPr>
          <w:lang w:val="fr-CH"/>
        </w:rPr>
        <w:t xml:space="preserve"> (document TC/56/8)</w:t>
      </w:r>
    </w:p>
    <w:p w:rsidR="00024FA0" w:rsidRPr="00D95669" w:rsidRDefault="00024FA0" w:rsidP="00024FA0">
      <w:pPr>
        <w:pStyle w:val="ListParagraph"/>
        <w:numPr>
          <w:ilvl w:val="1"/>
          <w:numId w:val="13"/>
        </w:numPr>
        <w:spacing w:after="120"/>
        <w:ind w:left="1134" w:hanging="567"/>
        <w:contextualSpacing w:val="0"/>
        <w:rPr>
          <w:lang w:val="fr-CH"/>
        </w:rPr>
      </w:pPr>
      <w:r w:rsidRPr="00984E97">
        <w:rPr>
          <w:lang w:val="fr-CH"/>
        </w:rPr>
        <w:t xml:space="preserve">Test Guidelines </w:t>
      </w:r>
      <w:r>
        <w:rPr>
          <w:lang w:val="fr-CH"/>
        </w:rPr>
        <w:t xml:space="preserve">(document </w:t>
      </w:r>
      <w:r w:rsidRPr="00984E97">
        <w:rPr>
          <w:lang w:val="fr-CH"/>
        </w:rPr>
        <w:t>TC/56/2</w:t>
      </w:r>
      <w:r>
        <w:rPr>
          <w:lang w:val="fr-CH"/>
        </w:rPr>
        <w:t>)</w:t>
      </w:r>
    </w:p>
    <w:p w:rsidR="003A6008" w:rsidRPr="003A6008" w:rsidRDefault="003A6008" w:rsidP="004A6FDD">
      <w:pPr>
        <w:ind w:left="1134" w:hanging="1134"/>
        <w:rPr>
          <w:rFonts w:cs="Arial"/>
          <w:highlight w:val="lightGray"/>
        </w:rPr>
      </w:pPr>
    </w:p>
    <w:p w:rsidR="00D60BDF" w:rsidRPr="00FB1D78" w:rsidRDefault="009348DA" w:rsidP="004A6FDD">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r>
      <w:r w:rsidR="0087153E" w:rsidRPr="00246C9B">
        <w:rPr>
          <w:rFonts w:cs="Arial"/>
        </w:rPr>
        <w:t>As</w:t>
      </w:r>
      <w:r w:rsidR="004A6FDD" w:rsidRPr="00246C9B">
        <w:rPr>
          <w:rFonts w:cs="Arial"/>
        </w:rPr>
        <w:t xml:space="preserve"> no objections </w:t>
      </w:r>
      <w:proofErr w:type="gramStart"/>
      <w:r w:rsidR="00D60BDF" w:rsidRPr="00246C9B">
        <w:rPr>
          <w:rFonts w:cs="Arial"/>
        </w:rPr>
        <w:t>were</w:t>
      </w:r>
      <w:r w:rsidR="004A6FDD" w:rsidRPr="00246C9B">
        <w:rPr>
          <w:rFonts w:cs="Arial"/>
        </w:rPr>
        <w:t xml:space="preserve"> received</w:t>
      </w:r>
      <w:proofErr w:type="gramEnd"/>
      <w:r w:rsidR="004A6FDD" w:rsidRPr="00246C9B">
        <w:rPr>
          <w:rFonts w:cs="Arial"/>
        </w:rPr>
        <w:t xml:space="preserve"> by October 25, 2020, the</w:t>
      </w:r>
      <w:r w:rsidR="0087153E" w:rsidRPr="00246C9B">
        <w:rPr>
          <w:rFonts w:cs="Arial"/>
        </w:rPr>
        <w:t xml:space="preserve"> </w:t>
      </w:r>
      <w:r w:rsidR="004A6FDD" w:rsidRPr="00246C9B">
        <w:rPr>
          <w:rFonts w:cs="Arial"/>
        </w:rPr>
        <w:t xml:space="preserve">decisions </w:t>
      </w:r>
      <w:r w:rsidR="00D60BDF" w:rsidRPr="00246C9B">
        <w:rPr>
          <w:rFonts w:cs="Arial"/>
        </w:rPr>
        <w:t xml:space="preserve">presented in the </w:t>
      </w:r>
      <w:r w:rsidR="00D60BDF" w:rsidRPr="00FB1D78">
        <w:rPr>
          <w:rFonts w:cs="Arial"/>
        </w:rPr>
        <w:t xml:space="preserve">following </w:t>
      </w:r>
      <w:r w:rsidR="00ED50AA" w:rsidRPr="00FB1D78">
        <w:rPr>
          <w:rFonts w:cs="Arial"/>
        </w:rPr>
        <w:t xml:space="preserve">sections </w:t>
      </w:r>
      <w:r w:rsidR="009B52A5" w:rsidRPr="00FB1D78">
        <w:rPr>
          <w:rFonts w:cs="Arial"/>
        </w:rPr>
        <w:t xml:space="preserve">of this document </w:t>
      </w:r>
      <w:r w:rsidR="004A6FDD" w:rsidRPr="00FB1D78">
        <w:rPr>
          <w:rFonts w:cs="Arial"/>
        </w:rPr>
        <w:t>have been taken by correspondence</w:t>
      </w:r>
      <w:r w:rsidR="00692BD9" w:rsidRPr="00FB1D78">
        <w:rPr>
          <w:rFonts w:cs="Arial"/>
        </w:rPr>
        <w:t>, unless otherwise indicated</w:t>
      </w:r>
      <w:r w:rsidR="0087153E" w:rsidRPr="00FB1D78">
        <w:rPr>
          <w:rFonts w:cs="Arial"/>
        </w:rPr>
        <w:t xml:space="preserve">.  </w:t>
      </w:r>
    </w:p>
    <w:p w:rsidR="00D60BDF" w:rsidRPr="00FB1D78" w:rsidRDefault="00D60BDF" w:rsidP="004A6FDD">
      <w:pPr>
        <w:rPr>
          <w:rFonts w:cs="Arial"/>
        </w:rPr>
      </w:pPr>
    </w:p>
    <w:p w:rsidR="0069114F" w:rsidRDefault="00D60BDF" w:rsidP="004A6FDD">
      <w:pPr>
        <w:rPr>
          <w:rFonts w:cs="Arial"/>
        </w:rPr>
      </w:pPr>
      <w:r w:rsidRPr="00FB1D78">
        <w:rPr>
          <w:rFonts w:cs="Arial"/>
        </w:rPr>
        <w:fldChar w:fldCharType="begin"/>
      </w:r>
      <w:r w:rsidRPr="00FB1D78">
        <w:rPr>
          <w:rFonts w:cs="Arial"/>
        </w:rPr>
        <w:instrText xml:space="preserve"> AUTONUM  </w:instrText>
      </w:r>
      <w:r w:rsidRPr="00FB1D78">
        <w:rPr>
          <w:rFonts w:cs="Arial"/>
        </w:rPr>
        <w:fldChar w:fldCharType="end"/>
      </w:r>
      <w:r w:rsidRPr="00FB1D78">
        <w:rPr>
          <w:rFonts w:cs="Arial"/>
        </w:rPr>
        <w:tab/>
      </w:r>
      <w:r w:rsidR="0087153E" w:rsidRPr="00FB1D78">
        <w:rPr>
          <w:rFonts w:cs="Arial"/>
        </w:rPr>
        <w:t xml:space="preserve">Additional proposals </w:t>
      </w:r>
      <w:r w:rsidRPr="00FB1D78">
        <w:rPr>
          <w:rFonts w:cs="Arial"/>
        </w:rPr>
        <w:t>on next steps in relation to document TC/56/11 “</w:t>
      </w:r>
      <w:r w:rsidR="00FB1D78" w:rsidRPr="00FB1D78">
        <w:rPr>
          <w:rFonts w:cs="Arial"/>
        </w:rPr>
        <w:t>C</w:t>
      </w:r>
      <w:r w:rsidRPr="00FB1D78">
        <w:rPr>
          <w:rFonts w:cs="Arial"/>
        </w:rPr>
        <w:t xml:space="preserve">ooperation in examination” </w:t>
      </w:r>
      <w:r w:rsidR="00B00014" w:rsidRPr="00FB1D78">
        <w:rPr>
          <w:rFonts w:cs="Arial"/>
        </w:rPr>
        <w:t xml:space="preserve">and TC/56/2 “Test Guidelines” </w:t>
      </w:r>
      <w:proofErr w:type="gramStart"/>
      <w:r w:rsidR="0087153E" w:rsidRPr="00FB1D78">
        <w:rPr>
          <w:rFonts w:cs="Arial"/>
        </w:rPr>
        <w:t>are presented</w:t>
      </w:r>
      <w:proofErr w:type="gramEnd"/>
      <w:r w:rsidRPr="00FB1D78">
        <w:rPr>
          <w:rFonts w:cs="Arial"/>
        </w:rPr>
        <w:t xml:space="preserve"> in the respective section</w:t>
      </w:r>
      <w:r w:rsidR="00FB1D78" w:rsidRPr="00FB1D78">
        <w:rPr>
          <w:rFonts w:cs="Arial"/>
        </w:rPr>
        <w:t>s</w:t>
      </w:r>
      <w:r w:rsidR="0069114F" w:rsidRPr="00FB1D78">
        <w:rPr>
          <w:rFonts w:cs="Arial"/>
        </w:rPr>
        <w:t xml:space="preserve">.  Consideration by members, where required, </w:t>
      </w:r>
      <w:proofErr w:type="gramStart"/>
      <w:r w:rsidR="0069114F" w:rsidRPr="00FB1D78">
        <w:rPr>
          <w:rFonts w:cs="Arial"/>
        </w:rPr>
        <w:t>is indicated</w:t>
      </w:r>
      <w:proofErr w:type="gramEnd"/>
      <w:r w:rsidR="0069114F" w:rsidRPr="00FB1D78">
        <w:rPr>
          <w:rFonts w:cs="Arial"/>
        </w:rPr>
        <w:t xml:space="preserve"> by a decision paragraph</w:t>
      </w:r>
      <w:r w:rsidR="00863EC4" w:rsidRPr="00FB1D78">
        <w:rPr>
          <w:rFonts w:cs="Arial"/>
        </w:rPr>
        <w:t xml:space="preserve"> in this document</w:t>
      </w:r>
      <w:r w:rsidR="0087153E" w:rsidRPr="00FB1D78">
        <w:rPr>
          <w:rFonts w:cs="Arial"/>
        </w:rPr>
        <w:t>.</w:t>
      </w:r>
      <w:r w:rsidR="0087153E" w:rsidRPr="00246C9B">
        <w:rPr>
          <w:rFonts w:cs="Arial"/>
        </w:rPr>
        <w:t xml:space="preserve">  </w:t>
      </w:r>
    </w:p>
    <w:p w:rsidR="00022104" w:rsidRPr="00246C9B" w:rsidRDefault="00022104" w:rsidP="004A6FDD">
      <w:pPr>
        <w:rPr>
          <w:rFonts w:cs="Arial"/>
        </w:rPr>
      </w:pPr>
    </w:p>
    <w:p w:rsidR="00022104" w:rsidRPr="00160E1A" w:rsidRDefault="00022104" w:rsidP="00022104">
      <w:pPr>
        <w:tabs>
          <w:tab w:val="left" w:pos="5387"/>
          <w:tab w:val="left" w:pos="5954"/>
        </w:tabs>
        <w:ind w:left="4820"/>
        <w:rPr>
          <w:i/>
        </w:rPr>
      </w:pPr>
      <w:r w:rsidRPr="00160E1A">
        <w:rPr>
          <w:i/>
        </w:rPr>
        <w:fldChar w:fldCharType="begin"/>
      </w:r>
      <w:r w:rsidRPr="00160E1A">
        <w:rPr>
          <w:i/>
        </w:rPr>
        <w:instrText xml:space="preserve"> AUTONUM  </w:instrText>
      </w:r>
      <w:r w:rsidRPr="00160E1A">
        <w:rPr>
          <w:i/>
        </w:rPr>
        <w:fldChar w:fldCharType="end"/>
      </w:r>
      <w:r w:rsidRPr="00160E1A">
        <w:rPr>
          <w:i/>
        </w:rPr>
        <w:tab/>
        <w:t xml:space="preserve">The TC </w:t>
      </w:r>
      <w:proofErr w:type="gramStart"/>
      <w:r w:rsidRPr="00160E1A">
        <w:rPr>
          <w:i/>
        </w:rPr>
        <w:t>is invited</w:t>
      </w:r>
      <w:proofErr w:type="gramEnd"/>
      <w:r w:rsidRPr="00160E1A">
        <w:rPr>
          <w:i/>
        </w:rPr>
        <w:t xml:space="preserve"> to</w:t>
      </w:r>
      <w:r>
        <w:rPr>
          <w:i/>
        </w:rPr>
        <w:t xml:space="preserve"> </w:t>
      </w:r>
      <w:r w:rsidRPr="00160E1A">
        <w:rPr>
          <w:i/>
        </w:rPr>
        <w:t>note the information on outcome of the procedure for consideration of documents by correspondence, as reported in this document</w:t>
      </w:r>
      <w:r>
        <w:rPr>
          <w:i/>
        </w:rPr>
        <w:t>.</w:t>
      </w:r>
    </w:p>
    <w:p w:rsidR="006930AE" w:rsidRDefault="006930AE" w:rsidP="006930AE">
      <w:pPr>
        <w:rPr>
          <w:snapToGrid w:val="0"/>
        </w:rPr>
      </w:pPr>
    </w:p>
    <w:p w:rsidR="006930AE" w:rsidRPr="00246C9B" w:rsidRDefault="006930AE" w:rsidP="006930AE">
      <w:pPr>
        <w:rPr>
          <w:snapToGrid w:val="0"/>
        </w:rPr>
      </w:pPr>
    </w:p>
    <w:p w:rsidR="006974B9" w:rsidRPr="00246C9B" w:rsidRDefault="00A629B5" w:rsidP="006974B9">
      <w:pPr>
        <w:pStyle w:val="Heading1"/>
      </w:pPr>
      <w:bookmarkStart w:id="8" w:name="_Toc54201250"/>
      <w:r w:rsidRPr="00246C9B">
        <w:rPr>
          <w:rFonts w:cs="Arial"/>
          <w:snapToGrid w:val="0"/>
        </w:rPr>
        <w:t xml:space="preserve">agenda item 7: </w:t>
      </w:r>
      <w:r w:rsidR="006974B9" w:rsidRPr="00246C9B">
        <w:rPr>
          <w:rFonts w:cs="Arial"/>
          <w:snapToGrid w:val="0"/>
        </w:rPr>
        <w:t>Recommendations concerning the e</w:t>
      </w:r>
      <w:r w:rsidR="006974B9" w:rsidRPr="00246C9B">
        <w:rPr>
          <w:snapToGrid w:val="0"/>
        </w:rPr>
        <w:t>lection of new chairpersons of the Technical Working Parties (document TC/56/15)</w:t>
      </w:r>
      <w:bookmarkEnd w:id="8"/>
    </w:p>
    <w:p w:rsidR="006974B9" w:rsidRPr="00246C9B" w:rsidRDefault="006974B9" w:rsidP="006974B9">
      <w:pPr>
        <w:ind w:left="567" w:hanging="567"/>
        <w:jc w:val="left"/>
        <w:rPr>
          <w:rFonts w:cs="Arial"/>
          <w:snapToGrid w:val="0"/>
        </w:rPr>
      </w:pPr>
    </w:p>
    <w:p w:rsidR="00201057" w:rsidRPr="00246C9B" w:rsidRDefault="00201057" w:rsidP="006974B9">
      <w:pPr>
        <w:ind w:left="567" w:hanging="567"/>
        <w:jc w:val="left"/>
        <w:rPr>
          <w:rFonts w:cs="Arial"/>
          <w:snapToGrid w:val="0"/>
        </w:rPr>
      </w:pPr>
      <w:r w:rsidRPr="00246C9B">
        <w:fldChar w:fldCharType="begin"/>
      </w:r>
      <w:r w:rsidRPr="00246C9B">
        <w:instrText xml:space="preserve"> AUTONUM  </w:instrText>
      </w:r>
      <w:r w:rsidRPr="00246C9B">
        <w:fldChar w:fldCharType="end"/>
      </w:r>
      <w:r w:rsidRPr="00246C9B">
        <w:tab/>
        <w:t>The TC considered document TC/56/15.</w:t>
      </w:r>
    </w:p>
    <w:p w:rsidR="00201057" w:rsidRPr="00246C9B" w:rsidRDefault="00201057" w:rsidP="006974B9">
      <w:pPr>
        <w:ind w:left="567" w:hanging="567"/>
        <w:jc w:val="left"/>
        <w:rPr>
          <w:rFonts w:cs="Arial"/>
          <w:snapToGrid w:val="0"/>
        </w:rPr>
      </w:pPr>
    </w:p>
    <w:p w:rsidR="006974B9" w:rsidRPr="00246C9B" w:rsidRDefault="006974B9" w:rsidP="006974B9">
      <w:r w:rsidRPr="00246C9B">
        <w:fldChar w:fldCharType="begin"/>
      </w:r>
      <w:r w:rsidRPr="00246C9B">
        <w:instrText xml:space="preserve"> AUTONUM  </w:instrText>
      </w:r>
      <w:r w:rsidRPr="00246C9B">
        <w:fldChar w:fldCharType="end"/>
      </w:r>
      <w:r w:rsidRPr="00246C9B">
        <w:tab/>
        <w:t xml:space="preserve">The TC agreed to recommend to the Council the election of the next Chairpersons of the TWPs for a term of three years ending with the fifty-seventh ordinary session of the Council, in 2023, as follows:  </w:t>
      </w:r>
    </w:p>
    <w:p w:rsidR="006974B9" w:rsidRPr="00246C9B" w:rsidRDefault="006974B9" w:rsidP="006974B9">
      <w:pPr>
        <w:ind w:left="720" w:hanging="720"/>
      </w:pPr>
    </w:p>
    <w:p w:rsidR="006974B9" w:rsidRPr="00246C9B" w:rsidRDefault="006974B9" w:rsidP="006974B9">
      <w:pPr>
        <w:ind w:left="1134" w:hanging="567"/>
        <w:rPr>
          <w:color w:val="000000"/>
        </w:rPr>
      </w:pPr>
      <w:r w:rsidRPr="00246C9B">
        <w:t>(a)</w:t>
      </w:r>
      <w:r w:rsidRPr="00246C9B">
        <w:tab/>
        <w:t xml:space="preserve">Ms. Renée Cloutier (Canada) as Chairperson of the </w:t>
      </w:r>
      <w:r w:rsidRPr="00246C9B">
        <w:rPr>
          <w:color w:val="000000"/>
        </w:rPr>
        <w:t>Technical Working Party for Agricultural Crops (TWA);</w:t>
      </w:r>
    </w:p>
    <w:p w:rsidR="006974B9" w:rsidRPr="00246C9B" w:rsidRDefault="006974B9" w:rsidP="006974B9">
      <w:pPr>
        <w:ind w:left="1134" w:hanging="567"/>
        <w:rPr>
          <w:color w:val="000000"/>
        </w:rPr>
      </w:pPr>
      <w:r w:rsidRPr="00246C9B">
        <w:rPr>
          <w:color w:val="000000"/>
        </w:rPr>
        <w:t>(b)</w:t>
      </w:r>
      <w:r w:rsidRPr="00246C9B">
        <w:rPr>
          <w:color w:val="000000"/>
        </w:rPr>
        <w:tab/>
      </w:r>
      <w:r w:rsidRPr="00246C9B">
        <w:t xml:space="preserve">Mr. Christopher Barnaby (New Zealand) as Chairperson of the </w:t>
      </w:r>
      <w:r w:rsidRPr="00246C9B">
        <w:rPr>
          <w:color w:val="000000"/>
        </w:rPr>
        <w:t>Technical Working Party for Fruit Crops (TWF);</w:t>
      </w:r>
    </w:p>
    <w:p w:rsidR="006974B9" w:rsidRPr="00246C9B" w:rsidRDefault="006974B9" w:rsidP="006974B9">
      <w:pPr>
        <w:ind w:left="1134" w:hanging="567"/>
        <w:rPr>
          <w:color w:val="000000"/>
        </w:rPr>
      </w:pPr>
      <w:r w:rsidRPr="00246C9B">
        <w:rPr>
          <w:color w:val="000000"/>
        </w:rPr>
        <w:t>(c)</w:t>
      </w:r>
      <w:r w:rsidRPr="00246C9B">
        <w:rPr>
          <w:color w:val="000000"/>
        </w:rPr>
        <w:tab/>
      </w:r>
      <w:r w:rsidRPr="00246C9B">
        <w:t xml:space="preserve">Ms. Ashley Balchin (Canada) as Chairperson of the </w:t>
      </w:r>
      <w:r w:rsidRPr="00246C9B">
        <w:rPr>
          <w:color w:val="000000"/>
        </w:rPr>
        <w:t>Technical Working Party for Ornamental Plants and Forest Trees (</w:t>
      </w:r>
      <w:proofErr w:type="gramStart"/>
      <w:r w:rsidRPr="00246C9B">
        <w:rPr>
          <w:color w:val="000000"/>
        </w:rPr>
        <w:t>TWO</w:t>
      </w:r>
      <w:proofErr w:type="gramEnd"/>
      <w:r w:rsidRPr="00246C9B">
        <w:rPr>
          <w:color w:val="000000"/>
        </w:rPr>
        <w:t>);</w:t>
      </w:r>
    </w:p>
    <w:p w:rsidR="006974B9" w:rsidRPr="00246C9B" w:rsidRDefault="006974B9" w:rsidP="006974B9">
      <w:pPr>
        <w:ind w:left="1134" w:hanging="567"/>
        <w:rPr>
          <w:color w:val="000000"/>
        </w:rPr>
      </w:pPr>
      <w:r w:rsidRPr="00246C9B">
        <w:rPr>
          <w:color w:val="000000"/>
        </w:rPr>
        <w:t>(d)</w:t>
      </w:r>
      <w:r w:rsidRPr="00246C9B">
        <w:rPr>
          <w:color w:val="000000"/>
        </w:rPr>
        <w:tab/>
      </w:r>
      <w:r w:rsidRPr="00246C9B">
        <w:t>Ms. Marian van Le</w:t>
      </w:r>
      <w:r w:rsidR="00686FF6">
        <w:t>e</w:t>
      </w:r>
      <w:r w:rsidRPr="00246C9B">
        <w:t xml:space="preserve">uwen (Netherlands) as Chairperson of the </w:t>
      </w:r>
      <w:r w:rsidRPr="00246C9B">
        <w:rPr>
          <w:color w:val="000000"/>
        </w:rPr>
        <w:t>Technical Working Party for Vegetables (TWV); and</w:t>
      </w:r>
    </w:p>
    <w:p w:rsidR="006974B9" w:rsidRPr="00246C9B" w:rsidRDefault="006974B9" w:rsidP="006974B9">
      <w:pPr>
        <w:ind w:left="1134" w:hanging="567"/>
      </w:pPr>
      <w:r w:rsidRPr="00246C9B">
        <w:rPr>
          <w:color w:val="000000"/>
        </w:rPr>
        <w:t>(e)</w:t>
      </w:r>
      <w:r w:rsidRPr="00246C9B">
        <w:rPr>
          <w:color w:val="000000"/>
        </w:rPr>
        <w:tab/>
      </w:r>
      <w:r w:rsidRPr="00246C9B">
        <w:t>Ms. Beate Rücker (Germany) as Chairperson of the Working Group on Biochemical and Molecular Techniques, and DNA-Profiling in Particular (BMT)</w:t>
      </w:r>
      <w:r w:rsidRPr="00246C9B">
        <w:rPr>
          <w:color w:val="000000"/>
        </w:rPr>
        <w:t>.</w:t>
      </w:r>
    </w:p>
    <w:p w:rsidR="006974B9" w:rsidRDefault="006974B9" w:rsidP="006974B9">
      <w:pPr>
        <w:ind w:left="567" w:hanging="567"/>
        <w:jc w:val="left"/>
        <w:rPr>
          <w:rFonts w:cs="Arial"/>
          <w:snapToGrid w:val="0"/>
        </w:rPr>
      </w:pPr>
    </w:p>
    <w:p w:rsidR="00022104" w:rsidRPr="00246C9B" w:rsidRDefault="00022104" w:rsidP="00022104">
      <w:pPr>
        <w:tabs>
          <w:tab w:val="left" w:pos="5387"/>
          <w:tab w:val="left" w:pos="5954"/>
        </w:tabs>
        <w:ind w:left="4820"/>
        <w:rPr>
          <w:rFonts w:cs="Arial"/>
          <w:snapToGrid w:val="0"/>
        </w:rPr>
      </w:pPr>
      <w:r>
        <w:rPr>
          <w:i/>
        </w:rPr>
        <w:fldChar w:fldCharType="begin"/>
      </w:r>
      <w:r>
        <w:rPr>
          <w:i/>
        </w:rPr>
        <w:instrText xml:space="preserve"> AUTONUM  </w:instrText>
      </w:r>
      <w:r>
        <w:rPr>
          <w:i/>
        </w:rPr>
        <w:fldChar w:fldCharType="end"/>
      </w:r>
      <w:r>
        <w:rPr>
          <w:i/>
        </w:rPr>
        <w:tab/>
        <w:t xml:space="preserve">The TC </w:t>
      </w:r>
      <w:proofErr w:type="gramStart"/>
      <w:r>
        <w:rPr>
          <w:i/>
        </w:rPr>
        <w:t>is invited</w:t>
      </w:r>
      <w:proofErr w:type="gramEnd"/>
      <w:r>
        <w:rPr>
          <w:i/>
        </w:rPr>
        <w:t xml:space="preserve"> to </w:t>
      </w:r>
      <w:r w:rsidRPr="00160E1A">
        <w:rPr>
          <w:i/>
        </w:rPr>
        <w:t xml:space="preserve">note </w:t>
      </w:r>
      <w:r>
        <w:rPr>
          <w:i/>
        </w:rPr>
        <w:t xml:space="preserve">the </w:t>
      </w:r>
      <w:r w:rsidRPr="00160E1A">
        <w:rPr>
          <w:i/>
        </w:rPr>
        <w:t xml:space="preserve">decisions taken by the TC in the procedure </w:t>
      </w:r>
      <w:r>
        <w:rPr>
          <w:i/>
        </w:rPr>
        <w:t>for</w:t>
      </w:r>
      <w:r w:rsidRPr="00160E1A">
        <w:rPr>
          <w:i/>
        </w:rPr>
        <w:t xml:space="preserve"> consideration of documents by correspondence</w:t>
      </w:r>
      <w:r>
        <w:rPr>
          <w:i/>
        </w:rPr>
        <w:t xml:space="preserve"> on recommendations concerning the election of new chairpersons of the TWPs,</w:t>
      </w:r>
      <w:r w:rsidRPr="00160E1A">
        <w:rPr>
          <w:i/>
        </w:rPr>
        <w:t xml:space="preserve"> as set </w:t>
      </w:r>
      <w:r w:rsidRPr="00B6237F">
        <w:rPr>
          <w:i/>
        </w:rPr>
        <w:t>out in paragraph </w:t>
      </w:r>
      <w:r w:rsidR="00547549" w:rsidRPr="00B6237F">
        <w:rPr>
          <w:i/>
        </w:rPr>
        <w:t>20</w:t>
      </w:r>
      <w:r w:rsidRPr="00B6237F">
        <w:rPr>
          <w:i/>
        </w:rPr>
        <w:t xml:space="preserve"> of this document.</w:t>
      </w:r>
    </w:p>
    <w:p w:rsidR="006974B9" w:rsidRDefault="006974B9" w:rsidP="006974B9">
      <w:pPr>
        <w:ind w:left="567" w:hanging="567"/>
        <w:jc w:val="left"/>
        <w:rPr>
          <w:rFonts w:cs="Arial"/>
          <w:snapToGrid w:val="0"/>
        </w:rPr>
      </w:pPr>
    </w:p>
    <w:p w:rsidR="00022104" w:rsidRPr="00246C9B" w:rsidRDefault="00022104" w:rsidP="006974B9">
      <w:pPr>
        <w:ind w:left="567" w:hanging="567"/>
        <w:jc w:val="left"/>
        <w:rPr>
          <w:rFonts w:cs="Arial"/>
          <w:snapToGrid w:val="0"/>
        </w:rPr>
      </w:pPr>
    </w:p>
    <w:p w:rsidR="006974B9" w:rsidRPr="00246C9B" w:rsidRDefault="00A629B5" w:rsidP="006974B9">
      <w:pPr>
        <w:pStyle w:val="Heading1"/>
        <w:rPr>
          <w:rFonts w:cs="Arial"/>
        </w:rPr>
      </w:pPr>
      <w:bookmarkStart w:id="9" w:name="_Toc54201251"/>
      <w:r w:rsidRPr="00246C9B">
        <w:t>agenda item 8</w:t>
      </w:r>
      <w:r w:rsidR="001F40A0">
        <w:t>.1</w:t>
      </w:r>
      <w:r w:rsidRPr="00246C9B">
        <w:t xml:space="preserve">: </w:t>
      </w:r>
      <w:r w:rsidR="006974B9" w:rsidRPr="00246C9B">
        <w:t>Development of guidance and information materials</w:t>
      </w:r>
      <w:r w:rsidRPr="00246C9B">
        <w:t>: matters for adoption by the council in 2020</w:t>
      </w:r>
      <w:r w:rsidR="006974B9" w:rsidRPr="00246C9B">
        <w:t xml:space="preserve"> (document TC/56/4 Rev.)</w:t>
      </w:r>
      <w:bookmarkEnd w:id="9"/>
    </w:p>
    <w:p w:rsidR="006974B9" w:rsidRPr="00246C9B" w:rsidRDefault="006974B9" w:rsidP="006974B9"/>
    <w:p w:rsidR="00201057" w:rsidRPr="00246C9B" w:rsidRDefault="00201057" w:rsidP="00201057">
      <w:pPr>
        <w:ind w:left="567" w:hanging="567"/>
        <w:jc w:val="left"/>
      </w:pPr>
      <w:r w:rsidRPr="00246C9B">
        <w:fldChar w:fldCharType="begin"/>
      </w:r>
      <w:r w:rsidRPr="00246C9B">
        <w:instrText xml:space="preserve"> AUTONUM  </w:instrText>
      </w:r>
      <w:r w:rsidRPr="00246C9B">
        <w:fldChar w:fldCharType="end"/>
      </w:r>
      <w:r w:rsidRPr="00246C9B">
        <w:tab/>
        <w:t>The TC considered document TC/56/4 Rev.</w:t>
      </w:r>
    </w:p>
    <w:p w:rsidR="00022104" w:rsidRPr="00246C9B" w:rsidRDefault="00022104" w:rsidP="006974B9"/>
    <w:p w:rsidR="006974B9" w:rsidRPr="00246C9B" w:rsidRDefault="006974B9" w:rsidP="006974B9">
      <w:pPr>
        <w:pStyle w:val="Heading2"/>
      </w:pPr>
      <w:bookmarkStart w:id="10" w:name="_Toc51949626"/>
      <w:bookmarkStart w:id="11" w:name="_Toc54201252"/>
      <w:r w:rsidRPr="00246C9B">
        <w:t>TGP Documents</w:t>
      </w:r>
      <w:bookmarkEnd w:id="10"/>
      <w:bookmarkEnd w:id="11"/>
      <w:r w:rsidRPr="00246C9B">
        <w:t xml:space="preserve"> </w:t>
      </w:r>
    </w:p>
    <w:p w:rsidR="006974B9" w:rsidRPr="00246C9B" w:rsidRDefault="006974B9" w:rsidP="006974B9">
      <w:pPr>
        <w:keepNext/>
      </w:pPr>
    </w:p>
    <w:p w:rsidR="006974B9" w:rsidRPr="00246C9B" w:rsidRDefault="006974B9" w:rsidP="006974B9">
      <w:r w:rsidRPr="00246C9B">
        <w:fldChar w:fldCharType="begin"/>
      </w:r>
      <w:r w:rsidRPr="00246C9B">
        <w:instrText xml:space="preserve"> AUTONUM  </w:instrText>
      </w:r>
      <w:r w:rsidRPr="00246C9B">
        <w:fldChar w:fldCharType="end"/>
      </w:r>
      <w:r w:rsidRPr="00246C9B">
        <w:tab/>
      </w:r>
      <w:r w:rsidR="00C72F60" w:rsidRPr="00246C9B">
        <w:t>The TC noted</w:t>
      </w:r>
      <w:r w:rsidR="00C72F60" w:rsidRPr="00246C9B">
        <w:rPr>
          <w:spacing w:val="-2"/>
        </w:rPr>
        <w:t xml:space="preserve"> that, subject to agreement by the CAJ, </w:t>
      </w:r>
      <w:proofErr w:type="gramStart"/>
      <w:r w:rsidR="00C72F60" w:rsidRPr="00246C9B">
        <w:rPr>
          <w:spacing w:val="-2"/>
        </w:rPr>
        <w:t>an agreed draft</w:t>
      </w:r>
      <w:r w:rsidR="00C72F60" w:rsidRPr="00246C9B">
        <w:rPr>
          <w:rFonts w:eastAsia="MS Mincho"/>
          <w:spacing w:val="-2"/>
          <w:lang w:eastAsia="ja-JP"/>
        </w:rPr>
        <w:t xml:space="preserve"> of</w:t>
      </w:r>
      <w:r w:rsidR="00C72F60">
        <w:rPr>
          <w:rFonts w:eastAsia="MS Mincho"/>
          <w:spacing w:val="-2"/>
          <w:lang w:eastAsia="ja-JP"/>
        </w:rPr>
        <w:t xml:space="preserve"> the following </w:t>
      </w:r>
      <w:r w:rsidR="00C72F60" w:rsidRPr="00246C9B">
        <w:t>document</w:t>
      </w:r>
      <w:r w:rsidR="00C72F60">
        <w:t xml:space="preserve">s would be </w:t>
      </w:r>
      <w:r w:rsidR="00C72F60" w:rsidRPr="00246C9B">
        <w:rPr>
          <w:rFonts w:eastAsia="MS Mincho"/>
          <w:spacing w:val="-2"/>
          <w:lang w:eastAsia="ja-JP"/>
        </w:rPr>
        <w:t xml:space="preserve">presented for </w:t>
      </w:r>
      <w:r w:rsidR="00C72F60">
        <w:rPr>
          <w:rFonts w:eastAsia="MS Mincho"/>
          <w:spacing w:val="-2"/>
          <w:lang w:eastAsia="ja-JP"/>
        </w:rPr>
        <w:t>adoption by the Council</w:t>
      </w:r>
      <w:proofErr w:type="gramEnd"/>
      <w:r w:rsidR="00C72F60">
        <w:rPr>
          <w:rFonts w:eastAsia="MS Mincho"/>
          <w:spacing w:val="-2"/>
          <w:lang w:eastAsia="ja-JP"/>
        </w:rPr>
        <w:t xml:space="preserve"> in 2020:</w:t>
      </w:r>
    </w:p>
    <w:p w:rsidR="006974B9" w:rsidRPr="00246C9B" w:rsidRDefault="006974B9" w:rsidP="006974B9">
      <w:pPr>
        <w:ind w:left="567" w:hanging="567"/>
        <w:jc w:val="left"/>
        <w:rPr>
          <w:sz w:val="18"/>
          <w:highlight w:val="yellow"/>
        </w:rPr>
      </w:pPr>
    </w:p>
    <w:p w:rsidR="006974B9" w:rsidRPr="00246C9B" w:rsidRDefault="00FB65EC" w:rsidP="00FB65EC">
      <w:pPr>
        <w:ind w:left="1134" w:hanging="567"/>
      </w:pPr>
      <w:bookmarkStart w:id="12" w:name="_Toc15566517"/>
      <w:bookmarkStart w:id="13" w:name="_Toc21683347"/>
      <w:bookmarkStart w:id="14" w:name="_Toc51949627"/>
      <w:r>
        <w:t>(a)</w:t>
      </w:r>
      <w:r>
        <w:tab/>
      </w:r>
      <w:r w:rsidR="006974B9" w:rsidRPr="00246C9B">
        <w:t>Document TGP/5:  Experience and Cooperation in DUS Testing</w:t>
      </w:r>
      <w:bookmarkEnd w:id="12"/>
      <w:bookmarkEnd w:id="13"/>
      <w:r w:rsidR="006974B9" w:rsidRPr="00246C9B">
        <w:t>; Section 6:  UPOV Report on Technical Examination and UPOV Variety Description (Revision) (document TGP/5: Section 6/3 Draft 1)</w:t>
      </w:r>
      <w:bookmarkEnd w:id="14"/>
    </w:p>
    <w:p w:rsidR="006974B9" w:rsidRPr="00246C9B" w:rsidRDefault="006974B9" w:rsidP="00FB65EC">
      <w:pPr>
        <w:ind w:left="1134" w:hanging="567"/>
        <w:rPr>
          <w:sz w:val="18"/>
        </w:rPr>
      </w:pPr>
    </w:p>
    <w:p w:rsidR="006974B9" w:rsidRPr="00246C9B" w:rsidRDefault="00FB65EC" w:rsidP="00FB65EC">
      <w:pPr>
        <w:ind w:left="1134" w:hanging="567"/>
      </w:pPr>
      <w:bookmarkStart w:id="15" w:name="_Toc51949628"/>
      <w:r>
        <w:t>(b)</w:t>
      </w:r>
      <w:r>
        <w:tab/>
      </w:r>
      <w:r w:rsidR="006974B9" w:rsidRPr="00246C9B">
        <w:t>Document TGP/7:  Development of Test Guidelines (Revision) (document TGP/7/8 Draft 1)</w:t>
      </w:r>
      <w:bookmarkEnd w:id="15"/>
    </w:p>
    <w:p w:rsidR="006974B9" w:rsidRPr="00246C9B" w:rsidRDefault="006974B9" w:rsidP="00FB65EC">
      <w:pPr>
        <w:ind w:left="1134" w:hanging="567"/>
      </w:pPr>
    </w:p>
    <w:p w:rsidR="006974B9" w:rsidRPr="00246C9B" w:rsidRDefault="00FB65EC" w:rsidP="00FB65EC">
      <w:pPr>
        <w:ind w:left="1134" w:hanging="567"/>
      </w:pPr>
      <w:bookmarkStart w:id="16" w:name="_Toc51949631"/>
      <w:r>
        <w:t>(c)</w:t>
      </w:r>
      <w:r>
        <w:tab/>
      </w:r>
      <w:r w:rsidR="006974B9" w:rsidRPr="00246C9B">
        <w:t>Document TGP/14:  Glossary of Terms Used in UPOV Documents (Revision) (document TGP/14/5 Draft 1)</w:t>
      </w:r>
      <w:bookmarkEnd w:id="16"/>
    </w:p>
    <w:p w:rsidR="006974B9" w:rsidRPr="00246C9B" w:rsidRDefault="006974B9" w:rsidP="00FB65EC">
      <w:pPr>
        <w:ind w:left="1134" w:hanging="567"/>
      </w:pPr>
    </w:p>
    <w:p w:rsidR="006974B9" w:rsidRPr="00246C9B" w:rsidRDefault="00FB65EC" w:rsidP="00FB65EC">
      <w:pPr>
        <w:ind w:left="1134" w:hanging="567"/>
      </w:pPr>
      <w:bookmarkStart w:id="17" w:name="_Toc51949632"/>
      <w:r>
        <w:t>(d)</w:t>
      </w:r>
      <w:r>
        <w:tab/>
      </w:r>
      <w:r w:rsidR="006974B9" w:rsidRPr="00246C9B">
        <w:t>Document TGP/15:  Guidance on the Use of Biochemical and Molecular Markers in the Examination of Distinctness, Uniformity and Stability (DUS) (Revision) (document TGP/15/3 Draft 1)</w:t>
      </w:r>
      <w:bookmarkEnd w:id="17"/>
    </w:p>
    <w:p w:rsidR="006974B9" w:rsidRPr="00246C9B" w:rsidRDefault="006974B9" w:rsidP="00FB65EC">
      <w:pPr>
        <w:ind w:left="1134" w:hanging="567"/>
        <w:rPr>
          <w:sz w:val="18"/>
          <w:highlight w:val="yellow"/>
        </w:rPr>
      </w:pPr>
    </w:p>
    <w:p w:rsidR="006974B9" w:rsidRPr="00246C9B" w:rsidRDefault="00FB65EC" w:rsidP="00FB65EC">
      <w:pPr>
        <w:ind w:left="1134" w:hanging="567"/>
        <w:rPr>
          <w:snapToGrid w:val="0"/>
        </w:rPr>
      </w:pPr>
      <w:bookmarkStart w:id="18" w:name="_Toc15566522"/>
      <w:bookmarkStart w:id="19" w:name="_Toc51949633"/>
      <w:r>
        <w:rPr>
          <w:snapToGrid w:val="0"/>
        </w:rPr>
        <w:t>(e)</w:t>
      </w:r>
      <w:r>
        <w:rPr>
          <w:snapToGrid w:val="0"/>
        </w:rPr>
        <w:tab/>
      </w:r>
      <w:r w:rsidR="006974B9" w:rsidRPr="00246C9B">
        <w:rPr>
          <w:snapToGrid w:val="0"/>
        </w:rPr>
        <w:t>Document TGP/0:  List of TGP documents and latest issue dates (Revision) (document TGP/0/12 Draft 1)</w:t>
      </w:r>
      <w:bookmarkEnd w:id="18"/>
      <w:bookmarkEnd w:id="19"/>
      <w:r w:rsidR="006974B9" w:rsidRPr="00246C9B">
        <w:rPr>
          <w:snapToGrid w:val="0"/>
        </w:rPr>
        <w:t xml:space="preserve"> </w:t>
      </w:r>
    </w:p>
    <w:p w:rsidR="006974B9" w:rsidRDefault="006974B9" w:rsidP="006974B9">
      <w:pPr>
        <w:jc w:val="left"/>
        <w:rPr>
          <w:rFonts w:eastAsia="MS Mincho"/>
          <w:sz w:val="18"/>
        </w:rPr>
      </w:pPr>
    </w:p>
    <w:p w:rsidR="00C72F60" w:rsidRPr="00246C9B" w:rsidRDefault="00C72F60" w:rsidP="006974B9">
      <w:pPr>
        <w:jc w:val="left"/>
        <w:rPr>
          <w:rFonts w:eastAsia="MS Mincho"/>
          <w:sz w:val="18"/>
        </w:rPr>
      </w:pPr>
    </w:p>
    <w:p w:rsidR="006974B9" w:rsidRPr="00246C9B" w:rsidRDefault="006974B9" w:rsidP="006974B9">
      <w:pPr>
        <w:pStyle w:val="Heading2"/>
        <w:rPr>
          <w:snapToGrid w:val="0"/>
        </w:rPr>
      </w:pPr>
      <w:bookmarkStart w:id="20" w:name="_Toc51949634"/>
      <w:bookmarkStart w:id="21" w:name="_Toc54201253"/>
      <w:r w:rsidRPr="00246C9B">
        <w:rPr>
          <w:snapToGrid w:val="0"/>
        </w:rPr>
        <w:t>Information Materials</w:t>
      </w:r>
      <w:bookmarkEnd w:id="20"/>
      <w:bookmarkEnd w:id="21"/>
    </w:p>
    <w:p w:rsidR="006974B9" w:rsidRPr="00246C9B" w:rsidRDefault="006974B9" w:rsidP="006974B9">
      <w:pPr>
        <w:keepNext/>
      </w:pPr>
    </w:p>
    <w:p w:rsidR="006974B9" w:rsidRPr="00246C9B" w:rsidRDefault="006974B9" w:rsidP="00E56F4C">
      <w:pPr>
        <w:pStyle w:val="Heading3"/>
      </w:pPr>
      <w:bookmarkStart w:id="22" w:name="_Toc37165247"/>
      <w:bookmarkStart w:id="23" w:name="_Toc51949635"/>
      <w:bookmarkStart w:id="24" w:name="_Toc54201254"/>
      <w:r w:rsidRPr="00246C9B">
        <w:t>Revision of document UPOV/INF/12 “Explanatory Notes on Variety Denominations under the UPOV Convention”</w:t>
      </w:r>
      <w:bookmarkEnd w:id="22"/>
      <w:r w:rsidRPr="00246C9B">
        <w:t xml:space="preserve"> (document UPOV/EXN/DEN)</w:t>
      </w:r>
      <w:bookmarkEnd w:id="23"/>
      <w:bookmarkEnd w:id="24"/>
    </w:p>
    <w:p w:rsidR="00C72F60" w:rsidRDefault="00C72F60" w:rsidP="00C72F60">
      <w:pPr>
        <w:jc w:val="left"/>
        <w:rPr>
          <w:sz w:val="18"/>
        </w:rPr>
      </w:pPr>
    </w:p>
    <w:p w:rsidR="00C72F60" w:rsidRPr="00A22E3D" w:rsidRDefault="00C72F60" w:rsidP="00C72F60">
      <w:pPr>
        <w:jc w:val="left"/>
      </w:pPr>
      <w:r w:rsidRPr="00A22E3D">
        <w:fldChar w:fldCharType="begin"/>
      </w:r>
      <w:r w:rsidRPr="00A22E3D">
        <w:instrText xml:space="preserve"> AUTONUM  </w:instrText>
      </w:r>
      <w:r w:rsidRPr="00A22E3D">
        <w:fldChar w:fldCharType="end"/>
      </w:r>
      <w:r w:rsidRPr="00A22E3D">
        <w:tab/>
        <w:t>The TC noted that, subject to agreement by the CAJ, an agreed draft</w:t>
      </w:r>
      <w:r w:rsidRPr="00A22E3D">
        <w:rPr>
          <w:rFonts w:eastAsia="MS Mincho"/>
          <w:lang w:eastAsia="ja-JP"/>
        </w:rPr>
        <w:t xml:space="preserve"> of </w:t>
      </w:r>
      <w:r w:rsidRPr="00A22E3D">
        <w:t xml:space="preserve">document UPOV/EXN/DEN/1 </w:t>
      </w:r>
      <w:proofErr w:type="gramStart"/>
      <w:r w:rsidRPr="00A22E3D">
        <w:rPr>
          <w:rFonts w:eastAsia="MS Mincho"/>
          <w:lang w:eastAsia="ja-JP"/>
        </w:rPr>
        <w:t>would be presented</w:t>
      </w:r>
      <w:proofErr w:type="gramEnd"/>
      <w:r w:rsidRPr="00A22E3D">
        <w:rPr>
          <w:rFonts w:eastAsia="MS Mincho"/>
          <w:lang w:eastAsia="ja-JP"/>
        </w:rPr>
        <w:t xml:space="preserve"> for adoption by the Council.</w:t>
      </w:r>
    </w:p>
    <w:p w:rsidR="006974B9" w:rsidRPr="00A22E3D" w:rsidRDefault="006974B9" w:rsidP="006974B9">
      <w:pPr>
        <w:tabs>
          <w:tab w:val="left" w:pos="567"/>
          <w:tab w:val="left" w:pos="1134"/>
          <w:tab w:val="left" w:pos="5387"/>
        </w:tabs>
      </w:pPr>
    </w:p>
    <w:p w:rsidR="006974B9" w:rsidRPr="00246C9B" w:rsidRDefault="006974B9" w:rsidP="006974B9">
      <w:pPr>
        <w:tabs>
          <w:tab w:val="left" w:pos="567"/>
          <w:tab w:val="left" w:pos="1134"/>
          <w:tab w:val="left" w:pos="5387"/>
          <w:tab w:val="left" w:pos="5954"/>
        </w:tabs>
      </w:pPr>
      <w:r w:rsidRPr="00246C9B">
        <w:fldChar w:fldCharType="begin"/>
      </w:r>
      <w:r w:rsidRPr="00246C9B">
        <w:instrText xml:space="preserve"> AUTONUM  </w:instrText>
      </w:r>
      <w:r w:rsidRPr="00246C9B">
        <w:fldChar w:fldCharType="end"/>
      </w:r>
      <w:r w:rsidRPr="00246C9B">
        <w:tab/>
        <w:t xml:space="preserve">The TC endorsed the request by the TWV, at its fifty-fourth session, </w:t>
      </w:r>
      <w:r w:rsidRPr="00246C9B">
        <w:rPr>
          <w:rFonts w:eastAsia="MS Mincho"/>
          <w:snapToGrid w:val="0"/>
          <w:lang w:eastAsia="ja-JP"/>
        </w:rPr>
        <w:t xml:space="preserve">not to introduce Class 205B in document </w:t>
      </w:r>
      <w:r w:rsidRPr="00246C9B">
        <w:t>UPOV/EXN/DEN/1.</w:t>
      </w:r>
    </w:p>
    <w:p w:rsidR="006974B9" w:rsidRDefault="006974B9" w:rsidP="006974B9"/>
    <w:p w:rsidR="006974B9" w:rsidRPr="00246C9B" w:rsidRDefault="006974B9" w:rsidP="00E56F4C">
      <w:pPr>
        <w:pStyle w:val="Heading3"/>
      </w:pPr>
      <w:bookmarkStart w:id="25" w:name="_Toc51949638"/>
      <w:bookmarkStart w:id="26" w:name="_Toc54201255"/>
      <w:r w:rsidRPr="00246C9B">
        <w:t>Document UPOV/INF/16:  Exchangeable Software (Revision) (document UPOV/INF/16/9 Draft 2)</w:t>
      </w:r>
      <w:bookmarkEnd w:id="25"/>
      <w:bookmarkEnd w:id="26"/>
    </w:p>
    <w:p w:rsidR="006974B9" w:rsidRPr="00246C9B" w:rsidRDefault="006974B9" w:rsidP="006974B9">
      <w:pPr>
        <w:rPr>
          <w:lang w:eastAsia="ja-JP"/>
        </w:rPr>
      </w:pPr>
      <w:bookmarkStart w:id="27" w:name="_Toc380588287"/>
      <w:bookmarkStart w:id="28" w:name="_Toc10906376"/>
      <w:bookmarkStart w:id="29" w:name="_Toc14686108"/>
    </w:p>
    <w:bookmarkEnd w:id="27"/>
    <w:bookmarkEnd w:id="28"/>
    <w:bookmarkEnd w:id="29"/>
    <w:p w:rsidR="006974B9" w:rsidRPr="00246C9B" w:rsidRDefault="006974B9" w:rsidP="006974B9">
      <w:pPr>
        <w:rPr>
          <w:snapToGrid w:val="0"/>
          <w:lang w:eastAsia="ja-JP"/>
        </w:rPr>
      </w:pPr>
      <w:r w:rsidRPr="00246C9B">
        <w:rPr>
          <w:snapToGrid w:val="0"/>
          <w:lang w:eastAsia="ja-JP"/>
        </w:rPr>
        <w:fldChar w:fldCharType="begin"/>
      </w:r>
      <w:r w:rsidRPr="00246C9B">
        <w:rPr>
          <w:snapToGrid w:val="0"/>
          <w:lang w:eastAsia="ja-JP"/>
        </w:rPr>
        <w:instrText xml:space="preserve"> AUTONUM  </w:instrText>
      </w:r>
      <w:r w:rsidRPr="00246C9B">
        <w:rPr>
          <w:snapToGrid w:val="0"/>
          <w:lang w:eastAsia="ja-JP"/>
        </w:rPr>
        <w:fldChar w:fldCharType="end"/>
      </w:r>
      <w:r w:rsidRPr="00246C9B">
        <w:rPr>
          <w:snapToGrid w:val="0"/>
          <w:lang w:eastAsia="ja-JP"/>
        </w:rPr>
        <w:tab/>
        <w:t xml:space="preserve">The TC agreed to propose the inclusion of software “Off-type Calculator” in document UPOV/INF/16/8, as recommended by the TWC, as follows: </w:t>
      </w:r>
    </w:p>
    <w:p w:rsidR="006974B9" w:rsidRPr="00246C9B" w:rsidRDefault="006974B9" w:rsidP="006974B9">
      <w:pPr>
        <w:rPr>
          <w:snapToGrid w:val="0"/>
          <w:lang w:eastAsia="ja-JP"/>
        </w:rPr>
      </w:pPr>
    </w:p>
    <w:p w:rsidR="006974B9" w:rsidRPr="00246C9B" w:rsidRDefault="006974B9" w:rsidP="006974B9">
      <w:pPr>
        <w:numPr>
          <w:ilvl w:val="0"/>
          <w:numId w:val="5"/>
        </w:numPr>
        <w:ind w:left="1134" w:hanging="720"/>
        <w:contextualSpacing/>
        <w:rPr>
          <w:snapToGrid w:val="0"/>
          <w:lang w:eastAsia="ja-JP"/>
        </w:rPr>
      </w:pPr>
      <w:r w:rsidRPr="00246C9B">
        <w:rPr>
          <w:snapToGrid w:val="0"/>
          <w:lang w:eastAsia="ja-JP"/>
        </w:rPr>
        <w:t>Category: "DUS trial design and data analysis"</w:t>
      </w:r>
    </w:p>
    <w:p w:rsidR="006974B9" w:rsidRPr="00246C9B" w:rsidRDefault="006974B9" w:rsidP="006974B9">
      <w:pPr>
        <w:numPr>
          <w:ilvl w:val="0"/>
          <w:numId w:val="5"/>
        </w:numPr>
        <w:ind w:left="1134" w:hanging="720"/>
        <w:contextualSpacing/>
        <w:rPr>
          <w:snapToGrid w:val="0"/>
          <w:lang w:eastAsia="ja-JP"/>
        </w:rPr>
      </w:pPr>
      <w:r w:rsidRPr="00246C9B">
        <w:rPr>
          <w:snapToGrid w:val="0"/>
          <w:lang w:eastAsia="ja-JP"/>
        </w:rPr>
        <w:t>Program name:  Off-type Calculator</w:t>
      </w:r>
    </w:p>
    <w:p w:rsidR="006974B9" w:rsidRPr="00246C9B" w:rsidRDefault="006974B9" w:rsidP="006974B9">
      <w:pPr>
        <w:numPr>
          <w:ilvl w:val="0"/>
          <w:numId w:val="5"/>
        </w:numPr>
        <w:ind w:left="1134" w:hanging="720"/>
        <w:contextualSpacing/>
        <w:rPr>
          <w:snapToGrid w:val="0"/>
          <w:lang w:eastAsia="ja-JP"/>
        </w:rPr>
      </w:pPr>
      <w:r w:rsidRPr="00246C9B">
        <w:rPr>
          <w:snapToGrid w:val="0"/>
          <w:lang w:eastAsia="ja-JP"/>
        </w:rPr>
        <w:t xml:space="preserve">Programming language:  Excel </w:t>
      </w:r>
    </w:p>
    <w:p w:rsidR="006974B9" w:rsidRPr="00246C9B" w:rsidRDefault="006974B9" w:rsidP="006974B9">
      <w:pPr>
        <w:numPr>
          <w:ilvl w:val="0"/>
          <w:numId w:val="5"/>
        </w:numPr>
        <w:ind w:left="1134" w:hanging="720"/>
        <w:contextualSpacing/>
        <w:rPr>
          <w:snapToGrid w:val="0"/>
          <w:lang w:eastAsia="ja-JP"/>
        </w:rPr>
      </w:pPr>
      <w:r w:rsidRPr="00246C9B">
        <w:rPr>
          <w:snapToGrid w:val="0"/>
          <w:lang w:eastAsia="ja-JP"/>
        </w:rPr>
        <w:t>Function (brief summary):  This calculates maximum allowable numbers of off-types for one- and two-cycle tests, along with associated statistical risks.</w:t>
      </w:r>
    </w:p>
    <w:p w:rsidR="006974B9" w:rsidRPr="00246C9B" w:rsidRDefault="006974B9" w:rsidP="006974B9">
      <w:pPr>
        <w:numPr>
          <w:ilvl w:val="0"/>
          <w:numId w:val="5"/>
        </w:numPr>
        <w:ind w:left="1134" w:hanging="720"/>
        <w:contextualSpacing/>
        <w:jc w:val="left"/>
        <w:rPr>
          <w:snapToGrid w:val="0"/>
          <w:lang w:eastAsia="ja-JP"/>
        </w:rPr>
      </w:pPr>
      <w:r w:rsidRPr="00246C9B">
        <w:rPr>
          <w:snapToGrid w:val="0"/>
          <w:lang w:eastAsia="ja-JP"/>
        </w:rPr>
        <w:t xml:space="preserve">Source &amp; contact details: By email. Adrian Roberts, </w:t>
      </w:r>
      <w:hyperlink r:id="rId8" w:history="1">
        <w:r w:rsidRPr="00246C9B">
          <w:rPr>
            <w:snapToGrid w:val="0"/>
            <w:color w:val="0000FF"/>
            <w:u w:val="single"/>
            <w:lang w:eastAsia="ja-JP"/>
          </w:rPr>
          <w:t>a.roberts@bioss.ac.uk</w:t>
        </w:r>
      </w:hyperlink>
      <w:r w:rsidRPr="00246C9B">
        <w:rPr>
          <w:snapToGrid w:val="0"/>
          <w:lang w:eastAsia="ja-JP"/>
        </w:rPr>
        <w:t xml:space="preserve"> or at </w:t>
      </w:r>
      <w:hyperlink r:id="rId9" w:history="1">
        <w:r w:rsidRPr="00246C9B">
          <w:rPr>
            <w:snapToGrid w:val="0"/>
            <w:color w:val="0000FF"/>
            <w:u w:val="single"/>
            <w:lang w:eastAsia="ja-JP"/>
          </w:rPr>
          <w:t>https://www.upov.int/edocs/mdocs/upov/en/twc_37/twc_37_5_annex_ii.xlsx</w:t>
        </w:r>
      </w:hyperlink>
    </w:p>
    <w:p w:rsidR="006974B9" w:rsidRPr="00246C9B" w:rsidRDefault="006974B9" w:rsidP="006974B9">
      <w:pPr>
        <w:rPr>
          <w:snapToGrid w:val="0"/>
          <w:lang w:eastAsia="ja-JP"/>
        </w:rPr>
      </w:pPr>
    </w:p>
    <w:p w:rsidR="006974B9" w:rsidRPr="00246C9B" w:rsidRDefault="006974B9" w:rsidP="006974B9">
      <w:pPr>
        <w:rPr>
          <w:snapToGrid w:val="0"/>
          <w:lang w:eastAsia="ja-JP"/>
        </w:rPr>
      </w:pPr>
      <w:r w:rsidRPr="00246C9B">
        <w:rPr>
          <w:snapToGrid w:val="0"/>
          <w:lang w:eastAsia="ja-JP"/>
        </w:rPr>
        <w:fldChar w:fldCharType="begin"/>
      </w:r>
      <w:r w:rsidRPr="00246C9B">
        <w:rPr>
          <w:snapToGrid w:val="0"/>
          <w:lang w:eastAsia="ja-JP"/>
        </w:rPr>
        <w:instrText xml:space="preserve"> AUTONUM  </w:instrText>
      </w:r>
      <w:r w:rsidRPr="00246C9B">
        <w:rPr>
          <w:snapToGrid w:val="0"/>
          <w:lang w:eastAsia="ja-JP"/>
        </w:rPr>
        <w:fldChar w:fldCharType="end"/>
      </w:r>
      <w:r w:rsidRPr="00246C9B">
        <w:rPr>
          <w:snapToGrid w:val="0"/>
          <w:lang w:eastAsia="ja-JP"/>
        </w:rPr>
        <w:tab/>
        <w:t xml:space="preserve">The TC noted that no new information </w:t>
      </w:r>
      <w:proofErr w:type="gramStart"/>
      <w:r w:rsidRPr="00246C9B">
        <w:rPr>
          <w:snapToGrid w:val="0"/>
          <w:lang w:eastAsia="ja-JP"/>
        </w:rPr>
        <w:t>was received</w:t>
      </w:r>
      <w:proofErr w:type="gramEnd"/>
      <w:r w:rsidRPr="00246C9B">
        <w:rPr>
          <w:snapToGrid w:val="0"/>
          <w:lang w:eastAsia="ja-JP"/>
        </w:rPr>
        <w:t xml:space="preserve"> from members of the Union in response to Circular E-20/031 inviting them to provide or update information regarding the use of the software included in document UPOV/INF/16/8.  </w:t>
      </w:r>
    </w:p>
    <w:p w:rsidR="006974B9" w:rsidRPr="00246C9B" w:rsidRDefault="006974B9" w:rsidP="006974B9">
      <w:pPr>
        <w:rPr>
          <w:snapToGrid w:val="0"/>
          <w:lang w:eastAsia="ja-JP"/>
        </w:rPr>
      </w:pPr>
    </w:p>
    <w:p w:rsidR="006974B9" w:rsidRPr="00246C9B" w:rsidRDefault="006974B9" w:rsidP="006974B9">
      <w:pPr>
        <w:rPr>
          <w:snapToGrid w:val="0"/>
          <w:lang w:eastAsia="ja-JP"/>
        </w:rPr>
      </w:pPr>
      <w:r w:rsidRPr="00246C9B">
        <w:rPr>
          <w:snapToGrid w:val="0"/>
          <w:lang w:eastAsia="ja-JP"/>
        </w:rPr>
        <w:fldChar w:fldCharType="begin"/>
      </w:r>
      <w:r w:rsidRPr="00246C9B">
        <w:rPr>
          <w:snapToGrid w:val="0"/>
          <w:lang w:eastAsia="ja-JP"/>
        </w:rPr>
        <w:instrText xml:space="preserve"> AUTONUM  </w:instrText>
      </w:r>
      <w:r w:rsidRPr="00246C9B">
        <w:rPr>
          <w:snapToGrid w:val="0"/>
          <w:lang w:eastAsia="ja-JP"/>
        </w:rPr>
        <w:fldChar w:fldCharType="end"/>
      </w:r>
      <w:r w:rsidRPr="00246C9B">
        <w:rPr>
          <w:snapToGrid w:val="0"/>
          <w:lang w:eastAsia="ja-JP"/>
        </w:rPr>
        <w:tab/>
        <w:t xml:space="preserve">The TC agreed to propose the revision of document UPOV/INF/16, </w:t>
      </w:r>
      <w:proofErr w:type="gramStart"/>
      <w:r w:rsidRPr="00246C9B">
        <w:rPr>
          <w:snapToGrid w:val="0"/>
          <w:lang w:eastAsia="ja-JP"/>
        </w:rPr>
        <w:t>on the basis of</w:t>
      </w:r>
      <w:proofErr w:type="gramEnd"/>
      <w:r w:rsidRPr="00246C9B">
        <w:rPr>
          <w:snapToGrid w:val="0"/>
          <w:lang w:eastAsia="ja-JP"/>
        </w:rPr>
        <w:t xml:space="preserve"> document</w:t>
      </w:r>
      <w:r w:rsidR="00C72F60">
        <w:rPr>
          <w:snapToGrid w:val="0"/>
          <w:lang w:eastAsia="ja-JP"/>
        </w:rPr>
        <w:t> </w:t>
      </w:r>
      <w:r w:rsidRPr="00246C9B">
        <w:rPr>
          <w:snapToGrid w:val="0"/>
          <w:lang w:eastAsia="ja-JP"/>
        </w:rPr>
        <w:t>UPOV/INF/16/9 Draft 2.</w:t>
      </w:r>
    </w:p>
    <w:p w:rsidR="006974B9" w:rsidRPr="00246C9B" w:rsidRDefault="006974B9" w:rsidP="006974B9">
      <w:pPr>
        <w:rPr>
          <w:snapToGrid w:val="0"/>
          <w:lang w:eastAsia="ja-JP"/>
        </w:rPr>
      </w:pPr>
    </w:p>
    <w:p w:rsidR="006974B9" w:rsidRPr="00246C9B" w:rsidRDefault="006974B9" w:rsidP="006974B9">
      <w:pPr>
        <w:rPr>
          <w:snapToGrid w:val="0"/>
          <w:lang w:eastAsia="ja-JP"/>
        </w:rPr>
      </w:pPr>
      <w:r w:rsidRPr="00246C9B">
        <w:rPr>
          <w:snapToGrid w:val="0"/>
          <w:lang w:eastAsia="ja-JP"/>
        </w:rPr>
        <w:fldChar w:fldCharType="begin"/>
      </w:r>
      <w:r w:rsidRPr="00246C9B">
        <w:rPr>
          <w:snapToGrid w:val="0"/>
          <w:lang w:eastAsia="ja-JP"/>
        </w:rPr>
        <w:instrText xml:space="preserve"> AUTONUM  </w:instrText>
      </w:r>
      <w:r w:rsidRPr="00246C9B">
        <w:rPr>
          <w:snapToGrid w:val="0"/>
          <w:lang w:eastAsia="ja-JP"/>
        </w:rPr>
        <w:fldChar w:fldCharType="end"/>
      </w:r>
      <w:r w:rsidRPr="00246C9B">
        <w:rPr>
          <w:snapToGrid w:val="0"/>
          <w:lang w:eastAsia="ja-JP"/>
        </w:rPr>
        <w:tab/>
        <w:t xml:space="preserve">The TC noted that, subject to agreement by the TC and the </w:t>
      </w:r>
      <w:proofErr w:type="gramStart"/>
      <w:r w:rsidRPr="00246C9B">
        <w:rPr>
          <w:snapToGrid w:val="0"/>
          <w:lang w:eastAsia="ja-JP"/>
        </w:rPr>
        <w:t>CAJ, an agreed draft of document</w:t>
      </w:r>
      <w:r w:rsidR="00C72F60">
        <w:rPr>
          <w:snapToGrid w:val="0"/>
          <w:lang w:eastAsia="ja-JP"/>
        </w:rPr>
        <w:t> </w:t>
      </w:r>
      <w:r w:rsidRPr="00246C9B">
        <w:rPr>
          <w:snapToGrid w:val="0"/>
          <w:lang w:eastAsia="ja-JP"/>
        </w:rPr>
        <w:t xml:space="preserve">UPOV/INF/16/9 </w:t>
      </w:r>
      <w:r w:rsidR="00655C2C">
        <w:rPr>
          <w:snapToGrid w:val="0"/>
          <w:lang w:eastAsia="ja-JP"/>
        </w:rPr>
        <w:t>would</w:t>
      </w:r>
      <w:r w:rsidRPr="00246C9B">
        <w:rPr>
          <w:snapToGrid w:val="0"/>
          <w:lang w:eastAsia="ja-JP"/>
        </w:rPr>
        <w:t xml:space="preserve"> be presented for adoption by the Council</w:t>
      </w:r>
      <w:proofErr w:type="gramEnd"/>
      <w:r w:rsidRPr="00246C9B">
        <w:rPr>
          <w:snapToGrid w:val="0"/>
          <w:lang w:eastAsia="ja-JP"/>
        </w:rPr>
        <w:t xml:space="preserve"> in 2020.  </w:t>
      </w:r>
    </w:p>
    <w:p w:rsidR="006974B9" w:rsidRPr="00246C9B" w:rsidRDefault="006974B9" w:rsidP="006974B9">
      <w:pPr>
        <w:rPr>
          <w:snapToGrid w:val="0"/>
          <w:lang w:eastAsia="ja-JP"/>
        </w:rPr>
      </w:pPr>
    </w:p>
    <w:p w:rsidR="006974B9" w:rsidRPr="00246C9B" w:rsidRDefault="006974B9" w:rsidP="00E56F4C">
      <w:pPr>
        <w:pStyle w:val="Heading3"/>
      </w:pPr>
      <w:bookmarkStart w:id="30" w:name="_Toc51949644"/>
      <w:bookmarkStart w:id="31" w:name="_Toc54201256"/>
      <w:r w:rsidRPr="00246C9B">
        <w:t>Document UPOV/INF/22:  Software and Equipment Used by Members of the Union (Revision) (document UPOV/INF/22/7 Draft 1)</w:t>
      </w:r>
      <w:bookmarkEnd w:id="30"/>
      <w:bookmarkEnd w:id="31"/>
    </w:p>
    <w:p w:rsidR="006974B9" w:rsidRPr="00246C9B" w:rsidRDefault="006974B9" w:rsidP="006974B9">
      <w:pPr>
        <w:keepNext/>
        <w:ind w:left="567" w:hanging="567"/>
        <w:jc w:val="left"/>
        <w:rPr>
          <w:highlight w:val="yellow"/>
        </w:rPr>
      </w:pPr>
    </w:p>
    <w:p w:rsidR="006974B9" w:rsidRPr="00246C9B" w:rsidRDefault="006974B9" w:rsidP="006974B9">
      <w:pPr>
        <w:keepLines/>
        <w:tabs>
          <w:tab w:val="left" w:pos="567"/>
          <w:tab w:val="left" w:pos="1134"/>
          <w:tab w:val="left" w:pos="5387"/>
        </w:tabs>
        <w:rPr>
          <w:rFonts w:eastAsia="MS Mincho"/>
          <w:spacing w:val="-2"/>
          <w:lang w:eastAsia="ja-JP"/>
        </w:rPr>
      </w:pPr>
      <w:r w:rsidRPr="00246C9B">
        <w:rPr>
          <w:rFonts w:eastAsia="MS Mincho"/>
        </w:rPr>
        <w:fldChar w:fldCharType="begin"/>
      </w:r>
      <w:r w:rsidRPr="00246C9B">
        <w:rPr>
          <w:rFonts w:eastAsia="MS Mincho"/>
        </w:rPr>
        <w:instrText xml:space="preserve"> AUTONUM  </w:instrText>
      </w:r>
      <w:r w:rsidRPr="00246C9B">
        <w:rPr>
          <w:rFonts w:eastAsia="MS Mincho"/>
        </w:rPr>
        <w:fldChar w:fldCharType="end"/>
      </w:r>
      <w:r w:rsidRPr="00246C9B">
        <w:rPr>
          <w:rFonts w:eastAsia="MS Mincho"/>
        </w:rPr>
        <w:tab/>
        <w:t xml:space="preserve">The TC noted </w:t>
      </w:r>
      <w:r w:rsidRPr="00246C9B">
        <w:rPr>
          <w:rFonts w:eastAsia="MS Mincho"/>
          <w:spacing w:val="-2"/>
          <w:lang w:eastAsia="ja-JP"/>
        </w:rPr>
        <w:t xml:space="preserve">that the Council, at its fifty-third ordinary session, held in Geneva, on November 1, 2019, </w:t>
      </w:r>
      <w:r w:rsidR="00655C2C">
        <w:rPr>
          <w:rFonts w:eastAsia="MS Mincho"/>
          <w:spacing w:val="-2"/>
          <w:lang w:eastAsia="ja-JP"/>
        </w:rPr>
        <w:t xml:space="preserve">had </w:t>
      </w:r>
      <w:r w:rsidRPr="00246C9B">
        <w:rPr>
          <w:rFonts w:eastAsia="MS Mincho"/>
          <w:spacing w:val="-2"/>
          <w:lang w:eastAsia="ja-JP"/>
        </w:rPr>
        <w:t>adopted document UPOV/INF/22/6 “Software and equipment used by members of the Union”.</w:t>
      </w:r>
    </w:p>
    <w:p w:rsidR="006974B9" w:rsidRPr="00246C9B" w:rsidRDefault="006974B9" w:rsidP="006974B9">
      <w:pPr>
        <w:keepLines/>
        <w:tabs>
          <w:tab w:val="left" w:pos="567"/>
          <w:tab w:val="left" w:pos="1134"/>
          <w:tab w:val="left" w:pos="5387"/>
          <w:tab w:val="left" w:pos="5851"/>
        </w:tabs>
        <w:rPr>
          <w:rFonts w:eastAsia="MS Mincho"/>
          <w:sz w:val="18"/>
          <w:lang w:eastAsia="ja-JP"/>
        </w:rPr>
      </w:pPr>
    </w:p>
    <w:p w:rsidR="006974B9" w:rsidRPr="00246C9B" w:rsidRDefault="006974B9" w:rsidP="006974B9">
      <w:pPr>
        <w:keepLines/>
        <w:tabs>
          <w:tab w:val="left" w:pos="567"/>
          <w:tab w:val="left" w:pos="1134"/>
          <w:tab w:val="left" w:pos="5387"/>
          <w:tab w:val="left" w:pos="5851"/>
        </w:tabs>
        <w:rPr>
          <w:rFonts w:eastAsia="MS Mincho"/>
          <w:spacing w:val="-2"/>
          <w:lang w:eastAsia="ja-JP"/>
        </w:rPr>
      </w:pPr>
      <w:r w:rsidRPr="00246C9B">
        <w:rPr>
          <w:rFonts w:eastAsia="MS Mincho"/>
          <w:spacing w:val="-2"/>
          <w:lang w:eastAsia="ja-JP"/>
        </w:rPr>
        <w:fldChar w:fldCharType="begin"/>
      </w:r>
      <w:r w:rsidRPr="00246C9B">
        <w:rPr>
          <w:rFonts w:eastAsia="MS Mincho"/>
          <w:spacing w:val="-2"/>
          <w:lang w:eastAsia="ja-JP"/>
        </w:rPr>
        <w:instrText xml:space="preserve"> AUTONUM  </w:instrText>
      </w:r>
      <w:r w:rsidRPr="00246C9B">
        <w:rPr>
          <w:rFonts w:eastAsia="MS Mincho"/>
          <w:spacing w:val="-2"/>
          <w:lang w:eastAsia="ja-JP"/>
        </w:rPr>
        <w:fldChar w:fldCharType="end"/>
      </w:r>
      <w:r w:rsidRPr="00246C9B">
        <w:rPr>
          <w:rFonts w:eastAsia="MS Mincho"/>
          <w:spacing w:val="-2"/>
          <w:lang w:eastAsia="ja-JP"/>
        </w:rPr>
        <w:tab/>
        <w:t>The TC approved document UPOV/INF/22/7 Draft 1.</w:t>
      </w:r>
    </w:p>
    <w:p w:rsidR="006974B9" w:rsidRPr="00246C9B" w:rsidRDefault="006974B9" w:rsidP="006974B9">
      <w:pPr>
        <w:tabs>
          <w:tab w:val="left" w:pos="567"/>
          <w:tab w:val="left" w:pos="1134"/>
          <w:tab w:val="left" w:pos="5387"/>
          <w:tab w:val="left" w:pos="5851"/>
        </w:tabs>
        <w:rPr>
          <w:rFonts w:eastAsia="MS Mincho"/>
          <w:sz w:val="18"/>
          <w:lang w:eastAsia="ja-JP"/>
        </w:rPr>
      </w:pPr>
    </w:p>
    <w:p w:rsidR="006974B9" w:rsidRPr="00246C9B" w:rsidRDefault="006974B9" w:rsidP="006974B9">
      <w:pPr>
        <w:tabs>
          <w:tab w:val="left" w:pos="567"/>
          <w:tab w:val="left" w:pos="1134"/>
          <w:tab w:val="left" w:pos="5387"/>
          <w:tab w:val="left" w:pos="5851"/>
        </w:tabs>
        <w:rPr>
          <w:rFonts w:eastAsia="MS Mincho"/>
          <w:lang w:eastAsia="ja-JP"/>
        </w:rPr>
      </w:pPr>
      <w:r w:rsidRPr="00246C9B">
        <w:rPr>
          <w:rFonts w:eastAsia="MS Mincho"/>
          <w:lang w:eastAsia="ja-JP"/>
        </w:rPr>
        <w:fldChar w:fldCharType="begin"/>
      </w:r>
      <w:r w:rsidRPr="00246C9B">
        <w:rPr>
          <w:rFonts w:eastAsia="MS Mincho"/>
          <w:lang w:eastAsia="ja-JP"/>
        </w:rPr>
        <w:instrText xml:space="preserve"> AUTONUM  </w:instrText>
      </w:r>
      <w:r w:rsidRPr="00246C9B">
        <w:rPr>
          <w:rFonts w:eastAsia="MS Mincho"/>
          <w:lang w:eastAsia="ja-JP"/>
        </w:rPr>
        <w:fldChar w:fldCharType="end"/>
      </w:r>
      <w:r w:rsidRPr="00246C9B">
        <w:rPr>
          <w:rFonts w:eastAsia="MS Mincho"/>
          <w:lang w:eastAsia="ja-JP"/>
        </w:rPr>
        <w:tab/>
        <w:t xml:space="preserve">The TC noted that, </w:t>
      </w:r>
      <w:r w:rsidRPr="00246C9B">
        <w:t xml:space="preserve">subject to agreement by </w:t>
      </w:r>
      <w:r w:rsidRPr="00246C9B">
        <w:rPr>
          <w:rFonts w:eastAsia="MS Mincho"/>
          <w:lang w:eastAsia="ja-JP"/>
        </w:rPr>
        <w:t xml:space="preserve">the </w:t>
      </w:r>
      <w:r w:rsidRPr="00246C9B">
        <w:t>CAJ, an agreed draft</w:t>
      </w:r>
      <w:r w:rsidRPr="00246C9B">
        <w:rPr>
          <w:rFonts w:eastAsia="MS Mincho"/>
          <w:lang w:eastAsia="ja-JP"/>
        </w:rPr>
        <w:t xml:space="preserve"> of document UPOV/INF/22/7</w:t>
      </w:r>
      <w:r w:rsidRPr="00246C9B">
        <w:rPr>
          <w:rFonts w:eastAsia="MS Mincho"/>
          <w:spacing w:val="-2"/>
          <w:lang w:eastAsia="ja-JP"/>
        </w:rPr>
        <w:t xml:space="preserve"> </w:t>
      </w:r>
      <w:proofErr w:type="gramStart"/>
      <w:r w:rsidR="00655C2C">
        <w:rPr>
          <w:rFonts w:eastAsia="MS Mincho"/>
          <w:lang w:eastAsia="ja-JP"/>
        </w:rPr>
        <w:t>would</w:t>
      </w:r>
      <w:r w:rsidRPr="00246C9B">
        <w:rPr>
          <w:rFonts w:eastAsia="MS Mincho"/>
          <w:lang w:eastAsia="ja-JP"/>
        </w:rPr>
        <w:t xml:space="preserve"> be presented</w:t>
      </w:r>
      <w:proofErr w:type="gramEnd"/>
      <w:r w:rsidRPr="00246C9B">
        <w:rPr>
          <w:rFonts w:eastAsia="MS Mincho"/>
          <w:lang w:eastAsia="ja-JP"/>
        </w:rPr>
        <w:t xml:space="preserve"> for adoption by the Council in 2020.</w:t>
      </w:r>
    </w:p>
    <w:p w:rsidR="006974B9" w:rsidRDefault="006974B9" w:rsidP="006974B9"/>
    <w:p w:rsidR="00022104" w:rsidRPr="00246C9B" w:rsidRDefault="00022104" w:rsidP="00022104">
      <w:pPr>
        <w:tabs>
          <w:tab w:val="left" w:pos="5387"/>
          <w:tab w:val="left" w:pos="5954"/>
        </w:tabs>
        <w:ind w:left="4820"/>
        <w:rPr>
          <w:rFonts w:cs="Arial"/>
          <w:snapToGrid w:val="0"/>
        </w:rPr>
      </w:pPr>
      <w:r>
        <w:rPr>
          <w:i/>
        </w:rPr>
        <w:fldChar w:fldCharType="begin"/>
      </w:r>
      <w:r>
        <w:rPr>
          <w:i/>
        </w:rPr>
        <w:instrText xml:space="preserve"> AUTONUM  </w:instrText>
      </w:r>
      <w:r>
        <w:rPr>
          <w:i/>
        </w:rPr>
        <w:fldChar w:fldCharType="end"/>
      </w:r>
      <w:r>
        <w:rPr>
          <w:i/>
        </w:rPr>
        <w:tab/>
        <w:t xml:space="preserve">The TC </w:t>
      </w:r>
      <w:proofErr w:type="gramStart"/>
      <w:r>
        <w:rPr>
          <w:i/>
        </w:rPr>
        <w:t>is invited</w:t>
      </w:r>
      <w:proofErr w:type="gramEnd"/>
      <w:r>
        <w:rPr>
          <w:i/>
        </w:rPr>
        <w:t xml:space="preserve"> to </w:t>
      </w:r>
      <w:r w:rsidRPr="00160E1A">
        <w:rPr>
          <w:i/>
        </w:rPr>
        <w:t xml:space="preserve">note </w:t>
      </w:r>
      <w:r>
        <w:rPr>
          <w:i/>
        </w:rPr>
        <w:t xml:space="preserve">the </w:t>
      </w:r>
      <w:r w:rsidRPr="00160E1A">
        <w:rPr>
          <w:i/>
        </w:rPr>
        <w:t xml:space="preserve">decisions taken by the TC in the procedure </w:t>
      </w:r>
      <w:r>
        <w:rPr>
          <w:i/>
        </w:rPr>
        <w:t>for</w:t>
      </w:r>
      <w:r w:rsidRPr="00160E1A">
        <w:rPr>
          <w:i/>
        </w:rPr>
        <w:t xml:space="preserve"> consideration of documents by correspondence</w:t>
      </w:r>
      <w:r>
        <w:rPr>
          <w:i/>
        </w:rPr>
        <w:t xml:space="preserve"> on revision of TGP documents and </w:t>
      </w:r>
      <w:r w:rsidRPr="00B6237F">
        <w:rPr>
          <w:i/>
        </w:rPr>
        <w:t>information materials, as set out in paragraphs </w:t>
      </w:r>
      <w:r w:rsidR="00FB65EC" w:rsidRPr="00B6237F">
        <w:rPr>
          <w:i/>
        </w:rPr>
        <w:t>23</w:t>
      </w:r>
      <w:r w:rsidRPr="00B6237F">
        <w:rPr>
          <w:i/>
        </w:rPr>
        <w:t xml:space="preserve"> to </w:t>
      </w:r>
      <w:r w:rsidR="00FB65EC" w:rsidRPr="00B6237F">
        <w:rPr>
          <w:i/>
        </w:rPr>
        <w:t>32</w:t>
      </w:r>
      <w:r w:rsidRPr="00160E1A">
        <w:rPr>
          <w:i/>
        </w:rPr>
        <w:t xml:space="preserve"> of this document</w:t>
      </w:r>
      <w:r>
        <w:rPr>
          <w:i/>
        </w:rPr>
        <w:t>.</w:t>
      </w:r>
    </w:p>
    <w:p w:rsidR="00022104" w:rsidRPr="00246C9B" w:rsidRDefault="00022104" w:rsidP="006974B9"/>
    <w:p w:rsidR="006974B9" w:rsidRPr="00246C9B" w:rsidRDefault="006974B9" w:rsidP="006974B9">
      <w:pPr>
        <w:tabs>
          <w:tab w:val="left" w:pos="5812"/>
        </w:tabs>
        <w:ind w:left="567" w:hanging="567"/>
        <w:jc w:val="left"/>
      </w:pPr>
    </w:p>
    <w:p w:rsidR="006974B9" w:rsidRPr="00246C9B" w:rsidRDefault="00246C9B" w:rsidP="005938F1">
      <w:pPr>
        <w:pStyle w:val="Heading1"/>
      </w:pPr>
      <w:bookmarkStart w:id="32" w:name="_Toc54201257"/>
      <w:r w:rsidRPr="00246C9B">
        <w:t xml:space="preserve">agenda item 10: </w:t>
      </w:r>
      <w:r w:rsidR="006974B9" w:rsidRPr="00246C9B">
        <w:t>Possible merger of BMT and TWC (document TC/56/10 Rev.)</w:t>
      </w:r>
      <w:bookmarkEnd w:id="32"/>
    </w:p>
    <w:p w:rsidR="006974B9" w:rsidRPr="00246C9B" w:rsidRDefault="006974B9" w:rsidP="005938F1">
      <w:pPr>
        <w:keepNext/>
        <w:ind w:left="567" w:hanging="567"/>
        <w:jc w:val="left"/>
      </w:pPr>
    </w:p>
    <w:p w:rsidR="00201057" w:rsidRPr="00246C9B" w:rsidRDefault="00201057" w:rsidP="005938F1">
      <w:pPr>
        <w:keepNext/>
        <w:ind w:left="567" w:hanging="567"/>
        <w:jc w:val="left"/>
      </w:pPr>
      <w:r w:rsidRPr="00246C9B">
        <w:fldChar w:fldCharType="begin"/>
      </w:r>
      <w:r w:rsidRPr="00246C9B">
        <w:instrText xml:space="preserve"> AUTONUM  </w:instrText>
      </w:r>
      <w:r w:rsidRPr="00246C9B">
        <w:fldChar w:fldCharType="end"/>
      </w:r>
      <w:r w:rsidRPr="00246C9B">
        <w:tab/>
        <w:t>The TC considered document TC/56/1</w:t>
      </w:r>
      <w:r w:rsidR="00CB0FD4" w:rsidRPr="00246C9B">
        <w:t>0 Rev.</w:t>
      </w:r>
    </w:p>
    <w:p w:rsidR="00201057" w:rsidRPr="00246C9B" w:rsidRDefault="00201057" w:rsidP="006974B9">
      <w:pPr>
        <w:ind w:left="567" w:hanging="567"/>
        <w:jc w:val="left"/>
      </w:pPr>
    </w:p>
    <w:p w:rsidR="006974B9" w:rsidRPr="00246C9B" w:rsidRDefault="006974B9" w:rsidP="006974B9">
      <w:pPr>
        <w:tabs>
          <w:tab w:val="left" w:pos="567"/>
          <w:tab w:val="left" w:pos="5387"/>
        </w:tabs>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r>
      <w:r w:rsidRPr="00246C9B">
        <w:t>The TC approved the establishment and terms of reference for the TWM, to encompass the work of the TWC and BMT, as follows:</w:t>
      </w:r>
    </w:p>
    <w:p w:rsidR="006974B9" w:rsidRPr="00246C9B" w:rsidRDefault="006974B9" w:rsidP="006974B9"/>
    <w:p w:rsidR="006974B9" w:rsidRPr="00246C9B" w:rsidRDefault="006974B9" w:rsidP="006974B9">
      <w:pPr>
        <w:ind w:left="567"/>
        <w:rPr>
          <w:u w:val="single"/>
        </w:rPr>
      </w:pPr>
      <w:r w:rsidRPr="00246C9B">
        <w:rPr>
          <w:u w:val="single"/>
        </w:rPr>
        <w:t xml:space="preserve">Title: </w:t>
      </w:r>
    </w:p>
    <w:p w:rsidR="006974B9" w:rsidRPr="00246C9B" w:rsidRDefault="006974B9" w:rsidP="006974B9">
      <w:pPr>
        <w:ind w:left="567"/>
        <w:rPr>
          <w:u w:val="single"/>
        </w:rPr>
      </w:pPr>
    </w:p>
    <w:p w:rsidR="006974B9" w:rsidRPr="00246C9B" w:rsidRDefault="006974B9" w:rsidP="006974B9">
      <w:pPr>
        <w:ind w:left="567"/>
      </w:pPr>
      <w:r w:rsidRPr="00246C9B">
        <w:t>Technical Working Party on Testing Methods and Techniques (TWM)</w:t>
      </w:r>
    </w:p>
    <w:p w:rsidR="006974B9" w:rsidRPr="00246C9B" w:rsidRDefault="006974B9" w:rsidP="006974B9">
      <w:pPr>
        <w:ind w:left="567"/>
      </w:pPr>
    </w:p>
    <w:p w:rsidR="006974B9" w:rsidRPr="00246C9B" w:rsidRDefault="006974B9" w:rsidP="006974B9">
      <w:pPr>
        <w:shd w:val="clear" w:color="auto" w:fill="FFFFFF"/>
        <w:spacing w:after="225"/>
        <w:ind w:left="567"/>
        <w:rPr>
          <w:rFonts w:cs="Arial"/>
          <w:color w:val="333333"/>
          <w:u w:val="single"/>
        </w:rPr>
      </w:pPr>
      <w:r w:rsidRPr="00246C9B">
        <w:rPr>
          <w:rFonts w:cs="Arial"/>
          <w:color w:val="333333"/>
          <w:u w:val="single"/>
        </w:rPr>
        <w:t>Tasks:</w:t>
      </w:r>
    </w:p>
    <w:p w:rsidR="006974B9" w:rsidRPr="00246C9B" w:rsidRDefault="006974B9" w:rsidP="006974B9">
      <w:pPr>
        <w:shd w:val="clear" w:color="auto" w:fill="FFFFFF"/>
        <w:spacing w:after="225"/>
        <w:ind w:left="567"/>
        <w:rPr>
          <w:rFonts w:cs="Arial"/>
          <w:color w:val="333333"/>
        </w:rPr>
      </w:pPr>
      <w:r w:rsidRPr="00246C9B">
        <w:rPr>
          <w:rFonts w:cs="Arial"/>
          <w:color w:val="333333"/>
        </w:rPr>
        <w:t>As directed by the Technical Committee, to:</w:t>
      </w:r>
    </w:p>
    <w:p w:rsidR="006974B9" w:rsidRPr="00246C9B" w:rsidRDefault="006974B9" w:rsidP="006974B9">
      <w:pPr>
        <w:numPr>
          <w:ilvl w:val="0"/>
          <w:numId w:val="7"/>
        </w:numPr>
        <w:shd w:val="clear" w:color="auto" w:fill="FFFFFF"/>
        <w:spacing w:after="120"/>
        <w:ind w:left="1701" w:hanging="567"/>
        <w:rPr>
          <w:rFonts w:cs="Arial"/>
          <w:color w:val="333333"/>
        </w:rPr>
      </w:pPr>
      <w:r w:rsidRPr="00246C9B">
        <w:rPr>
          <w:rFonts w:cs="Arial"/>
          <w:color w:val="333333"/>
        </w:rPr>
        <w:t>Consider methods relevant for the examination of DUS.</w:t>
      </w:r>
    </w:p>
    <w:p w:rsidR="006974B9" w:rsidRPr="00246C9B" w:rsidRDefault="006974B9" w:rsidP="006974B9">
      <w:pPr>
        <w:numPr>
          <w:ilvl w:val="0"/>
          <w:numId w:val="7"/>
        </w:numPr>
        <w:shd w:val="clear" w:color="auto" w:fill="FFFFFF"/>
        <w:spacing w:after="120"/>
        <w:ind w:left="1701" w:hanging="567"/>
        <w:jc w:val="left"/>
        <w:rPr>
          <w:rFonts w:cs="Arial"/>
          <w:color w:val="333333"/>
        </w:rPr>
      </w:pPr>
      <w:r w:rsidRPr="00246C9B">
        <w:rPr>
          <w:rFonts w:cs="Arial"/>
          <w:color w:val="333333"/>
        </w:rPr>
        <w:t>Review and provide guidance on software and equipment relevant for:</w:t>
      </w:r>
    </w:p>
    <w:p w:rsidR="006974B9" w:rsidRPr="00246C9B" w:rsidRDefault="006974B9" w:rsidP="006974B9">
      <w:pPr>
        <w:numPr>
          <w:ilvl w:val="1"/>
          <w:numId w:val="7"/>
        </w:numPr>
        <w:shd w:val="clear" w:color="auto" w:fill="FFFFFF"/>
        <w:spacing w:before="100" w:beforeAutospacing="1" w:after="100" w:afterAutospacing="1"/>
        <w:ind w:left="2268" w:hanging="567"/>
        <w:jc w:val="left"/>
        <w:rPr>
          <w:rFonts w:cs="Arial"/>
          <w:color w:val="333333"/>
        </w:rPr>
      </w:pPr>
      <w:r w:rsidRPr="00246C9B">
        <w:rPr>
          <w:rFonts w:cs="Arial"/>
          <w:color w:val="333333"/>
        </w:rPr>
        <w:t>DUS trial design and data analysis</w:t>
      </w:r>
    </w:p>
    <w:p w:rsidR="006974B9" w:rsidRPr="00246C9B" w:rsidRDefault="006974B9" w:rsidP="006974B9">
      <w:pPr>
        <w:numPr>
          <w:ilvl w:val="1"/>
          <w:numId w:val="7"/>
        </w:numPr>
        <w:shd w:val="clear" w:color="auto" w:fill="FFFFFF"/>
        <w:spacing w:before="100" w:beforeAutospacing="1" w:after="100" w:afterAutospacing="1"/>
        <w:ind w:left="2268" w:hanging="567"/>
        <w:jc w:val="left"/>
        <w:rPr>
          <w:rFonts w:cs="Arial"/>
          <w:color w:val="333333"/>
        </w:rPr>
      </w:pPr>
      <w:r w:rsidRPr="00246C9B">
        <w:rPr>
          <w:rFonts w:cs="Arial"/>
          <w:color w:val="333333"/>
        </w:rPr>
        <w:t>Data recording and transfer</w:t>
      </w:r>
    </w:p>
    <w:p w:rsidR="006974B9" w:rsidRPr="00246C9B" w:rsidRDefault="006974B9" w:rsidP="006974B9">
      <w:pPr>
        <w:numPr>
          <w:ilvl w:val="1"/>
          <w:numId w:val="7"/>
        </w:numPr>
        <w:shd w:val="clear" w:color="auto" w:fill="FFFFFF"/>
        <w:spacing w:before="100" w:beforeAutospacing="1" w:after="100" w:afterAutospacing="1"/>
        <w:ind w:left="2268" w:hanging="567"/>
        <w:jc w:val="left"/>
        <w:rPr>
          <w:rFonts w:cs="Arial"/>
          <w:color w:val="333333"/>
        </w:rPr>
      </w:pPr>
      <w:r w:rsidRPr="00246C9B">
        <w:rPr>
          <w:rFonts w:cs="Arial"/>
          <w:color w:val="333333"/>
        </w:rPr>
        <w:t>Image analysis</w:t>
      </w:r>
    </w:p>
    <w:p w:rsidR="006974B9" w:rsidRPr="00246C9B" w:rsidRDefault="006974B9" w:rsidP="006974B9">
      <w:pPr>
        <w:numPr>
          <w:ilvl w:val="1"/>
          <w:numId w:val="7"/>
        </w:numPr>
        <w:shd w:val="clear" w:color="auto" w:fill="FFFFFF"/>
        <w:spacing w:after="120"/>
        <w:ind w:left="2268" w:hanging="567"/>
        <w:jc w:val="left"/>
        <w:rPr>
          <w:rFonts w:cs="Arial"/>
          <w:color w:val="333333"/>
        </w:rPr>
      </w:pPr>
      <w:r w:rsidRPr="00246C9B">
        <w:rPr>
          <w:rFonts w:cs="Arial"/>
          <w:color w:val="333333"/>
        </w:rPr>
        <w:t>Biochemical and molecular data.</w:t>
      </w:r>
    </w:p>
    <w:p w:rsidR="006974B9" w:rsidRPr="00246C9B" w:rsidRDefault="006974B9" w:rsidP="006974B9">
      <w:pPr>
        <w:numPr>
          <w:ilvl w:val="0"/>
          <w:numId w:val="7"/>
        </w:numPr>
        <w:shd w:val="clear" w:color="auto" w:fill="FFFFFF"/>
        <w:spacing w:after="120"/>
        <w:ind w:left="1701" w:hanging="567"/>
        <w:jc w:val="left"/>
        <w:rPr>
          <w:rFonts w:cs="Arial"/>
          <w:color w:val="333333"/>
        </w:rPr>
      </w:pPr>
      <w:r w:rsidRPr="00246C9B">
        <w:rPr>
          <w:rFonts w:cs="Arial"/>
          <w:color w:val="333333"/>
        </w:rPr>
        <w:t>Consider matters relating to trial design and data analysis;</w:t>
      </w:r>
    </w:p>
    <w:p w:rsidR="006974B9" w:rsidRPr="00246C9B" w:rsidRDefault="006974B9" w:rsidP="006974B9">
      <w:pPr>
        <w:numPr>
          <w:ilvl w:val="0"/>
          <w:numId w:val="7"/>
        </w:numPr>
        <w:shd w:val="clear" w:color="auto" w:fill="FFFFFF"/>
        <w:spacing w:after="120"/>
        <w:ind w:left="1701" w:hanging="567"/>
        <w:rPr>
          <w:rFonts w:cs="Arial"/>
          <w:color w:val="333333"/>
        </w:rPr>
      </w:pPr>
      <w:r w:rsidRPr="00246C9B">
        <w:rPr>
          <w:rFonts w:cs="Arial"/>
          <w:color w:val="333333"/>
        </w:rPr>
        <w:t>Consider the possible application of biochemical and molecular techniques in DUS testing;</w:t>
      </w:r>
    </w:p>
    <w:p w:rsidR="006974B9" w:rsidRPr="00246C9B" w:rsidRDefault="006974B9" w:rsidP="006974B9">
      <w:pPr>
        <w:numPr>
          <w:ilvl w:val="0"/>
          <w:numId w:val="7"/>
        </w:numPr>
        <w:shd w:val="clear" w:color="auto" w:fill="FFFFFF"/>
        <w:spacing w:after="120"/>
        <w:ind w:left="1701" w:hanging="567"/>
        <w:rPr>
          <w:rFonts w:cs="Arial"/>
          <w:color w:val="333333"/>
        </w:rPr>
      </w:pPr>
      <w:r w:rsidRPr="00246C9B">
        <w:rPr>
          <w:rFonts w:cs="Arial"/>
          <w:color w:val="333333"/>
        </w:rPr>
        <w:t>Develop guidelines regarding the management and harmonization of databases;</w:t>
      </w:r>
    </w:p>
    <w:p w:rsidR="006974B9" w:rsidRPr="00246C9B" w:rsidRDefault="006974B9" w:rsidP="006974B9">
      <w:pPr>
        <w:numPr>
          <w:ilvl w:val="0"/>
          <w:numId w:val="7"/>
        </w:numPr>
        <w:shd w:val="clear" w:color="auto" w:fill="FFFFFF"/>
        <w:spacing w:after="120"/>
        <w:ind w:left="1701" w:hanging="567"/>
        <w:rPr>
          <w:rFonts w:cs="Arial"/>
          <w:color w:val="333333"/>
        </w:rPr>
      </w:pPr>
      <w:r w:rsidRPr="00246C9B">
        <w:rPr>
          <w:rFonts w:cs="Arial"/>
          <w:color w:val="333333"/>
        </w:rPr>
        <w:t>If appropriate, establish guidelines for biochemical and molecular methodologies and their harmonization;</w:t>
      </w:r>
    </w:p>
    <w:p w:rsidR="006974B9" w:rsidRPr="00246C9B" w:rsidRDefault="006974B9" w:rsidP="006974B9">
      <w:pPr>
        <w:numPr>
          <w:ilvl w:val="0"/>
          <w:numId w:val="7"/>
        </w:numPr>
        <w:shd w:val="clear" w:color="auto" w:fill="FFFFFF"/>
        <w:spacing w:after="120"/>
        <w:ind w:left="1701" w:hanging="567"/>
        <w:rPr>
          <w:rFonts w:cs="Arial"/>
          <w:color w:val="333333"/>
        </w:rPr>
      </w:pPr>
      <w:r w:rsidRPr="00246C9B">
        <w:rPr>
          <w:rFonts w:cs="Arial"/>
          <w:color w:val="333333"/>
        </w:rPr>
        <w:t>Review general developments in biochemical and molecular techniques;</w:t>
      </w:r>
    </w:p>
    <w:p w:rsidR="006974B9" w:rsidRPr="00246C9B" w:rsidRDefault="006974B9" w:rsidP="006974B9">
      <w:pPr>
        <w:numPr>
          <w:ilvl w:val="0"/>
          <w:numId w:val="7"/>
        </w:numPr>
        <w:shd w:val="clear" w:color="auto" w:fill="FFFFFF"/>
        <w:spacing w:after="120"/>
        <w:ind w:left="1701" w:hanging="567"/>
        <w:rPr>
          <w:rFonts w:cs="Arial"/>
          <w:color w:val="333333"/>
        </w:rPr>
      </w:pPr>
      <w:r w:rsidRPr="00246C9B">
        <w:rPr>
          <w:rFonts w:cs="Arial"/>
          <w:color w:val="333333"/>
        </w:rPr>
        <w:t>Maintain an awareness of relevant applications of biochemical and molecular techniques in plant breeding;</w:t>
      </w:r>
    </w:p>
    <w:p w:rsidR="006974B9" w:rsidRPr="00246C9B" w:rsidRDefault="006974B9" w:rsidP="006974B9">
      <w:pPr>
        <w:numPr>
          <w:ilvl w:val="0"/>
          <w:numId w:val="7"/>
        </w:numPr>
        <w:shd w:val="clear" w:color="auto" w:fill="FFFFFF"/>
        <w:spacing w:after="120"/>
        <w:ind w:left="1701" w:hanging="567"/>
        <w:rPr>
          <w:rFonts w:cs="Arial"/>
          <w:color w:val="333333"/>
        </w:rPr>
      </w:pPr>
      <w:r w:rsidRPr="00246C9B">
        <w:rPr>
          <w:rFonts w:cs="Arial"/>
          <w:color w:val="333333"/>
        </w:rPr>
        <w:t>Provide a forum for discussion on the use of biochemical and molecular techniques in the consideration of essential derivation and variety identification.</w:t>
      </w:r>
    </w:p>
    <w:p w:rsidR="006974B9" w:rsidRPr="00246C9B" w:rsidRDefault="006974B9" w:rsidP="006974B9"/>
    <w:p w:rsidR="006974B9" w:rsidRPr="00246C9B" w:rsidRDefault="006974B9" w:rsidP="006974B9">
      <w:r w:rsidRPr="00246C9B">
        <w:fldChar w:fldCharType="begin"/>
      </w:r>
      <w:r w:rsidRPr="00246C9B">
        <w:instrText xml:space="preserve"> AUTONUM  </w:instrText>
      </w:r>
      <w:r w:rsidRPr="00246C9B">
        <w:fldChar w:fldCharType="end"/>
      </w:r>
      <w:r w:rsidRPr="00246C9B">
        <w:tab/>
        <w:t>The TC agreed to recommend to the Council to establish the TWM with the above terms of reference, to take effect from 2022.</w:t>
      </w:r>
    </w:p>
    <w:p w:rsidR="006974B9" w:rsidRPr="00246C9B" w:rsidRDefault="006974B9" w:rsidP="006974B9"/>
    <w:p w:rsidR="006974B9" w:rsidRPr="00246C9B" w:rsidRDefault="006974B9" w:rsidP="006974B9">
      <w:pPr>
        <w:rPr>
          <w:snapToGrid w:val="0"/>
          <w:sz w:val="18"/>
          <w:szCs w:val="18"/>
          <w:lang w:eastAsia="ja-JP"/>
        </w:rPr>
      </w:pPr>
      <w:r w:rsidRPr="00246C9B">
        <w:fldChar w:fldCharType="begin"/>
      </w:r>
      <w:r w:rsidRPr="00246C9B">
        <w:instrText xml:space="preserve"> AUTONUM  </w:instrText>
      </w:r>
      <w:r w:rsidRPr="00246C9B">
        <w:fldChar w:fldCharType="end"/>
      </w:r>
      <w:r w:rsidRPr="00246C9B">
        <w:tab/>
        <w:t>The TC agreed to elect the Chairperson of the BMT to act as Chairperson of the TWM, ending with the fifty-seventh ordinary session of the Council, in 2023.</w:t>
      </w:r>
    </w:p>
    <w:p w:rsidR="006974B9" w:rsidRDefault="006974B9" w:rsidP="006974B9">
      <w:pPr>
        <w:ind w:left="567" w:hanging="567"/>
        <w:jc w:val="left"/>
      </w:pPr>
    </w:p>
    <w:p w:rsidR="00C73B2D" w:rsidRPr="00246C9B" w:rsidRDefault="00C73B2D" w:rsidP="00C73B2D">
      <w:pPr>
        <w:tabs>
          <w:tab w:val="left" w:pos="5387"/>
          <w:tab w:val="left" w:pos="5954"/>
        </w:tabs>
        <w:ind w:left="4820"/>
        <w:rPr>
          <w:rFonts w:cs="Arial"/>
          <w:snapToGrid w:val="0"/>
        </w:rPr>
      </w:pPr>
      <w:r>
        <w:rPr>
          <w:i/>
        </w:rPr>
        <w:fldChar w:fldCharType="begin"/>
      </w:r>
      <w:r>
        <w:rPr>
          <w:i/>
        </w:rPr>
        <w:instrText xml:space="preserve"> AUTONUM  </w:instrText>
      </w:r>
      <w:r>
        <w:rPr>
          <w:i/>
        </w:rPr>
        <w:fldChar w:fldCharType="end"/>
      </w:r>
      <w:r>
        <w:rPr>
          <w:i/>
        </w:rPr>
        <w:tab/>
        <w:t xml:space="preserve">The TC </w:t>
      </w:r>
      <w:proofErr w:type="gramStart"/>
      <w:r>
        <w:rPr>
          <w:i/>
        </w:rPr>
        <w:t>is invited</w:t>
      </w:r>
      <w:proofErr w:type="gramEnd"/>
      <w:r>
        <w:rPr>
          <w:i/>
        </w:rPr>
        <w:t xml:space="preserve"> to </w:t>
      </w:r>
      <w:r w:rsidRPr="00160E1A">
        <w:rPr>
          <w:i/>
        </w:rPr>
        <w:t xml:space="preserve">note </w:t>
      </w:r>
      <w:r>
        <w:rPr>
          <w:i/>
        </w:rPr>
        <w:t xml:space="preserve">the </w:t>
      </w:r>
      <w:r w:rsidRPr="00160E1A">
        <w:rPr>
          <w:i/>
        </w:rPr>
        <w:t xml:space="preserve">decisions taken by the TC in the procedure </w:t>
      </w:r>
      <w:r>
        <w:rPr>
          <w:i/>
        </w:rPr>
        <w:t>for</w:t>
      </w:r>
      <w:r w:rsidRPr="00160E1A">
        <w:rPr>
          <w:i/>
        </w:rPr>
        <w:t xml:space="preserve"> consideration of documents by correspondence</w:t>
      </w:r>
      <w:r>
        <w:rPr>
          <w:i/>
        </w:rPr>
        <w:t xml:space="preserve"> on the possible merger of the BMT </w:t>
      </w:r>
      <w:r w:rsidRPr="00B6237F">
        <w:rPr>
          <w:i/>
        </w:rPr>
        <w:t>and TWC, as set out in paragraph</w:t>
      </w:r>
      <w:r w:rsidR="00325BD1" w:rsidRPr="00B6237F">
        <w:rPr>
          <w:i/>
        </w:rPr>
        <w:t xml:space="preserve">s </w:t>
      </w:r>
      <w:r w:rsidR="00FB65EC" w:rsidRPr="00B6237F">
        <w:rPr>
          <w:i/>
        </w:rPr>
        <w:t>3</w:t>
      </w:r>
      <w:r w:rsidR="00F306EA" w:rsidRPr="00B6237F">
        <w:rPr>
          <w:i/>
        </w:rPr>
        <w:t>4</w:t>
      </w:r>
      <w:r w:rsidR="00325BD1" w:rsidRPr="00B6237F">
        <w:rPr>
          <w:i/>
        </w:rPr>
        <w:t xml:space="preserve"> to </w:t>
      </w:r>
      <w:r w:rsidR="00FB65EC" w:rsidRPr="00B6237F">
        <w:rPr>
          <w:i/>
        </w:rPr>
        <w:t>37</w:t>
      </w:r>
      <w:r w:rsidRPr="00B6237F">
        <w:rPr>
          <w:i/>
        </w:rPr>
        <w:t xml:space="preserve"> of this</w:t>
      </w:r>
      <w:r w:rsidRPr="00160E1A">
        <w:rPr>
          <w:i/>
        </w:rPr>
        <w:t xml:space="preserve"> document</w:t>
      </w:r>
      <w:r>
        <w:rPr>
          <w:i/>
        </w:rPr>
        <w:t>.</w:t>
      </w:r>
    </w:p>
    <w:p w:rsidR="00C73B2D" w:rsidRPr="00246C9B" w:rsidRDefault="00C73B2D" w:rsidP="006974B9">
      <w:pPr>
        <w:ind w:left="567" w:hanging="567"/>
        <w:jc w:val="left"/>
      </w:pPr>
    </w:p>
    <w:p w:rsidR="006974B9" w:rsidRDefault="006974B9" w:rsidP="006974B9">
      <w:pPr>
        <w:ind w:left="567" w:hanging="567"/>
        <w:jc w:val="left"/>
      </w:pPr>
    </w:p>
    <w:p w:rsidR="00CD356E" w:rsidRPr="00246C9B" w:rsidRDefault="00CD356E" w:rsidP="00CD356E">
      <w:pPr>
        <w:pStyle w:val="Heading1"/>
      </w:pPr>
      <w:bookmarkStart w:id="33" w:name="_Toc54201258"/>
      <w:r w:rsidRPr="00246C9B">
        <w:t xml:space="preserve">agenda item 11: cooperation in examination </w:t>
      </w:r>
      <w:r w:rsidRPr="00246C9B">
        <w:rPr>
          <w:rFonts w:cs="Arial"/>
        </w:rPr>
        <w:t>(document TC/56/11)</w:t>
      </w:r>
      <w:bookmarkEnd w:id="33"/>
    </w:p>
    <w:p w:rsidR="00CD356E" w:rsidRPr="00246C9B" w:rsidRDefault="00CD356E" w:rsidP="00CD356E">
      <w:pPr>
        <w:ind w:left="567" w:hanging="567"/>
        <w:jc w:val="left"/>
      </w:pPr>
    </w:p>
    <w:p w:rsidR="00CD356E" w:rsidRPr="00246C9B" w:rsidRDefault="00CD356E" w:rsidP="00CD356E">
      <w:pPr>
        <w:ind w:left="567" w:hanging="567"/>
        <w:jc w:val="left"/>
      </w:pPr>
      <w:r w:rsidRPr="00246C9B">
        <w:fldChar w:fldCharType="begin"/>
      </w:r>
      <w:r w:rsidRPr="00246C9B">
        <w:instrText xml:space="preserve"> AUTONUM  </w:instrText>
      </w:r>
      <w:r w:rsidRPr="00246C9B">
        <w:fldChar w:fldCharType="end"/>
      </w:r>
      <w:r w:rsidRPr="00246C9B">
        <w:tab/>
        <w:t>The TC considered document TC/56/11</w:t>
      </w:r>
    </w:p>
    <w:p w:rsidR="00CD356E" w:rsidRPr="00246C9B" w:rsidRDefault="00CD356E" w:rsidP="00CD356E">
      <w:pPr>
        <w:ind w:left="567" w:hanging="567"/>
        <w:jc w:val="left"/>
      </w:pPr>
    </w:p>
    <w:p w:rsidR="00CD356E" w:rsidRPr="00246C9B" w:rsidRDefault="00CD356E" w:rsidP="00CD356E">
      <w:pPr>
        <w:tabs>
          <w:tab w:val="left" w:pos="567"/>
          <w:tab w:val="left" w:pos="1134"/>
          <w:tab w:val="left" w:pos="1701"/>
          <w:tab w:val="left" w:pos="5387"/>
        </w:tabs>
        <w:rPr>
          <w:snapToGrid w:val="0"/>
        </w:rPr>
      </w:pPr>
      <w:r w:rsidRPr="00246C9B">
        <w:rPr>
          <w:snapToGrid w:val="0"/>
        </w:rPr>
        <w:fldChar w:fldCharType="begin"/>
      </w:r>
      <w:r w:rsidRPr="00246C9B">
        <w:rPr>
          <w:snapToGrid w:val="0"/>
        </w:rPr>
        <w:instrText xml:space="preserve"> AUTONUM  </w:instrText>
      </w:r>
      <w:r w:rsidRPr="00246C9B">
        <w:rPr>
          <w:snapToGrid w:val="0"/>
        </w:rPr>
        <w:fldChar w:fldCharType="end"/>
      </w:r>
      <w:r w:rsidRPr="00246C9B">
        <w:rPr>
          <w:snapToGrid w:val="0"/>
        </w:rPr>
        <w:tab/>
        <w:t xml:space="preserve">The TC </w:t>
      </w:r>
      <w:r w:rsidRPr="00246C9B">
        <w:t xml:space="preserve">noted that </w:t>
      </w:r>
      <w:r w:rsidRPr="00246C9B">
        <w:rPr>
          <w:snapToGrid w:val="0"/>
        </w:rPr>
        <w:t xml:space="preserve">members of the Union have the possibility to update information on a person(s) to </w:t>
      </w:r>
      <w:proofErr w:type="gramStart"/>
      <w:r w:rsidRPr="00246C9B">
        <w:rPr>
          <w:snapToGrid w:val="0"/>
        </w:rPr>
        <w:t>be contacted</w:t>
      </w:r>
      <w:proofErr w:type="gramEnd"/>
      <w:r w:rsidRPr="00246C9B">
        <w:rPr>
          <w:snapToGrid w:val="0"/>
        </w:rPr>
        <w:t xml:space="preserve"> for matters concerning international cooperation in DUS examination by:</w:t>
      </w:r>
    </w:p>
    <w:p w:rsidR="00CD356E" w:rsidRPr="00246C9B" w:rsidRDefault="00CD356E" w:rsidP="00F60D91">
      <w:pPr>
        <w:rPr>
          <w:snapToGrid w:val="0"/>
        </w:rPr>
      </w:pPr>
    </w:p>
    <w:p w:rsidR="00CD356E" w:rsidRPr="00246C9B" w:rsidRDefault="00CD356E" w:rsidP="00CD356E">
      <w:pPr>
        <w:keepNext/>
        <w:keepLines/>
        <w:tabs>
          <w:tab w:val="left" w:pos="567"/>
          <w:tab w:val="left" w:pos="1134"/>
          <w:tab w:val="left" w:pos="1701"/>
          <w:tab w:val="left" w:pos="5387"/>
          <w:tab w:val="left" w:pos="6521"/>
        </w:tabs>
        <w:ind w:left="567" w:firstLine="567"/>
        <w:rPr>
          <w:snapToGrid w:val="0"/>
        </w:rPr>
      </w:pPr>
      <w:r w:rsidRPr="00246C9B">
        <w:t>(</w:t>
      </w:r>
      <w:proofErr w:type="spellStart"/>
      <w:r w:rsidRPr="00246C9B">
        <w:t>i</w:t>
      </w:r>
      <w:proofErr w:type="spellEnd"/>
      <w:r w:rsidRPr="00246C9B">
        <w:t>)</w:t>
      </w:r>
      <w:r w:rsidRPr="00246C9B">
        <w:tab/>
      </w:r>
      <w:r w:rsidRPr="00246C9B">
        <w:rPr>
          <w:snapToGrid w:val="0"/>
        </w:rPr>
        <w:t>updating information when invited to provide information for document TC/[xx]/4 “List of genera and species for which authorities have practical experience in the examination of distinctness, uniformity and stability”; and/or</w:t>
      </w:r>
    </w:p>
    <w:p w:rsidR="00CD356E" w:rsidRPr="00246C9B" w:rsidRDefault="00CD356E" w:rsidP="00F60D91">
      <w:pPr>
        <w:rPr>
          <w:snapToGrid w:val="0"/>
        </w:rPr>
      </w:pPr>
    </w:p>
    <w:p w:rsidR="00CD356E" w:rsidRPr="00246C9B" w:rsidRDefault="00CD356E" w:rsidP="00CD356E">
      <w:pPr>
        <w:keepNext/>
        <w:keepLines/>
        <w:tabs>
          <w:tab w:val="left" w:pos="567"/>
          <w:tab w:val="left" w:pos="1134"/>
          <w:tab w:val="left" w:pos="1701"/>
          <w:tab w:val="left" w:pos="5387"/>
          <w:tab w:val="left" w:pos="6521"/>
        </w:tabs>
        <w:ind w:left="567" w:firstLine="567"/>
      </w:pPr>
      <w:r w:rsidRPr="00246C9B">
        <w:t>(ii)</w:t>
      </w:r>
      <w:r w:rsidRPr="00246C9B">
        <w:tab/>
      </w:r>
      <w:proofErr w:type="gramStart"/>
      <w:r w:rsidRPr="00246C9B">
        <w:rPr>
          <w:snapToGrid w:val="0"/>
          <w:spacing w:val="-2"/>
        </w:rPr>
        <w:t>notifying</w:t>
      </w:r>
      <w:proofErr w:type="gramEnd"/>
      <w:r w:rsidRPr="00246C9B">
        <w:rPr>
          <w:snapToGrid w:val="0"/>
          <w:spacing w:val="-2"/>
        </w:rPr>
        <w:t xml:space="preserve"> the Office of the Union by sending an e-mail to </w:t>
      </w:r>
      <w:hyperlink r:id="rId10" w:history="1">
        <w:r w:rsidRPr="00246C9B">
          <w:rPr>
            <w:rStyle w:val="Hyperlink"/>
            <w:snapToGrid w:val="0"/>
            <w:spacing w:val="-2"/>
          </w:rPr>
          <w:t>upov.mail@upov.int</w:t>
        </w:r>
      </w:hyperlink>
      <w:r w:rsidRPr="00246C9B">
        <w:rPr>
          <w:snapToGrid w:val="0"/>
          <w:spacing w:val="-2"/>
        </w:rPr>
        <w:t>;</w:t>
      </w:r>
    </w:p>
    <w:p w:rsidR="00CD356E" w:rsidRPr="00246C9B" w:rsidRDefault="00CD356E" w:rsidP="00CD356E">
      <w:pPr>
        <w:tabs>
          <w:tab w:val="left" w:pos="567"/>
          <w:tab w:val="left" w:pos="1134"/>
          <w:tab w:val="left" w:pos="1701"/>
        </w:tabs>
      </w:pPr>
    </w:p>
    <w:p w:rsidR="00CD356E" w:rsidRPr="00246C9B" w:rsidRDefault="00CD356E" w:rsidP="00CD356E">
      <w:pPr>
        <w:tabs>
          <w:tab w:val="left" w:pos="567"/>
          <w:tab w:val="left" w:pos="1134"/>
          <w:tab w:val="left" w:pos="1701"/>
          <w:tab w:val="left" w:pos="5387"/>
          <w:tab w:val="left" w:pos="5954"/>
        </w:tabs>
      </w:pPr>
      <w:r w:rsidRPr="00246C9B">
        <w:rPr>
          <w:snapToGrid w:val="0"/>
        </w:rPr>
        <w:fldChar w:fldCharType="begin"/>
      </w:r>
      <w:r w:rsidRPr="00246C9B">
        <w:rPr>
          <w:snapToGrid w:val="0"/>
        </w:rPr>
        <w:instrText xml:space="preserve"> AUTONUM  </w:instrText>
      </w:r>
      <w:r w:rsidRPr="00246C9B">
        <w:rPr>
          <w:snapToGrid w:val="0"/>
        </w:rPr>
        <w:fldChar w:fldCharType="end"/>
      </w:r>
      <w:r w:rsidRPr="00246C9B">
        <w:rPr>
          <w:snapToGrid w:val="0"/>
        </w:rPr>
        <w:tab/>
        <w:t xml:space="preserve">The TC agreed to propose the </w:t>
      </w:r>
      <w:r w:rsidRPr="00246C9B">
        <w:t xml:space="preserve">development of a package of compatible IT tools with the following elements:  </w:t>
      </w:r>
    </w:p>
    <w:p w:rsidR="00CD356E" w:rsidRPr="00246C9B" w:rsidRDefault="00CD356E" w:rsidP="00CD356E">
      <w:pPr>
        <w:tabs>
          <w:tab w:val="left" w:pos="567"/>
          <w:tab w:val="left" w:pos="1134"/>
          <w:tab w:val="left" w:pos="1701"/>
          <w:tab w:val="left" w:pos="5387"/>
          <w:tab w:val="left" w:pos="5954"/>
        </w:tabs>
      </w:pPr>
    </w:p>
    <w:p w:rsidR="00CD356E" w:rsidRPr="00246C9B" w:rsidRDefault="00CD356E" w:rsidP="00CD356E">
      <w:pPr>
        <w:pStyle w:val="ListParagraph"/>
        <w:keepNext/>
        <w:numPr>
          <w:ilvl w:val="1"/>
          <w:numId w:val="8"/>
        </w:numPr>
        <w:ind w:left="1134" w:hanging="578"/>
      </w:pPr>
      <w:r w:rsidRPr="00246C9B">
        <w:t xml:space="preserve">Platform for:  </w:t>
      </w:r>
    </w:p>
    <w:p w:rsidR="00CD356E" w:rsidRPr="00246C9B" w:rsidRDefault="00CD356E" w:rsidP="00CD356E">
      <w:pPr>
        <w:pStyle w:val="ListParagraph"/>
        <w:keepNext/>
        <w:numPr>
          <w:ilvl w:val="2"/>
          <w:numId w:val="8"/>
        </w:numPr>
        <w:ind w:left="1701" w:hanging="567"/>
      </w:pPr>
      <w:r w:rsidRPr="00246C9B">
        <w:t>exchange of existing DUS reports for:</w:t>
      </w:r>
    </w:p>
    <w:p w:rsidR="00CD356E" w:rsidRPr="00246C9B" w:rsidRDefault="00CD356E" w:rsidP="00CD356E">
      <w:pPr>
        <w:pStyle w:val="ListParagraph"/>
        <w:keepNext/>
        <w:numPr>
          <w:ilvl w:val="3"/>
          <w:numId w:val="8"/>
        </w:numPr>
        <w:ind w:left="2268" w:hanging="567"/>
      </w:pPr>
      <w:r w:rsidRPr="00246C9B">
        <w:t xml:space="preserve">UPOV members to post and receive existing DUS reports and arrange payment, as appropriate </w:t>
      </w:r>
    </w:p>
    <w:p w:rsidR="00CD356E" w:rsidRPr="00246C9B" w:rsidRDefault="00CD356E" w:rsidP="00CD356E">
      <w:pPr>
        <w:pStyle w:val="ListParagraph"/>
        <w:numPr>
          <w:ilvl w:val="3"/>
          <w:numId w:val="8"/>
        </w:numPr>
        <w:ind w:left="2268" w:hanging="567"/>
      </w:pPr>
      <w:r w:rsidRPr="00246C9B">
        <w:t xml:space="preserve">PVP applicants to request use of existing DUS reports and make payments, as appropriate </w:t>
      </w:r>
    </w:p>
    <w:p w:rsidR="00CD356E" w:rsidRPr="00246C9B" w:rsidRDefault="00CD356E" w:rsidP="00CD356E">
      <w:pPr>
        <w:pStyle w:val="ListParagraph"/>
        <w:numPr>
          <w:ilvl w:val="2"/>
          <w:numId w:val="8"/>
        </w:numPr>
        <w:ind w:left="1701" w:hanging="567"/>
      </w:pPr>
      <w:r w:rsidRPr="00246C9B">
        <w:t>UPOV members to make their documented DUS procedures and information on their quality management systems available to other members of the Union</w:t>
      </w:r>
    </w:p>
    <w:p w:rsidR="00CD356E" w:rsidRPr="00246C9B" w:rsidRDefault="00CD356E" w:rsidP="00CD356E">
      <w:pPr>
        <w:pStyle w:val="ListParagraph"/>
        <w:ind w:left="1647"/>
      </w:pPr>
    </w:p>
    <w:p w:rsidR="00CD356E" w:rsidRPr="00246C9B" w:rsidRDefault="00CD356E" w:rsidP="00CD356E">
      <w:pPr>
        <w:pStyle w:val="ListParagraph"/>
        <w:numPr>
          <w:ilvl w:val="1"/>
          <w:numId w:val="8"/>
        </w:numPr>
        <w:ind w:left="1134" w:hanging="567"/>
      </w:pPr>
      <w:r w:rsidRPr="00246C9B">
        <w:t>Tool to provide information on cooperation in DUS examination between UPOV members to PVP applicants in a user-friendly form, using information contained in the GENIE database</w:t>
      </w:r>
    </w:p>
    <w:p w:rsidR="00CD356E" w:rsidRPr="00246C9B" w:rsidRDefault="00CD356E" w:rsidP="00CD356E">
      <w:pPr>
        <w:pStyle w:val="ListParagraph"/>
        <w:ind w:left="1134" w:hanging="567"/>
      </w:pPr>
    </w:p>
    <w:p w:rsidR="00CD356E" w:rsidRPr="00246C9B" w:rsidRDefault="00CD356E" w:rsidP="00CD356E">
      <w:pPr>
        <w:pStyle w:val="ListParagraph"/>
        <w:numPr>
          <w:ilvl w:val="1"/>
          <w:numId w:val="8"/>
        </w:numPr>
        <w:ind w:left="1134" w:hanging="567"/>
      </w:pPr>
      <w:r w:rsidRPr="00246C9B">
        <w:t>Module for UPOV members to use the web-based TG Template and database of characteristics to develop individual authorities’ test guidelines (IATG) in their language</w:t>
      </w:r>
    </w:p>
    <w:p w:rsidR="00CD356E" w:rsidRPr="00246C9B" w:rsidRDefault="00CD356E" w:rsidP="00CD356E">
      <w:pPr>
        <w:pStyle w:val="ListParagraph"/>
        <w:ind w:left="1134" w:hanging="567"/>
      </w:pPr>
    </w:p>
    <w:p w:rsidR="00CD356E" w:rsidRPr="00246C9B" w:rsidRDefault="00CD356E" w:rsidP="00CD356E">
      <w:pPr>
        <w:pStyle w:val="ListParagraph"/>
        <w:numPr>
          <w:ilvl w:val="1"/>
          <w:numId w:val="8"/>
        </w:numPr>
        <w:ind w:left="1134" w:hanging="567"/>
      </w:pPr>
      <w:r w:rsidRPr="00246C9B">
        <w:t>Platform for UPOV member databases containing variety description information</w:t>
      </w:r>
    </w:p>
    <w:p w:rsidR="00CD356E" w:rsidRPr="00246C9B" w:rsidRDefault="00CD356E" w:rsidP="00CD356E">
      <w:pPr>
        <w:tabs>
          <w:tab w:val="left" w:pos="567"/>
          <w:tab w:val="left" w:pos="1134"/>
          <w:tab w:val="left" w:pos="1701"/>
          <w:tab w:val="left" w:pos="5387"/>
          <w:tab w:val="left" w:pos="5954"/>
        </w:tabs>
      </w:pPr>
    </w:p>
    <w:p w:rsidR="00CD356E" w:rsidRPr="00246C9B" w:rsidRDefault="00CD356E" w:rsidP="00CD356E">
      <w:pPr>
        <w:tabs>
          <w:tab w:val="left" w:pos="567"/>
          <w:tab w:val="left" w:pos="1134"/>
          <w:tab w:val="left" w:pos="1701"/>
          <w:tab w:val="left" w:pos="5387"/>
          <w:tab w:val="left" w:pos="5954"/>
        </w:tabs>
      </w:pPr>
      <w:r w:rsidRPr="00246C9B">
        <w:rPr>
          <w:snapToGrid w:val="0"/>
        </w:rPr>
        <w:fldChar w:fldCharType="begin"/>
      </w:r>
      <w:r w:rsidRPr="00246C9B">
        <w:rPr>
          <w:snapToGrid w:val="0"/>
        </w:rPr>
        <w:instrText xml:space="preserve"> AUTONUM  </w:instrText>
      </w:r>
      <w:r w:rsidRPr="00246C9B">
        <w:rPr>
          <w:snapToGrid w:val="0"/>
        </w:rPr>
        <w:fldChar w:fldCharType="end"/>
      </w:r>
      <w:r w:rsidRPr="00246C9B">
        <w:rPr>
          <w:snapToGrid w:val="0"/>
        </w:rPr>
        <w:tab/>
        <w:t xml:space="preserve">The TC noted </w:t>
      </w:r>
      <w:r w:rsidRPr="00246C9B">
        <w:t>the potential for machine translation technology to reduce translation costs for UPOV documents in UPOV languages and to make UPOV materials in a wider range of languages.</w:t>
      </w:r>
    </w:p>
    <w:p w:rsidR="00CD356E" w:rsidRPr="00246C9B" w:rsidRDefault="00CD356E" w:rsidP="00CD356E">
      <w:pPr>
        <w:tabs>
          <w:tab w:val="left" w:pos="567"/>
          <w:tab w:val="left" w:pos="1134"/>
          <w:tab w:val="left" w:pos="1701"/>
          <w:tab w:val="left" w:pos="5954"/>
        </w:tabs>
      </w:pPr>
    </w:p>
    <w:p w:rsidR="00CD356E" w:rsidRPr="00246C9B" w:rsidRDefault="00CD356E" w:rsidP="00CD356E">
      <w:pPr>
        <w:tabs>
          <w:tab w:val="left" w:pos="567"/>
          <w:tab w:val="left" w:pos="1134"/>
          <w:tab w:val="left" w:pos="1701"/>
          <w:tab w:val="left" w:pos="5387"/>
          <w:tab w:val="left" w:pos="5954"/>
        </w:tabs>
      </w:pPr>
      <w:r w:rsidRPr="00246C9B">
        <w:rPr>
          <w:snapToGrid w:val="0"/>
        </w:rPr>
        <w:fldChar w:fldCharType="begin"/>
      </w:r>
      <w:r w:rsidRPr="00246C9B">
        <w:rPr>
          <w:snapToGrid w:val="0"/>
        </w:rPr>
        <w:instrText xml:space="preserve"> AUTONUM  </w:instrText>
      </w:r>
      <w:r w:rsidRPr="00246C9B">
        <w:rPr>
          <w:snapToGrid w:val="0"/>
        </w:rPr>
        <w:fldChar w:fldCharType="end"/>
      </w:r>
      <w:r w:rsidRPr="00246C9B">
        <w:rPr>
          <w:snapToGrid w:val="0"/>
        </w:rPr>
        <w:tab/>
        <w:t>The TC agreed to revise document </w:t>
      </w:r>
      <w:r w:rsidRPr="00246C9B">
        <w:t xml:space="preserve">TGP/5, Section 6: “UPOV Report on Technical Examination and UPOV Variety Description”, to include additional information in DUS test reports, </w:t>
      </w:r>
      <w:proofErr w:type="gramStart"/>
      <w:r w:rsidRPr="00246C9B">
        <w:t>to</w:t>
      </w:r>
      <w:proofErr w:type="gramEnd"/>
      <w:r w:rsidRPr="00246C9B">
        <w:t>:</w:t>
      </w:r>
    </w:p>
    <w:p w:rsidR="00CD356E" w:rsidRPr="00246C9B" w:rsidRDefault="00CD356E" w:rsidP="00CD356E">
      <w:pPr>
        <w:tabs>
          <w:tab w:val="left" w:pos="567"/>
          <w:tab w:val="left" w:pos="1134"/>
          <w:tab w:val="left" w:pos="1701"/>
          <w:tab w:val="left" w:pos="5387"/>
          <w:tab w:val="left" w:pos="5954"/>
        </w:tabs>
      </w:pPr>
    </w:p>
    <w:p w:rsidR="00CD356E" w:rsidRPr="00246C9B" w:rsidRDefault="00CD356E" w:rsidP="00CD356E">
      <w:pPr>
        <w:pStyle w:val="ListParagraph"/>
        <w:numPr>
          <w:ilvl w:val="0"/>
          <w:numId w:val="9"/>
        </w:numPr>
        <w:spacing w:after="200" w:line="276" w:lineRule="auto"/>
        <w:ind w:hanging="513"/>
        <w:jc w:val="left"/>
      </w:pPr>
      <w:r w:rsidRPr="00246C9B">
        <w:t>provide information on varieties included in the variety collection</w:t>
      </w:r>
    </w:p>
    <w:p w:rsidR="00CD356E" w:rsidRPr="00246C9B" w:rsidRDefault="00CD356E" w:rsidP="00CD356E">
      <w:pPr>
        <w:pStyle w:val="ListParagraph"/>
        <w:numPr>
          <w:ilvl w:val="0"/>
          <w:numId w:val="9"/>
        </w:numPr>
        <w:spacing w:after="200" w:line="276" w:lineRule="auto"/>
        <w:ind w:hanging="513"/>
        <w:jc w:val="left"/>
      </w:pPr>
      <w:r w:rsidRPr="00246C9B">
        <w:t>report the varieties considered in the examination (not only similar varieties)</w:t>
      </w:r>
    </w:p>
    <w:p w:rsidR="00CD356E" w:rsidRPr="00246C9B" w:rsidRDefault="00CD356E" w:rsidP="00CD356E">
      <w:pPr>
        <w:pStyle w:val="ListParagraph"/>
        <w:numPr>
          <w:ilvl w:val="0"/>
          <w:numId w:val="9"/>
        </w:numPr>
        <w:spacing w:after="200" w:line="276" w:lineRule="auto"/>
        <w:ind w:hanging="513"/>
        <w:jc w:val="left"/>
      </w:pPr>
      <w:r w:rsidRPr="00246C9B">
        <w:t>provide data from field observations with the DUS test report for each variety</w:t>
      </w:r>
    </w:p>
    <w:p w:rsidR="00CD356E" w:rsidRPr="00246C9B" w:rsidRDefault="00CD356E" w:rsidP="00CD356E">
      <w:pPr>
        <w:pStyle w:val="ListParagraph"/>
        <w:numPr>
          <w:ilvl w:val="0"/>
          <w:numId w:val="9"/>
        </w:numPr>
        <w:spacing w:after="200" w:line="276" w:lineRule="auto"/>
        <w:ind w:hanging="513"/>
        <w:jc w:val="left"/>
      </w:pPr>
      <w:r w:rsidRPr="00246C9B">
        <w:t>provide information on environment in which the DUS examination was conducted</w:t>
      </w:r>
    </w:p>
    <w:p w:rsidR="00CD356E" w:rsidRPr="00246C9B" w:rsidRDefault="00CD356E" w:rsidP="00CD356E">
      <w:pPr>
        <w:tabs>
          <w:tab w:val="left" w:pos="567"/>
          <w:tab w:val="left" w:pos="1134"/>
          <w:tab w:val="left" w:pos="1701"/>
          <w:tab w:val="left" w:pos="5387"/>
          <w:tab w:val="left" w:pos="5954"/>
        </w:tabs>
        <w:rPr>
          <w:snapToGrid w:val="0"/>
        </w:rPr>
      </w:pPr>
      <w:r w:rsidRPr="00246C9B">
        <w:rPr>
          <w:snapToGrid w:val="0"/>
        </w:rPr>
        <w:fldChar w:fldCharType="begin"/>
      </w:r>
      <w:r w:rsidRPr="00246C9B">
        <w:rPr>
          <w:snapToGrid w:val="0"/>
        </w:rPr>
        <w:instrText xml:space="preserve"> AUTONUM  </w:instrText>
      </w:r>
      <w:r w:rsidRPr="00246C9B">
        <w:rPr>
          <w:snapToGrid w:val="0"/>
        </w:rPr>
        <w:fldChar w:fldCharType="end"/>
      </w:r>
      <w:r w:rsidRPr="00246C9B">
        <w:rPr>
          <w:snapToGrid w:val="0"/>
        </w:rPr>
        <w:tab/>
        <w:t>The TC agreed to assess the impact of the proposed plan on the basis of the number of cooperation agreements reported by members of the Union, as presented in document C</w:t>
      </w:r>
      <w:proofErr w:type="gramStart"/>
      <w:r w:rsidRPr="00246C9B">
        <w:rPr>
          <w:snapToGrid w:val="0"/>
        </w:rPr>
        <w:t>/[</w:t>
      </w:r>
      <w:proofErr w:type="gramEnd"/>
      <w:r w:rsidRPr="00246C9B">
        <w:rPr>
          <w:snapToGrid w:val="0"/>
        </w:rPr>
        <w:t>xx]/INF/5 “Cooperation in examination”.</w:t>
      </w:r>
    </w:p>
    <w:p w:rsidR="00CD356E" w:rsidRDefault="00CD356E" w:rsidP="00CD356E"/>
    <w:p w:rsidR="00CD356E" w:rsidRPr="00246C9B" w:rsidRDefault="00CD356E" w:rsidP="00CD356E"/>
    <w:p w:rsidR="00CD356E" w:rsidRPr="00246C9B" w:rsidRDefault="00CD356E" w:rsidP="00CD356E">
      <w:pPr>
        <w:pStyle w:val="Heading2"/>
      </w:pPr>
      <w:bookmarkStart w:id="34" w:name="_Toc54201259"/>
      <w:r w:rsidRPr="00246C9B">
        <w:t>Proposals for next steps</w:t>
      </w:r>
      <w:bookmarkEnd w:id="34"/>
      <w:r w:rsidRPr="00246C9B">
        <w:t xml:space="preserve"> </w:t>
      </w:r>
    </w:p>
    <w:p w:rsidR="00CD356E" w:rsidRPr="00246C9B" w:rsidRDefault="00CD356E" w:rsidP="00CD356E"/>
    <w:p w:rsidR="00CD356E" w:rsidRPr="00246C9B" w:rsidRDefault="00CD356E" w:rsidP="00E56F4C">
      <w:pPr>
        <w:pStyle w:val="Heading3"/>
      </w:pPr>
      <w:bookmarkStart w:id="35" w:name="_Toc54201260"/>
      <w:r w:rsidRPr="00246C9B">
        <w:t>European Union</w:t>
      </w:r>
      <w:bookmarkEnd w:id="35"/>
    </w:p>
    <w:p w:rsidR="00CD356E" w:rsidRPr="00246C9B" w:rsidRDefault="00CD356E" w:rsidP="00CD356E"/>
    <w:p w:rsidR="00CD356E" w:rsidRPr="00246C9B" w:rsidRDefault="00CD356E" w:rsidP="00CD356E">
      <w:r w:rsidRPr="00246C9B">
        <w:fldChar w:fldCharType="begin"/>
      </w:r>
      <w:r w:rsidRPr="00246C9B">
        <w:instrText xml:space="preserve"> AUTONUM  </w:instrText>
      </w:r>
      <w:r w:rsidRPr="00246C9B">
        <w:fldChar w:fldCharType="end"/>
      </w:r>
      <w:r w:rsidRPr="00246C9B">
        <w:tab/>
      </w:r>
      <w:r w:rsidRPr="00246C9B">
        <w:rPr>
          <w:snapToGrid w:val="0"/>
        </w:rPr>
        <w:t xml:space="preserve">In reply to </w:t>
      </w:r>
      <w:r w:rsidRPr="00246C9B">
        <w:rPr>
          <w:rFonts w:cs="Arial"/>
        </w:rPr>
        <w:t>Circular E-20/</w:t>
      </w:r>
      <w:r w:rsidR="003207AA">
        <w:rPr>
          <w:rFonts w:cs="Arial"/>
        </w:rPr>
        <w:t>119</w:t>
      </w:r>
      <w:r w:rsidRPr="00246C9B">
        <w:rPr>
          <w:rFonts w:cs="Arial"/>
        </w:rPr>
        <w:t>, of August 21, 2020,</w:t>
      </w:r>
      <w:r w:rsidRPr="00246C9B">
        <w:rPr>
          <w:snapToGrid w:val="0"/>
        </w:rPr>
        <w:t xml:space="preserve"> the Delegation of the European Union provided the following comment on the proposal to </w:t>
      </w:r>
      <w:r w:rsidRPr="00246C9B">
        <w:t>develop a package of compatible IT tools with the elements indicated in document TC/56/11, paragraph 19:</w:t>
      </w:r>
    </w:p>
    <w:p w:rsidR="00CD356E" w:rsidRPr="00246C9B" w:rsidRDefault="00CD356E" w:rsidP="00CD356E"/>
    <w:p w:rsidR="00CD356E" w:rsidRPr="00246C9B" w:rsidRDefault="00CD356E" w:rsidP="00CD356E">
      <w:pPr>
        <w:keepLines/>
        <w:adjustRightInd w:val="0"/>
        <w:ind w:left="567" w:right="567"/>
        <w:rPr>
          <w:rFonts w:cs="Arial"/>
        </w:rPr>
      </w:pPr>
      <w:r w:rsidRPr="00246C9B">
        <w:rPr>
          <w:rFonts w:cs="Arial"/>
        </w:rPr>
        <w:t xml:space="preserve">“From the EU, CPVO would be interested to play an active role in the specification of the project on package of compatible IT tools. We suggest </w:t>
      </w:r>
      <w:proofErr w:type="gramStart"/>
      <w:r w:rsidRPr="00246C9B">
        <w:rPr>
          <w:rFonts w:cs="Arial"/>
        </w:rPr>
        <w:t>to set</w:t>
      </w:r>
      <w:proofErr w:type="gramEnd"/>
      <w:r w:rsidRPr="00246C9B">
        <w:rPr>
          <w:rFonts w:cs="Arial"/>
        </w:rPr>
        <w:t xml:space="preserve"> up a users’ group in order to draft such specifications.”</w:t>
      </w:r>
    </w:p>
    <w:p w:rsidR="00CD356E" w:rsidRPr="00246C9B" w:rsidRDefault="00CD356E" w:rsidP="00CD356E"/>
    <w:p w:rsidR="00CD356E" w:rsidRPr="00246C9B" w:rsidRDefault="00CD356E" w:rsidP="00CD356E">
      <w:r w:rsidRPr="00246C9B">
        <w:fldChar w:fldCharType="begin"/>
      </w:r>
      <w:r w:rsidRPr="00246C9B">
        <w:instrText xml:space="preserve"> AUTONUM  </w:instrText>
      </w:r>
      <w:r w:rsidRPr="00246C9B">
        <w:fldChar w:fldCharType="end"/>
      </w:r>
      <w:r w:rsidRPr="00246C9B">
        <w:tab/>
        <w:t xml:space="preserve">The TC may wish to consider inviting the Office of the Union to </w:t>
      </w:r>
      <w:r w:rsidR="00835CB3">
        <w:t>present plans</w:t>
      </w:r>
      <w:r w:rsidRPr="00246C9B">
        <w:t xml:space="preserve"> for the development of a package of compatible IT tools, for consideration by the TWPs</w:t>
      </w:r>
      <w:r w:rsidR="00655C2C">
        <w:t xml:space="preserve"> and the TC</w:t>
      </w:r>
      <w:r w:rsidRPr="00246C9B">
        <w:t>, at their sessions in 2021.</w:t>
      </w:r>
    </w:p>
    <w:p w:rsidR="00CD356E" w:rsidRDefault="00CD356E" w:rsidP="00CD356E"/>
    <w:p w:rsidR="00F60D91" w:rsidRPr="00246C9B" w:rsidRDefault="00F60D91" w:rsidP="00CD356E"/>
    <w:p w:rsidR="00CD356E" w:rsidRPr="00246C9B" w:rsidRDefault="00CD356E" w:rsidP="00E56F4C">
      <w:pPr>
        <w:pStyle w:val="Heading3"/>
      </w:pPr>
      <w:bookmarkStart w:id="36" w:name="_Toc54201261"/>
      <w:r w:rsidRPr="00246C9B">
        <w:t>Japan</w:t>
      </w:r>
      <w:bookmarkEnd w:id="36"/>
    </w:p>
    <w:p w:rsidR="00CD356E" w:rsidRPr="00246C9B" w:rsidRDefault="00CD356E" w:rsidP="00CD356E"/>
    <w:p w:rsidR="00CD356E" w:rsidRPr="00246C9B" w:rsidRDefault="00CD356E" w:rsidP="00CD356E">
      <w:r w:rsidRPr="00246C9B">
        <w:fldChar w:fldCharType="begin"/>
      </w:r>
      <w:r w:rsidRPr="00246C9B">
        <w:instrText xml:space="preserve"> AUTONUM  </w:instrText>
      </w:r>
      <w:r w:rsidRPr="00246C9B">
        <w:fldChar w:fldCharType="end"/>
      </w:r>
      <w:r w:rsidRPr="00246C9B">
        <w:tab/>
      </w:r>
      <w:r w:rsidRPr="00246C9B">
        <w:rPr>
          <w:snapToGrid w:val="0"/>
        </w:rPr>
        <w:t xml:space="preserve">In reply to </w:t>
      </w:r>
      <w:r w:rsidRPr="00246C9B">
        <w:rPr>
          <w:rFonts w:cs="Arial"/>
        </w:rPr>
        <w:t>Circular E-20/</w:t>
      </w:r>
      <w:r w:rsidR="003207AA">
        <w:rPr>
          <w:rFonts w:cs="Arial"/>
        </w:rPr>
        <w:t>119</w:t>
      </w:r>
      <w:r w:rsidRPr="00246C9B">
        <w:rPr>
          <w:rFonts w:cs="Arial"/>
        </w:rPr>
        <w:t>, of August 21, 2020,</w:t>
      </w:r>
      <w:r w:rsidRPr="00246C9B">
        <w:rPr>
          <w:snapToGrid w:val="0"/>
        </w:rPr>
        <w:t xml:space="preserve"> the Delegation of Japan provided comments the following comments on document </w:t>
      </w:r>
      <w:r w:rsidRPr="00246C9B">
        <w:rPr>
          <w:rFonts w:cs="Arial"/>
        </w:rPr>
        <w:t>TC/56/11 “</w:t>
      </w:r>
      <w:r w:rsidR="000F3BD7">
        <w:rPr>
          <w:rFonts w:cs="Arial"/>
        </w:rPr>
        <w:t>C</w:t>
      </w:r>
      <w:r w:rsidRPr="00246C9B">
        <w:t>ooperation in examination:”</w:t>
      </w:r>
    </w:p>
    <w:p w:rsidR="00CD356E" w:rsidRPr="00246C9B" w:rsidRDefault="00CD356E" w:rsidP="00CD356E"/>
    <w:p w:rsidR="00CD356E" w:rsidRPr="00246C9B" w:rsidRDefault="00CD356E" w:rsidP="00F60D91">
      <w:pPr>
        <w:keepNext/>
        <w:ind w:left="567"/>
      </w:pPr>
      <w:r w:rsidRPr="00246C9B">
        <w:t xml:space="preserve">“Background </w:t>
      </w:r>
    </w:p>
    <w:p w:rsidR="00CD356E" w:rsidRPr="00246C9B" w:rsidRDefault="00CD356E" w:rsidP="00F60D91">
      <w:pPr>
        <w:keepNext/>
        <w:rPr>
          <w:lang w:eastAsia="ja-JP"/>
        </w:rPr>
      </w:pPr>
    </w:p>
    <w:p w:rsidR="00CD356E" w:rsidRPr="00246C9B" w:rsidRDefault="00CD356E" w:rsidP="00F60D91">
      <w:pPr>
        <w:keepNext/>
        <w:autoSpaceDE w:val="0"/>
        <w:autoSpaceDN w:val="0"/>
        <w:ind w:left="567" w:right="567"/>
        <w:rPr>
          <w:rFonts w:cs="Arial"/>
          <w:color w:val="000000"/>
          <w:szCs w:val="18"/>
          <w:lang w:eastAsia="ja-JP"/>
        </w:rPr>
      </w:pPr>
      <w:r w:rsidRPr="00246C9B">
        <w:rPr>
          <w:rFonts w:cs="Arial"/>
          <w:color w:val="000000"/>
          <w:szCs w:val="18"/>
          <w:lang w:eastAsia="ja-JP"/>
        </w:rPr>
        <w:t xml:space="preserve">“When applying for PVP in another UPOV member, breeders may experience difficulties to submit plant material to the authority receiving an application due to phytosanitary, quarantine or other related matters. </w:t>
      </w:r>
    </w:p>
    <w:p w:rsidR="00CD356E" w:rsidRPr="00246C9B" w:rsidRDefault="00CD356E" w:rsidP="00CD356E">
      <w:pPr>
        <w:autoSpaceDE w:val="0"/>
        <w:autoSpaceDN w:val="0"/>
        <w:ind w:left="567" w:right="567"/>
        <w:rPr>
          <w:rFonts w:cs="Arial"/>
          <w:color w:val="000000"/>
          <w:szCs w:val="18"/>
          <w:lang w:eastAsia="ja-JP"/>
        </w:rPr>
      </w:pPr>
    </w:p>
    <w:p w:rsidR="00CD356E" w:rsidRPr="00246C9B" w:rsidRDefault="00CD356E" w:rsidP="00CD356E">
      <w:pPr>
        <w:autoSpaceDE w:val="0"/>
        <w:autoSpaceDN w:val="0"/>
        <w:ind w:left="567" w:right="567"/>
        <w:rPr>
          <w:rFonts w:cs="Arial"/>
          <w:color w:val="000000"/>
          <w:szCs w:val="18"/>
          <w:lang w:eastAsia="ja-JP"/>
        </w:rPr>
      </w:pPr>
      <w:r w:rsidRPr="00246C9B">
        <w:rPr>
          <w:rFonts w:cs="Arial"/>
          <w:color w:val="000000"/>
          <w:szCs w:val="18"/>
          <w:lang w:eastAsia="ja-JP"/>
        </w:rPr>
        <w:t xml:space="preserve">“Phytosanitary, quarantine or other related matters should be discussed and resolved at bilateral consultations. Such consultations may take considerable amount of time to be completed.  During such period, applications for PVP </w:t>
      </w:r>
      <w:proofErr w:type="gramStart"/>
      <w:r w:rsidRPr="00246C9B">
        <w:rPr>
          <w:rFonts w:cs="Arial"/>
          <w:color w:val="000000"/>
          <w:szCs w:val="18"/>
          <w:lang w:eastAsia="ja-JP"/>
        </w:rPr>
        <w:t>may be rejected</w:t>
      </w:r>
      <w:proofErr w:type="gramEnd"/>
      <w:r w:rsidRPr="00246C9B">
        <w:rPr>
          <w:rFonts w:cs="Arial"/>
          <w:color w:val="000000"/>
          <w:szCs w:val="18"/>
          <w:lang w:eastAsia="ja-JP"/>
        </w:rPr>
        <w:t xml:space="preserve"> due to the impossibility for applicants to submit plant material for testing in such other UPOV members.</w:t>
      </w:r>
    </w:p>
    <w:p w:rsidR="00CD356E" w:rsidRPr="00246C9B" w:rsidRDefault="00CD356E" w:rsidP="00CD356E">
      <w:pPr>
        <w:autoSpaceDE w:val="0"/>
        <w:autoSpaceDN w:val="0"/>
        <w:ind w:left="567" w:right="567"/>
        <w:rPr>
          <w:rFonts w:cs="Arial"/>
          <w:color w:val="000000"/>
          <w:szCs w:val="18"/>
          <w:lang w:eastAsia="ja-JP"/>
        </w:rPr>
      </w:pPr>
    </w:p>
    <w:p w:rsidR="00CD356E" w:rsidRPr="00246C9B" w:rsidRDefault="00CD356E" w:rsidP="00CD356E">
      <w:pPr>
        <w:ind w:left="567" w:right="567"/>
        <w:rPr>
          <w:rFonts w:cs="Arial"/>
          <w:color w:val="000000"/>
          <w:szCs w:val="18"/>
          <w:lang w:eastAsia="ja-JP"/>
        </w:rPr>
      </w:pPr>
      <w:r w:rsidRPr="00246C9B">
        <w:rPr>
          <w:rFonts w:cs="Arial"/>
          <w:color w:val="000000"/>
          <w:szCs w:val="18"/>
          <w:lang w:eastAsia="ja-JP"/>
        </w:rPr>
        <w:t xml:space="preserve">“In certain cases, propagating material of a variety might enter the territory of another UPOV member without the consent of the breeder, even when quarantine or non-importability would apply. This situation could cause severe problems in case the breeder's rights </w:t>
      </w:r>
      <w:proofErr w:type="gramStart"/>
      <w:r w:rsidRPr="00246C9B">
        <w:rPr>
          <w:rFonts w:cs="Arial"/>
          <w:color w:val="000000"/>
          <w:szCs w:val="18"/>
          <w:lang w:eastAsia="ja-JP"/>
        </w:rPr>
        <w:t>are not granted</w:t>
      </w:r>
      <w:proofErr w:type="gramEnd"/>
      <w:r w:rsidRPr="00246C9B">
        <w:rPr>
          <w:rFonts w:cs="Arial"/>
          <w:color w:val="000000"/>
          <w:szCs w:val="18"/>
          <w:lang w:eastAsia="ja-JP"/>
        </w:rPr>
        <w:t xml:space="preserve"> in that UPOV member due to phytosanitary, quarantine or other related issues.</w:t>
      </w:r>
    </w:p>
    <w:p w:rsidR="00CD356E" w:rsidRPr="00246C9B" w:rsidRDefault="00CD356E" w:rsidP="00CD356E">
      <w:pPr>
        <w:autoSpaceDE w:val="0"/>
        <w:autoSpaceDN w:val="0"/>
        <w:ind w:left="567" w:right="567"/>
        <w:rPr>
          <w:rFonts w:cs="Arial"/>
          <w:color w:val="000000"/>
          <w:szCs w:val="18"/>
          <w:lang w:eastAsia="ja-JP"/>
        </w:rPr>
      </w:pPr>
    </w:p>
    <w:p w:rsidR="00CD356E" w:rsidRPr="00246C9B" w:rsidRDefault="00CD356E" w:rsidP="00392305">
      <w:pPr>
        <w:keepNext/>
        <w:autoSpaceDE w:val="0"/>
        <w:autoSpaceDN w:val="0"/>
        <w:ind w:left="567" w:right="567"/>
        <w:rPr>
          <w:rFonts w:cs="Arial"/>
          <w:color w:val="000000"/>
          <w:szCs w:val="18"/>
          <w:lang w:eastAsia="ja-JP"/>
        </w:rPr>
      </w:pPr>
      <w:r w:rsidRPr="00246C9B">
        <w:rPr>
          <w:rFonts w:cs="Arial"/>
          <w:color w:val="000000"/>
          <w:szCs w:val="18"/>
          <w:lang w:eastAsia="ja-JP"/>
        </w:rPr>
        <w:t>“Proposal:</w:t>
      </w:r>
    </w:p>
    <w:p w:rsidR="00CD356E" w:rsidRPr="00246C9B" w:rsidRDefault="00CD356E" w:rsidP="00392305">
      <w:pPr>
        <w:keepNext/>
        <w:autoSpaceDE w:val="0"/>
        <w:autoSpaceDN w:val="0"/>
        <w:ind w:left="567" w:right="567"/>
        <w:rPr>
          <w:rFonts w:cs="Arial"/>
          <w:color w:val="000000"/>
          <w:szCs w:val="18"/>
          <w:lang w:eastAsia="ja-JP"/>
        </w:rPr>
      </w:pPr>
    </w:p>
    <w:p w:rsidR="00CD356E" w:rsidRPr="00246C9B" w:rsidRDefault="00CD356E" w:rsidP="00392305">
      <w:pPr>
        <w:keepNext/>
        <w:autoSpaceDE w:val="0"/>
        <w:autoSpaceDN w:val="0"/>
        <w:ind w:left="567" w:right="567"/>
        <w:rPr>
          <w:rFonts w:cs="Arial"/>
          <w:color w:val="000000"/>
          <w:szCs w:val="18"/>
          <w:lang w:eastAsia="ja-JP"/>
        </w:rPr>
      </w:pPr>
      <w:r w:rsidRPr="00246C9B">
        <w:rPr>
          <w:rFonts w:cs="Arial"/>
          <w:color w:val="000000"/>
          <w:szCs w:val="18"/>
          <w:lang w:eastAsia="ja-JP"/>
        </w:rPr>
        <w:t xml:space="preserve">“Japan would like to propose developing guidance to encourage UPOV members to take-over DUS test reports when the applicants cannot submit plant material due to phytosanitary or other related issues.  In case the Technical Committee agrees to </w:t>
      </w:r>
      <w:proofErr w:type="gramStart"/>
      <w:r w:rsidRPr="00246C9B">
        <w:rPr>
          <w:rFonts w:cs="Arial"/>
          <w:color w:val="000000"/>
          <w:szCs w:val="18"/>
          <w:lang w:eastAsia="ja-JP"/>
        </w:rPr>
        <w:t>developing</w:t>
      </w:r>
      <w:proofErr w:type="gramEnd"/>
      <w:r w:rsidRPr="00246C9B">
        <w:rPr>
          <w:rFonts w:cs="Arial"/>
          <w:color w:val="000000"/>
          <w:szCs w:val="18"/>
          <w:lang w:eastAsia="ja-JP"/>
        </w:rPr>
        <w:t xml:space="preserve"> such guidance, the proposal could be submitted for consideration by the CAJ.”</w:t>
      </w:r>
    </w:p>
    <w:p w:rsidR="00CD356E" w:rsidRPr="00246C9B" w:rsidRDefault="00CD356E" w:rsidP="00CD356E">
      <w:pPr>
        <w:ind w:left="567" w:hanging="567"/>
        <w:jc w:val="left"/>
      </w:pPr>
    </w:p>
    <w:p w:rsidR="00CD356E" w:rsidRPr="00246C9B" w:rsidRDefault="00CD356E" w:rsidP="00CD356E">
      <w:r w:rsidRPr="00246C9B">
        <w:fldChar w:fldCharType="begin"/>
      </w:r>
      <w:r w:rsidRPr="00246C9B">
        <w:instrText xml:space="preserve"> AUTONUM  </w:instrText>
      </w:r>
      <w:r w:rsidRPr="00246C9B">
        <w:fldChar w:fldCharType="end"/>
      </w:r>
      <w:r w:rsidRPr="00246C9B">
        <w:tab/>
        <w:t xml:space="preserve">The TC may wish to consider the proposal by Japan to develop guidance to encourage UPOV members to take-over DUS test reports when the applicants cannot submit plant material due to phytosanitary or other related issues.  In case the Technical Committee agrees to </w:t>
      </w:r>
      <w:proofErr w:type="gramStart"/>
      <w:r w:rsidRPr="00246C9B">
        <w:t>developing</w:t>
      </w:r>
      <w:proofErr w:type="gramEnd"/>
      <w:r w:rsidRPr="00246C9B">
        <w:t xml:space="preserve"> such guidance, it may wish to submit the proposal for consideration by the CAJ.</w:t>
      </w:r>
    </w:p>
    <w:p w:rsidR="00835CB3" w:rsidRPr="00246C9B" w:rsidRDefault="00835CB3" w:rsidP="00CD356E">
      <w:pPr>
        <w:ind w:left="567" w:hanging="567"/>
        <w:jc w:val="left"/>
      </w:pPr>
    </w:p>
    <w:p w:rsidR="00835CB3" w:rsidRPr="00160E1A" w:rsidRDefault="00835CB3" w:rsidP="00835CB3">
      <w:pPr>
        <w:tabs>
          <w:tab w:val="left" w:pos="5387"/>
          <w:tab w:val="left" w:pos="5954"/>
        </w:tabs>
        <w:ind w:left="4820"/>
        <w:rPr>
          <w:i/>
        </w:rPr>
      </w:pPr>
      <w:r w:rsidRPr="00160E1A">
        <w:rPr>
          <w:i/>
        </w:rPr>
        <w:fldChar w:fldCharType="begin"/>
      </w:r>
      <w:r w:rsidRPr="00160E1A">
        <w:rPr>
          <w:i/>
        </w:rPr>
        <w:instrText xml:space="preserve"> AUTONUM  </w:instrText>
      </w:r>
      <w:r w:rsidRPr="00160E1A">
        <w:rPr>
          <w:i/>
        </w:rPr>
        <w:fldChar w:fldCharType="end"/>
      </w:r>
      <w:r w:rsidRPr="00160E1A">
        <w:rPr>
          <w:i/>
        </w:rPr>
        <w:tab/>
        <w:t xml:space="preserve">The TC </w:t>
      </w:r>
      <w:proofErr w:type="gramStart"/>
      <w:r w:rsidRPr="00160E1A">
        <w:rPr>
          <w:i/>
        </w:rPr>
        <w:t>is invited</w:t>
      </w:r>
      <w:proofErr w:type="gramEnd"/>
      <w:r w:rsidRPr="00160E1A">
        <w:rPr>
          <w:i/>
        </w:rPr>
        <w:t xml:space="preserve"> to:</w:t>
      </w:r>
    </w:p>
    <w:p w:rsidR="00835CB3" w:rsidRDefault="00835CB3" w:rsidP="00835CB3">
      <w:pPr>
        <w:tabs>
          <w:tab w:val="left" w:pos="5954"/>
        </w:tabs>
        <w:ind w:left="4820" w:firstLine="567"/>
        <w:rPr>
          <w:i/>
        </w:rPr>
      </w:pPr>
    </w:p>
    <w:p w:rsidR="00E646C1" w:rsidRPr="00B6237F" w:rsidRDefault="00E646C1" w:rsidP="00E646C1">
      <w:pPr>
        <w:tabs>
          <w:tab w:val="left" w:pos="5387"/>
          <w:tab w:val="left" w:pos="5954"/>
        </w:tabs>
        <w:ind w:left="4820"/>
        <w:rPr>
          <w:i/>
        </w:rPr>
      </w:pPr>
      <w:r>
        <w:rPr>
          <w:i/>
        </w:rPr>
        <w:tab/>
        <w:t>(a)</w:t>
      </w:r>
      <w:r>
        <w:rPr>
          <w:i/>
        </w:rPr>
        <w:tab/>
      </w:r>
      <w:proofErr w:type="gramStart"/>
      <w:r w:rsidRPr="00160E1A">
        <w:rPr>
          <w:i/>
        </w:rPr>
        <w:t>note</w:t>
      </w:r>
      <w:proofErr w:type="gramEnd"/>
      <w:r w:rsidRPr="00160E1A">
        <w:rPr>
          <w:i/>
        </w:rPr>
        <w:t xml:space="preserve"> </w:t>
      </w:r>
      <w:r>
        <w:rPr>
          <w:i/>
        </w:rPr>
        <w:t xml:space="preserve">the </w:t>
      </w:r>
      <w:r w:rsidRPr="00160E1A">
        <w:rPr>
          <w:i/>
        </w:rPr>
        <w:t xml:space="preserve">decisions taken by the TC in the procedure </w:t>
      </w:r>
      <w:r>
        <w:rPr>
          <w:i/>
        </w:rPr>
        <w:t>for</w:t>
      </w:r>
      <w:r w:rsidRPr="00160E1A">
        <w:rPr>
          <w:i/>
        </w:rPr>
        <w:t xml:space="preserve"> consideration of documents by </w:t>
      </w:r>
      <w:r w:rsidRPr="00B6237F">
        <w:rPr>
          <w:i/>
        </w:rPr>
        <w:t xml:space="preserve">correspondence on cooperation in examination, as set out in paragraphs </w:t>
      </w:r>
      <w:r w:rsidR="00FB65EC" w:rsidRPr="00B6237F">
        <w:rPr>
          <w:i/>
        </w:rPr>
        <w:t>39</w:t>
      </w:r>
      <w:r w:rsidRPr="00B6237F">
        <w:rPr>
          <w:i/>
        </w:rPr>
        <w:t xml:space="preserve"> to </w:t>
      </w:r>
      <w:r w:rsidR="00FB65EC" w:rsidRPr="00B6237F">
        <w:rPr>
          <w:i/>
        </w:rPr>
        <w:t>44</w:t>
      </w:r>
      <w:r w:rsidRPr="00B6237F">
        <w:rPr>
          <w:i/>
        </w:rPr>
        <w:t xml:space="preserve"> of this document;</w:t>
      </w:r>
    </w:p>
    <w:p w:rsidR="00E646C1" w:rsidRPr="00B6237F" w:rsidRDefault="00E646C1" w:rsidP="00835CB3">
      <w:pPr>
        <w:tabs>
          <w:tab w:val="left" w:pos="5954"/>
        </w:tabs>
        <w:ind w:left="4820" w:firstLine="567"/>
        <w:rPr>
          <w:i/>
        </w:rPr>
      </w:pPr>
    </w:p>
    <w:p w:rsidR="00835CB3" w:rsidRPr="00160E1A" w:rsidRDefault="00835CB3" w:rsidP="00835CB3">
      <w:pPr>
        <w:tabs>
          <w:tab w:val="left" w:pos="5954"/>
        </w:tabs>
        <w:ind w:left="4820" w:firstLine="567"/>
        <w:rPr>
          <w:i/>
        </w:rPr>
      </w:pPr>
      <w:r w:rsidRPr="00B6237F">
        <w:rPr>
          <w:i/>
        </w:rPr>
        <w:t>(</w:t>
      </w:r>
      <w:r w:rsidR="00E646C1" w:rsidRPr="00B6237F">
        <w:rPr>
          <w:i/>
        </w:rPr>
        <w:t>b</w:t>
      </w:r>
      <w:r w:rsidRPr="00B6237F">
        <w:rPr>
          <w:i/>
        </w:rPr>
        <w:t>)</w:t>
      </w:r>
      <w:r w:rsidRPr="00B6237F">
        <w:rPr>
          <w:i/>
        </w:rPr>
        <w:tab/>
        <w:t xml:space="preserve">consider requesting the Office of the Union to present plans for the development of </w:t>
      </w:r>
      <w:r w:rsidR="00202D0F" w:rsidRPr="00B6237F">
        <w:rPr>
          <w:i/>
        </w:rPr>
        <w:t>a</w:t>
      </w:r>
      <w:r w:rsidRPr="00B6237F">
        <w:rPr>
          <w:i/>
        </w:rPr>
        <w:t xml:space="preserve"> package of compatible IT tools, for consideration by the TWPs and TC, at their sessions in 2021, as set out in paragraphs </w:t>
      </w:r>
      <w:r w:rsidR="00FB65EC" w:rsidRPr="00B6237F">
        <w:rPr>
          <w:i/>
        </w:rPr>
        <w:t>45</w:t>
      </w:r>
      <w:r w:rsidRPr="00B6237F">
        <w:rPr>
          <w:i/>
        </w:rPr>
        <w:t xml:space="preserve"> and </w:t>
      </w:r>
      <w:r w:rsidR="00FB65EC" w:rsidRPr="00B6237F">
        <w:rPr>
          <w:i/>
        </w:rPr>
        <w:t>46</w:t>
      </w:r>
      <w:r w:rsidRPr="00B6237F">
        <w:rPr>
          <w:i/>
        </w:rPr>
        <w:t xml:space="preserve"> of this document;  and</w:t>
      </w:r>
    </w:p>
    <w:p w:rsidR="00835CB3" w:rsidRPr="00160E1A" w:rsidRDefault="00835CB3" w:rsidP="00835CB3">
      <w:pPr>
        <w:tabs>
          <w:tab w:val="left" w:pos="5954"/>
        </w:tabs>
        <w:ind w:left="4820" w:firstLine="567"/>
        <w:rPr>
          <w:i/>
        </w:rPr>
      </w:pPr>
    </w:p>
    <w:p w:rsidR="00835CB3" w:rsidRPr="00160E1A" w:rsidRDefault="00835CB3" w:rsidP="00835CB3">
      <w:pPr>
        <w:tabs>
          <w:tab w:val="left" w:pos="5954"/>
        </w:tabs>
        <w:ind w:left="4820" w:firstLine="567"/>
        <w:rPr>
          <w:i/>
        </w:rPr>
      </w:pPr>
      <w:r w:rsidRPr="00160E1A">
        <w:rPr>
          <w:i/>
        </w:rPr>
        <w:t>(</w:t>
      </w:r>
      <w:r w:rsidR="00E646C1">
        <w:rPr>
          <w:i/>
        </w:rPr>
        <w:t>c)</w:t>
      </w:r>
      <w:r w:rsidRPr="00160E1A">
        <w:rPr>
          <w:i/>
        </w:rPr>
        <w:tab/>
      </w:r>
      <w:proofErr w:type="gramStart"/>
      <w:r w:rsidRPr="00160E1A">
        <w:rPr>
          <w:i/>
        </w:rPr>
        <w:t>consider</w:t>
      </w:r>
      <w:proofErr w:type="gramEnd"/>
      <w:r w:rsidRPr="00160E1A">
        <w:rPr>
          <w:i/>
        </w:rPr>
        <w:t xml:space="preserve"> whether to propose </w:t>
      </w:r>
      <w:r>
        <w:rPr>
          <w:i/>
        </w:rPr>
        <w:t>the development of</w:t>
      </w:r>
      <w:r w:rsidRPr="00160E1A">
        <w:rPr>
          <w:i/>
        </w:rPr>
        <w:t xml:space="preserve"> guidance to encourage UPOV members to take-over DUS test reports when the applicants cannot submit plant material due to phytosanitary or other related issues, f</w:t>
      </w:r>
      <w:r>
        <w:rPr>
          <w:i/>
        </w:rPr>
        <w:t>or consideration by the CAJ</w:t>
      </w:r>
      <w:r w:rsidR="00AE0E35">
        <w:rPr>
          <w:i/>
        </w:rPr>
        <w:t>.</w:t>
      </w:r>
    </w:p>
    <w:p w:rsidR="00CD356E" w:rsidRDefault="00CD356E" w:rsidP="006974B9">
      <w:pPr>
        <w:ind w:left="567" w:hanging="567"/>
        <w:jc w:val="left"/>
      </w:pPr>
    </w:p>
    <w:p w:rsidR="003A6008" w:rsidRPr="00246C9B" w:rsidRDefault="003A6008" w:rsidP="006974B9">
      <w:pPr>
        <w:ind w:left="567" w:hanging="567"/>
        <w:jc w:val="left"/>
      </w:pPr>
    </w:p>
    <w:p w:rsidR="006974B9" w:rsidRPr="001B0C25" w:rsidRDefault="00246C9B" w:rsidP="006974B9">
      <w:pPr>
        <w:pStyle w:val="Heading1"/>
        <w:rPr>
          <w:lang w:val="fr-CH"/>
        </w:rPr>
      </w:pPr>
      <w:bookmarkStart w:id="37" w:name="_Toc54201262"/>
      <w:r w:rsidRPr="001B0C25">
        <w:rPr>
          <w:lang w:val="fr-CH"/>
        </w:rPr>
        <w:t xml:space="preserve">agenda item 13: </w:t>
      </w:r>
      <w:r w:rsidR="006974B9" w:rsidRPr="001B0C25">
        <w:rPr>
          <w:lang w:val="fr-CH"/>
        </w:rPr>
        <w:t>UPOV information databases (document TC/56/8)</w:t>
      </w:r>
      <w:bookmarkEnd w:id="37"/>
    </w:p>
    <w:p w:rsidR="006974B9" w:rsidRPr="001B0C25" w:rsidRDefault="006974B9" w:rsidP="006974B9">
      <w:pPr>
        <w:ind w:left="567" w:hanging="567"/>
        <w:jc w:val="left"/>
        <w:rPr>
          <w:lang w:val="fr-CH"/>
        </w:rPr>
      </w:pPr>
    </w:p>
    <w:p w:rsidR="00AA006D" w:rsidRPr="00246C9B" w:rsidRDefault="00AA006D" w:rsidP="00AA006D">
      <w:pPr>
        <w:ind w:left="567" w:hanging="567"/>
        <w:jc w:val="left"/>
      </w:pPr>
      <w:r w:rsidRPr="00246C9B">
        <w:fldChar w:fldCharType="begin"/>
      </w:r>
      <w:r w:rsidRPr="00246C9B">
        <w:instrText xml:space="preserve"> AUTONUM  </w:instrText>
      </w:r>
      <w:r w:rsidRPr="00246C9B">
        <w:fldChar w:fldCharType="end"/>
      </w:r>
      <w:r w:rsidRPr="00246C9B">
        <w:tab/>
        <w:t>The TC considered document TC/56/8.</w:t>
      </w:r>
    </w:p>
    <w:p w:rsidR="00AA006D" w:rsidRPr="00246C9B" w:rsidRDefault="00AA006D" w:rsidP="006974B9">
      <w:pPr>
        <w:ind w:left="567" w:hanging="567"/>
        <w:jc w:val="left"/>
      </w:pPr>
    </w:p>
    <w:p w:rsidR="006974B9" w:rsidRPr="00246C9B" w:rsidRDefault="006974B9" w:rsidP="006974B9">
      <w:pPr>
        <w:tabs>
          <w:tab w:val="left" w:pos="567"/>
          <w:tab w:val="left" w:pos="1134"/>
        </w:tabs>
        <w:rPr>
          <w:rFonts w:eastAsiaTheme="minorEastAsia"/>
        </w:rPr>
      </w:pPr>
      <w:r w:rsidRPr="00246C9B">
        <w:rPr>
          <w:rFonts w:eastAsiaTheme="minorEastAsia"/>
        </w:rPr>
        <w:fldChar w:fldCharType="begin"/>
      </w:r>
      <w:r w:rsidRPr="00246C9B">
        <w:rPr>
          <w:rFonts w:eastAsiaTheme="minorEastAsia"/>
        </w:rPr>
        <w:instrText xml:space="preserve"> AUTONUM  </w:instrText>
      </w:r>
      <w:r w:rsidRPr="00246C9B">
        <w:rPr>
          <w:rFonts w:eastAsiaTheme="minorEastAsia"/>
        </w:rPr>
        <w:fldChar w:fldCharType="end"/>
      </w:r>
      <w:r w:rsidRPr="00246C9B">
        <w:rPr>
          <w:rFonts w:eastAsiaTheme="minorEastAsia"/>
        </w:rPr>
        <w:tab/>
      </w:r>
      <w:proofErr w:type="gramStart"/>
      <w:r w:rsidRPr="00246C9B">
        <w:rPr>
          <w:rFonts w:eastAsiaTheme="minorEastAsia"/>
          <w:lang w:eastAsia="ja-JP"/>
        </w:rPr>
        <w:t xml:space="preserve">The TC agreed to </w:t>
      </w:r>
      <w:r w:rsidRPr="00246C9B">
        <w:rPr>
          <w:rFonts w:eastAsiaTheme="minorEastAsia"/>
        </w:rPr>
        <w:t>request the Office of the Union to prepare a draft revised “Guide to the UPOV code system” on the basis of the proposal set out in document TC/56/8, paragraphs 15 to 26, for consideration by the TC and CAJ, at their sessions in 2021 and, subject to agreement by CAJ, present the draft revised “Guide to the UPOV code system” (document UPOV/INF/23) for adoption by the Council in 2021.</w:t>
      </w:r>
      <w:proofErr w:type="gramEnd"/>
      <w:r w:rsidRPr="00246C9B">
        <w:rPr>
          <w:rFonts w:eastAsiaTheme="minorEastAsia"/>
        </w:rPr>
        <w:t xml:space="preserve">  </w:t>
      </w:r>
    </w:p>
    <w:p w:rsidR="006974B9" w:rsidRPr="00246C9B" w:rsidRDefault="006974B9" w:rsidP="00F60D91">
      <w:pPr>
        <w:rPr>
          <w:rFonts w:eastAsiaTheme="minorEastAsia"/>
        </w:rPr>
      </w:pPr>
    </w:p>
    <w:p w:rsidR="006974B9" w:rsidRPr="00246C9B" w:rsidRDefault="006974B9" w:rsidP="006974B9">
      <w:pPr>
        <w:keepNext/>
        <w:tabs>
          <w:tab w:val="left" w:pos="567"/>
          <w:tab w:val="left" w:pos="1134"/>
          <w:tab w:val="left" w:pos="5387"/>
          <w:tab w:val="left" w:pos="5954"/>
        </w:tabs>
        <w:rPr>
          <w:rFonts w:eastAsiaTheme="minorEastAsia"/>
        </w:rPr>
      </w:pPr>
      <w:r w:rsidRPr="00246C9B">
        <w:rPr>
          <w:rFonts w:eastAsiaTheme="minorEastAsia"/>
        </w:rPr>
        <w:fldChar w:fldCharType="begin"/>
      </w:r>
      <w:r w:rsidRPr="00246C9B">
        <w:rPr>
          <w:rFonts w:eastAsiaTheme="minorEastAsia"/>
        </w:rPr>
        <w:instrText xml:space="preserve"> AUTONUM  </w:instrText>
      </w:r>
      <w:r w:rsidRPr="00246C9B">
        <w:rPr>
          <w:rFonts w:eastAsiaTheme="minorEastAsia"/>
        </w:rPr>
        <w:fldChar w:fldCharType="end"/>
      </w:r>
      <w:r w:rsidRPr="00246C9B">
        <w:rPr>
          <w:rFonts w:eastAsiaTheme="minorEastAsia"/>
        </w:rPr>
        <w:tab/>
      </w:r>
      <w:proofErr w:type="gramStart"/>
      <w:r w:rsidRPr="00246C9B">
        <w:rPr>
          <w:rFonts w:eastAsiaTheme="minorEastAsia"/>
        </w:rPr>
        <w:t>The TC agreed to request the Office of the Union to invite comments by the TWPs at their sessions in 2021 on the draft revised “Guide to the UPOV code system” (document UPOV/INF/23) on the basis of the proposal set out document TC/56/8, paragraphs 15 to 26, to assist the TC in its consideration of the draft.</w:t>
      </w:r>
      <w:proofErr w:type="gramEnd"/>
    </w:p>
    <w:p w:rsidR="006974B9" w:rsidRPr="00246C9B" w:rsidRDefault="006974B9" w:rsidP="006974B9">
      <w:pPr>
        <w:keepNext/>
        <w:tabs>
          <w:tab w:val="left" w:pos="567"/>
          <w:tab w:val="left" w:pos="1134"/>
          <w:tab w:val="left" w:pos="5387"/>
          <w:tab w:val="left" w:pos="5954"/>
        </w:tabs>
        <w:rPr>
          <w:rFonts w:eastAsiaTheme="minorEastAsia"/>
        </w:rPr>
      </w:pPr>
    </w:p>
    <w:p w:rsidR="006974B9" w:rsidRPr="00246C9B" w:rsidRDefault="006974B9" w:rsidP="006974B9">
      <w:pPr>
        <w:keepNext/>
        <w:tabs>
          <w:tab w:val="left" w:pos="567"/>
          <w:tab w:val="left" w:pos="1134"/>
          <w:tab w:val="left" w:pos="5387"/>
          <w:tab w:val="left" w:pos="5954"/>
        </w:tabs>
        <w:rPr>
          <w:rFonts w:eastAsiaTheme="minorEastAsia"/>
        </w:rPr>
      </w:pPr>
      <w:r w:rsidRPr="00246C9B">
        <w:fldChar w:fldCharType="begin"/>
      </w:r>
      <w:r w:rsidRPr="00246C9B">
        <w:instrText xml:space="preserve"> AUTONUM  </w:instrText>
      </w:r>
      <w:r w:rsidRPr="00246C9B">
        <w:fldChar w:fldCharType="end"/>
      </w:r>
      <w:r w:rsidRPr="00246C9B">
        <w:tab/>
        <w:t xml:space="preserve">The TC agreed to request the Office of the Union to present proposals to address the taxonomical reclassification of </w:t>
      </w:r>
      <w:r w:rsidRPr="00246C9B">
        <w:rPr>
          <w:i/>
        </w:rPr>
        <w:t>Beta vulgaris</w:t>
      </w:r>
      <w:r w:rsidRPr="00246C9B">
        <w:t xml:space="preserve"> ssp. </w:t>
      </w:r>
      <w:r w:rsidRPr="00246C9B">
        <w:rPr>
          <w:i/>
        </w:rPr>
        <w:t>vulgaris</w:t>
      </w:r>
      <w:r w:rsidRPr="00246C9B">
        <w:t xml:space="preserve">, </w:t>
      </w:r>
      <w:r w:rsidRPr="00246C9B">
        <w:rPr>
          <w:i/>
        </w:rPr>
        <w:t>Brassica </w:t>
      </w:r>
      <w:proofErr w:type="spellStart"/>
      <w:r w:rsidRPr="00246C9B">
        <w:rPr>
          <w:i/>
        </w:rPr>
        <w:t>oleracea</w:t>
      </w:r>
      <w:proofErr w:type="spellEnd"/>
      <w:r w:rsidRPr="00246C9B">
        <w:t xml:space="preserve">, </w:t>
      </w:r>
      <w:r w:rsidRPr="00246C9B">
        <w:rPr>
          <w:i/>
        </w:rPr>
        <w:t>Citrus</w:t>
      </w:r>
      <w:r w:rsidRPr="00246C9B">
        <w:t xml:space="preserve"> and </w:t>
      </w:r>
      <w:proofErr w:type="spellStart"/>
      <w:r w:rsidRPr="00246C9B">
        <w:rPr>
          <w:i/>
        </w:rPr>
        <w:t>Zea</w:t>
      </w:r>
      <w:proofErr w:type="spellEnd"/>
      <w:r w:rsidRPr="00246C9B">
        <w:rPr>
          <w:i/>
        </w:rPr>
        <w:t xml:space="preserve"> mays</w:t>
      </w:r>
      <w:r w:rsidRPr="00246C9B">
        <w:t xml:space="preserve">, in conjunction with a proposal to </w:t>
      </w:r>
      <w:r w:rsidRPr="00246C9B">
        <w:rPr>
          <w:rFonts w:eastAsiaTheme="minorEastAsia"/>
        </w:rPr>
        <w:t>revise the “Guide to the UPOV code system” (document UPOV/INF/23)</w:t>
      </w:r>
      <w:r w:rsidRPr="00246C9B">
        <w:t xml:space="preserve"> for consideration by the TWPs and the TC at their sessions in 2021</w:t>
      </w:r>
      <w:r w:rsidRPr="00246C9B">
        <w:rPr>
          <w:rFonts w:eastAsia="MS Mincho"/>
        </w:rPr>
        <w:t>.</w:t>
      </w:r>
    </w:p>
    <w:p w:rsidR="00970624" w:rsidRDefault="00970624" w:rsidP="00D75C0E"/>
    <w:p w:rsidR="006747F2" w:rsidRPr="00246C9B" w:rsidRDefault="006747F2" w:rsidP="006747F2">
      <w:pPr>
        <w:tabs>
          <w:tab w:val="left" w:pos="5387"/>
          <w:tab w:val="left" w:pos="5954"/>
        </w:tabs>
        <w:ind w:left="4820"/>
        <w:rPr>
          <w:rFonts w:cs="Arial"/>
          <w:snapToGrid w:val="0"/>
        </w:rPr>
      </w:pPr>
      <w:r>
        <w:rPr>
          <w:i/>
        </w:rPr>
        <w:fldChar w:fldCharType="begin"/>
      </w:r>
      <w:r>
        <w:rPr>
          <w:i/>
        </w:rPr>
        <w:instrText xml:space="preserve"> AUTONUM  </w:instrText>
      </w:r>
      <w:r>
        <w:rPr>
          <w:i/>
        </w:rPr>
        <w:fldChar w:fldCharType="end"/>
      </w:r>
      <w:r>
        <w:rPr>
          <w:i/>
        </w:rPr>
        <w:tab/>
        <w:t xml:space="preserve">The TC </w:t>
      </w:r>
      <w:proofErr w:type="gramStart"/>
      <w:r>
        <w:rPr>
          <w:i/>
        </w:rPr>
        <w:t>is invited</w:t>
      </w:r>
      <w:proofErr w:type="gramEnd"/>
      <w:r>
        <w:rPr>
          <w:i/>
        </w:rPr>
        <w:t xml:space="preserve"> to </w:t>
      </w:r>
      <w:r w:rsidRPr="00160E1A">
        <w:rPr>
          <w:i/>
        </w:rPr>
        <w:t xml:space="preserve">note </w:t>
      </w:r>
      <w:r>
        <w:rPr>
          <w:i/>
        </w:rPr>
        <w:t xml:space="preserve">the </w:t>
      </w:r>
      <w:r w:rsidRPr="00160E1A">
        <w:rPr>
          <w:i/>
        </w:rPr>
        <w:t xml:space="preserve">decisions taken by the TC in the procedure </w:t>
      </w:r>
      <w:r>
        <w:rPr>
          <w:i/>
        </w:rPr>
        <w:t>for</w:t>
      </w:r>
      <w:r w:rsidRPr="00160E1A">
        <w:rPr>
          <w:i/>
        </w:rPr>
        <w:t xml:space="preserve"> consideration of documents by correspondence</w:t>
      </w:r>
      <w:r>
        <w:rPr>
          <w:i/>
        </w:rPr>
        <w:t xml:space="preserve"> UPOV information databases</w:t>
      </w:r>
      <w:r w:rsidRPr="00160E1A">
        <w:rPr>
          <w:i/>
        </w:rPr>
        <w:t xml:space="preserve">, as </w:t>
      </w:r>
      <w:r w:rsidRPr="00B6237F">
        <w:rPr>
          <w:i/>
        </w:rPr>
        <w:t xml:space="preserve">set out in paragraphs </w:t>
      </w:r>
      <w:r w:rsidR="00FB65EC" w:rsidRPr="00B6237F">
        <w:rPr>
          <w:i/>
        </w:rPr>
        <w:t>50</w:t>
      </w:r>
      <w:r w:rsidRPr="00B6237F">
        <w:rPr>
          <w:i/>
        </w:rPr>
        <w:t xml:space="preserve"> to </w:t>
      </w:r>
      <w:r w:rsidR="00FB65EC" w:rsidRPr="00B6237F">
        <w:rPr>
          <w:i/>
        </w:rPr>
        <w:t>53</w:t>
      </w:r>
      <w:r w:rsidRPr="00B6237F">
        <w:rPr>
          <w:i/>
        </w:rPr>
        <w:t xml:space="preserve"> of this document.</w:t>
      </w:r>
    </w:p>
    <w:p w:rsidR="006747F2" w:rsidRPr="00246C9B" w:rsidRDefault="006747F2" w:rsidP="00D75C0E"/>
    <w:p w:rsidR="00B91E31" w:rsidRPr="00246C9B" w:rsidRDefault="00B91E31" w:rsidP="00D75C0E"/>
    <w:p w:rsidR="00D734DA" w:rsidRPr="00246C9B" w:rsidRDefault="00246C9B" w:rsidP="00D906AB">
      <w:pPr>
        <w:pStyle w:val="Heading1"/>
      </w:pPr>
      <w:bookmarkStart w:id="38" w:name="_Toc54201263"/>
      <w:r>
        <w:t xml:space="preserve">agenda item 16: </w:t>
      </w:r>
      <w:r w:rsidR="00D906AB" w:rsidRPr="00246C9B">
        <w:t>Test guidelines</w:t>
      </w:r>
      <w:bookmarkEnd w:id="38"/>
    </w:p>
    <w:p w:rsidR="00D906AB" w:rsidRPr="00246C9B" w:rsidRDefault="00D906AB" w:rsidP="00D75C0E"/>
    <w:p w:rsidR="00D906AB" w:rsidRPr="00246C9B" w:rsidRDefault="00D906AB" w:rsidP="00D75C0E">
      <w:r w:rsidRPr="00246C9B">
        <w:fldChar w:fldCharType="begin"/>
      </w:r>
      <w:r w:rsidRPr="00246C9B">
        <w:instrText xml:space="preserve"> AUTONUM  </w:instrText>
      </w:r>
      <w:r w:rsidRPr="00246C9B">
        <w:fldChar w:fldCharType="end"/>
      </w:r>
      <w:r w:rsidRPr="00246C9B">
        <w:tab/>
        <w:t>The TC considered document TC/56/2</w:t>
      </w:r>
      <w:r w:rsidR="003A6008">
        <w:t>.</w:t>
      </w:r>
      <w:r w:rsidR="0030194B">
        <w:t xml:space="preserve"> </w:t>
      </w:r>
    </w:p>
    <w:p w:rsidR="00D906AB" w:rsidRDefault="00D906AB" w:rsidP="00D75C0E"/>
    <w:p w:rsidR="007D7123" w:rsidRPr="0044555C" w:rsidRDefault="007D7123" w:rsidP="007D7123">
      <w:pPr>
        <w:pStyle w:val="Heading2"/>
      </w:pPr>
      <w:bookmarkStart w:id="39" w:name="_Toc48312814"/>
      <w:bookmarkStart w:id="40" w:name="_Toc54201264"/>
      <w:r w:rsidRPr="0044555C">
        <w:t xml:space="preserve">Test Guidelines adopted by correspondence </w:t>
      </w:r>
      <w:r>
        <w:t>in 2020</w:t>
      </w:r>
      <w:bookmarkEnd w:id="39"/>
      <w:bookmarkEnd w:id="40"/>
    </w:p>
    <w:p w:rsidR="007D7123" w:rsidRPr="00246C9B" w:rsidRDefault="007D7123" w:rsidP="00D75C0E"/>
    <w:p w:rsidR="00D906AB" w:rsidRPr="00246C9B" w:rsidRDefault="00D906AB" w:rsidP="00D906AB">
      <w:r w:rsidRPr="00246C9B">
        <w:fldChar w:fldCharType="begin"/>
      </w:r>
      <w:r w:rsidRPr="00246C9B">
        <w:instrText xml:space="preserve"> AUTONUM  </w:instrText>
      </w:r>
      <w:r w:rsidRPr="00246C9B">
        <w:fldChar w:fldCharType="end"/>
      </w:r>
      <w:r w:rsidRPr="00246C9B">
        <w:tab/>
      </w:r>
      <w:r w:rsidRPr="00246C9B">
        <w:rPr>
          <w:rFonts w:cs="Arial"/>
        </w:rPr>
        <w:t xml:space="preserve">The </w:t>
      </w:r>
      <w:r w:rsidR="001635C7" w:rsidRPr="00246C9B">
        <w:rPr>
          <w:rFonts w:cs="Arial"/>
        </w:rPr>
        <w:t xml:space="preserve">TC </w:t>
      </w:r>
      <w:r w:rsidRPr="00246C9B">
        <w:t>noted the draft Test Guidelines adopted by correspondence, as set out in Annex I to document</w:t>
      </w:r>
      <w:r w:rsidR="001635C7" w:rsidRPr="00246C9B">
        <w:t> </w:t>
      </w:r>
      <w:r w:rsidRPr="00246C9B">
        <w:t>TC/56/2</w:t>
      </w:r>
      <w:r w:rsidR="001635C7" w:rsidRPr="00246C9B">
        <w:t>.</w:t>
      </w:r>
    </w:p>
    <w:p w:rsidR="00D906AB" w:rsidRDefault="00D906AB" w:rsidP="00D906AB"/>
    <w:p w:rsidR="007D7123" w:rsidRPr="0044555C" w:rsidRDefault="007D7123" w:rsidP="007D7123">
      <w:pPr>
        <w:pStyle w:val="Heading2"/>
      </w:pPr>
      <w:bookmarkStart w:id="41" w:name="_Toc48312817"/>
      <w:bookmarkStart w:id="42" w:name="_Toc54201265"/>
      <w:r w:rsidRPr="0044555C">
        <w:t>Test Guidelines for adoption</w:t>
      </w:r>
      <w:bookmarkEnd w:id="41"/>
      <w:bookmarkEnd w:id="42"/>
      <w:r w:rsidRPr="0044555C">
        <w:t xml:space="preserve">  </w:t>
      </w:r>
    </w:p>
    <w:p w:rsidR="007D7123" w:rsidRPr="00246C9B" w:rsidRDefault="007D7123" w:rsidP="00D906AB"/>
    <w:p w:rsidR="00D906AB" w:rsidRPr="00246C9B" w:rsidRDefault="001635C7" w:rsidP="001635C7">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The TC noted</w:t>
      </w:r>
      <w:r w:rsidR="00D906AB" w:rsidRPr="00246C9B">
        <w:rPr>
          <w:rFonts w:cs="Arial"/>
        </w:rPr>
        <w:t xml:space="preserve"> the list of draft Test Guidelines planned for adoption at the TC/56 session, subject to any changes proposed by the TC-EDC, as set out in Annex II to document</w:t>
      </w:r>
      <w:r w:rsidRPr="00246C9B">
        <w:rPr>
          <w:rFonts w:cs="Arial"/>
        </w:rPr>
        <w:t xml:space="preserve"> TC/56/2.</w:t>
      </w:r>
      <w:r w:rsidR="00D906AB" w:rsidRPr="00246C9B">
        <w:rPr>
          <w:rFonts w:cs="Arial"/>
        </w:rPr>
        <w:t xml:space="preserve"> </w:t>
      </w:r>
    </w:p>
    <w:p w:rsidR="00D906AB" w:rsidRPr="00246C9B" w:rsidRDefault="00D906AB" w:rsidP="00D906AB">
      <w:pPr>
        <w:ind w:firstLine="567"/>
        <w:rPr>
          <w:rFonts w:cs="Arial"/>
        </w:rPr>
      </w:pPr>
    </w:p>
    <w:p w:rsidR="00D906AB" w:rsidRPr="00246C9B" w:rsidRDefault="001635C7" w:rsidP="001635C7">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 xml:space="preserve">The TC noted </w:t>
      </w:r>
      <w:r w:rsidR="00D906AB" w:rsidRPr="00246C9B">
        <w:rPr>
          <w:rFonts w:cs="Arial"/>
        </w:rPr>
        <w:t xml:space="preserve">that the draft Test Guidelines planned for adoption at the TC/56 session </w:t>
      </w:r>
      <w:proofErr w:type="gramStart"/>
      <w:r w:rsidR="00655C2C">
        <w:rPr>
          <w:rFonts w:cs="Arial"/>
        </w:rPr>
        <w:t>would</w:t>
      </w:r>
      <w:r w:rsidR="00D906AB" w:rsidRPr="00246C9B">
        <w:rPr>
          <w:rFonts w:cs="Arial"/>
        </w:rPr>
        <w:t xml:space="preserve"> be proposed</w:t>
      </w:r>
      <w:proofErr w:type="gramEnd"/>
      <w:r w:rsidR="00D906AB" w:rsidRPr="00246C9B">
        <w:rPr>
          <w:rFonts w:cs="Arial"/>
        </w:rPr>
        <w:t xml:space="preserve"> for adoption by correspondence after the TC/56 session, following the procedure for adoption of Test</w:t>
      </w:r>
      <w:r w:rsidRPr="00246C9B">
        <w:rPr>
          <w:rFonts w:cs="Arial"/>
        </w:rPr>
        <w:t> </w:t>
      </w:r>
      <w:r w:rsidR="00D906AB" w:rsidRPr="00246C9B">
        <w:rPr>
          <w:rFonts w:cs="Arial"/>
        </w:rPr>
        <w:t>Guidelines by correspondence set out in document TGP/7 “Development of Test Guidelines” with the necess</w:t>
      </w:r>
      <w:r w:rsidRPr="00246C9B">
        <w:rPr>
          <w:rFonts w:cs="Arial"/>
        </w:rPr>
        <w:t>ary adjustment of the timelines.</w:t>
      </w:r>
    </w:p>
    <w:p w:rsidR="00D906AB" w:rsidRDefault="00D906AB" w:rsidP="00D906AB">
      <w:pPr>
        <w:rPr>
          <w:rFonts w:cs="Arial"/>
        </w:rPr>
      </w:pPr>
    </w:p>
    <w:p w:rsidR="007D7123" w:rsidRPr="001D158E" w:rsidRDefault="007D7123" w:rsidP="007D7123">
      <w:pPr>
        <w:pStyle w:val="Heading2"/>
      </w:pPr>
      <w:bookmarkStart w:id="43" w:name="_Toc479752533"/>
      <w:bookmarkStart w:id="44" w:name="_Toc48312820"/>
      <w:bookmarkStart w:id="45" w:name="_Toc54201266"/>
      <w:r w:rsidRPr="001D158E">
        <w:t>Corrections to test guidelines</w:t>
      </w:r>
      <w:bookmarkEnd w:id="43"/>
      <w:bookmarkEnd w:id="44"/>
      <w:bookmarkEnd w:id="45"/>
      <w:r w:rsidRPr="001D158E">
        <w:t xml:space="preserve"> </w:t>
      </w:r>
    </w:p>
    <w:p w:rsidR="007D7123" w:rsidRPr="00246C9B" w:rsidRDefault="007D7123" w:rsidP="00D906AB">
      <w:pPr>
        <w:rPr>
          <w:rFonts w:cs="Arial"/>
        </w:rPr>
      </w:pPr>
    </w:p>
    <w:p w:rsidR="00D906AB" w:rsidRPr="00246C9B" w:rsidRDefault="001635C7" w:rsidP="001635C7">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The TC noted</w:t>
      </w:r>
      <w:r w:rsidR="00D906AB" w:rsidRPr="00246C9B">
        <w:rPr>
          <w:rFonts w:cs="Arial"/>
        </w:rPr>
        <w:t xml:space="preserve"> the corrections made to the adopted Test Guidelines for </w:t>
      </w:r>
      <w:proofErr w:type="spellStart"/>
      <w:r w:rsidR="00D906AB" w:rsidRPr="00246C9B">
        <w:rPr>
          <w:rFonts w:cs="Arial"/>
        </w:rPr>
        <w:t>Lonicera</w:t>
      </w:r>
      <w:proofErr w:type="spellEnd"/>
      <w:r w:rsidR="00D906AB" w:rsidRPr="00246C9B">
        <w:rPr>
          <w:rFonts w:cs="Arial"/>
        </w:rPr>
        <w:t xml:space="preserve"> (document TG/277/1 Corr.), Trifoliate Orange (document TG/83/4 Rev. Corr.), Mandarins (document TG/201/1 Rev. Corr.) and Lemons and Limes (document TG/203/1 Rev. Corr.), as set out in paragraph 17 to document</w:t>
      </w:r>
      <w:r w:rsidRPr="00246C9B">
        <w:rPr>
          <w:rFonts w:cs="Arial"/>
        </w:rPr>
        <w:t xml:space="preserve"> TC/56/2.</w:t>
      </w:r>
    </w:p>
    <w:p w:rsidR="00D906AB" w:rsidRDefault="00D906AB" w:rsidP="00D906AB">
      <w:pPr>
        <w:ind w:firstLine="567"/>
        <w:rPr>
          <w:rFonts w:cs="Arial"/>
        </w:rPr>
      </w:pPr>
    </w:p>
    <w:p w:rsidR="007D7123" w:rsidRPr="007D7123" w:rsidRDefault="007D7123" w:rsidP="007D7123">
      <w:pPr>
        <w:pStyle w:val="Heading2"/>
      </w:pPr>
      <w:bookmarkStart w:id="46" w:name="_Toc48312821"/>
      <w:bookmarkStart w:id="47" w:name="_Toc54201267"/>
      <w:r w:rsidRPr="007D7123">
        <w:t>D</w:t>
      </w:r>
      <w:r>
        <w:t>raft Test Guidelines discussed by the T</w:t>
      </w:r>
      <w:r w:rsidRPr="007D7123">
        <w:t xml:space="preserve">WPs </w:t>
      </w:r>
      <w:r>
        <w:t>in</w:t>
      </w:r>
      <w:r w:rsidRPr="007D7123">
        <w:t xml:space="preserve"> 2020</w:t>
      </w:r>
      <w:bookmarkEnd w:id="46"/>
      <w:bookmarkEnd w:id="47"/>
    </w:p>
    <w:p w:rsidR="007D7123" w:rsidRPr="00246C9B" w:rsidRDefault="007D7123" w:rsidP="00D906AB">
      <w:pPr>
        <w:ind w:firstLine="567"/>
        <w:rPr>
          <w:rFonts w:cs="Arial"/>
        </w:rPr>
      </w:pPr>
    </w:p>
    <w:p w:rsidR="00D906AB" w:rsidRPr="00246C9B" w:rsidRDefault="001635C7" w:rsidP="001635C7">
      <w:r w:rsidRPr="00246C9B">
        <w:fldChar w:fldCharType="begin"/>
      </w:r>
      <w:r w:rsidRPr="00246C9B">
        <w:instrText xml:space="preserve"> AUTONUM  </w:instrText>
      </w:r>
      <w:r w:rsidRPr="00246C9B">
        <w:fldChar w:fldCharType="end"/>
      </w:r>
      <w:r w:rsidRPr="00246C9B">
        <w:tab/>
        <w:t>The TC noted</w:t>
      </w:r>
      <w:r w:rsidR="00D906AB" w:rsidRPr="00246C9B">
        <w:t xml:space="preserve"> the draft Test Guidelines discussed by the TWPs, at their sessions in 2020, as listed in Annex III to document</w:t>
      </w:r>
      <w:r w:rsidRPr="00246C9B">
        <w:t xml:space="preserve"> TC/56/2.</w:t>
      </w:r>
    </w:p>
    <w:p w:rsidR="00D906AB" w:rsidRDefault="00D906AB" w:rsidP="00D906AB">
      <w:pPr>
        <w:ind w:firstLine="567"/>
      </w:pPr>
    </w:p>
    <w:p w:rsidR="007D7123" w:rsidRDefault="007D7123" w:rsidP="00803631">
      <w:pPr>
        <w:pStyle w:val="Heading2"/>
      </w:pPr>
      <w:bookmarkStart w:id="48" w:name="_Toc54201268"/>
      <w:r w:rsidRPr="007D7123">
        <w:t>D</w:t>
      </w:r>
      <w:r>
        <w:t>raft Test Guidelines to be discussed by the T</w:t>
      </w:r>
      <w:r w:rsidRPr="007D7123">
        <w:t xml:space="preserve">WPs </w:t>
      </w:r>
      <w:r>
        <w:t>in</w:t>
      </w:r>
      <w:r w:rsidRPr="007D7123">
        <w:t xml:space="preserve"> 202</w:t>
      </w:r>
      <w:r>
        <w:t>1</w:t>
      </w:r>
      <w:bookmarkEnd w:id="48"/>
    </w:p>
    <w:p w:rsidR="00A974CD" w:rsidRPr="00246C9B" w:rsidRDefault="00A974CD" w:rsidP="00A974CD">
      <w:pPr>
        <w:ind w:firstLine="567"/>
      </w:pPr>
    </w:p>
    <w:p w:rsidR="00A974CD" w:rsidRPr="00246C9B" w:rsidRDefault="00A974CD" w:rsidP="00A974CD">
      <w:r w:rsidRPr="00246C9B">
        <w:fldChar w:fldCharType="begin"/>
      </w:r>
      <w:r w:rsidRPr="00246C9B">
        <w:instrText xml:space="preserve"> AUTONUM  </w:instrText>
      </w:r>
      <w:r w:rsidRPr="00246C9B">
        <w:fldChar w:fldCharType="end"/>
      </w:r>
      <w:r w:rsidRPr="00246C9B">
        <w:tab/>
        <w:t>The TC agreed the program for the development of new Test Guidelines and for the revision of adopted Test Guidelines, as shown in Annex IV to document TC/56/2 together with the proposals for partial revisions as set out in paragraphs 23 to 26 of document TC/56/2.</w:t>
      </w:r>
    </w:p>
    <w:p w:rsidR="007D7123" w:rsidRDefault="007D7123" w:rsidP="00803631">
      <w:pPr>
        <w:keepNext/>
        <w:ind w:firstLine="567"/>
      </w:pPr>
    </w:p>
    <w:p w:rsidR="00FD1FB3" w:rsidRPr="003619C9" w:rsidRDefault="00FD1FB3" w:rsidP="00E56F4C">
      <w:pPr>
        <w:pStyle w:val="Heading3"/>
      </w:pPr>
      <w:bookmarkStart w:id="49" w:name="_Toc48312823"/>
      <w:bookmarkStart w:id="50" w:name="_Toc54201269"/>
      <w:r w:rsidRPr="003619C9">
        <w:t xml:space="preserve">Partial revision of Test Guidelines:  </w:t>
      </w:r>
      <w:r>
        <w:t xml:space="preserve">revision of </w:t>
      </w:r>
      <w:r w:rsidRPr="003619C9">
        <w:t>Technical Questionnaires</w:t>
      </w:r>
      <w:bookmarkEnd w:id="49"/>
      <w:bookmarkEnd w:id="50"/>
    </w:p>
    <w:p w:rsidR="00FD1FB3" w:rsidRPr="00246C9B" w:rsidRDefault="00FD1FB3" w:rsidP="00803631">
      <w:pPr>
        <w:keepNext/>
        <w:ind w:firstLine="567"/>
      </w:pPr>
    </w:p>
    <w:p w:rsidR="00D906AB" w:rsidRDefault="001635C7" w:rsidP="00803631">
      <w:pPr>
        <w:keepNext/>
      </w:pPr>
      <w:r w:rsidRPr="00803631">
        <w:fldChar w:fldCharType="begin"/>
      </w:r>
      <w:r w:rsidRPr="00803631">
        <w:instrText xml:space="preserve"> AUTONUM  </w:instrText>
      </w:r>
      <w:r w:rsidRPr="00803631">
        <w:fldChar w:fldCharType="end"/>
      </w:r>
      <w:r w:rsidRPr="00803631">
        <w:tab/>
      </w:r>
      <w:proofErr w:type="gramStart"/>
      <w:r w:rsidRPr="00803631">
        <w:t xml:space="preserve">The TC </w:t>
      </w:r>
      <w:r w:rsidR="00D906AB" w:rsidRPr="00803631">
        <w:t>request</w:t>
      </w:r>
      <w:r w:rsidRPr="00803631">
        <w:t>ed</w:t>
      </w:r>
      <w:r w:rsidR="00D906AB" w:rsidRPr="00803631">
        <w:t xml:space="preserve"> the Office of the Union to identify Test Guidelines where a partial revision of the Test Guidelines, including the Technical Questionnaires, could be anticipated to produce significant benefits for harmonization between members and to present proposals for partial revisions to the Technical Working Parties, at their sessions in 2021, as set out in paragraphs 23 to 26 of </w:t>
      </w:r>
      <w:r w:rsidRPr="00803631">
        <w:t>document TC/56/2.</w:t>
      </w:r>
      <w:proofErr w:type="gramEnd"/>
      <w:r w:rsidR="00D906AB" w:rsidRPr="00246C9B">
        <w:t xml:space="preserve">  </w:t>
      </w:r>
    </w:p>
    <w:p w:rsidR="00803631" w:rsidRDefault="00803631" w:rsidP="00CC134E"/>
    <w:p w:rsidR="00CC134E" w:rsidRDefault="00CC134E" w:rsidP="00CC134E">
      <w:pPr>
        <w:pStyle w:val="Heading4"/>
      </w:pPr>
      <w:r>
        <w:t>Next steps</w:t>
      </w:r>
    </w:p>
    <w:p w:rsidR="00CC134E" w:rsidRDefault="00CC134E" w:rsidP="00CC134E"/>
    <w:p w:rsidR="00CC134E" w:rsidRDefault="00CC134E" w:rsidP="00CC134E">
      <w:r>
        <w:fldChar w:fldCharType="begin"/>
      </w:r>
      <w:r>
        <w:instrText xml:space="preserve"> AUTONUM  </w:instrText>
      </w:r>
      <w:r>
        <w:fldChar w:fldCharType="end"/>
      </w:r>
      <w:r>
        <w:tab/>
      </w:r>
      <w:r w:rsidR="00597018">
        <w:t xml:space="preserve">In accordance with </w:t>
      </w:r>
      <w:r>
        <w:t xml:space="preserve">the request by the TC, the Office of the Union identified the Test Guidelines presented in the table below where </w:t>
      </w:r>
      <w:r w:rsidRPr="00803631">
        <w:t xml:space="preserve">a partial revision </w:t>
      </w:r>
      <w:proofErr w:type="gramStart"/>
      <w:r w:rsidRPr="00803631">
        <w:t>could be anticipated</w:t>
      </w:r>
      <w:proofErr w:type="gramEnd"/>
      <w:r w:rsidRPr="00803631">
        <w:t xml:space="preserve"> to produce significant benefits for harmonization between members</w:t>
      </w:r>
      <w:r>
        <w:t>:</w:t>
      </w:r>
    </w:p>
    <w:p w:rsidR="00772FCB" w:rsidRDefault="00772FCB" w:rsidP="00772FCB">
      <w:pPr>
        <w:pStyle w:val="ListParagraph"/>
        <w:contextualSpacing w:val="0"/>
        <w:jc w:val="left"/>
        <w:rPr>
          <w:rFonts w:cs="Arial"/>
        </w:rPr>
      </w:pPr>
    </w:p>
    <w:tbl>
      <w:tblPr>
        <w:tblStyle w:val="TableGrid"/>
        <w:tblW w:w="9634" w:type="dxa"/>
        <w:tblLayout w:type="fixed"/>
        <w:tblLook w:val="04A0" w:firstRow="1" w:lastRow="0" w:firstColumn="1" w:lastColumn="0" w:noHBand="0" w:noVBand="1"/>
      </w:tblPr>
      <w:tblGrid>
        <w:gridCol w:w="988"/>
        <w:gridCol w:w="1417"/>
        <w:gridCol w:w="1134"/>
        <w:gridCol w:w="1276"/>
        <w:gridCol w:w="1134"/>
        <w:gridCol w:w="1701"/>
        <w:gridCol w:w="1276"/>
        <w:gridCol w:w="708"/>
      </w:tblGrid>
      <w:tr w:rsidR="002E227D" w:rsidRPr="00CF34C3" w:rsidTr="007D34BD">
        <w:trPr>
          <w:trHeight w:val="377"/>
          <w:tblHeader/>
        </w:trPr>
        <w:tc>
          <w:tcPr>
            <w:tcW w:w="988" w:type="dxa"/>
            <w:hideMark/>
          </w:tcPr>
          <w:p w:rsidR="002E227D" w:rsidRPr="00490676" w:rsidRDefault="002E227D" w:rsidP="007D34BD">
            <w:pPr>
              <w:jc w:val="left"/>
              <w:rPr>
                <w:b/>
                <w:sz w:val="14"/>
              </w:rPr>
            </w:pPr>
            <w:r w:rsidRPr="00490676">
              <w:rPr>
                <w:b/>
                <w:sz w:val="14"/>
              </w:rPr>
              <w:t>TG reference</w:t>
            </w:r>
          </w:p>
        </w:tc>
        <w:tc>
          <w:tcPr>
            <w:tcW w:w="1417" w:type="dxa"/>
            <w:hideMark/>
          </w:tcPr>
          <w:p w:rsidR="002E227D" w:rsidRPr="00490676" w:rsidRDefault="002E227D" w:rsidP="007D34BD">
            <w:pPr>
              <w:jc w:val="left"/>
              <w:rPr>
                <w:b/>
                <w:sz w:val="14"/>
              </w:rPr>
            </w:pPr>
            <w:r w:rsidRPr="00490676">
              <w:rPr>
                <w:b/>
                <w:sz w:val="14"/>
              </w:rPr>
              <w:t>Test Guidelines Common Name</w:t>
            </w:r>
          </w:p>
        </w:tc>
        <w:tc>
          <w:tcPr>
            <w:tcW w:w="1134" w:type="dxa"/>
            <w:hideMark/>
          </w:tcPr>
          <w:p w:rsidR="002E227D" w:rsidRPr="00490676" w:rsidRDefault="002E227D" w:rsidP="007D34BD">
            <w:pPr>
              <w:jc w:val="left"/>
              <w:rPr>
                <w:b/>
                <w:sz w:val="14"/>
              </w:rPr>
            </w:pPr>
            <w:proofErr w:type="spellStart"/>
            <w:r w:rsidRPr="00490676">
              <w:rPr>
                <w:b/>
                <w:sz w:val="14"/>
              </w:rPr>
              <w:t>Français</w:t>
            </w:r>
            <w:proofErr w:type="spellEnd"/>
            <w:r w:rsidRPr="00490676">
              <w:rPr>
                <w:b/>
                <w:sz w:val="14"/>
              </w:rPr>
              <w:t xml:space="preserve"> </w:t>
            </w:r>
          </w:p>
        </w:tc>
        <w:tc>
          <w:tcPr>
            <w:tcW w:w="1276" w:type="dxa"/>
            <w:hideMark/>
          </w:tcPr>
          <w:p w:rsidR="002E227D" w:rsidRPr="00490676" w:rsidRDefault="002E227D" w:rsidP="007D34BD">
            <w:pPr>
              <w:jc w:val="left"/>
              <w:rPr>
                <w:b/>
                <w:sz w:val="14"/>
              </w:rPr>
            </w:pPr>
            <w:r w:rsidRPr="00490676">
              <w:rPr>
                <w:b/>
                <w:sz w:val="14"/>
              </w:rPr>
              <w:t>Deutsch</w:t>
            </w:r>
          </w:p>
        </w:tc>
        <w:tc>
          <w:tcPr>
            <w:tcW w:w="1134" w:type="dxa"/>
            <w:hideMark/>
          </w:tcPr>
          <w:p w:rsidR="002E227D" w:rsidRPr="00490676" w:rsidRDefault="002E227D" w:rsidP="007D34BD">
            <w:pPr>
              <w:jc w:val="left"/>
              <w:rPr>
                <w:b/>
                <w:sz w:val="14"/>
              </w:rPr>
            </w:pPr>
            <w:proofErr w:type="spellStart"/>
            <w:r w:rsidRPr="00490676">
              <w:rPr>
                <w:b/>
                <w:sz w:val="14"/>
              </w:rPr>
              <w:t>Español</w:t>
            </w:r>
            <w:proofErr w:type="spellEnd"/>
          </w:p>
        </w:tc>
        <w:tc>
          <w:tcPr>
            <w:tcW w:w="1701" w:type="dxa"/>
            <w:hideMark/>
          </w:tcPr>
          <w:p w:rsidR="002E227D" w:rsidRPr="00490676" w:rsidRDefault="002E227D" w:rsidP="007D34BD">
            <w:pPr>
              <w:jc w:val="left"/>
              <w:rPr>
                <w:b/>
                <w:sz w:val="14"/>
              </w:rPr>
            </w:pPr>
            <w:r w:rsidRPr="00490676">
              <w:rPr>
                <w:b/>
                <w:sz w:val="14"/>
              </w:rPr>
              <w:t>Botanical Name</w:t>
            </w:r>
          </w:p>
        </w:tc>
        <w:tc>
          <w:tcPr>
            <w:tcW w:w="1276" w:type="dxa"/>
            <w:hideMark/>
          </w:tcPr>
          <w:p w:rsidR="002E227D" w:rsidRPr="00490676" w:rsidRDefault="002E227D" w:rsidP="007D34BD">
            <w:pPr>
              <w:jc w:val="left"/>
              <w:rPr>
                <w:b/>
                <w:sz w:val="14"/>
              </w:rPr>
            </w:pPr>
            <w:r w:rsidRPr="00490676">
              <w:rPr>
                <w:b/>
                <w:sz w:val="14"/>
              </w:rPr>
              <w:t>UPOV codes</w:t>
            </w:r>
          </w:p>
        </w:tc>
        <w:tc>
          <w:tcPr>
            <w:tcW w:w="708" w:type="dxa"/>
            <w:hideMark/>
          </w:tcPr>
          <w:p w:rsidR="002E227D" w:rsidRPr="00490676" w:rsidRDefault="002E227D" w:rsidP="007D34BD">
            <w:pPr>
              <w:jc w:val="left"/>
              <w:rPr>
                <w:b/>
                <w:sz w:val="14"/>
              </w:rPr>
            </w:pPr>
            <w:r w:rsidRPr="00490676">
              <w:rPr>
                <w:b/>
                <w:sz w:val="14"/>
              </w:rPr>
              <w:t xml:space="preserve">TWPs </w:t>
            </w:r>
          </w:p>
        </w:tc>
      </w:tr>
      <w:tr w:rsidR="002E227D" w:rsidRPr="00CF34C3" w:rsidTr="007D34BD">
        <w:trPr>
          <w:trHeight w:val="262"/>
        </w:trPr>
        <w:tc>
          <w:tcPr>
            <w:tcW w:w="988" w:type="dxa"/>
            <w:hideMark/>
          </w:tcPr>
          <w:p w:rsidR="002E227D" w:rsidRPr="00490676" w:rsidRDefault="002E227D" w:rsidP="0005342F">
            <w:pPr>
              <w:rPr>
                <w:sz w:val="14"/>
              </w:rPr>
            </w:pPr>
            <w:r w:rsidRPr="00490676">
              <w:rPr>
                <w:sz w:val="14"/>
              </w:rPr>
              <w:t>TG/2/7</w:t>
            </w:r>
          </w:p>
        </w:tc>
        <w:tc>
          <w:tcPr>
            <w:tcW w:w="1417" w:type="dxa"/>
            <w:hideMark/>
          </w:tcPr>
          <w:p w:rsidR="002E227D" w:rsidRPr="00490676" w:rsidRDefault="002E227D" w:rsidP="0005342F">
            <w:pPr>
              <w:rPr>
                <w:sz w:val="14"/>
              </w:rPr>
            </w:pPr>
            <w:r w:rsidRPr="00490676">
              <w:rPr>
                <w:sz w:val="14"/>
              </w:rPr>
              <w:t>Maize</w:t>
            </w:r>
          </w:p>
        </w:tc>
        <w:tc>
          <w:tcPr>
            <w:tcW w:w="1134" w:type="dxa"/>
            <w:hideMark/>
          </w:tcPr>
          <w:p w:rsidR="002E227D" w:rsidRPr="00490676" w:rsidRDefault="002E227D" w:rsidP="0005342F">
            <w:pPr>
              <w:rPr>
                <w:sz w:val="14"/>
              </w:rPr>
            </w:pPr>
            <w:proofErr w:type="spellStart"/>
            <w:r w:rsidRPr="00490676">
              <w:rPr>
                <w:sz w:val="14"/>
              </w:rPr>
              <w:t>Maïs</w:t>
            </w:r>
            <w:proofErr w:type="spellEnd"/>
          </w:p>
        </w:tc>
        <w:tc>
          <w:tcPr>
            <w:tcW w:w="1276" w:type="dxa"/>
            <w:hideMark/>
          </w:tcPr>
          <w:p w:rsidR="002E227D" w:rsidRPr="00490676" w:rsidRDefault="002E227D" w:rsidP="0005342F">
            <w:pPr>
              <w:rPr>
                <w:sz w:val="14"/>
              </w:rPr>
            </w:pPr>
            <w:proofErr w:type="spellStart"/>
            <w:r w:rsidRPr="00490676">
              <w:rPr>
                <w:sz w:val="14"/>
              </w:rPr>
              <w:t>Mais</w:t>
            </w:r>
            <w:proofErr w:type="spellEnd"/>
          </w:p>
        </w:tc>
        <w:tc>
          <w:tcPr>
            <w:tcW w:w="1134" w:type="dxa"/>
            <w:hideMark/>
          </w:tcPr>
          <w:p w:rsidR="002E227D" w:rsidRPr="00490676" w:rsidRDefault="002E227D" w:rsidP="0005342F">
            <w:pPr>
              <w:rPr>
                <w:sz w:val="14"/>
              </w:rPr>
            </w:pPr>
            <w:proofErr w:type="spellStart"/>
            <w:r w:rsidRPr="00490676">
              <w:rPr>
                <w:sz w:val="14"/>
              </w:rPr>
              <w:t>Chícharo</w:t>
            </w:r>
            <w:proofErr w:type="spellEnd"/>
            <w:r w:rsidRPr="00490676">
              <w:rPr>
                <w:sz w:val="14"/>
              </w:rPr>
              <w:t xml:space="preserve">, </w:t>
            </w:r>
            <w:proofErr w:type="spellStart"/>
            <w:r w:rsidRPr="00490676">
              <w:rPr>
                <w:sz w:val="14"/>
              </w:rPr>
              <w:t>Maíz</w:t>
            </w:r>
            <w:proofErr w:type="spellEnd"/>
          </w:p>
        </w:tc>
        <w:tc>
          <w:tcPr>
            <w:tcW w:w="1701" w:type="dxa"/>
            <w:hideMark/>
          </w:tcPr>
          <w:p w:rsidR="002E227D" w:rsidRPr="00490676" w:rsidRDefault="002E227D" w:rsidP="007D34BD">
            <w:pPr>
              <w:jc w:val="left"/>
              <w:rPr>
                <w:sz w:val="14"/>
              </w:rPr>
            </w:pPr>
            <w:proofErr w:type="spellStart"/>
            <w:r w:rsidRPr="00490676">
              <w:rPr>
                <w:sz w:val="14"/>
              </w:rPr>
              <w:t>Zea</w:t>
            </w:r>
            <w:proofErr w:type="spellEnd"/>
            <w:r w:rsidRPr="00490676">
              <w:rPr>
                <w:sz w:val="14"/>
              </w:rPr>
              <w:t xml:space="preserve"> mays L.</w:t>
            </w:r>
          </w:p>
        </w:tc>
        <w:tc>
          <w:tcPr>
            <w:tcW w:w="1276" w:type="dxa"/>
            <w:hideMark/>
          </w:tcPr>
          <w:p w:rsidR="002E227D" w:rsidRPr="00490676" w:rsidRDefault="002E227D" w:rsidP="0005342F">
            <w:pPr>
              <w:rPr>
                <w:sz w:val="14"/>
              </w:rPr>
            </w:pPr>
            <w:r w:rsidRPr="00490676">
              <w:rPr>
                <w:sz w:val="14"/>
              </w:rPr>
              <w:t>ZEAAA_MAY</w:t>
            </w:r>
          </w:p>
        </w:tc>
        <w:tc>
          <w:tcPr>
            <w:tcW w:w="708" w:type="dxa"/>
            <w:hideMark/>
          </w:tcPr>
          <w:p w:rsidR="002E227D" w:rsidRPr="00490676" w:rsidRDefault="002E227D" w:rsidP="0005342F">
            <w:pPr>
              <w:rPr>
                <w:sz w:val="14"/>
              </w:rPr>
            </w:pPr>
            <w:r w:rsidRPr="00490676">
              <w:rPr>
                <w:sz w:val="14"/>
              </w:rPr>
              <w:t>TWA/ TWV</w:t>
            </w:r>
          </w:p>
        </w:tc>
      </w:tr>
      <w:tr w:rsidR="002E227D" w:rsidRPr="00CF34C3" w:rsidTr="007D34BD">
        <w:trPr>
          <w:trHeight w:val="255"/>
        </w:trPr>
        <w:tc>
          <w:tcPr>
            <w:tcW w:w="988" w:type="dxa"/>
            <w:hideMark/>
          </w:tcPr>
          <w:p w:rsidR="002E227D" w:rsidRPr="00490676" w:rsidRDefault="002E227D" w:rsidP="0005342F">
            <w:pPr>
              <w:rPr>
                <w:sz w:val="14"/>
              </w:rPr>
            </w:pPr>
            <w:r w:rsidRPr="00490676">
              <w:rPr>
                <w:sz w:val="14"/>
              </w:rPr>
              <w:t>TG/3/12</w:t>
            </w:r>
          </w:p>
        </w:tc>
        <w:tc>
          <w:tcPr>
            <w:tcW w:w="1417" w:type="dxa"/>
            <w:hideMark/>
          </w:tcPr>
          <w:p w:rsidR="002E227D" w:rsidRPr="00490676" w:rsidRDefault="002E227D" w:rsidP="0005342F">
            <w:pPr>
              <w:rPr>
                <w:sz w:val="14"/>
              </w:rPr>
            </w:pPr>
            <w:r w:rsidRPr="00490676">
              <w:rPr>
                <w:sz w:val="14"/>
              </w:rPr>
              <w:t>Wheat</w:t>
            </w:r>
          </w:p>
        </w:tc>
        <w:tc>
          <w:tcPr>
            <w:tcW w:w="1134" w:type="dxa"/>
            <w:hideMark/>
          </w:tcPr>
          <w:p w:rsidR="002E227D" w:rsidRPr="00490676" w:rsidRDefault="002E227D" w:rsidP="0005342F">
            <w:pPr>
              <w:rPr>
                <w:sz w:val="14"/>
              </w:rPr>
            </w:pPr>
            <w:proofErr w:type="spellStart"/>
            <w:r w:rsidRPr="00490676">
              <w:rPr>
                <w:sz w:val="14"/>
              </w:rPr>
              <w:t>Blé</w:t>
            </w:r>
            <w:proofErr w:type="spellEnd"/>
          </w:p>
        </w:tc>
        <w:tc>
          <w:tcPr>
            <w:tcW w:w="1276" w:type="dxa"/>
            <w:hideMark/>
          </w:tcPr>
          <w:p w:rsidR="002E227D" w:rsidRPr="00490676" w:rsidRDefault="002E227D" w:rsidP="0005342F">
            <w:pPr>
              <w:rPr>
                <w:sz w:val="14"/>
              </w:rPr>
            </w:pPr>
            <w:proofErr w:type="spellStart"/>
            <w:r w:rsidRPr="00490676">
              <w:rPr>
                <w:sz w:val="14"/>
              </w:rPr>
              <w:t>Weizen</w:t>
            </w:r>
            <w:proofErr w:type="spellEnd"/>
          </w:p>
        </w:tc>
        <w:tc>
          <w:tcPr>
            <w:tcW w:w="1134" w:type="dxa"/>
            <w:hideMark/>
          </w:tcPr>
          <w:p w:rsidR="002E227D" w:rsidRPr="00490676" w:rsidRDefault="002E227D" w:rsidP="0005342F">
            <w:pPr>
              <w:rPr>
                <w:sz w:val="14"/>
              </w:rPr>
            </w:pPr>
            <w:proofErr w:type="spellStart"/>
            <w:r w:rsidRPr="00490676">
              <w:rPr>
                <w:sz w:val="14"/>
              </w:rPr>
              <w:t>Trigo</w:t>
            </w:r>
            <w:proofErr w:type="spellEnd"/>
          </w:p>
        </w:tc>
        <w:tc>
          <w:tcPr>
            <w:tcW w:w="1701" w:type="dxa"/>
            <w:hideMark/>
          </w:tcPr>
          <w:p w:rsidR="002E227D" w:rsidRPr="00490676" w:rsidRDefault="002E227D" w:rsidP="007D34BD">
            <w:pPr>
              <w:jc w:val="left"/>
              <w:rPr>
                <w:sz w:val="14"/>
              </w:rPr>
            </w:pPr>
            <w:proofErr w:type="spellStart"/>
            <w:r w:rsidRPr="00490676">
              <w:rPr>
                <w:sz w:val="14"/>
              </w:rPr>
              <w:t>Triticum</w:t>
            </w:r>
            <w:proofErr w:type="spellEnd"/>
            <w:r w:rsidRPr="00490676">
              <w:rPr>
                <w:sz w:val="14"/>
              </w:rPr>
              <w:t xml:space="preserve"> </w:t>
            </w:r>
            <w:proofErr w:type="spellStart"/>
            <w:r w:rsidRPr="00490676">
              <w:rPr>
                <w:sz w:val="14"/>
              </w:rPr>
              <w:t>aestivum</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TRITI_AES</w:t>
            </w:r>
          </w:p>
        </w:tc>
        <w:tc>
          <w:tcPr>
            <w:tcW w:w="708" w:type="dxa"/>
            <w:hideMark/>
          </w:tcPr>
          <w:p w:rsidR="002E227D" w:rsidRPr="00490676" w:rsidRDefault="002E227D" w:rsidP="0005342F">
            <w:pPr>
              <w:rPr>
                <w:sz w:val="14"/>
              </w:rPr>
            </w:pPr>
            <w:r w:rsidRPr="00490676">
              <w:rPr>
                <w:sz w:val="14"/>
              </w:rPr>
              <w:t>TWA</w:t>
            </w:r>
          </w:p>
        </w:tc>
      </w:tr>
      <w:tr w:rsidR="002E227D" w:rsidRPr="00CF34C3" w:rsidTr="007D34BD">
        <w:trPr>
          <w:trHeight w:val="255"/>
        </w:trPr>
        <w:tc>
          <w:tcPr>
            <w:tcW w:w="988" w:type="dxa"/>
            <w:hideMark/>
          </w:tcPr>
          <w:p w:rsidR="002E227D" w:rsidRPr="00490676" w:rsidRDefault="002E227D" w:rsidP="0005342F">
            <w:pPr>
              <w:rPr>
                <w:sz w:val="14"/>
              </w:rPr>
            </w:pPr>
            <w:r w:rsidRPr="00490676">
              <w:rPr>
                <w:sz w:val="14"/>
              </w:rPr>
              <w:t>TG/11/8 Rev.</w:t>
            </w:r>
          </w:p>
        </w:tc>
        <w:tc>
          <w:tcPr>
            <w:tcW w:w="1417" w:type="dxa"/>
            <w:hideMark/>
          </w:tcPr>
          <w:p w:rsidR="002E227D" w:rsidRPr="00490676" w:rsidRDefault="002E227D" w:rsidP="0005342F">
            <w:pPr>
              <w:rPr>
                <w:sz w:val="14"/>
              </w:rPr>
            </w:pPr>
            <w:r w:rsidRPr="00490676">
              <w:rPr>
                <w:sz w:val="14"/>
              </w:rPr>
              <w:t>Rose</w:t>
            </w:r>
          </w:p>
        </w:tc>
        <w:tc>
          <w:tcPr>
            <w:tcW w:w="1134" w:type="dxa"/>
            <w:hideMark/>
          </w:tcPr>
          <w:p w:rsidR="002E227D" w:rsidRPr="00490676" w:rsidRDefault="002E227D" w:rsidP="0005342F">
            <w:pPr>
              <w:rPr>
                <w:sz w:val="14"/>
              </w:rPr>
            </w:pPr>
            <w:r w:rsidRPr="00490676">
              <w:rPr>
                <w:sz w:val="14"/>
              </w:rPr>
              <w:t>Rosier</w:t>
            </w:r>
          </w:p>
        </w:tc>
        <w:tc>
          <w:tcPr>
            <w:tcW w:w="1276" w:type="dxa"/>
            <w:hideMark/>
          </w:tcPr>
          <w:p w:rsidR="002E227D" w:rsidRPr="00490676" w:rsidRDefault="002E227D" w:rsidP="0005342F">
            <w:pPr>
              <w:rPr>
                <w:sz w:val="14"/>
              </w:rPr>
            </w:pPr>
            <w:r w:rsidRPr="00490676">
              <w:rPr>
                <w:sz w:val="14"/>
              </w:rPr>
              <w:t>Rose</w:t>
            </w:r>
          </w:p>
        </w:tc>
        <w:tc>
          <w:tcPr>
            <w:tcW w:w="1134" w:type="dxa"/>
            <w:hideMark/>
          </w:tcPr>
          <w:p w:rsidR="002E227D" w:rsidRPr="00490676" w:rsidRDefault="002E227D" w:rsidP="0005342F">
            <w:pPr>
              <w:rPr>
                <w:sz w:val="14"/>
              </w:rPr>
            </w:pPr>
            <w:proofErr w:type="spellStart"/>
            <w:r w:rsidRPr="00490676">
              <w:rPr>
                <w:sz w:val="14"/>
              </w:rPr>
              <w:t>Rosal</w:t>
            </w:r>
            <w:proofErr w:type="spellEnd"/>
          </w:p>
        </w:tc>
        <w:tc>
          <w:tcPr>
            <w:tcW w:w="1701" w:type="dxa"/>
            <w:hideMark/>
          </w:tcPr>
          <w:p w:rsidR="002E227D" w:rsidRPr="00490676" w:rsidRDefault="002E227D" w:rsidP="007D34BD">
            <w:pPr>
              <w:jc w:val="left"/>
              <w:rPr>
                <w:sz w:val="14"/>
              </w:rPr>
            </w:pPr>
            <w:r w:rsidRPr="00490676">
              <w:rPr>
                <w:sz w:val="14"/>
              </w:rPr>
              <w:t>Rosa L.</w:t>
            </w:r>
          </w:p>
        </w:tc>
        <w:tc>
          <w:tcPr>
            <w:tcW w:w="1276" w:type="dxa"/>
            <w:hideMark/>
          </w:tcPr>
          <w:p w:rsidR="002E227D" w:rsidRPr="00490676" w:rsidRDefault="002E227D" w:rsidP="0005342F">
            <w:pPr>
              <w:rPr>
                <w:sz w:val="14"/>
              </w:rPr>
            </w:pPr>
            <w:r w:rsidRPr="00490676">
              <w:rPr>
                <w:sz w:val="14"/>
              </w:rPr>
              <w:t>ROSAA</w:t>
            </w:r>
          </w:p>
        </w:tc>
        <w:tc>
          <w:tcPr>
            <w:tcW w:w="708" w:type="dxa"/>
            <w:hideMark/>
          </w:tcPr>
          <w:p w:rsidR="002E227D" w:rsidRPr="00490676" w:rsidRDefault="002E227D" w:rsidP="0005342F">
            <w:pPr>
              <w:rPr>
                <w:sz w:val="14"/>
              </w:rPr>
            </w:pPr>
            <w:r w:rsidRPr="00490676">
              <w:rPr>
                <w:sz w:val="14"/>
              </w:rPr>
              <w:t>TWO</w:t>
            </w:r>
          </w:p>
        </w:tc>
      </w:tr>
      <w:tr w:rsidR="002E227D" w:rsidRPr="00CF34C3" w:rsidTr="007D34BD">
        <w:trPr>
          <w:trHeight w:val="255"/>
        </w:trPr>
        <w:tc>
          <w:tcPr>
            <w:tcW w:w="988" w:type="dxa"/>
            <w:hideMark/>
          </w:tcPr>
          <w:p w:rsidR="002E227D" w:rsidRPr="00490676" w:rsidRDefault="002E227D" w:rsidP="0005342F">
            <w:pPr>
              <w:rPr>
                <w:sz w:val="14"/>
              </w:rPr>
            </w:pPr>
            <w:r w:rsidRPr="00490676">
              <w:rPr>
                <w:sz w:val="14"/>
              </w:rPr>
              <w:t>TG/13/11</w:t>
            </w:r>
          </w:p>
        </w:tc>
        <w:tc>
          <w:tcPr>
            <w:tcW w:w="1417" w:type="dxa"/>
            <w:hideMark/>
          </w:tcPr>
          <w:p w:rsidR="002E227D" w:rsidRPr="00490676" w:rsidRDefault="002E227D" w:rsidP="0005342F">
            <w:pPr>
              <w:rPr>
                <w:sz w:val="14"/>
              </w:rPr>
            </w:pPr>
            <w:r w:rsidRPr="00490676">
              <w:rPr>
                <w:sz w:val="14"/>
              </w:rPr>
              <w:t>Lettuce</w:t>
            </w:r>
          </w:p>
        </w:tc>
        <w:tc>
          <w:tcPr>
            <w:tcW w:w="1134" w:type="dxa"/>
            <w:hideMark/>
          </w:tcPr>
          <w:p w:rsidR="002E227D" w:rsidRPr="00490676" w:rsidRDefault="002E227D" w:rsidP="0005342F">
            <w:pPr>
              <w:rPr>
                <w:sz w:val="14"/>
              </w:rPr>
            </w:pPr>
            <w:proofErr w:type="spellStart"/>
            <w:r w:rsidRPr="00490676">
              <w:rPr>
                <w:sz w:val="14"/>
              </w:rPr>
              <w:t>Laitue</w:t>
            </w:r>
            <w:proofErr w:type="spellEnd"/>
          </w:p>
        </w:tc>
        <w:tc>
          <w:tcPr>
            <w:tcW w:w="1276" w:type="dxa"/>
            <w:hideMark/>
          </w:tcPr>
          <w:p w:rsidR="002E227D" w:rsidRPr="00490676" w:rsidRDefault="002E227D" w:rsidP="0005342F">
            <w:pPr>
              <w:rPr>
                <w:sz w:val="14"/>
              </w:rPr>
            </w:pPr>
            <w:proofErr w:type="spellStart"/>
            <w:r w:rsidRPr="00490676">
              <w:rPr>
                <w:sz w:val="14"/>
              </w:rPr>
              <w:t>Salat</w:t>
            </w:r>
            <w:proofErr w:type="spellEnd"/>
          </w:p>
        </w:tc>
        <w:tc>
          <w:tcPr>
            <w:tcW w:w="1134" w:type="dxa"/>
            <w:hideMark/>
          </w:tcPr>
          <w:p w:rsidR="002E227D" w:rsidRPr="00490676" w:rsidRDefault="002E227D" w:rsidP="0005342F">
            <w:pPr>
              <w:rPr>
                <w:sz w:val="14"/>
              </w:rPr>
            </w:pPr>
            <w:proofErr w:type="spellStart"/>
            <w:r w:rsidRPr="00490676">
              <w:rPr>
                <w:sz w:val="14"/>
              </w:rPr>
              <w:t>Lechuga</w:t>
            </w:r>
            <w:proofErr w:type="spellEnd"/>
          </w:p>
        </w:tc>
        <w:tc>
          <w:tcPr>
            <w:tcW w:w="1701" w:type="dxa"/>
            <w:hideMark/>
          </w:tcPr>
          <w:p w:rsidR="002E227D" w:rsidRPr="00490676" w:rsidRDefault="002E227D" w:rsidP="007D34BD">
            <w:pPr>
              <w:jc w:val="left"/>
              <w:rPr>
                <w:sz w:val="14"/>
              </w:rPr>
            </w:pPr>
            <w:proofErr w:type="spellStart"/>
            <w:r w:rsidRPr="00490676">
              <w:rPr>
                <w:sz w:val="14"/>
              </w:rPr>
              <w:t>Lactuca</w:t>
            </w:r>
            <w:proofErr w:type="spellEnd"/>
            <w:r w:rsidRPr="00490676">
              <w:rPr>
                <w:sz w:val="14"/>
              </w:rPr>
              <w:t xml:space="preserve"> sativa L.</w:t>
            </w:r>
          </w:p>
        </w:tc>
        <w:tc>
          <w:tcPr>
            <w:tcW w:w="1276" w:type="dxa"/>
            <w:hideMark/>
          </w:tcPr>
          <w:p w:rsidR="002E227D" w:rsidRPr="00490676" w:rsidRDefault="002E227D" w:rsidP="0005342F">
            <w:pPr>
              <w:rPr>
                <w:sz w:val="14"/>
              </w:rPr>
            </w:pPr>
            <w:r w:rsidRPr="00490676">
              <w:rPr>
                <w:sz w:val="14"/>
              </w:rPr>
              <w:t>LACTU_SAT</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523"/>
        </w:trPr>
        <w:tc>
          <w:tcPr>
            <w:tcW w:w="988" w:type="dxa"/>
            <w:hideMark/>
          </w:tcPr>
          <w:p w:rsidR="002E227D" w:rsidRPr="00490676" w:rsidRDefault="002E227D" w:rsidP="0005342F">
            <w:pPr>
              <w:rPr>
                <w:sz w:val="14"/>
              </w:rPr>
            </w:pPr>
            <w:r w:rsidRPr="00490676">
              <w:rPr>
                <w:sz w:val="14"/>
              </w:rPr>
              <w:t>TG/14/9</w:t>
            </w:r>
          </w:p>
        </w:tc>
        <w:tc>
          <w:tcPr>
            <w:tcW w:w="1417" w:type="dxa"/>
            <w:hideMark/>
          </w:tcPr>
          <w:p w:rsidR="002E227D" w:rsidRPr="00490676" w:rsidRDefault="002E227D" w:rsidP="0005342F">
            <w:pPr>
              <w:rPr>
                <w:sz w:val="14"/>
              </w:rPr>
            </w:pPr>
            <w:r w:rsidRPr="00490676">
              <w:rPr>
                <w:sz w:val="14"/>
              </w:rPr>
              <w:t>Apple (fruit varieties)</w:t>
            </w:r>
          </w:p>
        </w:tc>
        <w:tc>
          <w:tcPr>
            <w:tcW w:w="1134" w:type="dxa"/>
            <w:hideMark/>
          </w:tcPr>
          <w:p w:rsidR="002E227D" w:rsidRPr="00490676" w:rsidRDefault="002E227D" w:rsidP="0005342F">
            <w:pPr>
              <w:rPr>
                <w:sz w:val="14"/>
              </w:rPr>
            </w:pPr>
            <w:proofErr w:type="spellStart"/>
            <w:r w:rsidRPr="00490676">
              <w:rPr>
                <w:sz w:val="14"/>
              </w:rPr>
              <w:t>Pommier</w:t>
            </w:r>
            <w:proofErr w:type="spellEnd"/>
            <w:r w:rsidRPr="00490676">
              <w:rPr>
                <w:sz w:val="14"/>
              </w:rPr>
              <w:t xml:space="preserve"> (</w:t>
            </w:r>
            <w:proofErr w:type="spellStart"/>
            <w:r w:rsidRPr="00490676">
              <w:rPr>
                <w:sz w:val="14"/>
              </w:rPr>
              <w:t>variétés</w:t>
            </w:r>
            <w:proofErr w:type="spellEnd"/>
            <w:r w:rsidRPr="00490676">
              <w:rPr>
                <w:sz w:val="14"/>
              </w:rPr>
              <w:t xml:space="preserve"> </w:t>
            </w:r>
            <w:proofErr w:type="spellStart"/>
            <w:r w:rsidRPr="00490676">
              <w:rPr>
                <w:sz w:val="14"/>
              </w:rPr>
              <w:t>fruitières</w:t>
            </w:r>
            <w:proofErr w:type="spellEnd"/>
            <w:r w:rsidRPr="00490676">
              <w:rPr>
                <w:sz w:val="14"/>
              </w:rPr>
              <w:t>)</w:t>
            </w:r>
          </w:p>
        </w:tc>
        <w:tc>
          <w:tcPr>
            <w:tcW w:w="1276" w:type="dxa"/>
            <w:hideMark/>
          </w:tcPr>
          <w:p w:rsidR="002E227D" w:rsidRPr="00490676" w:rsidRDefault="002E227D" w:rsidP="0005342F">
            <w:pPr>
              <w:rPr>
                <w:sz w:val="14"/>
              </w:rPr>
            </w:pPr>
            <w:proofErr w:type="spellStart"/>
            <w:r w:rsidRPr="00490676">
              <w:rPr>
                <w:sz w:val="14"/>
              </w:rPr>
              <w:t>Apfel</w:t>
            </w:r>
            <w:proofErr w:type="spellEnd"/>
            <w:r w:rsidRPr="00490676">
              <w:rPr>
                <w:sz w:val="14"/>
              </w:rPr>
              <w:t xml:space="preserve"> (</w:t>
            </w:r>
            <w:proofErr w:type="spellStart"/>
            <w:r w:rsidRPr="00490676">
              <w:rPr>
                <w:sz w:val="14"/>
              </w:rPr>
              <w:t>Fruchtsorten</w:t>
            </w:r>
            <w:proofErr w:type="spellEnd"/>
            <w:r w:rsidRPr="00490676">
              <w:rPr>
                <w:sz w:val="14"/>
              </w:rPr>
              <w:t>)</w:t>
            </w:r>
          </w:p>
        </w:tc>
        <w:tc>
          <w:tcPr>
            <w:tcW w:w="1134" w:type="dxa"/>
            <w:hideMark/>
          </w:tcPr>
          <w:p w:rsidR="002E227D" w:rsidRPr="00490676" w:rsidRDefault="002E227D" w:rsidP="0005342F">
            <w:pPr>
              <w:rPr>
                <w:sz w:val="14"/>
              </w:rPr>
            </w:pPr>
            <w:proofErr w:type="spellStart"/>
            <w:r w:rsidRPr="00490676">
              <w:rPr>
                <w:sz w:val="14"/>
              </w:rPr>
              <w:t>Manzano</w:t>
            </w:r>
            <w:proofErr w:type="spellEnd"/>
            <w:r w:rsidRPr="00490676">
              <w:rPr>
                <w:sz w:val="14"/>
              </w:rPr>
              <w:t xml:space="preserve"> (</w:t>
            </w:r>
            <w:proofErr w:type="spellStart"/>
            <w:r w:rsidRPr="00490676">
              <w:rPr>
                <w:sz w:val="14"/>
              </w:rPr>
              <w:t>variedades</w:t>
            </w:r>
            <w:proofErr w:type="spellEnd"/>
            <w:r w:rsidRPr="00490676">
              <w:rPr>
                <w:sz w:val="14"/>
              </w:rPr>
              <w:t xml:space="preserve"> </w:t>
            </w:r>
            <w:proofErr w:type="spellStart"/>
            <w:r w:rsidRPr="00490676">
              <w:rPr>
                <w:sz w:val="14"/>
              </w:rPr>
              <w:t>frutales</w:t>
            </w:r>
            <w:proofErr w:type="spellEnd"/>
            <w:r w:rsidRPr="00490676">
              <w:rPr>
                <w:sz w:val="14"/>
              </w:rPr>
              <w:t>)</w:t>
            </w:r>
          </w:p>
        </w:tc>
        <w:tc>
          <w:tcPr>
            <w:tcW w:w="1701" w:type="dxa"/>
            <w:hideMark/>
          </w:tcPr>
          <w:p w:rsidR="002E227D" w:rsidRPr="00490676" w:rsidRDefault="002E227D" w:rsidP="007D34BD">
            <w:pPr>
              <w:jc w:val="left"/>
              <w:rPr>
                <w:sz w:val="14"/>
              </w:rPr>
            </w:pPr>
            <w:proofErr w:type="spellStart"/>
            <w:r w:rsidRPr="00490676">
              <w:rPr>
                <w:sz w:val="14"/>
              </w:rPr>
              <w:t>Malus</w:t>
            </w:r>
            <w:proofErr w:type="spellEnd"/>
            <w:r w:rsidRPr="00490676">
              <w:rPr>
                <w:sz w:val="14"/>
              </w:rPr>
              <w:t xml:space="preserve"> </w:t>
            </w:r>
            <w:proofErr w:type="spellStart"/>
            <w:r w:rsidRPr="00490676">
              <w:rPr>
                <w:sz w:val="14"/>
              </w:rPr>
              <w:t>domestica</w:t>
            </w:r>
            <w:proofErr w:type="spellEnd"/>
            <w:r w:rsidRPr="00490676">
              <w:rPr>
                <w:sz w:val="14"/>
              </w:rPr>
              <w:t xml:space="preserve"> </w:t>
            </w:r>
            <w:proofErr w:type="spellStart"/>
            <w:r w:rsidRPr="00490676">
              <w:rPr>
                <w:sz w:val="14"/>
              </w:rPr>
              <w:t>Borkh</w:t>
            </w:r>
            <w:proofErr w:type="spellEnd"/>
            <w:r w:rsidRPr="00490676">
              <w:rPr>
                <w:sz w:val="14"/>
              </w:rPr>
              <w:t>.</w:t>
            </w:r>
          </w:p>
        </w:tc>
        <w:tc>
          <w:tcPr>
            <w:tcW w:w="1276" w:type="dxa"/>
            <w:hideMark/>
          </w:tcPr>
          <w:p w:rsidR="002E227D" w:rsidRPr="00490676" w:rsidRDefault="002E227D" w:rsidP="0005342F">
            <w:pPr>
              <w:rPr>
                <w:sz w:val="14"/>
              </w:rPr>
            </w:pPr>
            <w:r w:rsidRPr="00490676">
              <w:rPr>
                <w:sz w:val="14"/>
              </w:rPr>
              <w:t>MALUS_DOM</w:t>
            </w:r>
          </w:p>
        </w:tc>
        <w:tc>
          <w:tcPr>
            <w:tcW w:w="708" w:type="dxa"/>
            <w:hideMark/>
          </w:tcPr>
          <w:p w:rsidR="002E227D" w:rsidRPr="00490676" w:rsidRDefault="002E227D" w:rsidP="0005342F">
            <w:pPr>
              <w:rPr>
                <w:sz w:val="14"/>
              </w:rPr>
            </w:pPr>
            <w:r w:rsidRPr="00490676">
              <w:rPr>
                <w:sz w:val="14"/>
              </w:rPr>
              <w:t>TWF</w:t>
            </w:r>
          </w:p>
        </w:tc>
      </w:tr>
      <w:tr w:rsidR="002E227D" w:rsidRPr="00CF34C3" w:rsidTr="007D34BD">
        <w:trPr>
          <w:trHeight w:val="255"/>
        </w:trPr>
        <w:tc>
          <w:tcPr>
            <w:tcW w:w="988" w:type="dxa"/>
            <w:hideMark/>
          </w:tcPr>
          <w:p w:rsidR="002E227D" w:rsidRPr="00490676" w:rsidRDefault="002E227D" w:rsidP="0005342F">
            <w:pPr>
              <w:rPr>
                <w:sz w:val="14"/>
              </w:rPr>
            </w:pPr>
            <w:r w:rsidRPr="00490676">
              <w:rPr>
                <w:sz w:val="14"/>
              </w:rPr>
              <w:t>TG/22/10 Rev.</w:t>
            </w:r>
          </w:p>
        </w:tc>
        <w:tc>
          <w:tcPr>
            <w:tcW w:w="1417" w:type="dxa"/>
            <w:hideMark/>
          </w:tcPr>
          <w:p w:rsidR="002E227D" w:rsidRPr="00490676" w:rsidRDefault="002E227D" w:rsidP="0005342F">
            <w:pPr>
              <w:rPr>
                <w:sz w:val="14"/>
              </w:rPr>
            </w:pPr>
            <w:r w:rsidRPr="00490676">
              <w:rPr>
                <w:sz w:val="14"/>
              </w:rPr>
              <w:t>Strawberry</w:t>
            </w:r>
          </w:p>
        </w:tc>
        <w:tc>
          <w:tcPr>
            <w:tcW w:w="1134" w:type="dxa"/>
            <w:hideMark/>
          </w:tcPr>
          <w:p w:rsidR="002E227D" w:rsidRPr="00490676" w:rsidRDefault="002E227D" w:rsidP="0005342F">
            <w:pPr>
              <w:rPr>
                <w:sz w:val="14"/>
              </w:rPr>
            </w:pPr>
            <w:proofErr w:type="spellStart"/>
            <w:r w:rsidRPr="00490676">
              <w:rPr>
                <w:sz w:val="14"/>
              </w:rPr>
              <w:t>Fraisier</w:t>
            </w:r>
            <w:proofErr w:type="spellEnd"/>
          </w:p>
        </w:tc>
        <w:tc>
          <w:tcPr>
            <w:tcW w:w="1276" w:type="dxa"/>
            <w:hideMark/>
          </w:tcPr>
          <w:p w:rsidR="002E227D" w:rsidRPr="00490676" w:rsidRDefault="002E227D" w:rsidP="0005342F">
            <w:pPr>
              <w:rPr>
                <w:sz w:val="14"/>
              </w:rPr>
            </w:pPr>
            <w:proofErr w:type="spellStart"/>
            <w:r w:rsidRPr="00490676">
              <w:rPr>
                <w:sz w:val="14"/>
              </w:rPr>
              <w:t>Erdbeere</w:t>
            </w:r>
            <w:proofErr w:type="spellEnd"/>
          </w:p>
        </w:tc>
        <w:tc>
          <w:tcPr>
            <w:tcW w:w="1134" w:type="dxa"/>
            <w:hideMark/>
          </w:tcPr>
          <w:p w:rsidR="002E227D" w:rsidRPr="00490676" w:rsidRDefault="002E227D" w:rsidP="0005342F">
            <w:pPr>
              <w:rPr>
                <w:sz w:val="14"/>
              </w:rPr>
            </w:pPr>
            <w:proofErr w:type="spellStart"/>
            <w:r w:rsidRPr="00490676">
              <w:rPr>
                <w:sz w:val="14"/>
              </w:rPr>
              <w:t>Fresa</w:t>
            </w:r>
            <w:proofErr w:type="spellEnd"/>
            <w:r w:rsidRPr="00490676">
              <w:rPr>
                <w:sz w:val="14"/>
              </w:rPr>
              <w:t xml:space="preserve">, </w:t>
            </w:r>
            <w:proofErr w:type="spellStart"/>
            <w:r w:rsidRPr="00490676">
              <w:rPr>
                <w:sz w:val="14"/>
              </w:rPr>
              <w:t>Frutilla</w:t>
            </w:r>
            <w:proofErr w:type="spellEnd"/>
          </w:p>
        </w:tc>
        <w:tc>
          <w:tcPr>
            <w:tcW w:w="1701" w:type="dxa"/>
            <w:hideMark/>
          </w:tcPr>
          <w:p w:rsidR="002E227D" w:rsidRPr="00490676" w:rsidRDefault="002E227D" w:rsidP="007D34BD">
            <w:pPr>
              <w:jc w:val="left"/>
              <w:rPr>
                <w:sz w:val="14"/>
              </w:rPr>
            </w:pPr>
            <w:proofErr w:type="spellStart"/>
            <w:r w:rsidRPr="00490676">
              <w:rPr>
                <w:sz w:val="14"/>
              </w:rPr>
              <w:t>Fragaria</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FRAGA</w:t>
            </w:r>
          </w:p>
        </w:tc>
        <w:tc>
          <w:tcPr>
            <w:tcW w:w="708" w:type="dxa"/>
            <w:hideMark/>
          </w:tcPr>
          <w:p w:rsidR="002E227D" w:rsidRPr="00490676" w:rsidRDefault="002E227D" w:rsidP="0005342F">
            <w:pPr>
              <w:rPr>
                <w:sz w:val="14"/>
              </w:rPr>
            </w:pPr>
            <w:r w:rsidRPr="00490676">
              <w:rPr>
                <w:sz w:val="14"/>
              </w:rPr>
              <w:t>TWF</w:t>
            </w:r>
          </w:p>
        </w:tc>
      </w:tr>
      <w:tr w:rsidR="002E227D" w:rsidRPr="00CF34C3" w:rsidTr="007D34BD">
        <w:trPr>
          <w:trHeight w:val="366"/>
        </w:trPr>
        <w:tc>
          <w:tcPr>
            <w:tcW w:w="988" w:type="dxa"/>
            <w:hideMark/>
          </w:tcPr>
          <w:p w:rsidR="002E227D" w:rsidRPr="00490676" w:rsidRDefault="002E227D" w:rsidP="0005342F">
            <w:pPr>
              <w:rPr>
                <w:sz w:val="14"/>
              </w:rPr>
            </w:pPr>
            <w:r w:rsidRPr="00490676">
              <w:rPr>
                <w:sz w:val="14"/>
              </w:rPr>
              <w:t xml:space="preserve">TG/37/10 </w:t>
            </w:r>
          </w:p>
        </w:tc>
        <w:tc>
          <w:tcPr>
            <w:tcW w:w="1417" w:type="dxa"/>
            <w:hideMark/>
          </w:tcPr>
          <w:p w:rsidR="002E227D" w:rsidRPr="00490676" w:rsidRDefault="002E227D" w:rsidP="0005342F">
            <w:pPr>
              <w:rPr>
                <w:sz w:val="14"/>
              </w:rPr>
            </w:pPr>
            <w:r w:rsidRPr="00490676">
              <w:rPr>
                <w:sz w:val="14"/>
              </w:rPr>
              <w:t xml:space="preserve">Turnip </w:t>
            </w:r>
          </w:p>
        </w:tc>
        <w:tc>
          <w:tcPr>
            <w:tcW w:w="1134" w:type="dxa"/>
            <w:hideMark/>
          </w:tcPr>
          <w:p w:rsidR="002E227D" w:rsidRPr="00490676" w:rsidRDefault="002E227D" w:rsidP="0005342F">
            <w:pPr>
              <w:rPr>
                <w:sz w:val="14"/>
              </w:rPr>
            </w:pPr>
            <w:proofErr w:type="spellStart"/>
            <w:r w:rsidRPr="00490676">
              <w:rPr>
                <w:sz w:val="14"/>
              </w:rPr>
              <w:t>Navet</w:t>
            </w:r>
            <w:proofErr w:type="spellEnd"/>
            <w:r w:rsidRPr="00490676">
              <w:rPr>
                <w:sz w:val="14"/>
              </w:rPr>
              <w:t xml:space="preserve"> </w:t>
            </w:r>
          </w:p>
        </w:tc>
        <w:tc>
          <w:tcPr>
            <w:tcW w:w="1276" w:type="dxa"/>
            <w:hideMark/>
          </w:tcPr>
          <w:p w:rsidR="002E227D" w:rsidRPr="00490676" w:rsidRDefault="002E227D" w:rsidP="0005342F">
            <w:pPr>
              <w:rPr>
                <w:sz w:val="14"/>
              </w:rPr>
            </w:pPr>
            <w:proofErr w:type="spellStart"/>
            <w:r w:rsidRPr="00490676">
              <w:rPr>
                <w:sz w:val="14"/>
              </w:rPr>
              <w:t>Herbst</w:t>
            </w:r>
            <w:proofErr w:type="spellEnd"/>
            <w:r w:rsidRPr="00490676">
              <w:rPr>
                <w:sz w:val="14"/>
              </w:rPr>
              <w:t xml:space="preserve">-, </w:t>
            </w:r>
            <w:proofErr w:type="spellStart"/>
            <w:r w:rsidRPr="00490676">
              <w:rPr>
                <w:sz w:val="14"/>
              </w:rPr>
              <w:t>Mairübe</w:t>
            </w:r>
            <w:proofErr w:type="spellEnd"/>
            <w:r w:rsidRPr="00490676">
              <w:rPr>
                <w:sz w:val="14"/>
              </w:rPr>
              <w:t xml:space="preserve"> </w:t>
            </w:r>
          </w:p>
        </w:tc>
        <w:tc>
          <w:tcPr>
            <w:tcW w:w="1134" w:type="dxa"/>
            <w:hideMark/>
          </w:tcPr>
          <w:p w:rsidR="002E227D" w:rsidRPr="00490676" w:rsidRDefault="002E227D" w:rsidP="0005342F">
            <w:pPr>
              <w:rPr>
                <w:sz w:val="14"/>
              </w:rPr>
            </w:pPr>
            <w:proofErr w:type="spellStart"/>
            <w:r w:rsidRPr="00490676">
              <w:rPr>
                <w:sz w:val="14"/>
              </w:rPr>
              <w:t>Nabo</w:t>
            </w:r>
            <w:proofErr w:type="spellEnd"/>
            <w:r w:rsidRPr="00490676">
              <w:rPr>
                <w:sz w:val="14"/>
              </w:rPr>
              <w:t xml:space="preserve"> </w:t>
            </w:r>
          </w:p>
        </w:tc>
        <w:tc>
          <w:tcPr>
            <w:tcW w:w="1701" w:type="dxa"/>
            <w:hideMark/>
          </w:tcPr>
          <w:p w:rsidR="002E227D" w:rsidRPr="002E227D" w:rsidRDefault="002E227D" w:rsidP="007D34BD">
            <w:pPr>
              <w:jc w:val="left"/>
              <w:rPr>
                <w:sz w:val="14"/>
                <w:lang w:val="pt-BR"/>
              </w:rPr>
            </w:pPr>
            <w:r w:rsidRPr="002E227D">
              <w:rPr>
                <w:sz w:val="14"/>
                <w:lang w:val="pt-BR"/>
              </w:rPr>
              <w:t xml:space="preserve">Brassica rapa L. var. rapa (L.) </w:t>
            </w:r>
          </w:p>
        </w:tc>
        <w:tc>
          <w:tcPr>
            <w:tcW w:w="1276" w:type="dxa"/>
            <w:hideMark/>
          </w:tcPr>
          <w:p w:rsidR="002E227D" w:rsidRPr="00490676" w:rsidRDefault="002E227D" w:rsidP="0005342F">
            <w:pPr>
              <w:rPr>
                <w:sz w:val="14"/>
              </w:rPr>
            </w:pPr>
            <w:r w:rsidRPr="00490676">
              <w:rPr>
                <w:sz w:val="14"/>
              </w:rPr>
              <w:t>BRASS_RAP_RAP</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510"/>
        </w:trPr>
        <w:tc>
          <w:tcPr>
            <w:tcW w:w="988" w:type="dxa"/>
            <w:hideMark/>
          </w:tcPr>
          <w:p w:rsidR="002E227D" w:rsidRPr="00490676" w:rsidRDefault="002E227D" w:rsidP="0005342F">
            <w:pPr>
              <w:rPr>
                <w:sz w:val="14"/>
              </w:rPr>
            </w:pPr>
            <w:r w:rsidRPr="00490676">
              <w:rPr>
                <w:sz w:val="14"/>
              </w:rPr>
              <w:t>TG/44/11 Rev.1</w:t>
            </w:r>
          </w:p>
        </w:tc>
        <w:tc>
          <w:tcPr>
            <w:tcW w:w="1417" w:type="dxa"/>
            <w:hideMark/>
          </w:tcPr>
          <w:p w:rsidR="002E227D" w:rsidRPr="00490676" w:rsidRDefault="002E227D" w:rsidP="0005342F">
            <w:pPr>
              <w:rPr>
                <w:sz w:val="14"/>
              </w:rPr>
            </w:pPr>
            <w:r w:rsidRPr="00490676">
              <w:rPr>
                <w:sz w:val="14"/>
              </w:rPr>
              <w:t xml:space="preserve">Tomato </w:t>
            </w:r>
          </w:p>
        </w:tc>
        <w:tc>
          <w:tcPr>
            <w:tcW w:w="1134" w:type="dxa"/>
            <w:hideMark/>
          </w:tcPr>
          <w:p w:rsidR="002E227D" w:rsidRPr="00490676" w:rsidRDefault="002E227D" w:rsidP="0005342F">
            <w:pPr>
              <w:rPr>
                <w:sz w:val="14"/>
              </w:rPr>
            </w:pPr>
            <w:proofErr w:type="spellStart"/>
            <w:r w:rsidRPr="00490676">
              <w:rPr>
                <w:sz w:val="14"/>
              </w:rPr>
              <w:t>Tomate</w:t>
            </w:r>
            <w:proofErr w:type="spellEnd"/>
            <w:r w:rsidRPr="00490676">
              <w:rPr>
                <w:sz w:val="14"/>
              </w:rPr>
              <w:t xml:space="preserve"> </w:t>
            </w:r>
          </w:p>
        </w:tc>
        <w:tc>
          <w:tcPr>
            <w:tcW w:w="1276" w:type="dxa"/>
            <w:hideMark/>
          </w:tcPr>
          <w:p w:rsidR="002E227D" w:rsidRPr="00490676" w:rsidRDefault="002E227D" w:rsidP="0005342F">
            <w:pPr>
              <w:rPr>
                <w:sz w:val="14"/>
              </w:rPr>
            </w:pPr>
            <w:proofErr w:type="spellStart"/>
            <w:r w:rsidRPr="00490676">
              <w:rPr>
                <w:sz w:val="14"/>
              </w:rPr>
              <w:t>Tomate</w:t>
            </w:r>
            <w:proofErr w:type="spellEnd"/>
            <w:r w:rsidRPr="00490676">
              <w:rPr>
                <w:sz w:val="14"/>
              </w:rPr>
              <w:t xml:space="preserve"> </w:t>
            </w:r>
          </w:p>
        </w:tc>
        <w:tc>
          <w:tcPr>
            <w:tcW w:w="1134" w:type="dxa"/>
            <w:hideMark/>
          </w:tcPr>
          <w:p w:rsidR="002E227D" w:rsidRPr="00490676" w:rsidRDefault="002E227D" w:rsidP="0005342F">
            <w:pPr>
              <w:rPr>
                <w:sz w:val="14"/>
              </w:rPr>
            </w:pPr>
            <w:proofErr w:type="spellStart"/>
            <w:r w:rsidRPr="00490676">
              <w:rPr>
                <w:sz w:val="14"/>
              </w:rPr>
              <w:t>Tomate</w:t>
            </w:r>
            <w:proofErr w:type="spellEnd"/>
            <w:r w:rsidRPr="00490676">
              <w:rPr>
                <w:sz w:val="14"/>
              </w:rPr>
              <w:t xml:space="preserve"> </w:t>
            </w:r>
          </w:p>
        </w:tc>
        <w:tc>
          <w:tcPr>
            <w:tcW w:w="1701" w:type="dxa"/>
            <w:hideMark/>
          </w:tcPr>
          <w:p w:rsidR="002E227D" w:rsidRPr="00490676" w:rsidRDefault="002E227D" w:rsidP="007D34BD">
            <w:pPr>
              <w:jc w:val="left"/>
              <w:rPr>
                <w:sz w:val="14"/>
              </w:rPr>
            </w:pPr>
            <w:r w:rsidRPr="002E227D">
              <w:rPr>
                <w:sz w:val="14"/>
                <w:lang w:val="pt-BR"/>
              </w:rPr>
              <w:t xml:space="preserve">Solanum lycopersicum (L.) Karst. ex. </w:t>
            </w:r>
            <w:proofErr w:type="spellStart"/>
            <w:r w:rsidRPr="00490676">
              <w:rPr>
                <w:sz w:val="14"/>
              </w:rPr>
              <w:t>Farw</w:t>
            </w:r>
            <w:proofErr w:type="spellEnd"/>
            <w:r w:rsidRPr="00490676">
              <w:rPr>
                <w:sz w:val="14"/>
              </w:rPr>
              <w:t>.</w:t>
            </w:r>
          </w:p>
        </w:tc>
        <w:tc>
          <w:tcPr>
            <w:tcW w:w="1276" w:type="dxa"/>
            <w:hideMark/>
          </w:tcPr>
          <w:p w:rsidR="002E227D" w:rsidRPr="00490676" w:rsidRDefault="002E227D" w:rsidP="0005342F">
            <w:pPr>
              <w:rPr>
                <w:sz w:val="14"/>
              </w:rPr>
            </w:pPr>
            <w:r w:rsidRPr="00490676">
              <w:rPr>
                <w:sz w:val="14"/>
              </w:rPr>
              <w:t>SOLAN_LYC</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1275"/>
        </w:trPr>
        <w:tc>
          <w:tcPr>
            <w:tcW w:w="988" w:type="dxa"/>
            <w:hideMark/>
          </w:tcPr>
          <w:p w:rsidR="002E227D" w:rsidRPr="00490676" w:rsidRDefault="002E227D" w:rsidP="0005342F">
            <w:pPr>
              <w:rPr>
                <w:sz w:val="14"/>
              </w:rPr>
            </w:pPr>
            <w:r w:rsidRPr="00490676">
              <w:rPr>
                <w:sz w:val="14"/>
              </w:rPr>
              <w:t>TG/46/7</w:t>
            </w:r>
          </w:p>
        </w:tc>
        <w:tc>
          <w:tcPr>
            <w:tcW w:w="1417" w:type="dxa"/>
            <w:hideMark/>
          </w:tcPr>
          <w:p w:rsidR="002E227D" w:rsidRPr="00490676" w:rsidRDefault="002E227D" w:rsidP="0005342F">
            <w:pPr>
              <w:rPr>
                <w:sz w:val="14"/>
              </w:rPr>
            </w:pPr>
            <w:r w:rsidRPr="00490676">
              <w:rPr>
                <w:sz w:val="14"/>
              </w:rPr>
              <w:t xml:space="preserve">Onion, </w:t>
            </w:r>
            <w:proofErr w:type="spellStart"/>
            <w:r w:rsidRPr="00490676">
              <w:rPr>
                <w:sz w:val="14"/>
              </w:rPr>
              <w:t>Echalion</w:t>
            </w:r>
            <w:proofErr w:type="spellEnd"/>
            <w:r w:rsidRPr="00490676">
              <w:rPr>
                <w:sz w:val="14"/>
              </w:rPr>
              <w:t xml:space="preserve">;  Shallot; </w:t>
            </w:r>
            <w:r w:rsidRPr="00490676">
              <w:rPr>
                <w:sz w:val="14"/>
              </w:rPr>
              <w:br/>
              <w:t>Grey shallot</w:t>
            </w:r>
          </w:p>
        </w:tc>
        <w:tc>
          <w:tcPr>
            <w:tcW w:w="1134" w:type="dxa"/>
            <w:hideMark/>
          </w:tcPr>
          <w:p w:rsidR="002E227D" w:rsidRPr="00490676" w:rsidRDefault="002E227D" w:rsidP="0005342F">
            <w:pPr>
              <w:rPr>
                <w:sz w:val="14"/>
                <w:lang w:val="fr-FR"/>
              </w:rPr>
            </w:pPr>
            <w:r w:rsidRPr="00490676">
              <w:rPr>
                <w:sz w:val="14"/>
                <w:lang w:val="fr-FR"/>
              </w:rPr>
              <w:t xml:space="preserve">Oignon, </w:t>
            </w:r>
            <w:proofErr w:type="spellStart"/>
            <w:r w:rsidRPr="00490676">
              <w:rPr>
                <w:sz w:val="14"/>
                <w:lang w:val="fr-FR"/>
              </w:rPr>
              <w:t>Échalion</w:t>
            </w:r>
            <w:proofErr w:type="spellEnd"/>
            <w:r w:rsidRPr="00490676">
              <w:rPr>
                <w:sz w:val="14"/>
                <w:lang w:val="fr-FR"/>
              </w:rPr>
              <w:t xml:space="preserve"> ; Échalote ; Échalote grise</w:t>
            </w:r>
          </w:p>
        </w:tc>
        <w:tc>
          <w:tcPr>
            <w:tcW w:w="1276" w:type="dxa"/>
            <w:hideMark/>
          </w:tcPr>
          <w:p w:rsidR="002E227D" w:rsidRPr="00B6237F" w:rsidRDefault="002E227D" w:rsidP="0005342F">
            <w:pPr>
              <w:rPr>
                <w:sz w:val="14"/>
                <w:lang w:val="de-DE"/>
              </w:rPr>
            </w:pPr>
            <w:r w:rsidRPr="00B6237F">
              <w:rPr>
                <w:sz w:val="14"/>
                <w:lang w:val="de-DE"/>
              </w:rPr>
              <w:t xml:space="preserve">Zwiebel, </w:t>
            </w:r>
            <w:proofErr w:type="spellStart"/>
            <w:r w:rsidRPr="00B6237F">
              <w:rPr>
                <w:sz w:val="14"/>
                <w:lang w:val="de-DE"/>
              </w:rPr>
              <w:t>Echalion</w:t>
            </w:r>
            <w:proofErr w:type="spellEnd"/>
            <w:r w:rsidRPr="00B6237F">
              <w:rPr>
                <w:sz w:val="14"/>
                <w:lang w:val="de-DE"/>
              </w:rPr>
              <w:t xml:space="preserve">;  Schalotte; Graue </w:t>
            </w:r>
            <w:proofErr w:type="spellStart"/>
            <w:r w:rsidRPr="00B6237F">
              <w:rPr>
                <w:sz w:val="14"/>
                <w:lang w:val="de-DE"/>
              </w:rPr>
              <w:t>schalotte</w:t>
            </w:r>
            <w:proofErr w:type="spellEnd"/>
          </w:p>
        </w:tc>
        <w:tc>
          <w:tcPr>
            <w:tcW w:w="1134" w:type="dxa"/>
            <w:hideMark/>
          </w:tcPr>
          <w:p w:rsidR="002E227D" w:rsidRPr="002E227D" w:rsidRDefault="002E227D" w:rsidP="0005342F">
            <w:pPr>
              <w:rPr>
                <w:sz w:val="14"/>
                <w:lang w:val="es-ES"/>
              </w:rPr>
            </w:pPr>
            <w:r w:rsidRPr="002E227D">
              <w:rPr>
                <w:sz w:val="14"/>
                <w:lang w:val="es-ES"/>
              </w:rPr>
              <w:t xml:space="preserve">Cebolla, </w:t>
            </w:r>
            <w:proofErr w:type="spellStart"/>
            <w:r w:rsidRPr="002E227D">
              <w:rPr>
                <w:sz w:val="14"/>
                <w:lang w:val="es-ES"/>
              </w:rPr>
              <w:t>Echalion</w:t>
            </w:r>
            <w:proofErr w:type="spellEnd"/>
            <w:r w:rsidRPr="002E227D">
              <w:rPr>
                <w:sz w:val="14"/>
                <w:lang w:val="es-ES"/>
              </w:rPr>
              <w:t>;  Chalota; Chalota gris</w:t>
            </w:r>
          </w:p>
        </w:tc>
        <w:tc>
          <w:tcPr>
            <w:tcW w:w="1701" w:type="dxa"/>
            <w:hideMark/>
          </w:tcPr>
          <w:p w:rsidR="002E227D" w:rsidRPr="00490676" w:rsidRDefault="002E227D" w:rsidP="007D34BD">
            <w:pPr>
              <w:jc w:val="left"/>
              <w:rPr>
                <w:sz w:val="14"/>
              </w:rPr>
            </w:pPr>
            <w:r w:rsidRPr="00490676">
              <w:rPr>
                <w:sz w:val="14"/>
              </w:rPr>
              <w:t xml:space="preserve">Allium </w:t>
            </w:r>
            <w:proofErr w:type="spellStart"/>
            <w:proofErr w:type="gramStart"/>
            <w:r w:rsidRPr="00490676">
              <w:rPr>
                <w:sz w:val="14"/>
              </w:rPr>
              <w:t>cepa</w:t>
            </w:r>
            <w:proofErr w:type="spellEnd"/>
            <w:r w:rsidRPr="00490676">
              <w:rPr>
                <w:sz w:val="14"/>
              </w:rPr>
              <w:t xml:space="preserve">  (</w:t>
            </w:r>
            <w:proofErr w:type="spellStart"/>
            <w:proofErr w:type="gramEnd"/>
            <w:r w:rsidRPr="00490676">
              <w:rPr>
                <w:sz w:val="14"/>
              </w:rPr>
              <w:t>Cepa</w:t>
            </w:r>
            <w:proofErr w:type="spellEnd"/>
            <w:r w:rsidRPr="00490676">
              <w:rPr>
                <w:sz w:val="14"/>
              </w:rPr>
              <w:t xml:space="preserve"> Group), </w:t>
            </w:r>
            <w:r w:rsidRPr="00490676">
              <w:rPr>
                <w:sz w:val="14"/>
              </w:rPr>
              <w:br/>
              <w:t xml:space="preserve">Allium </w:t>
            </w:r>
            <w:proofErr w:type="spellStart"/>
            <w:r w:rsidRPr="00490676">
              <w:rPr>
                <w:sz w:val="14"/>
              </w:rPr>
              <w:t>cepa</w:t>
            </w:r>
            <w:proofErr w:type="spellEnd"/>
            <w:r w:rsidRPr="00490676">
              <w:rPr>
                <w:sz w:val="14"/>
              </w:rPr>
              <w:t xml:space="preserve">  (</w:t>
            </w:r>
            <w:proofErr w:type="spellStart"/>
            <w:r w:rsidRPr="00490676">
              <w:rPr>
                <w:sz w:val="14"/>
              </w:rPr>
              <w:t>Aggregatum</w:t>
            </w:r>
            <w:proofErr w:type="spellEnd"/>
            <w:r w:rsidRPr="00490676">
              <w:rPr>
                <w:sz w:val="14"/>
              </w:rPr>
              <w:t xml:space="preserve"> Group) and </w:t>
            </w:r>
            <w:r w:rsidRPr="00490676">
              <w:rPr>
                <w:sz w:val="14"/>
              </w:rPr>
              <w:br/>
              <w:t xml:space="preserve">Allium </w:t>
            </w:r>
            <w:proofErr w:type="spellStart"/>
            <w:r w:rsidRPr="00490676">
              <w:rPr>
                <w:sz w:val="14"/>
              </w:rPr>
              <w:t>oschaninii</w:t>
            </w:r>
            <w:proofErr w:type="spellEnd"/>
            <w:r w:rsidRPr="00490676">
              <w:rPr>
                <w:sz w:val="14"/>
              </w:rPr>
              <w:t xml:space="preserve"> O. </w:t>
            </w:r>
            <w:proofErr w:type="spellStart"/>
            <w:r w:rsidRPr="00490676">
              <w:rPr>
                <w:sz w:val="14"/>
              </w:rPr>
              <w:t>Fedtsch</w:t>
            </w:r>
            <w:proofErr w:type="spellEnd"/>
            <w:r w:rsidRPr="00490676">
              <w:rPr>
                <w:sz w:val="14"/>
              </w:rPr>
              <w:t xml:space="preserve">. </w:t>
            </w:r>
            <w:r w:rsidRPr="00490676">
              <w:rPr>
                <w:sz w:val="14"/>
              </w:rPr>
              <w:br/>
              <w:t>and hybrids between them</w:t>
            </w:r>
          </w:p>
        </w:tc>
        <w:tc>
          <w:tcPr>
            <w:tcW w:w="1276" w:type="dxa"/>
            <w:hideMark/>
          </w:tcPr>
          <w:p w:rsidR="002E227D" w:rsidRPr="00490676" w:rsidRDefault="002E227D" w:rsidP="0005342F">
            <w:pPr>
              <w:rPr>
                <w:sz w:val="14"/>
              </w:rPr>
            </w:pPr>
            <w:r w:rsidRPr="00490676">
              <w:rPr>
                <w:sz w:val="14"/>
              </w:rPr>
              <w:t>ALLIU_CEP_CEP, ALLIU_CEP_AGG, ALLIU_OSC</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429"/>
        </w:trPr>
        <w:tc>
          <w:tcPr>
            <w:tcW w:w="988" w:type="dxa"/>
            <w:hideMark/>
          </w:tcPr>
          <w:p w:rsidR="002E227D" w:rsidRPr="00490676" w:rsidRDefault="002E227D" w:rsidP="0005342F">
            <w:pPr>
              <w:rPr>
                <w:sz w:val="14"/>
              </w:rPr>
            </w:pPr>
            <w:r w:rsidRPr="00490676">
              <w:rPr>
                <w:sz w:val="14"/>
              </w:rPr>
              <w:t>TG/49/8 Corr.</w:t>
            </w:r>
          </w:p>
        </w:tc>
        <w:tc>
          <w:tcPr>
            <w:tcW w:w="1417" w:type="dxa"/>
            <w:hideMark/>
          </w:tcPr>
          <w:p w:rsidR="002E227D" w:rsidRPr="00490676" w:rsidRDefault="002E227D" w:rsidP="0005342F">
            <w:pPr>
              <w:rPr>
                <w:sz w:val="14"/>
              </w:rPr>
            </w:pPr>
            <w:r w:rsidRPr="00490676">
              <w:rPr>
                <w:sz w:val="14"/>
              </w:rPr>
              <w:t>Carrot</w:t>
            </w:r>
          </w:p>
        </w:tc>
        <w:tc>
          <w:tcPr>
            <w:tcW w:w="1134" w:type="dxa"/>
            <w:hideMark/>
          </w:tcPr>
          <w:p w:rsidR="002E227D" w:rsidRPr="00490676" w:rsidRDefault="002E227D" w:rsidP="0005342F">
            <w:pPr>
              <w:rPr>
                <w:sz w:val="14"/>
              </w:rPr>
            </w:pPr>
            <w:proofErr w:type="spellStart"/>
            <w:r w:rsidRPr="00490676">
              <w:rPr>
                <w:sz w:val="14"/>
              </w:rPr>
              <w:t>Carotte</w:t>
            </w:r>
            <w:proofErr w:type="spellEnd"/>
          </w:p>
        </w:tc>
        <w:tc>
          <w:tcPr>
            <w:tcW w:w="1276" w:type="dxa"/>
            <w:hideMark/>
          </w:tcPr>
          <w:p w:rsidR="002E227D" w:rsidRPr="00490676" w:rsidRDefault="002E227D" w:rsidP="0005342F">
            <w:pPr>
              <w:rPr>
                <w:sz w:val="14"/>
              </w:rPr>
            </w:pPr>
            <w:proofErr w:type="spellStart"/>
            <w:r w:rsidRPr="00490676">
              <w:rPr>
                <w:sz w:val="14"/>
              </w:rPr>
              <w:t>Möhre</w:t>
            </w:r>
            <w:proofErr w:type="spellEnd"/>
          </w:p>
        </w:tc>
        <w:tc>
          <w:tcPr>
            <w:tcW w:w="1134" w:type="dxa"/>
            <w:hideMark/>
          </w:tcPr>
          <w:p w:rsidR="002E227D" w:rsidRPr="00490676" w:rsidRDefault="002E227D" w:rsidP="0005342F">
            <w:pPr>
              <w:rPr>
                <w:sz w:val="14"/>
              </w:rPr>
            </w:pPr>
            <w:proofErr w:type="spellStart"/>
            <w:r w:rsidRPr="00490676">
              <w:rPr>
                <w:sz w:val="14"/>
              </w:rPr>
              <w:t>Zanahoria</w:t>
            </w:r>
            <w:proofErr w:type="spellEnd"/>
          </w:p>
        </w:tc>
        <w:tc>
          <w:tcPr>
            <w:tcW w:w="1701" w:type="dxa"/>
            <w:hideMark/>
          </w:tcPr>
          <w:p w:rsidR="002E227D" w:rsidRPr="00490676" w:rsidRDefault="002E227D" w:rsidP="007D34BD">
            <w:pPr>
              <w:jc w:val="left"/>
              <w:rPr>
                <w:sz w:val="14"/>
              </w:rPr>
            </w:pPr>
            <w:proofErr w:type="spellStart"/>
            <w:r w:rsidRPr="00490676">
              <w:rPr>
                <w:sz w:val="14"/>
              </w:rPr>
              <w:t>Daucus</w:t>
            </w:r>
            <w:proofErr w:type="spellEnd"/>
            <w:r w:rsidRPr="00490676">
              <w:rPr>
                <w:sz w:val="14"/>
              </w:rPr>
              <w:t xml:space="preserve"> </w:t>
            </w:r>
            <w:proofErr w:type="spellStart"/>
            <w:r w:rsidRPr="00490676">
              <w:rPr>
                <w:sz w:val="14"/>
              </w:rPr>
              <w:t>carota</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DAUCU_CAR</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255"/>
        </w:trPr>
        <w:tc>
          <w:tcPr>
            <w:tcW w:w="988" w:type="dxa"/>
            <w:hideMark/>
          </w:tcPr>
          <w:p w:rsidR="002E227D" w:rsidRPr="00490676" w:rsidRDefault="002E227D" w:rsidP="0005342F">
            <w:pPr>
              <w:rPr>
                <w:sz w:val="14"/>
              </w:rPr>
            </w:pPr>
            <w:r w:rsidRPr="00490676">
              <w:rPr>
                <w:sz w:val="14"/>
              </w:rPr>
              <w:t>TG/50/9</w:t>
            </w:r>
          </w:p>
        </w:tc>
        <w:tc>
          <w:tcPr>
            <w:tcW w:w="1417" w:type="dxa"/>
            <w:hideMark/>
          </w:tcPr>
          <w:p w:rsidR="002E227D" w:rsidRPr="00490676" w:rsidRDefault="002E227D" w:rsidP="0005342F">
            <w:pPr>
              <w:rPr>
                <w:sz w:val="14"/>
              </w:rPr>
            </w:pPr>
            <w:r w:rsidRPr="00490676">
              <w:rPr>
                <w:sz w:val="14"/>
              </w:rPr>
              <w:t xml:space="preserve">Grapevine </w:t>
            </w:r>
          </w:p>
        </w:tc>
        <w:tc>
          <w:tcPr>
            <w:tcW w:w="1134" w:type="dxa"/>
            <w:hideMark/>
          </w:tcPr>
          <w:p w:rsidR="002E227D" w:rsidRPr="00490676" w:rsidRDefault="002E227D" w:rsidP="0005342F">
            <w:pPr>
              <w:rPr>
                <w:sz w:val="14"/>
              </w:rPr>
            </w:pPr>
            <w:proofErr w:type="spellStart"/>
            <w:r w:rsidRPr="00490676">
              <w:rPr>
                <w:sz w:val="14"/>
              </w:rPr>
              <w:t>Vigne</w:t>
            </w:r>
            <w:proofErr w:type="spellEnd"/>
            <w:r w:rsidRPr="00490676">
              <w:rPr>
                <w:sz w:val="14"/>
              </w:rPr>
              <w:t xml:space="preserve"> </w:t>
            </w:r>
          </w:p>
        </w:tc>
        <w:tc>
          <w:tcPr>
            <w:tcW w:w="1276" w:type="dxa"/>
            <w:hideMark/>
          </w:tcPr>
          <w:p w:rsidR="002E227D" w:rsidRPr="00490676" w:rsidRDefault="002E227D" w:rsidP="0005342F">
            <w:pPr>
              <w:rPr>
                <w:sz w:val="14"/>
              </w:rPr>
            </w:pPr>
            <w:proofErr w:type="spellStart"/>
            <w:r w:rsidRPr="00490676">
              <w:rPr>
                <w:sz w:val="14"/>
              </w:rPr>
              <w:t>Rebe</w:t>
            </w:r>
            <w:proofErr w:type="spellEnd"/>
            <w:r w:rsidRPr="00490676">
              <w:rPr>
                <w:sz w:val="14"/>
              </w:rPr>
              <w:t xml:space="preserve"> </w:t>
            </w:r>
          </w:p>
        </w:tc>
        <w:tc>
          <w:tcPr>
            <w:tcW w:w="1134" w:type="dxa"/>
            <w:hideMark/>
          </w:tcPr>
          <w:p w:rsidR="002E227D" w:rsidRPr="00490676" w:rsidRDefault="002E227D" w:rsidP="0005342F">
            <w:pPr>
              <w:rPr>
                <w:sz w:val="14"/>
              </w:rPr>
            </w:pPr>
            <w:r w:rsidRPr="00490676">
              <w:rPr>
                <w:sz w:val="14"/>
              </w:rPr>
              <w:t xml:space="preserve">Vid </w:t>
            </w:r>
          </w:p>
        </w:tc>
        <w:tc>
          <w:tcPr>
            <w:tcW w:w="1701" w:type="dxa"/>
            <w:hideMark/>
          </w:tcPr>
          <w:p w:rsidR="002E227D" w:rsidRPr="00490676" w:rsidRDefault="002E227D" w:rsidP="007D34BD">
            <w:pPr>
              <w:jc w:val="left"/>
              <w:rPr>
                <w:sz w:val="14"/>
              </w:rPr>
            </w:pPr>
            <w:proofErr w:type="spellStart"/>
            <w:r w:rsidRPr="00490676">
              <w:rPr>
                <w:sz w:val="14"/>
              </w:rPr>
              <w:t>Vitis</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VITIS</w:t>
            </w:r>
          </w:p>
        </w:tc>
        <w:tc>
          <w:tcPr>
            <w:tcW w:w="708" w:type="dxa"/>
            <w:hideMark/>
          </w:tcPr>
          <w:p w:rsidR="002E227D" w:rsidRPr="00490676" w:rsidRDefault="002E227D" w:rsidP="0005342F">
            <w:pPr>
              <w:rPr>
                <w:sz w:val="14"/>
              </w:rPr>
            </w:pPr>
            <w:r w:rsidRPr="00490676">
              <w:rPr>
                <w:sz w:val="14"/>
              </w:rPr>
              <w:t>TWF</w:t>
            </w:r>
          </w:p>
        </w:tc>
      </w:tr>
      <w:tr w:rsidR="002E227D" w:rsidRPr="00CF34C3" w:rsidTr="007D34BD">
        <w:trPr>
          <w:trHeight w:val="439"/>
        </w:trPr>
        <w:tc>
          <w:tcPr>
            <w:tcW w:w="988" w:type="dxa"/>
            <w:hideMark/>
          </w:tcPr>
          <w:p w:rsidR="002E227D" w:rsidRPr="00490676" w:rsidRDefault="002E227D" w:rsidP="0005342F">
            <w:pPr>
              <w:rPr>
                <w:sz w:val="14"/>
              </w:rPr>
            </w:pPr>
            <w:r w:rsidRPr="00490676">
              <w:rPr>
                <w:sz w:val="14"/>
              </w:rPr>
              <w:t>TG/53/7 Rev.</w:t>
            </w:r>
          </w:p>
        </w:tc>
        <w:tc>
          <w:tcPr>
            <w:tcW w:w="1417" w:type="dxa"/>
            <w:hideMark/>
          </w:tcPr>
          <w:p w:rsidR="002E227D" w:rsidRPr="00490676" w:rsidRDefault="002E227D" w:rsidP="0005342F">
            <w:pPr>
              <w:rPr>
                <w:sz w:val="14"/>
              </w:rPr>
            </w:pPr>
            <w:r w:rsidRPr="00490676">
              <w:rPr>
                <w:sz w:val="14"/>
              </w:rPr>
              <w:t>Peach</w:t>
            </w:r>
          </w:p>
        </w:tc>
        <w:tc>
          <w:tcPr>
            <w:tcW w:w="1134" w:type="dxa"/>
            <w:hideMark/>
          </w:tcPr>
          <w:p w:rsidR="002E227D" w:rsidRPr="00490676" w:rsidRDefault="002E227D" w:rsidP="0005342F">
            <w:pPr>
              <w:rPr>
                <w:sz w:val="14"/>
              </w:rPr>
            </w:pPr>
            <w:proofErr w:type="spellStart"/>
            <w:r w:rsidRPr="00490676">
              <w:rPr>
                <w:sz w:val="14"/>
              </w:rPr>
              <w:t>Pêcher</w:t>
            </w:r>
            <w:proofErr w:type="spellEnd"/>
          </w:p>
        </w:tc>
        <w:tc>
          <w:tcPr>
            <w:tcW w:w="1276" w:type="dxa"/>
            <w:hideMark/>
          </w:tcPr>
          <w:p w:rsidR="002E227D" w:rsidRPr="00490676" w:rsidRDefault="002E227D" w:rsidP="0005342F">
            <w:pPr>
              <w:rPr>
                <w:sz w:val="14"/>
              </w:rPr>
            </w:pPr>
            <w:proofErr w:type="spellStart"/>
            <w:r w:rsidRPr="00490676">
              <w:rPr>
                <w:sz w:val="14"/>
              </w:rPr>
              <w:t>Pfirsich</w:t>
            </w:r>
            <w:proofErr w:type="spellEnd"/>
          </w:p>
        </w:tc>
        <w:tc>
          <w:tcPr>
            <w:tcW w:w="1134" w:type="dxa"/>
            <w:hideMark/>
          </w:tcPr>
          <w:p w:rsidR="002E227D" w:rsidRPr="00490676" w:rsidRDefault="002E227D" w:rsidP="0005342F">
            <w:pPr>
              <w:rPr>
                <w:sz w:val="14"/>
              </w:rPr>
            </w:pPr>
            <w:r w:rsidRPr="00490676">
              <w:rPr>
                <w:sz w:val="14"/>
              </w:rPr>
              <w:t xml:space="preserve">Durazno, </w:t>
            </w:r>
            <w:proofErr w:type="spellStart"/>
            <w:r w:rsidRPr="00490676">
              <w:rPr>
                <w:sz w:val="14"/>
              </w:rPr>
              <w:t>Melocotonero</w:t>
            </w:r>
            <w:proofErr w:type="spellEnd"/>
          </w:p>
        </w:tc>
        <w:tc>
          <w:tcPr>
            <w:tcW w:w="1701" w:type="dxa"/>
            <w:hideMark/>
          </w:tcPr>
          <w:p w:rsidR="002E227D" w:rsidRPr="00490676" w:rsidRDefault="002E227D" w:rsidP="007D34BD">
            <w:pPr>
              <w:jc w:val="left"/>
              <w:rPr>
                <w:sz w:val="14"/>
              </w:rPr>
            </w:pPr>
            <w:proofErr w:type="spellStart"/>
            <w:r w:rsidRPr="00490676">
              <w:rPr>
                <w:sz w:val="14"/>
              </w:rPr>
              <w:t>Prunus</w:t>
            </w:r>
            <w:proofErr w:type="spellEnd"/>
            <w:r w:rsidRPr="00490676">
              <w:rPr>
                <w:sz w:val="14"/>
              </w:rPr>
              <w:t xml:space="preserve"> </w:t>
            </w:r>
            <w:proofErr w:type="spellStart"/>
            <w:r w:rsidRPr="00490676">
              <w:rPr>
                <w:sz w:val="14"/>
              </w:rPr>
              <w:t>persica</w:t>
            </w:r>
            <w:proofErr w:type="spellEnd"/>
            <w:r w:rsidRPr="00490676">
              <w:rPr>
                <w:sz w:val="14"/>
              </w:rPr>
              <w:t xml:space="preserve"> (L.) </w:t>
            </w:r>
            <w:proofErr w:type="spellStart"/>
            <w:r w:rsidRPr="00490676">
              <w:rPr>
                <w:sz w:val="14"/>
              </w:rPr>
              <w:t>Batsch</w:t>
            </w:r>
            <w:proofErr w:type="spellEnd"/>
          </w:p>
        </w:tc>
        <w:tc>
          <w:tcPr>
            <w:tcW w:w="1276" w:type="dxa"/>
            <w:hideMark/>
          </w:tcPr>
          <w:p w:rsidR="002E227D" w:rsidRPr="00490676" w:rsidRDefault="002E227D" w:rsidP="0005342F">
            <w:pPr>
              <w:rPr>
                <w:sz w:val="14"/>
              </w:rPr>
            </w:pPr>
            <w:r w:rsidRPr="00490676">
              <w:rPr>
                <w:sz w:val="14"/>
              </w:rPr>
              <w:t>PRUNU_PER</w:t>
            </w:r>
          </w:p>
        </w:tc>
        <w:tc>
          <w:tcPr>
            <w:tcW w:w="708" w:type="dxa"/>
            <w:hideMark/>
          </w:tcPr>
          <w:p w:rsidR="002E227D" w:rsidRPr="00490676" w:rsidRDefault="002E227D" w:rsidP="0005342F">
            <w:pPr>
              <w:rPr>
                <w:sz w:val="14"/>
              </w:rPr>
            </w:pPr>
            <w:r w:rsidRPr="00490676">
              <w:rPr>
                <w:sz w:val="14"/>
              </w:rPr>
              <w:t>TWF</w:t>
            </w:r>
          </w:p>
        </w:tc>
      </w:tr>
      <w:tr w:rsidR="002E227D" w:rsidRPr="00CF34C3" w:rsidTr="007D34BD">
        <w:trPr>
          <w:trHeight w:val="255"/>
        </w:trPr>
        <w:tc>
          <w:tcPr>
            <w:tcW w:w="988" w:type="dxa"/>
            <w:hideMark/>
          </w:tcPr>
          <w:p w:rsidR="002E227D" w:rsidRPr="00490676" w:rsidRDefault="002E227D" w:rsidP="0005342F">
            <w:pPr>
              <w:rPr>
                <w:sz w:val="14"/>
              </w:rPr>
            </w:pPr>
            <w:r w:rsidRPr="00490676">
              <w:rPr>
                <w:sz w:val="14"/>
              </w:rPr>
              <w:t>TG/55/7 Rev. 5</w:t>
            </w:r>
          </w:p>
        </w:tc>
        <w:tc>
          <w:tcPr>
            <w:tcW w:w="1417" w:type="dxa"/>
            <w:hideMark/>
          </w:tcPr>
          <w:p w:rsidR="002E227D" w:rsidRPr="00490676" w:rsidRDefault="002E227D" w:rsidP="0005342F">
            <w:pPr>
              <w:rPr>
                <w:sz w:val="14"/>
              </w:rPr>
            </w:pPr>
            <w:r w:rsidRPr="00490676">
              <w:rPr>
                <w:sz w:val="14"/>
              </w:rPr>
              <w:t>Spinach</w:t>
            </w:r>
          </w:p>
        </w:tc>
        <w:tc>
          <w:tcPr>
            <w:tcW w:w="1134" w:type="dxa"/>
            <w:hideMark/>
          </w:tcPr>
          <w:p w:rsidR="002E227D" w:rsidRPr="00490676" w:rsidRDefault="002E227D" w:rsidP="0005342F">
            <w:pPr>
              <w:rPr>
                <w:sz w:val="14"/>
              </w:rPr>
            </w:pPr>
            <w:proofErr w:type="spellStart"/>
            <w:r w:rsidRPr="00490676">
              <w:rPr>
                <w:sz w:val="14"/>
              </w:rPr>
              <w:t>Épinard</w:t>
            </w:r>
            <w:proofErr w:type="spellEnd"/>
          </w:p>
        </w:tc>
        <w:tc>
          <w:tcPr>
            <w:tcW w:w="1276" w:type="dxa"/>
            <w:hideMark/>
          </w:tcPr>
          <w:p w:rsidR="002E227D" w:rsidRPr="00490676" w:rsidRDefault="002E227D" w:rsidP="0005342F">
            <w:pPr>
              <w:rPr>
                <w:sz w:val="14"/>
              </w:rPr>
            </w:pPr>
            <w:proofErr w:type="spellStart"/>
            <w:r w:rsidRPr="00490676">
              <w:rPr>
                <w:sz w:val="14"/>
              </w:rPr>
              <w:t>Spinat</w:t>
            </w:r>
            <w:proofErr w:type="spellEnd"/>
          </w:p>
        </w:tc>
        <w:tc>
          <w:tcPr>
            <w:tcW w:w="1134" w:type="dxa"/>
            <w:hideMark/>
          </w:tcPr>
          <w:p w:rsidR="002E227D" w:rsidRPr="00490676" w:rsidRDefault="002E227D" w:rsidP="0005342F">
            <w:pPr>
              <w:rPr>
                <w:sz w:val="14"/>
              </w:rPr>
            </w:pPr>
            <w:proofErr w:type="spellStart"/>
            <w:r w:rsidRPr="00490676">
              <w:rPr>
                <w:sz w:val="14"/>
              </w:rPr>
              <w:t>Espinaca</w:t>
            </w:r>
            <w:proofErr w:type="spellEnd"/>
          </w:p>
        </w:tc>
        <w:tc>
          <w:tcPr>
            <w:tcW w:w="1701" w:type="dxa"/>
            <w:hideMark/>
          </w:tcPr>
          <w:p w:rsidR="002E227D" w:rsidRPr="00490676" w:rsidRDefault="002E227D" w:rsidP="007D34BD">
            <w:pPr>
              <w:jc w:val="left"/>
              <w:rPr>
                <w:sz w:val="14"/>
              </w:rPr>
            </w:pPr>
            <w:proofErr w:type="spellStart"/>
            <w:r w:rsidRPr="00490676">
              <w:rPr>
                <w:sz w:val="14"/>
              </w:rPr>
              <w:t>Spinacia</w:t>
            </w:r>
            <w:proofErr w:type="spellEnd"/>
            <w:r w:rsidRPr="00490676">
              <w:rPr>
                <w:sz w:val="14"/>
              </w:rPr>
              <w:t xml:space="preserve"> </w:t>
            </w:r>
            <w:proofErr w:type="spellStart"/>
            <w:r w:rsidRPr="00490676">
              <w:rPr>
                <w:sz w:val="14"/>
              </w:rPr>
              <w:t>oleracea</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SPINA_OLE</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366"/>
        </w:trPr>
        <w:tc>
          <w:tcPr>
            <w:tcW w:w="988" w:type="dxa"/>
            <w:hideMark/>
          </w:tcPr>
          <w:p w:rsidR="002E227D" w:rsidRPr="00490676" w:rsidRDefault="002E227D" w:rsidP="0005342F">
            <w:pPr>
              <w:rPr>
                <w:sz w:val="14"/>
              </w:rPr>
            </w:pPr>
            <w:r w:rsidRPr="00490676">
              <w:rPr>
                <w:sz w:val="14"/>
              </w:rPr>
              <w:t>TG/61/7 Rev. 2</w:t>
            </w:r>
          </w:p>
        </w:tc>
        <w:tc>
          <w:tcPr>
            <w:tcW w:w="1417" w:type="dxa"/>
            <w:hideMark/>
          </w:tcPr>
          <w:p w:rsidR="002E227D" w:rsidRPr="00490676" w:rsidRDefault="002E227D" w:rsidP="0005342F">
            <w:pPr>
              <w:rPr>
                <w:sz w:val="14"/>
              </w:rPr>
            </w:pPr>
            <w:r w:rsidRPr="00490676">
              <w:rPr>
                <w:sz w:val="14"/>
              </w:rPr>
              <w:t>Cucumber, Gherkin</w:t>
            </w:r>
          </w:p>
        </w:tc>
        <w:tc>
          <w:tcPr>
            <w:tcW w:w="1134" w:type="dxa"/>
            <w:hideMark/>
          </w:tcPr>
          <w:p w:rsidR="002E227D" w:rsidRPr="00490676" w:rsidRDefault="002E227D" w:rsidP="0005342F">
            <w:pPr>
              <w:rPr>
                <w:sz w:val="14"/>
              </w:rPr>
            </w:pPr>
            <w:proofErr w:type="spellStart"/>
            <w:r w:rsidRPr="00490676">
              <w:rPr>
                <w:sz w:val="14"/>
              </w:rPr>
              <w:t>Concombre</w:t>
            </w:r>
            <w:proofErr w:type="spellEnd"/>
            <w:r w:rsidRPr="00490676">
              <w:rPr>
                <w:sz w:val="14"/>
              </w:rPr>
              <w:t>, Cornichon</w:t>
            </w:r>
          </w:p>
        </w:tc>
        <w:tc>
          <w:tcPr>
            <w:tcW w:w="1276" w:type="dxa"/>
            <w:hideMark/>
          </w:tcPr>
          <w:p w:rsidR="002E227D" w:rsidRPr="00490676" w:rsidRDefault="002E227D" w:rsidP="0005342F">
            <w:pPr>
              <w:rPr>
                <w:sz w:val="14"/>
              </w:rPr>
            </w:pPr>
            <w:proofErr w:type="spellStart"/>
            <w:r w:rsidRPr="00490676">
              <w:rPr>
                <w:sz w:val="14"/>
              </w:rPr>
              <w:t>Gurke</w:t>
            </w:r>
            <w:proofErr w:type="spellEnd"/>
          </w:p>
        </w:tc>
        <w:tc>
          <w:tcPr>
            <w:tcW w:w="1134" w:type="dxa"/>
            <w:hideMark/>
          </w:tcPr>
          <w:p w:rsidR="002E227D" w:rsidRPr="00490676" w:rsidRDefault="002E227D" w:rsidP="0005342F">
            <w:pPr>
              <w:rPr>
                <w:sz w:val="14"/>
              </w:rPr>
            </w:pPr>
            <w:proofErr w:type="spellStart"/>
            <w:r w:rsidRPr="00490676">
              <w:rPr>
                <w:sz w:val="14"/>
              </w:rPr>
              <w:t>Pepino</w:t>
            </w:r>
            <w:proofErr w:type="spellEnd"/>
            <w:r w:rsidRPr="00490676">
              <w:rPr>
                <w:sz w:val="14"/>
              </w:rPr>
              <w:t xml:space="preserve">, </w:t>
            </w:r>
            <w:proofErr w:type="spellStart"/>
            <w:r w:rsidRPr="00490676">
              <w:rPr>
                <w:sz w:val="14"/>
              </w:rPr>
              <w:t>Pepinillo</w:t>
            </w:r>
            <w:proofErr w:type="spellEnd"/>
          </w:p>
        </w:tc>
        <w:tc>
          <w:tcPr>
            <w:tcW w:w="1701" w:type="dxa"/>
            <w:hideMark/>
          </w:tcPr>
          <w:p w:rsidR="002E227D" w:rsidRPr="00490676" w:rsidRDefault="002E227D" w:rsidP="007D34BD">
            <w:pPr>
              <w:jc w:val="left"/>
              <w:rPr>
                <w:sz w:val="14"/>
              </w:rPr>
            </w:pPr>
            <w:proofErr w:type="spellStart"/>
            <w:r w:rsidRPr="00490676">
              <w:rPr>
                <w:sz w:val="14"/>
              </w:rPr>
              <w:t>Cucumis</w:t>
            </w:r>
            <w:proofErr w:type="spellEnd"/>
            <w:r w:rsidRPr="00490676">
              <w:rPr>
                <w:sz w:val="14"/>
              </w:rPr>
              <w:t xml:space="preserve"> </w:t>
            </w:r>
            <w:proofErr w:type="spellStart"/>
            <w:r w:rsidRPr="00490676">
              <w:rPr>
                <w:sz w:val="14"/>
              </w:rPr>
              <w:t>sativus</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CUCUM_SAT</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555"/>
        </w:trPr>
        <w:tc>
          <w:tcPr>
            <w:tcW w:w="988" w:type="dxa"/>
            <w:hideMark/>
          </w:tcPr>
          <w:p w:rsidR="002E227D" w:rsidRPr="00490676" w:rsidRDefault="002E227D" w:rsidP="0005342F">
            <w:pPr>
              <w:rPr>
                <w:sz w:val="14"/>
              </w:rPr>
            </w:pPr>
            <w:r w:rsidRPr="00490676">
              <w:rPr>
                <w:sz w:val="14"/>
              </w:rPr>
              <w:t>TG/76/8 Rev.2</w:t>
            </w:r>
          </w:p>
        </w:tc>
        <w:tc>
          <w:tcPr>
            <w:tcW w:w="1417" w:type="dxa"/>
            <w:hideMark/>
          </w:tcPr>
          <w:p w:rsidR="002E227D" w:rsidRPr="00490676" w:rsidRDefault="002E227D" w:rsidP="0005342F">
            <w:pPr>
              <w:rPr>
                <w:sz w:val="14"/>
              </w:rPr>
            </w:pPr>
            <w:r w:rsidRPr="00490676">
              <w:rPr>
                <w:sz w:val="14"/>
              </w:rPr>
              <w:t>Sweet Pepper, Hot Pepper, Paprika, Chili</w:t>
            </w:r>
          </w:p>
        </w:tc>
        <w:tc>
          <w:tcPr>
            <w:tcW w:w="1134" w:type="dxa"/>
            <w:hideMark/>
          </w:tcPr>
          <w:p w:rsidR="002E227D" w:rsidRPr="00490676" w:rsidRDefault="002E227D" w:rsidP="0005342F">
            <w:pPr>
              <w:rPr>
                <w:sz w:val="14"/>
              </w:rPr>
            </w:pPr>
            <w:proofErr w:type="spellStart"/>
            <w:r w:rsidRPr="00490676">
              <w:rPr>
                <w:sz w:val="14"/>
              </w:rPr>
              <w:t>Piment</w:t>
            </w:r>
            <w:proofErr w:type="spellEnd"/>
            <w:r w:rsidRPr="00490676">
              <w:rPr>
                <w:sz w:val="14"/>
              </w:rPr>
              <w:t xml:space="preserve">, </w:t>
            </w:r>
            <w:proofErr w:type="spellStart"/>
            <w:r w:rsidRPr="00490676">
              <w:rPr>
                <w:sz w:val="14"/>
              </w:rPr>
              <w:t>Poivron</w:t>
            </w:r>
            <w:proofErr w:type="spellEnd"/>
          </w:p>
        </w:tc>
        <w:tc>
          <w:tcPr>
            <w:tcW w:w="1276" w:type="dxa"/>
            <w:hideMark/>
          </w:tcPr>
          <w:p w:rsidR="002E227D" w:rsidRPr="00490676" w:rsidRDefault="002E227D" w:rsidP="0005342F">
            <w:pPr>
              <w:rPr>
                <w:sz w:val="14"/>
              </w:rPr>
            </w:pPr>
            <w:r w:rsidRPr="00490676">
              <w:rPr>
                <w:sz w:val="14"/>
              </w:rPr>
              <w:t>Paprika</w:t>
            </w:r>
          </w:p>
        </w:tc>
        <w:tc>
          <w:tcPr>
            <w:tcW w:w="1134" w:type="dxa"/>
            <w:hideMark/>
          </w:tcPr>
          <w:p w:rsidR="002E227D" w:rsidRPr="00490676" w:rsidRDefault="002E227D" w:rsidP="0005342F">
            <w:pPr>
              <w:rPr>
                <w:sz w:val="14"/>
              </w:rPr>
            </w:pPr>
            <w:proofErr w:type="spellStart"/>
            <w:r w:rsidRPr="00490676">
              <w:rPr>
                <w:sz w:val="14"/>
              </w:rPr>
              <w:t>Aji</w:t>
            </w:r>
            <w:proofErr w:type="spellEnd"/>
            <w:r w:rsidRPr="00490676">
              <w:rPr>
                <w:sz w:val="14"/>
              </w:rPr>
              <w:t>, Chile, Pimiento</w:t>
            </w:r>
          </w:p>
        </w:tc>
        <w:tc>
          <w:tcPr>
            <w:tcW w:w="1701" w:type="dxa"/>
            <w:hideMark/>
          </w:tcPr>
          <w:p w:rsidR="002E227D" w:rsidRPr="00490676" w:rsidRDefault="002E227D" w:rsidP="007D34BD">
            <w:pPr>
              <w:jc w:val="left"/>
              <w:rPr>
                <w:sz w:val="14"/>
              </w:rPr>
            </w:pPr>
            <w:r w:rsidRPr="00490676">
              <w:rPr>
                <w:sz w:val="14"/>
              </w:rPr>
              <w:t xml:space="preserve">Capsicum </w:t>
            </w:r>
            <w:proofErr w:type="spellStart"/>
            <w:r w:rsidRPr="00490676">
              <w:rPr>
                <w:sz w:val="14"/>
              </w:rPr>
              <w:t>annuum</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CAPSI_ANN</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525"/>
        </w:trPr>
        <w:tc>
          <w:tcPr>
            <w:tcW w:w="988" w:type="dxa"/>
            <w:hideMark/>
          </w:tcPr>
          <w:p w:rsidR="002E227D" w:rsidRPr="00490676" w:rsidRDefault="002E227D" w:rsidP="0005342F">
            <w:pPr>
              <w:rPr>
                <w:sz w:val="14"/>
              </w:rPr>
            </w:pPr>
            <w:r w:rsidRPr="00490676">
              <w:rPr>
                <w:sz w:val="14"/>
              </w:rPr>
              <w:t>TG/81/6</w:t>
            </w:r>
          </w:p>
        </w:tc>
        <w:tc>
          <w:tcPr>
            <w:tcW w:w="1417" w:type="dxa"/>
            <w:hideMark/>
          </w:tcPr>
          <w:p w:rsidR="002E227D" w:rsidRPr="00490676" w:rsidRDefault="002E227D" w:rsidP="0005342F">
            <w:pPr>
              <w:rPr>
                <w:sz w:val="14"/>
              </w:rPr>
            </w:pPr>
            <w:r w:rsidRPr="00490676">
              <w:rPr>
                <w:sz w:val="14"/>
              </w:rPr>
              <w:t>Sunflower</w:t>
            </w:r>
          </w:p>
        </w:tc>
        <w:tc>
          <w:tcPr>
            <w:tcW w:w="1134" w:type="dxa"/>
            <w:hideMark/>
          </w:tcPr>
          <w:p w:rsidR="002E227D" w:rsidRPr="00490676" w:rsidRDefault="002E227D" w:rsidP="0005342F">
            <w:pPr>
              <w:rPr>
                <w:sz w:val="14"/>
              </w:rPr>
            </w:pPr>
            <w:proofErr w:type="spellStart"/>
            <w:r w:rsidRPr="00490676">
              <w:rPr>
                <w:sz w:val="14"/>
              </w:rPr>
              <w:t>Tournesol</w:t>
            </w:r>
            <w:proofErr w:type="spellEnd"/>
          </w:p>
        </w:tc>
        <w:tc>
          <w:tcPr>
            <w:tcW w:w="1276" w:type="dxa"/>
            <w:hideMark/>
          </w:tcPr>
          <w:p w:rsidR="002E227D" w:rsidRPr="00490676" w:rsidRDefault="002E227D" w:rsidP="0005342F">
            <w:pPr>
              <w:rPr>
                <w:sz w:val="14"/>
              </w:rPr>
            </w:pPr>
            <w:proofErr w:type="spellStart"/>
            <w:r w:rsidRPr="00490676">
              <w:rPr>
                <w:sz w:val="14"/>
              </w:rPr>
              <w:t>Sonnenblume</w:t>
            </w:r>
            <w:proofErr w:type="spellEnd"/>
          </w:p>
        </w:tc>
        <w:tc>
          <w:tcPr>
            <w:tcW w:w="1134" w:type="dxa"/>
            <w:hideMark/>
          </w:tcPr>
          <w:p w:rsidR="002E227D" w:rsidRPr="00490676" w:rsidRDefault="002E227D" w:rsidP="0005342F">
            <w:pPr>
              <w:rPr>
                <w:sz w:val="14"/>
              </w:rPr>
            </w:pPr>
            <w:r w:rsidRPr="00490676">
              <w:rPr>
                <w:sz w:val="14"/>
              </w:rPr>
              <w:t xml:space="preserve">Girasol </w:t>
            </w:r>
          </w:p>
        </w:tc>
        <w:tc>
          <w:tcPr>
            <w:tcW w:w="1701" w:type="dxa"/>
            <w:hideMark/>
          </w:tcPr>
          <w:p w:rsidR="002E227D" w:rsidRPr="00490676" w:rsidRDefault="002E227D" w:rsidP="007D34BD">
            <w:pPr>
              <w:jc w:val="left"/>
              <w:rPr>
                <w:sz w:val="14"/>
              </w:rPr>
            </w:pPr>
            <w:r w:rsidRPr="00490676">
              <w:rPr>
                <w:sz w:val="14"/>
              </w:rPr>
              <w:t xml:space="preserve">Helianthus </w:t>
            </w:r>
            <w:proofErr w:type="spellStart"/>
            <w:r w:rsidRPr="00490676">
              <w:rPr>
                <w:sz w:val="14"/>
              </w:rPr>
              <w:t>annuus</w:t>
            </w:r>
            <w:proofErr w:type="spellEnd"/>
            <w:r w:rsidRPr="00490676">
              <w:rPr>
                <w:sz w:val="14"/>
              </w:rPr>
              <w:t xml:space="preserve"> L. &amp; H. </w:t>
            </w:r>
            <w:proofErr w:type="spellStart"/>
            <w:r w:rsidRPr="00490676">
              <w:rPr>
                <w:sz w:val="14"/>
              </w:rPr>
              <w:t>debilis</w:t>
            </w:r>
            <w:proofErr w:type="spellEnd"/>
            <w:r w:rsidRPr="00490676">
              <w:rPr>
                <w:sz w:val="14"/>
              </w:rPr>
              <w:t xml:space="preserve"> Nutt.</w:t>
            </w:r>
          </w:p>
        </w:tc>
        <w:tc>
          <w:tcPr>
            <w:tcW w:w="1276" w:type="dxa"/>
            <w:hideMark/>
          </w:tcPr>
          <w:p w:rsidR="002E227D" w:rsidRPr="00490676" w:rsidRDefault="002E227D" w:rsidP="0005342F">
            <w:pPr>
              <w:rPr>
                <w:sz w:val="14"/>
              </w:rPr>
            </w:pPr>
            <w:r w:rsidRPr="00490676">
              <w:rPr>
                <w:sz w:val="14"/>
              </w:rPr>
              <w:t>HLNTS_ANN; HLNTS_DEB</w:t>
            </w:r>
          </w:p>
        </w:tc>
        <w:tc>
          <w:tcPr>
            <w:tcW w:w="708" w:type="dxa"/>
            <w:hideMark/>
          </w:tcPr>
          <w:p w:rsidR="002E227D" w:rsidRPr="00490676" w:rsidRDefault="002E227D" w:rsidP="0005342F">
            <w:pPr>
              <w:rPr>
                <w:sz w:val="14"/>
              </w:rPr>
            </w:pPr>
            <w:r w:rsidRPr="00490676">
              <w:rPr>
                <w:sz w:val="14"/>
              </w:rPr>
              <w:t>TWA</w:t>
            </w:r>
          </w:p>
        </w:tc>
      </w:tr>
      <w:tr w:rsidR="002E227D" w:rsidRPr="00CF34C3" w:rsidTr="007D34BD">
        <w:trPr>
          <w:trHeight w:val="301"/>
        </w:trPr>
        <w:tc>
          <w:tcPr>
            <w:tcW w:w="988" w:type="dxa"/>
            <w:hideMark/>
          </w:tcPr>
          <w:p w:rsidR="002E227D" w:rsidRPr="00490676" w:rsidRDefault="002E227D" w:rsidP="0005342F">
            <w:pPr>
              <w:rPr>
                <w:sz w:val="14"/>
              </w:rPr>
            </w:pPr>
            <w:r w:rsidRPr="00490676">
              <w:rPr>
                <w:sz w:val="14"/>
              </w:rPr>
              <w:t>TG/84/4 Corr. Rev.</w:t>
            </w:r>
          </w:p>
        </w:tc>
        <w:tc>
          <w:tcPr>
            <w:tcW w:w="1417" w:type="dxa"/>
            <w:hideMark/>
          </w:tcPr>
          <w:p w:rsidR="002E227D" w:rsidRPr="00490676" w:rsidRDefault="002E227D" w:rsidP="0005342F">
            <w:pPr>
              <w:rPr>
                <w:sz w:val="14"/>
              </w:rPr>
            </w:pPr>
            <w:r w:rsidRPr="00490676">
              <w:rPr>
                <w:sz w:val="14"/>
              </w:rPr>
              <w:t>Japanese Plum</w:t>
            </w:r>
          </w:p>
        </w:tc>
        <w:tc>
          <w:tcPr>
            <w:tcW w:w="1134" w:type="dxa"/>
            <w:hideMark/>
          </w:tcPr>
          <w:p w:rsidR="002E227D" w:rsidRPr="00490676" w:rsidRDefault="002E227D" w:rsidP="0005342F">
            <w:pPr>
              <w:rPr>
                <w:sz w:val="14"/>
              </w:rPr>
            </w:pPr>
            <w:proofErr w:type="spellStart"/>
            <w:r w:rsidRPr="00490676">
              <w:rPr>
                <w:sz w:val="14"/>
              </w:rPr>
              <w:t>Prunier</w:t>
            </w:r>
            <w:proofErr w:type="spellEnd"/>
            <w:r w:rsidRPr="00490676">
              <w:rPr>
                <w:sz w:val="14"/>
              </w:rPr>
              <w:t xml:space="preserve"> </w:t>
            </w:r>
            <w:proofErr w:type="spellStart"/>
            <w:r w:rsidRPr="00490676">
              <w:rPr>
                <w:sz w:val="14"/>
              </w:rPr>
              <w:t>japonais</w:t>
            </w:r>
            <w:proofErr w:type="spellEnd"/>
          </w:p>
        </w:tc>
        <w:tc>
          <w:tcPr>
            <w:tcW w:w="1276" w:type="dxa"/>
            <w:hideMark/>
          </w:tcPr>
          <w:p w:rsidR="002E227D" w:rsidRPr="00490676" w:rsidRDefault="002E227D" w:rsidP="0005342F">
            <w:pPr>
              <w:rPr>
                <w:sz w:val="14"/>
              </w:rPr>
            </w:pPr>
            <w:proofErr w:type="spellStart"/>
            <w:r w:rsidRPr="00490676">
              <w:rPr>
                <w:sz w:val="14"/>
              </w:rPr>
              <w:t>Ostasiatische</w:t>
            </w:r>
            <w:proofErr w:type="spellEnd"/>
            <w:r w:rsidRPr="00490676">
              <w:rPr>
                <w:sz w:val="14"/>
              </w:rPr>
              <w:t xml:space="preserve"> </w:t>
            </w:r>
            <w:proofErr w:type="spellStart"/>
            <w:r w:rsidRPr="00490676">
              <w:rPr>
                <w:sz w:val="14"/>
              </w:rPr>
              <w:t>Pflaume</w:t>
            </w:r>
            <w:proofErr w:type="spellEnd"/>
          </w:p>
        </w:tc>
        <w:tc>
          <w:tcPr>
            <w:tcW w:w="1134" w:type="dxa"/>
            <w:hideMark/>
          </w:tcPr>
          <w:p w:rsidR="002E227D" w:rsidRPr="00490676" w:rsidRDefault="002E227D" w:rsidP="0005342F">
            <w:pPr>
              <w:rPr>
                <w:sz w:val="14"/>
              </w:rPr>
            </w:pPr>
            <w:proofErr w:type="spellStart"/>
            <w:r w:rsidRPr="00490676">
              <w:rPr>
                <w:sz w:val="14"/>
              </w:rPr>
              <w:t>Ciruelo</w:t>
            </w:r>
            <w:proofErr w:type="spellEnd"/>
            <w:r w:rsidRPr="00490676">
              <w:rPr>
                <w:sz w:val="14"/>
              </w:rPr>
              <w:t xml:space="preserve"> </w:t>
            </w:r>
            <w:proofErr w:type="spellStart"/>
            <w:r w:rsidRPr="00490676">
              <w:rPr>
                <w:sz w:val="14"/>
              </w:rPr>
              <w:t>japonés</w:t>
            </w:r>
            <w:proofErr w:type="spellEnd"/>
          </w:p>
        </w:tc>
        <w:tc>
          <w:tcPr>
            <w:tcW w:w="1701" w:type="dxa"/>
            <w:hideMark/>
          </w:tcPr>
          <w:p w:rsidR="002E227D" w:rsidRPr="00490676" w:rsidRDefault="002E227D" w:rsidP="007D34BD">
            <w:pPr>
              <w:jc w:val="left"/>
              <w:rPr>
                <w:sz w:val="14"/>
              </w:rPr>
            </w:pPr>
            <w:proofErr w:type="spellStart"/>
            <w:r w:rsidRPr="00490676">
              <w:rPr>
                <w:sz w:val="14"/>
              </w:rPr>
              <w:t>Prunus</w:t>
            </w:r>
            <w:proofErr w:type="spellEnd"/>
            <w:r w:rsidRPr="00490676">
              <w:rPr>
                <w:sz w:val="14"/>
              </w:rPr>
              <w:t xml:space="preserve"> </w:t>
            </w:r>
            <w:proofErr w:type="spellStart"/>
            <w:r w:rsidRPr="00490676">
              <w:rPr>
                <w:sz w:val="14"/>
              </w:rPr>
              <w:t>salicina</w:t>
            </w:r>
            <w:proofErr w:type="spellEnd"/>
            <w:r w:rsidRPr="00490676">
              <w:rPr>
                <w:sz w:val="14"/>
              </w:rPr>
              <w:t xml:space="preserve"> </w:t>
            </w:r>
            <w:proofErr w:type="spellStart"/>
            <w:r w:rsidRPr="00490676">
              <w:rPr>
                <w:sz w:val="14"/>
              </w:rPr>
              <w:t>Lindl</w:t>
            </w:r>
            <w:proofErr w:type="spellEnd"/>
            <w:r w:rsidRPr="00490676">
              <w:rPr>
                <w:sz w:val="14"/>
              </w:rPr>
              <w:t>.</w:t>
            </w:r>
          </w:p>
        </w:tc>
        <w:tc>
          <w:tcPr>
            <w:tcW w:w="1276" w:type="dxa"/>
            <w:hideMark/>
          </w:tcPr>
          <w:p w:rsidR="002E227D" w:rsidRPr="00490676" w:rsidRDefault="002E227D" w:rsidP="0005342F">
            <w:pPr>
              <w:rPr>
                <w:sz w:val="14"/>
              </w:rPr>
            </w:pPr>
            <w:r w:rsidRPr="00490676">
              <w:rPr>
                <w:sz w:val="14"/>
              </w:rPr>
              <w:t>PRUNU_SAL</w:t>
            </w:r>
          </w:p>
        </w:tc>
        <w:tc>
          <w:tcPr>
            <w:tcW w:w="708" w:type="dxa"/>
            <w:hideMark/>
          </w:tcPr>
          <w:p w:rsidR="002E227D" w:rsidRPr="00490676" w:rsidRDefault="002E227D" w:rsidP="0005342F">
            <w:pPr>
              <w:rPr>
                <w:sz w:val="14"/>
              </w:rPr>
            </w:pPr>
            <w:r w:rsidRPr="00490676">
              <w:rPr>
                <w:sz w:val="14"/>
              </w:rPr>
              <w:t>TWF</w:t>
            </w:r>
          </w:p>
        </w:tc>
      </w:tr>
      <w:tr w:rsidR="002E227D" w:rsidRPr="00CF34C3" w:rsidTr="007D34BD">
        <w:trPr>
          <w:trHeight w:val="250"/>
        </w:trPr>
        <w:tc>
          <w:tcPr>
            <w:tcW w:w="988" w:type="dxa"/>
            <w:hideMark/>
          </w:tcPr>
          <w:p w:rsidR="002E227D" w:rsidRPr="00490676" w:rsidRDefault="002E227D" w:rsidP="0005342F">
            <w:pPr>
              <w:rPr>
                <w:sz w:val="14"/>
              </w:rPr>
            </w:pPr>
            <w:r w:rsidRPr="00490676">
              <w:rPr>
                <w:sz w:val="14"/>
              </w:rPr>
              <w:t>TG/98/7</w:t>
            </w:r>
          </w:p>
        </w:tc>
        <w:tc>
          <w:tcPr>
            <w:tcW w:w="1417" w:type="dxa"/>
            <w:hideMark/>
          </w:tcPr>
          <w:p w:rsidR="002E227D" w:rsidRPr="00490676" w:rsidRDefault="002E227D" w:rsidP="0005342F">
            <w:pPr>
              <w:rPr>
                <w:sz w:val="14"/>
              </w:rPr>
            </w:pPr>
            <w:proofErr w:type="spellStart"/>
            <w:r w:rsidRPr="00490676">
              <w:rPr>
                <w:sz w:val="14"/>
              </w:rPr>
              <w:t>Actinidia</w:t>
            </w:r>
            <w:proofErr w:type="spellEnd"/>
            <w:r w:rsidRPr="00490676">
              <w:rPr>
                <w:sz w:val="14"/>
              </w:rPr>
              <w:t>, Kiwifruit</w:t>
            </w:r>
          </w:p>
        </w:tc>
        <w:tc>
          <w:tcPr>
            <w:tcW w:w="1134" w:type="dxa"/>
            <w:hideMark/>
          </w:tcPr>
          <w:p w:rsidR="002E227D" w:rsidRPr="00490676" w:rsidRDefault="002E227D" w:rsidP="0005342F">
            <w:pPr>
              <w:rPr>
                <w:sz w:val="14"/>
              </w:rPr>
            </w:pPr>
            <w:proofErr w:type="spellStart"/>
            <w:r w:rsidRPr="00490676">
              <w:rPr>
                <w:sz w:val="14"/>
              </w:rPr>
              <w:t>Actinidia</w:t>
            </w:r>
            <w:proofErr w:type="spellEnd"/>
            <w:r w:rsidRPr="00490676">
              <w:rPr>
                <w:sz w:val="14"/>
              </w:rPr>
              <w:t xml:space="preserve"> </w:t>
            </w:r>
          </w:p>
        </w:tc>
        <w:tc>
          <w:tcPr>
            <w:tcW w:w="1276" w:type="dxa"/>
            <w:hideMark/>
          </w:tcPr>
          <w:p w:rsidR="002E227D" w:rsidRPr="00490676" w:rsidRDefault="002E227D" w:rsidP="0005342F">
            <w:pPr>
              <w:rPr>
                <w:sz w:val="14"/>
              </w:rPr>
            </w:pPr>
            <w:proofErr w:type="spellStart"/>
            <w:r w:rsidRPr="00490676">
              <w:rPr>
                <w:sz w:val="14"/>
              </w:rPr>
              <w:t>Actinidia</w:t>
            </w:r>
            <w:proofErr w:type="spellEnd"/>
            <w:r w:rsidRPr="00490676">
              <w:rPr>
                <w:sz w:val="14"/>
              </w:rPr>
              <w:t xml:space="preserve"> </w:t>
            </w:r>
          </w:p>
        </w:tc>
        <w:tc>
          <w:tcPr>
            <w:tcW w:w="1134" w:type="dxa"/>
            <w:hideMark/>
          </w:tcPr>
          <w:p w:rsidR="002E227D" w:rsidRPr="00490676" w:rsidRDefault="002E227D" w:rsidP="0005342F">
            <w:pPr>
              <w:rPr>
                <w:sz w:val="14"/>
              </w:rPr>
            </w:pPr>
            <w:proofErr w:type="spellStart"/>
            <w:r w:rsidRPr="00490676">
              <w:rPr>
                <w:sz w:val="14"/>
              </w:rPr>
              <w:t>Actinidia</w:t>
            </w:r>
            <w:proofErr w:type="spellEnd"/>
            <w:r w:rsidRPr="00490676">
              <w:rPr>
                <w:sz w:val="14"/>
              </w:rPr>
              <w:t xml:space="preserve"> </w:t>
            </w:r>
          </w:p>
        </w:tc>
        <w:tc>
          <w:tcPr>
            <w:tcW w:w="1701" w:type="dxa"/>
            <w:hideMark/>
          </w:tcPr>
          <w:p w:rsidR="002E227D" w:rsidRPr="00490676" w:rsidRDefault="002E227D" w:rsidP="007D34BD">
            <w:pPr>
              <w:jc w:val="left"/>
              <w:rPr>
                <w:sz w:val="14"/>
              </w:rPr>
            </w:pPr>
            <w:proofErr w:type="spellStart"/>
            <w:r w:rsidRPr="00490676">
              <w:rPr>
                <w:sz w:val="14"/>
              </w:rPr>
              <w:t>Actinidia</w:t>
            </w:r>
            <w:proofErr w:type="spellEnd"/>
            <w:r w:rsidRPr="00490676">
              <w:rPr>
                <w:sz w:val="14"/>
              </w:rPr>
              <w:t xml:space="preserve"> </w:t>
            </w:r>
            <w:proofErr w:type="spellStart"/>
            <w:r w:rsidRPr="00490676">
              <w:rPr>
                <w:sz w:val="14"/>
              </w:rPr>
              <w:t>Lindl</w:t>
            </w:r>
            <w:proofErr w:type="spellEnd"/>
            <w:r w:rsidRPr="00490676">
              <w:rPr>
                <w:sz w:val="14"/>
              </w:rPr>
              <w:t>.</w:t>
            </w:r>
          </w:p>
        </w:tc>
        <w:tc>
          <w:tcPr>
            <w:tcW w:w="1276" w:type="dxa"/>
            <w:hideMark/>
          </w:tcPr>
          <w:p w:rsidR="002E227D" w:rsidRPr="00490676" w:rsidRDefault="002E227D" w:rsidP="0005342F">
            <w:pPr>
              <w:rPr>
                <w:sz w:val="14"/>
              </w:rPr>
            </w:pPr>
            <w:r w:rsidRPr="00490676">
              <w:rPr>
                <w:sz w:val="14"/>
              </w:rPr>
              <w:t>ACTIN</w:t>
            </w:r>
          </w:p>
        </w:tc>
        <w:tc>
          <w:tcPr>
            <w:tcW w:w="708" w:type="dxa"/>
            <w:hideMark/>
          </w:tcPr>
          <w:p w:rsidR="002E227D" w:rsidRPr="00490676" w:rsidRDefault="002E227D" w:rsidP="0005342F">
            <w:pPr>
              <w:rPr>
                <w:sz w:val="14"/>
              </w:rPr>
            </w:pPr>
            <w:r w:rsidRPr="00490676">
              <w:rPr>
                <w:sz w:val="14"/>
              </w:rPr>
              <w:t>TWF</w:t>
            </w:r>
          </w:p>
        </w:tc>
      </w:tr>
      <w:tr w:rsidR="002E227D" w:rsidRPr="00CF34C3" w:rsidTr="007D34BD">
        <w:trPr>
          <w:trHeight w:val="255"/>
        </w:trPr>
        <w:tc>
          <w:tcPr>
            <w:tcW w:w="988" w:type="dxa"/>
            <w:hideMark/>
          </w:tcPr>
          <w:p w:rsidR="002E227D" w:rsidRPr="00490676" w:rsidRDefault="002E227D" w:rsidP="0005342F">
            <w:pPr>
              <w:rPr>
                <w:sz w:val="14"/>
              </w:rPr>
            </w:pPr>
            <w:r w:rsidRPr="00490676">
              <w:rPr>
                <w:sz w:val="14"/>
              </w:rPr>
              <w:t>TG/104/5 Rev.</w:t>
            </w:r>
          </w:p>
        </w:tc>
        <w:tc>
          <w:tcPr>
            <w:tcW w:w="1417" w:type="dxa"/>
            <w:hideMark/>
          </w:tcPr>
          <w:p w:rsidR="002E227D" w:rsidRPr="00490676" w:rsidRDefault="002E227D" w:rsidP="0005342F">
            <w:pPr>
              <w:rPr>
                <w:sz w:val="14"/>
              </w:rPr>
            </w:pPr>
            <w:r w:rsidRPr="00490676">
              <w:rPr>
                <w:sz w:val="14"/>
              </w:rPr>
              <w:t>Melon</w:t>
            </w:r>
          </w:p>
        </w:tc>
        <w:tc>
          <w:tcPr>
            <w:tcW w:w="1134" w:type="dxa"/>
            <w:hideMark/>
          </w:tcPr>
          <w:p w:rsidR="002E227D" w:rsidRPr="00490676" w:rsidRDefault="002E227D" w:rsidP="0005342F">
            <w:pPr>
              <w:rPr>
                <w:sz w:val="14"/>
              </w:rPr>
            </w:pPr>
            <w:r w:rsidRPr="00490676">
              <w:rPr>
                <w:sz w:val="14"/>
              </w:rPr>
              <w:t>Melon</w:t>
            </w:r>
          </w:p>
        </w:tc>
        <w:tc>
          <w:tcPr>
            <w:tcW w:w="1276" w:type="dxa"/>
            <w:hideMark/>
          </w:tcPr>
          <w:p w:rsidR="002E227D" w:rsidRPr="00490676" w:rsidRDefault="002E227D" w:rsidP="0005342F">
            <w:pPr>
              <w:rPr>
                <w:sz w:val="14"/>
              </w:rPr>
            </w:pPr>
            <w:proofErr w:type="spellStart"/>
            <w:r w:rsidRPr="00490676">
              <w:rPr>
                <w:sz w:val="14"/>
              </w:rPr>
              <w:t>Melone</w:t>
            </w:r>
            <w:proofErr w:type="spellEnd"/>
          </w:p>
        </w:tc>
        <w:tc>
          <w:tcPr>
            <w:tcW w:w="1134" w:type="dxa"/>
            <w:hideMark/>
          </w:tcPr>
          <w:p w:rsidR="002E227D" w:rsidRPr="00490676" w:rsidRDefault="002E227D" w:rsidP="0005342F">
            <w:pPr>
              <w:rPr>
                <w:sz w:val="14"/>
              </w:rPr>
            </w:pPr>
            <w:proofErr w:type="spellStart"/>
            <w:r w:rsidRPr="00490676">
              <w:rPr>
                <w:sz w:val="14"/>
              </w:rPr>
              <w:t>Melón</w:t>
            </w:r>
            <w:proofErr w:type="spellEnd"/>
          </w:p>
        </w:tc>
        <w:tc>
          <w:tcPr>
            <w:tcW w:w="1701" w:type="dxa"/>
            <w:hideMark/>
          </w:tcPr>
          <w:p w:rsidR="002E227D" w:rsidRPr="00490676" w:rsidRDefault="002E227D" w:rsidP="007D34BD">
            <w:pPr>
              <w:jc w:val="left"/>
              <w:rPr>
                <w:sz w:val="14"/>
              </w:rPr>
            </w:pPr>
            <w:proofErr w:type="spellStart"/>
            <w:r w:rsidRPr="00490676">
              <w:rPr>
                <w:sz w:val="14"/>
              </w:rPr>
              <w:t>Cucumis</w:t>
            </w:r>
            <w:proofErr w:type="spellEnd"/>
            <w:r w:rsidRPr="00490676">
              <w:rPr>
                <w:sz w:val="14"/>
              </w:rPr>
              <w:t xml:space="preserve"> </w:t>
            </w:r>
            <w:proofErr w:type="spellStart"/>
            <w:r w:rsidRPr="00490676">
              <w:rPr>
                <w:sz w:val="14"/>
              </w:rPr>
              <w:t>melo</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CUCUM_MEL</w:t>
            </w:r>
          </w:p>
        </w:tc>
        <w:tc>
          <w:tcPr>
            <w:tcW w:w="708" w:type="dxa"/>
            <w:hideMark/>
          </w:tcPr>
          <w:p w:rsidR="002E227D" w:rsidRPr="00490676" w:rsidRDefault="002E227D" w:rsidP="0005342F">
            <w:pPr>
              <w:rPr>
                <w:sz w:val="14"/>
              </w:rPr>
            </w:pPr>
            <w:r w:rsidRPr="00490676">
              <w:rPr>
                <w:sz w:val="14"/>
              </w:rPr>
              <w:t>TWV</w:t>
            </w:r>
          </w:p>
        </w:tc>
      </w:tr>
      <w:tr w:rsidR="0011720E" w:rsidRPr="00CF34C3" w:rsidTr="002072A7">
        <w:trPr>
          <w:trHeight w:val="314"/>
        </w:trPr>
        <w:tc>
          <w:tcPr>
            <w:tcW w:w="988" w:type="dxa"/>
            <w:hideMark/>
          </w:tcPr>
          <w:p w:rsidR="0011720E" w:rsidRPr="00490676" w:rsidRDefault="0011720E" w:rsidP="002072A7">
            <w:pPr>
              <w:rPr>
                <w:sz w:val="14"/>
              </w:rPr>
            </w:pPr>
            <w:r w:rsidRPr="00490676">
              <w:rPr>
                <w:sz w:val="14"/>
              </w:rPr>
              <w:t>TG/119/4</w:t>
            </w:r>
          </w:p>
        </w:tc>
        <w:tc>
          <w:tcPr>
            <w:tcW w:w="1417" w:type="dxa"/>
            <w:hideMark/>
          </w:tcPr>
          <w:p w:rsidR="0011720E" w:rsidRPr="00490676" w:rsidRDefault="0011720E" w:rsidP="002072A7">
            <w:pPr>
              <w:rPr>
                <w:sz w:val="14"/>
              </w:rPr>
            </w:pPr>
            <w:r w:rsidRPr="00490676">
              <w:rPr>
                <w:sz w:val="14"/>
              </w:rPr>
              <w:t xml:space="preserve">Vegetable Marrow, Squash </w:t>
            </w:r>
          </w:p>
        </w:tc>
        <w:tc>
          <w:tcPr>
            <w:tcW w:w="1134" w:type="dxa"/>
            <w:hideMark/>
          </w:tcPr>
          <w:p w:rsidR="0011720E" w:rsidRPr="00490676" w:rsidRDefault="0011720E" w:rsidP="002072A7">
            <w:pPr>
              <w:rPr>
                <w:sz w:val="14"/>
              </w:rPr>
            </w:pPr>
            <w:r w:rsidRPr="00490676">
              <w:rPr>
                <w:sz w:val="14"/>
              </w:rPr>
              <w:t>Rosier</w:t>
            </w:r>
          </w:p>
        </w:tc>
        <w:tc>
          <w:tcPr>
            <w:tcW w:w="1276" w:type="dxa"/>
            <w:hideMark/>
          </w:tcPr>
          <w:p w:rsidR="0011720E" w:rsidRPr="00490676" w:rsidRDefault="0011720E" w:rsidP="002072A7">
            <w:pPr>
              <w:rPr>
                <w:sz w:val="14"/>
              </w:rPr>
            </w:pPr>
            <w:r w:rsidRPr="00490676">
              <w:rPr>
                <w:sz w:val="14"/>
              </w:rPr>
              <w:t>Rose</w:t>
            </w:r>
          </w:p>
        </w:tc>
        <w:tc>
          <w:tcPr>
            <w:tcW w:w="1134" w:type="dxa"/>
            <w:hideMark/>
          </w:tcPr>
          <w:p w:rsidR="0011720E" w:rsidRPr="00490676" w:rsidRDefault="0011720E" w:rsidP="002072A7">
            <w:pPr>
              <w:rPr>
                <w:sz w:val="14"/>
              </w:rPr>
            </w:pPr>
            <w:proofErr w:type="spellStart"/>
            <w:r w:rsidRPr="00490676">
              <w:rPr>
                <w:sz w:val="14"/>
              </w:rPr>
              <w:t>Rosal</w:t>
            </w:r>
            <w:proofErr w:type="spellEnd"/>
          </w:p>
        </w:tc>
        <w:tc>
          <w:tcPr>
            <w:tcW w:w="1701" w:type="dxa"/>
            <w:hideMark/>
          </w:tcPr>
          <w:p w:rsidR="0011720E" w:rsidRPr="00490676" w:rsidRDefault="0011720E" w:rsidP="002072A7">
            <w:pPr>
              <w:jc w:val="left"/>
              <w:rPr>
                <w:sz w:val="14"/>
              </w:rPr>
            </w:pPr>
            <w:r w:rsidRPr="00490676">
              <w:rPr>
                <w:sz w:val="14"/>
              </w:rPr>
              <w:t>Cucurbita pepo L.</w:t>
            </w:r>
          </w:p>
        </w:tc>
        <w:tc>
          <w:tcPr>
            <w:tcW w:w="1276" w:type="dxa"/>
            <w:hideMark/>
          </w:tcPr>
          <w:p w:rsidR="0011720E" w:rsidRPr="00490676" w:rsidRDefault="0011720E" w:rsidP="002072A7">
            <w:pPr>
              <w:rPr>
                <w:sz w:val="14"/>
              </w:rPr>
            </w:pPr>
            <w:r w:rsidRPr="00490676">
              <w:rPr>
                <w:sz w:val="14"/>
              </w:rPr>
              <w:t>CUCUR_PEP</w:t>
            </w:r>
          </w:p>
        </w:tc>
        <w:tc>
          <w:tcPr>
            <w:tcW w:w="708" w:type="dxa"/>
            <w:hideMark/>
          </w:tcPr>
          <w:p w:rsidR="0011720E" w:rsidRPr="00490676" w:rsidRDefault="0011720E" w:rsidP="002072A7">
            <w:pPr>
              <w:rPr>
                <w:sz w:val="14"/>
              </w:rPr>
            </w:pPr>
            <w:r w:rsidRPr="00490676">
              <w:rPr>
                <w:sz w:val="14"/>
              </w:rPr>
              <w:t>TWV</w:t>
            </w:r>
          </w:p>
        </w:tc>
      </w:tr>
      <w:tr w:rsidR="002E227D" w:rsidRPr="00CF34C3" w:rsidTr="007D34BD">
        <w:trPr>
          <w:trHeight w:val="765"/>
        </w:trPr>
        <w:tc>
          <w:tcPr>
            <w:tcW w:w="988" w:type="dxa"/>
            <w:hideMark/>
          </w:tcPr>
          <w:p w:rsidR="002E227D" w:rsidRPr="00490676" w:rsidRDefault="002E227D" w:rsidP="0005342F">
            <w:pPr>
              <w:rPr>
                <w:sz w:val="14"/>
              </w:rPr>
            </w:pPr>
            <w:r w:rsidRPr="00490676">
              <w:rPr>
                <w:sz w:val="14"/>
              </w:rPr>
              <w:t>TG/142/5</w:t>
            </w:r>
          </w:p>
        </w:tc>
        <w:tc>
          <w:tcPr>
            <w:tcW w:w="1417" w:type="dxa"/>
            <w:hideMark/>
          </w:tcPr>
          <w:p w:rsidR="002E227D" w:rsidRPr="00490676" w:rsidRDefault="002E227D" w:rsidP="0005342F">
            <w:pPr>
              <w:rPr>
                <w:sz w:val="14"/>
              </w:rPr>
            </w:pPr>
            <w:r w:rsidRPr="00490676">
              <w:rPr>
                <w:sz w:val="14"/>
              </w:rPr>
              <w:t xml:space="preserve">Watermelon </w:t>
            </w:r>
          </w:p>
        </w:tc>
        <w:tc>
          <w:tcPr>
            <w:tcW w:w="1134" w:type="dxa"/>
            <w:hideMark/>
          </w:tcPr>
          <w:p w:rsidR="002E227D" w:rsidRPr="00490676" w:rsidRDefault="002E227D" w:rsidP="0005342F">
            <w:pPr>
              <w:rPr>
                <w:sz w:val="14"/>
              </w:rPr>
            </w:pPr>
            <w:r w:rsidRPr="00490676">
              <w:rPr>
                <w:sz w:val="14"/>
              </w:rPr>
              <w:t xml:space="preserve">Melon </w:t>
            </w:r>
            <w:proofErr w:type="spellStart"/>
            <w:r w:rsidRPr="00490676">
              <w:rPr>
                <w:sz w:val="14"/>
              </w:rPr>
              <w:t>d'eau</w:t>
            </w:r>
            <w:proofErr w:type="spellEnd"/>
            <w:r w:rsidRPr="00490676">
              <w:rPr>
                <w:sz w:val="14"/>
              </w:rPr>
              <w:t xml:space="preserve">; </w:t>
            </w:r>
            <w:proofErr w:type="spellStart"/>
            <w:r w:rsidRPr="00490676">
              <w:rPr>
                <w:sz w:val="14"/>
              </w:rPr>
              <w:t>Pastèque</w:t>
            </w:r>
            <w:proofErr w:type="spellEnd"/>
            <w:r w:rsidRPr="00490676">
              <w:rPr>
                <w:sz w:val="14"/>
              </w:rPr>
              <w:t xml:space="preserve">; </w:t>
            </w:r>
          </w:p>
        </w:tc>
        <w:tc>
          <w:tcPr>
            <w:tcW w:w="1276" w:type="dxa"/>
            <w:hideMark/>
          </w:tcPr>
          <w:p w:rsidR="002E227D" w:rsidRPr="00490676" w:rsidRDefault="002E227D" w:rsidP="0005342F">
            <w:pPr>
              <w:rPr>
                <w:sz w:val="14"/>
              </w:rPr>
            </w:pPr>
            <w:proofErr w:type="spellStart"/>
            <w:r w:rsidRPr="00490676">
              <w:rPr>
                <w:sz w:val="14"/>
              </w:rPr>
              <w:t>Wassermelone</w:t>
            </w:r>
            <w:proofErr w:type="spellEnd"/>
          </w:p>
        </w:tc>
        <w:tc>
          <w:tcPr>
            <w:tcW w:w="1134" w:type="dxa"/>
            <w:hideMark/>
          </w:tcPr>
          <w:p w:rsidR="002E227D" w:rsidRPr="00490676" w:rsidRDefault="002E227D" w:rsidP="0005342F">
            <w:pPr>
              <w:rPr>
                <w:sz w:val="14"/>
              </w:rPr>
            </w:pPr>
            <w:proofErr w:type="spellStart"/>
            <w:r w:rsidRPr="00490676">
              <w:rPr>
                <w:sz w:val="14"/>
              </w:rPr>
              <w:t>Sandía</w:t>
            </w:r>
            <w:proofErr w:type="spellEnd"/>
          </w:p>
        </w:tc>
        <w:tc>
          <w:tcPr>
            <w:tcW w:w="1701" w:type="dxa"/>
            <w:hideMark/>
          </w:tcPr>
          <w:p w:rsidR="002E227D" w:rsidRPr="00490676" w:rsidRDefault="002E227D" w:rsidP="007D34BD">
            <w:pPr>
              <w:jc w:val="left"/>
              <w:rPr>
                <w:sz w:val="14"/>
                <w:lang w:val="fr-FR"/>
              </w:rPr>
            </w:pPr>
            <w:proofErr w:type="spellStart"/>
            <w:r w:rsidRPr="00490676">
              <w:rPr>
                <w:sz w:val="14"/>
                <w:lang w:val="fr-FR"/>
              </w:rPr>
              <w:t>Citrullus</w:t>
            </w:r>
            <w:proofErr w:type="spellEnd"/>
            <w:r w:rsidRPr="00490676">
              <w:rPr>
                <w:sz w:val="14"/>
                <w:lang w:val="fr-FR"/>
              </w:rPr>
              <w:t xml:space="preserve"> </w:t>
            </w:r>
            <w:proofErr w:type="spellStart"/>
            <w:r w:rsidRPr="00490676">
              <w:rPr>
                <w:sz w:val="14"/>
                <w:lang w:val="fr-FR"/>
              </w:rPr>
              <w:t>lanatus</w:t>
            </w:r>
            <w:proofErr w:type="spellEnd"/>
            <w:r w:rsidRPr="00490676">
              <w:rPr>
                <w:sz w:val="14"/>
                <w:lang w:val="fr-FR"/>
              </w:rPr>
              <w:t xml:space="preserve"> (</w:t>
            </w:r>
            <w:proofErr w:type="spellStart"/>
            <w:r w:rsidRPr="00490676">
              <w:rPr>
                <w:sz w:val="14"/>
                <w:lang w:val="fr-FR"/>
              </w:rPr>
              <w:t>Thunb</w:t>
            </w:r>
            <w:proofErr w:type="spellEnd"/>
            <w:r w:rsidRPr="00490676">
              <w:rPr>
                <w:sz w:val="14"/>
                <w:lang w:val="fr-FR"/>
              </w:rPr>
              <w:t xml:space="preserve">.) </w:t>
            </w:r>
            <w:proofErr w:type="spellStart"/>
            <w:r w:rsidRPr="00490676">
              <w:rPr>
                <w:sz w:val="14"/>
                <w:lang w:val="fr-FR"/>
              </w:rPr>
              <w:t>Matsum</w:t>
            </w:r>
            <w:proofErr w:type="spellEnd"/>
            <w:r w:rsidRPr="00490676">
              <w:rPr>
                <w:sz w:val="14"/>
                <w:lang w:val="fr-FR"/>
              </w:rPr>
              <w:t xml:space="preserve">. et </w:t>
            </w:r>
            <w:proofErr w:type="spellStart"/>
            <w:r w:rsidRPr="00490676">
              <w:rPr>
                <w:sz w:val="14"/>
                <w:lang w:val="fr-FR"/>
              </w:rPr>
              <w:t>Nakai</w:t>
            </w:r>
            <w:proofErr w:type="spellEnd"/>
            <w:r w:rsidRPr="00490676">
              <w:rPr>
                <w:sz w:val="14"/>
                <w:lang w:val="fr-FR"/>
              </w:rPr>
              <w:t xml:space="preserve">, </w:t>
            </w:r>
            <w:proofErr w:type="spellStart"/>
            <w:r w:rsidRPr="00490676">
              <w:rPr>
                <w:sz w:val="14"/>
                <w:lang w:val="fr-FR"/>
              </w:rPr>
              <w:t>Citrullus</w:t>
            </w:r>
            <w:proofErr w:type="spellEnd"/>
            <w:r w:rsidRPr="00490676">
              <w:rPr>
                <w:sz w:val="14"/>
                <w:lang w:val="fr-FR"/>
              </w:rPr>
              <w:t xml:space="preserve"> </w:t>
            </w:r>
            <w:proofErr w:type="spellStart"/>
            <w:r w:rsidRPr="00490676">
              <w:rPr>
                <w:sz w:val="14"/>
                <w:lang w:val="fr-FR"/>
              </w:rPr>
              <w:t>vulgaris</w:t>
            </w:r>
            <w:proofErr w:type="spellEnd"/>
            <w:r w:rsidRPr="00490676">
              <w:rPr>
                <w:sz w:val="14"/>
                <w:lang w:val="fr-FR"/>
              </w:rPr>
              <w:t xml:space="preserve"> </w:t>
            </w:r>
            <w:proofErr w:type="spellStart"/>
            <w:r w:rsidRPr="00490676">
              <w:rPr>
                <w:sz w:val="14"/>
                <w:lang w:val="fr-FR"/>
              </w:rPr>
              <w:t>Schrad</w:t>
            </w:r>
            <w:proofErr w:type="spellEnd"/>
            <w:r w:rsidRPr="00490676">
              <w:rPr>
                <w:sz w:val="14"/>
                <w:lang w:val="fr-FR"/>
              </w:rPr>
              <w:t>.</w:t>
            </w:r>
          </w:p>
        </w:tc>
        <w:tc>
          <w:tcPr>
            <w:tcW w:w="1276" w:type="dxa"/>
            <w:hideMark/>
          </w:tcPr>
          <w:p w:rsidR="002E227D" w:rsidRPr="00490676" w:rsidRDefault="002E227D" w:rsidP="0005342F">
            <w:pPr>
              <w:rPr>
                <w:sz w:val="14"/>
              </w:rPr>
            </w:pPr>
            <w:r w:rsidRPr="00490676">
              <w:rPr>
                <w:sz w:val="14"/>
              </w:rPr>
              <w:t>CTRLS_LAN</w:t>
            </w:r>
          </w:p>
        </w:tc>
        <w:tc>
          <w:tcPr>
            <w:tcW w:w="708" w:type="dxa"/>
            <w:hideMark/>
          </w:tcPr>
          <w:p w:rsidR="002E227D" w:rsidRPr="00490676" w:rsidRDefault="002E227D" w:rsidP="0005342F">
            <w:pPr>
              <w:rPr>
                <w:sz w:val="14"/>
              </w:rPr>
            </w:pPr>
            <w:r w:rsidRPr="00490676">
              <w:rPr>
                <w:sz w:val="14"/>
              </w:rPr>
              <w:t>TWV</w:t>
            </w:r>
          </w:p>
        </w:tc>
      </w:tr>
      <w:tr w:rsidR="002E227D" w:rsidRPr="00CF34C3" w:rsidTr="007D34BD">
        <w:trPr>
          <w:trHeight w:val="411"/>
        </w:trPr>
        <w:tc>
          <w:tcPr>
            <w:tcW w:w="988" w:type="dxa"/>
            <w:hideMark/>
          </w:tcPr>
          <w:p w:rsidR="002E227D" w:rsidRPr="00490676" w:rsidRDefault="002E227D" w:rsidP="0005342F">
            <w:pPr>
              <w:rPr>
                <w:sz w:val="14"/>
              </w:rPr>
            </w:pPr>
            <w:r w:rsidRPr="00490676">
              <w:rPr>
                <w:sz w:val="14"/>
              </w:rPr>
              <w:t>TG/187/2</w:t>
            </w:r>
          </w:p>
        </w:tc>
        <w:tc>
          <w:tcPr>
            <w:tcW w:w="1417" w:type="dxa"/>
            <w:hideMark/>
          </w:tcPr>
          <w:p w:rsidR="002E227D" w:rsidRPr="00490676" w:rsidRDefault="002E227D" w:rsidP="0005342F">
            <w:pPr>
              <w:rPr>
                <w:sz w:val="14"/>
              </w:rPr>
            </w:pPr>
            <w:proofErr w:type="spellStart"/>
            <w:r w:rsidRPr="00490676">
              <w:rPr>
                <w:sz w:val="14"/>
              </w:rPr>
              <w:t>Prunus</w:t>
            </w:r>
            <w:proofErr w:type="spellEnd"/>
            <w:r w:rsidRPr="00490676">
              <w:rPr>
                <w:sz w:val="14"/>
              </w:rPr>
              <w:t xml:space="preserve"> Rootstocks</w:t>
            </w:r>
          </w:p>
        </w:tc>
        <w:tc>
          <w:tcPr>
            <w:tcW w:w="1134" w:type="dxa"/>
            <w:hideMark/>
          </w:tcPr>
          <w:p w:rsidR="002E227D" w:rsidRPr="00490676" w:rsidRDefault="002E227D" w:rsidP="0005342F">
            <w:pPr>
              <w:rPr>
                <w:sz w:val="14"/>
              </w:rPr>
            </w:pPr>
            <w:r w:rsidRPr="00490676">
              <w:rPr>
                <w:sz w:val="14"/>
              </w:rPr>
              <w:t>Porte-</w:t>
            </w:r>
            <w:proofErr w:type="spellStart"/>
            <w:r w:rsidRPr="00490676">
              <w:rPr>
                <w:sz w:val="14"/>
              </w:rPr>
              <w:t>greffes</w:t>
            </w:r>
            <w:proofErr w:type="spellEnd"/>
            <w:r w:rsidRPr="00490676">
              <w:rPr>
                <w:sz w:val="14"/>
              </w:rPr>
              <w:t xml:space="preserve"> de </w:t>
            </w:r>
            <w:proofErr w:type="spellStart"/>
            <w:r w:rsidRPr="00490676">
              <w:rPr>
                <w:sz w:val="14"/>
              </w:rPr>
              <w:t>Prunus</w:t>
            </w:r>
            <w:proofErr w:type="spellEnd"/>
          </w:p>
        </w:tc>
        <w:tc>
          <w:tcPr>
            <w:tcW w:w="1276" w:type="dxa"/>
            <w:hideMark/>
          </w:tcPr>
          <w:p w:rsidR="002E227D" w:rsidRPr="00490676" w:rsidRDefault="002E227D" w:rsidP="0005342F">
            <w:pPr>
              <w:rPr>
                <w:sz w:val="14"/>
              </w:rPr>
            </w:pPr>
            <w:proofErr w:type="spellStart"/>
            <w:r w:rsidRPr="00490676">
              <w:rPr>
                <w:sz w:val="14"/>
              </w:rPr>
              <w:t>Prunus-Unterlagen</w:t>
            </w:r>
            <w:proofErr w:type="spellEnd"/>
          </w:p>
        </w:tc>
        <w:tc>
          <w:tcPr>
            <w:tcW w:w="1134" w:type="dxa"/>
            <w:hideMark/>
          </w:tcPr>
          <w:p w:rsidR="002E227D" w:rsidRPr="00490676" w:rsidRDefault="002E227D" w:rsidP="0005342F">
            <w:pPr>
              <w:rPr>
                <w:sz w:val="14"/>
              </w:rPr>
            </w:pPr>
            <w:proofErr w:type="spellStart"/>
            <w:r w:rsidRPr="00490676">
              <w:rPr>
                <w:sz w:val="14"/>
              </w:rPr>
              <w:t>Portainjertos</w:t>
            </w:r>
            <w:proofErr w:type="spellEnd"/>
            <w:r w:rsidRPr="00490676">
              <w:rPr>
                <w:sz w:val="14"/>
              </w:rPr>
              <w:t xml:space="preserve"> de </w:t>
            </w:r>
            <w:proofErr w:type="spellStart"/>
            <w:r w:rsidRPr="00490676">
              <w:rPr>
                <w:sz w:val="14"/>
              </w:rPr>
              <w:t>prunus</w:t>
            </w:r>
            <w:proofErr w:type="spellEnd"/>
          </w:p>
        </w:tc>
        <w:tc>
          <w:tcPr>
            <w:tcW w:w="1701" w:type="dxa"/>
            <w:hideMark/>
          </w:tcPr>
          <w:p w:rsidR="002E227D" w:rsidRPr="00490676" w:rsidRDefault="002E227D" w:rsidP="007D34BD">
            <w:pPr>
              <w:jc w:val="left"/>
              <w:rPr>
                <w:sz w:val="14"/>
              </w:rPr>
            </w:pPr>
            <w:proofErr w:type="spellStart"/>
            <w:r w:rsidRPr="00490676">
              <w:rPr>
                <w:sz w:val="14"/>
              </w:rPr>
              <w:t>Prunus</w:t>
            </w:r>
            <w:proofErr w:type="spellEnd"/>
            <w:r w:rsidRPr="00490676">
              <w:rPr>
                <w:sz w:val="14"/>
              </w:rPr>
              <w:t xml:space="preserve"> L.</w:t>
            </w:r>
          </w:p>
        </w:tc>
        <w:tc>
          <w:tcPr>
            <w:tcW w:w="1276" w:type="dxa"/>
            <w:hideMark/>
          </w:tcPr>
          <w:p w:rsidR="002E227D" w:rsidRPr="00490676" w:rsidRDefault="002E227D" w:rsidP="0005342F">
            <w:pPr>
              <w:rPr>
                <w:sz w:val="14"/>
              </w:rPr>
            </w:pPr>
            <w:r w:rsidRPr="00490676">
              <w:rPr>
                <w:sz w:val="14"/>
              </w:rPr>
              <w:t>PRUNU</w:t>
            </w:r>
          </w:p>
        </w:tc>
        <w:tc>
          <w:tcPr>
            <w:tcW w:w="708" w:type="dxa"/>
            <w:hideMark/>
          </w:tcPr>
          <w:p w:rsidR="002E227D" w:rsidRPr="00490676" w:rsidRDefault="002E227D" w:rsidP="0005342F">
            <w:pPr>
              <w:rPr>
                <w:sz w:val="14"/>
              </w:rPr>
            </w:pPr>
            <w:r w:rsidRPr="00490676">
              <w:rPr>
                <w:sz w:val="14"/>
              </w:rPr>
              <w:t>TWF</w:t>
            </w:r>
          </w:p>
        </w:tc>
      </w:tr>
      <w:tr w:rsidR="002E227D" w:rsidRPr="00CF34C3" w:rsidTr="007D34BD">
        <w:trPr>
          <w:trHeight w:val="300"/>
        </w:trPr>
        <w:tc>
          <w:tcPr>
            <w:tcW w:w="988" w:type="dxa"/>
            <w:hideMark/>
          </w:tcPr>
          <w:p w:rsidR="002E227D" w:rsidRPr="00490676" w:rsidRDefault="002E227D" w:rsidP="0005342F">
            <w:pPr>
              <w:rPr>
                <w:sz w:val="14"/>
              </w:rPr>
            </w:pPr>
            <w:r w:rsidRPr="00490676">
              <w:rPr>
                <w:sz w:val="14"/>
              </w:rPr>
              <w:t>TG/276/1</w:t>
            </w:r>
          </w:p>
        </w:tc>
        <w:tc>
          <w:tcPr>
            <w:tcW w:w="1417" w:type="dxa"/>
            <w:hideMark/>
          </w:tcPr>
          <w:p w:rsidR="002E227D" w:rsidRPr="00490676" w:rsidRDefault="002E227D" w:rsidP="0005342F">
            <w:pPr>
              <w:rPr>
                <w:sz w:val="14"/>
              </w:rPr>
            </w:pPr>
            <w:r w:rsidRPr="00490676">
              <w:rPr>
                <w:sz w:val="14"/>
              </w:rPr>
              <w:t>Hemp</w:t>
            </w:r>
          </w:p>
        </w:tc>
        <w:tc>
          <w:tcPr>
            <w:tcW w:w="1134" w:type="dxa"/>
            <w:hideMark/>
          </w:tcPr>
          <w:p w:rsidR="002E227D" w:rsidRPr="00490676" w:rsidRDefault="002E227D" w:rsidP="0005342F">
            <w:pPr>
              <w:rPr>
                <w:sz w:val="14"/>
              </w:rPr>
            </w:pPr>
            <w:proofErr w:type="spellStart"/>
            <w:r w:rsidRPr="00490676">
              <w:rPr>
                <w:sz w:val="14"/>
              </w:rPr>
              <w:t>Chanvre</w:t>
            </w:r>
            <w:proofErr w:type="spellEnd"/>
          </w:p>
        </w:tc>
        <w:tc>
          <w:tcPr>
            <w:tcW w:w="1276" w:type="dxa"/>
            <w:hideMark/>
          </w:tcPr>
          <w:p w:rsidR="002E227D" w:rsidRPr="00490676" w:rsidRDefault="002E227D" w:rsidP="0005342F">
            <w:pPr>
              <w:rPr>
                <w:sz w:val="14"/>
              </w:rPr>
            </w:pPr>
            <w:proofErr w:type="spellStart"/>
            <w:r w:rsidRPr="00490676">
              <w:rPr>
                <w:sz w:val="14"/>
              </w:rPr>
              <w:t>Hanf</w:t>
            </w:r>
            <w:proofErr w:type="spellEnd"/>
          </w:p>
        </w:tc>
        <w:tc>
          <w:tcPr>
            <w:tcW w:w="1134" w:type="dxa"/>
            <w:hideMark/>
          </w:tcPr>
          <w:p w:rsidR="002E227D" w:rsidRPr="00490676" w:rsidRDefault="002E227D" w:rsidP="0005342F">
            <w:pPr>
              <w:rPr>
                <w:sz w:val="14"/>
              </w:rPr>
            </w:pPr>
            <w:proofErr w:type="spellStart"/>
            <w:r w:rsidRPr="00490676">
              <w:rPr>
                <w:sz w:val="14"/>
              </w:rPr>
              <w:t>Cáñamo</w:t>
            </w:r>
            <w:proofErr w:type="spellEnd"/>
          </w:p>
        </w:tc>
        <w:tc>
          <w:tcPr>
            <w:tcW w:w="1701" w:type="dxa"/>
            <w:hideMark/>
          </w:tcPr>
          <w:p w:rsidR="002E227D" w:rsidRPr="00490676" w:rsidRDefault="002E227D" w:rsidP="007D34BD">
            <w:pPr>
              <w:jc w:val="left"/>
              <w:rPr>
                <w:sz w:val="14"/>
              </w:rPr>
            </w:pPr>
            <w:r w:rsidRPr="00490676">
              <w:rPr>
                <w:sz w:val="14"/>
              </w:rPr>
              <w:t>Cannabis sativa L.</w:t>
            </w:r>
          </w:p>
        </w:tc>
        <w:tc>
          <w:tcPr>
            <w:tcW w:w="1276" w:type="dxa"/>
            <w:hideMark/>
          </w:tcPr>
          <w:p w:rsidR="002E227D" w:rsidRPr="00490676" w:rsidRDefault="002E227D" w:rsidP="0005342F">
            <w:pPr>
              <w:rPr>
                <w:sz w:val="14"/>
              </w:rPr>
            </w:pPr>
            <w:r w:rsidRPr="00490676">
              <w:rPr>
                <w:sz w:val="14"/>
              </w:rPr>
              <w:t>CANNB_SAT</w:t>
            </w:r>
          </w:p>
        </w:tc>
        <w:tc>
          <w:tcPr>
            <w:tcW w:w="708" w:type="dxa"/>
            <w:hideMark/>
          </w:tcPr>
          <w:p w:rsidR="002E227D" w:rsidRPr="00490676" w:rsidRDefault="002E227D" w:rsidP="0005342F">
            <w:pPr>
              <w:rPr>
                <w:sz w:val="14"/>
              </w:rPr>
            </w:pPr>
            <w:r w:rsidRPr="00490676">
              <w:rPr>
                <w:sz w:val="14"/>
              </w:rPr>
              <w:t>TWA</w:t>
            </w:r>
          </w:p>
        </w:tc>
      </w:tr>
      <w:tr w:rsidR="002E227D" w:rsidRPr="00CF34C3" w:rsidTr="007D34BD">
        <w:trPr>
          <w:trHeight w:val="3120"/>
        </w:trPr>
        <w:tc>
          <w:tcPr>
            <w:tcW w:w="988" w:type="dxa"/>
            <w:hideMark/>
          </w:tcPr>
          <w:p w:rsidR="002E227D" w:rsidRPr="00490676" w:rsidRDefault="002E227D" w:rsidP="0005342F">
            <w:pPr>
              <w:rPr>
                <w:sz w:val="14"/>
              </w:rPr>
            </w:pPr>
            <w:r w:rsidRPr="00490676">
              <w:rPr>
                <w:sz w:val="14"/>
              </w:rPr>
              <w:t xml:space="preserve">TG/294/1 Corr. Rev.2 </w:t>
            </w:r>
          </w:p>
        </w:tc>
        <w:tc>
          <w:tcPr>
            <w:tcW w:w="1417" w:type="dxa"/>
            <w:hideMark/>
          </w:tcPr>
          <w:p w:rsidR="002E227D" w:rsidRPr="00490676" w:rsidRDefault="002E227D" w:rsidP="0005342F">
            <w:pPr>
              <w:rPr>
                <w:sz w:val="14"/>
              </w:rPr>
            </w:pPr>
            <w:r w:rsidRPr="00490676">
              <w:rPr>
                <w:sz w:val="14"/>
              </w:rPr>
              <w:t xml:space="preserve">Tomato Rootstocks </w:t>
            </w:r>
          </w:p>
        </w:tc>
        <w:tc>
          <w:tcPr>
            <w:tcW w:w="1134" w:type="dxa"/>
            <w:hideMark/>
          </w:tcPr>
          <w:p w:rsidR="002E227D" w:rsidRPr="00490676" w:rsidRDefault="002E227D" w:rsidP="0005342F">
            <w:pPr>
              <w:rPr>
                <w:sz w:val="14"/>
              </w:rPr>
            </w:pPr>
            <w:r w:rsidRPr="00490676">
              <w:rPr>
                <w:sz w:val="14"/>
              </w:rPr>
              <w:t>Porte-</w:t>
            </w:r>
            <w:proofErr w:type="spellStart"/>
            <w:r w:rsidRPr="00490676">
              <w:rPr>
                <w:sz w:val="14"/>
              </w:rPr>
              <w:t>greffe</w:t>
            </w:r>
            <w:proofErr w:type="spellEnd"/>
            <w:r w:rsidRPr="00490676">
              <w:rPr>
                <w:sz w:val="14"/>
              </w:rPr>
              <w:t xml:space="preserve"> de </w:t>
            </w:r>
            <w:proofErr w:type="spellStart"/>
            <w:r w:rsidRPr="00490676">
              <w:rPr>
                <w:sz w:val="14"/>
              </w:rPr>
              <w:t>tomate</w:t>
            </w:r>
            <w:proofErr w:type="spellEnd"/>
            <w:r w:rsidRPr="00490676">
              <w:rPr>
                <w:sz w:val="14"/>
              </w:rPr>
              <w:t xml:space="preserve"> </w:t>
            </w:r>
          </w:p>
        </w:tc>
        <w:tc>
          <w:tcPr>
            <w:tcW w:w="1276" w:type="dxa"/>
            <w:hideMark/>
          </w:tcPr>
          <w:p w:rsidR="002E227D" w:rsidRPr="00490676" w:rsidRDefault="002E227D" w:rsidP="0005342F">
            <w:pPr>
              <w:rPr>
                <w:sz w:val="14"/>
              </w:rPr>
            </w:pPr>
            <w:proofErr w:type="spellStart"/>
            <w:r w:rsidRPr="00490676">
              <w:rPr>
                <w:sz w:val="14"/>
              </w:rPr>
              <w:t>Tomatenunterlagen</w:t>
            </w:r>
            <w:proofErr w:type="spellEnd"/>
            <w:r w:rsidRPr="00490676">
              <w:rPr>
                <w:sz w:val="14"/>
              </w:rPr>
              <w:t xml:space="preserve"> </w:t>
            </w:r>
          </w:p>
        </w:tc>
        <w:tc>
          <w:tcPr>
            <w:tcW w:w="1134" w:type="dxa"/>
            <w:hideMark/>
          </w:tcPr>
          <w:p w:rsidR="002E227D" w:rsidRPr="00490676" w:rsidRDefault="002E227D" w:rsidP="0005342F">
            <w:pPr>
              <w:rPr>
                <w:sz w:val="14"/>
              </w:rPr>
            </w:pPr>
            <w:proofErr w:type="spellStart"/>
            <w:r w:rsidRPr="00490676">
              <w:rPr>
                <w:sz w:val="14"/>
              </w:rPr>
              <w:t>Portainjertos</w:t>
            </w:r>
            <w:proofErr w:type="spellEnd"/>
            <w:r w:rsidRPr="00490676">
              <w:rPr>
                <w:sz w:val="14"/>
              </w:rPr>
              <w:t xml:space="preserve"> de </w:t>
            </w:r>
            <w:proofErr w:type="spellStart"/>
            <w:r w:rsidRPr="00490676">
              <w:rPr>
                <w:sz w:val="14"/>
              </w:rPr>
              <w:t>tomate</w:t>
            </w:r>
            <w:proofErr w:type="spellEnd"/>
            <w:r w:rsidRPr="00490676">
              <w:rPr>
                <w:sz w:val="14"/>
              </w:rPr>
              <w:t xml:space="preserve"> </w:t>
            </w:r>
          </w:p>
        </w:tc>
        <w:tc>
          <w:tcPr>
            <w:tcW w:w="1701" w:type="dxa"/>
            <w:hideMark/>
          </w:tcPr>
          <w:p w:rsidR="002E227D" w:rsidRPr="00490676" w:rsidRDefault="002E227D" w:rsidP="007D34BD">
            <w:pPr>
              <w:jc w:val="left"/>
              <w:rPr>
                <w:sz w:val="14"/>
              </w:rPr>
            </w:pP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Knapp &amp; D.M. Spooner;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Knapp &amp; D.M. Spooner;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peruvianum</w:t>
            </w:r>
            <w:proofErr w:type="spellEnd"/>
            <w:r w:rsidRPr="00490676">
              <w:rPr>
                <w:sz w:val="14"/>
              </w:rPr>
              <w:t xml:space="preserve"> (L.) Mill.; </w:t>
            </w:r>
            <w:proofErr w:type="spellStart"/>
            <w:r w:rsidRPr="00490676">
              <w:rPr>
                <w:sz w:val="14"/>
              </w:rPr>
              <w:t>Solanum</w:t>
            </w:r>
            <w:proofErr w:type="spellEnd"/>
            <w:r w:rsidRPr="00490676">
              <w:rPr>
                <w:sz w:val="14"/>
              </w:rPr>
              <w:t xml:space="preserve"> </w:t>
            </w:r>
            <w:proofErr w:type="spellStart"/>
            <w:r w:rsidRPr="00490676">
              <w:rPr>
                <w:sz w:val="14"/>
              </w:rPr>
              <w:t>lycopersicum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cheesmaniae</w:t>
            </w:r>
            <w:proofErr w:type="spellEnd"/>
            <w:r w:rsidRPr="00490676">
              <w:rPr>
                <w:sz w:val="14"/>
              </w:rPr>
              <w:t xml:space="preserve"> (L. Ridley) </w:t>
            </w:r>
            <w:proofErr w:type="spellStart"/>
            <w:r w:rsidRPr="00490676">
              <w:rPr>
                <w:sz w:val="14"/>
              </w:rPr>
              <w:t>Fosberg</w:t>
            </w:r>
            <w:proofErr w:type="spellEnd"/>
            <w:r w:rsidRPr="00490676">
              <w:rPr>
                <w:sz w:val="14"/>
              </w:rPr>
              <w:t xml:space="preserve">; </w:t>
            </w:r>
            <w:proofErr w:type="spellStart"/>
            <w:r w:rsidRPr="00490676">
              <w:rPr>
                <w:sz w:val="14"/>
              </w:rPr>
              <w:t>Solanum</w:t>
            </w:r>
            <w:proofErr w:type="spellEnd"/>
            <w:r w:rsidRPr="00490676">
              <w:rPr>
                <w:sz w:val="14"/>
              </w:rPr>
              <w:t xml:space="preserve"> </w:t>
            </w:r>
            <w:proofErr w:type="spellStart"/>
            <w:r w:rsidRPr="00490676">
              <w:rPr>
                <w:sz w:val="14"/>
              </w:rPr>
              <w:t>pimpinellifolium</w:t>
            </w:r>
            <w:proofErr w:type="spellEnd"/>
            <w:r w:rsidRPr="00490676">
              <w:rPr>
                <w:sz w:val="14"/>
              </w:rPr>
              <w:t xml:space="preserve"> L. x </w:t>
            </w:r>
            <w:proofErr w:type="spellStart"/>
            <w:r w:rsidRPr="00490676">
              <w:rPr>
                <w:sz w:val="14"/>
              </w:rPr>
              <w:t>Solanum</w:t>
            </w:r>
            <w:proofErr w:type="spellEnd"/>
            <w:r w:rsidRPr="00490676">
              <w:rPr>
                <w:sz w:val="14"/>
              </w:rPr>
              <w:t xml:space="preserve"> </w:t>
            </w:r>
            <w:proofErr w:type="spellStart"/>
            <w:r w:rsidRPr="00490676">
              <w:rPr>
                <w:sz w:val="14"/>
              </w:rPr>
              <w:t>habrochaites</w:t>
            </w:r>
            <w:proofErr w:type="spellEnd"/>
            <w:r w:rsidRPr="00490676">
              <w:rPr>
                <w:sz w:val="14"/>
              </w:rPr>
              <w:t xml:space="preserve"> S. Knapp &amp; D.M. Spooner</w:t>
            </w:r>
          </w:p>
        </w:tc>
        <w:tc>
          <w:tcPr>
            <w:tcW w:w="1276" w:type="dxa"/>
            <w:hideMark/>
          </w:tcPr>
          <w:p w:rsidR="002E227D" w:rsidRPr="00490676" w:rsidRDefault="002E227D" w:rsidP="0005342F">
            <w:pPr>
              <w:rPr>
                <w:sz w:val="14"/>
                <w:lang w:val="fr-FR"/>
              </w:rPr>
            </w:pPr>
            <w:r w:rsidRPr="00490676">
              <w:rPr>
                <w:sz w:val="14"/>
                <w:lang w:val="fr-FR"/>
              </w:rPr>
              <w:t>SOLAN_LHA, SOLAN_LPE; SOLAN_LCH; SOLAN_PHA</w:t>
            </w:r>
          </w:p>
        </w:tc>
        <w:tc>
          <w:tcPr>
            <w:tcW w:w="708" w:type="dxa"/>
            <w:hideMark/>
          </w:tcPr>
          <w:p w:rsidR="002E227D" w:rsidRPr="00490676" w:rsidRDefault="002E227D" w:rsidP="0005342F">
            <w:pPr>
              <w:rPr>
                <w:sz w:val="14"/>
              </w:rPr>
            </w:pPr>
            <w:r w:rsidRPr="00490676">
              <w:rPr>
                <w:sz w:val="14"/>
              </w:rPr>
              <w:t>TWV</w:t>
            </w:r>
          </w:p>
        </w:tc>
      </w:tr>
    </w:tbl>
    <w:p w:rsidR="00C466CB" w:rsidRDefault="00C466CB" w:rsidP="00CC134E"/>
    <w:p w:rsidR="00315092" w:rsidRDefault="00315092" w:rsidP="00CC134E"/>
    <w:p w:rsidR="002210C9" w:rsidRDefault="00CC134E" w:rsidP="00CC134E">
      <w:r w:rsidRPr="001E2C4E">
        <w:fldChar w:fldCharType="begin"/>
      </w:r>
      <w:r w:rsidRPr="001E2C4E">
        <w:instrText xml:space="preserve"> AUTONUM  </w:instrText>
      </w:r>
      <w:r w:rsidRPr="001E2C4E">
        <w:fldChar w:fldCharType="end"/>
      </w:r>
      <w:r w:rsidRPr="001E2C4E">
        <w:tab/>
        <w:t xml:space="preserve">The Test Guidelines </w:t>
      </w:r>
      <w:r w:rsidR="00040620" w:rsidRPr="001E2C4E">
        <w:t xml:space="preserve">identified </w:t>
      </w:r>
      <w:r w:rsidR="00692BD9" w:rsidRPr="001E2C4E">
        <w:t xml:space="preserve">above </w:t>
      </w:r>
      <w:r w:rsidR="00040620" w:rsidRPr="001E2C4E">
        <w:t xml:space="preserve">have </w:t>
      </w:r>
      <w:r w:rsidR="00692BD9" w:rsidRPr="001E2C4E">
        <w:t>a large</w:t>
      </w:r>
      <w:r w:rsidR="00040620" w:rsidRPr="001E2C4E">
        <w:t xml:space="preserve"> </w:t>
      </w:r>
      <w:r w:rsidRPr="001E2C4E">
        <w:t>number of PBR applications</w:t>
      </w:r>
      <w:r w:rsidR="00040620" w:rsidRPr="001E2C4E">
        <w:t xml:space="preserve"> in </w:t>
      </w:r>
      <w:r w:rsidR="00692BD9" w:rsidRPr="001E2C4E">
        <w:t xml:space="preserve">several </w:t>
      </w:r>
      <w:r w:rsidR="00040620" w:rsidRPr="001E2C4E">
        <w:t>members</w:t>
      </w:r>
      <w:r w:rsidR="006359DE" w:rsidRPr="001E2C4E">
        <w:t xml:space="preserve"> of the Union</w:t>
      </w:r>
      <w:r w:rsidR="00FE5090" w:rsidRPr="001E2C4E">
        <w:t xml:space="preserve">, </w:t>
      </w:r>
      <w:r w:rsidR="00692BD9" w:rsidRPr="001E2C4E">
        <w:t>and a number of members</w:t>
      </w:r>
      <w:r w:rsidR="006359DE" w:rsidRPr="001E2C4E">
        <w:t xml:space="preserve"> of the </w:t>
      </w:r>
      <w:r w:rsidR="00E56F4C" w:rsidRPr="001E2C4E">
        <w:t>Union have</w:t>
      </w:r>
      <w:r w:rsidR="00692BD9" w:rsidRPr="001E2C4E">
        <w:t xml:space="preserve"> indicated that</w:t>
      </w:r>
      <w:r w:rsidR="00040620" w:rsidRPr="001E2C4E">
        <w:t xml:space="preserve"> </w:t>
      </w:r>
      <w:r w:rsidR="00692BD9" w:rsidRPr="001E2C4E">
        <w:t xml:space="preserve">their </w:t>
      </w:r>
      <w:r w:rsidR="00692BD9" w:rsidRPr="001E2C4E">
        <w:rPr>
          <w:snapToGrid w:val="0"/>
        </w:rPr>
        <w:t>technical questionnaires have differences from the</w:t>
      </w:r>
      <w:r w:rsidR="00692BD9" w:rsidRPr="001E2C4E">
        <w:t xml:space="preserve"> </w:t>
      </w:r>
      <w:r w:rsidRPr="001E2C4E">
        <w:t>UPOV Technical Questionnaire</w:t>
      </w:r>
      <w:r w:rsidR="00040620" w:rsidRPr="001E2C4E">
        <w:t xml:space="preserve">.  </w:t>
      </w:r>
      <w:r w:rsidR="001E2C4E">
        <w:t xml:space="preserve">The crops indicated are also relevant for </w:t>
      </w:r>
      <w:r w:rsidR="0000121A" w:rsidRPr="001E2C4E">
        <w:t>UPOV PRISMA</w:t>
      </w:r>
      <w:r w:rsidR="001E2C4E">
        <w:t>.</w:t>
      </w:r>
    </w:p>
    <w:p w:rsidR="00040620" w:rsidRDefault="00040620" w:rsidP="00CC134E"/>
    <w:p w:rsidR="00CC134E" w:rsidRDefault="00040620" w:rsidP="00CC134E">
      <w:r>
        <w:fldChar w:fldCharType="begin"/>
      </w:r>
      <w:r>
        <w:instrText xml:space="preserve"> AUTONUM  </w:instrText>
      </w:r>
      <w:r>
        <w:fldChar w:fldCharType="end"/>
      </w:r>
      <w:r>
        <w:tab/>
        <w:t xml:space="preserve">It </w:t>
      </w:r>
      <w:proofErr w:type="gramStart"/>
      <w:r>
        <w:t>is proposed</w:t>
      </w:r>
      <w:proofErr w:type="gramEnd"/>
      <w:r>
        <w:t xml:space="preserve"> that t</w:t>
      </w:r>
      <w:r w:rsidR="00CC134E">
        <w:t>he Office of the Union consult interested members of the Union to</w:t>
      </w:r>
      <w:r w:rsidR="006359DE">
        <w:t xml:space="preserve"> explore for which of these Test Guidelines it would be feasible to propose partial revisions that would enable members of the Union to follow a revised UPOV </w:t>
      </w:r>
      <w:r w:rsidR="006359DE">
        <w:rPr>
          <w:snapToGrid w:val="0"/>
        </w:rPr>
        <w:t>Technical Questionnaire</w:t>
      </w:r>
      <w:r w:rsidR="006359DE">
        <w:t>.</w:t>
      </w:r>
      <w:r w:rsidR="001E2C4E">
        <w:t xml:space="preserve"> </w:t>
      </w:r>
      <w:r w:rsidR="00CC134E">
        <w:t xml:space="preserve"> </w:t>
      </w:r>
      <w:r w:rsidR="006359DE">
        <w:t xml:space="preserve">For the Test Guidelines concerned, the </w:t>
      </w:r>
      <w:r w:rsidR="006359DE" w:rsidRPr="00F41032">
        <w:t>Office of the Union</w:t>
      </w:r>
      <w:r w:rsidR="006359DE">
        <w:t xml:space="preserve"> would </w:t>
      </w:r>
      <w:r>
        <w:t xml:space="preserve">develop proposals for the partial </w:t>
      </w:r>
      <w:r w:rsidR="00CC134E">
        <w:t>revision</w:t>
      </w:r>
      <w:r>
        <w:t xml:space="preserve"> of </w:t>
      </w:r>
      <w:r w:rsidR="002210C9">
        <w:t xml:space="preserve">the Test Guidelines, to </w:t>
      </w:r>
      <w:proofErr w:type="gramStart"/>
      <w:r w:rsidR="002210C9">
        <w:t>be presented</w:t>
      </w:r>
      <w:proofErr w:type="gramEnd"/>
      <w:r w:rsidR="002210C9">
        <w:t xml:space="preserve"> to</w:t>
      </w:r>
      <w:r w:rsidR="00CC134E">
        <w:t xml:space="preserve"> the </w:t>
      </w:r>
      <w:r w:rsidR="002210C9">
        <w:t>TWPs</w:t>
      </w:r>
      <w:r w:rsidR="00CC134E">
        <w:t>, at their sessions in 2021</w:t>
      </w:r>
      <w:r w:rsidR="002210C9">
        <w:t>.</w:t>
      </w:r>
    </w:p>
    <w:p w:rsidR="002210C9" w:rsidRDefault="002210C9" w:rsidP="00CC134E"/>
    <w:p w:rsidR="002210C9" w:rsidRPr="002210C9" w:rsidRDefault="002210C9" w:rsidP="002210C9">
      <w:pPr>
        <w:tabs>
          <w:tab w:val="left" w:pos="5387"/>
          <w:tab w:val="left" w:pos="5954"/>
        </w:tabs>
        <w:ind w:left="4820"/>
        <w:rPr>
          <w:i/>
        </w:rPr>
      </w:pPr>
      <w:r w:rsidRPr="002210C9">
        <w:rPr>
          <w:i/>
        </w:rPr>
        <w:fldChar w:fldCharType="begin"/>
      </w:r>
      <w:r w:rsidRPr="002210C9">
        <w:rPr>
          <w:i/>
        </w:rPr>
        <w:instrText xml:space="preserve"> AUTONUM  </w:instrText>
      </w:r>
      <w:r w:rsidRPr="002210C9">
        <w:rPr>
          <w:i/>
        </w:rPr>
        <w:fldChar w:fldCharType="end"/>
      </w:r>
      <w:r w:rsidRPr="002210C9">
        <w:rPr>
          <w:i/>
        </w:rPr>
        <w:tab/>
      </w:r>
      <w:r>
        <w:rPr>
          <w:i/>
        </w:rPr>
        <w:t xml:space="preserve">The TC </w:t>
      </w:r>
      <w:proofErr w:type="gramStart"/>
      <w:r>
        <w:rPr>
          <w:i/>
        </w:rPr>
        <w:t>is invited</w:t>
      </w:r>
      <w:proofErr w:type="gramEnd"/>
      <w:r>
        <w:rPr>
          <w:i/>
        </w:rPr>
        <w:t xml:space="preserve"> to </w:t>
      </w:r>
      <w:r w:rsidR="00E05E98">
        <w:rPr>
          <w:i/>
        </w:rPr>
        <w:t>request</w:t>
      </w:r>
      <w:r w:rsidRPr="002210C9">
        <w:rPr>
          <w:i/>
        </w:rPr>
        <w:t xml:space="preserve"> the Office of the Union </w:t>
      </w:r>
      <w:r>
        <w:rPr>
          <w:i/>
        </w:rPr>
        <w:t xml:space="preserve">to develop </w:t>
      </w:r>
      <w:r w:rsidRPr="002210C9">
        <w:rPr>
          <w:i/>
        </w:rPr>
        <w:t xml:space="preserve">proposals for the partial revision of the Test Guidelines </w:t>
      </w:r>
      <w:r w:rsidR="006359DE">
        <w:rPr>
          <w:i/>
        </w:rPr>
        <w:t xml:space="preserve">according to the procedure set out </w:t>
      </w:r>
      <w:r w:rsidR="006359DE" w:rsidRPr="00B6237F">
        <w:rPr>
          <w:i/>
        </w:rPr>
        <w:t>in</w:t>
      </w:r>
      <w:r w:rsidRPr="00B6237F">
        <w:rPr>
          <w:i/>
        </w:rPr>
        <w:t xml:space="preserve"> paragraph</w:t>
      </w:r>
      <w:r w:rsidR="006359DE" w:rsidRPr="00B6237F">
        <w:rPr>
          <w:i/>
        </w:rPr>
        <w:t>s</w:t>
      </w:r>
      <w:r w:rsidR="002313C1" w:rsidRPr="00B6237F">
        <w:rPr>
          <w:i/>
        </w:rPr>
        <w:t> </w:t>
      </w:r>
      <w:r w:rsidR="001E2C4E" w:rsidRPr="00B6237F">
        <w:rPr>
          <w:i/>
        </w:rPr>
        <w:t>62</w:t>
      </w:r>
      <w:r w:rsidR="006359DE" w:rsidRPr="00B6237F">
        <w:rPr>
          <w:i/>
        </w:rPr>
        <w:t xml:space="preserve"> to </w:t>
      </w:r>
      <w:r w:rsidR="001E2C4E" w:rsidRPr="00B6237F">
        <w:rPr>
          <w:i/>
        </w:rPr>
        <w:t>65</w:t>
      </w:r>
      <w:r w:rsidRPr="00B6237F">
        <w:rPr>
          <w:i/>
        </w:rPr>
        <w:t xml:space="preserve"> of this document, in consultation</w:t>
      </w:r>
      <w:r w:rsidR="001E2C4E">
        <w:rPr>
          <w:i/>
        </w:rPr>
        <w:t xml:space="preserve"> with </w:t>
      </w:r>
      <w:r w:rsidR="001E2C4E" w:rsidRPr="001E2C4E">
        <w:rPr>
          <w:i/>
        </w:rPr>
        <w:t>interested members of the Union</w:t>
      </w:r>
      <w:r w:rsidRPr="002210C9">
        <w:rPr>
          <w:i/>
        </w:rPr>
        <w:t>, to be presented to the TWPs, at their sessions in 2021.</w:t>
      </w:r>
    </w:p>
    <w:p w:rsidR="00803631" w:rsidRDefault="00803631" w:rsidP="00CC134E"/>
    <w:p w:rsidR="005C5F09" w:rsidRDefault="005C5F09" w:rsidP="00D906AB">
      <w:pPr>
        <w:ind w:firstLine="567"/>
      </w:pPr>
    </w:p>
    <w:p w:rsidR="005C5F09" w:rsidRPr="0044555C" w:rsidRDefault="005C5F09" w:rsidP="005C5F09">
      <w:pPr>
        <w:pStyle w:val="Heading2"/>
      </w:pPr>
      <w:bookmarkStart w:id="51" w:name="_Toc48312825"/>
      <w:bookmarkStart w:id="52" w:name="_Toc54201270"/>
      <w:r w:rsidRPr="0044555C">
        <w:t>Additional characteristics</w:t>
      </w:r>
      <w:bookmarkEnd w:id="51"/>
      <w:bookmarkEnd w:id="52"/>
    </w:p>
    <w:p w:rsidR="001635C7" w:rsidRPr="00246C9B" w:rsidRDefault="001635C7" w:rsidP="001635C7"/>
    <w:p w:rsidR="00D906AB" w:rsidRPr="00246C9B" w:rsidRDefault="001635C7" w:rsidP="001635C7">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 xml:space="preserve">The TC noted </w:t>
      </w:r>
      <w:r w:rsidR="00D906AB" w:rsidRPr="00246C9B">
        <w:rPr>
          <w:rFonts w:cs="Arial"/>
        </w:rPr>
        <w:t>the outcome of discussions on additional characteristics or states of expression presented to the TWA and TWO, at their sessions in 2020</w:t>
      </w:r>
      <w:r w:rsidRPr="00246C9B">
        <w:rPr>
          <w:rFonts w:cs="Arial"/>
        </w:rPr>
        <w:t>.</w:t>
      </w:r>
      <w:r w:rsidR="00D906AB" w:rsidRPr="00246C9B">
        <w:rPr>
          <w:rFonts w:cs="Arial"/>
        </w:rPr>
        <w:t xml:space="preserve"> </w:t>
      </w:r>
    </w:p>
    <w:p w:rsidR="00D906AB" w:rsidRPr="00246C9B" w:rsidRDefault="00D906AB" w:rsidP="00D906AB">
      <w:pPr>
        <w:ind w:firstLine="567"/>
        <w:rPr>
          <w:rFonts w:cs="Arial"/>
        </w:rPr>
      </w:pPr>
    </w:p>
    <w:p w:rsidR="00D906AB" w:rsidRPr="00246C9B" w:rsidRDefault="001635C7" w:rsidP="001635C7">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The TC noted</w:t>
      </w:r>
      <w:r w:rsidR="00D906AB" w:rsidRPr="00246C9B">
        <w:rPr>
          <w:rFonts w:cs="Arial"/>
        </w:rPr>
        <w:t xml:space="preserve"> that the Office of the Union received no new notifications of additional characteristics or states of expression since the fifty-fifth ses</w:t>
      </w:r>
      <w:r w:rsidRPr="00246C9B">
        <w:rPr>
          <w:rFonts w:cs="Arial"/>
        </w:rPr>
        <w:t>sion of the Technical Committee.</w:t>
      </w:r>
    </w:p>
    <w:p w:rsidR="00D906AB" w:rsidRDefault="00D906AB" w:rsidP="00D906AB">
      <w:pPr>
        <w:ind w:firstLine="567"/>
        <w:rPr>
          <w:rFonts w:cs="Arial"/>
        </w:rPr>
      </w:pPr>
    </w:p>
    <w:p w:rsidR="005C5F09" w:rsidRPr="0044555C" w:rsidRDefault="005C5F09" w:rsidP="005C5F09">
      <w:pPr>
        <w:pStyle w:val="Heading2"/>
      </w:pPr>
      <w:bookmarkStart w:id="53" w:name="_Toc443394708"/>
      <w:bookmarkStart w:id="54" w:name="_Toc48312829"/>
      <w:bookmarkStart w:id="55" w:name="_Toc54201271"/>
      <w:r w:rsidRPr="0044555C">
        <w:t>S</w:t>
      </w:r>
      <w:r>
        <w:t>tatus of existing Test Guidelines or draft Test Guidelines</w:t>
      </w:r>
      <w:bookmarkEnd w:id="53"/>
      <w:bookmarkEnd w:id="54"/>
      <w:bookmarkEnd w:id="55"/>
    </w:p>
    <w:p w:rsidR="005C5F09" w:rsidRPr="00246C9B" w:rsidRDefault="005C5F09" w:rsidP="00D906AB">
      <w:pPr>
        <w:ind w:firstLine="567"/>
        <w:rPr>
          <w:rFonts w:cs="Arial"/>
        </w:rPr>
      </w:pPr>
    </w:p>
    <w:p w:rsidR="00D906AB" w:rsidRPr="00246C9B" w:rsidRDefault="001635C7" w:rsidP="001635C7">
      <w:r w:rsidRPr="00246C9B">
        <w:fldChar w:fldCharType="begin"/>
      </w:r>
      <w:r w:rsidRPr="00246C9B">
        <w:instrText xml:space="preserve"> AUTONUM  </w:instrText>
      </w:r>
      <w:r w:rsidRPr="00246C9B">
        <w:fldChar w:fldCharType="end"/>
      </w:r>
      <w:r w:rsidRPr="00246C9B">
        <w:tab/>
        <w:t xml:space="preserve">The TC noted </w:t>
      </w:r>
      <w:r w:rsidR="00D906AB" w:rsidRPr="00246C9B">
        <w:t>the status of the existing Test Guidelines or draft Test Guidelines, as listed in Annex V to document</w:t>
      </w:r>
      <w:r w:rsidRPr="00246C9B">
        <w:t xml:space="preserve"> TC/56/2.</w:t>
      </w:r>
    </w:p>
    <w:p w:rsidR="00D906AB" w:rsidRDefault="00D906AB" w:rsidP="00D906AB">
      <w:pPr>
        <w:ind w:firstLine="567"/>
      </w:pPr>
    </w:p>
    <w:p w:rsidR="005C5F09" w:rsidRPr="0044555C" w:rsidRDefault="005C5F09" w:rsidP="005C5F09">
      <w:pPr>
        <w:pStyle w:val="Heading2"/>
      </w:pPr>
      <w:bookmarkStart w:id="56" w:name="_Toc443394709"/>
      <w:bookmarkStart w:id="57" w:name="_Toc48312830"/>
      <w:bookmarkStart w:id="58" w:name="_Toc54201272"/>
      <w:r w:rsidRPr="0044555C">
        <w:t>Superseded test guidelines</w:t>
      </w:r>
      <w:bookmarkEnd w:id="56"/>
      <w:bookmarkEnd w:id="57"/>
      <w:bookmarkEnd w:id="58"/>
    </w:p>
    <w:p w:rsidR="005C5F09" w:rsidRPr="00246C9B" w:rsidRDefault="005C5F09" w:rsidP="00D906AB">
      <w:pPr>
        <w:ind w:firstLine="567"/>
      </w:pPr>
    </w:p>
    <w:p w:rsidR="00D906AB" w:rsidRPr="00246C9B" w:rsidRDefault="001635C7" w:rsidP="001635C7">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The TC noted t</w:t>
      </w:r>
      <w:r w:rsidR="00D906AB" w:rsidRPr="00246C9B">
        <w:rPr>
          <w:rFonts w:cs="Arial"/>
        </w:rPr>
        <w:t>he list of superseded Test Guidelines, as presented in Annex VI to document</w:t>
      </w:r>
      <w:r w:rsidRPr="00246C9B">
        <w:rPr>
          <w:rFonts w:cs="Arial"/>
        </w:rPr>
        <w:t xml:space="preserve"> TC/56/2.</w:t>
      </w:r>
    </w:p>
    <w:p w:rsidR="00D906AB" w:rsidRPr="00246C9B" w:rsidRDefault="00D906AB" w:rsidP="00D906AB">
      <w:pPr>
        <w:ind w:firstLine="567"/>
        <w:rPr>
          <w:rFonts w:cs="Arial"/>
        </w:rPr>
      </w:pPr>
    </w:p>
    <w:p w:rsidR="00D906AB" w:rsidRPr="00246C9B" w:rsidRDefault="001635C7" w:rsidP="001635C7">
      <w:pPr>
        <w:rPr>
          <w:rFonts w:cs="Arial"/>
        </w:rPr>
      </w:pPr>
      <w:r w:rsidRPr="00246C9B">
        <w:rPr>
          <w:rFonts w:cs="Arial"/>
        </w:rPr>
        <w:fldChar w:fldCharType="begin"/>
      </w:r>
      <w:r w:rsidRPr="00246C9B">
        <w:rPr>
          <w:rFonts w:cs="Arial"/>
        </w:rPr>
        <w:instrText xml:space="preserve"> AUTONUM  </w:instrText>
      </w:r>
      <w:r w:rsidRPr="00246C9B">
        <w:rPr>
          <w:rFonts w:cs="Arial"/>
        </w:rPr>
        <w:fldChar w:fldCharType="end"/>
      </w:r>
      <w:r w:rsidRPr="00246C9B">
        <w:rPr>
          <w:rFonts w:cs="Arial"/>
        </w:rPr>
        <w:tab/>
        <w:t xml:space="preserve">The TC noted </w:t>
      </w:r>
      <w:r w:rsidR="00D906AB" w:rsidRPr="00246C9B">
        <w:rPr>
          <w:rFonts w:cs="Arial"/>
        </w:rPr>
        <w:t>that the superseded versions of Test Guidelines are available on the Test Guidelines page of the UPOV website.</w:t>
      </w:r>
    </w:p>
    <w:p w:rsidR="0087153E" w:rsidRPr="00246C9B" w:rsidRDefault="0087153E" w:rsidP="0087153E"/>
    <w:p w:rsidR="0087153E" w:rsidRPr="00160E1A" w:rsidRDefault="0087153E" w:rsidP="00AE0E35">
      <w:pPr>
        <w:tabs>
          <w:tab w:val="left" w:pos="5387"/>
          <w:tab w:val="left" w:pos="5954"/>
        </w:tabs>
        <w:ind w:left="4820"/>
        <w:rPr>
          <w:i/>
        </w:rPr>
      </w:pPr>
      <w:r w:rsidRPr="00160E1A">
        <w:rPr>
          <w:i/>
        </w:rPr>
        <w:fldChar w:fldCharType="begin"/>
      </w:r>
      <w:r w:rsidRPr="00160E1A">
        <w:rPr>
          <w:i/>
        </w:rPr>
        <w:instrText xml:space="preserve"> AUTONUM  </w:instrText>
      </w:r>
      <w:r w:rsidRPr="00160E1A">
        <w:rPr>
          <w:i/>
        </w:rPr>
        <w:fldChar w:fldCharType="end"/>
      </w:r>
      <w:r w:rsidRPr="00160E1A">
        <w:rPr>
          <w:i/>
        </w:rPr>
        <w:tab/>
        <w:t xml:space="preserve">The TC </w:t>
      </w:r>
      <w:proofErr w:type="gramStart"/>
      <w:r w:rsidRPr="00160E1A">
        <w:rPr>
          <w:i/>
        </w:rPr>
        <w:t>is invited</w:t>
      </w:r>
      <w:proofErr w:type="gramEnd"/>
      <w:r w:rsidRPr="00160E1A">
        <w:rPr>
          <w:i/>
        </w:rPr>
        <w:t xml:space="preserve"> to</w:t>
      </w:r>
      <w:r w:rsidR="00AE0E35">
        <w:rPr>
          <w:i/>
        </w:rPr>
        <w:t xml:space="preserve"> </w:t>
      </w:r>
      <w:r w:rsidR="00D60BDF" w:rsidRPr="00160E1A">
        <w:rPr>
          <w:i/>
        </w:rPr>
        <w:t>n</w:t>
      </w:r>
      <w:r w:rsidRPr="00160E1A">
        <w:rPr>
          <w:i/>
        </w:rPr>
        <w:t xml:space="preserve">ote </w:t>
      </w:r>
      <w:r w:rsidR="00160E1A">
        <w:rPr>
          <w:i/>
        </w:rPr>
        <w:t xml:space="preserve">the </w:t>
      </w:r>
      <w:r w:rsidRPr="00160E1A">
        <w:rPr>
          <w:i/>
        </w:rPr>
        <w:t xml:space="preserve">decisions taken by the TC in the procedure </w:t>
      </w:r>
      <w:r w:rsidR="00160E1A">
        <w:rPr>
          <w:i/>
        </w:rPr>
        <w:t>for</w:t>
      </w:r>
      <w:r w:rsidR="00D60BDF" w:rsidRPr="00160E1A">
        <w:rPr>
          <w:i/>
        </w:rPr>
        <w:t xml:space="preserve"> consideration of documents </w:t>
      </w:r>
      <w:r w:rsidRPr="00160E1A">
        <w:rPr>
          <w:i/>
        </w:rPr>
        <w:t>by correspondence</w:t>
      </w:r>
      <w:r w:rsidR="00AB0EF1">
        <w:rPr>
          <w:i/>
        </w:rPr>
        <w:t xml:space="preserve"> on Test Guidelines</w:t>
      </w:r>
      <w:r w:rsidR="00D60BDF" w:rsidRPr="00160E1A">
        <w:rPr>
          <w:i/>
        </w:rPr>
        <w:t xml:space="preserve">, as set out in </w:t>
      </w:r>
      <w:r w:rsidR="00D60BDF" w:rsidRPr="00B6237F">
        <w:rPr>
          <w:i/>
        </w:rPr>
        <w:t>paragraphs </w:t>
      </w:r>
      <w:r w:rsidR="001E2C4E" w:rsidRPr="00B6237F">
        <w:rPr>
          <w:i/>
        </w:rPr>
        <w:t>55</w:t>
      </w:r>
      <w:r w:rsidR="00407F6F" w:rsidRPr="00B6237F">
        <w:rPr>
          <w:i/>
        </w:rPr>
        <w:t xml:space="preserve"> to </w:t>
      </w:r>
      <w:r w:rsidR="001E2C4E" w:rsidRPr="00B6237F">
        <w:rPr>
          <w:i/>
        </w:rPr>
        <w:t>61</w:t>
      </w:r>
      <w:r w:rsidR="00407F6F" w:rsidRPr="00B6237F">
        <w:rPr>
          <w:i/>
        </w:rPr>
        <w:t xml:space="preserve"> and </w:t>
      </w:r>
      <w:r w:rsidR="001E2C4E" w:rsidRPr="00B6237F">
        <w:rPr>
          <w:i/>
        </w:rPr>
        <w:t>67</w:t>
      </w:r>
      <w:r w:rsidR="00407F6F" w:rsidRPr="00B6237F">
        <w:rPr>
          <w:i/>
        </w:rPr>
        <w:t xml:space="preserve"> to </w:t>
      </w:r>
      <w:r w:rsidR="001E2C4E" w:rsidRPr="00B6237F">
        <w:rPr>
          <w:i/>
        </w:rPr>
        <w:t>71</w:t>
      </w:r>
      <w:r w:rsidR="00407F6F" w:rsidRPr="00B6237F">
        <w:rPr>
          <w:i/>
        </w:rPr>
        <w:t xml:space="preserve"> </w:t>
      </w:r>
      <w:r w:rsidR="00AE0E35" w:rsidRPr="00B6237F">
        <w:rPr>
          <w:i/>
        </w:rPr>
        <w:t>of this document.</w:t>
      </w:r>
    </w:p>
    <w:p w:rsidR="00DC37FC" w:rsidRPr="00246C9B" w:rsidRDefault="00DC37FC">
      <w:pPr>
        <w:jc w:val="left"/>
      </w:pPr>
    </w:p>
    <w:p w:rsidR="00DC37FC" w:rsidRPr="00246C9B" w:rsidRDefault="00DC37FC">
      <w:pPr>
        <w:jc w:val="left"/>
      </w:pPr>
    </w:p>
    <w:p w:rsidR="00050E16" w:rsidRPr="00246C9B" w:rsidRDefault="00050E16" w:rsidP="00050E16"/>
    <w:p w:rsidR="009B440E" w:rsidRPr="00246C9B" w:rsidRDefault="00050E16" w:rsidP="00050E16">
      <w:pPr>
        <w:jc w:val="right"/>
      </w:pPr>
      <w:r w:rsidRPr="00246C9B">
        <w:t xml:space="preserve"> [End of document]</w:t>
      </w:r>
    </w:p>
    <w:p w:rsidR="00050E16" w:rsidRPr="00246C9B" w:rsidRDefault="00050E16" w:rsidP="009B440E">
      <w:pPr>
        <w:jc w:val="left"/>
      </w:pPr>
    </w:p>
    <w:sectPr w:rsidR="00050E16" w:rsidRPr="00246C9B"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CB" w:rsidRDefault="00772FCB" w:rsidP="006655D3">
      <w:r>
        <w:separator/>
      </w:r>
    </w:p>
    <w:p w:rsidR="00772FCB" w:rsidRDefault="00772FCB" w:rsidP="006655D3"/>
    <w:p w:rsidR="00772FCB" w:rsidRDefault="00772FCB" w:rsidP="006655D3"/>
  </w:endnote>
  <w:endnote w:type="continuationSeparator" w:id="0">
    <w:p w:rsidR="00772FCB" w:rsidRDefault="00772FCB" w:rsidP="006655D3">
      <w:r>
        <w:separator/>
      </w:r>
    </w:p>
    <w:p w:rsidR="00772FCB" w:rsidRPr="00294751" w:rsidRDefault="00772FCB">
      <w:pPr>
        <w:pStyle w:val="Footer"/>
        <w:spacing w:after="60"/>
        <w:rPr>
          <w:sz w:val="18"/>
          <w:lang w:val="fr-FR"/>
        </w:rPr>
      </w:pPr>
      <w:r w:rsidRPr="00294751">
        <w:rPr>
          <w:sz w:val="18"/>
          <w:lang w:val="fr-FR"/>
        </w:rPr>
        <w:t>[Suite de la note de la page précédente]</w:t>
      </w:r>
    </w:p>
    <w:p w:rsidR="00772FCB" w:rsidRPr="00294751" w:rsidRDefault="00772FCB" w:rsidP="006655D3">
      <w:pPr>
        <w:rPr>
          <w:lang w:val="fr-FR"/>
        </w:rPr>
      </w:pPr>
    </w:p>
    <w:p w:rsidR="00772FCB" w:rsidRPr="00294751" w:rsidRDefault="00772FCB" w:rsidP="006655D3">
      <w:pPr>
        <w:rPr>
          <w:lang w:val="fr-FR"/>
        </w:rPr>
      </w:pPr>
    </w:p>
  </w:endnote>
  <w:endnote w:type="continuationNotice" w:id="1">
    <w:p w:rsidR="00772FCB" w:rsidRPr="00294751" w:rsidRDefault="00772FCB" w:rsidP="006655D3">
      <w:pPr>
        <w:rPr>
          <w:lang w:val="fr-FR"/>
        </w:rPr>
      </w:pPr>
      <w:r w:rsidRPr="00294751">
        <w:rPr>
          <w:lang w:val="fr-FR"/>
        </w:rPr>
        <w:t>[Suite de la note page suivante]</w:t>
      </w:r>
    </w:p>
    <w:p w:rsidR="00772FCB" w:rsidRPr="00294751" w:rsidRDefault="00772FCB" w:rsidP="006655D3">
      <w:pPr>
        <w:rPr>
          <w:lang w:val="fr-FR"/>
        </w:rPr>
      </w:pPr>
    </w:p>
    <w:p w:rsidR="00772FCB" w:rsidRPr="00294751" w:rsidRDefault="00772FC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CB" w:rsidRDefault="00772FCB" w:rsidP="006655D3">
      <w:r>
        <w:separator/>
      </w:r>
    </w:p>
  </w:footnote>
  <w:footnote w:type="continuationSeparator" w:id="0">
    <w:p w:rsidR="00772FCB" w:rsidRDefault="00772FCB" w:rsidP="006655D3">
      <w:r>
        <w:separator/>
      </w:r>
    </w:p>
  </w:footnote>
  <w:footnote w:type="continuationNotice" w:id="1">
    <w:p w:rsidR="00772FCB" w:rsidRPr="00AB530F" w:rsidRDefault="00772FCB" w:rsidP="00AB530F">
      <w:pPr>
        <w:pStyle w:val="Footer"/>
      </w:pPr>
    </w:p>
  </w:footnote>
  <w:footnote w:id="2">
    <w:p w:rsidR="00772FCB" w:rsidRDefault="00772FCB" w:rsidP="00D75C0E">
      <w:pPr>
        <w:pStyle w:val="FootnoteText"/>
      </w:pPr>
      <w:r>
        <w:rPr>
          <w:rStyle w:val="FootnoteReference"/>
        </w:rPr>
        <w:footnoteRef/>
      </w:r>
      <w:r>
        <w:t xml:space="preserve"> </w:t>
      </w:r>
      <w:r>
        <w:tab/>
        <w:t xml:space="preserve">The procedure for consideration of documents by correspondence </w:t>
      </w:r>
      <w:proofErr w:type="gramStart"/>
      <w:r>
        <w:t>is provided</w:t>
      </w:r>
      <w:proofErr w:type="gramEnd"/>
      <w:r>
        <w:t xml:space="preserve"> in Circular E-20/094 of July 23, 2020 (available at the TC/56, CAJ/77 and C/54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CB" w:rsidRPr="00C5280D" w:rsidRDefault="00772FCB" w:rsidP="00EB048E">
    <w:pPr>
      <w:pStyle w:val="Header"/>
      <w:rPr>
        <w:rStyle w:val="PageNumber"/>
        <w:lang w:val="en-US"/>
      </w:rPr>
    </w:pPr>
    <w:r>
      <w:rPr>
        <w:rStyle w:val="PageNumber"/>
        <w:lang w:val="en-US"/>
      </w:rPr>
      <w:t>TC/56/22</w:t>
    </w:r>
  </w:p>
  <w:p w:rsidR="00772FCB" w:rsidRPr="00C5280D" w:rsidRDefault="00772F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030A">
      <w:rPr>
        <w:rStyle w:val="PageNumber"/>
        <w:noProof/>
        <w:lang w:val="en-US"/>
      </w:rPr>
      <w:t>2</w:t>
    </w:r>
    <w:r w:rsidRPr="00C5280D">
      <w:rPr>
        <w:rStyle w:val="PageNumber"/>
        <w:lang w:val="en-US"/>
      </w:rPr>
      <w:fldChar w:fldCharType="end"/>
    </w:r>
  </w:p>
  <w:p w:rsidR="00772FCB" w:rsidRPr="00C5280D" w:rsidRDefault="00772FC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4789"/>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B20C7"/>
    <w:multiLevelType w:val="hybridMultilevel"/>
    <w:tmpl w:val="48344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48458D"/>
    <w:multiLevelType w:val="hybridMultilevel"/>
    <w:tmpl w:val="A8BC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6423F99"/>
    <w:multiLevelType w:val="hybridMultilevel"/>
    <w:tmpl w:val="E07A34DE"/>
    <w:lvl w:ilvl="0" w:tplc="2D6614EC">
      <w:start w:val="1"/>
      <w:numFmt w:val="lowerLetter"/>
      <w:lvlText w:val="(%1)"/>
      <w:lvlJc w:val="left"/>
      <w:pPr>
        <w:ind w:left="1494" w:hanging="360"/>
      </w:pPr>
      <w:rPr>
        <w:rFonts w:eastAsia="Calibri" w:cs="Arial"/>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9" w15:restartNumberingAfterBreak="0">
    <w:nsid w:val="455B753B"/>
    <w:multiLevelType w:val="hybridMultilevel"/>
    <w:tmpl w:val="AF7EFEA0"/>
    <w:lvl w:ilvl="0" w:tplc="81BA62BC">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10" w15:restartNumberingAfterBreak="0">
    <w:nsid w:val="58EC0BA3"/>
    <w:multiLevelType w:val="hybridMultilevel"/>
    <w:tmpl w:val="2E0E24C8"/>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67474BF0"/>
    <w:multiLevelType w:val="hybridMultilevel"/>
    <w:tmpl w:val="BC42CFCE"/>
    <w:lvl w:ilvl="0" w:tplc="9F6A0B92">
      <w:start w:val="1"/>
      <w:numFmt w:val="lowerLetter"/>
      <w:lvlText w:val="(%1)"/>
      <w:lvlJc w:val="left"/>
      <w:pPr>
        <w:ind w:left="720" w:hanging="360"/>
      </w:pPr>
    </w:lvl>
    <w:lvl w:ilvl="1" w:tplc="85B04E98">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59B111E"/>
    <w:multiLevelType w:val="hybridMultilevel"/>
    <w:tmpl w:val="B776C9FA"/>
    <w:lvl w:ilvl="0" w:tplc="56A6AC2E">
      <w:start w:val="1"/>
      <w:numFmt w:val="lowerLetter"/>
      <w:lvlText w:val="(%1)"/>
      <w:lvlJc w:val="left"/>
      <w:pPr>
        <w:ind w:left="927"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351B2B"/>
    <w:multiLevelType w:val="hybridMultilevel"/>
    <w:tmpl w:val="3058F366"/>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9"/>
  </w:num>
  <w:num w:numId="3">
    <w:abstractNumId w:val="6"/>
  </w:num>
  <w:num w:numId="4">
    <w:abstractNumId w:val="12"/>
  </w:num>
  <w:num w:numId="5">
    <w:abstractNumId w:val="1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3"/>
  </w:num>
  <w:num w:numId="12">
    <w:abstractNumId w:val="2"/>
  </w:num>
  <w:num w:numId="13">
    <w:abstractNumId w:val="15"/>
  </w:num>
  <w:num w:numId="14">
    <w:abstractNumId w:val="10"/>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0E"/>
    <w:rsid w:val="0000121A"/>
    <w:rsid w:val="000024D9"/>
    <w:rsid w:val="00010CF3"/>
    <w:rsid w:val="00011E27"/>
    <w:rsid w:val="000148BC"/>
    <w:rsid w:val="00022104"/>
    <w:rsid w:val="00024AB8"/>
    <w:rsid w:val="00024FA0"/>
    <w:rsid w:val="00030854"/>
    <w:rsid w:val="00036028"/>
    <w:rsid w:val="00040620"/>
    <w:rsid w:val="00044642"/>
    <w:rsid w:val="000446B9"/>
    <w:rsid w:val="00044958"/>
    <w:rsid w:val="00047E21"/>
    <w:rsid w:val="00050E16"/>
    <w:rsid w:val="00085505"/>
    <w:rsid w:val="000B48FB"/>
    <w:rsid w:val="000B6408"/>
    <w:rsid w:val="000C02F8"/>
    <w:rsid w:val="000C4E25"/>
    <w:rsid w:val="000C7021"/>
    <w:rsid w:val="000D6BBC"/>
    <w:rsid w:val="000D7780"/>
    <w:rsid w:val="000E636A"/>
    <w:rsid w:val="000F2F11"/>
    <w:rsid w:val="000F3BD7"/>
    <w:rsid w:val="00105929"/>
    <w:rsid w:val="00110C36"/>
    <w:rsid w:val="00111CDD"/>
    <w:rsid w:val="001131D5"/>
    <w:rsid w:val="0011720E"/>
    <w:rsid w:val="00132CEF"/>
    <w:rsid w:val="00141DB8"/>
    <w:rsid w:val="00160E1A"/>
    <w:rsid w:val="001635C7"/>
    <w:rsid w:val="00172084"/>
    <w:rsid w:val="0017474A"/>
    <w:rsid w:val="001758C6"/>
    <w:rsid w:val="00182B99"/>
    <w:rsid w:val="0018544B"/>
    <w:rsid w:val="001A5EF6"/>
    <w:rsid w:val="001B0C25"/>
    <w:rsid w:val="001E2C4E"/>
    <w:rsid w:val="001F40A0"/>
    <w:rsid w:val="00201057"/>
    <w:rsid w:val="00202D0F"/>
    <w:rsid w:val="002056B5"/>
    <w:rsid w:val="0021332C"/>
    <w:rsid w:val="00213982"/>
    <w:rsid w:val="002210C9"/>
    <w:rsid w:val="002313C1"/>
    <w:rsid w:val="00237227"/>
    <w:rsid w:val="0024416D"/>
    <w:rsid w:val="0024475F"/>
    <w:rsid w:val="00246C9B"/>
    <w:rsid w:val="002571EC"/>
    <w:rsid w:val="00257BBC"/>
    <w:rsid w:val="00271911"/>
    <w:rsid w:val="002800A0"/>
    <w:rsid w:val="002801B3"/>
    <w:rsid w:val="00281060"/>
    <w:rsid w:val="002940E8"/>
    <w:rsid w:val="00294751"/>
    <w:rsid w:val="002A60A2"/>
    <w:rsid w:val="002A6E50"/>
    <w:rsid w:val="002B24E9"/>
    <w:rsid w:val="002B2A29"/>
    <w:rsid w:val="002B3365"/>
    <w:rsid w:val="002B4298"/>
    <w:rsid w:val="002C256A"/>
    <w:rsid w:val="002E227D"/>
    <w:rsid w:val="002F6040"/>
    <w:rsid w:val="0030194B"/>
    <w:rsid w:val="00303B4A"/>
    <w:rsid w:val="00304827"/>
    <w:rsid w:val="00305A7F"/>
    <w:rsid w:val="00315092"/>
    <w:rsid w:val="003152FE"/>
    <w:rsid w:val="003207AA"/>
    <w:rsid w:val="00325BD1"/>
    <w:rsid w:val="00327436"/>
    <w:rsid w:val="00344BD6"/>
    <w:rsid w:val="00352E7E"/>
    <w:rsid w:val="0035528D"/>
    <w:rsid w:val="0035651F"/>
    <w:rsid w:val="003612EE"/>
    <w:rsid w:val="00361821"/>
    <w:rsid w:val="00361E9E"/>
    <w:rsid w:val="00391316"/>
    <w:rsid w:val="00392305"/>
    <w:rsid w:val="003A1811"/>
    <w:rsid w:val="003A6008"/>
    <w:rsid w:val="003A7AFA"/>
    <w:rsid w:val="003C7FBE"/>
    <w:rsid w:val="003D227C"/>
    <w:rsid w:val="003D2B4D"/>
    <w:rsid w:val="003E5C80"/>
    <w:rsid w:val="003F69F6"/>
    <w:rsid w:val="004001FF"/>
    <w:rsid w:val="00407F6F"/>
    <w:rsid w:val="004114AF"/>
    <w:rsid w:val="0041766C"/>
    <w:rsid w:val="00423EBC"/>
    <w:rsid w:val="004410CC"/>
    <w:rsid w:val="00444A88"/>
    <w:rsid w:val="0045462E"/>
    <w:rsid w:val="00462105"/>
    <w:rsid w:val="004747CD"/>
    <w:rsid w:val="00474DA4"/>
    <w:rsid w:val="00476B4D"/>
    <w:rsid w:val="004805FA"/>
    <w:rsid w:val="004935D2"/>
    <w:rsid w:val="004A029C"/>
    <w:rsid w:val="004A6FDD"/>
    <w:rsid w:val="004B1215"/>
    <w:rsid w:val="004B523C"/>
    <w:rsid w:val="004B553A"/>
    <w:rsid w:val="004C307E"/>
    <w:rsid w:val="004C6F65"/>
    <w:rsid w:val="004D047D"/>
    <w:rsid w:val="004F1E9E"/>
    <w:rsid w:val="004F208B"/>
    <w:rsid w:val="004F219B"/>
    <w:rsid w:val="004F305A"/>
    <w:rsid w:val="00512164"/>
    <w:rsid w:val="00520297"/>
    <w:rsid w:val="00521A08"/>
    <w:rsid w:val="005338F9"/>
    <w:rsid w:val="0054281C"/>
    <w:rsid w:val="00544581"/>
    <w:rsid w:val="00547549"/>
    <w:rsid w:val="0055268D"/>
    <w:rsid w:val="00576BE4"/>
    <w:rsid w:val="005938F1"/>
    <w:rsid w:val="00597018"/>
    <w:rsid w:val="005A400A"/>
    <w:rsid w:val="005B02CD"/>
    <w:rsid w:val="005C5F09"/>
    <w:rsid w:val="005E20F0"/>
    <w:rsid w:val="005F2CC7"/>
    <w:rsid w:val="005F7B92"/>
    <w:rsid w:val="00604C7C"/>
    <w:rsid w:val="00612379"/>
    <w:rsid w:val="006153B6"/>
    <w:rsid w:val="0061555F"/>
    <w:rsid w:val="006359DE"/>
    <w:rsid w:val="00636CA6"/>
    <w:rsid w:val="00641200"/>
    <w:rsid w:val="00645CA8"/>
    <w:rsid w:val="00655C2C"/>
    <w:rsid w:val="006655D3"/>
    <w:rsid w:val="00667404"/>
    <w:rsid w:val="006747F2"/>
    <w:rsid w:val="00686FF6"/>
    <w:rsid w:val="00687EB4"/>
    <w:rsid w:val="0069114F"/>
    <w:rsid w:val="00692BD9"/>
    <w:rsid w:val="006930AE"/>
    <w:rsid w:val="00695C56"/>
    <w:rsid w:val="0069661C"/>
    <w:rsid w:val="006974B9"/>
    <w:rsid w:val="006A5CDE"/>
    <w:rsid w:val="006A644A"/>
    <w:rsid w:val="006B17D2"/>
    <w:rsid w:val="006C224E"/>
    <w:rsid w:val="006D4EC1"/>
    <w:rsid w:val="006D7435"/>
    <w:rsid w:val="006D780A"/>
    <w:rsid w:val="006F3AC4"/>
    <w:rsid w:val="00712522"/>
    <w:rsid w:val="0071271E"/>
    <w:rsid w:val="00732DEC"/>
    <w:rsid w:val="00735BD5"/>
    <w:rsid w:val="00737F47"/>
    <w:rsid w:val="00751420"/>
    <w:rsid w:val="00751613"/>
    <w:rsid w:val="007556F6"/>
    <w:rsid w:val="00760EEF"/>
    <w:rsid w:val="007625FF"/>
    <w:rsid w:val="00772FCB"/>
    <w:rsid w:val="00777EE5"/>
    <w:rsid w:val="0078047D"/>
    <w:rsid w:val="00784836"/>
    <w:rsid w:val="00786329"/>
    <w:rsid w:val="0079023E"/>
    <w:rsid w:val="007A2854"/>
    <w:rsid w:val="007B1647"/>
    <w:rsid w:val="007C1D92"/>
    <w:rsid w:val="007C4CB9"/>
    <w:rsid w:val="007D0B9D"/>
    <w:rsid w:val="007D19B0"/>
    <w:rsid w:val="007D34BD"/>
    <w:rsid w:val="007D7123"/>
    <w:rsid w:val="007E4B0E"/>
    <w:rsid w:val="007F3A0B"/>
    <w:rsid w:val="007F498F"/>
    <w:rsid w:val="00803631"/>
    <w:rsid w:val="0080679D"/>
    <w:rsid w:val="008108B0"/>
    <w:rsid w:val="00811B20"/>
    <w:rsid w:val="00812EBC"/>
    <w:rsid w:val="0082066D"/>
    <w:rsid w:val="008211B5"/>
    <w:rsid w:val="0082296E"/>
    <w:rsid w:val="00823363"/>
    <w:rsid w:val="008238AF"/>
    <w:rsid w:val="00824099"/>
    <w:rsid w:val="00835CB3"/>
    <w:rsid w:val="00846D7C"/>
    <w:rsid w:val="00851702"/>
    <w:rsid w:val="00863EC4"/>
    <w:rsid w:val="00866D10"/>
    <w:rsid w:val="00867AC1"/>
    <w:rsid w:val="0087153E"/>
    <w:rsid w:val="00890DF8"/>
    <w:rsid w:val="00894D8E"/>
    <w:rsid w:val="008A66D9"/>
    <w:rsid w:val="008A743F"/>
    <w:rsid w:val="008B6E60"/>
    <w:rsid w:val="008C0970"/>
    <w:rsid w:val="008C3A16"/>
    <w:rsid w:val="008D0BC5"/>
    <w:rsid w:val="008D2CF7"/>
    <w:rsid w:val="008D7E86"/>
    <w:rsid w:val="00900C26"/>
    <w:rsid w:val="0090197F"/>
    <w:rsid w:val="00906DDC"/>
    <w:rsid w:val="00911358"/>
    <w:rsid w:val="009348DA"/>
    <w:rsid w:val="00934E09"/>
    <w:rsid w:val="00936253"/>
    <w:rsid w:val="00940D46"/>
    <w:rsid w:val="00952DD4"/>
    <w:rsid w:val="00953CE5"/>
    <w:rsid w:val="009634DA"/>
    <w:rsid w:val="00965AE7"/>
    <w:rsid w:val="009701B1"/>
    <w:rsid w:val="00970624"/>
    <w:rsid w:val="00970FED"/>
    <w:rsid w:val="00984E97"/>
    <w:rsid w:val="0098650C"/>
    <w:rsid w:val="00992D82"/>
    <w:rsid w:val="00997029"/>
    <w:rsid w:val="009A54A7"/>
    <w:rsid w:val="009A7339"/>
    <w:rsid w:val="009B440E"/>
    <w:rsid w:val="009B52A5"/>
    <w:rsid w:val="009C5707"/>
    <w:rsid w:val="009D690D"/>
    <w:rsid w:val="009E3AE0"/>
    <w:rsid w:val="009E65B6"/>
    <w:rsid w:val="00A07CF5"/>
    <w:rsid w:val="00A1622A"/>
    <w:rsid w:val="00A22E3D"/>
    <w:rsid w:val="00A24C10"/>
    <w:rsid w:val="00A37C2B"/>
    <w:rsid w:val="00A42AC3"/>
    <w:rsid w:val="00A430CF"/>
    <w:rsid w:val="00A54309"/>
    <w:rsid w:val="00A629B5"/>
    <w:rsid w:val="00A75125"/>
    <w:rsid w:val="00A77814"/>
    <w:rsid w:val="00A87D1D"/>
    <w:rsid w:val="00A90433"/>
    <w:rsid w:val="00A974CD"/>
    <w:rsid w:val="00AA006D"/>
    <w:rsid w:val="00AA27EF"/>
    <w:rsid w:val="00AA2D24"/>
    <w:rsid w:val="00AB0EF1"/>
    <w:rsid w:val="00AB2B93"/>
    <w:rsid w:val="00AB530F"/>
    <w:rsid w:val="00AB7E5B"/>
    <w:rsid w:val="00AC2883"/>
    <w:rsid w:val="00AD0345"/>
    <w:rsid w:val="00AD2427"/>
    <w:rsid w:val="00AD2DCB"/>
    <w:rsid w:val="00AE0E35"/>
    <w:rsid w:val="00AE0EF1"/>
    <w:rsid w:val="00AE2937"/>
    <w:rsid w:val="00AE6ECC"/>
    <w:rsid w:val="00AE7849"/>
    <w:rsid w:val="00AF030A"/>
    <w:rsid w:val="00AF221E"/>
    <w:rsid w:val="00B00014"/>
    <w:rsid w:val="00B07301"/>
    <w:rsid w:val="00B10C6C"/>
    <w:rsid w:val="00B11F3E"/>
    <w:rsid w:val="00B224DE"/>
    <w:rsid w:val="00B324D4"/>
    <w:rsid w:val="00B43F14"/>
    <w:rsid w:val="00B45BA2"/>
    <w:rsid w:val="00B46575"/>
    <w:rsid w:val="00B531A4"/>
    <w:rsid w:val="00B61777"/>
    <w:rsid w:val="00B6237F"/>
    <w:rsid w:val="00B6334C"/>
    <w:rsid w:val="00B670C9"/>
    <w:rsid w:val="00B67478"/>
    <w:rsid w:val="00B84BBD"/>
    <w:rsid w:val="00B91E31"/>
    <w:rsid w:val="00BA02F5"/>
    <w:rsid w:val="00BA43FB"/>
    <w:rsid w:val="00BC127D"/>
    <w:rsid w:val="00BC1FE6"/>
    <w:rsid w:val="00BF50B3"/>
    <w:rsid w:val="00C061B6"/>
    <w:rsid w:val="00C15C1A"/>
    <w:rsid w:val="00C206D5"/>
    <w:rsid w:val="00C2446C"/>
    <w:rsid w:val="00C3159D"/>
    <w:rsid w:val="00C36AE5"/>
    <w:rsid w:val="00C41F17"/>
    <w:rsid w:val="00C466CB"/>
    <w:rsid w:val="00C527FA"/>
    <w:rsid w:val="00C5280D"/>
    <w:rsid w:val="00C53EB3"/>
    <w:rsid w:val="00C566B7"/>
    <w:rsid w:val="00C5791C"/>
    <w:rsid w:val="00C66290"/>
    <w:rsid w:val="00C72B7A"/>
    <w:rsid w:val="00C72F60"/>
    <w:rsid w:val="00C73B2D"/>
    <w:rsid w:val="00C77F1A"/>
    <w:rsid w:val="00C80C67"/>
    <w:rsid w:val="00C83547"/>
    <w:rsid w:val="00C935F6"/>
    <w:rsid w:val="00C973F2"/>
    <w:rsid w:val="00CA304C"/>
    <w:rsid w:val="00CA774A"/>
    <w:rsid w:val="00CB0FD4"/>
    <w:rsid w:val="00CC11B0"/>
    <w:rsid w:val="00CC134E"/>
    <w:rsid w:val="00CC2841"/>
    <w:rsid w:val="00CD356E"/>
    <w:rsid w:val="00CF05CB"/>
    <w:rsid w:val="00CF1330"/>
    <w:rsid w:val="00CF60A1"/>
    <w:rsid w:val="00CF7E36"/>
    <w:rsid w:val="00CF7F5E"/>
    <w:rsid w:val="00D14707"/>
    <w:rsid w:val="00D25CEF"/>
    <w:rsid w:val="00D27B10"/>
    <w:rsid w:val="00D3708D"/>
    <w:rsid w:val="00D40426"/>
    <w:rsid w:val="00D466EF"/>
    <w:rsid w:val="00D57C96"/>
    <w:rsid w:val="00D57D18"/>
    <w:rsid w:val="00D60BDF"/>
    <w:rsid w:val="00D6171F"/>
    <w:rsid w:val="00D734DA"/>
    <w:rsid w:val="00D75C0E"/>
    <w:rsid w:val="00D76102"/>
    <w:rsid w:val="00D906AB"/>
    <w:rsid w:val="00D91203"/>
    <w:rsid w:val="00D95174"/>
    <w:rsid w:val="00DA4973"/>
    <w:rsid w:val="00DA6F36"/>
    <w:rsid w:val="00DB3F73"/>
    <w:rsid w:val="00DB596E"/>
    <w:rsid w:val="00DB7773"/>
    <w:rsid w:val="00DC00EA"/>
    <w:rsid w:val="00DC37FC"/>
    <w:rsid w:val="00DC3802"/>
    <w:rsid w:val="00DF4F74"/>
    <w:rsid w:val="00E05E98"/>
    <w:rsid w:val="00E07D87"/>
    <w:rsid w:val="00E162EF"/>
    <w:rsid w:val="00E24465"/>
    <w:rsid w:val="00E32F7E"/>
    <w:rsid w:val="00E40A28"/>
    <w:rsid w:val="00E5267B"/>
    <w:rsid w:val="00E52685"/>
    <w:rsid w:val="00E56F4C"/>
    <w:rsid w:val="00E63C0E"/>
    <w:rsid w:val="00E646C1"/>
    <w:rsid w:val="00E6782D"/>
    <w:rsid w:val="00E72D49"/>
    <w:rsid w:val="00E75233"/>
    <w:rsid w:val="00E7593C"/>
    <w:rsid w:val="00E7678A"/>
    <w:rsid w:val="00E83F94"/>
    <w:rsid w:val="00E935F1"/>
    <w:rsid w:val="00E94A81"/>
    <w:rsid w:val="00EA1FFB"/>
    <w:rsid w:val="00EA3799"/>
    <w:rsid w:val="00EA51A9"/>
    <w:rsid w:val="00EB048E"/>
    <w:rsid w:val="00EB4E9C"/>
    <w:rsid w:val="00ED50AA"/>
    <w:rsid w:val="00EE34DF"/>
    <w:rsid w:val="00EF2F89"/>
    <w:rsid w:val="00F03E98"/>
    <w:rsid w:val="00F1237A"/>
    <w:rsid w:val="00F2012D"/>
    <w:rsid w:val="00F22CBD"/>
    <w:rsid w:val="00F272F1"/>
    <w:rsid w:val="00F306EA"/>
    <w:rsid w:val="00F345F0"/>
    <w:rsid w:val="00F400B1"/>
    <w:rsid w:val="00F4186C"/>
    <w:rsid w:val="00F45372"/>
    <w:rsid w:val="00F560F7"/>
    <w:rsid w:val="00F60D91"/>
    <w:rsid w:val="00F6334D"/>
    <w:rsid w:val="00F7457E"/>
    <w:rsid w:val="00FA45DA"/>
    <w:rsid w:val="00FA49AB"/>
    <w:rsid w:val="00FB1D78"/>
    <w:rsid w:val="00FB65EC"/>
    <w:rsid w:val="00FC5577"/>
    <w:rsid w:val="00FD1FB3"/>
    <w:rsid w:val="00FE39C7"/>
    <w:rsid w:val="00FE509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10FF56"/>
  <w15:docId w15:val="{BC123D24-9AC2-4927-943C-7B66BD2D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D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7D7123"/>
    <w:pPr>
      <w:keepNext/>
      <w:jc w:val="both"/>
      <w:outlineLvl w:val="1"/>
    </w:pPr>
    <w:rPr>
      <w:rFonts w:ascii="Arial" w:hAnsi="Arial"/>
      <w:u w:val="single"/>
    </w:rPr>
  </w:style>
  <w:style w:type="paragraph" w:styleId="Heading3">
    <w:name w:val="heading 3"/>
    <w:next w:val="Normal"/>
    <w:link w:val="Heading3Char"/>
    <w:autoRedefine/>
    <w:qFormat/>
    <w:rsid w:val="00E56F4C"/>
    <w:pPr>
      <w:keepNext/>
      <w:jc w:val="both"/>
      <w:outlineLvl w:val="2"/>
    </w:pPr>
    <w:rPr>
      <w:rFonts w:ascii="Arial" w:hAnsi="Arial"/>
      <w:i/>
    </w:rPr>
  </w:style>
  <w:style w:type="paragraph" w:styleId="Heading4">
    <w:name w:val="heading 4"/>
    <w:next w:val="Normal"/>
    <w:autoRedefine/>
    <w:qFormat/>
    <w:rsid w:val="003A1811"/>
    <w:pPr>
      <w:keepNext/>
      <w:ind w:left="567"/>
      <w:jc w:val="both"/>
      <w:outlineLvl w:val="3"/>
    </w:pPr>
    <w:rPr>
      <w:rFonts w:ascii="Arial" w:hAnsi="Arial"/>
      <w:u w:val="single"/>
      <w:lang w:eastAsia="ja-JP"/>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15C1A"/>
    <w:pPr>
      <w:tabs>
        <w:tab w:val="right" w:leader="dot" w:pos="9639"/>
      </w:tabs>
      <w:ind w:left="568" w:right="851" w:hanging="284"/>
      <w:contextualSpacing/>
      <w:jc w:val="left"/>
    </w:pPr>
    <w:rPr>
      <w:sz w:val="18"/>
    </w:rPr>
  </w:style>
  <w:style w:type="paragraph" w:styleId="TOC3">
    <w:name w:val="toc 3"/>
    <w:next w:val="Normal"/>
    <w:autoRedefine/>
    <w:uiPriority w:val="39"/>
    <w:rsid w:val="00C15C1A"/>
    <w:pPr>
      <w:tabs>
        <w:tab w:val="right" w:leader="dot" w:pos="9639"/>
      </w:tabs>
      <w:spacing w:after="60"/>
      <w:ind w:left="568"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15C1A"/>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D75C0E"/>
    <w:rPr>
      <w:rFonts w:ascii="Arial" w:hAnsi="Arial"/>
      <w:sz w:val="16"/>
    </w:rPr>
  </w:style>
  <w:style w:type="paragraph" w:styleId="BodyTextIndent3">
    <w:name w:val="Body Text Indent 3"/>
    <w:basedOn w:val="Normal"/>
    <w:link w:val="BodyTextIndent3Char"/>
    <w:rsid w:val="004747CD"/>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4747CD"/>
    <w:rPr>
      <w:rFonts w:cs="Angsana New"/>
      <w:color w:val="000000"/>
      <w:sz w:val="24"/>
      <w:szCs w:val="24"/>
      <w:lang w:eastAsia="ja-JP" w:bidi="th-TH"/>
    </w:rPr>
  </w:style>
  <w:style w:type="character" w:customStyle="1" w:styleId="EndnoteTextChar">
    <w:name w:val="Endnote Text Char"/>
    <w:basedOn w:val="DefaultParagraphFont"/>
    <w:link w:val="EndnoteText"/>
    <w:semiHidden/>
    <w:rsid w:val="00423EBC"/>
    <w:rPr>
      <w:rFonts w:ascii="Arial" w:hAnsi="Arial"/>
    </w:rPr>
  </w:style>
  <w:style w:type="character" w:customStyle="1" w:styleId="Heading3Char">
    <w:name w:val="Heading 3 Char"/>
    <w:basedOn w:val="DefaultParagraphFont"/>
    <w:link w:val="Heading3"/>
    <w:rsid w:val="00E56F4C"/>
    <w:rPr>
      <w:rFonts w:ascii="Arial" w:hAnsi="Arial"/>
      <w:i/>
    </w:rPr>
  </w:style>
  <w:style w:type="paragraph" w:styleId="ListParagraph">
    <w:name w:val="List Paragraph"/>
    <w:aliases w:val="auto_list_(i),List Paragraph1"/>
    <w:basedOn w:val="Normal"/>
    <w:link w:val="ListParagraphChar"/>
    <w:uiPriority w:val="34"/>
    <w:qFormat/>
    <w:rsid w:val="00D25CEF"/>
    <w:pPr>
      <w:ind w:left="720"/>
      <w:contextualSpacing/>
    </w:pPr>
  </w:style>
  <w:style w:type="character" w:customStyle="1" w:styleId="ListParagraphChar">
    <w:name w:val="List Paragraph Char"/>
    <w:aliases w:val="auto_list_(i) Char,List Paragraph1 Char"/>
    <w:basedOn w:val="DefaultParagraphFont"/>
    <w:link w:val="ListParagraph"/>
    <w:rsid w:val="004A6FDD"/>
    <w:rPr>
      <w:rFonts w:ascii="Arial" w:hAnsi="Arial"/>
    </w:rPr>
  </w:style>
  <w:style w:type="table" w:styleId="TableGrid">
    <w:name w:val="Table Grid"/>
    <w:basedOn w:val="TableNormal"/>
    <w:rsid w:val="00CC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02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74345">
      <w:bodyDiv w:val="1"/>
      <w:marLeft w:val="0"/>
      <w:marRight w:val="0"/>
      <w:marTop w:val="0"/>
      <w:marBottom w:val="0"/>
      <w:divBdr>
        <w:top w:val="none" w:sz="0" w:space="0" w:color="auto"/>
        <w:left w:val="none" w:sz="0" w:space="0" w:color="auto"/>
        <w:bottom w:val="none" w:sz="0" w:space="0" w:color="auto"/>
        <w:right w:val="none" w:sz="0" w:space="0" w:color="auto"/>
      </w:divBdr>
    </w:div>
    <w:div w:id="430397429">
      <w:bodyDiv w:val="1"/>
      <w:marLeft w:val="0"/>
      <w:marRight w:val="0"/>
      <w:marTop w:val="0"/>
      <w:marBottom w:val="0"/>
      <w:divBdr>
        <w:top w:val="none" w:sz="0" w:space="0" w:color="auto"/>
        <w:left w:val="none" w:sz="0" w:space="0" w:color="auto"/>
        <w:bottom w:val="none" w:sz="0" w:space="0" w:color="auto"/>
        <w:right w:val="none" w:sz="0" w:space="0" w:color="auto"/>
      </w:divBdr>
    </w:div>
    <w:div w:id="557131709">
      <w:bodyDiv w:val="1"/>
      <w:marLeft w:val="0"/>
      <w:marRight w:val="0"/>
      <w:marTop w:val="0"/>
      <w:marBottom w:val="0"/>
      <w:divBdr>
        <w:top w:val="none" w:sz="0" w:space="0" w:color="auto"/>
        <w:left w:val="none" w:sz="0" w:space="0" w:color="auto"/>
        <w:bottom w:val="none" w:sz="0" w:space="0" w:color="auto"/>
        <w:right w:val="none" w:sz="0" w:space="0" w:color="auto"/>
      </w:divBdr>
    </w:div>
    <w:div w:id="701514322">
      <w:bodyDiv w:val="1"/>
      <w:marLeft w:val="0"/>
      <w:marRight w:val="0"/>
      <w:marTop w:val="0"/>
      <w:marBottom w:val="0"/>
      <w:divBdr>
        <w:top w:val="none" w:sz="0" w:space="0" w:color="auto"/>
        <w:left w:val="none" w:sz="0" w:space="0" w:color="auto"/>
        <w:bottom w:val="none" w:sz="0" w:space="0" w:color="auto"/>
        <w:right w:val="none" w:sz="0" w:space="0" w:color="auto"/>
      </w:divBdr>
    </w:div>
    <w:div w:id="807476745">
      <w:bodyDiv w:val="1"/>
      <w:marLeft w:val="0"/>
      <w:marRight w:val="0"/>
      <w:marTop w:val="0"/>
      <w:marBottom w:val="0"/>
      <w:divBdr>
        <w:top w:val="none" w:sz="0" w:space="0" w:color="auto"/>
        <w:left w:val="none" w:sz="0" w:space="0" w:color="auto"/>
        <w:bottom w:val="none" w:sz="0" w:space="0" w:color="auto"/>
        <w:right w:val="none" w:sz="0" w:space="0" w:color="auto"/>
      </w:divBdr>
    </w:div>
    <w:div w:id="943078973">
      <w:bodyDiv w:val="1"/>
      <w:marLeft w:val="0"/>
      <w:marRight w:val="0"/>
      <w:marTop w:val="0"/>
      <w:marBottom w:val="0"/>
      <w:divBdr>
        <w:top w:val="none" w:sz="0" w:space="0" w:color="auto"/>
        <w:left w:val="none" w:sz="0" w:space="0" w:color="auto"/>
        <w:bottom w:val="none" w:sz="0" w:space="0" w:color="auto"/>
        <w:right w:val="none" w:sz="0" w:space="0" w:color="auto"/>
      </w:divBdr>
    </w:div>
    <w:div w:id="1072581021">
      <w:bodyDiv w:val="1"/>
      <w:marLeft w:val="0"/>
      <w:marRight w:val="0"/>
      <w:marTop w:val="0"/>
      <w:marBottom w:val="0"/>
      <w:divBdr>
        <w:top w:val="none" w:sz="0" w:space="0" w:color="auto"/>
        <w:left w:val="none" w:sz="0" w:space="0" w:color="auto"/>
        <w:bottom w:val="none" w:sz="0" w:space="0" w:color="auto"/>
        <w:right w:val="none" w:sz="0" w:space="0" w:color="auto"/>
      </w:divBdr>
    </w:div>
    <w:div w:id="1319766329">
      <w:bodyDiv w:val="1"/>
      <w:marLeft w:val="0"/>
      <w:marRight w:val="0"/>
      <w:marTop w:val="0"/>
      <w:marBottom w:val="0"/>
      <w:divBdr>
        <w:top w:val="none" w:sz="0" w:space="0" w:color="auto"/>
        <w:left w:val="none" w:sz="0" w:space="0" w:color="auto"/>
        <w:bottom w:val="none" w:sz="0" w:space="0" w:color="auto"/>
        <w:right w:val="none" w:sz="0" w:space="0" w:color="auto"/>
      </w:divBdr>
    </w:div>
    <w:div w:id="1422336371">
      <w:bodyDiv w:val="1"/>
      <w:marLeft w:val="0"/>
      <w:marRight w:val="0"/>
      <w:marTop w:val="0"/>
      <w:marBottom w:val="0"/>
      <w:divBdr>
        <w:top w:val="none" w:sz="0" w:space="0" w:color="auto"/>
        <w:left w:val="none" w:sz="0" w:space="0" w:color="auto"/>
        <w:bottom w:val="none" w:sz="0" w:space="0" w:color="auto"/>
        <w:right w:val="none" w:sz="0" w:space="0" w:color="auto"/>
      </w:divBdr>
    </w:div>
    <w:div w:id="1604847290">
      <w:bodyDiv w:val="1"/>
      <w:marLeft w:val="0"/>
      <w:marRight w:val="0"/>
      <w:marTop w:val="0"/>
      <w:marBottom w:val="0"/>
      <w:divBdr>
        <w:top w:val="none" w:sz="0" w:space="0" w:color="auto"/>
        <w:left w:val="none" w:sz="0" w:space="0" w:color="auto"/>
        <w:bottom w:val="none" w:sz="0" w:space="0" w:color="auto"/>
        <w:right w:val="none" w:sz="0" w:space="0" w:color="auto"/>
      </w:divBdr>
    </w:div>
    <w:div w:id="1714844884">
      <w:bodyDiv w:val="1"/>
      <w:marLeft w:val="0"/>
      <w:marRight w:val="0"/>
      <w:marTop w:val="0"/>
      <w:marBottom w:val="0"/>
      <w:divBdr>
        <w:top w:val="none" w:sz="0" w:space="0" w:color="auto"/>
        <w:left w:val="none" w:sz="0" w:space="0" w:color="auto"/>
        <w:bottom w:val="none" w:sz="0" w:space="0" w:color="auto"/>
        <w:right w:val="none" w:sz="0" w:space="0" w:color="auto"/>
      </w:divBdr>
    </w:div>
    <w:div w:id="201549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roberts@bios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pov.mail@upov.int" TargetMode="External"/><Relationship Id="rId4" Type="http://schemas.openxmlformats.org/officeDocument/2006/relationships/webSettings" Target="webSettings.xml"/><Relationship Id="rId9" Type="http://schemas.openxmlformats.org/officeDocument/2006/relationships/hyperlink" Target="https://www.upov.int/edocs/mdocs/upov/en/twc_37/twc_37_5_annex_ii.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TC_56_EN</Template>
  <TotalTime>0</TotalTime>
  <Pages>11</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SANTOS Carla Marina</dc:creator>
  <cp:lastModifiedBy>MAY Jessica</cp:lastModifiedBy>
  <cp:revision>24</cp:revision>
  <cp:lastPrinted>2016-11-22T15:41:00Z</cp:lastPrinted>
  <dcterms:created xsi:type="dcterms:W3CDTF">2020-10-22T07:09:00Z</dcterms:created>
  <dcterms:modified xsi:type="dcterms:W3CDTF">2020-10-27T15:15:00Z</dcterms:modified>
</cp:coreProperties>
</file>