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A0C82" w:rsidTr="00EB4E9C">
        <w:tc>
          <w:tcPr>
            <w:tcW w:w="6522" w:type="dxa"/>
          </w:tcPr>
          <w:p w:rsidR="00DC3802" w:rsidRPr="003A0C82" w:rsidRDefault="00DC3802" w:rsidP="00AC2883">
            <w:r w:rsidRPr="003A0C82">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3A0C82" w:rsidRDefault="00DC3802" w:rsidP="00AC2883">
            <w:pPr>
              <w:pStyle w:val="Lettrine"/>
            </w:pPr>
            <w:r w:rsidRPr="003A0C82">
              <w:t>E</w:t>
            </w:r>
          </w:p>
        </w:tc>
      </w:tr>
      <w:tr w:rsidR="00DC3802" w:rsidRPr="003A0C82" w:rsidTr="00645CA8">
        <w:trPr>
          <w:trHeight w:val="219"/>
        </w:trPr>
        <w:tc>
          <w:tcPr>
            <w:tcW w:w="6522" w:type="dxa"/>
          </w:tcPr>
          <w:p w:rsidR="00DC3802" w:rsidRPr="003A0C82" w:rsidRDefault="00DC3802" w:rsidP="00AC2883">
            <w:pPr>
              <w:pStyle w:val="upove"/>
            </w:pPr>
            <w:r w:rsidRPr="003A0C82">
              <w:t>International Union for the Protection of New Varieties of Plants</w:t>
            </w:r>
          </w:p>
        </w:tc>
        <w:tc>
          <w:tcPr>
            <w:tcW w:w="3117" w:type="dxa"/>
          </w:tcPr>
          <w:p w:rsidR="00DC3802" w:rsidRPr="003A0C82" w:rsidRDefault="00DC3802" w:rsidP="00DA4973"/>
        </w:tc>
      </w:tr>
    </w:tbl>
    <w:p w:rsidR="00DC3802" w:rsidRPr="003A0C82" w:rsidRDefault="00DC3802" w:rsidP="00DC3802"/>
    <w:p w:rsidR="00DA4973" w:rsidRPr="003A0C8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A0C82" w:rsidTr="00EB4E9C">
        <w:tc>
          <w:tcPr>
            <w:tcW w:w="6512" w:type="dxa"/>
          </w:tcPr>
          <w:p w:rsidR="00EB4E9C" w:rsidRPr="003A0C82" w:rsidRDefault="00EB4E9C" w:rsidP="00AC2883">
            <w:pPr>
              <w:pStyle w:val="Sessiontc"/>
              <w:spacing w:line="240" w:lineRule="auto"/>
            </w:pPr>
            <w:r w:rsidRPr="003A0C82">
              <w:t>Technical Committee</w:t>
            </w:r>
          </w:p>
          <w:p w:rsidR="00EB4E9C" w:rsidRPr="003A0C82" w:rsidRDefault="00EB4E9C" w:rsidP="00E75233">
            <w:pPr>
              <w:pStyle w:val="Sessiontcplacedate"/>
              <w:rPr>
                <w:sz w:val="22"/>
              </w:rPr>
            </w:pPr>
            <w:r w:rsidRPr="003A0C82">
              <w:t>Fifty-</w:t>
            </w:r>
            <w:r w:rsidR="00E75233" w:rsidRPr="003A0C82">
              <w:t>Six</w:t>
            </w:r>
            <w:r w:rsidR="006D7435" w:rsidRPr="003A0C82">
              <w:t>th</w:t>
            </w:r>
            <w:r w:rsidRPr="003A0C82">
              <w:t xml:space="preserve"> Session</w:t>
            </w:r>
            <w:r w:rsidRPr="003A0C82">
              <w:br/>
              <w:t xml:space="preserve">Geneva, </w:t>
            </w:r>
            <w:r w:rsidR="008B6E60" w:rsidRPr="003A0C82">
              <w:t>October 2</w:t>
            </w:r>
            <w:r w:rsidR="00E75233" w:rsidRPr="003A0C82">
              <w:t>6</w:t>
            </w:r>
            <w:r w:rsidR="008B6E60" w:rsidRPr="003A0C82">
              <w:t xml:space="preserve"> and </w:t>
            </w:r>
            <w:r w:rsidR="006D7435" w:rsidRPr="003A0C82">
              <w:t>2</w:t>
            </w:r>
            <w:r w:rsidR="00E75233" w:rsidRPr="003A0C82">
              <w:t>7</w:t>
            </w:r>
            <w:r w:rsidR="006D7435" w:rsidRPr="003A0C82">
              <w:t xml:space="preserve">, </w:t>
            </w:r>
            <w:r w:rsidR="00E75233" w:rsidRPr="003A0C82">
              <w:t>2020</w:t>
            </w:r>
          </w:p>
        </w:tc>
        <w:tc>
          <w:tcPr>
            <w:tcW w:w="3127" w:type="dxa"/>
          </w:tcPr>
          <w:p w:rsidR="00EB4E9C" w:rsidRPr="003A0C82" w:rsidRDefault="00E75233" w:rsidP="003C7FBE">
            <w:pPr>
              <w:pStyle w:val="Doccode"/>
            </w:pPr>
            <w:r w:rsidRPr="003A0C82">
              <w:t>TC/</w:t>
            </w:r>
            <w:r w:rsidR="00C258FD" w:rsidRPr="003A0C82">
              <w:t>56/1</w:t>
            </w:r>
            <w:r w:rsidR="003862D5" w:rsidRPr="003A0C82">
              <w:t xml:space="preserve"> Rev.</w:t>
            </w:r>
          </w:p>
          <w:p w:rsidR="00EB4E9C" w:rsidRPr="003A0C82" w:rsidRDefault="00EB4E9C" w:rsidP="003C7FBE">
            <w:pPr>
              <w:pStyle w:val="Docoriginal"/>
            </w:pPr>
            <w:r w:rsidRPr="003A0C82">
              <w:t>Original:</w:t>
            </w:r>
            <w:r w:rsidRPr="003A0C82">
              <w:rPr>
                <w:b w:val="0"/>
                <w:spacing w:val="0"/>
              </w:rPr>
              <w:t xml:space="preserve">  English</w:t>
            </w:r>
          </w:p>
          <w:p w:rsidR="00EB4E9C" w:rsidRPr="003A0C82" w:rsidRDefault="00EB4E9C">
            <w:pPr>
              <w:pStyle w:val="Docoriginal"/>
            </w:pPr>
            <w:r w:rsidRPr="003A0C82">
              <w:t>Date:</w:t>
            </w:r>
            <w:r w:rsidR="008B6E60" w:rsidRPr="003A0C82">
              <w:rPr>
                <w:b w:val="0"/>
                <w:spacing w:val="0"/>
              </w:rPr>
              <w:t xml:space="preserve">  </w:t>
            </w:r>
            <w:r w:rsidR="009C6662" w:rsidRPr="003A0C82">
              <w:rPr>
                <w:b w:val="0"/>
                <w:spacing w:val="0"/>
              </w:rPr>
              <w:t>September 25</w:t>
            </w:r>
            <w:r w:rsidR="008B6E60" w:rsidRPr="003A0C82">
              <w:rPr>
                <w:b w:val="0"/>
                <w:spacing w:val="0"/>
              </w:rPr>
              <w:t xml:space="preserve">, </w:t>
            </w:r>
            <w:r w:rsidR="00E75233" w:rsidRPr="003A0C82">
              <w:rPr>
                <w:b w:val="0"/>
                <w:spacing w:val="0"/>
              </w:rPr>
              <w:t>2020</w:t>
            </w:r>
          </w:p>
        </w:tc>
      </w:tr>
    </w:tbl>
    <w:p w:rsidR="000D7780" w:rsidRPr="003A0C82" w:rsidRDefault="003862D5" w:rsidP="006A644A">
      <w:pPr>
        <w:pStyle w:val="Titleofdoc0"/>
      </w:pPr>
      <w:bookmarkStart w:id="0" w:name="TitleOfDoc"/>
      <w:bookmarkEnd w:id="0"/>
      <w:r w:rsidRPr="003A0C82">
        <w:t xml:space="preserve">Revised </w:t>
      </w:r>
      <w:r w:rsidR="00C258FD" w:rsidRPr="003A0C82">
        <w:t>Draft Agenda</w:t>
      </w:r>
    </w:p>
    <w:p w:rsidR="006A644A" w:rsidRPr="003A0C82" w:rsidRDefault="0061555F" w:rsidP="006A644A">
      <w:pPr>
        <w:pStyle w:val="preparedby1"/>
        <w:jc w:val="left"/>
      </w:pPr>
      <w:bookmarkStart w:id="1" w:name="Prepared"/>
      <w:bookmarkEnd w:id="1"/>
      <w:r w:rsidRPr="003A0C82">
        <w:t>prepared by the Office of the Union</w:t>
      </w:r>
    </w:p>
    <w:p w:rsidR="00050E16" w:rsidRPr="003A0C82" w:rsidRDefault="00050E16" w:rsidP="006A644A">
      <w:pPr>
        <w:pStyle w:val="Disclaimer"/>
      </w:pPr>
      <w:r w:rsidRPr="003A0C82">
        <w:t>Disclaimer:  this document does not represent UPOV policies or guidance</w:t>
      </w:r>
    </w:p>
    <w:p w:rsidR="00C258FD" w:rsidRPr="003A0C82" w:rsidRDefault="00C258FD" w:rsidP="00E9130E">
      <w:pPr>
        <w:ind w:left="567" w:hanging="567"/>
        <w:jc w:val="left"/>
        <w:rPr>
          <w:rFonts w:cs="Arial"/>
          <w:snapToGrid w:val="0"/>
        </w:rPr>
      </w:pPr>
      <w:r w:rsidRPr="003A0C82">
        <w:rPr>
          <w:rFonts w:cs="Arial"/>
          <w:snapToGrid w:val="0"/>
        </w:rPr>
        <w:fldChar w:fldCharType="begin"/>
      </w:r>
      <w:r w:rsidRPr="003A0C82">
        <w:rPr>
          <w:rFonts w:cs="Arial"/>
          <w:snapToGrid w:val="0"/>
        </w:rPr>
        <w:instrText xml:space="preserve"> AUTONUM  </w:instrText>
      </w:r>
      <w:r w:rsidRPr="003A0C82">
        <w:rPr>
          <w:rFonts w:cs="Arial"/>
          <w:snapToGrid w:val="0"/>
        </w:rPr>
        <w:fldChar w:fldCharType="end"/>
      </w:r>
      <w:r w:rsidRPr="003A0C82">
        <w:rPr>
          <w:rFonts w:cs="Arial"/>
          <w:snapToGrid w:val="0"/>
        </w:rPr>
        <w:tab/>
        <w:t>Opening of the session</w:t>
      </w:r>
    </w:p>
    <w:p w:rsidR="00C258FD" w:rsidRPr="003A0C82" w:rsidRDefault="00C258FD" w:rsidP="00E9130E">
      <w:pPr>
        <w:ind w:left="567" w:hanging="567"/>
        <w:jc w:val="left"/>
        <w:rPr>
          <w:rFonts w:cs="Arial"/>
          <w:snapToGrid w:val="0"/>
        </w:rPr>
      </w:pPr>
    </w:p>
    <w:p w:rsidR="00C258FD" w:rsidRPr="003A0C82" w:rsidRDefault="00C258FD" w:rsidP="00E9130E">
      <w:pPr>
        <w:ind w:left="567" w:hanging="567"/>
        <w:jc w:val="left"/>
        <w:rPr>
          <w:rFonts w:cs="Arial"/>
          <w:snapToGrid w:val="0"/>
        </w:rPr>
      </w:pPr>
      <w:r w:rsidRPr="003A0C82">
        <w:rPr>
          <w:rFonts w:cs="Arial"/>
          <w:snapToGrid w:val="0"/>
        </w:rPr>
        <w:fldChar w:fldCharType="begin"/>
      </w:r>
      <w:r w:rsidRPr="003A0C82">
        <w:rPr>
          <w:rFonts w:cs="Arial"/>
          <w:snapToGrid w:val="0"/>
        </w:rPr>
        <w:instrText xml:space="preserve"> AUTONUM  </w:instrText>
      </w:r>
      <w:r w:rsidRPr="003A0C82">
        <w:rPr>
          <w:rFonts w:cs="Arial"/>
          <w:snapToGrid w:val="0"/>
        </w:rPr>
        <w:fldChar w:fldCharType="end"/>
      </w:r>
      <w:r w:rsidRPr="003A0C82">
        <w:rPr>
          <w:rFonts w:cs="Arial"/>
          <w:snapToGrid w:val="0"/>
        </w:rPr>
        <w:tab/>
        <w:t>Adoption of the agenda</w:t>
      </w:r>
    </w:p>
    <w:p w:rsidR="00A071E2" w:rsidRPr="003A0C82" w:rsidRDefault="00A071E2" w:rsidP="00E9130E">
      <w:pPr>
        <w:ind w:left="567" w:hanging="567"/>
        <w:jc w:val="left"/>
        <w:rPr>
          <w:rFonts w:cs="Arial"/>
          <w:snapToGrid w:val="0"/>
        </w:rPr>
      </w:pPr>
    </w:p>
    <w:p w:rsidR="00A071E2" w:rsidRPr="003A0C82" w:rsidRDefault="00A071E2" w:rsidP="00E9130E">
      <w:pPr>
        <w:ind w:left="567" w:hanging="567"/>
        <w:jc w:val="left"/>
        <w:rPr>
          <w:rFonts w:cs="Arial"/>
          <w:snapToGrid w:val="0"/>
        </w:rPr>
      </w:pPr>
      <w:r w:rsidRPr="003A0C82">
        <w:rPr>
          <w:rFonts w:cs="Arial"/>
          <w:snapToGrid w:val="0"/>
        </w:rPr>
        <w:fldChar w:fldCharType="begin"/>
      </w:r>
      <w:r w:rsidRPr="003A0C82">
        <w:rPr>
          <w:rFonts w:cs="Arial"/>
          <w:snapToGrid w:val="0"/>
        </w:rPr>
        <w:instrText xml:space="preserve"> AUTONUM  </w:instrText>
      </w:r>
      <w:r w:rsidRPr="003A0C82">
        <w:rPr>
          <w:rFonts w:cs="Arial"/>
          <w:snapToGrid w:val="0"/>
        </w:rPr>
        <w:fldChar w:fldCharType="end"/>
      </w:r>
      <w:r w:rsidRPr="003A0C82">
        <w:rPr>
          <w:rFonts w:cs="Arial"/>
          <w:snapToGrid w:val="0"/>
        </w:rPr>
        <w:tab/>
        <w:t>Outcome of the consideration of documents by correspondence (document TC/56/22)</w:t>
      </w:r>
    </w:p>
    <w:p w:rsidR="00C258FD" w:rsidRPr="003A0C82" w:rsidRDefault="00C258FD" w:rsidP="00E9130E">
      <w:pPr>
        <w:ind w:left="567" w:hanging="567"/>
        <w:jc w:val="left"/>
        <w:rPr>
          <w:rFonts w:cs="Arial"/>
          <w:snapToGrid w:val="0"/>
        </w:rPr>
      </w:pPr>
    </w:p>
    <w:p w:rsidR="00C258FD" w:rsidRPr="003A0C82" w:rsidRDefault="00C258FD" w:rsidP="00E9130E">
      <w:pPr>
        <w:ind w:left="567" w:hanging="567"/>
        <w:jc w:val="left"/>
        <w:rPr>
          <w:rFonts w:cs="Arial"/>
          <w:snapToGrid w:val="0"/>
        </w:rPr>
      </w:pPr>
      <w:r w:rsidRPr="003A0C82">
        <w:rPr>
          <w:rFonts w:cs="Arial"/>
          <w:snapToGrid w:val="0"/>
        </w:rPr>
        <w:fldChar w:fldCharType="begin"/>
      </w:r>
      <w:r w:rsidRPr="003A0C82">
        <w:rPr>
          <w:rFonts w:cs="Arial"/>
          <w:snapToGrid w:val="0"/>
        </w:rPr>
        <w:instrText xml:space="preserve"> AUTONUM  </w:instrText>
      </w:r>
      <w:r w:rsidRPr="003A0C82">
        <w:rPr>
          <w:rFonts w:cs="Arial"/>
          <w:snapToGrid w:val="0"/>
        </w:rPr>
        <w:fldChar w:fldCharType="end"/>
      </w:r>
      <w:r w:rsidRPr="003A0C82">
        <w:rPr>
          <w:rFonts w:cs="Arial"/>
          <w:snapToGrid w:val="0"/>
        </w:rPr>
        <w:tab/>
        <w:t xml:space="preserve">Report by the Vice Secretary-General on developments in UPOV </w:t>
      </w:r>
      <w:r w:rsidRPr="003A0C82">
        <w:rPr>
          <w:rFonts w:cs="Arial"/>
        </w:rPr>
        <w:t>(document TC/56/INF/8)</w:t>
      </w:r>
    </w:p>
    <w:p w:rsidR="00C258FD" w:rsidRPr="003A0C82" w:rsidRDefault="00C258FD" w:rsidP="00E9130E">
      <w:pPr>
        <w:ind w:left="567" w:hanging="567"/>
        <w:jc w:val="left"/>
        <w:rPr>
          <w:rFonts w:cs="Arial"/>
          <w:snapToGrid w:val="0"/>
        </w:rPr>
      </w:pPr>
    </w:p>
    <w:p w:rsidR="00C258FD" w:rsidRPr="003A0C82" w:rsidRDefault="00C258FD" w:rsidP="00E9130E">
      <w:pPr>
        <w:ind w:left="567" w:hanging="567"/>
        <w:jc w:val="left"/>
      </w:pPr>
      <w:r w:rsidRPr="003A0C82">
        <w:rPr>
          <w:rFonts w:cs="Arial"/>
          <w:snapToGrid w:val="0"/>
        </w:rPr>
        <w:fldChar w:fldCharType="begin"/>
      </w:r>
      <w:r w:rsidRPr="003A0C82">
        <w:rPr>
          <w:rFonts w:cs="Arial"/>
          <w:snapToGrid w:val="0"/>
        </w:rPr>
        <w:instrText xml:space="preserve"> AUTONUM  </w:instrText>
      </w:r>
      <w:r w:rsidRPr="003A0C82">
        <w:rPr>
          <w:rFonts w:cs="Arial"/>
          <w:snapToGrid w:val="0"/>
        </w:rPr>
        <w:fldChar w:fldCharType="end"/>
      </w:r>
      <w:r w:rsidRPr="003A0C82">
        <w:rPr>
          <w:rFonts w:cs="Arial"/>
          <w:snapToGrid w:val="0"/>
        </w:rPr>
        <w:tab/>
      </w:r>
      <w:r w:rsidRPr="003A0C82">
        <w:t xml:space="preserve">Progress reports on the work of the Technical Working Parties, including the Working Group on Biochemical and Molecular Techniques, and DNA-Profiling in Particular (BMT) </w:t>
      </w:r>
      <w:r w:rsidRPr="003A0C82">
        <w:rPr>
          <w:rFonts w:cs="Arial"/>
        </w:rPr>
        <w:t>(documents BMT/19/</w:t>
      </w:r>
      <w:r w:rsidR="00FF4503" w:rsidRPr="003A0C82">
        <w:rPr>
          <w:rFonts w:cs="Arial"/>
        </w:rPr>
        <w:t>15</w:t>
      </w:r>
      <w:r w:rsidRPr="003A0C82">
        <w:rPr>
          <w:rFonts w:cs="Arial"/>
        </w:rPr>
        <w:t>, TWA/49/</w:t>
      </w:r>
      <w:r w:rsidR="00C57895" w:rsidRPr="003A0C82">
        <w:rPr>
          <w:rFonts w:cs="Arial"/>
        </w:rPr>
        <w:t>7</w:t>
      </w:r>
      <w:r w:rsidRPr="003A0C82">
        <w:rPr>
          <w:rFonts w:cs="Arial"/>
        </w:rPr>
        <w:t>, TWC/38/</w:t>
      </w:r>
      <w:r w:rsidR="00FF4503" w:rsidRPr="003A0C82">
        <w:rPr>
          <w:rFonts w:cs="Arial"/>
        </w:rPr>
        <w:t>11</w:t>
      </w:r>
      <w:r w:rsidRPr="003A0C82">
        <w:rPr>
          <w:rFonts w:cs="Arial"/>
        </w:rPr>
        <w:t>, TWF/51/</w:t>
      </w:r>
      <w:r w:rsidR="00C57895" w:rsidRPr="003A0C82">
        <w:rPr>
          <w:rFonts w:cs="Arial"/>
        </w:rPr>
        <w:t>10</w:t>
      </w:r>
      <w:r w:rsidRPr="003A0C82">
        <w:rPr>
          <w:rFonts w:cs="Arial"/>
        </w:rPr>
        <w:t>, TWO/52/</w:t>
      </w:r>
      <w:r w:rsidR="00C57895" w:rsidRPr="003A0C82">
        <w:rPr>
          <w:rFonts w:cs="Arial"/>
        </w:rPr>
        <w:t>11</w:t>
      </w:r>
      <w:r w:rsidRPr="003A0C82">
        <w:rPr>
          <w:rFonts w:cs="Arial"/>
        </w:rPr>
        <w:t>, TWV/54/</w:t>
      </w:r>
      <w:r w:rsidR="00C74BDD" w:rsidRPr="003A0C82">
        <w:rPr>
          <w:rFonts w:cs="Arial"/>
        </w:rPr>
        <w:t>9</w:t>
      </w:r>
      <w:r w:rsidRPr="003A0C82">
        <w:rPr>
          <w:rFonts w:cs="Arial"/>
        </w:rPr>
        <w:t xml:space="preserve"> and oral reports by the Chairpersons)</w:t>
      </w:r>
    </w:p>
    <w:p w:rsidR="00C258FD" w:rsidRPr="003A0C82" w:rsidRDefault="00C258FD" w:rsidP="00E9130E">
      <w:pPr>
        <w:ind w:left="567" w:hanging="567"/>
        <w:jc w:val="left"/>
        <w:rPr>
          <w:rFonts w:cs="Arial"/>
          <w:snapToGrid w:val="0"/>
        </w:rPr>
      </w:pPr>
    </w:p>
    <w:p w:rsidR="00C258FD" w:rsidRPr="003A0C82" w:rsidRDefault="00C258FD" w:rsidP="00E9130E">
      <w:pPr>
        <w:ind w:left="567" w:hanging="567"/>
        <w:jc w:val="left"/>
        <w:rPr>
          <w:rFonts w:cs="Arial"/>
        </w:rPr>
      </w:pPr>
      <w:r w:rsidRPr="003A0C82">
        <w:rPr>
          <w:rFonts w:cs="Arial"/>
          <w:snapToGrid w:val="0"/>
        </w:rPr>
        <w:fldChar w:fldCharType="begin"/>
      </w:r>
      <w:r w:rsidRPr="003A0C82">
        <w:rPr>
          <w:rFonts w:cs="Arial"/>
          <w:snapToGrid w:val="0"/>
        </w:rPr>
        <w:instrText xml:space="preserve"> AUTONUM  </w:instrText>
      </w:r>
      <w:r w:rsidRPr="003A0C82">
        <w:rPr>
          <w:rFonts w:cs="Arial"/>
          <w:snapToGrid w:val="0"/>
        </w:rPr>
        <w:fldChar w:fldCharType="end"/>
      </w:r>
      <w:r w:rsidRPr="003A0C82">
        <w:rPr>
          <w:rFonts w:cs="Arial"/>
          <w:snapToGrid w:val="0"/>
        </w:rPr>
        <w:tab/>
        <w:t xml:space="preserve">Matters arising from the Technical Working Parties </w:t>
      </w:r>
      <w:r w:rsidRPr="003A0C82">
        <w:rPr>
          <w:rFonts w:cs="Arial"/>
        </w:rPr>
        <w:t>(document TC/56/3)</w:t>
      </w:r>
    </w:p>
    <w:p w:rsidR="00EF4D23" w:rsidRPr="003A0C82" w:rsidRDefault="00EF4D23" w:rsidP="00E9130E">
      <w:pPr>
        <w:ind w:left="567" w:hanging="567"/>
        <w:jc w:val="left"/>
        <w:rPr>
          <w:rFonts w:cs="Arial"/>
        </w:rPr>
      </w:pPr>
    </w:p>
    <w:p w:rsidR="00EF4D23" w:rsidRPr="003A0C82" w:rsidRDefault="00EF4D23" w:rsidP="00E9130E">
      <w:pPr>
        <w:ind w:left="567" w:hanging="567"/>
        <w:jc w:val="left"/>
      </w:pPr>
      <w:r w:rsidRPr="003A0C82">
        <w:rPr>
          <w:rFonts w:cs="Arial"/>
          <w:snapToGrid w:val="0"/>
        </w:rPr>
        <w:fldChar w:fldCharType="begin"/>
      </w:r>
      <w:r w:rsidRPr="003A0C82">
        <w:rPr>
          <w:rFonts w:cs="Arial"/>
          <w:snapToGrid w:val="0"/>
        </w:rPr>
        <w:instrText xml:space="preserve"> AUTONUM  </w:instrText>
      </w:r>
      <w:r w:rsidRPr="003A0C82">
        <w:rPr>
          <w:rFonts w:cs="Arial"/>
          <w:snapToGrid w:val="0"/>
        </w:rPr>
        <w:fldChar w:fldCharType="end"/>
      </w:r>
      <w:r w:rsidRPr="003A0C82">
        <w:rPr>
          <w:rFonts w:cs="Arial"/>
          <w:snapToGrid w:val="0"/>
        </w:rPr>
        <w:tab/>
        <w:t>Recommendations concerning the e</w:t>
      </w:r>
      <w:r w:rsidRPr="003A0C82">
        <w:rPr>
          <w:bCs/>
          <w:snapToGrid w:val="0"/>
          <w:szCs w:val="24"/>
        </w:rPr>
        <w:t>lection of new chairpersons of the Technical Working Parties (document TC/56/15)</w:t>
      </w:r>
    </w:p>
    <w:p w:rsidR="00C258FD" w:rsidRPr="003A0C82" w:rsidRDefault="00C258FD" w:rsidP="00E9130E">
      <w:pPr>
        <w:ind w:left="567" w:hanging="567"/>
        <w:jc w:val="left"/>
        <w:rPr>
          <w:rFonts w:cs="Arial"/>
          <w:snapToGrid w:val="0"/>
        </w:rPr>
      </w:pPr>
    </w:p>
    <w:p w:rsidR="00C258FD" w:rsidRPr="003A0C82" w:rsidRDefault="00C258FD" w:rsidP="00E9130E">
      <w:pPr>
        <w:keepLines/>
        <w:ind w:left="567" w:hanging="567"/>
        <w:jc w:val="left"/>
        <w:rPr>
          <w:rFonts w:cs="Arial"/>
        </w:rPr>
      </w:pPr>
      <w:r w:rsidRPr="003A0C82">
        <w:rPr>
          <w:rFonts w:cs="Arial"/>
          <w:snapToGrid w:val="0"/>
        </w:rPr>
        <w:fldChar w:fldCharType="begin"/>
      </w:r>
      <w:r w:rsidRPr="003A0C82">
        <w:rPr>
          <w:rFonts w:cs="Arial"/>
          <w:snapToGrid w:val="0"/>
        </w:rPr>
        <w:instrText xml:space="preserve"> AUTONUM  </w:instrText>
      </w:r>
      <w:r w:rsidRPr="003A0C82">
        <w:rPr>
          <w:rFonts w:cs="Arial"/>
          <w:snapToGrid w:val="0"/>
        </w:rPr>
        <w:fldChar w:fldCharType="end"/>
      </w:r>
      <w:r w:rsidRPr="003A0C82">
        <w:rPr>
          <w:rFonts w:cs="Arial"/>
          <w:snapToGrid w:val="0"/>
        </w:rPr>
        <w:tab/>
      </w:r>
      <w:r w:rsidRPr="003A0C82">
        <w:t xml:space="preserve">Development of guidance and information materials </w:t>
      </w:r>
    </w:p>
    <w:p w:rsidR="003862D5" w:rsidRPr="003A0C82" w:rsidRDefault="003862D5" w:rsidP="00E9130E">
      <w:pPr>
        <w:keepLines/>
        <w:ind w:left="567" w:hanging="567"/>
        <w:jc w:val="left"/>
        <w:rPr>
          <w:rFonts w:cs="Arial"/>
        </w:rPr>
      </w:pPr>
    </w:p>
    <w:p w:rsidR="003862D5" w:rsidRPr="003A0C82" w:rsidRDefault="00D014A3" w:rsidP="00C02DA3">
      <w:pPr>
        <w:keepLines/>
        <w:ind w:left="1134" w:hanging="567"/>
        <w:jc w:val="left"/>
        <w:rPr>
          <w:rFonts w:cs="Arial"/>
          <w:snapToGrid w:val="0"/>
        </w:rPr>
      </w:pPr>
      <w:r w:rsidRPr="003A0C82">
        <w:rPr>
          <w:rFonts w:cs="Arial"/>
        </w:rPr>
        <w:t>8</w:t>
      </w:r>
      <w:r w:rsidR="003862D5" w:rsidRPr="003A0C82">
        <w:rPr>
          <w:rFonts w:cs="Arial"/>
        </w:rPr>
        <w:t>.1</w:t>
      </w:r>
      <w:r w:rsidR="003862D5" w:rsidRPr="003A0C82">
        <w:rPr>
          <w:rFonts w:cs="Arial"/>
        </w:rPr>
        <w:tab/>
        <w:t>Matters for adoption by the Council in 2020 (document TC/56/4</w:t>
      </w:r>
      <w:r w:rsidR="00A071E2" w:rsidRPr="003A0C82">
        <w:rPr>
          <w:rFonts w:cs="Arial"/>
        </w:rPr>
        <w:t xml:space="preserve"> Rev.</w:t>
      </w:r>
      <w:r w:rsidR="003862D5" w:rsidRPr="003A0C82">
        <w:rPr>
          <w:rFonts w:cs="Arial"/>
        </w:rPr>
        <w:t>)</w:t>
      </w:r>
    </w:p>
    <w:p w:rsidR="00C258FD" w:rsidRPr="003A0C82" w:rsidRDefault="00C258FD" w:rsidP="00E9130E">
      <w:pPr>
        <w:tabs>
          <w:tab w:val="left" w:pos="567"/>
        </w:tabs>
        <w:ind w:left="567"/>
        <w:jc w:val="left"/>
        <w:rPr>
          <w:rFonts w:cs="Arial"/>
          <w:snapToGrid w:val="0"/>
        </w:rPr>
      </w:pPr>
    </w:p>
    <w:p w:rsidR="007A5EEB" w:rsidRPr="003A0C82" w:rsidRDefault="00C02DA3" w:rsidP="00C02DA3">
      <w:pPr>
        <w:pStyle w:val="ListParagraph"/>
        <w:keepNext/>
        <w:ind w:left="567"/>
        <w:jc w:val="left"/>
        <w:rPr>
          <w:rFonts w:cs="Arial"/>
          <w:snapToGrid w:val="0"/>
        </w:rPr>
      </w:pPr>
      <w:r w:rsidRPr="003A0C82">
        <w:rPr>
          <w:rFonts w:cs="Arial"/>
          <w:snapToGrid w:val="0"/>
        </w:rPr>
        <w:t>(a)</w:t>
      </w:r>
      <w:r w:rsidR="007A5EEB" w:rsidRPr="003A0C82">
        <w:rPr>
          <w:rFonts w:cs="Arial"/>
          <w:snapToGrid w:val="0"/>
        </w:rPr>
        <w:tab/>
        <w:t>Information documents</w:t>
      </w:r>
    </w:p>
    <w:p w:rsidR="00C02DA3" w:rsidRPr="003A0C82" w:rsidRDefault="00C02DA3" w:rsidP="00C02DA3">
      <w:pPr>
        <w:ind w:left="567"/>
      </w:pPr>
    </w:p>
    <w:p w:rsidR="007A5EEB" w:rsidRPr="003A0C82" w:rsidRDefault="007A5EEB" w:rsidP="00C02DA3">
      <w:pPr>
        <w:ind w:left="1134"/>
      </w:pPr>
      <w:bookmarkStart w:id="2" w:name="_GoBack"/>
      <w:bookmarkEnd w:id="2"/>
      <w:r w:rsidRPr="003A0C82">
        <w:t>Exchange an</w:t>
      </w:r>
      <w:r w:rsidR="00C02DA3" w:rsidRPr="003A0C82">
        <w:t>d use of software and equipment:</w:t>
      </w:r>
    </w:p>
    <w:p w:rsidR="00C02DA3" w:rsidRPr="003A0C82" w:rsidRDefault="00C02DA3" w:rsidP="00C02DA3">
      <w:pPr>
        <w:ind w:left="1701"/>
      </w:pPr>
    </w:p>
    <w:p w:rsidR="007A5EEB" w:rsidRPr="003A0C82" w:rsidRDefault="007A5EEB" w:rsidP="007A5EEB">
      <w:pPr>
        <w:pStyle w:val="ListParagraph"/>
        <w:spacing w:after="180"/>
        <w:ind w:left="3402" w:hanging="1701"/>
        <w:contextualSpacing w:val="0"/>
        <w:jc w:val="left"/>
        <w:rPr>
          <w:kern w:val="28"/>
        </w:rPr>
      </w:pPr>
      <w:r w:rsidRPr="003A0C82">
        <w:rPr>
          <w:bCs/>
          <w:snapToGrid w:val="0"/>
          <w:szCs w:val="24"/>
        </w:rPr>
        <w:t>UPOV/INF/16</w:t>
      </w:r>
      <w:r w:rsidRPr="003A0C82">
        <w:rPr>
          <w:bCs/>
          <w:snapToGrid w:val="0"/>
          <w:szCs w:val="24"/>
        </w:rPr>
        <w:tab/>
        <w:t xml:space="preserve">Exchangeable Software (Revision) </w:t>
      </w:r>
      <w:r w:rsidRPr="003A0C82">
        <w:rPr>
          <w:bCs/>
          <w:snapToGrid w:val="0"/>
          <w:szCs w:val="24"/>
        </w:rPr>
        <w:br/>
        <w:t>(document UPOV/INF/16/9 Draft </w:t>
      </w:r>
      <w:r w:rsidR="00C57895" w:rsidRPr="003A0C82">
        <w:rPr>
          <w:bCs/>
          <w:snapToGrid w:val="0"/>
          <w:szCs w:val="24"/>
        </w:rPr>
        <w:t>2</w:t>
      </w:r>
      <w:r w:rsidRPr="003A0C82">
        <w:rPr>
          <w:bCs/>
          <w:snapToGrid w:val="0"/>
          <w:szCs w:val="24"/>
        </w:rPr>
        <w:t>)</w:t>
      </w:r>
    </w:p>
    <w:p w:rsidR="00F80470" w:rsidRPr="003A0C82" w:rsidRDefault="007A5EEB">
      <w:pPr>
        <w:pStyle w:val="ListParagraph"/>
        <w:spacing w:after="180"/>
        <w:ind w:left="3402" w:hanging="1701"/>
        <w:contextualSpacing w:val="0"/>
        <w:jc w:val="left"/>
        <w:rPr>
          <w:bCs/>
          <w:snapToGrid w:val="0"/>
          <w:szCs w:val="24"/>
        </w:rPr>
      </w:pPr>
      <w:r w:rsidRPr="003A0C82">
        <w:rPr>
          <w:bCs/>
          <w:snapToGrid w:val="0"/>
          <w:szCs w:val="24"/>
        </w:rPr>
        <w:t>UPOV/INF/22</w:t>
      </w:r>
      <w:r w:rsidRPr="003A0C82">
        <w:rPr>
          <w:bCs/>
          <w:snapToGrid w:val="0"/>
          <w:szCs w:val="24"/>
        </w:rPr>
        <w:tab/>
        <w:t xml:space="preserve">Software and Equipment Used by Members of the Union (Revision) </w:t>
      </w:r>
      <w:r w:rsidRPr="003A0C82">
        <w:rPr>
          <w:bCs/>
          <w:snapToGrid w:val="0"/>
          <w:szCs w:val="24"/>
        </w:rPr>
        <w:br/>
        <w:t>(document UPOV/INF/22/7 Draft 1)</w:t>
      </w:r>
    </w:p>
    <w:p w:rsidR="007D66E2" w:rsidRPr="003A0C82" w:rsidRDefault="007D66E2" w:rsidP="007D66E2">
      <w:pPr>
        <w:tabs>
          <w:tab w:val="left" w:pos="1134"/>
        </w:tabs>
        <w:ind w:left="1134" w:hanging="567"/>
        <w:jc w:val="left"/>
      </w:pPr>
    </w:p>
    <w:p w:rsidR="00C258FD" w:rsidRPr="003A0C82" w:rsidRDefault="00C02DA3" w:rsidP="00C02DA3">
      <w:pPr>
        <w:ind w:left="567"/>
        <w:rPr>
          <w:snapToGrid w:val="0"/>
        </w:rPr>
      </w:pPr>
      <w:r w:rsidRPr="003A0C82">
        <w:rPr>
          <w:snapToGrid w:val="0"/>
        </w:rPr>
        <w:t>(b)</w:t>
      </w:r>
      <w:r w:rsidR="00C258FD" w:rsidRPr="003A0C82">
        <w:rPr>
          <w:snapToGrid w:val="0"/>
        </w:rPr>
        <w:tab/>
        <w:t>TGP documents</w:t>
      </w:r>
    </w:p>
    <w:p w:rsidR="00C258FD" w:rsidRPr="003A0C82" w:rsidRDefault="00C258FD" w:rsidP="00E9130E">
      <w:pPr>
        <w:ind w:left="1985" w:hanging="851"/>
        <w:jc w:val="left"/>
      </w:pPr>
    </w:p>
    <w:p w:rsidR="00C258FD" w:rsidRPr="003A0C82" w:rsidRDefault="00C258FD" w:rsidP="007A5EEB">
      <w:pPr>
        <w:spacing w:after="180"/>
        <w:ind w:left="1985" w:hanging="851"/>
        <w:jc w:val="left"/>
      </w:pPr>
      <w:r w:rsidRPr="003A0C82">
        <w:t>TGP/5</w:t>
      </w:r>
      <w:r w:rsidRPr="003A0C82">
        <w:tab/>
        <w:t>Experience and Cooperation in DUS Testing</w:t>
      </w:r>
    </w:p>
    <w:p w:rsidR="00C258FD" w:rsidRPr="003A0C82" w:rsidRDefault="00C258FD" w:rsidP="007A5EEB">
      <w:pPr>
        <w:spacing w:after="180"/>
        <w:ind w:left="1985" w:hanging="851"/>
        <w:jc w:val="left"/>
      </w:pPr>
      <w:r w:rsidRPr="003A0C82">
        <w:tab/>
        <w:t>Section 6: UPOV Report on Technical Examination and UPOV Variety Description (Revision)</w:t>
      </w:r>
      <w:r w:rsidR="007A5EEB" w:rsidRPr="003A0C82">
        <w:t xml:space="preserve"> </w:t>
      </w:r>
      <w:r w:rsidRPr="003A0C82">
        <w:t>(document TGP/5: Section 6/3 Draft 1)</w:t>
      </w:r>
    </w:p>
    <w:p w:rsidR="00C258FD" w:rsidRPr="003A0C82" w:rsidRDefault="00C258FD" w:rsidP="007A5EEB">
      <w:pPr>
        <w:spacing w:after="180"/>
        <w:ind w:left="1985" w:hanging="851"/>
        <w:jc w:val="left"/>
        <w:rPr>
          <w:bCs/>
          <w:snapToGrid w:val="0"/>
          <w:szCs w:val="24"/>
        </w:rPr>
      </w:pPr>
      <w:r w:rsidRPr="003A0C82">
        <w:rPr>
          <w:bCs/>
          <w:snapToGrid w:val="0"/>
          <w:szCs w:val="24"/>
        </w:rPr>
        <w:t>TGP/7</w:t>
      </w:r>
      <w:r w:rsidRPr="003A0C82">
        <w:rPr>
          <w:bCs/>
          <w:snapToGrid w:val="0"/>
          <w:szCs w:val="24"/>
        </w:rPr>
        <w:tab/>
        <w:t>Development of Test Guidelines (Revision)</w:t>
      </w:r>
      <w:r w:rsidR="007A5EEB" w:rsidRPr="003A0C82">
        <w:rPr>
          <w:bCs/>
          <w:snapToGrid w:val="0"/>
          <w:szCs w:val="24"/>
        </w:rPr>
        <w:br/>
      </w:r>
      <w:r w:rsidRPr="003A0C82">
        <w:rPr>
          <w:bCs/>
          <w:snapToGrid w:val="0"/>
          <w:szCs w:val="24"/>
        </w:rPr>
        <w:t>(document TGP/7/8 Draft 1)</w:t>
      </w:r>
    </w:p>
    <w:p w:rsidR="00C258FD" w:rsidRPr="003A0C82" w:rsidRDefault="00C258FD" w:rsidP="007A5EEB">
      <w:pPr>
        <w:spacing w:after="180"/>
        <w:ind w:left="1985" w:hanging="851"/>
        <w:jc w:val="left"/>
      </w:pPr>
      <w:r w:rsidRPr="003A0C82">
        <w:t>TGP/14</w:t>
      </w:r>
      <w:r w:rsidRPr="003A0C82">
        <w:tab/>
        <w:t>Glossary of Terms Used in UPOV Documents (Revision)</w:t>
      </w:r>
      <w:r w:rsidR="007A5EEB" w:rsidRPr="003A0C82">
        <w:br/>
      </w:r>
      <w:r w:rsidRPr="003A0C82">
        <w:t>(document TGP/14/5 Draft 1)</w:t>
      </w:r>
    </w:p>
    <w:p w:rsidR="00C258FD" w:rsidRPr="003A0C82" w:rsidRDefault="00C258FD" w:rsidP="00E9130E">
      <w:pPr>
        <w:ind w:left="1985" w:hanging="851"/>
        <w:jc w:val="left"/>
      </w:pPr>
      <w:r w:rsidRPr="003A0C82">
        <w:lastRenderedPageBreak/>
        <w:t>TGP/15</w:t>
      </w:r>
      <w:r w:rsidRPr="003A0C82">
        <w:tab/>
        <w:t>Guidance on the Use of Biochemical and Molecular Markers in the Examination of Distinctness, Uniformity and Stability (DUS) (Revision)</w:t>
      </w:r>
      <w:r w:rsidR="007A5EEB" w:rsidRPr="003A0C82">
        <w:br/>
      </w:r>
      <w:r w:rsidRPr="003A0C82">
        <w:t>(document TGP/15/3 Draft 1)</w:t>
      </w:r>
    </w:p>
    <w:p w:rsidR="00C258FD" w:rsidRPr="003A0C82" w:rsidRDefault="00C258FD" w:rsidP="00617078"/>
    <w:p w:rsidR="003862D5" w:rsidRPr="003A0C82" w:rsidRDefault="00D014A3" w:rsidP="003862D5">
      <w:pPr>
        <w:keepLines/>
        <w:ind w:left="1134" w:hanging="567"/>
        <w:jc w:val="left"/>
        <w:rPr>
          <w:rFonts w:cs="Arial"/>
          <w:snapToGrid w:val="0"/>
        </w:rPr>
      </w:pPr>
      <w:r w:rsidRPr="003A0C82">
        <w:rPr>
          <w:rFonts w:cs="Arial"/>
        </w:rPr>
        <w:t>8</w:t>
      </w:r>
      <w:r w:rsidR="003862D5" w:rsidRPr="003A0C82">
        <w:rPr>
          <w:rFonts w:cs="Arial"/>
        </w:rPr>
        <w:t>.2</w:t>
      </w:r>
      <w:r w:rsidR="003862D5" w:rsidRPr="003A0C82">
        <w:rPr>
          <w:rFonts w:cs="Arial"/>
        </w:rPr>
        <w:tab/>
        <w:t>Possible future revisions of guidance and information materials (document TC/56/14)</w:t>
      </w:r>
    </w:p>
    <w:p w:rsidR="003862D5" w:rsidRPr="003A0C82" w:rsidRDefault="003862D5" w:rsidP="003862D5">
      <w:pPr>
        <w:tabs>
          <w:tab w:val="left" w:pos="567"/>
        </w:tabs>
        <w:ind w:left="567"/>
        <w:jc w:val="left"/>
        <w:rPr>
          <w:rFonts w:cs="Arial"/>
          <w:snapToGrid w:val="0"/>
        </w:rPr>
      </w:pPr>
    </w:p>
    <w:p w:rsidR="003862D5" w:rsidRPr="003A0C82" w:rsidRDefault="003862D5" w:rsidP="00C02DA3">
      <w:pPr>
        <w:pStyle w:val="ListParagraph"/>
        <w:keepNext/>
        <w:numPr>
          <w:ilvl w:val="0"/>
          <w:numId w:val="7"/>
        </w:numPr>
        <w:ind w:left="1134" w:hanging="567"/>
        <w:jc w:val="left"/>
        <w:rPr>
          <w:rFonts w:cs="Arial"/>
          <w:snapToGrid w:val="0"/>
        </w:rPr>
      </w:pPr>
      <w:r w:rsidRPr="003A0C82">
        <w:rPr>
          <w:rFonts w:cs="Arial"/>
          <w:snapToGrid w:val="0"/>
        </w:rPr>
        <w:tab/>
        <w:t>Information documents</w:t>
      </w:r>
    </w:p>
    <w:p w:rsidR="003862D5" w:rsidRPr="003A0C82" w:rsidRDefault="003862D5" w:rsidP="003862D5">
      <w:pPr>
        <w:keepNext/>
        <w:tabs>
          <w:tab w:val="left" w:pos="1134"/>
        </w:tabs>
        <w:ind w:left="1134" w:hanging="567"/>
        <w:jc w:val="left"/>
        <w:rPr>
          <w:rFonts w:cs="Arial"/>
          <w:snapToGrid w:val="0"/>
        </w:rPr>
      </w:pPr>
    </w:p>
    <w:p w:rsidR="003862D5" w:rsidRPr="003A0C82" w:rsidRDefault="003862D5" w:rsidP="00C02DA3">
      <w:pPr>
        <w:tabs>
          <w:tab w:val="left" w:pos="1134"/>
        </w:tabs>
        <w:spacing w:after="180"/>
        <w:ind w:left="1134"/>
        <w:jc w:val="left"/>
        <w:rPr>
          <w:rFonts w:cs="Arial"/>
          <w:spacing w:val="-2"/>
        </w:rPr>
      </w:pPr>
      <w:r w:rsidRPr="003A0C82">
        <w:rPr>
          <w:spacing w:val="-2"/>
        </w:rPr>
        <w:t>Review of document UPOV/INF/17 “Guidelines for DNA-Profiling: Molecular Marker Selection and Database Construction (‘BMT Guidelines’)”</w:t>
      </w:r>
      <w:r w:rsidRPr="003A0C82">
        <w:rPr>
          <w:rFonts w:cs="Arial"/>
          <w:snapToGrid w:val="0"/>
          <w:spacing w:val="-2"/>
        </w:rPr>
        <w:t xml:space="preserve"> </w:t>
      </w:r>
      <w:r w:rsidRPr="003A0C82">
        <w:rPr>
          <w:rFonts w:cs="Arial"/>
          <w:spacing w:val="-2"/>
        </w:rPr>
        <w:t>(document TC/56/13)</w:t>
      </w:r>
    </w:p>
    <w:p w:rsidR="003862D5" w:rsidRPr="003A0C82" w:rsidRDefault="003862D5" w:rsidP="00C02DA3">
      <w:pPr>
        <w:pStyle w:val="ListParagraph"/>
        <w:keepNext/>
        <w:numPr>
          <w:ilvl w:val="0"/>
          <w:numId w:val="7"/>
        </w:numPr>
        <w:ind w:left="1134" w:hanging="567"/>
        <w:jc w:val="left"/>
        <w:rPr>
          <w:rFonts w:cs="Arial"/>
          <w:snapToGrid w:val="0"/>
        </w:rPr>
      </w:pPr>
      <w:r w:rsidRPr="003A0C82">
        <w:rPr>
          <w:rFonts w:cs="Arial"/>
          <w:snapToGrid w:val="0"/>
        </w:rPr>
        <w:tab/>
        <w:t>TGP documents</w:t>
      </w:r>
    </w:p>
    <w:p w:rsidR="003862D5" w:rsidRPr="003A0C82" w:rsidRDefault="003862D5" w:rsidP="003862D5">
      <w:pPr>
        <w:ind w:left="1985" w:hanging="851"/>
        <w:jc w:val="left"/>
      </w:pPr>
    </w:p>
    <w:p w:rsidR="003862D5" w:rsidRPr="003A0C82" w:rsidRDefault="003862D5" w:rsidP="003862D5">
      <w:pPr>
        <w:keepNext/>
        <w:spacing w:after="180"/>
        <w:ind w:left="1985" w:hanging="851"/>
        <w:jc w:val="left"/>
      </w:pPr>
      <w:r w:rsidRPr="003A0C82">
        <w:t>TGP/8</w:t>
      </w:r>
      <w:r w:rsidRPr="003A0C82">
        <w:tab/>
        <w:t>Trial Design and Techniques Used in the Examination of Distinctness, Uniformity and Stability (Revision)</w:t>
      </w:r>
    </w:p>
    <w:p w:rsidR="003862D5" w:rsidRPr="003A0C82" w:rsidRDefault="003862D5" w:rsidP="003862D5">
      <w:pPr>
        <w:keepNext/>
        <w:tabs>
          <w:tab w:val="left" w:pos="567"/>
          <w:tab w:val="left" w:pos="1134"/>
          <w:tab w:val="left" w:pos="1701"/>
          <w:tab w:val="left" w:pos="2552"/>
          <w:tab w:val="left" w:pos="2835"/>
          <w:tab w:val="left" w:pos="3402"/>
          <w:tab w:val="left" w:pos="3969"/>
          <w:tab w:val="left" w:pos="4536"/>
          <w:tab w:val="left" w:pos="6286"/>
        </w:tabs>
        <w:spacing w:after="180"/>
        <w:ind w:left="2552" w:hanging="567"/>
        <w:jc w:val="left"/>
      </w:pPr>
      <w:r w:rsidRPr="003A0C82">
        <w:rPr>
          <w:rFonts w:eastAsia="MS Mincho"/>
        </w:rPr>
        <w:t>(i)</w:t>
      </w:r>
      <w:r w:rsidRPr="003A0C82">
        <w:rPr>
          <w:rFonts w:eastAsia="MS Mincho"/>
        </w:rPr>
        <w:tab/>
        <w:t>Data Processing for the Production of Variety Descriptions for Measured Quantitative Characteristics</w:t>
      </w:r>
      <w:r w:rsidRPr="003A0C82">
        <w:t xml:space="preserve"> (document TC/56/5)</w:t>
      </w:r>
    </w:p>
    <w:p w:rsidR="003862D5" w:rsidRPr="003A0C82" w:rsidRDefault="003862D5" w:rsidP="003862D5">
      <w:pPr>
        <w:tabs>
          <w:tab w:val="left" w:pos="567"/>
          <w:tab w:val="left" w:pos="1134"/>
          <w:tab w:val="left" w:pos="1701"/>
          <w:tab w:val="left" w:pos="2552"/>
          <w:tab w:val="left" w:pos="2835"/>
          <w:tab w:val="left" w:pos="3402"/>
          <w:tab w:val="left" w:pos="3969"/>
          <w:tab w:val="left" w:pos="4536"/>
          <w:tab w:val="left" w:pos="6286"/>
        </w:tabs>
        <w:spacing w:after="180"/>
        <w:ind w:left="2552" w:hanging="567"/>
        <w:jc w:val="left"/>
      </w:pPr>
      <w:r w:rsidRPr="003A0C82">
        <w:t>(ii)</w:t>
      </w:r>
      <w:r w:rsidRPr="003A0C82">
        <w:tab/>
      </w:r>
      <w:r w:rsidRPr="003A0C82">
        <w:rPr>
          <w:rFonts w:eastAsia="MS Mincho"/>
        </w:rPr>
        <w:t>The Combined-Over-Years Uniformity Criterion (COYU) (</w:t>
      </w:r>
      <w:r w:rsidRPr="003A0C82">
        <w:t>document TC/56/6)</w:t>
      </w:r>
    </w:p>
    <w:p w:rsidR="00C258FD" w:rsidRPr="003A0C82" w:rsidRDefault="00C258FD" w:rsidP="00E9130E">
      <w:pPr>
        <w:tabs>
          <w:tab w:val="left" w:pos="5812"/>
        </w:tabs>
        <w:ind w:left="567" w:hanging="567"/>
        <w:jc w:val="left"/>
        <w:rPr>
          <w:rFonts w:cs="Arial"/>
        </w:rPr>
      </w:pPr>
      <w:r w:rsidRPr="003A0C82">
        <w:rPr>
          <w:rFonts w:cs="Arial"/>
          <w:snapToGrid w:val="0"/>
        </w:rPr>
        <w:fldChar w:fldCharType="begin"/>
      </w:r>
      <w:r w:rsidRPr="003A0C82">
        <w:rPr>
          <w:rFonts w:cs="Arial"/>
          <w:snapToGrid w:val="0"/>
        </w:rPr>
        <w:instrText xml:space="preserve"> AUTONUM  </w:instrText>
      </w:r>
      <w:r w:rsidRPr="003A0C82">
        <w:rPr>
          <w:rFonts w:cs="Arial"/>
          <w:snapToGrid w:val="0"/>
        </w:rPr>
        <w:fldChar w:fldCharType="end"/>
      </w:r>
      <w:r w:rsidRPr="003A0C82">
        <w:rPr>
          <w:rFonts w:cs="Arial"/>
          <w:snapToGrid w:val="0"/>
        </w:rPr>
        <w:tab/>
        <w:t xml:space="preserve">Molecular techniques </w:t>
      </w:r>
      <w:r w:rsidRPr="003A0C82">
        <w:rPr>
          <w:rFonts w:cs="Arial"/>
        </w:rPr>
        <w:t>(document TC/56/7)</w:t>
      </w:r>
    </w:p>
    <w:p w:rsidR="007D66E2" w:rsidRPr="003A0C82" w:rsidRDefault="007D66E2" w:rsidP="00E9130E">
      <w:pPr>
        <w:tabs>
          <w:tab w:val="left" w:pos="5812"/>
        </w:tabs>
        <w:ind w:left="567" w:hanging="567"/>
        <w:jc w:val="left"/>
        <w:rPr>
          <w:rFonts w:cs="Arial"/>
        </w:rPr>
      </w:pPr>
    </w:p>
    <w:p w:rsidR="00C258FD" w:rsidRPr="003A0C82" w:rsidRDefault="00C258FD" w:rsidP="00E9130E">
      <w:pPr>
        <w:ind w:left="567" w:hanging="567"/>
        <w:jc w:val="left"/>
      </w:pPr>
      <w:r w:rsidRPr="003A0C82">
        <w:fldChar w:fldCharType="begin"/>
      </w:r>
      <w:r w:rsidRPr="003A0C82">
        <w:instrText xml:space="preserve"> AUTONUM  </w:instrText>
      </w:r>
      <w:r w:rsidRPr="003A0C82">
        <w:fldChar w:fldCharType="end"/>
      </w:r>
      <w:r w:rsidRPr="003A0C82">
        <w:tab/>
        <w:t>Possible merger of BMT and TWC (document TC/56/10</w:t>
      </w:r>
      <w:r w:rsidR="00C02DA3" w:rsidRPr="003A0C82">
        <w:t xml:space="preserve"> Rev.</w:t>
      </w:r>
      <w:r w:rsidRPr="003A0C82">
        <w:t>)</w:t>
      </w:r>
    </w:p>
    <w:p w:rsidR="00C258FD" w:rsidRPr="003A0C82" w:rsidRDefault="00C258FD" w:rsidP="00E9130E">
      <w:pPr>
        <w:ind w:left="567" w:hanging="567"/>
        <w:jc w:val="left"/>
      </w:pPr>
    </w:p>
    <w:p w:rsidR="00C258FD" w:rsidRPr="003A0C82" w:rsidRDefault="00C258FD" w:rsidP="00E9130E">
      <w:pPr>
        <w:ind w:left="567" w:hanging="567"/>
        <w:jc w:val="left"/>
      </w:pPr>
      <w:r w:rsidRPr="003A0C82">
        <w:fldChar w:fldCharType="begin"/>
      </w:r>
      <w:r w:rsidRPr="003A0C82">
        <w:instrText xml:space="preserve"> AUTONUM  </w:instrText>
      </w:r>
      <w:r w:rsidRPr="003A0C82">
        <w:fldChar w:fldCharType="end"/>
      </w:r>
      <w:r w:rsidRPr="003A0C82">
        <w:tab/>
        <w:t xml:space="preserve">Strategy for cooperation in examination </w:t>
      </w:r>
      <w:r w:rsidRPr="003A0C82">
        <w:rPr>
          <w:rFonts w:cs="Arial"/>
        </w:rPr>
        <w:t>(document TC/56/11)</w:t>
      </w:r>
    </w:p>
    <w:p w:rsidR="00C258FD" w:rsidRPr="003A0C82" w:rsidRDefault="00C258FD" w:rsidP="00E9130E">
      <w:pPr>
        <w:ind w:left="567" w:hanging="567"/>
        <w:jc w:val="left"/>
      </w:pPr>
    </w:p>
    <w:p w:rsidR="00C258FD" w:rsidRPr="003A0C82" w:rsidRDefault="00C258FD" w:rsidP="00E9130E">
      <w:pPr>
        <w:ind w:left="567" w:hanging="567"/>
        <w:jc w:val="left"/>
      </w:pPr>
      <w:r w:rsidRPr="003A0C82">
        <w:fldChar w:fldCharType="begin"/>
      </w:r>
      <w:r w:rsidRPr="003A0C82">
        <w:instrText xml:space="preserve"> AUTONUM  </w:instrText>
      </w:r>
      <w:r w:rsidRPr="003A0C82">
        <w:fldChar w:fldCharType="end"/>
      </w:r>
      <w:r w:rsidRPr="003A0C82">
        <w:tab/>
        <w:t>Increasing participation of new members of the Union in work of the TC and the TWPs (document TC/56/12)</w:t>
      </w:r>
    </w:p>
    <w:p w:rsidR="00C258FD" w:rsidRPr="003A0C82" w:rsidRDefault="00C258FD" w:rsidP="00E9130E">
      <w:pPr>
        <w:ind w:left="567" w:hanging="567"/>
        <w:jc w:val="left"/>
      </w:pPr>
    </w:p>
    <w:p w:rsidR="00C258FD" w:rsidRPr="003A0C82" w:rsidRDefault="00C258FD" w:rsidP="00E9130E">
      <w:pPr>
        <w:ind w:left="567" w:hanging="567"/>
        <w:jc w:val="left"/>
      </w:pPr>
      <w:r w:rsidRPr="003A0C82">
        <w:fldChar w:fldCharType="begin"/>
      </w:r>
      <w:r w:rsidRPr="003A0C82">
        <w:instrText xml:space="preserve"> AUTONUM  </w:instrText>
      </w:r>
      <w:r w:rsidRPr="003A0C82">
        <w:fldChar w:fldCharType="end"/>
      </w:r>
      <w:r w:rsidRPr="003A0C82">
        <w:tab/>
        <w:t>UPOV information databases (document TC/56/8)</w:t>
      </w:r>
    </w:p>
    <w:p w:rsidR="00C258FD" w:rsidRPr="003A0C82" w:rsidRDefault="00C258FD" w:rsidP="00E9130E">
      <w:pPr>
        <w:ind w:left="567" w:hanging="567"/>
        <w:jc w:val="left"/>
      </w:pPr>
    </w:p>
    <w:p w:rsidR="00C258FD" w:rsidRPr="003A0C82" w:rsidRDefault="00A071E2" w:rsidP="00E9130E">
      <w:pPr>
        <w:ind w:left="567" w:hanging="567"/>
        <w:jc w:val="left"/>
      </w:pPr>
      <w:r w:rsidRPr="003A0C82">
        <w:fldChar w:fldCharType="begin"/>
      </w:r>
      <w:r w:rsidRPr="003A0C82">
        <w:instrText xml:space="preserve"> AUTONUM  </w:instrText>
      </w:r>
      <w:r w:rsidRPr="003A0C82">
        <w:fldChar w:fldCharType="end"/>
      </w:r>
      <w:r w:rsidRPr="003A0C82">
        <w:tab/>
      </w:r>
      <w:r w:rsidR="00C258FD" w:rsidRPr="003A0C82">
        <w:t xml:space="preserve">Preparatory workshops </w:t>
      </w:r>
      <w:r w:rsidR="00C258FD" w:rsidRPr="003A0C82">
        <w:rPr>
          <w:rFonts w:cs="Arial"/>
        </w:rPr>
        <w:t>(document TC/56/9)</w:t>
      </w:r>
    </w:p>
    <w:p w:rsidR="00C258FD" w:rsidRPr="003A0C82" w:rsidRDefault="00C258FD" w:rsidP="00E9130E">
      <w:pPr>
        <w:ind w:left="567" w:hanging="567"/>
        <w:jc w:val="left"/>
      </w:pPr>
    </w:p>
    <w:p w:rsidR="00C258FD" w:rsidRPr="003A0C82" w:rsidRDefault="00C258FD" w:rsidP="00E9130E">
      <w:pPr>
        <w:ind w:left="567" w:hanging="567"/>
        <w:jc w:val="left"/>
      </w:pPr>
      <w:r w:rsidRPr="003A0C82">
        <w:fldChar w:fldCharType="begin"/>
      </w:r>
      <w:r w:rsidRPr="003A0C82">
        <w:instrText xml:space="preserve"> AUTONUM  </w:instrText>
      </w:r>
      <w:r w:rsidRPr="003A0C82">
        <w:fldChar w:fldCharType="end"/>
      </w:r>
      <w:r w:rsidRPr="003A0C82">
        <w:tab/>
        <w:t>Discussion on minimum distances between varieties (presentations invited)</w:t>
      </w:r>
    </w:p>
    <w:p w:rsidR="00C258FD" w:rsidRPr="003A0C82" w:rsidRDefault="00C258FD" w:rsidP="00E9130E">
      <w:pPr>
        <w:ind w:left="567" w:hanging="567"/>
        <w:jc w:val="left"/>
      </w:pPr>
    </w:p>
    <w:p w:rsidR="00C258FD" w:rsidRPr="003A0C82" w:rsidRDefault="00C258FD" w:rsidP="00E9130E">
      <w:pPr>
        <w:ind w:left="567" w:hanging="567"/>
        <w:jc w:val="left"/>
      </w:pPr>
      <w:r w:rsidRPr="003A0C82">
        <w:fldChar w:fldCharType="begin"/>
      </w:r>
      <w:r w:rsidRPr="003A0C82">
        <w:instrText xml:space="preserve"> AUTONUM  </w:instrText>
      </w:r>
      <w:r w:rsidRPr="003A0C82">
        <w:fldChar w:fldCharType="end"/>
      </w:r>
      <w:r w:rsidR="00D42EFC" w:rsidRPr="003A0C82">
        <w:tab/>
        <w:t>Test Guidelines (document</w:t>
      </w:r>
      <w:r w:rsidR="00904C1B" w:rsidRPr="003A0C82">
        <w:t>s</w:t>
      </w:r>
      <w:r w:rsidRPr="003A0C82">
        <w:t xml:space="preserve"> TC/56/2</w:t>
      </w:r>
      <w:r w:rsidR="00904C1B" w:rsidRPr="003A0C82">
        <w:t>, TC/56/16, TC/56/17, TC/56/18, TC/56/19</w:t>
      </w:r>
      <w:r w:rsidR="0044462C" w:rsidRPr="003A0C82">
        <w:t>,</w:t>
      </w:r>
      <w:r w:rsidR="00904C1B" w:rsidRPr="003A0C82">
        <w:t xml:space="preserve"> TC/56/20</w:t>
      </w:r>
      <w:r w:rsidR="0044462C" w:rsidRPr="003A0C82">
        <w:t xml:space="preserve"> and TC/56/21</w:t>
      </w:r>
      <w:r w:rsidRPr="003A0C82">
        <w:t>)</w:t>
      </w:r>
    </w:p>
    <w:p w:rsidR="00C258FD" w:rsidRPr="003A0C82" w:rsidRDefault="00C258FD" w:rsidP="00E9130E">
      <w:pPr>
        <w:ind w:left="567" w:hanging="567"/>
        <w:jc w:val="left"/>
      </w:pPr>
    </w:p>
    <w:p w:rsidR="00C258FD" w:rsidRPr="003A0C82" w:rsidRDefault="00C258FD" w:rsidP="00E9130E">
      <w:pPr>
        <w:ind w:left="567" w:hanging="567"/>
        <w:jc w:val="left"/>
        <w:rPr>
          <w:rFonts w:cs="Arial"/>
          <w:snapToGrid w:val="0"/>
        </w:rPr>
      </w:pPr>
      <w:r w:rsidRPr="003A0C82">
        <w:rPr>
          <w:rFonts w:cs="Arial"/>
          <w:snapToGrid w:val="0"/>
        </w:rPr>
        <w:fldChar w:fldCharType="begin"/>
      </w:r>
      <w:r w:rsidRPr="003A0C82">
        <w:rPr>
          <w:rFonts w:cs="Arial"/>
          <w:snapToGrid w:val="0"/>
        </w:rPr>
        <w:instrText xml:space="preserve"> AUTONUM  </w:instrText>
      </w:r>
      <w:r w:rsidRPr="003A0C82">
        <w:rPr>
          <w:rFonts w:cs="Arial"/>
          <w:snapToGrid w:val="0"/>
        </w:rPr>
        <w:fldChar w:fldCharType="end"/>
      </w:r>
      <w:r w:rsidRPr="003A0C82">
        <w:rPr>
          <w:rFonts w:cs="Arial"/>
          <w:snapToGrid w:val="0"/>
        </w:rPr>
        <w:tab/>
        <w:t>Matters for information</w:t>
      </w:r>
      <w:r w:rsidRPr="003A0C82">
        <w:rPr>
          <w:rStyle w:val="FootnoteReference"/>
        </w:rPr>
        <w:footnoteReference w:customMarkFollows="1" w:id="2"/>
        <w:t>*</w:t>
      </w:r>
      <w:r w:rsidRPr="003A0C82">
        <w:rPr>
          <w:rFonts w:cs="Arial"/>
          <w:snapToGrid w:val="0"/>
        </w:rPr>
        <w:t xml:space="preserve">: </w:t>
      </w:r>
    </w:p>
    <w:p w:rsidR="00C258FD" w:rsidRPr="003A0C82" w:rsidRDefault="00C258FD" w:rsidP="00E9130E">
      <w:pPr>
        <w:ind w:left="567" w:hanging="567"/>
        <w:jc w:val="left"/>
        <w:rPr>
          <w:rFonts w:cs="Arial"/>
          <w:snapToGrid w:val="0"/>
        </w:rPr>
      </w:pPr>
    </w:p>
    <w:p w:rsidR="00C258FD" w:rsidRPr="003A0C82" w:rsidRDefault="00C258FD" w:rsidP="00E9130E">
      <w:pPr>
        <w:ind w:left="1134" w:hanging="567"/>
        <w:jc w:val="left"/>
        <w:rPr>
          <w:rFonts w:cs="Arial"/>
          <w:snapToGrid w:val="0"/>
        </w:rPr>
      </w:pPr>
      <w:r w:rsidRPr="003A0C82">
        <w:rPr>
          <w:rFonts w:cs="Arial"/>
          <w:snapToGrid w:val="0"/>
        </w:rPr>
        <w:t>(a)</w:t>
      </w:r>
      <w:r w:rsidRPr="003A0C82">
        <w:rPr>
          <w:rFonts w:cs="Arial"/>
          <w:snapToGrid w:val="0"/>
        </w:rPr>
        <w:tab/>
        <w:t xml:space="preserve">List of genera and species for which authorities have practical experience in the examination of distinctness, uniformity and stability </w:t>
      </w:r>
      <w:r w:rsidRPr="003A0C82">
        <w:rPr>
          <w:rFonts w:cs="Arial"/>
        </w:rPr>
        <w:t>(document TC/56/INF/4)</w:t>
      </w:r>
    </w:p>
    <w:p w:rsidR="00C258FD" w:rsidRPr="003A0C82" w:rsidRDefault="00C258FD" w:rsidP="00E9130E">
      <w:pPr>
        <w:ind w:left="1134" w:hanging="567"/>
        <w:jc w:val="left"/>
        <w:rPr>
          <w:rFonts w:cs="Arial"/>
          <w:snapToGrid w:val="0"/>
        </w:rPr>
      </w:pPr>
    </w:p>
    <w:p w:rsidR="00C258FD" w:rsidRPr="003A0C82" w:rsidRDefault="00C258FD" w:rsidP="00E9130E">
      <w:pPr>
        <w:ind w:left="1134" w:hanging="567"/>
        <w:jc w:val="left"/>
      </w:pPr>
      <w:r w:rsidRPr="003A0C82">
        <w:rPr>
          <w:rFonts w:cs="Arial"/>
          <w:snapToGrid w:val="0"/>
        </w:rPr>
        <w:t>(b)</w:t>
      </w:r>
      <w:r w:rsidRPr="003A0C82">
        <w:rPr>
          <w:rFonts w:cs="Arial"/>
          <w:snapToGrid w:val="0"/>
        </w:rPr>
        <w:tab/>
        <w:t xml:space="preserve">UPOV information databases </w:t>
      </w:r>
      <w:r w:rsidRPr="003A0C82">
        <w:rPr>
          <w:rFonts w:cs="Arial"/>
        </w:rPr>
        <w:t>(document TC/56/INF/3)</w:t>
      </w:r>
    </w:p>
    <w:p w:rsidR="00C258FD" w:rsidRPr="003A0C82" w:rsidRDefault="00C258FD" w:rsidP="00E9130E">
      <w:pPr>
        <w:ind w:left="1134" w:hanging="567"/>
        <w:jc w:val="left"/>
        <w:rPr>
          <w:rFonts w:cs="Arial"/>
          <w:snapToGrid w:val="0"/>
        </w:rPr>
      </w:pPr>
    </w:p>
    <w:p w:rsidR="00C258FD" w:rsidRPr="003A0C82" w:rsidRDefault="00C258FD" w:rsidP="00E9130E">
      <w:pPr>
        <w:tabs>
          <w:tab w:val="left" w:pos="5812"/>
        </w:tabs>
        <w:ind w:left="1134" w:hanging="567"/>
        <w:jc w:val="left"/>
      </w:pPr>
      <w:r w:rsidRPr="003A0C82">
        <w:rPr>
          <w:rFonts w:cs="Arial"/>
          <w:snapToGrid w:val="0"/>
        </w:rPr>
        <w:t>(c)</w:t>
      </w:r>
      <w:r w:rsidRPr="003A0C82">
        <w:rPr>
          <w:rFonts w:cs="Arial"/>
          <w:snapToGrid w:val="0"/>
        </w:rPr>
        <w:tab/>
        <w:t xml:space="preserve">UPOV PRISMA </w:t>
      </w:r>
      <w:r w:rsidRPr="003A0C82">
        <w:rPr>
          <w:rFonts w:cs="Arial"/>
        </w:rPr>
        <w:t>(document TC/56/INF/2)</w:t>
      </w:r>
    </w:p>
    <w:p w:rsidR="00C258FD" w:rsidRPr="003A0C82" w:rsidRDefault="00C258FD" w:rsidP="00E9130E">
      <w:pPr>
        <w:tabs>
          <w:tab w:val="left" w:pos="5812"/>
        </w:tabs>
        <w:ind w:left="1134" w:hanging="567"/>
        <w:jc w:val="left"/>
        <w:rPr>
          <w:rFonts w:cs="Arial"/>
          <w:snapToGrid w:val="0"/>
        </w:rPr>
      </w:pPr>
    </w:p>
    <w:p w:rsidR="00C258FD" w:rsidRPr="003A0C82" w:rsidRDefault="00C258FD" w:rsidP="00E9130E">
      <w:pPr>
        <w:tabs>
          <w:tab w:val="left" w:pos="5812"/>
        </w:tabs>
        <w:ind w:left="1134" w:hanging="567"/>
        <w:jc w:val="left"/>
      </w:pPr>
      <w:r w:rsidRPr="003A0C82">
        <w:rPr>
          <w:rFonts w:cs="Arial"/>
          <w:snapToGrid w:val="0"/>
        </w:rPr>
        <w:t>(d)</w:t>
      </w:r>
      <w:r w:rsidRPr="003A0C82">
        <w:rPr>
          <w:rFonts w:cs="Arial"/>
          <w:snapToGrid w:val="0"/>
        </w:rPr>
        <w:tab/>
        <w:t xml:space="preserve">Variety description databases </w:t>
      </w:r>
      <w:r w:rsidRPr="003A0C82">
        <w:rPr>
          <w:rFonts w:cs="Arial"/>
        </w:rPr>
        <w:t>(document TC/56/INF/5)</w:t>
      </w:r>
    </w:p>
    <w:p w:rsidR="00C258FD" w:rsidRPr="003A0C82" w:rsidRDefault="00C258FD" w:rsidP="00E9130E">
      <w:pPr>
        <w:tabs>
          <w:tab w:val="left" w:pos="5812"/>
        </w:tabs>
        <w:ind w:left="1134" w:hanging="567"/>
        <w:jc w:val="left"/>
      </w:pPr>
    </w:p>
    <w:p w:rsidR="00C258FD" w:rsidRPr="003A0C82" w:rsidRDefault="00C258FD" w:rsidP="00E9130E">
      <w:pPr>
        <w:tabs>
          <w:tab w:val="left" w:pos="5812"/>
        </w:tabs>
        <w:ind w:left="1134" w:hanging="567"/>
        <w:jc w:val="left"/>
      </w:pPr>
      <w:r w:rsidRPr="003A0C82">
        <w:rPr>
          <w:rFonts w:cs="Arial"/>
          <w:snapToGrid w:val="0"/>
        </w:rPr>
        <w:t>(e)</w:t>
      </w:r>
      <w:r w:rsidRPr="003A0C82">
        <w:rPr>
          <w:rFonts w:cs="Arial"/>
          <w:snapToGrid w:val="0"/>
        </w:rPr>
        <w:tab/>
        <w:t xml:space="preserve">Molecular techniques </w:t>
      </w:r>
      <w:r w:rsidRPr="003A0C82">
        <w:rPr>
          <w:rFonts w:cs="Arial"/>
        </w:rPr>
        <w:t>(document TC/56/INF/6)</w:t>
      </w:r>
    </w:p>
    <w:p w:rsidR="00C258FD" w:rsidRPr="003A0C82" w:rsidRDefault="00C258FD" w:rsidP="00E9130E">
      <w:pPr>
        <w:tabs>
          <w:tab w:val="left" w:pos="5812"/>
        </w:tabs>
        <w:ind w:left="1134" w:hanging="567"/>
        <w:jc w:val="left"/>
      </w:pPr>
    </w:p>
    <w:p w:rsidR="00C258FD" w:rsidRPr="003A0C82" w:rsidRDefault="00C258FD" w:rsidP="00E9130E">
      <w:pPr>
        <w:tabs>
          <w:tab w:val="left" w:pos="5812"/>
        </w:tabs>
        <w:ind w:left="1134" w:hanging="567"/>
        <w:jc w:val="left"/>
      </w:pPr>
      <w:r w:rsidRPr="003A0C82">
        <w:t>(f)</w:t>
      </w:r>
      <w:r w:rsidRPr="003A0C82">
        <w:tab/>
      </w:r>
      <w:r w:rsidRPr="003A0C82">
        <w:rPr>
          <w:rFonts w:cs="Arial"/>
          <w:snapToGrid w:val="0"/>
        </w:rPr>
        <w:t xml:space="preserve">Variety denominations </w:t>
      </w:r>
      <w:r w:rsidRPr="003A0C82">
        <w:rPr>
          <w:rFonts w:cs="Arial"/>
        </w:rPr>
        <w:t>(document TC/56/INF/7)</w:t>
      </w:r>
    </w:p>
    <w:p w:rsidR="00C258FD" w:rsidRPr="003A0C82" w:rsidRDefault="00C258FD" w:rsidP="00E9130E">
      <w:pPr>
        <w:ind w:left="567" w:hanging="567"/>
        <w:jc w:val="left"/>
      </w:pPr>
    </w:p>
    <w:p w:rsidR="00C258FD" w:rsidRPr="003A0C82" w:rsidRDefault="00C258FD" w:rsidP="00E9130E">
      <w:pPr>
        <w:ind w:left="567" w:hanging="567"/>
        <w:jc w:val="left"/>
      </w:pPr>
      <w:r w:rsidRPr="003A0C82">
        <w:fldChar w:fldCharType="begin"/>
      </w:r>
      <w:r w:rsidRPr="003A0C82">
        <w:instrText xml:space="preserve"> AUTONUM  </w:instrText>
      </w:r>
      <w:r w:rsidRPr="003A0C82">
        <w:fldChar w:fldCharType="end"/>
      </w:r>
      <w:r w:rsidRPr="003A0C82">
        <w:tab/>
        <w:t>Program for the fifty-seventh session</w:t>
      </w:r>
    </w:p>
    <w:p w:rsidR="00C258FD" w:rsidRPr="003A0C82" w:rsidRDefault="00C258FD" w:rsidP="00E9130E">
      <w:pPr>
        <w:ind w:left="567" w:hanging="567"/>
        <w:jc w:val="left"/>
      </w:pPr>
    </w:p>
    <w:p w:rsidR="00C258FD" w:rsidRPr="003A0C82" w:rsidRDefault="00C258FD" w:rsidP="00E9130E">
      <w:pPr>
        <w:ind w:left="567" w:hanging="567"/>
        <w:jc w:val="left"/>
      </w:pPr>
      <w:r w:rsidRPr="003A0C82">
        <w:fldChar w:fldCharType="begin"/>
      </w:r>
      <w:r w:rsidRPr="003A0C82">
        <w:instrText xml:space="preserve"> AUTONUM  </w:instrText>
      </w:r>
      <w:r w:rsidRPr="003A0C82">
        <w:fldChar w:fldCharType="end"/>
      </w:r>
      <w:r w:rsidRPr="003A0C82">
        <w:tab/>
        <w:t>Adoption of the report (if time permits)</w:t>
      </w:r>
    </w:p>
    <w:p w:rsidR="00C258FD" w:rsidRPr="003A0C82" w:rsidRDefault="00C258FD" w:rsidP="00E9130E">
      <w:pPr>
        <w:ind w:left="567" w:hanging="567"/>
        <w:jc w:val="left"/>
      </w:pPr>
    </w:p>
    <w:p w:rsidR="00C258FD" w:rsidRPr="003A0C82" w:rsidRDefault="00C258FD" w:rsidP="00E9130E">
      <w:pPr>
        <w:ind w:left="567" w:hanging="567"/>
        <w:jc w:val="left"/>
      </w:pPr>
      <w:r w:rsidRPr="003A0C82">
        <w:fldChar w:fldCharType="begin"/>
      </w:r>
      <w:r w:rsidRPr="003A0C82">
        <w:instrText xml:space="preserve"> AUTONUM  </w:instrText>
      </w:r>
      <w:r w:rsidRPr="003A0C82">
        <w:fldChar w:fldCharType="end"/>
      </w:r>
      <w:r w:rsidRPr="003A0C82">
        <w:tab/>
        <w:t>Closing of the session</w:t>
      </w:r>
    </w:p>
    <w:p w:rsidR="00C258FD" w:rsidRPr="003A0C82" w:rsidRDefault="00C258FD" w:rsidP="00C258FD">
      <w:pPr>
        <w:ind w:left="567" w:hanging="567"/>
      </w:pPr>
    </w:p>
    <w:p w:rsidR="00D85F10" w:rsidRPr="003A0C82" w:rsidRDefault="00D85F10" w:rsidP="00C258FD">
      <w:pPr>
        <w:ind w:left="567" w:hanging="567"/>
      </w:pPr>
    </w:p>
    <w:p w:rsidR="00D85F10" w:rsidRPr="003A0C82" w:rsidRDefault="00D85F10" w:rsidP="00C258FD">
      <w:pPr>
        <w:ind w:left="567" w:hanging="567"/>
      </w:pPr>
    </w:p>
    <w:p w:rsidR="00C258FD" w:rsidRPr="00C02DA3" w:rsidRDefault="00C258FD" w:rsidP="00C258FD">
      <w:pPr>
        <w:jc w:val="right"/>
      </w:pPr>
      <w:r w:rsidRPr="003A0C82">
        <w:t>[End of document]</w:t>
      </w:r>
    </w:p>
    <w:p w:rsidR="00050E16" w:rsidRPr="00C02DA3" w:rsidRDefault="00050E16" w:rsidP="004B1215"/>
    <w:sectPr w:rsidR="00050E16" w:rsidRPr="00C02DA3" w:rsidSect="007A5EEB">
      <w:headerReference w:type="default" r:id="rId8"/>
      <w:footerReference w:type="first" r:id="rId9"/>
      <w:pgSz w:w="11907" w:h="16840" w:code="9"/>
      <w:pgMar w:top="510" w:right="1134" w:bottom="426" w:left="1134" w:header="510" w:footer="57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75E" w:rsidRDefault="005A375E" w:rsidP="006655D3">
      <w:r>
        <w:separator/>
      </w:r>
    </w:p>
    <w:p w:rsidR="005A375E" w:rsidRDefault="005A375E" w:rsidP="006655D3"/>
    <w:p w:rsidR="005A375E" w:rsidRDefault="005A375E" w:rsidP="006655D3"/>
  </w:endnote>
  <w:endnote w:type="continuationSeparator" w:id="0">
    <w:p w:rsidR="005A375E" w:rsidRDefault="005A375E" w:rsidP="006655D3">
      <w:r>
        <w:separator/>
      </w:r>
    </w:p>
    <w:p w:rsidR="005A375E" w:rsidRPr="00294751" w:rsidRDefault="005A375E">
      <w:pPr>
        <w:pStyle w:val="Footer"/>
        <w:spacing w:after="60"/>
        <w:rPr>
          <w:sz w:val="18"/>
          <w:lang w:val="fr-FR"/>
        </w:rPr>
      </w:pPr>
      <w:r w:rsidRPr="00294751">
        <w:rPr>
          <w:sz w:val="18"/>
          <w:lang w:val="fr-FR"/>
        </w:rPr>
        <w:t>[Suite de la note de la page précédente]</w:t>
      </w:r>
    </w:p>
    <w:p w:rsidR="005A375E" w:rsidRPr="00294751" w:rsidRDefault="005A375E" w:rsidP="006655D3">
      <w:pPr>
        <w:rPr>
          <w:lang w:val="fr-FR"/>
        </w:rPr>
      </w:pPr>
    </w:p>
    <w:p w:rsidR="005A375E" w:rsidRPr="00294751" w:rsidRDefault="005A375E" w:rsidP="006655D3">
      <w:pPr>
        <w:rPr>
          <w:lang w:val="fr-FR"/>
        </w:rPr>
      </w:pPr>
    </w:p>
  </w:endnote>
  <w:endnote w:type="continuationNotice" w:id="1">
    <w:p w:rsidR="005A375E" w:rsidRPr="00294751" w:rsidRDefault="005A375E" w:rsidP="006655D3">
      <w:pPr>
        <w:rPr>
          <w:lang w:val="fr-FR"/>
        </w:rPr>
      </w:pPr>
      <w:r w:rsidRPr="00294751">
        <w:rPr>
          <w:lang w:val="fr-FR"/>
        </w:rPr>
        <w:t>[Suite de la note page suivante]</w:t>
      </w:r>
    </w:p>
    <w:p w:rsidR="005A375E" w:rsidRPr="00294751" w:rsidRDefault="005A375E" w:rsidP="006655D3">
      <w:pPr>
        <w:rPr>
          <w:lang w:val="fr-FR"/>
        </w:rPr>
      </w:pPr>
    </w:p>
    <w:p w:rsidR="005A375E" w:rsidRPr="00294751" w:rsidRDefault="005A375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10" w:rsidRPr="000372C8" w:rsidRDefault="00D85F10" w:rsidP="00D85F10">
    <w:pPr>
      <w:tabs>
        <w:tab w:val="left" w:pos="2835"/>
      </w:tabs>
      <w:spacing w:before="60"/>
      <w:rPr>
        <w:sz w:val="16"/>
        <w:u w:val="single"/>
      </w:rPr>
    </w:pPr>
    <w:r w:rsidRPr="000372C8">
      <w:rPr>
        <w:sz w:val="16"/>
        <w:u w:val="single"/>
      </w:rPr>
      <w:tab/>
    </w:r>
  </w:p>
  <w:p w:rsidR="00D85F10" w:rsidRPr="00D85F10" w:rsidRDefault="00D85F10" w:rsidP="00D85F10">
    <w:pPr>
      <w:spacing w:before="60"/>
      <w:rPr>
        <w:sz w:val="16"/>
        <w:u w:val="single"/>
      </w:rPr>
    </w:pPr>
    <w:r w:rsidRPr="00C02DA3">
      <w:rPr>
        <w:sz w:val="16"/>
        <w:u w:val="single"/>
      </w:rPr>
      <w:t xml:space="preserve">The session will take place at the headquarters of UPOV (34, </w:t>
    </w:r>
    <w:proofErr w:type="spellStart"/>
    <w:r w:rsidRPr="00C02DA3">
      <w:rPr>
        <w:sz w:val="16"/>
        <w:u w:val="single"/>
      </w:rPr>
      <w:t>chemin</w:t>
    </w:r>
    <w:proofErr w:type="spellEnd"/>
    <w:r w:rsidRPr="00C02DA3">
      <w:rPr>
        <w:sz w:val="16"/>
        <w:u w:val="single"/>
      </w:rPr>
      <w:t xml:space="preserve"> des </w:t>
    </w:r>
    <w:proofErr w:type="spellStart"/>
    <w:r w:rsidRPr="00C02DA3">
      <w:rPr>
        <w:sz w:val="16"/>
        <w:u w:val="single"/>
      </w:rPr>
      <w:t>Colombettes</w:t>
    </w:r>
    <w:proofErr w:type="spellEnd"/>
    <w:r w:rsidRPr="00C02DA3">
      <w:rPr>
        <w:sz w:val="16"/>
        <w:u w:val="single"/>
      </w:rPr>
      <w:t>, Geneva, Switzerland).  It will open on Monday, October 26, 2020, at 9.30 a.m. and close on Tuesday, October 27, 2020, at 5.30 p.m.</w:t>
    </w:r>
    <w:r w:rsidR="007F11B6">
      <w:rPr>
        <w:sz w:val="16"/>
        <w:u w:val="single"/>
      </w:rPr>
      <w:t xml:space="preserve"> (virtual meeting).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75E" w:rsidRDefault="005A375E" w:rsidP="006655D3">
      <w:r>
        <w:separator/>
      </w:r>
    </w:p>
  </w:footnote>
  <w:footnote w:type="continuationSeparator" w:id="0">
    <w:p w:rsidR="005A375E" w:rsidRDefault="005A375E" w:rsidP="006655D3">
      <w:r>
        <w:separator/>
      </w:r>
    </w:p>
  </w:footnote>
  <w:footnote w:type="continuationNotice" w:id="1">
    <w:p w:rsidR="005A375E" w:rsidRPr="00AB530F" w:rsidRDefault="005A375E" w:rsidP="00AB530F">
      <w:pPr>
        <w:pStyle w:val="Footer"/>
      </w:pPr>
    </w:p>
  </w:footnote>
  <w:footnote w:id="2">
    <w:p w:rsidR="00C258FD" w:rsidRDefault="00C258FD" w:rsidP="00C258FD">
      <w:pPr>
        <w:pStyle w:val="FootnoteText"/>
      </w:pPr>
      <w:r w:rsidRPr="00C258FD">
        <w:rPr>
          <w:rStyle w:val="FootnoteReference"/>
        </w:rPr>
        <w:t>*</w:t>
      </w:r>
      <w:r w:rsidRPr="00C258FD">
        <w:t xml:space="preserve"> </w:t>
      </w:r>
      <w:r w:rsidRPr="00C258FD">
        <w:tab/>
        <w:t>Document TC/56/INF/1 will contain the list of persons registered in advance for the session.  The final list of persons who attended the session will be published as an annex to the adopted report of the session.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E75233" w:rsidP="00EB048E">
    <w:pPr>
      <w:pStyle w:val="Header"/>
      <w:rPr>
        <w:rStyle w:val="PageNumber"/>
        <w:lang w:val="en-US"/>
      </w:rPr>
    </w:pPr>
    <w:r>
      <w:rPr>
        <w:rStyle w:val="PageNumber"/>
        <w:lang w:val="en-US"/>
      </w:rPr>
      <w:t>TC/</w:t>
    </w:r>
    <w:r w:rsidR="00C258FD">
      <w:rPr>
        <w:rStyle w:val="PageNumber"/>
        <w:lang w:val="en-US"/>
      </w:rPr>
      <w:t>56/1</w:t>
    </w:r>
    <w:r w:rsidR="003862D5">
      <w:rPr>
        <w:rStyle w:val="PageNumber"/>
        <w:lang w:val="en-US"/>
      </w:rPr>
      <w:t xml:space="preserve"> Rev.</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9736C">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71107"/>
    <w:multiLevelType w:val="hybridMultilevel"/>
    <w:tmpl w:val="D83872E2"/>
    <w:lvl w:ilvl="0" w:tplc="85B04E98">
      <w:start w:val="1"/>
      <w:numFmt w:val="lowerRoman"/>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 w15:restartNumberingAfterBreak="0">
    <w:nsid w:val="39D90297"/>
    <w:multiLevelType w:val="hybridMultilevel"/>
    <w:tmpl w:val="384E5D9E"/>
    <w:lvl w:ilvl="0" w:tplc="85B04E98">
      <w:start w:val="1"/>
      <w:numFmt w:val="lowerRoman"/>
      <w:lvlText w:val="(%1.)"/>
      <w:lvlJc w:val="left"/>
      <w:pPr>
        <w:ind w:left="2345" w:hanging="360"/>
      </w:pPr>
      <w:rPr>
        <w:rFonts w:hint="default"/>
      </w:rPr>
    </w:lvl>
    <w:lvl w:ilvl="1" w:tplc="04090019" w:tentative="1">
      <w:start w:val="1"/>
      <w:numFmt w:val="lowerLetter"/>
      <w:lvlText w:val="%2."/>
      <w:lvlJc w:val="left"/>
      <w:pPr>
        <w:ind w:left="-905" w:hanging="360"/>
      </w:pPr>
    </w:lvl>
    <w:lvl w:ilvl="2" w:tplc="0409001B" w:tentative="1">
      <w:start w:val="1"/>
      <w:numFmt w:val="lowerRoman"/>
      <w:lvlText w:val="%3."/>
      <w:lvlJc w:val="right"/>
      <w:pPr>
        <w:ind w:left="-185" w:hanging="180"/>
      </w:pPr>
    </w:lvl>
    <w:lvl w:ilvl="3" w:tplc="0409000F" w:tentative="1">
      <w:start w:val="1"/>
      <w:numFmt w:val="decimal"/>
      <w:lvlText w:val="%4."/>
      <w:lvlJc w:val="left"/>
      <w:pPr>
        <w:ind w:left="535" w:hanging="360"/>
      </w:pPr>
    </w:lvl>
    <w:lvl w:ilvl="4" w:tplc="04090019" w:tentative="1">
      <w:start w:val="1"/>
      <w:numFmt w:val="lowerLetter"/>
      <w:lvlText w:val="%5."/>
      <w:lvlJc w:val="left"/>
      <w:pPr>
        <w:ind w:left="1255" w:hanging="360"/>
      </w:pPr>
    </w:lvl>
    <w:lvl w:ilvl="5" w:tplc="0409001B" w:tentative="1">
      <w:start w:val="1"/>
      <w:numFmt w:val="lowerRoman"/>
      <w:lvlText w:val="%6."/>
      <w:lvlJc w:val="right"/>
      <w:pPr>
        <w:ind w:left="1975" w:hanging="180"/>
      </w:pPr>
    </w:lvl>
    <w:lvl w:ilvl="6" w:tplc="0409000F" w:tentative="1">
      <w:start w:val="1"/>
      <w:numFmt w:val="decimal"/>
      <w:lvlText w:val="%7."/>
      <w:lvlJc w:val="left"/>
      <w:pPr>
        <w:ind w:left="2695" w:hanging="360"/>
      </w:pPr>
    </w:lvl>
    <w:lvl w:ilvl="7" w:tplc="04090019" w:tentative="1">
      <w:start w:val="1"/>
      <w:numFmt w:val="lowerLetter"/>
      <w:lvlText w:val="%8."/>
      <w:lvlJc w:val="left"/>
      <w:pPr>
        <w:ind w:left="3415" w:hanging="360"/>
      </w:pPr>
    </w:lvl>
    <w:lvl w:ilvl="8" w:tplc="0409001B" w:tentative="1">
      <w:start w:val="1"/>
      <w:numFmt w:val="lowerRoman"/>
      <w:lvlText w:val="%9."/>
      <w:lvlJc w:val="right"/>
      <w:pPr>
        <w:ind w:left="4135" w:hanging="180"/>
      </w:pPr>
    </w:lvl>
  </w:abstractNum>
  <w:abstractNum w:abstractNumId="2" w15:restartNumberingAfterBreak="0">
    <w:nsid w:val="3DA5212A"/>
    <w:multiLevelType w:val="hybridMultilevel"/>
    <w:tmpl w:val="031803C8"/>
    <w:lvl w:ilvl="0" w:tplc="431C11C8">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503FD"/>
    <w:multiLevelType w:val="hybridMultilevel"/>
    <w:tmpl w:val="72A22208"/>
    <w:lvl w:ilvl="0" w:tplc="71F06C60">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A0C2786"/>
    <w:multiLevelType w:val="hybridMultilevel"/>
    <w:tmpl w:val="4306B4F6"/>
    <w:lvl w:ilvl="0" w:tplc="81785286">
      <w:start w:val="1"/>
      <w:numFmt w:val="lowerLetter"/>
      <w:lvlText w:val="(%1)"/>
      <w:lvlJc w:val="left"/>
      <w:pPr>
        <w:ind w:left="2561" w:hanging="576"/>
      </w:pPr>
      <w:rPr>
        <w:rFonts w:eastAsia="MS Mincho"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6" w15:restartNumberingAfterBreak="0">
    <w:nsid w:val="759B111E"/>
    <w:multiLevelType w:val="hybridMultilevel"/>
    <w:tmpl w:val="B776C9FA"/>
    <w:lvl w:ilvl="0" w:tplc="56A6AC2E">
      <w:start w:val="1"/>
      <w:numFmt w:val="lowerLetter"/>
      <w:lvlText w:val="(%1)"/>
      <w:lvlJc w:val="left"/>
      <w:pPr>
        <w:ind w:left="92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FD"/>
    <w:rsid w:val="00001328"/>
    <w:rsid w:val="00010CF3"/>
    <w:rsid w:val="00011E27"/>
    <w:rsid w:val="000148BC"/>
    <w:rsid w:val="00024AB8"/>
    <w:rsid w:val="00030854"/>
    <w:rsid w:val="000313D0"/>
    <w:rsid w:val="00036028"/>
    <w:rsid w:val="00044642"/>
    <w:rsid w:val="000446B9"/>
    <w:rsid w:val="00047E21"/>
    <w:rsid w:val="00050E16"/>
    <w:rsid w:val="00085505"/>
    <w:rsid w:val="00090F47"/>
    <w:rsid w:val="000C4E25"/>
    <w:rsid w:val="000C7021"/>
    <w:rsid w:val="000D5303"/>
    <w:rsid w:val="000D6BBC"/>
    <w:rsid w:val="000D7780"/>
    <w:rsid w:val="000E636A"/>
    <w:rsid w:val="000F2F11"/>
    <w:rsid w:val="00105929"/>
    <w:rsid w:val="00110C36"/>
    <w:rsid w:val="001131D5"/>
    <w:rsid w:val="001223B8"/>
    <w:rsid w:val="00137DF8"/>
    <w:rsid w:val="00141DB8"/>
    <w:rsid w:val="00172084"/>
    <w:rsid w:val="0017474A"/>
    <w:rsid w:val="001758C6"/>
    <w:rsid w:val="00182B99"/>
    <w:rsid w:val="0019672B"/>
    <w:rsid w:val="001C2980"/>
    <w:rsid w:val="0021332C"/>
    <w:rsid w:val="00213982"/>
    <w:rsid w:val="002315FC"/>
    <w:rsid w:val="0024416D"/>
    <w:rsid w:val="00271911"/>
    <w:rsid w:val="002800A0"/>
    <w:rsid w:val="002801B3"/>
    <w:rsid w:val="00281060"/>
    <w:rsid w:val="002940E8"/>
    <w:rsid w:val="00294751"/>
    <w:rsid w:val="002A6E50"/>
    <w:rsid w:val="002B4298"/>
    <w:rsid w:val="002C256A"/>
    <w:rsid w:val="002F7212"/>
    <w:rsid w:val="00304827"/>
    <w:rsid w:val="00305A7F"/>
    <w:rsid w:val="003152FE"/>
    <w:rsid w:val="00327436"/>
    <w:rsid w:val="00344BD6"/>
    <w:rsid w:val="0035528D"/>
    <w:rsid w:val="00361821"/>
    <w:rsid w:val="00361E9E"/>
    <w:rsid w:val="003862D5"/>
    <w:rsid w:val="003A0C82"/>
    <w:rsid w:val="003C7FBE"/>
    <w:rsid w:val="003D227C"/>
    <w:rsid w:val="003D2B4D"/>
    <w:rsid w:val="003F2F8A"/>
    <w:rsid w:val="00403C46"/>
    <w:rsid w:val="00424AC0"/>
    <w:rsid w:val="0044462C"/>
    <w:rsid w:val="00444A88"/>
    <w:rsid w:val="00444B2E"/>
    <w:rsid w:val="00474DA4"/>
    <w:rsid w:val="00476B4D"/>
    <w:rsid w:val="004805FA"/>
    <w:rsid w:val="004935D2"/>
    <w:rsid w:val="004B04E3"/>
    <w:rsid w:val="004B1215"/>
    <w:rsid w:val="004D047D"/>
    <w:rsid w:val="004E6F44"/>
    <w:rsid w:val="004F1E9E"/>
    <w:rsid w:val="004F305A"/>
    <w:rsid w:val="00512164"/>
    <w:rsid w:val="00520297"/>
    <w:rsid w:val="005338F9"/>
    <w:rsid w:val="0054281C"/>
    <w:rsid w:val="00544581"/>
    <w:rsid w:val="0055268D"/>
    <w:rsid w:val="00576BE4"/>
    <w:rsid w:val="005A375E"/>
    <w:rsid w:val="005A400A"/>
    <w:rsid w:val="005F7B92"/>
    <w:rsid w:val="00612379"/>
    <w:rsid w:val="006153B6"/>
    <w:rsid w:val="0061555F"/>
    <w:rsid w:val="00617078"/>
    <w:rsid w:val="00636CA6"/>
    <w:rsid w:val="00641200"/>
    <w:rsid w:val="00645CA8"/>
    <w:rsid w:val="00647674"/>
    <w:rsid w:val="006655D3"/>
    <w:rsid w:val="00667404"/>
    <w:rsid w:val="00684BF4"/>
    <w:rsid w:val="00687EB4"/>
    <w:rsid w:val="00695C56"/>
    <w:rsid w:val="006A5CDE"/>
    <w:rsid w:val="006A644A"/>
    <w:rsid w:val="006B17D2"/>
    <w:rsid w:val="006C224E"/>
    <w:rsid w:val="006D7435"/>
    <w:rsid w:val="006D780A"/>
    <w:rsid w:val="00702F98"/>
    <w:rsid w:val="0071271E"/>
    <w:rsid w:val="007133B6"/>
    <w:rsid w:val="00720238"/>
    <w:rsid w:val="00732DEC"/>
    <w:rsid w:val="00735BD5"/>
    <w:rsid w:val="00751613"/>
    <w:rsid w:val="007556F6"/>
    <w:rsid w:val="00760EEF"/>
    <w:rsid w:val="00777EE5"/>
    <w:rsid w:val="00784836"/>
    <w:rsid w:val="0079023E"/>
    <w:rsid w:val="007A00E3"/>
    <w:rsid w:val="007A2854"/>
    <w:rsid w:val="007A5EEB"/>
    <w:rsid w:val="007C1D92"/>
    <w:rsid w:val="007C4CB9"/>
    <w:rsid w:val="007D0B9D"/>
    <w:rsid w:val="007D19B0"/>
    <w:rsid w:val="007D66E2"/>
    <w:rsid w:val="007F11B6"/>
    <w:rsid w:val="007F498F"/>
    <w:rsid w:val="0080679D"/>
    <w:rsid w:val="008108B0"/>
    <w:rsid w:val="00811B20"/>
    <w:rsid w:val="008211B5"/>
    <w:rsid w:val="0082296E"/>
    <w:rsid w:val="00824099"/>
    <w:rsid w:val="00846D7C"/>
    <w:rsid w:val="00847410"/>
    <w:rsid w:val="00867AC1"/>
    <w:rsid w:val="00890DF8"/>
    <w:rsid w:val="008A743F"/>
    <w:rsid w:val="008B6E60"/>
    <w:rsid w:val="008C0970"/>
    <w:rsid w:val="008D0BC5"/>
    <w:rsid w:val="008D2CF7"/>
    <w:rsid w:val="008D7E86"/>
    <w:rsid w:val="00900C26"/>
    <w:rsid w:val="0090197F"/>
    <w:rsid w:val="00904C1B"/>
    <w:rsid w:val="00906DDC"/>
    <w:rsid w:val="00934E09"/>
    <w:rsid w:val="00936253"/>
    <w:rsid w:val="00940D46"/>
    <w:rsid w:val="00952DD4"/>
    <w:rsid w:val="00965AE7"/>
    <w:rsid w:val="00970FED"/>
    <w:rsid w:val="00981852"/>
    <w:rsid w:val="00992D82"/>
    <w:rsid w:val="00997029"/>
    <w:rsid w:val="009A70AB"/>
    <w:rsid w:val="009A7339"/>
    <w:rsid w:val="009B440E"/>
    <w:rsid w:val="009C3C44"/>
    <w:rsid w:val="009C6662"/>
    <w:rsid w:val="009D690D"/>
    <w:rsid w:val="009E65B6"/>
    <w:rsid w:val="00A071E2"/>
    <w:rsid w:val="00A24C10"/>
    <w:rsid w:val="00A37C2B"/>
    <w:rsid w:val="00A42AC3"/>
    <w:rsid w:val="00A430CF"/>
    <w:rsid w:val="00A52F31"/>
    <w:rsid w:val="00A54309"/>
    <w:rsid w:val="00AB2B93"/>
    <w:rsid w:val="00AB464C"/>
    <w:rsid w:val="00AB530F"/>
    <w:rsid w:val="00AB7E5B"/>
    <w:rsid w:val="00AC2883"/>
    <w:rsid w:val="00AE0EF1"/>
    <w:rsid w:val="00AE2937"/>
    <w:rsid w:val="00B07301"/>
    <w:rsid w:val="00B11F3E"/>
    <w:rsid w:val="00B224DE"/>
    <w:rsid w:val="00B322C2"/>
    <w:rsid w:val="00B324D4"/>
    <w:rsid w:val="00B46575"/>
    <w:rsid w:val="00B61777"/>
    <w:rsid w:val="00B84BBD"/>
    <w:rsid w:val="00B9736C"/>
    <w:rsid w:val="00BA43FB"/>
    <w:rsid w:val="00BC127D"/>
    <w:rsid w:val="00BC1FE6"/>
    <w:rsid w:val="00C02DA3"/>
    <w:rsid w:val="00C061B6"/>
    <w:rsid w:val="00C2446C"/>
    <w:rsid w:val="00C258FD"/>
    <w:rsid w:val="00C36AE5"/>
    <w:rsid w:val="00C41F17"/>
    <w:rsid w:val="00C527FA"/>
    <w:rsid w:val="00C5280D"/>
    <w:rsid w:val="00C53EB3"/>
    <w:rsid w:val="00C57895"/>
    <w:rsid w:val="00C5791C"/>
    <w:rsid w:val="00C66290"/>
    <w:rsid w:val="00C72B7A"/>
    <w:rsid w:val="00C74BDD"/>
    <w:rsid w:val="00C973F2"/>
    <w:rsid w:val="00CA304C"/>
    <w:rsid w:val="00CA774A"/>
    <w:rsid w:val="00CB32BC"/>
    <w:rsid w:val="00CC11B0"/>
    <w:rsid w:val="00CC2841"/>
    <w:rsid w:val="00CD5DF4"/>
    <w:rsid w:val="00CF1330"/>
    <w:rsid w:val="00CF7E36"/>
    <w:rsid w:val="00D014A3"/>
    <w:rsid w:val="00D3708D"/>
    <w:rsid w:val="00D40426"/>
    <w:rsid w:val="00D42EFC"/>
    <w:rsid w:val="00D57C96"/>
    <w:rsid w:val="00D57D18"/>
    <w:rsid w:val="00D85F10"/>
    <w:rsid w:val="00D866ED"/>
    <w:rsid w:val="00D91203"/>
    <w:rsid w:val="00D95174"/>
    <w:rsid w:val="00D96FD5"/>
    <w:rsid w:val="00DA4973"/>
    <w:rsid w:val="00DA6F36"/>
    <w:rsid w:val="00DB596E"/>
    <w:rsid w:val="00DB7773"/>
    <w:rsid w:val="00DC00EA"/>
    <w:rsid w:val="00DC3802"/>
    <w:rsid w:val="00DE2961"/>
    <w:rsid w:val="00DE5A41"/>
    <w:rsid w:val="00E07D87"/>
    <w:rsid w:val="00E32F7E"/>
    <w:rsid w:val="00E5267B"/>
    <w:rsid w:val="00E63C0E"/>
    <w:rsid w:val="00E72D49"/>
    <w:rsid w:val="00E75233"/>
    <w:rsid w:val="00E7593C"/>
    <w:rsid w:val="00E7678A"/>
    <w:rsid w:val="00E9130E"/>
    <w:rsid w:val="00E935F1"/>
    <w:rsid w:val="00E94A81"/>
    <w:rsid w:val="00EA1FFB"/>
    <w:rsid w:val="00EB048E"/>
    <w:rsid w:val="00EB35B2"/>
    <w:rsid w:val="00EB4E9C"/>
    <w:rsid w:val="00EE34DF"/>
    <w:rsid w:val="00EF2F89"/>
    <w:rsid w:val="00EF4D23"/>
    <w:rsid w:val="00F01EB0"/>
    <w:rsid w:val="00F03E98"/>
    <w:rsid w:val="00F1237A"/>
    <w:rsid w:val="00F22CBD"/>
    <w:rsid w:val="00F272F1"/>
    <w:rsid w:val="00F45372"/>
    <w:rsid w:val="00F560F7"/>
    <w:rsid w:val="00F63048"/>
    <w:rsid w:val="00F6334D"/>
    <w:rsid w:val="00F80470"/>
    <w:rsid w:val="00FA49AB"/>
    <w:rsid w:val="00FD384D"/>
    <w:rsid w:val="00FE39C7"/>
    <w:rsid w:val="00FF450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docId w15:val="{EB79BC45-3DD6-4688-AE21-072714DAD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C258F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C25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TC_56_EN.dotx</Template>
  <TotalTime>9</TotalTime>
  <Pages>2</Pages>
  <Words>570</Words>
  <Characters>3313</Characters>
  <Application>Microsoft Office Word</Application>
  <DocSecurity>0</DocSecurity>
  <Lines>132</Lines>
  <Paragraphs>73</Paragraphs>
  <ScaleCrop>false</ScaleCrop>
  <HeadingPairs>
    <vt:vector size="2" baseType="variant">
      <vt:variant>
        <vt:lpstr>Title</vt:lpstr>
      </vt:variant>
      <vt:variant>
        <vt:i4>1</vt:i4>
      </vt:variant>
    </vt:vector>
  </HeadingPairs>
  <TitlesOfParts>
    <vt:vector size="1" baseType="lpstr">
      <vt:lpstr>TC/56/1 Rev.</vt:lpstr>
    </vt:vector>
  </TitlesOfParts>
  <Company>UPOV</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TC/56/1 Rev.</dc:title>
  <dc:creator>SANCHEZ VIZCAINO GOMEZ Rosa Maria</dc:creator>
  <cp:lastModifiedBy>SANCHEZ VIZCAINO GOMEZ Rosa Maria</cp:lastModifiedBy>
  <cp:revision>6</cp:revision>
  <cp:lastPrinted>2016-11-22T15:41:00Z</cp:lastPrinted>
  <dcterms:created xsi:type="dcterms:W3CDTF">2020-09-25T08:41:00Z</dcterms:created>
  <dcterms:modified xsi:type="dcterms:W3CDTF">2020-09-25T17:27:00Z</dcterms:modified>
</cp:coreProperties>
</file>