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C62BAE" w:rsidP="003C7FBE">
            <w:pPr>
              <w:pStyle w:val="Doccode"/>
            </w:pPr>
            <w:r>
              <w:t>TC/56/14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E522A">
            <w:pPr>
              <w:pStyle w:val="Docoriginal"/>
            </w:pPr>
            <w:r w:rsidRPr="00AC2883">
              <w:t>Date:</w:t>
            </w:r>
            <w:r w:rsidR="008B6E60">
              <w:rPr>
                <w:b w:val="0"/>
                <w:spacing w:val="0"/>
              </w:rPr>
              <w:t xml:space="preserve">  </w:t>
            </w:r>
            <w:r w:rsidR="00E0340B" w:rsidRPr="00AE522A">
              <w:rPr>
                <w:b w:val="0"/>
                <w:spacing w:val="0"/>
              </w:rPr>
              <w:t xml:space="preserve">October </w:t>
            </w:r>
            <w:r w:rsidR="00AE522A" w:rsidRPr="00AE522A">
              <w:rPr>
                <w:b w:val="0"/>
                <w:spacing w:val="0"/>
              </w:rPr>
              <w:t>9</w:t>
            </w:r>
            <w:r w:rsidR="008B6E60" w:rsidRPr="00AE522A">
              <w:rPr>
                <w:b w:val="0"/>
                <w:spacing w:val="0"/>
              </w:rPr>
              <w:t xml:space="preserve">, </w:t>
            </w:r>
            <w:r w:rsidR="00E75233" w:rsidRPr="00AE522A">
              <w:rPr>
                <w:b w:val="0"/>
                <w:spacing w:val="0"/>
              </w:rPr>
              <w:t>2020</w:t>
            </w:r>
          </w:p>
        </w:tc>
      </w:tr>
    </w:tbl>
    <w:p w:rsidR="000D7780" w:rsidRPr="007645F2" w:rsidRDefault="00EA5F09" w:rsidP="006A644A">
      <w:pPr>
        <w:pStyle w:val="Titleofdoc0"/>
      </w:pPr>
      <w:bookmarkStart w:id="0" w:name="TitleOfDoc"/>
      <w:bookmarkEnd w:id="0"/>
      <w:r w:rsidRPr="00ED2C65">
        <w:t>DEVELOPMENT OF GUIDANCE AND INFORMATION MATERIALS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0C08AC" w:rsidRDefault="000C08AC" w:rsidP="00EA5F09">
      <w:pPr>
        <w:pStyle w:val="Heading1"/>
        <w:rPr>
          <w:snapToGrid w:val="0"/>
        </w:rPr>
      </w:pPr>
      <w:bookmarkStart w:id="2" w:name="_Toc481744310"/>
      <w:bookmarkStart w:id="3" w:name="_Toc53000309"/>
      <w:r w:rsidRPr="00161390">
        <w:rPr>
          <w:snapToGrid w:val="0"/>
        </w:rPr>
        <w:t>EXECUTIVE SUMMARY</w:t>
      </w:r>
      <w:bookmarkEnd w:id="2"/>
      <w:bookmarkEnd w:id="3"/>
    </w:p>
    <w:p w:rsidR="00786CB6" w:rsidRDefault="00786CB6" w:rsidP="00786CB6"/>
    <w:p w:rsidR="00D3555C" w:rsidRDefault="00D3555C" w:rsidP="00D3555C">
      <w:pPr>
        <w:rPr>
          <w:rFonts w:cs="Arial"/>
        </w:rPr>
      </w:pPr>
      <w:r>
        <w:fldChar w:fldCharType="begin"/>
      </w:r>
      <w:r>
        <w:instrText xml:space="preserve"> AUTONUM  </w:instrText>
      </w:r>
      <w:r>
        <w:fldChar w:fldCharType="end"/>
      </w:r>
      <w:r>
        <w:tab/>
        <w:t>The purpose of this document is</w:t>
      </w:r>
      <w:r>
        <w:rPr>
          <w:snapToGrid w:val="0"/>
        </w:rPr>
        <w:t xml:space="preserve"> </w:t>
      </w:r>
      <w:r w:rsidRPr="005F4AEE">
        <w:t>to provide an overview on the development of TGP and information</w:t>
      </w:r>
      <w:r>
        <w:t> </w:t>
      </w:r>
      <w:r w:rsidRPr="005F4AEE">
        <w:t>(INF) documents</w:t>
      </w:r>
      <w:r w:rsidRPr="005F4AEE">
        <w:rPr>
          <w:rFonts w:cs="Arial"/>
        </w:rPr>
        <w:t xml:space="preserve">. </w:t>
      </w:r>
    </w:p>
    <w:p w:rsidR="00D3555C" w:rsidRDefault="00D3555C" w:rsidP="00D3555C">
      <w:pPr>
        <w:rPr>
          <w:rFonts w:cs="Arial"/>
        </w:rPr>
      </w:pPr>
    </w:p>
    <w:p w:rsidR="00D3555C" w:rsidRDefault="00D3555C" w:rsidP="00D3555C">
      <w:pPr>
        <w:rPr>
          <w:spacing w:val="-2"/>
        </w:rPr>
      </w:pPr>
      <w:r>
        <w:rPr>
          <w:rFonts w:cs="Arial"/>
        </w:rPr>
        <w:fldChar w:fldCharType="begin"/>
      </w:r>
      <w:r>
        <w:rPr>
          <w:rFonts w:cs="Arial"/>
        </w:rPr>
        <w:instrText xml:space="preserve"> AUTONUM  </w:instrText>
      </w:r>
      <w:r>
        <w:rPr>
          <w:rFonts w:cs="Arial"/>
        </w:rPr>
        <w:fldChar w:fldCharType="end"/>
      </w:r>
      <w:r>
        <w:rPr>
          <w:rFonts w:cs="Arial"/>
        </w:rPr>
        <w:tab/>
      </w:r>
      <w:r>
        <w:rPr>
          <w:snapToGrid w:val="0"/>
          <w:spacing w:val="-2"/>
        </w:rPr>
        <w:t>M</w:t>
      </w:r>
      <w:r w:rsidRPr="005A1623">
        <w:rPr>
          <w:snapToGrid w:val="0"/>
          <w:spacing w:val="-2"/>
        </w:rPr>
        <w:t xml:space="preserve">atters previously agreed by the Technical Committee (TC) to </w:t>
      </w:r>
      <w:proofErr w:type="gramStart"/>
      <w:r w:rsidRPr="005A1623">
        <w:rPr>
          <w:snapToGrid w:val="0"/>
          <w:spacing w:val="-2"/>
        </w:rPr>
        <w:t>be put</w:t>
      </w:r>
      <w:proofErr w:type="gramEnd"/>
      <w:r w:rsidRPr="005A1623">
        <w:rPr>
          <w:snapToGrid w:val="0"/>
          <w:spacing w:val="-2"/>
        </w:rPr>
        <w:t xml:space="preserve"> forward for adoption by the Council, </w:t>
      </w:r>
      <w:r>
        <w:rPr>
          <w:snapToGrid w:val="0"/>
          <w:spacing w:val="-2"/>
        </w:rPr>
        <w:t xml:space="preserve">in </w:t>
      </w:r>
      <w:r w:rsidRPr="005A1623">
        <w:rPr>
          <w:spacing w:val="-2"/>
        </w:rPr>
        <w:t xml:space="preserve">2020, </w:t>
      </w:r>
      <w:r>
        <w:rPr>
          <w:spacing w:val="-2"/>
        </w:rPr>
        <w:t>are reported in document TC/56/4 “Development of TGP and information (INF) documents</w:t>
      </w:r>
      <w:r w:rsidR="00C87CBE">
        <w:rPr>
          <w:spacing w:val="-2"/>
        </w:rPr>
        <w:t xml:space="preserve"> – Matters for adoption by the Council in 2020</w:t>
      </w:r>
      <w:r>
        <w:rPr>
          <w:spacing w:val="-2"/>
        </w:rPr>
        <w:t>.”</w:t>
      </w:r>
    </w:p>
    <w:p w:rsidR="00D3555C" w:rsidRDefault="00D3555C" w:rsidP="00D3555C">
      <w:pPr>
        <w:rPr>
          <w:spacing w:val="-2"/>
        </w:rPr>
      </w:pPr>
    </w:p>
    <w:p w:rsidR="00E80E02" w:rsidRDefault="00E80E02" w:rsidP="00D3555C">
      <w:pPr>
        <w:rPr>
          <w:spacing w:val="-2"/>
        </w:rPr>
      </w:pPr>
    </w:p>
    <w:p w:rsidR="00AB5455" w:rsidRDefault="00706A1E" w:rsidP="00706A1E">
      <w:pPr>
        <w:pStyle w:val="Heading2"/>
      </w:pPr>
      <w:bookmarkStart w:id="4" w:name="_Toc53000310"/>
      <w:r>
        <w:t>Matters for adoption by the Council in 2020</w:t>
      </w:r>
      <w:bookmarkEnd w:id="4"/>
    </w:p>
    <w:p w:rsidR="00706A1E" w:rsidRDefault="00706A1E" w:rsidP="00D3555C">
      <w:pPr>
        <w:rPr>
          <w:spacing w:val="-2"/>
        </w:rPr>
      </w:pPr>
    </w:p>
    <w:p w:rsidR="00706A1E" w:rsidRDefault="00706A1E" w:rsidP="00D3555C">
      <w:pPr>
        <w:rPr>
          <w:spacing w:val="-2"/>
        </w:rPr>
      </w:pPr>
      <w:r w:rsidRPr="00D1478C">
        <w:fldChar w:fldCharType="begin"/>
      </w:r>
      <w:r w:rsidRPr="00D1478C">
        <w:instrText xml:space="preserve"> AUTONUM  </w:instrText>
      </w:r>
      <w:r w:rsidRPr="00D1478C">
        <w:fldChar w:fldCharType="end"/>
      </w:r>
      <w:r w:rsidRPr="00D1478C">
        <w:tab/>
      </w:r>
      <w:proofErr w:type="gramStart"/>
      <w:r w:rsidRPr="00D1478C">
        <w:t xml:space="preserve">The </w:t>
      </w:r>
      <w:r>
        <w:t>TC is</w:t>
      </w:r>
      <w:r w:rsidRPr="00D1478C">
        <w:t xml:space="preserve"> invited to note </w:t>
      </w:r>
      <w:r>
        <w:t xml:space="preserve">that </w:t>
      </w:r>
      <w:r w:rsidRPr="00D1478C">
        <w:t xml:space="preserve">the matters </w:t>
      </w:r>
      <w:r>
        <w:t xml:space="preserve">concerning documents TGP/5, TGP/7, TGP/14, </w:t>
      </w:r>
      <w:r w:rsidRPr="00D1478C">
        <w:t>TGP/15</w:t>
      </w:r>
      <w:r>
        <w:t>, UPOV/INF/12, UPOV/INF/16 and UPOV/INF/22</w:t>
      </w:r>
      <w:r w:rsidRPr="00D1478C">
        <w:t xml:space="preserve"> to be proposed for adoption by the Council at its fifty</w:t>
      </w:r>
      <w:r w:rsidRPr="00D1478C">
        <w:noBreakHyphen/>
        <w:t xml:space="preserve">fourth ordinary session, </w:t>
      </w:r>
      <w:r>
        <w:t xml:space="preserve">are </w:t>
      </w:r>
      <w:r>
        <w:rPr>
          <w:spacing w:val="-2"/>
        </w:rPr>
        <w:t>reported in document TC/56/4 “Development of TGP and information (INF) documents – Matters for adoption by the Council in 2020.”</w:t>
      </w:r>
      <w:proofErr w:type="gramEnd"/>
    </w:p>
    <w:p w:rsidR="00706A1E" w:rsidRDefault="00706A1E" w:rsidP="00D3555C">
      <w:pPr>
        <w:rPr>
          <w:spacing w:val="-2"/>
        </w:rPr>
      </w:pPr>
    </w:p>
    <w:p w:rsidR="00E80E02" w:rsidRPr="00706A1E" w:rsidRDefault="00E80E02" w:rsidP="00D3555C">
      <w:pPr>
        <w:rPr>
          <w:spacing w:val="-2"/>
        </w:rPr>
      </w:pPr>
    </w:p>
    <w:p w:rsidR="000C08AC" w:rsidRPr="000C08AC" w:rsidRDefault="000C08AC" w:rsidP="000C08AC">
      <w:pPr>
        <w:tabs>
          <w:tab w:val="left" w:pos="567"/>
          <w:tab w:val="left" w:pos="1134"/>
          <w:tab w:val="left" w:pos="5387"/>
        </w:tabs>
        <w:rPr>
          <w:u w:val="single"/>
        </w:rPr>
      </w:pPr>
      <w:r w:rsidRPr="000C08AC">
        <w:rPr>
          <w:u w:val="single"/>
        </w:rPr>
        <w:t>Possible future revisions of guidance and information materials</w:t>
      </w:r>
    </w:p>
    <w:p w:rsidR="000C08AC" w:rsidRDefault="000C08AC" w:rsidP="000C08AC">
      <w:pPr>
        <w:tabs>
          <w:tab w:val="left" w:pos="567"/>
          <w:tab w:val="left" w:pos="1134"/>
          <w:tab w:val="left" w:pos="5387"/>
        </w:tabs>
      </w:pPr>
    </w:p>
    <w:p w:rsidR="00B458B0" w:rsidRDefault="000C08AC" w:rsidP="000C08AC">
      <w:pPr>
        <w:tabs>
          <w:tab w:val="left" w:pos="567"/>
          <w:tab w:val="left" w:pos="1134"/>
          <w:tab w:val="left" w:pos="5387"/>
        </w:tabs>
      </w:pPr>
      <w:r w:rsidRPr="000C08AC">
        <w:fldChar w:fldCharType="begin"/>
      </w:r>
      <w:r w:rsidRPr="000C08AC">
        <w:instrText xml:space="preserve"> AUTONUM  </w:instrText>
      </w:r>
      <w:r w:rsidRPr="000C08AC">
        <w:fldChar w:fldCharType="end"/>
      </w:r>
      <w:r w:rsidRPr="000C08AC">
        <w:tab/>
        <w:t xml:space="preserve">The TC </w:t>
      </w:r>
      <w:proofErr w:type="gramStart"/>
      <w:r w:rsidRPr="000C08AC">
        <w:t>is invited</w:t>
      </w:r>
      <w:proofErr w:type="gramEnd"/>
      <w:r w:rsidRPr="000C08AC">
        <w:t xml:space="preserve"> to note that</w:t>
      </w:r>
      <w:r w:rsidR="00B458B0">
        <w:t>:</w:t>
      </w:r>
    </w:p>
    <w:p w:rsidR="00B458B0" w:rsidRDefault="00B458B0" w:rsidP="000C08AC">
      <w:pPr>
        <w:tabs>
          <w:tab w:val="left" w:pos="567"/>
          <w:tab w:val="left" w:pos="1134"/>
          <w:tab w:val="left" w:pos="5387"/>
        </w:tabs>
      </w:pPr>
    </w:p>
    <w:p w:rsidR="000C08AC" w:rsidRPr="00913134" w:rsidRDefault="00B458B0" w:rsidP="00B458B0">
      <w:pPr>
        <w:tabs>
          <w:tab w:val="left" w:pos="567"/>
          <w:tab w:val="left" w:pos="1134"/>
          <w:tab w:val="left" w:pos="5387"/>
        </w:tabs>
        <w:ind w:firstLine="567"/>
      </w:pPr>
      <w:r w:rsidRPr="00913134">
        <w:t>(a)</w:t>
      </w:r>
      <w:r w:rsidRPr="00913134">
        <w:tab/>
      </w:r>
      <w:proofErr w:type="gramStart"/>
      <w:r w:rsidR="000C08AC" w:rsidRPr="00913134">
        <w:t>matters</w:t>
      </w:r>
      <w:proofErr w:type="gramEnd"/>
      <w:r w:rsidR="000C08AC" w:rsidRPr="00913134">
        <w:t xml:space="preserve"> concerning a possible future revision of document TGP/8 are considered </w:t>
      </w:r>
      <w:r w:rsidR="004B2CB1" w:rsidRPr="00913134">
        <w:t xml:space="preserve">in </w:t>
      </w:r>
      <w:r w:rsidR="00945B68" w:rsidRPr="00913134">
        <w:t>documents </w:t>
      </w:r>
      <w:r w:rsidRPr="00913134">
        <w:t>TC/56/5 and TC/56/6;</w:t>
      </w:r>
    </w:p>
    <w:p w:rsidR="00EA002D" w:rsidRPr="00913134" w:rsidRDefault="00EA002D" w:rsidP="00B458B0">
      <w:pPr>
        <w:tabs>
          <w:tab w:val="left" w:pos="567"/>
          <w:tab w:val="left" w:pos="1134"/>
          <w:tab w:val="left" w:pos="5387"/>
        </w:tabs>
        <w:ind w:firstLine="567"/>
      </w:pPr>
    </w:p>
    <w:p w:rsidR="00EA002D" w:rsidRPr="00913134" w:rsidRDefault="00B458B0" w:rsidP="00B458B0">
      <w:pPr>
        <w:tabs>
          <w:tab w:val="left" w:pos="567"/>
          <w:tab w:val="left" w:pos="1134"/>
          <w:tab w:val="left" w:pos="5387"/>
        </w:tabs>
        <w:ind w:firstLine="567"/>
      </w:pPr>
      <w:r w:rsidRPr="00913134">
        <w:t>(b)</w:t>
      </w:r>
      <w:r w:rsidRPr="00913134">
        <w:tab/>
      </w:r>
      <w:proofErr w:type="gramStart"/>
      <w:r w:rsidR="00EA002D" w:rsidRPr="00913134">
        <w:t>matters</w:t>
      </w:r>
      <w:proofErr w:type="gramEnd"/>
      <w:r w:rsidR="00EA002D" w:rsidRPr="00913134">
        <w:t xml:space="preserve"> concerning a possible future revision of document UPOV/INF/12 are reported </w:t>
      </w:r>
      <w:r w:rsidR="004B2CB1" w:rsidRPr="00913134">
        <w:t xml:space="preserve">in </w:t>
      </w:r>
      <w:r w:rsidRPr="00913134">
        <w:t>document TC/56/INF/7;</w:t>
      </w:r>
    </w:p>
    <w:p w:rsidR="000C08AC" w:rsidRPr="00913134" w:rsidRDefault="000C08AC" w:rsidP="00B458B0">
      <w:pPr>
        <w:tabs>
          <w:tab w:val="left" w:pos="567"/>
          <w:tab w:val="left" w:pos="1134"/>
          <w:tab w:val="left" w:pos="5387"/>
        </w:tabs>
        <w:ind w:firstLine="567"/>
      </w:pPr>
    </w:p>
    <w:p w:rsidR="000C08AC" w:rsidRPr="00913134" w:rsidRDefault="00B458B0" w:rsidP="00B458B0">
      <w:pPr>
        <w:tabs>
          <w:tab w:val="left" w:pos="567"/>
          <w:tab w:val="left" w:pos="1134"/>
          <w:tab w:val="left" w:pos="5387"/>
        </w:tabs>
        <w:ind w:firstLine="567"/>
      </w:pPr>
      <w:r w:rsidRPr="00913134">
        <w:t>(c)</w:t>
      </w:r>
      <w:r w:rsidRPr="00913134">
        <w:tab/>
      </w:r>
      <w:proofErr w:type="gramStart"/>
      <w:r w:rsidR="000C08AC" w:rsidRPr="00913134">
        <w:t>matters</w:t>
      </w:r>
      <w:proofErr w:type="gramEnd"/>
      <w:r w:rsidR="000C08AC" w:rsidRPr="00913134">
        <w:t xml:space="preserve"> concerning a possible future revision of document UPOV/INF/17 are considered </w:t>
      </w:r>
      <w:r w:rsidR="004B2CB1" w:rsidRPr="00913134">
        <w:t xml:space="preserve">in </w:t>
      </w:r>
      <w:r w:rsidRPr="00913134">
        <w:t>document TC/56/13; and</w:t>
      </w:r>
    </w:p>
    <w:p w:rsidR="00E77B22" w:rsidRPr="00913134" w:rsidRDefault="00E77B22" w:rsidP="00B458B0">
      <w:pPr>
        <w:tabs>
          <w:tab w:val="left" w:pos="567"/>
          <w:tab w:val="left" w:pos="1134"/>
          <w:tab w:val="left" w:pos="5387"/>
        </w:tabs>
        <w:ind w:firstLine="567"/>
      </w:pPr>
    </w:p>
    <w:p w:rsidR="00E77B22" w:rsidRPr="00E77B22" w:rsidRDefault="00B458B0" w:rsidP="00B458B0">
      <w:pPr>
        <w:tabs>
          <w:tab w:val="left" w:pos="567"/>
          <w:tab w:val="left" w:pos="1134"/>
          <w:tab w:val="left" w:pos="5387"/>
        </w:tabs>
        <w:ind w:firstLine="567"/>
      </w:pPr>
      <w:r w:rsidRPr="00913134">
        <w:t>(d)</w:t>
      </w:r>
      <w:r w:rsidRPr="00913134">
        <w:tab/>
      </w:r>
      <w:proofErr w:type="gramStart"/>
      <w:r w:rsidR="00E77B22" w:rsidRPr="00913134">
        <w:t>the</w:t>
      </w:r>
      <w:proofErr w:type="gramEnd"/>
      <w:r w:rsidR="00E77B22" w:rsidRPr="00913134">
        <w:t xml:space="preserve"> CAJ, at its seventy-seventh session, to be held in Geneva on October 28, 2020, will consider</w:t>
      </w:r>
      <w:r w:rsidR="00E77B22" w:rsidRPr="00E77B22">
        <w:t xml:space="preserve"> a draft of document UPOV/INF/23 “UPOV Code System”.</w:t>
      </w:r>
    </w:p>
    <w:p w:rsidR="000C08AC" w:rsidRDefault="000C08AC" w:rsidP="000C08AC">
      <w:pPr>
        <w:rPr>
          <w:highlight w:val="yellow"/>
        </w:rPr>
      </w:pPr>
    </w:p>
    <w:p w:rsidR="00E80E02" w:rsidRPr="000C08AC" w:rsidRDefault="00E80E02" w:rsidP="000C08AC">
      <w:pPr>
        <w:rPr>
          <w:highlight w:val="yellow"/>
        </w:rPr>
      </w:pPr>
    </w:p>
    <w:p w:rsidR="000C08AC" w:rsidRPr="000C08AC" w:rsidRDefault="000C08AC" w:rsidP="000C08AC">
      <w:pPr>
        <w:keepNext/>
        <w:tabs>
          <w:tab w:val="left" w:pos="1134"/>
          <w:tab w:val="left" w:pos="5387"/>
          <w:tab w:val="left" w:pos="5954"/>
        </w:tabs>
        <w:contextualSpacing/>
        <w:rPr>
          <w:u w:val="single"/>
        </w:rPr>
      </w:pPr>
      <w:r w:rsidRPr="000C08AC">
        <w:rPr>
          <w:u w:val="single"/>
        </w:rPr>
        <w:t xml:space="preserve">New proposals for revisions of guidance and </w:t>
      </w:r>
      <w:r w:rsidR="00EA5F09">
        <w:rPr>
          <w:u w:val="single"/>
        </w:rPr>
        <w:t xml:space="preserve">relevant </w:t>
      </w:r>
      <w:r w:rsidRPr="000C08AC">
        <w:rPr>
          <w:u w:val="single"/>
        </w:rPr>
        <w:t xml:space="preserve">information materials </w:t>
      </w:r>
    </w:p>
    <w:p w:rsidR="000C08AC" w:rsidRPr="000C08AC" w:rsidRDefault="000C08AC" w:rsidP="000C08AC">
      <w:pPr>
        <w:keepNext/>
        <w:tabs>
          <w:tab w:val="left" w:pos="1134"/>
          <w:tab w:val="left" w:pos="5387"/>
          <w:tab w:val="left" w:pos="5954"/>
        </w:tabs>
        <w:ind w:left="570"/>
        <w:contextualSpacing/>
        <w:rPr>
          <w:highlight w:val="yellow"/>
        </w:rPr>
      </w:pPr>
    </w:p>
    <w:p w:rsidR="004F4149" w:rsidRDefault="00B458B0" w:rsidP="00B458B0">
      <w:pPr>
        <w:pStyle w:val="DecisionParagraphs"/>
        <w:tabs>
          <w:tab w:val="left" w:pos="567"/>
        </w:tabs>
        <w:ind w:left="0"/>
        <w:rPr>
          <w:i w:val="0"/>
        </w:rPr>
      </w:pPr>
      <w:r w:rsidRPr="00B458B0">
        <w:rPr>
          <w:i w:val="0"/>
        </w:rPr>
        <w:fldChar w:fldCharType="begin"/>
      </w:r>
      <w:r w:rsidRPr="00B458B0">
        <w:rPr>
          <w:i w:val="0"/>
        </w:rPr>
        <w:instrText xml:space="preserve"> AUTONUM  </w:instrText>
      </w:r>
      <w:r w:rsidRPr="00B458B0">
        <w:rPr>
          <w:i w:val="0"/>
        </w:rPr>
        <w:fldChar w:fldCharType="end"/>
      </w:r>
      <w:r w:rsidRPr="00B458B0">
        <w:rPr>
          <w:i w:val="0"/>
        </w:rPr>
        <w:tab/>
        <w:t xml:space="preserve">The TC </w:t>
      </w:r>
      <w:proofErr w:type="gramStart"/>
      <w:r w:rsidRPr="00B458B0">
        <w:rPr>
          <w:i w:val="0"/>
        </w:rPr>
        <w:t>is invited</w:t>
      </w:r>
      <w:proofErr w:type="gramEnd"/>
      <w:r w:rsidRPr="00B458B0">
        <w:rPr>
          <w:i w:val="0"/>
        </w:rPr>
        <w:t xml:space="preserve"> to</w:t>
      </w:r>
      <w:r w:rsidR="004F4149">
        <w:rPr>
          <w:i w:val="0"/>
        </w:rPr>
        <w:t>:</w:t>
      </w:r>
    </w:p>
    <w:p w:rsidR="004F4149" w:rsidRDefault="004F4149" w:rsidP="00B458B0">
      <w:pPr>
        <w:pStyle w:val="DecisionParagraphs"/>
        <w:tabs>
          <w:tab w:val="left" w:pos="567"/>
        </w:tabs>
        <w:ind w:left="0"/>
        <w:rPr>
          <w:i w:val="0"/>
        </w:rPr>
      </w:pPr>
    </w:p>
    <w:p w:rsidR="00B458B0" w:rsidRPr="00AE522A" w:rsidRDefault="004F4149" w:rsidP="004F4149">
      <w:pPr>
        <w:pStyle w:val="DecisionParagraphs"/>
        <w:tabs>
          <w:tab w:val="left" w:pos="567"/>
          <w:tab w:val="left" w:pos="1134"/>
        </w:tabs>
        <w:ind w:left="0" w:firstLine="567"/>
        <w:rPr>
          <w:i w:val="0"/>
        </w:rPr>
      </w:pPr>
      <w:r w:rsidRPr="000B276D">
        <w:rPr>
          <w:i w:val="0"/>
        </w:rPr>
        <w:t>(e)</w:t>
      </w:r>
      <w:r w:rsidRPr="000B276D">
        <w:rPr>
          <w:i w:val="0"/>
        </w:rPr>
        <w:tab/>
      </w:r>
      <w:proofErr w:type="gramStart"/>
      <w:r w:rsidR="000B276D" w:rsidRPr="000B276D">
        <w:rPr>
          <w:i w:val="0"/>
        </w:rPr>
        <w:t>consider</w:t>
      </w:r>
      <w:proofErr w:type="gramEnd"/>
      <w:r w:rsidR="000B276D" w:rsidRPr="000B276D">
        <w:rPr>
          <w:i w:val="0"/>
        </w:rPr>
        <w:t xml:space="preserve"> whether to </w:t>
      </w:r>
      <w:r w:rsidR="00712891">
        <w:rPr>
          <w:i w:val="0"/>
        </w:rPr>
        <w:t>request</w:t>
      </w:r>
      <w:r w:rsidR="000B276D" w:rsidRPr="000B276D">
        <w:rPr>
          <w:i w:val="0"/>
        </w:rPr>
        <w:t xml:space="preserve"> the TWPs, at their sessions in 2021, to consider the proposal to amend document TGP/5 Section 6, as set </w:t>
      </w:r>
      <w:r w:rsidR="000B276D" w:rsidRPr="00AE522A">
        <w:rPr>
          <w:i w:val="0"/>
        </w:rPr>
        <w:t>out in paragraph 26 of this document</w:t>
      </w:r>
      <w:r w:rsidRPr="00AE522A">
        <w:rPr>
          <w:i w:val="0"/>
        </w:rPr>
        <w:t>;</w:t>
      </w:r>
    </w:p>
    <w:p w:rsidR="004F4149" w:rsidRPr="00AE522A" w:rsidRDefault="004F4149" w:rsidP="004F4149">
      <w:pPr>
        <w:pStyle w:val="DecisionParagraphs"/>
        <w:tabs>
          <w:tab w:val="left" w:pos="567"/>
          <w:tab w:val="left" w:pos="1134"/>
        </w:tabs>
        <w:ind w:left="0" w:firstLine="567"/>
        <w:rPr>
          <w:i w:val="0"/>
        </w:rPr>
      </w:pPr>
    </w:p>
    <w:p w:rsidR="00B458B0" w:rsidRPr="00712891" w:rsidRDefault="004F4149" w:rsidP="004F4149">
      <w:pPr>
        <w:pStyle w:val="DecisionParagraphs"/>
        <w:tabs>
          <w:tab w:val="left" w:pos="567"/>
          <w:tab w:val="left" w:pos="1134"/>
        </w:tabs>
        <w:ind w:left="0" w:firstLine="567"/>
        <w:rPr>
          <w:i w:val="0"/>
        </w:rPr>
      </w:pPr>
      <w:r w:rsidRPr="00AE522A">
        <w:rPr>
          <w:i w:val="0"/>
        </w:rPr>
        <w:t>(f)</w:t>
      </w:r>
      <w:r w:rsidRPr="00AE522A">
        <w:rPr>
          <w:i w:val="0"/>
        </w:rPr>
        <w:tab/>
      </w:r>
      <w:r w:rsidR="00712891" w:rsidRPr="00AE522A">
        <w:rPr>
          <w:i w:val="0"/>
        </w:rPr>
        <w:t>consider whether to request the TWPs, at their sessions in 2021, to consider the links to UPOV guidance proposed for inclusion in Test Guidelines, as set out in paragraphs 31 and 32 of this</w:t>
      </w:r>
      <w:r w:rsidR="00712891" w:rsidRPr="00712891">
        <w:rPr>
          <w:i w:val="0"/>
        </w:rPr>
        <w:t xml:space="preserve"> document.</w:t>
      </w:r>
      <w:r w:rsidRPr="00712891">
        <w:rPr>
          <w:i w:val="0"/>
        </w:rPr>
        <w:t>; and</w:t>
      </w:r>
    </w:p>
    <w:p w:rsidR="004F4149" w:rsidRDefault="004F4149" w:rsidP="004F4149">
      <w:pPr>
        <w:pStyle w:val="DecisionParagraphs"/>
        <w:tabs>
          <w:tab w:val="left" w:pos="567"/>
          <w:tab w:val="left" w:pos="1134"/>
        </w:tabs>
        <w:ind w:left="0" w:firstLine="567"/>
        <w:rPr>
          <w:i w:val="0"/>
        </w:rPr>
      </w:pPr>
    </w:p>
    <w:p w:rsidR="004F4149" w:rsidRPr="004F4149" w:rsidRDefault="004F4149" w:rsidP="004F4149">
      <w:pPr>
        <w:pStyle w:val="DecisionParagraphs"/>
        <w:tabs>
          <w:tab w:val="left" w:pos="567"/>
          <w:tab w:val="left" w:pos="1134"/>
        </w:tabs>
        <w:ind w:left="0" w:firstLine="567"/>
        <w:rPr>
          <w:i w:val="0"/>
        </w:rPr>
      </w:pPr>
      <w:r>
        <w:rPr>
          <w:i w:val="0"/>
        </w:rPr>
        <w:lastRenderedPageBreak/>
        <w:t>(g)</w:t>
      </w:r>
      <w:r>
        <w:rPr>
          <w:i w:val="0"/>
        </w:rPr>
        <w:tab/>
      </w:r>
      <w:proofErr w:type="gramStart"/>
      <w:r w:rsidRPr="004F4149">
        <w:rPr>
          <w:i w:val="0"/>
        </w:rPr>
        <w:t>note</w:t>
      </w:r>
      <w:proofErr w:type="gramEnd"/>
      <w:r w:rsidRPr="004F4149">
        <w:rPr>
          <w:i w:val="0"/>
        </w:rPr>
        <w:t xml:space="preserve"> that the TWF, at its fifty</w:t>
      </w:r>
      <w:r w:rsidRPr="004F4149">
        <w:rPr>
          <w:i w:val="0"/>
        </w:rPr>
        <w:noBreakHyphen/>
        <w:t xml:space="preserve">first session, agreed that existing possibilities to propose partial revision of Test Guidelines during TWF and TC meetings should be </w:t>
      </w:r>
      <w:r w:rsidR="00913134">
        <w:rPr>
          <w:i w:val="0"/>
        </w:rPr>
        <w:t>used by members, as appropriate</w:t>
      </w:r>
      <w:r w:rsidRPr="004F4149">
        <w:rPr>
          <w:i w:val="0"/>
        </w:rPr>
        <w:t>.</w:t>
      </w:r>
    </w:p>
    <w:p w:rsidR="000C08AC" w:rsidRDefault="000C08AC" w:rsidP="000C08AC">
      <w:pPr>
        <w:tabs>
          <w:tab w:val="left" w:pos="567"/>
          <w:tab w:val="left" w:pos="1134"/>
          <w:tab w:val="left" w:pos="5387"/>
          <w:tab w:val="left" w:pos="5954"/>
        </w:tabs>
      </w:pPr>
    </w:p>
    <w:p w:rsidR="00E80E02" w:rsidRPr="000C08AC" w:rsidRDefault="00E80E02" w:rsidP="000C08AC">
      <w:pPr>
        <w:tabs>
          <w:tab w:val="left" w:pos="567"/>
          <w:tab w:val="left" w:pos="1134"/>
          <w:tab w:val="left" w:pos="5387"/>
          <w:tab w:val="left" w:pos="5954"/>
        </w:tabs>
      </w:pPr>
    </w:p>
    <w:p w:rsidR="000C08AC" w:rsidRDefault="000C08AC" w:rsidP="000C08AC">
      <w:pPr>
        <w:keepNext/>
        <w:tabs>
          <w:tab w:val="left" w:pos="567"/>
          <w:tab w:val="left" w:pos="1134"/>
          <w:tab w:val="left" w:pos="5387"/>
          <w:tab w:val="left" w:pos="5954"/>
        </w:tabs>
        <w:rPr>
          <w:u w:val="single"/>
        </w:rPr>
      </w:pPr>
      <w:r w:rsidRPr="000C08AC">
        <w:rPr>
          <w:u w:val="single"/>
        </w:rPr>
        <w:t xml:space="preserve">Program for the development of guidance and </w:t>
      </w:r>
      <w:r w:rsidR="00EA5F09">
        <w:rPr>
          <w:u w:val="single"/>
        </w:rPr>
        <w:t xml:space="preserve">relevant </w:t>
      </w:r>
      <w:r w:rsidRPr="000C08AC">
        <w:rPr>
          <w:u w:val="single"/>
        </w:rPr>
        <w:t>information materials</w:t>
      </w:r>
    </w:p>
    <w:p w:rsidR="008E3C67" w:rsidRPr="000C08AC" w:rsidRDefault="008E3C67" w:rsidP="008E3C67"/>
    <w:p w:rsidR="000B588F" w:rsidRPr="008912D5" w:rsidRDefault="000B588F" w:rsidP="008912D5">
      <w:r w:rsidRPr="008912D5">
        <w:fldChar w:fldCharType="begin"/>
      </w:r>
      <w:r w:rsidRPr="008912D5">
        <w:instrText xml:space="preserve"> AUTONUM  </w:instrText>
      </w:r>
      <w:r w:rsidRPr="008912D5">
        <w:fldChar w:fldCharType="end"/>
      </w:r>
      <w:r w:rsidRPr="008912D5">
        <w:tab/>
        <w:t xml:space="preserve">The TC </w:t>
      </w:r>
      <w:proofErr w:type="gramStart"/>
      <w:r w:rsidRPr="008912D5">
        <w:t>is invited</w:t>
      </w:r>
      <w:proofErr w:type="gramEnd"/>
      <w:r w:rsidRPr="008912D5">
        <w:t xml:space="preserve"> to:</w:t>
      </w:r>
    </w:p>
    <w:p w:rsidR="000B588F" w:rsidRPr="008912D5" w:rsidRDefault="000B588F" w:rsidP="008912D5"/>
    <w:p w:rsidR="000B588F" w:rsidRPr="00AE522A" w:rsidRDefault="000B588F" w:rsidP="008912D5">
      <w:r w:rsidRPr="008912D5">
        <w:tab/>
        <w:t>(</w:t>
      </w:r>
      <w:r w:rsidR="008912D5">
        <w:t>h</w:t>
      </w:r>
      <w:r w:rsidRPr="008912D5">
        <w:t>)</w:t>
      </w:r>
      <w:r w:rsidRPr="008912D5">
        <w:tab/>
      </w:r>
      <w:proofErr w:type="gramStart"/>
      <w:r w:rsidRPr="008912D5">
        <w:t>consider</w:t>
      </w:r>
      <w:proofErr w:type="gramEnd"/>
      <w:r w:rsidRPr="008912D5">
        <w:t xml:space="preserve"> the program for the development of TGP documents, as </w:t>
      </w:r>
      <w:r w:rsidRPr="00AE522A">
        <w:t>set out in Annex I to this document;</w:t>
      </w:r>
    </w:p>
    <w:p w:rsidR="000B588F" w:rsidRPr="00AE522A" w:rsidRDefault="000B588F" w:rsidP="008912D5"/>
    <w:p w:rsidR="000B588F" w:rsidRPr="008912D5" w:rsidRDefault="000B588F" w:rsidP="008912D5">
      <w:r w:rsidRPr="00AE522A">
        <w:tab/>
        <w:t>(</w:t>
      </w:r>
      <w:proofErr w:type="spellStart"/>
      <w:r w:rsidR="008912D5" w:rsidRPr="00AE522A">
        <w:t>i</w:t>
      </w:r>
      <w:proofErr w:type="spellEnd"/>
      <w:r w:rsidRPr="00AE522A">
        <w:t>)</w:t>
      </w:r>
      <w:r w:rsidRPr="00AE522A">
        <w:tab/>
      </w:r>
      <w:proofErr w:type="gramStart"/>
      <w:r w:rsidRPr="00AE522A">
        <w:t>consider</w:t>
      </w:r>
      <w:proofErr w:type="gramEnd"/>
      <w:r w:rsidRPr="00AE522A">
        <w:t xml:space="preserve"> the program for the development of relevant information materials, as set out in Annex II</w:t>
      </w:r>
      <w:r w:rsidRPr="008912D5">
        <w:t xml:space="preserve"> to this document; and</w:t>
      </w:r>
    </w:p>
    <w:p w:rsidR="000B588F" w:rsidRPr="008912D5" w:rsidRDefault="000B588F" w:rsidP="008912D5"/>
    <w:p w:rsidR="000B588F" w:rsidRPr="008912D5" w:rsidRDefault="000B588F" w:rsidP="008912D5">
      <w:r w:rsidRPr="008912D5">
        <w:tab/>
        <w:t>(</w:t>
      </w:r>
      <w:r w:rsidR="008912D5">
        <w:t>j</w:t>
      </w:r>
      <w:r w:rsidRPr="008912D5">
        <w:t>)</w:t>
      </w:r>
      <w:r w:rsidRPr="008912D5">
        <w:tab/>
      </w:r>
      <w:proofErr w:type="gramStart"/>
      <w:r w:rsidRPr="008912D5">
        <w:t>note</w:t>
      </w:r>
      <w:proofErr w:type="gramEnd"/>
      <w:r w:rsidRPr="008912D5">
        <w:t xml:space="preserve"> that the program for the development of TGP documents and information materials will be considered by the Administrative and Legal Committee, at its seventy-seventh session, to be held in Geneva on October 28, 2020, in conjunction with the conclusions of the TC at its fifty-sixth session.</w:t>
      </w:r>
    </w:p>
    <w:p w:rsidR="008E3C67" w:rsidRPr="008912D5" w:rsidRDefault="008E3C67" w:rsidP="008912D5"/>
    <w:p w:rsidR="000C08AC" w:rsidRPr="00212DE2" w:rsidRDefault="000C08AC" w:rsidP="000C08AC">
      <w:pPr>
        <w:spacing w:after="240"/>
        <w:rPr>
          <w:rFonts w:cs="Arial"/>
        </w:rPr>
      </w:pPr>
      <w:r w:rsidRPr="00212DE2">
        <w:rPr>
          <w:rFonts w:cs="Arial"/>
        </w:rPr>
        <w:fldChar w:fldCharType="begin"/>
      </w:r>
      <w:r w:rsidRPr="00212DE2">
        <w:rPr>
          <w:rFonts w:cs="Arial"/>
        </w:rPr>
        <w:instrText xml:space="preserve"> AUTONUM  </w:instrText>
      </w:r>
      <w:r w:rsidRPr="00212DE2">
        <w:rPr>
          <w:rFonts w:cs="Arial"/>
        </w:rPr>
        <w:fldChar w:fldCharType="end"/>
      </w:r>
      <w:r w:rsidRPr="00212DE2">
        <w:rPr>
          <w:rFonts w:cs="Arial"/>
        </w:rPr>
        <w:tab/>
        <w:t>The structure of this document is as follows:</w:t>
      </w:r>
    </w:p>
    <w:p w:rsidR="00FE1519" w:rsidRDefault="000C08AC">
      <w:pPr>
        <w:pStyle w:val="TOC1"/>
        <w:rPr>
          <w:rFonts w:asciiTheme="minorHAnsi" w:eastAsiaTheme="minorEastAsia" w:hAnsiTheme="minorHAnsi" w:cstheme="minorBidi"/>
          <w:caps w:val="0"/>
          <w:noProof/>
          <w:sz w:val="22"/>
          <w:szCs w:val="22"/>
        </w:rPr>
      </w:pPr>
      <w:r w:rsidRPr="00212DE2">
        <w:rPr>
          <w:rFonts w:cs="Arial"/>
          <w:bCs/>
          <w:noProof/>
          <w:snapToGrid w:val="0"/>
          <w:highlight w:val="yellow"/>
        </w:rPr>
        <w:fldChar w:fldCharType="begin"/>
      </w:r>
      <w:r w:rsidRPr="00212DE2">
        <w:rPr>
          <w:rFonts w:cs="Arial"/>
          <w:bCs/>
          <w:noProof/>
          <w:snapToGrid w:val="0"/>
          <w:highlight w:val="yellow"/>
        </w:rPr>
        <w:instrText xml:space="preserve"> TOC \o "1-4" \h \z \u </w:instrText>
      </w:r>
      <w:r w:rsidRPr="00212DE2">
        <w:rPr>
          <w:rFonts w:cs="Arial"/>
          <w:bCs/>
          <w:noProof/>
          <w:snapToGrid w:val="0"/>
          <w:highlight w:val="yellow"/>
        </w:rPr>
        <w:fldChar w:fldCharType="separate"/>
      </w:r>
      <w:hyperlink w:anchor="_Toc53000309" w:history="1">
        <w:r w:rsidR="00FE1519" w:rsidRPr="000E4000">
          <w:rPr>
            <w:rStyle w:val="Hyperlink"/>
            <w:noProof/>
            <w:snapToGrid w:val="0"/>
          </w:rPr>
          <w:t>EXECUTIVE SUMMARY</w:t>
        </w:r>
        <w:r w:rsidR="00FE1519">
          <w:rPr>
            <w:noProof/>
            <w:webHidden/>
          </w:rPr>
          <w:tab/>
        </w:r>
        <w:r w:rsidR="00FE1519">
          <w:rPr>
            <w:noProof/>
            <w:webHidden/>
          </w:rPr>
          <w:fldChar w:fldCharType="begin"/>
        </w:r>
        <w:r w:rsidR="00FE1519">
          <w:rPr>
            <w:noProof/>
            <w:webHidden/>
          </w:rPr>
          <w:instrText xml:space="preserve"> PAGEREF _Toc53000309 \h </w:instrText>
        </w:r>
        <w:r w:rsidR="00FE1519">
          <w:rPr>
            <w:noProof/>
            <w:webHidden/>
          </w:rPr>
        </w:r>
        <w:r w:rsidR="00FE1519">
          <w:rPr>
            <w:noProof/>
            <w:webHidden/>
          </w:rPr>
          <w:fldChar w:fldCharType="separate"/>
        </w:r>
        <w:r w:rsidR="0095166A">
          <w:rPr>
            <w:noProof/>
            <w:webHidden/>
          </w:rPr>
          <w:t>1</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10" w:history="1">
        <w:r w:rsidR="00FE1519" w:rsidRPr="000E4000">
          <w:rPr>
            <w:rStyle w:val="Hyperlink"/>
            <w:noProof/>
          </w:rPr>
          <w:t>Matters for adoption by the Council in 2020</w:t>
        </w:r>
        <w:r w:rsidR="00FE1519">
          <w:rPr>
            <w:noProof/>
            <w:webHidden/>
          </w:rPr>
          <w:tab/>
        </w:r>
        <w:r w:rsidR="00FE1519">
          <w:rPr>
            <w:noProof/>
            <w:webHidden/>
          </w:rPr>
          <w:fldChar w:fldCharType="begin"/>
        </w:r>
        <w:r w:rsidR="00FE1519">
          <w:rPr>
            <w:noProof/>
            <w:webHidden/>
          </w:rPr>
          <w:instrText xml:space="preserve"> PAGEREF _Toc53000310 \h </w:instrText>
        </w:r>
        <w:r w:rsidR="00FE1519">
          <w:rPr>
            <w:noProof/>
            <w:webHidden/>
          </w:rPr>
        </w:r>
        <w:r w:rsidR="00FE1519">
          <w:rPr>
            <w:noProof/>
            <w:webHidden/>
          </w:rPr>
          <w:fldChar w:fldCharType="separate"/>
        </w:r>
        <w:r>
          <w:rPr>
            <w:noProof/>
            <w:webHidden/>
          </w:rPr>
          <w:t>1</w:t>
        </w:r>
        <w:r w:rsidR="00FE1519">
          <w:rPr>
            <w:noProof/>
            <w:webHidden/>
          </w:rPr>
          <w:fldChar w:fldCharType="end"/>
        </w:r>
      </w:hyperlink>
    </w:p>
    <w:p w:rsidR="00FE1519" w:rsidRDefault="0095166A">
      <w:pPr>
        <w:pStyle w:val="TOC1"/>
        <w:rPr>
          <w:rFonts w:asciiTheme="minorHAnsi" w:eastAsiaTheme="minorEastAsia" w:hAnsiTheme="minorHAnsi" w:cstheme="minorBidi"/>
          <w:caps w:val="0"/>
          <w:noProof/>
          <w:sz w:val="22"/>
          <w:szCs w:val="22"/>
        </w:rPr>
      </w:pPr>
      <w:hyperlink w:anchor="_Toc53000311" w:history="1">
        <w:r w:rsidR="00FE1519" w:rsidRPr="000E4000">
          <w:rPr>
            <w:rStyle w:val="Hyperlink"/>
            <w:noProof/>
          </w:rPr>
          <w:t>BACKGROUND</w:t>
        </w:r>
        <w:r w:rsidR="00FE1519">
          <w:rPr>
            <w:noProof/>
            <w:webHidden/>
          </w:rPr>
          <w:tab/>
        </w:r>
        <w:r w:rsidR="00FE1519">
          <w:rPr>
            <w:noProof/>
            <w:webHidden/>
          </w:rPr>
          <w:fldChar w:fldCharType="begin"/>
        </w:r>
        <w:r w:rsidR="00FE1519">
          <w:rPr>
            <w:noProof/>
            <w:webHidden/>
          </w:rPr>
          <w:instrText xml:space="preserve"> PAGEREF _Toc53000311 \h </w:instrText>
        </w:r>
        <w:r w:rsidR="00FE1519">
          <w:rPr>
            <w:noProof/>
            <w:webHidden/>
          </w:rPr>
        </w:r>
        <w:r w:rsidR="00FE1519">
          <w:rPr>
            <w:noProof/>
            <w:webHidden/>
          </w:rPr>
          <w:fldChar w:fldCharType="separate"/>
        </w:r>
        <w:r>
          <w:rPr>
            <w:noProof/>
            <w:webHidden/>
          </w:rPr>
          <w:t>3</w:t>
        </w:r>
        <w:r w:rsidR="00FE1519">
          <w:rPr>
            <w:noProof/>
            <w:webHidden/>
          </w:rPr>
          <w:fldChar w:fldCharType="end"/>
        </w:r>
      </w:hyperlink>
    </w:p>
    <w:p w:rsidR="00FE1519" w:rsidRDefault="0095166A">
      <w:pPr>
        <w:pStyle w:val="TOC1"/>
        <w:rPr>
          <w:rFonts w:asciiTheme="minorHAnsi" w:eastAsiaTheme="minorEastAsia" w:hAnsiTheme="minorHAnsi" w:cstheme="minorBidi"/>
          <w:caps w:val="0"/>
          <w:noProof/>
          <w:sz w:val="22"/>
          <w:szCs w:val="22"/>
        </w:rPr>
      </w:pPr>
      <w:hyperlink w:anchor="_Toc53000312" w:history="1">
        <w:r w:rsidR="00FE1519" w:rsidRPr="000E4000">
          <w:rPr>
            <w:rStyle w:val="Hyperlink"/>
            <w:noProof/>
          </w:rPr>
          <w:t>Matters for adoption by the Council in 2020</w:t>
        </w:r>
        <w:r w:rsidR="00FE1519">
          <w:rPr>
            <w:noProof/>
            <w:webHidden/>
          </w:rPr>
          <w:tab/>
        </w:r>
        <w:r w:rsidR="00FE1519">
          <w:rPr>
            <w:noProof/>
            <w:webHidden/>
          </w:rPr>
          <w:fldChar w:fldCharType="begin"/>
        </w:r>
        <w:r w:rsidR="00FE1519">
          <w:rPr>
            <w:noProof/>
            <w:webHidden/>
          </w:rPr>
          <w:instrText xml:space="preserve"> PAGEREF _Toc53000312 \h </w:instrText>
        </w:r>
        <w:r w:rsidR="00FE1519">
          <w:rPr>
            <w:noProof/>
            <w:webHidden/>
          </w:rPr>
        </w:r>
        <w:r w:rsidR="00FE1519">
          <w:rPr>
            <w:noProof/>
            <w:webHidden/>
          </w:rPr>
          <w:fldChar w:fldCharType="separate"/>
        </w:r>
        <w:r>
          <w:rPr>
            <w:noProof/>
            <w:webHidden/>
          </w:rPr>
          <w:t>3</w:t>
        </w:r>
        <w:r w:rsidR="00FE1519">
          <w:rPr>
            <w:noProof/>
            <w:webHidden/>
          </w:rPr>
          <w:fldChar w:fldCharType="end"/>
        </w:r>
      </w:hyperlink>
    </w:p>
    <w:p w:rsidR="00FE1519" w:rsidRDefault="0095166A">
      <w:pPr>
        <w:pStyle w:val="TOC1"/>
        <w:rPr>
          <w:rFonts w:asciiTheme="minorHAnsi" w:eastAsiaTheme="minorEastAsia" w:hAnsiTheme="minorHAnsi" w:cstheme="minorBidi"/>
          <w:caps w:val="0"/>
          <w:noProof/>
          <w:sz w:val="22"/>
          <w:szCs w:val="22"/>
        </w:rPr>
      </w:pPr>
      <w:hyperlink w:anchor="_Toc53000313" w:history="1">
        <w:r w:rsidR="00FE1519" w:rsidRPr="000E4000">
          <w:rPr>
            <w:rStyle w:val="Hyperlink"/>
            <w:noProof/>
          </w:rPr>
          <w:t>Possible future revisions of gUIDANCE AND RELEVANT INFORMATION documents</w:t>
        </w:r>
        <w:r w:rsidR="00FE1519">
          <w:rPr>
            <w:noProof/>
            <w:webHidden/>
          </w:rPr>
          <w:tab/>
        </w:r>
        <w:r w:rsidR="00FE1519">
          <w:rPr>
            <w:noProof/>
            <w:webHidden/>
          </w:rPr>
          <w:fldChar w:fldCharType="begin"/>
        </w:r>
        <w:r w:rsidR="00FE1519">
          <w:rPr>
            <w:noProof/>
            <w:webHidden/>
          </w:rPr>
          <w:instrText xml:space="preserve"> PAGEREF _Toc53000313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14" w:history="1">
        <w:r w:rsidR="00FE1519" w:rsidRPr="000E4000">
          <w:rPr>
            <w:rStyle w:val="Hyperlink"/>
            <w:noProof/>
          </w:rPr>
          <w:t>Document TGP/8:  Trial Design and Techniques Used in the Examination of Distinctness, Uniformity and Stability (Revision)</w:t>
        </w:r>
        <w:r w:rsidR="00FE1519">
          <w:rPr>
            <w:noProof/>
            <w:webHidden/>
          </w:rPr>
          <w:tab/>
        </w:r>
        <w:r w:rsidR="00FE1519">
          <w:rPr>
            <w:noProof/>
            <w:webHidden/>
          </w:rPr>
          <w:fldChar w:fldCharType="begin"/>
        </w:r>
        <w:r w:rsidR="00FE1519">
          <w:rPr>
            <w:noProof/>
            <w:webHidden/>
          </w:rPr>
          <w:instrText xml:space="preserve"> PAGEREF _Toc53000314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pPr>
        <w:pStyle w:val="TOC3"/>
        <w:rPr>
          <w:rFonts w:asciiTheme="minorHAnsi" w:eastAsiaTheme="minorEastAsia" w:hAnsiTheme="minorHAnsi" w:cstheme="minorBidi"/>
          <w:i w:val="0"/>
          <w:noProof/>
          <w:sz w:val="22"/>
          <w:szCs w:val="22"/>
          <w:lang w:val="en-US"/>
        </w:rPr>
      </w:pPr>
      <w:hyperlink w:anchor="_Toc53000315" w:history="1">
        <w:r w:rsidR="00FE1519" w:rsidRPr="000E4000">
          <w:rPr>
            <w:rStyle w:val="Hyperlink"/>
            <w:rFonts w:eastAsia="MS Mincho"/>
            <w:noProof/>
          </w:rPr>
          <w:t>Data processing for the production of variety descriptions for measured quantitative characteristics</w:t>
        </w:r>
        <w:r w:rsidR="00FE1519">
          <w:rPr>
            <w:noProof/>
            <w:webHidden/>
          </w:rPr>
          <w:tab/>
        </w:r>
        <w:r w:rsidR="00FE1519">
          <w:rPr>
            <w:noProof/>
            <w:webHidden/>
          </w:rPr>
          <w:fldChar w:fldCharType="begin"/>
        </w:r>
        <w:r w:rsidR="00FE1519">
          <w:rPr>
            <w:noProof/>
            <w:webHidden/>
          </w:rPr>
          <w:instrText xml:space="preserve"> PAGEREF _Toc53000315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pPr>
        <w:pStyle w:val="TOC3"/>
        <w:rPr>
          <w:rFonts w:asciiTheme="minorHAnsi" w:eastAsiaTheme="minorEastAsia" w:hAnsiTheme="minorHAnsi" w:cstheme="minorBidi"/>
          <w:i w:val="0"/>
          <w:noProof/>
          <w:sz w:val="22"/>
          <w:szCs w:val="22"/>
          <w:lang w:val="en-US"/>
        </w:rPr>
      </w:pPr>
      <w:hyperlink w:anchor="_Toc53000316" w:history="1">
        <w:r w:rsidR="00FE1519" w:rsidRPr="000E4000">
          <w:rPr>
            <w:rStyle w:val="Hyperlink"/>
            <w:rFonts w:eastAsia="MS Mincho"/>
            <w:noProof/>
          </w:rPr>
          <w:t>The Combined-Over-Years Uniformity Criterion (COYU)</w:t>
        </w:r>
        <w:r w:rsidR="00FE1519">
          <w:rPr>
            <w:noProof/>
            <w:webHidden/>
          </w:rPr>
          <w:tab/>
        </w:r>
        <w:r w:rsidR="00FE1519">
          <w:rPr>
            <w:noProof/>
            <w:webHidden/>
          </w:rPr>
          <w:fldChar w:fldCharType="begin"/>
        </w:r>
        <w:r w:rsidR="00FE1519">
          <w:rPr>
            <w:noProof/>
            <w:webHidden/>
          </w:rPr>
          <w:instrText xml:space="preserve"> PAGEREF _Toc53000316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17" w:history="1">
        <w:r w:rsidR="00FE1519" w:rsidRPr="000E4000">
          <w:rPr>
            <w:rStyle w:val="Hyperlink"/>
            <w:noProof/>
          </w:rPr>
          <w:t>Review of document UPOV/INF/12 “Explanatory Notes on Variety Denominations under the UPOV Convention”</w:t>
        </w:r>
        <w:r w:rsidR="00FE1519">
          <w:rPr>
            <w:noProof/>
            <w:webHidden/>
          </w:rPr>
          <w:tab/>
        </w:r>
        <w:r w:rsidR="00FE1519">
          <w:rPr>
            <w:noProof/>
            <w:webHidden/>
          </w:rPr>
          <w:fldChar w:fldCharType="begin"/>
        </w:r>
        <w:r w:rsidR="00FE1519">
          <w:rPr>
            <w:noProof/>
            <w:webHidden/>
          </w:rPr>
          <w:instrText xml:space="preserve"> PAGEREF _Toc53000317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18" w:history="1">
        <w:r w:rsidR="00FE1519" w:rsidRPr="000E4000">
          <w:rPr>
            <w:rStyle w:val="Hyperlink"/>
            <w:noProof/>
          </w:rPr>
          <w:t>Review of document UPOV/INF/17 “Guidelines for DNA-Profiling: Molecular Marker Selection and Database Construction (‘BMT Guidelines’)”</w:t>
        </w:r>
        <w:r w:rsidR="00FE1519">
          <w:rPr>
            <w:noProof/>
            <w:webHidden/>
          </w:rPr>
          <w:tab/>
        </w:r>
        <w:r w:rsidR="00FE1519">
          <w:rPr>
            <w:noProof/>
            <w:webHidden/>
          </w:rPr>
          <w:fldChar w:fldCharType="begin"/>
        </w:r>
        <w:r w:rsidR="00FE1519">
          <w:rPr>
            <w:noProof/>
            <w:webHidden/>
          </w:rPr>
          <w:instrText xml:space="preserve"> PAGEREF _Toc53000318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19" w:history="1">
        <w:r w:rsidR="00FE1519" w:rsidRPr="000E4000">
          <w:rPr>
            <w:rStyle w:val="Hyperlink"/>
            <w:noProof/>
          </w:rPr>
          <w:t>Development</w:t>
        </w:r>
        <w:r w:rsidR="00FE1519" w:rsidRPr="000E4000">
          <w:rPr>
            <w:rStyle w:val="Hyperlink"/>
            <w:noProof/>
            <w:snapToGrid w:val="0"/>
          </w:rPr>
          <w:t xml:space="preserve"> of document UPOV/INF/23 “</w:t>
        </w:r>
        <w:r w:rsidR="00FE1519" w:rsidRPr="000E4000">
          <w:rPr>
            <w:rStyle w:val="Hyperlink"/>
            <w:noProof/>
          </w:rPr>
          <w:t>UPOV Code System”</w:t>
        </w:r>
        <w:r w:rsidR="00FE1519">
          <w:rPr>
            <w:noProof/>
            <w:webHidden/>
          </w:rPr>
          <w:tab/>
        </w:r>
        <w:r w:rsidR="00FE1519">
          <w:rPr>
            <w:noProof/>
            <w:webHidden/>
          </w:rPr>
          <w:fldChar w:fldCharType="begin"/>
        </w:r>
        <w:r w:rsidR="00FE1519">
          <w:rPr>
            <w:noProof/>
            <w:webHidden/>
          </w:rPr>
          <w:instrText xml:space="preserve"> PAGEREF _Toc53000319 \h </w:instrText>
        </w:r>
        <w:r w:rsidR="00FE1519">
          <w:rPr>
            <w:noProof/>
            <w:webHidden/>
          </w:rPr>
        </w:r>
        <w:r w:rsidR="00FE1519">
          <w:rPr>
            <w:noProof/>
            <w:webHidden/>
          </w:rPr>
          <w:fldChar w:fldCharType="separate"/>
        </w:r>
        <w:r>
          <w:rPr>
            <w:noProof/>
            <w:webHidden/>
          </w:rPr>
          <w:t>4</w:t>
        </w:r>
        <w:r w:rsidR="00FE1519">
          <w:rPr>
            <w:noProof/>
            <w:webHidden/>
          </w:rPr>
          <w:fldChar w:fldCharType="end"/>
        </w:r>
      </w:hyperlink>
    </w:p>
    <w:p w:rsidR="00FE1519" w:rsidRDefault="0095166A">
      <w:pPr>
        <w:pStyle w:val="TOC1"/>
        <w:rPr>
          <w:rFonts w:asciiTheme="minorHAnsi" w:eastAsiaTheme="minorEastAsia" w:hAnsiTheme="minorHAnsi" w:cstheme="minorBidi"/>
          <w:caps w:val="0"/>
          <w:noProof/>
          <w:sz w:val="22"/>
          <w:szCs w:val="22"/>
        </w:rPr>
      </w:pPr>
      <w:hyperlink w:anchor="_Toc53000320" w:history="1">
        <w:r w:rsidR="00FE1519" w:rsidRPr="000E4000">
          <w:rPr>
            <w:rStyle w:val="Hyperlink"/>
            <w:noProof/>
          </w:rPr>
          <w:t>New proposals for revisions of GUIDANCE AND RELEVANT information materials</w:t>
        </w:r>
        <w:r w:rsidR="00FE1519">
          <w:rPr>
            <w:noProof/>
            <w:webHidden/>
          </w:rPr>
          <w:tab/>
        </w:r>
        <w:r w:rsidR="00FE1519">
          <w:rPr>
            <w:noProof/>
            <w:webHidden/>
          </w:rPr>
          <w:fldChar w:fldCharType="begin"/>
        </w:r>
        <w:r w:rsidR="00FE1519">
          <w:rPr>
            <w:noProof/>
            <w:webHidden/>
          </w:rPr>
          <w:instrText xml:space="preserve"> PAGEREF _Toc53000320 \h </w:instrText>
        </w:r>
        <w:r w:rsidR="00FE1519">
          <w:rPr>
            <w:noProof/>
            <w:webHidden/>
          </w:rPr>
        </w:r>
        <w:r w:rsidR="00FE1519">
          <w:rPr>
            <w:noProof/>
            <w:webHidden/>
          </w:rPr>
          <w:fldChar w:fldCharType="separate"/>
        </w:r>
        <w:r>
          <w:rPr>
            <w:noProof/>
            <w:webHidden/>
          </w:rPr>
          <w:t>5</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21" w:history="1">
        <w:r w:rsidR="00FE1519" w:rsidRPr="000E4000">
          <w:rPr>
            <w:rStyle w:val="Hyperlink"/>
            <w:noProof/>
          </w:rPr>
          <w:t>TGP/5 Section 6:  UPOV Report on Technical Examination and UPOV Variety Description</w:t>
        </w:r>
        <w:r w:rsidR="00FE1519">
          <w:rPr>
            <w:noProof/>
            <w:webHidden/>
          </w:rPr>
          <w:tab/>
        </w:r>
        <w:r w:rsidR="00FE1519">
          <w:rPr>
            <w:noProof/>
            <w:webHidden/>
          </w:rPr>
          <w:fldChar w:fldCharType="begin"/>
        </w:r>
        <w:r w:rsidR="00FE1519">
          <w:rPr>
            <w:noProof/>
            <w:webHidden/>
          </w:rPr>
          <w:instrText xml:space="preserve"> PAGEREF _Toc53000321 \h </w:instrText>
        </w:r>
        <w:r w:rsidR="00FE1519">
          <w:rPr>
            <w:noProof/>
            <w:webHidden/>
          </w:rPr>
        </w:r>
        <w:r w:rsidR="00FE1519">
          <w:rPr>
            <w:noProof/>
            <w:webHidden/>
          </w:rPr>
          <w:fldChar w:fldCharType="separate"/>
        </w:r>
        <w:r>
          <w:rPr>
            <w:noProof/>
            <w:webHidden/>
          </w:rPr>
          <w:t>5</w:t>
        </w:r>
        <w:r w:rsidR="00FE1519">
          <w:rPr>
            <w:noProof/>
            <w:webHidden/>
          </w:rPr>
          <w:fldChar w:fldCharType="end"/>
        </w:r>
      </w:hyperlink>
    </w:p>
    <w:p w:rsidR="00FE1519" w:rsidRDefault="0095166A">
      <w:pPr>
        <w:pStyle w:val="TOC3"/>
        <w:rPr>
          <w:rFonts w:asciiTheme="minorHAnsi" w:eastAsiaTheme="minorEastAsia" w:hAnsiTheme="minorHAnsi" w:cstheme="minorBidi"/>
          <w:i w:val="0"/>
          <w:noProof/>
          <w:sz w:val="22"/>
          <w:szCs w:val="22"/>
          <w:lang w:val="en-US"/>
        </w:rPr>
      </w:pPr>
      <w:hyperlink w:anchor="_Toc53000322" w:history="1">
        <w:r w:rsidR="00FE1519" w:rsidRPr="000E4000">
          <w:rPr>
            <w:rStyle w:val="Hyperlink"/>
            <w:noProof/>
          </w:rPr>
          <w:t>Proposal</w:t>
        </w:r>
        <w:r w:rsidR="00FE1519">
          <w:rPr>
            <w:noProof/>
            <w:webHidden/>
          </w:rPr>
          <w:tab/>
        </w:r>
        <w:r w:rsidR="00FE1519">
          <w:rPr>
            <w:noProof/>
            <w:webHidden/>
          </w:rPr>
          <w:fldChar w:fldCharType="begin"/>
        </w:r>
        <w:r w:rsidR="00FE1519">
          <w:rPr>
            <w:noProof/>
            <w:webHidden/>
          </w:rPr>
          <w:instrText xml:space="preserve"> PAGEREF _Toc53000322 \h </w:instrText>
        </w:r>
        <w:r w:rsidR="00FE1519">
          <w:rPr>
            <w:noProof/>
            <w:webHidden/>
          </w:rPr>
        </w:r>
        <w:r w:rsidR="00FE1519">
          <w:rPr>
            <w:noProof/>
            <w:webHidden/>
          </w:rPr>
          <w:fldChar w:fldCharType="separate"/>
        </w:r>
        <w:r>
          <w:rPr>
            <w:noProof/>
            <w:webHidden/>
          </w:rPr>
          <w:t>5</w:t>
        </w:r>
        <w:r w:rsidR="00FE1519">
          <w:rPr>
            <w:noProof/>
            <w:webHidden/>
          </w:rPr>
          <w:fldChar w:fldCharType="end"/>
        </w:r>
      </w:hyperlink>
    </w:p>
    <w:p w:rsidR="00FE1519" w:rsidRDefault="0095166A" w:rsidP="00AA1488">
      <w:pPr>
        <w:pStyle w:val="TOC2"/>
        <w:rPr>
          <w:rFonts w:asciiTheme="minorHAnsi" w:eastAsiaTheme="minorEastAsia" w:hAnsiTheme="minorHAnsi" w:cstheme="minorBidi"/>
          <w:noProof/>
          <w:sz w:val="22"/>
          <w:szCs w:val="22"/>
        </w:rPr>
      </w:pPr>
      <w:hyperlink w:anchor="_Toc53000323" w:history="1">
        <w:r w:rsidR="00FE1519" w:rsidRPr="000E4000">
          <w:rPr>
            <w:rStyle w:val="Hyperlink"/>
            <w:noProof/>
          </w:rPr>
          <w:t>TGP/7: Development of Test Guidelines</w:t>
        </w:r>
        <w:r w:rsidR="00FE1519">
          <w:rPr>
            <w:noProof/>
            <w:webHidden/>
          </w:rPr>
          <w:tab/>
        </w:r>
        <w:r w:rsidR="00FE1519">
          <w:rPr>
            <w:noProof/>
            <w:webHidden/>
          </w:rPr>
          <w:fldChar w:fldCharType="begin"/>
        </w:r>
        <w:r w:rsidR="00FE1519">
          <w:rPr>
            <w:noProof/>
            <w:webHidden/>
          </w:rPr>
          <w:instrText xml:space="preserve"> PAGEREF _Toc53000323 \h </w:instrText>
        </w:r>
        <w:r w:rsidR="00FE1519">
          <w:rPr>
            <w:noProof/>
            <w:webHidden/>
          </w:rPr>
        </w:r>
        <w:r w:rsidR="00FE1519">
          <w:rPr>
            <w:noProof/>
            <w:webHidden/>
          </w:rPr>
          <w:fldChar w:fldCharType="separate"/>
        </w:r>
        <w:r>
          <w:rPr>
            <w:noProof/>
            <w:webHidden/>
          </w:rPr>
          <w:t>5</w:t>
        </w:r>
        <w:r w:rsidR="00FE1519">
          <w:rPr>
            <w:noProof/>
            <w:webHidden/>
          </w:rPr>
          <w:fldChar w:fldCharType="end"/>
        </w:r>
      </w:hyperlink>
    </w:p>
    <w:p w:rsidR="00FE1519" w:rsidRDefault="0095166A">
      <w:pPr>
        <w:pStyle w:val="TOC3"/>
        <w:rPr>
          <w:rFonts w:asciiTheme="minorHAnsi" w:eastAsiaTheme="minorEastAsia" w:hAnsiTheme="minorHAnsi" w:cstheme="minorBidi"/>
          <w:i w:val="0"/>
          <w:noProof/>
          <w:sz w:val="22"/>
          <w:szCs w:val="22"/>
          <w:lang w:val="en-US"/>
        </w:rPr>
      </w:pPr>
      <w:hyperlink w:anchor="_Toc53000324" w:history="1">
        <w:r w:rsidR="00FE1519" w:rsidRPr="000E4000">
          <w:rPr>
            <w:rStyle w:val="Hyperlink"/>
            <w:noProof/>
          </w:rPr>
          <w:t>Links to relevant TGP documents guidance in Test Guidelines</w:t>
        </w:r>
        <w:r w:rsidR="00FE1519">
          <w:rPr>
            <w:noProof/>
            <w:webHidden/>
          </w:rPr>
          <w:tab/>
        </w:r>
        <w:r w:rsidR="00FE1519">
          <w:rPr>
            <w:noProof/>
            <w:webHidden/>
          </w:rPr>
          <w:fldChar w:fldCharType="begin"/>
        </w:r>
        <w:r w:rsidR="00FE1519">
          <w:rPr>
            <w:noProof/>
            <w:webHidden/>
          </w:rPr>
          <w:instrText xml:space="preserve"> PAGEREF _Toc53000324 \h </w:instrText>
        </w:r>
        <w:r w:rsidR="00FE1519">
          <w:rPr>
            <w:noProof/>
            <w:webHidden/>
          </w:rPr>
        </w:r>
        <w:r w:rsidR="00FE1519">
          <w:rPr>
            <w:noProof/>
            <w:webHidden/>
          </w:rPr>
          <w:fldChar w:fldCharType="separate"/>
        </w:r>
        <w:r>
          <w:rPr>
            <w:noProof/>
            <w:webHidden/>
          </w:rPr>
          <w:t>5</w:t>
        </w:r>
        <w:r w:rsidR="00FE1519">
          <w:rPr>
            <w:noProof/>
            <w:webHidden/>
          </w:rPr>
          <w:fldChar w:fldCharType="end"/>
        </w:r>
      </w:hyperlink>
    </w:p>
    <w:p w:rsidR="00FE1519" w:rsidRDefault="0095166A">
      <w:pPr>
        <w:pStyle w:val="TOC4"/>
        <w:rPr>
          <w:rFonts w:asciiTheme="minorHAnsi" w:eastAsiaTheme="minorEastAsia" w:hAnsiTheme="minorHAnsi" w:cstheme="minorBidi"/>
          <w:i w:val="0"/>
          <w:noProof/>
          <w:sz w:val="22"/>
          <w:szCs w:val="22"/>
          <w:lang w:val="en-US"/>
        </w:rPr>
      </w:pPr>
      <w:hyperlink w:anchor="_Toc53000325" w:history="1">
        <w:r w:rsidR="00FE1519" w:rsidRPr="000E4000">
          <w:rPr>
            <w:rStyle w:val="Hyperlink"/>
            <w:noProof/>
            <w:lang w:val="en-US"/>
          </w:rPr>
          <w:t>Background</w:t>
        </w:r>
        <w:r w:rsidR="00FE1519">
          <w:rPr>
            <w:noProof/>
            <w:webHidden/>
          </w:rPr>
          <w:tab/>
        </w:r>
        <w:r w:rsidR="00FE1519">
          <w:rPr>
            <w:noProof/>
            <w:webHidden/>
          </w:rPr>
          <w:fldChar w:fldCharType="begin"/>
        </w:r>
        <w:r w:rsidR="00FE1519">
          <w:rPr>
            <w:noProof/>
            <w:webHidden/>
          </w:rPr>
          <w:instrText xml:space="preserve"> PAGEREF _Toc53000325 \h </w:instrText>
        </w:r>
        <w:r w:rsidR="00FE1519">
          <w:rPr>
            <w:noProof/>
            <w:webHidden/>
          </w:rPr>
        </w:r>
        <w:r w:rsidR="00FE1519">
          <w:rPr>
            <w:noProof/>
            <w:webHidden/>
          </w:rPr>
          <w:fldChar w:fldCharType="separate"/>
        </w:r>
        <w:r>
          <w:rPr>
            <w:noProof/>
            <w:webHidden/>
          </w:rPr>
          <w:t>5</w:t>
        </w:r>
        <w:r w:rsidR="00FE1519">
          <w:rPr>
            <w:noProof/>
            <w:webHidden/>
          </w:rPr>
          <w:fldChar w:fldCharType="end"/>
        </w:r>
      </w:hyperlink>
    </w:p>
    <w:p w:rsidR="00FE1519" w:rsidRDefault="0095166A">
      <w:pPr>
        <w:pStyle w:val="TOC4"/>
        <w:rPr>
          <w:rFonts w:asciiTheme="minorHAnsi" w:eastAsiaTheme="minorEastAsia" w:hAnsiTheme="minorHAnsi" w:cstheme="minorBidi"/>
          <w:i w:val="0"/>
          <w:noProof/>
          <w:sz w:val="22"/>
          <w:szCs w:val="22"/>
          <w:lang w:val="en-US"/>
        </w:rPr>
      </w:pPr>
      <w:hyperlink w:anchor="_Toc53000326" w:history="1">
        <w:r w:rsidR="00FE1519" w:rsidRPr="000E4000">
          <w:rPr>
            <w:rStyle w:val="Hyperlink"/>
            <w:noProof/>
            <w:lang w:val="en-US"/>
          </w:rPr>
          <w:t>Consideration by the Technical Working Parties</w:t>
        </w:r>
        <w:r w:rsidR="00FE1519">
          <w:rPr>
            <w:noProof/>
            <w:webHidden/>
          </w:rPr>
          <w:tab/>
        </w:r>
        <w:r w:rsidR="00FE1519">
          <w:rPr>
            <w:noProof/>
            <w:webHidden/>
          </w:rPr>
          <w:fldChar w:fldCharType="begin"/>
        </w:r>
        <w:r w:rsidR="00FE1519">
          <w:rPr>
            <w:noProof/>
            <w:webHidden/>
          </w:rPr>
          <w:instrText xml:space="preserve"> PAGEREF _Toc53000326 \h </w:instrText>
        </w:r>
        <w:r w:rsidR="00FE1519">
          <w:rPr>
            <w:noProof/>
            <w:webHidden/>
          </w:rPr>
        </w:r>
        <w:r w:rsidR="00FE1519">
          <w:rPr>
            <w:noProof/>
            <w:webHidden/>
          </w:rPr>
          <w:fldChar w:fldCharType="separate"/>
        </w:r>
        <w:r>
          <w:rPr>
            <w:noProof/>
            <w:webHidden/>
          </w:rPr>
          <w:t>6</w:t>
        </w:r>
        <w:r w:rsidR="00FE1519">
          <w:rPr>
            <w:noProof/>
            <w:webHidden/>
          </w:rPr>
          <w:fldChar w:fldCharType="end"/>
        </w:r>
      </w:hyperlink>
    </w:p>
    <w:p w:rsidR="00FE1519" w:rsidRDefault="0095166A">
      <w:pPr>
        <w:pStyle w:val="TOC4"/>
        <w:rPr>
          <w:rFonts w:asciiTheme="minorHAnsi" w:eastAsiaTheme="minorEastAsia" w:hAnsiTheme="minorHAnsi" w:cstheme="minorBidi"/>
          <w:i w:val="0"/>
          <w:noProof/>
          <w:sz w:val="22"/>
          <w:szCs w:val="22"/>
          <w:lang w:val="en-US"/>
        </w:rPr>
      </w:pPr>
      <w:hyperlink w:anchor="_Toc53000327" w:history="1">
        <w:r w:rsidR="00FE1519" w:rsidRPr="000E4000">
          <w:rPr>
            <w:rStyle w:val="Hyperlink"/>
            <w:noProof/>
            <w:lang w:val="en-US"/>
          </w:rPr>
          <w:t>Next steps</w:t>
        </w:r>
        <w:r w:rsidR="00FE1519">
          <w:rPr>
            <w:noProof/>
            <w:webHidden/>
          </w:rPr>
          <w:tab/>
        </w:r>
        <w:r w:rsidR="00FE1519">
          <w:rPr>
            <w:noProof/>
            <w:webHidden/>
          </w:rPr>
          <w:fldChar w:fldCharType="begin"/>
        </w:r>
        <w:r w:rsidR="00FE1519">
          <w:rPr>
            <w:noProof/>
            <w:webHidden/>
          </w:rPr>
          <w:instrText xml:space="preserve"> PAGEREF _Toc53000327 \h </w:instrText>
        </w:r>
        <w:r w:rsidR="00FE1519">
          <w:rPr>
            <w:noProof/>
            <w:webHidden/>
          </w:rPr>
        </w:r>
        <w:r w:rsidR="00FE1519">
          <w:rPr>
            <w:noProof/>
            <w:webHidden/>
          </w:rPr>
          <w:fldChar w:fldCharType="separate"/>
        </w:r>
        <w:r>
          <w:rPr>
            <w:noProof/>
            <w:webHidden/>
          </w:rPr>
          <w:t>6</w:t>
        </w:r>
        <w:r w:rsidR="00FE1519">
          <w:rPr>
            <w:noProof/>
            <w:webHidden/>
          </w:rPr>
          <w:fldChar w:fldCharType="end"/>
        </w:r>
      </w:hyperlink>
    </w:p>
    <w:p w:rsidR="00FE1519" w:rsidRDefault="0095166A">
      <w:pPr>
        <w:pStyle w:val="TOC3"/>
        <w:rPr>
          <w:rFonts w:asciiTheme="minorHAnsi" w:eastAsiaTheme="minorEastAsia" w:hAnsiTheme="minorHAnsi" w:cstheme="minorBidi"/>
          <w:i w:val="0"/>
          <w:noProof/>
          <w:sz w:val="22"/>
          <w:szCs w:val="22"/>
          <w:lang w:val="en-US"/>
        </w:rPr>
      </w:pPr>
      <w:hyperlink w:anchor="_Toc53000328" w:history="1">
        <w:r w:rsidR="00FE1519" w:rsidRPr="000E4000">
          <w:rPr>
            <w:rStyle w:val="Hyperlink"/>
            <w:rFonts w:eastAsia="MS Mincho"/>
            <w:noProof/>
          </w:rPr>
          <w:t>Procedure for partial revision of UPOV Test Guidelines</w:t>
        </w:r>
        <w:r w:rsidR="00FE1519">
          <w:rPr>
            <w:noProof/>
            <w:webHidden/>
          </w:rPr>
          <w:tab/>
        </w:r>
        <w:r w:rsidR="00FE1519">
          <w:rPr>
            <w:noProof/>
            <w:webHidden/>
          </w:rPr>
          <w:fldChar w:fldCharType="begin"/>
        </w:r>
        <w:r w:rsidR="00FE1519">
          <w:rPr>
            <w:noProof/>
            <w:webHidden/>
          </w:rPr>
          <w:instrText xml:space="preserve"> PAGEREF _Toc53000328 \h </w:instrText>
        </w:r>
        <w:r w:rsidR="00FE1519">
          <w:rPr>
            <w:noProof/>
            <w:webHidden/>
          </w:rPr>
        </w:r>
        <w:r w:rsidR="00FE1519">
          <w:rPr>
            <w:noProof/>
            <w:webHidden/>
          </w:rPr>
          <w:fldChar w:fldCharType="separate"/>
        </w:r>
        <w:r>
          <w:rPr>
            <w:noProof/>
            <w:webHidden/>
          </w:rPr>
          <w:t>6</w:t>
        </w:r>
        <w:r w:rsidR="00FE1519">
          <w:rPr>
            <w:noProof/>
            <w:webHidden/>
          </w:rPr>
          <w:fldChar w:fldCharType="end"/>
        </w:r>
      </w:hyperlink>
    </w:p>
    <w:p w:rsidR="00FE1519" w:rsidRDefault="0095166A">
      <w:pPr>
        <w:pStyle w:val="TOC4"/>
        <w:rPr>
          <w:rFonts w:asciiTheme="minorHAnsi" w:eastAsiaTheme="minorEastAsia" w:hAnsiTheme="minorHAnsi" w:cstheme="minorBidi"/>
          <w:i w:val="0"/>
          <w:noProof/>
          <w:sz w:val="22"/>
          <w:szCs w:val="22"/>
          <w:lang w:val="en-US"/>
        </w:rPr>
      </w:pPr>
      <w:hyperlink w:anchor="_Toc53000329" w:history="1">
        <w:r w:rsidR="00FE1519" w:rsidRPr="000E4000">
          <w:rPr>
            <w:rStyle w:val="Hyperlink"/>
            <w:noProof/>
            <w:lang w:val="en-US"/>
          </w:rPr>
          <w:t>Background</w:t>
        </w:r>
        <w:r w:rsidR="00FE1519">
          <w:rPr>
            <w:noProof/>
            <w:webHidden/>
          </w:rPr>
          <w:tab/>
        </w:r>
        <w:r w:rsidR="00FE1519">
          <w:rPr>
            <w:noProof/>
            <w:webHidden/>
          </w:rPr>
          <w:fldChar w:fldCharType="begin"/>
        </w:r>
        <w:r w:rsidR="00FE1519">
          <w:rPr>
            <w:noProof/>
            <w:webHidden/>
          </w:rPr>
          <w:instrText xml:space="preserve"> PAGEREF _Toc53000329 \h </w:instrText>
        </w:r>
        <w:r w:rsidR="00FE1519">
          <w:rPr>
            <w:noProof/>
            <w:webHidden/>
          </w:rPr>
        </w:r>
        <w:r w:rsidR="00FE1519">
          <w:rPr>
            <w:noProof/>
            <w:webHidden/>
          </w:rPr>
          <w:fldChar w:fldCharType="separate"/>
        </w:r>
        <w:r>
          <w:rPr>
            <w:noProof/>
            <w:webHidden/>
          </w:rPr>
          <w:t>6</w:t>
        </w:r>
        <w:r w:rsidR="00FE1519">
          <w:rPr>
            <w:noProof/>
            <w:webHidden/>
          </w:rPr>
          <w:fldChar w:fldCharType="end"/>
        </w:r>
      </w:hyperlink>
    </w:p>
    <w:p w:rsidR="00FE1519" w:rsidRDefault="0095166A">
      <w:pPr>
        <w:pStyle w:val="TOC4"/>
        <w:rPr>
          <w:rFonts w:asciiTheme="minorHAnsi" w:eastAsiaTheme="minorEastAsia" w:hAnsiTheme="minorHAnsi" w:cstheme="minorBidi"/>
          <w:i w:val="0"/>
          <w:noProof/>
          <w:sz w:val="22"/>
          <w:szCs w:val="22"/>
          <w:lang w:val="en-US"/>
        </w:rPr>
      </w:pPr>
      <w:hyperlink w:anchor="_Toc53000330" w:history="1">
        <w:r w:rsidR="00FE1519" w:rsidRPr="000E4000">
          <w:rPr>
            <w:rStyle w:val="Hyperlink"/>
            <w:noProof/>
            <w:lang w:val="en-US"/>
          </w:rPr>
          <w:t>Developments at the Technical Working Parties</w:t>
        </w:r>
        <w:r w:rsidR="00FE1519">
          <w:rPr>
            <w:noProof/>
            <w:webHidden/>
          </w:rPr>
          <w:tab/>
        </w:r>
        <w:r w:rsidR="00FE1519">
          <w:rPr>
            <w:noProof/>
            <w:webHidden/>
          </w:rPr>
          <w:fldChar w:fldCharType="begin"/>
        </w:r>
        <w:r w:rsidR="00FE1519">
          <w:rPr>
            <w:noProof/>
            <w:webHidden/>
          </w:rPr>
          <w:instrText xml:space="preserve"> PAGEREF _Toc53000330 \h </w:instrText>
        </w:r>
        <w:r w:rsidR="00FE1519">
          <w:rPr>
            <w:noProof/>
            <w:webHidden/>
          </w:rPr>
        </w:r>
        <w:r w:rsidR="00FE1519">
          <w:rPr>
            <w:noProof/>
            <w:webHidden/>
          </w:rPr>
          <w:fldChar w:fldCharType="separate"/>
        </w:r>
        <w:r>
          <w:rPr>
            <w:noProof/>
            <w:webHidden/>
          </w:rPr>
          <w:t>7</w:t>
        </w:r>
        <w:r w:rsidR="00FE1519">
          <w:rPr>
            <w:noProof/>
            <w:webHidden/>
          </w:rPr>
          <w:fldChar w:fldCharType="end"/>
        </w:r>
      </w:hyperlink>
    </w:p>
    <w:p w:rsidR="00FE1519" w:rsidRDefault="0095166A">
      <w:pPr>
        <w:pStyle w:val="TOC1"/>
        <w:rPr>
          <w:rFonts w:asciiTheme="minorHAnsi" w:eastAsiaTheme="minorEastAsia" w:hAnsiTheme="minorHAnsi" w:cstheme="minorBidi"/>
          <w:caps w:val="0"/>
          <w:noProof/>
          <w:sz w:val="22"/>
          <w:szCs w:val="22"/>
        </w:rPr>
      </w:pPr>
      <w:hyperlink w:anchor="_Toc53000331" w:history="1">
        <w:r w:rsidR="00FE1519" w:rsidRPr="000E4000">
          <w:rPr>
            <w:rStyle w:val="Hyperlink"/>
            <w:noProof/>
          </w:rPr>
          <w:t>Program for the development of relevant information materials</w:t>
        </w:r>
        <w:r w:rsidR="00FE1519">
          <w:rPr>
            <w:noProof/>
            <w:webHidden/>
          </w:rPr>
          <w:tab/>
        </w:r>
        <w:r w:rsidR="00FE1519">
          <w:rPr>
            <w:noProof/>
            <w:webHidden/>
          </w:rPr>
          <w:fldChar w:fldCharType="begin"/>
        </w:r>
        <w:r w:rsidR="00FE1519">
          <w:rPr>
            <w:noProof/>
            <w:webHidden/>
          </w:rPr>
          <w:instrText xml:space="preserve"> PAGEREF _Toc53000331 \h </w:instrText>
        </w:r>
        <w:r w:rsidR="00FE1519">
          <w:rPr>
            <w:noProof/>
            <w:webHidden/>
          </w:rPr>
        </w:r>
        <w:r w:rsidR="00FE1519">
          <w:rPr>
            <w:noProof/>
            <w:webHidden/>
          </w:rPr>
          <w:fldChar w:fldCharType="separate"/>
        </w:r>
        <w:r>
          <w:rPr>
            <w:noProof/>
            <w:webHidden/>
          </w:rPr>
          <w:t>7</w:t>
        </w:r>
        <w:r w:rsidR="00FE1519">
          <w:rPr>
            <w:noProof/>
            <w:webHidden/>
          </w:rPr>
          <w:fldChar w:fldCharType="end"/>
        </w:r>
      </w:hyperlink>
    </w:p>
    <w:p w:rsidR="00AA1488" w:rsidRPr="00AA1488" w:rsidRDefault="000C08AC" w:rsidP="000D02B7">
      <w:pPr>
        <w:spacing w:after="120"/>
        <w:rPr>
          <w:noProof/>
          <w:snapToGrid w:val="0"/>
          <w:sz w:val="12"/>
        </w:rPr>
      </w:pPr>
      <w:r w:rsidRPr="00212DE2">
        <w:rPr>
          <w:noProof/>
          <w:snapToGrid w:val="0"/>
          <w:highlight w:val="yellow"/>
        </w:rPr>
        <w:fldChar w:fldCharType="end"/>
      </w:r>
      <w:bookmarkStart w:id="5" w:name="_Toc386185971"/>
      <w:bookmarkStart w:id="6" w:name="_Toc419124859"/>
    </w:p>
    <w:p w:rsidR="000C08AC" w:rsidRPr="00614032" w:rsidRDefault="000C08AC" w:rsidP="000D02B7">
      <w:pPr>
        <w:spacing w:after="120"/>
        <w:rPr>
          <w:sz w:val="18"/>
        </w:rPr>
      </w:pPr>
      <w:r w:rsidRPr="00A67158">
        <w:rPr>
          <w:sz w:val="18"/>
        </w:rPr>
        <w:t xml:space="preserve">ANNEX </w:t>
      </w:r>
      <w:proofErr w:type="gramStart"/>
      <w:r w:rsidR="000D02B7">
        <w:rPr>
          <w:sz w:val="18"/>
        </w:rPr>
        <w:t>I</w:t>
      </w:r>
      <w:proofErr w:type="gramEnd"/>
      <w:r w:rsidRPr="00A67158">
        <w:rPr>
          <w:sz w:val="18"/>
        </w:rPr>
        <w:t>:</w:t>
      </w:r>
      <w:r w:rsidRPr="00614032">
        <w:rPr>
          <w:sz w:val="18"/>
        </w:rPr>
        <w:tab/>
      </w:r>
      <w:r w:rsidRPr="000D02B7">
        <w:rPr>
          <w:sz w:val="18"/>
        </w:rPr>
        <w:t>Program for the development of TGP documents</w:t>
      </w:r>
      <w:r w:rsidRPr="00614032">
        <w:rPr>
          <w:sz w:val="18"/>
        </w:rPr>
        <w:t xml:space="preserve"> </w:t>
      </w:r>
    </w:p>
    <w:p w:rsidR="000C08AC" w:rsidRPr="00CA5B0D" w:rsidRDefault="000C08AC" w:rsidP="000C08AC">
      <w:pPr>
        <w:ind w:left="1134" w:hanging="1134"/>
        <w:rPr>
          <w:sz w:val="18"/>
        </w:rPr>
      </w:pPr>
      <w:r w:rsidRPr="00A67158">
        <w:rPr>
          <w:sz w:val="18"/>
        </w:rPr>
        <w:t xml:space="preserve">ANNEX </w:t>
      </w:r>
      <w:r w:rsidR="000D02B7">
        <w:rPr>
          <w:sz w:val="18"/>
        </w:rPr>
        <w:t>I</w:t>
      </w:r>
      <w:r w:rsidR="000D02B7" w:rsidRPr="00A67158">
        <w:rPr>
          <w:sz w:val="18"/>
        </w:rPr>
        <w:t>I</w:t>
      </w:r>
      <w:r w:rsidRPr="00A67158">
        <w:rPr>
          <w:sz w:val="18"/>
        </w:rPr>
        <w:t>:</w:t>
      </w:r>
      <w:r w:rsidRPr="00D21A8D">
        <w:rPr>
          <w:sz w:val="18"/>
        </w:rPr>
        <w:tab/>
      </w:r>
      <w:r w:rsidRPr="000D02B7">
        <w:rPr>
          <w:sz w:val="18"/>
        </w:rPr>
        <w:t xml:space="preserve">Program for the development of information </w:t>
      </w:r>
      <w:r w:rsidR="00652B40">
        <w:rPr>
          <w:sz w:val="18"/>
        </w:rPr>
        <w:t>documents</w:t>
      </w:r>
    </w:p>
    <w:p w:rsidR="000C08AC" w:rsidRPr="00212DE2" w:rsidRDefault="000C08AC" w:rsidP="000C08AC">
      <w:pPr>
        <w:ind w:left="1134" w:hanging="1134"/>
        <w:rPr>
          <w:sz w:val="18"/>
          <w:highlight w:val="yellow"/>
        </w:rPr>
      </w:pPr>
    </w:p>
    <w:p w:rsidR="000C08AC" w:rsidRPr="0046351F" w:rsidRDefault="000C08AC" w:rsidP="000C08AC">
      <w:pPr>
        <w:keepNext/>
        <w:rPr>
          <w:rFonts w:cs="Arial"/>
        </w:rPr>
      </w:pPr>
      <w:r w:rsidRPr="0046351F">
        <w:rPr>
          <w:rFonts w:cs="Arial"/>
        </w:rPr>
        <w:fldChar w:fldCharType="begin"/>
      </w:r>
      <w:r w:rsidRPr="0046351F">
        <w:rPr>
          <w:rFonts w:cs="Arial"/>
        </w:rPr>
        <w:instrText xml:space="preserve"> AUTONUM  </w:instrText>
      </w:r>
      <w:r w:rsidRPr="0046351F">
        <w:rPr>
          <w:rFonts w:cs="Arial"/>
        </w:rPr>
        <w:fldChar w:fldCharType="end"/>
      </w:r>
      <w:r w:rsidRPr="0046351F">
        <w:rPr>
          <w:rFonts w:cs="Arial"/>
        </w:rPr>
        <w:tab/>
        <w:t xml:space="preserve">The following abbreviations </w:t>
      </w:r>
      <w:proofErr w:type="gramStart"/>
      <w:r w:rsidRPr="0046351F">
        <w:rPr>
          <w:rFonts w:cs="Arial"/>
        </w:rPr>
        <w:t>are used</w:t>
      </w:r>
      <w:proofErr w:type="gramEnd"/>
      <w:r w:rsidRPr="0046351F">
        <w:rPr>
          <w:rFonts w:cs="Arial"/>
        </w:rPr>
        <w:t xml:space="preserve"> in this document:</w:t>
      </w:r>
    </w:p>
    <w:p w:rsidR="000C08AC" w:rsidRPr="0046351F" w:rsidRDefault="000C08AC" w:rsidP="000C08AC">
      <w:pPr>
        <w:keepNext/>
        <w:ind w:left="1701" w:hanging="1134"/>
        <w:rPr>
          <w:rFonts w:cs="Arial"/>
        </w:rPr>
      </w:pPr>
    </w:p>
    <w:p w:rsidR="000C08AC" w:rsidRDefault="000C08AC" w:rsidP="000C08AC">
      <w:pPr>
        <w:keepNext/>
        <w:ind w:left="1701" w:hanging="1134"/>
        <w:rPr>
          <w:rFonts w:cs="Arial"/>
        </w:rPr>
      </w:pPr>
      <w:r w:rsidRPr="0046351F">
        <w:rPr>
          <w:rFonts w:cs="Arial"/>
        </w:rPr>
        <w:t>BMT</w:t>
      </w:r>
      <w:r>
        <w:rPr>
          <w:rFonts w:cs="Arial"/>
        </w:rPr>
        <w:t xml:space="preserve">: </w:t>
      </w:r>
      <w:r w:rsidRPr="0046351F">
        <w:rPr>
          <w:rFonts w:cs="Arial"/>
        </w:rPr>
        <w:tab/>
        <w:t>Working Group on Biochemical and Molecular Techniques and DNA-Profiling in Particular</w:t>
      </w:r>
    </w:p>
    <w:p w:rsidR="000C08AC" w:rsidRPr="0046351F" w:rsidRDefault="000C08AC" w:rsidP="000C08AC">
      <w:pPr>
        <w:keepNext/>
        <w:ind w:left="1701" w:hanging="1134"/>
        <w:rPr>
          <w:rFonts w:cs="Arial"/>
        </w:rPr>
      </w:pPr>
      <w:r w:rsidRPr="00EA002D">
        <w:rPr>
          <w:rFonts w:cs="Arial"/>
        </w:rPr>
        <w:t>CAJ:</w:t>
      </w:r>
      <w:r w:rsidRPr="00EA002D">
        <w:rPr>
          <w:rFonts w:cs="Arial"/>
        </w:rPr>
        <w:tab/>
        <w:t>Administrative and Legal Committee</w:t>
      </w:r>
    </w:p>
    <w:p w:rsidR="000C08AC" w:rsidRPr="0046351F" w:rsidRDefault="000C08AC" w:rsidP="000C08AC">
      <w:pPr>
        <w:keepNext/>
        <w:ind w:left="1701" w:hanging="1134"/>
        <w:rPr>
          <w:rFonts w:cs="Arial"/>
        </w:rPr>
      </w:pPr>
      <w:r w:rsidRPr="0046351F">
        <w:rPr>
          <w:rFonts w:cs="Arial"/>
        </w:rPr>
        <w:t xml:space="preserve">TC:  </w:t>
      </w:r>
      <w:r w:rsidRPr="0046351F">
        <w:rPr>
          <w:rFonts w:cs="Arial"/>
        </w:rPr>
        <w:tab/>
        <w:t>Technical Committee</w:t>
      </w:r>
    </w:p>
    <w:p w:rsidR="000C08AC" w:rsidRPr="0046351F" w:rsidRDefault="000C08AC" w:rsidP="000C08AC">
      <w:pPr>
        <w:ind w:left="1701" w:hanging="1134"/>
        <w:rPr>
          <w:rFonts w:cs="Arial"/>
        </w:rPr>
      </w:pPr>
      <w:r w:rsidRPr="0046351F">
        <w:rPr>
          <w:rFonts w:cs="Arial"/>
        </w:rPr>
        <w:t xml:space="preserve">TC-EDC:  </w:t>
      </w:r>
      <w:r w:rsidRPr="0046351F">
        <w:rPr>
          <w:rFonts w:cs="Arial"/>
        </w:rPr>
        <w:tab/>
        <w:t>Enlarged Editorial Committee</w:t>
      </w:r>
    </w:p>
    <w:p w:rsidR="000C08AC" w:rsidRPr="0046351F" w:rsidRDefault="000C08AC" w:rsidP="000C08AC">
      <w:pPr>
        <w:ind w:left="1701" w:hanging="1134"/>
        <w:rPr>
          <w:rFonts w:cs="Arial"/>
        </w:rPr>
      </w:pPr>
      <w:r w:rsidRPr="0046351F">
        <w:rPr>
          <w:rFonts w:cs="Arial"/>
        </w:rPr>
        <w:t xml:space="preserve">TWA:  </w:t>
      </w:r>
      <w:r w:rsidRPr="0046351F">
        <w:rPr>
          <w:rFonts w:cs="Arial"/>
        </w:rPr>
        <w:tab/>
        <w:t>Technical Working Party for Agricultural Crops</w:t>
      </w:r>
    </w:p>
    <w:p w:rsidR="000C08AC" w:rsidRPr="0046351F" w:rsidRDefault="000C08AC" w:rsidP="000C08AC">
      <w:pPr>
        <w:ind w:left="1701" w:hanging="1134"/>
        <w:rPr>
          <w:rFonts w:cs="Arial"/>
        </w:rPr>
      </w:pPr>
      <w:r w:rsidRPr="0046351F">
        <w:rPr>
          <w:rFonts w:cs="Arial"/>
        </w:rPr>
        <w:t xml:space="preserve">TWC:  </w:t>
      </w:r>
      <w:r w:rsidRPr="0046351F">
        <w:rPr>
          <w:rFonts w:cs="Arial"/>
        </w:rPr>
        <w:tab/>
        <w:t>Technical Working Party on Automation and Computer Programs</w:t>
      </w:r>
    </w:p>
    <w:p w:rsidR="000C08AC" w:rsidRPr="0046351F" w:rsidRDefault="000C08AC" w:rsidP="000C08AC">
      <w:pPr>
        <w:ind w:left="1701" w:hanging="1134"/>
        <w:rPr>
          <w:rFonts w:cs="Arial"/>
        </w:rPr>
      </w:pPr>
      <w:r w:rsidRPr="0046351F">
        <w:rPr>
          <w:rFonts w:cs="Arial"/>
        </w:rPr>
        <w:t xml:space="preserve">TWF:  </w:t>
      </w:r>
      <w:r w:rsidRPr="0046351F">
        <w:rPr>
          <w:rFonts w:cs="Arial"/>
        </w:rPr>
        <w:tab/>
        <w:t xml:space="preserve">Technical Working Party for Fruit Crops </w:t>
      </w:r>
    </w:p>
    <w:p w:rsidR="000C08AC" w:rsidRPr="0046351F" w:rsidRDefault="000C08AC" w:rsidP="000C08AC">
      <w:pPr>
        <w:ind w:left="1701" w:hanging="1134"/>
        <w:rPr>
          <w:rFonts w:cs="Arial"/>
        </w:rPr>
      </w:pPr>
      <w:r w:rsidRPr="0046351F">
        <w:rPr>
          <w:rFonts w:cs="Arial"/>
        </w:rPr>
        <w:t xml:space="preserve">TWO:  </w:t>
      </w:r>
      <w:r w:rsidRPr="0046351F">
        <w:rPr>
          <w:rFonts w:cs="Arial"/>
        </w:rPr>
        <w:tab/>
        <w:t xml:space="preserve">Technical Working Party for Ornamental Plants and Forest Trees </w:t>
      </w:r>
    </w:p>
    <w:p w:rsidR="000C08AC" w:rsidRPr="0046351F" w:rsidRDefault="000C08AC" w:rsidP="000C08AC">
      <w:pPr>
        <w:ind w:left="1701" w:hanging="1134"/>
        <w:rPr>
          <w:rFonts w:cs="Arial"/>
        </w:rPr>
      </w:pPr>
      <w:r w:rsidRPr="0046351F">
        <w:rPr>
          <w:rFonts w:cs="Arial"/>
        </w:rPr>
        <w:t xml:space="preserve">TWV:  </w:t>
      </w:r>
      <w:r w:rsidRPr="0046351F">
        <w:rPr>
          <w:rFonts w:cs="Arial"/>
        </w:rPr>
        <w:tab/>
        <w:t>Technical Working Party for Vegetables</w:t>
      </w:r>
    </w:p>
    <w:p w:rsidR="000C08AC" w:rsidRDefault="000C08AC" w:rsidP="000C08AC">
      <w:pPr>
        <w:ind w:left="1701" w:hanging="1134"/>
        <w:rPr>
          <w:rFonts w:cs="Arial"/>
          <w:color w:val="000000"/>
        </w:rPr>
      </w:pPr>
      <w:r w:rsidRPr="0046351F">
        <w:rPr>
          <w:rFonts w:cs="Arial"/>
          <w:color w:val="000000"/>
        </w:rPr>
        <w:t>TWPs:</w:t>
      </w:r>
      <w:r w:rsidRPr="0046351F">
        <w:rPr>
          <w:rFonts w:cs="Arial"/>
          <w:color w:val="000000"/>
        </w:rPr>
        <w:tab/>
        <w:t xml:space="preserve">Technical Working Parties </w:t>
      </w:r>
      <w:bookmarkStart w:id="7" w:name="_Toc352678045"/>
      <w:bookmarkStart w:id="8" w:name="_Toc353797725"/>
      <w:bookmarkStart w:id="9" w:name="_Toc386185970"/>
      <w:bookmarkStart w:id="10" w:name="_Toc419124858"/>
    </w:p>
    <w:p w:rsidR="000C08AC" w:rsidRDefault="000C08AC" w:rsidP="000C08AC">
      <w:pPr>
        <w:jc w:val="left"/>
        <w:rPr>
          <w:rFonts w:cs="Arial"/>
          <w:color w:val="000000"/>
        </w:rPr>
      </w:pPr>
    </w:p>
    <w:p w:rsidR="000C08AC" w:rsidRDefault="000C08AC" w:rsidP="000C08AC">
      <w:pPr>
        <w:keepNext/>
        <w:keepLines/>
        <w:outlineLvl w:val="0"/>
        <w:rPr>
          <w:caps/>
        </w:rPr>
      </w:pPr>
      <w:bookmarkStart w:id="11" w:name="_Toc53000311"/>
      <w:r w:rsidRPr="00682144">
        <w:rPr>
          <w:caps/>
        </w:rPr>
        <w:t>BACKGROUND</w:t>
      </w:r>
      <w:bookmarkEnd w:id="7"/>
      <w:bookmarkEnd w:id="8"/>
      <w:bookmarkEnd w:id="9"/>
      <w:bookmarkEnd w:id="10"/>
      <w:bookmarkEnd w:id="11"/>
    </w:p>
    <w:p w:rsidR="008839FE" w:rsidRDefault="008839FE" w:rsidP="000C08AC"/>
    <w:p w:rsidR="000C08AC" w:rsidRPr="00682144" w:rsidRDefault="000C08AC" w:rsidP="000C08AC">
      <w:pPr>
        <w:rPr>
          <w:rFonts w:cs="Arial"/>
        </w:rPr>
      </w:pPr>
      <w:r w:rsidRPr="00682144">
        <w:rPr>
          <w:rFonts w:cs="Arial"/>
        </w:rPr>
        <w:fldChar w:fldCharType="begin"/>
      </w:r>
      <w:r w:rsidRPr="00682144">
        <w:rPr>
          <w:rFonts w:cs="Arial"/>
        </w:rPr>
        <w:instrText xml:space="preserve"> AUTONUM  </w:instrText>
      </w:r>
      <w:r w:rsidRPr="00682144">
        <w:rPr>
          <w:rFonts w:cs="Arial"/>
        </w:rPr>
        <w:fldChar w:fldCharType="end"/>
      </w:r>
      <w:r w:rsidRPr="00682144">
        <w:rPr>
          <w:rFonts w:cs="Arial"/>
        </w:rPr>
        <w:tab/>
      </w:r>
      <w:proofErr w:type="gramStart"/>
      <w:r w:rsidRPr="00682144">
        <w:t>The TC, at its fifty-</w:t>
      </w:r>
      <w:r>
        <w:t>fifth</w:t>
      </w:r>
      <w:r w:rsidRPr="00682144">
        <w:t xml:space="preserve"> session, held in Geneva on </w:t>
      </w:r>
      <w:r w:rsidRPr="00866269">
        <w:t>October 28 and 29</w:t>
      </w:r>
      <w:r>
        <w:t>, 2019, and the CAJ, at its seventy</w:t>
      </w:r>
      <w:r>
        <w:noBreakHyphen/>
        <w:t>sixt</w:t>
      </w:r>
      <w:r w:rsidRPr="00682144">
        <w:t>h sessi</w:t>
      </w:r>
      <w:r>
        <w:t>on, held in Geneva on October 30, 2019</w:t>
      </w:r>
      <w:r w:rsidRPr="00682144">
        <w:t>, approved the program for the development of TGP documents, as set out in the Annex to docu</w:t>
      </w:r>
      <w:r>
        <w:t>ments TC/55/4 and CAJ/76/2</w:t>
      </w:r>
      <w:r w:rsidRPr="00682144">
        <w:t>, respectively, subject to the conclusions at th</w:t>
      </w:r>
      <w:r>
        <w:t>eir sessions (see document TC/55/25 Corr. “Report”, paragraph 176</w:t>
      </w:r>
      <w:r w:rsidRPr="00682144">
        <w:t>, and document</w:t>
      </w:r>
      <w:r>
        <w:t xml:space="preserve"> CAJ/76/9 “Report”, paragraph 3</w:t>
      </w:r>
      <w:r w:rsidRPr="00682144">
        <w:t>3).</w:t>
      </w:r>
      <w:proofErr w:type="gramEnd"/>
    </w:p>
    <w:p w:rsidR="000C08AC" w:rsidRDefault="000C08AC" w:rsidP="000C08AC">
      <w:pPr>
        <w:rPr>
          <w:rFonts w:cs="Arial"/>
        </w:rPr>
      </w:pPr>
    </w:p>
    <w:bookmarkStart w:id="12" w:name="relevant"/>
    <w:p w:rsidR="000C08AC" w:rsidRPr="00682144" w:rsidRDefault="000C08AC" w:rsidP="000C08AC">
      <w:pPr>
        <w:keepLines/>
        <w:rPr>
          <w:rFonts w:cs="Arial"/>
        </w:rPr>
      </w:pPr>
      <w:r w:rsidRPr="00BA1F7C">
        <w:rPr>
          <w:rFonts w:cs="Arial"/>
        </w:rPr>
        <w:fldChar w:fldCharType="begin"/>
      </w:r>
      <w:r w:rsidRPr="00BA1F7C">
        <w:rPr>
          <w:rFonts w:cs="Arial"/>
        </w:rPr>
        <w:instrText xml:space="preserve"> AUTONUM  </w:instrText>
      </w:r>
      <w:r w:rsidRPr="00BA1F7C">
        <w:rPr>
          <w:rFonts w:cs="Arial"/>
        </w:rPr>
        <w:fldChar w:fldCharType="end"/>
      </w:r>
      <w:bookmarkEnd w:id="12"/>
      <w:r w:rsidRPr="00BA1F7C">
        <w:rPr>
          <w:rFonts w:cs="Arial"/>
        </w:rPr>
        <w:tab/>
        <w:t xml:space="preserve">The TC, </w:t>
      </w:r>
      <w:r w:rsidRPr="00BA1F7C">
        <w:t xml:space="preserve">at its fifty-fifth session, held in Geneva on October 28 and 29, 2019, </w:t>
      </w:r>
      <w:r w:rsidRPr="00BA1F7C">
        <w:rPr>
          <w:rFonts w:cs="Arial"/>
        </w:rPr>
        <w:t>agreed to extend the</w:t>
      </w:r>
      <w:r w:rsidRPr="00CA02FD">
        <w:rPr>
          <w:rFonts w:cs="Arial"/>
        </w:rPr>
        <w:t xml:space="preserve"> coverage of document “TGP Documents” to cover all </w:t>
      </w:r>
      <w:r w:rsidRPr="00081F29">
        <w:rPr>
          <w:rFonts w:cs="Arial"/>
        </w:rPr>
        <w:t>relevant i</w:t>
      </w:r>
      <w:r w:rsidRPr="00430797">
        <w:rPr>
          <w:rFonts w:cs="Arial"/>
        </w:rPr>
        <w:t>nformation</w:t>
      </w:r>
      <w:r w:rsidRPr="00CA02FD">
        <w:rPr>
          <w:rFonts w:cs="Arial"/>
        </w:rPr>
        <w:t xml:space="preserve"> materials, to be presented in future sessions of the Technical Committee</w:t>
      </w:r>
      <w:r>
        <w:rPr>
          <w:rFonts w:cs="Arial"/>
        </w:rPr>
        <w:t xml:space="preserve"> </w:t>
      </w:r>
      <w:r>
        <w:t>(see document TC/55/25 Corr. “Report”, paragraph 177</w:t>
      </w:r>
      <w:r w:rsidRPr="00682144">
        <w:t>).</w:t>
      </w:r>
    </w:p>
    <w:p w:rsidR="000C08AC" w:rsidRPr="00682144" w:rsidRDefault="000C08AC" w:rsidP="000C08AC">
      <w:pPr>
        <w:rPr>
          <w:rFonts w:cs="Arial"/>
        </w:rPr>
      </w:pPr>
    </w:p>
    <w:p w:rsidR="000C08AC" w:rsidRPr="00682144" w:rsidRDefault="000C08AC" w:rsidP="000C08AC">
      <w:pPr>
        <w:rPr>
          <w:rFonts w:cs="Arial"/>
        </w:rPr>
      </w:pPr>
      <w:r w:rsidRPr="00682144">
        <w:rPr>
          <w:rFonts w:cs="Arial"/>
        </w:rPr>
        <w:fldChar w:fldCharType="begin"/>
      </w:r>
      <w:r w:rsidRPr="00682144">
        <w:rPr>
          <w:rFonts w:cs="Arial"/>
        </w:rPr>
        <w:instrText xml:space="preserve"> AUTONUM  </w:instrText>
      </w:r>
      <w:r w:rsidRPr="00682144">
        <w:rPr>
          <w:rFonts w:cs="Arial"/>
        </w:rPr>
        <w:fldChar w:fldCharType="end"/>
      </w:r>
      <w:r w:rsidRPr="00682144">
        <w:rPr>
          <w:rFonts w:cs="Arial"/>
          <w:color w:val="000000"/>
        </w:rPr>
        <w:tab/>
      </w:r>
      <w:r w:rsidRPr="00682144">
        <w:rPr>
          <w:rFonts w:cs="Arial"/>
          <w:spacing w:val="-2"/>
        </w:rPr>
        <w:t xml:space="preserve">The approved </w:t>
      </w:r>
      <w:r w:rsidRPr="00DA70BC">
        <w:rPr>
          <w:rFonts w:cs="Arial"/>
          <w:spacing w:val="-2"/>
        </w:rPr>
        <w:t>guidance and information materials</w:t>
      </w:r>
      <w:r w:rsidRPr="00430797">
        <w:rPr>
          <w:rFonts w:cs="Arial"/>
          <w:spacing w:val="-2"/>
        </w:rPr>
        <w:t xml:space="preserve"> </w:t>
      </w:r>
      <w:proofErr w:type="gramStart"/>
      <w:r w:rsidRPr="00682144">
        <w:rPr>
          <w:rFonts w:cs="Arial"/>
          <w:spacing w:val="-2"/>
        </w:rPr>
        <w:t>are published</w:t>
      </w:r>
      <w:proofErr w:type="gramEnd"/>
      <w:r w:rsidRPr="00682144">
        <w:rPr>
          <w:rFonts w:cs="Arial"/>
          <w:spacing w:val="-2"/>
        </w:rPr>
        <w:t xml:space="preserve"> on the UPOV website at</w:t>
      </w:r>
      <w:r w:rsidRPr="00682144">
        <w:rPr>
          <w:rFonts w:cs="Arial"/>
        </w:rPr>
        <w:t xml:space="preserve"> </w:t>
      </w:r>
      <w:hyperlink r:id="rId9" w:history="1">
        <w:r w:rsidRPr="00682144">
          <w:rPr>
            <w:rFonts w:cs="Arial"/>
            <w:color w:val="0000FF"/>
            <w:u w:val="single"/>
          </w:rPr>
          <w:t>http://www.upov.int/upov_collection/en/</w:t>
        </w:r>
      </w:hyperlink>
      <w:r w:rsidRPr="00682144">
        <w:rPr>
          <w:rFonts w:cs="Arial"/>
        </w:rPr>
        <w:t>.</w:t>
      </w:r>
    </w:p>
    <w:bookmarkEnd w:id="5"/>
    <w:bookmarkEnd w:id="6"/>
    <w:p w:rsidR="009E0E32" w:rsidRDefault="009E0E32" w:rsidP="009E0E32"/>
    <w:p w:rsidR="00945B68" w:rsidRPr="000279A4" w:rsidRDefault="00945B68" w:rsidP="009E0E32"/>
    <w:p w:rsidR="009E0E32" w:rsidRPr="00234BC0" w:rsidRDefault="009E0E32" w:rsidP="009E0E32">
      <w:pPr>
        <w:pStyle w:val="Heading1"/>
      </w:pPr>
      <w:bookmarkStart w:id="13" w:name="_Toc889243"/>
      <w:bookmarkStart w:id="14" w:name="_Toc37165238"/>
      <w:bookmarkStart w:id="15" w:name="_Toc53000312"/>
      <w:r w:rsidRPr="00234BC0">
        <w:t>Matters for adoption by the Council in 20</w:t>
      </w:r>
      <w:bookmarkEnd w:id="13"/>
      <w:r>
        <w:t>20</w:t>
      </w:r>
      <w:bookmarkEnd w:id="14"/>
      <w:bookmarkEnd w:id="15"/>
    </w:p>
    <w:p w:rsidR="009E0E32" w:rsidRPr="00926805" w:rsidRDefault="009E0E32" w:rsidP="009E0E32">
      <w:pPr>
        <w:rPr>
          <w:highlight w:val="yellow"/>
        </w:rPr>
      </w:pPr>
    </w:p>
    <w:p w:rsidR="009E0E32" w:rsidRDefault="009E0E32" w:rsidP="009E0E32">
      <w:pPr>
        <w:rPr>
          <w:spacing w:val="-2"/>
        </w:rPr>
      </w:pPr>
      <w:r w:rsidRPr="00234BC0">
        <w:fldChar w:fldCharType="begin"/>
      </w:r>
      <w:r w:rsidRPr="00234BC0">
        <w:instrText xml:space="preserve"> AUTONUM  </w:instrText>
      </w:r>
      <w:r w:rsidRPr="00234BC0">
        <w:fldChar w:fldCharType="end"/>
      </w:r>
      <w:r w:rsidRPr="00234BC0">
        <w:tab/>
        <w:t xml:space="preserve">The </w:t>
      </w:r>
      <w:proofErr w:type="gramStart"/>
      <w:r w:rsidRPr="00234BC0">
        <w:t xml:space="preserve">following revisions of </w:t>
      </w:r>
      <w:r>
        <w:t xml:space="preserve">TGP </w:t>
      </w:r>
      <w:r w:rsidRPr="00234BC0">
        <w:t>document</w:t>
      </w:r>
      <w:r>
        <w:t>s</w:t>
      </w:r>
      <w:r w:rsidRPr="00234BC0">
        <w:t xml:space="preserve"> were agreed by the Technical Committee</w:t>
      </w:r>
      <w:r>
        <w:t>,</w:t>
      </w:r>
      <w:proofErr w:type="gramEnd"/>
      <w:r>
        <w:t xml:space="preserve"> </w:t>
      </w:r>
      <w:r w:rsidRPr="00F74858">
        <w:t>at its fifty-</w:t>
      </w:r>
      <w:r>
        <w:t>fifth</w:t>
      </w:r>
      <w:r w:rsidRPr="00F74858">
        <w:t xml:space="preserve"> session, </w:t>
      </w:r>
      <w:r w:rsidRPr="00234BC0">
        <w:t>to be proposed for adoption by the Council at its fifty</w:t>
      </w:r>
      <w:r>
        <w:noBreakHyphen/>
        <w:t>fourth</w:t>
      </w:r>
      <w:r w:rsidRPr="00234BC0">
        <w:t xml:space="preserve"> ordinary session, to be held in Geneva on </w:t>
      </w:r>
      <w:r>
        <w:t>October 30</w:t>
      </w:r>
      <w:r w:rsidRPr="00234BC0">
        <w:t>, 20</w:t>
      </w:r>
      <w:r>
        <w:t>20</w:t>
      </w:r>
      <w:r w:rsidRPr="00234BC0">
        <w:t>, subject to approval by the CAJ, at its seventy</w:t>
      </w:r>
      <w:r>
        <w:noBreakHyphen/>
        <w:t xml:space="preserve">seventh </w:t>
      </w:r>
      <w:r w:rsidRPr="00234BC0">
        <w:t xml:space="preserve">session, to be held in Geneva on October </w:t>
      </w:r>
      <w:r>
        <w:t>28</w:t>
      </w:r>
      <w:r w:rsidRPr="00234BC0">
        <w:t>, 20</w:t>
      </w:r>
      <w:r>
        <w:t xml:space="preserve">20.  These matters </w:t>
      </w:r>
      <w:proofErr w:type="gramStart"/>
      <w:r>
        <w:t xml:space="preserve">are </w:t>
      </w:r>
      <w:r>
        <w:rPr>
          <w:spacing w:val="-2"/>
        </w:rPr>
        <w:t>reported</w:t>
      </w:r>
      <w:proofErr w:type="gramEnd"/>
      <w:r>
        <w:rPr>
          <w:spacing w:val="-2"/>
        </w:rPr>
        <w:t xml:space="preserve"> in document TC/56/4 “Development of TGP and information (INF) documents</w:t>
      </w:r>
      <w:r w:rsidR="00C87CBE">
        <w:rPr>
          <w:spacing w:val="-2"/>
        </w:rPr>
        <w:t xml:space="preserve"> – Matters for adoption by the Council in 2020</w:t>
      </w:r>
      <w:r>
        <w:rPr>
          <w:spacing w:val="-2"/>
        </w:rPr>
        <w:t>.”</w:t>
      </w:r>
    </w:p>
    <w:p w:rsidR="009E0E32" w:rsidRDefault="009E0E32" w:rsidP="009E0E32"/>
    <w:p w:rsidR="009E0E32" w:rsidRDefault="009E0E32" w:rsidP="009E0E32">
      <w:pPr>
        <w:ind w:left="1134" w:hanging="567"/>
      </w:pPr>
      <w:bookmarkStart w:id="16" w:name="_Toc37165239"/>
      <w:r>
        <w:t>(a)</w:t>
      </w:r>
      <w:r>
        <w:tab/>
        <w:t xml:space="preserve">Document </w:t>
      </w:r>
      <w:r w:rsidRPr="00824357">
        <w:t>TGP/5</w:t>
      </w:r>
      <w:r>
        <w:t>:</w:t>
      </w:r>
      <w:r w:rsidRPr="00824357">
        <w:t xml:space="preserve"> Section 6</w:t>
      </w:r>
      <w:r>
        <w:t xml:space="preserve">: </w:t>
      </w:r>
      <w:r w:rsidRPr="00824357">
        <w:t>UPOV Report on Technical Examinati</w:t>
      </w:r>
      <w:r>
        <w:t>on and UPOV Variety Description</w:t>
      </w:r>
      <w:bookmarkEnd w:id="16"/>
      <w:r>
        <w:t xml:space="preserve"> </w:t>
      </w:r>
    </w:p>
    <w:p w:rsidR="009E0E32" w:rsidRPr="00F74858" w:rsidRDefault="009E0E32" w:rsidP="009E0E32"/>
    <w:p w:rsidR="009E0E32" w:rsidRDefault="009E0E32" w:rsidP="009E0E32">
      <w:pPr>
        <w:tabs>
          <w:tab w:val="left" w:pos="1134"/>
          <w:tab w:val="left" w:pos="1701"/>
        </w:tabs>
        <w:ind w:left="567"/>
      </w:pPr>
      <w:bookmarkStart w:id="17" w:name="_Toc512250116"/>
      <w:bookmarkStart w:id="18" w:name="_Toc37165240"/>
      <w:r>
        <w:t>(b)</w:t>
      </w:r>
      <w:r>
        <w:tab/>
        <w:t xml:space="preserve">Document </w:t>
      </w:r>
      <w:r w:rsidRPr="00F74858">
        <w:t>TGP/7: Development of Test Guidelines</w:t>
      </w:r>
      <w:bookmarkEnd w:id="17"/>
      <w:bookmarkEnd w:id="18"/>
      <w:r>
        <w:t>:</w:t>
      </w:r>
    </w:p>
    <w:p w:rsidR="009E0E32" w:rsidRDefault="009E0E32" w:rsidP="009E0E32">
      <w:pPr>
        <w:ind w:left="567"/>
        <w:rPr>
          <w:rFonts w:eastAsia="MS Mincho"/>
        </w:rPr>
      </w:pPr>
      <w:r>
        <w:tab/>
        <w:t>(</w:t>
      </w:r>
      <w:proofErr w:type="spellStart"/>
      <w:r>
        <w:t>i</w:t>
      </w:r>
      <w:proofErr w:type="spellEnd"/>
      <w:r>
        <w:t>)</w:t>
      </w:r>
      <w:r>
        <w:tab/>
      </w:r>
      <w:bookmarkStart w:id="19" w:name="_Toc37165241"/>
      <w:proofErr w:type="gramStart"/>
      <w:r w:rsidRPr="00F74858">
        <w:rPr>
          <w:rFonts w:eastAsia="MS Mincho"/>
        </w:rPr>
        <w:t>Characteristics which</w:t>
      </w:r>
      <w:proofErr w:type="gramEnd"/>
      <w:r w:rsidRPr="00F74858">
        <w:rPr>
          <w:rFonts w:eastAsia="MS Mincho"/>
        </w:rPr>
        <w:t xml:space="preserve"> only apply to certain varieties</w:t>
      </w:r>
      <w:bookmarkEnd w:id="19"/>
    </w:p>
    <w:p w:rsidR="009E0E32" w:rsidRPr="00F74858" w:rsidRDefault="009E0E32" w:rsidP="009E0E32">
      <w:pPr>
        <w:ind w:left="567"/>
        <w:rPr>
          <w:rFonts w:eastAsia="MS Mincho"/>
        </w:rPr>
      </w:pPr>
      <w:r>
        <w:rPr>
          <w:rFonts w:eastAsia="MS Mincho"/>
        </w:rPr>
        <w:tab/>
        <w:t>(ii)</w:t>
      </w:r>
      <w:r>
        <w:rPr>
          <w:rFonts w:eastAsia="MS Mincho"/>
        </w:rPr>
        <w:tab/>
      </w:r>
      <w:bookmarkStart w:id="20" w:name="_Toc37165242"/>
      <w:r w:rsidRPr="00F74858">
        <w:rPr>
          <w:rFonts w:eastAsia="MS Mincho"/>
        </w:rPr>
        <w:t>Presentation of full scale of notes for quantitative characteristics in Test Guidelines</w:t>
      </w:r>
      <w:bookmarkEnd w:id="20"/>
    </w:p>
    <w:p w:rsidR="009E0E32" w:rsidRPr="00F74858" w:rsidRDefault="009E0E32" w:rsidP="009E0E32"/>
    <w:p w:rsidR="009E0E32" w:rsidRPr="00F74858" w:rsidRDefault="009E0E32" w:rsidP="009E0E32">
      <w:pPr>
        <w:ind w:left="1134" w:hanging="567"/>
        <w:rPr>
          <w:rFonts w:eastAsia="MS Mincho"/>
        </w:rPr>
      </w:pPr>
      <w:bookmarkStart w:id="21" w:name="_Toc37165243"/>
      <w:r>
        <w:t>(c)</w:t>
      </w:r>
      <w:r>
        <w:tab/>
        <w:t xml:space="preserve">Document </w:t>
      </w:r>
      <w:r w:rsidRPr="00F74858">
        <w:t>TGP/14: Glossary of Terms Used in UPOV Documents</w:t>
      </w:r>
      <w:bookmarkEnd w:id="21"/>
      <w:r>
        <w:t xml:space="preserve">: </w:t>
      </w:r>
      <w:bookmarkStart w:id="22" w:name="_Toc37165244"/>
      <w:r w:rsidRPr="00F74858">
        <w:rPr>
          <w:rFonts w:eastAsia="MS Mincho"/>
        </w:rPr>
        <w:t xml:space="preserve">Color names for the RHS </w:t>
      </w:r>
      <w:proofErr w:type="spellStart"/>
      <w:r w:rsidRPr="00F74858">
        <w:rPr>
          <w:rFonts w:eastAsia="MS Mincho"/>
        </w:rPr>
        <w:t>Colour</w:t>
      </w:r>
      <w:proofErr w:type="spellEnd"/>
      <w:r w:rsidRPr="00F74858">
        <w:rPr>
          <w:rFonts w:eastAsia="MS Mincho"/>
        </w:rPr>
        <w:t xml:space="preserve"> Chart</w:t>
      </w:r>
      <w:bookmarkEnd w:id="22"/>
    </w:p>
    <w:p w:rsidR="009E0E32" w:rsidRPr="002802E4" w:rsidRDefault="009E0E32" w:rsidP="009E0E32">
      <w:pPr>
        <w:ind w:left="1134" w:hanging="567"/>
      </w:pPr>
    </w:p>
    <w:p w:rsidR="009E0E32" w:rsidRPr="00F74858" w:rsidRDefault="009E0E32" w:rsidP="009E0E32">
      <w:pPr>
        <w:ind w:left="1134" w:hanging="567"/>
        <w:rPr>
          <w:rFonts w:eastAsia="MS Mincho"/>
        </w:rPr>
      </w:pPr>
      <w:bookmarkStart w:id="23" w:name="_Toc37165245"/>
      <w:r>
        <w:t>(d)</w:t>
      </w:r>
      <w:r>
        <w:tab/>
        <w:t xml:space="preserve">Document </w:t>
      </w:r>
      <w:r w:rsidRPr="00F74858">
        <w:t>TGP/15: Guidance on the Use of Biochemical and Molecular Markers in the Examination of Distinctness, Uniformity and Stability (DUS)</w:t>
      </w:r>
      <w:bookmarkEnd w:id="23"/>
      <w:r>
        <w:t xml:space="preserve">:  </w:t>
      </w:r>
      <w:bookmarkStart w:id="24" w:name="_Toc37165246"/>
      <w:r w:rsidRPr="00F74858">
        <w:rPr>
          <w:rFonts w:eastAsia="MS Mincho"/>
        </w:rPr>
        <w:t>New example: Characteristic</w:t>
      </w:r>
      <w:r>
        <w:rPr>
          <w:rFonts w:eastAsia="MS Mincho"/>
        </w:rPr>
        <w:noBreakHyphen/>
      </w:r>
      <w:r w:rsidRPr="00F74858">
        <w:rPr>
          <w:rFonts w:eastAsia="MS Mincho"/>
        </w:rPr>
        <w:t>specific marker with incomplete information on state of expression</w:t>
      </w:r>
      <w:bookmarkEnd w:id="24"/>
    </w:p>
    <w:p w:rsidR="009E0E32" w:rsidRDefault="009E0E32" w:rsidP="009E0E32"/>
    <w:p w:rsidR="009E0E32" w:rsidRPr="00824357" w:rsidRDefault="009E0E32" w:rsidP="009E0E32">
      <w:pPr>
        <w:ind w:left="1134" w:hanging="567"/>
      </w:pPr>
      <w:bookmarkStart w:id="25" w:name="_Toc37165247"/>
      <w:r>
        <w:t>(e)</w:t>
      </w:r>
      <w:r>
        <w:tab/>
        <w:t>Revision of document UPOV/INF/12 “</w:t>
      </w:r>
      <w:r w:rsidRPr="00472B8D">
        <w:t>Explanatory Notes on Variety Denominations under the UPOV Convention</w:t>
      </w:r>
      <w:r>
        <w:t>”</w:t>
      </w:r>
      <w:bookmarkEnd w:id="25"/>
      <w:r>
        <w:t xml:space="preserve"> </w:t>
      </w:r>
    </w:p>
    <w:p w:rsidR="009E0E32" w:rsidRPr="004F7F19" w:rsidRDefault="009E0E32" w:rsidP="009E0E32">
      <w:pPr>
        <w:ind w:left="1134" w:hanging="567"/>
      </w:pPr>
    </w:p>
    <w:p w:rsidR="009E0E32" w:rsidRPr="004F7F19" w:rsidRDefault="009E0E32" w:rsidP="009E0E32">
      <w:pPr>
        <w:ind w:left="1134" w:hanging="567"/>
      </w:pPr>
      <w:bookmarkStart w:id="26" w:name="_Toc14686105"/>
      <w:bookmarkStart w:id="27" w:name="_Toc37165248"/>
      <w:r>
        <w:t>(f)</w:t>
      </w:r>
      <w:r>
        <w:tab/>
      </w:r>
      <w:r w:rsidRPr="004F7F19">
        <w:t>Revision of document UPOV/INF/16 “Exchangeable Software”</w:t>
      </w:r>
      <w:bookmarkEnd w:id="26"/>
      <w:bookmarkEnd w:id="27"/>
    </w:p>
    <w:p w:rsidR="009E0E32" w:rsidRPr="00824357" w:rsidRDefault="009E0E32" w:rsidP="009E0E32">
      <w:pPr>
        <w:ind w:left="1134" w:hanging="567"/>
      </w:pPr>
    </w:p>
    <w:p w:rsidR="009E0E32" w:rsidRPr="00824357" w:rsidRDefault="009E0E32" w:rsidP="009E0E32">
      <w:pPr>
        <w:ind w:left="1134" w:hanging="567"/>
      </w:pPr>
      <w:bookmarkStart w:id="28" w:name="_Toc14686109"/>
      <w:bookmarkStart w:id="29" w:name="_Toc37165249"/>
      <w:r>
        <w:t>(g)</w:t>
      </w:r>
      <w:r>
        <w:tab/>
        <w:t xml:space="preserve">Revision of document </w:t>
      </w:r>
      <w:r w:rsidRPr="00824357">
        <w:t>UPOV/INF/22 “Software and Equipment Used by Members of the Union”</w:t>
      </w:r>
      <w:bookmarkEnd w:id="28"/>
      <w:bookmarkEnd w:id="29"/>
    </w:p>
    <w:p w:rsidR="009E0E32" w:rsidRPr="00824357" w:rsidRDefault="009E0E32" w:rsidP="009E0E32">
      <w:pPr>
        <w:ind w:left="1134" w:hanging="567"/>
      </w:pPr>
    </w:p>
    <w:p w:rsidR="009E0E32" w:rsidRPr="00D1478C" w:rsidRDefault="009E0E32" w:rsidP="009E0E32">
      <w:pPr>
        <w:pStyle w:val="DecisionParagraphs"/>
      </w:pPr>
      <w:r w:rsidRPr="00D1478C">
        <w:fldChar w:fldCharType="begin"/>
      </w:r>
      <w:r w:rsidRPr="00D1478C">
        <w:instrText xml:space="preserve"> AUTONUM  </w:instrText>
      </w:r>
      <w:r w:rsidRPr="00D1478C">
        <w:fldChar w:fldCharType="end"/>
      </w:r>
      <w:r w:rsidRPr="00D1478C">
        <w:tab/>
      </w:r>
      <w:proofErr w:type="gramStart"/>
      <w:r w:rsidRPr="00D1478C">
        <w:t xml:space="preserve">The </w:t>
      </w:r>
      <w:r w:rsidR="007110DD">
        <w:t>TC is</w:t>
      </w:r>
      <w:r w:rsidRPr="00D1478C">
        <w:t xml:space="preserve"> invited to note </w:t>
      </w:r>
      <w:r w:rsidR="007110DD">
        <w:t xml:space="preserve">that </w:t>
      </w:r>
      <w:r w:rsidRPr="00D1478C">
        <w:t xml:space="preserve">the matters </w:t>
      </w:r>
      <w:r>
        <w:t xml:space="preserve">concerning documents TGP/5, TGP/7, TGP/14, </w:t>
      </w:r>
      <w:r w:rsidRPr="00D1478C">
        <w:t>TGP/15</w:t>
      </w:r>
      <w:r>
        <w:t>, UPOV/INF/12, UPOV/INF/16 and UPOV/INF/22</w:t>
      </w:r>
      <w:r w:rsidRPr="00D1478C">
        <w:t xml:space="preserve"> to be proposed for adoption by the Council at its fifty</w:t>
      </w:r>
      <w:r w:rsidRPr="00D1478C">
        <w:noBreakHyphen/>
        <w:t xml:space="preserve">fourth ordinary session, </w:t>
      </w:r>
      <w:r w:rsidR="007110DD">
        <w:t xml:space="preserve">are </w:t>
      </w:r>
      <w:r w:rsidR="00C87CBE">
        <w:rPr>
          <w:spacing w:val="-2"/>
        </w:rPr>
        <w:t>reported in document TC/56/4 “Development of TGP and information (INF) documents – Matters for adoption by the Council in 2020.”</w:t>
      </w:r>
      <w:proofErr w:type="gramEnd"/>
    </w:p>
    <w:p w:rsidR="009E0E32" w:rsidRDefault="009E0E32" w:rsidP="000C08AC">
      <w:pPr>
        <w:ind w:left="567" w:hanging="567"/>
        <w:jc w:val="left"/>
      </w:pPr>
    </w:p>
    <w:p w:rsidR="00945B68" w:rsidRPr="00A52A2C" w:rsidRDefault="00945B68" w:rsidP="000C08AC">
      <w:pPr>
        <w:ind w:left="567" w:hanging="567"/>
        <w:jc w:val="left"/>
      </w:pPr>
    </w:p>
    <w:p w:rsidR="000C08AC" w:rsidRDefault="000C08AC" w:rsidP="00945B68">
      <w:pPr>
        <w:pStyle w:val="Heading1"/>
      </w:pPr>
      <w:bookmarkStart w:id="30" w:name="_Toc53000313"/>
      <w:r>
        <w:lastRenderedPageBreak/>
        <w:t>P</w:t>
      </w:r>
      <w:r w:rsidRPr="00B8118E">
        <w:t xml:space="preserve">ossible future revisions of </w:t>
      </w:r>
      <w:r w:rsidR="00EA5F09">
        <w:t>gUIDANCE AND RELEVANT INFORMATION</w:t>
      </w:r>
      <w:r w:rsidRPr="00B8118E">
        <w:t xml:space="preserve"> documents</w:t>
      </w:r>
      <w:bookmarkEnd w:id="30"/>
    </w:p>
    <w:p w:rsidR="008839FE" w:rsidRPr="00290C32" w:rsidRDefault="008839FE" w:rsidP="00945B68">
      <w:pPr>
        <w:keepNext/>
      </w:pPr>
    </w:p>
    <w:p w:rsidR="000C08AC" w:rsidRPr="002D67B8" w:rsidRDefault="000C08AC" w:rsidP="00945B68">
      <w:pPr>
        <w:pStyle w:val="Heading2"/>
      </w:pPr>
      <w:bookmarkStart w:id="31" w:name="_Toc53000314"/>
      <w:r w:rsidRPr="002D67B8">
        <w:t>Document TGP/8:  Trial Design and Techniques Used in the Examination of Distinctness, Uniformity and Stability (Revision)</w:t>
      </w:r>
      <w:bookmarkEnd w:id="31"/>
    </w:p>
    <w:p w:rsidR="000C08AC" w:rsidRDefault="000C08AC" w:rsidP="00945B68">
      <w:pPr>
        <w:keepNext/>
      </w:pPr>
    </w:p>
    <w:p w:rsidR="000C08AC" w:rsidRDefault="000C08AC" w:rsidP="00945B68">
      <w:pPr>
        <w:keepNext/>
      </w:pPr>
      <w:r w:rsidRPr="0081603E">
        <w:fldChar w:fldCharType="begin"/>
      </w:r>
      <w:r w:rsidRPr="0081603E">
        <w:instrText xml:space="preserve"> AUTONUM  </w:instrText>
      </w:r>
      <w:r w:rsidRPr="0081603E">
        <w:fldChar w:fldCharType="end"/>
      </w:r>
      <w:r w:rsidRPr="0081603E">
        <w:tab/>
      </w:r>
      <w:r>
        <w:t xml:space="preserve">Matters concerning a possible future revision of document TGP/8 </w:t>
      </w:r>
      <w:proofErr w:type="gramStart"/>
      <w:r>
        <w:t>are considered</w:t>
      </w:r>
      <w:proofErr w:type="gramEnd"/>
      <w:r>
        <w:t xml:space="preserve"> </w:t>
      </w:r>
      <w:r w:rsidR="004B2CB1">
        <w:t>in the following</w:t>
      </w:r>
      <w:r>
        <w:t xml:space="preserve"> documents:</w:t>
      </w:r>
    </w:p>
    <w:p w:rsidR="000C08AC" w:rsidRPr="00AD4C67" w:rsidRDefault="000C08AC" w:rsidP="000C08AC"/>
    <w:p w:rsidR="000C08AC" w:rsidRDefault="000C08AC" w:rsidP="00EA5F09">
      <w:pPr>
        <w:pStyle w:val="Heading3"/>
        <w:rPr>
          <w:rFonts w:eastAsia="MS Mincho"/>
        </w:rPr>
      </w:pPr>
      <w:bookmarkStart w:id="32" w:name="_Toc53000315"/>
      <w:r w:rsidRPr="00B8118E">
        <w:rPr>
          <w:rFonts w:eastAsia="MS Mincho"/>
        </w:rPr>
        <w:t>Data processing for the production of variety descriptions for measured quantitative char</w:t>
      </w:r>
      <w:r>
        <w:rPr>
          <w:rFonts w:eastAsia="MS Mincho"/>
        </w:rPr>
        <w:t>acteristics</w:t>
      </w:r>
      <w:bookmarkEnd w:id="32"/>
    </w:p>
    <w:p w:rsidR="000C08AC" w:rsidRDefault="000C08AC" w:rsidP="000C08AC">
      <w:pPr>
        <w:keepNext/>
        <w:ind w:left="1276"/>
        <w:rPr>
          <w:rFonts w:eastAsia="MS Mincho"/>
        </w:rPr>
      </w:pPr>
    </w:p>
    <w:p w:rsidR="000C08AC" w:rsidRPr="00B8118E" w:rsidRDefault="000C08AC" w:rsidP="000C08AC">
      <w:pPr>
        <w:ind w:left="1276"/>
        <w:rPr>
          <w:rFonts w:eastAsia="MS Mincho"/>
        </w:rPr>
      </w:pPr>
      <w:r w:rsidRPr="00290C32">
        <w:rPr>
          <w:rFonts w:eastAsia="MS Mincho"/>
        </w:rPr>
        <w:t xml:space="preserve">See document TC/56/5 </w:t>
      </w:r>
    </w:p>
    <w:p w:rsidR="000C08AC" w:rsidRDefault="000C08AC" w:rsidP="000C08AC"/>
    <w:p w:rsidR="000C08AC" w:rsidRPr="00B8118E" w:rsidRDefault="000C08AC" w:rsidP="00EA5F09">
      <w:pPr>
        <w:pStyle w:val="Heading3"/>
      </w:pPr>
      <w:bookmarkStart w:id="33" w:name="_Toc53000316"/>
      <w:r w:rsidRPr="00B8118E">
        <w:rPr>
          <w:rFonts w:eastAsia="MS Mincho"/>
        </w:rPr>
        <w:t>The Combined-Over-Years Uniformity Criterion (COYU)</w:t>
      </w:r>
      <w:bookmarkEnd w:id="33"/>
    </w:p>
    <w:p w:rsidR="000C08AC" w:rsidRDefault="000C08AC" w:rsidP="000C08AC">
      <w:pPr>
        <w:ind w:left="1276"/>
        <w:rPr>
          <w:rFonts w:eastAsia="MS Mincho"/>
        </w:rPr>
      </w:pPr>
    </w:p>
    <w:p w:rsidR="000C08AC" w:rsidRPr="00B8118E" w:rsidRDefault="000C08AC" w:rsidP="000C08AC">
      <w:pPr>
        <w:ind w:left="1276"/>
        <w:rPr>
          <w:rFonts w:eastAsia="MS Mincho"/>
        </w:rPr>
      </w:pPr>
      <w:r w:rsidRPr="00290C32">
        <w:rPr>
          <w:rFonts w:eastAsia="MS Mincho"/>
        </w:rPr>
        <w:t>See document TC/56/</w:t>
      </w:r>
      <w:r>
        <w:rPr>
          <w:rFonts w:eastAsia="MS Mincho"/>
        </w:rPr>
        <w:t>6</w:t>
      </w:r>
      <w:r w:rsidRPr="00290C32">
        <w:rPr>
          <w:rFonts w:eastAsia="MS Mincho"/>
        </w:rPr>
        <w:t xml:space="preserve"> </w:t>
      </w:r>
    </w:p>
    <w:p w:rsidR="000C08AC" w:rsidRDefault="000C08AC" w:rsidP="000C08AC"/>
    <w:p w:rsidR="000C08AC" w:rsidRPr="0096148F" w:rsidRDefault="000C08AC" w:rsidP="000C08AC">
      <w:pPr>
        <w:tabs>
          <w:tab w:val="left" w:pos="5387"/>
          <w:tab w:val="left" w:pos="5954"/>
        </w:tabs>
        <w:ind w:left="4820"/>
        <w:rPr>
          <w:i/>
        </w:rPr>
      </w:pPr>
      <w:r w:rsidRPr="0096148F">
        <w:rPr>
          <w:i/>
        </w:rPr>
        <w:fldChar w:fldCharType="begin"/>
      </w:r>
      <w:r w:rsidRPr="0096148F">
        <w:rPr>
          <w:i/>
        </w:rPr>
        <w:instrText xml:space="preserve"> AUTONUM  </w:instrText>
      </w:r>
      <w:r w:rsidRPr="0096148F">
        <w:rPr>
          <w:i/>
        </w:rPr>
        <w:fldChar w:fldCharType="end"/>
      </w:r>
      <w:r w:rsidRPr="0096148F">
        <w:rPr>
          <w:i/>
        </w:rPr>
        <w:tab/>
        <w:t xml:space="preserve">The TC </w:t>
      </w:r>
      <w:proofErr w:type="gramStart"/>
      <w:r w:rsidRPr="0096148F">
        <w:rPr>
          <w:i/>
        </w:rPr>
        <w:t>is invited</w:t>
      </w:r>
      <w:proofErr w:type="gramEnd"/>
      <w:r w:rsidRPr="0096148F">
        <w:rPr>
          <w:i/>
        </w:rPr>
        <w:t xml:space="preserve"> to note that matters concerning a possible future revision of document TGP/8 are considered </w:t>
      </w:r>
      <w:r w:rsidR="00913134">
        <w:rPr>
          <w:i/>
        </w:rPr>
        <w:t xml:space="preserve">in </w:t>
      </w:r>
      <w:r w:rsidRPr="00D427FD">
        <w:rPr>
          <w:i/>
        </w:rPr>
        <w:t xml:space="preserve">documents </w:t>
      </w:r>
      <w:r>
        <w:rPr>
          <w:i/>
        </w:rPr>
        <w:t>TC/56/5 and TC/56/6</w:t>
      </w:r>
      <w:r w:rsidRPr="0096148F">
        <w:rPr>
          <w:i/>
        </w:rPr>
        <w:t>.</w:t>
      </w:r>
    </w:p>
    <w:p w:rsidR="00BA1F7C" w:rsidRDefault="00BA1F7C" w:rsidP="00BA1F7C"/>
    <w:p w:rsidR="00945B68" w:rsidRDefault="00945B68" w:rsidP="00BA1F7C"/>
    <w:p w:rsidR="00BA1F7C" w:rsidRDefault="00BA1F7C" w:rsidP="00BA1F7C">
      <w:pPr>
        <w:pStyle w:val="Heading2"/>
      </w:pPr>
      <w:bookmarkStart w:id="34" w:name="_Toc53000317"/>
      <w:r w:rsidRPr="000C7EDE">
        <w:t>Review of document UPOV/INF/1</w:t>
      </w:r>
      <w:r>
        <w:t>2</w:t>
      </w:r>
      <w:r w:rsidRPr="000C7EDE">
        <w:t xml:space="preserve"> “</w:t>
      </w:r>
      <w:r w:rsidRPr="00BA1F7C">
        <w:t>Explanatory Notes on Variety Denominations under the UPOV Convention</w:t>
      </w:r>
      <w:r w:rsidRPr="000C7EDE">
        <w:t>”</w:t>
      </w:r>
      <w:bookmarkEnd w:id="34"/>
      <w:r w:rsidRPr="000C7EDE">
        <w:t xml:space="preserve"> </w:t>
      </w:r>
    </w:p>
    <w:p w:rsidR="00BA1F7C" w:rsidRDefault="00BA1F7C" w:rsidP="00BA1F7C"/>
    <w:p w:rsidR="00BA1F7C" w:rsidRDefault="00BA1F7C" w:rsidP="00BA1F7C">
      <w:r w:rsidRPr="0081603E">
        <w:fldChar w:fldCharType="begin"/>
      </w:r>
      <w:r w:rsidRPr="0081603E">
        <w:instrText xml:space="preserve"> AUTONUM  </w:instrText>
      </w:r>
      <w:r w:rsidRPr="0081603E">
        <w:fldChar w:fldCharType="end"/>
      </w:r>
      <w:r w:rsidRPr="0081603E">
        <w:tab/>
      </w:r>
      <w:r>
        <w:t xml:space="preserve">Matters concerning a possible future revision of document UPOV/INF/12 </w:t>
      </w:r>
      <w:proofErr w:type="gramStart"/>
      <w:r>
        <w:t xml:space="preserve">are </w:t>
      </w:r>
      <w:r w:rsidR="00727141">
        <w:t>reported</w:t>
      </w:r>
      <w:proofErr w:type="gramEnd"/>
      <w:r>
        <w:t xml:space="preserve"> under document</w:t>
      </w:r>
      <w:r w:rsidR="00727141">
        <w:t> </w:t>
      </w:r>
      <w:r w:rsidRPr="000C7EDE">
        <w:t>TC/56/</w:t>
      </w:r>
      <w:r>
        <w:t>INF/7.</w:t>
      </w:r>
    </w:p>
    <w:p w:rsidR="00BA1F7C" w:rsidRPr="0096148F" w:rsidRDefault="00BA1F7C" w:rsidP="00BA1F7C"/>
    <w:p w:rsidR="00BA1F7C" w:rsidRPr="0096148F" w:rsidRDefault="00BA1F7C" w:rsidP="00BA1F7C">
      <w:pPr>
        <w:tabs>
          <w:tab w:val="left" w:pos="5387"/>
          <w:tab w:val="left" w:pos="5954"/>
        </w:tabs>
        <w:ind w:left="4820"/>
        <w:rPr>
          <w:i/>
        </w:rPr>
      </w:pPr>
      <w:r w:rsidRPr="0096148F">
        <w:rPr>
          <w:i/>
        </w:rPr>
        <w:fldChar w:fldCharType="begin"/>
      </w:r>
      <w:r w:rsidRPr="0096148F">
        <w:rPr>
          <w:i/>
        </w:rPr>
        <w:instrText xml:space="preserve"> AUTONUM  </w:instrText>
      </w:r>
      <w:r w:rsidRPr="0096148F">
        <w:rPr>
          <w:i/>
        </w:rPr>
        <w:fldChar w:fldCharType="end"/>
      </w:r>
      <w:r w:rsidRPr="0096148F">
        <w:rPr>
          <w:i/>
        </w:rPr>
        <w:tab/>
        <w:t xml:space="preserve">The TC </w:t>
      </w:r>
      <w:proofErr w:type="gramStart"/>
      <w:r w:rsidRPr="0096148F">
        <w:rPr>
          <w:i/>
        </w:rPr>
        <w:t>is invited</w:t>
      </w:r>
      <w:proofErr w:type="gramEnd"/>
      <w:r w:rsidRPr="0096148F">
        <w:rPr>
          <w:i/>
        </w:rPr>
        <w:t xml:space="preserve"> to note that matters concerning a possible future revision of document </w:t>
      </w:r>
      <w:r w:rsidRPr="000C7EDE">
        <w:rPr>
          <w:i/>
        </w:rPr>
        <w:t>UPOV/INF/</w:t>
      </w:r>
      <w:r w:rsidR="00727141">
        <w:rPr>
          <w:i/>
        </w:rPr>
        <w:t>12</w:t>
      </w:r>
      <w:r w:rsidRPr="000C7EDE">
        <w:rPr>
          <w:i/>
        </w:rPr>
        <w:t xml:space="preserve"> are </w:t>
      </w:r>
      <w:r w:rsidR="00727141">
        <w:rPr>
          <w:i/>
        </w:rPr>
        <w:t>reported</w:t>
      </w:r>
      <w:r w:rsidRPr="000C7EDE">
        <w:rPr>
          <w:i/>
        </w:rPr>
        <w:t xml:space="preserve"> </w:t>
      </w:r>
      <w:r w:rsidR="00913134">
        <w:rPr>
          <w:i/>
        </w:rPr>
        <w:t>in</w:t>
      </w:r>
      <w:r w:rsidRPr="000C7EDE">
        <w:rPr>
          <w:i/>
        </w:rPr>
        <w:t xml:space="preserve"> document TC/56/</w:t>
      </w:r>
      <w:r w:rsidR="00727141">
        <w:rPr>
          <w:i/>
        </w:rPr>
        <w:t>INF/7</w:t>
      </w:r>
      <w:r>
        <w:rPr>
          <w:i/>
        </w:rPr>
        <w:t>.</w:t>
      </w:r>
    </w:p>
    <w:p w:rsidR="00BA1F7C" w:rsidRDefault="00BA1F7C" w:rsidP="000C08AC"/>
    <w:p w:rsidR="00945B68" w:rsidRDefault="00945B68" w:rsidP="000C08AC"/>
    <w:p w:rsidR="000C08AC" w:rsidRDefault="000C08AC" w:rsidP="00EA5F09">
      <w:pPr>
        <w:pStyle w:val="Heading2"/>
      </w:pPr>
      <w:bookmarkStart w:id="35" w:name="_Toc53000318"/>
      <w:r w:rsidRPr="000C7EDE">
        <w:t>Review of document UPOV/INF/17 “Guidelines for DNA-Profiling: Molecular Marker Selection and Database Construction (‘BMT Guidelines’)”</w:t>
      </w:r>
      <w:bookmarkEnd w:id="35"/>
      <w:r w:rsidRPr="000C7EDE">
        <w:t xml:space="preserve"> </w:t>
      </w:r>
    </w:p>
    <w:p w:rsidR="000C08AC" w:rsidRDefault="000C08AC" w:rsidP="000C08AC"/>
    <w:p w:rsidR="000C08AC" w:rsidRDefault="000C08AC" w:rsidP="000C08AC">
      <w:r w:rsidRPr="0081603E">
        <w:fldChar w:fldCharType="begin"/>
      </w:r>
      <w:r w:rsidRPr="0081603E">
        <w:instrText xml:space="preserve"> AUTONUM  </w:instrText>
      </w:r>
      <w:r w:rsidRPr="0081603E">
        <w:fldChar w:fldCharType="end"/>
      </w:r>
      <w:r w:rsidRPr="0081603E">
        <w:tab/>
      </w:r>
      <w:r>
        <w:t xml:space="preserve">Matters concerning a possible future revision of document UPOV/INF/17 </w:t>
      </w:r>
      <w:proofErr w:type="gramStart"/>
      <w:r>
        <w:t>are considered</w:t>
      </w:r>
      <w:proofErr w:type="gramEnd"/>
      <w:r>
        <w:t xml:space="preserve"> under document </w:t>
      </w:r>
      <w:r w:rsidRPr="000C7EDE">
        <w:t>TC/56/13</w:t>
      </w:r>
      <w:r>
        <w:t>.</w:t>
      </w:r>
    </w:p>
    <w:p w:rsidR="000C08AC" w:rsidRPr="0096148F" w:rsidRDefault="000C08AC" w:rsidP="000C08AC"/>
    <w:p w:rsidR="000C08AC" w:rsidRPr="0096148F" w:rsidRDefault="000C08AC" w:rsidP="000C08AC">
      <w:pPr>
        <w:tabs>
          <w:tab w:val="left" w:pos="5387"/>
          <w:tab w:val="left" w:pos="5954"/>
        </w:tabs>
        <w:ind w:left="4820"/>
        <w:rPr>
          <w:i/>
        </w:rPr>
      </w:pPr>
      <w:r w:rsidRPr="0096148F">
        <w:rPr>
          <w:i/>
        </w:rPr>
        <w:fldChar w:fldCharType="begin"/>
      </w:r>
      <w:r w:rsidRPr="0096148F">
        <w:rPr>
          <w:i/>
        </w:rPr>
        <w:instrText xml:space="preserve"> AUTONUM  </w:instrText>
      </w:r>
      <w:r w:rsidRPr="0096148F">
        <w:rPr>
          <w:i/>
        </w:rPr>
        <w:fldChar w:fldCharType="end"/>
      </w:r>
      <w:r w:rsidRPr="0096148F">
        <w:rPr>
          <w:i/>
        </w:rPr>
        <w:tab/>
        <w:t xml:space="preserve">The TC </w:t>
      </w:r>
      <w:proofErr w:type="gramStart"/>
      <w:r w:rsidRPr="0096148F">
        <w:rPr>
          <w:i/>
        </w:rPr>
        <w:t>is invited</w:t>
      </w:r>
      <w:proofErr w:type="gramEnd"/>
      <w:r w:rsidRPr="0096148F">
        <w:rPr>
          <w:i/>
        </w:rPr>
        <w:t xml:space="preserve"> to note that matters concerning a possible future revision of document </w:t>
      </w:r>
      <w:r w:rsidRPr="000C7EDE">
        <w:rPr>
          <w:i/>
        </w:rPr>
        <w:t xml:space="preserve">UPOV/INF/17 are considered </w:t>
      </w:r>
      <w:r w:rsidR="00913134">
        <w:rPr>
          <w:i/>
        </w:rPr>
        <w:t>in</w:t>
      </w:r>
      <w:r w:rsidRPr="000C7EDE">
        <w:rPr>
          <w:i/>
        </w:rPr>
        <w:t xml:space="preserve"> document TC/56/13</w:t>
      </w:r>
      <w:r>
        <w:rPr>
          <w:i/>
        </w:rPr>
        <w:t>.</w:t>
      </w:r>
    </w:p>
    <w:p w:rsidR="000C08AC" w:rsidRDefault="000C08AC" w:rsidP="000C08AC"/>
    <w:p w:rsidR="00945B68" w:rsidRDefault="00945B68" w:rsidP="000C08AC"/>
    <w:p w:rsidR="004B2356" w:rsidRPr="005F4AEE" w:rsidRDefault="004B2356" w:rsidP="004B2356">
      <w:pPr>
        <w:pStyle w:val="Heading2"/>
      </w:pPr>
      <w:bookmarkStart w:id="36" w:name="_Toc37165259"/>
      <w:bookmarkStart w:id="37" w:name="_Toc53000319"/>
      <w:r w:rsidRPr="00EA5F09">
        <w:t>Development</w:t>
      </w:r>
      <w:r w:rsidRPr="005F4AEE">
        <w:rPr>
          <w:snapToGrid w:val="0"/>
        </w:rPr>
        <w:t xml:space="preserve"> of document UPOV/INF/23 “</w:t>
      </w:r>
      <w:r w:rsidRPr="005F4AEE">
        <w:t>UPOV Code System”</w:t>
      </w:r>
      <w:bookmarkEnd w:id="36"/>
      <w:bookmarkEnd w:id="37"/>
    </w:p>
    <w:p w:rsidR="004B2356" w:rsidRDefault="004B2356" w:rsidP="004B2356"/>
    <w:p w:rsidR="008839FE" w:rsidRDefault="008839FE" w:rsidP="008839FE">
      <w:pPr>
        <w:rPr>
          <w:rFonts w:cs="Arial"/>
          <w:snapToGrid w:val="0"/>
          <w:spacing w:val="2"/>
          <w:lang w:val="en-GB"/>
        </w:rPr>
      </w:pPr>
      <w:r w:rsidRPr="00122E77">
        <w:rPr>
          <w:spacing w:val="2"/>
          <w:lang w:val="en-GB"/>
        </w:rPr>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r>
      <w:r w:rsidRPr="00122E77">
        <w:rPr>
          <w:rFonts w:cs="Arial"/>
          <w:snapToGrid w:val="0"/>
          <w:spacing w:val="2"/>
          <w:lang w:val="en-GB"/>
        </w:rPr>
        <w:t>The “Guide to the UPOV Code System”</w:t>
      </w:r>
      <w:r w:rsidRPr="00122E77">
        <w:rPr>
          <w:rFonts w:cs="Arial"/>
          <w:spacing w:val="2"/>
          <w:lang w:val="en-GB"/>
        </w:rPr>
        <w:t>, as amended by the TC, at its forty</w:t>
      </w:r>
      <w:r w:rsidRPr="00122E77">
        <w:rPr>
          <w:rFonts w:cs="Arial"/>
          <w:spacing w:val="2"/>
          <w:lang w:val="en-GB"/>
        </w:rPr>
        <w:noBreakHyphen/>
        <w:t>eighth session</w:t>
      </w:r>
      <w:r w:rsidRPr="00122E77">
        <w:rPr>
          <w:rFonts w:cs="Arial"/>
          <w:spacing w:val="2"/>
          <w:vertAlign w:val="superscript"/>
          <w:lang w:val="en-GB"/>
        </w:rPr>
        <w:footnoteReference w:id="2"/>
      </w:r>
      <w:r w:rsidRPr="00122E77">
        <w:rPr>
          <w:rFonts w:cs="Arial"/>
          <w:spacing w:val="2"/>
          <w:lang w:val="en-GB"/>
        </w:rPr>
        <w:t xml:space="preserve">, and the CAJ, at its </w:t>
      </w:r>
      <w:r w:rsidRPr="00122E77">
        <w:rPr>
          <w:rFonts w:cs="Arial"/>
          <w:bCs/>
          <w:snapToGrid w:val="0"/>
          <w:spacing w:val="2"/>
          <w:lang w:val="en-GB"/>
        </w:rPr>
        <w:t>sixty-fifth session</w:t>
      </w:r>
      <w:r w:rsidRPr="00122E77">
        <w:rPr>
          <w:rFonts w:cs="Arial"/>
          <w:bCs/>
          <w:snapToGrid w:val="0"/>
          <w:spacing w:val="2"/>
          <w:vertAlign w:val="superscript"/>
          <w:lang w:val="en-GB"/>
        </w:rPr>
        <w:footnoteReference w:id="3"/>
      </w:r>
      <w:r w:rsidRPr="00122E77">
        <w:rPr>
          <w:rFonts w:cs="Arial"/>
          <w:bCs/>
          <w:snapToGrid w:val="0"/>
          <w:spacing w:val="2"/>
          <w:lang w:val="en-GB"/>
        </w:rPr>
        <w:t xml:space="preserve">, </w:t>
      </w:r>
      <w:r w:rsidRPr="00122E77">
        <w:rPr>
          <w:rFonts w:cs="Arial"/>
          <w:snapToGrid w:val="0"/>
          <w:spacing w:val="2"/>
          <w:lang w:val="en-GB"/>
        </w:rPr>
        <w:t>is reproduced in Annex I to documents TC/49/6 and CAJ/67/6 and is available on the UPOV website</w:t>
      </w:r>
      <w:r w:rsidRPr="00122E77">
        <w:rPr>
          <w:rFonts w:cs="Arial"/>
          <w:spacing w:val="2"/>
          <w:lang w:val="en-GB"/>
        </w:rPr>
        <w:t xml:space="preserve"> (see </w:t>
      </w:r>
      <w:hyperlink r:id="rId10" w:history="1">
        <w:r w:rsidRPr="00122E77">
          <w:rPr>
            <w:color w:val="0000FF"/>
            <w:spacing w:val="2"/>
            <w:u w:val="single"/>
            <w:lang w:val="en-GB"/>
          </w:rPr>
          <w:t>https://www.upov.int/genie/resources/pdfs/upov_code_system_en.pdf</w:t>
        </w:r>
      </w:hyperlink>
      <w:r w:rsidRPr="00122E77">
        <w:rPr>
          <w:color w:val="0000FF"/>
          <w:spacing w:val="2"/>
          <w:u w:val="single"/>
          <w:lang w:val="en-GB"/>
        </w:rPr>
        <w:t>)</w:t>
      </w:r>
      <w:r w:rsidRPr="00122E77">
        <w:rPr>
          <w:rFonts w:cs="Arial"/>
          <w:snapToGrid w:val="0"/>
          <w:spacing w:val="2"/>
          <w:lang w:val="en-GB"/>
        </w:rPr>
        <w:t>.</w:t>
      </w:r>
    </w:p>
    <w:p w:rsidR="008839FE" w:rsidRPr="00122E77" w:rsidRDefault="008839FE" w:rsidP="008839FE">
      <w:pPr>
        <w:rPr>
          <w:rFonts w:cs="Arial"/>
          <w:snapToGrid w:val="0"/>
          <w:spacing w:val="2"/>
          <w:lang w:val="en-GB"/>
        </w:rPr>
      </w:pPr>
    </w:p>
    <w:p w:rsidR="008839FE" w:rsidRPr="00122E77" w:rsidRDefault="008839FE" w:rsidP="008839FE">
      <w:pPr>
        <w:autoSpaceDE w:val="0"/>
        <w:autoSpaceDN w:val="0"/>
        <w:adjustRightInd w:val="0"/>
        <w:rPr>
          <w:rFonts w:cs="Arial"/>
          <w:color w:val="000000"/>
        </w:rPr>
      </w:pPr>
      <w:r w:rsidRPr="00122E77">
        <w:rPr>
          <w:rFonts w:cs="Arial"/>
          <w:color w:val="000000"/>
        </w:rPr>
        <w:fldChar w:fldCharType="begin"/>
      </w:r>
      <w:r w:rsidRPr="00122E77">
        <w:rPr>
          <w:rFonts w:cs="Arial"/>
          <w:color w:val="000000"/>
        </w:rPr>
        <w:instrText xml:space="preserve"> AUTONUM  </w:instrText>
      </w:r>
      <w:r w:rsidRPr="00122E77">
        <w:rPr>
          <w:rFonts w:cs="Arial"/>
          <w:color w:val="000000"/>
        </w:rPr>
        <w:fldChar w:fldCharType="end"/>
      </w:r>
      <w:r w:rsidRPr="00122E77">
        <w:rPr>
          <w:rFonts w:cs="Arial"/>
          <w:color w:val="000000"/>
        </w:rPr>
        <w:tab/>
        <w:t>The Consultative Committee, at its ninety-sixth session</w:t>
      </w:r>
      <w:r w:rsidR="000F17EE">
        <w:rPr>
          <w:rStyle w:val="FootnoteReference"/>
          <w:rFonts w:cs="Arial"/>
          <w:color w:val="000000"/>
        </w:rPr>
        <w:footnoteReference w:id="4"/>
      </w:r>
      <w:r w:rsidRPr="00122E77">
        <w:rPr>
          <w:rFonts w:cs="Arial"/>
          <w:color w:val="000000"/>
        </w:rPr>
        <w:t xml:space="preserve">, noted that, at the appropriate time, the Council would be invited to adopt the “Program for improvements to the PLUTO database” and the “Guide to the UPOV Code System”, which would be made accessible via the UPOV Collection UPOV/INF document series (document </w:t>
      </w:r>
      <w:r w:rsidRPr="00122E77">
        <w:rPr>
          <w:rFonts w:cstheme="minorBidi"/>
          <w:color w:val="000000"/>
          <w:szCs w:val="24"/>
        </w:rPr>
        <w:t>CC/96/14, “Report”, paragraph 85)</w:t>
      </w:r>
      <w:r w:rsidRPr="00122E77">
        <w:rPr>
          <w:rFonts w:cs="Arial"/>
          <w:color w:val="000000"/>
        </w:rPr>
        <w:t xml:space="preserve">. </w:t>
      </w:r>
    </w:p>
    <w:p w:rsidR="008839FE" w:rsidRPr="00122E77" w:rsidRDefault="008839FE" w:rsidP="008839FE">
      <w:pPr>
        <w:rPr>
          <w:rFonts w:cs="Arial"/>
          <w:snapToGrid w:val="0"/>
          <w:spacing w:val="-2"/>
          <w:lang w:val="en-GB"/>
        </w:rPr>
      </w:pPr>
    </w:p>
    <w:p w:rsidR="008839FE" w:rsidRPr="00122E77" w:rsidRDefault="008839FE" w:rsidP="008839FE">
      <w:pPr>
        <w:rPr>
          <w:lang w:eastAsia="ja-JP"/>
        </w:rPr>
      </w:pPr>
      <w:r w:rsidRPr="00122E77">
        <w:rPr>
          <w:lang w:eastAsia="ja-JP"/>
        </w:rPr>
        <w:fldChar w:fldCharType="begin"/>
      </w:r>
      <w:r w:rsidRPr="00122E77">
        <w:rPr>
          <w:lang w:eastAsia="ja-JP"/>
        </w:rPr>
        <w:instrText xml:space="preserve"> AUTONUM  </w:instrText>
      </w:r>
      <w:r w:rsidRPr="00122E77">
        <w:rPr>
          <w:lang w:eastAsia="ja-JP"/>
        </w:rPr>
        <w:fldChar w:fldCharType="end"/>
      </w:r>
      <w:r w:rsidRPr="00122E77">
        <w:rPr>
          <w:lang w:eastAsia="ja-JP"/>
        </w:rPr>
        <w:tab/>
        <w:t>The CAJ</w:t>
      </w:r>
      <w:r>
        <w:rPr>
          <w:lang w:eastAsia="ja-JP"/>
        </w:rPr>
        <w:t>, at its seventy-seventh session</w:t>
      </w:r>
      <w:r>
        <w:rPr>
          <w:rStyle w:val="FootnoteReference"/>
          <w:lang w:eastAsia="ja-JP"/>
        </w:rPr>
        <w:footnoteReference w:id="5"/>
      </w:r>
      <w:r>
        <w:rPr>
          <w:lang w:eastAsia="ja-JP"/>
        </w:rPr>
        <w:t>,</w:t>
      </w:r>
      <w:r w:rsidRPr="00122E77">
        <w:rPr>
          <w:lang w:eastAsia="ja-JP"/>
        </w:rPr>
        <w:t xml:space="preserve"> will be invited to consider document UPOV/INF/</w:t>
      </w:r>
      <w:r w:rsidRPr="00122E77">
        <w:rPr>
          <w:rFonts w:hint="eastAsia"/>
          <w:lang w:eastAsia="ja-JP"/>
        </w:rPr>
        <w:t>2</w:t>
      </w:r>
      <w:r w:rsidRPr="00122E77">
        <w:rPr>
          <w:lang w:eastAsia="ja-JP"/>
        </w:rPr>
        <w:t xml:space="preserve">3/1, </w:t>
      </w:r>
      <w:proofErr w:type="gramStart"/>
      <w:r w:rsidRPr="00122E77">
        <w:rPr>
          <w:lang w:eastAsia="ja-JP"/>
        </w:rPr>
        <w:t>on the basis of</w:t>
      </w:r>
      <w:proofErr w:type="gramEnd"/>
      <w:r w:rsidRPr="00122E77">
        <w:rPr>
          <w:lang w:eastAsia="ja-JP"/>
        </w:rPr>
        <w:t xml:space="preserve"> document UPOV/INF/</w:t>
      </w:r>
      <w:r w:rsidRPr="00122E77">
        <w:rPr>
          <w:rFonts w:hint="eastAsia"/>
          <w:lang w:eastAsia="ja-JP"/>
        </w:rPr>
        <w:t>23</w:t>
      </w:r>
      <w:r w:rsidRPr="00122E77">
        <w:rPr>
          <w:lang w:eastAsia="ja-JP"/>
        </w:rPr>
        <w:t xml:space="preserve">/1 Draft 1 </w:t>
      </w:r>
      <w:r w:rsidRPr="00122E77">
        <w:rPr>
          <w:snapToGrid w:val="0"/>
          <w:lang w:eastAsia="ja-JP"/>
        </w:rPr>
        <w:t>“Guide to the UPOV Code System”</w:t>
      </w:r>
      <w:r w:rsidRPr="00122E77">
        <w:rPr>
          <w:lang w:eastAsia="ja-JP"/>
        </w:rPr>
        <w:t xml:space="preserve">. </w:t>
      </w:r>
    </w:p>
    <w:p w:rsidR="008839FE" w:rsidRPr="00122E77" w:rsidRDefault="008839FE" w:rsidP="008839FE">
      <w:pPr>
        <w:rPr>
          <w:lang w:eastAsia="ja-JP"/>
        </w:rPr>
      </w:pPr>
    </w:p>
    <w:p w:rsidR="004B2356" w:rsidRPr="005F4AEE" w:rsidRDefault="004B2356" w:rsidP="004B2356">
      <w:pPr>
        <w:pStyle w:val="DecisionParagraphs"/>
        <w:rPr>
          <w:snapToGrid w:val="0"/>
        </w:rPr>
      </w:pPr>
      <w:r w:rsidRPr="005F4AEE">
        <w:rPr>
          <w:snapToGrid w:val="0"/>
        </w:rPr>
        <w:lastRenderedPageBreak/>
        <w:fldChar w:fldCharType="begin"/>
      </w:r>
      <w:r w:rsidRPr="005F4AEE">
        <w:rPr>
          <w:snapToGrid w:val="0"/>
        </w:rPr>
        <w:instrText xml:space="preserve"> AUTONUM  </w:instrText>
      </w:r>
      <w:r w:rsidRPr="005F4AEE">
        <w:rPr>
          <w:snapToGrid w:val="0"/>
        </w:rPr>
        <w:fldChar w:fldCharType="end"/>
      </w:r>
      <w:r w:rsidRPr="005F4AEE">
        <w:rPr>
          <w:snapToGrid w:val="0"/>
        </w:rPr>
        <w:tab/>
        <w:t>The T</w:t>
      </w:r>
      <w:r>
        <w:rPr>
          <w:snapToGrid w:val="0"/>
        </w:rPr>
        <w:t>C</w:t>
      </w:r>
      <w:r w:rsidRPr="005F4AEE">
        <w:rPr>
          <w:snapToGrid w:val="0"/>
        </w:rPr>
        <w:t xml:space="preserve"> </w:t>
      </w:r>
      <w:proofErr w:type="gramStart"/>
      <w:r>
        <w:rPr>
          <w:snapToGrid w:val="0"/>
        </w:rPr>
        <w:t>is</w:t>
      </w:r>
      <w:r w:rsidRPr="005F4AEE">
        <w:rPr>
          <w:snapToGrid w:val="0"/>
        </w:rPr>
        <w:t xml:space="preserve"> invited</w:t>
      </w:r>
      <w:proofErr w:type="gramEnd"/>
      <w:r w:rsidRPr="005F4AEE">
        <w:rPr>
          <w:snapToGrid w:val="0"/>
        </w:rPr>
        <w:t xml:space="preserve"> to note that the CAJ, at its seventy-seventh session, to be held in Geneva on October 28, 2020, will consider </w:t>
      </w:r>
      <w:r>
        <w:rPr>
          <w:snapToGrid w:val="0"/>
        </w:rPr>
        <w:t xml:space="preserve">a </w:t>
      </w:r>
      <w:r w:rsidRPr="005F4AEE">
        <w:rPr>
          <w:snapToGrid w:val="0"/>
        </w:rPr>
        <w:t xml:space="preserve">draft </w:t>
      </w:r>
      <w:r>
        <w:rPr>
          <w:snapToGrid w:val="0"/>
        </w:rPr>
        <w:t>of document</w:t>
      </w:r>
      <w:r w:rsidR="008839FE">
        <w:rPr>
          <w:snapToGrid w:val="0"/>
        </w:rPr>
        <w:t> </w:t>
      </w:r>
      <w:r w:rsidRPr="005F4AEE">
        <w:rPr>
          <w:snapToGrid w:val="0"/>
        </w:rPr>
        <w:t>UPOV/INF/23 “UPOV Code System”.</w:t>
      </w:r>
    </w:p>
    <w:p w:rsidR="004B2356" w:rsidRDefault="004B2356" w:rsidP="004B2356">
      <w:pPr>
        <w:rPr>
          <w:rFonts w:eastAsia="MS Mincho"/>
        </w:rPr>
      </w:pPr>
    </w:p>
    <w:p w:rsidR="00EA5F09" w:rsidRDefault="00EA5F09" w:rsidP="000C08AC"/>
    <w:p w:rsidR="00EA5F09" w:rsidRPr="00121C99" w:rsidRDefault="00EA5F09" w:rsidP="00EA5F09">
      <w:pPr>
        <w:pStyle w:val="Heading1"/>
      </w:pPr>
      <w:bookmarkStart w:id="38" w:name="_Toc53000320"/>
      <w:r w:rsidRPr="00A663AF">
        <w:t xml:space="preserve">New proposals for revisions of </w:t>
      </w:r>
      <w:r>
        <w:t>GUIDANCE AND RELEVANT</w:t>
      </w:r>
      <w:r w:rsidRPr="00A663AF">
        <w:t xml:space="preserve"> information materials</w:t>
      </w:r>
      <w:bookmarkEnd w:id="38"/>
    </w:p>
    <w:p w:rsidR="000C08AC" w:rsidRDefault="000C08AC" w:rsidP="000C08AC">
      <w:pPr>
        <w:keepNext/>
      </w:pPr>
    </w:p>
    <w:p w:rsidR="00861726" w:rsidRDefault="00861726" w:rsidP="00861726">
      <w:pPr>
        <w:pStyle w:val="Heading2"/>
      </w:pPr>
      <w:bookmarkStart w:id="39" w:name="_Toc53000321"/>
      <w:r>
        <w:t xml:space="preserve">TGP/5 Section 6:  </w:t>
      </w:r>
      <w:r w:rsidRPr="00861726">
        <w:t>UPOV Report on Technical Examination and UPOV Variety Description</w:t>
      </w:r>
      <w:bookmarkEnd w:id="39"/>
    </w:p>
    <w:p w:rsidR="00861726" w:rsidRPr="00240BF6" w:rsidRDefault="00861726" w:rsidP="00861726">
      <w:pPr>
        <w:spacing w:after="200" w:line="276" w:lineRule="auto"/>
        <w:ind w:left="1134"/>
        <w:contextualSpacing/>
        <w:jc w:val="left"/>
        <w:rPr>
          <w:rFonts w:eastAsiaTheme="minorEastAsia" w:cstheme="minorBidi"/>
          <w:szCs w:val="22"/>
        </w:rPr>
      </w:pPr>
    </w:p>
    <w:p w:rsidR="00861726" w:rsidRPr="00240BF6" w:rsidRDefault="00861726" w:rsidP="00861726">
      <w:r w:rsidRPr="00240BF6">
        <w:fldChar w:fldCharType="begin"/>
      </w:r>
      <w:r w:rsidRPr="00240BF6">
        <w:instrText xml:space="preserve"> AUTONUM  </w:instrText>
      </w:r>
      <w:r w:rsidRPr="00240BF6">
        <w:fldChar w:fldCharType="end"/>
      </w:r>
      <w:r w:rsidRPr="00240BF6">
        <w:tab/>
        <w:t>The TWO</w:t>
      </w:r>
      <w:r>
        <w:t>, at its fifty-second session</w:t>
      </w:r>
      <w:r>
        <w:rPr>
          <w:rStyle w:val="FootnoteReference"/>
        </w:rPr>
        <w:footnoteReference w:id="6"/>
      </w:r>
      <w:r w:rsidRPr="00240BF6">
        <w:t xml:space="preserve"> noted that the TC had agreed the proposal for revision of document</w:t>
      </w:r>
      <w:r>
        <w:t> </w:t>
      </w:r>
      <w:r w:rsidRPr="00240BF6">
        <w:t xml:space="preserve">TGP/5, Section 6, to </w:t>
      </w:r>
      <w:proofErr w:type="gramStart"/>
      <w:r w:rsidRPr="00240BF6">
        <w:t>be proposed</w:t>
      </w:r>
      <w:proofErr w:type="gramEnd"/>
      <w:r w:rsidRPr="00240BF6">
        <w:t xml:space="preserve"> for adoption by the Council at its fifty</w:t>
      </w:r>
      <w:r w:rsidRPr="00240BF6">
        <w:noBreakHyphen/>
        <w:t xml:space="preserve">fourth ordinary session, to be held in 2020.  The TWO agreed to propose that the </w:t>
      </w:r>
      <w:proofErr w:type="gramStart"/>
      <w:r w:rsidRPr="00240BF6">
        <w:t xml:space="preserve">following changes </w:t>
      </w:r>
      <w:r w:rsidR="004B2CB1">
        <w:t>be</w:t>
      </w:r>
      <w:r w:rsidR="004B2CB1" w:rsidRPr="00240BF6">
        <w:t xml:space="preserve"> </w:t>
      </w:r>
      <w:r w:rsidRPr="00240BF6">
        <w:t>considered by the TC for a future revision of document TGP/5, Section 6</w:t>
      </w:r>
      <w:proofErr w:type="gramEnd"/>
      <w:r w:rsidR="00631569">
        <w:t xml:space="preserve"> (see document TWO/52/11 “Report”, paragraph 12)</w:t>
      </w:r>
      <w:r w:rsidRPr="00240BF6">
        <w:t>:</w:t>
      </w:r>
    </w:p>
    <w:p w:rsidR="00861726" w:rsidRPr="00240BF6" w:rsidRDefault="00861726" w:rsidP="00861726"/>
    <w:p w:rsidR="00861726" w:rsidRPr="00240BF6" w:rsidRDefault="00861726" w:rsidP="00861726">
      <w:pPr>
        <w:ind w:left="1134" w:hanging="567"/>
      </w:pPr>
      <w:r w:rsidRPr="00240BF6">
        <w:t>Chapter: UPOV Report on Technical Examination</w:t>
      </w:r>
    </w:p>
    <w:p w:rsidR="00861726" w:rsidRPr="00240BF6" w:rsidRDefault="00861726" w:rsidP="00861726">
      <w:pPr>
        <w:numPr>
          <w:ilvl w:val="0"/>
          <w:numId w:val="20"/>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13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861726" w:rsidRPr="00240BF6" w:rsidRDefault="00861726" w:rsidP="00861726">
      <w:pPr>
        <w:numPr>
          <w:ilvl w:val="0"/>
          <w:numId w:val="20"/>
        </w:numPr>
        <w:spacing w:after="200" w:line="276" w:lineRule="auto"/>
        <w:ind w:left="1134" w:hanging="567"/>
        <w:contextualSpacing/>
        <w:jc w:val="left"/>
        <w:rPr>
          <w:rFonts w:eastAsiaTheme="minorEastAsia" w:cs="Arial"/>
          <w:szCs w:val="22"/>
        </w:rPr>
      </w:pPr>
      <w:r w:rsidRPr="00240BF6">
        <w:rPr>
          <w:rFonts w:eastAsiaTheme="minorEastAsia" w:cs="Arial"/>
          <w:szCs w:val="22"/>
        </w:rPr>
        <w:t>New item: Date and document number of UPOV Test Guidelines</w:t>
      </w:r>
    </w:p>
    <w:p w:rsidR="00861726" w:rsidRPr="0005765E" w:rsidRDefault="00861726" w:rsidP="00861726">
      <w:pPr>
        <w:numPr>
          <w:ilvl w:val="0"/>
          <w:numId w:val="20"/>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New item: Date and/or document number of Reporting Authority’s test guidelines</w:t>
      </w:r>
    </w:p>
    <w:p w:rsidR="00861726" w:rsidRPr="00240BF6" w:rsidRDefault="00861726" w:rsidP="00861726">
      <w:pPr>
        <w:spacing w:after="200" w:line="276" w:lineRule="auto"/>
        <w:ind w:left="1134"/>
        <w:contextualSpacing/>
        <w:jc w:val="left"/>
        <w:rPr>
          <w:rFonts w:eastAsiaTheme="minorEastAsia" w:cstheme="minorBidi"/>
          <w:szCs w:val="22"/>
        </w:rPr>
      </w:pPr>
    </w:p>
    <w:p w:rsidR="00861726" w:rsidRPr="00240BF6" w:rsidRDefault="00861726" w:rsidP="00861726">
      <w:pPr>
        <w:ind w:left="1134" w:hanging="567"/>
      </w:pPr>
      <w:r w:rsidRPr="00240BF6">
        <w:t>Chapter: UPOV Variety Description</w:t>
      </w:r>
    </w:p>
    <w:p w:rsidR="00945B68" w:rsidRDefault="00861726">
      <w:pPr>
        <w:numPr>
          <w:ilvl w:val="0"/>
          <w:numId w:val="20"/>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11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945B68" w:rsidRDefault="00945B68" w:rsidP="00945B68">
      <w:pPr>
        <w:rPr>
          <w:rFonts w:eastAsiaTheme="minorEastAsia"/>
        </w:rPr>
      </w:pPr>
    </w:p>
    <w:p w:rsidR="00861726" w:rsidRPr="00945B68" w:rsidRDefault="00944E85" w:rsidP="00945B68">
      <w:pPr>
        <w:rPr>
          <w:rFonts w:eastAsiaTheme="minorEastAsia"/>
        </w:rPr>
      </w:pPr>
      <w:r>
        <w:fldChar w:fldCharType="begin"/>
      </w:r>
      <w:r>
        <w:instrText xml:space="preserve"> AUTONUM  </w:instrText>
      </w:r>
      <w:r>
        <w:fldChar w:fldCharType="end"/>
      </w:r>
      <w:r>
        <w:tab/>
      </w:r>
      <w:r w:rsidR="00861726" w:rsidRPr="00E71013">
        <w:t>The TWF</w:t>
      </w:r>
      <w:r w:rsidR="00631569">
        <w:t>, at its fifty-first session</w:t>
      </w:r>
      <w:r w:rsidR="00631569" w:rsidRPr="00944E85">
        <w:rPr>
          <w:vertAlign w:val="superscript"/>
        </w:rPr>
        <w:footnoteReference w:id="7"/>
      </w:r>
      <w:r w:rsidR="00631569">
        <w:t>,</w:t>
      </w:r>
      <w:r w:rsidR="00861726" w:rsidRPr="00E71013">
        <w:t xml:space="preserve"> </w:t>
      </w:r>
      <w:r w:rsidR="004B2CB1" w:rsidRPr="00E71013">
        <w:t xml:space="preserve">agreed with the proposal </w:t>
      </w:r>
      <w:r w:rsidR="004B2CB1">
        <w:t xml:space="preserve">made </w:t>
      </w:r>
      <w:r w:rsidR="004B2CB1" w:rsidRPr="00E71013">
        <w:t>by the TWO</w:t>
      </w:r>
      <w:r w:rsidR="00913134">
        <w:t>, at its fifty-second session.</w:t>
      </w:r>
    </w:p>
    <w:p w:rsidR="00870329" w:rsidRDefault="00870329" w:rsidP="00945B68"/>
    <w:p w:rsidR="00870329" w:rsidRDefault="00870329" w:rsidP="00870329">
      <w:pPr>
        <w:pStyle w:val="Heading3"/>
      </w:pPr>
      <w:bookmarkStart w:id="40" w:name="_Toc53000322"/>
      <w:r>
        <w:t>Proposal</w:t>
      </w:r>
      <w:bookmarkEnd w:id="40"/>
    </w:p>
    <w:p w:rsidR="00870329" w:rsidRPr="00870329" w:rsidRDefault="00870329" w:rsidP="00870329"/>
    <w:p w:rsidR="00870329" w:rsidRDefault="00991150" w:rsidP="00631569">
      <w:r>
        <w:fldChar w:fldCharType="begin"/>
      </w:r>
      <w:r>
        <w:instrText xml:space="preserve"> AUTONUM  </w:instrText>
      </w:r>
      <w:r>
        <w:fldChar w:fldCharType="end"/>
      </w:r>
      <w:r>
        <w:tab/>
        <w:t xml:space="preserve">The TC may wish to </w:t>
      </w:r>
      <w:r w:rsidR="00712891">
        <w:t>request</w:t>
      </w:r>
      <w:r w:rsidR="000B276D">
        <w:t xml:space="preserve"> the TWPs, at their sessions in 2021, to consider the following proposal to amend </w:t>
      </w:r>
      <w:r w:rsidR="00870329">
        <w:t>document TGP/5 Section 6</w:t>
      </w:r>
      <w:r w:rsidR="000B276D">
        <w:t xml:space="preserve"> to read as follows</w:t>
      </w:r>
      <w:r w:rsidR="00870329">
        <w:t>:</w:t>
      </w:r>
    </w:p>
    <w:p w:rsidR="00870329" w:rsidRDefault="00870329" w:rsidP="00631569"/>
    <w:p w:rsidR="00870329" w:rsidRPr="00240BF6" w:rsidRDefault="00870329" w:rsidP="00870329">
      <w:pPr>
        <w:ind w:left="1134" w:hanging="567"/>
      </w:pPr>
      <w:r w:rsidRPr="00240BF6">
        <w:t>Chapter: UPOV Report on Technical Examination</w:t>
      </w:r>
    </w:p>
    <w:p w:rsidR="00870329" w:rsidRPr="00240BF6" w:rsidRDefault="00870329" w:rsidP="00870329">
      <w:pPr>
        <w:numPr>
          <w:ilvl w:val="0"/>
          <w:numId w:val="20"/>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13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870329" w:rsidRPr="00240BF6" w:rsidRDefault="00870329" w:rsidP="00870329">
      <w:pPr>
        <w:numPr>
          <w:ilvl w:val="0"/>
          <w:numId w:val="20"/>
        </w:numPr>
        <w:spacing w:after="200" w:line="276" w:lineRule="auto"/>
        <w:ind w:left="1134" w:hanging="567"/>
        <w:contextualSpacing/>
        <w:jc w:val="left"/>
        <w:rPr>
          <w:rFonts w:eastAsiaTheme="minorEastAsia" w:cs="Arial"/>
          <w:szCs w:val="22"/>
        </w:rPr>
      </w:pPr>
      <w:r w:rsidRPr="00240BF6">
        <w:rPr>
          <w:rFonts w:eastAsiaTheme="minorEastAsia" w:cs="Arial"/>
          <w:szCs w:val="22"/>
        </w:rPr>
        <w:t>New item: Date and document number of UPOV Test Guidelines</w:t>
      </w:r>
    </w:p>
    <w:p w:rsidR="00870329" w:rsidRPr="0005765E" w:rsidRDefault="00870329" w:rsidP="00870329">
      <w:pPr>
        <w:numPr>
          <w:ilvl w:val="0"/>
          <w:numId w:val="20"/>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New item: Date and/or document number of Reporting Authority’s test guidelines</w:t>
      </w:r>
    </w:p>
    <w:p w:rsidR="00870329" w:rsidRPr="00240BF6" w:rsidRDefault="00870329" w:rsidP="00870329">
      <w:pPr>
        <w:spacing w:after="200" w:line="276" w:lineRule="auto"/>
        <w:ind w:left="1134"/>
        <w:contextualSpacing/>
        <w:jc w:val="left"/>
        <w:rPr>
          <w:rFonts w:eastAsiaTheme="minorEastAsia" w:cstheme="minorBidi"/>
          <w:szCs w:val="22"/>
        </w:rPr>
      </w:pPr>
    </w:p>
    <w:p w:rsidR="00870329" w:rsidRPr="00240BF6" w:rsidRDefault="00870329" w:rsidP="00870329">
      <w:pPr>
        <w:ind w:left="1134" w:hanging="567"/>
      </w:pPr>
      <w:r w:rsidRPr="00240BF6">
        <w:t>Chapter: UPOV Variety Description</w:t>
      </w:r>
    </w:p>
    <w:p w:rsidR="00870329" w:rsidRPr="00AE0ACB" w:rsidRDefault="00870329" w:rsidP="00870329">
      <w:pPr>
        <w:numPr>
          <w:ilvl w:val="0"/>
          <w:numId w:val="20"/>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11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870329" w:rsidRDefault="00870329" w:rsidP="00631569"/>
    <w:p w:rsidR="00991150" w:rsidRDefault="00991150" w:rsidP="00991150">
      <w:pPr>
        <w:pStyle w:val="DecisionParagraphs"/>
      </w:pPr>
      <w:r w:rsidRPr="00D1478C">
        <w:fldChar w:fldCharType="begin"/>
      </w:r>
      <w:r w:rsidRPr="00D1478C">
        <w:instrText xml:space="preserve"> AUTONUM  </w:instrText>
      </w:r>
      <w:r w:rsidRPr="00D1478C">
        <w:fldChar w:fldCharType="end"/>
      </w:r>
      <w:r w:rsidRPr="00D1478C">
        <w:tab/>
      </w:r>
      <w:r w:rsidRPr="001B565D">
        <w:t xml:space="preserve">The TC </w:t>
      </w:r>
      <w:proofErr w:type="gramStart"/>
      <w:r w:rsidRPr="001B565D">
        <w:t>is invited</w:t>
      </w:r>
      <w:proofErr w:type="gramEnd"/>
      <w:r w:rsidRPr="001B565D">
        <w:t xml:space="preserve"> to</w:t>
      </w:r>
      <w:r w:rsidR="001B565D" w:rsidRPr="001B565D">
        <w:t xml:space="preserve"> consider</w:t>
      </w:r>
      <w:r w:rsidRPr="001B565D">
        <w:t xml:space="preserve"> </w:t>
      </w:r>
      <w:r w:rsidR="000B276D">
        <w:t xml:space="preserve">whether to </w:t>
      </w:r>
      <w:r w:rsidR="00712891">
        <w:t>request</w:t>
      </w:r>
      <w:r w:rsidR="000B276D">
        <w:t xml:space="preserve"> the TWPs, at their sessions in 2021, to consider the proposal to amend document TGP/5 Section 6, as set out </w:t>
      </w:r>
      <w:r w:rsidR="000B276D" w:rsidRPr="00AE522A">
        <w:t>in paragraph 26 of this document</w:t>
      </w:r>
      <w:r w:rsidR="00B458B0">
        <w:t>.</w:t>
      </w:r>
    </w:p>
    <w:p w:rsidR="00861726" w:rsidRDefault="00861726" w:rsidP="00631569"/>
    <w:p w:rsidR="00E80E02" w:rsidRPr="009956BC" w:rsidRDefault="00E80E02" w:rsidP="00631569"/>
    <w:p w:rsidR="000C08AC" w:rsidRPr="00F74858" w:rsidRDefault="000C08AC" w:rsidP="00EA5F09">
      <w:pPr>
        <w:pStyle w:val="Heading2"/>
      </w:pPr>
      <w:bookmarkStart w:id="41" w:name="_Toc37165256"/>
      <w:bookmarkStart w:id="42" w:name="_Toc53000323"/>
      <w:r w:rsidRPr="00F74858">
        <w:t>TGP/7: Development of Test Guidelines</w:t>
      </w:r>
      <w:bookmarkEnd w:id="41"/>
      <w:bookmarkEnd w:id="42"/>
    </w:p>
    <w:p w:rsidR="000C08AC" w:rsidRDefault="000C08AC" w:rsidP="000C08AC">
      <w:pPr>
        <w:keepNext/>
      </w:pPr>
    </w:p>
    <w:p w:rsidR="000C08AC" w:rsidRPr="000A7890" w:rsidRDefault="000C08AC" w:rsidP="00EA5F09">
      <w:pPr>
        <w:pStyle w:val="Heading3"/>
      </w:pPr>
      <w:bookmarkStart w:id="43" w:name="_Toc37165257"/>
      <w:bookmarkStart w:id="44" w:name="_Toc53000324"/>
      <w:r w:rsidRPr="000A7890">
        <w:t>Links to relevant TGP documents guidance in Test Guidelines</w:t>
      </w:r>
      <w:bookmarkEnd w:id="43"/>
      <w:bookmarkEnd w:id="44"/>
    </w:p>
    <w:p w:rsidR="000C08AC" w:rsidRDefault="000C08AC" w:rsidP="000C08AC">
      <w:pPr>
        <w:keepNext/>
      </w:pPr>
    </w:p>
    <w:p w:rsidR="004B72D2" w:rsidRPr="004D50B9" w:rsidRDefault="004B72D2" w:rsidP="004B72D2">
      <w:pPr>
        <w:pStyle w:val="Heading4"/>
        <w:rPr>
          <w:lang w:val="en-US"/>
        </w:rPr>
      </w:pPr>
      <w:bookmarkStart w:id="45" w:name="_Toc53000325"/>
      <w:r w:rsidRPr="004D50B9">
        <w:rPr>
          <w:lang w:val="en-US"/>
        </w:rPr>
        <w:t>Background</w:t>
      </w:r>
      <w:bookmarkEnd w:id="45"/>
      <w:r w:rsidRPr="004D50B9">
        <w:rPr>
          <w:lang w:val="en-US"/>
        </w:rPr>
        <w:t xml:space="preserve"> </w:t>
      </w:r>
    </w:p>
    <w:p w:rsidR="004B72D2" w:rsidRPr="00824357" w:rsidRDefault="004B72D2" w:rsidP="000C08AC">
      <w:pPr>
        <w:keepNext/>
      </w:pPr>
    </w:p>
    <w:p w:rsidR="000C08AC" w:rsidRDefault="000C08AC" w:rsidP="000C08AC">
      <w:pPr>
        <w:keepNext/>
      </w:pPr>
      <w:r>
        <w:fldChar w:fldCharType="begin"/>
      </w:r>
      <w:r>
        <w:instrText xml:space="preserve"> AUTONUM  </w:instrText>
      </w:r>
      <w:r>
        <w:fldChar w:fldCharType="end"/>
      </w:r>
      <w:r>
        <w:tab/>
        <w:t xml:space="preserve">The TC, at its fifty-fifth session, noted the proposal by the TWC, at its thirty-seventh session, to indicate relevant guidance in TGP documents that could have links displayed in Test Guidelines, and agreed to invite the TWPs, at their sessions in 2020, to propose links that </w:t>
      </w:r>
      <w:proofErr w:type="gramStart"/>
      <w:r>
        <w:t>might be indicated</w:t>
      </w:r>
      <w:proofErr w:type="gramEnd"/>
      <w:r>
        <w:t xml:space="preserve"> (see document TC/55/25 Corr. “Report”, paragraphs 173 and 174).  </w:t>
      </w:r>
    </w:p>
    <w:p w:rsidR="000C08AC" w:rsidRDefault="000C08AC" w:rsidP="000C08AC"/>
    <w:p w:rsidR="000C08AC" w:rsidRDefault="000C08AC" w:rsidP="000C08AC">
      <w:r>
        <w:lastRenderedPageBreak/>
        <w:fldChar w:fldCharType="begin"/>
      </w:r>
      <w:r>
        <w:instrText xml:space="preserve"> AUTONUM  </w:instrText>
      </w:r>
      <w:r>
        <w:fldChar w:fldCharType="end"/>
      </w:r>
      <w:r>
        <w:tab/>
        <w:t xml:space="preserve">The TC agreed that relevant UPOV guidance identified by the TWPs </w:t>
      </w:r>
      <w:proofErr w:type="gramStart"/>
      <w:r>
        <w:t>should be reported</w:t>
      </w:r>
      <w:proofErr w:type="gramEnd"/>
      <w:r>
        <w:t xml:space="preserve"> to the TC, at its fifty-sixth session, for possible inclusion in the Template for Test Guidelines in a future revision of document TGP/7.</w:t>
      </w:r>
    </w:p>
    <w:p w:rsidR="000C08AC" w:rsidRDefault="000C08AC" w:rsidP="000C08AC"/>
    <w:p w:rsidR="004B72D2" w:rsidRPr="00AB5455" w:rsidRDefault="004B72D2" w:rsidP="004B72D2">
      <w:pPr>
        <w:pStyle w:val="Heading4"/>
        <w:rPr>
          <w:lang w:val="en-US"/>
        </w:rPr>
      </w:pPr>
      <w:bookmarkStart w:id="46" w:name="_Toc53000326"/>
      <w:r w:rsidRPr="00AB5455">
        <w:rPr>
          <w:lang w:val="en-US"/>
        </w:rPr>
        <w:t>Consideration by the Technical Working Parties</w:t>
      </w:r>
      <w:bookmarkEnd w:id="46"/>
    </w:p>
    <w:p w:rsidR="004B72D2" w:rsidRDefault="004B72D2" w:rsidP="000C08AC"/>
    <w:p w:rsidR="004B72D2" w:rsidRPr="00240BF6" w:rsidRDefault="004B72D2" w:rsidP="004B72D2">
      <w:r>
        <w:fldChar w:fldCharType="begin"/>
      </w:r>
      <w:r>
        <w:instrText xml:space="preserve"> AUTONUM  </w:instrText>
      </w:r>
      <w:r>
        <w:fldChar w:fldCharType="end"/>
      </w:r>
      <w:r>
        <w:tab/>
      </w:r>
      <w:proofErr w:type="gramStart"/>
      <w:r w:rsidRPr="00240BF6">
        <w:t xml:space="preserve">The </w:t>
      </w:r>
      <w:r>
        <w:t xml:space="preserve">TWV, </w:t>
      </w:r>
      <w:r w:rsidRPr="00240BF6">
        <w:t>TWO</w:t>
      </w:r>
      <w:r>
        <w:t xml:space="preserve">, TWA, TWF and TWC </w:t>
      </w:r>
      <w:r w:rsidRPr="00240BF6">
        <w:t>noted the invitation to the TWPs to propose relevant guidance in TGP documents that could have links displayed in Test Guidelines</w:t>
      </w:r>
      <w:r>
        <w:t xml:space="preserve"> (see documents</w:t>
      </w:r>
      <w:r w:rsidRPr="00D70149">
        <w:t> TW</w:t>
      </w:r>
      <w:r>
        <w:t>V</w:t>
      </w:r>
      <w:r w:rsidRPr="00D70149">
        <w:t>/5</w:t>
      </w:r>
      <w:r>
        <w:t xml:space="preserve">4/12 “Report”, paragraph 26;  TWO/52/11 “Report”, paragraphs 21 and 22;  TWA/49/7 “Report”, paragraphs 11 to 14;  </w:t>
      </w:r>
      <w:r w:rsidR="008814A6">
        <w:t>TWF/51/10 “Report”, paragraph 25;  and TWC/38/11 “Report”, paragraph 11</w:t>
      </w:r>
      <w:r>
        <w:t>).</w:t>
      </w:r>
      <w:proofErr w:type="gramEnd"/>
    </w:p>
    <w:p w:rsidR="004B72D2" w:rsidRDefault="004B72D2" w:rsidP="000C08AC"/>
    <w:p w:rsidR="004B72D2" w:rsidRPr="00240BF6" w:rsidRDefault="000C08AC" w:rsidP="004B72D2">
      <w:r>
        <w:fldChar w:fldCharType="begin"/>
      </w:r>
      <w:r>
        <w:instrText xml:space="preserve"> AUTONUM  </w:instrText>
      </w:r>
      <w:r>
        <w:fldChar w:fldCharType="end"/>
      </w:r>
      <w:r>
        <w:tab/>
      </w:r>
      <w:r w:rsidR="004B72D2" w:rsidRPr="00240BF6">
        <w:t>The TWO</w:t>
      </w:r>
      <w:r w:rsidR="004B72D2">
        <w:t xml:space="preserve"> and the TWA</w:t>
      </w:r>
      <w:r w:rsidR="004B72D2" w:rsidRPr="00240BF6">
        <w:t xml:space="preserve"> agreed that the following links </w:t>
      </w:r>
      <w:proofErr w:type="gramStart"/>
      <w:r w:rsidR="004B72D2" w:rsidRPr="00240BF6">
        <w:t>should be considered</w:t>
      </w:r>
      <w:proofErr w:type="gramEnd"/>
      <w:r w:rsidR="004B72D2" w:rsidRPr="00240BF6">
        <w:t xml:space="preserve"> for inclusion in Test</w:t>
      </w:r>
      <w:r w:rsidR="008814A6">
        <w:t> </w:t>
      </w:r>
      <w:r w:rsidR="004B72D2" w:rsidRPr="00240BF6">
        <w:t>Guidelines:</w:t>
      </w:r>
    </w:p>
    <w:p w:rsidR="004B72D2" w:rsidRPr="00240BF6" w:rsidRDefault="004B72D2" w:rsidP="004B72D2"/>
    <w:p w:rsidR="004B72D2" w:rsidRPr="00240BF6" w:rsidRDefault="004B72D2" w:rsidP="004B72D2">
      <w:pPr>
        <w:keepNext/>
        <w:numPr>
          <w:ilvl w:val="0"/>
          <w:numId w:val="21"/>
        </w:numPr>
        <w:spacing w:line="276" w:lineRule="auto"/>
        <w:ind w:left="1134" w:hanging="567"/>
        <w:contextualSpacing/>
        <w:rPr>
          <w:rFonts w:eastAsiaTheme="minorEastAsia" w:cstheme="minorBidi"/>
          <w:szCs w:val="22"/>
        </w:rPr>
      </w:pPr>
      <w:r w:rsidRPr="00240BF6">
        <w:rPr>
          <w:rFonts w:eastAsiaTheme="minorEastAsia" w:cstheme="minorBidi"/>
          <w:szCs w:val="22"/>
        </w:rPr>
        <w:t>Chapter 4.1.3 “Clear Differences” - link to document “General Introduction” (document TG/1/3);</w:t>
      </w:r>
    </w:p>
    <w:p w:rsidR="004B72D2" w:rsidRPr="00240BF6" w:rsidRDefault="004B72D2" w:rsidP="004B72D2">
      <w:pPr>
        <w:keepNext/>
        <w:spacing w:line="276" w:lineRule="auto"/>
        <w:ind w:left="1134"/>
        <w:contextualSpacing/>
        <w:rPr>
          <w:rFonts w:eastAsiaTheme="minorEastAsia" w:cstheme="minorBidi"/>
          <w:szCs w:val="22"/>
        </w:rPr>
      </w:pPr>
    </w:p>
    <w:p w:rsidR="004B72D2" w:rsidRPr="00240BF6" w:rsidRDefault="004B72D2" w:rsidP="004B72D2">
      <w:pPr>
        <w:keepNext/>
        <w:numPr>
          <w:ilvl w:val="0"/>
          <w:numId w:val="21"/>
        </w:numPr>
        <w:spacing w:line="276" w:lineRule="auto"/>
        <w:ind w:left="1134" w:hanging="567"/>
        <w:contextualSpacing/>
        <w:rPr>
          <w:rFonts w:eastAsiaTheme="minorEastAsia" w:cstheme="minorBidi"/>
          <w:szCs w:val="22"/>
        </w:rPr>
      </w:pPr>
      <w:r w:rsidRPr="00240BF6">
        <w:rPr>
          <w:rFonts w:eastAsiaTheme="minorEastAsia" w:cstheme="minorBidi"/>
          <w:szCs w:val="22"/>
        </w:rPr>
        <w:t>Chapter 4.2 “Uniformity” – links to documents “General Introduction” (document TG/1/3) and TGP/13 “Guidance for new types and species” for advice on using the Test Guidelines for varieties with other types of propagation;</w:t>
      </w:r>
    </w:p>
    <w:p w:rsidR="004B72D2" w:rsidRPr="00240BF6" w:rsidRDefault="004B72D2" w:rsidP="004B72D2">
      <w:pPr>
        <w:keepNext/>
        <w:spacing w:line="276" w:lineRule="auto"/>
        <w:ind w:left="1134"/>
        <w:contextualSpacing/>
        <w:rPr>
          <w:rFonts w:eastAsiaTheme="minorEastAsia" w:cstheme="minorBidi"/>
          <w:szCs w:val="22"/>
        </w:rPr>
      </w:pPr>
    </w:p>
    <w:p w:rsidR="004B72D2" w:rsidRPr="00240BF6" w:rsidRDefault="004B72D2" w:rsidP="004B72D2">
      <w:pPr>
        <w:keepNext/>
        <w:numPr>
          <w:ilvl w:val="0"/>
          <w:numId w:val="21"/>
        </w:numPr>
        <w:spacing w:line="276" w:lineRule="auto"/>
        <w:ind w:left="1134" w:hanging="567"/>
        <w:contextualSpacing/>
        <w:rPr>
          <w:rFonts w:eastAsiaTheme="minorEastAsia" w:cstheme="minorBidi"/>
          <w:szCs w:val="22"/>
        </w:rPr>
      </w:pPr>
      <w:r w:rsidRPr="00240BF6">
        <w:rPr>
          <w:rFonts w:eastAsiaTheme="minorEastAsia" w:cstheme="minorBidi"/>
          <w:szCs w:val="22"/>
        </w:rPr>
        <w:t xml:space="preserve">Chapter 5.4 “Guidance for the use of grouping characteristics” - links to documents “General Introduction” (document TG/1/3) and TGP 9 “Examining Distinctness”. </w:t>
      </w:r>
    </w:p>
    <w:p w:rsidR="004B72D2" w:rsidRPr="00240BF6" w:rsidRDefault="004B72D2" w:rsidP="004B72D2">
      <w:pPr>
        <w:keepNext/>
        <w:spacing w:line="276" w:lineRule="auto"/>
        <w:ind w:left="1134"/>
        <w:contextualSpacing/>
        <w:rPr>
          <w:rFonts w:eastAsiaTheme="minorEastAsia" w:cstheme="minorBidi"/>
          <w:szCs w:val="22"/>
        </w:rPr>
      </w:pPr>
    </w:p>
    <w:p w:rsidR="004B72D2" w:rsidRDefault="004B72D2" w:rsidP="004B72D2">
      <w:pPr>
        <w:numPr>
          <w:ilvl w:val="0"/>
          <w:numId w:val="21"/>
        </w:numPr>
        <w:spacing w:line="276" w:lineRule="auto"/>
        <w:ind w:left="1134" w:hanging="567"/>
        <w:contextualSpacing/>
        <w:rPr>
          <w:rFonts w:eastAsiaTheme="minorEastAsia" w:cstheme="minorBidi"/>
          <w:szCs w:val="22"/>
        </w:rPr>
      </w:pPr>
      <w:r w:rsidRPr="00240BF6">
        <w:rPr>
          <w:rFonts w:eastAsiaTheme="minorEastAsia" w:cstheme="minorBidi"/>
          <w:szCs w:val="22"/>
        </w:rPr>
        <w:t>Chapter 8.2 “Explanations for individual characteristics” - link to document TGP 14 “Glossary of terms used in UPOV documents”, section 2: Botanical terms, to avoid inconsistencies between Test Guidelines in relation to explanations for simple characteristics.</w:t>
      </w:r>
    </w:p>
    <w:p w:rsidR="004B72D2" w:rsidRDefault="004B72D2" w:rsidP="004B72D2">
      <w:pPr>
        <w:pStyle w:val="ListParagraph"/>
        <w:rPr>
          <w:rFonts w:eastAsiaTheme="minorEastAsia" w:cstheme="minorBidi"/>
          <w:szCs w:val="22"/>
        </w:rPr>
      </w:pPr>
    </w:p>
    <w:p w:rsidR="004B72D2" w:rsidRDefault="004B72D2" w:rsidP="004B72D2">
      <w:pPr>
        <w:spacing w:line="276" w:lineRule="auto"/>
        <w:contextualSpacing/>
      </w:pPr>
      <w:r w:rsidRPr="00240BF6">
        <w:fldChar w:fldCharType="begin"/>
      </w:r>
      <w:r w:rsidRPr="00240BF6">
        <w:instrText xml:space="preserve"> AUTONUM  </w:instrText>
      </w:r>
      <w:r w:rsidRPr="00240BF6">
        <w:fldChar w:fldCharType="end"/>
      </w:r>
      <w:r>
        <w:tab/>
        <w:t xml:space="preserve">In relation to the link provided for Chapter 4.2, the TWA agreed </w:t>
      </w:r>
      <w:r w:rsidRPr="0092680E">
        <w:t xml:space="preserve">that the following links </w:t>
      </w:r>
      <w:proofErr w:type="gramStart"/>
      <w:r w:rsidRPr="0092680E">
        <w:t>should be considered</w:t>
      </w:r>
      <w:proofErr w:type="gramEnd"/>
      <w:r w:rsidRPr="0092680E">
        <w:t xml:space="preserve"> for inclusion in Test Guidelines:</w:t>
      </w:r>
    </w:p>
    <w:p w:rsidR="004B72D2" w:rsidRDefault="004B72D2" w:rsidP="004B72D2">
      <w:pPr>
        <w:spacing w:line="276" w:lineRule="auto"/>
        <w:contextualSpacing/>
        <w:rPr>
          <w:rFonts w:eastAsiaTheme="minorEastAsia" w:cstheme="minorBidi"/>
          <w:szCs w:val="22"/>
        </w:rPr>
      </w:pPr>
    </w:p>
    <w:p w:rsidR="004B72D2" w:rsidRPr="0073526E" w:rsidRDefault="004B72D2" w:rsidP="004B72D2">
      <w:pPr>
        <w:pStyle w:val="ListParagraph"/>
        <w:numPr>
          <w:ilvl w:val="0"/>
          <w:numId w:val="22"/>
        </w:numPr>
        <w:spacing w:line="276" w:lineRule="auto"/>
        <w:ind w:left="1134" w:hanging="567"/>
        <w:rPr>
          <w:rFonts w:eastAsiaTheme="minorEastAsia" w:cstheme="minorBidi"/>
          <w:szCs w:val="22"/>
        </w:rPr>
      </w:pPr>
      <w:r w:rsidRPr="0073526E">
        <w:rPr>
          <w:rFonts w:eastAsiaTheme="minorEastAsia" w:cstheme="minorBidi"/>
          <w:szCs w:val="22"/>
        </w:rPr>
        <w:t xml:space="preserve">Chapter 4.2 “Uniformity” – links to documents “General Introduction” (document TG/1/3); TGP/13 “Guidance for new types and species” for advice on using the Test Guidelines for varieties with other types of propagation; </w:t>
      </w:r>
      <w:r w:rsidRPr="004D50B9">
        <w:rPr>
          <w:rFonts w:eastAsiaTheme="minorEastAsia" w:cstheme="minorBidi"/>
          <w:szCs w:val="22"/>
          <w:highlight w:val="lightGray"/>
          <w:u w:val="single"/>
        </w:rPr>
        <w:t>and to document TGP/8, Part II, relevant to the specific Test</w:t>
      </w:r>
      <w:r w:rsidR="00316F7B" w:rsidRPr="004D50B9">
        <w:rPr>
          <w:rFonts w:eastAsiaTheme="minorEastAsia" w:cstheme="minorBidi"/>
          <w:szCs w:val="22"/>
          <w:highlight w:val="lightGray"/>
          <w:u w:val="single"/>
        </w:rPr>
        <w:t> </w:t>
      </w:r>
      <w:r w:rsidRPr="004D50B9">
        <w:rPr>
          <w:rFonts w:eastAsiaTheme="minorEastAsia" w:cstheme="minorBidi"/>
          <w:szCs w:val="22"/>
          <w:highlight w:val="lightGray"/>
          <w:u w:val="single"/>
        </w:rPr>
        <w:t>Guidelines.</w:t>
      </w:r>
    </w:p>
    <w:p w:rsidR="000C08AC" w:rsidRDefault="000C08AC" w:rsidP="000C08AC"/>
    <w:p w:rsidR="000C08AC" w:rsidRPr="00AB5455" w:rsidRDefault="008814A6" w:rsidP="00316F7B">
      <w:pPr>
        <w:pStyle w:val="Heading4"/>
        <w:rPr>
          <w:lang w:val="en-US"/>
        </w:rPr>
      </w:pPr>
      <w:bookmarkStart w:id="47" w:name="_Toc53000327"/>
      <w:r w:rsidRPr="00AB5455">
        <w:rPr>
          <w:lang w:val="en-US"/>
        </w:rPr>
        <w:t>Next steps</w:t>
      </w:r>
      <w:bookmarkEnd w:id="47"/>
    </w:p>
    <w:p w:rsidR="008814A6" w:rsidRDefault="008814A6" w:rsidP="000C08AC"/>
    <w:p w:rsidR="008814A6" w:rsidRPr="00AE522A" w:rsidRDefault="00316F7B" w:rsidP="000C08AC">
      <w:r>
        <w:fldChar w:fldCharType="begin"/>
      </w:r>
      <w:r>
        <w:instrText xml:space="preserve"> AUTONUM  </w:instrText>
      </w:r>
      <w:r>
        <w:fldChar w:fldCharType="end"/>
      </w:r>
      <w:r>
        <w:tab/>
        <w:t xml:space="preserve">The TC may wish to </w:t>
      </w:r>
      <w:r w:rsidR="00712891">
        <w:t>request</w:t>
      </w:r>
      <w:r w:rsidR="00712891" w:rsidRPr="00712891">
        <w:t xml:space="preserve"> the TWPs, at their sessions in 2021, to consider the </w:t>
      </w:r>
      <w:r>
        <w:t>links</w:t>
      </w:r>
      <w:r w:rsidR="00712891">
        <w:t xml:space="preserve"> to UPOV guidance proposed for inclusion</w:t>
      </w:r>
      <w:r>
        <w:t xml:space="preserve"> in Test Guidelines</w:t>
      </w:r>
      <w:r w:rsidR="00F76B7D">
        <w:t xml:space="preserve">, as set </w:t>
      </w:r>
      <w:r w:rsidR="00F76B7D" w:rsidRPr="00AE522A">
        <w:t xml:space="preserve">out in paragraphs </w:t>
      </w:r>
      <w:r w:rsidR="00D93F34" w:rsidRPr="00AE522A">
        <w:t>3</w:t>
      </w:r>
      <w:r w:rsidR="00712891" w:rsidRPr="00AE522A">
        <w:t>1</w:t>
      </w:r>
      <w:r w:rsidR="00F76B7D" w:rsidRPr="00AE522A">
        <w:t xml:space="preserve"> and </w:t>
      </w:r>
      <w:r w:rsidR="00D93F34" w:rsidRPr="00AE522A">
        <w:t>3</w:t>
      </w:r>
      <w:r w:rsidR="00712891" w:rsidRPr="00AE522A">
        <w:t>2</w:t>
      </w:r>
      <w:r w:rsidR="00F76B7D" w:rsidRPr="00AE522A">
        <w:t xml:space="preserve"> of this </w:t>
      </w:r>
      <w:r w:rsidR="00712891" w:rsidRPr="00AE522A">
        <w:t>document.</w:t>
      </w:r>
    </w:p>
    <w:p w:rsidR="00316F7B" w:rsidRPr="00AE522A" w:rsidRDefault="00316F7B" w:rsidP="000C08AC"/>
    <w:p w:rsidR="000C08AC" w:rsidRDefault="000C08AC" w:rsidP="000C08AC">
      <w:pPr>
        <w:pStyle w:val="DecisionParagraphs"/>
      </w:pPr>
      <w:r w:rsidRPr="00AE522A">
        <w:fldChar w:fldCharType="begin"/>
      </w:r>
      <w:r w:rsidRPr="00AE522A">
        <w:instrText xml:space="preserve"> AUTONUM  </w:instrText>
      </w:r>
      <w:r w:rsidRPr="00AE522A">
        <w:fldChar w:fldCharType="end"/>
      </w:r>
      <w:r w:rsidRPr="00AE522A">
        <w:tab/>
        <w:t xml:space="preserve">The TC </w:t>
      </w:r>
      <w:proofErr w:type="gramStart"/>
      <w:r w:rsidRPr="00AE522A">
        <w:t>is invited</w:t>
      </w:r>
      <w:proofErr w:type="gramEnd"/>
      <w:r w:rsidRPr="00AE522A">
        <w:t xml:space="preserve"> to </w:t>
      </w:r>
      <w:r w:rsidR="00F76B7D" w:rsidRPr="00AE522A">
        <w:t xml:space="preserve">consider whether to </w:t>
      </w:r>
      <w:r w:rsidR="00712891" w:rsidRPr="00AE522A">
        <w:t>request the TWPs, at their sessions in 2021, to consider the links to UPOV guidance proposed for inclusion in Test Guidelines, as set out in paragraphs 31 and 32</w:t>
      </w:r>
      <w:r w:rsidR="00712891">
        <w:t xml:space="preserve"> of this document</w:t>
      </w:r>
      <w:r w:rsidR="00F76B7D">
        <w:t>.</w:t>
      </w:r>
    </w:p>
    <w:p w:rsidR="000C08AC" w:rsidRPr="00F74858" w:rsidRDefault="000C08AC" w:rsidP="004B2356"/>
    <w:p w:rsidR="000C08AC" w:rsidRPr="000A7890" w:rsidRDefault="000C08AC" w:rsidP="00EA5F09">
      <w:pPr>
        <w:pStyle w:val="Heading3"/>
        <w:rPr>
          <w:rFonts w:eastAsia="MS Mincho"/>
        </w:rPr>
      </w:pPr>
      <w:bookmarkStart w:id="48" w:name="_Toc527377896"/>
      <w:bookmarkStart w:id="49" w:name="_Toc37165258"/>
      <w:bookmarkStart w:id="50" w:name="_Toc53000328"/>
      <w:r w:rsidRPr="000A7890">
        <w:rPr>
          <w:rFonts w:eastAsia="MS Mincho"/>
        </w:rPr>
        <w:t>Procedure for partial revision of UPOV Test Guidelines</w:t>
      </w:r>
      <w:bookmarkEnd w:id="48"/>
      <w:bookmarkEnd w:id="49"/>
      <w:bookmarkEnd w:id="50"/>
    </w:p>
    <w:p w:rsidR="000C08AC" w:rsidRDefault="000C08AC" w:rsidP="000C08AC">
      <w:pPr>
        <w:keepNext/>
      </w:pPr>
    </w:p>
    <w:p w:rsidR="003F2345" w:rsidRPr="0017299B" w:rsidRDefault="003F2345" w:rsidP="003F2345">
      <w:pPr>
        <w:pStyle w:val="Heading4"/>
        <w:rPr>
          <w:lang w:val="en-US"/>
        </w:rPr>
      </w:pPr>
      <w:bookmarkStart w:id="51" w:name="_Toc53000329"/>
      <w:r w:rsidRPr="0017299B">
        <w:rPr>
          <w:lang w:val="en-US"/>
        </w:rPr>
        <w:t>Background</w:t>
      </w:r>
      <w:bookmarkEnd w:id="51"/>
    </w:p>
    <w:p w:rsidR="003F2345" w:rsidRPr="00F74858" w:rsidRDefault="003F2345" w:rsidP="000C08AC">
      <w:pPr>
        <w:keepNext/>
      </w:pPr>
    </w:p>
    <w:p w:rsidR="000C08AC" w:rsidRPr="00824357" w:rsidRDefault="000C08AC" w:rsidP="000C08AC">
      <w:pPr>
        <w:keepNext/>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t>The TC</w:t>
      </w:r>
      <w:r>
        <w:t>, at its fifty-fifth session,</w:t>
      </w:r>
      <w:r w:rsidRPr="00824357">
        <w:t xml:space="preserve"> considered whether to revise the procedure for partial revisions of Test</w:t>
      </w:r>
      <w:r>
        <w:t> </w:t>
      </w:r>
      <w:r w:rsidRPr="00824357">
        <w:t xml:space="preserve">Guidelines, </w:t>
      </w:r>
      <w:proofErr w:type="gramStart"/>
      <w:r>
        <w:t>on the basis of</w:t>
      </w:r>
      <w:proofErr w:type="gramEnd"/>
      <w:r w:rsidRPr="00824357">
        <w:t xml:space="preserve"> the information provided by the TWF</w:t>
      </w:r>
      <w:r>
        <w:t xml:space="preserve"> (see document TC/55/25 Corr. “Report”, paragraphs 166 and 171).  </w:t>
      </w:r>
    </w:p>
    <w:p w:rsidR="000C08AC" w:rsidRPr="00824357" w:rsidRDefault="000C08AC" w:rsidP="000C08AC">
      <w:pPr>
        <w:keepNext/>
      </w:pPr>
    </w:p>
    <w:p w:rsidR="000C08AC" w:rsidRPr="00824357" w:rsidRDefault="000C08AC" w:rsidP="000C08AC">
      <w:r w:rsidRPr="00824357">
        <w:fldChar w:fldCharType="begin"/>
      </w:r>
      <w:r w:rsidRPr="00824357">
        <w:instrText xml:space="preserve"> AUTONUM  </w:instrText>
      </w:r>
      <w:r w:rsidRPr="00824357">
        <w:fldChar w:fldCharType="end"/>
      </w:r>
      <w:r w:rsidRPr="00824357">
        <w:tab/>
        <w:t>The TC noted the following circumstances proposed by the TWF for allowing experts to make new proposals for partial revisions of Test Guidelines in the course of the year:</w:t>
      </w:r>
    </w:p>
    <w:p w:rsidR="000C08AC" w:rsidRPr="00824357" w:rsidRDefault="000C08AC" w:rsidP="000C08AC"/>
    <w:p w:rsidR="000C08AC" w:rsidRPr="00824357" w:rsidRDefault="000C08AC" w:rsidP="000C08AC">
      <w:pPr>
        <w:pStyle w:val="ListParagraph"/>
        <w:numPr>
          <w:ilvl w:val="0"/>
          <w:numId w:val="18"/>
        </w:numPr>
      </w:pPr>
      <w:r w:rsidRPr="00824357">
        <w:t>For proposals to delete a characteristic</w:t>
      </w:r>
    </w:p>
    <w:p w:rsidR="000C08AC" w:rsidRPr="00824357" w:rsidRDefault="000C08AC" w:rsidP="000C08AC">
      <w:pPr>
        <w:pStyle w:val="ListParagraph"/>
        <w:numPr>
          <w:ilvl w:val="0"/>
          <w:numId w:val="18"/>
        </w:numPr>
      </w:pPr>
      <w:r w:rsidRPr="00824357">
        <w:t>For proposals to add a new state of expression and/or add a new illustration</w:t>
      </w:r>
    </w:p>
    <w:p w:rsidR="000C08AC" w:rsidRPr="00824357" w:rsidRDefault="000C08AC" w:rsidP="000C08AC">
      <w:pPr>
        <w:pStyle w:val="ListParagraph"/>
        <w:numPr>
          <w:ilvl w:val="0"/>
          <w:numId w:val="18"/>
        </w:numPr>
      </w:pPr>
      <w:r w:rsidRPr="00824357">
        <w:t>For proposals to add new example varieties</w:t>
      </w:r>
    </w:p>
    <w:p w:rsidR="000C08AC" w:rsidRPr="00824357" w:rsidRDefault="000C08AC" w:rsidP="000C08AC"/>
    <w:p w:rsidR="000C08AC" w:rsidRPr="00824357" w:rsidRDefault="000C08AC" w:rsidP="000C08AC">
      <w:pPr>
        <w:keepNext/>
      </w:pPr>
      <w:r w:rsidRPr="00824357">
        <w:fldChar w:fldCharType="begin"/>
      </w:r>
      <w:r w:rsidRPr="00824357">
        <w:instrText xml:space="preserve"> AUTONUM  </w:instrText>
      </w:r>
      <w:r w:rsidRPr="00824357">
        <w:fldChar w:fldCharType="end"/>
      </w:r>
      <w:r w:rsidRPr="00824357">
        <w:tab/>
        <w:t xml:space="preserve">The TC noted the following circumstances proposed by the TWF when an accelerated procedure </w:t>
      </w:r>
      <w:proofErr w:type="gramStart"/>
      <w:r w:rsidRPr="00824357">
        <w:t>should not be applied</w:t>
      </w:r>
      <w:proofErr w:type="gramEnd"/>
      <w:r w:rsidRPr="00824357">
        <w:t>:</w:t>
      </w:r>
    </w:p>
    <w:p w:rsidR="000C08AC" w:rsidRPr="00824357" w:rsidRDefault="000C08AC" w:rsidP="000C08AC">
      <w:pPr>
        <w:keepNext/>
      </w:pPr>
    </w:p>
    <w:p w:rsidR="000C08AC" w:rsidRPr="00824357" w:rsidRDefault="000C08AC" w:rsidP="000C08AC">
      <w:pPr>
        <w:pStyle w:val="ListParagraph"/>
        <w:keepNext/>
        <w:numPr>
          <w:ilvl w:val="0"/>
          <w:numId w:val="19"/>
        </w:numPr>
      </w:pPr>
      <w:r w:rsidRPr="00824357">
        <w:t>For proposals for grouping characteristics</w:t>
      </w:r>
    </w:p>
    <w:p w:rsidR="000C08AC" w:rsidRPr="00824357" w:rsidRDefault="000C08AC" w:rsidP="000C08AC">
      <w:pPr>
        <w:pStyle w:val="ListParagraph"/>
        <w:numPr>
          <w:ilvl w:val="0"/>
          <w:numId w:val="19"/>
        </w:numPr>
      </w:pPr>
      <w:r w:rsidRPr="00824357">
        <w:t>For proposals to add new characteristics</w:t>
      </w:r>
    </w:p>
    <w:p w:rsidR="000C08AC" w:rsidRPr="00824357" w:rsidRDefault="000C08AC" w:rsidP="000C08AC"/>
    <w:p w:rsidR="000C08AC" w:rsidRPr="00824357" w:rsidRDefault="000C08AC" w:rsidP="000C08AC">
      <w:r>
        <w:fldChar w:fldCharType="begin"/>
      </w:r>
      <w:r>
        <w:instrText xml:space="preserve"> AUTONUM  </w:instrText>
      </w:r>
      <w:r>
        <w:fldChar w:fldCharType="end"/>
      </w:r>
      <w:r>
        <w:tab/>
      </w:r>
      <w:r w:rsidRPr="00824357">
        <w:t>The TC recalled that</w:t>
      </w:r>
      <w:r>
        <w:t>,</w:t>
      </w:r>
      <w:r w:rsidRPr="00824357">
        <w:t xml:space="preserve"> if an accelerated procedure were to be accepted, proposals for partial revisions of Test Guidelines would need to </w:t>
      </w:r>
      <w:proofErr w:type="gramStart"/>
      <w:r w:rsidRPr="00824357">
        <w:t>be published</w:t>
      </w:r>
      <w:proofErr w:type="gramEnd"/>
      <w:r w:rsidRPr="00824357">
        <w:t xml:space="preserve"> at least two months before the session to allow sufficient time for consideration by members.  The TC noted that additional time </w:t>
      </w:r>
      <w:proofErr w:type="gramStart"/>
      <w:r>
        <w:t>would also</w:t>
      </w:r>
      <w:r w:rsidRPr="00824357">
        <w:t xml:space="preserve"> be required</w:t>
      </w:r>
      <w:proofErr w:type="gramEnd"/>
      <w:r w:rsidRPr="00824357">
        <w:t xml:space="preserve"> by the Office </w:t>
      </w:r>
      <w:r>
        <w:t xml:space="preserve">of the Union </w:t>
      </w:r>
      <w:r w:rsidRPr="00824357">
        <w:t>to prepare documents before posting online.</w:t>
      </w:r>
    </w:p>
    <w:p w:rsidR="000C08AC" w:rsidRPr="00824357" w:rsidRDefault="000C08AC" w:rsidP="000C08AC"/>
    <w:p w:rsidR="000C08AC" w:rsidRPr="00824357" w:rsidRDefault="000C08AC" w:rsidP="000C08AC">
      <w:r w:rsidRPr="00824357">
        <w:fldChar w:fldCharType="begin"/>
      </w:r>
      <w:r w:rsidRPr="00824357">
        <w:instrText xml:space="preserve"> AUTONUM  </w:instrText>
      </w:r>
      <w:r w:rsidRPr="00824357">
        <w:fldChar w:fldCharType="end"/>
      </w:r>
      <w:r w:rsidRPr="00824357">
        <w:tab/>
        <w:t xml:space="preserve">The TC recalled that partial revisions of Test Guidelines </w:t>
      </w:r>
      <w:proofErr w:type="gramStart"/>
      <w:r w:rsidRPr="00824357">
        <w:t>could be proposed</w:t>
      </w:r>
      <w:proofErr w:type="gramEnd"/>
      <w:r w:rsidRPr="00824357">
        <w:t xml:space="preserve"> at</w:t>
      </w:r>
      <w:r>
        <w:t xml:space="preserve"> the TWPs or at the TC </w:t>
      </w:r>
      <w:r w:rsidRPr="00824357">
        <w:t xml:space="preserve">sessions, providing at least two opportunities per year for proposing partial revisions.  </w:t>
      </w:r>
    </w:p>
    <w:p w:rsidR="000C08AC" w:rsidRPr="00824357" w:rsidRDefault="000C08AC" w:rsidP="000C08AC"/>
    <w:p w:rsidR="000C08AC" w:rsidRDefault="000C08AC" w:rsidP="000C08AC">
      <w:r w:rsidRPr="00824357">
        <w:fldChar w:fldCharType="begin"/>
      </w:r>
      <w:r w:rsidRPr="00824357">
        <w:instrText xml:space="preserve"> AUTONUM  </w:instrText>
      </w:r>
      <w:r w:rsidRPr="00824357">
        <w:fldChar w:fldCharType="end"/>
      </w:r>
      <w:r w:rsidRPr="00824357">
        <w:tab/>
        <w:t xml:space="preserve">The TC noted </w:t>
      </w:r>
      <w:r>
        <w:t xml:space="preserve">that frequent updates of Test Guidelines could be detrimental for international harmonization and requested the TWF to reconsider whether a new procedure was necessary.  The TC </w:t>
      </w:r>
      <w:r w:rsidRPr="00824357">
        <w:t>agreed that</w:t>
      </w:r>
      <w:r>
        <w:t xml:space="preserve">, in case the TWF established that an accelerated </w:t>
      </w:r>
      <w:r w:rsidRPr="00824357">
        <w:t xml:space="preserve">procedure </w:t>
      </w:r>
      <w:r>
        <w:t xml:space="preserve">would be justified, it </w:t>
      </w:r>
      <w:proofErr w:type="gramStart"/>
      <w:r w:rsidRPr="00824357">
        <w:t>should only be used</w:t>
      </w:r>
      <w:proofErr w:type="gramEnd"/>
      <w:r w:rsidRPr="00824357">
        <w:t xml:space="preserve"> in exceptional cases.</w:t>
      </w:r>
    </w:p>
    <w:p w:rsidR="000C08AC" w:rsidRDefault="000C08AC" w:rsidP="000C08AC"/>
    <w:p w:rsidR="00625E2B" w:rsidRPr="00AB5455" w:rsidRDefault="00625E2B" w:rsidP="00625E2B">
      <w:pPr>
        <w:pStyle w:val="Heading4"/>
        <w:rPr>
          <w:lang w:val="en-US"/>
        </w:rPr>
      </w:pPr>
      <w:bookmarkStart w:id="52" w:name="_Toc53000330"/>
      <w:r w:rsidRPr="00AB5455">
        <w:rPr>
          <w:lang w:val="en-US"/>
        </w:rPr>
        <w:t>Developments at the Technical Working Parties</w:t>
      </w:r>
      <w:bookmarkEnd w:id="52"/>
    </w:p>
    <w:p w:rsidR="00625E2B" w:rsidRDefault="00625E2B" w:rsidP="000C08AC"/>
    <w:p w:rsidR="00625E2B" w:rsidRDefault="000C08AC" w:rsidP="00625E2B">
      <w:r>
        <w:fldChar w:fldCharType="begin"/>
      </w:r>
      <w:r>
        <w:instrText xml:space="preserve"> AUTONUM  </w:instrText>
      </w:r>
      <w:r>
        <w:fldChar w:fldCharType="end"/>
      </w:r>
      <w:r>
        <w:tab/>
      </w:r>
      <w:r w:rsidR="00625E2B">
        <w:t>At their sessions in 2020, t</w:t>
      </w:r>
      <w:r w:rsidR="00625E2B" w:rsidRPr="00240BF6">
        <w:t xml:space="preserve">he </w:t>
      </w:r>
      <w:r w:rsidR="00625E2B">
        <w:t xml:space="preserve">TWV, </w:t>
      </w:r>
      <w:r w:rsidR="00625E2B" w:rsidRPr="00240BF6">
        <w:t>TWO</w:t>
      </w:r>
      <w:r w:rsidR="00625E2B">
        <w:t xml:space="preserve"> and TWA </w:t>
      </w:r>
      <w:r w:rsidR="00625E2B" w:rsidRPr="00240BF6">
        <w:t xml:space="preserve">noted </w:t>
      </w:r>
      <w:r w:rsidR="00625E2B">
        <w:t>discussions on the procedure for partial revision of Test Guidelines (see documents</w:t>
      </w:r>
      <w:r w:rsidR="00625E2B" w:rsidRPr="00D70149">
        <w:t> TW</w:t>
      </w:r>
      <w:r w:rsidR="00625E2B">
        <w:t>V</w:t>
      </w:r>
      <w:r w:rsidR="00625E2B" w:rsidRPr="00D70149">
        <w:t>/5</w:t>
      </w:r>
      <w:r w:rsidR="00625E2B">
        <w:t>4/12 “Report”, paragraph 27</w:t>
      </w:r>
      <w:proofErr w:type="gramStart"/>
      <w:r w:rsidR="00625E2B">
        <w:t>;  TWO</w:t>
      </w:r>
      <w:proofErr w:type="gramEnd"/>
      <w:r w:rsidR="00625E2B">
        <w:t>/52/11 “Report”, paragraph 23;  and TWA/49/7 “Report”, paragraph 14).</w:t>
      </w:r>
    </w:p>
    <w:p w:rsidR="00625E2B" w:rsidRDefault="00625E2B" w:rsidP="00625E2B"/>
    <w:p w:rsidR="00625E2B" w:rsidRPr="00240BF6" w:rsidRDefault="00625E2B" w:rsidP="00625E2B">
      <w:r>
        <w:fldChar w:fldCharType="begin"/>
      </w:r>
      <w:r>
        <w:instrText xml:space="preserve"> AUTONUM  </w:instrText>
      </w:r>
      <w:r>
        <w:fldChar w:fldCharType="end"/>
      </w:r>
      <w:r>
        <w:tab/>
        <w:t>The TWF, at its fifty-first session, considered whether an accelerated procedure for partial revision of Test Guidelines would be required and noted the amount of time required to provide advance notice about new proposals. The TWF agreed that existing possibilities to propose partial revision of Test Guidelines during TWF meetings and TC meetings should be used by members, as appropriate (see document TWF/51/10 “Report”, paragraphs 26 and 27).</w:t>
      </w:r>
    </w:p>
    <w:p w:rsidR="00625E2B" w:rsidRDefault="00625E2B" w:rsidP="00625E2B"/>
    <w:p w:rsidR="00625E2B" w:rsidRDefault="00625E2B" w:rsidP="00625E2B">
      <w:r>
        <w:fldChar w:fldCharType="begin"/>
      </w:r>
      <w:r>
        <w:instrText xml:space="preserve"> AUTONUM  </w:instrText>
      </w:r>
      <w:r>
        <w:fldChar w:fldCharType="end"/>
      </w:r>
      <w:r>
        <w:tab/>
        <w:t xml:space="preserve">The TWF agreed to propose that meetings via electronic means </w:t>
      </w:r>
      <w:proofErr w:type="gramStart"/>
      <w:r>
        <w:t>were considered</w:t>
      </w:r>
      <w:proofErr w:type="gramEnd"/>
      <w:r>
        <w:t xml:space="preserve"> for advancing discussions on Test Guidelines during the period between TWPs sessions.  This proposal </w:t>
      </w:r>
      <w:proofErr w:type="gramStart"/>
      <w:r>
        <w:t>is addressed</w:t>
      </w:r>
      <w:proofErr w:type="gramEnd"/>
      <w:r>
        <w:t xml:space="preserve"> in document TC/56/12 “Increasing the participation of new members of the Union in work of the TC and the </w:t>
      </w:r>
      <w:proofErr w:type="spellStart"/>
      <w:r>
        <w:t>TWPs.</w:t>
      </w:r>
      <w:proofErr w:type="spellEnd"/>
      <w:r>
        <w:t>”</w:t>
      </w:r>
    </w:p>
    <w:p w:rsidR="000C08AC" w:rsidRPr="00824357" w:rsidRDefault="000C08AC" w:rsidP="000C08AC"/>
    <w:p w:rsidR="000C08AC" w:rsidRPr="00F74858" w:rsidRDefault="000C08AC" w:rsidP="000C08AC">
      <w:pPr>
        <w:pStyle w:val="DecisionParagraphs"/>
        <w:rPr>
          <w:snapToGrid w:val="0"/>
        </w:rPr>
      </w:pPr>
      <w:r w:rsidRPr="00625E2B">
        <w:rPr>
          <w:snapToGrid w:val="0"/>
        </w:rPr>
        <w:fldChar w:fldCharType="begin"/>
      </w:r>
      <w:r w:rsidRPr="00625E2B">
        <w:rPr>
          <w:snapToGrid w:val="0"/>
        </w:rPr>
        <w:instrText xml:space="preserve"> AUTONUM  </w:instrText>
      </w:r>
      <w:r w:rsidRPr="00625E2B">
        <w:rPr>
          <w:snapToGrid w:val="0"/>
        </w:rPr>
        <w:fldChar w:fldCharType="end"/>
      </w:r>
      <w:r w:rsidRPr="00625E2B">
        <w:rPr>
          <w:snapToGrid w:val="0"/>
        </w:rPr>
        <w:tab/>
        <w:t xml:space="preserve">The TC is invited to </w:t>
      </w:r>
      <w:r w:rsidR="00625E2B" w:rsidRPr="00625E2B">
        <w:rPr>
          <w:snapToGrid w:val="0"/>
        </w:rPr>
        <w:t xml:space="preserve">note that the </w:t>
      </w:r>
      <w:r w:rsidR="00625E2B" w:rsidRPr="00625E2B">
        <w:t>TWF, at its fifty</w:t>
      </w:r>
      <w:r w:rsidR="00625E2B" w:rsidRPr="00625E2B">
        <w:noBreakHyphen/>
        <w:t xml:space="preserve">first session, agreed that existing possibilities to propose partial revision of Test Guidelines during TWF and TC meetings should be used by members, as </w:t>
      </w:r>
      <w:proofErr w:type="gramStart"/>
      <w:r w:rsidR="00625E2B" w:rsidRPr="00625E2B">
        <w:t>appropriate</w:t>
      </w:r>
      <w:r w:rsidR="00625E2B" w:rsidRPr="00625E2B">
        <w:rPr>
          <w:snapToGrid w:val="0"/>
        </w:rPr>
        <w:t xml:space="preserve"> </w:t>
      </w:r>
      <w:r w:rsidRPr="00625E2B">
        <w:rPr>
          <w:snapToGrid w:val="0"/>
        </w:rPr>
        <w:t>.</w:t>
      </w:r>
      <w:proofErr w:type="gramEnd"/>
    </w:p>
    <w:p w:rsidR="00EA5F09" w:rsidRDefault="00EA5F09" w:rsidP="00EA5F09">
      <w:pPr>
        <w:rPr>
          <w:rFonts w:eastAsia="MS Mincho"/>
        </w:rPr>
      </w:pPr>
    </w:p>
    <w:p w:rsidR="00E80E02" w:rsidRDefault="00E80E02" w:rsidP="00EA5F09">
      <w:pPr>
        <w:rPr>
          <w:rFonts w:eastAsia="MS Mincho"/>
        </w:rPr>
      </w:pPr>
    </w:p>
    <w:p w:rsidR="00EA5F09" w:rsidRPr="00986672" w:rsidRDefault="00EA5F09" w:rsidP="00EA5F09">
      <w:pPr>
        <w:pStyle w:val="Heading1"/>
      </w:pPr>
      <w:bookmarkStart w:id="53" w:name="_Toc53000331"/>
      <w:r w:rsidRPr="00986672">
        <w:t xml:space="preserve">Program for the development of </w:t>
      </w:r>
      <w:r>
        <w:t>relevant information materials</w:t>
      </w:r>
      <w:bookmarkEnd w:id="53"/>
      <w:r>
        <w:t xml:space="preserve"> </w:t>
      </w:r>
    </w:p>
    <w:p w:rsidR="00EA5F09" w:rsidRPr="00986672" w:rsidRDefault="00EA5F09" w:rsidP="00EA5F09"/>
    <w:p w:rsidR="00EA5F09" w:rsidRPr="00AE522A" w:rsidRDefault="00EA5F09" w:rsidP="00EA5F09">
      <w:r w:rsidRPr="00986672">
        <w:fldChar w:fldCharType="begin"/>
      </w:r>
      <w:r w:rsidRPr="00986672">
        <w:instrText xml:space="preserve"> AUTONUM  </w:instrText>
      </w:r>
      <w:r w:rsidRPr="00986672">
        <w:fldChar w:fldCharType="end"/>
      </w:r>
      <w:r w:rsidRPr="00986672">
        <w:tab/>
      </w:r>
      <w:r w:rsidRPr="00AE522A">
        <w:t xml:space="preserve">Annex I to this document presents the program for the development of TGP documents, as amended </w:t>
      </w:r>
      <w:proofErr w:type="gramStart"/>
      <w:r w:rsidRPr="00AE522A">
        <w:t>on the basis of</w:t>
      </w:r>
      <w:proofErr w:type="gramEnd"/>
      <w:r w:rsidRPr="00AE522A">
        <w:t xml:space="preserve"> the comments by the TWPs, at their sessions in 2020.</w:t>
      </w:r>
    </w:p>
    <w:p w:rsidR="000C08AC" w:rsidRPr="00AE522A" w:rsidRDefault="000C08AC" w:rsidP="000C08AC"/>
    <w:p w:rsidR="00B86263" w:rsidRDefault="000C08AC" w:rsidP="000C08AC">
      <w:r w:rsidRPr="00AE522A">
        <w:fldChar w:fldCharType="begin"/>
      </w:r>
      <w:r w:rsidRPr="00AE522A">
        <w:instrText xml:space="preserve"> AUTONUM  </w:instrText>
      </w:r>
      <w:r w:rsidRPr="00AE522A">
        <w:fldChar w:fldCharType="end"/>
      </w:r>
      <w:r w:rsidRPr="00AE522A">
        <w:tab/>
        <w:t>The TC, at its fifty-fifth session, agreed to extend the coverage of document “TGP Documents” to cover all relevant information materials, to be presented in future sessions of the Technical Committee (see document TC/55/25 Corr. “Report”, paragraph 177).  Annex </w:t>
      </w:r>
      <w:r w:rsidR="00EA5F09" w:rsidRPr="00AE522A">
        <w:t>I</w:t>
      </w:r>
      <w:r w:rsidRPr="00AE522A">
        <w:t>I to this document</w:t>
      </w:r>
      <w:r w:rsidRPr="002802E4">
        <w:t xml:space="preserve"> presents </w:t>
      </w:r>
      <w:r w:rsidRPr="00A663AF">
        <w:t>the program for</w:t>
      </w:r>
      <w:r w:rsidRPr="002802E4">
        <w:t xml:space="preserve"> the development of</w:t>
      </w:r>
      <w:r w:rsidR="00B86263">
        <w:t xml:space="preserve"> relevant</w:t>
      </w:r>
      <w:r w:rsidRPr="002802E4">
        <w:t xml:space="preserve"> </w:t>
      </w:r>
      <w:r>
        <w:t>information materials</w:t>
      </w:r>
      <w:r w:rsidR="00B86263">
        <w:t>.</w:t>
      </w:r>
    </w:p>
    <w:p w:rsidR="00B86263" w:rsidRDefault="00B86263" w:rsidP="000C08AC"/>
    <w:p w:rsidR="000C08AC" w:rsidRDefault="00B86263" w:rsidP="000C08AC">
      <w:r>
        <w:fldChar w:fldCharType="begin"/>
      </w:r>
      <w:r>
        <w:instrText xml:space="preserve"> AUTONUM  </w:instrText>
      </w:r>
      <w:r>
        <w:fldChar w:fldCharType="end"/>
      </w:r>
      <w:r>
        <w:tab/>
        <w:t xml:space="preserve">The </w:t>
      </w:r>
      <w:r w:rsidR="000C08AC">
        <w:t>CAJ</w:t>
      </w:r>
      <w:r>
        <w:t>,</w:t>
      </w:r>
      <w:r w:rsidR="000C08AC">
        <w:t xml:space="preserve"> </w:t>
      </w:r>
      <w:r w:rsidRPr="00A663AF">
        <w:t>at its seventy-seventh session</w:t>
      </w:r>
      <w:r>
        <w:t xml:space="preserve">, </w:t>
      </w:r>
      <w:proofErr w:type="gramStart"/>
      <w:r w:rsidR="000C08AC">
        <w:t>will be invited</w:t>
      </w:r>
      <w:proofErr w:type="gramEnd"/>
      <w:r w:rsidR="000C08AC">
        <w:t xml:space="preserve"> to consider</w:t>
      </w:r>
      <w:r>
        <w:t xml:space="preserve"> the program for the </w:t>
      </w:r>
      <w:r w:rsidR="009819AF">
        <w:t>development</w:t>
      </w:r>
      <w:r w:rsidRPr="00A663AF">
        <w:t xml:space="preserve"> of </w:t>
      </w:r>
      <w:r>
        <w:t xml:space="preserve">TGP documents and </w:t>
      </w:r>
      <w:r w:rsidR="000C08AC">
        <w:t xml:space="preserve">relevant </w:t>
      </w:r>
      <w:r w:rsidR="000C08AC" w:rsidRPr="00A663AF">
        <w:t>information materials</w:t>
      </w:r>
      <w:r>
        <w:t>, in conjunction with the conclusions of the TC at its fifty</w:t>
      </w:r>
      <w:r w:rsidR="009819AF">
        <w:noBreakHyphen/>
      </w:r>
      <w:r>
        <w:t>sixth session</w:t>
      </w:r>
      <w:r w:rsidR="000C08AC" w:rsidRPr="00A663AF">
        <w:t>.</w:t>
      </w:r>
    </w:p>
    <w:p w:rsidR="000F2E70" w:rsidRPr="00986672" w:rsidRDefault="000F2E70" w:rsidP="000F2E70"/>
    <w:p w:rsidR="009819AF" w:rsidRDefault="000F2E70" w:rsidP="000F2E70">
      <w:pPr>
        <w:keepNext/>
        <w:tabs>
          <w:tab w:val="left" w:pos="5387"/>
        </w:tabs>
        <w:ind w:left="4820"/>
        <w:rPr>
          <w:i/>
        </w:rPr>
      </w:pPr>
      <w:r w:rsidRPr="00986672">
        <w:rPr>
          <w:i/>
        </w:rPr>
        <w:lastRenderedPageBreak/>
        <w:fldChar w:fldCharType="begin"/>
      </w:r>
      <w:r w:rsidRPr="00986672">
        <w:rPr>
          <w:i/>
        </w:rPr>
        <w:instrText xml:space="preserve"> AUTONUM  </w:instrText>
      </w:r>
      <w:r w:rsidRPr="00986672">
        <w:rPr>
          <w:i/>
        </w:rPr>
        <w:fldChar w:fldCharType="end"/>
      </w:r>
      <w:r w:rsidRPr="00986672">
        <w:rPr>
          <w:i/>
        </w:rPr>
        <w:tab/>
        <w:t>Th</w:t>
      </w:r>
      <w:r>
        <w:rPr>
          <w:i/>
        </w:rPr>
        <w:t xml:space="preserve">e TC </w:t>
      </w:r>
      <w:proofErr w:type="gramStart"/>
      <w:r>
        <w:rPr>
          <w:i/>
        </w:rPr>
        <w:t>is invited</w:t>
      </w:r>
      <w:proofErr w:type="gramEnd"/>
      <w:r>
        <w:rPr>
          <w:i/>
        </w:rPr>
        <w:t xml:space="preserve"> to</w:t>
      </w:r>
      <w:r w:rsidR="009819AF">
        <w:rPr>
          <w:i/>
        </w:rPr>
        <w:t>:</w:t>
      </w:r>
    </w:p>
    <w:p w:rsidR="009819AF" w:rsidRDefault="009819AF" w:rsidP="000F2E70">
      <w:pPr>
        <w:keepNext/>
        <w:tabs>
          <w:tab w:val="left" w:pos="5387"/>
        </w:tabs>
        <w:ind w:left="4820"/>
        <w:rPr>
          <w:i/>
        </w:rPr>
      </w:pPr>
    </w:p>
    <w:p w:rsidR="000F2E70" w:rsidRPr="00AE522A" w:rsidRDefault="009819AF" w:rsidP="009819AF">
      <w:pPr>
        <w:keepNext/>
        <w:tabs>
          <w:tab w:val="left" w:pos="5387"/>
          <w:tab w:val="left" w:pos="5954"/>
        </w:tabs>
        <w:ind w:left="4820"/>
        <w:rPr>
          <w:i/>
        </w:rPr>
      </w:pPr>
      <w:r>
        <w:rPr>
          <w:i/>
        </w:rPr>
        <w:tab/>
        <w:t>(a)</w:t>
      </w:r>
      <w:r>
        <w:rPr>
          <w:i/>
        </w:rPr>
        <w:tab/>
      </w:r>
      <w:proofErr w:type="gramStart"/>
      <w:r w:rsidR="000F2E70">
        <w:rPr>
          <w:i/>
        </w:rPr>
        <w:t>consider</w:t>
      </w:r>
      <w:proofErr w:type="gramEnd"/>
      <w:r w:rsidR="000F2E70">
        <w:rPr>
          <w:i/>
        </w:rPr>
        <w:t xml:space="preserve"> </w:t>
      </w:r>
      <w:r w:rsidR="000F2E70" w:rsidRPr="00986672">
        <w:rPr>
          <w:i/>
        </w:rPr>
        <w:t xml:space="preserve">the </w:t>
      </w:r>
      <w:r w:rsidR="000F2E70" w:rsidRPr="00AE522A">
        <w:rPr>
          <w:i/>
        </w:rPr>
        <w:t>program for the development of TGP documents, as set out in Annex I</w:t>
      </w:r>
      <w:r w:rsidRPr="00AE522A">
        <w:rPr>
          <w:i/>
        </w:rPr>
        <w:t xml:space="preserve"> to this document;</w:t>
      </w:r>
    </w:p>
    <w:p w:rsidR="009819AF" w:rsidRPr="00AE522A" w:rsidRDefault="009819AF" w:rsidP="009819AF">
      <w:pPr>
        <w:keepNext/>
        <w:tabs>
          <w:tab w:val="left" w:pos="5387"/>
          <w:tab w:val="left" w:pos="5954"/>
        </w:tabs>
        <w:ind w:left="4820"/>
        <w:rPr>
          <w:i/>
        </w:rPr>
      </w:pPr>
    </w:p>
    <w:p w:rsidR="009819AF" w:rsidRDefault="009819AF" w:rsidP="009819AF">
      <w:pPr>
        <w:keepNext/>
        <w:tabs>
          <w:tab w:val="left" w:pos="5387"/>
          <w:tab w:val="left" w:pos="5954"/>
        </w:tabs>
        <w:ind w:left="4820"/>
        <w:rPr>
          <w:i/>
        </w:rPr>
      </w:pPr>
      <w:r w:rsidRPr="00AE522A">
        <w:rPr>
          <w:i/>
        </w:rPr>
        <w:tab/>
        <w:t>(b)</w:t>
      </w:r>
      <w:r w:rsidRPr="00AE522A">
        <w:rPr>
          <w:i/>
        </w:rPr>
        <w:tab/>
      </w:r>
      <w:proofErr w:type="gramStart"/>
      <w:r w:rsidRPr="00AE522A">
        <w:rPr>
          <w:i/>
        </w:rPr>
        <w:t>consider</w:t>
      </w:r>
      <w:proofErr w:type="gramEnd"/>
      <w:r w:rsidRPr="00AE522A">
        <w:rPr>
          <w:i/>
        </w:rPr>
        <w:t xml:space="preserve"> the program for the development of relevant information materials, as set out in Annex II to this document; and</w:t>
      </w:r>
      <w:bookmarkStart w:id="54" w:name="_GoBack"/>
      <w:bookmarkEnd w:id="54"/>
    </w:p>
    <w:p w:rsidR="009819AF" w:rsidRDefault="009819AF" w:rsidP="009819AF">
      <w:pPr>
        <w:keepNext/>
        <w:tabs>
          <w:tab w:val="left" w:pos="5387"/>
          <w:tab w:val="left" w:pos="5954"/>
        </w:tabs>
        <w:ind w:left="4820"/>
        <w:rPr>
          <w:i/>
        </w:rPr>
      </w:pPr>
    </w:p>
    <w:p w:rsidR="000C08AC" w:rsidRPr="0039762B" w:rsidRDefault="009819AF" w:rsidP="009819AF">
      <w:pPr>
        <w:keepNext/>
        <w:tabs>
          <w:tab w:val="left" w:pos="5387"/>
          <w:tab w:val="left" w:pos="5954"/>
        </w:tabs>
        <w:ind w:left="4820"/>
        <w:rPr>
          <w:i/>
        </w:rPr>
      </w:pPr>
      <w:r w:rsidRPr="0039762B">
        <w:rPr>
          <w:i/>
        </w:rPr>
        <w:tab/>
        <w:t>(c)</w:t>
      </w:r>
      <w:r w:rsidRPr="0039762B">
        <w:rPr>
          <w:i/>
        </w:rPr>
        <w:tab/>
      </w:r>
      <w:proofErr w:type="gramStart"/>
      <w:r w:rsidR="000C08AC" w:rsidRPr="0039762B">
        <w:rPr>
          <w:i/>
        </w:rPr>
        <w:t>note</w:t>
      </w:r>
      <w:proofErr w:type="gramEnd"/>
      <w:r w:rsidR="000C08AC" w:rsidRPr="0039762B">
        <w:rPr>
          <w:i/>
        </w:rPr>
        <w:t xml:space="preserve"> that the program for the development of </w:t>
      </w:r>
      <w:r w:rsidR="0039762B">
        <w:rPr>
          <w:i/>
        </w:rPr>
        <w:t xml:space="preserve">TGP documents and </w:t>
      </w:r>
      <w:r w:rsidR="000C08AC" w:rsidRPr="0039762B">
        <w:rPr>
          <w:i/>
        </w:rPr>
        <w:t>information materials</w:t>
      </w:r>
      <w:r w:rsidR="0039762B">
        <w:rPr>
          <w:i/>
        </w:rPr>
        <w:t xml:space="preserve"> </w:t>
      </w:r>
      <w:r w:rsidR="000C08AC" w:rsidRPr="0039762B">
        <w:rPr>
          <w:i/>
        </w:rPr>
        <w:t>will be considered by the Administrative and Legal Committee, at its seventy-seventh session, to be held in Geneva on October 28, 2020, in conjunction with the conclusions of the TC at its fifty-sixth session.</w:t>
      </w:r>
    </w:p>
    <w:p w:rsidR="000C08AC" w:rsidRPr="00986672" w:rsidRDefault="000C08AC" w:rsidP="000C08AC"/>
    <w:p w:rsidR="00050E16" w:rsidRDefault="00050E16" w:rsidP="00050E16"/>
    <w:p w:rsidR="00050E16" w:rsidRPr="00C651CE" w:rsidRDefault="00050E16" w:rsidP="00050E16"/>
    <w:p w:rsidR="009B440E" w:rsidRDefault="00050E16" w:rsidP="00050E16">
      <w:pPr>
        <w:jc w:val="right"/>
      </w:pPr>
      <w:r w:rsidRPr="00C5280D">
        <w:t>[</w:t>
      </w:r>
      <w:r w:rsidR="003B37C5">
        <w:t>Annexes follow</w:t>
      </w:r>
      <w:r w:rsidRPr="00C5280D">
        <w:t>]</w:t>
      </w:r>
    </w:p>
    <w:p w:rsidR="003B37C5" w:rsidRDefault="003B37C5" w:rsidP="00050E16">
      <w:pPr>
        <w:jc w:val="right"/>
        <w:sectPr w:rsidR="003B37C5" w:rsidSect="004B2356">
          <w:headerReference w:type="default" r:id="rId11"/>
          <w:pgSz w:w="11907" w:h="16840" w:code="9"/>
          <w:pgMar w:top="510" w:right="1134" w:bottom="993" w:left="1134" w:header="510" w:footer="680" w:gutter="0"/>
          <w:cols w:space="720"/>
          <w:titlePg/>
        </w:sectPr>
      </w:pPr>
    </w:p>
    <w:p w:rsidR="003B37C5" w:rsidRDefault="00866529" w:rsidP="00050E16">
      <w:pPr>
        <w:jc w:val="right"/>
      </w:pPr>
      <w:r w:rsidRPr="00866529">
        <w:rPr>
          <w:noProof/>
        </w:rPr>
        <w:lastRenderedPageBreak/>
        <w:drawing>
          <wp:inline distT="0" distB="0" distL="0" distR="0">
            <wp:extent cx="9738995" cy="6293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38995" cy="6293458"/>
                    </a:xfrm>
                    <a:prstGeom prst="rect">
                      <a:avLst/>
                    </a:prstGeom>
                    <a:noFill/>
                    <a:ln>
                      <a:noFill/>
                    </a:ln>
                  </pic:spPr>
                </pic:pic>
              </a:graphicData>
            </a:graphic>
          </wp:inline>
        </w:drawing>
      </w:r>
    </w:p>
    <w:p w:rsidR="003B37C5" w:rsidRDefault="003B37C5" w:rsidP="00050E16">
      <w:pPr>
        <w:jc w:val="right"/>
      </w:pPr>
    </w:p>
    <w:p w:rsidR="00050E16" w:rsidRDefault="008B513B" w:rsidP="009B440E">
      <w:pPr>
        <w:jc w:val="left"/>
      </w:pPr>
      <w:r w:rsidRPr="008B513B">
        <w:rPr>
          <w:noProof/>
        </w:rPr>
        <w:drawing>
          <wp:inline distT="0" distB="0" distL="0" distR="0">
            <wp:extent cx="9739630" cy="248732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39630" cy="2487325"/>
                    </a:xfrm>
                    <a:prstGeom prst="rect">
                      <a:avLst/>
                    </a:prstGeom>
                    <a:noFill/>
                    <a:ln>
                      <a:noFill/>
                    </a:ln>
                  </pic:spPr>
                </pic:pic>
              </a:graphicData>
            </a:graphic>
          </wp:inline>
        </w:drawing>
      </w:r>
    </w:p>
    <w:p w:rsidR="00B94EC6" w:rsidRDefault="00B94EC6" w:rsidP="009B440E">
      <w:pPr>
        <w:jc w:val="left"/>
      </w:pPr>
    </w:p>
    <w:p w:rsidR="00B94EC6" w:rsidRDefault="00B94EC6" w:rsidP="009B440E">
      <w:pPr>
        <w:jc w:val="left"/>
      </w:pPr>
    </w:p>
    <w:p w:rsidR="00B94EC6" w:rsidRDefault="00B94EC6" w:rsidP="009B440E">
      <w:pPr>
        <w:jc w:val="left"/>
      </w:pPr>
    </w:p>
    <w:p w:rsidR="00B94EC6" w:rsidRDefault="00B94EC6" w:rsidP="00B94EC6">
      <w:pPr>
        <w:pStyle w:val="Footer"/>
      </w:pPr>
      <w:r>
        <w:t>[End of Annex II and of document]</w:t>
      </w:r>
    </w:p>
    <w:p w:rsidR="00B94EC6" w:rsidRPr="00C5280D" w:rsidRDefault="00B94EC6" w:rsidP="009B440E">
      <w:pPr>
        <w:jc w:val="left"/>
      </w:pPr>
    </w:p>
    <w:sectPr w:rsidR="00B94EC6" w:rsidRPr="00C5280D" w:rsidSect="00866529">
      <w:headerReference w:type="default" r:id="rId14"/>
      <w:footerReference w:type="default" r:id="rId15"/>
      <w:headerReference w:type="first" r:id="rId16"/>
      <w:footerReference w:type="first" r:id="rId17"/>
      <w:pgSz w:w="16840" w:h="11907" w:orient="landscape" w:code="9"/>
      <w:pgMar w:top="851" w:right="510" w:bottom="1134" w:left="992" w:header="426"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0B" w:rsidRDefault="001F620B" w:rsidP="006655D3">
      <w:r>
        <w:separator/>
      </w:r>
    </w:p>
    <w:p w:rsidR="001F620B" w:rsidRDefault="001F620B" w:rsidP="006655D3"/>
    <w:p w:rsidR="001F620B" w:rsidRDefault="001F620B" w:rsidP="006655D3"/>
  </w:endnote>
  <w:endnote w:type="continuationSeparator" w:id="0">
    <w:p w:rsidR="001F620B" w:rsidRDefault="001F620B" w:rsidP="006655D3">
      <w:r>
        <w:separator/>
      </w:r>
    </w:p>
    <w:p w:rsidR="001F620B" w:rsidRPr="00294751" w:rsidRDefault="001F620B" w:rsidP="00866529">
      <w:pPr>
        <w:pStyle w:val="Footer"/>
        <w:rPr>
          <w:lang w:val="fr-FR"/>
        </w:rPr>
      </w:pPr>
      <w:r w:rsidRPr="00294751">
        <w:rPr>
          <w:lang w:val="fr-FR"/>
        </w:rPr>
        <w:t>[Suite de la note de la page précédente]</w:t>
      </w:r>
    </w:p>
    <w:p w:rsidR="001F620B" w:rsidRPr="00294751" w:rsidRDefault="001F620B" w:rsidP="006655D3">
      <w:pPr>
        <w:rPr>
          <w:lang w:val="fr-FR"/>
        </w:rPr>
      </w:pPr>
    </w:p>
    <w:p w:rsidR="001F620B" w:rsidRPr="00294751" w:rsidRDefault="001F620B" w:rsidP="006655D3">
      <w:pPr>
        <w:rPr>
          <w:lang w:val="fr-FR"/>
        </w:rPr>
      </w:pPr>
    </w:p>
  </w:endnote>
  <w:endnote w:type="continuationNotice" w:id="1">
    <w:p w:rsidR="001F620B" w:rsidRPr="00294751" w:rsidRDefault="001F620B" w:rsidP="006655D3">
      <w:pPr>
        <w:rPr>
          <w:lang w:val="fr-FR"/>
        </w:rPr>
      </w:pPr>
      <w:r w:rsidRPr="00294751">
        <w:rPr>
          <w:lang w:val="fr-FR"/>
        </w:rPr>
        <w:t>[Suite de la note page suivante]</w:t>
      </w:r>
    </w:p>
    <w:p w:rsidR="001F620B" w:rsidRPr="00294751" w:rsidRDefault="001F620B" w:rsidP="006655D3">
      <w:pPr>
        <w:rPr>
          <w:lang w:val="fr-FR"/>
        </w:rPr>
      </w:pPr>
    </w:p>
    <w:p w:rsidR="001F620B" w:rsidRPr="00294751" w:rsidRDefault="001F620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29" w:rsidRPr="00B94EC6" w:rsidRDefault="00866529" w:rsidP="00B9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29" w:rsidRDefault="00866529" w:rsidP="00866529">
    <w:pPr>
      <w:pStyle w:val="Footer"/>
    </w:pPr>
  </w:p>
  <w:p w:rsidR="00866529" w:rsidRPr="00866529" w:rsidRDefault="00866529" w:rsidP="00866529">
    <w:pPr>
      <w:pStyle w:val="Footer"/>
    </w:pPr>
    <w:r w:rsidRPr="00866529">
      <w:t>[Annex II follows]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0B" w:rsidRDefault="001F620B" w:rsidP="006655D3">
      <w:r>
        <w:separator/>
      </w:r>
    </w:p>
  </w:footnote>
  <w:footnote w:type="continuationSeparator" w:id="0">
    <w:p w:rsidR="001F620B" w:rsidRDefault="001F620B" w:rsidP="006655D3">
      <w:r>
        <w:separator/>
      </w:r>
    </w:p>
  </w:footnote>
  <w:footnote w:type="continuationNotice" w:id="1">
    <w:p w:rsidR="001F620B" w:rsidRPr="00AB530F" w:rsidRDefault="001F620B" w:rsidP="00866529">
      <w:pPr>
        <w:pStyle w:val="Footer"/>
      </w:pPr>
    </w:p>
  </w:footnote>
  <w:footnote w:id="2">
    <w:p w:rsidR="00866529" w:rsidRDefault="00866529" w:rsidP="008839FE">
      <w:pPr>
        <w:pStyle w:val="FootnoteText"/>
      </w:pPr>
      <w:r>
        <w:rPr>
          <w:rStyle w:val="FootnoteReference"/>
        </w:rPr>
        <w:footnoteRef/>
      </w:r>
      <w:r>
        <w:t xml:space="preserve"> </w:t>
      </w:r>
      <w:r>
        <w:tab/>
      </w:r>
      <w:r w:rsidRPr="00307047">
        <w:t>Held in Geneva from March 26 to 28, 2012</w:t>
      </w:r>
      <w:r>
        <w:t>.</w:t>
      </w:r>
    </w:p>
  </w:footnote>
  <w:footnote w:id="3">
    <w:p w:rsidR="00866529" w:rsidRPr="000A2B5E" w:rsidRDefault="00866529" w:rsidP="008839FE">
      <w:pPr>
        <w:pStyle w:val="FootnoteText"/>
        <w:rPr>
          <w:u w:val="single"/>
        </w:rPr>
      </w:pPr>
      <w:r>
        <w:rPr>
          <w:rStyle w:val="FootnoteReference"/>
        </w:rPr>
        <w:footnoteRef/>
      </w:r>
      <w:r>
        <w:t xml:space="preserve"> </w:t>
      </w:r>
      <w:r>
        <w:tab/>
      </w:r>
      <w:r w:rsidRPr="00307047">
        <w:t>Held in Geneva on March 29, 2012</w:t>
      </w:r>
      <w:r>
        <w:t>.</w:t>
      </w:r>
    </w:p>
  </w:footnote>
  <w:footnote w:id="4">
    <w:p w:rsidR="00866529" w:rsidRDefault="00866529">
      <w:pPr>
        <w:pStyle w:val="FootnoteText"/>
      </w:pPr>
      <w:r>
        <w:rPr>
          <w:rStyle w:val="FootnoteReference"/>
        </w:rPr>
        <w:footnoteRef/>
      </w:r>
      <w:r>
        <w:t xml:space="preserve"> </w:t>
      </w:r>
      <w:r>
        <w:tab/>
        <w:t>H</w:t>
      </w:r>
      <w:r w:rsidRPr="00122E77">
        <w:rPr>
          <w:rFonts w:cs="Arial"/>
          <w:color w:val="000000"/>
        </w:rPr>
        <w:t>el</w:t>
      </w:r>
      <w:r>
        <w:rPr>
          <w:rFonts w:cs="Arial"/>
          <w:color w:val="000000"/>
        </w:rPr>
        <w:t>d in Geneva on October 31, 2019.</w:t>
      </w:r>
    </w:p>
  </w:footnote>
  <w:footnote w:id="5">
    <w:p w:rsidR="00866529" w:rsidRDefault="00866529">
      <w:pPr>
        <w:pStyle w:val="FootnoteText"/>
      </w:pPr>
      <w:r>
        <w:rPr>
          <w:rStyle w:val="FootnoteReference"/>
        </w:rPr>
        <w:footnoteRef/>
      </w:r>
      <w:r>
        <w:t xml:space="preserve"> </w:t>
      </w:r>
      <w:r>
        <w:tab/>
        <w:t>T</w:t>
      </w:r>
      <w:r w:rsidRPr="005F4AEE">
        <w:t>o be hel</w:t>
      </w:r>
      <w:r>
        <w:t>d in Geneva on October 28, 2020.</w:t>
      </w:r>
    </w:p>
  </w:footnote>
  <w:footnote w:id="6">
    <w:p w:rsidR="00866529" w:rsidRDefault="00866529">
      <w:pPr>
        <w:pStyle w:val="FootnoteText"/>
      </w:pPr>
      <w:r>
        <w:rPr>
          <w:rStyle w:val="FootnoteReference"/>
        </w:rPr>
        <w:footnoteRef/>
      </w:r>
      <w:r>
        <w:t xml:space="preserve"> Hosted by the Netherlands and held via electronic means from June 8 to 12, 2020.</w:t>
      </w:r>
    </w:p>
  </w:footnote>
  <w:footnote w:id="7">
    <w:p w:rsidR="00866529" w:rsidRDefault="00866529">
      <w:pPr>
        <w:pStyle w:val="FootnoteText"/>
      </w:pPr>
      <w:r>
        <w:rPr>
          <w:rStyle w:val="FootnoteReference"/>
        </w:rPr>
        <w:footnoteRef/>
      </w:r>
      <w:r>
        <w:t xml:space="preserve"> Hosted by France and held via electronic means from July 6 to 10,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29" w:rsidRPr="00C5280D" w:rsidRDefault="00866529" w:rsidP="00EB048E">
    <w:pPr>
      <w:pStyle w:val="Header"/>
      <w:rPr>
        <w:rStyle w:val="PageNumber"/>
        <w:lang w:val="en-US"/>
      </w:rPr>
    </w:pPr>
    <w:r>
      <w:rPr>
        <w:rStyle w:val="PageNumber"/>
        <w:lang w:val="en-US"/>
      </w:rPr>
      <w:t>TC/56/14</w:t>
    </w:r>
  </w:p>
  <w:p w:rsidR="008E3C67" w:rsidRPr="002E1B40" w:rsidRDefault="008E3C67" w:rsidP="008E3C67">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95166A">
      <w:rPr>
        <w:noProof/>
        <w:lang w:val="pt-BR"/>
      </w:rPr>
      <w:t>8</w:t>
    </w:r>
    <w:r w:rsidRPr="00C5280D">
      <w:fldChar w:fldCharType="end"/>
    </w:r>
  </w:p>
  <w:p w:rsidR="00866529" w:rsidRPr="00C5280D" w:rsidRDefault="0086652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29" w:rsidRPr="00C5280D" w:rsidRDefault="00866529" w:rsidP="00EB048E">
    <w:pPr>
      <w:pStyle w:val="Header"/>
      <w:rPr>
        <w:rStyle w:val="PageNumber"/>
        <w:lang w:val="en-US"/>
      </w:rPr>
    </w:pPr>
    <w:r>
      <w:rPr>
        <w:rStyle w:val="PageNumber"/>
        <w:lang w:val="en-US"/>
      </w:rPr>
      <w:t>TC/56/14</w:t>
    </w:r>
  </w:p>
  <w:p w:rsidR="00866529" w:rsidRPr="00C5280D" w:rsidRDefault="00866529" w:rsidP="00EB048E">
    <w:pPr>
      <w:pStyle w:val="Header"/>
      <w:rPr>
        <w:lang w:val="en-US"/>
      </w:rPr>
    </w:pPr>
    <w:r>
      <w:rPr>
        <w:lang w:val="en-US"/>
      </w:rPr>
      <w:t xml:space="preserve">ANNEX II – PROGRAM FOR THE DEVELOPMENT OF INFORMATION </w:t>
    </w:r>
    <w:r w:rsidR="00652B40">
      <w:rPr>
        <w:lang w:val="en-US"/>
      </w:rPr>
      <w:t>DOCUMENTS</w:t>
    </w:r>
  </w:p>
  <w:p w:rsidR="00866529" w:rsidRPr="00C5280D" w:rsidRDefault="0086652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29" w:rsidRPr="00C5280D" w:rsidRDefault="00866529" w:rsidP="00866529">
    <w:pPr>
      <w:pStyle w:val="Header"/>
      <w:rPr>
        <w:rStyle w:val="PageNumber"/>
        <w:lang w:val="en-US"/>
      </w:rPr>
    </w:pPr>
    <w:r>
      <w:rPr>
        <w:rStyle w:val="PageNumber"/>
        <w:lang w:val="en-US"/>
      </w:rPr>
      <w:t>TC/56/14</w:t>
    </w:r>
  </w:p>
  <w:p w:rsidR="00866529" w:rsidRPr="00AB5455" w:rsidRDefault="00866529" w:rsidP="00866529">
    <w:pPr>
      <w:pStyle w:val="Header"/>
      <w:rPr>
        <w:lang w:val="en-US"/>
      </w:rPr>
    </w:pPr>
    <w:r>
      <w:rPr>
        <w:lang w:val="en-US"/>
      </w:rPr>
      <w:t>ANNEX I – PROGRAM FOR THE DEVELOPMENT OF TGP DOCUMENTS</w:t>
    </w:r>
  </w:p>
  <w:p w:rsidR="00866529" w:rsidRPr="00866529" w:rsidRDefault="0086652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6B66"/>
    <w:multiLevelType w:val="hybridMultilevel"/>
    <w:tmpl w:val="D7F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748B3A08"/>
    <w:multiLevelType w:val="hybridMultilevel"/>
    <w:tmpl w:val="EAB0E644"/>
    <w:lvl w:ilvl="0" w:tplc="9BFC9716">
      <w:numFmt w:val="bullet"/>
      <w:lvlText w:val="•"/>
      <w:lvlJc w:val="left"/>
      <w:pPr>
        <w:ind w:left="1287" w:hanging="360"/>
      </w:pPr>
      <w:rPr>
        <w:rFonts w:ascii="Arial" w:eastAsiaTheme="minorEastAsia" w:hAnsi="Arial" w:cs="Arial"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5092494"/>
    <w:multiLevelType w:val="singleLevel"/>
    <w:tmpl w:val="D97CE788"/>
    <w:lvl w:ilvl="0">
      <w:start w:val="1"/>
      <w:numFmt w:val="lowerRoman"/>
      <w:lvlText w:val="(%1)"/>
      <w:legacy w:legacy="1" w:legacySpace="170" w:legacyIndent="1134"/>
      <w:lvlJc w:val="right"/>
    </w:lvl>
  </w:abstractNum>
  <w:abstractNum w:abstractNumId="18"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8"/>
  </w:num>
  <w:num w:numId="5">
    <w:abstractNumId w:val="0"/>
  </w:num>
  <w:num w:numId="6">
    <w:abstractNumId w:val="14"/>
  </w:num>
  <w:num w:numId="7">
    <w:abstractNumId w:val="11"/>
  </w:num>
  <w:num w:numId="8">
    <w:abstractNumId w:val="5"/>
  </w:num>
  <w:num w:numId="9">
    <w:abstractNumId w:val="9"/>
  </w:num>
  <w:num w:numId="10">
    <w:abstractNumId w:val="3"/>
  </w:num>
  <w:num w:numId="11">
    <w:abstractNumId w:val="2"/>
  </w:num>
  <w:num w:numId="12">
    <w:abstractNumId w:val="12"/>
  </w:num>
  <w:num w:numId="13">
    <w:abstractNumId w:val="13"/>
  </w:num>
  <w:num w:numId="14">
    <w:abstractNumId w:val="15"/>
  </w:num>
  <w:num w:numId="15">
    <w:abstractNumId w:val="12"/>
    <w:lvlOverride w:ilvl="0">
      <w:startOverride w:val="1"/>
    </w:lvlOverride>
  </w:num>
  <w:num w:numId="16">
    <w:abstractNumId w:val="19"/>
  </w:num>
  <w:num w:numId="17">
    <w:abstractNumId w:val="17"/>
  </w:num>
  <w:num w:numId="18">
    <w:abstractNumId w:val="20"/>
  </w:num>
  <w:num w:numId="19">
    <w:abstractNumId w:val="6"/>
  </w:num>
  <w:num w:numId="20">
    <w:abstractNumId w:val="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6028"/>
    <w:rsid w:val="00036D11"/>
    <w:rsid w:val="00044642"/>
    <w:rsid w:val="000446B9"/>
    <w:rsid w:val="00047E21"/>
    <w:rsid w:val="00050E16"/>
    <w:rsid w:val="00085505"/>
    <w:rsid w:val="000B276D"/>
    <w:rsid w:val="000B29B6"/>
    <w:rsid w:val="000B588F"/>
    <w:rsid w:val="000C08AC"/>
    <w:rsid w:val="000C4E25"/>
    <w:rsid w:val="000C5548"/>
    <w:rsid w:val="000C6A5A"/>
    <w:rsid w:val="000C7021"/>
    <w:rsid w:val="000D02B7"/>
    <w:rsid w:val="000D6BBC"/>
    <w:rsid w:val="000D7780"/>
    <w:rsid w:val="000E636A"/>
    <w:rsid w:val="000F17EE"/>
    <w:rsid w:val="000F2E70"/>
    <w:rsid w:val="000F2F11"/>
    <w:rsid w:val="001015D5"/>
    <w:rsid w:val="00105929"/>
    <w:rsid w:val="00110C36"/>
    <w:rsid w:val="001131D5"/>
    <w:rsid w:val="001265E1"/>
    <w:rsid w:val="0013222A"/>
    <w:rsid w:val="00141DB8"/>
    <w:rsid w:val="00172084"/>
    <w:rsid w:val="0017299B"/>
    <w:rsid w:val="0017474A"/>
    <w:rsid w:val="001758C6"/>
    <w:rsid w:val="00182B99"/>
    <w:rsid w:val="001833F7"/>
    <w:rsid w:val="00185E7C"/>
    <w:rsid w:val="001B565D"/>
    <w:rsid w:val="001D1213"/>
    <w:rsid w:val="001F620B"/>
    <w:rsid w:val="0020054C"/>
    <w:rsid w:val="0021332C"/>
    <w:rsid w:val="00213982"/>
    <w:rsid w:val="0024416D"/>
    <w:rsid w:val="00252944"/>
    <w:rsid w:val="00271911"/>
    <w:rsid w:val="002800A0"/>
    <w:rsid w:val="002801B3"/>
    <w:rsid w:val="00281060"/>
    <w:rsid w:val="002940E8"/>
    <w:rsid w:val="00294751"/>
    <w:rsid w:val="002A6E50"/>
    <w:rsid w:val="002B2810"/>
    <w:rsid w:val="002B4298"/>
    <w:rsid w:val="002C256A"/>
    <w:rsid w:val="002D2ABF"/>
    <w:rsid w:val="00304827"/>
    <w:rsid w:val="00305A7F"/>
    <w:rsid w:val="003152FE"/>
    <w:rsid w:val="00316F7B"/>
    <w:rsid w:val="00327436"/>
    <w:rsid w:val="00340D10"/>
    <w:rsid w:val="00344BD6"/>
    <w:rsid w:val="0035528D"/>
    <w:rsid w:val="00357E26"/>
    <w:rsid w:val="00361821"/>
    <w:rsid w:val="00361E9E"/>
    <w:rsid w:val="0039762B"/>
    <w:rsid w:val="003B37C5"/>
    <w:rsid w:val="003C7FBE"/>
    <w:rsid w:val="003D227C"/>
    <w:rsid w:val="003D2B4D"/>
    <w:rsid w:val="003F2345"/>
    <w:rsid w:val="0043095B"/>
    <w:rsid w:val="00444A88"/>
    <w:rsid w:val="00463092"/>
    <w:rsid w:val="004659E1"/>
    <w:rsid w:val="00474DA4"/>
    <w:rsid w:val="00476B4D"/>
    <w:rsid w:val="004805FA"/>
    <w:rsid w:val="004935D2"/>
    <w:rsid w:val="004A7746"/>
    <w:rsid w:val="004B1215"/>
    <w:rsid w:val="004B2356"/>
    <w:rsid w:val="004B2CB1"/>
    <w:rsid w:val="004B72D2"/>
    <w:rsid w:val="004C1C03"/>
    <w:rsid w:val="004D047D"/>
    <w:rsid w:val="004D50B9"/>
    <w:rsid w:val="004F1E9E"/>
    <w:rsid w:val="004F305A"/>
    <w:rsid w:val="004F4149"/>
    <w:rsid w:val="00512164"/>
    <w:rsid w:val="00513C24"/>
    <w:rsid w:val="00515F7C"/>
    <w:rsid w:val="005170FC"/>
    <w:rsid w:val="00520297"/>
    <w:rsid w:val="005338F9"/>
    <w:rsid w:val="0054281C"/>
    <w:rsid w:val="00544581"/>
    <w:rsid w:val="0055268D"/>
    <w:rsid w:val="0057056B"/>
    <w:rsid w:val="00576BE4"/>
    <w:rsid w:val="005817D9"/>
    <w:rsid w:val="005A400A"/>
    <w:rsid w:val="005D1380"/>
    <w:rsid w:val="005F7B92"/>
    <w:rsid w:val="00612379"/>
    <w:rsid w:val="006153B6"/>
    <w:rsid w:val="0061555F"/>
    <w:rsid w:val="00625E2B"/>
    <w:rsid w:val="00631569"/>
    <w:rsid w:val="00636CA6"/>
    <w:rsid w:val="00641200"/>
    <w:rsid w:val="00645CA8"/>
    <w:rsid w:val="00652B40"/>
    <w:rsid w:val="006655D3"/>
    <w:rsid w:val="00667404"/>
    <w:rsid w:val="00687EB4"/>
    <w:rsid w:val="00695C56"/>
    <w:rsid w:val="006A5CDE"/>
    <w:rsid w:val="006A644A"/>
    <w:rsid w:val="006B17D2"/>
    <w:rsid w:val="006C224E"/>
    <w:rsid w:val="006D1444"/>
    <w:rsid w:val="006D7435"/>
    <w:rsid w:val="006D780A"/>
    <w:rsid w:val="00706A1E"/>
    <w:rsid w:val="007110DD"/>
    <w:rsid w:val="0071271E"/>
    <w:rsid w:val="00712891"/>
    <w:rsid w:val="00720D82"/>
    <w:rsid w:val="00727141"/>
    <w:rsid w:val="00732DEC"/>
    <w:rsid w:val="00735BD5"/>
    <w:rsid w:val="00751613"/>
    <w:rsid w:val="007556F6"/>
    <w:rsid w:val="00760EEF"/>
    <w:rsid w:val="007645F2"/>
    <w:rsid w:val="00771FC5"/>
    <w:rsid w:val="00777EE5"/>
    <w:rsid w:val="00784836"/>
    <w:rsid w:val="00786CB6"/>
    <w:rsid w:val="0079023E"/>
    <w:rsid w:val="007A1CCA"/>
    <w:rsid w:val="007A2854"/>
    <w:rsid w:val="007C1D92"/>
    <w:rsid w:val="007C4CB9"/>
    <w:rsid w:val="007D0B9D"/>
    <w:rsid w:val="007D19B0"/>
    <w:rsid w:val="007E1F13"/>
    <w:rsid w:val="007F498F"/>
    <w:rsid w:val="0080679D"/>
    <w:rsid w:val="008108B0"/>
    <w:rsid w:val="00811B20"/>
    <w:rsid w:val="008204B1"/>
    <w:rsid w:val="008211B5"/>
    <w:rsid w:val="00822657"/>
    <w:rsid w:val="0082296E"/>
    <w:rsid w:val="00824099"/>
    <w:rsid w:val="008326A0"/>
    <w:rsid w:val="00844FDB"/>
    <w:rsid w:val="00846D7C"/>
    <w:rsid w:val="00861726"/>
    <w:rsid w:val="008619BE"/>
    <w:rsid w:val="00866529"/>
    <w:rsid w:val="00867AC1"/>
    <w:rsid w:val="00870329"/>
    <w:rsid w:val="008814A6"/>
    <w:rsid w:val="00882903"/>
    <w:rsid w:val="00882C6F"/>
    <w:rsid w:val="008839FE"/>
    <w:rsid w:val="00890DF8"/>
    <w:rsid w:val="008912D5"/>
    <w:rsid w:val="008A0A81"/>
    <w:rsid w:val="008A743F"/>
    <w:rsid w:val="008B513B"/>
    <w:rsid w:val="008B6E60"/>
    <w:rsid w:val="008C0970"/>
    <w:rsid w:val="008D0BC5"/>
    <w:rsid w:val="008D2CF7"/>
    <w:rsid w:val="008D4B5F"/>
    <w:rsid w:val="008D7E86"/>
    <w:rsid w:val="008E3C67"/>
    <w:rsid w:val="00900C26"/>
    <w:rsid w:val="0090197F"/>
    <w:rsid w:val="00906DDC"/>
    <w:rsid w:val="00913134"/>
    <w:rsid w:val="0091714B"/>
    <w:rsid w:val="00934E09"/>
    <w:rsid w:val="00935115"/>
    <w:rsid w:val="00936253"/>
    <w:rsid w:val="009369B8"/>
    <w:rsid w:val="00940D46"/>
    <w:rsid w:val="00944E85"/>
    <w:rsid w:val="00945B68"/>
    <w:rsid w:val="0095166A"/>
    <w:rsid w:val="00952DD4"/>
    <w:rsid w:val="00964153"/>
    <w:rsid w:val="00965AE7"/>
    <w:rsid w:val="00970FED"/>
    <w:rsid w:val="009819AF"/>
    <w:rsid w:val="00991150"/>
    <w:rsid w:val="00992D82"/>
    <w:rsid w:val="00997029"/>
    <w:rsid w:val="009A7339"/>
    <w:rsid w:val="009B440E"/>
    <w:rsid w:val="009D33AC"/>
    <w:rsid w:val="009D690D"/>
    <w:rsid w:val="009E0E32"/>
    <w:rsid w:val="009E65B6"/>
    <w:rsid w:val="00A24C10"/>
    <w:rsid w:val="00A308C3"/>
    <w:rsid w:val="00A37C2B"/>
    <w:rsid w:val="00A407A8"/>
    <w:rsid w:val="00A42AC3"/>
    <w:rsid w:val="00A430CF"/>
    <w:rsid w:val="00A54309"/>
    <w:rsid w:val="00AA1488"/>
    <w:rsid w:val="00AA18B2"/>
    <w:rsid w:val="00AB2B93"/>
    <w:rsid w:val="00AB530F"/>
    <w:rsid w:val="00AB5455"/>
    <w:rsid w:val="00AB7E5B"/>
    <w:rsid w:val="00AC2883"/>
    <w:rsid w:val="00AE0EF1"/>
    <w:rsid w:val="00AE2937"/>
    <w:rsid w:val="00AE4E4E"/>
    <w:rsid w:val="00AE522A"/>
    <w:rsid w:val="00B07301"/>
    <w:rsid w:val="00B104FC"/>
    <w:rsid w:val="00B11F3E"/>
    <w:rsid w:val="00B224DE"/>
    <w:rsid w:val="00B31E8A"/>
    <w:rsid w:val="00B324D4"/>
    <w:rsid w:val="00B458B0"/>
    <w:rsid w:val="00B46575"/>
    <w:rsid w:val="00B61777"/>
    <w:rsid w:val="00B84BBD"/>
    <w:rsid w:val="00B86263"/>
    <w:rsid w:val="00B94EC6"/>
    <w:rsid w:val="00B97F2C"/>
    <w:rsid w:val="00BA1F7C"/>
    <w:rsid w:val="00BA43FB"/>
    <w:rsid w:val="00BC127D"/>
    <w:rsid w:val="00BC1FE6"/>
    <w:rsid w:val="00BE6608"/>
    <w:rsid w:val="00C061B6"/>
    <w:rsid w:val="00C239B5"/>
    <w:rsid w:val="00C2446C"/>
    <w:rsid w:val="00C24910"/>
    <w:rsid w:val="00C32DAB"/>
    <w:rsid w:val="00C36AE5"/>
    <w:rsid w:val="00C41F17"/>
    <w:rsid w:val="00C527FA"/>
    <w:rsid w:val="00C5280D"/>
    <w:rsid w:val="00C53EB3"/>
    <w:rsid w:val="00C5791C"/>
    <w:rsid w:val="00C62BAE"/>
    <w:rsid w:val="00C66290"/>
    <w:rsid w:val="00C72B7A"/>
    <w:rsid w:val="00C87CBE"/>
    <w:rsid w:val="00C96373"/>
    <w:rsid w:val="00C973F2"/>
    <w:rsid w:val="00CA304C"/>
    <w:rsid w:val="00CA774A"/>
    <w:rsid w:val="00CC11B0"/>
    <w:rsid w:val="00CC2841"/>
    <w:rsid w:val="00CF1330"/>
    <w:rsid w:val="00CF7E36"/>
    <w:rsid w:val="00D3555C"/>
    <w:rsid w:val="00D3708D"/>
    <w:rsid w:val="00D40426"/>
    <w:rsid w:val="00D57C96"/>
    <w:rsid w:val="00D57D18"/>
    <w:rsid w:val="00D91203"/>
    <w:rsid w:val="00D93F34"/>
    <w:rsid w:val="00D95174"/>
    <w:rsid w:val="00D96BF5"/>
    <w:rsid w:val="00DA4973"/>
    <w:rsid w:val="00DA6F36"/>
    <w:rsid w:val="00DA70BC"/>
    <w:rsid w:val="00DB596E"/>
    <w:rsid w:val="00DB7773"/>
    <w:rsid w:val="00DC00EA"/>
    <w:rsid w:val="00DC3802"/>
    <w:rsid w:val="00DD7591"/>
    <w:rsid w:val="00E0340B"/>
    <w:rsid w:val="00E07D87"/>
    <w:rsid w:val="00E32F7E"/>
    <w:rsid w:val="00E5267B"/>
    <w:rsid w:val="00E63C0E"/>
    <w:rsid w:val="00E70C18"/>
    <w:rsid w:val="00E72D49"/>
    <w:rsid w:val="00E75233"/>
    <w:rsid w:val="00E7593C"/>
    <w:rsid w:val="00E7678A"/>
    <w:rsid w:val="00E77B22"/>
    <w:rsid w:val="00E80E02"/>
    <w:rsid w:val="00E92AA7"/>
    <w:rsid w:val="00E935F1"/>
    <w:rsid w:val="00E94A81"/>
    <w:rsid w:val="00EA002D"/>
    <w:rsid w:val="00EA1FFB"/>
    <w:rsid w:val="00EA5F09"/>
    <w:rsid w:val="00EB048E"/>
    <w:rsid w:val="00EB4E9C"/>
    <w:rsid w:val="00ED2C65"/>
    <w:rsid w:val="00EE34DF"/>
    <w:rsid w:val="00EF2F89"/>
    <w:rsid w:val="00F03E98"/>
    <w:rsid w:val="00F101A0"/>
    <w:rsid w:val="00F1237A"/>
    <w:rsid w:val="00F22CBD"/>
    <w:rsid w:val="00F272F1"/>
    <w:rsid w:val="00F30951"/>
    <w:rsid w:val="00F345F0"/>
    <w:rsid w:val="00F45372"/>
    <w:rsid w:val="00F560F7"/>
    <w:rsid w:val="00F6334D"/>
    <w:rsid w:val="00F76B7D"/>
    <w:rsid w:val="00F94ED8"/>
    <w:rsid w:val="00FA49AB"/>
    <w:rsid w:val="00FE151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6D24F4"/>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0C08A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866529"/>
    <w:pPr>
      <w:ind w:right="170"/>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44FDB"/>
    <w:pPr>
      <w:tabs>
        <w:tab w:val="left" w:pos="709"/>
        <w:tab w:val="right" w:leader="dot" w:pos="9639"/>
      </w:tabs>
      <w:ind w:left="284" w:right="851"/>
      <w:jc w:val="left"/>
    </w:pPr>
    <w:rPr>
      <w:sz w:val="18"/>
    </w:rPr>
  </w:style>
  <w:style w:type="paragraph" w:styleId="TOC3">
    <w:name w:val="toc 3"/>
    <w:basedOn w:val="Normal"/>
    <w:next w:val="Normal"/>
    <w:autoRedefine/>
    <w:uiPriority w:val="39"/>
    <w:qFormat/>
    <w:rsid w:val="00AA1488"/>
    <w:pPr>
      <w:tabs>
        <w:tab w:val="right" w:leader="dot" w:pos="9639"/>
      </w:tabs>
      <w:spacing w:after="60"/>
      <w:ind w:left="284" w:right="1418"/>
      <w:contextualSpacing/>
      <w:jc w:val="left"/>
    </w:pPr>
    <w:rPr>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D02B7"/>
    <w:pPr>
      <w:tabs>
        <w:tab w:val="right" w:leader="dot" w:pos="9639"/>
      </w:tabs>
      <w:spacing w:after="120"/>
      <w:ind w:left="1418" w:right="851" w:hanging="284"/>
      <w:contextualSpacing/>
    </w:pPr>
    <w:rPr>
      <w:rFonts w:ascii="Arial" w:hAnsi="Arial"/>
      <w:i/>
      <w:sz w:val="18"/>
      <w:lang w:val="fr-FR"/>
    </w:rPr>
  </w:style>
  <w:style w:type="paragraph" w:styleId="TOC1">
    <w:name w:val="toc 1"/>
    <w:basedOn w:val="Normal"/>
    <w:next w:val="Normal"/>
    <w:autoRedefine/>
    <w:uiPriority w:val="39"/>
    <w:qFormat/>
    <w:rsid w:val="00844FDB"/>
    <w:pPr>
      <w:tabs>
        <w:tab w:val="right" w:leader="dot" w:pos="9639"/>
      </w:tabs>
      <w:spacing w:before="60"/>
      <w:ind w:right="1418"/>
      <w:jc w:val="left"/>
    </w:pPr>
    <w:rPr>
      <w:caps/>
      <w:sz w:val="18"/>
    </w:rPr>
  </w:style>
  <w:style w:type="paragraph" w:styleId="TOC5">
    <w:name w:val="toc 5"/>
    <w:next w:val="Normal"/>
    <w:autoRedefine/>
    <w:uiPriority w:val="39"/>
    <w:rsid w:val="000D02B7"/>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0C08A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C08AC"/>
    <w:pPr>
      <w:ind w:left="720"/>
      <w:contextualSpacing/>
    </w:pPr>
  </w:style>
  <w:style w:type="character" w:customStyle="1" w:styleId="Heading3Char">
    <w:name w:val="Heading 3 Char"/>
    <w:basedOn w:val="DefaultParagraphFont"/>
    <w:link w:val="Heading3"/>
    <w:rsid w:val="000C08AC"/>
    <w:rPr>
      <w:rFonts w:ascii="Arial" w:hAnsi="Arial"/>
      <w:i/>
    </w:rPr>
  </w:style>
  <w:style w:type="character" w:customStyle="1" w:styleId="Heading2Char">
    <w:name w:val="Heading 2 Char"/>
    <w:aliases w:val="VARIETY Char,variety Char"/>
    <w:basedOn w:val="DefaultParagraphFont"/>
    <w:link w:val="Heading2"/>
    <w:rsid w:val="000C08AC"/>
    <w:rPr>
      <w:rFonts w:ascii="Arial" w:hAnsi="Arial"/>
      <w:u w:val="single"/>
    </w:rPr>
  </w:style>
  <w:style w:type="character" w:customStyle="1" w:styleId="DecisionParagraphsChar">
    <w:name w:val="DecisionParagraphs Char"/>
    <w:basedOn w:val="DefaultParagraphFont"/>
    <w:link w:val="DecisionParagraphs"/>
    <w:rsid w:val="000C08AC"/>
    <w:rPr>
      <w:rFonts w:ascii="Arial" w:hAnsi="Arial"/>
      <w:i/>
    </w:rPr>
  </w:style>
  <w:style w:type="character" w:customStyle="1" w:styleId="EndnoteTextChar">
    <w:name w:val="Endnote Text Char"/>
    <w:basedOn w:val="DefaultParagraphFont"/>
    <w:link w:val="EndnoteText"/>
    <w:semiHidden/>
    <w:rsid w:val="000C08AC"/>
    <w:rPr>
      <w:rFonts w:ascii="Arial" w:hAnsi="Arial"/>
    </w:rPr>
  </w:style>
  <w:style w:type="character" w:customStyle="1" w:styleId="Heading4Char">
    <w:name w:val="Heading 4 Char"/>
    <w:basedOn w:val="DefaultParagraphFont"/>
    <w:link w:val="Heading4"/>
    <w:rsid w:val="000C08AC"/>
    <w:rPr>
      <w:rFonts w:ascii="Arial" w:hAnsi="Arial"/>
      <w:u w:val="single"/>
      <w:lang w:val="fr-FR"/>
    </w:rPr>
  </w:style>
  <w:style w:type="character" w:customStyle="1" w:styleId="HeaderChar">
    <w:name w:val="Header Char"/>
    <w:basedOn w:val="DefaultParagraphFont"/>
    <w:link w:val="Header"/>
    <w:rsid w:val="000C08AC"/>
    <w:rPr>
      <w:rFonts w:ascii="Arial" w:hAnsi="Arial"/>
      <w:lang w:val="fr-FR"/>
    </w:rPr>
  </w:style>
  <w:style w:type="table" w:styleId="TableGrid">
    <w:name w:val="Table Grid"/>
    <w:basedOn w:val="TableNormal"/>
    <w:rsid w:val="000C08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0C08AC"/>
    <w:pPr>
      <w:tabs>
        <w:tab w:val="left" w:pos="709"/>
        <w:tab w:val="left" w:pos="1418"/>
      </w:tabs>
    </w:pPr>
    <w:rPr>
      <w:lang w:val="fr-FR"/>
    </w:rPr>
  </w:style>
  <w:style w:type="paragraph" w:customStyle="1" w:styleId="Normalt">
    <w:name w:val="Normalt"/>
    <w:basedOn w:val="Normal"/>
    <w:rsid w:val="000C08AC"/>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0C08AC"/>
    <w:pPr>
      <w:keepNext/>
    </w:pPr>
    <w:rPr>
      <w:b/>
      <w:bCs/>
    </w:rPr>
  </w:style>
  <w:style w:type="paragraph" w:customStyle="1" w:styleId="TOC1tg">
    <w:name w:val="TOC 1tg"/>
    <w:basedOn w:val="TOC1"/>
    <w:rsid w:val="000D02B7"/>
    <w:pPr>
      <w:keepNext/>
      <w:tabs>
        <w:tab w:val="clear" w:pos="9639"/>
        <w:tab w:val="left" w:pos="567"/>
        <w:tab w:val="left" w:pos="1276"/>
        <w:tab w:val="right" w:leader="dot" w:pos="9072"/>
      </w:tabs>
      <w:spacing w:before="120"/>
      <w:ind w:right="284"/>
    </w:pPr>
    <w:rPr>
      <w:rFonts w:ascii="Times New Roman" w:hAnsi="Times New Roman" w:cs="Angsana New"/>
      <w:b/>
      <w:noProof/>
      <w:sz w:val="20"/>
      <w:lang w:eastAsia="ja-JP" w:bidi="th-TH"/>
    </w:rPr>
  </w:style>
  <w:style w:type="paragraph" w:customStyle="1" w:styleId="TOC2spec">
    <w:name w:val="TOC 2spec"/>
    <w:basedOn w:val="TOC2"/>
    <w:rsid w:val="000D02B7"/>
    <w:pPr>
      <w:tabs>
        <w:tab w:val="clear" w:pos="9639"/>
        <w:tab w:val="left" w:pos="1134"/>
        <w:tab w:val="right" w:leader="dot" w:pos="9072"/>
      </w:tabs>
      <w:spacing w:before="60"/>
      <w:ind w:left="709" w:right="284" w:hanging="425"/>
    </w:pPr>
    <w:rPr>
      <w:i/>
      <w:iCs/>
      <w:noProof/>
    </w:rPr>
  </w:style>
  <w:style w:type="paragraph" w:customStyle="1" w:styleId="TOC2tg">
    <w:name w:val="TOC 2tg"/>
    <w:basedOn w:val="TOC2"/>
    <w:rsid w:val="000D02B7"/>
    <w:pPr>
      <w:tabs>
        <w:tab w:val="clear" w:pos="709"/>
        <w:tab w:val="clear" w:pos="9639"/>
        <w:tab w:val="left" w:pos="1134"/>
        <w:tab w:val="right" w:leader="dot" w:pos="9072"/>
      </w:tabs>
      <w:spacing w:before="120"/>
      <w:ind w:left="1134" w:right="284" w:hanging="567"/>
    </w:pPr>
    <w:rPr>
      <w:rFonts w:ascii="Times New Roman" w:hAnsi="Times New Roman" w:cs="Angsana New"/>
      <w:smallCaps/>
      <w:noProof/>
      <w:sz w:val="20"/>
      <w:lang w:eastAsia="ja-JP" w:bidi="th-TH"/>
    </w:rPr>
  </w:style>
  <w:style w:type="character" w:customStyle="1" w:styleId="FootnoteTextChar">
    <w:name w:val="Footnote Text Char"/>
    <w:basedOn w:val="DefaultParagraphFont"/>
    <w:link w:val="FootnoteText"/>
    <w:rsid w:val="008839FE"/>
    <w:rPr>
      <w:rFonts w:ascii="Arial" w:hAnsi="Arial"/>
      <w:sz w:val="16"/>
    </w:rPr>
  </w:style>
  <w:style w:type="character" w:customStyle="1" w:styleId="Heading1Char">
    <w:name w:val="Heading 1 Char"/>
    <w:aliases w:val="COMMON NAME Char,common Char"/>
    <w:basedOn w:val="DefaultParagraphFont"/>
    <w:link w:val="Heading1"/>
    <w:rsid w:val="009E0E3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4138">
      <w:bodyDiv w:val="1"/>
      <w:marLeft w:val="0"/>
      <w:marRight w:val="0"/>
      <w:marTop w:val="0"/>
      <w:marBottom w:val="0"/>
      <w:divBdr>
        <w:top w:val="none" w:sz="0" w:space="0" w:color="auto"/>
        <w:left w:val="none" w:sz="0" w:space="0" w:color="auto"/>
        <w:bottom w:val="none" w:sz="0" w:space="0" w:color="auto"/>
        <w:right w:val="none" w:sz="0" w:space="0" w:color="auto"/>
      </w:divBdr>
    </w:div>
    <w:div w:id="103720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pov.int/genie/resources/pdfs/upov_code_system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D047-3E76-4AE5-A3D4-C6E799BD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2</TotalTime>
  <Pages>10</Pages>
  <Words>2967</Words>
  <Characters>18460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TC/56/14</vt:lpstr>
    </vt:vector>
  </TitlesOfParts>
  <Company>UPOV</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TC/56/14</dc:title>
  <dc:creator>MAY Jessica</dc:creator>
  <cp:lastModifiedBy>Romy Oertel</cp:lastModifiedBy>
  <cp:revision>19</cp:revision>
  <cp:lastPrinted>2020-10-09T08:07:00Z</cp:lastPrinted>
  <dcterms:created xsi:type="dcterms:W3CDTF">2020-10-06T09:55:00Z</dcterms:created>
  <dcterms:modified xsi:type="dcterms:W3CDTF">2020-10-09T08:08:00Z</dcterms:modified>
</cp:coreProperties>
</file>