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1569DE" w:rsidRDefault="00EB4E9C" w:rsidP="00AC2883">
            <w:pPr>
              <w:pStyle w:val="Sessiontc"/>
              <w:spacing w:line="240" w:lineRule="auto"/>
            </w:pPr>
            <w:r w:rsidRPr="001569DE">
              <w:t>Technical Committee</w:t>
            </w:r>
          </w:p>
          <w:p w:rsidR="00EB4E9C" w:rsidRPr="001569DE" w:rsidRDefault="00EB4E9C" w:rsidP="00E75233">
            <w:pPr>
              <w:pStyle w:val="Sessiontcplacedate"/>
              <w:rPr>
                <w:sz w:val="22"/>
              </w:rPr>
            </w:pPr>
            <w:r w:rsidRPr="001569DE">
              <w:t>Fifty-</w:t>
            </w:r>
            <w:r w:rsidR="00E75233" w:rsidRPr="001569DE">
              <w:t>Six</w:t>
            </w:r>
            <w:r w:rsidR="006D7435" w:rsidRPr="001569DE">
              <w:t>th</w:t>
            </w:r>
            <w:r w:rsidRPr="001569DE">
              <w:t xml:space="preserve"> Session</w:t>
            </w:r>
            <w:r w:rsidRPr="001569DE">
              <w:br/>
              <w:t xml:space="preserve">Geneva, </w:t>
            </w:r>
            <w:r w:rsidR="008B6E60" w:rsidRPr="001569DE">
              <w:t>October 2</w:t>
            </w:r>
            <w:r w:rsidR="00E75233" w:rsidRPr="001569DE">
              <w:t>6</w:t>
            </w:r>
            <w:r w:rsidR="008B6E60" w:rsidRPr="001569DE">
              <w:t xml:space="preserve"> and </w:t>
            </w:r>
            <w:r w:rsidR="006D7435" w:rsidRPr="001569DE">
              <w:t>2</w:t>
            </w:r>
            <w:r w:rsidR="00E75233" w:rsidRPr="001569DE">
              <w:t>7</w:t>
            </w:r>
            <w:r w:rsidR="006D7435" w:rsidRPr="001569DE">
              <w:t xml:space="preserve">, </w:t>
            </w:r>
            <w:r w:rsidR="00E75233" w:rsidRPr="001569DE">
              <w:t>2020</w:t>
            </w:r>
          </w:p>
        </w:tc>
        <w:tc>
          <w:tcPr>
            <w:tcW w:w="3127" w:type="dxa"/>
          </w:tcPr>
          <w:p w:rsidR="00EB4E9C" w:rsidRPr="001569DE" w:rsidRDefault="00882C6F" w:rsidP="003C7FBE">
            <w:pPr>
              <w:pStyle w:val="Doccode"/>
            </w:pPr>
            <w:r w:rsidRPr="001569DE">
              <w:t>TC/56/</w:t>
            </w:r>
            <w:r w:rsidR="0013222A" w:rsidRPr="001569DE">
              <w:t>10</w:t>
            </w:r>
            <w:r w:rsidR="004C233A">
              <w:t xml:space="preserve"> </w:t>
            </w:r>
            <w:r w:rsidR="004C233A" w:rsidRPr="00C92D00">
              <w:rPr>
                <w:highlight w:val="yellow"/>
                <w:u w:val="single"/>
              </w:rPr>
              <w:t>Rev.</w:t>
            </w:r>
          </w:p>
          <w:p w:rsidR="00EB4E9C" w:rsidRPr="001569DE" w:rsidRDefault="00EB4E9C" w:rsidP="003C7FBE">
            <w:pPr>
              <w:pStyle w:val="Docoriginal"/>
            </w:pPr>
            <w:r w:rsidRPr="001569DE">
              <w:t>Original:</w:t>
            </w:r>
            <w:r w:rsidRPr="001569DE">
              <w:rPr>
                <w:b w:val="0"/>
                <w:spacing w:val="0"/>
              </w:rPr>
              <w:t xml:space="preserve">  English</w:t>
            </w:r>
          </w:p>
          <w:p w:rsidR="00EB4E9C" w:rsidRPr="00C92D00" w:rsidRDefault="00EB4E9C" w:rsidP="004C233A">
            <w:pPr>
              <w:pStyle w:val="Docoriginal"/>
              <w:rPr>
                <w:spacing w:val="-2"/>
              </w:rPr>
            </w:pPr>
            <w:r w:rsidRPr="00C92D00">
              <w:rPr>
                <w:spacing w:val="-2"/>
              </w:rPr>
              <w:t>Date:</w:t>
            </w:r>
            <w:r w:rsidR="008B6E60" w:rsidRPr="00C92D00">
              <w:rPr>
                <w:b w:val="0"/>
                <w:spacing w:val="-2"/>
              </w:rPr>
              <w:t xml:space="preserve">  </w:t>
            </w:r>
            <w:r w:rsidR="00C92D00" w:rsidRPr="00C92D00">
              <w:rPr>
                <w:b w:val="0"/>
                <w:strike/>
                <w:spacing w:val="-2"/>
                <w:highlight w:val="yellow"/>
              </w:rPr>
              <w:t>August 18,</w:t>
            </w:r>
            <w:r w:rsidR="00C92D00" w:rsidRPr="00C92D00">
              <w:rPr>
                <w:b w:val="0"/>
                <w:spacing w:val="-2"/>
              </w:rPr>
              <w:t xml:space="preserve"> </w:t>
            </w:r>
            <w:r w:rsidR="004C233A" w:rsidRPr="00C92D00">
              <w:rPr>
                <w:b w:val="0"/>
                <w:spacing w:val="-2"/>
                <w:highlight w:val="yellow"/>
                <w:u w:val="single"/>
              </w:rPr>
              <w:t>September 25</w:t>
            </w:r>
            <w:r w:rsidR="008B6E60" w:rsidRPr="00C92D00">
              <w:rPr>
                <w:b w:val="0"/>
                <w:spacing w:val="-2"/>
                <w:highlight w:val="yellow"/>
                <w:u w:val="single"/>
              </w:rPr>
              <w:t>,</w:t>
            </w:r>
            <w:r w:rsidR="008B6E60" w:rsidRPr="00C92D00">
              <w:rPr>
                <w:b w:val="0"/>
                <w:spacing w:val="-2"/>
              </w:rPr>
              <w:t xml:space="preserve"> </w:t>
            </w:r>
            <w:r w:rsidR="00E75233" w:rsidRPr="00C92D00">
              <w:rPr>
                <w:b w:val="0"/>
                <w:spacing w:val="-2"/>
              </w:rPr>
              <w:t>2020</w:t>
            </w:r>
          </w:p>
        </w:tc>
      </w:tr>
      <w:tr w:rsidR="009A4120" w:rsidRPr="00C5280D" w:rsidTr="00EB4E9C">
        <w:tc>
          <w:tcPr>
            <w:tcW w:w="6512" w:type="dxa"/>
          </w:tcPr>
          <w:p w:rsidR="009A4120" w:rsidRPr="001569DE" w:rsidRDefault="009A4120" w:rsidP="00AC2883">
            <w:pPr>
              <w:pStyle w:val="Sessiontc"/>
              <w:spacing w:line="240" w:lineRule="auto"/>
            </w:pPr>
            <w:r w:rsidRPr="0049132A">
              <w:rPr>
                <w:i/>
              </w:rPr>
              <w:t>to be considered by correspondence</w:t>
            </w:r>
          </w:p>
        </w:tc>
        <w:tc>
          <w:tcPr>
            <w:tcW w:w="3127" w:type="dxa"/>
          </w:tcPr>
          <w:p w:rsidR="009A4120" w:rsidRPr="001569DE" w:rsidRDefault="009A4120" w:rsidP="003C7FBE">
            <w:pPr>
              <w:pStyle w:val="Doccode"/>
            </w:pPr>
          </w:p>
        </w:tc>
      </w:tr>
    </w:tbl>
    <w:p w:rsidR="000D7780" w:rsidRPr="006A644A" w:rsidRDefault="0013222A" w:rsidP="006A644A">
      <w:pPr>
        <w:pStyle w:val="Titleofdoc0"/>
      </w:pPr>
      <w:bookmarkStart w:id="0" w:name="TitleOfDoc"/>
      <w:bookmarkEnd w:id="0"/>
      <w:r w:rsidRPr="0013222A">
        <w:t>Possible merger of BMT and TWC</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57BFF" w:rsidRPr="00B57BFF" w:rsidRDefault="00B57BFF" w:rsidP="00A21BB2">
      <w:pPr>
        <w:pStyle w:val="Heading1"/>
        <w:rPr>
          <w:snapToGrid w:val="0"/>
        </w:rPr>
      </w:pPr>
      <w:bookmarkStart w:id="2" w:name="_Toc47601728"/>
      <w:r w:rsidRPr="00B57BFF">
        <w:rPr>
          <w:snapToGrid w:val="0"/>
        </w:rPr>
        <w:t>Executive summary</w:t>
      </w:r>
      <w:bookmarkEnd w:id="2"/>
    </w:p>
    <w:p w:rsidR="00B57BFF" w:rsidRPr="00B57BFF" w:rsidRDefault="00B57BFF" w:rsidP="00B57BFF">
      <w:pPr>
        <w:rPr>
          <w:snapToGrid w:val="0"/>
        </w:rPr>
      </w:pPr>
    </w:p>
    <w:p w:rsidR="00B57BFF" w:rsidRPr="00B57BFF" w:rsidRDefault="00B57BFF" w:rsidP="00B57BFF">
      <w:pPr>
        <w:rPr>
          <w:rFonts w:cs="Arial"/>
        </w:rPr>
      </w:pPr>
      <w:r w:rsidRPr="00B57BFF">
        <w:rPr>
          <w:snapToGrid w:val="0"/>
        </w:rPr>
        <w:fldChar w:fldCharType="begin"/>
      </w:r>
      <w:r w:rsidRPr="00B57BFF">
        <w:rPr>
          <w:snapToGrid w:val="0"/>
        </w:rPr>
        <w:instrText xml:space="preserve"> AUTONUM  </w:instrText>
      </w:r>
      <w:r w:rsidRPr="00B57BFF">
        <w:rPr>
          <w:snapToGrid w:val="0"/>
        </w:rPr>
        <w:fldChar w:fldCharType="end"/>
      </w:r>
      <w:r w:rsidRPr="00B57BFF">
        <w:rPr>
          <w:snapToGrid w:val="0"/>
        </w:rPr>
        <w:tab/>
        <w:t xml:space="preserve">The purpose of this document is to present </w:t>
      </w:r>
      <w:r w:rsidRPr="00B57BFF">
        <w:rPr>
          <w:rFonts w:cs="Arial"/>
        </w:rPr>
        <w:t xml:space="preserve">draft terms of reference for a possible single body to encompass the work of the </w:t>
      </w:r>
      <w:r w:rsidRPr="00B57BFF">
        <w:t>Technical Working Party on Automation and Computer Programs</w:t>
      </w:r>
      <w:r w:rsidRPr="00B57BFF">
        <w:rPr>
          <w:rFonts w:cs="Arial"/>
        </w:rPr>
        <w:t xml:space="preserve"> (TWC) and the Working Group on Biochemical and Molecular Techniques and DNA-Profiling in Particular (BMT).  </w:t>
      </w:r>
    </w:p>
    <w:p w:rsidR="00B57BFF" w:rsidRPr="00B57BFF" w:rsidRDefault="00B57BFF" w:rsidP="00B57BFF">
      <w:pPr>
        <w:rPr>
          <w:rFonts w:cs="Arial"/>
        </w:rPr>
      </w:pPr>
    </w:p>
    <w:p w:rsidR="009A4532" w:rsidRPr="00B57BFF" w:rsidRDefault="00B57BFF" w:rsidP="005928C8">
      <w:pPr>
        <w:tabs>
          <w:tab w:val="left" w:pos="567"/>
          <w:tab w:val="left" w:pos="5387"/>
        </w:tabs>
        <w:rPr>
          <w:rFonts w:cs="Arial"/>
        </w:rPr>
      </w:pPr>
      <w:r w:rsidRPr="005928C8">
        <w:rPr>
          <w:rFonts w:cs="Arial"/>
        </w:rPr>
        <w:fldChar w:fldCharType="begin"/>
      </w:r>
      <w:r w:rsidRPr="005928C8">
        <w:rPr>
          <w:rFonts w:cs="Arial"/>
        </w:rPr>
        <w:instrText xml:space="preserve"> AUTONUM  </w:instrText>
      </w:r>
      <w:r w:rsidRPr="005928C8">
        <w:rPr>
          <w:rFonts w:cs="Arial"/>
        </w:rPr>
        <w:fldChar w:fldCharType="end"/>
      </w:r>
      <w:r w:rsidRPr="005928C8">
        <w:rPr>
          <w:rFonts w:cs="Arial"/>
        </w:rPr>
        <w:tab/>
      </w:r>
      <w:r w:rsidR="005928C8" w:rsidRPr="005928C8">
        <w:t>The TC is invited to</w:t>
      </w:r>
      <w:r w:rsidR="007F0219">
        <w:t>:</w:t>
      </w:r>
      <w:r w:rsidR="005928C8" w:rsidRPr="005928C8">
        <w:t xml:space="preserve"> </w:t>
      </w:r>
    </w:p>
    <w:p w:rsidR="000F527E" w:rsidRDefault="000F527E" w:rsidP="000F527E"/>
    <w:p w:rsidR="000F527E" w:rsidRDefault="000F527E" w:rsidP="007D07F7">
      <w:pPr>
        <w:pStyle w:val="ListParagraph"/>
        <w:numPr>
          <w:ilvl w:val="0"/>
          <w:numId w:val="3"/>
        </w:numPr>
        <w:ind w:left="0" w:firstLine="567"/>
        <w:jc w:val="both"/>
      </w:pPr>
      <w:r>
        <w:t xml:space="preserve">approve the establishment and terms of reference for the TWM, to encompass the work of the TWC and BMT, as set out in </w:t>
      </w:r>
      <w:r w:rsidRPr="002E5C23">
        <w:t>paragraph 8 of</w:t>
      </w:r>
      <w:r>
        <w:t xml:space="preserve"> this document;</w:t>
      </w:r>
    </w:p>
    <w:p w:rsidR="000F527E" w:rsidRDefault="000F527E" w:rsidP="007D07F7"/>
    <w:p w:rsidR="000F527E" w:rsidRDefault="000F527E" w:rsidP="007D07F7">
      <w:pPr>
        <w:ind w:firstLine="567"/>
      </w:pPr>
      <w:r>
        <w:t>(b)</w:t>
      </w:r>
      <w:r>
        <w:tab/>
        <w:t>subject to the above, to recommend to the Council:</w:t>
      </w:r>
    </w:p>
    <w:p w:rsidR="003935D0" w:rsidRDefault="003935D0" w:rsidP="003935D0">
      <w:pPr>
        <w:ind w:firstLine="567"/>
      </w:pPr>
    </w:p>
    <w:p w:rsidR="000F527E" w:rsidRDefault="000F527E" w:rsidP="007D07F7">
      <w:pPr>
        <w:tabs>
          <w:tab w:val="left" w:pos="1701"/>
        </w:tabs>
        <w:ind w:left="567" w:firstLine="567"/>
      </w:pPr>
      <w:r>
        <w:t>(i)</w:t>
      </w:r>
      <w:r>
        <w:tab/>
        <w:t>to establish the TWM with the above terms of reference, to take effect from 2022; and</w:t>
      </w:r>
    </w:p>
    <w:p w:rsidR="003935D0" w:rsidRDefault="003935D0" w:rsidP="003935D0">
      <w:pPr>
        <w:tabs>
          <w:tab w:val="left" w:pos="1701"/>
        </w:tabs>
        <w:ind w:left="567" w:firstLine="567"/>
      </w:pPr>
    </w:p>
    <w:p w:rsidR="000F527E" w:rsidRDefault="000F527E" w:rsidP="007D07F7">
      <w:pPr>
        <w:tabs>
          <w:tab w:val="left" w:pos="1701"/>
        </w:tabs>
        <w:ind w:left="1701" w:hanging="567"/>
        <w:rPr>
          <w:snapToGrid w:val="0"/>
          <w:sz w:val="18"/>
          <w:szCs w:val="18"/>
          <w:lang w:eastAsia="ja-JP"/>
        </w:rPr>
      </w:pPr>
      <w:r>
        <w:t>(ii)</w:t>
      </w:r>
      <w:r>
        <w:tab/>
        <w:t>to elect the Chairperson of the BMT to act as Chairperson of the TWM, ending with the fifty-seventh ordinary session of the Council, in 2023.</w:t>
      </w:r>
    </w:p>
    <w:p w:rsidR="007F0219" w:rsidRPr="00B57BFF" w:rsidRDefault="007F0219" w:rsidP="00B57BFF">
      <w:pPr>
        <w:jc w:val="left"/>
        <w:rPr>
          <w:rFonts w:cs="Arial"/>
          <w:snapToGrid w:val="0"/>
          <w:sz w:val="18"/>
          <w:szCs w:val="24"/>
          <w:lang w:eastAsia="ja-JP"/>
        </w:rPr>
      </w:pPr>
    </w:p>
    <w:p w:rsidR="00B57BFF" w:rsidRDefault="00B57BFF" w:rsidP="00B57BFF">
      <w:r w:rsidRPr="00B57BFF">
        <w:fldChar w:fldCharType="begin"/>
      </w:r>
      <w:r w:rsidRPr="00B57BFF">
        <w:instrText xml:space="preserve"> AUTONUM  </w:instrText>
      </w:r>
      <w:r w:rsidRPr="00B57BFF">
        <w:fldChar w:fldCharType="end"/>
      </w:r>
      <w:r w:rsidRPr="00B57BFF">
        <w:tab/>
        <w:t>The structure of this document is as follows:</w:t>
      </w:r>
    </w:p>
    <w:p w:rsidR="002E2E23" w:rsidRDefault="002E2E23" w:rsidP="00B57BFF"/>
    <w:p w:rsidR="00C24855" w:rsidRDefault="002E2E23" w:rsidP="002E5C23">
      <w:pPr>
        <w:pStyle w:val="TOC1"/>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C24855" w:rsidRPr="00290E75">
        <w:rPr>
          <w:noProof/>
          <w:snapToGrid w:val="0"/>
        </w:rPr>
        <w:t>Executive summary</w:t>
      </w:r>
      <w:r w:rsidR="00C24855">
        <w:rPr>
          <w:noProof/>
        </w:rPr>
        <w:tab/>
      </w:r>
      <w:r w:rsidR="00C24855">
        <w:rPr>
          <w:noProof/>
        </w:rPr>
        <w:fldChar w:fldCharType="begin"/>
      </w:r>
      <w:r w:rsidR="00C24855">
        <w:rPr>
          <w:noProof/>
        </w:rPr>
        <w:instrText xml:space="preserve"> PAGEREF _Toc47601728 \h </w:instrText>
      </w:r>
      <w:r w:rsidR="00C24855">
        <w:rPr>
          <w:noProof/>
        </w:rPr>
      </w:r>
      <w:r w:rsidR="00C24855">
        <w:rPr>
          <w:noProof/>
        </w:rPr>
        <w:fldChar w:fldCharType="separate"/>
      </w:r>
      <w:r w:rsidR="00C24855">
        <w:rPr>
          <w:noProof/>
        </w:rPr>
        <w:t>1</w:t>
      </w:r>
      <w:r w:rsidR="00C24855">
        <w:rPr>
          <w:noProof/>
        </w:rPr>
        <w:fldChar w:fldCharType="end"/>
      </w:r>
    </w:p>
    <w:p w:rsidR="00C24855" w:rsidRDefault="00C24855" w:rsidP="002E5C23">
      <w:pPr>
        <w:pStyle w:val="TOC1"/>
        <w:rPr>
          <w:rFonts w:asciiTheme="minorHAnsi" w:eastAsiaTheme="minorEastAsia" w:hAnsiTheme="minorHAnsi" w:cstheme="minorBidi"/>
          <w:noProof/>
          <w:sz w:val="22"/>
          <w:szCs w:val="22"/>
        </w:rPr>
      </w:pPr>
      <w:r w:rsidRPr="00290E75">
        <w:rPr>
          <w:noProof/>
          <w:snapToGrid w:val="0"/>
        </w:rPr>
        <w:t>Background</w:t>
      </w:r>
      <w:r>
        <w:rPr>
          <w:noProof/>
        </w:rPr>
        <w:tab/>
      </w:r>
      <w:r>
        <w:rPr>
          <w:noProof/>
        </w:rPr>
        <w:fldChar w:fldCharType="begin"/>
      </w:r>
      <w:r>
        <w:rPr>
          <w:noProof/>
        </w:rPr>
        <w:instrText xml:space="preserve"> PAGEREF _Toc47601729 \h </w:instrText>
      </w:r>
      <w:r>
        <w:rPr>
          <w:noProof/>
        </w:rPr>
      </w:r>
      <w:r>
        <w:rPr>
          <w:noProof/>
        </w:rPr>
        <w:fldChar w:fldCharType="separate"/>
      </w:r>
      <w:r>
        <w:rPr>
          <w:noProof/>
        </w:rPr>
        <w:t>1</w:t>
      </w:r>
      <w:r>
        <w:rPr>
          <w:noProof/>
        </w:rPr>
        <w:fldChar w:fldCharType="end"/>
      </w:r>
    </w:p>
    <w:p w:rsidR="00C24855" w:rsidRDefault="00C24855" w:rsidP="002E5C23">
      <w:pPr>
        <w:pStyle w:val="TOC1"/>
        <w:rPr>
          <w:rFonts w:asciiTheme="minorHAnsi" w:eastAsiaTheme="minorEastAsia" w:hAnsiTheme="minorHAnsi" w:cstheme="minorBidi"/>
          <w:noProof/>
          <w:sz w:val="22"/>
          <w:szCs w:val="22"/>
        </w:rPr>
      </w:pPr>
      <w:r>
        <w:rPr>
          <w:noProof/>
        </w:rPr>
        <w:t>draft terms of reference for a possible single body to encompass the work of the TWC and BMT</w:t>
      </w:r>
      <w:r>
        <w:rPr>
          <w:noProof/>
        </w:rPr>
        <w:tab/>
      </w:r>
      <w:r>
        <w:rPr>
          <w:noProof/>
        </w:rPr>
        <w:fldChar w:fldCharType="begin"/>
      </w:r>
      <w:r>
        <w:rPr>
          <w:noProof/>
        </w:rPr>
        <w:instrText xml:space="preserve"> PAGEREF _Toc47601730 \h </w:instrText>
      </w:r>
      <w:r>
        <w:rPr>
          <w:noProof/>
        </w:rPr>
      </w:r>
      <w:r>
        <w:rPr>
          <w:noProof/>
        </w:rPr>
        <w:fldChar w:fldCharType="separate"/>
      </w:r>
      <w:r>
        <w:rPr>
          <w:noProof/>
        </w:rPr>
        <w:t>2</w:t>
      </w:r>
      <w:r>
        <w:rPr>
          <w:noProof/>
        </w:rPr>
        <w:fldChar w:fldCharType="end"/>
      </w:r>
    </w:p>
    <w:p w:rsidR="00C24855" w:rsidRDefault="00C24855">
      <w:pPr>
        <w:pStyle w:val="TOC2"/>
        <w:rPr>
          <w:rFonts w:asciiTheme="minorHAnsi" w:eastAsiaTheme="minorEastAsia" w:hAnsiTheme="minorHAnsi" w:cstheme="minorBidi"/>
          <w:smallCaps/>
          <w:noProof/>
          <w:sz w:val="22"/>
          <w:szCs w:val="22"/>
        </w:rPr>
      </w:pPr>
      <w:r>
        <w:rPr>
          <w:noProof/>
        </w:rPr>
        <w:t>Consideration by the Technical Working Parties</w:t>
      </w:r>
      <w:r>
        <w:rPr>
          <w:noProof/>
        </w:rPr>
        <w:tab/>
      </w:r>
      <w:r>
        <w:rPr>
          <w:noProof/>
        </w:rPr>
        <w:fldChar w:fldCharType="begin"/>
      </w:r>
      <w:r>
        <w:rPr>
          <w:noProof/>
        </w:rPr>
        <w:instrText xml:space="preserve"> PAGEREF _Toc47601731 \h </w:instrText>
      </w:r>
      <w:r>
        <w:rPr>
          <w:noProof/>
        </w:rPr>
      </w:r>
      <w:r>
        <w:rPr>
          <w:noProof/>
        </w:rPr>
        <w:fldChar w:fldCharType="separate"/>
      </w:r>
      <w:r>
        <w:rPr>
          <w:noProof/>
        </w:rPr>
        <w:t>2</w:t>
      </w:r>
      <w:r>
        <w:rPr>
          <w:noProof/>
        </w:rPr>
        <w:fldChar w:fldCharType="end"/>
      </w:r>
    </w:p>
    <w:p w:rsidR="003A33B8" w:rsidRPr="003A33B8" w:rsidRDefault="002E2E23" w:rsidP="00C24855">
      <w:pPr>
        <w:ind w:left="993" w:right="567" w:hanging="993"/>
        <w:jc w:val="left"/>
        <w:rPr>
          <w:sz w:val="18"/>
        </w:rPr>
      </w:pPr>
      <w:r>
        <w:fldChar w:fldCharType="end"/>
      </w:r>
    </w:p>
    <w:p w:rsidR="002E2E23" w:rsidRPr="003A33B8" w:rsidRDefault="00C24855" w:rsidP="00C24855">
      <w:pPr>
        <w:ind w:left="993" w:right="567" w:hanging="993"/>
        <w:jc w:val="left"/>
        <w:rPr>
          <w:sz w:val="18"/>
        </w:rPr>
      </w:pPr>
      <w:r w:rsidRPr="003A33B8">
        <w:rPr>
          <w:sz w:val="18"/>
        </w:rPr>
        <w:t>ANNEX</w:t>
      </w:r>
      <w:r w:rsidRPr="003A33B8">
        <w:rPr>
          <w:sz w:val="18"/>
        </w:rPr>
        <w:tab/>
        <w:t>Terms of Reference of the Technical Working Party on Automation and Computer Programs (TWC) and of the Working Group on Biochemical and Molecular Techniques, and DNA</w:t>
      </w:r>
      <w:r w:rsidRPr="003A33B8">
        <w:rPr>
          <w:sz w:val="18"/>
        </w:rPr>
        <w:noBreakHyphen/>
        <w:t>Profiling in Particular (BMT)</w:t>
      </w:r>
    </w:p>
    <w:p w:rsidR="002E2E23" w:rsidRPr="00B57BFF" w:rsidRDefault="002E2E23" w:rsidP="00B57BFF"/>
    <w:p w:rsidR="00B57BFF" w:rsidRPr="00B57BFF" w:rsidRDefault="00B57BFF" w:rsidP="00B57BFF">
      <w:pPr>
        <w:keepNext/>
      </w:pPr>
      <w:r w:rsidRPr="00B57BFF">
        <w:fldChar w:fldCharType="begin"/>
      </w:r>
      <w:r w:rsidRPr="00B57BFF">
        <w:instrText xml:space="preserve"> AUTONUM  </w:instrText>
      </w:r>
      <w:r w:rsidRPr="00B57BFF">
        <w:fldChar w:fldCharType="end"/>
      </w:r>
      <w:r w:rsidRPr="00B57BFF">
        <w:tab/>
        <w:t>The following abbreviations are used in this document:</w:t>
      </w:r>
    </w:p>
    <w:p w:rsidR="00B57BFF" w:rsidRPr="00B57BFF" w:rsidRDefault="00B57BFF" w:rsidP="00B57BFF">
      <w:pPr>
        <w:keepNext/>
      </w:pPr>
    </w:p>
    <w:p w:rsidR="00B57BFF" w:rsidRPr="00C24855" w:rsidRDefault="00B57BFF" w:rsidP="00C24855">
      <w:pPr>
        <w:keepNext/>
        <w:tabs>
          <w:tab w:val="left" w:pos="567"/>
        </w:tabs>
        <w:ind w:left="1418" w:hanging="851"/>
      </w:pPr>
      <w:r w:rsidRPr="00C24855">
        <w:t>BMT:</w:t>
      </w:r>
      <w:r w:rsidRPr="00C24855">
        <w:tab/>
        <w:t xml:space="preserve">Working Group on Biochemical and Molecular Techniques, and DNA-Profiling in Particular </w:t>
      </w:r>
    </w:p>
    <w:p w:rsidR="00B57BFF" w:rsidRPr="00C24855" w:rsidRDefault="00B57BFF" w:rsidP="00C24855">
      <w:pPr>
        <w:keepNext/>
        <w:tabs>
          <w:tab w:val="left" w:pos="567"/>
        </w:tabs>
        <w:ind w:left="1418" w:hanging="851"/>
      </w:pPr>
      <w:r w:rsidRPr="00C24855">
        <w:t>TC:</w:t>
      </w:r>
      <w:r w:rsidRPr="00C24855">
        <w:tab/>
        <w:t>Technical Committee</w:t>
      </w:r>
    </w:p>
    <w:p w:rsidR="00B57BFF" w:rsidRPr="00C24855" w:rsidRDefault="00B57BFF" w:rsidP="00C24855">
      <w:pPr>
        <w:ind w:left="1418" w:hanging="851"/>
        <w:rPr>
          <w:rFonts w:eastAsia="PMingLiU" w:cs="Arial"/>
          <w:szCs w:val="24"/>
        </w:rPr>
      </w:pPr>
      <w:r w:rsidRPr="00C24855">
        <w:rPr>
          <w:rFonts w:eastAsia="PMingLiU" w:cs="Arial"/>
          <w:szCs w:val="24"/>
        </w:rPr>
        <w:t>TWA:</w:t>
      </w:r>
      <w:r w:rsidRPr="00C24855">
        <w:rPr>
          <w:rFonts w:eastAsia="PMingLiU" w:cs="Arial"/>
          <w:szCs w:val="24"/>
        </w:rPr>
        <w:tab/>
        <w:t>Technical Working Party for Agricultural Crops</w:t>
      </w:r>
    </w:p>
    <w:p w:rsidR="00B57BFF" w:rsidRPr="00C24855" w:rsidRDefault="00B57BFF" w:rsidP="00C24855">
      <w:pPr>
        <w:ind w:left="1418" w:hanging="851"/>
        <w:rPr>
          <w:rFonts w:eastAsia="PMingLiU" w:cs="Arial"/>
          <w:szCs w:val="24"/>
        </w:rPr>
      </w:pPr>
      <w:r w:rsidRPr="00C24855">
        <w:rPr>
          <w:rFonts w:eastAsia="PMingLiU" w:cs="Arial"/>
          <w:szCs w:val="24"/>
        </w:rPr>
        <w:t>TWC:</w:t>
      </w:r>
      <w:r w:rsidRPr="00C24855">
        <w:rPr>
          <w:rFonts w:eastAsia="PMingLiU" w:cs="Arial"/>
          <w:szCs w:val="24"/>
        </w:rPr>
        <w:tab/>
        <w:t>Technical Working Party on Automation and Computer Programs</w:t>
      </w:r>
    </w:p>
    <w:p w:rsidR="00B57BFF" w:rsidRPr="00C24855" w:rsidRDefault="00B57BFF" w:rsidP="00C24855">
      <w:pPr>
        <w:ind w:left="1418" w:hanging="851"/>
        <w:rPr>
          <w:rFonts w:eastAsia="PMingLiU" w:cs="Arial"/>
          <w:szCs w:val="24"/>
        </w:rPr>
      </w:pPr>
      <w:r w:rsidRPr="00C24855">
        <w:rPr>
          <w:rFonts w:eastAsia="PMingLiU" w:cs="Arial"/>
          <w:szCs w:val="24"/>
        </w:rPr>
        <w:t>TWF:</w:t>
      </w:r>
      <w:r w:rsidRPr="00C24855">
        <w:rPr>
          <w:rFonts w:eastAsia="PMingLiU" w:cs="Arial"/>
          <w:szCs w:val="24"/>
        </w:rPr>
        <w:tab/>
        <w:t>Technical Working Party on Fruit Crops</w:t>
      </w:r>
    </w:p>
    <w:p w:rsidR="00B57BFF" w:rsidRPr="00C24855" w:rsidRDefault="00B57BFF" w:rsidP="00C24855">
      <w:pPr>
        <w:ind w:left="1418" w:hanging="851"/>
        <w:rPr>
          <w:rFonts w:eastAsia="PMingLiU" w:cs="Arial"/>
          <w:szCs w:val="24"/>
        </w:rPr>
      </w:pPr>
      <w:r w:rsidRPr="00C24855">
        <w:rPr>
          <w:rFonts w:eastAsia="PMingLiU" w:cs="Arial"/>
          <w:szCs w:val="24"/>
        </w:rPr>
        <w:t>TWO:</w:t>
      </w:r>
      <w:r w:rsidRPr="00C24855">
        <w:rPr>
          <w:rFonts w:eastAsia="PMingLiU" w:cs="Arial"/>
          <w:szCs w:val="24"/>
        </w:rPr>
        <w:tab/>
        <w:t>Technical Working Party on Ornamental Plants and Forest Trees</w:t>
      </w:r>
    </w:p>
    <w:p w:rsidR="00B57BFF" w:rsidRPr="00C24855" w:rsidRDefault="00B57BFF" w:rsidP="00C24855">
      <w:pPr>
        <w:ind w:left="1418" w:hanging="851"/>
        <w:rPr>
          <w:rFonts w:eastAsia="PMingLiU" w:cs="Arial"/>
          <w:szCs w:val="24"/>
        </w:rPr>
      </w:pPr>
      <w:r w:rsidRPr="00C24855">
        <w:rPr>
          <w:rFonts w:eastAsia="PMingLiU" w:cs="Arial"/>
          <w:szCs w:val="24"/>
        </w:rPr>
        <w:t>TWPs:</w:t>
      </w:r>
      <w:r w:rsidRPr="00C24855">
        <w:rPr>
          <w:rFonts w:eastAsia="PMingLiU" w:cs="Arial"/>
          <w:szCs w:val="24"/>
        </w:rPr>
        <w:tab/>
        <w:t>Technical Working Parties</w:t>
      </w:r>
    </w:p>
    <w:p w:rsidR="00B57BFF" w:rsidRPr="00C24855" w:rsidRDefault="00B57BFF" w:rsidP="00C24855">
      <w:pPr>
        <w:ind w:left="1418" w:hanging="851"/>
        <w:rPr>
          <w:rFonts w:eastAsia="PMingLiU" w:cs="Arial"/>
          <w:szCs w:val="24"/>
        </w:rPr>
      </w:pPr>
      <w:r w:rsidRPr="00C24855">
        <w:rPr>
          <w:rFonts w:eastAsia="PMingLiU" w:cs="Arial"/>
          <w:szCs w:val="24"/>
        </w:rPr>
        <w:t>TWV:</w:t>
      </w:r>
      <w:r w:rsidRPr="00C24855">
        <w:rPr>
          <w:rFonts w:eastAsia="PMingLiU" w:cs="Arial"/>
          <w:szCs w:val="24"/>
        </w:rPr>
        <w:tab/>
        <w:t>Technical Working Party for Vegetables</w:t>
      </w:r>
    </w:p>
    <w:p w:rsidR="00B57BFF" w:rsidRPr="00B57BFF" w:rsidRDefault="00B57BFF" w:rsidP="00B57BFF">
      <w:pPr>
        <w:rPr>
          <w:snapToGrid w:val="0"/>
        </w:rPr>
      </w:pPr>
    </w:p>
    <w:p w:rsidR="00B57BFF" w:rsidRPr="00B57BFF" w:rsidRDefault="00B57BFF" w:rsidP="00B57BFF">
      <w:pPr>
        <w:rPr>
          <w:snapToGrid w:val="0"/>
        </w:rPr>
      </w:pPr>
    </w:p>
    <w:p w:rsidR="00B57BFF" w:rsidRPr="00B57BFF" w:rsidRDefault="00B57BFF" w:rsidP="00A21BB2">
      <w:pPr>
        <w:pStyle w:val="Heading1"/>
        <w:rPr>
          <w:snapToGrid w:val="0"/>
        </w:rPr>
      </w:pPr>
      <w:bookmarkStart w:id="3" w:name="_Toc47601729"/>
      <w:r w:rsidRPr="00B57BFF">
        <w:rPr>
          <w:snapToGrid w:val="0"/>
        </w:rPr>
        <w:lastRenderedPageBreak/>
        <w:t>Background</w:t>
      </w:r>
      <w:bookmarkEnd w:id="3"/>
    </w:p>
    <w:p w:rsidR="00F9141A" w:rsidRPr="00824357" w:rsidRDefault="00F9141A" w:rsidP="00F9141A">
      <w:pPr>
        <w:keepNext/>
      </w:pPr>
    </w:p>
    <w:p w:rsidR="00F9141A" w:rsidRPr="00824357" w:rsidRDefault="00F9141A" w:rsidP="00F9141A">
      <w:pPr>
        <w:keepNext/>
      </w:pPr>
      <w:r w:rsidRPr="00824357">
        <w:fldChar w:fldCharType="begin"/>
      </w:r>
      <w:r w:rsidRPr="00824357">
        <w:instrText xml:space="preserve"> AUTONUM  </w:instrText>
      </w:r>
      <w:r w:rsidRPr="00824357">
        <w:fldChar w:fldCharType="end"/>
      </w:r>
      <w:r w:rsidRPr="00824357">
        <w:tab/>
        <w:t>The TC</w:t>
      </w:r>
      <w:r>
        <w:t>, at its fifty-fifth session, held in Geneva on October 28 and 29, 2019,</w:t>
      </w:r>
      <w:r w:rsidRPr="00824357">
        <w:t xml:space="preserve"> considered the outcomes of organizing the sessions of the TWC and BMT in the same week</w:t>
      </w:r>
      <w:r>
        <w:t xml:space="preserve"> (see document TC/55/25 “Report”, paragraphs 136 to 138)</w:t>
      </w:r>
      <w:r w:rsidRPr="00824357">
        <w:t xml:space="preserve">.  </w:t>
      </w:r>
    </w:p>
    <w:p w:rsidR="00F9141A" w:rsidRPr="00824357" w:rsidRDefault="00F9141A" w:rsidP="00F9141A">
      <w:pPr>
        <w:rPr>
          <w:rFonts w:cs="Arial"/>
        </w:rPr>
      </w:pPr>
    </w:p>
    <w:p w:rsidR="00F9141A" w:rsidRPr="00824357" w:rsidRDefault="00F9141A" w:rsidP="00F9141A">
      <w:r w:rsidRPr="00824357">
        <w:fldChar w:fldCharType="begin"/>
      </w:r>
      <w:r w:rsidRPr="00824357">
        <w:instrText xml:space="preserve"> AUTONUM  </w:instrText>
      </w:r>
      <w:r w:rsidRPr="00824357">
        <w:fldChar w:fldCharType="end"/>
      </w:r>
      <w:r w:rsidRPr="00824357">
        <w:tab/>
      </w:r>
      <w:r w:rsidRPr="00824357">
        <w:rPr>
          <w:rFonts w:cs="Arial"/>
        </w:rPr>
        <w:t xml:space="preserve">The TC noted the reports of the TWC and BMT on the duplication of content presented at both the TWC and BMT meetings and that the TWC and BMT had agreed there should be a single opening and introductory parts for both meetings at the same time.  </w:t>
      </w:r>
      <w:r>
        <w:rPr>
          <w:rFonts w:cs="Arial"/>
        </w:rPr>
        <w:t>It further noted the challenge for the host of the joint sessions to hold two opening ceremonies and two receptions.</w:t>
      </w:r>
    </w:p>
    <w:p w:rsidR="00F9141A" w:rsidRPr="00824357" w:rsidRDefault="00F9141A" w:rsidP="00F9141A">
      <w:pPr>
        <w:rPr>
          <w:rFonts w:cs="Arial"/>
        </w:rPr>
      </w:pPr>
    </w:p>
    <w:p w:rsidR="00F9141A" w:rsidRPr="00824357" w:rsidRDefault="00F9141A" w:rsidP="005928C8">
      <w:pPr>
        <w:keepNext/>
        <w:keepLines/>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TC noted the comments and proposals by the TWC and BMT on organizing the sessions in the same week and agreed to invite the Office </w:t>
      </w:r>
      <w:r>
        <w:rPr>
          <w:rFonts w:cs="Arial"/>
        </w:rPr>
        <w:t xml:space="preserve">of the Union </w:t>
      </w:r>
      <w:r w:rsidRPr="00824357">
        <w:rPr>
          <w:rFonts w:cs="Arial"/>
        </w:rPr>
        <w:t>to prepare draft terms of reference</w:t>
      </w:r>
      <w:r>
        <w:rPr>
          <w:rFonts w:cs="Arial"/>
        </w:rPr>
        <w:t xml:space="preserve"> for a possible single body to encompass the work of the TWC and BMT for consideration at the TWC and BMT and reporting at the other TWPs, at their sessions in 2020.  The possible terms of reference would then be considered by the TC, </w:t>
      </w:r>
      <w:r w:rsidRPr="00BD1919">
        <w:rPr>
          <w:rFonts w:cs="Arial"/>
        </w:rPr>
        <w:t>in conjunction with the comments of the TWC and BMT,</w:t>
      </w:r>
      <w:r>
        <w:rPr>
          <w:rFonts w:cs="Arial"/>
        </w:rPr>
        <w:t xml:space="preserve"> </w:t>
      </w:r>
      <w:r w:rsidRPr="00E90A01">
        <w:rPr>
          <w:rFonts w:cs="Arial"/>
          <w:strike/>
          <w:highlight w:val="yellow"/>
        </w:rPr>
        <w:t>at its fifty-sixth session</w:t>
      </w:r>
      <w:r w:rsidR="00A24783" w:rsidRPr="00E90A01">
        <w:rPr>
          <w:rFonts w:cs="Arial"/>
          <w:strike/>
          <w:highlight w:val="yellow"/>
        </w:rPr>
        <w:t>,</w:t>
      </w:r>
      <w:r w:rsidR="00553D8E" w:rsidRPr="00E90A01">
        <w:rPr>
          <w:rStyle w:val="EndnoteReference"/>
          <w:rFonts w:cs="Arial"/>
          <w:b/>
          <w:highlight w:val="yellow"/>
          <w:u w:val="single"/>
        </w:rPr>
        <w:endnoteReference w:id="2"/>
      </w:r>
      <w:r w:rsidR="00E90A01" w:rsidRPr="00E90A01">
        <w:rPr>
          <w:rFonts w:cs="Arial"/>
        </w:rPr>
        <w:t xml:space="preserve"> </w:t>
      </w:r>
      <w:r w:rsidRPr="00E90A01">
        <w:rPr>
          <w:rFonts w:cs="Arial"/>
        </w:rPr>
        <w:t xml:space="preserve">in </w:t>
      </w:r>
      <w:r>
        <w:rPr>
          <w:rFonts w:cs="Arial"/>
        </w:rPr>
        <w:t>2020.</w:t>
      </w:r>
    </w:p>
    <w:p w:rsidR="00B57BFF" w:rsidRDefault="00B57BFF" w:rsidP="00B57BFF"/>
    <w:p w:rsidR="005928C8" w:rsidRPr="00B57BFF" w:rsidRDefault="005928C8" w:rsidP="00B57BFF"/>
    <w:p w:rsidR="00B57BFF" w:rsidRPr="00B57BFF" w:rsidRDefault="00B57BFF" w:rsidP="00A21BB2">
      <w:pPr>
        <w:pStyle w:val="Heading1"/>
      </w:pPr>
      <w:bookmarkStart w:id="4" w:name="_Toc47601730"/>
      <w:r w:rsidRPr="00B57BFF">
        <w:t>draft terms of reference for a possible single body to encompass the work of the TWC and BMT</w:t>
      </w:r>
      <w:bookmarkEnd w:id="4"/>
    </w:p>
    <w:p w:rsidR="00B57BFF" w:rsidRPr="00B57BFF" w:rsidRDefault="00B57BFF" w:rsidP="00B57BFF"/>
    <w:p w:rsidR="00B57BFF" w:rsidRPr="00B57BFF" w:rsidRDefault="00B57BFF" w:rsidP="00B57BFF">
      <w:r w:rsidRPr="00B57BFF">
        <w:fldChar w:fldCharType="begin"/>
      </w:r>
      <w:r w:rsidRPr="00B57BFF">
        <w:instrText xml:space="preserve"> AUTONUM  </w:instrText>
      </w:r>
      <w:r w:rsidRPr="00B57BFF">
        <w:fldChar w:fldCharType="end"/>
      </w:r>
      <w:r w:rsidRPr="00B57BFF">
        <w:tab/>
        <w:t>The following draft terms of reference are proposed for a possible single body to encompass the work of the TWC and BMT:</w:t>
      </w:r>
    </w:p>
    <w:p w:rsidR="00B57BFF" w:rsidRPr="00B57BFF" w:rsidRDefault="00B57BFF" w:rsidP="00B57BFF"/>
    <w:p w:rsidR="00B57BFF" w:rsidRPr="00B57BFF" w:rsidRDefault="00B57BFF" w:rsidP="008D1701">
      <w:pPr>
        <w:ind w:left="567"/>
        <w:rPr>
          <w:u w:val="single"/>
        </w:rPr>
      </w:pPr>
      <w:r w:rsidRPr="00B57BFF">
        <w:rPr>
          <w:u w:val="single"/>
        </w:rPr>
        <w:t xml:space="preserve">Title: </w:t>
      </w:r>
    </w:p>
    <w:p w:rsidR="00B57BFF" w:rsidRPr="00B57BFF" w:rsidRDefault="00B57BFF" w:rsidP="008D1701">
      <w:pPr>
        <w:ind w:left="567"/>
        <w:rPr>
          <w:u w:val="single"/>
        </w:rPr>
      </w:pPr>
    </w:p>
    <w:p w:rsidR="00B57BFF" w:rsidRPr="00B57BFF" w:rsidRDefault="00B57BFF" w:rsidP="008D1701">
      <w:pPr>
        <w:ind w:left="567"/>
      </w:pPr>
      <w:r w:rsidRPr="00B57BFF">
        <w:t>Technical Working Party on Testing Methods and Techniques</w:t>
      </w:r>
      <w:r w:rsidR="00EB0A09">
        <w:t xml:space="preserve"> </w:t>
      </w:r>
      <w:r w:rsidR="00EB0A09" w:rsidRPr="0020659C">
        <w:t>(</w:t>
      </w:r>
      <w:r w:rsidR="00865563" w:rsidRPr="0020659C">
        <w:t>TWM</w:t>
      </w:r>
      <w:r w:rsidR="00EB0A09" w:rsidRPr="0020659C">
        <w:t>)</w:t>
      </w:r>
    </w:p>
    <w:p w:rsidR="00B57BFF" w:rsidRPr="00B57BFF" w:rsidRDefault="00B57BFF" w:rsidP="008D1701">
      <w:pPr>
        <w:ind w:left="567"/>
      </w:pPr>
    </w:p>
    <w:p w:rsidR="00B57BFF" w:rsidRPr="00B57BFF" w:rsidRDefault="00B57BFF" w:rsidP="008D1701">
      <w:pPr>
        <w:shd w:val="clear" w:color="auto" w:fill="FFFFFF"/>
        <w:spacing w:after="225"/>
        <w:ind w:left="567"/>
        <w:rPr>
          <w:rFonts w:cs="Arial"/>
          <w:color w:val="333333"/>
          <w:u w:val="single"/>
        </w:rPr>
      </w:pPr>
      <w:r w:rsidRPr="00B57BFF">
        <w:rPr>
          <w:rFonts w:cs="Arial"/>
          <w:color w:val="333333"/>
          <w:u w:val="single"/>
        </w:rPr>
        <w:t>Tasks:</w:t>
      </w:r>
    </w:p>
    <w:p w:rsidR="00B57BFF" w:rsidRPr="00B57BFF" w:rsidRDefault="00B57BFF" w:rsidP="008D1701">
      <w:pPr>
        <w:shd w:val="clear" w:color="auto" w:fill="FFFFFF"/>
        <w:spacing w:after="225"/>
        <w:ind w:left="567"/>
        <w:rPr>
          <w:rFonts w:cs="Arial"/>
          <w:color w:val="333333"/>
        </w:rPr>
      </w:pPr>
      <w:r w:rsidRPr="00B57BFF">
        <w:rPr>
          <w:rFonts w:cs="Arial"/>
          <w:color w:val="333333"/>
        </w:rPr>
        <w:t>As directed by the Technical Committee, to:</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Consider methods relevant for the examination of DUS.</w:t>
      </w:r>
    </w:p>
    <w:p w:rsidR="00B57BFF" w:rsidRPr="00B57BFF" w:rsidRDefault="00B57BFF" w:rsidP="008D1701">
      <w:pPr>
        <w:numPr>
          <w:ilvl w:val="0"/>
          <w:numId w:val="1"/>
        </w:numPr>
        <w:shd w:val="clear" w:color="auto" w:fill="FFFFFF"/>
        <w:spacing w:after="120"/>
        <w:ind w:left="1701" w:hanging="567"/>
        <w:jc w:val="left"/>
        <w:rPr>
          <w:rFonts w:cs="Arial"/>
          <w:color w:val="333333"/>
        </w:rPr>
      </w:pPr>
      <w:r w:rsidRPr="00B57BFF">
        <w:rPr>
          <w:rFonts w:cs="Arial"/>
          <w:color w:val="333333"/>
        </w:rPr>
        <w:t>Review and provide guidance on software and equipment relevant for:</w:t>
      </w:r>
    </w:p>
    <w:p w:rsidR="00B57BFF" w:rsidRPr="00B57BFF" w:rsidRDefault="00B57BFF" w:rsidP="008D1701">
      <w:pPr>
        <w:numPr>
          <w:ilvl w:val="1"/>
          <w:numId w:val="1"/>
        </w:numPr>
        <w:shd w:val="clear" w:color="auto" w:fill="FFFFFF"/>
        <w:spacing w:before="100" w:beforeAutospacing="1" w:after="120" w:afterAutospacing="1"/>
        <w:ind w:left="2268" w:hanging="567"/>
        <w:jc w:val="left"/>
        <w:rPr>
          <w:rFonts w:cs="Arial"/>
          <w:color w:val="333333"/>
        </w:rPr>
      </w:pPr>
      <w:r w:rsidRPr="00B57BFF">
        <w:rPr>
          <w:rFonts w:cs="Arial"/>
          <w:color w:val="333333"/>
        </w:rPr>
        <w:t>DUS trial design and data analysis</w:t>
      </w:r>
    </w:p>
    <w:p w:rsidR="00B57BFF" w:rsidRPr="00B57BFF" w:rsidRDefault="00B57BFF" w:rsidP="008D1701">
      <w:pPr>
        <w:numPr>
          <w:ilvl w:val="1"/>
          <w:numId w:val="1"/>
        </w:numPr>
        <w:shd w:val="clear" w:color="auto" w:fill="FFFFFF"/>
        <w:spacing w:before="100" w:beforeAutospacing="1" w:after="120" w:afterAutospacing="1"/>
        <w:ind w:left="2268" w:hanging="567"/>
        <w:jc w:val="left"/>
        <w:rPr>
          <w:rFonts w:cs="Arial"/>
          <w:color w:val="333333"/>
        </w:rPr>
      </w:pPr>
      <w:r w:rsidRPr="00B57BFF">
        <w:rPr>
          <w:rFonts w:cs="Arial"/>
          <w:color w:val="333333"/>
        </w:rPr>
        <w:t>Data recording and transfer</w:t>
      </w:r>
    </w:p>
    <w:p w:rsidR="00B57BFF" w:rsidRPr="00B57BFF" w:rsidRDefault="00B57BFF" w:rsidP="008D1701">
      <w:pPr>
        <w:numPr>
          <w:ilvl w:val="1"/>
          <w:numId w:val="1"/>
        </w:numPr>
        <w:shd w:val="clear" w:color="auto" w:fill="FFFFFF"/>
        <w:spacing w:before="100" w:beforeAutospacing="1" w:after="120" w:afterAutospacing="1"/>
        <w:ind w:left="2268" w:hanging="567"/>
        <w:jc w:val="left"/>
        <w:rPr>
          <w:rFonts w:cs="Arial"/>
          <w:color w:val="333333"/>
        </w:rPr>
      </w:pPr>
      <w:r w:rsidRPr="00B57BFF">
        <w:rPr>
          <w:rFonts w:cs="Arial"/>
          <w:color w:val="333333"/>
        </w:rPr>
        <w:t>Image analysis</w:t>
      </w:r>
    </w:p>
    <w:p w:rsidR="00B57BFF" w:rsidRPr="00B57BFF" w:rsidRDefault="00B57BFF" w:rsidP="008D1701">
      <w:pPr>
        <w:numPr>
          <w:ilvl w:val="1"/>
          <w:numId w:val="1"/>
        </w:numPr>
        <w:shd w:val="clear" w:color="auto" w:fill="FFFFFF"/>
        <w:spacing w:after="120"/>
        <w:ind w:left="2268" w:hanging="567"/>
        <w:jc w:val="left"/>
        <w:rPr>
          <w:rFonts w:cs="Arial"/>
          <w:color w:val="333333"/>
        </w:rPr>
      </w:pPr>
      <w:r w:rsidRPr="00B57BFF">
        <w:rPr>
          <w:rFonts w:cs="Arial"/>
          <w:color w:val="333333"/>
        </w:rPr>
        <w:t>Biochemical and molecular data.</w:t>
      </w:r>
    </w:p>
    <w:p w:rsidR="00B57BFF" w:rsidRPr="00B57BFF" w:rsidRDefault="00B57BFF" w:rsidP="008D1701">
      <w:pPr>
        <w:numPr>
          <w:ilvl w:val="0"/>
          <w:numId w:val="1"/>
        </w:numPr>
        <w:shd w:val="clear" w:color="auto" w:fill="FFFFFF"/>
        <w:spacing w:after="120"/>
        <w:ind w:left="1701" w:hanging="567"/>
        <w:jc w:val="left"/>
        <w:rPr>
          <w:rFonts w:cs="Arial"/>
          <w:color w:val="333333"/>
        </w:rPr>
      </w:pPr>
      <w:r w:rsidRPr="00B57BFF">
        <w:rPr>
          <w:rFonts w:cs="Arial"/>
          <w:color w:val="333333"/>
        </w:rPr>
        <w:t>Consider matters relating to trial design and data analysis;</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Consider the possible application of biochemical and molecular techniques in DUS testing;</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Develop guidelines regarding the management and harmonization of databases;</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If appropriate, establish guidelines for biochemical and molecular methodologies and their harmonization;</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Review general developments in biochemical and molecular techniques;</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Maintain an awareness of relevant applications of biochemical and molecular techniques in plant breeding;</w:t>
      </w:r>
    </w:p>
    <w:p w:rsidR="00B57BFF" w:rsidRPr="00B57BFF" w:rsidRDefault="00B57BFF" w:rsidP="008D1701">
      <w:pPr>
        <w:numPr>
          <w:ilvl w:val="0"/>
          <w:numId w:val="1"/>
        </w:numPr>
        <w:shd w:val="clear" w:color="auto" w:fill="FFFFFF"/>
        <w:spacing w:after="120"/>
        <w:ind w:left="1701" w:hanging="567"/>
        <w:rPr>
          <w:rFonts w:cs="Arial"/>
          <w:color w:val="333333"/>
        </w:rPr>
      </w:pPr>
      <w:r w:rsidRPr="00B57BFF">
        <w:rPr>
          <w:rFonts w:cs="Arial"/>
          <w:color w:val="333333"/>
        </w:rPr>
        <w:t>Provide a forum for discussion on the use of biochemical and molecular techniques in the consideration of essential deriva</w:t>
      </w:r>
      <w:r w:rsidR="009D52BB">
        <w:rPr>
          <w:rFonts w:cs="Arial"/>
          <w:color w:val="333333"/>
        </w:rPr>
        <w:t>tion and variety identification.</w:t>
      </w:r>
    </w:p>
    <w:p w:rsidR="00B57BFF" w:rsidRDefault="00B57BFF" w:rsidP="00B57BFF">
      <w:pPr>
        <w:rPr>
          <w:rFonts w:cs="Arial"/>
        </w:rPr>
      </w:pPr>
    </w:p>
    <w:p w:rsidR="00A24783" w:rsidRDefault="00CE6456" w:rsidP="00E90A01">
      <w:pPr>
        <w:pStyle w:val="Heading2"/>
      </w:pPr>
      <w:bookmarkStart w:id="5" w:name="_Toc47601731"/>
      <w:r>
        <w:lastRenderedPageBreak/>
        <w:t>Consideration by the Technical Working Parties</w:t>
      </w:r>
      <w:bookmarkEnd w:id="5"/>
      <w:r w:rsidR="00E90A01" w:rsidRPr="00E90A01">
        <w:rPr>
          <w:u w:val="none"/>
        </w:rPr>
        <w:t xml:space="preserve"> </w:t>
      </w:r>
      <w:r w:rsidR="00E90A01" w:rsidRPr="00E90A01">
        <w:rPr>
          <w:rStyle w:val="EndnoteReference"/>
          <w:b/>
          <w:highlight w:val="yellow"/>
        </w:rPr>
        <w:endnoteReference w:id="3"/>
      </w:r>
    </w:p>
    <w:p w:rsidR="00CE6456" w:rsidRDefault="00CE6456" w:rsidP="00E90A01">
      <w:pPr>
        <w:keepNext/>
        <w:rPr>
          <w:rFonts w:cs="Arial"/>
        </w:rPr>
      </w:pPr>
    </w:p>
    <w:p w:rsidR="00CE6456" w:rsidRPr="000812D1" w:rsidRDefault="00CE6456" w:rsidP="00CE6456">
      <w:pPr>
        <w:keepNext/>
      </w:pPr>
      <w:r w:rsidRPr="000812D1">
        <w:fldChar w:fldCharType="begin"/>
      </w:r>
      <w:r w:rsidRPr="000812D1">
        <w:instrText xml:space="preserve"> AUTONUM  </w:instrText>
      </w:r>
      <w:r w:rsidRPr="000812D1">
        <w:fldChar w:fldCharType="end"/>
      </w:r>
      <w:r w:rsidRPr="000812D1">
        <w:tab/>
      </w:r>
      <w:r>
        <w:t>At their sessions in 2020, t</w:t>
      </w:r>
      <w:r w:rsidRPr="000812D1">
        <w:t>he TWV</w:t>
      </w:r>
      <w:r w:rsidR="00EB0A09">
        <w:rPr>
          <w:rStyle w:val="FootnoteReference"/>
        </w:rPr>
        <w:footnoteReference w:id="2"/>
      </w:r>
      <w:r>
        <w:t>, TWO</w:t>
      </w:r>
      <w:r w:rsidR="00EB0A09">
        <w:rPr>
          <w:rStyle w:val="FootnoteReference"/>
        </w:rPr>
        <w:footnoteReference w:id="3"/>
      </w:r>
      <w:r>
        <w:t>, TWA</w:t>
      </w:r>
      <w:r w:rsidR="00EB0A09">
        <w:rPr>
          <w:rStyle w:val="FootnoteReference"/>
        </w:rPr>
        <w:footnoteReference w:id="4"/>
      </w:r>
      <w:r w:rsidR="004C233A" w:rsidRPr="00E90A01">
        <w:rPr>
          <w:highlight w:val="yellow"/>
          <w:u w:val="single"/>
        </w:rPr>
        <w:t>,</w:t>
      </w:r>
      <w:r>
        <w:t xml:space="preserve"> </w:t>
      </w:r>
      <w:r w:rsidRPr="00E90A01">
        <w:rPr>
          <w:strike/>
          <w:highlight w:val="yellow"/>
        </w:rPr>
        <w:t>and</w:t>
      </w:r>
      <w:r>
        <w:t xml:space="preserve"> TWF</w:t>
      </w:r>
      <w:r w:rsidR="00EB0A09">
        <w:rPr>
          <w:rStyle w:val="FootnoteReference"/>
        </w:rPr>
        <w:footnoteReference w:id="5"/>
      </w:r>
      <w:r w:rsidR="004C233A" w:rsidRPr="00E90A01">
        <w:rPr>
          <w:highlight w:val="yellow"/>
          <w:u w:val="single"/>
        </w:rPr>
        <w:t>,</w:t>
      </w:r>
      <w:r w:rsidRPr="00E90A01">
        <w:rPr>
          <w:highlight w:val="yellow"/>
          <w:u w:val="single"/>
        </w:rPr>
        <w:t xml:space="preserve"> </w:t>
      </w:r>
      <w:r w:rsidR="004C233A" w:rsidRPr="00E90A01">
        <w:rPr>
          <w:highlight w:val="yellow"/>
          <w:u w:val="single"/>
        </w:rPr>
        <w:t>TWC</w:t>
      </w:r>
      <w:r w:rsidR="004C233A" w:rsidRPr="00E90A01">
        <w:rPr>
          <w:rStyle w:val="FootnoteReference"/>
          <w:highlight w:val="yellow"/>
          <w:u w:val="single"/>
        </w:rPr>
        <w:footnoteReference w:id="6"/>
      </w:r>
      <w:r w:rsidR="004C233A" w:rsidRPr="00E90A01">
        <w:rPr>
          <w:highlight w:val="yellow"/>
          <w:u w:val="single"/>
        </w:rPr>
        <w:t xml:space="preserve"> and BMT</w:t>
      </w:r>
      <w:r w:rsidR="004C233A" w:rsidRPr="00E90A01">
        <w:rPr>
          <w:rStyle w:val="FootnoteReference"/>
          <w:highlight w:val="yellow"/>
          <w:u w:val="single"/>
        </w:rPr>
        <w:footnoteReference w:id="7"/>
      </w:r>
      <w:r w:rsidR="004C233A" w:rsidRPr="00E90A01">
        <w:t xml:space="preserve"> </w:t>
      </w:r>
      <w:r w:rsidRPr="000812D1">
        <w:t>considered document</w:t>
      </w:r>
      <w:r w:rsidR="00D16822" w:rsidRPr="00E90A01">
        <w:rPr>
          <w:highlight w:val="yellow"/>
          <w:u w:val="single"/>
        </w:rPr>
        <w:t>s</w:t>
      </w:r>
      <w:r w:rsidR="004C233A">
        <w:t> </w:t>
      </w:r>
      <w:r w:rsidRPr="000812D1">
        <w:t>TWP/4/12</w:t>
      </w:r>
      <w:r>
        <w:t xml:space="preserve"> </w:t>
      </w:r>
      <w:r w:rsidR="00D16822" w:rsidRPr="00E90A01">
        <w:rPr>
          <w:highlight w:val="yellow"/>
          <w:u w:val="single"/>
        </w:rPr>
        <w:t>and BMT/19/7, respectively,</w:t>
      </w:r>
      <w:r w:rsidR="00D16822" w:rsidRPr="00E90A01">
        <w:t xml:space="preserve"> </w:t>
      </w:r>
      <w:r>
        <w:t>“Organization of work of the BMT and TWC”</w:t>
      </w:r>
      <w:r w:rsidR="00420DA4">
        <w:t>, including</w:t>
      </w:r>
      <w:r w:rsidR="005A233D">
        <w:t xml:space="preserve"> </w:t>
      </w:r>
      <w:r w:rsidR="00420DA4" w:rsidRPr="000812D1">
        <w:t>the draft terms of reference for a possible single body to encompass the work of the TWC and BMT</w:t>
      </w:r>
      <w:r w:rsidR="00420DA4">
        <w:t xml:space="preserve"> </w:t>
      </w:r>
      <w:r w:rsidR="00A305CE">
        <w:t>(see </w:t>
      </w:r>
      <w:r w:rsidR="005A233D">
        <w:t>documents TWV/54/9 “</w:t>
      </w:r>
      <w:r w:rsidR="00A305CE">
        <w:t>Report”, paragraphs 100 and 101</w:t>
      </w:r>
      <w:r w:rsidR="00A305CE" w:rsidRPr="00A305CE">
        <w:rPr>
          <w:highlight w:val="yellow"/>
          <w:u w:val="single"/>
        </w:rPr>
        <w:t>;</w:t>
      </w:r>
      <w:r w:rsidR="00A305CE">
        <w:t xml:space="preserve"> </w:t>
      </w:r>
      <w:r w:rsidR="005A233D">
        <w:t xml:space="preserve"> TWO/52/11 “Report”, paragraphs 75 to 77; </w:t>
      </w:r>
      <w:r w:rsidR="00A305CE">
        <w:t xml:space="preserve"> </w:t>
      </w:r>
      <w:r w:rsidR="005A233D">
        <w:t xml:space="preserve">TWA/49/7 “Report”, paragraphs 85 to 87; </w:t>
      </w:r>
      <w:r w:rsidR="005A233D" w:rsidRPr="00E90A01">
        <w:rPr>
          <w:strike/>
          <w:highlight w:val="yellow"/>
        </w:rPr>
        <w:t>and</w:t>
      </w:r>
      <w:r w:rsidR="005A233D">
        <w:t xml:space="preserve"> TWF/51/10 “Report”, paragraphs 92 and 93</w:t>
      </w:r>
      <w:r w:rsidR="00A305CE">
        <w:rPr>
          <w:highlight w:val="yellow"/>
          <w:u w:val="single"/>
        </w:rPr>
        <w:t>;  TWC/38/11 </w:t>
      </w:r>
      <w:r w:rsidR="00D16822" w:rsidRPr="00E90A01">
        <w:rPr>
          <w:highlight w:val="yellow"/>
          <w:u w:val="single"/>
        </w:rPr>
        <w:t xml:space="preserve">“Report”, paragraphs 81 to 86; </w:t>
      </w:r>
      <w:r w:rsidR="00A305CE">
        <w:rPr>
          <w:highlight w:val="yellow"/>
          <w:u w:val="single"/>
        </w:rPr>
        <w:t xml:space="preserve"> </w:t>
      </w:r>
      <w:r w:rsidR="00D16822" w:rsidRPr="00E90A01">
        <w:rPr>
          <w:highlight w:val="yellow"/>
          <w:u w:val="single"/>
        </w:rPr>
        <w:t xml:space="preserve">and BMT/19/15 “Report”, paragraphs </w:t>
      </w:r>
      <w:r w:rsidR="00BD1919" w:rsidRPr="00E90A01">
        <w:rPr>
          <w:highlight w:val="yellow"/>
          <w:u w:val="single"/>
        </w:rPr>
        <w:t>29 to 35</w:t>
      </w:r>
      <w:r w:rsidR="005A233D" w:rsidRPr="00E90A01">
        <w:t>)</w:t>
      </w:r>
      <w:r w:rsidRPr="00E90A01">
        <w:t>.</w:t>
      </w:r>
    </w:p>
    <w:p w:rsidR="00CE6456" w:rsidRPr="000812D1" w:rsidRDefault="00CE6456" w:rsidP="00CE6456"/>
    <w:p w:rsidR="00CE6456" w:rsidRPr="000812D1" w:rsidRDefault="00CE6456" w:rsidP="00CE6456">
      <w:r w:rsidRPr="000812D1">
        <w:fldChar w:fldCharType="begin"/>
      </w:r>
      <w:r w:rsidRPr="000812D1">
        <w:instrText xml:space="preserve"> AUTONUM  </w:instrText>
      </w:r>
      <w:r w:rsidRPr="000812D1">
        <w:fldChar w:fldCharType="end"/>
      </w:r>
      <w:r w:rsidRPr="000812D1">
        <w:tab/>
        <w:t xml:space="preserve">The </w:t>
      </w:r>
      <w:r w:rsidR="005A233D" w:rsidRPr="000812D1">
        <w:t>TWV</w:t>
      </w:r>
      <w:r w:rsidR="005A233D">
        <w:t xml:space="preserve">, TWO, TWA and TWF, </w:t>
      </w:r>
      <w:r w:rsidRPr="000812D1">
        <w:t>noted</w:t>
      </w:r>
      <w:r w:rsidR="00D37110" w:rsidRPr="00D37110">
        <w:t xml:space="preserve"> </w:t>
      </w:r>
      <w:r w:rsidR="00D37110" w:rsidRPr="00CC5252">
        <w:t>the draft terms of reference for a possible single body to encompass the work of the TWC and BMT.</w:t>
      </w:r>
    </w:p>
    <w:p w:rsidR="00CE6456" w:rsidRDefault="00CE6456" w:rsidP="00B57BFF">
      <w:pPr>
        <w:rPr>
          <w:rFonts w:cs="Arial"/>
        </w:rPr>
      </w:pPr>
    </w:p>
    <w:p w:rsidR="00CE6456" w:rsidRDefault="00CE6456" w:rsidP="00B57BFF">
      <w:pPr>
        <w:rPr>
          <w:rFonts w:cs="Arial"/>
        </w:rPr>
      </w:pPr>
      <w:r>
        <w:rPr>
          <w:rFonts w:cs="Arial"/>
        </w:rPr>
        <w:fldChar w:fldCharType="begin"/>
      </w:r>
      <w:r>
        <w:rPr>
          <w:rFonts w:cs="Arial"/>
        </w:rPr>
        <w:instrText xml:space="preserve"> AUTONUM  </w:instrText>
      </w:r>
      <w:r>
        <w:rPr>
          <w:rFonts w:cs="Arial"/>
        </w:rPr>
        <w:fldChar w:fldCharType="end"/>
      </w:r>
      <w:r>
        <w:rPr>
          <w:rFonts w:cs="Arial"/>
        </w:rPr>
        <w:tab/>
      </w:r>
      <w:r>
        <w:t xml:space="preserve">The TWO agreed that the </w:t>
      </w:r>
      <w:r w:rsidRPr="00B76ADC">
        <w:t>single body to encompass the work of the TWC and BMT</w:t>
      </w:r>
      <w:r>
        <w:t xml:space="preserve"> should retain the possibility to have the participation of plant breeders, researchers and other relevant experts.</w:t>
      </w:r>
    </w:p>
    <w:p w:rsidR="00CE6456" w:rsidRDefault="00CE6456" w:rsidP="00B57BFF">
      <w:pPr>
        <w:rPr>
          <w:rFonts w:cs="Arial"/>
        </w:rPr>
      </w:pPr>
    </w:p>
    <w:p w:rsidR="00CE6456" w:rsidRDefault="00CE6456" w:rsidP="00CE6456">
      <w:r>
        <w:fldChar w:fldCharType="begin"/>
      </w:r>
      <w:r>
        <w:instrText xml:space="preserve"> AUTONUM  </w:instrText>
      </w:r>
      <w:r>
        <w:fldChar w:fldCharType="end"/>
      </w:r>
      <w:r>
        <w:tab/>
        <w:t xml:space="preserve">The TWA expressed appreciation for the work on biometrical methods developed by the TWC and that of the BMT for the development of potential applications of molecular techniques to DUS testing.  The TWA agreed these activities should be promoted and continued.  </w:t>
      </w:r>
    </w:p>
    <w:p w:rsidR="00CE6456" w:rsidRDefault="00CE6456" w:rsidP="00CE6456"/>
    <w:p w:rsidR="00BD1919" w:rsidRPr="00E90A01" w:rsidRDefault="00BD1919" w:rsidP="00BD1919">
      <w:pPr>
        <w:rPr>
          <w:highlight w:val="yellow"/>
          <w:u w:val="single"/>
        </w:rPr>
      </w:pPr>
      <w:r w:rsidRPr="00E90A01">
        <w:rPr>
          <w:highlight w:val="yellow"/>
          <w:u w:val="single"/>
        </w:rPr>
        <w:fldChar w:fldCharType="begin"/>
      </w:r>
      <w:r w:rsidRPr="00E90A01">
        <w:rPr>
          <w:highlight w:val="yellow"/>
          <w:u w:val="single"/>
        </w:rPr>
        <w:instrText xml:space="preserve"> AUTONUM  </w:instrText>
      </w:r>
      <w:r w:rsidRPr="00E90A01">
        <w:rPr>
          <w:highlight w:val="yellow"/>
          <w:u w:val="single"/>
        </w:rPr>
        <w:fldChar w:fldCharType="end"/>
      </w:r>
      <w:r w:rsidRPr="00BD1919">
        <w:rPr>
          <w:highlight w:val="yellow"/>
        </w:rPr>
        <w:tab/>
      </w:r>
      <w:r w:rsidR="00B34A94" w:rsidRPr="00E90A01">
        <w:rPr>
          <w:strike/>
          <w:highlight w:val="yellow"/>
        </w:rPr>
        <w:t>The comments by the TWC, at its thirty-eighth session, to be held from September 21 to 23, 2020, and the BMT, at its nineteenth session, to be held from September 23 to 25, 2020, will be reported in an addendum to this document.</w:t>
      </w:r>
      <w:r w:rsidR="00B34A94">
        <w:t xml:space="preserve"> </w:t>
      </w:r>
      <w:r w:rsidRPr="00E90A01">
        <w:rPr>
          <w:highlight w:val="yellow"/>
          <w:u w:val="single"/>
        </w:rPr>
        <w:t xml:space="preserve">The TWC and BMT agreed that the merger of the TWC and BMT would be an opportunity to address the topics of common interest to both groups.  The TWC and BMT noted the range of elements covered in the draft terms of reference and agreed to caution against the reduction of </w:t>
      </w:r>
      <w:r w:rsidRPr="00E90A01">
        <w:rPr>
          <w:highlight w:val="yellow"/>
          <w:u w:val="single"/>
          <w:lang w:val="en-GB"/>
        </w:rPr>
        <w:t xml:space="preserve">depth in technical discussions.  The TWC and BMT agreed that </w:t>
      </w:r>
      <w:r w:rsidRPr="00E90A01">
        <w:rPr>
          <w:highlight w:val="yellow"/>
          <w:u w:val="single"/>
        </w:rPr>
        <w:t xml:space="preserve">the new body should maintain the level of relevance on discussions to avoid </w:t>
      </w:r>
      <w:r w:rsidRPr="00E90A01">
        <w:rPr>
          <w:highlight w:val="yellow"/>
          <w:u w:val="single"/>
          <w:lang w:val="en-GB"/>
        </w:rPr>
        <w:t>reducing the interest for experts to participate.</w:t>
      </w:r>
    </w:p>
    <w:p w:rsidR="00BD1919" w:rsidRPr="00E90A01" w:rsidRDefault="00BD1919" w:rsidP="00BD1919">
      <w:pPr>
        <w:rPr>
          <w:highlight w:val="yellow"/>
          <w:u w:val="single"/>
        </w:rPr>
      </w:pPr>
    </w:p>
    <w:p w:rsidR="00BD1919" w:rsidRPr="00E90A01" w:rsidRDefault="00BD1919" w:rsidP="00BD1919">
      <w:pPr>
        <w:rPr>
          <w:highlight w:val="yellow"/>
          <w:u w:val="single"/>
          <w:lang w:val="en-GB"/>
        </w:rPr>
      </w:pPr>
      <w:r w:rsidRPr="00E90A01">
        <w:rPr>
          <w:highlight w:val="yellow"/>
          <w:u w:val="single"/>
        </w:rPr>
        <w:fldChar w:fldCharType="begin"/>
      </w:r>
      <w:r w:rsidRPr="00E90A01">
        <w:rPr>
          <w:highlight w:val="yellow"/>
          <w:u w:val="single"/>
        </w:rPr>
        <w:instrText xml:space="preserve"> AUTONUM  </w:instrText>
      </w:r>
      <w:r w:rsidRPr="00E90A01">
        <w:rPr>
          <w:highlight w:val="yellow"/>
          <w:u w:val="single"/>
        </w:rPr>
        <w:fldChar w:fldCharType="end"/>
      </w:r>
      <w:r w:rsidRPr="00E90A01">
        <w:rPr>
          <w:highlight w:val="yellow"/>
          <w:u w:val="single"/>
        </w:rPr>
        <w:tab/>
        <w:t xml:space="preserve">The TWC and BMT agreed that new ways of conducting meetings could be considered to facilitate attendance by experts from different disciplines. This might incorporate the possibility to participate by remote means and creating working groups for specific topics.  </w:t>
      </w:r>
      <w:r w:rsidRPr="00E90A01">
        <w:rPr>
          <w:highlight w:val="yellow"/>
          <w:u w:val="single"/>
          <w:lang w:val="en-GB"/>
        </w:rPr>
        <w:t xml:space="preserve">The TWC and BMT agreed to propose a regular review of the creation of a </w:t>
      </w:r>
      <w:r w:rsidRPr="00E90A01">
        <w:rPr>
          <w:highlight w:val="yellow"/>
          <w:u w:val="single"/>
        </w:rPr>
        <w:t>single body to encompass the work of the TWC and BMT</w:t>
      </w:r>
      <w:r w:rsidRPr="00E90A01">
        <w:rPr>
          <w:highlight w:val="yellow"/>
          <w:u w:val="single"/>
          <w:lang w:val="en-GB"/>
        </w:rPr>
        <w:t xml:space="preserve"> to address any issues accruing from the merger.</w:t>
      </w:r>
    </w:p>
    <w:p w:rsidR="00BD1919" w:rsidRPr="00E90A01" w:rsidRDefault="00BD1919" w:rsidP="00BD1919">
      <w:pPr>
        <w:rPr>
          <w:highlight w:val="yellow"/>
          <w:u w:val="single"/>
          <w:lang w:val="en-GB"/>
        </w:rPr>
      </w:pPr>
    </w:p>
    <w:p w:rsidR="00A24783" w:rsidRDefault="00BD1919" w:rsidP="00B57BFF">
      <w:pPr>
        <w:rPr>
          <w:lang w:val="en-GB"/>
        </w:rPr>
      </w:pPr>
      <w:r w:rsidRPr="00E90A01">
        <w:rPr>
          <w:highlight w:val="yellow"/>
          <w:u w:val="single"/>
          <w:lang w:val="en-GB"/>
        </w:rPr>
        <w:fldChar w:fldCharType="begin"/>
      </w:r>
      <w:r w:rsidRPr="00E90A01">
        <w:rPr>
          <w:highlight w:val="yellow"/>
          <w:u w:val="single"/>
          <w:lang w:val="en-GB"/>
        </w:rPr>
        <w:instrText xml:space="preserve"> AUTONUM  </w:instrText>
      </w:r>
      <w:r w:rsidRPr="00E90A01">
        <w:rPr>
          <w:highlight w:val="yellow"/>
          <w:u w:val="single"/>
          <w:lang w:val="en-GB"/>
        </w:rPr>
        <w:fldChar w:fldCharType="end"/>
      </w:r>
      <w:r w:rsidRPr="00E90A01">
        <w:rPr>
          <w:highlight w:val="yellow"/>
          <w:u w:val="single"/>
          <w:lang w:val="en-GB"/>
        </w:rPr>
        <w:tab/>
        <w:t>The BMT agreed on the need to organize the agenda during the week for discussion on specific topics.  The BMT agreed that the frequency of the meetings should be a consideration.</w:t>
      </w:r>
      <w:r>
        <w:rPr>
          <w:lang w:val="en-GB"/>
        </w:rPr>
        <w:t xml:space="preserve"> </w:t>
      </w:r>
    </w:p>
    <w:p w:rsidR="005A233D" w:rsidRPr="00B57BFF" w:rsidRDefault="005A233D" w:rsidP="00E90A01">
      <w:pPr>
        <w:pStyle w:val="DecisionParagraphs"/>
        <w:ind w:left="0"/>
      </w:pPr>
    </w:p>
    <w:p w:rsidR="007D07F7" w:rsidRPr="007D07F7" w:rsidRDefault="00B57BFF" w:rsidP="0049269B">
      <w:pPr>
        <w:pStyle w:val="DecisionParagraphs"/>
      </w:pPr>
      <w:r w:rsidRPr="007D07F7">
        <w:fldChar w:fldCharType="begin"/>
      </w:r>
      <w:r w:rsidRPr="007D07F7">
        <w:instrText xml:space="preserve"> AUTONUM  </w:instrText>
      </w:r>
      <w:r w:rsidRPr="007D07F7">
        <w:fldChar w:fldCharType="end"/>
      </w:r>
      <w:r w:rsidRPr="007D07F7">
        <w:tab/>
      </w:r>
      <w:r w:rsidR="007D07F7" w:rsidRPr="007D07F7">
        <w:t xml:space="preserve">The TC is invited to: </w:t>
      </w:r>
    </w:p>
    <w:p w:rsidR="007D07F7" w:rsidRPr="007D07F7" w:rsidRDefault="007D07F7" w:rsidP="0049269B">
      <w:pPr>
        <w:pStyle w:val="DecisionParagraphs"/>
      </w:pPr>
    </w:p>
    <w:p w:rsidR="007D07F7" w:rsidRPr="0049269B" w:rsidRDefault="0049269B" w:rsidP="0049269B">
      <w:pPr>
        <w:pStyle w:val="DecisionParagraphs"/>
        <w:tabs>
          <w:tab w:val="left" w:pos="5954"/>
        </w:tabs>
      </w:pPr>
      <w:r>
        <w:tab/>
        <w:t>(a)</w:t>
      </w:r>
      <w:r>
        <w:tab/>
      </w:r>
      <w:r w:rsidR="007D07F7" w:rsidRPr="0049269B">
        <w:t>approve the establishment and terms of reference for the TWM, to encompass the work of the TWC and BMT, as set out in paragraph 8 of this document;</w:t>
      </w:r>
    </w:p>
    <w:p w:rsidR="007D07F7" w:rsidRPr="007D07F7" w:rsidRDefault="007D07F7" w:rsidP="0049269B">
      <w:pPr>
        <w:pStyle w:val="DecisionParagraphs"/>
      </w:pPr>
    </w:p>
    <w:p w:rsidR="007D07F7" w:rsidRPr="007D07F7" w:rsidRDefault="0049269B" w:rsidP="0049269B">
      <w:pPr>
        <w:pStyle w:val="DecisionParagraphs"/>
        <w:tabs>
          <w:tab w:val="left" w:pos="5954"/>
        </w:tabs>
      </w:pPr>
      <w:r>
        <w:tab/>
      </w:r>
      <w:r w:rsidR="007D07F7" w:rsidRPr="007D07F7">
        <w:t>(b)</w:t>
      </w:r>
      <w:r w:rsidR="007D07F7" w:rsidRPr="007D07F7">
        <w:tab/>
        <w:t>subject to the above, to recommend to the Council:</w:t>
      </w:r>
    </w:p>
    <w:p w:rsidR="007D07F7" w:rsidRPr="007D07F7" w:rsidRDefault="007D07F7" w:rsidP="0049269B">
      <w:pPr>
        <w:pStyle w:val="DecisionParagraphs"/>
      </w:pPr>
    </w:p>
    <w:p w:rsidR="007D07F7" w:rsidRPr="0045047B" w:rsidRDefault="0049269B" w:rsidP="0049269B">
      <w:pPr>
        <w:pStyle w:val="DecisionParagraphs"/>
        <w:tabs>
          <w:tab w:val="clear" w:pos="5387"/>
          <w:tab w:val="left" w:pos="5954"/>
          <w:tab w:val="left" w:pos="6521"/>
        </w:tabs>
        <w:ind w:left="5387"/>
        <w:rPr>
          <w:spacing w:val="-2"/>
        </w:rPr>
      </w:pPr>
      <w:r w:rsidRPr="0045047B">
        <w:rPr>
          <w:spacing w:val="-2"/>
        </w:rPr>
        <w:tab/>
      </w:r>
      <w:r w:rsidR="007D07F7" w:rsidRPr="0045047B">
        <w:rPr>
          <w:spacing w:val="-2"/>
        </w:rPr>
        <w:t>(i)</w:t>
      </w:r>
      <w:r w:rsidR="007D07F7" w:rsidRPr="0045047B">
        <w:rPr>
          <w:spacing w:val="-2"/>
        </w:rPr>
        <w:tab/>
        <w:t>to establish the TWM with the above terms of reference, to take effect from 2022; and</w:t>
      </w:r>
    </w:p>
    <w:p w:rsidR="007D07F7" w:rsidRPr="007D07F7" w:rsidRDefault="007D07F7" w:rsidP="0049269B">
      <w:pPr>
        <w:pStyle w:val="DecisionParagraphs"/>
      </w:pPr>
    </w:p>
    <w:p w:rsidR="007D07F7" w:rsidRPr="007D07F7" w:rsidRDefault="0049269B" w:rsidP="0049269B">
      <w:pPr>
        <w:pStyle w:val="DecisionParagraphs"/>
        <w:tabs>
          <w:tab w:val="clear" w:pos="5387"/>
          <w:tab w:val="left" w:pos="5954"/>
          <w:tab w:val="left" w:pos="6521"/>
        </w:tabs>
        <w:ind w:left="5387"/>
        <w:rPr>
          <w:snapToGrid w:val="0"/>
          <w:sz w:val="18"/>
          <w:szCs w:val="18"/>
          <w:lang w:eastAsia="ja-JP"/>
        </w:rPr>
      </w:pPr>
      <w:r w:rsidRPr="0045047B">
        <w:rPr>
          <w:spacing w:val="-4"/>
        </w:rPr>
        <w:tab/>
      </w:r>
      <w:r w:rsidR="007D07F7" w:rsidRPr="0045047B">
        <w:rPr>
          <w:spacing w:val="-4"/>
        </w:rPr>
        <w:t>(ii)</w:t>
      </w:r>
      <w:r w:rsidR="007D07F7" w:rsidRPr="0045047B">
        <w:rPr>
          <w:spacing w:val="-4"/>
        </w:rPr>
        <w:tab/>
        <w:t>to elect the Chairperson of the BMT to act as Chairperson of the TWM, ending with the fifty</w:t>
      </w:r>
      <w:r w:rsidR="007D07F7" w:rsidRPr="0045047B">
        <w:rPr>
          <w:spacing w:val="-4"/>
        </w:rPr>
        <w:noBreakHyphen/>
        <w:t>seventh ordi</w:t>
      </w:r>
      <w:r w:rsidR="0045047B">
        <w:rPr>
          <w:spacing w:val="-4"/>
        </w:rPr>
        <w:t>nary session of the Council, in </w:t>
      </w:r>
      <w:r w:rsidR="007D07F7" w:rsidRPr="0045047B">
        <w:rPr>
          <w:spacing w:val="-4"/>
        </w:rPr>
        <w:t>2023</w:t>
      </w:r>
      <w:r w:rsidR="007D07F7" w:rsidRPr="007D07F7">
        <w:t>.</w:t>
      </w:r>
    </w:p>
    <w:p w:rsidR="00B57BFF" w:rsidRPr="00B57BFF" w:rsidRDefault="00B57BFF" w:rsidP="00B57BFF"/>
    <w:p w:rsidR="00B57BFF" w:rsidRPr="00B57BFF" w:rsidRDefault="00B57BFF" w:rsidP="00B57BFF">
      <w:pPr>
        <w:jc w:val="right"/>
      </w:pPr>
      <w:r w:rsidRPr="00B57BFF">
        <w:t>[Annex follows]</w:t>
      </w:r>
    </w:p>
    <w:p w:rsidR="00B57BFF" w:rsidRPr="00B57BFF" w:rsidRDefault="00B57BFF" w:rsidP="00B57BFF">
      <w:pPr>
        <w:jc w:val="right"/>
        <w:sectPr w:rsidR="00B57BFF" w:rsidRPr="00B57BFF" w:rsidSect="008D1701">
          <w:headerReference w:type="default" r:id="rId9"/>
          <w:endnotePr>
            <w:numFmt w:val="lowerLetter"/>
          </w:endnotePr>
          <w:pgSz w:w="11907" w:h="16840" w:code="9"/>
          <w:pgMar w:top="510" w:right="1134" w:bottom="993" w:left="1134" w:header="510" w:footer="680" w:gutter="0"/>
          <w:cols w:space="720"/>
          <w:titlePg/>
        </w:sectPr>
      </w:pPr>
    </w:p>
    <w:p w:rsidR="00B57BFF" w:rsidRPr="002E2E23" w:rsidRDefault="00A21BB2" w:rsidP="00C24855">
      <w:pPr>
        <w:jc w:val="center"/>
        <w:rPr>
          <w:i/>
          <w:color w:val="333333"/>
          <w:szCs w:val="18"/>
        </w:rPr>
      </w:pPr>
      <w:r w:rsidRPr="00C24855">
        <w:lastRenderedPageBreak/>
        <w:t>ANNEX</w:t>
      </w:r>
      <w:r w:rsidRPr="00C24855">
        <w:br/>
      </w:r>
      <w:r w:rsidR="002E2E23" w:rsidRPr="005651FA">
        <w:rPr>
          <w:sz w:val="18"/>
        </w:rPr>
        <w:br/>
      </w:r>
      <w:r w:rsidR="009D52BB" w:rsidRPr="002E2E23">
        <w:t>TERMS OF REFERENCE OF THE TECHNICAL WORKING PARTY ON AUTOMATION AND COMPUTER PROGRAMS (TWC) AND OF THE WORKING GROUP ON BIOCHEMICAL AND MOLECULAR TECHNIQUES, AND DNA-PROFILING IN PARTICULAR (BMT)</w:t>
      </w:r>
    </w:p>
    <w:p w:rsidR="00B57BFF" w:rsidRPr="00D912AE" w:rsidRDefault="00B57BFF" w:rsidP="00B57BFF">
      <w:pPr>
        <w:jc w:val="center"/>
        <w:rPr>
          <w:caps/>
          <w:sz w:val="16"/>
        </w:rPr>
      </w:pPr>
    </w:p>
    <w:p w:rsidR="001569DE" w:rsidRPr="00D912AE" w:rsidRDefault="001569DE" w:rsidP="00B57BFF">
      <w:pPr>
        <w:jc w:val="center"/>
        <w:rPr>
          <w:caps/>
          <w:sz w:val="16"/>
        </w:rPr>
      </w:pPr>
    </w:p>
    <w:p w:rsidR="00B57BFF" w:rsidRPr="00B57BFF" w:rsidRDefault="00B57BFF" w:rsidP="00B57BFF">
      <w:pPr>
        <w:shd w:val="clear" w:color="auto" w:fill="FFFFFF"/>
        <w:rPr>
          <w:color w:val="333333"/>
          <w:u w:val="single"/>
        </w:rPr>
      </w:pPr>
      <w:r w:rsidRPr="00B57BFF">
        <w:rPr>
          <w:color w:val="333333"/>
          <w:szCs w:val="18"/>
          <w:u w:val="single"/>
        </w:rPr>
        <w:t>Technical Working Party on Automation and Computer Programs (TWC)</w:t>
      </w:r>
    </w:p>
    <w:p w:rsidR="00B57BFF" w:rsidRPr="00D912AE" w:rsidRDefault="00B57BFF" w:rsidP="00B57BFF">
      <w:pPr>
        <w:shd w:val="clear" w:color="auto" w:fill="FFFFFF"/>
        <w:rPr>
          <w:color w:val="333333"/>
          <w:sz w:val="16"/>
        </w:rPr>
      </w:pPr>
    </w:p>
    <w:p w:rsidR="00B57BFF" w:rsidRDefault="00B57BFF" w:rsidP="00D912AE">
      <w:pPr>
        <w:shd w:val="clear" w:color="auto" w:fill="FFFFFF"/>
        <w:rPr>
          <w:iCs/>
          <w:color w:val="333333"/>
          <w:szCs w:val="18"/>
        </w:rPr>
      </w:pPr>
      <w:r w:rsidRPr="00B57BFF">
        <w:rPr>
          <w:color w:val="333333"/>
          <w:szCs w:val="18"/>
        </w:rPr>
        <w:t xml:space="preserve">The TC at its eighteenth session, from November 17 to 19, 1982, established the Technical Working Party on Automation and Computer Programs (TWC) (see </w:t>
      </w:r>
      <w:r w:rsidRPr="00B57BFF">
        <w:rPr>
          <w:iCs/>
          <w:color w:val="333333"/>
          <w:szCs w:val="18"/>
        </w:rPr>
        <w:t>document TC/XVIII/13 “Report of the eighteenth session of the TC”, Geneva, November 17 to 19, 1982, paragraph 32):</w:t>
      </w:r>
    </w:p>
    <w:p w:rsidR="00D912AE" w:rsidRPr="00D912AE" w:rsidRDefault="00D912AE" w:rsidP="00D912AE">
      <w:pPr>
        <w:shd w:val="clear" w:color="auto" w:fill="FFFFFF"/>
        <w:rPr>
          <w:color w:val="333333"/>
          <w:sz w:val="16"/>
          <w:szCs w:val="18"/>
        </w:rPr>
      </w:pPr>
    </w:p>
    <w:p w:rsidR="00B57BFF" w:rsidRPr="00B57BFF" w:rsidRDefault="00B57BFF" w:rsidP="00D912AE">
      <w:pPr>
        <w:shd w:val="clear" w:color="auto" w:fill="FFFFFF"/>
        <w:ind w:left="601" w:right="567"/>
        <w:rPr>
          <w:color w:val="333333"/>
          <w:szCs w:val="18"/>
        </w:rPr>
      </w:pPr>
      <w:r w:rsidRPr="00B57BFF">
        <w:rPr>
          <w:color w:val="333333"/>
          <w:szCs w:val="18"/>
        </w:rPr>
        <w:t>“The first task of the Working Party would be to prepare an inventory of the existing programs and methods of data processing. Thereafter it would concentrate on the following two topics:</w:t>
      </w:r>
    </w:p>
    <w:p w:rsidR="00D912AE" w:rsidRPr="00D912AE" w:rsidRDefault="00D912AE" w:rsidP="00D912AE">
      <w:pPr>
        <w:shd w:val="clear" w:color="auto" w:fill="FFFFFF"/>
        <w:ind w:left="601" w:right="567"/>
        <w:rPr>
          <w:color w:val="333333"/>
          <w:sz w:val="16"/>
          <w:szCs w:val="18"/>
        </w:rPr>
      </w:pPr>
    </w:p>
    <w:p w:rsidR="00B57BFF" w:rsidRPr="00B57BFF" w:rsidRDefault="00B57BFF" w:rsidP="00D912AE">
      <w:pPr>
        <w:shd w:val="clear" w:color="auto" w:fill="FFFFFF"/>
        <w:ind w:left="601" w:right="567"/>
        <w:rPr>
          <w:color w:val="333333"/>
          <w:szCs w:val="18"/>
        </w:rPr>
      </w:pPr>
      <w:r w:rsidRPr="00B57BFF">
        <w:rPr>
          <w:color w:val="333333"/>
          <w:szCs w:val="18"/>
        </w:rPr>
        <w:t>"(i) A study of the problem of codification and standardization of entries, in order to make an exchange of information compatible;</w:t>
      </w:r>
    </w:p>
    <w:p w:rsidR="00D912AE" w:rsidRPr="00D912AE" w:rsidRDefault="00D912AE" w:rsidP="00D912AE">
      <w:pPr>
        <w:shd w:val="clear" w:color="auto" w:fill="FFFFFF"/>
        <w:ind w:left="601" w:right="567"/>
        <w:rPr>
          <w:color w:val="333333"/>
          <w:sz w:val="16"/>
          <w:szCs w:val="18"/>
        </w:rPr>
      </w:pPr>
    </w:p>
    <w:p w:rsidR="00B57BFF" w:rsidRDefault="00B57BFF" w:rsidP="00D912AE">
      <w:pPr>
        <w:shd w:val="clear" w:color="auto" w:fill="FFFFFF"/>
        <w:ind w:left="601" w:right="567"/>
        <w:rPr>
          <w:color w:val="333333"/>
          <w:szCs w:val="18"/>
        </w:rPr>
      </w:pPr>
      <w:r w:rsidRPr="00B57BFF">
        <w:rPr>
          <w:color w:val="333333"/>
          <w:szCs w:val="18"/>
        </w:rPr>
        <w:t>"(ii) The preparation of a comparative analysis of the methods used for cross fertilized plants in the testing of distinctness, homogeneity and stability and in the statistical interpretation of the data obtained and of a proposal for an improved common solution.”</w:t>
      </w:r>
    </w:p>
    <w:p w:rsidR="00D912AE" w:rsidRPr="00D912AE" w:rsidRDefault="00D912AE" w:rsidP="00D912AE">
      <w:pPr>
        <w:shd w:val="clear" w:color="auto" w:fill="FFFFFF"/>
        <w:ind w:left="601" w:right="567"/>
        <w:rPr>
          <w:color w:val="333333"/>
          <w:sz w:val="16"/>
          <w:szCs w:val="18"/>
        </w:rPr>
      </w:pPr>
    </w:p>
    <w:p w:rsidR="00B57BFF" w:rsidRDefault="00B57BFF" w:rsidP="00D912AE">
      <w:pPr>
        <w:shd w:val="clear" w:color="auto" w:fill="FFFFFF"/>
        <w:rPr>
          <w:iCs/>
          <w:color w:val="333333"/>
          <w:szCs w:val="18"/>
        </w:rPr>
      </w:pPr>
      <w:r w:rsidRPr="00B57BFF">
        <w:rPr>
          <w:color w:val="333333"/>
          <w:szCs w:val="18"/>
        </w:rPr>
        <w:t>The Council at its seventeenth ordinary session, on October 14, 1983 approved the establishment by the TC of the TWC (see d</w:t>
      </w:r>
      <w:r w:rsidRPr="00B57BFF">
        <w:rPr>
          <w:iCs/>
          <w:color w:val="333333"/>
          <w:szCs w:val="18"/>
        </w:rPr>
        <w:t>ocument C/XVII/15 “Report of the seventeenth ordinary session of the Council”, Geneva, October 12 to 14, 1983, paragraph 116).</w:t>
      </w:r>
    </w:p>
    <w:p w:rsidR="00D912AE" w:rsidRPr="00D912AE" w:rsidRDefault="00D912AE" w:rsidP="00D912AE">
      <w:pPr>
        <w:shd w:val="clear" w:color="auto" w:fill="FFFFFF"/>
        <w:rPr>
          <w:color w:val="333333"/>
          <w:sz w:val="16"/>
          <w:szCs w:val="18"/>
        </w:rPr>
      </w:pPr>
    </w:p>
    <w:p w:rsidR="00D912AE" w:rsidRPr="00D912AE" w:rsidRDefault="00D912AE" w:rsidP="00D912AE">
      <w:pPr>
        <w:shd w:val="clear" w:color="auto" w:fill="FFFFFF"/>
        <w:rPr>
          <w:color w:val="333333"/>
          <w:sz w:val="16"/>
          <w:szCs w:val="18"/>
        </w:rPr>
      </w:pPr>
    </w:p>
    <w:p w:rsidR="00B57BFF" w:rsidRPr="00B57BFF" w:rsidRDefault="00B57BFF" w:rsidP="00B57BFF">
      <w:pPr>
        <w:rPr>
          <w:u w:val="single"/>
        </w:rPr>
      </w:pPr>
      <w:bookmarkStart w:id="7" w:name="BMT"/>
      <w:bookmarkEnd w:id="7"/>
      <w:r w:rsidRPr="00B57BFF">
        <w:rPr>
          <w:u w:val="single"/>
        </w:rPr>
        <w:t>Working Group on Biochemical and Molecular Techniques, and DNA-Profiling in Particular (BMT)</w:t>
      </w:r>
    </w:p>
    <w:p w:rsidR="00B57BFF" w:rsidRPr="00D912AE" w:rsidRDefault="00B57BFF" w:rsidP="00B57BFF">
      <w:pPr>
        <w:rPr>
          <w:sz w:val="16"/>
        </w:rPr>
      </w:pPr>
    </w:p>
    <w:p w:rsidR="00B57BFF" w:rsidRPr="00B57BFF" w:rsidRDefault="00B57BFF" w:rsidP="00D912AE">
      <w:pPr>
        <w:shd w:val="clear" w:color="auto" w:fill="FFFFFF"/>
        <w:rPr>
          <w:color w:val="333333"/>
          <w:szCs w:val="18"/>
        </w:rPr>
      </w:pPr>
      <w:r w:rsidRPr="00B57BFF">
        <w:rPr>
          <w:color w:val="333333"/>
          <w:szCs w:val="18"/>
        </w:rPr>
        <w:t>The Council at its twenty-sixth ordinary session, on October 29, 1992, agreed to establish the Working Group on Biochemical and Molecular Techniques, DNA-Profiling in Particular (BMT) (see d</w:t>
      </w:r>
      <w:r w:rsidRPr="00B57BFF">
        <w:rPr>
          <w:iCs/>
          <w:color w:val="333333"/>
          <w:szCs w:val="18"/>
        </w:rPr>
        <w:t>ocument C/26/15 Report of the twenty-sixth ordinary session of the Council, Geneva, October 29, 1992, paragraph 27).</w:t>
      </w:r>
    </w:p>
    <w:p w:rsidR="00D912AE" w:rsidRPr="00D912AE" w:rsidRDefault="00D912AE" w:rsidP="00D912AE">
      <w:pPr>
        <w:shd w:val="clear" w:color="auto" w:fill="FFFFFF"/>
        <w:rPr>
          <w:color w:val="333333"/>
          <w:sz w:val="16"/>
          <w:szCs w:val="18"/>
        </w:rPr>
      </w:pPr>
    </w:p>
    <w:p w:rsidR="00B57BFF" w:rsidRPr="00D912AE" w:rsidRDefault="00B57BFF" w:rsidP="00D912AE">
      <w:pPr>
        <w:shd w:val="clear" w:color="auto" w:fill="FFFFFF"/>
        <w:rPr>
          <w:color w:val="333333"/>
          <w:spacing w:val="-2"/>
          <w:szCs w:val="18"/>
        </w:rPr>
      </w:pPr>
      <w:r w:rsidRPr="00D912AE">
        <w:rPr>
          <w:color w:val="333333"/>
          <w:spacing w:val="-2"/>
          <w:szCs w:val="18"/>
        </w:rPr>
        <w:t xml:space="preserve">The TC at its thirty-eighth session, from April 15 to 17, 2002, agreed the future role of the BMT as follows </w:t>
      </w:r>
      <w:r w:rsidRPr="00D912AE">
        <w:rPr>
          <w:iCs/>
          <w:color w:val="333333"/>
          <w:spacing w:val="-2"/>
          <w:szCs w:val="18"/>
        </w:rPr>
        <w:t>(see document TC/38/16 Report of the thirty-eighth session of the TC, Geneva, April 15 to 17, 2002, paragraph 204)</w:t>
      </w:r>
      <w:r w:rsidRPr="00D912AE">
        <w:rPr>
          <w:color w:val="333333"/>
          <w:spacing w:val="-2"/>
          <w:szCs w:val="18"/>
        </w:rPr>
        <w:t>:</w:t>
      </w:r>
    </w:p>
    <w:p w:rsidR="00D912AE" w:rsidRPr="00D912AE" w:rsidRDefault="00D912AE" w:rsidP="00D912AE">
      <w:pPr>
        <w:shd w:val="clear" w:color="auto" w:fill="FFFFFF"/>
        <w:rPr>
          <w:color w:val="333333"/>
          <w:sz w:val="16"/>
          <w:szCs w:val="18"/>
        </w:rPr>
      </w:pPr>
    </w:p>
    <w:p w:rsidR="00B57BFF" w:rsidRDefault="00B57BFF" w:rsidP="00D912AE">
      <w:pPr>
        <w:shd w:val="clear" w:color="auto" w:fill="FFFFFF"/>
        <w:rPr>
          <w:color w:val="333333"/>
          <w:szCs w:val="18"/>
        </w:rPr>
      </w:pPr>
      <w:r w:rsidRPr="00B57BFF">
        <w:rPr>
          <w:color w:val="333333"/>
          <w:szCs w:val="18"/>
        </w:rPr>
        <w:t>The BMT is a group open to DUS experts, biochemical and molecular specialists and plant breeders, whose role is to:</w:t>
      </w:r>
    </w:p>
    <w:p w:rsidR="00D912AE" w:rsidRPr="00D912AE" w:rsidRDefault="00D912AE" w:rsidP="00D912AE">
      <w:pPr>
        <w:shd w:val="clear" w:color="auto" w:fill="FFFFFF"/>
        <w:rPr>
          <w:color w:val="333333"/>
          <w:sz w:val="16"/>
          <w:szCs w:val="18"/>
        </w:rPr>
      </w:pPr>
    </w:p>
    <w:p w:rsidR="00B57BFF" w:rsidRPr="00B57BFF" w:rsidRDefault="00B57BFF" w:rsidP="00D912AE">
      <w:pPr>
        <w:shd w:val="clear" w:color="auto" w:fill="FFFFFF"/>
        <w:ind w:left="601" w:right="567"/>
        <w:rPr>
          <w:color w:val="333333"/>
          <w:sz w:val="18"/>
          <w:szCs w:val="18"/>
        </w:rPr>
      </w:pPr>
      <w:r w:rsidRPr="00B57BFF">
        <w:rPr>
          <w:color w:val="333333"/>
          <w:sz w:val="18"/>
          <w:szCs w:val="18"/>
        </w:rPr>
        <w:t>(i) Review general developments in biochemical and molecular techniques;</w:t>
      </w:r>
    </w:p>
    <w:p w:rsidR="00D912AE" w:rsidRPr="00D912AE" w:rsidRDefault="00D912AE" w:rsidP="00D912AE">
      <w:pPr>
        <w:shd w:val="clear" w:color="auto" w:fill="FFFFFF"/>
        <w:ind w:left="601" w:right="567"/>
        <w:rPr>
          <w:color w:val="333333"/>
          <w:sz w:val="16"/>
          <w:szCs w:val="14"/>
        </w:rPr>
      </w:pPr>
    </w:p>
    <w:p w:rsidR="00B57BFF" w:rsidRPr="00D912AE" w:rsidRDefault="00B57BFF" w:rsidP="00D912AE">
      <w:pPr>
        <w:shd w:val="clear" w:color="auto" w:fill="FFFFFF"/>
        <w:ind w:left="601" w:right="567"/>
        <w:rPr>
          <w:color w:val="333333"/>
          <w:spacing w:val="-2"/>
          <w:sz w:val="18"/>
          <w:szCs w:val="18"/>
        </w:rPr>
      </w:pPr>
      <w:r w:rsidRPr="00D912AE">
        <w:rPr>
          <w:color w:val="333333"/>
          <w:spacing w:val="-2"/>
          <w:sz w:val="18"/>
          <w:szCs w:val="18"/>
        </w:rPr>
        <w:t>(ii) Maintain an awareness of relevant applications of biochemical and molecular techniques in plant breeding;</w:t>
      </w:r>
    </w:p>
    <w:p w:rsidR="00D912AE" w:rsidRPr="00D912AE" w:rsidRDefault="00D912AE" w:rsidP="00D912AE">
      <w:pPr>
        <w:shd w:val="clear" w:color="auto" w:fill="FFFFFF"/>
        <w:ind w:left="601" w:right="567"/>
        <w:rPr>
          <w:color w:val="333333"/>
          <w:sz w:val="16"/>
          <w:szCs w:val="14"/>
        </w:rPr>
      </w:pPr>
    </w:p>
    <w:p w:rsidR="00B57BFF" w:rsidRPr="00B57BFF" w:rsidRDefault="00B57BFF" w:rsidP="00D912AE">
      <w:pPr>
        <w:shd w:val="clear" w:color="auto" w:fill="FFFFFF"/>
        <w:ind w:left="601" w:right="567"/>
        <w:rPr>
          <w:color w:val="333333"/>
          <w:sz w:val="18"/>
          <w:szCs w:val="18"/>
        </w:rPr>
      </w:pPr>
      <w:r w:rsidRPr="00B57BFF">
        <w:rPr>
          <w:color w:val="333333"/>
          <w:sz w:val="18"/>
          <w:szCs w:val="18"/>
        </w:rPr>
        <w:t>(iii) Consider the possible application of biochemical and molecular techniques in DUS testing and report its considerations to the TC;</w:t>
      </w:r>
    </w:p>
    <w:p w:rsidR="00D912AE" w:rsidRPr="00D912AE" w:rsidRDefault="00D912AE" w:rsidP="00D912AE">
      <w:pPr>
        <w:shd w:val="clear" w:color="auto" w:fill="FFFFFF"/>
        <w:ind w:left="601" w:right="567"/>
        <w:rPr>
          <w:color w:val="333333"/>
          <w:sz w:val="16"/>
          <w:szCs w:val="14"/>
        </w:rPr>
      </w:pPr>
    </w:p>
    <w:p w:rsidR="00B57BFF" w:rsidRPr="00B57BFF" w:rsidRDefault="00B57BFF" w:rsidP="00D912AE">
      <w:pPr>
        <w:shd w:val="clear" w:color="auto" w:fill="FFFFFF"/>
        <w:ind w:left="601" w:right="567"/>
        <w:rPr>
          <w:color w:val="333333"/>
          <w:sz w:val="18"/>
          <w:szCs w:val="18"/>
        </w:rPr>
      </w:pPr>
      <w:r w:rsidRPr="00B57BFF">
        <w:rPr>
          <w:color w:val="333333"/>
          <w:sz w:val="18"/>
          <w:szCs w:val="18"/>
        </w:rPr>
        <w:t>(iv) 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D912AE" w:rsidRPr="00D912AE" w:rsidRDefault="00D912AE" w:rsidP="00D912AE">
      <w:pPr>
        <w:shd w:val="clear" w:color="auto" w:fill="FFFFFF"/>
        <w:ind w:left="601" w:right="567"/>
        <w:rPr>
          <w:color w:val="333333"/>
          <w:sz w:val="16"/>
          <w:szCs w:val="14"/>
        </w:rPr>
      </w:pPr>
    </w:p>
    <w:p w:rsidR="00B57BFF" w:rsidRPr="00B57BFF" w:rsidRDefault="00B57BFF" w:rsidP="00D912AE">
      <w:pPr>
        <w:shd w:val="clear" w:color="auto" w:fill="FFFFFF"/>
        <w:ind w:left="601" w:right="567"/>
        <w:rPr>
          <w:color w:val="333333"/>
          <w:sz w:val="18"/>
          <w:szCs w:val="18"/>
        </w:rPr>
      </w:pPr>
      <w:r w:rsidRPr="00B57BFF">
        <w:rPr>
          <w:color w:val="333333"/>
          <w:sz w:val="18"/>
          <w:szCs w:val="18"/>
        </w:rPr>
        <w:t>(v) Consider initiatives from TWPs, for the establishment of crop specific subgroups, taking into account available information and the need for biochemical and molecular methods;</w:t>
      </w:r>
    </w:p>
    <w:p w:rsidR="00D912AE" w:rsidRPr="00D912AE" w:rsidRDefault="00D912AE" w:rsidP="00D912AE">
      <w:pPr>
        <w:shd w:val="clear" w:color="auto" w:fill="FFFFFF"/>
        <w:ind w:left="601" w:right="567"/>
        <w:rPr>
          <w:color w:val="333333"/>
          <w:sz w:val="16"/>
          <w:szCs w:val="14"/>
        </w:rPr>
      </w:pPr>
    </w:p>
    <w:p w:rsidR="00B57BFF" w:rsidRPr="00B57BFF" w:rsidRDefault="00B57BFF" w:rsidP="00D912AE">
      <w:pPr>
        <w:shd w:val="clear" w:color="auto" w:fill="FFFFFF"/>
        <w:ind w:left="601" w:right="567"/>
        <w:rPr>
          <w:color w:val="333333"/>
          <w:sz w:val="18"/>
          <w:szCs w:val="18"/>
        </w:rPr>
      </w:pPr>
      <w:r w:rsidRPr="00B57BFF">
        <w:rPr>
          <w:color w:val="333333"/>
          <w:sz w:val="18"/>
          <w:szCs w:val="18"/>
        </w:rPr>
        <w:t>(vi) Develop guidelines regarding the management and harmonization of databases of biochemical and molecular information, in conjunction with the TWC;</w:t>
      </w:r>
    </w:p>
    <w:p w:rsidR="00D912AE" w:rsidRPr="00D912AE" w:rsidRDefault="00D912AE" w:rsidP="00D912AE">
      <w:pPr>
        <w:shd w:val="clear" w:color="auto" w:fill="FFFFFF"/>
        <w:ind w:left="601" w:right="567"/>
        <w:rPr>
          <w:color w:val="333333"/>
          <w:sz w:val="16"/>
          <w:szCs w:val="14"/>
        </w:rPr>
      </w:pPr>
    </w:p>
    <w:p w:rsidR="00B57BFF" w:rsidRPr="00B57BFF" w:rsidRDefault="00B57BFF" w:rsidP="00D912AE">
      <w:pPr>
        <w:shd w:val="clear" w:color="auto" w:fill="FFFFFF"/>
        <w:ind w:left="601" w:right="567"/>
        <w:rPr>
          <w:color w:val="333333"/>
          <w:sz w:val="18"/>
          <w:szCs w:val="18"/>
        </w:rPr>
      </w:pPr>
      <w:r w:rsidRPr="00B57BFF">
        <w:rPr>
          <w:color w:val="333333"/>
          <w:sz w:val="18"/>
          <w:szCs w:val="18"/>
        </w:rPr>
        <w:t>(vii) Receive reports from Crop Subgroups and the BMT Review Group;</w:t>
      </w:r>
    </w:p>
    <w:p w:rsidR="00D912AE" w:rsidRPr="00D912AE" w:rsidRDefault="00D912AE" w:rsidP="00D912AE">
      <w:pPr>
        <w:shd w:val="clear" w:color="auto" w:fill="FFFFFF"/>
        <w:ind w:left="601" w:right="567"/>
        <w:rPr>
          <w:color w:val="333333"/>
          <w:sz w:val="16"/>
          <w:szCs w:val="14"/>
        </w:rPr>
      </w:pPr>
    </w:p>
    <w:p w:rsidR="00B57BFF" w:rsidRPr="00B57BFF" w:rsidRDefault="00B57BFF" w:rsidP="00D912AE">
      <w:pPr>
        <w:shd w:val="clear" w:color="auto" w:fill="FFFFFF"/>
        <w:ind w:left="601" w:right="567"/>
      </w:pPr>
      <w:r w:rsidRPr="00B57BFF">
        <w:rPr>
          <w:color w:val="333333"/>
          <w:sz w:val="18"/>
          <w:szCs w:val="18"/>
        </w:rPr>
        <w:t>(viii) Provide a forum for discussion on the use of biochemical and molecular techniques in the consideration of essential derivation and variety identification.</w:t>
      </w:r>
    </w:p>
    <w:p w:rsidR="00B57BFF" w:rsidRDefault="00B57BFF" w:rsidP="00B57BFF">
      <w:pPr>
        <w:jc w:val="right"/>
      </w:pPr>
    </w:p>
    <w:p w:rsidR="00050E16" w:rsidRPr="00C5280D" w:rsidRDefault="00B57BFF" w:rsidP="001569DE">
      <w:pPr>
        <w:jc w:val="right"/>
      </w:pPr>
      <w:r w:rsidRPr="00B57BFF">
        <w:t xml:space="preserve"> [End of Annex and of document]</w:t>
      </w:r>
    </w:p>
    <w:sectPr w:rsidR="00050E16" w:rsidRPr="00C5280D" w:rsidSect="00906DDC">
      <w:headerReference w:type="default" r:id="rId10"/>
      <w:headerReference w:type="first" r:id="rId11"/>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1B" w:rsidRDefault="00EB4E1B" w:rsidP="006655D3">
      <w:r>
        <w:separator/>
      </w:r>
    </w:p>
    <w:p w:rsidR="00EB4E1B" w:rsidRDefault="00EB4E1B" w:rsidP="006655D3"/>
  </w:endnote>
  <w:endnote w:type="continuationSeparator" w:id="0">
    <w:p w:rsidR="00EB4E1B" w:rsidRDefault="00EB4E1B" w:rsidP="006655D3">
      <w:r>
        <w:separator/>
      </w:r>
    </w:p>
    <w:p w:rsidR="00EB4E1B" w:rsidRPr="00294751" w:rsidRDefault="00EB4E1B">
      <w:pPr>
        <w:pStyle w:val="Footer"/>
        <w:spacing w:after="60"/>
        <w:rPr>
          <w:sz w:val="18"/>
          <w:lang w:val="fr-FR"/>
        </w:rPr>
      </w:pPr>
      <w:r w:rsidRPr="00294751">
        <w:rPr>
          <w:sz w:val="18"/>
          <w:lang w:val="fr-FR"/>
        </w:rPr>
        <w:t>[Suite de la note de la page précédente]</w:t>
      </w:r>
    </w:p>
    <w:p w:rsidR="00EB4E1B" w:rsidRPr="00294751" w:rsidRDefault="00EB4E1B" w:rsidP="006655D3">
      <w:pPr>
        <w:rPr>
          <w:lang w:val="fr-FR"/>
        </w:rPr>
      </w:pPr>
    </w:p>
    <w:p w:rsidR="00EB4E1B" w:rsidRPr="00294751" w:rsidRDefault="00EB4E1B" w:rsidP="006655D3">
      <w:pPr>
        <w:rPr>
          <w:lang w:val="fr-FR"/>
        </w:rPr>
      </w:pPr>
    </w:p>
  </w:endnote>
  <w:endnote w:type="continuationNotice" w:id="1">
    <w:p w:rsidR="00EB4E1B" w:rsidRPr="00294751" w:rsidRDefault="00EB4E1B" w:rsidP="006655D3">
      <w:pPr>
        <w:rPr>
          <w:lang w:val="fr-FR"/>
        </w:rPr>
      </w:pPr>
      <w:r w:rsidRPr="00294751">
        <w:rPr>
          <w:lang w:val="fr-FR"/>
        </w:rPr>
        <w:t>[Suite de la note page suivante]</w:t>
      </w:r>
    </w:p>
    <w:p w:rsidR="00EB4E1B" w:rsidRPr="00294751" w:rsidRDefault="00EB4E1B" w:rsidP="006655D3">
      <w:pPr>
        <w:rPr>
          <w:lang w:val="fr-FR"/>
        </w:rPr>
      </w:pPr>
    </w:p>
    <w:p w:rsidR="00EB4E1B" w:rsidRPr="00294751" w:rsidRDefault="00EB4E1B" w:rsidP="006655D3">
      <w:pPr>
        <w:rPr>
          <w:lang w:val="fr-FR"/>
        </w:rPr>
      </w:pPr>
    </w:p>
  </w:endnote>
  <w:endnote w:id="2">
    <w:p w:rsidR="00553D8E" w:rsidRPr="00E90A01" w:rsidRDefault="00553D8E" w:rsidP="00E90A01">
      <w:pPr>
        <w:pStyle w:val="EndnoteText"/>
        <w:tabs>
          <w:tab w:val="left" w:pos="284"/>
        </w:tabs>
        <w:spacing w:after="60"/>
        <w:rPr>
          <w:highlight w:val="yellow"/>
          <w:u w:val="single"/>
        </w:rPr>
      </w:pPr>
      <w:r w:rsidRPr="00E90A01">
        <w:rPr>
          <w:rStyle w:val="EndnoteReference"/>
          <w:highlight w:val="yellow"/>
          <w:u w:val="single"/>
        </w:rPr>
        <w:endnoteRef/>
      </w:r>
      <w:r w:rsidRPr="00E90A01">
        <w:rPr>
          <w:highlight w:val="yellow"/>
          <w:u w:val="single"/>
        </w:rPr>
        <w:t xml:space="preserve"> </w:t>
      </w:r>
      <w:r w:rsidR="00E90A01">
        <w:rPr>
          <w:highlight w:val="yellow"/>
          <w:u w:val="single"/>
        </w:rPr>
        <w:tab/>
      </w:r>
      <w:r w:rsidRPr="00E90A01">
        <w:rPr>
          <w:sz w:val="16"/>
          <w:szCs w:val="16"/>
          <w:highlight w:val="yellow"/>
          <w:u w:val="single"/>
        </w:rPr>
        <w:t>Change to reflect adjustments resulting from the procedure of consideration of documents by correspondence (see Circular E-20/094 of July 23, 2020).</w:t>
      </w:r>
    </w:p>
  </w:endnote>
  <w:endnote w:id="3">
    <w:p w:rsidR="00E90A01" w:rsidRDefault="00E90A01" w:rsidP="00E90A01">
      <w:pPr>
        <w:pStyle w:val="EndnoteText"/>
        <w:tabs>
          <w:tab w:val="left" w:pos="284"/>
        </w:tabs>
        <w:spacing w:after="60"/>
      </w:pPr>
      <w:r w:rsidRPr="00E90A01">
        <w:rPr>
          <w:rStyle w:val="EndnoteReference"/>
          <w:highlight w:val="yellow"/>
          <w:u w:val="single"/>
        </w:rPr>
        <w:endnoteRef/>
      </w:r>
      <w:r w:rsidRPr="00E90A01">
        <w:rPr>
          <w:highlight w:val="yellow"/>
          <w:u w:val="single"/>
        </w:rPr>
        <w:t xml:space="preserve"> </w:t>
      </w:r>
      <w:r>
        <w:rPr>
          <w:highlight w:val="yellow"/>
          <w:u w:val="single"/>
        </w:rPr>
        <w:tab/>
      </w:r>
      <w:r w:rsidRPr="00E90A01">
        <w:rPr>
          <w:sz w:val="16"/>
          <w:szCs w:val="16"/>
          <w:highlight w:val="yellow"/>
          <w:u w:val="single"/>
        </w:rPr>
        <w:t xml:space="preserve">New text in this section report on the status of developments as of </w:t>
      </w:r>
      <w:r w:rsidR="00066115">
        <w:rPr>
          <w:sz w:val="16"/>
          <w:szCs w:val="16"/>
          <w:highlight w:val="yellow"/>
          <w:u w:val="single"/>
        </w:rPr>
        <w:t xml:space="preserve">September 25, 2020, </w:t>
      </w:r>
      <w:bookmarkStart w:id="6" w:name="_GoBack"/>
      <w:bookmarkEnd w:id="6"/>
      <w:r w:rsidRPr="00E90A01">
        <w:rPr>
          <w:sz w:val="16"/>
          <w:szCs w:val="16"/>
          <w:highlight w:val="yellow"/>
          <w:u w:val="single"/>
        </w:rPr>
        <w:t>in accordance with the request of the TC to include comments of the TWC and BMT on this topic (see paragraph  7 of this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1B" w:rsidRDefault="00EB4E1B" w:rsidP="006655D3">
      <w:r>
        <w:separator/>
      </w:r>
    </w:p>
  </w:footnote>
  <w:footnote w:type="continuationSeparator" w:id="0">
    <w:p w:rsidR="00EB4E1B" w:rsidRDefault="00EB4E1B" w:rsidP="006655D3">
      <w:r>
        <w:separator/>
      </w:r>
    </w:p>
  </w:footnote>
  <w:footnote w:type="continuationNotice" w:id="1">
    <w:p w:rsidR="00EB4E1B" w:rsidRPr="00AB530F" w:rsidRDefault="00EB4E1B" w:rsidP="00AB530F">
      <w:pPr>
        <w:pStyle w:val="Footer"/>
      </w:pPr>
    </w:p>
  </w:footnote>
  <w:footnote w:id="2">
    <w:p w:rsidR="00EB0A09" w:rsidRDefault="00EB0A09">
      <w:pPr>
        <w:pStyle w:val="FootnoteText"/>
      </w:pPr>
      <w:r>
        <w:rPr>
          <w:rStyle w:val="FootnoteReference"/>
        </w:rPr>
        <w:footnoteRef/>
      </w:r>
      <w:r>
        <w:t xml:space="preserve"> at its </w:t>
      </w:r>
      <w:r w:rsidR="005928C8">
        <w:t>fifty-fourth session, held from May 11 to 15, 2020</w:t>
      </w:r>
      <w:r w:rsidR="001569DE">
        <w:t>.</w:t>
      </w:r>
    </w:p>
  </w:footnote>
  <w:footnote w:id="3">
    <w:p w:rsidR="00EB0A09" w:rsidRDefault="00EB0A09">
      <w:pPr>
        <w:pStyle w:val="FootnoteText"/>
      </w:pPr>
      <w:r>
        <w:rPr>
          <w:rStyle w:val="FootnoteReference"/>
        </w:rPr>
        <w:footnoteRef/>
      </w:r>
      <w:r>
        <w:t xml:space="preserve"> at its </w:t>
      </w:r>
      <w:r w:rsidR="005928C8">
        <w:t>fifty-second session, held from June 8 to 12, 2020</w:t>
      </w:r>
      <w:r w:rsidR="001569DE">
        <w:t>.</w:t>
      </w:r>
    </w:p>
  </w:footnote>
  <w:footnote w:id="4">
    <w:p w:rsidR="00EB0A09" w:rsidRDefault="00EB0A09">
      <w:pPr>
        <w:pStyle w:val="FootnoteText"/>
      </w:pPr>
      <w:r>
        <w:rPr>
          <w:rStyle w:val="FootnoteReference"/>
        </w:rPr>
        <w:footnoteRef/>
      </w:r>
      <w:r>
        <w:t xml:space="preserve"> at its </w:t>
      </w:r>
      <w:r w:rsidR="005928C8">
        <w:t>forty-ninth session, held from June 22 to 26, 2020</w:t>
      </w:r>
      <w:r w:rsidR="001569DE">
        <w:t>.</w:t>
      </w:r>
    </w:p>
  </w:footnote>
  <w:footnote w:id="5">
    <w:p w:rsidR="00EB0A09" w:rsidRDefault="00EB0A09">
      <w:pPr>
        <w:pStyle w:val="FootnoteText"/>
      </w:pPr>
      <w:r>
        <w:rPr>
          <w:rStyle w:val="FootnoteReference"/>
        </w:rPr>
        <w:footnoteRef/>
      </w:r>
      <w:r>
        <w:t xml:space="preserve"> </w:t>
      </w:r>
      <w:r w:rsidR="005928C8">
        <w:t>at its fifty-first session, held from July 6 to 10, 2020</w:t>
      </w:r>
      <w:r w:rsidR="001569DE">
        <w:t>.</w:t>
      </w:r>
    </w:p>
  </w:footnote>
  <w:footnote w:id="6">
    <w:p w:rsidR="004C233A" w:rsidRPr="00E90A01" w:rsidRDefault="004C233A">
      <w:pPr>
        <w:pStyle w:val="FootnoteText"/>
        <w:rPr>
          <w:highlight w:val="yellow"/>
          <w:u w:val="single"/>
        </w:rPr>
      </w:pPr>
      <w:r w:rsidRPr="00E90A01">
        <w:rPr>
          <w:rStyle w:val="FootnoteReference"/>
          <w:highlight w:val="yellow"/>
          <w:u w:val="single"/>
        </w:rPr>
        <w:footnoteRef/>
      </w:r>
      <w:r w:rsidRPr="00E90A01">
        <w:rPr>
          <w:highlight w:val="yellow"/>
          <w:u w:val="single"/>
        </w:rPr>
        <w:t xml:space="preserve"> at its thirty-eighth session, held from September 21 to 23, 2020.</w:t>
      </w:r>
    </w:p>
  </w:footnote>
  <w:footnote w:id="7">
    <w:p w:rsidR="004C233A" w:rsidRDefault="004C233A">
      <w:pPr>
        <w:pStyle w:val="FootnoteText"/>
      </w:pPr>
      <w:r w:rsidRPr="00E90A01">
        <w:rPr>
          <w:rStyle w:val="FootnoteReference"/>
          <w:highlight w:val="yellow"/>
          <w:u w:val="single"/>
        </w:rPr>
        <w:footnoteRef/>
      </w:r>
      <w:r w:rsidRPr="00E90A01">
        <w:rPr>
          <w:highlight w:val="yellow"/>
          <w:u w:val="single"/>
        </w:rPr>
        <w:t xml:space="preserve"> at its nineteenth session, held from September 23 to 25,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FF" w:rsidRPr="00C5280D" w:rsidRDefault="00B23D0A" w:rsidP="00EB048E">
    <w:pPr>
      <w:pStyle w:val="Header"/>
      <w:rPr>
        <w:rStyle w:val="PageNumber"/>
        <w:lang w:val="en-US"/>
      </w:rPr>
    </w:pPr>
    <w:r>
      <w:rPr>
        <w:rStyle w:val="PageNumber"/>
        <w:lang w:val="en-US"/>
      </w:rPr>
      <w:t>TC/56/10</w:t>
    </w:r>
    <w:r w:rsidR="00E90A01">
      <w:rPr>
        <w:rStyle w:val="PageNumber"/>
        <w:lang w:val="en-US"/>
      </w:rPr>
      <w:t xml:space="preserve"> </w:t>
    </w:r>
    <w:proofErr w:type="spellStart"/>
    <w:r w:rsidR="00E90A01" w:rsidRPr="00C92D00">
      <w:rPr>
        <w:highlight w:val="yellow"/>
        <w:u w:val="single"/>
      </w:rPr>
      <w:t>Rev</w:t>
    </w:r>
    <w:proofErr w:type="spellEnd"/>
    <w:r w:rsidR="00E90A01" w:rsidRPr="00C92D00">
      <w:rPr>
        <w:highlight w:val="yellow"/>
        <w:u w:val="single"/>
      </w:rPr>
      <w:t>.</w:t>
    </w:r>
  </w:p>
  <w:p w:rsidR="00B57BFF" w:rsidRPr="00C5280D" w:rsidRDefault="00B57BF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6115">
      <w:rPr>
        <w:rStyle w:val="PageNumber"/>
        <w:noProof/>
        <w:lang w:val="en-US"/>
      </w:rPr>
      <w:t>3</w:t>
    </w:r>
    <w:r w:rsidRPr="00C5280D">
      <w:rPr>
        <w:rStyle w:val="PageNumber"/>
        <w:lang w:val="en-US"/>
      </w:rPr>
      <w:fldChar w:fldCharType="end"/>
    </w:r>
  </w:p>
  <w:p w:rsidR="00B57BFF" w:rsidRPr="00C5280D" w:rsidRDefault="00B57BF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E90A01" w:rsidRDefault="0013222A" w:rsidP="00EB048E">
    <w:pPr>
      <w:pStyle w:val="Header"/>
      <w:rPr>
        <w:rStyle w:val="PageNumber"/>
        <w:b/>
        <w:lang w:val="en-US"/>
      </w:rPr>
    </w:pPr>
    <w:r>
      <w:rPr>
        <w:rStyle w:val="PageNumber"/>
        <w:lang w:val="en-US"/>
      </w:rPr>
      <w:t>TC/56/10</w:t>
    </w:r>
    <w:r w:rsidR="00E90A01">
      <w:rPr>
        <w:rStyle w:val="PageNumber"/>
        <w:lang w:val="en-US"/>
      </w:rPr>
      <w:t xml:space="preserve"> </w:t>
    </w:r>
    <w:proofErr w:type="spellStart"/>
    <w:r w:rsidR="00E90A01" w:rsidRPr="00C92D00">
      <w:rPr>
        <w:highlight w:val="yellow"/>
        <w:u w:val="single"/>
      </w:rPr>
      <w:t>Rev</w:t>
    </w:r>
    <w:proofErr w:type="spellEnd"/>
    <w:r w:rsidR="00E90A01" w:rsidRPr="00C92D00">
      <w:rPr>
        <w:highlight w:val="yellow"/>
        <w:u w:val="single"/>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12AE">
      <w:rPr>
        <w:rStyle w:val="PageNumber"/>
        <w:noProof/>
        <w:lang w:val="en-US"/>
      </w:rPr>
      <w:t>5</w:t>
    </w:r>
    <w:r w:rsidRPr="00C5280D">
      <w:rPr>
        <w:rStyle w:val="PageNumber"/>
        <w:lang w:val="en-US"/>
      </w:rPr>
      <w:fldChar w:fldCharType="end"/>
    </w:r>
  </w:p>
  <w:p w:rsidR="00182B99" w:rsidRPr="00C5280D" w:rsidRDefault="00182B99" w:rsidP="006655D3"/>
  <w:p w:rsidR="00887173" w:rsidRDefault="008871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A" w:rsidRDefault="00B23D0A">
    <w:pPr>
      <w:pStyle w:val="Header"/>
      <w:rPr>
        <w:lang w:val="en-US"/>
      </w:rPr>
    </w:pPr>
    <w:r>
      <w:rPr>
        <w:lang w:val="en-US"/>
      </w:rPr>
      <w:t>TC/56/10</w:t>
    </w:r>
    <w:r w:rsidR="00E90A01">
      <w:rPr>
        <w:lang w:val="en-US"/>
      </w:rPr>
      <w:t xml:space="preserve"> </w:t>
    </w:r>
    <w:proofErr w:type="spellStart"/>
    <w:r w:rsidR="00E90A01" w:rsidRPr="00C92D00">
      <w:rPr>
        <w:highlight w:val="yellow"/>
        <w:u w:val="single"/>
      </w:rPr>
      <w:t>Rev</w:t>
    </w:r>
    <w:proofErr w:type="spellEnd"/>
    <w:r w:rsidR="00E90A01" w:rsidRPr="00C92D00">
      <w:rPr>
        <w:highlight w:val="yellow"/>
        <w:u w:val="single"/>
      </w:rPr>
      <w:t>.</w:t>
    </w:r>
  </w:p>
  <w:p w:rsidR="00B23D0A" w:rsidRDefault="00B23D0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 w15:restartNumberingAfterBreak="0">
    <w:nsid w:val="47F95C1D"/>
    <w:multiLevelType w:val="hybridMultilevel"/>
    <w:tmpl w:val="1D60622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2"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6028"/>
    <w:rsid w:val="00036D11"/>
    <w:rsid w:val="00044642"/>
    <w:rsid w:val="000446B9"/>
    <w:rsid w:val="00047E21"/>
    <w:rsid w:val="00050E16"/>
    <w:rsid w:val="00066115"/>
    <w:rsid w:val="00085505"/>
    <w:rsid w:val="000B29B6"/>
    <w:rsid w:val="000C4E25"/>
    <w:rsid w:val="000C7021"/>
    <w:rsid w:val="000D6BBC"/>
    <w:rsid w:val="000D7780"/>
    <w:rsid w:val="000E636A"/>
    <w:rsid w:val="000F2B93"/>
    <w:rsid w:val="000F2F11"/>
    <w:rsid w:val="000F527E"/>
    <w:rsid w:val="00105929"/>
    <w:rsid w:val="00110C36"/>
    <w:rsid w:val="001130E2"/>
    <w:rsid w:val="001131D5"/>
    <w:rsid w:val="0013222A"/>
    <w:rsid w:val="00141DB8"/>
    <w:rsid w:val="001569DE"/>
    <w:rsid w:val="00167441"/>
    <w:rsid w:val="00172084"/>
    <w:rsid w:val="0017474A"/>
    <w:rsid w:val="001758C6"/>
    <w:rsid w:val="00182B99"/>
    <w:rsid w:val="001833F7"/>
    <w:rsid w:val="001D1213"/>
    <w:rsid w:val="0020659C"/>
    <w:rsid w:val="0021332C"/>
    <w:rsid w:val="00213982"/>
    <w:rsid w:val="00214E37"/>
    <w:rsid w:val="0024416D"/>
    <w:rsid w:val="00252944"/>
    <w:rsid w:val="00256D64"/>
    <w:rsid w:val="00271911"/>
    <w:rsid w:val="002800A0"/>
    <w:rsid w:val="002801B3"/>
    <w:rsid w:val="00281060"/>
    <w:rsid w:val="002940E8"/>
    <w:rsid w:val="00294751"/>
    <w:rsid w:val="002A6E50"/>
    <w:rsid w:val="002B4298"/>
    <w:rsid w:val="002B5098"/>
    <w:rsid w:val="002C256A"/>
    <w:rsid w:val="002D4611"/>
    <w:rsid w:val="002E2E23"/>
    <w:rsid w:val="002E5C23"/>
    <w:rsid w:val="00304827"/>
    <w:rsid w:val="00305A7F"/>
    <w:rsid w:val="003152FE"/>
    <w:rsid w:val="00327436"/>
    <w:rsid w:val="00340D10"/>
    <w:rsid w:val="00344BD6"/>
    <w:rsid w:val="0035528D"/>
    <w:rsid w:val="0035655B"/>
    <w:rsid w:val="00357E26"/>
    <w:rsid w:val="00361821"/>
    <w:rsid w:val="00361E9E"/>
    <w:rsid w:val="003935D0"/>
    <w:rsid w:val="003A33B8"/>
    <w:rsid w:val="003C7FBE"/>
    <w:rsid w:val="003D227C"/>
    <w:rsid w:val="003D2B4D"/>
    <w:rsid w:val="00420DA4"/>
    <w:rsid w:val="00444A88"/>
    <w:rsid w:val="0045047B"/>
    <w:rsid w:val="00474DA4"/>
    <w:rsid w:val="00476B4D"/>
    <w:rsid w:val="004805FA"/>
    <w:rsid w:val="0049269B"/>
    <w:rsid w:val="004935D2"/>
    <w:rsid w:val="004A6D8E"/>
    <w:rsid w:val="004B1215"/>
    <w:rsid w:val="004C233A"/>
    <w:rsid w:val="004D047D"/>
    <w:rsid w:val="004D4F54"/>
    <w:rsid w:val="004F1E9E"/>
    <w:rsid w:val="004F305A"/>
    <w:rsid w:val="00512164"/>
    <w:rsid w:val="00515F7C"/>
    <w:rsid w:val="00520297"/>
    <w:rsid w:val="005338F9"/>
    <w:rsid w:val="0054281C"/>
    <w:rsid w:val="00544581"/>
    <w:rsid w:val="0055268D"/>
    <w:rsid w:val="00553D8E"/>
    <w:rsid w:val="005651FA"/>
    <w:rsid w:val="00576BE4"/>
    <w:rsid w:val="005817D9"/>
    <w:rsid w:val="005928C8"/>
    <w:rsid w:val="005A233D"/>
    <w:rsid w:val="005A400A"/>
    <w:rsid w:val="005D1380"/>
    <w:rsid w:val="005F5272"/>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1444"/>
    <w:rsid w:val="006D7435"/>
    <w:rsid w:val="006D780A"/>
    <w:rsid w:val="0071271E"/>
    <w:rsid w:val="00732DEC"/>
    <w:rsid w:val="00735BD5"/>
    <w:rsid w:val="00751613"/>
    <w:rsid w:val="007556F6"/>
    <w:rsid w:val="00760EEF"/>
    <w:rsid w:val="00777EE5"/>
    <w:rsid w:val="00784836"/>
    <w:rsid w:val="0079023E"/>
    <w:rsid w:val="007A1CCA"/>
    <w:rsid w:val="007A2854"/>
    <w:rsid w:val="007C1D92"/>
    <w:rsid w:val="007C4CB9"/>
    <w:rsid w:val="007D07F7"/>
    <w:rsid w:val="007D0B9D"/>
    <w:rsid w:val="007D19B0"/>
    <w:rsid w:val="007F0219"/>
    <w:rsid w:val="007F498F"/>
    <w:rsid w:val="0080679D"/>
    <w:rsid w:val="008108B0"/>
    <w:rsid w:val="00811B20"/>
    <w:rsid w:val="008211B5"/>
    <w:rsid w:val="00822657"/>
    <w:rsid w:val="0082296E"/>
    <w:rsid w:val="00824099"/>
    <w:rsid w:val="008326A0"/>
    <w:rsid w:val="00846D7C"/>
    <w:rsid w:val="008619BE"/>
    <w:rsid w:val="00865563"/>
    <w:rsid w:val="00867AC1"/>
    <w:rsid w:val="00881D92"/>
    <w:rsid w:val="00882C6F"/>
    <w:rsid w:val="00887173"/>
    <w:rsid w:val="00890DF8"/>
    <w:rsid w:val="008A743F"/>
    <w:rsid w:val="008B6E60"/>
    <w:rsid w:val="008C0970"/>
    <w:rsid w:val="008D0BC5"/>
    <w:rsid w:val="008D1701"/>
    <w:rsid w:val="008D2CF7"/>
    <w:rsid w:val="008D7E86"/>
    <w:rsid w:val="00900C26"/>
    <w:rsid w:val="0090197F"/>
    <w:rsid w:val="00906DDC"/>
    <w:rsid w:val="0091714B"/>
    <w:rsid w:val="00934E09"/>
    <w:rsid w:val="00935115"/>
    <w:rsid w:val="00936253"/>
    <w:rsid w:val="009369B8"/>
    <w:rsid w:val="00940D46"/>
    <w:rsid w:val="00952DD4"/>
    <w:rsid w:val="00965AE7"/>
    <w:rsid w:val="00970FED"/>
    <w:rsid w:val="009813CE"/>
    <w:rsid w:val="00992D82"/>
    <w:rsid w:val="00997029"/>
    <w:rsid w:val="009A4120"/>
    <w:rsid w:val="009A4532"/>
    <w:rsid w:val="009A7339"/>
    <w:rsid w:val="009B440E"/>
    <w:rsid w:val="009D52BB"/>
    <w:rsid w:val="009D690D"/>
    <w:rsid w:val="009E65B6"/>
    <w:rsid w:val="009F06B1"/>
    <w:rsid w:val="00A21BB2"/>
    <w:rsid w:val="00A24783"/>
    <w:rsid w:val="00A24C10"/>
    <w:rsid w:val="00A305CE"/>
    <w:rsid w:val="00A308C3"/>
    <w:rsid w:val="00A37C2B"/>
    <w:rsid w:val="00A42AC3"/>
    <w:rsid w:val="00A430CF"/>
    <w:rsid w:val="00A54309"/>
    <w:rsid w:val="00AA18B2"/>
    <w:rsid w:val="00AB2B93"/>
    <w:rsid w:val="00AB530F"/>
    <w:rsid w:val="00AB7E5B"/>
    <w:rsid w:val="00AC2883"/>
    <w:rsid w:val="00AE0EF1"/>
    <w:rsid w:val="00AE2937"/>
    <w:rsid w:val="00B07301"/>
    <w:rsid w:val="00B104FC"/>
    <w:rsid w:val="00B11F3E"/>
    <w:rsid w:val="00B224DE"/>
    <w:rsid w:val="00B23D0A"/>
    <w:rsid w:val="00B31E8A"/>
    <w:rsid w:val="00B324D4"/>
    <w:rsid w:val="00B34A94"/>
    <w:rsid w:val="00B46575"/>
    <w:rsid w:val="00B50440"/>
    <w:rsid w:val="00B57BFF"/>
    <w:rsid w:val="00B61777"/>
    <w:rsid w:val="00B6730E"/>
    <w:rsid w:val="00B84BBD"/>
    <w:rsid w:val="00B92E2F"/>
    <w:rsid w:val="00BA43FB"/>
    <w:rsid w:val="00BC127D"/>
    <w:rsid w:val="00BC1FE6"/>
    <w:rsid w:val="00BD1919"/>
    <w:rsid w:val="00C061B6"/>
    <w:rsid w:val="00C239B5"/>
    <w:rsid w:val="00C2446C"/>
    <w:rsid w:val="00C24855"/>
    <w:rsid w:val="00C36AE5"/>
    <w:rsid w:val="00C41F17"/>
    <w:rsid w:val="00C527FA"/>
    <w:rsid w:val="00C5280D"/>
    <w:rsid w:val="00C53EB3"/>
    <w:rsid w:val="00C5791C"/>
    <w:rsid w:val="00C66290"/>
    <w:rsid w:val="00C72B7A"/>
    <w:rsid w:val="00C75B5F"/>
    <w:rsid w:val="00C92D00"/>
    <w:rsid w:val="00C973F2"/>
    <w:rsid w:val="00CA236D"/>
    <w:rsid w:val="00CA304C"/>
    <w:rsid w:val="00CA774A"/>
    <w:rsid w:val="00CC11B0"/>
    <w:rsid w:val="00CC2841"/>
    <w:rsid w:val="00CE6456"/>
    <w:rsid w:val="00CE7A0A"/>
    <w:rsid w:val="00CF1330"/>
    <w:rsid w:val="00CF7E36"/>
    <w:rsid w:val="00D16822"/>
    <w:rsid w:val="00D3708D"/>
    <w:rsid w:val="00D37110"/>
    <w:rsid w:val="00D40426"/>
    <w:rsid w:val="00D57C96"/>
    <w:rsid w:val="00D57D18"/>
    <w:rsid w:val="00D91203"/>
    <w:rsid w:val="00D912AE"/>
    <w:rsid w:val="00D95174"/>
    <w:rsid w:val="00DA4973"/>
    <w:rsid w:val="00DA6F36"/>
    <w:rsid w:val="00DB596E"/>
    <w:rsid w:val="00DB7773"/>
    <w:rsid w:val="00DC00EA"/>
    <w:rsid w:val="00DC3802"/>
    <w:rsid w:val="00DD7591"/>
    <w:rsid w:val="00E07D87"/>
    <w:rsid w:val="00E170E2"/>
    <w:rsid w:val="00E32F7E"/>
    <w:rsid w:val="00E5267B"/>
    <w:rsid w:val="00E63C0E"/>
    <w:rsid w:val="00E72D49"/>
    <w:rsid w:val="00E75233"/>
    <w:rsid w:val="00E7593C"/>
    <w:rsid w:val="00E7678A"/>
    <w:rsid w:val="00E90A01"/>
    <w:rsid w:val="00E935F1"/>
    <w:rsid w:val="00E94A81"/>
    <w:rsid w:val="00EA1FFB"/>
    <w:rsid w:val="00EB048E"/>
    <w:rsid w:val="00EB0A09"/>
    <w:rsid w:val="00EB4E1B"/>
    <w:rsid w:val="00EB4E9C"/>
    <w:rsid w:val="00EE34DF"/>
    <w:rsid w:val="00EF2F89"/>
    <w:rsid w:val="00F03E98"/>
    <w:rsid w:val="00F101A0"/>
    <w:rsid w:val="00F1237A"/>
    <w:rsid w:val="00F22CBD"/>
    <w:rsid w:val="00F272F1"/>
    <w:rsid w:val="00F30951"/>
    <w:rsid w:val="00F345F0"/>
    <w:rsid w:val="00F45372"/>
    <w:rsid w:val="00F560F7"/>
    <w:rsid w:val="00F61C01"/>
    <w:rsid w:val="00F6334D"/>
    <w:rsid w:val="00F9141A"/>
    <w:rsid w:val="00F94ED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0170C3"/>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qFormat/>
    <w:rsid w:val="002E2E23"/>
    <w:pPr>
      <w:keepNext/>
      <w:jc w:val="both"/>
      <w:outlineLvl w:val="2"/>
    </w:pPr>
    <w:rPr>
      <w:rFonts w:ascii="Arial" w:hAnsi="Arial"/>
      <w:i/>
      <w:caps/>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3A33B8"/>
    <w:pPr>
      <w:tabs>
        <w:tab w:val="right" w:leader="dot" w:pos="9639"/>
      </w:tabs>
      <w:ind w:left="568" w:right="851" w:hanging="284"/>
    </w:pPr>
    <w:rPr>
      <w:sz w:val="18"/>
    </w:rPr>
  </w:style>
  <w:style w:type="paragraph" w:styleId="TOC3">
    <w:name w:val="toc 3"/>
    <w:next w:val="Normal"/>
    <w:autoRedefine/>
    <w:uiPriority w:val="39"/>
    <w:rsid w:val="002E2E23"/>
    <w:pPr>
      <w:tabs>
        <w:tab w:val="right" w:leader="dot" w:pos="9639"/>
      </w:tabs>
      <w:spacing w:after="120"/>
      <w:ind w:left="284" w:right="851" w:hanging="284"/>
    </w:pPr>
    <w:rPr>
      <w:rFonts w:ascii="Arial" w:hAnsi="Arial"/>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A33B8"/>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57BF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9"/>
    <w:pPr>
      <w:ind w:left="720"/>
      <w:jc w:val="left"/>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21058">
      <w:bodyDiv w:val="1"/>
      <w:marLeft w:val="0"/>
      <w:marRight w:val="0"/>
      <w:marTop w:val="0"/>
      <w:marBottom w:val="0"/>
      <w:divBdr>
        <w:top w:val="none" w:sz="0" w:space="0" w:color="auto"/>
        <w:left w:val="none" w:sz="0" w:space="0" w:color="auto"/>
        <w:bottom w:val="none" w:sz="0" w:space="0" w:color="auto"/>
        <w:right w:val="none" w:sz="0" w:space="0" w:color="auto"/>
      </w:divBdr>
    </w:div>
    <w:div w:id="1704399233">
      <w:bodyDiv w:val="1"/>
      <w:marLeft w:val="0"/>
      <w:marRight w:val="0"/>
      <w:marTop w:val="0"/>
      <w:marBottom w:val="0"/>
      <w:divBdr>
        <w:top w:val="none" w:sz="0" w:space="0" w:color="auto"/>
        <w:left w:val="none" w:sz="0" w:space="0" w:color="auto"/>
        <w:bottom w:val="none" w:sz="0" w:space="0" w:color="auto"/>
        <w:right w:val="none" w:sz="0" w:space="0" w:color="auto"/>
      </w:divBdr>
    </w:div>
    <w:div w:id="2016879597">
      <w:bodyDiv w:val="1"/>
      <w:marLeft w:val="0"/>
      <w:marRight w:val="0"/>
      <w:marTop w:val="0"/>
      <w:marBottom w:val="0"/>
      <w:divBdr>
        <w:top w:val="none" w:sz="0" w:space="0" w:color="auto"/>
        <w:left w:val="none" w:sz="0" w:space="0" w:color="auto"/>
        <w:bottom w:val="none" w:sz="0" w:space="0" w:color="auto"/>
        <w:right w:val="none" w:sz="0" w:space="0" w:color="auto"/>
      </w:divBdr>
    </w:div>
    <w:div w:id="210056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203A-AB90-4FA3-82C1-0D0DC773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19</TotalTime>
  <Pages>4</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TC/56/10</vt:lpstr>
    </vt:vector>
  </TitlesOfParts>
  <Company>UPOV</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TC/56/10</dc:title>
  <dc:creator>MAY Jessica</dc:creator>
  <cp:lastModifiedBy>HUERTA-CASADO Yolanda</cp:lastModifiedBy>
  <cp:revision>11</cp:revision>
  <cp:lastPrinted>2016-11-22T15:41:00Z</cp:lastPrinted>
  <dcterms:created xsi:type="dcterms:W3CDTF">2020-09-25T15:40:00Z</dcterms:created>
  <dcterms:modified xsi:type="dcterms:W3CDTF">2020-09-25T17:15:00Z</dcterms:modified>
</cp:coreProperties>
</file>