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</w:t>
            </w:r>
            <w:r w:rsidR="003E146C">
              <w:t>55/INF/5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A5C58">
            <w:pPr>
              <w:pStyle w:val="Docoriginal"/>
            </w:pPr>
            <w:r w:rsidRPr="00734446">
              <w:t>Date:</w:t>
            </w:r>
            <w:r w:rsidR="008B6E60" w:rsidRPr="00734446">
              <w:rPr>
                <w:b w:val="0"/>
                <w:spacing w:val="0"/>
              </w:rPr>
              <w:t xml:space="preserve">  </w:t>
            </w:r>
            <w:r w:rsidR="000B2DB6" w:rsidRPr="00734446">
              <w:rPr>
                <w:b w:val="0"/>
                <w:spacing w:val="0"/>
              </w:rPr>
              <w:t xml:space="preserve">August </w:t>
            </w:r>
            <w:r w:rsidR="00734446">
              <w:rPr>
                <w:b w:val="0"/>
                <w:spacing w:val="0"/>
              </w:rPr>
              <w:t>1</w:t>
            </w:r>
            <w:r w:rsidR="00EA5C58">
              <w:rPr>
                <w:b w:val="0"/>
                <w:spacing w:val="0"/>
              </w:rPr>
              <w:t>2</w:t>
            </w:r>
            <w:r w:rsidR="008B6E60" w:rsidRPr="00734446">
              <w:rPr>
                <w:b w:val="0"/>
                <w:spacing w:val="0"/>
              </w:rPr>
              <w:t>, 201</w:t>
            </w:r>
            <w:r w:rsidR="006D7435" w:rsidRPr="00734446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3E146C" w:rsidP="006A644A">
      <w:pPr>
        <w:pStyle w:val="Titleofdoc0"/>
      </w:pPr>
      <w:bookmarkStart w:id="0" w:name="TitleOfDoc"/>
      <w:bookmarkEnd w:id="0"/>
      <w:r w:rsidRPr="003E146C">
        <w:t xml:space="preserve">UPOV </w:t>
      </w:r>
      <w:proofErr w:type="spellStart"/>
      <w:r w:rsidRPr="003E146C">
        <w:t>PRISMA</w:t>
      </w:r>
      <w:proofErr w:type="spellEnd"/>
      <w:r w:rsidR="00743BBF">
        <w:t xml:space="preserve"> </w:t>
      </w:r>
      <w:r w:rsidR="00743BBF" w:rsidRPr="008A4562">
        <w:t>– matters for information</w:t>
      </w:r>
      <w:bookmarkStart w:id="1" w:name="_GoBack"/>
      <w:bookmarkEnd w:id="1"/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A58D3" w:rsidRPr="006532B1" w:rsidRDefault="00BA58D3" w:rsidP="00BA58D3">
      <w:pPr>
        <w:pStyle w:val="Heading1"/>
      </w:pPr>
      <w:bookmarkStart w:id="3" w:name="_Toc475955714"/>
      <w:bookmarkStart w:id="4" w:name="_Toc477186291"/>
      <w:bookmarkStart w:id="5" w:name="_Toc477354022"/>
      <w:bookmarkStart w:id="6" w:name="_Toc15644057"/>
      <w:bookmarkStart w:id="7" w:name="_Toc15655318"/>
      <w:r w:rsidRPr="006532B1">
        <w:t>EXECUTIVE SUMMARY</w:t>
      </w:r>
      <w:bookmarkEnd w:id="3"/>
      <w:bookmarkEnd w:id="4"/>
      <w:bookmarkEnd w:id="5"/>
      <w:bookmarkEnd w:id="6"/>
      <w:bookmarkEnd w:id="7"/>
    </w:p>
    <w:p w:rsidR="00BA58D3" w:rsidRDefault="00BA58D3" w:rsidP="00BA58D3">
      <w:pPr>
        <w:rPr>
          <w:snapToGrid w:val="0"/>
        </w:rPr>
      </w:pPr>
    </w:p>
    <w:p w:rsidR="00BA58D3" w:rsidRPr="00376F84" w:rsidRDefault="00BA58D3" w:rsidP="00BA58D3">
      <w:r w:rsidRPr="00376F84">
        <w:rPr>
          <w:snapToGrid w:val="0"/>
        </w:rPr>
        <w:fldChar w:fldCharType="begin"/>
      </w:r>
      <w:r w:rsidRPr="00376F84">
        <w:rPr>
          <w:snapToGrid w:val="0"/>
        </w:rPr>
        <w:instrText xml:space="preserve"> AUTONUM  </w:instrText>
      </w:r>
      <w:r w:rsidRPr="00376F84">
        <w:rPr>
          <w:snapToGrid w:val="0"/>
        </w:rPr>
        <w:fldChar w:fldCharType="end"/>
      </w:r>
      <w:r w:rsidRPr="00376F84">
        <w:rPr>
          <w:snapToGrid w:val="0"/>
        </w:rPr>
        <w:tab/>
        <w:t xml:space="preserve">The purpose of this document is to report on developments concerning </w:t>
      </w:r>
      <w:r w:rsidR="00376F84" w:rsidRPr="00376F84">
        <w:rPr>
          <w:snapToGrid w:val="0"/>
        </w:rPr>
        <w:t>UPOV </w:t>
      </w:r>
      <w:proofErr w:type="spellStart"/>
      <w:r w:rsidR="00734446">
        <w:rPr>
          <w:snapToGrid w:val="0"/>
        </w:rPr>
        <w:t>PRISMA</w:t>
      </w:r>
      <w:proofErr w:type="spellEnd"/>
      <w:r w:rsidR="00734446">
        <w:rPr>
          <w:snapToGrid w:val="0"/>
        </w:rPr>
        <w:t>, since the fifty</w:t>
      </w:r>
      <w:r w:rsidR="00734446">
        <w:rPr>
          <w:snapToGrid w:val="0"/>
        </w:rPr>
        <w:noBreakHyphen/>
      </w:r>
      <w:r w:rsidR="00CE2D49" w:rsidRPr="00376F84">
        <w:rPr>
          <w:snapToGrid w:val="0"/>
        </w:rPr>
        <w:t>fourth session of the Technical Committee</w:t>
      </w:r>
      <w:r w:rsidR="00402DBC" w:rsidRPr="00376F84">
        <w:rPr>
          <w:snapToGrid w:val="0"/>
        </w:rPr>
        <w:t xml:space="preserve">, </w:t>
      </w:r>
      <w:r w:rsidR="00402DBC" w:rsidRPr="00376F84">
        <w:t>h</w:t>
      </w:r>
      <w:r w:rsidR="00376F84">
        <w:t>eld in Geneva on October 29 and </w:t>
      </w:r>
      <w:r w:rsidR="00402DBC" w:rsidRPr="00376F84">
        <w:t>30, 2018</w:t>
      </w:r>
      <w:r w:rsidRPr="00376F84">
        <w:t>.</w:t>
      </w:r>
    </w:p>
    <w:p w:rsidR="00BA58D3" w:rsidRDefault="00BA58D3" w:rsidP="00BA58D3"/>
    <w:p w:rsidR="00BA58D3" w:rsidRDefault="00BA58D3" w:rsidP="00BA58D3">
      <w:pPr>
        <w:rPr>
          <w:rFonts w:cs="Arial"/>
          <w:snapToGrid w:val="0"/>
          <w:lang w:eastAsia="ja-JP"/>
        </w:rPr>
      </w:pPr>
      <w:r w:rsidRPr="00C920D5">
        <w:rPr>
          <w:rFonts w:cs="Arial"/>
          <w:snapToGrid w:val="0"/>
        </w:rPr>
        <w:fldChar w:fldCharType="begin"/>
      </w:r>
      <w:r w:rsidRPr="00C920D5">
        <w:rPr>
          <w:rFonts w:cs="Arial"/>
          <w:snapToGrid w:val="0"/>
        </w:rPr>
        <w:instrText xml:space="preserve"> AUTONUM  </w:instrText>
      </w:r>
      <w:r w:rsidRPr="00C920D5">
        <w:rPr>
          <w:rFonts w:cs="Arial"/>
          <w:snapToGrid w:val="0"/>
        </w:rPr>
        <w:fldChar w:fldCharType="end"/>
      </w:r>
      <w:r w:rsidRPr="00C920D5">
        <w:rPr>
          <w:rFonts w:cs="Arial"/>
          <w:snapToGrid w:val="0"/>
        </w:rPr>
        <w:tab/>
      </w:r>
      <w:r>
        <w:rPr>
          <w:rFonts w:cs="Arial" w:hint="eastAsia"/>
          <w:snapToGrid w:val="0"/>
          <w:lang w:eastAsia="ja-JP"/>
        </w:rPr>
        <w:t>The structure of this document is as follows:</w:t>
      </w:r>
    </w:p>
    <w:p w:rsidR="00BA58D3" w:rsidRDefault="00BA58D3" w:rsidP="00BA58D3">
      <w:pPr>
        <w:rPr>
          <w:snapToGrid w:val="0"/>
        </w:rPr>
      </w:pPr>
    </w:p>
    <w:p w:rsidR="003B61A2" w:rsidRPr="003B61A2" w:rsidRDefault="003B61A2" w:rsidP="00D64B97">
      <w:pPr>
        <w:pStyle w:val="TOC1"/>
        <w:rPr>
          <w:rFonts w:asciiTheme="minorHAnsi" w:eastAsiaTheme="minorEastAsia" w:hAnsiTheme="minorHAnsi" w:cstheme="minorBidi"/>
        </w:rPr>
      </w:pPr>
      <w:r w:rsidRPr="003B61A2">
        <w:rPr>
          <w:rFonts w:cs="Arial"/>
          <w:bCs/>
          <w:noProof w:val="0"/>
        </w:rPr>
        <w:fldChar w:fldCharType="begin"/>
      </w:r>
      <w:r w:rsidRPr="003B61A2">
        <w:instrText xml:space="preserve"> TOC \o "1-3" \h \z </w:instrText>
      </w:r>
      <w:r w:rsidRPr="003B61A2">
        <w:rPr>
          <w:rFonts w:cs="Arial"/>
          <w:bCs/>
          <w:noProof w:val="0"/>
        </w:rPr>
        <w:fldChar w:fldCharType="separate"/>
      </w:r>
      <w:hyperlink w:anchor="_Toc15655318" w:history="1">
        <w:r w:rsidRPr="003B61A2">
          <w:rPr>
            <w:rStyle w:val="Hyperlink"/>
          </w:rPr>
          <w:t>EXECUTIVE SUMMARY</w:t>
        </w:r>
        <w:r w:rsidRPr="003B61A2">
          <w:rPr>
            <w:webHidden/>
          </w:rPr>
          <w:tab/>
        </w:r>
        <w:r w:rsidRPr="00D64B97">
          <w:rPr>
            <w:webHidden/>
          </w:rPr>
          <w:fldChar w:fldCharType="begin"/>
        </w:r>
        <w:r w:rsidRPr="00D64B97">
          <w:rPr>
            <w:webHidden/>
          </w:rPr>
          <w:instrText xml:space="preserve"> PAGEREF _Toc15655318 \h </w:instrText>
        </w:r>
        <w:r w:rsidRPr="00D64B97">
          <w:rPr>
            <w:webHidden/>
          </w:rPr>
        </w:r>
        <w:r w:rsidRPr="00D64B97">
          <w:rPr>
            <w:webHidden/>
          </w:rPr>
          <w:fldChar w:fldCharType="separate"/>
        </w:r>
        <w:r w:rsidR="0020701E">
          <w:rPr>
            <w:webHidden/>
          </w:rPr>
          <w:t>1</w:t>
        </w:r>
        <w:r w:rsidRPr="00D64B97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19" w:history="1">
        <w:r w:rsidR="003B61A2" w:rsidRPr="003B61A2">
          <w:rPr>
            <w:rStyle w:val="Hyperlink"/>
            <w:snapToGrid w:val="0"/>
          </w:rPr>
          <w:t>Background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_Toc15655319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1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20" w:history="1">
        <w:r w:rsidR="003B61A2" w:rsidRPr="003B61A2">
          <w:rPr>
            <w:rStyle w:val="Hyperlink"/>
          </w:rPr>
          <w:t>Developments in 2018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_Toc15655320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2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</w:rPr>
      </w:pPr>
      <w:hyperlink w:anchor="_Toc15655321" w:history="1">
        <w:r w:rsidR="003B61A2" w:rsidRPr="003B61A2">
          <w:rPr>
            <w:rStyle w:val="Hyperlink"/>
          </w:rPr>
          <w:t>Developments in the Administrative and Legal Committee (CAJ) in October 2018</w:t>
        </w:r>
        <w:r w:rsidR="003B61A2" w:rsidRPr="003B61A2">
          <w:rPr>
            <w:webHidden/>
          </w:rPr>
          <w:tab/>
        </w:r>
        <w:r w:rsidR="003B61A2" w:rsidRPr="00D64B97">
          <w:rPr>
            <w:webHidden/>
          </w:rPr>
          <w:fldChar w:fldCharType="begin"/>
        </w:r>
        <w:r w:rsidR="003B61A2" w:rsidRPr="00D64B97">
          <w:rPr>
            <w:webHidden/>
          </w:rPr>
          <w:instrText xml:space="preserve"> PAGEREF _Toc15655321 \h </w:instrText>
        </w:r>
        <w:r w:rsidR="003B61A2" w:rsidRPr="00D64B97">
          <w:rPr>
            <w:webHidden/>
          </w:rPr>
        </w:r>
        <w:r w:rsidR="003B61A2" w:rsidRPr="00D64B97">
          <w:rPr>
            <w:webHidden/>
          </w:rPr>
          <w:fldChar w:fldCharType="separate"/>
        </w:r>
        <w:r w:rsidR="0020701E">
          <w:rPr>
            <w:webHidden/>
          </w:rPr>
          <w:t>2</w:t>
        </w:r>
        <w:r w:rsidR="003B61A2" w:rsidRPr="00D64B97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22" w:history="1">
        <w:r w:rsidR="003B61A2" w:rsidRPr="003B61A2">
          <w:rPr>
            <w:rStyle w:val="Hyperlink"/>
          </w:rPr>
          <w:t>Developments in the Consultative Committee and the Council in October 2018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_Toc15655322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2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23" w:history="1">
        <w:r w:rsidR="003B61A2" w:rsidRPr="003B61A2">
          <w:rPr>
            <w:rStyle w:val="Hyperlink"/>
          </w:rPr>
          <w:t>Developments in 2019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_Toc15655323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2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24" w:history="1">
        <w:r w:rsidR="003B61A2" w:rsidRPr="003B61A2">
          <w:rPr>
            <w:rStyle w:val="Hyperlink"/>
          </w:rPr>
          <w:t>Meeting on the development of the electronic application form (EAF/13)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_Toc15655324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2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25" w:history="1">
        <w:r w:rsidR="003B61A2" w:rsidRPr="003B61A2">
          <w:rPr>
            <w:rStyle w:val="Hyperlink"/>
          </w:rPr>
          <w:t>Version 2.2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_Toc15655325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3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3"/>
        <w:rPr>
          <w:rFonts w:asciiTheme="minorHAnsi" w:eastAsiaTheme="minorEastAsia" w:hAnsiTheme="minorHAnsi" w:cstheme="minorBidi"/>
          <w:lang w:val="en-US"/>
        </w:rPr>
      </w:pPr>
      <w:hyperlink w:anchor="_Toc15655326" w:history="1">
        <w:r w:rsidR="003B61A2" w:rsidRPr="003B61A2">
          <w:rPr>
            <w:rStyle w:val="Hyperlink"/>
          </w:rPr>
          <w:t>Participating UPOV members and crops/species covered</w:t>
        </w:r>
        <w:r w:rsidR="003B61A2" w:rsidRPr="003B61A2">
          <w:rPr>
            <w:webHidden/>
          </w:rPr>
          <w:tab/>
        </w:r>
        <w:r w:rsidR="003B61A2" w:rsidRPr="00D64B97">
          <w:rPr>
            <w:webHidden/>
          </w:rPr>
          <w:fldChar w:fldCharType="begin"/>
        </w:r>
        <w:r w:rsidR="003B61A2" w:rsidRPr="00D64B97">
          <w:rPr>
            <w:webHidden/>
          </w:rPr>
          <w:instrText xml:space="preserve"> PAGEREF _Toc15655326 \h </w:instrText>
        </w:r>
        <w:r w:rsidR="003B61A2" w:rsidRPr="00D64B97">
          <w:rPr>
            <w:webHidden/>
          </w:rPr>
        </w:r>
        <w:r w:rsidR="003B61A2" w:rsidRPr="00D64B97">
          <w:rPr>
            <w:webHidden/>
          </w:rPr>
          <w:fldChar w:fldCharType="separate"/>
        </w:r>
        <w:r w:rsidR="0020701E">
          <w:rPr>
            <w:webHidden/>
          </w:rPr>
          <w:t>3</w:t>
        </w:r>
        <w:r w:rsidR="003B61A2" w:rsidRPr="00D64B97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3"/>
        <w:rPr>
          <w:rFonts w:asciiTheme="minorHAnsi" w:eastAsiaTheme="minorEastAsia" w:hAnsiTheme="minorHAnsi" w:cstheme="minorBidi"/>
          <w:lang w:val="en-US"/>
        </w:rPr>
      </w:pPr>
      <w:hyperlink w:anchor="_Toc15655327" w:history="1">
        <w:r w:rsidR="003B61A2" w:rsidRPr="003B61A2">
          <w:rPr>
            <w:rStyle w:val="Hyperlink"/>
          </w:rPr>
          <w:t>Languages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_Toc15655327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4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3"/>
        <w:rPr>
          <w:rFonts w:asciiTheme="minorHAnsi" w:eastAsiaTheme="minorEastAsia" w:hAnsiTheme="minorHAnsi" w:cstheme="minorBidi"/>
          <w:lang w:val="en-US"/>
        </w:rPr>
      </w:pPr>
      <w:hyperlink w:anchor="_Toc15655328" w:history="1">
        <w:r w:rsidR="003B61A2" w:rsidRPr="003B61A2">
          <w:rPr>
            <w:rStyle w:val="Hyperlink"/>
          </w:rPr>
          <w:t>New Functionalities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_Toc15655328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4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29" w:history="1">
        <w:r w:rsidR="003B61A2" w:rsidRPr="003B61A2">
          <w:rPr>
            <w:rStyle w:val="Hyperlink"/>
          </w:rPr>
          <w:t>Use of UPOV PRISMA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_Toc15655329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4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30" w:history="1">
        <w:r w:rsidR="003B61A2" w:rsidRPr="003B61A2">
          <w:rPr>
            <w:rStyle w:val="Hyperlink"/>
          </w:rPr>
          <w:t>UPOV PRISMA surveyS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_Toc15655330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6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31" w:history="1">
        <w:r w:rsidR="003B61A2" w:rsidRPr="003B61A2">
          <w:rPr>
            <w:rStyle w:val="Hyperlink"/>
          </w:rPr>
          <w:t>ADquation Survey of Registered Users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_Toc15655331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6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3"/>
        <w:rPr>
          <w:rFonts w:asciiTheme="minorHAnsi" w:eastAsiaTheme="minorEastAsia" w:hAnsiTheme="minorHAnsi" w:cstheme="minorBidi"/>
          <w:lang w:val="en-US"/>
        </w:rPr>
      </w:pPr>
      <w:hyperlink w:anchor="_Toc15655332" w:history="1">
        <w:r w:rsidR="003B61A2" w:rsidRPr="003B61A2">
          <w:rPr>
            <w:rStyle w:val="Hyperlink"/>
          </w:rPr>
          <w:t>Objective and target of the surveys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_Toc15655332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6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33" w:history="1">
        <w:r w:rsidR="003B61A2" w:rsidRPr="003B61A2">
          <w:rPr>
            <w:rStyle w:val="Hyperlink"/>
          </w:rPr>
          <w:t>Recommendations from the surveys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_Toc15655333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7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34" w:history="1">
        <w:r w:rsidR="003B61A2" w:rsidRPr="003B61A2">
          <w:rPr>
            <w:rStyle w:val="Hyperlink"/>
          </w:rPr>
          <w:t>UPOV Survey of Stakeholders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_Toc15655334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7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2"/>
        <w:rPr>
          <w:rFonts w:asciiTheme="minorHAnsi" w:eastAsiaTheme="minorEastAsia" w:hAnsiTheme="minorHAnsi" w:cstheme="minorBidi"/>
          <w:smallCaps/>
        </w:rPr>
      </w:pPr>
      <w:hyperlink w:anchor="_Toc15655335" w:history="1">
        <w:r w:rsidR="003B61A2" w:rsidRPr="003B61A2">
          <w:rPr>
            <w:rStyle w:val="Hyperlink"/>
          </w:rPr>
          <w:t>Follow-up and action plan after the surveys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_Toc15655335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7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36" w:history="1">
        <w:r w:rsidR="003B61A2" w:rsidRPr="003B61A2">
          <w:rPr>
            <w:rStyle w:val="Hyperlink"/>
          </w:rPr>
          <w:t>Financing of UPOV PRISMA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_Toc15655336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8</w:t>
        </w:r>
        <w:r w:rsidR="003B61A2" w:rsidRPr="003B61A2">
          <w:rPr>
            <w:webHidden/>
          </w:rPr>
          <w:fldChar w:fldCharType="end"/>
        </w:r>
      </w:hyperlink>
    </w:p>
    <w:p w:rsidR="003B61A2" w:rsidRPr="003B61A2" w:rsidRDefault="00743BBF" w:rsidP="00D64B97">
      <w:pPr>
        <w:pStyle w:val="TOC1"/>
        <w:rPr>
          <w:rFonts w:asciiTheme="minorHAnsi" w:eastAsiaTheme="minorEastAsia" w:hAnsiTheme="minorHAnsi" w:cstheme="minorBidi"/>
        </w:rPr>
      </w:pPr>
      <w:hyperlink w:anchor="_Toc15655337" w:history="1">
        <w:r w:rsidR="003B61A2" w:rsidRPr="003B61A2">
          <w:rPr>
            <w:rStyle w:val="Hyperlink"/>
          </w:rPr>
          <w:t>FURTHER DEVELOPMENTS</w:t>
        </w:r>
        <w:r w:rsidR="003B61A2" w:rsidRPr="003B61A2">
          <w:rPr>
            <w:webHidden/>
          </w:rPr>
          <w:tab/>
        </w:r>
        <w:r w:rsidR="003B61A2" w:rsidRPr="003B61A2">
          <w:rPr>
            <w:webHidden/>
          </w:rPr>
          <w:fldChar w:fldCharType="begin"/>
        </w:r>
        <w:r w:rsidR="003B61A2" w:rsidRPr="003B61A2">
          <w:rPr>
            <w:webHidden/>
          </w:rPr>
          <w:instrText xml:space="preserve"> PAGEREF _Toc15655337 \h </w:instrText>
        </w:r>
        <w:r w:rsidR="003B61A2" w:rsidRPr="003B61A2">
          <w:rPr>
            <w:webHidden/>
          </w:rPr>
        </w:r>
        <w:r w:rsidR="003B61A2" w:rsidRPr="003B61A2">
          <w:rPr>
            <w:webHidden/>
          </w:rPr>
          <w:fldChar w:fldCharType="separate"/>
        </w:r>
        <w:r w:rsidR="0020701E">
          <w:rPr>
            <w:webHidden/>
          </w:rPr>
          <w:t>8</w:t>
        </w:r>
        <w:r w:rsidR="003B61A2" w:rsidRPr="003B61A2">
          <w:rPr>
            <w:webHidden/>
          </w:rPr>
          <w:fldChar w:fldCharType="end"/>
        </w:r>
      </w:hyperlink>
    </w:p>
    <w:p w:rsidR="003B61A2" w:rsidRDefault="003B61A2" w:rsidP="003B61A2">
      <w:pPr>
        <w:rPr>
          <w:snapToGrid w:val="0"/>
        </w:rPr>
      </w:pPr>
      <w:r w:rsidRPr="003B61A2">
        <w:rPr>
          <w:caps/>
          <w:noProof/>
          <w:sz w:val="18"/>
          <w:szCs w:val="18"/>
        </w:rPr>
        <w:fldChar w:fldCharType="end"/>
      </w:r>
    </w:p>
    <w:p w:rsidR="003B61A2" w:rsidRDefault="003B61A2" w:rsidP="00BA58D3">
      <w:pPr>
        <w:rPr>
          <w:snapToGrid w:val="0"/>
        </w:rPr>
      </w:pPr>
    </w:p>
    <w:p w:rsidR="003B61A2" w:rsidRDefault="003B61A2" w:rsidP="00BA58D3">
      <w:pPr>
        <w:rPr>
          <w:snapToGrid w:val="0"/>
        </w:rPr>
      </w:pPr>
    </w:p>
    <w:p w:rsidR="00BA58D3" w:rsidRPr="00894515" w:rsidRDefault="00BA58D3" w:rsidP="00BA58D3">
      <w:pPr>
        <w:pStyle w:val="Heading1"/>
        <w:rPr>
          <w:snapToGrid w:val="0"/>
        </w:rPr>
      </w:pPr>
      <w:bookmarkStart w:id="8" w:name="_Toc15644058"/>
      <w:bookmarkStart w:id="9" w:name="_Toc15655319"/>
      <w:r w:rsidRPr="00894515">
        <w:rPr>
          <w:snapToGrid w:val="0"/>
        </w:rPr>
        <w:t>Background</w:t>
      </w:r>
      <w:bookmarkEnd w:id="8"/>
      <w:bookmarkEnd w:id="9"/>
    </w:p>
    <w:p w:rsidR="00BA58D3" w:rsidRDefault="00BA58D3" w:rsidP="00BA58D3">
      <w:pPr>
        <w:rPr>
          <w:snapToGrid w:val="0"/>
        </w:rPr>
      </w:pPr>
    </w:p>
    <w:p w:rsidR="00BA58D3" w:rsidRDefault="00BA58D3" w:rsidP="000D0E77">
      <w:pPr>
        <w:rPr>
          <w:snapToGrid w:val="0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</w:r>
      <w:r w:rsidR="000D0E77" w:rsidRPr="009B4E77">
        <w:t xml:space="preserve">The background and previous developments concerning </w:t>
      </w:r>
      <w:r w:rsidR="000D0E77">
        <w:t>UPOV </w:t>
      </w:r>
      <w:proofErr w:type="spellStart"/>
      <w:r w:rsidR="000D0E77">
        <w:t>PRISMA</w:t>
      </w:r>
      <w:proofErr w:type="spellEnd"/>
      <w:r w:rsidR="000D0E77" w:rsidRPr="009B4E77">
        <w:t xml:space="preserve"> (formerly the Electronic Application Form project) </w:t>
      </w:r>
      <w:proofErr w:type="gramStart"/>
      <w:r w:rsidR="000D0E77" w:rsidRPr="009B4E77">
        <w:t>are reported</w:t>
      </w:r>
      <w:proofErr w:type="gramEnd"/>
      <w:r w:rsidR="000D0E77" w:rsidRPr="009B4E77">
        <w:t xml:space="preserve"> in document </w:t>
      </w:r>
      <w:r>
        <w:t>TC/5</w:t>
      </w:r>
      <w:r w:rsidR="000D0E77">
        <w:t>4</w:t>
      </w:r>
      <w:r>
        <w:t>/7 “Electronic Application Form”.</w:t>
      </w:r>
    </w:p>
    <w:p w:rsidR="00BA58D3" w:rsidRDefault="00BA58D3" w:rsidP="00BA58D3">
      <w:pPr>
        <w:rPr>
          <w:snapToGrid w:val="0"/>
        </w:rPr>
      </w:pPr>
    </w:p>
    <w:p w:rsidR="00BA58D3" w:rsidRDefault="00BA58D3" w:rsidP="00BA58D3">
      <w:pPr>
        <w:rPr>
          <w:snapToGrid w:val="0"/>
        </w:rPr>
      </w:pPr>
    </w:p>
    <w:p w:rsidR="006C3448" w:rsidRDefault="006C3448" w:rsidP="00BA58D3">
      <w:pPr>
        <w:rPr>
          <w:snapToGrid w:val="0"/>
        </w:rPr>
      </w:pPr>
    </w:p>
    <w:p w:rsidR="00BA58D3" w:rsidRDefault="00BA58D3" w:rsidP="00BA58D3">
      <w:pPr>
        <w:pStyle w:val="Heading1"/>
      </w:pPr>
      <w:bookmarkStart w:id="10" w:name="_Toc15644059"/>
      <w:bookmarkStart w:id="11" w:name="_Toc15655320"/>
      <w:r>
        <w:lastRenderedPageBreak/>
        <w:t>Developments in 201</w:t>
      </w:r>
      <w:r w:rsidR="000D0E77">
        <w:t>8</w:t>
      </w:r>
      <w:bookmarkEnd w:id="10"/>
      <w:bookmarkEnd w:id="11"/>
    </w:p>
    <w:p w:rsidR="00BA58D3" w:rsidRPr="00AE53EF" w:rsidRDefault="00BA58D3" w:rsidP="0064430C">
      <w:pPr>
        <w:keepNext/>
      </w:pPr>
    </w:p>
    <w:p w:rsidR="00BA58D3" w:rsidRPr="0037237B" w:rsidRDefault="00BA58D3" w:rsidP="00BA58D3">
      <w:pPr>
        <w:pStyle w:val="Heading2"/>
      </w:pPr>
      <w:bookmarkStart w:id="12" w:name="_Toc442185535"/>
      <w:bookmarkStart w:id="13" w:name="_Toc442776591"/>
      <w:bookmarkStart w:id="14" w:name="_Toc443323837"/>
      <w:bookmarkStart w:id="15" w:name="_Toc477527629"/>
      <w:bookmarkStart w:id="16" w:name="_Toc411436993"/>
      <w:bookmarkStart w:id="17" w:name="_Toc514397849"/>
      <w:bookmarkStart w:id="18" w:name="_Toc15644060"/>
      <w:bookmarkStart w:id="19" w:name="_Toc15655321"/>
      <w:r w:rsidRPr="0037237B">
        <w:t>Developments in the Administrative and Legal Committee (</w:t>
      </w:r>
      <w:proofErr w:type="spellStart"/>
      <w:r w:rsidRPr="0037237B">
        <w:t>CAJ</w:t>
      </w:r>
      <w:proofErr w:type="spellEnd"/>
      <w:r w:rsidRPr="0037237B">
        <w:t>) in October 201</w:t>
      </w:r>
      <w:bookmarkEnd w:id="12"/>
      <w:bookmarkEnd w:id="13"/>
      <w:bookmarkEnd w:id="14"/>
      <w:bookmarkEnd w:id="15"/>
      <w:bookmarkEnd w:id="16"/>
      <w:bookmarkEnd w:id="17"/>
      <w:r w:rsidR="000D0E77">
        <w:t>8</w:t>
      </w:r>
      <w:bookmarkEnd w:id="18"/>
      <w:bookmarkEnd w:id="19"/>
    </w:p>
    <w:p w:rsidR="00BA58D3" w:rsidRPr="0037237B" w:rsidRDefault="00BA58D3" w:rsidP="00BA58D3">
      <w:pPr>
        <w:keepNext/>
        <w:rPr>
          <w:rFonts w:cs="Arial"/>
          <w:color w:val="000000"/>
        </w:rPr>
      </w:pPr>
    </w:p>
    <w:p w:rsidR="00310DE0" w:rsidRPr="004C3E35" w:rsidRDefault="00310DE0" w:rsidP="00310DE0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  <w:t xml:space="preserve">The </w:t>
      </w:r>
      <w:proofErr w:type="spellStart"/>
      <w:r w:rsidRPr="0037237B">
        <w:t>CAJ</w:t>
      </w:r>
      <w:proofErr w:type="spellEnd"/>
      <w:r w:rsidRPr="0037237B">
        <w:t xml:space="preserve"> at its seventy-</w:t>
      </w:r>
      <w:r>
        <w:t>fifth</w:t>
      </w:r>
      <w:r w:rsidRPr="0037237B">
        <w:t xml:space="preserve"> session on October </w:t>
      </w:r>
      <w:r>
        <w:t>31</w:t>
      </w:r>
      <w:r w:rsidRPr="0037237B">
        <w:t>, 201</w:t>
      </w:r>
      <w:r>
        <w:t>8</w:t>
      </w:r>
      <w:r w:rsidRPr="0037237B">
        <w:t xml:space="preserve">, </w:t>
      </w:r>
      <w:r w:rsidRPr="004C3E35">
        <w:t xml:space="preserve">considered documents </w:t>
      </w:r>
      <w:proofErr w:type="spellStart"/>
      <w:r w:rsidRPr="004C3E35">
        <w:t>CAJ</w:t>
      </w:r>
      <w:proofErr w:type="spellEnd"/>
      <w:r w:rsidRPr="004C3E35">
        <w:t xml:space="preserve">/75/8 and </w:t>
      </w:r>
      <w:proofErr w:type="spellStart"/>
      <w:r w:rsidRPr="004C3E35">
        <w:t>CAJ</w:t>
      </w:r>
      <w:proofErr w:type="spellEnd"/>
      <w:r w:rsidRPr="004C3E35">
        <w:t xml:space="preserve">/75/13 </w:t>
      </w:r>
      <w:r>
        <w:t xml:space="preserve">and </w:t>
      </w:r>
      <w:r w:rsidRPr="004C3E35">
        <w:t>the presentation made by the Office of the Union</w:t>
      </w:r>
      <w:r>
        <w:t xml:space="preserve"> </w:t>
      </w:r>
      <w:r>
        <w:rPr>
          <w:rFonts w:eastAsia="MS Mincho"/>
        </w:rPr>
        <w:t xml:space="preserve">on recent developments in UPOV </w:t>
      </w:r>
      <w:proofErr w:type="spellStart"/>
      <w:r>
        <w:rPr>
          <w:rFonts w:eastAsia="MS Mincho"/>
        </w:rPr>
        <w:t>PRISMA</w:t>
      </w:r>
      <w:proofErr w:type="spellEnd"/>
      <w:r w:rsidRPr="004C3E35">
        <w:t xml:space="preserve">, provided as document </w:t>
      </w:r>
      <w:proofErr w:type="spellStart"/>
      <w:r w:rsidRPr="004C3E35">
        <w:t>CAJ</w:t>
      </w:r>
      <w:proofErr w:type="spellEnd"/>
      <w:r w:rsidRPr="004C3E35">
        <w:t>/75/8 Add</w:t>
      </w:r>
      <w:r w:rsidR="009A23CA">
        <w:t xml:space="preserve"> (</w:t>
      </w:r>
      <w:r w:rsidR="009A23CA" w:rsidRPr="0037237B">
        <w:t xml:space="preserve">see document </w:t>
      </w:r>
      <w:proofErr w:type="spellStart"/>
      <w:r w:rsidR="009A23CA" w:rsidRPr="0037237B">
        <w:t>CAJ</w:t>
      </w:r>
      <w:proofErr w:type="spellEnd"/>
      <w:r w:rsidR="009A23CA" w:rsidRPr="0037237B">
        <w:t>/7</w:t>
      </w:r>
      <w:r w:rsidR="009A23CA">
        <w:t>5/14 “Report</w:t>
      </w:r>
      <w:r w:rsidR="009A23CA" w:rsidRPr="0037237B">
        <w:t>”, paragraph</w:t>
      </w:r>
      <w:r w:rsidR="009A23CA">
        <w:t>s 46 to 49)</w:t>
      </w:r>
      <w:r w:rsidRPr="004C3E35">
        <w:t>.</w:t>
      </w:r>
    </w:p>
    <w:p w:rsidR="00310DE0" w:rsidRDefault="00310DE0" w:rsidP="00310DE0"/>
    <w:p w:rsidR="00310DE0" w:rsidRDefault="00310DE0" w:rsidP="00310DE0">
      <w:pPr>
        <w:rPr>
          <w:rFonts w:eastAsia="MS Mincho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Pr="004C3E35">
        <w:rPr>
          <w:rFonts w:eastAsia="MS Mincho"/>
        </w:rPr>
        <w:t xml:space="preserve">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noted that the TC, </w:t>
      </w:r>
      <w:r w:rsidRPr="004C3E35">
        <w:t>at its fifty-fourth session</w:t>
      </w:r>
      <w:r w:rsidRPr="004C3E35">
        <w:rPr>
          <w:rFonts w:eastAsia="MS Mincho"/>
        </w:rPr>
        <w:t xml:space="preserve">, had agreed that it would be helpful for the Office of the Union, upon request, to generate a report for participating authorities to UPOV </w:t>
      </w:r>
      <w:proofErr w:type="spellStart"/>
      <w:r w:rsidRPr="004C3E35">
        <w:rPr>
          <w:rFonts w:eastAsia="MS Mincho"/>
        </w:rPr>
        <w:t>PRISMA</w:t>
      </w:r>
      <w:proofErr w:type="spellEnd"/>
      <w:r w:rsidRPr="004C3E35">
        <w:rPr>
          <w:rFonts w:eastAsia="MS Mincho"/>
        </w:rPr>
        <w:t xml:space="preserve"> on the extent to which their application forms were harmonized with the application forms of other members of the Union and the UPOV model application form.</w:t>
      </w:r>
      <w:proofErr w:type="gramEnd"/>
      <w:r w:rsidRPr="004C3E35">
        <w:rPr>
          <w:rFonts w:eastAsia="MS Mincho"/>
        </w:rPr>
        <w:t xml:space="preserve">  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noted that TC had noted that that was a matter that should be reported to the </w:t>
      </w:r>
      <w:proofErr w:type="spellStart"/>
      <w:r w:rsidRPr="004C3E35">
        <w:rPr>
          <w:rFonts w:eastAsia="MS Mincho"/>
        </w:rPr>
        <w:t>CAJ</w:t>
      </w:r>
      <w:proofErr w:type="spellEnd"/>
      <w:r w:rsidRPr="004C3E35">
        <w:rPr>
          <w:rFonts w:eastAsia="MS Mincho"/>
        </w:rPr>
        <w:t xml:space="preserve"> (see document </w:t>
      </w:r>
      <w:proofErr w:type="spellStart"/>
      <w:r w:rsidRPr="004C3E35">
        <w:rPr>
          <w:kern w:val="28"/>
        </w:rPr>
        <w:t>CAJ</w:t>
      </w:r>
      <w:proofErr w:type="spellEnd"/>
      <w:r w:rsidRPr="004C3E35">
        <w:rPr>
          <w:kern w:val="28"/>
        </w:rPr>
        <w:t>/75/13</w:t>
      </w:r>
      <w:r w:rsidRPr="004C3E35">
        <w:rPr>
          <w:rFonts w:eastAsia="MS Mincho"/>
        </w:rPr>
        <w:t>, paragraph 17).</w:t>
      </w:r>
    </w:p>
    <w:p w:rsidR="00310DE0" w:rsidRPr="00A80FDD" w:rsidRDefault="00310DE0" w:rsidP="00310DE0">
      <w:pPr>
        <w:keepNext/>
      </w:pPr>
    </w:p>
    <w:p w:rsidR="00310DE0" w:rsidRPr="00A80FDD" w:rsidRDefault="00310DE0" w:rsidP="00310DE0">
      <w:pPr>
        <w:rPr>
          <w:snapToGrid w:val="0"/>
        </w:rPr>
      </w:pPr>
      <w:r w:rsidRPr="00A80FDD">
        <w:rPr>
          <w:snapToGrid w:val="0"/>
        </w:rPr>
        <w:fldChar w:fldCharType="begin"/>
      </w:r>
      <w:r w:rsidRPr="00A80FDD">
        <w:rPr>
          <w:snapToGrid w:val="0"/>
        </w:rPr>
        <w:instrText xml:space="preserve"> AUTONUM  </w:instrText>
      </w:r>
      <w:r w:rsidRPr="00A80FDD">
        <w:rPr>
          <w:snapToGrid w:val="0"/>
        </w:rPr>
        <w:fldChar w:fldCharType="end"/>
      </w:r>
      <w:r w:rsidRPr="00A80FDD">
        <w:rPr>
          <w:snapToGrid w:val="0"/>
        </w:rPr>
        <w:tab/>
      </w:r>
      <w:r w:rsidRPr="001A1159">
        <w:rPr>
          <w:snapToGrid w:val="0"/>
        </w:rPr>
        <w:t xml:space="preserve">The </w:t>
      </w:r>
      <w:proofErr w:type="spellStart"/>
      <w:r w:rsidRPr="001A1159">
        <w:rPr>
          <w:snapToGrid w:val="0"/>
        </w:rPr>
        <w:t>CAJ</w:t>
      </w:r>
      <w:proofErr w:type="spellEnd"/>
      <w:r w:rsidRPr="001A1159">
        <w:rPr>
          <w:snapToGrid w:val="0"/>
        </w:rPr>
        <w:t xml:space="preserve"> noted that proposals concerning financial aspects of UPOV </w:t>
      </w:r>
      <w:proofErr w:type="spellStart"/>
      <w:r w:rsidRPr="001A1159">
        <w:rPr>
          <w:snapToGrid w:val="0"/>
        </w:rPr>
        <w:t>PRISMA</w:t>
      </w:r>
      <w:proofErr w:type="spellEnd"/>
      <w:r w:rsidRPr="001A1159">
        <w:rPr>
          <w:snapToGrid w:val="0"/>
        </w:rPr>
        <w:t xml:space="preserve"> would be considered by the Consultative Committee at its ninety-fifth session and, if appropriate, by the Council at its fifty-second ordinary session.</w:t>
      </w:r>
    </w:p>
    <w:p w:rsidR="00BA58D3" w:rsidRDefault="00BA58D3" w:rsidP="00BA58D3">
      <w:pPr>
        <w:rPr>
          <w:rFonts w:cs="Arial"/>
        </w:rPr>
      </w:pPr>
    </w:p>
    <w:p w:rsidR="0064430C" w:rsidRDefault="0064430C" w:rsidP="00BA58D3">
      <w:pPr>
        <w:rPr>
          <w:rFonts w:cs="Arial"/>
        </w:rPr>
      </w:pPr>
    </w:p>
    <w:p w:rsidR="00310DE0" w:rsidRPr="0037237B" w:rsidRDefault="00310DE0" w:rsidP="00310DE0">
      <w:pPr>
        <w:pStyle w:val="Heading2"/>
      </w:pPr>
      <w:bookmarkStart w:id="20" w:name="_Toc443323838"/>
      <w:bookmarkStart w:id="21" w:name="_Toc477527630"/>
      <w:bookmarkStart w:id="22" w:name="_Toc945760"/>
      <w:bookmarkStart w:id="23" w:name="_Toc15644061"/>
      <w:bookmarkStart w:id="24" w:name="_Toc15655322"/>
      <w:r w:rsidRPr="0037237B">
        <w:t>Developments in the Consultative Committee and the Council in October 201</w:t>
      </w:r>
      <w:bookmarkEnd w:id="20"/>
      <w:bookmarkEnd w:id="21"/>
      <w:r>
        <w:t>8</w:t>
      </w:r>
      <w:bookmarkEnd w:id="22"/>
      <w:bookmarkEnd w:id="23"/>
      <w:bookmarkEnd w:id="24"/>
    </w:p>
    <w:p w:rsidR="00BA58D3" w:rsidRDefault="00BA58D3" w:rsidP="00BA58D3"/>
    <w:p w:rsidR="00310DE0" w:rsidRPr="0037237B" w:rsidRDefault="00310DE0" w:rsidP="00310DE0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</w:r>
      <w:proofErr w:type="gramStart"/>
      <w:r w:rsidRPr="0037237B">
        <w:t xml:space="preserve">The Council at its </w:t>
      </w:r>
      <w:r>
        <w:t xml:space="preserve">fifty-second </w:t>
      </w:r>
      <w:r w:rsidRPr="0095258E">
        <w:t xml:space="preserve">ordinary session in Geneva on </w:t>
      </w:r>
      <w:r w:rsidRPr="00941EC2">
        <w:rPr>
          <w:spacing w:val="-2"/>
        </w:rPr>
        <w:t>November 2, 2018</w:t>
      </w:r>
      <w:r w:rsidRPr="0037237B">
        <w:t>, noted the work of the Consultative Committee at its ninety-</w:t>
      </w:r>
      <w:r>
        <w:t>fifth</w:t>
      </w:r>
      <w:r w:rsidRPr="0037237B">
        <w:t xml:space="preserve"> session, as reported in document C/5</w:t>
      </w:r>
      <w:r>
        <w:t>2</w:t>
      </w:r>
      <w:r w:rsidRPr="0037237B">
        <w:t>/1</w:t>
      </w:r>
      <w:r>
        <w:t>7</w:t>
      </w:r>
      <w:r w:rsidRPr="0037237B">
        <w:t xml:space="preserve"> “Report by the </w:t>
      </w:r>
      <w:r>
        <w:br/>
      </w:r>
      <w:r w:rsidRPr="0037237B">
        <w:t>President on the work of the ninety-</w:t>
      </w:r>
      <w:r>
        <w:t>fifth</w:t>
      </w:r>
      <w:r w:rsidRPr="0037237B">
        <w:t xml:space="preserve"> session of the Consultative Committee”, which included the following information concerning </w:t>
      </w:r>
      <w:r>
        <w:t xml:space="preserve">UPOV </w:t>
      </w:r>
      <w:proofErr w:type="spellStart"/>
      <w:r>
        <w:t>PRISMA</w:t>
      </w:r>
      <w:proofErr w:type="spellEnd"/>
      <w:r w:rsidRPr="0037237B">
        <w:t xml:space="preserve"> (see document C/5</w:t>
      </w:r>
      <w:r>
        <w:t>2</w:t>
      </w:r>
      <w:r w:rsidRPr="0037237B">
        <w:t>/</w:t>
      </w:r>
      <w:r>
        <w:t>20 “Report</w:t>
      </w:r>
      <w:r w:rsidRPr="0037237B">
        <w:t xml:space="preserve">”, paragraph </w:t>
      </w:r>
      <w:r>
        <w:t>12</w:t>
      </w:r>
      <w:r w:rsidRPr="0037237B">
        <w:t>):</w:t>
      </w:r>
      <w:proofErr w:type="gramEnd"/>
    </w:p>
    <w:p w:rsidR="00310DE0" w:rsidRPr="0037237B" w:rsidRDefault="00310DE0" w:rsidP="00310DE0"/>
    <w:p w:rsidR="00310DE0" w:rsidRDefault="00310DE0" w:rsidP="006C3448">
      <w:pPr>
        <w:pStyle w:val="ListParagraph"/>
        <w:numPr>
          <w:ilvl w:val="0"/>
          <w:numId w:val="27"/>
        </w:numPr>
      </w:pPr>
      <w:r w:rsidRPr="0037237B">
        <w:t xml:space="preserve">The Consultative Committee </w:t>
      </w:r>
      <w:r w:rsidRPr="00A01446">
        <w:t xml:space="preserve">noted </w:t>
      </w:r>
      <w:r w:rsidRPr="00AB7010">
        <w:t xml:space="preserve">the developments concerning UPOV </w:t>
      </w:r>
      <w:proofErr w:type="spellStart"/>
      <w:r w:rsidRPr="00AB7010">
        <w:t>PRISMA</w:t>
      </w:r>
      <w:proofErr w:type="spellEnd"/>
      <w:r w:rsidRPr="00AB7010">
        <w:t xml:space="preserve"> and the financial contributions made to</w:t>
      </w:r>
      <w:r>
        <w:t xml:space="preserve"> UPOV </w:t>
      </w:r>
      <w:proofErr w:type="spellStart"/>
      <w:r>
        <w:t>PRISMA</w:t>
      </w:r>
      <w:proofErr w:type="spellEnd"/>
      <w:r>
        <w:t xml:space="preserve"> from </w:t>
      </w:r>
      <w:proofErr w:type="spellStart"/>
      <w:r>
        <w:t>ISF</w:t>
      </w:r>
      <w:proofErr w:type="spellEnd"/>
      <w:r>
        <w:t xml:space="preserve">, </w:t>
      </w:r>
      <w:proofErr w:type="spellStart"/>
      <w:r>
        <w:t>CIOPORA</w:t>
      </w:r>
      <w:proofErr w:type="spellEnd"/>
      <w:r>
        <w:t xml:space="preserve">, </w:t>
      </w:r>
      <w:proofErr w:type="spellStart"/>
      <w:r w:rsidRPr="00AB7010">
        <w:t>CropLife</w:t>
      </w:r>
      <w:proofErr w:type="spellEnd"/>
      <w:r w:rsidRPr="00AB7010">
        <w:t xml:space="preserve"> International and the Ministry of Agriculture, Nature and Food Quality of the Netherlands.</w:t>
      </w:r>
    </w:p>
    <w:p w:rsidR="0064430C" w:rsidRDefault="0064430C" w:rsidP="0064430C">
      <w:pPr>
        <w:pStyle w:val="ListParagraph"/>
      </w:pPr>
    </w:p>
    <w:p w:rsidR="00310DE0" w:rsidRPr="00D44C6B" w:rsidRDefault="00310DE0" w:rsidP="006C3448">
      <w:pPr>
        <w:pStyle w:val="ListParagraph"/>
        <w:numPr>
          <w:ilvl w:val="0"/>
          <w:numId w:val="27"/>
        </w:numPr>
        <w:rPr>
          <w:spacing w:val="-2"/>
        </w:rPr>
      </w:pPr>
      <w:r w:rsidRPr="00D44C6B">
        <w:rPr>
          <w:spacing w:val="-2"/>
        </w:rPr>
        <w:t>The Consultative Committee noted that more time was needed</w:t>
      </w:r>
      <w:r w:rsidR="00D44C6B" w:rsidRPr="00D44C6B">
        <w:rPr>
          <w:spacing w:val="-2"/>
        </w:rPr>
        <w:t xml:space="preserve"> to increase the number of UPOV </w:t>
      </w:r>
      <w:proofErr w:type="spellStart"/>
      <w:r w:rsidRPr="00D44C6B">
        <w:rPr>
          <w:spacing w:val="-2"/>
        </w:rPr>
        <w:t>PRISMA</w:t>
      </w:r>
      <w:proofErr w:type="spellEnd"/>
      <w:r w:rsidRPr="00D44C6B">
        <w:rPr>
          <w:spacing w:val="-2"/>
        </w:rPr>
        <w:t xml:space="preserve"> users in order to achieve a reliable survey of the suitability of financing options </w:t>
      </w:r>
      <w:proofErr w:type="gramStart"/>
      <w:r w:rsidRPr="00D44C6B">
        <w:rPr>
          <w:spacing w:val="-2"/>
        </w:rPr>
        <w:t>and also</w:t>
      </w:r>
      <w:proofErr w:type="gramEnd"/>
      <w:r w:rsidRPr="00D44C6B">
        <w:rPr>
          <w:spacing w:val="-2"/>
        </w:rPr>
        <w:t xml:space="preserve"> to ensure reliability for users.  With regard to a survey of financing options, the </w:t>
      </w:r>
      <w:r w:rsidR="00D44C6B" w:rsidRPr="00D44C6B">
        <w:rPr>
          <w:spacing w:val="-2"/>
        </w:rPr>
        <w:t>Vice </w:t>
      </w:r>
      <w:r w:rsidRPr="00D44C6B">
        <w:rPr>
          <w:spacing w:val="-2"/>
        </w:rPr>
        <w:t>Secretary</w:t>
      </w:r>
      <w:r w:rsidRPr="00D44C6B">
        <w:rPr>
          <w:spacing w:val="-2"/>
        </w:rPr>
        <w:noBreakHyphen/>
        <w:t xml:space="preserve">General confirmed the intention to survey users that had submitted applications via UPOV </w:t>
      </w:r>
      <w:proofErr w:type="spellStart"/>
      <w:r w:rsidRPr="00D44C6B">
        <w:rPr>
          <w:spacing w:val="-2"/>
        </w:rPr>
        <w:t>PRISMA</w:t>
      </w:r>
      <w:proofErr w:type="spellEnd"/>
      <w:r w:rsidRPr="00D44C6B">
        <w:rPr>
          <w:spacing w:val="-2"/>
        </w:rPr>
        <w:t>, registered entities, newsfeed subscribers and possi</w:t>
      </w:r>
      <w:r w:rsidR="00D44C6B" w:rsidRPr="00D44C6B">
        <w:rPr>
          <w:spacing w:val="-2"/>
        </w:rPr>
        <w:t>bly other potential users.  The </w:t>
      </w:r>
      <w:r w:rsidRPr="00D44C6B">
        <w:rPr>
          <w:spacing w:val="-2"/>
        </w:rPr>
        <w:t xml:space="preserve">survey </w:t>
      </w:r>
      <w:proofErr w:type="gramStart"/>
      <w:r w:rsidRPr="00D44C6B">
        <w:rPr>
          <w:spacing w:val="-2"/>
        </w:rPr>
        <w:t>would be structured</w:t>
      </w:r>
      <w:proofErr w:type="gramEnd"/>
      <w:r w:rsidRPr="00D44C6B">
        <w:rPr>
          <w:spacing w:val="-2"/>
        </w:rPr>
        <w:t xml:space="preserve"> to enable the results of the different categories to be analyzed separately.</w:t>
      </w:r>
    </w:p>
    <w:p w:rsidR="0064430C" w:rsidRDefault="0064430C" w:rsidP="0064430C">
      <w:pPr>
        <w:pStyle w:val="ListParagraph"/>
      </w:pPr>
    </w:p>
    <w:p w:rsidR="00310DE0" w:rsidRDefault="00310DE0" w:rsidP="006C3448">
      <w:pPr>
        <w:pStyle w:val="ListParagraph"/>
        <w:numPr>
          <w:ilvl w:val="0"/>
          <w:numId w:val="27"/>
        </w:numPr>
      </w:pPr>
      <w:r w:rsidRPr="00917BCA">
        <w:t xml:space="preserve">The Consultative Committee recommended to the Council to approve the use UPOV </w:t>
      </w:r>
      <w:proofErr w:type="spellStart"/>
      <w:r w:rsidRPr="00917BCA">
        <w:t>PRISMA</w:t>
      </w:r>
      <w:proofErr w:type="spellEnd"/>
      <w:r w:rsidRPr="00917BCA">
        <w:t xml:space="preserve"> free of charge in 2019. </w:t>
      </w:r>
    </w:p>
    <w:p w:rsidR="0064430C" w:rsidRPr="00917BCA" w:rsidRDefault="0064430C" w:rsidP="0064430C">
      <w:pPr>
        <w:pStyle w:val="ListParagraph"/>
      </w:pPr>
    </w:p>
    <w:p w:rsidR="00310DE0" w:rsidRPr="0064430C" w:rsidRDefault="00310DE0" w:rsidP="006C3448">
      <w:pPr>
        <w:pStyle w:val="ListParagraph"/>
        <w:numPr>
          <w:ilvl w:val="0"/>
          <w:numId w:val="27"/>
        </w:numPr>
        <w:rPr>
          <w:spacing w:val="-2"/>
        </w:rPr>
      </w:pPr>
      <w:proofErr w:type="gramStart"/>
      <w:r w:rsidRPr="0064430C">
        <w:rPr>
          <w:spacing w:val="-2"/>
          <w:szCs w:val="24"/>
        </w:rPr>
        <w:t xml:space="preserve">On the above basis, the Consultative Committee requested the Office of the Union to present options to the Consultative Committee, at its ninety sixth session, for the financing of UPOV </w:t>
      </w:r>
      <w:proofErr w:type="spellStart"/>
      <w:r w:rsidRPr="0064430C">
        <w:rPr>
          <w:spacing w:val="-2"/>
          <w:szCs w:val="24"/>
        </w:rPr>
        <w:t>PRISMA</w:t>
      </w:r>
      <w:proofErr w:type="spellEnd"/>
      <w:r w:rsidRPr="0064430C">
        <w:rPr>
          <w:spacing w:val="-2"/>
          <w:szCs w:val="24"/>
        </w:rPr>
        <w:t>, including:  fee per submission;  fee per variety;  s</w:t>
      </w:r>
      <w:r w:rsidRPr="0064430C">
        <w:rPr>
          <w:spacing w:val="-2"/>
        </w:rPr>
        <w:t>ubscription model(s) for applicants;  subscription model(s) for members of the Union and package(s) of UPOV services (see document C/52/17 “Report by the President on the work of the ninety-fifth session of the Consultative Committee”, paragraphs 44 to 47).</w:t>
      </w:r>
      <w:proofErr w:type="gramEnd"/>
    </w:p>
    <w:p w:rsidR="00310DE0" w:rsidRDefault="00310DE0" w:rsidP="00310DE0"/>
    <w:p w:rsidR="00310DE0" w:rsidRDefault="00310DE0" w:rsidP="00310DE0">
      <w:r w:rsidRPr="0037237B">
        <w:fldChar w:fldCharType="begin"/>
      </w:r>
      <w:r w:rsidRPr="0037237B">
        <w:instrText xml:space="preserve"> AUTONUM  </w:instrText>
      </w:r>
      <w:r w:rsidRPr="0037237B">
        <w:fldChar w:fldCharType="end"/>
      </w:r>
      <w:r w:rsidRPr="0037237B">
        <w:tab/>
        <w:t xml:space="preserve">The Council at its </w:t>
      </w:r>
      <w:r>
        <w:t>fifty-first</w:t>
      </w:r>
      <w:r w:rsidRPr="0037237B">
        <w:t xml:space="preserve"> </w:t>
      </w:r>
      <w:r>
        <w:t xml:space="preserve">ordinary session </w:t>
      </w:r>
      <w:r>
        <w:rPr>
          <w:rFonts w:cs="Arial"/>
        </w:rPr>
        <w:t xml:space="preserve">agreed to extend the introductory phase for UPOV 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until December 2019, during which UPOV 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will be free of charge</w:t>
      </w:r>
      <w:r w:rsidRPr="0037237B">
        <w:t xml:space="preserve"> (see document C/5</w:t>
      </w:r>
      <w:r>
        <w:t>2</w:t>
      </w:r>
      <w:r w:rsidRPr="0037237B">
        <w:t>/</w:t>
      </w:r>
      <w:r>
        <w:t>20</w:t>
      </w:r>
      <w:r w:rsidRPr="0037237B">
        <w:t xml:space="preserve"> “Report”, paragraph </w:t>
      </w:r>
      <w:r>
        <w:t>12</w:t>
      </w:r>
      <w:r w:rsidRPr="0037237B">
        <w:t> (</w:t>
      </w:r>
      <w:r>
        <w:t>a</w:t>
      </w:r>
      <w:r w:rsidRPr="0037237B">
        <w:t>)).</w:t>
      </w:r>
    </w:p>
    <w:p w:rsidR="00BA58D3" w:rsidRDefault="00BA58D3" w:rsidP="0064430C"/>
    <w:p w:rsidR="0064430C" w:rsidRDefault="0064430C" w:rsidP="0064430C"/>
    <w:p w:rsidR="0064430C" w:rsidRPr="00C82F96" w:rsidRDefault="0064430C" w:rsidP="0064430C"/>
    <w:p w:rsidR="00BA58D3" w:rsidRDefault="00BA58D3" w:rsidP="0064430C">
      <w:pPr>
        <w:pStyle w:val="Heading1"/>
      </w:pPr>
      <w:bookmarkStart w:id="25" w:name="_Toc514397857"/>
      <w:bookmarkStart w:id="26" w:name="_Toc15644062"/>
      <w:bookmarkStart w:id="27" w:name="_Toc15655323"/>
      <w:r w:rsidRPr="000872FD">
        <w:t>Developments in 201</w:t>
      </w:r>
      <w:bookmarkEnd w:id="25"/>
      <w:r w:rsidR="000D0E77">
        <w:t>9</w:t>
      </w:r>
      <w:bookmarkEnd w:id="26"/>
      <w:bookmarkEnd w:id="27"/>
    </w:p>
    <w:p w:rsidR="000D0E77" w:rsidRPr="000D0E77" w:rsidRDefault="000D0E77" w:rsidP="0064430C">
      <w:pPr>
        <w:keepNext/>
      </w:pPr>
    </w:p>
    <w:p w:rsidR="000D0E77" w:rsidRPr="0037237B" w:rsidRDefault="000D0E77" w:rsidP="000D0E77">
      <w:pPr>
        <w:pStyle w:val="Heading2"/>
        <w:rPr>
          <w:rFonts w:eastAsia="MS Mincho"/>
          <w:snapToGrid w:val="0"/>
        </w:rPr>
      </w:pPr>
      <w:bookmarkStart w:id="28" w:name="_Toc514397851"/>
      <w:bookmarkStart w:id="29" w:name="_Toc15644063"/>
      <w:bookmarkStart w:id="30" w:name="_Toc15655324"/>
      <w:r w:rsidRPr="0037237B">
        <w:t>Meeting on the development of the electronic application form</w:t>
      </w:r>
      <w:r>
        <w:t xml:space="preserve"> (</w:t>
      </w:r>
      <w:proofErr w:type="spellStart"/>
      <w:r>
        <w:t>EAF</w:t>
      </w:r>
      <w:proofErr w:type="spellEnd"/>
      <w:r>
        <w:t>/13)</w:t>
      </w:r>
      <w:bookmarkEnd w:id="28"/>
      <w:bookmarkEnd w:id="29"/>
      <w:bookmarkEnd w:id="30"/>
    </w:p>
    <w:p w:rsidR="00BA58D3" w:rsidRDefault="00BA58D3" w:rsidP="0064430C">
      <w:pPr>
        <w:keepNext/>
      </w:pPr>
    </w:p>
    <w:p w:rsidR="000D0E77" w:rsidRPr="0013130A" w:rsidRDefault="000D0E77" w:rsidP="000D0E77">
      <w:r w:rsidRPr="0013130A">
        <w:fldChar w:fldCharType="begin"/>
      </w:r>
      <w:r w:rsidRPr="0013130A">
        <w:instrText xml:space="preserve"> AUTONUM  </w:instrText>
      </w:r>
      <w:r w:rsidRPr="0013130A">
        <w:fldChar w:fldCharType="end"/>
      </w:r>
      <w:r w:rsidRPr="0013130A">
        <w:tab/>
      </w:r>
      <w:r>
        <w:t>T</w:t>
      </w:r>
      <w:r w:rsidRPr="0013130A">
        <w:t xml:space="preserve">he </w:t>
      </w:r>
      <w:r>
        <w:t>T</w:t>
      </w:r>
      <w:r w:rsidRPr="0013130A">
        <w:t>hirteenth Meeting on the Development of an Electronic Application Form (“</w:t>
      </w:r>
      <w:proofErr w:type="spellStart"/>
      <w:r w:rsidRPr="0013130A">
        <w:t>EAF</w:t>
      </w:r>
      <w:proofErr w:type="spellEnd"/>
      <w:r w:rsidRPr="0013130A">
        <w:t>/13 meeting”)</w:t>
      </w:r>
      <w:r>
        <w:t xml:space="preserve"> was</w:t>
      </w:r>
      <w:r w:rsidRPr="0013130A">
        <w:t>, held in Geneva on March 28, 2019</w:t>
      </w:r>
      <w:r>
        <w:t xml:space="preserve">.  The report of the meeting </w:t>
      </w:r>
      <w:proofErr w:type="gramStart"/>
      <w:r>
        <w:t>is provided</w:t>
      </w:r>
      <w:proofErr w:type="gramEnd"/>
      <w:r>
        <w:t xml:space="preserve"> in document </w:t>
      </w:r>
      <w:proofErr w:type="spellStart"/>
      <w:r>
        <w:t>EAF</w:t>
      </w:r>
      <w:proofErr w:type="spellEnd"/>
      <w:r>
        <w:t>/13/3 “Report”</w:t>
      </w:r>
      <w:r w:rsidRPr="0013130A">
        <w:t>.</w:t>
      </w:r>
    </w:p>
    <w:p w:rsidR="000D0E77" w:rsidRPr="009B4E77" w:rsidRDefault="000D0E77" w:rsidP="000D0E77">
      <w:pPr>
        <w:rPr>
          <w:highlight w:val="cyan"/>
        </w:rPr>
      </w:pPr>
    </w:p>
    <w:p w:rsidR="000D0E77" w:rsidRPr="009B4E77" w:rsidRDefault="000D0E77" w:rsidP="000D0E77">
      <w:pPr>
        <w:pStyle w:val="Heading2"/>
      </w:pPr>
      <w:bookmarkStart w:id="31" w:name="_Toc945743"/>
      <w:bookmarkStart w:id="32" w:name="_Toc12956114"/>
      <w:bookmarkStart w:id="33" w:name="_Toc15644064"/>
      <w:bookmarkStart w:id="34" w:name="_Toc15655325"/>
      <w:r w:rsidRPr="009B4E77">
        <w:lastRenderedPageBreak/>
        <w:t>Version 2.</w:t>
      </w:r>
      <w:bookmarkEnd w:id="31"/>
      <w:r w:rsidRPr="009B4E77">
        <w:t>2</w:t>
      </w:r>
      <w:bookmarkEnd w:id="32"/>
      <w:bookmarkEnd w:id="33"/>
      <w:bookmarkEnd w:id="34"/>
    </w:p>
    <w:p w:rsidR="000D0E77" w:rsidRPr="009B4E77" w:rsidRDefault="000D0E77" w:rsidP="0064430C">
      <w:pPr>
        <w:pStyle w:val="Heading3"/>
      </w:pPr>
    </w:p>
    <w:p w:rsidR="000D0E77" w:rsidRPr="009B4E77" w:rsidRDefault="000D0E77" w:rsidP="000D0E77">
      <w:pPr>
        <w:keepNext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  <w:t xml:space="preserve">Version 2.2 of </w:t>
      </w:r>
      <w:r>
        <w:t>UPOV </w:t>
      </w:r>
      <w:proofErr w:type="spellStart"/>
      <w:r>
        <w:t>PRISMA</w:t>
      </w:r>
      <w:proofErr w:type="spellEnd"/>
      <w:r w:rsidRPr="009B4E77">
        <w:t xml:space="preserve"> </w:t>
      </w:r>
      <w:proofErr w:type="gramStart"/>
      <w:r w:rsidRPr="009B4E77">
        <w:t>was released</w:t>
      </w:r>
      <w:proofErr w:type="gramEnd"/>
      <w:r w:rsidRPr="009B4E77">
        <w:t xml:space="preserve"> on June 13, 2019. </w:t>
      </w:r>
    </w:p>
    <w:p w:rsidR="000D0E77" w:rsidRPr="009B4E77" w:rsidRDefault="000D0E77" w:rsidP="0064430C">
      <w:pPr>
        <w:spacing w:line="360" w:lineRule="auto"/>
      </w:pPr>
      <w:bookmarkStart w:id="35" w:name="_Toc945744"/>
    </w:p>
    <w:p w:rsidR="000D0E77" w:rsidRPr="009B4E77" w:rsidRDefault="000D0E77" w:rsidP="0064430C">
      <w:pPr>
        <w:pStyle w:val="Heading3"/>
      </w:pPr>
      <w:bookmarkStart w:id="36" w:name="_Toc12956115"/>
      <w:bookmarkStart w:id="37" w:name="_Toc15644065"/>
      <w:bookmarkStart w:id="38" w:name="_Toc15655326"/>
      <w:r w:rsidRPr="009B4E77">
        <w:t>Participating UPOV members and crops/species covered</w:t>
      </w:r>
      <w:bookmarkEnd w:id="35"/>
      <w:bookmarkEnd w:id="36"/>
      <w:bookmarkEnd w:id="37"/>
      <w:bookmarkEnd w:id="38"/>
    </w:p>
    <w:p w:rsidR="000D0E77" w:rsidRPr="009B4E77" w:rsidRDefault="000D0E77" w:rsidP="0064430C"/>
    <w:p w:rsidR="000D0E77" w:rsidRPr="009B4E77" w:rsidRDefault="000D0E77" w:rsidP="000D0E77">
      <w:pPr>
        <w:keepNext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  <w:t xml:space="preserve">The table below summarizes the participating </w:t>
      </w:r>
      <w:proofErr w:type="spellStart"/>
      <w:r w:rsidRPr="009B4E77">
        <w:t>PVP</w:t>
      </w:r>
      <w:proofErr w:type="spellEnd"/>
      <w:r w:rsidRPr="009B4E77">
        <w:t xml:space="preserve"> Offices and the crops supported in </w:t>
      </w:r>
      <w:r>
        <w:t>UPOV </w:t>
      </w:r>
      <w:proofErr w:type="spellStart"/>
      <w:r>
        <w:t>PRISMA</w:t>
      </w:r>
      <w:proofErr w:type="spellEnd"/>
      <w:r w:rsidRPr="009B4E77">
        <w:t xml:space="preserve"> Version 2.2 (</w:t>
      </w:r>
      <w:r w:rsidRPr="009B4E77">
        <w:rPr>
          <w:highlight w:val="lightGray"/>
        </w:rPr>
        <w:t>changes from Version 2.1</w:t>
      </w:r>
      <w:r>
        <w:rPr>
          <w:highlight w:val="lightGray"/>
        </w:rPr>
        <w:t xml:space="preserve"> </w:t>
      </w:r>
      <w:proofErr w:type="gramStart"/>
      <w:r>
        <w:rPr>
          <w:highlight w:val="lightGray"/>
        </w:rPr>
        <w:t xml:space="preserve">are </w:t>
      </w:r>
      <w:r w:rsidRPr="009B4E77">
        <w:rPr>
          <w:highlight w:val="lightGray"/>
        </w:rPr>
        <w:t>highlighted</w:t>
      </w:r>
      <w:proofErr w:type="gramEnd"/>
      <w:r w:rsidRPr="009B4E77">
        <w:t>):</w:t>
      </w:r>
    </w:p>
    <w:p w:rsidR="000D0E77" w:rsidRPr="003D77EC" w:rsidRDefault="000D0E77" w:rsidP="0064430C"/>
    <w:tbl>
      <w:tblPr>
        <w:tblStyle w:val="TableGrid1"/>
        <w:tblW w:w="9634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6662"/>
      </w:tblGrid>
      <w:tr w:rsidR="000D0E77" w:rsidRPr="009B4E77" w:rsidTr="0064430C">
        <w:trPr>
          <w:cantSplit/>
          <w:tblHeader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0E77" w:rsidRPr="009B4E77" w:rsidRDefault="000D0E77" w:rsidP="0064430C">
            <w:pPr>
              <w:keepNext/>
              <w:spacing w:before="60" w:after="60"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bCs/>
                <w:color w:val="000000"/>
                <w:sz w:val="17"/>
                <w:szCs w:val="17"/>
              </w:rPr>
              <w:t>Authority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0D0E77" w:rsidRPr="009B4E77" w:rsidRDefault="000D0E77" w:rsidP="0064430C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Crop coverage in Version 2.2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African Intellectual Property Organization (OAPI)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OA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Argentina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AR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Apple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Fruit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Varieties, Barley, Black Radish, Oriental Radish, Brussels Sprouts, Cauliflower, Chinese Cabbage, Grapevine, Maize, Melon, Potato, Rose, Shallot, Grey Shallot, 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Bean, Spinach, Sweet Pepper, Hot Pepper, Paprika, Chili, Tomato Rootstocks, Watermelon, Welsh Onion, Japanese Bunching Onion,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 xml:space="preserve">Wheat, </w:t>
            </w:r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Egg Plant,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Witloof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Chicory, Broad Bean, Fig, Papaya, Salvia,  Green onion, Indian mustard, Sugarcane, Cotton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Australia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AU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Bolivia (</w:t>
            </w:r>
            <w:proofErr w:type="spellStart"/>
            <w:r w:rsidRPr="009B4E77">
              <w:rPr>
                <w:color w:val="000000"/>
                <w:sz w:val="17"/>
                <w:szCs w:val="17"/>
              </w:rPr>
              <w:t>Plurinational</w:t>
            </w:r>
            <w:proofErr w:type="spellEnd"/>
            <w:r w:rsidRPr="009B4E77">
              <w:rPr>
                <w:color w:val="000000"/>
                <w:sz w:val="17"/>
                <w:szCs w:val="17"/>
              </w:rPr>
              <w:t xml:space="preserve"> State of)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BO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Canada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CA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 excluding algae, bacteria and fungi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CL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China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CN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Lettuce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Colombia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Costa Rica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CR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016D47">
              <w:rPr>
                <w:sz w:val="17"/>
                <w:szCs w:val="17"/>
                <w:highlight w:val="lightGray"/>
              </w:rPr>
              <w:t>Dominican Republic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DO</w:t>
            </w:r>
          </w:p>
        </w:tc>
        <w:tc>
          <w:tcPr>
            <w:tcW w:w="6662" w:type="dxa"/>
          </w:tcPr>
          <w:p w:rsidR="000D0E77" w:rsidRPr="009B4E77" w:rsidRDefault="000D0E77" w:rsidP="000D0E77">
            <w:pPr>
              <w:rPr>
                <w:color w:val="000000"/>
                <w:sz w:val="17"/>
                <w:szCs w:val="17"/>
                <w:highlight w:val="lightGray"/>
              </w:rPr>
            </w:pPr>
            <w:r w:rsidRPr="009B4E77">
              <w:rPr>
                <w:color w:val="000000"/>
                <w:sz w:val="17"/>
                <w:szCs w:val="17"/>
                <w:highlight w:val="lightGray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016D47">
              <w:rPr>
                <w:sz w:val="17"/>
                <w:szCs w:val="17"/>
                <w:highlight w:val="lightGray"/>
              </w:rPr>
              <w:t>Ecuador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EC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  <w:highlight w:val="lightGray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European Union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QZ</w:t>
            </w:r>
            <w:proofErr w:type="spellEnd"/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 excluding agricultural crops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France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FR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Georgia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GE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Maize, Wheat, Field Bean, French Bean, Apple (fruit varieties), Pear, Barley, Oats, Potato, Cherry (Sweet Cherry), Raspberry, Tomato, Peach, Hazelnut, Blackberry, Soya Bean, Sunflower, Walnut, Blueberry, Chick-Pea, Lentil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Kenya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KE</w:t>
            </w:r>
            <w:proofErr w:type="spellEnd"/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MX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Netherlands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NL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New Zealand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NZ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Norway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NO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Paraguay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PY</w:t>
            </w:r>
            <w:proofErr w:type="spellEnd"/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Republic of Moldova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MD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Maize, Wheat, Pea, Barley, European Plum, Tomato, Grapevine, Sweet Pepper, Hot Pepper, Paprika, Chili, Sunflower, Walnut, Apple Fruit Varieties, Lettuce, Potato, Rose,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 xml:space="preserve">bean, </w:t>
            </w:r>
            <w:r w:rsidRPr="009B4E77">
              <w:rPr>
                <w:color w:val="000000"/>
                <w:sz w:val="17"/>
                <w:szCs w:val="17"/>
                <w:highlight w:val="lightGray"/>
              </w:rPr>
              <w:t>Oats, Rye, Strawberry, Blackberry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Republic of Korea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KR</w:t>
            </w:r>
          </w:p>
        </w:tc>
        <w:tc>
          <w:tcPr>
            <w:tcW w:w="6662" w:type="dxa"/>
          </w:tcPr>
          <w:p w:rsidR="000D0E77" w:rsidRPr="009B4E77" w:rsidRDefault="000D0E77" w:rsidP="000D0E77">
            <w:pPr>
              <w:rPr>
                <w:highlight w:val="lightGray"/>
              </w:rPr>
            </w:pPr>
            <w:r w:rsidRPr="009B4E77">
              <w:rPr>
                <w:color w:val="000000"/>
                <w:sz w:val="17"/>
                <w:szCs w:val="17"/>
              </w:rPr>
              <w:t>Apple Fruit Varieties, Lettuce, Potato,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bean, Rose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Serbia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RS</w:t>
            </w:r>
          </w:p>
        </w:tc>
        <w:tc>
          <w:tcPr>
            <w:tcW w:w="6662" w:type="dxa"/>
            <w:vAlign w:val="center"/>
          </w:tcPr>
          <w:p w:rsidR="000D0E77" w:rsidRPr="009B4E77" w:rsidRDefault="009A23CA" w:rsidP="009A23CA">
            <w:pPr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Apple Fruit Varieties, </w:t>
            </w:r>
            <w:r w:rsidR="000D0E77" w:rsidRPr="009B4E77">
              <w:rPr>
                <w:color w:val="000000"/>
                <w:sz w:val="17"/>
                <w:szCs w:val="17"/>
              </w:rPr>
              <w:t xml:space="preserve">Rose, </w:t>
            </w:r>
            <w:r w:rsidR="000D0E77" w:rsidRPr="009B4E77">
              <w:rPr>
                <w:color w:val="000000"/>
                <w:sz w:val="17"/>
                <w:szCs w:val="17"/>
                <w:highlight w:val="lightGray"/>
              </w:rPr>
              <w:t>Raspberry and Blueberry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South Africa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ZA</w:t>
            </w:r>
            <w:proofErr w:type="spellEnd"/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Sweden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SE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Switzerland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CH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016D47">
              <w:rPr>
                <w:color w:val="000000"/>
                <w:sz w:val="17"/>
                <w:szCs w:val="17"/>
                <w:highlight w:val="lightGray"/>
              </w:rPr>
              <w:t>Trinidad and Tobago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TT</w:t>
            </w:r>
          </w:p>
        </w:tc>
        <w:tc>
          <w:tcPr>
            <w:tcW w:w="6662" w:type="dxa"/>
          </w:tcPr>
          <w:p w:rsidR="000D0E77" w:rsidRPr="009B4E77" w:rsidRDefault="000D0E77" w:rsidP="0064430C">
            <w:pPr>
              <w:jc w:val="left"/>
              <w:rPr>
                <w:color w:val="000000"/>
                <w:sz w:val="17"/>
                <w:szCs w:val="17"/>
                <w:highlight w:val="lightGray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Anthuriums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Bromeliaceae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Heliconiaceae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Orchidaceae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Sterculiaceae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Cajanus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cajans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Vigna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sp., </w:t>
            </w:r>
            <w:proofErr w:type="spellStart"/>
            <w:r w:rsidRPr="009B4E77">
              <w:rPr>
                <w:color w:val="000000"/>
                <w:sz w:val="17"/>
                <w:szCs w:val="17"/>
                <w:highlight w:val="lightGray"/>
              </w:rPr>
              <w:t>Theobroma</w:t>
            </w:r>
            <w:proofErr w:type="spellEnd"/>
            <w:r w:rsidRPr="009B4E77">
              <w:rPr>
                <w:color w:val="000000"/>
                <w:sz w:val="17"/>
                <w:szCs w:val="17"/>
                <w:highlight w:val="lightGray"/>
              </w:rPr>
              <w:t xml:space="preserve"> cacao L.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Tunisia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TN</w:t>
            </w:r>
          </w:p>
        </w:tc>
        <w:tc>
          <w:tcPr>
            <w:tcW w:w="6662" w:type="dxa"/>
          </w:tcPr>
          <w:p w:rsidR="000D0E77" w:rsidRPr="009B4E77" w:rsidRDefault="000D0E77" w:rsidP="000D0E77"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keepNext/>
              <w:jc w:val="left"/>
              <w:rPr>
                <w:sz w:val="17"/>
                <w:szCs w:val="17"/>
              </w:rPr>
            </w:pPr>
            <w:r w:rsidRPr="009B4E77">
              <w:rPr>
                <w:sz w:val="17"/>
                <w:szCs w:val="17"/>
              </w:rPr>
              <w:t>Turkey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keepNext/>
              <w:jc w:val="center"/>
              <w:rPr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TR</w:t>
            </w:r>
            <w:proofErr w:type="spellEnd"/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United Kingdom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GB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and species</w:t>
            </w:r>
          </w:p>
        </w:tc>
      </w:tr>
      <w:tr w:rsidR="000D0E77" w:rsidRPr="009B4E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United States of America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US</w:t>
            </w:r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192 crops including Lettuce, Potato, Soya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9B4E77">
              <w:rPr>
                <w:color w:val="000000"/>
                <w:sz w:val="17"/>
                <w:szCs w:val="17"/>
              </w:rPr>
              <w:t>bean and Wheat</w:t>
            </w:r>
          </w:p>
        </w:tc>
      </w:tr>
      <w:tr w:rsidR="000D0E77" w:rsidRPr="009B4E77" w:rsidTr="0064430C">
        <w:trPr>
          <w:cantSplit/>
          <w:trHeight w:val="103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color w:val="000000"/>
                <w:sz w:val="17"/>
                <w:szCs w:val="17"/>
              </w:rPr>
              <w:t>UY</w:t>
            </w:r>
            <w:proofErr w:type="spellEnd"/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All genera &amp; species</w:t>
            </w:r>
          </w:p>
        </w:tc>
      </w:tr>
      <w:tr w:rsidR="000D0E77" w:rsidRPr="009B4E77" w:rsidTr="0064430C">
        <w:trPr>
          <w:cantSplit/>
          <w:trHeight w:val="120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Viet Nam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:rsidR="000D0E77" w:rsidRPr="009B4E77" w:rsidRDefault="000D0E77" w:rsidP="000D0E77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9B4E77">
              <w:rPr>
                <w:sz w:val="17"/>
                <w:szCs w:val="17"/>
              </w:rPr>
              <w:t>VN</w:t>
            </w:r>
            <w:proofErr w:type="spellEnd"/>
          </w:p>
        </w:tc>
        <w:tc>
          <w:tcPr>
            <w:tcW w:w="6662" w:type="dxa"/>
            <w:vAlign w:val="center"/>
          </w:tcPr>
          <w:p w:rsidR="000D0E77" w:rsidRPr="009B4E77" w:rsidRDefault="000D0E77" w:rsidP="000D0E77">
            <w:pPr>
              <w:jc w:val="left"/>
              <w:rPr>
                <w:color w:val="000000"/>
                <w:sz w:val="17"/>
                <w:szCs w:val="17"/>
              </w:rPr>
            </w:pPr>
            <w:r w:rsidRPr="009B4E77">
              <w:rPr>
                <w:color w:val="000000"/>
                <w:sz w:val="17"/>
                <w:szCs w:val="17"/>
              </w:rPr>
              <w:t>15 selected crops</w:t>
            </w:r>
          </w:p>
        </w:tc>
      </w:tr>
      <w:tr w:rsidR="0064430C" w:rsidRPr="009B4E77" w:rsidTr="0064430C">
        <w:trPr>
          <w:cantSplit/>
        </w:trPr>
        <w:tc>
          <w:tcPr>
            <w:tcW w:w="2972" w:type="dxa"/>
            <w:gridSpan w:val="2"/>
            <w:vAlign w:val="center"/>
          </w:tcPr>
          <w:p w:rsidR="0064430C" w:rsidRPr="009B4E77" w:rsidRDefault="0064430C" w:rsidP="0064430C">
            <w:pPr>
              <w:ind w:right="167"/>
              <w:jc w:val="right"/>
              <w:rPr>
                <w:bCs/>
                <w:color w:val="000000"/>
                <w:sz w:val="17"/>
                <w:szCs w:val="17"/>
              </w:rPr>
            </w:pPr>
            <w:r w:rsidRPr="009B4E77">
              <w:rPr>
                <w:bCs/>
                <w:color w:val="000000"/>
                <w:sz w:val="17"/>
                <w:szCs w:val="17"/>
              </w:rPr>
              <w:t>Total</w:t>
            </w:r>
            <w:r>
              <w:rPr>
                <w:bCs/>
                <w:color w:val="000000"/>
                <w:sz w:val="17"/>
                <w:szCs w:val="17"/>
              </w:rPr>
              <w:t>:  33</w:t>
            </w:r>
          </w:p>
        </w:tc>
        <w:tc>
          <w:tcPr>
            <w:tcW w:w="6662" w:type="dxa"/>
            <w:vAlign w:val="center"/>
          </w:tcPr>
          <w:p w:rsidR="0064430C" w:rsidRPr="009B4E77" w:rsidRDefault="0064430C" w:rsidP="000D0E77">
            <w:pPr>
              <w:jc w:val="left"/>
              <w:rPr>
                <w:bCs/>
                <w:color w:val="000000"/>
                <w:sz w:val="17"/>
                <w:szCs w:val="17"/>
              </w:rPr>
            </w:pPr>
          </w:p>
        </w:tc>
      </w:tr>
    </w:tbl>
    <w:p w:rsidR="000D0E77" w:rsidRPr="009B4E77" w:rsidRDefault="000D0E77" w:rsidP="000D0E77"/>
    <w:p w:rsidR="000D0E77" w:rsidRPr="009B4E77" w:rsidRDefault="000D0E77" w:rsidP="0064430C">
      <w:pPr>
        <w:pStyle w:val="Heading3"/>
      </w:pPr>
      <w:bookmarkStart w:id="39" w:name="_Toc12956116"/>
      <w:bookmarkStart w:id="40" w:name="_Toc15644066"/>
      <w:bookmarkStart w:id="41" w:name="_Toc15655327"/>
      <w:r w:rsidRPr="009B4E77">
        <w:lastRenderedPageBreak/>
        <w:t>Languages</w:t>
      </w:r>
      <w:bookmarkEnd w:id="39"/>
      <w:bookmarkEnd w:id="40"/>
      <w:bookmarkEnd w:id="41"/>
    </w:p>
    <w:p w:rsidR="000D0E77" w:rsidRPr="009B4E77" w:rsidRDefault="000D0E77" w:rsidP="000D0E77">
      <w:pPr>
        <w:keepNext/>
      </w:pPr>
    </w:p>
    <w:p w:rsidR="000D0E77" w:rsidRPr="009B4E77" w:rsidRDefault="000D0E77" w:rsidP="000D0E77">
      <w:pPr>
        <w:spacing w:after="240"/>
      </w:pPr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The</w:t>
      </w:r>
      <w:r w:rsidRPr="009B4E77">
        <w:t xml:space="preserve"> languages </w:t>
      </w:r>
      <w:r>
        <w:t xml:space="preserve">supported </w:t>
      </w:r>
      <w:r w:rsidRPr="009B4E77">
        <w:t>in Version 2.2</w:t>
      </w:r>
      <w:r>
        <w:t xml:space="preserve"> are </w:t>
      </w:r>
      <w:r w:rsidRPr="009B4E77">
        <w:t>as follows (</w:t>
      </w:r>
      <w:r w:rsidRPr="009B4E77">
        <w:rPr>
          <w:highlight w:val="lightGray"/>
        </w:rPr>
        <w:t>changes from Version</w:t>
      </w:r>
      <w:r>
        <w:rPr>
          <w:highlight w:val="lightGray"/>
        </w:rPr>
        <w:t> </w:t>
      </w:r>
      <w:r w:rsidRPr="009B4E77">
        <w:rPr>
          <w:highlight w:val="lightGray"/>
        </w:rPr>
        <w:t>2.1</w:t>
      </w:r>
      <w:r>
        <w:rPr>
          <w:highlight w:val="lightGray"/>
        </w:rPr>
        <w:t xml:space="preserve"> </w:t>
      </w:r>
      <w:proofErr w:type="gramStart"/>
      <w:r>
        <w:rPr>
          <w:highlight w:val="lightGray"/>
        </w:rPr>
        <w:t>are highlighted</w:t>
      </w:r>
      <w:proofErr w:type="gramEnd"/>
      <w:r>
        <w:rPr>
          <w:highlight w:val="lightGray"/>
        </w:rPr>
        <w:t xml:space="preserve"> in </w:t>
      </w:r>
      <w:r w:rsidRPr="009B4E77">
        <w:rPr>
          <w:highlight w:val="lightGray"/>
        </w:rPr>
        <w:t>grey</w:t>
      </w:r>
      <w:r w:rsidRPr="009B4E77">
        <w:t>):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0D0E77" w:rsidRPr="009B4E77" w:rsidTr="000D0E77">
        <w:trPr>
          <w:trHeight w:val="336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E77" w:rsidRPr="009B4E77" w:rsidRDefault="000D0E77" w:rsidP="0064430C">
            <w:pPr>
              <w:ind w:left="130"/>
              <w:jc w:val="left"/>
              <w:rPr>
                <w:rFonts w:ascii="Times New Roman" w:eastAsia="Calibri" w:hAnsi="Times New Roman"/>
                <w:szCs w:val="24"/>
              </w:rPr>
            </w:pPr>
            <w:r w:rsidRPr="009B4E77">
              <w:rPr>
                <w:rFonts w:eastAsia="Calibri" w:cs="Arial"/>
                <w:szCs w:val="27"/>
              </w:rPr>
              <w:t>Navigation languages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E77" w:rsidRPr="009B4E77" w:rsidRDefault="000D0E77" w:rsidP="0064430C">
            <w:pPr>
              <w:ind w:left="174"/>
              <w:jc w:val="left"/>
              <w:rPr>
                <w:rFonts w:ascii="Times New Roman" w:eastAsia="Calibri" w:hAnsi="Times New Roman"/>
                <w:szCs w:val="24"/>
              </w:rPr>
            </w:pPr>
            <w:r w:rsidRPr="009B4E77">
              <w:rPr>
                <w:rFonts w:eastAsia="Calibri" w:cs="Arial"/>
                <w:szCs w:val="27"/>
              </w:rPr>
              <w:t xml:space="preserve">Output </w:t>
            </w:r>
            <w:r>
              <w:rPr>
                <w:rFonts w:eastAsia="Calibri" w:cs="Arial"/>
                <w:szCs w:val="27"/>
              </w:rPr>
              <w:t xml:space="preserve">form </w:t>
            </w:r>
            <w:r w:rsidRPr="009B4E77">
              <w:rPr>
                <w:rFonts w:eastAsia="Calibri" w:cs="Arial"/>
                <w:szCs w:val="27"/>
              </w:rPr>
              <w:t>languages</w:t>
            </w:r>
          </w:p>
        </w:tc>
      </w:tr>
      <w:tr w:rsidR="000D0E77" w:rsidRPr="009B4E77" w:rsidTr="000D0E77">
        <w:trPr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Chinese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English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French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German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Japanese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Korean 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  <w:highlight w:val="lightGray"/>
              </w:rPr>
              <w:t>Russian</w:t>
            </w:r>
            <w:r w:rsidRPr="009B4E77">
              <w:rPr>
                <w:rFonts w:cs="Arial"/>
                <w:szCs w:val="27"/>
              </w:rPr>
              <w:t xml:space="preserve"> 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Spanish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Turkish </w:t>
            </w:r>
          </w:p>
          <w:p w:rsidR="000D0E77" w:rsidRPr="008851A6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Vietnamese </w:t>
            </w:r>
          </w:p>
          <w:p w:rsidR="000D0E77" w:rsidRPr="009B4E77" w:rsidRDefault="000D0E77" w:rsidP="000D0E77">
            <w:pPr>
              <w:ind w:left="72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bottom w:w="57" w:type="dxa"/>
            </w:tcMar>
            <w:hideMark/>
          </w:tcPr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Chinese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English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French</w:t>
            </w:r>
          </w:p>
          <w:p w:rsidR="000D0E77" w:rsidRPr="009B4E77" w:rsidRDefault="000D0E77" w:rsidP="000D0E77">
            <w:pPr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German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Georgian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cs="Arial"/>
                <w:szCs w:val="27"/>
              </w:rPr>
            </w:pPr>
            <w:r w:rsidRPr="009B4E77">
              <w:rPr>
                <w:rFonts w:cs="Arial"/>
                <w:szCs w:val="27"/>
              </w:rPr>
              <w:t>Korean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Norwegian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Romanian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Spanish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Serbian 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 xml:space="preserve">Swedish </w:t>
            </w:r>
          </w:p>
          <w:p w:rsidR="000D0E77" w:rsidRPr="009B4E77" w:rsidRDefault="000D0E77" w:rsidP="000D0E77">
            <w:pPr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Cs w:val="24"/>
              </w:rPr>
            </w:pPr>
            <w:r w:rsidRPr="009B4E77">
              <w:rPr>
                <w:rFonts w:cs="Arial"/>
                <w:szCs w:val="27"/>
              </w:rPr>
              <w:t>Turkish</w:t>
            </w:r>
          </w:p>
          <w:p w:rsidR="000D0E77" w:rsidRPr="00CE7B3F" w:rsidRDefault="000D0E77" w:rsidP="000D0E77">
            <w:pPr>
              <w:numPr>
                <w:ilvl w:val="0"/>
                <w:numId w:val="18"/>
              </w:numPr>
              <w:jc w:val="left"/>
              <w:rPr>
                <w:rFonts w:cs="Arial"/>
                <w:szCs w:val="27"/>
              </w:rPr>
            </w:pPr>
            <w:r w:rsidRPr="009B4E77">
              <w:rPr>
                <w:rFonts w:cs="Arial"/>
                <w:szCs w:val="27"/>
              </w:rPr>
              <w:t>Vietnamese</w:t>
            </w:r>
          </w:p>
        </w:tc>
      </w:tr>
    </w:tbl>
    <w:p w:rsidR="000D0E77" w:rsidRDefault="000D0E77" w:rsidP="0064430C">
      <w:pPr>
        <w:spacing w:line="360" w:lineRule="auto"/>
      </w:pPr>
    </w:p>
    <w:p w:rsidR="000D0E77" w:rsidRPr="009B4E77" w:rsidRDefault="000D0E77" w:rsidP="0064430C">
      <w:pPr>
        <w:pStyle w:val="Heading3"/>
      </w:pPr>
      <w:bookmarkStart w:id="42" w:name="_Toc12956117"/>
      <w:bookmarkStart w:id="43" w:name="_Toc15644067"/>
      <w:bookmarkStart w:id="44" w:name="_Toc15655328"/>
      <w:r w:rsidRPr="009B4E77">
        <w:t>New Functionalities</w:t>
      </w:r>
      <w:bookmarkEnd w:id="42"/>
      <w:bookmarkEnd w:id="43"/>
      <w:bookmarkEnd w:id="44"/>
    </w:p>
    <w:p w:rsidR="000D0E77" w:rsidRPr="009B4E77" w:rsidRDefault="000D0E77" w:rsidP="000D0E77">
      <w:pPr>
        <w:keepNext/>
      </w:pPr>
    </w:p>
    <w:p w:rsidR="000D0E77" w:rsidRDefault="000D0E77" w:rsidP="000D0E77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A</w:t>
      </w:r>
      <w:r w:rsidRPr="009B4E77">
        <w:t xml:space="preserve">dditional functionalities </w:t>
      </w:r>
      <w:proofErr w:type="gramStart"/>
      <w:r>
        <w:t>were introduced</w:t>
      </w:r>
      <w:proofErr w:type="gramEnd"/>
      <w:r w:rsidRPr="009B4E77">
        <w:t>, as follows:</w:t>
      </w:r>
    </w:p>
    <w:p w:rsidR="000D0E77" w:rsidRPr="009B4E77" w:rsidRDefault="000D0E77" w:rsidP="000D0E77"/>
    <w:p w:rsidR="000D0E77" w:rsidRPr="009B4E77" w:rsidRDefault="000D0E77" w:rsidP="000D0E77">
      <w:pPr>
        <w:pStyle w:val="ListParagraph"/>
        <w:numPr>
          <w:ilvl w:val="0"/>
          <w:numId w:val="19"/>
        </w:numPr>
      </w:pPr>
      <w:r>
        <w:t>Application data for n</w:t>
      </w:r>
      <w:r w:rsidRPr="009B4E77">
        <w:t>ational listing for Netherlands;</w:t>
      </w:r>
    </w:p>
    <w:p w:rsidR="000D0E77" w:rsidRPr="009B4E77" w:rsidRDefault="000D0E77" w:rsidP="000D0E77">
      <w:pPr>
        <w:pStyle w:val="ListParagraph"/>
        <w:numPr>
          <w:ilvl w:val="0"/>
          <w:numId w:val="19"/>
        </w:numPr>
      </w:pPr>
      <w:r w:rsidRPr="009B4E77">
        <w:t>Enhancement of agent role (“handshake” functionality);</w:t>
      </w:r>
    </w:p>
    <w:p w:rsidR="000D0E77" w:rsidRPr="009B4E77" w:rsidRDefault="000D0E77" w:rsidP="000D0E77">
      <w:pPr>
        <w:pStyle w:val="ListParagraph"/>
        <w:numPr>
          <w:ilvl w:val="0"/>
          <w:numId w:val="19"/>
        </w:numPr>
      </w:pPr>
      <w:r w:rsidRPr="009B4E77">
        <w:t>Improved copy functionality;</w:t>
      </w:r>
    </w:p>
    <w:p w:rsidR="000D0E77" w:rsidRPr="009B4E77" w:rsidRDefault="000D0E77" w:rsidP="000D0E77">
      <w:pPr>
        <w:pStyle w:val="ListParagraph"/>
        <w:numPr>
          <w:ilvl w:val="0"/>
          <w:numId w:val="19"/>
        </w:numPr>
      </w:pPr>
      <w:r w:rsidRPr="009B4E77">
        <w:t>Full scale for states of expression / notes in variety characteristics and variety comparisons.</w:t>
      </w:r>
    </w:p>
    <w:p w:rsidR="000D0E77" w:rsidRDefault="000D0E77" w:rsidP="000D0E77"/>
    <w:p w:rsidR="0064430C" w:rsidRDefault="0064430C" w:rsidP="000D0E77"/>
    <w:p w:rsidR="0064430C" w:rsidRDefault="0064430C" w:rsidP="000D0E77"/>
    <w:p w:rsidR="00406D4E" w:rsidRPr="009B4E77" w:rsidRDefault="00406D4E" w:rsidP="00406D4E">
      <w:pPr>
        <w:pStyle w:val="Heading1"/>
        <w:keepNext w:val="0"/>
      </w:pPr>
      <w:bookmarkStart w:id="45" w:name="_Toc15644068"/>
      <w:bookmarkStart w:id="46" w:name="_Toc15655329"/>
      <w:r w:rsidRPr="009B4E77">
        <w:t xml:space="preserve">Use of </w:t>
      </w:r>
      <w:r>
        <w:t>UPOV </w:t>
      </w:r>
      <w:proofErr w:type="spellStart"/>
      <w:r>
        <w:t>PRISMA</w:t>
      </w:r>
      <w:bookmarkEnd w:id="45"/>
      <w:bookmarkEnd w:id="46"/>
      <w:proofErr w:type="spellEnd"/>
    </w:p>
    <w:p w:rsidR="00406D4E" w:rsidRPr="009B4E77" w:rsidRDefault="00406D4E" w:rsidP="00406D4E"/>
    <w:p w:rsidR="00406D4E" w:rsidRDefault="00406D4E" w:rsidP="00406D4E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>Information on the use of UPOV </w:t>
      </w:r>
      <w:proofErr w:type="spellStart"/>
      <w:r>
        <w:t>PRISMA</w:t>
      </w:r>
      <w:proofErr w:type="spellEnd"/>
      <w:r>
        <w:t xml:space="preserve"> to </w:t>
      </w:r>
      <w:r w:rsidR="00B062FD" w:rsidRPr="00B062FD">
        <w:t>June 30</w:t>
      </w:r>
      <w:r w:rsidRPr="00B062FD">
        <w:t>, 2019,</w:t>
      </w:r>
      <w:r>
        <w:t xml:space="preserve"> </w:t>
      </w:r>
      <w:proofErr w:type="gramStart"/>
      <w:r>
        <w:t>is provided</w:t>
      </w:r>
      <w:proofErr w:type="gramEnd"/>
      <w:r>
        <w:t xml:space="preserve"> below:</w:t>
      </w:r>
    </w:p>
    <w:p w:rsidR="006C3448" w:rsidRDefault="006C3448" w:rsidP="00406D4E"/>
    <w:p w:rsidR="00406D4E" w:rsidRPr="0064430C" w:rsidRDefault="00406D4E" w:rsidP="00406D4E">
      <w:pPr>
        <w:jc w:val="center"/>
        <w:rPr>
          <w:u w:val="single"/>
        </w:rPr>
      </w:pPr>
      <w:r w:rsidRPr="0064430C">
        <w:rPr>
          <w:u w:val="single"/>
        </w:rPr>
        <w:t>Number</w:t>
      </w:r>
      <w:r w:rsidR="0064430C">
        <w:rPr>
          <w:u w:val="single"/>
        </w:rPr>
        <w:t xml:space="preserve"> of submissions via UPOV </w:t>
      </w:r>
      <w:proofErr w:type="spellStart"/>
      <w:r w:rsidR="0064430C">
        <w:rPr>
          <w:u w:val="single"/>
        </w:rPr>
        <w:t>PRISMA</w:t>
      </w:r>
      <w:proofErr w:type="spellEnd"/>
    </w:p>
    <w:p w:rsidR="00406D4E" w:rsidRDefault="00406D4E" w:rsidP="00406D4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2017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2018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2019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January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7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February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9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March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2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6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April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23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May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33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June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7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10</w:t>
            </w: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July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7</w:t>
            </w:r>
          </w:p>
        </w:tc>
        <w:tc>
          <w:tcPr>
            <w:tcW w:w="2408" w:type="dxa"/>
          </w:tcPr>
          <w:p w:rsidR="00406D4E" w:rsidRPr="006C3448" w:rsidRDefault="00406D4E" w:rsidP="00B062FD">
            <w:pPr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August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September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8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October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19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November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16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December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3</w:t>
            </w:r>
          </w:p>
        </w:tc>
        <w:tc>
          <w:tcPr>
            <w:tcW w:w="2407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9</w:t>
            </w:r>
          </w:p>
        </w:tc>
        <w:tc>
          <w:tcPr>
            <w:tcW w:w="2408" w:type="dxa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</w:p>
        </w:tc>
      </w:tr>
      <w:tr w:rsidR="00406D4E" w:rsidRPr="006C3448" w:rsidTr="009A23CA"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rPr>
                <w:sz w:val="18"/>
              </w:rPr>
            </w:pPr>
            <w:r w:rsidRPr="006C3448">
              <w:rPr>
                <w:sz w:val="18"/>
              </w:rPr>
              <w:t>Total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14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406D4E" w:rsidRPr="006C3448" w:rsidRDefault="00406D4E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77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:rsidR="00406D4E" w:rsidRPr="006C3448" w:rsidRDefault="00B062FD" w:rsidP="009A23CA">
            <w:pPr>
              <w:jc w:val="center"/>
              <w:rPr>
                <w:sz w:val="18"/>
              </w:rPr>
            </w:pPr>
            <w:r w:rsidRPr="006C3448">
              <w:rPr>
                <w:sz w:val="18"/>
              </w:rPr>
              <w:t>88</w:t>
            </w:r>
          </w:p>
        </w:tc>
      </w:tr>
    </w:tbl>
    <w:p w:rsidR="001E4F90" w:rsidRDefault="001E4F90" w:rsidP="00406D4E">
      <w:pPr>
        <w:jc w:val="center"/>
      </w:pPr>
    </w:p>
    <w:p w:rsidR="006C3448" w:rsidRDefault="006C3448" w:rsidP="00406D4E">
      <w:pPr>
        <w:jc w:val="center"/>
      </w:pPr>
    </w:p>
    <w:p w:rsidR="00406D4E" w:rsidRDefault="00406D4E" w:rsidP="0064430C">
      <w:pPr>
        <w:keepNext/>
        <w:jc w:val="center"/>
        <w:rPr>
          <w:u w:val="single"/>
        </w:rPr>
      </w:pPr>
      <w:r w:rsidRPr="0064430C">
        <w:rPr>
          <w:u w:val="single"/>
        </w:rPr>
        <w:t>Number of new us</w:t>
      </w:r>
      <w:r w:rsidR="0064430C">
        <w:rPr>
          <w:u w:val="single"/>
        </w:rPr>
        <w:t>er registrations in UPOV </w:t>
      </w:r>
      <w:proofErr w:type="spellStart"/>
      <w:r w:rsidR="0064430C">
        <w:rPr>
          <w:u w:val="single"/>
        </w:rPr>
        <w:t>PRISMA</w:t>
      </w:r>
      <w:proofErr w:type="spellEnd"/>
    </w:p>
    <w:p w:rsidR="0064430C" w:rsidRPr="0064430C" w:rsidRDefault="0064430C" w:rsidP="0064430C">
      <w:pPr>
        <w:keepNext/>
        <w:jc w:val="center"/>
        <w:rPr>
          <w:u w:val="single"/>
        </w:rPr>
      </w:pPr>
    </w:p>
    <w:p w:rsidR="00406D4E" w:rsidRDefault="00406D4E" w:rsidP="00406D4E">
      <w:pPr>
        <w:jc w:val="center"/>
      </w:pPr>
    </w:p>
    <w:p w:rsidR="00406D4E" w:rsidRDefault="00406D4E" w:rsidP="00406D4E">
      <w:pPr>
        <w:jc w:val="center"/>
      </w:pPr>
    </w:p>
    <w:p w:rsidR="00406D4E" w:rsidRDefault="00A8675C" w:rsidP="00406D4E">
      <w:pPr>
        <w:jc w:val="center"/>
      </w:pPr>
      <w:r>
        <w:rPr>
          <w:noProof/>
        </w:rPr>
        <w:lastRenderedPageBreak/>
        <w:drawing>
          <wp:inline distT="0" distB="0" distL="0" distR="0" wp14:anchorId="0C8B6A71" wp14:editId="5B7F1889">
            <wp:extent cx="6023768" cy="41769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480" r="9167"/>
                    <a:stretch/>
                  </pic:blipFill>
                  <pic:spPr bwMode="auto">
                    <a:xfrm>
                      <a:off x="0" y="0"/>
                      <a:ext cx="6060708" cy="4202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D4E" w:rsidRDefault="00406D4E" w:rsidP="00406D4E">
      <w:pPr>
        <w:jc w:val="center"/>
      </w:pPr>
    </w:p>
    <w:p w:rsidR="0064430C" w:rsidRDefault="00A8675C" w:rsidP="00406D4E">
      <w:pPr>
        <w:jc w:val="center"/>
      </w:pPr>
      <w:r>
        <w:rPr>
          <w:noProof/>
        </w:rPr>
        <w:drawing>
          <wp:inline distT="0" distB="0" distL="0" distR="0" wp14:anchorId="4BBC2FF5" wp14:editId="0D88A904">
            <wp:extent cx="782726" cy="440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1070" b="92301"/>
                    <a:stretch/>
                  </pic:blipFill>
                  <pic:spPr bwMode="auto">
                    <a:xfrm>
                      <a:off x="0" y="0"/>
                      <a:ext cx="794793" cy="447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75C" w:rsidRDefault="00A8675C" w:rsidP="00406D4E">
      <w:pPr>
        <w:jc w:val="center"/>
      </w:pPr>
    </w:p>
    <w:p w:rsidR="00A8675C" w:rsidRDefault="00A8675C" w:rsidP="00406D4E">
      <w:pPr>
        <w:jc w:val="center"/>
      </w:pPr>
    </w:p>
    <w:p w:rsidR="00406D4E" w:rsidRPr="0064430C" w:rsidRDefault="00406D4E" w:rsidP="00406D4E">
      <w:pPr>
        <w:jc w:val="center"/>
        <w:rPr>
          <w:u w:val="single"/>
        </w:rPr>
      </w:pPr>
      <w:r w:rsidRPr="0064430C">
        <w:rPr>
          <w:u w:val="single"/>
        </w:rPr>
        <w:t>Number of submissions per partici</w:t>
      </w:r>
      <w:r w:rsidR="0064430C">
        <w:rPr>
          <w:u w:val="single"/>
        </w:rPr>
        <w:t>pating Authority in UPOV </w:t>
      </w:r>
      <w:proofErr w:type="spellStart"/>
      <w:r w:rsidR="0064430C">
        <w:rPr>
          <w:u w:val="single"/>
        </w:rPr>
        <w:t>PRISMA</w:t>
      </w:r>
      <w:proofErr w:type="spellEnd"/>
    </w:p>
    <w:p w:rsidR="00406D4E" w:rsidRDefault="00406D4E" w:rsidP="00406D4E">
      <w:pPr>
        <w:jc w:val="center"/>
      </w:pPr>
    </w:p>
    <w:p w:rsidR="00406D4E" w:rsidRDefault="00A8675C" w:rsidP="00406D4E">
      <w:pPr>
        <w:jc w:val="center"/>
      </w:pPr>
      <w:r>
        <w:rPr>
          <w:noProof/>
        </w:rPr>
        <w:drawing>
          <wp:inline distT="0" distB="0" distL="0" distR="0" wp14:anchorId="17280681" wp14:editId="758E4C84">
            <wp:extent cx="6120765" cy="3565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614"/>
                    <a:stretch/>
                  </pic:blipFill>
                  <pic:spPr bwMode="auto">
                    <a:xfrm>
                      <a:off x="0" y="0"/>
                      <a:ext cx="6120765" cy="356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D4E" w:rsidRDefault="00406D4E" w:rsidP="00406D4E">
      <w:pPr>
        <w:jc w:val="center"/>
      </w:pPr>
    </w:p>
    <w:p w:rsidR="00406D4E" w:rsidRDefault="00406D4E" w:rsidP="00406D4E">
      <w:pPr>
        <w:jc w:val="center"/>
      </w:pPr>
    </w:p>
    <w:p w:rsidR="00406D4E" w:rsidRPr="0064430C" w:rsidRDefault="00406D4E" w:rsidP="0064430C">
      <w:pPr>
        <w:keepNext/>
        <w:jc w:val="center"/>
        <w:rPr>
          <w:u w:val="single"/>
        </w:rPr>
      </w:pPr>
      <w:r w:rsidRPr="0064430C">
        <w:rPr>
          <w:u w:val="single"/>
        </w:rPr>
        <w:lastRenderedPageBreak/>
        <w:t>Number of submissi</w:t>
      </w:r>
      <w:r w:rsidR="0064430C">
        <w:rPr>
          <w:u w:val="single"/>
        </w:rPr>
        <w:t>ons by crop type in UPOV </w:t>
      </w:r>
      <w:proofErr w:type="spellStart"/>
      <w:r w:rsidR="0064430C">
        <w:rPr>
          <w:u w:val="single"/>
        </w:rPr>
        <w:t>PRISMA</w:t>
      </w:r>
      <w:proofErr w:type="spellEnd"/>
    </w:p>
    <w:p w:rsidR="00406D4E" w:rsidRDefault="00406D4E" w:rsidP="0064430C">
      <w:pPr>
        <w:keepNext/>
        <w:jc w:val="center"/>
      </w:pPr>
    </w:p>
    <w:p w:rsidR="00406D4E" w:rsidRDefault="00A8675C" w:rsidP="00406D4E">
      <w:pPr>
        <w:keepNext/>
        <w:jc w:val="center"/>
        <w:rPr>
          <w:noProof/>
        </w:rPr>
      </w:pPr>
      <w:r>
        <w:rPr>
          <w:noProof/>
        </w:rPr>
        <w:drawing>
          <wp:inline distT="0" distB="0" distL="0" distR="0" wp14:anchorId="6A5FBF22" wp14:editId="76346599">
            <wp:extent cx="5049078" cy="346351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71" cy="3477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6D4E" w:rsidRDefault="00406D4E" w:rsidP="00406D4E">
      <w:pPr>
        <w:jc w:val="center"/>
      </w:pPr>
    </w:p>
    <w:p w:rsidR="006C3448" w:rsidRDefault="006C3448" w:rsidP="00406D4E">
      <w:pPr>
        <w:jc w:val="center"/>
      </w:pPr>
    </w:p>
    <w:p w:rsidR="0064430C" w:rsidRDefault="0064430C" w:rsidP="00406D4E">
      <w:pPr>
        <w:jc w:val="center"/>
      </w:pPr>
    </w:p>
    <w:p w:rsidR="00406D4E" w:rsidRPr="009B4E77" w:rsidRDefault="00406D4E" w:rsidP="00406D4E">
      <w:pPr>
        <w:pStyle w:val="Heading1"/>
      </w:pPr>
      <w:bookmarkStart w:id="47" w:name="_Toc12956119"/>
      <w:bookmarkStart w:id="48" w:name="_Toc15644069"/>
      <w:bookmarkStart w:id="49" w:name="_Toc15655330"/>
      <w:r>
        <w:t>UPOV </w:t>
      </w:r>
      <w:proofErr w:type="spellStart"/>
      <w:r>
        <w:t>PRISMA</w:t>
      </w:r>
      <w:proofErr w:type="spellEnd"/>
      <w:r w:rsidRPr="009B4E77">
        <w:t xml:space="preserve"> survey</w:t>
      </w:r>
      <w:r>
        <w:t>S</w:t>
      </w:r>
      <w:bookmarkEnd w:id="47"/>
      <w:bookmarkEnd w:id="48"/>
      <w:bookmarkEnd w:id="49"/>
    </w:p>
    <w:p w:rsidR="00406D4E" w:rsidRDefault="00406D4E" w:rsidP="00406D4E">
      <w:pPr>
        <w:pStyle w:val="Heading2"/>
      </w:pPr>
    </w:p>
    <w:p w:rsidR="00406D4E" w:rsidRDefault="00406D4E" w:rsidP="00406D4E">
      <w:pPr>
        <w:pStyle w:val="Heading2"/>
      </w:pPr>
      <w:bookmarkStart w:id="50" w:name="_Toc12956120"/>
      <w:bookmarkStart w:id="51" w:name="_Toc15644070"/>
      <w:bookmarkStart w:id="52" w:name="_Toc15655331"/>
      <w:proofErr w:type="spellStart"/>
      <w:r>
        <w:t>ADquation</w:t>
      </w:r>
      <w:proofErr w:type="spellEnd"/>
      <w:r>
        <w:t xml:space="preserve"> Survey of Registered Users</w:t>
      </w:r>
      <w:bookmarkEnd w:id="50"/>
      <w:bookmarkEnd w:id="51"/>
      <w:bookmarkEnd w:id="52"/>
      <w:r>
        <w:t xml:space="preserve"> </w:t>
      </w:r>
    </w:p>
    <w:p w:rsidR="00406D4E" w:rsidRDefault="00406D4E" w:rsidP="00406D4E">
      <w:pPr>
        <w:pStyle w:val="Heading2"/>
      </w:pPr>
    </w:p>
    <w:p w:rsidR="00406D4E" w:rsidRDefault="00406D4E" w:rsidP="0064430C">
      <w:pPr>
        <w:pStyle w:val="Heading3"/>
      </w:pPr>
      <w:bookmarkStart w:id="53" w:name="_Toc12956121"/>
      <w:bookmarkStart w:id="54" w:name="_Toc15644071"/>
      <w:bookmarkStart w:id="55" w:name="_Toc15655332"/>
      <w:r w:rsidRPr="009B4E77">
        <w:t>Objective</w:t>
      </w:r>
      <w:r>
        <w:t xml:space="preserve"> and target</w:t>
      </w:r>
      <w:r w:rsidRPr="009B4E77">
        <w:t xml:space="preserve"> of the </w:t>
      </w:r>
      <w:r>
        <w:t>surveys</w:t>
      </w:r>
      <w:bookmarkEnd w:id="53"/>
      <w:bookmarkEnd w:id="54"/>
      <w:bookmarkEnd w:id="55"/>
    </w:p>
    <w:p w:rsidR="00406D4E" w:rsidRDefault="00406D4E" w:rsidP="00406D4E">
      <w:pPr>
        <w:rPr>
          <w:rFonts w:cs="Arial"/>
        </w:rPr>
      </w:pPr>
    </w:p>
    <w:p w:rsidR="00406D4E" w:rsidRPr="009B4E77" w:rsidRDefault="00406D4E" w:rsidP="00406D4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In order to assess the value of the service provided and to determine a suitable fee for UPOV </w:t>
      </w:r>
      <w:proofErr w:type="spellStart"/>
      <w:r>
        <w:t>PRISMA</w:t>
      </w:r>
      <w:proofErr w:type="spellEnd"/>
      <w:r>
        <w:t xml:space="preserve">, the </w:t>
      </w:r>
      <w:r w:rsidRPr="00F41032">
        <w:t>Office of the Union</w:t>
      </w:r>
      <w:r>
        <w:t xml:space="preserve"> </w:t>
      </w:r>
      <w:r w:rsidRPr="009B4E77">
        <w:t>conduct</w:t>
      </w:r>
      <w:r>
        <w:t>ed</w:t>
      </w:r>
      <w:r w:rsidRPr="009B4E77">
        <w:t xml:space="preserve"> a</w:t>
      </w:r>
      <w:r>
        <w:t>n independent</w:t>
      </w:r>
      <w:r w:rsidRPr="009B4E77">
        <w:t xml:space="preserve"> survey </w:t>
      </w:r>
      <w:r>
        <w:t>of registered users of UPOV </w:t>
      </w:r>
      <w:proofErr w:type="spellStart"/>
      <w:r>
        <w:t>PRISMA</w:t>
      </w:r>
      <w:proofErr w:type="spellEnd"/>
      <w:r w:rsidRPr="009B4E77">
        <w:t>.</w:t>
      </w:r>
      <w:r>
        <w:t xml:space="preserve">  </w:t>
      </w:r>
      <w:proofErr w:type="gramStart"/>
      <w:r>
        <w:t>On the basis of</w:t>
      </w:r>
      <w:proofErr w:type="gramEnd"/>
      <w:r>
        <w:t xml:space="preserve"> a Request for Proposals from market study providers, </w:t>
      </w:r>
      <w:proofErr w:type="spellStart"/>
      <w:r>
        <w:t>ADquation</w:t>
      </w:r>
      <w:proofErr w:type="spellEnd"/>
      <w:r>
        <w:t xml:space="preserve"> was selected to conduct the survey.  </w:t>
      </w:r>
    </w:p>
    <w:p w:rsidR="00406D4E" w:rsidRPr="009B4E77" w:rsidRDefault="00406D4E" w:rsidP="00406D4E"/>
    <w:p w:rsidR="00406D4E" w:rsidRPr="009B4E77" w:rsidRDefault="00406D4E" w:rsidP="00406D4E">
      <w:pPr>
        <w:rPr>
          <w:rFonts w:cs="Arial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At the time of the survey (April 2019), 103 entities had registered in UPOV </w:t>
      </w:r>
      <w:proofErr w:type="spellStart"/>
      <w:proofErr w:type="gramStart"/>
      <w:r>
        <w:t>PRISMA</w:t>
      </w:r>
      <w:proofErr w:type="spellEnd"/>
      <w:r>
        <w:t xml:space="preserve"> .</w:t>
      </w:r>
      <w:proofErr w:type="gramEnd"/>
      <w:r>
        <w:t xml:space="preserve"> Some entities had submitted applications via UPOV </w:t>
      </w:r>
      <w:proofErr w:type="spellStart"/>
      <w:r>
        <w:t>PRISMA</w:t>
      </w:r>
      <w:proofErr w:type="spellEnd"/>
      <w:r>
        <w:t>, some had drafted applications but not submitted data, while some others had registered but had not been active.</w:t>
      </w:r>
    </w:p>
    <w:p w:rsidR="00406D4E" w:rsidRDefault="00406D4E" w:rsidP="00406D4E">
      <w:pPr>
        <w:rPr>
          <w:rFonts w:cs="Arial"/>
        </w:rPr>
      </w:pPr>
    </w:p>
    <w:p w:rsidR="00406D4E" w:rsidRDefault="00406D4E" w:rsidP="00406D4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>
        <w:t>Two</w:t>
      </w:r>
      <w:r w:rsidRPr="009B4E77">
        <w:t xml:space="preserve"> sets of survey</w:t>
      </w:r>
      <w:r>
        <w:t xml:space="preserve">s were established. </w:t>
      </w:r>
    </w:p>
    <w:p w:rsidR="00406D4E" w:rsidRDefault="00406D4E" w:rsidP="00406D4E"/>
    <w:p w:rsidR="00406D4E" w:rsidRDefault="00406D4E" w:rsidP="00406D4E">
      <w:pPr>
        <w:pStyle w:val="ListParagraph"/>
        <w:numPr>
          <w:ilvl w:val="0"/>
          <w:numId w:val="24"/>
        </w:numPr>
        <w:spacing w:after="240"/>
        <w:ind w:left="0" w:firstLine="567"/>
        <w:contextualSpacing w:val="0"/>
      </w:pPr>
      <w:r>
        <w:t>Qualitative survey</w:t>
      </w:r>
      <w:r w:rsidDel="00B75445">
        <w:t xml:space="preserve"> </w:t>
      </w:r>
      <w:r>
        <w:t xml:space="preserve">(“One-to-one interviews”) with 20 registered users selected by </w:t>
      </w:r>
      <w:proofErr w:type="spellStart"/>
      <w:r>
        <w:t>ADquation</w:t>
      </w:r>
      <w:proofErr w:type="spellEnd"/>
      <w:r>
        <w:t xml:space="preserve">; and </w:t>
      </w:r>
    </w:p>
    <w:p w:rsidR="00406D4E" w:rsidRDefault="00406D4E" w:rsidP="00406D4E">
      <w:pPr>
        <w:pStyle w:val="ListParagraph"/>
        <w:numPr>
          <w:ilvl w:val="0"/>
          <w:numId w:val="24"/>
        </w:numPr>
        <w:spacing w:after="240"/>
        <w:ind w:left="0" w:firstLine="567"/>
        <w:contextualSpacing w:val="0"/>
      </w:pPr>
      <w:r>
        <w:t>Quantitative survey</w:t>
      </w:r>
      <w:r w:rsidDel="00B75445">
        <w:t xml:space="preserve"> </w:t>
      </w:r>
      <w:r>
        <w:t xml:space="preserve">(Online questionnaire) sent to all 103 registered users. </w:t>
      </w:r>
    </w:p>
    <w:p w:rsidR="00406D4E" w:rsidRDefault="00406D4E" w:rsidP="00406D4E">
      <w:pPr>
        <w:rPr>
          <w:rFonts w:cs="Arial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 w:rsidR="009A23CA">
        <w:rPr>
          <w:rFonts w:cs="Arial"/>
        </w:rPr>
        <w:t>The Qualitative survey involved in-depth conversations with interviewees to explain their views and experiences of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. </w:t>
      </w:r>
      <w:proofErr w:type="spellStart"/>
      <w:r w:rsidR="009A23CA">
        <w:rPr>
          <w:rFonts w:cs="Arial"/>
        </w:rPr>
        <w:t>ADquation</w:t>
      </w:r>
      <w:proofErr w:type="spellEnd"/>
      <w:r w:rsidR="009A23CA">
        <w:rPr>
          <w:rFonts w:cs="Arial"/>
        </w:rPr>
        <w:t xml:space="preserve"> chose 20 registered users for telephone interviews conducted by </w:t>
      </w:r>
      <w:proofErr w:type="spellStart"/>
      <w:r w:rsidR="009A23CA">
        <w:rPr>
          <w:rFonts w:cs="Arial"/>
        </w:rPr>
        <w:t>ADquation</w:t>
      </w:r>
      <w:proofErr w:type="spellEnd"/>
      <w:r w:rsidR="009A23CA">
        <w:rPr>
          <w:rFonts w:cs="Arial"/>
        </w:rPr>
        <w:t xml:space="preserve"> interviewers in English, French or Spanish. Ten users had already submitted applications (</w:t>
      </w:r>
      <w:r w:rsidR="009A23CA" w:rsidRPr="00C15BF2">
        <w:t>7</w:t>
      </w:r>
      <w:r w:rsidR="009A23CA">
        <w:t> </w:t>
      </w:r>
      <w:r w:rsidR="009A23CA" w:rsidRPr="00C15BF2">
        <w:t>breeders</w:t>
      </w:r>
      <w:r w:rsidR="009A23CA">
        <w:rPr>
          <w:rFonts w:cs="Arial"/>
        </w:rPr>
        <w:t xml:space="preserve"> and 3 agents) and 10 had registered but had not submitted applications (9 breeders and 1 agent).  The main goals of the survey for “active users” were to receive information on user experience, identify the benefits of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 and to determine a suitable fee.  The main goals of the survey for “inactive” registered entities were to identify difficulties encountered and to assess a suitable fee at which it would be acceptable to use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.  Respondents were from </w:t>
      </w:r>
      <w:proofErr w:type="gramStart"/>
      <w:r w:rsidR="009A23CA">
        <w:rPr>
          <w:rFonts w:cs="Arial"/>
        </w:rPr>
        <w:t>9</w:t>
      </w:r>
      <w:proofErr w:type="gramEnd"/>
      <w:r w:rsidR="009A23CA">
        <w:rPr>
          <w:rFonts w:cs="Arial"/>
        </w:rPr>
        <w:t xml:space="preserve"> countries:  Australia, Canada, France, Mexico, Netherlands, New Zealand, Norway, Spain and United Kingdom.</w:t>
      </w:r>
    </w:p>
    <w:p w:rsidR="00406D4E" w:rsidRDefault="00406D4E" w:rsidP="00406D4E"/>
    <w:p w:rsidR="00406D4E" w:rsidRDefault="00406D4E" w:rsidP="00406D4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r w:rsidR="009A23CA">
        <w:rPr>
          <w:rFonts w:cs="Arial"/>
        </w:rPr>
        <w:t xml:space="preserve">The quantitative survey took the form of an online questionnaire with 32 questions on:  respondents profile and </w:t>
      </w:r>
      <w:proofErr w:type="spellStart"/>
      <w:r w:rsidR="009A23CA">
        <w:rPr>
          <w:rFonts w:cs="Arial"/>
        </w:rPr>
        <w:t>PVP</w:t>
      </w:r>
      <w:proofErr w:type="spellEnd"/>
      <w:r w:rsidR="009A23CA">
        <w:rPr>
          <w:rFonts w:cs="Arial"/>
        </w:rPr>
        <w:t xml:space="preserve"> application submission process;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 usage;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 perception; proposed improvements; and UPOV </w:t>
      </w:r>
      <w:proofErr w:type="spellStart"/>
      <w:r w:rsidR="009A23CA">
        <w:rPr>
          <w:rFonts w:cs="Arial"/>
        </w:rPr>
        <w:t>PRISMA</w:t>
      </w:r>
      <w:proofErr w:type="spellEnd"/>
      <w:r w:rsidR="009A23CA">
        <w:rPr>
          <w:rFonts w:cs="Arial"/>
        </w:rPr>
        <w:t xml:space="preserve"> pricing.  </w:t>
      </w:r>
      <w:proofErr w:type="gramStart"/>
      <w:r w:rsidR="009A23CA">
        <w:rPr>
          <w:rFonts w:cs="Arial"/>
        </w:rPr>
        <w:t>103</w:t>
      </w:r>
      <w:proofErr w:type="gramEnd"/>
      <w:r w:rsidR="009A23CA">
        <w:rPr>
          <w:rFonts w:cs="Arial"/>
        </w:rPr>
        <w:t xml:space="preserve"> entities (222 persons) were invited to complete the survey. </w:t>
      </w:r>
      <w:proofErr w:type="gramStart"/>
      <w:r w:rsidR="009A23CA">
        <w:rPr>
          <w:rFonts w:cs="Arial"/>
        </w:rPr>
        <w:t>37</w:t>
      </w:r>
      <w:proofErr w:type="gramEnd"/>
      <w:r w:rsidR="009A23CA">
        <w:rPr>
          <w:rFonts w:cs="Arial"/>
        </w:rPr>
        <w:t xml:space="preserve"> responses were received (36% response rate based on the number of entities) with 31 breeders and </w:t>
      </w:r>
      <w:r w:rsidR="009A23CA">
        <w:rPr>
          <w:rFonts w:cs="Arial"/>
        </w:rPr>
        <w:lastRenderedPageBreak/>
        <w:t xml:space="preserve">6 agents. </w:t>
      </w:r>
      <w:proofErr w:type="gramStart"/>
      <w:r w:rsidR="009A23CA">
        <w:rPr>
          <w:rFonts w:cs="Arial"/>
        </w:rPr>
        <w:t>9</w:t>
      </w:r>
      <w:proofErr w:type="gramEnd"/>
      <w:r w:rsidR="009A23CA">
        <w:rPr>
          <w:rFonts w:cs="Arial"/>
        </w:rPr>
        <w:t xml:space="preserve"> entities participated in both the qualitative and the quantitative survey.  The answers received were from 14 countries:  Australia, Belgium, Chile, Denmark, France, Germany, Italy, Latvia, Mexico, Netherlands, New Zealand, Norway, United Kingdom</w:t>
      </w:r>
      <w:r w:rsidR="009A23CA" w:rsidRPr="00752564">
        <w:rPr>
          <w:rFonts w:cs="Arial"/>
        </w:rPr>
        <w:t xml:space="preserve"> </w:t>
      </w:r>
      <w:r w:rsidR="009A23CA">
        <w:rPr>
          <w:rFonts w:cs="Arial"/>
        </w:rPr>
        <w:t>and United States of America.</w:t>
      </w:r>
    </w:p>
    <w:p w:rsidR="00406D4E" w:rsidRDefault="00406D4E" w:rsidP="00406D4E"/>
    <w:p w:rsidR="006C3448" w:rsidRPr="009B4E77" w:rsidRDefault="006C3448" w:rsidP="00406D4E"/>
    <w:p w:rsidR="00406D4E" w:rsidRPr="009B4E77" w:rsidRDefault="00406D4E" w:rsidP="00406D4E">
      <w:pPr>
        <w:pStyle w:val="Heading2"/>
      </w:pPr>
      <w:bookmarkStart w:id="56" w:name="_Toc12956122"/>
      <w:bookmarkStart w:id="57" w:name="_Toc15644072"/>
      <w:bookmarkStart w:id="58" w:name="_Toc15655333"/>
      <w:r>
        <w:t>Recommendations</w:t>
      </w:r>
      <w:r w:rsidRPr="009B4E77">
        <w:t xml:space="preserve"> </w:t>
      </w:r>
      <w:r>
        <w:t>from</w:t>
      </w:r>
      <w:r w:rsidRPr="009B4E77">
        <w:t xml:space="preserve"> the </w:t>
      </w:r>
      <w:r>
        <w:t>surveys</w:t>
      </w:r>
      <w:bookmarkEnd w:id="56"/>
      <w:bookmarkEnd w:id="57"/>
      <w:bookmarkEnd w:id="58"/>
    </w:p>
    <w:p w:rsidR="00406D4E" w:rsidRDefault="00406D4E" w:rsidP="0064430C">
      <w:pPr>
        <w:keepNext/>
      </w:pPr>
    </w:p>
    <w:p w:rsidR="00406D4E" w:rsidRDefault="00406D4E" w:rsidP="00406D4E">
      <w:pPr>
        <w:rPr>
          <w:rFonts w:cs="Arial"/>
          <w:color w:val="000000"/>
          <w:spacing w:val="-2"/>
        </w:rPr>
      </w:pPr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proofErr w:type="gramStart"/>
      <w:r>
        <w:rPr>
          <w:rFonts w:cs="Arial"/>
        </w:rPr>
        <w:t>On the basis of</w:t>
      </w:r>
      <w:proofErr w:type="gramEnd"/>
      <w:r>
        <w:rPr>
          <w:rFonts w:cs="Arial"/>
        </w:rPr>
        <w:t xml:space="preserve"> the replies to the surveys, </w:t>
      </w:r>
      <w:r w:rsidR="009A23CA">
        <w:t>the recommendations</w:t>
      </w:r>
      <w:r>
        <w:t xml:space="preserve"> made </w:t>
      </w:r>
      <w:r w:rsidRPr="009B4E77">
        <w:rPr>
          <w:rFonts w:cs="Arial"/>
          <w:color w:val="000000"/>
          <w:spacing w:val="-2"/>
        </w:rPr>
        <w:t xml:space="preserve">by </w:t>
      </w:r>
      <w:proofErr w:type="spellStart"/>
      <w:r w:rsidRPr="009B4E77">
        <w:rPr>
          <w:rFonts w:cs="Arial"/>
          <w:color w:val="000000"/>
          <w:spacing w:val="-2"/>
        </w:rPr>
        <w:t>ADquation</w:t>
      </w:r>
      <w:proofErr w:type="spellEnd"/>
      <w:r>
        <w:rPr>
          <w:rFonts w:cs="Arial"/>
          <w:color w:val="000000"/>
          <w:spacing w:val="-2"/>
        </w:rPr>
        <w:t xml:space="preserve"> were as follows: </w:t>
      </w:r>
    </w:p>
    <w:p w:rsidR="00406D4E" w:rsidRDefault="00406D4E" w:rsidP="00406D4E">
      <w:pPr>
        <w:rPr>
          <w:rFonts w:cs="Arial"/>
          <w:color w:val="000000"/>
          <w:spacing w:val="-2"/>
        </w:rPr>
      </w:pPr>
    </w:p>
    <w:p w:rsidR="00406D4E" w:rsidRPr="00F9353C" w:rsidRDefault="00406D4E" w:rsidP="0064430C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V</w:t>
      </w:r>
      <w:r w:rsidRPr="00F9353C">
        <w:rPr>
          <w:rFonts w:cs="Arial"/>
        </w:rPr>
        <w:t xml:space="preserve">ery risky to make users pay for </w:t>
      </w:r>
      <w:r>
        <w:rPr>
          <w:rFonts w:cs="Arial"/>
        </w:rPr>
        <w:t>UPOV </w:t>
      </w:r>
      <w:proofErr w:type="spellStart"/>
      <w:r>
        <w:rPr>
          <w:rFonts w:cs="Arial"/>
        </w:rPr>
        <w:t>PRISMA</w:t>
      </w:r>
      <w:proofErr w:type="spellEnd"/>
      <w:r>
        <w:rPr>
          <w:rFonts w:cs="Arial"/>
        </w:rPr>
        <w:t xml:space="preserve"> at that time because of technical problems</w:t>
      </w:r>
      <w:r w:rsidRPr="00F9353C">
        <w:rPr>
          <w:rFonts w:cs="Arial"/>
        </w:rPr>
        <w:t>.</w:t>
      </w:r>
    </w:p>
    <w:p w:rsidR="00406D4E" w:rsidRPr="00F9353C" w:rsidRDefault="00406D4E" w:rsidP="0064430C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rFonts w:cs="Arial"/>
        </w:rPr>
      </w:pPr>
      <w:r w:rsidRPr="00F9353C">
        <w:rPr>
          <w:rFonts w:cs="Arial"/>
        </w:rPr>
        <w:t xml:space="preserve">However thanks to their trust in the concept, in UPOV and in its team, all remain confident in the tool and will be willing to pay a fee when it </w:t>
      </w:r>
      <w:r>
        <w:rPr>
          <w:rFonts w:cs="Arial"/>
        </w:rPr>
        <w:t>is</w:t>
      </w:r>
      <w:r w:rsidRPr="00F9353C">
        <w:rPr>
          <w:rFonts w:cs="Arial"/>
        </w:rPr>
        <w:t xml:space="preserve"> </w:t>
      </w:r>
      <w:proofErr w:type="gramStart"/>
      <w:r w:rsidRPr="00F9353C">
        <w:rPr>
          <w:rFonts w:cs="Arial"/>
        </w:rPr>
        <w:t>fully operational</w:t>
      </w:r>
      <w:proofErr w:type="gramEnd"/>
      <w:r w:rsidRPr="00F9353C">
        <w:rPr>
          <w:rFonts w:cs="Arial"/>
        </w:rPr>
        <w:t>.</w:t>
      </w:r>
    </w:p>
    <w:p w:rsidR="00406D4E" w:rsidRPr="00F9353C" w:rsidRDefault="00406D4E" w:rsidP="00406D4E">
      <w:pPr>
        <w:pStyle w:val="ListParagraph"/>
        <w:numPr>
          <w:ilvl w:val="0"/>
          <w:numId w:val="20"/>
        </w:numPr>
        <w:rPr>
          <w:rFonts w:cs="Arial"/>
        </w:rPr>
      </w:pPr>
      <w:r w:rsidRPr="00F9353C">
        <w:rPr>
          <w:rFonts w:cs="Arial"/>
        </w:rPr>
        <w:t xml:space="preserve">Defects to solve and missing features to develop (priority ranking) : </w:t>
      </w:r>
    </w:p>
    <w:p w:rsidR="00406D4E" w:rsidRPr="00F9353C" w:rsidRDefault="00406D4E" w:rsidP="0064430C">
      <w:pPr>
        <w:pStyle w:val="ListParagraph"/>
        <w:numPr>
          <w:ilvl w:val="1"/>
          <w:numId w:val="28"/>
        </w:numPr>
        <w:rPr>
          <w:rFonts w:cs="Arial"/>
        </w:rPr>
      </w:pPr>
      <w:r w:rsidRPr="00F9353C">
        <w:rPr>
          <w:rFonts w:cs="Arial"/>
        </w:rPr>
        <w:t xml:space="preserve">Solve </w:t>
      </w:r>
      <w:r>
        <w:rPr>
          <w:rFonts w:cs="Arial"/>
        </w:rPr>
        <w:t xml:space="preserve">IT bugs / technical problems </w:t>
      </w:r>
    </w:p>
    <w:p w:rsidR="00406D4E" w:rsidRPr="00F9353C" w:rsidRDefault="00406D4E" w:rsidP="0064430C">
      <w:pPr>
        <w:pStyle w:val="ListParagraph"/>
        <w:numPr>
          <w:ilvl w:val="1"/>
          <w:numId w:val="28"/>
        </w:numPr>
        <w:rPr>
          <w:rFonts w:cs="Arial"/>
        </w:rPr>
      </w:pPr>
      <w:r w:rsidRPr="00F9353C">
        <w:rPr>
          <w:rFonts w:cs="Arial"/>
        </w:rPr>
        <w:t>Make sur</w:t>
      </w:r>
      <w:r>
        <w:rPr>
          <w:rFonts w:cs="Arial"/>
        </w:rPr>
        <w:t>e that all countries and crops are</w:t>
      </w:r>
      <w:r w:rsidRPr="00F9353C">
        <w:rPr>
          <w:rFonts w:cs="Arial"/>
        </w:rPr>
        <w:t xml:space="preserve"> regularly checked (</w:t>
      </w:r>
      <w:r>
        <w:rPr>
          <w:rFonts w:cs="Arial"/>
        </w:rPr>
        <w:t xml:space="preserve">updated form, translations…) </w:t>
      </w:r>
    </w:p>
    <w:p w:rsidR="00406D4E" w:rsidRPr="00F9353C" w:rsidRDefault="00406D4E" w:rsidP="0064430C">
      <w:pPr>
        <w:pStyle w:val="ListParagraph"/>
        <w:numPr>
          <w:ilvl w:val="1"/>
          <w:numId w:val="28"/>
        </w:numPr>
        <w:spacing w:after="120"/>
        <w:contextualSpacing w:val="0"/>
        <w:rPr>
          <w:rFonts w:cs="Arial"/>
        </w:rPr>
      </w:pPr>
      <w:r w:rsidRPr="00F9353C">
        <w:rPr>
          <w:rFonts w:cs="Arial"/>
        </w:rPr>
        <w:t xml:space="preserve">Ongoing inclusion </w:t>
      </w:r>
      <w:r>
        <w:rPr>
          <w:rFonts w:cs="Arial"/>
        </w:rPr>
        <w:t xml:space="preserve">of new countries / new crops </w:t>
      </w:r>
    </w:p>
    <w:p w:rsidR="00406D4E" w:rsidRPr="00F9353C" w:rsidRDefault="00406D4E" w:rsidP="00406D4E">
      <w:pPr>
        <w:pStyle w:val="ListParagraph"/>
        <w:numPr>
          <w:ilvl w:val="0"/>
          <w:numId w:val="20"/>
        </w:numPr>
        <w:rPr>
          <w:rFonts w:cs="Arial"/>
        </w:rPr>
      </w:pPr>
      <w:r w:rsidRPr="00F9353C">
        <w:rPr>
          <w:rFonts w:cs="Arial"/>
        </w:rPr>
        <w:t>In parallel, advise to work with UPOV members with the following objectives :</w:t>
      </w:r>
    </w:p>
    <w:p w:rsidR="00406D4E" w:rsidRPr="00F9353C" w:rsidRDefault="00406D4E" w:rsidP="0064430C">
      <w:pPr>
        <w:pStyle w:val="ListParagraph"/>
        <w:numPr>
          <w:ilvl w:val="1"/>
          <w:numId w:val="29"/>
        </w:numPr>
        <w:rPr>
          <w:rFonts w:cs="Arial"/>
        </w:rPr>
      </w:pPr>
      <w:r w:rsidRPr="00F9353C">
        <w:rPr>
          <w:rFonts w:cs="Arial"/>
        </w:rPr>
        <w:t>Ongoing harmonization of applica</w:t>
      </w:r>
      <w:r>
        <w:rPr>
          <w:rFonts w:cs="Arial"/>
        </w:rPr>
        <w:t xml:space="preserve">tion forms between countries </w:t>
      </w:r>
    </w:p>
    <w:p w:rsidR="00406D4E" w:rsidRPr="00F9353C" w:rsidRDefault="00406D4E" w:rsidP="0064430C">
      <w:pPr>
        <w:pStyle w:val="ListParagraph"/>
        <w:numPr>
          <w:ilvl w:val="1"/>
          <w:numId w:val="29"/>
        </w:numPr>
        <w:spacing w:after="120"/>
        <w:contextualSpacing w:val="0"/>
        <w:rPr>
          <w:rFonts w:cs="Arial"/>
        </w:rPr>
      </w:pPr>
      <w:r w:rsidRPr="00F9353C">
        <w:rPr>
          <w:rFonts w:cs="Arial"/>
        </w:rPr>
        <w:t>Improve the communication between members and applicants during the process (mainly</w:t>
      </w:r>
      <w:r>
        <w:rPr>
          <w:rFonts w:cs="Arial"/>
        </w:rPr>
        <w:t xml:space="preserve"> acknowledgement of receipt) </w:t>
      </w:r>
    </w:p>
    <w:p w:rsidR="00406D4E" w:rsidRPr="00F9353C" w:rsidRDefault="00406D4E" w:rsidP="0064430C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rFonts w:cs="Arial"/>
        </w:rPr>
      </w:pPr>
      <w:r w:rsidRPr="00F9353C">
        <w:rPr>
          <w:rFonts w:cs="Arial"/>
        </w:rPr>
        <w:t xml:space="preserve">While introducing </w:t>
      </w:r>
      <w:r>
        <w:rPr>
          <w:rFonts w:cs="Arial"/>
        </w:rPr>
        <w:t>UPOV </w:t>
      </w:r>
      <w:proofErr w:type="spellStart"/>
      <w:r>
        <w:rPr>
          <w:rFonts w:cs="Arial"/>
        </w:rPr>
        <w:t>PRISMA</w:t>
      </w:r>
      <w:proofErr w:type="spellEnd"/>
      <w:r w:rsidRPr="00F9353C">
        <w:rPr>
          <w:rFonts w:cs="Arial"/>
        </w:rPr>
        <w:t>, avoid too stro</w:t>
      </w:r>
      <w:r>
        <w:rPr>
          <w:rFonts w:cs="Arial"/>
        </w:rPr>
        <w:t xml:space="preserve">ng promises (in particular </w:t>
      </w:r>
      <w:proofErr w:type="gramStart"/>
      <w:r>
        <w:rPr>
          <w:rFonts w:cs="Arial"/>
        </w:rPr>
        <w:t>time-</w:t>
      </w:r>
      <w:r w:rsidRPr="00F9353C">
        <w:rPr>
          <w:rFonts w:cs="Arial"/>
        </w:rPr>
        <w:t>saving</w:t>
      </w:r>
      <w:proofErr w:type="gramEnd"/>
      <w:r w:rsidRPr="00F9353C">
        <w:rPr>
          <w:rFonts w:cs="Arial"/>
        </w:rPr>
        <w:t>) and focus on smo</w:t>
      </w:r>
      <w:r>
        <w:rPr>
          <w:rFonts w:cs="Arial"/>
        </w:rPr>
        <w:t xml:space="preserve">oth process and serenity [peace of mind]. </w:t>
      </w:r>
    </w:p>
    <w:p w:rsidR="00406D4E" w:rsidRPr="00F9353C" w:rsidRDefault="00406D4E" w:rsidP="00406D4E">
      <w:pPr>
        <w:pStyle w:val="ListParagraph"/>
        <w:numPr>
          <w:ilvl w:val="0"/>
          <w:numId w:val="20"/>
        </w:numPr>
        <w:rPr>
          <w:rFonts w:cs="Arial"/>
        </w:rPr>
      </w:pPr>
      <w:r w:rsidRPr="00F9353C">
        <w:rPr>
          <w:rFonts w:cs="Arial"/>
        </w:rPr>
        <w:t xml:space="preserve">Individual support is crucial to make sure users are able: </w:t>
      </w:r>
    </w:p>
    <w:p w:rsidR="00406D4E" w:rsidRPr="00F9353C" w:rsidRDefault="00406D4E" w:rsidP="0064430C">
      <w:pPr>
        <w:pStyle w:val="ListParagraph"/>
        <w:numPr>
          <w:ilvl w:val="1"/>
          <w:numId w:val="30"/>
        </w:numPr>
        <w:rPr>
          <w:rFonts w:cs="Arial"/>
        </w:rPr>
      </w:pPr>
      <w:r w:rsidRPr="00F9353C">
        <w:rPr>
          <w:rFonts w:cs="Arial"/>
        </w:rPr>
        <w:t xml:space="preserve">to </w:t>
      </w:r>
      <w:r>
        <w:rPr>
          <w:rFonts w:cs="Arial"/>
        </w:rPr>
        <w:t>complete</w:t>
      </w:r>
      <w:r w:rsidRPr="00F9353C">
        <w:rPr>
          <w:rFonts w:cs="Arial"/>
        </w:rPr>
        <w:t xml:space="preserve"> a whole ap</w:t>
      </w:r>
      <w:r>
        <w:rPr>
          <w:rFonts w:cs="Arial"/>
        </w:rPr>
        <w:t xml:space="preserve">plication, in all situations </w:t>
      </w:r>
    </w:p>
    <w:p w:rsidR="00406D4E" w:rsidRPr="00F9353C" w:rsidRDefault="00406D4E" w:rsidP="0064430C">
      <w:pPr>
        <w:pStyle w:val="ListParagraph"/>
        <w:numPr>
          <w:ilvl w:val="1"/>
          <w:numId w:val="30"/>
        </w:numPr>
        <w:spacing w:after="120"/>
        <w:contextualSpacing w:val="0"/>
        <w:rPr>
          <w:rFonts w:cs="Arial"/>
        </w:rPr>
      </w:pPr>
      <w:proofErr w:type="gramStart"/>
      <w:r w:rsidRPr="00F9353C">
        <w:rPr>
          <w:rFonts w:cs="Arial"/>
        </w:rPr>
        <w:t>to</w:t>
      </w:r>
      <w:proofErr w:type="gramEnd"/>
      <w:r w:rsidRPr="00F9353C">
        <w:rPr>
          <w:rFonts w:cs="Arial"/>
        </w:rPr>
        <w:t xml:space="preserve"> connect all third-part</w:t>
      </w:r>
      <w:r>
        <w:rPr>
          <w:rFonts w:cs="Arial"/>
        </w:rPr>
        <w:t>ie</w:t>
      </w:r>
      <w:r w:rsidRPr="00F9353C">
        <w:rPr>
          <w:rFonts w:cs="Arial"/>
        </w:rPr>
        <w:t>s in an appropriate way and w</w:t>
      </w:r>
      <w:r>
        <w:rPr>
          <w:rFonts w:cs="Arial"/>
        </w:rPr>
        <w:t xml:space="preserve">ith the appropriate rights.  </w:t>
      </w:r>
    </w:p>
    <w:p w:rsidR="00406D4E" w:rsidRPr="00F9353C" w:rsidRDefault="00406D4E" w:rsidP="0064430C">
      <w:pPr>
        <w:pStyle w:val="ListParagraph"/>
        <w:numPr>
          <w:ilvl w:val="0"/>
          <w:numId w:val="20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V</w:t>
      </w:r>
      <w:r w:rsidRPr="00F9353C">
        <w:rPr>
          <w:rFonts w:cs="Arial"/>
        </w:rPr>
        <w:t>ideo training is not sufficient despite the feeling of easiness it provides. Di</w:t>
      </w:r>
      <w:r>
        <w:rPr>
          <w:rFonts w:cs="Arial"/>
        </w:rPr>
        <w:t xml:space="preserve">rect contact </w:t>
      </w:r>
      <w:proofErr w:type="gramStart"/>
      <w:r>
        <w:rPr>
          <w:rFonts w:cs="Arial"/>
        </w:rPr>
        <w:t>is recommended</w:t>
      </w:r>
      <w:proofErr w:type="gramEnd"/>
      <w:r>
        <w:rPr>
          <w:rFonts w:cs="Arial"/>
        </w:rPr>
        <w:t xml:space="preserve">. </w:t>
      </w:r>
    </w:p>
    <w:p w:rsidR="00406D4E" w:rsidRDefault="00406D4E" w:rsidP="00406D4E">
      <w:pPr>
        <w:pStyle w:val="ListParagraph"/>
        <w:numPr>
          <w:ilvl w:val="0"/>
          <w:numId w:val="20"/>
        </w:numPr>
        <w:rPr>
          <w:rFonts w:cs="Arial"/>
        </w:rPr>
      </w:pPr>
      <w:r w:rsidRPr="00F9353C">
        <w:rPr>
          <w:rFonts w:cs="Arial"/>
        </w:rPr>
        <w:t>Once all the evolutions are set up, we advise a price between 100 € (1</w:t>
      </w:r>
      <w:r>
        <w:rPr>
          <w:rFonts w:cs="Arial"/>
        </w:rPr>
        <w:t xml:space="preserve">10 CHF) and 150 € (170 CHF).” </w:t>
      </w:r>
    </w:p>
    <w:p w:rsidR="00406D4E" w:rsidRDefault="00406D4E" w:rsidP="00406D4E">
      <w:pPr>
        <w:pStyle w:val="ListParagraph"/>
        <w:rPr>
          <w:rFonts w:cs="Arial"/>
        </w:rPr>
      </w:pPr>
    </w:p>
    <w:p w:rsidR="0064430C" w:rsidRPr="00F9353C" w:rsidRDefault="0064430C" w:rsidP="00406D4E">
      <w:pPr>
        <w:pStyle w:val="ListParagraph"/>
        <w:rPr>
          <w:rFonts w:cs="Arial"/>
        </w:rPr>
      </w:pPr>
    </w:p>
    <w:p w:rsidR="00406D4E" w:rsidRDefault="00406D4E" w:rsidP="00406D4E">
      <w:pPr>
        <w:pStyle w:val="Heading2"/>
      </w:pPr>
      <w:bookmarkStart w:id="59" w:name="_Toc12956123"/>
      <w:bookmarkStart w:id="60" w:name="_Toc15644073"/>
      <w:bookmarkStart w:id="61" w:name="_Toc15655334"/>
      <w:r>
        <w:t>UPOV Survey of Stakeholders</w:t>
      </w:r>
      <w:bookmarkEnd w:id="59"/>
      <w:bookmarkEnd w:id="60"/>
      <w:bookmarkEnd w:id="61"/>
    </w:p>
    <w:p w:rsidR="00406D4E" w:rsidRPr="009B4E77" w:rsidRDefault="00406D4E" w:rsidP="00406D4E"/>
    <w:p w:rsidR="009A23CA" w:rsidRPr="001B7686" w:rsidRDefault="009A23CA" w:rsidP="009A23CA">
      <w:r w:rsidRPr="001B7686">
        <w:rPr>
          <w:rFonts w:cs="Arial"/>
        </w:rPr>
        <w:fldChar w:fldCharType="begin"/>
      </w:r>
      <w:r w:rsidRPr="001B7686">
        <w:rPr>
          <w:rFonts w:cs="Arial"/>
        </w:rPr>
        <w:instrText xml:space="preserve"> AUTONUM  </w:instrText>
      </w:r>
      <w:r w:rsidRPr="001B7686">
        <w:rPr>
          <w:rFonts w:cs="Arial"/>
        </w:rPr>
        <w:fldChar w:fldCharType="end"/>
      </w:r>
      <w:r w:rsidRPr="001B7686">
        <w:rPr>
          <w:rFonts w:cs="Arial"/>
        </w:rPr>
        <w:tab/>
        <w:t xml:space="preserve">Following the completion of the </w:t>
      </w:r>
      <w:proofErr w:type="spellStart"/>
      <w:r w:rsidRPr="001B7686">
        <w:rPr>
          <w:rFonts w:cs="Arial"/>
        </w:rPr>
        <w:t>ADquation</w:t>
      </w:r>
      <w:proofErr w:type="spellEnd"/>
      <w:r w:rsidRPr="001B7686">
        <w:rPr>
          <w:rFonts w:cs="Arial"/>
        </w:rPr>
        <w:t xml:space="preserve"> survey, </w:t>
      </w:r>
      <w:r w:rsidRPr="001B7686">
        <w:t xml:space="preserve">an online survey </w:t>
      </w:r>
      <w:proofErr w:type="gramStart"/>
      <w:r w:rsidRPr="001B7686">
        <w:t>was conducted</w:t>
      </w:r>
      <w:proofErr w:type="gramEnd"/>
      <w:r w:rsidRPr="001B7686">
        <w:t xml:space="preserve"> by the Office of the</w:t>
      </w:r>
      <w:r w:rsidR="00734446">
        <w:t xml:space="preserve"> </w:t>
      </w:r>
      <w:r w:rsidRPr="001B7686">
        <w:t xml:space="preserve">Union using a set of questions selected from the </w:t>
      </w:r>
      <w:proofErr w:type="spellStart"/>
      <w:r w:rsidRPr="001B7686">
        <w:t>ADquation</w:t>
      </w:r>
      <w:proofErr w:type="spellEnd"/>
      <w:r w:rsidRPr="001B7686">
        <w:t xml:space="preserve"> online survey.  This survey, conducted in June 2019, </w:t>
      </w:r>
      <w:proofErr w:type="gramStart"/>
      <w:r w:rsidRPr="001B7686">
        <w:t>was offered</w:t>
      </w:r>
      <w:proofErr w:type="gramEnd"/>
      <w:r w:rsidRPr="001B7686">
        <w:t xml:space="preserve"> to UPOV members, </w:t>
      </w:r>
      <w:proofErr w:type="spellStart"/>
      <w:r w:rsidRPr="001B7686">
        <w:t>PVP</w:t>
      </w:r>
      <w:proofErr w:type="spellEnd"/>
      <w:r w:rsidRPr="001B7686">
        <w:t xml:space="preserve"> Office contacts, users of UPOV services and breeders. </w:t>
      </w:r>
      <w:r w:rsidR="00734446">
        <w:t xml:space="preserve"> </w:t>
      </w:r>
      <w:r w:rsidRPr="001B7686">
        <w:t xml:space="preserve">The survey </w:t>
      </w:r>
      <w:proofErr w:type="gramStart"/>
      <w:r w:rsidRPr="001B7686">
        <w:t>was completed</w:t>
      </w:r>
      <w:proofErr w:type="gramEnd"/>
      <w:r w:rsidRPr="001B7686">
        <w:t xml:space="preserve"> by 14 respondents</w:t>
      </w:r>
      <w:r w:rsidR="00042050">
        <w:t xml:space="preserve">, </w:t>
      </w:r>
      <w:r w:rsidR="006C3448">
        <w:t xml:space="preserve">of which </w:t>
      </w:r>
      <w:r w:rsidR="00734446">
        <w:t xml:space="preserve">three </w:t>
      </w:r>
      <w:r w:rsidR="006C3448">
        <w:t>were</w:t>
      </w:r>
      <w:r>
        <w:t xml:space="preserve"> breeders </w:t>
      </w:r>
      <w:r w:rsidR="00042050">
        <w:t>or</w:t>
      </w:r>
      <w:r>
        <w:t xml:space="preserve"> agents</w:t>
      </w:r>
      <w:r w:rsidRPr="001B7686">
        <w:t xml:space="preserve">. </w:t>
      </w:r>
    </w:p>
    <w:p w:rsidR="00406D4E" w:rsidRDefault="00406D4E" w:rsidP="00406D4E">
      <w:pPr>
        <w:rPr>
          <w:rFonts w:cs="Arial"/>
        </w:rPr>
      </w:pPr>
    </w:p>
    <w:p w:rsidR="0064430C" w:rsidRDefault="0064430C" w:rsidP="00406D4E">
      <w:pPr>
        <w:rPr>
          <w:rFonts w:cs="Arial"/>
        </w:rPr>
      </w:pPr>
    </w:p>
    <w:p w:rsidR="00406D4E" w:rsidRPr="009B4E77" w:rsidRDefault="00406D4E" w:rsidP="00406D4E">
      <w:pPr>
        <w:pStyle w:val="Heading2"/>
      </w:pPr>
      <w:bookmarkStart w:id="62" w:name="_Toc12956124"/>
      <w:bookmarkStart w:id="63" w:name="_Toc15644074"/>
      <w:bookmarkStart w:id="64" w:name="_Toc15655335"/>
      <w:r>
        <w:t>Follow-up and action plan after</w:t>
      </w:r>
      <w:r w:rsidRPr="009B4E77">
        <w:t xml:space="preserve"> the </w:t>
      </w:r>
      <w:r>
        <w:t>surveys</w:t>
      </w:r>
      <w:bookmarkEnd w:id="62"/>
      <w:bookmarkEnd w:id="63"/>
      <w:bookmarkEnd w:id="64"/>
    </w:p>
    <w:p w:rsidR="00406D4E" w:rsidRDefault="00406D4E" w:rsidP="00406D4E"/>
    <w:p w:rsidR="00406D4E" w:rsidRDefault="00406D4E" w:rsidP="00406D4E">
      <w:r w:rsidRPr="009B4E77">
        <w:rPr>
          <w:rFonts w:cs="Arial"/>
        </w:rPr>
        <w:fldChar w:fldCharType="begin"/>
      </w:r>
      <w:r w:rsidRPr="009B4E77">
        <w:rPr>
          <w:rFonts w:cs="Arial"/>
        </w:rPr>
        <w:instrText xml:space="preserve"> AUTONUM  </w:instrText>
      </w:r>
      <w:r w:rsidRPr="009B4E77">
        <w:rPr>
          <w:rFonts w:cs="Arial"/>
        </w:rPr>
        <w:fldChar w:fldCharType="end"/>
      </w:r>
      <w:r w:rsidRPr="009B4E77">
        <w:rPr>
          <w:rFonts w:cs="Arial"/>
        </w:rPr>
        <w:tab/>
      </w:r>
      <w:proofErr w:type="gramStart"/>
      <w:r>
        <w:t>On the basis of</w:t>
      </w:r>
      <w:proofErr w:type="gramEnd"/>
      <w:r>
        <w:t xml:space="preserve"> the information obtained from the </w:t>
      </w:r>
      <w:proofErr w:type="spellStart"/>
      <w:r>
        <w:t>ADquation</w:t>
      </w:r>
      <w:proofErr w:type="spellEnd"/>
      <w:r>
        <w:t xml:space="preserve"> survey, the </w:t>
      </w:r>
      <w:r w:rsidRPr="00F41032">
        <w:t>Office of the Union</w:t>
      </w:r>
      <w:r>
        <w:t xml:space="preserve"> plans the following approach: </w:t>
      </w:r>
    </w:p>
    <w:p w:rsidR="00406D4E" w:rsidRDefault="00406D4E" w:rsidP="00406D4E"/>
    <w:p w:rsidR="00406D4E" w:rsidRPr="0033505E" w:rsidRDefault="00406D4E" w:rsidP="00406D4E">
      <w:pPr>
        <w:pStyle w:val="ListParagraph"/>
        <w:numPr>
          <w:ilvl w:val="0"/>
          <w:numId w:val="25"/>
        </w:numPr>
        <w:spacing w:after="120"/>
        <w:ind w:left="0" w:firstLine="567"/>
        <w:contextualSpacing w:val="0"/>
      </w:pPr>
      <w:r>
        <w:t>t</w:t>
      </w:r>
      <w:r w:rsidRPr="0033505E">
        <w:t xml:space="preserve">ake the following actions to address technical issues and improve the user experience: </w:t>
      </w:r>
    </w:p>
    <w:p w:rsidR="00406D4E" w:rsidRPr="0033505E" w:rsidRDefault="00406D4E" w:rsidP="00406D4E">
      <w:pPr>
        <w:pStyle w:val="ListParagraph"/>
        <w:numPr>
          <w:ilvl w:val="1"/>
          <w:numId w:val="26"/>
        </w:numPr>
        <w:tabs>
          <w:tab w:val="left" w:pos="1418"/>
        </w:tabs>
        <w:spacing w:after="120"/>
        <w:ind w:left="1417" w:hanging="340"/>
        <w:contextualSpacing w:val="0"/>
      </w:pPr>
      <w:r>
        <w:t>d</w:t>
      </w:r>
      <w:r w:rsidRPr="0033505E">
        <w:t>eploy automatic test tool to identify and eliminate IT bugs</w:t>
      </w:r>
      <w:r>
        <w:t>;</w:t>
      </w:r>
    </w:p>
    <w:p w:rsidR="00406D4E" w:rsidRPr="0033505E" w:rsidRDefault="00406D4E" w:rsidP="00406D4E">
      <w:pPr>
        <w:pStyle w:val="ListParagraph"/>
        <w:numPr>
          <w:ilvl w:val="1"/>
          <w:numId w:val="26"/>
        </w:numPr>
        <w:tabs>
          <w:tab w:val="left" w:pos="1418"/>
        </w:tabs>
        <w:spacing w:after="120"/>
        <w:ind w:left="1417" w:hanging="340"/>
        <w:contextualSpacing w:val="0"/>
      </w:pPr>
      <w:r>
        <w:t>p</w:t>
      </w:r>
      <w:r w:rsidRPr="0033505E">
        <w:t xml:space="preserve">rovide direct communication tool to </w:t>
      </w:r>
      <w:r>
        <w:t>UPOV </w:t>
      </w:r>
      <w:proofErr w:type="spellStart"/>
      <w:r>
        <w:t>PRISMA</w:t>
      </w:r>
      <w:proofErr w:type="spellEnd"/>
      <w:r w:rsidRPr="0033505E">
        <w:t xml:space="preserve"> helpdesk</w:t>
      </w:r>
      <w:r>
        <w:t>;</w:t>
      </w:r>
    </w:p>
    <w:p w:rsidR="00406D4E" w:rsidRPr="0033505E" w:rsidRDefault="00406D4E" w:rsidP="00406D4E">
      <w:pPr>
        <w:pStyle w:val="ListParagraph"/>
        <w:numPr>
          <w:ilvl w:val="1"/>
          <w:numId w:val="26"/>
        </w:numPr>
        <w:tabs>
          <w:tab w:val="left" w:pos="1418"/>
        </w:tabs>
        <w:spacing w:after="120"/>
        <w:ind w:left="1417" w:hanging="340"/>
        <w:contextualSpacing w:val="0"/>
      </w:pPr>
      <w:r>
        <w:t>r</w:t>
      </w:r>
      <w:r w:rsidRPr="0033505E">
        <w:t>edesign user interface for a better user experience</w:t>
      </w:r>
      <w:r>
        <w:t>;</w:t>
      </w:r>
    </w:p>
    <w:p w:rsidR="00406D4E" w:rsidRPr="0033505E" w:rsidRDefault="00406D4E" w:rsidP="00406D4E">
      <w:pPr>
        <w:pStyle w:val="ListParagraph"/>
        <w:numPr>
          <w:ilvl w:val="1"/>
          <w:numId w:val="26"/>
        </w:numPr>
        <w:tabs>
          <w:tab w:val="left" w:pos="1418"/>
        </w:tabs>
        <w:spacing w:after="120"/>
        <w:ind w:left="1417" w:hanging="340"/>
        <w:contextualSpacing w:val="0"/>
      </w:pPr>
      <w:r>
        <w:t>w</w:t>
      </w:r>
      <w:r w:rsidRPr="0033505E">
        <w:t xml:space="preserve">ork with </w:t>
      </w:r>
      <w:proofErr w:type="spellStart"/>
      <w:r w:rsidRPr="0033505E">
        <w:t>PVP</w:t>
      </w:r>
      <w:proofErr w:type="spellEnd"/>
      <w:r w:rsidRPr="0033505E">
        <w:t xml:space="preserve"> offices to ensure that receipt of application data is acknowledged and that data </w:t>
      </w:r>
      <w:r>
        <w:t>are duly and promptly processed;</w:t>
      </w:r>
    </w:p>
    <w:p w:rsidR="00406D4E" w:rsidRPr="0033505E" w:rsidRDefault="00406D4E" w:rsidP="00734446">
      <w:pPr>
        <w:pStyle w:val="ListParagraph"/>
        <w:numPr>
          <w:ilvl w:val="1"/>
          <w:numId w:val="26"/>
        </w:numPr>
        <w:tabs>
          <w:tab w:val="left" w:pos="1418"/>
        </w:tabs>
        <w:spacing w:after="240"/>
        <w:ind w:left="1417" w:hanging="340"/>
        <w:contextualSpacing w:val="0"/>
      </w:pPr>
      <w:r>
        <w:t>i</w:t>
      </w:r>
      <w:r w:rsidRPr="0033505E">
        <w:t>ntroduce new functionalities to improve the value of the tool as far as resources allow (e.g.</w:t>
      </w:r>
      <w:r>
        <w:t> </w:t>
      </w:r>
      <w:proofErr w:type="spellStart"/>
      <w:r w:rsidRPr="0033505E">
        <w:t>DUS</w:t>
      </w:r>
      <w:proofErr w:type="spellEnd"/>
      <w:r w:rsidRPr="0033505E">
        <w:t xml:space="preserve"> Arrangement Tool)</w:t>
      </w:r>
      <w:r>
        <w:t>;</w:t>
      </w:r>
    </w:p>
    <w:p w:rsidR="00406D4E" w:rsidRPr="0033505E" w:rsidRDefault="00406D4E" w:rsidP="00734446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t>e</w:t>
      </w:r>
      <w:r w:rsidRPr="0033505E">
        <w:t xml:space="preserve">ndeavor to ensure that information and forms in </w:t>
      </w:r>
      <w:r>
        <w:t>UPOV </w:t>
      </w:r>
      <w:proofErr w:type="spellStart"/>
      <w:r>
        <w:t>PRISMA</w:t>
      </w:r>
      <w:proofErr w:type="spellEnd"/>
      <w:r w:rsidRPr="0033505E">
        <w:t xml:space="preserve"> are complete and up-to-date and arrange for verification of translations by relevant persons</w:t>
      </w:r>
      <w:r>
        <w:t>;</w:t>
      </w:r>
    </w:p>
    <w:p w:rsidR="00406D4E" w:rsidRPr="0033505E" w:rsidRDefault="00406D4E" w:rsidP="00734446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lastRenderedPageBreak/>
        <w:t>e</w:t>
      </w:r>
      <w:r w:rsidRPr="0033505E">
        <w:t xml:space="preserve">xpand geographical and crop coverage of </w:t>
      </w:r>
      <w:r>
        <w:t>UPOV </w:t>
      </w:r>
      <w:proofErr w:type="spellStart"/>
      <w:r>
        <w:t>PRISMA</w:t>
      </w:r>
      <w:proofErr w:type="spellEnd"/>
      <w:r w:rsidRPr="0033505E">
        <w:t xml:space="preserve"> and inclusion of coverage of national listing, as far as resources allow, with pr</w:t>
      </w:r>
      <w:r>
        <w:t>iority being given to items (a) and (b);</w:t>
      </w:r>
    </w:p>
    <w:p w:rsidR="00406D4E" w:rsidRPr="0033505E" w:rsidRDefault="00406D4E" w:rsidP="00734446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t>e</w:t>
      </w:r>
      <w:r w:rsidRPr="0033505E">
        <w:t>xplore opportunities to facilitate harmonizat</w:t>
      </w:r>
      <w:r>
        <w:t>ion of forms where appropriate;</w:t>
      </w:r>
    </w:p>
    <w:p w:rsidR="00406D4E" w:rsidRPr="0033505E" w:rsidRDefault="00406D4E" w:rsidP="00734446">
      <w:pPr>
        <w:pStyle w:val="ListParagraph"/>
        <w:numPr>
          <w:ilvl w:val="0"/>
          <w:numId w:val="25"/>
        </w:numPr>
        <w:spacing w:after="240"/>
        <w:ind w:left="0" w:firstLine="567"/>
        <w:contextualSpacing w:val="0"/>
      </w:pPr>
      <w:r>
        <w:t>a</w:t>
      </w:r>
      <w:r w:rsidRPr="0033505E">
        <w:t xml:space="preserve">mend </w:t>
      </w:r>
      <w:r>
        <w:t>UPOV </w:t>
      </w:r>
      <w:proofErr w:type="spellStart"/>
      <w:r>
        <w:t>PRISMA</w:t>
      </w:r>
      <w:proofErr w:type="spellEnd"/>
      <w:r w:rsidRPr="0033505E">
        <w:t xml:space="preserve"> promotion strategy to focus on the benefits of a smooth and reliable process, rather than time-saving</w:t>
      </w:r>
      <w:r>
        <w:t>; and</w:t>
      </w:r>
    </w:p>
    <w:p w:rsidR="00406D4E" w:rsidRDefault="00406D4E" w:rsidP="00406D4E">
      <w:pPr>
        <w:pStyle w:val="ListParagraph"/>
        <w:numPr>
          <w:ilvl w:val="0"/>
          <w:numId w:val="25"/>
        </w:numPr>
        <w:ind w:left="0" w:firstLine="567"/>
        <w:contextualSpacing w:val="0"/>
      </w:pPr>
      <w:proofErr w:type="gramStart"/>
      <w:r>
        <w:t>e</w:t>
      </w:r>
      <w:r w:rsidRPr="0033505E">
        <w:t>xplore</w:t>
      </w:r>
      <w:proofErr w:type="gramEnd"/>
      <w:r w:rsidRPr="0033505E">
        <w:t xml:space="preserve"> possibilities to assist members of the Union to receive, process and manage application data</w:t>
      </w:r>
      <w:r>
        <w:t>.</w:t>
      </w:r>
    </w:p>
    <w:p w:rsidR="00832151" w:rsidRDefault="00832151" w:rsidP="00832151"/>
    <w:p w:rsidR="00832151" w:rsidRDefault="00832151" w:rsidP="00832151"/>
    <w:p w:rsidR="00832151" w:rsidRPr="0033505E" w:rsidRDefault="00832151" w:rsidP="00832151"/>
    <w:p w:rsidR="003F4950" w:rsidRPr="00C82F96" w:rsidRDefault="003F4950" w:rsidP="006C3448">
      <w:pPr>
        <w:pStyle w:val="Heading1"/>
      </w:pPr>
      <w:bookmarkStart w:id="65" w:name="_Toc520897123"/>
      <w:bookmarkStart w:id="66" w:name="_Toc15644075"/>
      <w:bookmarkStart w:id="67" w:name="_Toc15655336"/>
      <w:bookmarkStart w:id="68" w:name="_Toc945761"/>
      <w:r>
        <w:t>Financing</w:t>
      </w:r>
      <w:r w:rsidRPr="00C82F96">
        <w:t xml:space="preserve"> of UPOV </w:t>
      </w:r>
      <w:proofErr w:type="spellStart"/>
      <w:r w:rsidRPr="00C82F96">
        <w:t>PRISMA</w:t>
      </w:r>
      <w:bookmarkEnd w:id="65"/>
      <w:bookmarkEnd w:id="66"/>
      <w:bookmarkEnd w:id="67"/>
      <w:proofErr w:type="spellEnd"/>
    </w:p>
    <w:p w:rsidR="003F4950" w:rsidRDefault="003F4950" w:rsidP="003F4950"/>
    <w:p w:rsidR="003F4950" w:rsidRPr="000336E5" w:rsidRDefault="003F4950" w:rsidP="003F4950">
      <w:pPr>
        <w:rPr>
          <w:spacing w:val="2"/>
        </w:rPr>
      </w:pPr>
      <w:r w:rsidRPr="000336E5">
        <w:rPr>
          <w:rFonts w:cs="Arial"/>
          <w:spacing w:val="2"/>
        </w:rPr>
        <w:fldChar w:fldCharType="begin"/>
      </w:r>
      <w:r w:rsidRPr="000336E5">
        <w:rPr>
          <w:rFonts w:cs="Arial"/>
          <w:spacing w:val="2"/>
        </w:rPr>
        <w:instrText xml:space="preserve"> AUTONUM  </w:instrText>
      </w:r>
      <w:r w:rsidRPr="000336E5">
        <w:rPr>
          <w:rFonts w:cs="Arial"/>
          <w:spacing w:val="2"/>
        </w:rPr>
        <w:fldChar w:fldCharType="end"/>
      </w:r>
      <w:r w:rsidRPr="000336E5">
        <w:rPr>
          <w:rFonts w:cs="Arial"/>
          <w:spacing w:val="2"/>
        </w:rPr>
        <w:tab/>
      </w:r>
      <w:r w:rsidRPr="000336E5">
        <w:rPr>
          <w:spacing w:val="2"/>
        </w:rPr>
        <w:t xml:space="preserve">Proposals concerning financial aspects of UPOV </w:t>
      </w:r>
      <w:proofErr w:type="spellStart"/>
      <w:r w:rsidRPr="000336E5">
        <w:rPr>
          <w:spacing w:val="2"/>
        </w:rPr>
        <w:t>PRISMA</w:t>
      </w:r>
      <w:proofErr w:type="spellEnd"/>
      <w:r w:rsidRPr="000336E5">
        <w:rPr>
          <w:spacing w:val="2"/>
        </w:rPr>
        <w:t xml:space="preserve"> will be</w:t>
      </w:r>
      <w:r w:rsidR="000336E5" w:rsidRPr="000336E5">
        <w:rPr>
          <w:spacing w:val="2"/>
        </w:rPr>
        <w:t xml:space="preserve"> considered by the Consultative </w:t>
      </w:r>
      <w:r w:rsidRPr="000336E5">
        <w:rPr>
          <w:spacing w:val="2"/>
        </w:rPr>
        <w:t>Committee at its ninety-sixth session, to be held in Geneva, on October 31, 2019 and, if appropriate, by the Council at its fifty-third ordinary session, to be held in Geneva on November 1, 2019.</w:t>
      </w:r>
    </w:p>
    <w:p w:rsidR="003F4950" w:rsidRDefault="003F4950" w:rsidP="003F4950"/>
    <w:p w:rsidR="00291496" w:rsidRDefault="00291496" w:rsidP="003F4950"/>
    <w:p w:rsidR="00291496" w:rsidRDefault="00291496" w:rsidP="003F4950"/>
    <w:p w:rsidR="003F4950" w:rsidRPr="003F4950" w:rsidRDefault="006C3448" w:rsidP="006C3448">
      <w:pPr>
        <w:pStyle w:val="Heading1"/>
      </w:pPr>
      <w:bookmarkStart w:id="69" w:name="_Toc15644076"/>
      <w:bookmarkStart w:id="70" w:name="_Toc15655337"/>
      <w:r>
        <w:t>FURTHER DEVELOPMENT</w:t>
      </w:r>
      <w:bookmarkEnd w:id="69"/>
      <w:r w:rsidR="00C9182D">
        <w:t>S</w:t>
      </w:r>
      <w:bookmarkEnd w:id="70"/>
    </w:p>
    <w:p w:rsidR="003F4950" w:rsidRDefault="003F4950" w:rsidP="00F71669">
      <w:pPr>
        <w:pStyle w:val="Heading1"/>
      </w:pPr>
    </w:p>
    <w:bookmarkEnd w:id="68"/>
    <w:p w:rsidR="00F71669" w:rsidRDefault="00F71669" w:rsidP="00F71669">
      <w:r w:rsidRPr="000155EC">
        <w:fldChar w:fldCharType="begin"/>
      </w:r>
      <w:r w:rsidRPr="000155EC">
        <w:instrText xml:space="preserve"> AUTONUM  </w:instrText>
      </w:r>
      <w:r w:rsidRPr="000155EC">
        <w:fldChar w:fldCharType="end"/>
      </w:r>
      <w:r w:rsidRPr="000155EC">
        <w:tab/>
      </w:r>
      <w:r w:rsidR="006C3448">
        <w:t>T</w:t>
      </w:r>
      <w:r w:rsidRPr="000155EC">
        <w:t xml:space="preserve">he </w:t>
      </w:r>
      <w:r>
        <w:t>fourteenth</w:t>
      </w:r>
      <w:r w:rsidRPr="000155EC">
        <w:t xml:space="preserve"> meeting of the </w:t>
      </w:r>
      <w:proofErr w:type="spellStart"/>
      <w:r w:rsidRPr="000155EC">
        <w:t>EAF</w:t>
      </w:r>
      <w:proofErr w:type="spellEnd"/>
      <w:r>
        <w:t xml:space="preserve"> (</w:t>
      </w:r>
      <w:proofErr w:type="spellStart"/>
      <w:r>
        <w:t>EAF</w:t>
      </w:r>
      <w:proofErr w:type="spellEnd"/>
      <w:r>
        <w:t>/14 </w:t>
      </w:r>
      <w:r w:rsidRPr="004F4FB7">
        <w:t xml:space="preserve">meeting) </w:t>
      </w:r>
      <w:proofErr w:type="gramStart"/>
      <w:r w:rsidR="00C9182D">
        <w:t>will</w:t>
      </w:r>
      <w:r w:rsidRPr="004F4FB7">
        <w:t xml:space="preserve"> be held</w:t>
      </w:r>
      <w:proofErr w:type="gramEnd"/>
      <w:r w:rsidRPr="004F4FB7">
        <w:t xml:space="preserve"> in Geneva on </w:t>
      </w:r>
      <w:r>
        <w:t>October 28</w:t>
      </w:r>
      <w:r w:rsidRPr="004F4FB7">
        <w:t>,</w:t>
      </w:r>
      <w:r>
        <w:t> </w:t>
      </w:r>
      <w:r w:rsidRPr="004F4FB7">
        <w:t>201</w:t>
      </w:r>
      <w:r>
        <w:t xml:space="preserve">9. </w:t>
      </w:r>
    </w:p>
    <w:p w:rsidR="00F71669" w:rsidRDefault="00F71669" w:rsidP="00BA58D3"/>
    <w:p w:rsidR="00F71669" w:rsidRPr="009B4E77" w:rsidRDefault="00F71669" w:rsidP="00F71669">
      <w:r w:rsidRPr="009B4E77">
        <w:fldChar w:fldCharType="begin"/>
      </w:r>
      <w:r w:rsidRPr="009B4E77">
        <w:instrText xml:space="preserve"> AUTONUM  </w:instrText>
      </w:r>
      <w:r w:rsidRPr="009B4E77">
        <w:fldChar w:fldCharType="end"/>
      </w:r>
      <w:r w:rsidRPr="009B4E77">
        <w:tab/>
      </w:r>
      <w:r>
        <w:t xml:space="preserve">An oral report on </w:t>
      </w:r>
      <w:r w:rsidR="003F4950">
        <w:t>latest</w:t>
      </w:r>
      <w:r w:rsidRPr="00D43937">
        <w:t xml:space="preserve"> developments</w:t>
      </w:r>
      <w:r w:rsidR="003F4950">
        <w:t xml:space="preserve">, including latest figures on the use of </w:t>
      </w:r>
      <w:r w:rsidRPr="00D43937">
        <w:t xml:space="preserve">UPOV </w:t>
      </w:r>
      <w:proofErr w:type="spellStart"/>
      <w:r w:rsidRPr="00D43937">
        <w:t>PRISMA</w:t>
      </w:r>
      <w:proofErr w:type="spellEnd"/>
      <w:r>
        <w:t xml:space="preserve">, </w:t>
      </w:r>
      <w:proofErr w:type="gramStart"/>
      <w:r>
        <w:t>will be made</w:t>
      </w:r>
      <w:proofErr w:type="gramEnd"/>
      <w:r>
        <w:t xml:space="preserve"> </w:t>
      </w:r>
      <w:r w:rsidR="003F4950">
        <w:t>at the fifty-fifth</w:t>
      </w:r>
      <w:r w:rsidR="003F4950" w:rsidRPr="009B4E77">
        <w:t xml:space="preserve"> session</w:t>
      </w:r>
      <w:r w:rsidR="003F4950">
        <w:t xml:space="preserve"> of </w:t>
      </w:r>
      <w:r>
        <w:t>the TC</w:t>
      </w:r>
      <w:r w:rsidRPr="009B4E77">
        <w:t>.</w:t>
      </w:r>
    </w:p>
    <w:p w:rsidR="00F71669" w:rsidRPr="002C54C7" w:rsidRDefault="00F71669" w:rsidP="000336E5">
      <w:pPr>
        <w:jc w:val="right"/>
      </w:pPr>
    </w:p>
    <w:p w:rsidR="00BA58D3" w:rsidRDefault="00BA58D3" w:rsidP="000336E5">
      <w:pPr>
        <w:pStyle w:val="DecisionParagraphs"/>
        <w:tabs>
          <w:tab w:val="left" w:pos="5954"/>
        </w:tabs>
        <w:jc w:val="right"/>
        <w:rPr>
          <w:snapToGrid w:val="0"/>
        </w:rPr>
      </w:pPr>
    </w:p>
    <w:p w:rsidR="00BA58D3" w:rsidRPr="00894515" w:rsidRDefault="00BA58D3" w:rsidP="000336E5">
      <w:pPr>
        <w:pStyle w:val="DecisionParagraphs"/>
        <w:tabs>
          <w:tab w:val="left" w:pos="5954"/>
        </w:tabs>
        <w:jc w:val="right"/>
        <w:rPr>
          <w:snapToGrid w:val="0"/>
        </w:rPr>
      </w:pPr>
    </w:p>
    <w:p w:rsidR="00BA58D3" w:rsidRPr="00C5280D" w:rsidRDefault="00BA58D3" w:rsidP="00BA58D3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0C" w:rsidRDefault="0064430C" w:rsidP="006655D3">
      <w:r>
        <w:separator/>
      </w:r>
    </w:p>
    <w:p w:rsidR="0064430C" w:rsidRDefault="0064430C" w:rsidP="006655D3"/>
    <w:p w:rsidR="0064430C" w:rsidRDefault="0064430C" w:rsidP="006655D3"/>
  </w:endnote>
  <w:endnote w:type="continuationSeparator" w:id="0">
    <w:p w:rsidR="0064430C" w:rsidRDefault="0064430C" w:rsidP="006655D3">
      <w:r>
        <w:separator/>
      </w:r>
    </w:p>
    <w:p w:rsidR="0064430C" w:rsidRPr="00294751" w:rsidRDefault="006443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4430C" w:rsidRPr="00294751" w:rsidRDefault="0064430C" w:rsidP="006655D3">
      <w:pPr>
        <w:rPr>
          <w:lang w:val="fr-FR"/>
        </w:rPr>
      </w:pPr>
    </w:p>
    <w:p w:rsidR="0064430C" w:rsidRPr="00294751" w:rsidRDefault="0064430C" w:rsidP="006655D3">
      <w:pPr>
        <w:rPr>
          <w:lang w:val="fr-FR"/>
        </w:rPr>
      </w:pPr>
    </w:p>
  </w:endnote>
  <w:endnote w:type="continuationNotice" w:id="1">
    <w:p w:rsidR="0064430C" w:rsidRPr="00294751" w:rsidRDefault="006443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4430C" w:rsidRPr="00294751" w:rsidRDefault="0064430C" w:rsidP="006655D3">
      <w:pPr>
        <w:rPr>
          <w:lang w:val="fr-FR"/>
        </w:rPr>
      </w:pPr>
    </w:p>
    <w:p w:rsidR="0064430C" w:rsidRPr="00294751" w:rsidRDefault="006443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0C" w:rsidRDefault="0064430C" w:rsidP="006655D3">
      <w:r>
        <w:separator/>
      </w:r>
    </w:p>
  </w:footnote>
  <w:footnote w:type="continuationSeparator" w:id="0">
    <w:p w:rsidR="0064430C" w:rsidRDefault="0064430C" w:rsidP="006655D3">
      <w:r>
        <w:separator/>
      </w:r>
    </w:p>
  </w:footnote>
  <w:footnote w:type="continuationNotice" w:id="1">
    <w:p w:rsidR="0064430C" w:rsidRPr="00AB530F" w:rsidRDefault="006443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30C" w:rsidRPr="00C5280D" w:rsidRDefault="0064430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TC/55/INF/5</w:t>
    </w:r>
  </w:p>
  <w:p w:rsidR="0064430C" w:rsidRPr="00C5280D" w:rsidRDefault="0064430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43BBF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64430C" w:rsidRPr="00C5280D" w:rsidRDefault="0064430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6A87"/>
    <w:multiLevelType w:val="hybridMultilevel"/>
    <w:tmpl w:val="33A2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364C9E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856F68"/>
    <w:multiLevelType w:val="hybridMultilevel"/>
    <w:tmpl w:val="6B90E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227"/>
    <w:multiLevelType w:val="hybridMultilevel"/>
    <w:tmpl w:val="20409604"/>
    <w:lvl w:ilvl="0" w:tplc="83E67BC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7CEE"/>
    <w:multiLevelType w:val="hybridMultilevel"/>
    <w:tmpl w:val="00762EB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233B"/>
    <w:multiLevelType w:val="hybridMultilevel"/>
    <w:tmpl w:val="A632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28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"/>
  </w:num>
  <w:num w:numId="14">
    <w:abstractNumId w:val="0"/>
  </w:num>
  <w:num w:numId="15">
    <w:abstractNumId w:val="21"/>
  </w:num>
  <w:num w:numId="16">
    <w:abstractNumId w:val="2"/>
  </w:num>
  <w:num w:numId="17">
    <w:abstractNumId w:val="7"/>
  </w:num>
  <w:num w:numId="18">
    <w:abstractNumId w:val="23"/>
  </w:num>
  <w:num w:numId="19">
    <w:abstractNumId w:val="24"/>
  </w:num>
  <w:num w:numId="20">
    <w:abstractNumId w:val="27"/>
  </w:num>
  <w:num w:numId="21">
    <w:abstractNumId w:val="16"/>
  </w:num>
  <w:num w:numId="22">
    <w:abstractNumId w:val="6"/>
  </w:num>
  <w:num w:numId="23">
    <w:abstractNumId w:val="25"/>
  </w:num>
  <w:num w:numId="24">
    <w:abstractNumId w:val="9"/>
  </w:num>
  <w:num w:numId="25">
    <w:abstractNumId w:val="20"/>
  </w:num>
  <w:num w:numId="26">
    <w:abstractNumId w:val="1"/>
  </w:num>
  <w:num w:numId="27">
    <w:abstractNumId w:val="26"/>
  </w:num>
  <w:num w:numId="28">
    <w:abstractNumId w:val="19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AB8"/>
    <w:rsid w:val="00030854"/>
    <w:rsid w:val="000336E5"/>
    <w:rsid w:val="00036028"/>
    <w:rsid w:val="00042050"/>
    <w:rsid w:val="00044642"/>
    <w:rsid w:val="000446B9"/>
    <w:rsid w:val="00047E21"/>
    <w:rsid w:val="00050E16"/>
    <w:rsid w:val="00085505"/>
    <w:rsid w:val="000B2DB6"/>
    <w:rsid w:val="000C4E25"/>
    <w:rsid w:val="000C7021"/>
    <w:rsid w:val="000D0E77"/>
    <w:rsid w:val="000D6BBC"/>
    <w:rsid w:val="000D7780"/>
    <w:rsid w:val="000E636A"/>
    <w:rsid w:val="000F2F11"/>
    <w:rsid w:val="00105929"/>
    <w:rsid w:val="00110C36"/>
    <w:rsid w:val="001131D5"/>
    <w:rsid w:val="00141DB8"/>
    <w:rsid w:val="001548C8"/>
    <w:rsid w:val="00172084"/>
    <w:rsid w:val="0017474A"/>
    <w:rsid w:val="001758C6"/>
    <w:rsid w:val="00182B99"/>
    <w:rsid w:val="00183D24"/>
    <w:rsid w:val="001A473A"/>
    <w:rsid w:val="001D36AC"/>
    <w:rsid w:val="001E4F90"/>
    <w:rsid w:val="0020701E"/>
    <w:rsid w:val="0021332C"/>
    <w:rsid w:val="00213982"/>
    <w:rsid w:val="0024416D"/>
    <w:rsid w:val="00271911"/>
    <w:rsid w:val="002800A0"/>
    <w:rsid w:val="002801B3"/>
    <w:rsid w:val="00281060"/>
    <w:rsid w:val="00291496"/>
    <w:rsid w:val="002940E8"/>
    <w:rsid w:val="00294751"/>
    <w:rsid w:val="002A6E50"/>
    <w:rsid w:val="002B4298"/>
    <w:rsid w:val="002C256A"/>
    <w:rsid w:val="002D78F0"/>
    <w:rsid w:val="00304827"/>
    <w:rsid w:val="00305A7F"/>
    <w:rsid w:val="00310DE0"/>
    <w:rsid w:val="003152FE"/>
    <w:rsid w:val="00321EDE"/>
    <w:rsid w:val="00327436"/>
    <w:rsid w:val="003418E6"/>
    <w:rsid w:val="00344BD6"/>
    <w:rsid w:val="00352B9A"/>
    <w:rsid w:val="0035528D"/>
    <w:rsid w:val="00361821"/>
    <w:rsid w:val="00361E9E"/>
    <w:rsid w:val="00376F84"/>
    <w:rsid w:val="00382007"/>
    <w:rsid w:val="003A3977"/>
    <w:rsid w:val="003B61A2"/>
    <w:rsid w:val="003C7FBE"/>
    <w:rsid w:val="003D227C"/>
    <w:rsid w:val="003D2B4D"/>
    <w:rsid w:val="003D41CD"/>
    <w:rsid w:val="003E146C"/>
    <w:rsid w:val="003E646B"/>
    <w:rsid w:val="003F4950"/>
    <w:rsid w:val="00402DBC"/>
    <w:rsid w:val="00406D4E"/>
    <w:rsid w:val="00414C0C"/>
    <w:rsid w:val="00444A88"/>
    <w:rsid w:val="00454A4B"/>
    <w:rsid w:val="00474DA4"/>
    <w:rsid w:val="00476B4D"/>
    <w:rsid w:val="004805FA"/>
    <w:rsid w:val="004935D2"/>
    <w:rsid w:val="004A6CF8"/>
    <w:rsid w:val="004B1215"/>
    <w:rsid w:val="004D047D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6782B"/>
    <w:rsid w:val="00576BE4"/>
    <w:rsid w:val="005A400A"/>
    <w:rsid w:val="005B46E9"/>
    <w:rsid w:val="005D30B3"/>
    <w:rsid w:val="005F7B92"/>
    <w:rsid w:val="00612379"/>
    <w:rsid w:val="006153B6"/>
    <w:rsid w:val="0061555F"/>
    <w:rsid w:val="00636CA6"/>
    <w:rsid w:val="00641200"/>
    <w:rsid w:val="0064430C"/>
    <w:rsid w:val="00645CA8"/>
    <w:rsid w:val="006655D3"/>
    <w:rsid w:val="00667404"/>
    <w:rsid w:val="00687EB4"/>
    <w:rsid w:val="00695C56"/>
    <w:rsid w:val="006A57EE"/>
    <w:rsid w:val="006A5CDE"/>
    <w:rsid w:val="006A644A"/>
    <w:rsid w:val="006B17D2"/>
    <w:rsid w:val="006C224E"/>
    <w:rsid w:val="006C3448"/>
    <w:rsid w:val="006D7435"/>
    <w:rsid w:val="006D780A"/>
    <w:rsid w:val="0071271E"/>
    <w:rsid w:val="00732DEC"/>
    <w:rsid w:val="00734446"/>
    <w:rsid w:val="00735BD5"/>
    <w:rsid w:val="00743BBF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1C0"/>
    <w:rsid w:val="008211B5"/>
    <w:rsid w:val="0082296E"/>
    <w:rsid w:val="00824099"/>
    <w:rsid w:val="00832151"/>
    <w:rsid w:val="00846D7C"/>
    <w:rsid w:val="00867AC1"/>
    <w:rsid w:val="00890DF8"/>
    <w:rsid w:val="008A31C9"/>
    <w:rsid w:val="008A743F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34E09"/>
    <w:rsid w:val="00936253"/>
    <w:rsid w:val="00940D46"/>
    <w:rsid w:val="00952DD4"/>
    <w:rsid w:val="00965AE7"/>
    <w:rsid w:val="00970FED"/>
    <w:rsid w:val="00983ED6"/>
    <w:rsid w:val="00992D82"/>
    <w:rsid w:val="00994F4B"/>
    <w:rsid w:val="00997029"/>
    <w:rsid w:val="009A23CA"/>
    <w:rsid w:val="009A7339"/>
    <w:rsid w:val="009B440E"/>
    <w:rsid w:val="009D083B"/>
    <w:rsid w:val="009D690D"/>
    <w:rsid w:val="009E65B6"/>
    <w:rsid w:val="00A0132D"/>
    <w:rsid w:val="00A04A26"/>
    <w:rsid w:val="00A24C10"/>
    <w:rsid w:val="00A37C2B"/>
    <w:rsid w:val="00A42AC3"/>
    <w:rsid w:val="00A430CF"/>
    <w:rsid w:val="00A54309"/>
    <w:rsid w:val="00A8675C"/>
    <w:rsid w:val="00AB2B93"/>
    <w:rsid w:val="00AB530F"/>
    <w:rsid w:val="00AB7E5B"/>
    <w:rsid w:val="00AC2491"/>
    <w:rsid w:val="00AC2883"/>
    <w:rsid w:val="00AC6B05"/>
    <w:rsid w:val="00AE0EF1"/>
    <w:rsid w:val="00AE2937"/>
    <w:rsid w:val="00B062FD"/>
    <w:rsid w:val="00B07301"/>
    <w:rsid w:val="00B105E1"/>
    <w:rsid w:val="00B11F3E"/>
    <w:rsid w:val="00B224DE"/>
    <w:rsid w:val="00B324D4"/>
    <w:rsid w:val="00B46575"/>
    <w:rsid w:val="00B61777"/>
    <w:rsid w:val="00B65691"/>
    <w:rsid w:val="00B74056"/>
    <w:rsid w:val="00B84BBD"/>
    <w:rsid w:val="00B91C9D"/>
    <w:rsid w:val="00BA43FB"/>
    <w:rsid w:val="00BA58D3"/>
    <w:rsid w:val="00BC127D"/>
    <w:rsid w:val="00BC1FE6"/>
    <w:rsid w:val="00BF11E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182D"/>
    <w:rsid w:val="00C973F2"/>
    <w:rsid w:val="00CA304C"/>
    <w:rsid w:val="00CA774A"/>
    <w:rsid w:val="00CC11B0"/>
    <w:rsid w:val="00CC2841"/>
    <w:rsid w:val="00CE2D49"/>
    <w:rsid w:val="00CF1330"/>
    <w:rsid w:val="00CF7E36"/>
    <w:rsid w:val="00D326F9"/>
    <w:rsid w:val="00D3708D"/>
    <w:rsid w:val="00D40426"/>
    <w:rsid w:val="00D44C6B"/>
    <w:rsid w:val="00D57C96"/>
    <w:rsid w:val="00D57D18"/>
    <w:rsid w:val="00D63055"/>
    <w:rsid w:val="00D63C53"/>
    <w:rsid w:val="00D64B97"/>
    <w:rsid w:val="00D91203"/>
    <w:rsid w:val="00D95174"/>
    <w:rsid w:val="00DA4973"/>
    <w:rsid w:val="00DA6F36"/>
    <w:rsid w:val="00DB596E"/>
    <w:rsid w:val="00DB7773"/>
    <w:rsid w:val="00DC00EA"/>
    <w:rsid w:val="00DC3802"/>
    <w:rsid w:val="00DF67C6"/>
    <w:rsid w:val="00E07D87"/>
    <w:rsid w:val="00E2109F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5C58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24E3"/>
    <w:rsid w:val="00F560F7"/>
    <w:rsid w:val="00F6334D"/>
    <w:rsid w:val="00F71669"/>
    <w:rsid w:val="00FA49AB"/>
    <w:rsid w:val="00FB6BDA"/>
    <w:rsid w:val="00FC7E1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042E85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64430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D64B97"/>
    <w:pPr>
      <w:tabs>
        <w:tab w:val="right" w:leader="dot" w:pos="9639"/>
      </w:tabs>
      <w:spacing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D64B97"/>
    <w:pPr>
      <w:tabs>
        <w:tab w:val="right" w:leader="dot" w:pos="9639"/>
      </w:tabs>
      <w:spacing w:after="60"/>
      <w:ind w:left="568" w:right="851" w:hanging="284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D64B97"/>
    <w:pPr>
      <w:tabs>
        <w:tab w:val="right" w:leader="dot" w:pos="9639"/>
      </w:tabs>
      <w:spacing w:after="60"/>
      <w:jc w:val="center"/>
    </w:pPr>
    <w:rPr>
      <w:rFonts w:ascii="Arial" w:hAnsi="Arial"/>
      <w:caps/>
      <w:noProof/>
      <w:sz w:val="18"/>
      <w:szCs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A58D3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64430C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BA58D3"/>
    <w:pPr>
      <w:ind w:left="720"/>
      <w:contextualSpacing/>
    </w:pPr>
  </w:style>
  <w:style w:type="paragraph" w:customStyle="1" w:styleId="Default">
    <w:name w:val="Default"/>
    <w:rsid w:val="00BA5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BA58D3"/>
    <w:rPr>
      <w:b/>
      <w:bCs/>
    </w:rPr>
  </w:style>
  <w:style w:type="table" w:styleId="TableGrid">
    <w:name w:val="Table Grid"/>
    <w:basedOn w:val="TableNormal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58D3"/>
    <w:rPr>
      <w:rFonts w:ascii="Arial" w:hAnsi="Arial"/>
      <w:u w:val="single"/>
      <w:lang w:val="fr-FR"/>
    </w:rPr>
  </w:style>
  <w:style w:type="table" w:customStyle="1" w:styleId="TableGrid1">
    <w:name w:val="Table Grid1"/>
    <w:basedOn w:val="TableNormal"/>
    <w:next w:val="TableGrid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A58D3"/>
    <w:rPr>
      <w:rFonts w:ascii="Arial" w:hAnsi="Arial"/>
      <w:i/>
    </w:rPr>
  </w:style>
  <w:style w:type="paragraph" w:styleId="CommentText">
    <w:name w:val="annotation text"/>
    <w:basedOn w:val="Normal"/>
    <w:link w:val="CommentTextChar"/>
    <w:unhideWhenUsed/>
    <w:rsid w:val="00BA58D3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BA58D3"/>
    <w:rPr>
      <w:rFonts w:ascii="Arial" w:hAnsi="Arial"/>
      <w:sz w:val="22"/>
      <w:lang w:val="es-ES_tradnl"/>
    </w:rPr>
  </w:style>
  <w:style w:type="table" w:customStyle="1" w:styleId="TableGrid11">
    <w:name w:val="Table Grid11"/>
    <w:basedOn w:val="TableNormal"/>
    <w:next w:val="TableGrid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06D4E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8</TotalTime>
  <Pages>8</Pages>
  <Words>2357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TC/55/INF/5</vt:lpstr>
    </vt:vector>
  </TitlesOfParts>
  <Company>UPOV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TC/55/INF/5</dc:title>
  <dc:creator>SANCHEZ VIZCAINO GOMEZ Rosa Maria</dc:creator>
  <cp:lastModifiedBy>SANTOS Carla Marina</cp:lastModifiedBy>
  <cp:revision>21</cp:revision>
  <cp:lastPrinted>2019-08-29T16:49:00Z</cp:lastPrinted>
  <dcterms:created xsi:type="dcterms:W3CDTF">2019-08-02T11:08:00Z</dcterms:created>
  <dcterms:modified xsi:type="dcterms:W3CDTF">2019-09-06T17:46:00Z</dcterms:modified>
</cp:coreProperties>
</file>