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1A473A">
              <w:t>55/7</w:t>
            </w:r>
            <w:r w:rsidR="007B3D66">
              <w:t xml:space="preserve"> Add.</w:t>
            </w:r>
            <w:r w:rsidR="00EE4268">
              <w:t xml:space="preserve"> 2</w:t>
            </w:r>
            <w:r w:rsidR="0070191E">
              <w:t xml:space="preserve"> </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F4C44">
            <w:pPr>
              <w:pStyle w:val="Docoriginal"/>
            </w:pPr>
            <w:r w:rsidRPr="00AC2883">
              <w:t>Date:</w:t>
            </w:r>
            <w:r w:rsidR="008B6E60">
              <w:rPr>
                <w:b w:val="0"/>
                <w:spacing w:val="0"/>
              </w:rPr>
              <w:t xml:space="preserve">  </w:t>
            </w:r>
            <w:bookmarkStart w:id="0" w:name="_GoBack"/>
            <w:bookmarkEnd w:id="0"/>
            <w:r w:rsidR="007F4C44" w:rsidRPr="005C100C">
              <w:rPr>
                <w:b w:val="0"/>
                <w:spacing w:val="0"/>
              </w:rPr>
              <w:t>October</w:t>
            </w:r>
            <w:r w:rsidR="00440683" w:rsidRPr="005C100C">
              <w:rPr>
                <w:b w:val="0"/>
                <w:spacing w:val="0"/>
              </w:rPr>
              <w:t xml:space="preserve"> </w:t>
            </w:r>
            <w:r w:rsidR="007F4C44" w:rsidRPr="005C100C">
              <w:rPr>
                <w:b w:val="0"/>
                <w:spacing w:val="0"/>
              </w:rPr>
              <w:t>21</w:t>
            </w:r>
            <w:r w:rsidR="008B6E60" w:rsidRPr="005C100C">
              <w:rPr>
                <w:b w:val="0"/>
                <w:spacing w:val="0"/>
              </w:rPr>
              <w:t>, 201</w:t>
            </w:r>
            <w:r w:rsidR="006D7435" w:rsidRPr="005C100C">
              <w:rPr>
                <w:b w:val="0"/>
                <w:spacing w:val="0"/>
              </w:rPr>
              <w:t>9</w:t>
            </w:r>
          </w:p>
        </w:tc>
      </w:tr>
    </w:tbl>
    <w:p w:rsidR="000D7780" w:rsidRPr="006A644A" w:rsidRDefault="00EE4268" w:rsidP="006A644A">
      <w:pPr>
        <w:pStyle w:val="Titleofdoc0"/>
      </w:pPr>
      <w:bookmarkStart w:id="1" w:name="TitleOfDoc"/>
      <w:bookmarkEnd w:id="1"/>
      <w:r>
        <w:t xml:space="preserve">Second </w:t>
      </w:r>
      <w:r w:rsidR="007B3D66" w:rsidRPr="007B3D66">
        <w:t xml:space="preserve">ADDENDUM TO </w:t>
      </w:r>
      <w:r w:rsidR="001A473A" w:rsidRPr="001A473A">
        <w:t>Molecular techniques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40683" w:rsidRPr="00440683" w:rsidRDefault="00440683" w:rsidP="00B96116">
      <w:pPr>
        <w:pStyle w:val="Heading1"/>
      </w:pPr>
      <w:bookmarkStart w:id="3" w:name="_Toc22564621"/>
      <w:r w:rsidRPr="00440683">
        <w:t>E</w:t>
      </w:r>
      <w:r w:rsidRPr="00440683">
        <w:rPr>
          <w:rFonts w:hint="eastAsia"/>
        </w:rPr>
        <w:t>xecutive summary</w:t>
      </w:r>
      <w:bookmarkEnd w:id="3"/>
    </w:p>
    <w:p w:rsidR="00440683" w:rsidRPr="00DF1E9C" w:rsidRDefault="00440683" w:rsidP="00440683">
      <w:pPr>
        <w:rPr>
          <w:sz w:val="18"/>
          <w:lang w:eastAsia="ja-JP"/>
        </w:rPr>
      </w:pPr>
    </w:p>
    <w:p w:rsidR="00440683" w:rsidRPr="00440683" w:rsidRDefault="00440683" w:rsidP="00440683">
      <w:r w:rsidRPr="00440683">
        <w:fldChar w:fldCharType="begin"/>
      </w:r>
      <w:r w:rsidRPr="00440683">
        <w:instrText xml:space="preserve"> AUTONUM  </w:instrText>
      </w:r>
      <w:r w:rsidRPr="00440683">
        <w:fldChar w:fldCharType="end"/>
      </w:r>
      <w:r w:rsidRPr="00440683">
        <w:tab/>
        <w:t xml:space="preserve">The purpose of this </w:t>
      </w:r>
      <w:r w:rsidR="008F7C5B">
        <w:t xml:space="preserve">second </w:t>
      </w:r>
      <w:r w:rsidR="007B3D66" w:rsidRPr="007B3D66">
        <w:t xml:space="preserve">addendum </w:t>
      </w:r>
      <w:r w:rsidRPr="00440683">
        <w:t xml:space="preserve">is to </w:t>
      </w:r>
      <w:r w:rsidR="0070191E">
        <w:t xml:space="preserve">report on developments </w:t>
      </w:r>
      <w:r w:rsidR="009C0004" w:rsidRPr="0028158C">
        <w:t xml:space="preserve">on the use of biochemical and molecular techniques in DUS examination </w:t>
      </w:r>
      <w:r w:rsidR="0070191E">
        <w:t>at</w:t>
      </w:r>
      <w:r w:rsidR="00EE4268">
        <w:t xml:space="preserve"> </w:t>
      </w:r>
      <w:r w:rsidR="00EE4268" w:rsidRPr="00EE4268">
        <w:t>the thirty-seventh session of the Technical Working Party on Automation and Computer Programs (TWC)</w:t>
      </w:r>
      <w:r w:rsidR="00EE4268">
        <w:t xml:space="preserve"> and at </w:t>
      </w:r>
      <w:r w:rsidR="007B3D66" w:rsidRPr="007B3D66">
        <w:t xml:space="preserve">the </w:t>
      </w:r>
      <w:r w:rsidR="007B3D66">
        <w:t>eighteen</w:t>
      </w:r>
      <w:r w:rsidR="007B3D66" w:rsidRPr="007B3D66">
        <w:t>th session of the Working Group on Biochemical and Molecular Techniques, and DNA-Profiling in Particular (BMT)</w:t>
      </w:r>
      <w:r w:rsidRPr="00440683">
        <w:t>.</w:t>
      </w:r>
    </w:p>
    <w:p w:rsidR="00440683" w:rsidRPr="00995EAD" w:rsidRDefault="00440683" w:rsidP="00440683">
      <w:pPr>
        <w:jc w:val="left"/>
        <w:rPr>
          <w:rFonts w:cs="Arial"/>
          <w:snapToGrid w:val="0"/>
          <w:szCs w:val="24"/>
          <w:lang w:eastAsia="ja-JP"/>
        </w:rPr>
      </w:pPr>
    </w:p>
    <w:p w:rsidR="00440683" w:rsidRPr="00440683" w:rsidRDefault="00440683" w:rsidP="00440683">
      <w:pPr>
        <w:keepNext/>
        <w:keepLines/>
      </w:pPr>
      <w:r w:rsidRPr="00440683">
        <w:fldChar w:fldCharType="begin"/>
      </w:r>
      <w:r w:rsidRPr="00440683">
        <w:instrText xml:space="preserve"> AUTONUM  </w:instrText>
      </w:r>
      <w:r w:rsidRPr="00440683">
        <w:fldChar w:fldCharType="end"/>
      </w:r>
      <w:r w:rsidRPr="00440683">
        <w:tab/>
        <w:t>The structure of this document is as follows:</w:t>
      </w:r>
    </w:p>
    <w:sdt>
      <w:sdtPr>
        <w:rPr>
          <w:smallCaps/>
          <w:sz w:val="18"/>
        </w:rPr>
        <w:id w:val="-1800911247"/>
        <w:docPartObj>
          <w:docPartGallery w:val="Table of Contents"/>
          <w:docPartUnique/>
        </w:docPartObj>
      </w:sdtPr>
      <w:sdtEndPr>
        <w:rPr>
          <w:smallCaps w:val="0"/>
          <w:noProof/>
        </w:rPr>
      </w:sdtEndPr>
      <w:sdtContent>
        <w:p w:rsidR="00440683" w:rsidRPr="00DF1E9C" w:rsidRDefault="00440683" w:rsidP="00440683">
          <w:pPr>
            <w:keepNext/>
            <w:keepLines/>
            <w:rPr>
              <w:rFonts w:cs="Arial"/>
              <w:b/>
              <w:sz w:val="18"/>
            </w:rPr>
          </w:pPr>
        </w:p>
        <w:p w:rsidR="008A6728" w:rsidRDefault="00440683">
          <w:pPr>
            <w:pStyle w:val="TOC1"/>
            <w:rPr>
              <w:rFonts w:asciiTheme="minorHAnsi" w:hAnsiTheme="minorHAnsi" w:cstheme="minorBidi"/>
              <w:caps w:val="0"/>
              <w:noProof/>
              <w:sz w:val="22"/>
              <w:szCs w:val="22"/>
              <w:lang w:eastAsia="ja-JP"/>
            </w:rPr>
          </w:pPr>
          <w:r w:rsidRPr="00440683">
            <w:rPr>
              <w:rFonts w:cs="Arial"/>
              <w:szCs w:val="18"/>
              <w:lang w:eastAsia="ja-JP"/>
            </w:rPr>
            <w:fldChar w:fldCharType="begin"/>
          </w:r>
          <w:r w:rsidRPr="00440683">
            <w:rPr>
              <w:rFonts w:cs="Arial"/>
              <w:bCs/>
              <w:noProof/>
              <w:szCs w:val="18"/>
              <w:lang w:eastAsia="ja-JP"/>
            </w:rPr>
            <w:instrText xml:space="preserve"> TOC \o "1-3" \h \z \u </w:instrText>
          </w:r>
          <w:r w:rsidRPr="00440683">
            <w:rPr>
              <w:rFonts w:cs="Arial"/>
              <w:szCs w:val="18"/>
              <w:lang w:eastAsia="ja-JP"/>
            </w:rPr>
            <w:fldChar w:fldCharType="separate"/>
          </w:r>
          <w:hyperlink w:anchor="_Toc22564621" w:history="1">
            <w:r w:rsidR="008A6728" w:rsidRPr="00C70FA9">
              <w:rPr>
                <w:rStyle w:val="Hyperlink"/>
                <w:noProof/>
              </w:rPr>
              <w:t>Executive summary</w:t>
            </w:r>
            <w:r w:rsidR="008A6728">
              <w:rPr>
                <w:noProof/>
                <w:webHidden/>
              </w:rPr>
              <w:tab/>
            </w:r>
            <w:r w:rsidR="008A6728">
              <w:rPr>
                <w:noProof/>
                <w:webHidden/>
              </w:rPr>
              <w:fldChar w:fldCharType="begin"/>
            </w:r>
            <w:r w:rsidR="008A6728">
              <w:rPr>
                <w:noProof/>
                <w:webHidden/>
              </w:rPr>
              <w:instrText xml:space="preserve"> PAGEREF _Toc22564621 \h </w:instrText>
            </w:r>
            <w:r w:rsidR="008A6728">
              <w:rPr>
                <w:noProof/>
                <w:webHidden/>
              </w:rPr>
            </w:r>
            <w:r w:rsidR="008A6728">
              <w:rPr>
                <w:noProof/>
                <w:webHidden/>
              </w:rPr>
              <w:fldChar w:fldCharType="separate"/>
            </w:r>
            <w:r w:rsidR="00622CDB">
              <w:rPr>
                <w:noProof/>
                <w:webHidden/>
              </w:rPr>
              <w:t>1</w:t>
            </w:r>
            <w:r w:rsidR="008A6728">
              <w:rPr>
                <w:noProof/>
                <w:webHidden/>
              </w:rPr>
              <w:fldChar w:fldCharType="end"/>
            </w:r>
          </w:hyperlink>
        </w:p>
        <w:p w:rsidR="008A6728" w:rsidRDefault="005C100C">
          <w:pPr>
            <w:pStyle w:val="TOC1"/>
            <w:rPr>
              <w:rFonts w:asciiTheme="minorHAnsi" w:hAnsiTheme="minorHAnsi" w:cstheme="minorBidi"/>
              <w:caps w:val="0"/>
              <w:noProof/>
              <w:sz w:val="22"/>
              <w:szCs w:val="22"/>
              <w:lang w:eastAsia="ja-JP"/>
            </w:rPr>
          </w:pPr>
          <w:hyperlink w:anchor="_Toc22564622" w:history="1">
            <w:r w:rsidR="008A6728" w:rsidRPr="00C70FA9">
              <w:rPr>
                <w:rStyle w:val="Hyperlink"/>
                <w:noProof/>
              </w:rPr>
              <w:t>Cooperation between international organizations</w:t>
            </w:r>
            <w:r w:rsidR="008A6728">
              <w:rPr>
                <w:noProof/>
                <w:webHidden/>
              </w:rPr>
              <w:tab/>
            </w:r>
            <w:r w:rsidR="008A6728">
              <w:rPr>
                <w:noProof/>
                <w:webHidden/>
              </w:rPr>
              <w:fldChar w:fldCharType="begin"/>
            </w:r>
            <w:r w:rsidR="008A6728">
              <w:rPr>
                <w:noProof/>
                <w:webHidden/>
              </w:rPr>
              <w:instrText xml:space="preserve"> PAGEREF _Toc22564622 \h </w:instrText>
            </w:r>
            <w:r w:rsidR="008A6728">
              <w:rPr>
                <w:noProof/>
                <w:webHidden/>
              </w:rPr>
            </w:r>
            <w:r w:rsidR="008A6728">
              <w:rPr>
                <w:noProof/>
                <w:webHidden/>
              </w:rPr>
              <w:fldChar w:fldCharType="separate"/>
            </w:r>
            <w:r w:rsidR="00622CDB">
              <w:rPr>
                <w:noProof/>
                <w:webHidden/>
              </w:rPr>
              <w:t>1</w:t>
            </w:r>
            <w:r w:rsidR="008A6728">
              <w:rPr>
                <w:noProof/>
                <w:webHidden/>
              </w:rPr>
              <w:fldChar w:fldCharType="end"/>
            </w:r>
          </w:hyperlink>
        </w:p>
        <w:p w:rsidR="008A6728" w:rsidRDefault="005C100C" w:rsidP="00E40165">
          <w:pPr>
            <w:pStyle w:val="TOC2"/>
            <w:rPr>
              <w:rFonts w:asciiTheme="minorHAnsi" w:hAnsiTheme="minorHAnsi" w:cstheme="minorBidi"/>
              <w:noProof/>
              <w:sz w:val="22"/>
              <w:szCs w:val="22"/>
              <w:lang w:eastAsia="ja-JP"/>
            </w:rPr>
          </w:pPr>
          <w:hyperlink w:anchor="_Toc22564623" w:history="1">
            <w:r w:rsidR="008A6728" w:rsidRPr="00C70FA9">
              <w:rPr>
                <w:rStyle w:val="Hyperlink"/>
                <w:noProof/>
              </w:rPr>
              <w:t>Inventory on the use of molecular marker techniques, by crop</w:t>
            </w:r>
            <w:r w:rsidR="008A6728">
              <w:rPr>
                <w:noProof/>
                <w:webHidden/>
              </w:rPr>
              <w:tab/>
            </w:r>
            <w:r w:rsidR="008A6728">
              <w:rPr>
                <w:noProof/>
                <w:webHidden/>
              </w:rPr>
              <w:fldChar w:fldCharType="begin"/>
            </w:r>
            <w:r w:rsidR="008A6728">
              <w:rPr>
                <w:noProof/>
                <w:webHidden/>
              </w:rPr>
              <w:instrText xml:space="preserve"> PAGEREF _Toc22564623 \h </w:instrText>
            </w:r>
            <w:r w:rsidR="008A6728">
              <w:rPr>
                <w:noProof/>
                <w:webHidden/>
              </w:rPr>
            </w:r>
            <w:r w:rsidR="008A6728">
              <w:rPr>
                <w:noProof/>
                <w:webHidden/>
              </w:rPr>
              <w:fldChar w:fldCharType="separate"/>
            </w:r>
            <w:r w:rsidR="00622CDB">
              <w:rPr>
                <w:noProof/>
                <w:webHidden/>
              </w:rPr>
              <w:t>1</w:t>
            </w:r>
            <w:r w:rsidR="008A6728">
              <w:rPr>
                <w:noProof/>
                <w:webHidden/>
              </w:rPr>
              <w:fldChar w:fldCharType="end"/>
            </w:r>
          </w:hyperlink>
        </w:p>
        <w:p w:rsidR="008A6728" w:rsidRDefault="005C100C" w:rsidP="00E40165">
          <w:pPr>
            <w:pStyle w:val="TOC2"/>
            <w:rPr>
              <w:rFonts w:asciiTheme="minorHAnsi" w:hAnsiTheme="minorHAnsi" w:cstheme="minorBidi"/>
              <w:noProof/>
              <w:sz w:val="22"/>
              <w:szCs w:val="22"/>
              <w:lang w:eastAsia="ja-JP"/>
            </w:rPr>
          </w:pPr>
          <w:hyperlink w:anchor="_Toc22564624" w:history="1">
            <w:r w:rsidR="008A6728" w:rsidRPr="00C70FA9">
              <w:rPr>
                <w:rStyle w:val="Hyperlink"/>
                <w:noProof/>
              </w:rPr>
              <w:t>Lists of possible joint initiatives with OECD and ISTA in relation to molecular techniques</w:t>
            </w:r>
            <w:r w:rsidR="008A6728">
              <w:rPr>
                <w:noProof/>
                <w:webHidden/>
              </w:rPr>
              <w:tab/>
            </w:r>
            <w:r w:rsidR="008A6728">
              <w:rPr>
                <w:noProof/>
                <w:webHidden/>
              </w:rPr>
              <w:fldChar w:fldCharType="begin"/>
            </w:r>
            <w:r w:rsidR="008A6728">
              <w:rPr>
                <w:noProof/>
                <w:webHidden/>
              </w:rPr>
              <w:instrText xml:space="preserve"> PAGEREF _Toc22564624 \h </w:instrText>
            </w:r>
            <w:r w:rsidR="008A6728">
              <w:rPr>
                <w:noProof/>
                <w:webHidden/>
              </w:rPr>
            </w:r>
            <w:r w:rsidR="008A6728">
              <w:rPr>
                <w:noProof/>
                <w:webHidden/>
              </w:rPr>
              <w:fldChar w:fldCharType="separate"/>
            </w:r>
            <w:r w:rsidR="00622CDB">
              <w:rPr>
                <w:noProof/>
                <w:webHidden/>
              </w:rPr>
              <w:t>2</w:t>
            </w:r>
            <w:r w:rsidR="008A6728">
              <w:rPr>
                <w:noProof/>
                <w:webHidden/>
              </w:rPr>
              <w:fldChar w:fldCharType="end"/>
            </w:r>
          </w:hyperlink>
        </w:p>
        <w:p w:rsidR="008A6728" w:rsidRDefault="005C100C" w:rsidP="00E40165">
          <w:pPr>
            <w:pStyle w:val="TOC2"/>
            <w:rPr>
              <w:rFonts w:asciiTheme="minorHAnsi" w:hAnsiTheme="minorHAnsi" w:cstheme="minorBidi"/>
              <w:noProof/>
              <w:sz w:val="22"/>
              <w:szCs w:val="22"/>
              <w:lang w:eastAsia="ja-JP"/>
            </w:rPr>
          </w:pPr>
          <w:hyperlink w:anchor="_Toc22564625" w:history="1">
            <w:r w:rsidR="008A6728" w:rsidRPr="00C70FA9">
              <w:rPr>
                <w:rStyle w:val="Hyperlink"/>
                <w:noProof/>
              </w:rPr>
              <w:t>Joint document explaining the principal features of the systems of OECD, UPOV and ISTA</w:t>
            </w:r>
            <w:r w:rsidR="008A6728">
              <w:rPr>
                <w:noProof/>
                <w:webHidden/>
              </w:rPr>
              <w:tab/>
            </w:r>
            <w:r w:rsidR="008A6728">
              <w:rPr>
                <w:noProof/>
                <w:webHidden/>
              </w:rPr>
              <w:fldChar w:fldCharType="begin"/>
            </w:r>
            <w:r w:rsidR="008A6728">
              <w:rPr>
                <w:noProof/>
                <w:webHidden/>
              </w:rPr>
              <w:instrText xml:space="preserve"> PAGEREF _Toc22564625 \h </w:instrText>
            </w:r>
            <w:r w:rsidR="008A6728">
              <w:rPr>
                <w:noProof/>
                <w:webHidden/>
              </w:rPr>
            </w:r>
            <w:r w:rsidR="008A6728">
              <w:rPr>
                <w:noProof/>
                <w:webHidden/>
              </w:rPr>
              <w:fldChar w:fldCharType="separate"/>
            </w:r>
            <w:r w:rsidR="00622CDB">
              <w:rPr>
                <w:noProof/>
                <w:webHidden/>
              </w:rPr>
              <w:t>2</w:t>
            </w:r>
            <w:r w:rsidR="008A6728">
              <w:rPr>
                <w:noProof/>
                <w:webHidden/>
              </w:rPr>
              <w:fldChar w:fldCharType="end"/>
            </w:r>
          </w:hyperlink>
        </w:p>
        <w:p w:rsidR="008A6728" w:rsidRDefault="005C100C" w:rsidP="008A6728">
          <w:pPr>
            <w:pStyle w:val="TOC1"/>
            <w:jc w:val="both"/>
            <w:rPr>
              <w:rFonts w:asciiTheme="minorHAnsi" w:hAnsiTheme="minorHAnsi" w:cstheme="minorBidi"/>
              <w:caps w:val="0"/>
              <w:noProof/>
              <w:sz w:val="22"/>
              <w:szCs w:val="22"/>
              <w:lang w:eastAsia="ja-JP"/>
            </w:rPr>
          </w:pPr>
          <w:hyperlink w:anchor="_Toc22564628" w:history="1">
            <w:r w:rsidR="008A6728" w:rsidRPr="00C70FA9">
              <w:rPr>
                <w:rStyle w:val="Hyperlink"/>
                <w:rFonts w:eastAsia="Times New Roman"/>
                <w:noProof/>
                <w:spacing w:val="-4"/>
                <w:lang w:eastAsia="ja-JP"/>
              </w:rPr>
              <w:t>SESSION TO FACILITATE COOPERATION IN RELATION TO</w:t>
            </w:r>
            <w:r w:rsidR="00337980">
              <w:rPr>
                <w:rStyle w:val="Hyperlink"/>
                <w:rFonts w:eastAsia="Times New Roman"/>
                <w:noProof/>
                <w:spacing w:val="-4"/>
                <w:lang w:eastAsia="ja-JP"/>
              </w:rPr>
              <w:t xml:space="preserve"> THE USE OF MOLECULAR TECHNIQUE</w:t>
            </w:r>
            <w:r w:rsidR="008A6728">
              <w:rPr>
                <w:noProof/>
                <w:webHidden/>
              </w:rPr>
              <w:tab/>
            </w:r>
            <w:r w:rsidR="008A6728">
              <w:rPr>
                <w:noProof/>
                <w:webHidden/>
              </w:rPr>
              <w:fldChar w:fldCharType="begin"/>
            </w:r>
            <w:r w:rsidR="008A6728">
              <w:rPr>
                <w:noProof/>
                <w:webHidden/>
              </w:rPr>
              <w:instrText xml:space="preserve"> PAGEREF _Toc22564628 \h </w:instrText>
            </w:r>
            <w:r w:rsidR="008A6728">
              <w:rPr>
                <w:noProof/>
                <w:webHidden/>
              </w:rPr>
            </w:r>
            <w:r w:rsidR="008A6728">
              <w:rPr>
                <w:noProof/>
                <w:webHidden/>
              </w:rPr>
              <w:fldChar w:fldCharType="separate"/>
            </w:r>
            <w:r w:rsidR="00622CDB">
              <w:rPr>
                <w:noProof/>
                <w:webHidden/>
              </w:rPr>
              <w:t>2</w:t>
            </w:r>
            <w:r w:rsidR="008A6728">
              <w:rPr>
                <w:noProof/>
                <w:webHidden/>
              </w:rPr>
              <w:fldChar w:fldCharType="end"/>
            </w:r>
          </w:hyperlink>
        </w:p>
        <w:p w:rsidR="008A6728" w:rsidRDefault="005C100C" w:rsidP="008A6728">
          <w:pPr>
            <w:pStyle w:val="TOC1"/>
            <w:jc w:val="both"/>
            <w:rPr>
              <w:rFonts w:asciiTheme="minorHAnsi" w:hAnsiTheme="minorHAnsi" w:cstheme="minorBidi"/>
              <w:caps w:val="0"/>
              <w:noProof/>
              <w:sz w:val="22"/>
              <w:szCs w:val="22"/>
              <w:lang w:eastAsia="ja-JP"/>
            </w:rPr>
          </w:pPr>
          <w:hyperlink w:anchor="_Toc22564637" w:history="1">
            <w:r w:rsidR="008A6728" w:rsidRPr="00C70FA9">
              <w:rPr>
                <w:rStyle w:val="Hyperlink"/>
                <w:noProof/>
              </w:rPr>
              <w:t>Review of document UPOV/INF/17 “Guidelines for DNA-Profiling: Molecular Marker Selection and Database Construction (‘BMT Guidelines’)</w:t>
            </w:r>
            <w:r w:rsidR="008A6728">
              <w:rPr>
                <w:noProof/>
                <w:webHidden/>
              </w:rPr>
              <w:tab/>
            </w:r>
            <w:r w:rsidR="008A6728">
              <w:rPr>
                <w:noProof/>
                <w:webHidden/>
              </w:rPr>
              <w:fldChar w:fldCharType="begin"/>
            </w:r>
            <w:r w:rsidR="008A6728">
              <w:rPr>
                <w:noProof/>
                <w:webHidden/>
              </w:rPr>
              <w:instrText xml:space="preserve"> PAGEREF _Toc22564637 \h </w:instrText>
            </w:r>
            <w:r w:rsidR="008A6728">
              <w:rPr>
                <w:noProof/>
                <w:webHidden/>
              </w:rPr>
            </w:r>
            <w:r w:rsidR="008A6728">
              <w:rPr>
                <w:noProof/>
                <w:webHidden/>
              </w:rPr>
              <w:fldChar w:fldCharType="separate"/>
            </w:r>
            <w:r w:rsidR="00622CDB">
              <w:rPr>
                <w:noProof/>
                <w:webHidden/>
              </w:rPr>
              <w:t>2</w:t>
            </w:r>
            <w:r w:rsidR="008A6728">
              <w:rPr>
                <w:noProof/>
                <w:webHidden/>
              </w:rPr>
              <w:fldChar w:fldCharType="end"/>
            </w:r>
          </w:hyperlink>
        </w:p>
        <w:p w:rsidR="00440683" w:rsidRPr="00440683" w:rsidRDefault="00440683" w:rsidP="00E40165">
          <w:pPr>
            <w:pStyle w:val="TOC2"/>
            <w:rPr>
              <w:noProof/>
            </w:rPr>
          </w:pPr>
          <w:r w:rsidRPr="00440683">
            <w:rPr>
              <w:noProof/>
            </w:rPr>
            <w:fldChar w:fldCharType="end"/>
          </w:r>
        </w:p>
      </w:sdtContent>
    </w:sdt>
    <w:p w:rsidR="0028158C" w:rsidRDefault="0028158C" w:rsidP="0028158C">
      <w:pPr>
        <w:autoSpaceDE w:val="0"/>
        <w:autoSpaceDN w:val="0"/>
        <w:adjustRightInd w:val="0"/>
        <w:rPr>
          <w:rFonts w:cs="Arial"/>
          <w:lang w:eastAsia="ja-JP"/>
        </w:rPr>
      </w:pPr>
    </w:p>
    <w:p w:rsidR="0028158C" w:rsidRDefault="0028158C" w:rsidP="0028158C">
      <w:pPr>
        <w:autoSpaceDE w:val="0"/>
        <w:autoSpaceDN w:val="0"/>
        <w:adjustRightInd w:val="0"/>
        <w:rPr>
          <w:rFonts w:cs="Arial"/>
          <w:lang w:eastAsia="ja-JP"/>
        </w:rPr>
      </w:pPr>
    </w:p>
    <w:p w:rsidR="0028158C" w:rsidRPr="00584903" w:rsidRDefault="0028158C" w:rsidP="0028158C">
      <w:pPr>
        <w:pStyle w:val="Heading1"/>
      </w:pPr>
      <w:bookmarkStart w:id="4" w:name="_Toc15059496"/>
      <w:bookmarkStart w:id="5" w:name="_Toc15295341"/>
      <w:bookmarkStart w:id="6" w:name="_Toc22564622"/>
      <w:r w:rsidRPr="00744242">
        <w:t>Cooperation between international organizations</w:t>
      </w:r>
      <w:bookmarkEnd w:id="4"/>
      <w:bookmarkEnd w:id="5"/>
      <w:bookmarkEnd w:id="6"/>
    </w:p>
    <w:p w:rsidR="0027781D" w:rsidRDefault="0027781D" w:rsidP="0028158C">
      <w:pPr>
        <w:ind w:left="567" w:hanging="567"/>
      </w:pPr>
    </w:p>
    <w:p w:rsidR="0028158C" w:rsidRPr="00D6236C" w:rsidRDefault="0028158C" w:rsidP="0028158C">
      <w:pPr>
        <w:pStyle w:val="Heading2"/>
      </w:pPr>
      <w:bookmarkStart w:id="7" w:name="_Toc14980928"/>
      <w:bookmarkStart w:id="8" w:name="_Toc15059498"/>
      <w:bookmarkStart w:id="9" w:name="_Toc15295343"/>
      <w:bookmarkStart w:id="10" w:name="_Toc22564623"/>
      <w:r>
        <w:t>I</w:t>
      </w:r>
      <w:r w:rsidRPr="007F2D8A">
        <w:t>nventory on the use of molecular marker techniques, by crop</w:t>
      </w:r>
      <w:bookmarkEnd w:id="7"/>
      <w:bookmarkEnd w:id="8"/>
      <w:bookmarkEnd w:id="9"/>
      <w:bookmarkEnd w:id="10"/>
    </w:p>
    <w:p w:rsidR="0028158C" w:rsidRDefault="0028158C" w:rsidP="0028158C"/>
    <w:p w:rsidR="0028158C" w:rsidRDefault="0028158C" w:rsidP="0028158C">
      <w:r w:rsidRPr="00C415AB">
        <w:fldChar w:fldCharType="begin"/>
      </w:r>
      <w:r w:rsidRPr="00C415AB">
        <w:instrText xml:space="preserve"> AUTONUM  </w:instrText>
      </w:r>
      <w:r w:rsidRPr="00C415AB">
        <w:fldChar w:fldCharType="end"/>
      </w:r>
      <w:r w:rsidRPr="00C415AB">
        <w:tab/>
      </w:r>
      <w:r w:rsidR="007064E6" w:rsidRPr="007064E6">
        <w:t>The Technical Working Party on Automation and Computer Programs (TWC), at its thirty-seventh session, held in Hangzhou, China, from October 14 to 16, 2019,</w:t>
      </w:r>
      <w:r w:rsidR="007064E6">
        <w:t xml:space="preserve"> and the BMT, at its eighteen</w:t>
      </w:r>
      <w:r w:rsidR="007064E6" w:rsidRPr="00037383">
        <w:t>th session</w:t>
      </w:r>
      <w:r w:rsidR="007064E6" w:rsidRPr="00EE4268">
        <w:t>,</w:t>
      </w:r>
      <w:r w:rsidR="007064E6" w:rsidRPr="007064E6">
        <w:t xml:space="preserve"> </w:t>
      </w:r>
      <w:r>
        <w:t xml:space="preserve">considered </w:t>
      </w:r>
      <w:r w:rsidRPr="00F80657">
        <w:t>the following elements for the inventory on the use of molecular marker</w:t>
      </w:r>
      <w:r>
        <w:t xml:space="preserve"> techniques, by crop, which had</w:t>
      </w:r>
      <w:r w:rsidRPr="00F80657">
        <w:t xml:space="preserve"> been developed in consultation with the OECD</w:t>
      </w:r>
      <w:r>
        <w:t>, as set out in</w:t>
      </w:r>
      <w:r w:rsidRPr="00F80657">
        <w:t xml:space="preserve"> </w:t>
      </w:r>
      <w:r>
        <w:t>document TWP/3/7 “</w:t>
      </w:r>
      <w:r w:rsidRPr="001929DA">
        <w:t>Molecular techniques</w:t>
      </w:r>
      <w:r>
        <w:t>”, paragraph 81</w:t>
      </w:r>
      <w:r w:rsidR="007064E6">
        <w:t xml:space="preserve"> and in document BMT/18/4, paragraph 25</w:t>
      </w:r>
      <w:r>
        <w:t>:</w:t>
      </w:r>
    </w:p>
    <w:p w:rsidR="0028158C" w:rsidRPr="00F80657" w:rsidRDefault="0028158C" w:rsidP="0028158C"/>
    <w:tbl>
      <w:tblPr>
        <w:tblStyle w:val="TableGrid5"/>
        <w:tblW w:w="0" w:type="auto"/>
        <w:tblLook w:val="04A0" w:firstRow="1" w:lastRow="0" w:firstColumn="1" w:lastColumn="0" w:noHBand="0" w:noVBand="1"/>
      </w:tblPr>
      <w:tblGrid>
        <w:gridCol w:w="9629"/>
      </w:tblGrid>
      <w:tr w:rsidR="0028158C" w:rsidRPr="00ED644C" w:rsidTr="00831523">
        <w:tc>
          <w:tcPr>
            <w:tcW w:w="9629" w:type="dxa"/>
          </w:tcPr>
          <w:p w:rsidR="0028158C" w:rsidRPr="00ED644C" w:rsidRDefault="0028158C" w:rsidP="00831523">
            <w:pPr>
              <w:rPr>
                <w:sz w:val="18"/>
              </w:rPr>
            </w:pPr>
            <w:r w:rsidRPr="00ED644C">
              <w:rPr>
                <w:sz w:val="18"/>
              </w:rPr>
              <w:t>Country or Intergovernmental Organization using molecular marker technique</w:t>
            </w:r>
          </w:p>
        </w:tc>
      </w:tr>
      <w:tr w:rsidR="0028158C" w:rsidRPr="00ED644C" w:rsidTr="00831523">
        <w:tc>
          <w:tcPr>
            <w:tcW w:w="9629" w:type="dxa"/>
          </w:tcPr>
          <w:p w:rsidR="0028158C" w:rsidRPr="00ED644C" w:rsidRDefault="0028158C" w:rsidP="00831523">
            <w:pPr>
              <w:rPr>
                <w:sz w:val="18"/>
              </w:rPr>
            </w:pPr>
            <w:r w:rsidRPr="00ED644C">
              <w:rPr>
                <w:sz w:val="18"/>
              </w:rPr>
              <w:t>Source [the name of the Authority] and Contact details [email address]</w:t>
            </w:r>
          </w:p>
        </w:tc>
      </w:tr>
      <w:tr w:rsidR="0028158C" w:rsidRPr="00ED644C" w:rsidTr="00831523">
        <w:tc>
          <w:tcPr>
            <w:tcW w:w="9629" w:type="dxa"/>
          </w:tcPr>
          <w:p w:rsidR="0028158C" w:rsidRPr="00ED644C" w:rsidRDefault="0028158C" w:rsidP="00831523">
            <w:pPr>
              <w:rPr>
                <w:sz w:val="18"/>
              </w:rPr>
            </w:pPr>
            <w:r w:rsidRPr="00ED644C">
              <w:rPr>
                <w:sz w:val="18"/>
              </w:rPr>
              <w:t>Type of molecular marker technique</w:t>
            </w:r>
          </w:p>
        </w:tc>
      </w:tr>
      <w:tr w:rsidR="0028158C" w:rsidRPr="00ED644C" w:rsidTr="00831523">
        <w:tc>
          <w:tcPr>
            <w:tcW w:w="9629" w:type="dxa"/>
          </w:tcPr>
          <w:p w:rsidR="0028158C" w:rsidRPr="00ED644C" w:rsidRDefault="0028158C" w:rsidP="00831523">
            <w:pPr>
              <w:rPr>
                <w:sz w:val="18"/>
              </w:rPr>
            </w:pPr>
            <w:r w:rsidRPr="00ED644C">
              <w:rPr>
                <w:sz w:val="18"/>
              </w:rPr>
              <w:t>Crop (s) for which the molecular marker technique is used</w:t>
            </w:r>
          </w:p>
          <w:p w:rsidR="0028158C" w:rsidRPr="00ED644C" w:rsidRDefault="0028158C" w:rsidP="00831523">
            <w:pPr>
              <w:rPr>
                <w:sz w:val="18"/>
              </w:rPr>
            </w:pPr>
            <w:r w:rsidRPr="00ED644C">
              <w:rPr>
                <w:sz w:val="18"/>
              </w:rPr>
              <w:t>[botanical name(s) and UPOV code(s) to be provided]</w:t>
            </w:r>
          </w:p>
        </w:tc>
      </w:tr>
      <w:tr w:rsidR="0028158C" w:rsidRPr="00ED644C" w:rsidTr="00831523">
        <w:tc>
          <w:tcPr>
            <w:tcW w:w="9629" w:type="dxa"/>
          </w:tcPr>
          <w:p w:rsidR="0028158C" w:rsidRPr="00ED644C" w:rsidRDefault="0028158C" w:rsidP="00831523">
            <w:pPr>
              <w:rPr>
                <w:sz w:val="18"/>
              </w:rPr>
            </w:pPr>
            <w:r w:rsidRPr="00ED644C">
              <w:rPr>
                <w:sz w:val="18"/>
              </w:rPr>
              <w:t>Purpose of the use of the molecular technique [UPOV model “Characteristic-Specific Molecular Markers”, UPOV model “Combining Phenotypic and Molecular Distances in the Management of Variety</w:t>
            </w:r>
          </w:p>
          <w:p w:rsidR="0028158C" w:rsidRPr="00ED644C" w:rsidRDefault="0028158C" w:rsidP="00831523">
            <w:pPr>
              <w:rPr>
                <w:sz w:val="18"/>
              </w:rPr>
            </w:pPr>
            <w:r w:rsidRPr="00ED644C">
              <w:rPr>
                <w:sz w:val="18"/>
              </w:rPr>
              <w:t>Collections”, Purity, Identity, Verification of hybridity]</w:t>
            </w:r>
          </w:p>
        </w:tc>
      </w:tr>
      <w:tr w:rsidR="0028158C" w:rsidRPr="00ED644C" w:rsidTr="00831523">
        <w:tc>
          <w:tcPr>
            <w:tcW w:w="9629" w:type="dxa"/>
          </w:tcPr>
          <w:p w:rsidR="0028158C" w:rsidRPr="00ED644C" w:rsidRDefault="0028158C" w:rsidP="00831523">
            <w:pPr>
              <w:rPr>
                <w:sz w:val="18"/>
              </w:rPr>
            </w:pPr>
            <w:r w:rsidRPr="00ED644C">
              <w:rPr>
                <w:sz w:val="18"/>
              </w:rPr>
              <w:t>Is the molecular marker technique used as part of Seed Certification in the last two years? [National certification, OECD certification] [relevant for OECD seed schemes]</w:t>
            </w:r>
          </w:p>
        </w:tc>
      </w:tr>
      <w:tr w:rsidR="0028158C" w:rsidRPr="00ED644C" w:rsidTr="00831523">
        <w:tc>
          <w:tcPr>
            <w:tcW w:w="9629" w:type="dxa"/>
          </w:tcPr>
          <w:p w:rsidR="0028158C" w:rsidRPr="00ED644C" w:rsidRDefault="0028158C" w:rsidP="00831523">
            <w:pPr>
              <w:rPr>
                <w:sz w:val="18"/>
              </w:rPr>
            </w:pPr>
            <w:r w:rsidRPr="00ED644C">
              <w:rPr>
                <w:sz w:val="18"/>
              </w:rPr>
              <w:t>In the last 2 years, how many times did the Authority use the molecular marker techniques?</w:t>
            </w:r>
          </w:p>
        </w:tc>
      </w:tr>
      <w:tr w:rsidR="0028158C" w:rsidRPr="00ED644C" w:rsidTr="00831523">
        <w:tc>
          <w:tcPr>
            <w:tcW w:w="9629" w:type="dxa"/>
          </w:tcPr>
          <w:p w:rsidR="0028158C" w:rsidRPr="00ED644C" w:rsidRDefault="0028158C" w:rsidP="00831523">
            <w:pPr>
              <w:rPr>
                <w:sz w:val="18"/>
              </w:rPr>
            </w:pPr>
            <w:r w:rsidRPr="00ED644C">
              <w:rPr>
                <w:sz w:val="18"/>
              </w:rPr>
              <w:t>The molecular marker technique is covered by [UPOV Test Guideline(s), UPOV TGP document(s), other document(s) (please specify)]</w:t>
            </w:r>
          </w:p>
        </w:tc>
      </w:tr>
      <w:tr w:rsidR="0028158C" w:rsidRPr="00ED644C" w:rsidTr="00831523">
        <w:tc>
          <w:tcPr>
            <w:tcW w:w="9629" w:type="dxa"/>
          </w:tcPr>
          <w:p w:rsidR="0028158C" w:rsidRPr="00ED644C" w:rsidRDefault="0028158C" w:rsidP="00831523">
            <w:pPr>
              <w:rPr>
                <w:sz w:val="18"/>
              </w:rPr>
            </w:pPr>
            <w:r w:rsidRPr="00ED644C">
              <w:rPr>
                <w:sz w:val="18"/>
              </w:rPr>
              <w:t xml:space="preserve">Is the molecular technique validated? [If yes, please specify a particular organization or authority] </w:t>
            </w:r>
          </w:p>
          <w:p w:rsidR="0028158C" w:rsidRPr="00ED644C" w:rsidRDefault="0028158C" w:rsidP="00831523">
            <w:pPr>
              <w:rPr>
                <w:sz w:val="18"/>
              </w:rPr>
            </w:pPr>
            <w:r w:rsidRPr="00ED644C">
              <w:rPr>
                <w:sz w:val="18"/>
              </w:rPr>
              <w:t>[relevant for OECD seed schemes]</w:t>
            </w:r>
          </w:p>
        </w:tc>
      </w:tr>
    </w:tbl>
    <w:p w:rsidR="0028158C" w:rsidRDefault="0028158C" w:rsidP="0028158C"/>
    <w:p w:rsidR="004F2D12" w:rsidRDefault="004F2D12" w:rsidP="004F2D12">
      <w:pPr>
        <w:rPr>
          <w:lang w:eastAsia="ja-JP"/>
        </w:rPr>
      </w:pPr>
      <w:r w:rsidRPr="00C415AB">
        <w:lastRenderedPageBreak/>
        <w:fldChar w:fldCharType="begin"/>
      </w:r>
      <w:r w:rsidRPr="00C415AB">
        <w:instrText xml:space="preserve"> AUTONUM  </w:instrText>
      </w:r>
      <w:r w:rsidRPr="00C415AB">
        <w:fldChar w:fldCharType="end"/>
      </w:r>
      <w:r w:rsidRPr="00C415AB">
        <w:tab/>
        <w:t xml:space="preserve">The </w:t>
      </w:r>
      <w:r w:rsidRPr="004F2D12">
        <w:t>TWC</w:t>
      </w:r>
      <w:r>
        <w:t xml:space="preserve"> </w:t>
      </w:r>
      <w:r w:rsidR="007064E6">
        <w:t>endorsed the elements above for the inventory on the use of molecular maker techniques, by crop</w:t>
      </w:r>
      <w:r>
        <w:t xml:space="preserve"> </w:t>
      </w:r>
      <w:r w:rsidRPr="002D465D">
        <w:rPr>
          <w:rFonts w:hint="eastAsia"/>
          <w:lang w:eastAsia="ja-JP"/>
        </w:rPr>
        <w:t>(see document T</w:t>
      </w:r>
      <w:r>
        <w:rPr>
          <w:lang w:eastAsia="ja-JP"/>
        </w:rPr>
        <w:t>WC</w:t>
      </w:r>
      <w:r w:rsidRPr="002D465D">
        <w:rPr>
          <w:rFonts w:hint="eastAsia"/>
          <w:lang w:eastAsia="ja-JP"/>
        </w:rPr>
        <w:t>/</w:t>
      </w:r>
      <w:r w:rsidR="00445E1E">
        <w:rPr>
          <w:lang w:eastAsia="ja-JP"/>
        </w:rPr>
        <w:t>37</w:t>
      </w:r>
      <w:r>
        <w:rPr>
          <w:lang w:eastAsia="ja-JP"/>
        </w:rPr>
        <w:t>/</w:t>
      </w:r>
      <w:r w:rsidR="007064E6">
        <w:rPr>
          <w:lang w:eastAsia="ja-JP"/>
        </w:rPr>
        <w:t>12</w:t>
      </w:r>
      <w:r w:rsidRPr="002D465D">
        <w:rPr>
          <w:lang w:eastAsia="ja-JP"/>
        </w:rPr>
        <w:t xml:space="preserve"> “Report”</w:t>
      </w:r>
      <w:r w:rsidRPr="002D465D">
        <w:rPr>
          <w:rFonts w:hint="eastAsia"/>
          <w:lang w:eastAsia="ja-JP"/>
        </w:rPr>
        <w:t>, paragraph</w:t>
      </w:r>
      <w:r w:rsidRPr="002D465D">
        <w:rPr>
          <w:lang w:eastAsia="ja-JP"/>
        </w:rPr>
        <w:t> </w:t>
      </w:r>
      <w:r w:rsidR="007064E6">
        <w:rPr>
          <w:lang w:eastAsia="ja-JP"/>
        </w:rPr>
        <w:t>80</w:t>
      </w:r>
      <w:r w:rsidRPr="002D465D">
        <w:rPr>
          <w:rFonts w:hint="eastAsia"/>
          <w:lang w:eastAsia="ja-JP"/>
        </w:rPr>
        <w:t>)</w:t>
      </w:r>
      <w:r>
        <w:rPr>
          <w:lang w:eastAsia="ja-JP"/>
        </w:rPr>
        <w:t>.</w:t>
      </w:r>
    </w:p>
    <w:p w:rsidR="00445E1E" w:rsidRPr="00037383" w:rsidRDefault="00445E1E" w:rsidP="004F2D12">
      <w:pPr>
        <w:rPr>
          <w:lang w:eastAsia="ja-JP"/>
        </w:rPr>
      </w:pPr>
    </w:p>
    <w:p w:rsidR="007064E6" w:rsidRPr="007064E6" w:rsidRDefault="007064E6" w:rsidP="007064E6">
      <w:pPr>
        <w:rPr>
          <w:rFonts w:eastAsia="Times New Roman"/>
        </w:rPr>
      </w:pPr>
      <w:r w:rsidRPr="007064E6">
        <w:rPr>
          <w:rFonts w:eastAsia="Times New Roman"/>
        </w:rPr>
        <w:fldChar w:fldCharType="begin"/>
      </w:r>
      <w:r w:rsidRPr="007064E6">
        <w:rPr>
          <w:rFonts w:eastAsia="Times New Roman"/>
        </w:rPr>
        <w:instrText xml:space="preserve"> AUTONUM  </w:instrText>
      </w:r>
      <w:r w:rsidRPr="007064E6">
        <w:rPr>
          <w:rFonts w:eastAsia="Times New Roman"/>
        </w:rPr>
        <w:fldChar w:fldCharType="end"/>
      </w:r>
      <w:r w:rsidRPr="007064E6">
        <w:rPr>
          <w:rFonts w:eastAsia="Times New Roman"/>
        </w:rPr>
        <w:tab/>
        <w:t>The BMT agreed that the survey should structure answers to allow the comparison of results.  For example, the question “Type of molecular marker technique” should provide a list of possible answers</w:t>
      </w:r>
      <w:r w:rsidRPr="002D465D">
        <w:rPr>
          <w:iCs/>
          <w:lang w:eastAsia="ja-JP"/>
        </w:rPr>
        <w:t xml:space="preserve"> </w:t>
      </w:r>
      <w:r w:rsidRPr="002D465D">
        <w:rPr>
          <w:rFonts w:hint="eastAsia"/>
          <w:lang w:eastAsia="ja-JP"/>
        </w:rPr>
        <w:t>(see document</w:t>
      </w:r>
      <w:r>
        <w:rPr>
          <w:lang w:eastAsia="ja-JP"/>
        </w:rPr>
        <w:t> </w:t>
      </w:r>
      <w:r w:rsidRPr="002D465D">
        <w:rPr>
          <w:rFonts w:hint="eastAsia"/>
          <w:lang w:eastAsia="ja-JP"/>
        </w:rPr>
        <w:t>BMT/1</w:t>
      </w:r>
      <w:r>
        <w:rPr>
          <w:lang w:eastAsia="ja-JP"/>
        </w:rPr>
        <w:t>8/21</w:t>
      </w:r>
      <w:r w:rsidRPr="002D465D">
        <w:rPr>
          <w:lang w:eastAsia="ja-JP"/>
        </w:rPr>
        <w:t xml:space="preserve"> “Report”</w:t>
      </w:r>
      <w:r w:rsidRPr="002D465D">
        <w:rPr>
          <w:rFonts w:hint="eastAsia"/>
          <w:lang w:eastAsia="ja-JP"/>
        </w:rPr>
        <w:t>, paragraph</w:t>
      </w:r>
      <w:r>
        <w:rPr>
          <w:lang w:eastAsia="ja-JP"/>
        </w:rPr>
        <w:t>s 25 to 31</w:t>
      </w:r>
      <w:r w:rsidRPr="002D465D">
        <w:rPr>
          <w:rFonts w:hint="eastAsia"/>
          <w:lang w:eastAsia="ja-JP"/>
        </w:rPr>
        <w:t>)</w:t>
      </w:r>
      <w:r w:rsidRPr="007064E6">
        <w:rPr>
          <w:rFonts w:eastAsia="Times New Roman"/>
        </w:rPr>
        <w:t>.</w:t>
      </w:r>
    </w:p>
    <w:p w:rsidR="007064E6" w:rsidRPr="007064E6" w:rsidRDefault="007064E6" w:rsidP="007064E6">
      <w:pPr>
        <w:rPr>
          <w:rFonts w:eastAsia="Times New Roman"/>
        </w:rPr>
      </w:pPr>
    </w:p>
    <w:p w:rsidR="007064E6" w:rsidRPr="007064E6" w:rsidRDefault="007064E6" w:rsidP="007064E6">
      <w:pPr>
        <w:rPr>
          <w:rFonts w:eastAsia="Times New Roman"/>
        </w:rPr>
      </w:pPr>
      <w:r w:rsidRPr="007064E6">
        <w:rPr>
          <w:rFonts w:eastAsia="Times New Roman"/>
        </w:rPr>
        <w:fldChar w:fldCharType="begin"/>
      </w:r>
      <w:r w:rsidRPr="007064E6">
        <w:rPr>
          <w:rFonts w:eastAsia="Times New Roman"/>
        </w:rPr>
        <w:instrText xml:space="preserve"> AUTONUM  </w:instrText>
      </w:r>
      <w:r w:rsidRPr="007064E6">
        <w:rPr>
          <w:rFonts w:eastAsia="Times New Roman"/>
        </w:rPr>
        <w:fldChar w:fldCharType="end"/>
      </w:r>
      <w:r w:rsidRPr="007064E6">
        <w:rPr>
          <w:rFonts w:eastAsia="Times New Roman"/>
        </w:rPr>
        <w:tab/>
        <w:t>The BMT agreed to propose the addition of the following initial question:  “Does your Authority use molecular marker techniques?”</w:t>
      </w:r>
    </w:p>
    <w:p w:rsidR="007064E6" w:rsidRPr="007064E6" w:rsidRDefault="007064E6" w:rsidP="007064E6">
      <w:pPr>
        <w:rPr>
          <w:rFonts w:eastAsia="Times New Roman"/>
        </w:rPr>
      </w:pPr>
    </w:p>
    <w:p w:rsidR="007064E6" w:rsidRPr="007064E6" w:rsidRDefault="007064E6" w:rsidP="007064E6">
      <w:pPr>
        <w:rPr>
          <w:rFonts w:eastAsia="Times New Roman"/>
        </w:rPr>
      </w:pPr>
      <w:r w:rsidRPr="007064E6">
        <w:rPr>
          <w:rFonts w:eastAsia="Times New Roman"/>
        </w:rPr>
        <w:fldChar w:fldCharType="begin"/>
      </w:r>
      <w:r w:rsidRPr="007064E6">
        <w:rPr>
          <w:rFonts w:eastAsia="Times New Roman"/>
        </w:rPr>
        <w:instrText xml:space="preserve"> AUTONUM  </w:instrText>
      </w:r>
      <w:r w:rsidRPr="007064E6">
        <w:rPr>
          <w:rFonts w:eastAsia="Times New Roman"/>
        </w:rPr>
        <w:fldChar w:fldCharType="end"/>
      </w:r>
      <w:r w:rsidRPr="007064E6">
        <w:rPr>
          <w:rFonts w:eastAsia="Times New Roman"/>
        </w:rPr>
        <w:tab/>
        <w:t>The BMT agreed with the TWA that the question “Is the molecular technique validated?” should not be included in the survey.</w:t>
      </w:r>
    </w:p>
    <w:p w:rsidR="007064E6" w:rsidRPr="007064E6" w:rsidRDefault="007064E6" w:rsidP="007064E6">
      <w:pPr>
        <w:rPr>
          <w:rFonts w:eastAsia="Times New Roman"/>
        </w:rPr>
      </w:pPr>
    </w:p>
    <w:p w:rsidR="007064E6" w:rsidRPr="007064E6" w:rsidRDefault="007064E6" w:rsidP="007064E6">
      <w:pPr>
        <w:rPr>
          <w:rFonts w:eastAsia="Times New Roman"/>
        </w:rPr>
      </w:pPr>
      <w:r w:rsidRPr="007064E6">
        <w:rPr>
          <w:rFonts w:eastAsia="Times New Roman"/>
        </w:rPr>
        <w:fldChar w:fldCharType="begin"/>
      </w:r>
      <w:r w:rsidRPr="007064E6">
        <w:rPr>
          <w:rFonts w:eastAsia="Times New Roman"/>
        </w:rPr>
        <w:instrText xml:space="preserve"> AUTONUM  </w:instrText>
      </w:r>
      <w:r w:rsidRPr="007064E6">
        <w:rPr>
          <w:rFonts w:eastAsia="Times New Roman"/>
        </w:rPr>
        <w:fldChar w:fldCharType="end"/>
      </w:r>
      <w:r w:rsidRPr="007064E6">
        <w:rPr>
          <w:rFonts w:eastAsia="Times New Roman"/>
        </w:rPr>
        <w:tab/>
        <w:t xml:space="preserve">The BMT agreed that the survey should allow information </w:t>
      </w:r>
      <w:r w:rsidRPr="007064E6">
        <w:rPr>
          <w:rFonts w:eastAsia="Times New Roman"/>
          <w:snapToGrid w:val="0"/>
        </w:rPr>
        <w:t>to be provided</w:t>
      </w:r>
      <w:r w:rsidRPr="007064E6">
        <w:rPr>
          <w:rFonts w:eastAsia="Times New Roman"/>
        </w:rPr>
        <w:t xml:space="preserve"> on the use of more than one molecular marker technique per crop (branching structure at crop level).</w:t>
      </w:r>
    </w:p>
    <w:p w:rsidR="007064E6" w:rsidRPr="007064E6" w:rsidRDefault="007064E6" w:rsidP="007064E6">
      <w:pPr>
        <w:rPr>
          <w:rFonts w:eastAsia="Times New Roman"/>
        </w:rPr>
      </w:pPr>
    </w:p>
    <w:p w:rsidR="007064E6" w:rsidRPr="007064E6" w:rsidRDefault="007064E6" w:rsidP="007064E6">
      <w:pPr>
        <w:rPr>
          <w:rFonts w:eastAsia="Times New Roman"/>
        </w:rPr>
      </w:pPr>
      <w:r w:rsidRPr="007064E6">
        <w:rPr>
          <w:rFonts w:eastAsia="Times New Roman"/>
        </w:rPr>
        <w:fldChar w:fldCharType="begin"/>
      </w:r>
      <w:r w:rsidRPr="007064E6">
        <w:rPr>
          <w:rFonts w:eastAsia="Times New Roman"/>
        </w:rPr>
        <w:instrText xml:space="preserve"> AUTONUM  </w:instrText>
      </w:r>
      <w:r w:rsidRPr="007064E6">
        <w:rPr>
          <w:rFonts w:eastAsia="Times New Roman"/>
        </w:rPr>
        <w:fldChar w:fldCharType="end"/>
      </w:r>
      <w:r w:rsidRPr="007064E6">
        <w:rPr>
          <w:rFonts w:eastAsia="Times New Roman"/>
        </w:rPr>
        <w:tab/>
        <w:t>The BMT agreed with the TWA that the question “In the last 2 years, how many times did the Authority use the molecular marker techniques?” should be clarified to explain whether the value provided referred to routine or exceptional use of the technique (e.g. screening of variety collections).  The BMT agreed that this question should have structured answers with ranges of values (e.g. “1 to 5”; “6 to 20”; “21 to 100”).</w:t>
      </w:r>
    </w:p>
    <w:p w:rsidR="007064E6" w:rsidRPr="007064E6" w:rsidRDefault="007064E6" w:rsidP="007064E6">
      <w:pPr>
        <w:rPr>
          <w:rFonts w:eastAsia="Times New Roman"/>
        </w:rPr>
      </w:pPr>
    </w:p>
    <w:p w:rsidR="007064E6" w:rsidRPr="007064E6" w:rsidRDefault="007064E6" w:rsidP="007064E6">
      <w:pPr>
        <w:rPr>
          <w:rFonts w:eastAsia="Times New Roman"/>
        </w:rPr>
      </w:pPr>
      <w:r w:rsidRPr="007064E6">
        <w:rPr>
          <w:rFonts w:eastAsia="Times New Roman"/>
        </w:rPr>
        <w:fldChar w:fldCharType="begin"/>
      </w:r>
      <w:r w:rsidRPr="007064E6">
        <w:rPr>
          <w:rFonts w:eastAsia="Times New Roman"/>
        </w:rPr>
        <w:instrText xml:space="preserve"> AUTONUM  </w:instrText>
      </w:r>
      <w:r w:rsidRPr="007064E6">
        <w:rPr>
          <w:rFonts w:eastAsia="Times New Roman"/>
        </w:rPr>
        <w:fldChar w:fldCharType="end"/>
      </w:r>
      <w:r w:rsidRPr="007064E6">
        <w:rPr>
          <w:rFonts w:eastAsia="Times New Roman"/>
        </w:rPr>
        <w:tab/>
        <w:t xml:space="preserve">The BMT agreed with the proposal by the TWA to add a question on whether respondents had established databases with information obtained from the molecular markers used.  </w:t>
      </w:r>
    </w:p>
    <w:p w:rsidR="007064E6" w:rsidRPr="007064E6" w:rsidRDefault="007064E6" w:rsidP="007064E6">
      <w:pPr>
        <w:rPr>
          <w:rFonts w:eastAsia="Times New Roman"/>
        </w:rPr>
      </w:pPr>
    </w:p>
    <w:p w:rsidR="007064E6" w:rsidRPr="007064E6" w:rsidRDefault="007064E6" w:rsidP="007064E6">
      <w:pPr>
        <w:rPr>
          <w:rFonts w:eastAsia="Times New Roman"/>
        </w:rPr>
      </w:pPr>
      <w:r w:rsidRPr="007064E6">
        <w:rPr>
          <w:rFonts w:eastAsia="Times New Roman"/>
        </w:rPr>
        <w:fldChar w:fldCharType="begin"/>
      </w:r>
      <w:r w:rsidRPr="007064E6">
        <w:rPr>
          <w:rFonts w:eastAsia="Times New Roman"/>
        </w:rPr>
        <w:instrText xml:space="preserve"> AUTONUM  </w:instrText>
      </w:r>
      <w:r w:rsidRPr="007064E6">
        <w:rPr>
          <w:rFonts w:eastAsia="Times New Roman"/>
        </w:rPr>
        <w:fldChar w:fldCharType="end"/>
      </w:r>
      <w:r w:rsidRPr="007064E6">
        <w:rPr>
          <w:rFonts w:eastAsia="Times New Roman"/>
        </w:rPr>
        <w:tab/>
        <w:t xml:space="preserve">The BMT agreed that a test survey should be considered before inviting members to respond.  </w:t>
      </w:r>
    </w:p>
    <w:p w:rsidR="00445E1E" w:rsidRDefault="00445E1E" w:rsidP="0028158C"/>
    <w:p w:rsidR="0028158C" w:rsidRPr="00D6236C" w:rsidRDefault="0028158C" w:rsidP="0028158C">
      <w:pPr>
        <w:pStyle w:val="Heading2"/>
      </w:pPr>
      <w:bookmarkStart w:id="11" w:name="_Toc14980929"/>
      <w:bookmarkStart w:id="12" w:name="_Toc15059500"/>
      <w:bookmarkStart w:id="13" w:name="_Toc15295345"/>
      <w:bookmarkStart w:id="14" w:name="_Toc22564624"/>
      <w:r>
        <w:t>L</w:t>
      </w:r>
      <w:r w:rsidRPr="007F2D8A">
        <w:t>ists of possible joint initiatives with OECD and ISTA in relation to molecular techniques</w:t>
      </w:r>
      <w:bookmarkEnd w:id="11"/>
      <w:bookmarkEnd w:id="12"/>
      <w:bookmarkEnd w:id="13"/>
      <w:bookmarkEnd w:id="14"/>
    </w:p>
    <w:p w:rsidR="0068138E" w:rsidRDefault="0068138E" w:rsidP="0068138E">
      <w:pPr>
        <w:rPr>
          <w:rFonts w:eastAsia="Times New Roman"/>
        </w:rPr>
      </w:pPr>
    </w:p>
    <w:p w:rsidR="0068138E" w:rsidRPr="0068138E" w:rsidRDefault="0068138E" w:rsidP="0068138E">
      <w:pPr>
        <w:rPr>
          <w:rFonts w:eastAsia="Times New Roman"/>
        </w:rPr>
      </w:pPr>
      <w:r w:rsidRPr="0068138E">
        <w:rPr>
          <w:rFonts w:eastAsia="Times New Roman"/>
        </w:rPr>
        <w:fldChar w:fldCharType="begin"/>
      </w:r>
      <w:r w:rsidRPr="0068138E">
        <w:rPr>
          <w:rFonts w:eastAsia="Times New Roman"/>
        </w:rPr>
        <w:instrText xml:space="preserve"> AUTONUM  </w:instrText>
      </w:r>
      <w:r w:rsidRPr="0068138E">
        <w:rPr>
          <w:rFonts w:eastAsia="Times New Roman"/>
        </w:rPr>
        <w:fldChar w:fldCharType="end"/>
      </w:r>
      <w:r w:rsidRPr="0068138E">
        <w:rPr>
          <w:rFonts w:eastAsia="Times New Roman"/>
        </w:rPr>
        <w:tab/>
        <w:t>In response to the request to develop lists of possible joint initiatives with OECD and ISTA, in relation to molecular techniques, the BMT</w:t>
      </w:r>
      <w:r>
        <w:t>, at its eighteen</w:t>
      </w:r>
      <w:r w:rsidRPr="00037383">
        <w:t>th session</w:t>
      </w:r>
      <w:r>
        <w:t xml:space="preserve">, </w:t>
      </w:r>
      <w:r w:rsidRPr="0068138E">
        <w:rPr>
          <w:rFonts w:eastAsia="Times New Roman"/>
        </w:rPr>
        <w:t>agreed to propose the repeating of joint workshops with ISTA and OECD in future. The BMT agreed to propose a joint initiative that each organization inform the others about use of molecular markers in their work</w:t>
      </w:r>
      <w:r w:rsidRPr="002D465D">
        <w:rPr>
          <w:iCs/>
          <w:lang w:eastAsia="ja-JP"/>
        </w:rPr>
        <w:t xml:space="preserve"> </w:t>
      </w:r>
      <w:r w:rsidRPr="002D465D">
        <w:rPr>
          <w:rFonts w:hint="eastAsia"/>
          <w:lang w:eastAsia="ja-JP"/>
        </w:rPr>
        <w:t>(see document BMT/1</w:t>
      </w:r>
      <w:r>
        <w:rPr>
          <w:lang w:eastAsia="ja-JP"/>
        </w:rPr>
        <w:t>8/21</w:t>
      </w:r>
      <w:r w:rsidRPr="002D465D">
        <w:rPr>
          <w:lang w:eastAsia="ja-JP"/>
        </w:rPr>
        <w:t xml:space="preserve"> “Report”</w:t>
      </w:r>
      <w:r w:rsidRPr="002D465D">
        <w:rPr>
          <w:rFonts w:hint="eastAsia"/>
          <w:lang w:eastAsia="ja-JP"/>
        </w:rPr>
        <w:t>, paragraph</w:t>
      </w:r>
      <w:r>
        <w:rPr>
          <w:lang w:eastAsia="ja-JP"/>
        </w:rPr>
        <w:t xml:space="preserve"> 34</w:t>
      </w:r>
      <w:r w:rsidRPr="002D465D">
        <w:rPr>
          <w:rFonts w:hint="eastAsia"/>
          <w:lang w:eastAsia="ja-JP"/>
        </w:rPr>
        <w:t>)</w:t>
      </w:r>
      <w:r w:rsidRPr="0068138E">
        <w:rPr>
          <w:rFonts w:eastAsia="Times New Roman"/>
        </w:rPr>
        <w:t xml:space="preserve">. </w:t>
      </w:r>
    </w:p>
    <w:p w:rsidR="0027781D" w:rsidRDefault="0027781D" w:rsidP="0027781D">
      <w:pPr>
        <w:keepNext/>
        <w:ind w:left="567" w:hanging="567"/>
      </w:pPr>
    </w:p>
    <w:p w:rsidR="0027781D" w:rsidRPr="00D6236C" w:rsidRDefault="0027781D" w:rsidP="0027781D">
      <w:pPr>
        <w:pStyle w:val="Heading2"/>
      </w:pPr>
      <w:bookmarkStart w:id="15" w:name="_Toc14980927"/>
      <w:bookmarkStart w:id="16" w:name="_Toc15059497"/>
      <w:bookmarkStart w:id="17" w:name="_Toc15295342"/>
      <w:bookmarkStart w:id="18" w:name="_Toc22564625"/>
      <w:r>
        <w:t>J</w:t>
      </w:r>
      <w:r w:rsidRPr="00A45A4F">
        <w:t>oint document explaining the principal features of the systems of OECD, UPOV and ISTA</w:t>
      </w:r>
      <w:bookmarkEnd w:id="15"/>
      <w:bookmarkEnd w:id="16"/>
      <w:bookmarkEnd w:id="17"/>
      <w:bookmarkEnd w:id="18"/>
    </w:p>
    <w:p w:rsidR="0027781D" w:rsidRDefault="0027781D" w:rsidP="0027781D">
      <w:pPr>
        <w:keepNext/>
      </w:pPr>
    </w:p>
    <w:p w:rsidR="0027781D" w:rsidRPr="00EE4268" w:rsidRDefault="0027781D" w:rsidP="0027781D">
      <w:pPr>
        <w:rPr>
          <w:rFonts w:eastAsia="Times New Roman"/>
        </w:rPr>
      </w:pPr>
      <w:r w:rsidRPr="00037383">
        <w:rPr>
          <w:color w:val="000000"/>
        </w:rPr>
        <w:fldChar w:fldCharType="begin"/>
      </w:r>
      <w:r w:rsidRPr="00037383">
        <w:rPr>
          <w:color w:val="000000"/>
        </w:rPr>
        <w:instrText xml:space="preserve"> AUTONUM  </w:instrText>
      </w:r>
      <w:r w:rsidRPr="00037383">
        <w:rPr>
          <w:color w:val="000000"/>
        </w:rPr>
        <w:fldChar w:fldCharType="end"/>
      </w:r>
      <w:r w:rsidRPr="00037383">
        <w:rPr>
          <w:color w:val="000000"/>
        </w:rPr>
        <w:tab/>
      </w:r>
      <w:r w:rsidRPr="00037383">
        <w:t>The BMT</w:t>
      </w:r>
      <w:r>
        <w:t>, at its eighteen</w:t>
      </w:r>
      <w:r w:rsidRPr="00037383">
        <w:t>th session</w:t>
      </w:r>
      <w:r w:rsidRPr="00EE4268">
        <w:t>, held in Hangzhou, China, from October 16 to 18, 2019</w:t>
      </w:r>
      <w:r>
        <w:t xml:space="preserve">, </w:t>
      </w:r>
      <w:r w:rsidRPr="002D465D">
        <w:rPr>
          <w:lang w:eastAsia="ja-JP"/>
        </w:rPr>
        <w:t>considered document BMT/1</w:t>
      </w:r>
      <w:r>
        <w:rPr>
          <w:lang w:eastAsia="ja-JP"/>
        </w:rPr>
        <w:t>8</w:t>
      </w:r>
      <w:r w:rsidRPr="002D465D">
        <w:rPr>
          <w:lang w:eastAsia="ja-JP"/>
        </w:rPr>
        <w:t>/</w:t>
      </w:r>
      <w:r>
        <w:rPr>
          <w:lang w:eastAsia="ja-JP"/>
        </w:rPr>
        <w:t>4</w:t>
      </w:r>
      <w:r w:rsidRPr="002D465D">
        <w:rPr>
          <w:lang w:eastAsia="ja-JP"/>
        </w:rPr>
        <w:t xml:space="preserve"> “</w:t>
      </w:r>
      <w:r w:rsidRPr="002B2A55">
        <w:rPr>
          <w:lang w:eastAsia="ja-JP"/>
        </w:rPr>
        <w:t>Cooperation between International Organizations</w:t>
      </w:r>
      <w:r w:rsidRPr="002D465D">
        <w:rPr>
          <w:lang w:eastAsia="ja-JP"/>
        </w:rPr>
        <w:t>”</w:t>
      </w:r>
      <w:r w:rsidRPr="002D465D">
        <w:rPr>
          <w:iCs/>
          <w:lang w:eastAsia="ja-JP"/>
        </w:rPr>
        <w:t xml:space="preserve"> </w:t>
      </w:r>
      <w:r>
        <w:rPr>
          <w:iCs/>
          <w:lang w:eastAsia="ja-JP"/>
        </w:rPr>
        <w:t xml:space="preserve">and </w:t>
      </w:r>
      <w:r w:rsidRPr="00EE4268">
        <w:rPr>
          <w:rFonts w:eastAsia="Times New Roman"/>
        </w:rPr>
        <w:t xml:space="preserve">agreed that relevant elements from the World Seed Partnership and the FAQ on the use of molecular techniques in the examination of DUS, as </w:t>
      </w:r>
      <w:r>
        <w:rPr>
          <w:rFonts w:eastAsia="Times New Roman"/>
        </w:rPr>
        <w:t>reproduced</w:t>
      </w:r>
      <w:r w:rsidRPr="00EE4268">
        <w:rPr>
          <w:rFonts w:eastAsia="Times New Roman"/>
        </w:rPr>
        <w:t xml:space="preserve"> </w:t>
      </w:r>
      <w:r w:rsidR="00D31EA7">
        <w:rPr>
          <w:rFonts w:eastAsia="Times New Roman"/>
        </w:rPr>
        <w:t>below</w:t>
      </w:r>
      <w:r w:rsidRPr="00EE4268">
        <w:rPr>
          <w:rFonts w:eastAsia="Times New Roman"/>
        </w:rPr>
        <w:t>, would be a suitable basis for the Office of the Union to develop a draft of a joint document explaining the principal features of the systems of OECD, UPOV and ISTA, in consultation with OECD</w:t>
      </w:r>
      <w:r w:rsidRPr="002D465D">
        <w:rPr>
          <w:iCs/>
          <w:lang w:eastAsia="ja-JP"/>
        </w:rPr>
        <w:t xml:space="preserve"> </w:t>
      </w:r>
      <w:r w:rsidRPr="002D465D">
        <w:rPr>
          <w:rFonts w:hint="eastAsia"/>
          <w:lang w:eastAsia="ja-JP"/>
        </w:rPr>
        <w:t>(see document</w:t>
      </w:r>
      <w:r>
        <w:rPr>
          <w:lang w:eastAsia="ja-JP"/>
        </w:rPr>
        <w:t> </w:t>
      </w:r>
      <w:r w:rsidRPr="002D465D">
        <w:rPr>
          <w:rFonts w:hint="eastAsia"/>
          <w:lang w:eastAsia="ja-JP"/>
        </w:rPr>
        <w:t>BMT/1</w:t>
      </w:r>
      <w:r>
        <w:rPr>
          <w:lang w:eastAsia="ja-JP"/>
        </w:rPr>
        <w:t>8/21</w:t>
      </w:r>
      <w:r w:rsidRPr="002D465D">
        <w:rPr>
          <w:lang w:eastAsia="ja-JP"/>
        </w:rPr>
        <w:t xml:space="preserve"> “Report”</w:t>
      </w:r>
      <w:r w:rsidRPr="002D465D">
        <w:rPr>
          <w:rFonts w:hint="eastAsia"/>
          <w:lang w:eastAsia="ja-JP"/>
        </w:rPr>
        <w:t>, paragraph</w:t>
      </w:r>
      <w:r>
        <w:rPr>
          <w:lang w:eastAsia="ja-JP"/>
        </w:rPr>
        <w:t>s 22 and 23</w:t>
      </w:r>
      <w:r w:rsidRPr="002D465D">
        <w:rPr>
          <w:rFonts w:hint="eastAsia"/>
          <w:lang w:eastAsia="ja-JP"/>
        </w:rPr>
        <w:t>)</w:t>
      </w:r>
      <w:r w:rsidRPr="00EE4268">
        <w:rPr>
          <w:rFonts w:eastAsia="Times New Roman"/>
        </w:rPr>
        <w:t xml:space="preserve">.  </w:t>
      </w:r>
    </w:p>
    <w:p w:rsidR="00A83161" w:rsidRDefault="00A83161" w:rsidP="00A83161">
      <w:pPr>
        <w:rPr>
          <w:rFonts w:eastAsia="Times New Roman"/>
          <w:snapToGrid w:val="0"/>
          <w:lang w:eastAsia="ja-JP"/>
        </w:rPr>
      </w:pPr>
    </w:p>
    <w:p w:rsidR="00D31EA7" w:rsidRDefault="00D31EA7" w:rsidP="00D31EA7">
      <w:pPr>
        <w:pStyle w:val="Heading3"/>
        <w:rPr>
          <w:snapToGrid w:val="0"/>
          <w:lang w:eastAsia="ja-JP"/>
        </w:rPr>
      </w:pPr>
      <w:bookmarkStart w:id="19" w:name="_Toc22564626"/>
      <w:r>
        <w:rPr>
          <w:snapToGrid w:val="0"/>
          <w:lang w:eastAsia="ja-JP"/>
        </w:rPr>
        <w:t>R</w:t>
      </w:r>
      <w:r w:rsidRPr="00D31EA7">
        <w:rPr>
          <w:snapToGrid w:val="0"/>
          <w:lang w:eastAsia="ja-JP"/>
        </w:rPr>
        <w:t>elevant elements from the World Seed Partnership</w:t>
      </w:r>
      <w:bookmarkEnd w:id="19"/>
    </w:p>
    <w:p w:rsidR="00D31EA7" w:rsidRDefault="00D31EA7" w:rsidP="00A83161">
      <w:pPr>
        <w:rPr>
          <w:rFonts w:eastAsia="Times New Roman"/>
          <w:snapToGrid w:val="0"/>
          <w:lang w:eastAsia="ja-JP"/>
        </w:rPr>
      </w:pPr>
    </w:p>
    <w:p w:rsidR="00D31EA7" w:rsidRPr="00AC27A4" w:rsidRDefault="00D31EA7" w:rsidP="00AC27A4">
      <w:pPr>
        <w:ind w:left="567" w:right="567"/>
        <w:rPr>
          <w:rFonts w:eastAsia="MS Mincho"/>
          <w:sz w:val="18"/>
          <w:szCs w:val="18"/>
        </w:rPr>
      </w:pPr>
      <w:r w:rsidRPr="00AC27A4">
        <w:rPr>
          <w:rFonts w:eastAsia="MS Mincho"/>
          <w:sz w:val="18"/>
          <w:szCs w:val="18"/>
        </w:rPr>
        <w:t>What is the World Seed Partnership?</w:t>
      </w:r>
    </w:p>
    <w:p w:rsidR="00D31EA7" w:rsidRPr="00AC27A4" w:rsidRDefault="00D31EA7" w:rsidP="00AC27A4">
      <w:pPr>
        <w:ind w:right="567"/>
        <w:rPr>
          <w:rFonts w:eastAsia="MS Mincho"/>
          <w:sz w:val="18"/>
          <w:szCs w:val="18"/>
        </w:rPr>
      </w:pPr>
    </w:p>
    <w:p w:rsidR="00D31EA7" w:rsidRPr="00AC27A4" w:rsidRDefault="00D31EA7" w:rsidP="00AC27A4">
      <w:pPr>
        <w:ind w:left="567" w:right="567"/>
        <w:rPr>
          <w:rFonts w:eastAsia="MS Mincho"/>
          <w:sz w:val="18"/>
          <w:szCs w:val="18"/>
        </w:rPr>
      </w:pPr>
      <w:r w:rsidRPr="00AC27A4">
        <w:rPr>
          <w:rFonts w:eastAsia="MS Mincho"/>
          <w:sz w:val="18"/>
          <w:szCs w:val="18"/>
        </w:rPr>
        <w:t>The World Seed Partnership is host to a group of international organizations that closely collaborate on seed systems for sustainable agriculture. Below are short summaries and full profiles of participating organizations.</w:t>
      </w:r>
    </w:p>
    <w:p w:rsidR="00D31EA7" w:rsidRPr="00AC27A4" w:rsidRDefault="00D31EA7" w:rsidP="00AC27A4">
      <w:pPr>
        <w:ind w:right="567"/>
        <w:rPr>
          <w:rFonts w:eastAsia="MS Mincho"/>
          <w:sz w:val="18"/>
          <w:szCs w:val="18"/>
        </w:rPr>
      </w:pPr>
    </w:p>
    <w:p w:rsidR="00D31EA7" w:rsidRPr="00AC27A4" w:rsidRDefault="00D31EA7" w:rsidP="00AC27A4">
      <w:pPr>
        <w:ind w:right="567"/>
        <w:rPr>
          <w:rFonts w:eastAsia="MS Mincho"/>
          <w:sz w:val="18"/>
          <w:szCs w:val="18"/>
        </w:rPr>
      </w:pPr>
    </w:p>
    <w:p w:rsidR="00D31EA7" w:rsidRPr="00AC27A4" w:rsidRDefault="00D31EA7" w:rsidP="00AC27A4">
      <w:pPr>
        <w:ind w:left="567" w:right="567"/>
        <w:rPr>
          <w:rFonts w:eastAsia="MS Mincho"/>
          <w:bCs/>
          <w:sz w:val="18"/>
          <w:szCs w:val="18"/>
          <w:u w:val="single"/>
        </w:rPr>
      </w:pPr>
      <w:r w:rsidRPr="00AC27A4">
        <w:rPr>
          <w:rFonts w:eastAsia="MS Mincho"/>
          <w:bCs/>
          <w:sz w:val="18"/>
          <w:szCs w:val="18"/>
          <w:u w:val="single"/>
        </w:rPr>
        <w:t xml:space="preserve">The </w:t>
      </w:r>
      <w:proofErr w:type="spellStart"/>
      <w:r w:rsidRPr="00AC27A4">
        <w:rPr>
          <w:rFonts w:eastAsia="MS Mincho"/>
          <w:bCs/>
          <w:sz w:val="18"/>
          <w:szCs w:val="18"/>
          <w:u w:val="single"/>
        </w:rPr>
        <w:t>Organisation</w:t>
      </w:r>
      <w:proofErr w:type="spellEnd"/>
      <w:r w:rsidRPr="00AC27A4">
        <w:rPr>
          <w:rFonts w:eastAsia="MS Mincho"/>
          <w:bCs/>
          <w:sz w:val="18"/>
          <w:szCs w:val="18"/>
          <w:u w:val="single"/>
        </w:rPr>
        <w:t xml:space="preserve"> for Economic Co-operation and Development (OECD)</w:t>
      </w:r>
    </w:p>
    <w:p w:rsidR="00D31EA7" w:rsidRPr="00AC27A4" w:rsidRDefault="00D31EA7" w:rsidP="00AC27A4">
      <w:pPr>
        <w:ind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Type of Organization</w:t>
      </w:r>
    </w:p>
    <w:p w:rsidR="00D31EA7" w:rsidRPr="00AC27A4" w:rsidRDefault="00D31EA7" w:rsidP="00AC27A4">
      <w:pPr>
        <w:ind w:left="567" w:right="567"/>
        <w:rPr>
          <w:rFonts w:eastAsia="MS Mincho"/>
          <w:sz w:val="18"/>
          <w:szCs w:val="18"/>
        </w:rPr>
      </w:pPr>
      <w:proofErr w:type="gramStart"/>
      <w:r w:rsidRPr="00AC27A4">
        <w:rPr>
          <w:rFonts w:eastAsia="MS Mincho"/>
          <w:sz w:val="18"/>
          <w:szCs w:val="18"/>
        </w:rPr>
        <w:t>intergovernmental</w:t>
      </w:r>
      <w:proofErr w:type="gramEnd"/>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OECD Seed Schemes</w:t>
      </w:r>
    </w:p>
    <w:p w:rsidR="00D31EA7" w:rsidRPr="00AC27A4" w:rsidRDefault="00D31EA7" w:rsidP="00AC27A4">
      <w:pPr>
        <w:ind w:left="567" w:right="567"/>
        <w:rPr>
          <w:rFonts w:eastAsia="MS Mincho"/>
          <w:sz w:val="18"/>
          <w:szCs w:val="18"/>
        </w:rPr>
      </w:pPr>
      <w:r w:rsidRPr="00AC27A4">
        <w:rPr>
          <w:rFonts w:eastAsia="MS Mincho"/>
          <w:sz w:val="18"/>
          <w:szCs w:val="18"/>
        </w:rPr>
        <w:t>Participating countries</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Mission</w:t>
      </w:r>
    </w:p>
    <w:p w:rsidR="00D31EA7" w:rsidRPr="00AC27A4" w:rsidRDefault="00D31EA7" w:rsidP="00AC27A4">
      <w:pPr>
        <w:ind w:left="567" w:right="567"/>
        <w:rPr>
          <w:rFonts w:eastAsia="MS Mincho"/>
          <w:sz w:val="18"/>
          <w:szCs w:val="18"/>
        </w:rPr>
      </w:pPr>
      <w:r w:rsidRPr="00AC27A4">
        <w:rPr>
          <w:rFonts w:eastAsia="MS Mincho"/>
          <w:sz w:val="18"/>
          <w:szCs w:val="18"/>
        </w:rPr>
        <w:t xml:space="preserve">The OECD Seed Schemes provide an international framework for the varietal certification of agricultural seed moving in international trade. The Schemes were established in 1958 driven by a combination of factors including a fast growing seed trade, regulatory </w:t>
      </w:r>
      <w:proofErr w:type="spellStart"/>
      <w:r w:rsidRPr="00AC27A4">
        <w:rPr>
          <w:rFonts w:eastAsia="MS Mincho"/>
          <w:sz w:val="18"/>
          <w:szCs w:val="18"/>
        </w:rPr>
        <w:t>harmonisation</w:t>
      </w:r>
      <w:proofErr w:type="spellEnd"/>
      <w:r w:rsidRPr="00AC27A4">
        <w:rPr>
          <w:rFonts w:eastAsia="MS Mincho"/>
          <w:sz w:val="18"/>
          <w:szCs w:val="18"/>
        </w:rPr>
        <w:t xml:space="preserve"> in Europe, </w:t>
      </w:r>
      <w:proofErr w:type="gramStart"/>
      <w:r w:rsidRPr="00AC27A4">
        <w:rPr>
          <w:rFonts w:eastAsia="MS Mincho"/>
          <w:sz w:val="18"/>
          <w:szCs w:val="18"/>
        </w:rPr>
        <w:t>the</w:t>
      </w:r>
      <w:proofErr w:type="gramEnd"/>
      <w:r w:rsidRPr="00AC27A4">
        <w:rPr>
          <w:rFonts w:eastAsia="MS Mincho"/>
          <w:sz w:val="18"/>
          <w:szCs w:val="18"/>
        </w:rPr>
        <w:t xml:space="preserve"> development of off season production, the seed breeding and production potential of large exporting countries in America (North and </w:t>
      </w:r>
      <w:r w:rsidRPr="00AC27A4">
        <w:rPr>
          <w:rFonts w:eastAsia="MS Mincho"/>
          <w:sz w:val="18"/>
          <w:szCs w:val="18"/>
        </w:rPr>
        <w:lastRenderedPageBreak/>
        <w:t>South) and Europe, and the support of private industry. Membership of the Schemes is voluntary and participation varies. There are eight agricultural Seed Schemes.</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Objectives</w:t>
      </w:r>
    </w:p>
    <w:p w:rsidR="00D31EA7" w:rsidRPr="00AC27A4" w:rsidRDefault="00D31EA7" w:rsidP="00AC27A4">
      <w:pPr>
        <w:numPr>
          <w:ilvl w:val="0"/>
          <w:numId w:val="2"/>
        </w:numPr>
        <w:tabs>
          <w:tab w:val="clear" w:pos="720"/>
          <w:tab w:val="num" w:pos="1134"/>
          <w:tab w:val="left" w:pos="8789"/>
        </w:tabs>
        <w:ind w:left="1134" w:right="850"/>
        <w:rPr>
          <w:rFonts w:eastAsia="MS Mincho"/>
          <w:sz w:val="18"/>
          <w:szCs w:val="18"/>
        </w:rPr>
      </w:pPr>
      <w:proofErr w:type="gramStart"/>
      <w:r w:rsidRPr="00AC27A4">
        <w:rPr>
          <w:rFonts w:eastAsia="MS Mincho"/>
          <w:sz w:val="18"/>
          <w:szCs w:val="18"/>
        </w:rPr>
        <w:t>to</w:t>
      </w:r>
      <w:proofErr w:type="gramEnd"/>
      <w:r w:rsidRPr="00AC27A4">
        <w:rPr>
          <w:rFonts w:eastAsia="MS Mincho"/>
          <w:sz w:val="18"/>
          <w:szCs w:val="18"/>
        </w:rPr>
        <w:t xml:space="preserve"> encourage the production and use of “quality-guaranteed” seed in participating countries. The Schemes </w:t>
      </w:r>
      <w:proofErr w:type="spellStart"/>
      <w:r w:rsidRPr="00AC27A4">
        <w:rPr>
          <w:rFonts w:eastAsia="MS Mincho"/>
          <w:sz w:val="18"/>
          <w:szCs w:val="18"/>
        </w:rPr>
        <w:t>authorise</w:t>
      </w:r>
      <w:proofErr w:type="spellEnd"/>
      <w:r w:rsidRPr="00AC27A4">
        <w:rPr>
          <w:rFonts w:eastAsia="MS Mincho"/>
          <w:sz w:val="18"/>
          <w:szCs w:val="18"/>
        </w:rPr>
        <w:t xml:space="preserve"> the use of labels and certificates for seed produced and processed for international trade according to agreed principles ensuring varietal identity and purity.</w:t>
      </w:r>
    </w:p>
    <w:p w:rsidR="00D31EA7" w:rsidRPr="00AC27A4" w:rsidRDefault="00D31EA7" w:rsidP="00AC27A4">
      <w:pPr>
        <w:numPr>
          <w:ilvl w:val="0"/>
          <w:numId w:val="2"/>
        </w:numPr>
        <w:tabs>
          <w:tab w:val="clear" w:pos="720"/>
          <w:tab w:val="num" w:pos="1134"/>
          <w:tab w:val="left" w:pos="8789"/>
        </w:tabs>
        <w:ind w:left="1134" w:right="850"/>
        <w:rPr>
          <w:rFonts w:eastAsia="MS Mincho"/>
          <w:sz w:val="18"/>
          <w:szCs w:val="18"/>
        </w:rPr>
      </w:pPr>
      <w:proofErr w:type="gramStart"/>
      <w:r w:rsidRPr="00AC27A4">
        <w:rPr>
          <w:rFonts w:eastAsia="MS Mincho"/>
          <w:sz w:val="18"/>
          <w:szCs w:val="18"/>
        </w:rPr>
        <w:t>to</w:t>
      </w:r>
      <w:proofErr w:type="gramEnd"/>
      <w:r w:rsidRPr="00AC27A4">
        <w:rPr>
          <w:rFonts w:eastAsia="MS Mincho"/>
          <w:sz w:val="18"/>
          <w:szCs w:val="18"/>
        </w:rPr>
        <w:t xml:space="preserve"> facilitate the import and export of seed, by the removal of technical barriers to trade by assuring identification and origin through internationally </w:t>
      </w:r>
      <w:proofErr w:type="spellStart"/>
      <w:r w:rsidRPr="00AC27A4">
        <w:rPr>
          <w:rFonts w:eastAsia="MS Mincho"/>
          <w:sz w:val="18"/>
          <w:szCs w:val="18"/>
        </w:rPr>
        <w:t>recognised</w:t>
      </w:r>
      <w:proofErr w:type="spellEnd"/>
      <w:r w:rsidRPr="00AC27A4">
        <w:rPr>
          <w:rFonts w:eastAsia="MS Mincho"/>
          <w:sz w:val="18"/>
          <w:szCs w:val="18"/>
        </w:rPr>
        <w:t xml:space="preserve"> labels (“passports”) for trade. They also lay down guidelines for seed multiplication abroad, as well as for the delegation of some control activities to the private sector (“</w:t>
      </w:r>
      <w:proofErr w:type="spellStart"/>
      <w:r w:rsidRPr="00AC27A4">
        <w:rPr>
          <w:rFonts w:eastAsia="MS Mincho"/>
          <w:sz w:val="18"/>
          <w:szCs w:val="18"/>
        </w:rPr>
        <w:t>authorisation</w:t>
      </w:r>
      <w:proofErr w:type="spellEnd"/>
      <w:r w:rsidRPr="00AC27A4">
        <w:rPr>
          <w:rFonts w:eastAsia="MS Mincho"/>
          <w:sz w:val="18"/>
          <w:szCs w:val="18"/>
        </w:rPr>
        <w:t xml:space="preserve">”). The quantity of seed certified through the OECD Schemes has grown rapidly in recent years and now exceeds 1 million </w:t>
      </w:r>
      <w:proofErr w:type="spellStart"/>
      <w:r w:rsidRPr="00AC27A4">
        <w:rPr>
          <w:rFonts w:eastAsia="MS Mincho"/>
          <w:sz w:val="18"/>
          <w:szCs w:val="18"/>
        </w:rPr>
        <w:t>tonnes</w:t>
      </w:r>
      <w:proofErr w:type="spellEnd"/>
      <w:r w:rsidRPr="00AC27A4">
        <w:rPr>
          <w:rFonts w:eastAsia="MS Mincho"/>
          <w:sz w:val="18"/>
          <w:szCs w:val="18"/>
        </w:rPr>
        <w:t>.</w:t>
      </w:r>
    </w:p>
    <w:p w:rsidR="00D31EA7" w:rsidRPr="00AC27A4" w:rsidRDefault="00D31EA7" w:rsidP="00AC27A4">
      <w:pPr>
        <w:ind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 xml:space="preserve">How do the Seed Schemes </w:t>
      </w:r>
      <w:proofErr w:type="gramStart"/>
      <w:r w:rsidRPr="00AC27A4">
        <w:rPr>
          <w:rFonts w:eastAsia="MS Mincho"/>
          <w:bCs/>
          <w:sz w:val="18"/>
          <w:szCs w:val="18"/>
        </w:rPr>
        <w:t>operate</w:t>
      </w:r>
      <w:proofErr w:type="gramEnd"/>
    </w:p>
    <w:p w:rsidR="00D31EA7" w:rsidRPr="00AC27A4" w:rsidRDefault="00D31EA7" w:rsidP="00AC27A4">
      <w:pPr>
        <w:ind w:left="567" w:right="567"/>
        <w:rPr>
          <w:rFonts w:eastAsia="MS Mincho"/>
          <w:sz w:val="18"/>
          <w:szCs w:val="18"/>
        </w:rPr>
      </w:pPr>
      <w:r w:rsidRPr="00AC27A4">
        <w:rPr>
          <w:rFonts w:eastAsia="MS Mincho"/>
          <w:sz w:val="18"/>
          <w:szCs w:val="18"/>
        </w:rPr>
        <w:t xml:space="preserve">The success of international certification depends upon close co-operation between maintainers, seed producers, traders and the designated authority (appointed by the government) in each participating country. Frequent meetings allow for a multi-stakeholder dialogue to exchange information, discuss case studies, revise rules and update the Schemes. A wide range of international and non-governmental </w:t>
      </w:r>
      <w:proofErr w:type="spellStart"/>
      <w:r w:rsidRPr="00AC27A4">
        <w:rPr>
          <w:rFonts w:eastAsia="MS Mincho"/>
          <w:sz w:val="18"/>
          <w:szCs w:val="18"/>
        </w:rPr>
        <w:t>organisations</w:t>
      </w:r>
      <w:proofErr w:type="spellEnd"/>
      <w:r w:rsidRPr="00AC27A4">
        <w:rPr>
          <w:rFonts w:eastAsia="MS Mincho"/>
          <w:sz w:val="18"/>
          <w:szCs w:val="18"/>
        </w:rPr>
        <w:t xml:space="preserve"> as well as and seed industry networks participate actively in the Schemes.</w:t>
      </w:r>
    </w:p>
    <w:p w:rsidR="00D31EA7" w:rsidRPr="00AC27A4" w:rsidRDefault="00D31EA7" w:rsidP="00AC27A4">
      <w:pPr>
        <w:ind w:left="567"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Benefits of the Schemes</w:t>
      </w:r>
    </w:p>
    <w:p w:rsidR="00D31EA7" w:rsidRPr="00AC27A4" w:rsidRDefault="00D31EA7" w:rsidP="00AC27A4">
      <w:pPr>
        <w:numPr>
          <w:ilvl w:val="0"/>
          <w:numId w:val="3"/>
        </w:numPr>
        <w:tabs>
          <w:tab w:val="clear" w:pos="720"/>
          <w:tab w:val="num" w:pos="1134"/>
        </w:tabs>
        <w:ind w:left="1134" w:right="850"/>
        <w:rPr>
          <w:rFonts w:eastAsia="MS Mincho"/>
          <w:sz w:val="18"/>
          <w:szCs w:val="18"/>
        </w:rPr>
      </w:pPr>
      <w:r w:rsidRPr="00AC27A4">
        <w:rPr>
          <w:rFonts w:eastAsia="MS Mincho"/>
          <w:sz w:val="18"/>
          <w:szCs w:val="18"/>
        </w:rPr>
        <w:t xml:space="preserve">To facilitate international trade by using </w:t>
      </w:r>
      <w:proofErr w:type="spellStart"/>
      <w:r w:rsidRPr="00AC27A4">
        <w:rPr>
          <w:rFonts w:eastAsia="MS Mincho"/>
          <w:sz w:val="18"/>
          <w:szCs w:val="18"/>
        </w:rPr>
        <w:t>harmonised</w:t>
      </w:r>
      <w:proofErr w:type="spellEnd"/>
      <w:r w:rsidRPr="00AC27A4">
        <w:rPr>
          <w:rFonts w:eastAsia="MS Mincho"/>
          <w:sz w:val="18"/>
          <w:szCs w:val="18"/>
        </w:rPr>
        <w:t xml:space="preserve"> certification procedures, crop inspection techniques and use of control plots. The varietal purity standards for the appropriate species are also agreed and </w:t>
      </w:r>
      <w:proofErr w:type="spellStart"/>
      <w:r w:rsidRPr="00AC27A4">
        <w:rPr>
          <w:rFonts w:eastAsia="MS Mincho"/>
          <w:sz w:val="18"/>
          <w:szCs w:val="18"/>
        </w:rPr>
        <w:t>standardised</w:t>
      </w:r>
      <w:proofErr w:type="spellEnd"/>
      <w:r w:rsidRPr="00AC27A4">
        <w:rPr>
          <w:rFonts w:eastAsia="MS Mincho"/>
          <w:sz w:val="18"/>
          <w:szCs w:val="18"/>
        </w:rPr>
        <w:t xml:space="preserve"> by all member states.</w:t>
      </w:r>
    </w:p>
    <w:p w:rsidR="00D31EA7" w:rsidRPr="00AC27A4" w:rsidRDefault="00D31EA7" w:rsidP="00AC27A4">
      <w:pPr>
        <w:numPr>
          <w:ilvl w:val="0"/>
          <w:numId w:val="3"/>
        </w:numPr>
        <w:tabs>
          <w:tab w:val="clear" w:pos="720"/>
          <w:tab w:val="num" w:pos="1134"/>
        </w:tabs>
        <w:ind w:left="1134" w:right="850"/>
        <w:rPr>
          <w:rFonts w:eastAsia="MS Mincho"/>
          <w:sz w:val="18"/>
          <w:szCs w:val="18"/>
        </w:rPr>
      </w:pPr>
      <w:r w:rsidRPr="00AC27A4">
        <w:rPr>
          <w:rFonts w:eastAsia="MS Mincho"/>
          <w:sz w:val="18"/>
          <w:szCs w:val="18"/>
        </w:rPr>
        <w:t>To provide a framework to develop seed production with other countries or companies.</w:t>
      </w:r>
    </w:p>
    <w:p w:rsidR="00D31EA7" w:rsidRPr="00AC27A4" w:rsidRDefault="00D31EA7" w:rsidP="00AC27A4">
      <w:pPr>
        <w:numPr>
          <w:ilvl w:val="0"/>
          <w:numId w:val="3"/>
        </w:numPr>
        <w:tabs>
          <w:tab w:val="clear" w:pos="720"/>
          <w:tab w:val="num" w:pos="1134"/>
        </w:tabs>
        <w:ind w:left="1134" w:right="850"/>
        <w:rPr>
          <w:rFonts w:eastAsia="MS Mincho"/>
          <w:sz w:val="18"/>
          <w:szCs w:val="18"/>
        </w:rPr>
      </w:pPr>
      <w:r w:rsidRPr="00AC27A4">
        <w:rPr>
          <w:rFonts w:eastAsia="MS Mincho"/>
          <w:sz w:val="18"/>
          <w:szCs w:val="18"/>
        </w:rPr>
        <w:t>To participate in the elaboration of international rules for seed certification.</w:t>
      </w:r>
    </w:p>
    <w:p w:rsidR="00D31EA7" w:rsidRPr="00AC27A4" w:rsidRDefault="00D31EA7" w:rsidP="00AC27A4">
      <w:pPr>
        <w:numPr>
          <w:ilvl w:val="0"/>
          <w:numId w:val="3"/>
        </w:numPr>
        <w:tabs>
          <w:tab w:val="clear" w:pos="720"/>
          <w:tab w:val="num" w:pos="1134"/>
        </w:tabs>
        <w:ind w:left="1134" w:right="850"/>
        <w:rPr>
          <w:rFonts w:eastAsia="MS Mincho"/>
          <w:sz w:val="18"/>
          <w:szCs w:val="18"/>
        </w:rPr>
      </w:pPr>
      <w:r w:rsidRPr="00AC27A4">
        <w:rPr>
          <w:rFonts w:eastAsia="MS Mincho"/>
          <w:sz w:val="18"/>
          <w:szCs w:val="18"/>
        </w:rPr>
        <w:t>To develop collaboration between the public and private sectors.</w:t>
      </w:r>
    </w:p>
    <w:p w:rsidR="00D31EA7" w:rsidRPr="00AC27A4" w:rsidRDefault="00D31EA7" w:rsidP="00AC27A4">
      <w:pPr>
        <w:numPr>
          <w:ilvl w:val="0"/>
          <w:numId w:val="3"/>
        </w:numPr>
        <w:tabs>
          <w:tab w:val="clear" w:pos="720"/>
          <w:tab w:val="num" w:pos="1134"/>
        </w:tabs>
        <w:ind w:left="1134" w:right="850"/>
        <w:rPr>
          <w:rFonts w:eastAsia="MS Mincho"/>
          <w:sz w:val="18"/>
          <w:szCs w:val="18"/>
        </w:rPr>
      </w:pPr>
      <w:r w:rsidRPr="00AC27A4">
        <w:rPr>
          <w:rFonts w:eastAsia="MS Mincho"/>
          <w:sz w:val="18"/>
          <w:szCs w:val="18"/>
        </w:rPr>
        <w:t xml:space="preserve">To benefit from regular exchanges of information with other national certification agencies and Observer </w:t>
      </w:r>
      <w:proofErr w:type="spellStart"/>
      <w:r w:rsidRPr="00AC27A4">
        <w:rPr>
          <w:rFonts w:eastAsia="MS Mincho"/>
          <w:sz w:val="18"/>
          <w:szCs w:val="18"/>
        </w:rPr>
        <w:t>organisations</w:t>
      </w:r>
      <w:proofErr w:type="spellEnd"/>
      <w:r w:rsidRPr="00AC27A4">
        <w:rPr>
          <w:rFonts w:eastAsia="MS Mincho"/>
          <w:sz w:val="18"/>
          <w:szCs w:val="18"/>
        </w:rPr>
        <w:t>.</w:t>
      </w:r>
    </w:p>
    <w:p w:rsidR="00D31EA7" w:rsidRPr="00AC27A4" w:rsidRDefault="00D31EA7" w:rsidP="00AC27A4">
      <w:pPr>
        <w:ind w:right="567"/>
        <w:rPr>
          <w:rFonts w:eastAsia="MS Mincho"/>
          <w:sz w:val="18"/>
          <w:szCs w:val="18"/>
        </w:rPr>
      </w:pPr>
    </w:p>
    <w:p w:rsidR="00D31EA7" w:rsidRPr="00AC27A4" w:rsidRDefault="00D31EA7" w:rsidP="00AC27A4">
      <w:pPr>
        <w:ind w:left="567" w:right="567"/>
        <w:rPr>
          <w:rFonts w:eastAsia="MS Mincho"/>
          <w:sz w:val="18"/>
          <w:szCs w:val="18"/>
        </w:rPr>
      </w:pPr>
      <w:r w:rsidRPr="00AC27A4">
        <w:rPr>
          <w:rFonts w:eastAsia="MS Mincho"/>
          <w:sz w:val="18"/>
          <w:szCs w:val="18"/>
        </w:rPr>
        <w:t>The Annual List of Varieties eligible for OECD certification includes varieties which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w:t>
      </w:r>
    </w:p>
    <w:p w:rsidR="00D31EA7" w:rsidRPr="00AC27A4" w:rsidRDefault="00D31EA7" w:rsidP="00AC27A4">
      <w:pPr>
        <w:ind w:left="567" w:right="567"/>
        <w:jc w:val="left"/>
        <w:rPr>
          <w:rFonts w:eastAsia="MS Mincho"/>
          <w:sz w:val="18"/>
          <w:szCs w:val="18"/>
        </w:rPr>
      </w:pPr>
    </w:p>
    <w:p w:rsidR="00D31EA7" w:rsidRPr="00AC27A4" w:rsidRDefault="00D31EA7" w:rsidP="00AC27A4">
      <w:pPr>
        <w:ind w:left="567" w:right="567"/>
        <w:jc w:val="left"/>
        <w:rPr>
          <w:rFonts w:eastAsia="MS Mincho"/>
          <w:sz w:val="18"/>
          <w:szCs w:val="18"/>
        </w:rPr>
      </w:pPr>
    </w:p>
    <w:p w:rsidR="00D31EA7" w:rsidRPr="00AC27A4" w:rsidRDefault="00D31EA7" w:rsidP="00AC27A4">
      <w:pPr>
        <w:ind w:left="567" w:right="567"/>
        <w:rPr>
          <w:rFonts w:eastAsia="MS Mincho"/>
          <w:bCs/>
          <w:sz w:val="18"/>
          <w:szCs w:val="18"/>
          <w:u w:val="single"/>
        </w:rPr>
      </w:pPr>
      <w:r w:rsidRPr="00AC27A4">
        <w:rPr>
          <w:rFonts w:eastAsia="MS Mincho"/>
          <w:bCs/>
          <w:sz w:val="18"/>
          <w:szCs w:val="18"/>
          <w:u w:val="single"/>
        </w:rPr>
        <w:t>International Union for the Protection of New Varieties of Plants (UPOV)</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Type of Organization</w:t>
      </w:r>
    </w:p>
    <w:p w:rsidR="00D31EA7" w:rsidRPr="00AC27A4" w:rsidRDefault="00D31EA7" w:rsidP="00AC27A4">
      <w:pPr>
        <w:ind w:left="567" w:right="567"/>
        <w:rPr>
          <w:rFonts w:eastAsia="MS Mincho"/>
          <w:sz w:val="18"/>
          <w:szCs w:val="18"/>
        </w:rPr>
      </w:pPr>
      <w:r w:rsidRPr="00AC27A4">
        <w:rPr>
          <w:rFonts w:eastAsia="MS Mincho"/>
          <w:sz w:val="18"/>
          <w:szCs w:val="18"/>
        </w:rPr>
        <w:t>Intergovernmental</w:t>
      </w:r>
    </w:p>
    <w:p w:rsidR="00D31EA7" w:rsidRPr="00AC27A4" w:rsidRDefault="00D31EA7" w:rsidP="00AC27A4">
      <w:pPr>
        <w:ind w:left="567"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Membership</w:t>
      </w:r>
    </w:p>
    <w:p w:rsidR="00D31EA7" w:rsidRPr="00AC27A4" w:rsidRDefault="005C100C" w:rsidP="00AC27A4">
      <w:pPr>
        <w:ind w:left="567" w:right="567"/>
        <w:rPr>
          <w:rFonts w:eastAsia="MS Mincho"/>
          <w:sz w:val="18"/>
          <w:szCs w:val="18"/>
        </w:rPr>
      </w:pPr>
      <w:hyperlink r:id="rId9" w:history="1">
        <w:r w:rsidR="00D31EA7" w:rsidRPr="00AC27A4">
          <w:rPr>
            <w:rFonts w:eastAsia="MS Mincho"/>
            <w:color w:val="0000FF"/>
            <w:sz w:val="18"/>
            <w:szCs w:val="18"/>
            <w:u w:val="single"/>
          </w:rPr>
          <w:t>List of UPOV members</w:t>
        </w:r>
      </w:hyperlink>
      <w:r w:rsidR="00D31EA7" w:rsidRPr="00AC27A4">
        <w:rPr>
          <w:rFonts w:eastAsia="MS Mincho"/>
          <w:sz w:val="18"/>
          <w:szCs w:val="18"/>
        </w:rPr>
        <w:t xml:space="preserve">  / </w:t>
      </w:r>
      <w:hyperlink r:id="rId10" w:history="1">
        <w:r w:rsidR="00D31EA7" w:rsidRPr="00AC27A4">
          <w:rPr>
            <w:rFonts w:eastAsia="MS Mincho"/>
            <w:color w:val="0000FF"/>
            <w:sz w:val="18"/>
            <w:szCs w:val="18"/>
            <w:u w:val="single"/>
          </w:rPr>
          <w:t>Situation in UPOV</w:t>
        </w:r>
      </w:hyperlink>
    </w:p>
    <w:p w:rsidR="00D31EA7" w:rsidRPr="00AC27A4" w:rsidRDefault="00D31EA7" w:rsidP="00AC27A4">
      <w:pPr>
        <w:ind w:left="567"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What is UPOV?</w:t>
      </w:r>
    </w:p>
    <w:p w:rsidR="00D31EA7" w:rsidRPr="00AC27A4" w:rsidRDefault="00D31EA7" w:rsidP="00AC27A4">
      <w:pPr>
        <w:ind w:left="567" w:right="567"/>
        <w:rPr>
          <w:rFonts w:eastAsia="MS Mincho"/>
          <w:sz w:val="18"/>
          <w:szCs w:val="18"/>
        </w:rPr>
      </w:pPr>
      <w:r w:rsidRPr="00AC27A4">
        <w:rPr>
          <w:rFonts w:eastAsia="MS Mincho"/>
          <w:sz w:val="18"/>
          <w:szCs w:val="18"/>
        </w:rPr>
        <w:t>The International Union for the Protection of New Varieties of Plants (UPOV) is an intergovernmental organization based in Geneva, Switzerland. UPOV was established in 1961 by the International Convention for the Protection of New Varieties of Plants (the "UPOV Convention").</w:t>
      </w:r>
    </w:p>
    <w:p w:rsidR="00D31EA7" w:rsidRPr="00AC27A4" w:rsidRDefault="00D31EA7" w:rsidP="00AC27A4">
      <w:pPr>
        <w:ind w:left="567" w:right="567"/>
        <w:rPr>
          <w:rFonts w:eastAsia="MS Mincho"/>
          <w:sz w:val="18"/>
          <w:szCs w:val="18"/>
        </w:rPr>
      </w:pPr>
      <w:r w:rsidRPr="00AC27A4">
        <w:rPr>
          <w:rFonts w:eastAsia="MS Mincho"/>
          <w:sz w:val="18"/>
          <w:szCs w:val="18"/>
        </w:rPr>
        <w:t xml:space="preserve">The </w:t>
      </w:r>
      <w:r w:rsidRPr="00AC27A4">
        <w:rPr>
          <w:rFonts w:eastAsia="MS Mincho"/>
          <w:bCs/>
          <w:sz w:val="18"/>
          <w:szCs w:val="18"/>
        </w:rPr>
        <w:t>mission</w:t>
      </w:r>
      <w:r w:rsidRPr="00AC27A4">
        <w:rPr>
          <w:rFonts w:eastAsia="MS Mincho"/>
          <w:sz w:val="18"/>
          <w:szCs w:val="18"/>
        </w:rPr>
        <w:t xml:space="preserve"> of UPOV is to provide and promote an effective system of plant variety protection, with the aim of encouraging the development of new varieties of plants, for the benefit of society.</w:t>
      </w:r>
    </w:p>
    <w:p w:rsidR="00D31EA7" w:rsidRPr="00AC27A4" w:rsidRDefault="00D31EA7" w:rsidP="00AC27A4">
      <w:pPr>
        <w:ind w:left="567" w:right="567"/>
        <w:rPr>
          <w:rFonts w:eastAsia="MS Mincho"/>
          <w:sz w:val="18"/>
          <w:szCs w:val="18"/>
        </w:rPr>
      </w:pPr>
      <w:r w:rsidRPr="00AC27A4">
        <w:rPr>
          <w:rFonts w:eastAsia="MS Mincho"/>
          <w:sz w:val="18"/>
          <w:szCs w:val="18"/>
        </w:rPr>
        <w:t>The UPOV Convention provides the basis for members to encourage plant breeding by granting breeders of new plant varieties an intellectual property right: the breeder’s right.</w:t>
      </w:r>
    </w:p>
    <w:p w:rsidR="00D31EA7" w:rsidRPr="00AC27A4" w:rsidRDefault="00D31EA7" w:rsidP="00AC27A4">
      <w:pPr>
        <w:ind w:left="567"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What does UPOV do?</w:t>
      </w:r>
    </w:p>
    <w:p w:rsidR="00D31EA7" w:rsidRPr="00AC27A4" w:rsidRDefault="00D31EA7" w:rsidP="00AC27A4">
      <w:pPr>
        <w:ind w:left="567" w:right="567"/>
        <w:rPr>
          <w:rFonts w:eastAsia="MS Mincho"/>
          <w:sz w:val="18"/>
          <w:szCs w:val="18"/>
        </w:rPr>
      </w:pPr>
      <w:r w:rsidRPr="00AC27A4">
        <w:rPr>
          <w:rFonts w:eastAsia="MS Mincho"/>
          <w:sz w:val="18"/>
          <w:szCs w:val="18"/>
        </w:rPr>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D31EA7" w:rsidRPr="00AC27A4" w:rsidRDefault="00D31EA7" w:rsidP="00AC27A4">
      <w:pPr>
        <w:numPr>
          <w:ilvl w:val="0"/>
          <w:numId w:val="4"/>
        </w:numPr>
        <w:tabs>
          <w:tab w:val="clear" w:pos="720"/>
          <w:tab w:val="num" w:pos="1134"/>
          <w:tab w:val="left" w:pos="8789"/>
        </w:tabs>
        <w:ind w:left="1134" w:right="850"/>
        <w:rPr>
          <w:rFonts w:eastAsia="MS Mincho"/>
          <w:sz w:val="18"/>
          <w:szCs w:val="18"/>
        </w:rPr>
      </w:pPr>
      <w:r w:rsidRPr="00AC27A4">
        <w:rPr>
          <w:rFonts w:eastAsia="MS Mincho"/>
          <w:sz w:val="18"/>
          <w:szCs w:val="18"/>
        </w:rPr>
        <w:t>provide and develop the legal, administrative and technical basis for international cooperation in plant variety protection;</w:t>
      </w:r>
    </w:p>
    <w:p w:rsidR="00D31EA7" w:rsidRPr="00AC27A4" w:rsidRDefault="00D31EA7" w:rsidP="00AC27A4">
      <w:pPr>
        <w:numPr>
          <w:ilvl w:val="0"/>
          <w:numId w:val="4"/>
        </w:numPr>
        <w:tabs>
          <w:tab w:val="clear" w:pos="720"/>
          <w:tab w:val="num" w:pos="1134"/>
          <w:tab w:val="left" w:pos="8789"/>
        </w:tabs>
        <w:ind w:left="1134" w:right="850"/>
        <w:rPr>
          <w:rFonts w:eastAsia="MS Mincho"/>
          <w:sz w:val="18"/>
          <w:szCs w:val="18"/>
        </w:rPr>
      </w:pPr>
      <w:r w:rsidRPr="00AC27A4">
        <w:rPr>
          <w:rFonts w:eastAsia="MS Mincho"/>
          <w:sz w:val="18"/>
          <w:szCs w:val="18"/>
        </w:rPr>
        <w:t>assist States and organizations in the development of legislation and the implementation of an effective plant variety protection system; and</w:t>
      </w:r>
    </w:p>
    <w:p w:rsidR="00D31EA7" w:rsidRPr="00AC27A4" w:rsidRDefault="00D31EA7" w:rsidP="00AC27A4">
      <w:pPr>
        <w:numPr>
          <w:ilvl w:val="0"/>
          <w:numId w:val="4"/>
        </w:numPr>
        <w:tabs>
          <w:tab w:val="clear" w:pos="720"/>
          <w:tab w:val="num" w:pos="1134"/>
          <w:tab w:val="left" w:pos="8789"/>
        </w:tabs>
        <w:ind w:left="1134" w:right="850"/>
        <w:rPr>
          <w:rFonts w:eastAsia="MS Mincho"/>
          <w:sz w:val="18"/>
          <w:szCs w:val="18"/>
        </w:rPr>
      </w:pPr>
      <w:proofErr w:type="gramStart"/>
      <w:r w:rsidRPr="00AC27A4">
        <w:rPr>
          <w:rFonts w:eastAsia="MS Mincho"/>
          <w:sz w:val="18"/>
          <w:szCs w:val="18"/>
        </w:rPr>
        <w:t>enhance</w:t>
      </w:r>
      <w:proofErr w:type="gramEnd"/>
      <w:r w:rsidRPr="00AC27A4">
        <w:rPr>
          <w:rFonts w:eastAsia="MS Mincho"/>
          <w:sz w:val="18"/>
          <w:szCs w:val="18"/>
        </w:rPr>
        <w:t xml:space="preserve"> public awareness and understanding of the UPOV system of plant variety protection.</w:t>
      </w:r>
    </w:p>
    <w:p w:rsidR="00D31EA7" w:rsidRPr="00AC27A4" w:rsidRDefault="00D31EA7" w:rsidP="00AC27A4">
      <w:pPr>
        <w:tabs>
          <w:tab w:val="num" w:pos="1134"/>
        </w:tabs>
        <w:ind w:left="1134" w:right="567"/>
        <w:rPr>
          <w:rFonts w:eastAsia="MS Mincho"/>
          <w:sz w:val="18"/>
          <w:szCs w:val="18"/>
        </w:rPr>
      </w:pPr>
      <w:r w:rsidRPr="00AC27A4">
        <w:rPr>
          <w:rFonts w:eastAsia="MS Mincho"/>
          <w:bCs/>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What are the benefits of plant variety protection and UPOV membership?</w:t>
      </w:r>
    </w:p>
    <w:p w:rsidR="00D31EA7" w:rsidRPr="00AC27A4" w:rsidRDefault="00D31EA7" w:rsidP="00AC27A4">
      <w:pPr>
        <w:keepNext/>
        <w:keepLines/>
        <w:ind w:left="567" w:right="567"/>
        <w:rPr>
          <w:rFonts w:eastAsia="MS Mincho"/>
          <w:sz w:val="18"/>
          <w:szCs w:val="18"/>
        </w:rPr>
      </w:pPr>
      <w:r w:rsidRPr="00AC27A4">
        <w:rPr>
          <w:rFonts w:eastAsia="MS Mincho"/>
          <w:sz w:val="18"/>
          <w:szCs w:val="18"/>
        </w:rPr>
        <w:lastRenderedPageBreak/>
        <w:t>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rsidR="00D31EA7" w:rsidRPr="00AC27A4" w:rsidRDefault="00D31EA7" w:rsidP="00AC27A4">
      <w:pPr>
        <w:keepNext/>
        <w:keepLines/>
        <w:ind w:left="567" w:right="567"/>
        <w:rPr>
          <w:rFonts w:eastAsia="MS Mincho"/>
          <w:sz w:val="18"/>
          <w:szCs w:val="18"/>
        </w:rPr>
      </w:pPr>
      <w:r w:rsidRPr="00AC27A4">
        <w:rPr>
          <w:rFonts w:eastAsia="MS Mincho"/>
          <w:sz w:val="18"/>
          <w:szCs w:val="18"/>
        </w:rPr>
        <w:t>(</w:t>
      </w:r>
      <w:proofErr w:type="gramStart"/>
      <w:r w:rsidRPr="00AC27A4">
        <w:rPr>
          <w:rFonts w:eastAsia="MS Mincho"/>
          <w:sz w:val="18"/>
          <w:szCs w:val="18"/>
        </w:rPr>
        <w:t>a</w:t>
      </w:r>
      <w:proofErr w:type="gramEnd"/>
      <w:r w:rsidRPr="00AC27A4">
        <w:rPr>
          <w:rFonts w:eastAsia="MS Mincho"/>
          <w:sz w:val="18"/>
          <w:szCs w:val="18"/>
        </w:rPr>
        <w:t>) increased breeding activities,</w:t>
      </w:r>
    </w:p>
    <w:p w:rsidR="00D31EA7" w:rsidRPr="00AC27A4" w:rsidRDefault="00D31EA7" w:rsidP="00AC27A4">
      <w:pPr>
        <w:ind w:left="567" w:right="567"/>
        <w:rPr>
          <w:rFonts w:eastAsia="MS Mincho"/>
          <w:sz w:val="18"/>
          <w:szCs w:val="18"/>
        </w:rPr>
      </w:pPr>
      <w:r w:rsidRPr="00AC27A4">
        <w:rPr>
          <w:rFonts w:eastAsia="MS Mincho"/>
          <w:sz w:val="18"/>
          <w:szCs w:val="18"/>
        </w:rPr>
        <w:t xml:space="preserve">(b) </w:t>
      </w:r>
      <w:proofErr w:type="gramStart"/>
      <w:r w:rsidRPr="00AC27A4">
        <w:rPr>
          <w:rFonts w:eastAsia="MS Mincho"/>
          <w:sz w:val="18"/>
          <w:szCs w:val="18"/>
        </w:rPr>
        <w:t>greater</w:t>
      </w:r>
      <w:proofErr w:type="gramEnd"/>
      <w:r w:rsidRPr="00AC27A4">
        <w:rPr>
          <w:rFonts w:eastAsia="MS Mincho"/>
          <w:sz w:val="18"/>
          <w:szCs w:val="18"/>
        </w:rPr>
        <w:t xml:space="preserve"> availability of improved varieties,</w:t>
      </w:r>
    </w:p>
    <w:p w:rsidR="00D31EA7" w:rsidRPr="00AC27A4" w:rsidRDefault="00D31EA7" w:rsidP="00AC27A4">
      <w:pPr>
        <w:ind w:left="567" w:right="567"/>
        <w:rPr>
          <w:rFonts w:eastAsia="MS Mincho"/>
          <w:sz w:val="18"/>
          <w:szCs w:val="18"/>
        </w:rPr>
      </w:pPr>
      <w:r w:rsidRPr="00AC27A4">
        <w:rPr>
          <w:rFonts w:eastAsia="MS Mincho"/>
          <w:sz w:val="18"/>
          <w:szCs w:val="18"/>
        </w:rPr>
        <w:t>(</w:t>
      </w:r>
      <w:proofErr w:type="gramStart"/>
      <w:r w:rsidRPr="00AC27A4">
        <w:rPr>
          <w:rFonts w:eastAsia="MS Mincho"/>
          <w:sz w:val="18"/>
          <w:szCs w:val="18"/>
        </w:rPr>
        <w:t>c</w:t>
      </w:r>
      <w:proofErr w:type="gramEnd"/>
      <w:r w:rsidRPr="00AC27A4">
        <w:rPr>
          <w:rFonts w:eastAsia="MS Mincho"/>
          <w:sz w:val="18"/>
          <w:szCs w:val="18"/>
        </w:rPr>
        <w:t>) increased number of new varieties,</w:t>
      </w:r>
    </w:p>
    <w:p w:rsidR="00D31EA7" w:rsidRPr="00AC27A4" w:rsidRDefault="00D31EA7" w:rsidP="00AC27A4">
      <w:pPr>
        <w:ind w:left="567" w:right="567"/>
        <w:rPr>
          <w:rFonts w:eastAsia="MS Mincho"/>
          <w:sz w:val="18"/>
          <w:szCs w:val="18"/>
        </w:rPr>
      </w:pPr>
      <w:r w:rsidRPr="00AC27A4">
        <w:rPr>
          <w:rFonts w:eastAsia="MS Mincho"/>
          <w:sz w:val="18"/>
          <w:szCs w:val="18"/>
        </w:rPr>
        <w:t xml:space="preserve">(d) </w:t>
      </w:r>
      <w:proofErr w:type="gramStart"/>
      <w:r w:rsidRPr="00AC27A4">
        <w:rPr>
          <w:rFonts w:eastAsia="MS Mincho"/>
          <w:sz w:val="18"/>
          <w:szCs w:val="18"/>
        </w:rPr>
        <w:t>diversification</w:t>
      </w:r>
      <w:proofErr w:type="gramEnd"/>
      <w:r w:rsidRPr="00AC27A4">
        <w:rPr>
          <w:rFonts w:eastAsia="MS Mincho"/>
          <w:sz w:val="18"/>
          <w:szCs w:val="18"/>
        </w:rPr>
        <w:t xml:space="preserve"> of types of breeders (e.g. private breeders, researchers),</w:t>
      </w:r>
    </w:p>
    <w:p w:rsidR="00D31EA7" w:rsidRPr="00AC27A4" w:rsidRDefault="00D31EA7" w:rsidP="00AC27A4">
      <w:pPr>
        <w:ind w:left="567" w:right="567"/>
        <w:rPr>
          <w:rFonts w:eastAsia="MS Mincho"/>
          <w:sz w:val="18"/>
          <w:szCs w:val="18"/>
        </w:rPr>
      </w:pPr>
      <w:r w:rsidRPr="00AC27A4">
        <w:rPr>
          <w:rFonts w:eastAsia="MS Mincho"/>
          <w:sz w:val="18"/>
          <w:szCs w:val="18"/>
        </w:rPr>
        <w:t>(</w:t>
      </w:r>
      <w:proofErr w:type="gramStart"/>
      <w:r w:rsidRPr="00AC27A4">
        <w:rPr>
          <w:rFonts w:eastAsia="MS Mincho"/>
          <w:sz w:val="18"/>
          <w:szCs w:val="18"/>
        </w:rPr>
        <w:t>e</w:t>
      </w:r>
      <w:proofErr w:type="gramEnd"/>
      <w:r w:rsidRPr="00AC27A4">
        <w:rPr>
          <w:rFonts w:eastAsia="MS Mincho"/>
          <w:sz w:val="18"/>
          <w:szCs w:val="18"/>
        </w:rPr>
        <w:t>) increased number of foreign new varieties,</w:t>
      </w:r>
    </w:p>
    <w:p w:rsidR="00D31EA7" w:rsidRPr="00AC27A4" w:rsidRDefault="00D31EA7" w:rsidP="00AC27A4">
      <w:pPr>
        <w:ind w:left="567" w:right="567"/>
        <w:rPr>
          <w:rFonts w:eastAsia="MS Mincho"/>
          <w:sz w:val="18"/>
          <w:szCs w:val="18"/>
        </w:rPr>
      </w:pPr>
      <w:r w:rsidRPr="00AC27A4">
        <w:rPr>
          <w:rFonts w:eastAsia="MS Mincho"/>
          <w:sz w:val="18"/>
          <w:szCs w:val="18"/>
        </w:rPr>
        <w:t xml:space="preserve">(f) </w:t>
      </w:r>
      <w:proofErr w:type="gramStart"/>
      <w:r w:rsidRPr="00AC27A4">
        <w:rPr>
          <w:rFonts w:eastAsia="MS Mincho"/>
          <w:sz w:val="18"/>
          <w:szCs w:val="18"/>
        </w:rPr>
        <w:t>encouraging</w:t>
      </w:r>
      <w:proofErr w:type="gramEnd"/>
      <w:r w:rsidRPr="00AC27A4">
        <w:rPr>
          <w:rFonts w:eastAsia="MS Mincho"/>
          <w:sz w:val="18"/>
          <w:szCs w:val="18"/>
        </w:rPr>
        <w:t xml:space="preserve"> the development of a new industry competitiveness on foreign markets, and</w:t>
      </w:r>
    </w:p>
    <w:p w:rsidR="00D31EA7" w:rsidRPr="00AC27A4" w:rsidRDefault="00D31EA7" w:rsidP="00AC27A4">
      <w:pPr>
        <w:ind w:left="567" w:right="567"/>
        <w:rPr>
          <w:rFonts w:eastAsia="MS Mincho"/>
          <w:sz w:val="18"/>
          <w:szCs w:val="18"/>
        </w:rPr>
      </w:pPr>
      <w:r w:rsidRPr="00AC27A4">
        <w:rPr>
          <w:rFonts w:eastAsia="MS Mincho"/>
          <w:sz w:val="18"/>
          <w:szCs w:val="18"/>
        </w:rPr>
        <w:t xml:space="preserve">(g) </w:t>
      </w:r>
      <w:proofErr w:type="gramStart"/>
      <w:r w:rsidRPr="00AC27A4">
        <w:rPr>
          <w:rFonts w:eastAsia="MS Mincho"/>
          <w:sz w:val="18"/>
          <w:szCs w:val="18"/>
        </w:rPr>
        <w:t>improved</w:t>
      </w:r>
      <w:proofErr w:type="gramEnd"/>
      <w:r w:rsidRPr="00AC27A4">
        <w:rPr>
          <w:rFonts w:eastAsia="MS Mincho"/>
          <w:sz w:val="18"/>
          <w:szCs w:val="18"/>
        </w:rPr>
        <w:t xml:space="preserve"> access to foreign plant varieties and enhanced domestic breeding programs.</w:t>
      </w:r>
    </w:p>
    <w:p w:rsidR="00D31EA7" w:rsidRPr="00AC27A4" w:rsidRDefault="00D31EA7" w:rsidP="00AC27A4">
      <w:pPr>
        <w:ind w:left="567" w:right="567"/>
        <w:rPr>
          <w:rFonts w:eastAsia="MS Mincho"/>
          <w:sz w:val="18"/>
          <w:szCs w:val="18"/>
        </w:rPr>
      </w:pPr>
      <w:r w:rsidRPr="00AC27A4">
        <w:rPr>
          <w:rFonts w:eastAsia="MS Mincho"/>
          <w:sz w:val="18"/>
          <w:szCs w:val="18"/>
        </w:rPr>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u w:val="single"/>
        </w:rPr>
      </w:pPr>
      <w:r w:rsidRPr="00AC27A4">
        <w:rPr>
          <w:rFonts w:eastAsia="MS Mincho"/>
          <w:bCs/>
          <w:sz w:val="18"/>
          <w:szCs w:val="18"/>
          <w:u w:val="single"/>
        </w:rPr>
        <w:t>International Seed Testing Association (ISTA)</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Type of Organization</w:t>
      </w:r>
    </w:p>
    <w:p w:rsidR="00D31EA7" w:rsidRPr="00AC27A4" w:rsidRDefault="00D31EA7" w:rsidP="00AC27A4">
      <w:pPr>
        <w:ind w:left="567" w:right="567"/>
        <w:rPr>
          <w:rFonts w:eastAsia="MS Mincho"/>
          <w:sz w:val="18"/>
          <w:szCs w:val="18"/>
        </w:rPr>
      </w:pPr>
      <w:r w:rsidRPr="00AC27A4">
        <w:rPr>
          <w:rFonts w:eastAsia="MS Mincho"/>
          <w:sz w:val="18"/>
          <w:szCs w:val="18"/>
        </w:rPr>
        <w:t>Non-profit and non-political association</w:t>
      </w:r>
    </w:p>
    <w:p w:rsidR="00D31EA7" w:rsidRPr="00AC27A4" w:rsidRDefault="00D31EA7" w:rsidP="00AC27A4">
      <w:pPr>
        <w:ind w:left="567"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ISTA Profile</w:t>
      </w:r>
    </w:p>
    <w:p w:rsidR="00D31EA7" w:rsidRPr="00AC27A4" w:rsidRDefault="00D31EA7" w:rsidP="00AC27A4">
      <w:pPr>
        <w:ind w:left="567" w:right="567"/>
        <w:rPr>
          <w:rFonts w:eastAsia="MS Mincho"/>
          <w:sz w:val="18"/>
          <w:szCs w:val="18"/>
        </w:rPr>
      </w:pPr>
      <w:r w:rsidRPr="00AC27A4">
        <w:rPr>
          <w:rFonts w:eastAsia="MS Mincho"/>
          <w:sz w:val="18"/>
          <w:szCs w:val="18"/>
        </w:rPr>
        <w:t>ISTA is an international association that represents the seed quality sampling and testing organizations and laboratories at the world level.</w:t>
      </w:r>
    </w:p>
    <w:p w:rsidR="00D31EA7" w:rsidRPr="00AC27A4" w:rsidRDefault="00D31EA7" w:rsidP="00AC27A4">
      <w:pPr>
        <w:ind w:left="567" w:right="567"/>
        <w:rPr>
          <w:rFonts w:eastAsia="MS Mincho"/>
          <w:sz w:val="18"/>
          <w:szCs w:val="18"/>
        </w:rPr>
      </w:pPr>
      <w:r w:rsidRPr="00AC27A4">
        <w:rPr>
          <w:rFonts w:eastAsia="MS Mincho"/>
          <w:bCs/>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ISTA Members</w:t>
      </w:r>
    </w:p>
    <w:p w:rsidR="00D31EA7" w:rsidRPr="00AC27A4" w:rsidRDefault="005C100C" w:rsidP="00AC27A4">
      <w:pPr>
        <w:ind w:left="567" w:right="567"/>
        <w:rPr>
          <w:rFonts w:eastAsia="MS Mincho"/>
          <w:sz w:val="18"/>
          <w:szCs w:val="18"/>
        </w:rPr>
      </w:pPr>
      <w:hyperlink r:id="rId11" w:history="1">
        <w:r w:rsidR="00D31EA7" w:rsidRPr="00AC27A4">
          <w:rPr>
            <w:rFonts w:eastAsia="MS Mincho"/>
            <w:color w:val="0000FF"/>
            <w:sz w:val="18"/>
            <w:szCs w:val="18"/>
            <w:u w:val="single"/>
          </w:rPr>
          <w:t>List of ISTA Members</w:t>
        </w:r>
      </w:hyperlink>
    </w:p>
    <w:p w:rsidR="00D31EA7" w:rsidRPr="00AC27A4" w:rsidRDefault="00D31EA7" w:rsidP="00AC27A4">
      <w:pPr>
        <w:ind w:left="567"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Mission</w:t>
      </w:r>
    </w:p>
    <w:p w:rsidR="00D31EA7" w:rsidRPr="00AC27A4" w:rsidRDefault="00D31EA7" w:rsidP="00AC27A4">
      <w:pPr>
        <w:ind w:left="567" w:right="567"/>
        <w:rPr>
          <w:rFonts w:eastAsia="MS Mincho"/>
          <w:sz w:val="18"/>
          <w:szCs w:val="18"/>
        </w:rPr>
      </w:pPr>
      <w:r w:rsidRPr="00AC27A4">
        <w:rPr>
          <w:rFonts w:eastAsia="MS Mincho"/>
          <w:sz w:val="18"/>
          <w:szCs w:val="18"/>
        </w:rPr>
        <w:t>ISTA was founded in 1924 with the aim of developing and publishing standard procedures in the field of seed testing. ISTA members work together to achieve their vision of uniformity in seed quality evaluation worldwide.</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Core tasks</w:t>
      </w:r>
    </w:p>
    <w:p w:rsidR="00D31EA7" w:rsidRPr="00AC27A4" w:rsidRDefault="00D31EA7" w:rsidP="00AC27A4">
      <w:pPr>
        <w:ind w:left="1134" w:right="567"/>
        <w:rPr>
          <w:rFonts w:eastAsia="MS Mincho"/>
          <w:bCs/>
          <w:sz w:val="18"/>
          <w:szCs w:val="18"/>
        </w:rPr>
      </w:pPr>
    </w:p>
    <w:p w:rsidR="00D31EA7" w:rsidRPr="00AC27A4" w:rsidRDefault="00D31EA7" w:rsidP="00AC27A4">
      <w:pPr>
        <w:numPr>
          <w:ilvl w:val="0"/>
          <w:numId w:val="5"/>
        </w:numPr>
        <w:ind w:left="1134" w:right="850"/>
        <w:rPr>
          <w:rFonts w:eastAsia="MS Mincho"/>
          <w:sz w:val="18"/>
          <w:szCs w:val="18"/>
        </w:rPr>
      </w:pPr>
      <w:r w:rsidRPr="00AC27A4">
        <w:rPr>
          <w:rFonts w:eastAsia="MS Mincho"/>
          <w:bCs/>
          <w:sz w:val="18"/>
          <w:szCs w:val="18"/>
        </w:rPr>
        <w:t>Development and maintenance of the ISTA International Rules for Seed Testing</w:t>
      </w:r>
      <w:r w:rsidRPr="00AC27A4">
        <w:rPr>
          <w:rFonts w:eastAsia="MS Mincho"/>
          <w:sz w:val="18"/>
          <w:szCs w:val="18"/>
        </w:rPr>
        <w:br/>
        <w:t>The International Rules for Seed Testing (ISTA Rules), adopted and updated on an annual basis, today contain seed sampling and quality analysis methodologies for more than 900 different agricultural, forest, vegetable and flower species. The ISTA Rules are reviewed and updated on an annual basis by 18 technical committees. The technical committees comprise seed scientists and technologists from the public and the private sectors from all over the world.</w:t>
      </w:r>
    </w:p>
    <w:p w:rsidR="00D31EA7" w:rsidRPr="00AC27A4" w:rsidRDefault="00D31EA7" w:rsidP="00AC27A4">
      <w:pPr>
        <w:numPr>
          <w:ilvl w:val="0"/>
          <w:numId w:val="5"/>
        </w:numPr>
        <w:ind w:left="1134" w:right="850"/>
        <w:rPr>
          <w:rFonts w:eastAsia="MS Mincho"/>
          <w:sz w:val="18"/>
          <w:szCs w:val="18"/>
        </w:rPr>
      </w:pPr>
      <w:r w:rsidRPr="00AC27A4">
        <w:rPr>
          <w:rFonts w:eastAsia="MS Mincho"/>
          <w:bCs/>
          <w:sz w:val="18"/>
          <w:szCs w:val="18"/>
        </w:rPr>
        <w:t>Accreditation of seed testing laboratories worldwide</w:t>
      </w:r>
      <w:r w:rsidRPr="00AC27A4">
        <w:rPr>
          <w:rFonts w:eastAsia="MS Mincho"/>
          <w:bCs/>
          <w:sz w:val="18"/>
          <w:szCs w:val="18"/>
        </w:rPr>
        <w:br/>
      </w:r>
      <w:r w:rsidRPr="00AC27A4">
        <w:rPr>
          <w:rFonts w:eastAsia="MS Mincho"/>
          <w:sz w:val="18"/>
          <w:szCs w:val="18"/>
        </w:rPr>
        <w:t xml:space="preserve">The ISTA accreditation program ensures that seed testing laboratories achieve accurate and reproducible results in their daily analysis work. The basis for the accreditation </w:t>
      </w:r>
      <w:proofErr w:type="spellStart"/>
      <w:r w:rsidRPr="00AC27A4">
        <w:rPr>
          <w:rFonts w:eastAsia="MS Mincho"/>
          <w:sz w:val="18"/>
          <w:szCs w:val="18"/>
        </w:rPr>
        <w:t>programme</w:t>
      </w:r>
      <w:proofErr w:type="spellEnd"/>
      <w:r w:rsidRPr="00AC27A4">
        <w:rPr>
          <w:rFonts w:eastAsia="MS Mincho"/>
          <w:sz w:val="18"/>
          <w:szCs w:val="18"/>
        </w:rPr>
        <w:t xml:space="preserve"> is the ISTA Accreditation Standard. Every third year, an accredited laboratory is audited by two ISTA auditors. Monitoring of laboratory performance through the ISTA Proficiency Test </w:t>
      </w:r>
      <w:proofErr w:type="spellStart"/>
      <w:r w:rsidRPr="00AC27A4">
        <w:rPr>
          <w:rFonts w:eastAsia="MS Mincho"/>
          <w:sz w:val="18"/>
          <w:szCs w:val="18"/>
        </w:rPr>
        <w:t>Programme</w:t>
      </w:r>
      <w:proofErr w:type="spellEnd"/>
      <w:r w:rsidRPr="00AC27A4">
        <w:rPr>
          <w:rFonts w:eastAsia="MS Mincho"/>
          <w:sz w:val="18"/>
          <w:szCs w:val="18"/>
        </w:rPr>
        <w:t xml:space="preserve"> ensures that the quality of ISTA-accredited laboratories remains high between audits. Each year between five and ten workshops, run by the technical committees, provide training and professional development for seed analysts.</w:t>
      </w:r>
    </w:p>
    <w:p w:rsidR="00D31EA7" w:rsidRPr="00AC27A4" w:rsidRDefault="00D31EA7" w:rsidP="00AC27A4">
      <w:pPr>
        <w:numPr>
          <w:ilvl w:val="0"/>
          <w:numId w:val="5"/>
        </w:numPr>
        <w:ind w:left="1134" w:right="850"/>
        <w:rPr>
          <w:rFonts w:eastAsia="MS Mincho"/>
          <w:sz w:val="18"/>
          <w:szCs w:val="18"/>
        </w:rPr>
      </w:pPr>
      <w:r w:rsidRPr="00AC27A4">
        <w:rPr>
          <w:rFonts w:eastAsia="MS Mincho"/>
          <w:bCs/>
          <w:sz w:val="18"/>
          <w:szCs w:val="18"/>
        </w:rPr>
        <w:t>Distribution of uniform certificates of seed-testing results to facilitate international seed trade</w:t>
      </w:r>
      <w:r w:rsidRPr="00AC27A4">
        <w:rPr>
          <w:rFonts w:eastAsia="MS Mincho"/>
          <w:sz w:val="18"/>
          <w:szCs w:val="18"/>
        </w:rPr>
        <w:br/>
        <w:t>Only ISTA-accredited laboratories are authorized to issue ISTA Certificates for seed analysis. The ISTA certificates provide the user with a seed analysis result they can trust is reproducible, true and, and for the Orange International  Seed Lot Certificate represents the quality of the seed lot from which the sample tested was drawn.</w:t>
      </w:r>
    </w:p>
    <w:p w:rsidR="00D31EA7" w:rsidRPr="00AC27A4" w:rsidRDefault="00D31EA7" w:rsidP="00AC27A4">
      <w:pPr>
        <w:numPr>
          <w:ilvl w:val="0"/>
          <w:numId w:val="5"/>
        </w:numPr>
        <w:ind w:left="1134" w:right="850"/>
        <w:rPr>
          <w:rFonts w:eastAsia="MS Mincho"/>
          <w:sz w:val="18"/>
          <w:szCs w:val="18"/>
        </w:rPr>
      </w:pPr>
      <w:r w:rsidRPr="00AC27A4">
        <w:rPr>
          <w:rFonts w:eastAsia="MS Mincho"/>
          <w:bCs/>
          <w:sz w:val="18"/>
          <w:szCs w:val="18"/>
        </w:rPr>
        <w:t>Exchange and dissemination of results of scientific research in various seed symposia, seminars and scientific journals</w:t>
      </w:r>
      <w:r w:rsidRPr="00AC27A4">
        <w:rPr>
          <w:rFonts w:eastAsia="MS Mincho"/>
          <w:bCs/>
          <w:sz w:val="18"/>
          <w:szCs w:val="18"/>
        </w:rPr>
        <w:br/>
      </w:r>
      <w:r w:rsidRPr="00AC27A4">
        <w:rPr>
          <w:rFonts w:eastAsia="MS Mincho"/>
          <w:sz w:val="18"/>
          <w:szCs w:val="18"/>
        </w:rPr>
        <w:t>ISTA serves as a platform for seed scientists around the world to compare the results of their research and discuss important developments in seed science and technology, through both regular seed symposia and its own scientific journal, Seed Science and Technology.</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u w:val="single"/>
        </w:rPr>
      </w:pPr>
      <w:r w:rsidRPr="00AC27A4">
        <w:rPr>
          <w:rFonts w:eastAsia="MS Mincho"/>
          <w:bCs/>
          <w:sz w:val="18"/>
          <w:szCs w:val="18"/>
          <w:u w:val="single"/>
        </w:rPr>
        <w:t>International Seed Federation (ISF)</w:t>
      </w:r>
    </w:p>
    <w:p w:rsidR="00D31EA7" w:rsidRPr="00AC27A4" w:rsidRDefault="00D31EA7" w:rsidP="00AC27A4">
      <w:pPr>
        <w:ind w:left="567" w:right="567"/>
        <w:rPr>
          <w:rFonts w:eastAsia="MS Mincho"/>
          <w:sz w:val="18"/>
          <w:szCs w:val="18"/>
        </w:rPr>
      </w:pPr>
    </w:p>
    <w:p w:rsidR="00D31EA7" w:rsidRPr="00AC27A4" w:rsidRDefault="00D31EA7" w:rsidP="00AC27A4">
      <w:pPr>
        <w:ind w:left="567" w:right="567"/>
        <w:rPr>
          <w:rFonts w:eastAsia="MS Mincho"/>
          <w:bCs/>
          <w:sz w:val="18"/>
          <w:szCs w:val="18"/>
        </w:rPr>
      </w:pPr>
      <w:r w:rsidRPr="00AC27A4">
        <w:rPr>
          <w:rFonts w:eastAsia="MS Mincho"/>
          <w:bCs/>
          <w:sz w:val="18"/>
          <w:szCs w:val="18"/>
        </w:rPr>
        <w:t>What is ISF?</w:t>
      </w:r>
    </w:p>
    <w:p w:rsidR="00D31EA7" w:rsidRPr="00AC27A4" w:rsidRDefault="00D31EA7" w:rsidP="00AC27A4">
      <w:pPr>
        <w:ind w:left="567" w:right="567"/>
        <w:rPr>
          <w:rFonts w:eastAsia="MS Mincho"/>
          <w:sz w:val="18"/>
          <w:szCs w:val="18"/>
        </w:rPr>
      </w:pPr>
      <w:r w:rsidRPr="00AC27A4">
        <w:rPr>
          <w:rFonts w:eastAsia="MS Mincho"/>
          <w:sz w:val="18"/>
          <w:szCs w:val="18"/>
        </w:rPr>
        <w:t>ISF is a non-governmental, non-profit making organization that represents the interests of national seed associations and seed companies at a global level. Established in 1924, the International Seed Federation has more than 7500 members in 70 countries today. Working in partnership with organizations responsible for international treaties, conventions and agreements and those that shape policies that impact the seed industry, ISF ensures that the seed industry speaks with one voice.</w:t>
      </w:r>
    </w:p>
    <w:p w:rsidR="00D31EA7" w:rsidRPr="00AC27A4" w:rsidRDefault="00D31EA7" w:rsidP="00AC27A4">
      <w:pPr>
        <w:ind w:left="567" w:right="567"/>
        <w:rPr>
          <w:rFonts w:eastAsia="MS Mincho"/>
          <w:sz w:val="18"/>
          <w:szCs w:val="18"/>
        </w:rPr>
      </w:pPr>
      <w:r w:rsidRPr="00AC27A4">
        <w:rPr>
          <w:rFonts w:eastAsia="MS Mincho"/>
          <w:bCs/>
          <w:sz w:val="18"/>
          <w:szCs w:val="18"/>
        </w:rPr>
        <w:lastRenderedPageBreak/>
        <w:t> </w:t>
      </w:r>
    </w:p>
    <w:p w:rsidR="00D31EA7" w:rsidRPr="00AC27A4" w:rsidRDefault="00D31EA7" w:rsidP="00AC27A4">
      <w:pPr>
        <w:keepNext/>
        <w:ind w:left="567" w:right="567"/>
        <w:rPr>
          <w:rFonts w:eastAsia="MS Mincho"/>
          <w:bCs/>
          <w:sz w:val="18"/>
          <w:szCs w:val="18"/>
        </w:rPr>
      </w:pPr>
      <w:r w:rsidRPr="00AC27A4">
        <w:rPr>
          <w:rFonts w:eastAsia="MS Mincho"/>
          <w:bCs/>
          <w:sz w:val="18"/>
          <w:szCs w:val="18"/>
        </w:rPr>
        <w:t>Vision &amp; Mission</w:t>
      </w:r>
    </w:p>
    <w:p w:rsidR="00D31EA7" w:rsidRPr="00AC27A4" w:rsidRDefault="00D31EA7" w:rsidP="00AC27A4">
      <w:pPr>
        <w:keepNext/>
        <w:numPr>
          <w:ilvl w:val="0"/>
          <w:numId w:val="6"/>
        </w:numPr>
        <w:tabs>
          <w:tab w:val="clear" w:pos="720"/>
          <w:tab w:val="num" w:pos="1134"/>
        </w:tabs>
        <w:ind w:left="1134" w:right="850"/>
        <w:rPr>
          <w:rFonts w:eastAsia="MS Mincho"/>
          <w:sz w:val="18"/>
          <w:szCs w:val="18"/>
        </w:rPr>
      </w:pPr>
      <w:r w:rsidRPr="00AC27A4">
        <w:rPr>
          <w:rFonts w:eastAsia="MS Mincho"/>
          <w:bCs/>
          <w:sz w:val="18"/>
          <w:szCs w:val="18"/>
        </w:rPr>
        <w:t>Vision:</w:t>
      </w:r>
      <w:r w:rsidRPr="00AC27A4">
        <w:rPr>
          <w:rFonts w:eastAsia="MS Mincho"/>
          <w:sz w:val="18"/>
          <w:szCs w:val="18"/>
        </w:rPr>
        <w:t xml:space="preserve"> “A world where the best quality seed is accessible to all, supporting sustainable agriculture and food security.”</w:t>
      </w:r>
    </w:p>
    <w:p w:rsidR="00D31EA7" w:rsidRPr="00AC27A4" w:rsidRDefault="00D31EA7" w:rsidP="00AC27A4">
      <w:pPr>
        <w:numPr>
          <w:ilvl w:val="0"/>
          <w:numId w:val="6"/>
        </w:numPr>
        <w:tabs>
          <w:tab w:val="clear" w:pos="720"/>
          <w:tab w:val="num" w:pos="1134"/>
        </w:tabs>
        <w:ind w:left="1134" w:right="850"/>
        <w:rPr>
          <w:rFonts w:eastAsia="MS Mincho"/>
          <w:sz w:val="18"/>
          <w:szCs w:val="18"/>
        </w:rPr>
      </w:pPr>
      <w:r w:rsidRPr="00AC27A4">
        <w:rPr>
          <w:rFonts w:eastAsia="MS Mincho"/>
          <w:bCs/>
          <w:sz w:val="18"/>
          <w:szCs w:val="18"/>
        </w:rPr>
        <w:t>Mission:</w:t>
      </w:r>
      <w:r w:rsidRPr="00AC27A4">
        <w:rPr>
          <w:rFonts w:eastAsia="MS Mincho"/>
          <w:sz w:val="18"/>
          <w:szCs w:val="18"/>
        </w:rPr>
        <w:t xml:space="preserve"> “To create the best environment for the global movement of seed and promote plant breeding and innovation in seed.”</w:t>
      </w:r>
    </w:p>
    <w:p w:rsidR="00D31EA7" w:rsidRPr="00AC27A4" w:rsidRDefault="00D31EA7" w:rsidP="00AC27A4">
      <w:pPr>
        <w:ind w:right="567"/>
        <w:rPr>
          <w:rFonts w:eastAsia="MS Mincho"/>
          <w:sz w:val="18"/>
          <w:szCs w:val="18"/>
        </w:rPr>
      </w:pPr>
      <w:r w:rsidRPr="00AC27A4">
        <w:rPr>
          <w:rFonts w:eastAsia="MS Mincho"/>
          <w:bCs/>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Objectives</w:t>
      </w:r>
    </w:p>
    <w:p w:rsidR="00D31EA7" w:rsidRPr="00AC27A4" w:rsidRDefault="00D31EA7" w:rsidP="00AC27A4">
      <w:pPr>
        <w:ind w:left="567" w:right="567"/>
        <w:rPr>
          <w:rFonts w:eastAsia="MS Mincho"/>
          <w:sz w:val="18"/>
          <w:szCs w:val="18"/>
        </w:rPr>
      </w:pPr>
      <w:r w:rsidRPr="00AC27A4">
        <w:rPr>
          <w:rFonts w:eastAsia="MS Mincho"/>
          <w:sz w:val="18"/>
          <w:szCs w:val="18"/>
        </w:rPr>
        <w:t>ISF’s strategic objectives are set out in its 5-year Strategic Plan, and relate to the core areas of its work.</w:t>
      </w:r>
    </w:p>
    <w:p w:rsidR="00D31EA7" w:rsidRPr="00AC27A4" w:rsidRDefault="00D31EA7" w:rsidP="00AC27A4">
      <w:pPr>
        <w:ind w:left="567"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sz w:val="18"/>
          <w:szCs w:val="18"/>
        </w:rPr>
      </w:pPr>
      <w:r w:rsidRPr="00AC27A4">
        <w:rPr>
          <w:rFonts w:eastAsia="MS Mincho"/>
          <w:bCs/>
          <w:sz w:val="18"/>
          <w:szCs w:val="18"/>
        </w:rPr>
        <w:t>1. Innovation</w:t>
      </w:r>
    </w:p>
    <w:p w:rsidR="00D31EA7" w:rsidRPr="00AC27A4" w:rsidRDefault="00D31EA7" w:rsidP="00AC27A4">
      <w:pPr>
        <w:ind w:left="567" w:right="567"/>
        <w:rPr>
          <w:rFonts w:eastAsia="MS Mincho"/>
          <w:sz w:val="18"/>
          <w:szCs w:val="18"/>
        </w:rPr>
      </w:pPr>
      <w:r w:rsidRPr="00AC27A4">
        <w:rPr>
          <w:rFonts w:eastAsia="MS Mincho"/>
          <w:sz w:val="18"/>
          <w:szCs w:val="18"/>
        </w:rPr>
        <w:t>To move towards more consistent policies for products developed through the latest plant breeding methods to enable their use and to ensure uninterrupted trade.</w:t>
      </w:r>
    </w:p>
    <w:p w:rsidR="00D31EA7" w:rsidRPr="00AC27A4" w:rsidRDefault="00D31EA7" w:rsidP="00AC27A4">
      <w:pPr>
        <w:ind w:left="567" w:right="567"/>
        <w:rPr>
          <w:rFonts w:eastAsia="MS Mincho"/>
          <w:sz w:val="18"/>
          <w:szCs w:val="18"/>
        </w:rPr>
      </w:pPr>
      <w:r w:rsidRPr="00AC27A4">
        <w:rPr>
          <w:rFonts w:eastAsia="MS Mincho"/>
          <w:bCs/>
          <w:sz w:val="18"/>
          <w:szCs w:val="18"/>
        </w:rPr>
        <w:t>2. Movement of Seed &amp; Quality Seed</w:t>
      </w:r>
    </w:p>
    <w:p w:rsidR="00D31EA7" w:rsidRPr="00AC27A4" w:rsidRDefault="00D31EA7" w:rsidP="00AC27A4">
      <w:pPr>
        <w:numPr>
          <w:ilvl w:val="0"/>
          <w:numId w:val="7"/>
        </w:numPr>
        <w:tabs>
          <w:tab w:val="clear" w:pos="720"/>
          <w:tab w:val="num" w:pos="1134"/>
        </w:tabs>
        <w:ind w:left="1134" w:right="850"/>
        <w:rPr>
          <w:rFonts w:eastAsia="MS Mincho"/>
          <w:sz w:val="18"/>
          <w:szCs w:val="18"/>
        </w:rPr>
      </w:pPr>
      <w:r w:rsidRPr="00AC27A4">
        <w:rPr>
          <w:rFonts w:eastAsia="MS Mincho"/>
          <w:sz w:val="18"/>
          <w:szCs w:val="18"/>
        </w:rPr>
        <w:t xml:space="preserve">To promote the harmonization of technically and scientifically justified frameworks for </w:t>
      </w:r>
      <w:proofErr w:type="spellStart"/>
      <w:r w:rsidRPr="00AC27A4">
        <w:rPr>
          <w:rFonts w:eastAsia="MS Mincho"/>
          <w:sz w:val="18"/>
          <w:szCs w:val="18"/>
        </w:rPr>
        <w:t>phytosanitary</w:t>
      </w:r>
      <w:proofErr w:type="spellEnd"/>
      <w:r w:rsidRPr="00AC27A4">
        <w:rPr>
          <w:rFonts w:eastAsia="MS Mincho"/>
          <w:sz w:val="18"/>
          <w:szCs w:val="18"/>
        </w:rPr>
        <w:t xml:space="preserve"> measures and to prevent them becoming non-tariff trade barriers.</w:t>
      </w:r>
    </w:p>
    <w:p w:rsidR="00D31EA7" w:rsidRPr="00AC27A4" w:rsidRDefault="00D31EA7" w:rsidP="00AC27A4">
      <w:pPr>
        <w:numPr>
          <w:ilvl w:val="0"/>
          <w:numId w:val="7"/>
        </w:numPr>
        <w:tabs>
          <w:tab w:val="clear" w:pos="720"/>
          <w:tab w:val="num" w:pos="1134"/>
        </w:tabs>
        <w:ind w:left="1134" w:right="850"/>
        <w:rPr>
          <w:rFonts w:eastAsia="MS Mincho"/>
          <w:sz w:val="18"/>
          <w:szCs w:val="18"/>
        </w:rPr>
      </w:pPr>
      <w:r w:rsidRPr="00AC27A4">
        <w:rPr>
          <w:rFonts w:eastAsia="MS Mincho"/>
          <w:sz w:val="18"/>
          <w:szCs w:val="18"/>
        </w:rPr>
        <w:t>To promote the harmonization of regulations governing seed applied technologies at global and regional levels.</w:t>
      </w:r>
    </w:p>
    <w:p w:rsidR="00D31EA7" w:rsidRPr="00AC27A4" w:rsidRDefault="00D31EA7" w:rsidP="00AC27A4">
      <w:pPr>
        <w:numPr>
          <w:ilvl w:val="0"/>
          <w:numId w:val="7"/>
        </w:numPr>
        <w:tabs>
          <w:tab w:val="clear" w:pos="720"/>
          <w:tab w:val="num" w:pos="1134"/>
        </w:tabs>
        <w:ind w:left="1134" w:right="850"/>
        <w:rPr>
          <w:rFonts w:eastAsia="MS Mincho"/>
          <w:sz w:val="18"/>
          <w:szCs w:val="18"/>
        </w:rPr>
      </w:pPr>
      <w:r w:rsidRPr="00AC27A4">
        <w:rPr>
          <w:rFonts w:eastAsia="MS Mincho"/>
          <w:sz w:val="18"/>
          <w:szCs w:val="18"/>
        </w:rPr>
        <w:t>To promote the use of seed certification schemes and seed quality assurance systems.</w:t>
      </w:r>
    </w:p>
    <w:p w:rsidR="00D31EA7" w:rsidRPr="00AC27A4" w:rsidRDefault="00D31EA7" w:rsidP="00AC27A4">
      <w:pPr>
        <w:ind w:left="567" w:right="567"/>
        <w:rPr>
          <w:rFonts w:eastAsia="MS Mincho"/>
          <w:sz w:val="18"/>
          <w:szCs w:val="18"/>
        </w:rPr>
      </w:pPr>
      <w:r w:rsidRPr="00AC27A4">
        <w:rPr>
          <w:rFonts w:eastAsia="MS Mincho"/>
          <w:bCs/>
          <w:sz w:val="18"/>
          <w:szCs w:val="18"/>
        </w:rPr>
        <w:t>3. Intellectual Property Rights</w:t>
      </w:r>
    </w:p>
    <w:p w:rsidR="00D31EA7" w:rsidRPr="00AC27A4" w:rsidRDefault="00D31EA7" w:rsidP="00AC27A4">
      <w:pPr>
        <w:numPr>
          <w:ilvl w:val="0"/>
          <w:numId w:val="8"/>
        </w:numPr>
        <w:tabs>
          <w:tab w:val="clear" w:pos="720"/>
          <w:tab w:val="num" w:pos="1134"/>
        </w:tabs>
        <w:ind w:left="1134" w:right="850"/>
        <w:rPr>
          <w:rFonts w:eastAsia="MS Mincho"/>
          <w:sz w:val="18"/>
          <w:szCs w:val="18"/>
        </w:rPr>
      </w:pPr>
      <w:r w:rsidRPr="00AC27A4">
        <w:rPr>
          <w:rFonts w:eastAsia="MS Mincho"/>
          <w:sz w:val="18"/>
          <w:szCs w:val="18"/>
        </w:rPr>
        <w:t>To facilitate cooperation between countries in order to simplify procedures for plant variety protection at an international level.</w:t>
      </w:r>
    </w:p>
    <w:p w:rsidR="00D31EA7" w:rsidRPr="00AC27A4" w:rsidRDefault="00D31EA7" w:rsidP="00AC27A4">
      <w:pPr>
        <w:numPr>
          <w:ilvl w:val="0"/>
          <w:numId w:val="8"/>
        </w:numPr>
        <w:tabs>
          <w:tab w:val="clear" w:pos="720"/>
          <w:tab w:val="num" w:pos="1134"/>
        </w:tabs>
        <w:ind w:left="1134" w:right="850"/>
        <w:rPr>
          <w:rFonts w:eastAsia="MS Mincho"/>
          <w:sz w:val="18"/>
          <w:szCs w:val="18"/>
        </w:rPr>
      </w:pPr>
      <w:r w:rsidRPr="00AC27A4">
        <w:rPr>
          <w:rFonts w:eastAsia="MS Mincho"/>
          <w:sz w:val="18"/>
          <w:szCs w:val="18"/>
        </w:rPr>
        <w:t>To support members in implementing effective intellectual property rights in their countries.</w:t>
      </w:r>
    </w:p>
    <w:p w:rsidR="00D31EA7" w:rsidRPr="00AC27A4" w:rsidRDefault="00D31EA7" w:rsidP="00AC27A4">
      <w:pPr>
        <w:numPr>
          <w:ilvl w:val="0"/>
          <w:numId w:val="8"/>
        </w:numPr>
        <w:tabs>
          <w:tab w:val="clear" w:pos="720"/>
          <w:tab w:val="num" w:pos="1134"/>
        </w:tabs>
        <w:ind w:left="1134" w:right="850"/>
        <w:rPr>
          <w:rFonts w:eastAsia="MS Mincho"/>
          <w:sz w:val="18"/>
          <w:szCs w:val="18"/>
        </w:rPr>
      </w:pPr>
      <w:r w:rsidRPr="00AC27A4">
        <w:rPr>
          <w:rFonts w:eastAsia="MS Mincho"/>
          <w:sz w:val="18"/>
          <w:szCs w:val="18"/>
        </w:rPr>
        <w:t>To promote the International Treaty as the preferred tool to administer Plant Genetic Resources for Food and Agriculture (PGRFA), making the process more business-oriented and user-friendly.</w:t>
      </w:r>
    </w:p>
    <w:p w:rsidR="00D31EA7" w:rsidRPr="00AC27A4" w:rsidRDefault="00D31EA7" w:rsidP="00AC27A4">
      <w:pPr>
        <w:ind w:right="567"/>
        <w:rPr>
          <w:rFonts w:eastAsia="MS Mincho"/>
          <w:bCs/>
          <w:sz w:val="18"/>
          <w:szCs w:val="18"/>
        </w:rPr>
      </w:pPr>
    </w:p>
    <w:p w:rsidR="00D31EA7" w:rsidRPr="00AC27A4" w:rsidRDefault="00D31EA7" w:rsidP="00AC27A4">
      <w:pPr>
        <w:ind w:left="567" w:right="567"/>
        <w:rPr>
          <w:rFonts w:eastAsia="MS Mincho"/>
          <w:sz w:val="18"/>
          <w:szCs w:val="18"/>
        </w:rPr>
      </w:pPr>
      <w:r w:rsidRPr="00AC27A4">
        <w:rPr>
          <w:rFonts w:eastAsia="MS Mincho"/>
          <w:bCs/>
          <w:sz w:val="18"/>
          <w:szCs w:val="18"/>
        </w:rPr>
        <w:t xml:space="preserve">4. Biodiversity </w:t>
      </w:r>
    </w:p>
    <w:p w:rsidR="00D31EA7" w:rsidRPr="00AC27A4" w:rsidRDefault="00D31EA7" w:rsidP="00AC27A4">
      <w:pPr>
        <w:numPr>
          <w:ilvl w:val="0"/>
          <w:numId w:val="9"/>
        </w:numPr>
        <w:tabs>
          <w:tab w:val="clear" w:pos="720"/>
          <w:tab w:val="num" w:pos="1134"/>
        </w:tabs>
        <w:ind w:left="1134" w:right="850"/>
        <w:rPr>
          <w:rFonts w:eastAsia="MS Mincho"/>
          <w:sz w:val="18"/>
          <w:szCs w:val="18"/>
        </w:rPr>
      </w:pPr>
      <w:r w:rsidRPr="00AC27A4">
        <w:rPr>
          <w:rFonts w:eastAsia="MS Mincho"/>
          <w:sz w:val="18"/>
          <w:szCs w:val="18"/>
        </w:rPr>
        <w:t>To promote the International Treaty as the preferred tool to administer Plant Genetic Resources for Food and Agriculture (PGRFA), making the process more business-oriented and user-friendly.</w:t>
      </w:r>
    </w:p>
    <w:p w:rsidR="00D31EA7" w:rsidRPr="00AC27A4" w:rsidRDefault="00D31EA7" w:rsidP="00AC27A4">
      <w:pPr>
        <w:ind w:left="567" w:right="567"/>
        <w:rPr>
          <w:rFonts w:eastAsia="MS Mincho"/>
          <w:sz w:val="18"/>
          <w:szCs w:val="18"/>
        </w:rPr>
      </w:pPr>
      <w:r w:rsidRPr="00AC27A4">
        <w:rPr>
          <w:rFonts w:eastAsia="MS Mincho"/>
          <w:bCs/>
          <w:sz w:val="18"/>
          <w:szCs w:val="18"/>
        </w:rPr>
        <w:t xml:space="preserve">5. Engagement </w:t>
      </w:r>
    </w:p>
    <w:p w:rsidR="00D31EA7" w:rsidRPr="00AC27A4" w:rsidRDefault="00D31EA7" w:rsidP="00AC27A4">
      <w:pPr>
        <w:numPr>
          <w:ilvl w:val="0"/>
          <w:numId w:val="9"/>
        </w:numPr>
        <w:tabs>
          <w:tab w:val="clear" w:pos="720"/>
          <w:tab w:val="num" w:pos="1134"/>
        </w:tabs>
        <w:ind w:left="1134" w:right="850"/>
        <w:rPr>
          <w:rFonts w:eastAsia="MS Mincho"/>
          <w:sz w:val="18"/>
          <w:szCs w:val="18"/>
        </w:rPr>
      </w:pPr>
      <w:r w:rsidRPr="00AC27A4">
        <w:rPr>
          <w:rFonts w:eastAsia="MS Mincho"/>
          <w:sz w:val="18"/>
          <w:szCs w:val="18"/>
        </w:rPr>
        <w:t>To engage with our members to strengthen cooperation so that the seed industry speaks with one voice.</w:t>
      </w:r>
    </w:p>
    <w:p w:rsidR="00D31EA7" w:rsidRPr="00AC27A4" w:rsidRDefault="00D31EA7" w:rsidP="00AC27A4">
      <w:pPr>
        <w:numPr>
          <w:ilvl w:val="0"/>
          <w:numId w:val="9"/>
        </w:numPr>
        <w:tabs>
          <w:tab w:val="clear" w:pos="720"/>
          <w:tab w:val="num" w:pos="1134"/>
        </w:tabs>
        <w:ind w:left="1134" w:right="850"/>
        <w:rPr>
          <w:rFonts w:eastAsia="MS Mincho"/>
          <w:sz w:val="18"/>
          <w:szCs w:val="18"/>
        </w:rPr>
      </w:pPr>
      <w:r w:rsidRPr="00AC27A4">
        <w:rPr>
          <w:rFonts w:eastAsia="MS Mincho"/>
          <w:sz w:val="18"/>
          <w:szCs w:val="18"/>
        </w:rPr>
        <w:t>To engage with all stakeholders in the value chain to foster cooperation.</w:t>
      </w:r>
    </w:p>
    <w:p w:rsidR="00D31EA7" w:rsidRPr="00AC27A4" w:rsidRDefault="00D31EA7" w:rsidP="00AC27A4">
      <w:pPr>
        <w:numPr>
          <w:ilvl w:val="0"/>
          <w:numId w:val="9"/>
        </w:numPr>
        <w:tabs>
          <w:tab w:val="clear" w:pos="720"/>
          <w:tab w:val="num" w:pos="1134"/>
        </w:tabs>
        <w:ind w:left="1134" w:right="850"/>
        <w:rPr>
          <w:rFonts w:eastAsia="MS Mincho"/>
          <w:sz w:val="18"/>
          <w:szCs w:val="18"/>
        </w:rPr>
      </w:pPr>
      <w:r w:rsidRPr="00AC27A4">
        <w:rPr>
          <w:rFonts w:eastAsia="MS Mincho"/>
          <w:sz w:val="18"/>
          <w:szCs w:val="18"/>
        </w:rPr>
        <w:t>To raise awareness and build understanding of the seed industry and the benefits it brings to a global society. </w:t>
      </w:r>
    </w:p>
    <w:p w:rsidR="00D31EA7" w:rsidRPr="00AC27A4" w:rsidRDefault="00D31EA7" w:rsidP="00AC27A4">
      <w:pPr>
        <w:ind w:right="567"/>
        <w:rPr>
          <w:rFonts w:eastAsia="MS Mincho"/>
          <w:sz w:val="18"/>
          <w:szCs w:val="18"/>
        </w:rPr>
      </w:pPr>
      <w:r w:rsidRPr="00AC27A4">
        <w:rPr>
          <w:rFonts w:eastAsia="MS Mincho"/>
          <w:sz w:val="18"/>
          <w:szCs w:val="18"/>
        </w:rPr>
        <w:t> </w:t>
      </w:r>
    </w:p>
    <w:p w:rsidR="00D31EA7" w:rsidRPr="00AC27A4" w:rsidRDefault="00D31EA7" w:rsidP="00AC27A4">
      <w:pPr>
        <w:ind w:left="567" w:right="567"/>
        <w:rPr>
          <w:rFonts w:eastAsia="MS Mincho"/>
          <w:bCs/>
          <w:sz w:val="18"/>
          <w:szCs w:val="18"/>
        </w:rPr>
      </w:pPr>
      <w:r w:rsidRPr="00AC27A4">
        <w:rPr>
          <w:rFonts w:eastAsia="MS Mincho"/>
          <w:bCs/>
          <w:sz w:val="18"/>
          <w:szCs w:val="18"/>
        </w:rPr>
        <w:t>What does ISF do?</w:t>
      </w:r>
    </w:p>
    <w:p w:rsidR="00D31EA7" w:rsidRPr="00AC27A4" w:rsidRDefault="00D31EA7" w:rsidP="00AC27A4">
      <w:pPr>
        <w:numPr>
          <w:ilvl w:val="0"/>
          <w:numId w:val="11"/>
        </w:numPr>
        <w:tabs>
          <w:tab w:val="clear" w:pos="720"/>
          <w:tab w:val="num" w:pos="1134"/>
        </w:tabs>
        <w:ind w:left="1134" w:right="850"/>
        <w:rPr>
          <w:rFonts w:eastAsia="MS Mincho"/>
          <w:sz w:val="18"/>
          <w:szCs w:val="18"/>
        </w:rPr>
      </w:pPr>
      <w:r w:rsidRPr="00AC27A4">
        <w:rPr>
          <w:rFonts w:eastAsia="MS Mincho"/>
          <w:sz w:val="18"/>
          <w:szCs w:val="18"/>
        </w:rPr>
        <w:t>ISF facilitates the free movement of seed within a framework of fair and science-based regulations, whilst serving the interests of farmers, growers, industry and consumers.</w:t>
      </w:r>
    </w:p>
    <w:p w:rsidR="00D31EA7" w:rsidRPr="00AC27A4" w:rsidRDefault="00D31EA7" w:rsidP="00AC27A4">
      <w:pPr>
        <w:numPr>
          <w:ilvl w:val="0"/>
          <w:numId w:val="11"/>
        </w:numPr>
        <w:tabs>
          <w:tab w:val="clear" w:pos="720"/>
          <w:tab w:val="num" w:pos="1134"/>
        </w:tabs>
        <w:ind w:left="1134" w:right="850"/>
        <w:rPr>
          <w:rFonts w:eastAsia="MS Mincho"/>
          <w:sz w:val="18"/>
          <w:szCs w:val="18"/>
        </w:rPr>
      </w:pPr>
      <w:r w:rsidRPr="00AC27A4">
        <w:rPr>
          <w:rFonts w:eastAsia="MS Mincho"/>
          <w:sz w:val="18"/>
          <w:szCs w:val="18"/>
        </w:rPr>
        <w:t>ISF promotes the establishment and protection of intellectual property rights for seeds, plant varieties and associated technologies.</w:t>
      </w:r>
    </w:p>
    <w:p w:rsidR="00D31EA7" w:rsidRPr="00AC27A4" w:rsidRDefault="00D31EA7" w:rsidP="00AC27A4">
      <w:pPr>
        <w:numPr>
          <w:ilvl w:val="0"/>
          <w:numId w:val="11"/>
        </w:numPr>
        <w:tabs>
          <w:tab w:val="clear" w:pos="720"/>
          <w:tab w:val="num" w:pos="1134"/>
        </w:tabs>
        <w:ind w:left="1134" w:right="850"/>
        <w:rPr>
          <w:rFonts w:eastAsia="MS Mincho"/>
          <w:sz w:val="18"/>
          <w:szCs w:val="18"/>
        </w:rPr>
      </w:pPr>
      <w:r w:rsidRPr="00AC27A4">
        <w:rPr>
          <w:rFonts w:eastAsia="MS Mincho"/>
          <w:sz w:val="18"/>
          <w:szCs w:val="18"/>
        </w:rPr>
        <w:t>ISF publishes rules for trading seed and licensing technology to clarify and standardize contractual relations between buyers and sellers at an international level.</w:t>
      </w:r>
    </w:p>
    <w:p w:rsidR="00D31EA7" w:rsidRPr="00AC27A4" w:rsidRDefault="00D31EA7" w:rsidP="00AC27A4">
      <w:pPr>
        <w:numPr>
          <w:ilvl w:val="0"/>
          <w:numId w:val="11"/>
        </w:numPr>
        <w:tabs>
          <w:tab w:val="clear" w:pos="720"/>
          <w:tab w:val="num" w:pos="1134"/>
        </w:tabs>
        <w:ind w:left="1134" w:right="850"/>
        <w:rPr>
          <w:rFonts w:eastAsia="MS Mincho"/>
          <w:sz w:val="18"/>
          <w:szCs w:val="18"/>
        </w:rPr>
      </w:pPr>
      <w:r w:rsidRPr="00AC27A4">
        <w:rPr>
          <w:rFonts w:eastAsia="MS Mincho"/>
          <w:sz w:val="18"/>
          <w:szCs w:val="18"/>
        </w:rPr>
        <w:t>ISF provides for the settlement of disputes through mediation, conciliation and/or arbitration.</w:t>
      </w:r>
    </w:p>
    <w:p w:rsidR="00D31EA7" w:rsidRPr="00AC27A4" w:rsidRDefault="00D31EA7" w:rsidP="00AC27A4">
      <w:pPr>
        <w:numPr>
          <w:ilvl w:val="0"/>
          <w:numId w:val="11"/>
        </w:numPr>
        <w:tabs>
          <w:tab w:val="clear" w:pos="720"/>
          <w:tab w:val="num" w:pos="1134"/>
        </w:tabs>
        <w:ind w:left="1134" w:right="850"/>
        <w:rPr>
          <w:rFonts w:eastAsia="MS Mincho"/>
          <w:sz w:val="18"/>
          <w:szCs w:val="18"/>
        </w:rPr>
      </w:pPr>
      <w:r w:rsidRPr="00AC27A4">
        <w:rPr>
          <w:rFonts w:eastAsia="MS Mincho"/>
          <w:sz w:val="18"/>
          <w:szCs w:val="18"/>
        </w:rPr>
        <w:t>ISF fosters cooperation and collaboration through its calendar of events, enabling seed industry stakeholders to identify issues, stimulate strategic thinking and accelerate the adoption of common positions.</w:t>
      </w:r>
    </w:p>
    <w:p w:rsidR="00D31EA7" w:rsidRPr="00AC27A4" w:rsidRDefault="00D31EA7" w:rsidP="00AC27A4">
      <w:pPr>
        <w:numPr>
          <w:ilvl w:val="0"/>
          <w:numId w:val="11"/>
        </w:numPr>
        <w:tabs>
          <w:tab w:val="clear" w:pos="720"/>
          <w:tab w:val="num" w:pos="1134"/>
        </w:tabs>
        <w:ind w:left="1134" w:right="850"/>
        <w:rPr>
          <w:rFonts w:eastAsia="MS Mincho"/>
          <w:sz w:val="18"/>
          <w:szCs w:val="18"/>
        </w:rPr>
      </w:pPr>
      <w:r w:rsidRPr="00AC27A4">
        <w:rPr>
          <w:rFonts w:eastAsia="MS Mincho"/>
          <w:sz w:val="18"/>
          <w:szCs w:val="18"/>
        </w:rPr>
        <w:t>ISF works in partnership with organizations responsible for international treaties, conventions and agreements and those that shape the policies affecting the global seed industry.</w:t>
      </w:r>
    </w:p>
    <w:p w:rsidR="00D31EA7" w:rsidRPr="00AC27A4" w:rsidRDefault="00D31EA7" w:rsidP="00AC27A4">
      <w:pPr>
        <w:ind w:right="567"/>
        <w:rPr>
          <w:rFonts w:eastAsia="MS Mincho"/>
          <w:sz w:val="18"/>
          <w:szCs w:val="18"/>
        </w:rPr>
      </w:pPr>
    </w:p>
    <w:p w:rsidR="00D31EA7" w:rsidRPr="00AC27A4" w:rsidRDefault="00D31EA7" w:rsidP="00AC27A4">
      <w:pPr>
        <w:ind w:right="567"/>
        <w:jc w:val="left"/>
        <w:rPr>
          <w:rFonts w:cs="Arial"/>
          <w:sz w:val="18"/>
          <w:szCs w:val="18"/>
          <w:lang w:val="fr-CH" w:eastAsia="ja-JP"/>
        </w:rPr>
      </w:pPr>
      <w:r w:rsidRPr="00AC27A4">
        <w:rPr>
          <w:rFonts w:eastAsia="MS Mincho"/>
          <w:sz w:val="18"/>
          <w:szCs w:val="18"/>
          <w:lang w:val="fr-CH"/>
        </w:rPr>
        <w:t xml:space="preserve">Source: </w:t>
      </w:r>
      <w:r w:rsidR="005C100C">
        <w:fldChar w:fldCharType="begin"/>
      </w:r>
      <w:r w:rsidR="005C100C" w:rsidRPr="005C100C">
        <w:rPr>
          <w:lang w:val="fr-CH"/>
        </w:rPr>
        <w:instrText xml:space="preserve"> HYPERLINK "http://www.worldseedpartnership.org/" </w:instrText>
      </w:r>
      <w:r w:rsidR="005C100C">
        <w:fldChar w:fldCharType="separate"/>
      </w:r>
      <w:r w:rsidRPr="00AC27A4">
        <w:rPr>
          <w:rFonts w:cs="Arial"/>
          <w:color w:val="0000FF" w:themeColor="hyperlink"/>
          <w:sz w:val="18"/>
          <w:szCs w:val="18"/>
          <w:u w:val="single"/>
          <w:lang w:val="fr-CH" w:eastAsia="ja-JP"/>
        </w:rPr>
        <w:t>http://www.worldseedpartnership.org/</w:t>
      </w:r>
      <w:r w:rsidR="005C100C">
        <w:rPr>
          <w:rFonts w:cs="Arial"/>
          <w:color w:val="0000FF" w:themeColor="hyperlink"/>
          <w:sz w:val="18"/>
          <w:szCs w:val="18"/>
          <w:u w:val="single"/>
          <w:lang w:val="fr-CH" w:eastAsia="ja-JP"/>
        </w:rPr>
        <w:fldChar w:fldCharType="end"/>
      </w:r>
    </w:p>
    <w:p w:rsidR="00D31EA7" w:rsidRPr="00AC27A4" w:rsidRDefault="00D31EA7" w:rsidP="00AC27A4">
      <w:pPr>
        <w:ind w:right="567"/>
        <w:rPr>
          <w:rFonts w:eastAsia="Times New Roman"/>
          <w:snapToGrid w:val="0"/>
          <w:sz w:val="18"/>
          <w:szCs w:val="18"/>
          <w:lang w:val="fr-CH" w:eastAsia="ja-JP"/>
        </w:rPr>
      </w:pPr>
    </w:p>
    <w:p w:rsidR="00D31EA7" w:rsidRPr="00337980" w:rsidRDefault="00D31EA7" w:rsidP="00D31EA7">
      <w:pPr>
        <w:rPr>
          <w:rFonts w:eastAsia="Times New Roman"/>
          <w:snapToGrid w:val="0"/>
          <w:lang w:val="fr-CH" w:eastAsia="ja-JP"/>
        </w:rPr>
      </w:pPr>
    </w:p>
    <w:p w:rsidR="00D31EA7" w:rsidRDefault="001A2FE1" w:rsidP="00D31EA7">
      <w:pPr>
        <w:pStyle w:val="Heading3"/>
        <w:rPr>
          <w:snapToGrid w:val="0"/>
          <w:lang w:eastAsia="ja-JP"/>
        </w:rPr>
      </w:pPr>
      <w:bookmarkStart w:id="20" w:name="_Toc22564627"/>
      <w:r w:rsidRPr="001A2FE1">
        <w:rPr>
          <w:snapToGrid w:val="0"/>
          <w:lang w:eastAsia="ja-JP"/>
        </w:rPr>
        <w:t>FAQ on the use of molecular techniques in the examination of DUS</w:t>
      </w:r>
      <w:bookmarkEnd w:id="20"/>
    </w:p>
    <w:p w:rsidR="00D31EA7" w:rsidRPr="001A2FE1" w:rsidRDefault="00D31EA7" w:rsidP="00D31EA7">
      <w:pPr>
        <w:rPr>
          <w:rFonts w:eastAsia="Times New Roman"/>
          <w:i/>
          <w:snapToGrid w:val="0"/>
          <w:sz w:val="18"/>
          <w:szCs w:val="18"/>
          <w:lang w:eastAsia="ja-JP"/>
        </w:rPr>
      </w:pPr>
    </w:p>
    <w:p w:rsidR="001A2FE1" w:rsidRPr="00AC27A4" w:rsidRDefault="001A2FE1" w:rsidP="00AC27A4">
      <w:pPr>
        <w:autoSpaceDE w:val="0"/>
        <w:autoSpaceDN w:val="0"/>
        <w:adjustRightInd w:val="0"/>
        <w:ind w:left="567" w:right="567"/>
        <w:rPr>
          <w:rFonts w:eastAsia="Calibri" w:cs="Arial"/>
          <w:sz w:val="18"/>
          <w:szCs w:val="18"/>
          <w:lang w:val="en-GB"/>
        </w:rPr>
      </w:pPr>
      <w:r w:rsidRPr="00AC27A4">
        <w:rPr>
          <w:rFonts w:eastAsia="Calibri" w:cs="Arial"/>
          <w:sz w:val="18"/>
          <w:szCs w:val="18"/>
          <w:lang w:val="en-GB"/>
        </w:rPr>
        <w:t>Does UPOV allow molecular techniques (DNA profiles) in the examination of Distinctness, Uniformity and Stability (“DUS”)?</w:t>
      </w:r>
    </w:p>
    <w:p w:rsidR="001A2FE1" w:rsidRPr="00AC27A4" w:rsidRDefault="001A2FE1" w:rsidP="00AC27A4">
      <w:pPr>
        <w:autoSpaceDE w:val="0"/>
        <w:autoSpaceDN w:val="0"/>
        <w:adjustRightInd w:val="0"/>
        <w:ind w:left="567" w:right="567"/>
        <w:rPr>
          <w:rFonts w:eastAsia="Calibri" w:cs="Arial"/>
          <w:sz w:val="18"/>
          <w:szCs w:val="18"/>
          <w:lang w:val="en-GB"/>
        </w:rPr>
      </w:pPr>
    </w:p>
    <w:p w:rsidR="001A2FE1" w:rsidRPr="00AC27A4" w:rsidRDefault="001A2FE1" w:rsidP="00AC27A4">
      <w:pPr>
        <w:autoSpaceDE w:val="0"/>
        <w:autoSpaceDN w:val="0"/>
        <w:adjustRightInd w:val="0"/>
        <w:ind w:left="567" w:right="567"/>
        <w:rPr>
          <w:rFonts w:eastAsia="Calibri" w:cs="Arial"/>
          <w:sz w:val="18"/>
          <w:szCs w:val="18"/>
          <w:lang w:val="en-GB"/>
        </w:rPr>
      </w:pPr>
      <w:r w:rsidRPr="00AC27A4">
        <w:rPr>
          <w:rFonts w:eastAsia="Calibri" w:cs="Arial"/>
          <w:sz w:val="18"/>
          <w:szCs w:val="18"/>
          <w:lang w:val="en-GB"/>
        </w:rPr>
        <w:t>It is important to note that, in some cases, varieties may have a different DNA profile but be phenotypically identical, whilst, in other cases, varieties which have a large phenotypic difference may have the same DNA profile for a particular set of molecular markers (e.g. some mutations).</w:t>
      </w:r>
    </w:p>
    <w:p w:rsidR="001A2FE1" w:rsidRPr="00AC27A4" w:rsidRDefault="001A2FE1" w:rsidP="00AC27A4">
      <w:pPr>
        <w:autoSpaceDE w:val="0"/>
        <w:autoSpaceDN w:val="0"/>
        <w:adjustRightInd w:val="0"/>
        <w:ind w:left="567" w:right="567"/>
        <w:rPr>
          <w:rFonts w:eastAsia="Calibri" w:cs="Arial"/>
          <w:sz w:val="18"/>
          <w:szCs w:val="18"/>
          <w:lang w:val="en-GB"/>
        </w:rPr>
      </w:pPr>
    </w:p>
    <w:p w:rsidR="001A2FE1" w:rsidRPr="00AC27A4" w:rsidRDefault="001A2FE1" w:rsidP="00AC27A4">
      <w:pPr>
        <w:autoSpaceDE w:val="0"/>
        <w:autoSpaceDN w:val="0"/>
        <w:adjustRightInd w:val="0"/>
        <w:ind w:left="567" w:right="567"/>
        <w:rPr>
          <w:rFonts w:eastAsia="Calibri" w:cs="Arial"/>
          <w:sz w:val="18"/>
          <w:szCs w:val="18"/>
          <w:lang w:val="en-GB"/>
        </w:rPr>
      </w:pPr>
      <w:r w:rsidRPr="00AC27A4">
        <w:rPr>
          <w:rFonts w:eastAsia="Calibri" w:cs="Arial"/>
          <w:sz w:val="18"/>
          <w:szCs w:val="18"/>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1A2FE1" w:rsidRPr="00AC27A4" w:rsidRDefault="001A2FE1" w:rsidP="00AC27A4">
      <w:pPr>
        <w:autoSpaceDE w:val="0"/>
        <w:autoSpaceDN w:val="0"/>
        <w:adjustRightInd w:val="0"/>
        <w:ind w:left="567" w:right="567"/>
        <w:rPr>
          <w:rFonts w:eastAsia="Calibri" w:cs="Arial"/>
          <w:sz w:val="18"/>
          <w:szCs w:val="18"/>
          <w:lang w:val="en-GB"/>
        </w:rPr>
      </w:pPr>
    </w:p>
    <w:p w:rsidR="001A2FE1" w:rsidRPr="00AC27A4" w:rsidRDefault="001A2FE1" w:rsidP="00AC27A4">
      <w:pPr>
        <w:autoSpaceDE w:val="0"/>
        <w:autoSpaceDN w:val="0"/>
        <w:adjustRightInd w:val="0"/>
        <w:ind w:left="567" w:right="567"/>
        <w:rPr>
          <w:rFonts w:eastAsia="Calibri" w:cs="Arial"/>
          <w:sz w:val="18"/>
          <w:szCs w:val="18"/>
          <w:lang w:val="en-GB"/>
        </w:rPr>
      </w:pPr>
      <w:r w:rsidRPr="00AC27A4">
        <w:rPr>
          <w:rFonts w:eastAsia="Calibri" w:cs="Arial"/>
          <w:sz w:val="18"/>
          <w:szCs w:val="18"/>
          <w:lang w:val="en-GB"/>
        </w:rPr>
        <w:lastRenderedPageBreak/>
        <w:t>On the above basis, UPOV has agreed the following uses of molecular markers in relation to DUS examination:</w:t>
      </w:r>
    </w:p>
    <w:p w:rsidR="001A2FE1" w:rsidRPr="00AC27A4" w:rsidRDefault="001A2FE1" w:rsidP="00AC27A4">
      <w:pPr>
        <w:autoSpaceDE w:val="0"/>
        <w:autoSpaceDN w:val="0"/>
        <w:adjustRightInd w:val="0"/>
        <w:ind w:left="567" w:right="567"/>
        <w:rPr>
          <w:rFonts w:eastAsia="Calibri" w:cs="Arial"/>
          <w:sz w:val="18"/>
          <w:szCs w:val="18"/>
          <w:lang w:val="en-GB"/>
        </w:rPr>
      </w:pPr>
    </w:p>
    <w:p w:rsidR="001A2FE1" w:rsidRPr="00AC27A4" w:rsidRDefault="001A2FE1" w:rsidP="00AC27A4">
      <w:pPr>
        <w:autoSpaceDE w:val="0"/>
        <w:autoSpaceDN w:val="0"/>
        <w:adjustRightInd w:val="0"/>
        <w:ind w:left="1134" w:right="850" w:hanging="425"/>
        <w:rPr>
          <w:rFonts w:eastAsia="Calibri" w:cs="Arial"/>
          <w:sz w:val="18"/>
          <w:szCs w:val="18"/>
          <w:lang w:val="en-GB"/>
        </w:rPr>
      </w:pPr>
      <w:r w:rsidRPr="00AC27A4">
        <w:rPr>
          <w:rFonts w:eastAsia="Calibri" w:cs="Arial"/>
          <w:sz w:val="18"/>
          <w:szCs w:val="18"/>
          <w:lang w:val="en-GB"/>
        </w:rPr>
        <w:t>(a)   Molecular markers can be used as a method of examining DUS characteristics that satisfy the criteria for characteristics set out in the General Introduction if there is a reliable link between the marker and the characteristic.</w:t>
      </w:r>
    </w:p>
    <w:p w:rsidR="001A2FE1" w:rsidRPr="00AC27A4" w:rsidRDefault="001A2FE1" w:rsidP="00AC27A4">
      <w:pPr>
        <w:autoSpaceDE w:val="0"/>
        <w:autoSpaceDN w:val="0"/>
        <w:adjustRightInd w:val="0"/>
        <w:ind w:left="567" w:right="567" w:hanging="425"/>
        <w:rPr>
          <w:rFonts w:eastAsia="Calibri" w:cs="Arial"/>
          <w:sz w:val="18"/>
          <w:szCs w:val="18"/>
          <w:lang w:val="en-GB"/>
        </w:rPr>
      </w:pPr>
    </w:p>
    <w:p w:rsidR="001A2FE1" w:rsidRPr="00AC27A4" w:rsidRDefault="001A2FE1" w:rsidP="00AC27A4">
      <w:pPr>
        <w:autoSpaceDE w:val="0"/>
        <w:autoSpaceDN w:val="0"/>
        <w:adjustRightInd w:val="0"/>
        <w:ind w:left="1134" w:right="850" w:hanging="425"/>
        <w:rPr>
          <w:rFonts w:eastAsia="Calibri" w:cs="Arial"/>
          <w:sz w:val="18"/>
          <w:szCs w:val="18"/>
          <w:lang w:val="en-GB"/>
        </w:rPr>
      </w:pPr>
      <w:r w:rsidRPr="00AC27A4">
        <w:rPr>
          <w:rFonts w:eastAsia="Calibri" w:cs="Arial"/>
          <w:sz w:val="18"/>
          <w:szCs w:val="18"/>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1A2FE1" w:rsidRPr="00AC27A4" w:rsidRDefault="001A2FE1" w:rsidP="00AC27A4">
      <w:pPr>
        <w:autoSpaceDE w:val="0"/>
        <w:autoSpaceDN w:val="0"/>
        <w:adjustRightInd w:val="0"/>
        <w:ind w:left="567" w:right="567"/>
        <w:rPr>
          <w:rFonts w:eastAsia="Calibri" w:cs="Arial"/>
          <w:sz w:val="18"/>
          <w:szCs w:val="18"/>
          <w:lang w:val="en-GB"/>
        </w:rPr>
      </w:pPr>
    </w:p>
    <w:p w:rsidR="001A2FE1" w:rsidRPr="00AC27A4" w:rsidRDefault="001A2FE1" w:rsidP="00AC27A4">
      <w:pPr>
        <w:autoSpaceDE w:val="0"/>
        <w:autoSpaceDN w:val="0"/>
        <w:adjustRightInd w:val="0"/>
        <w:ind w:left="567" w:right="567"/>
        <w:rPr>
          <w:rFonts w:eastAsia="Calibri" w:cs="Arial"/>
          <w:sz w:val="18"/>
          <w:szCs w:val="18"/>
          <w:lang w:val="en-GB"/>
        </w:rPr>
      </w:pPr>
      <w:r w:rsidRPr="00AC27A4">
        <w:rPr>
          <w:rFonts w:eastAsia="Calibri" w:cs="Arial"/>
          <w:sz w:val="18"/>
          <w:szCs w:val="18"/>
          <w:lang w:val="en-GB"/>
        </w:rPr>
        <w:t>The situation in UPOV is explained in documents TGP/15 “Guidance on the Use of Biochemical and Molecular Markers in the Examination of Distinctness, Uniformity and Stability (DUS)” and UPOV/INF/18 “Possible use of Molecular Markers in the Examination of Distinctness, Uniformity and Stability (DUS)”.</w:t>
      </w:r>
    </w:p>
    <w:p w:rsidR="001A2FE1" w:rsidRPr="00AC27A4" w:rsidRDefault="001A2FE1" w:rsidP="00AC27A4">
      <w:pPr>
        <w:autoSpaceDE w:val="0"/>
        <w:autoSpaceDN w:val="0"/>
        <w:adjustRightInd w:val="0"/>
        <w:ind w:left="567" w:right="567"/>
        <w:rPr>
          <w:rFonts w:eastAsia="Calibri" w:cs="Arial"/>
          <w:sz w:val="18"/>
          <w:szCs w:val="18"/>
          <w:lang w:val="en-GB"/>
        </w:rPr>
      </w:pPr>
    </w:p>
    <w:p w:rsidR="001A2FE1" w:rsidRPr="00AC27A4" w:rsidRDefault="005C100C" w:rsidP="00AC27A4">
      <w:pPr>
        <w:autoSpaceDE w:val="0"/>
        <w:autoSpaceDN w:val="0"/>
        <w:adjustRightInd w:val="0"/>
        <w:ind w:left="567" w:right="567"/>
        <w:rPr>
          <w:rFonts w:eastAsia="Calibri" w:cs="Arial"/>
          <w:sz w:val="18"/>
          <w:szCs w:val="18"/>
          <w:lang w:val="en-GB"/>
        </w:rPr>
      </w:pPr>
      <w:hyperlink r:id="rId12" w:anchor="QB80" w:history="1">
        <w:r w:rsidR="001A2FE1" w:rsidRPr="00AC27A4">
          <w:rPr>
            <w:rFonts w:eastAsia="Calibri" w:cs="Arial"/>
            <w:color w:val="0000FF"/>
            <w:sz w:val="18"/>
            <w:szCs w:val="18"/>
            <w:u w:val="single"/>
            <w:lang w:val="en-GB"/>
          </w:rPr>
          <w:t>https://www.upov.int/about/en/faq.html#QB80</w:t>
        </w:r>
      </w:hyperlink>
    </w:p>
    <w:p w:rsidR="00D31EA7" w:rsidRPr="00AC27A4" w:rsidRDefault="00D31EA7" w:rsidP="005F38EC">
      <w:pPr>
        <w:rPr>
          <w:snapToGrid w:val="0"/>
          <w:lang w:val="en-GB" w:eastAsia="ja-JP"/>
        </w:rPr>
      </w:pPr>
    </w:p>
    <w:p w:rsidR="0027781D" w:rsidRPr="00D31EA7" w:rsidRDefault="0027781D" w:rsidP="00A83161">
      <w:pPr>
        <w:rPr>
          <w:rFonts w:eastAsia="Times New Roman"/>
          <w:snapToGrid w:val="0"/>
          <w:lang w:eastAsia="ja-JP"/>
        </w:rPr>
      </w:pPr>
    </w:p>
    <w:p w:rsidR="00A83161" w:rsidRPr="00337980" w:rsidRDefault="00A83161" w:rsidP="00A83161">
      <w:pPr>
        <w:keepNext/>
        <w:outlineLvl w:val="0"/>
        <w:rPr>
          <w:rFonts w:eastAsia="Times New Roman"/>
          <w:caps/>
          <w:snapToGrid w:val="0"/>
          <w:lang w:eastAsia="ja-JP"/>
        </w:rPr>
      </w:pPr>
      <w:bookmarkStart w:id="21" w:name="_Toc536782789"/>
      <w:bookmarkStart w:id="22" w:name="_Toc13511378"/>
      <w:bookmarkStart w:id="23" w:name="_Toc14980930"/>
      <w:bookmarkStart w:id="24" w:name="_Toc15568815"/>
      <w:bookmarkStart w:id="25" w:name="_Toc16181363"/>
      <w:bookmarkStart w:id="26" w:name="_Toc22564628"/>
      <w:r w:rsidRPr="00337980">
        <w:rPr>
          <w:rFonts w:eastAsia="Times New Roman"/>
          <w:lang w:eastAsia="ja-JP"/>
        </w:rPr>
        <w:t>SESSION TO FACILITATE COOPERATION IN RELATION TO THE</w:t>
      </w:r>
      <w:r w:rsidRPr="00337980">
        <w:rPr>
          <w:rFonts w:eastAsia="Times New Roman"/>
          <w:caps/>
          <w:lang w:eastAsia="ja-JP"/>
        </w:rPr>
        <w:t xml:space="preserve"> USE OF MOLECULAR TECHNIQUES</w:t>
      </w:r>
      <w:bookmarkEnd w:id="21"/>
      <w:bookmarkEnd w:id="22"/>
      <w:bookmarkEnd w:id="23"/>
      <w:bookmarkEnd w:id="24"/>
      <w:bookmarkEnd w:id="25"/>
      <w:bookmarkEnd w:id="26"/>
    </w:p>
    <w:p w:rsidR="00A83161" w:rsidRPr="00A83161" w:rsidRDefault="00A83161" w:rsidP="00A83161">
      <w:pPr>
        <w:rPr>
          <w:rFonts w:eastAsia="Times New Roman"/>
          <w:snapToGrid w:val="0"/>
          <w:lang w:eastAsia="ja-JP"/>
        </w:rPr>
      </w:pPr>
    </w:p>
    <w:p w:rsidR="00A83161" w:rsidRPr="00A83161" w:rsidRDefault="00A83161" w:rsidP="00A83161">
      <w:pPr>
        <w:keepNext/>
        <w:outlineLvl w:val="1"/>
        <w:rPr>
          <w:rFonts w:eastAsia="Times New Roman"/>
          <w:snapToGrid w:val="0"/>
          <w:u w:val="single"/>
        </w:rPr>
      </w:pPr>
      <w:bookmarkStart w:id="27" w:name="_Toc13511380"/>
      <w:bookmarkStart w:id="28" w:name="_Toc15568817"/>
      <w:bookmarkStart w:id="29" w:name="_Toc16181365"/>
      <w:bookmarkStart w:id="30" w:name="_Toc22564629"/>
      <w:r w:rsidRPr="00A83161">
        <w:rPr>
          <w:rFonts w:eastAsia="Times New Roman"/>
          <w:snapToGrid w:val="0"/>
          <w:u w:val="single"/>
        </w:rPr>
        <w:t>Development</w:t>
      </w:r>
      <w:r w:rsidR="00622CDB">
        <w:rPr>
          <w:rFonts w:eastAsia="Times New Roman"/>
          <w:snapToGrid w:val="0"/>
          <w:u w:val="single"/>
        </w:rPr>
        <w:t>s</w:t>
      </w:r>
      <w:r w:rsidRPr="00A83161">
        <w:rPr>
          <w:rFonts w:eastAsia="Times New Roman"/>
          <w:snapToGrid w:val="0"/>
          <w:u w:val="single"/>
        </w:rPr>
        <w:t xml:space="preserve"> at </w:t>
      </w:r>
      <w:r w:rsidR="00B96FFB">
        <w:rPr>
          <w:rFonts w:eastAsia="Times New Roman"/>
          <w:snapToGrid w:val="0"/>
          <w:u w:val="single"/>
        </w:rPr>
        <w:t>the</w:t>
      </w:r>
      <w:r w:rsidR="00B96FFB" w:rsidRPr="00B96FFB">
        <w:rPr>
          <w:rFonts w:eastAsia="Times New Roman"/>
          <w:snapToGrid w:val="0"/>
          <w:u w:val="single"/>
        </w:rPr>
        <w:t xml:space="preserve"> thirty-seventh session</w:t>
      </w:r>
      <w:r w:rsidR="00B96FFB">
        <w:rPr>
          <w:rFonts w:eastAsia="Times New Roman"/>
          <w:snapToGrid w:val="0"/>
          <w:u w:val="single"/>
        </w:rPr>
        <w:t xml:space="preserve"> of the </w:t>
      </w:r>
      <w:r w:rsidRPr="00A83161">
        <w:rPr>
          <w:rFonts w:eastAsia="Times New Roman"/>
          <w:snapToGrid w:val="0"/>
          <w:u w:val="single"/>
        </w:rPr>
        <w:t>Technical Working Part</w:t>
      </w:r>
      <w:r w:rsidR="00B96FFB">
        <w:rPr>
          <w:rFonts w:eastAsia="Times New Roman"/>
          <w:snapToGrid w:val="0"/>
          <w:u w:val="single"/>
        </w:rPr>
        <w:t xml:space="preserve">y </w:t>
      </w:r>
      <w:r w:rsidR="00B96FFB" w:rsidRPr="00B96FFB">
        <w:rPr>
          <w:rFonts w:eastAsia="Times New Roman"/>
          <w:snapToGrid w:val="0"/>
          <w:u w:val="single"/>
        </w:rPr>
        <w:t>on Automation and Computer Programs</w:t>
      </w:r>
      <w:bookmarkEnd w:id="27"/>
      <w:bookmarkEnd w:id="28"/>
      <w:bookmarkEnd w:id="29"/>
      <w:bookmarkEnd w:id="30"/>
      <w:r w:rsidR="00B96FFB" w:rsidRPr="00B96FFB">
        <w:rPr>
          <w:rFonts w:eastAsia="Times New Roman"/>
          <w:snapToGrid w:val="0"/>
          <w:u w:val="single"/>
        </w:rPr>
        <w:t xml:space="preserve"> </w:t>
      </w:r>
    </w:p>
    <w:p w:rsidR="00A83161" w:rsidRPr="00A83161" w:rsidRDefault="00A83161" w:rsidP="00A83161">
      <w:pPr>
        <w:rPr>
          <w:rFonts w:eastAsia="MS Mincho"/>
          <w:snapToGrid w:val="0"/>
          <w:lang w:eastAsia="ja-JP"/>
        </w:rPr>
      </w:pPr>
    </w:p>
    <w:p w:rsidR="00A83161" w:rsidRPr="00A83161" w:rsidRDefault="00A83161" w:rsidP="00A83161">
      <w:pPr>
        <w:rPr>
          <w:rFonts w:eastAsia="Times New Roman"/>
          <w:snapToGrid w:val="0"/>
          <w:color w:val="000000"/>
        </w:rPr>
      </w:pPr>
      <w:r w:rsidRPr="00A83161">
        <w:rPr>
          <w:rFonts w:eastAsia="Times New Roman" w:cs="Arial"/>
        </w:rPr>
        <w:fldChar w:fldCharType="begin"/>
      </w:r>
      <w:r w:rsidRPr="00A83161">
        <w:rPr>
          <w:rFonts w:eastAsia="Times New Roman" w:cs="Arial"/>
        </w:rPr>
        <w:instrText xml:space="preserve"> AUTONUM  </w:instrText>
      </w:r>
      <w:r w:rsidRPr="00A83161">
        <w:rPr>
          <w:rFonts w:eastAsia="Times New Roman" w:cs="Arial"/>
        </w:rPr>
        <w:fldChar w:fldCharType="end"/>
      </w:r>
      <w:r w:rsidRPr="00A83161">
        <w:rPr>
          <w:rFonts w:eastAsia="Times New Roman" w:cs="Arial"/>
        </w:rPr>
        <w:tab/>
      </w:r>
      <w:r>
        <w:rPr>
          <w:rFonts w:eastAsia="Times New Roman"/>
          <w:color w:val="000000"/>
          <w:lang w:eastAsia="ja-JP"/>
        </w:rPr>
        <w:t>T</w:t>
      </w:r>
      <w:r w:rsidRPr="00A83161">
        <w:rPr>
          <w:rFonts w:eastAsia="Times New Roman" w:hint="eastAsia"/>
          <w:color w:val="000000"/>
          <w:lang w:eastAsia="ja-JP"/>
        </w:rPr>
        <w:t>he TW</w:t>
      </w:r>
      <w:r>
        <w:rPr>
          <w:rFonts w:eastAsia="Times New Roman"/>
          <w:color w:val="000000"/>
          <w:lang w:eastAsia="ja-JP"/>
        </w:rPr>
        <w:t>C</w:t>
      </w:r>
      <w:r w:rsidRPr="00A83161">
        <w:rPr>
          <w:rFonts w:eastAsia="Times New Roman" w:hint="eastAsia"/>
          <w:color w:val="000000"/>
          <w:lang w:eastAsia="ja-JP"/>
        </w:rPr>
        <w:t xml:space="preserve">, </w:t>
      </w:r>
      <w:r w:rsidRPr="007064E6">
        <w:t xml:space="preserve">at its thirty-seventh session, </w:t>
      </w:r>
      <w:r w:rsidRPr="00A83161">
        <w:rPr>
          <w:rFonts w:eastAsia="Times New Roman"/>
          <w:snapToGrid w:val="0"/>
          <w:color w:val="000000"/>
        </w:rPr>
        <w:t>considered document TW</w:t>
      </w:r>
      <w:r w:rsidRPr="00A83161">
        <w:rPr>
          <w:rFonts w:eastAsia="Times New Roman"/>
          <w:snapToGrid w:val="0"/>
          <w:color w:val="000000"/>
          <w:lang w:eastAsia="ja-JP"/>
        </w:rPr>
        <w:t>P</w:t>
      </w:r>
      <w:r w:rsidRPr="00A83161">
        <w:rPr>
          <w:rFonts w:eastAsia="Times New Roman"/>
          <w:snapToGrid w:val="0"/>
          <w:color w:val="000000"/>
        </w:rPr>
        <w:t>/</w:t>
      </w:r>
      <w:r w:rsidRPr="00A83161">
        <w:rPr>
          <w:rFonts w:eastAsia="Times New Roman"/>
          <w:snapToGrid w:val="0"/>
          <w:color w:val="000000"/>
          <w:lang w:eastAsia="ja-JP"/>
        </w:rPr>
        <w:t>3</w:t>
      </w:r>
      <w:r w:rsidRPr="00A83161">
        <w:rPr>
          <w:rFonts w:eastAsia="Times New Roman"/>
          <w:snapToGrid w:val="0"/>
          <w:color w:val="000000"/>
        </w:rPr>
        <w:t>/</w:t>
      </w:r>
      <w:r w:rsidRPr="00A83161">
        <w:rPr>
          <w:rFonts w:eastAsia="Times New Roman"/>
          <w:snapToGrid w:val="0"/>
          <w:color w:val="000000"/>
          <w:lang w:eastAsia="ja-JP"/>
        </w:rPr>
        <w:t>7</w:t>
      </w:r>
      <w:r w:rsidRPr="00A83161">
        <w:rPr>
          <w:rFonts w:eastAsia="Times New Roman" w:hint="eastAsia"/>
          <w:snapToGrid w:val="0"/>
          <w:color w:val="000000"/>
          <w:lang w:eastAsia="ja-JP"/>
        </w:rPr>
        <w:t xml:space="preserve"> </w:t>
      </w:r>
      <w:r w:rsidRPr="00A83161">
        <w:rPr>
          <w:rFonts w:eastAsia="Times New Roman"/>
          <w:snapToGrid w:val="0"/>
          <w:color w:val="000000"/>
          <w:lang w:eastAsia="ja-JP"/>
        </w:rPr>
        <w:t>“</w:t>
      </w:r>
      <w:r w:rsidRPr="00A83161">
        <w:rPr>
          <w:rFonts w:eastAsia="Times New Roman" w:hint="eastAsia"/>
          <w:snapToGrid w:val="0"/>
          <w:color w:val="000000"/>
          <w:lang w:eastAsia="ja-JP"/>
        </w:rPr>
        <w:t>Molecular Techniques</w:t>
      </w:r>
      <w:r w:rsidRPr="00A83161">
        <w:rPr>
          <w:rFonts w:eastAsia="Times New Roman"/>
          <w:snapToGrid w:val="0"/>
          <w:color w:val="000000"/>
          <w:lang w:eastAsia="ja-JP"/>
        </w:rPr>
        <w:t xml:space="preserve">” </w:t>
      </w:r>
      <w:r>
        <w:rPr>
          <w:rFonts w:eastAsia="Times New Roman"/>
          <w:snapToGrid w:val="0"/>
          <w:color w:val="000000"/>
          <w:lang w:eastAsia="ja-JP"/>
        </w:rPr>
        <w:t xml:space="preserve">and </w:t>
      </w:r>
      <w:r w:rsidR="004C3097" w:rsidRPr="00831523">
        <w:rPr>
          <w:rFonts w:eastAsia="Times New Roman"/>
          <w:color w:val="000000"/>
          <w:lang w:eastAsia="ja-JP"/>
        </w:rPr>
        <w:t>formed discussion groups to allow participants to exchange information on their work on biochemical and molecular techniques and explore areas for cooperation</w:t>
      </w:r>
      <w:r w:rsidR="004C3097">
        <w:rPr>
          <w:rFonts w:eastAsia="Times New Roman"/>
          <w:color w:val="000000"/>
          <w:lang w:eastAsia="ja-JP"/>
        </w:rPr>
        <w:t>.</w:t>
      </w:r>
      <w:r w:rsidR="004C3097">
        <w:rPr>
          <w:rFonts w:eastAsia="Times New Roman"/>
          <w:snapToGrid w:val="0"/>
          <w:color w:val="000000"/>
          <w:lang w:eastAsia="ja-JP"/>
        </w:rPr>
        <w:t xml:space="preserve"> T</w:t>
      </w:r>
      <w:r>
        <w:rPr>
          <w:rFonts w:eastAsia="Times New Roman"/>
          <w:snapToGrid w:val="0"/>
          <w:color w:val="000000"/>
          <w:lang w:eastAsia="ja-JP"/>
        </w:rPr>
        <w:t xml:space="preserve">he following information was provided by TWC participants </w:t>
      </w:r>
      <w:r w:rsidRPr="00A83161">
        <w:rPr>
          <w:rFonts w:eastAsia="Times New Roman"/>
          <w:snapToGrid w:val="0"/>
          <w:color w:val="000000"/>
          <w:lang w:eastAsia="ja-JP"/>
        </w:rPr>
        <w:t>(see document TW</w:t>
      </w:r>
      <w:r>
        <w:rPr>
          <w:rFonts w:eastAsia="Times New Roman"/>
          <w:snapToGrid w:val="0"/>
          <w:color w:val="000000"/>
          <w:lang w:eastAsia="ja-JP"/>
        </w:rPr>
        <w:t>C</w:t>
      </w:r>
      <w:r w:rsidRPr="00A83161">
        <w:rPr>
          <w:rFonts w:eastAsia="Times New Roman"/>
          <w:snapToGrid w:val="0"/>
          <w:color w:val="000000"/>
          <w:lang w:eastAsia="ja-JP"/>
        </w:rPr>
        <w:t>/</w:t>
      </w:r>
      <w:r>
        <w:rPr>
          <w:rFonts w:eastAsia="Times New Roman"/>
          <w:snapToGrid w:val="0"/>
          <w:color w:val="000000"/>
          <w:lang w:eastAsia="ja-JP"/>
        </w:rPr>
        <w:t>37</w:t>
      </w:r>
      <w:r w:rsidRPr="00A83161">
        <w:rPr>
          <w:rFonts w:eastAsia="Times New Roman"/>
          <w:snapToGrid w:val="0"/>
          <w:color w:val="000000"/>
          <w:lang w:eastAsia="ja-JP"/>
        </w:rPr>
        <w:t>/12 “Report”, paragraphs</w:t>
      </w:r>
      <w:r>
        <w:rPr>
          <w:rFonts w:eastAsia="Times New Roman"/>
          <w:snapToGrid w:val="0"/>
          <w:color w:val="000000"/>
          <w:lang w:eastAsia="ja-JP"/>
        </w:rPr>
        <w:t> 7</w:t>
      </w:r>
      <w:r w:rsidRPr="00A83161">
        <w:rPr>
          <w:rFonts w:eastAsia="Times New Roman"/>
          <w:snapToGrid w:val="0"/>
          <w:color w:val="000000"/>
          <w:lang w:eastAsia="ja-JP"/>
        </w:rPr>
        <w:t xml:space="preserve">3 and </w:t>
      </w:r>
      <w:r>
        <w:rPr>
          <w:rFonts w:eastAsia="Times New Roman"/>
          <w:snapToGrid w:val="0"/>
          <w:color w:val="000000"/>
          <w:lang w:eastAsia="ja-JP"/>
        </w:rPr>
        <w:t>92</w:t>
      </w:r>
      <w:r w:rsidRPr="00A83161">
        <w:rPr>
          <w:rFonts w:eastAsia="Times New Roman"/>
          <w:snapToGrid w:val="0"/>
          <w:color w:val="000000"/>
          <w:lang w:eastAsia="ja-JP"/>
        </w:rPr>
        <w:t>)</w:t>
      </w:r>
      <w:r w:rsidRPr="00A83161">
        <w:rPr>
          <w:rFonts w:eastAsia="Times New Roman"/>
          <w:snapToGrid w:val="0"/>
          <w:color w:val="000000"/>
        </w:rPr>
        <w:t xml:space="preserve">. </w:t>
      </w:r>
    </w:p>
    <w:p w:rsidR="00B96FFB" w:rsidRPr="00B96FFB" w:rsidRDefault="00B96FFB" w:rsidP="00B96FFB">
      <w:pPr>
        <w:rPr>
          <w:rFonts w:eastAsia="Times New Roman"/>
        </w:rPr>
      </w:pPr>
    </w:p>
    <w:p w:rsidR="00B96FFB" w:rsidRPr="00B96FFB" w:rsidRDefault="00B96FFB" w:rsidP="00B96FFB">
      <w:pPr>
        <w:keepNext/>
        <w:ind w:left="567"/>
        <w:outlineLvl w:val="3"/>
        <w:rPr>
          <w:i/>
        </w:rPr>
      </w:pPr>
      <w:r w:rsidRPr="00B96FFB">
        <w:rPr>
          <w:i/>
        </w:rPr>
        <w:t xml:space="preserve">Summary of crop and </w:t>
      </w:r>
      <w:proofErr w:type="gramStart"/>
      <w:r w:rsidRPr="00B96FFB">
        <w:rPr>
          <w:i/>
        </w:rPr>
        <w:t>authorities</w:t>
      </w:r>
      <w:proofErr w:type="gramEnd"/>
      <w:r w:rsidRPr="00B96FFB">
        <w:rPr>
          <w:i/>
        </w:rPr>
        <w:t xml:space="preserve"> currently using biochemical and molecular techniques</w:t>
      </w:r>
    </w:p>
    <w:p w:rsidR="00B96FFB" w:rsidRPr="00B96FFB" w:rsidRDefault="00B96FFB" w:rsidP="00B96FFB">
      <w:pPr>
        <w:keepNext/>
        <w:ind w:left="567"/>
        <w:outlineLvl w:val="3"/>
        <w:rPr>
          <w:u w:val="single"/>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B96FFB" w:rsidRPr="00B96FFB" w:rsidTr="00831523">
        <w:tc>
          <w:tcPr>
            <w:tcW w:w="2127" w:type="dxa"/>
          </w:tcPr>
          <w:p w:rsidR="00B96FFB" w:rsidRPr="00B96FFB" w:rsidRDefault="00B96FFB" w:rsidP="00B96FFB">
            <w:pPr>
              <w:keepNext/>
              <w:spacing w:before="20" w:after="20"/>
              <w:rPr>
                <w:rFonts w:eastAsia="Times New Roman" w:cs="Arial"/>
                <w:sz w:val="18"/>
                <w:highlight w:val="yellow"/>
              </w:rPr>
            </w:pPr>
            <w:r w:rsidRPr="00B96FFB">
              <w:rPr>
                <w:rFonts w:eastAsia="Times New Roman" w:cs="Arial"/>
                <w:sz w:val="18"/>
              </w:rPr>
              <w:t xml:space="preserve">Argentina </w:t>
            </w:r>
          </w:p>
        </w:tc>
        <w:tc>
          <w:tcPr>
            <w:tcW w:w="6945" w:type="dxa"/>
          </w:tcPr>
          <w:p w:rsidR="00B96FFB" w:rsidRPr="00B96FFB" w:rsidRDefault="00B96FFB" w:rsidP="00B96FFB">
            <w:pPr>
              <w:keepNext/>
              <w:spacing w:before="20" w:after="20"/>
              <w:rPr>
                <w:rFonts w:eastAsia="Times New Roman" w:cs="Arial"/>
                <w:sz w:val="18"/>
                <w:highlight w:val="yellow"/>
              </w:rPr>
            </w:pPr>
            <w:r w:rsidRPr="00B96FFB">
              <w:rPr>
                <w:rFonts w:eastAsia="Times New Roman" w:cs="Arial"/>
                <w:sz w:val="18"/>
              </w:rPr>
              <w:t>Soybean</w:t>
            </w:r>
          </w:p>
        </w:tc>
      </w:tr>
      <w:tr w:rsidR="00B96FFB" w:rsidRPr="00B96FFB" w:rsidTr="00831523">
        <w:tc>
          <w:tcPr>
            <w:tcW w:w="2127" w:type="dxa"/>
          </w:tcPr>
          <w:p w:rsidR="00B96FFB" w:rsidRPr="00B96FFB" w:rsidRDefault="00B96FFB" w:rsidP="00B96FFB">
            <w:pPr>
              <w:keepNext/>
              <w:spacing w:before="20" w:after="20"/>
              <w:rPr>
                <w:rFonts w:eastAsia="Times New Roman" w:cs="Arial"/>
                <w:sz w:val="18"/>
              </w:rPr>
            </w:pPr>
            <w:r w:rsidRPr="00B96FFB">
              <w:rPr>
                <w:rFonts w:eastAsia="Calibri" w:cs="Arial"/>
                <w:sz w:val="18"/>
                <w:lang w:val="en-GB"/>
              </w:rPr>
              <w:t>Brazil</w:t>
            </w:r>
          </w:p>
        </w:tc>
        <w:tc>
          <w:tcPr>
            <w:tcW w:w="6945" w:type="dxa"/>
          </w:tcPr>
          <w:p w:rsidR="00B96FFB" w:rsidRPr="00B96FFB" w:rsidRDefault="00B96FFB" w:rsidP="00B96FFB">
            <w:pPr>
              <w:keepNext/>
              <w:spacing w:before="20" w:after="20"/>
              <w:rPr>
                <w:rFonts w:eastAsia="Times New Roman" w:cs="Arial"/>
                <w:sz w:val="18"/>
              </w:rPr>
            </w:pPr>
            <w:r w:rsidRPr="00B96FFB">
              <w:rPr>
                <w:rFonts w:eastAsia="Times New Roman" w:cs="Arial"/>
                <w:i/>
                <w:sz w:val="18"/>
              </w:rPr>
              <w:t>Eucalyptus</w:t>
            </w:r>
            <w:r w:rsidRPr="00B96FFB">
              <w:rPr>
                <w:rFonts w:eastAsia="Times New Roman" w:cs="Arial"/>
                <w:sz w:val="18"/>
              </w:rPr>
              <w:t xml:space="preserve">, </w:t>
            </w:r>
            <w:r w:rsidRPr="00B96FFB">
              <w:rPr>
                <w:rFonts w:eastAsia="Calibri" w:cs="Arial"/>
                <w:sz w:val="18"/>
                <w:lang w:val="en-GB"/>
              </w:rPr>
              <w:t>Soybean</w:t>
            </w:r>
            <w:r w:rsidRPr="00B96FFB">
              <w:rPr>
                <w:rFonts w:eastAsia="Times New Roman" w:cs="Arial"/>
                <w:sz w:val="18"/>
              </w:rPr>
              <w:t xml:space="preserve"> </w:t>
            </w:r>
          </w:p>
        </w:tc>
      </w:tr>
      <w:tr w:rsidR="00B96FFB" w:rsidRPr="00B96FFB" w:rsidTr="00831523">
        <w:tc>
          <w:tcPr>
            <w:tcW w:w="2127"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China</w:t>
            </w:r>
          </w:p>
        </w:tc>
        <w:tc>
          <w:tcPr>
            <w:tcW w:w="6945"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 xml:space="preserve">Broccoli, Cauliflower, Chinese cabbage, Eggplant, Lettuce, Maize, Pepper, Rice, Rose, Sorghum, Strawberry, Walnut, Wheat, </w:t>
            </w:r>
            <w:r w:rsidRPr="00B96FFB">
              <w:rPr>
                <w:rFonts w:eastAsia="Calibri" w:cs="Arial"/>
                <w:sz w:val="18"/>
                <w:lang w:val="en-GB"/>
              </w:rPr>
              <w:t>Fruit trees, Ornamentals</w:t>
            </w:r>
            <w:r w:rsidRPr="00B96FFB">
              <w:rPr>
                <w:rFonts w:eastAsia="Times New Roman" w:cs="Arial"/>
                <w:sz w:val="18"/>
              </w:rPr>
              <w:t>, Soybean, Cotton, and other 29 crops</w:t>
            </w:r>
          </w:p>
        </w:tc>
      </w:tr>
      <w:tr w:rsidR="00B96FFB" w:rsidRPr="00B96FFB" w:rsidTr="00831523">
        <w:tc>
          <w:tcPr>
            <w:tcW w:w="2127" w:type="dxa"/>
          </w:tcPr>
          <w:p w:rsidR="00B96FFB" w:rsidRPr="00B96FFB" w:rsidRDefault="00B96FFB" w:rsidP="00B96FFB">
            <w:pPr>
              <w:keepNext/>
              <w:spacing w:before="20" w:after="20"/>
              <w:rPr>
                <w:rFonts w:eastAsia="Times New Roman" w:cs="Arial"/>
                <w:sz w:val="18"/>
                <w:highlight w:val="yellow"/>
              </w:rPr>
            </w:pPr>
            <w:r w:rsidRPr="00B96FFB">
              <w:rPr>
                <w:rFonts w:eastAsia="Times New Roman" w:cs="Arial"/>
                <w:sz w:val="18"/>
              </w:rPr>
              <w:t xml:space="preserve">Denmark </w:t>
            </w:r>
          </w:p>
        </w:tc>
        <w:tc>
          <w:tcPr>
            <w:tcW w:w="6945" w:type="dxa"/>
          </w:tcPr>
          <w:p w:rsidR="00B96FFB" w:rsidRPr="00B96FFB" w:rsidRDefault="00B96FFB" w:rsidP="00B96FFB">
            <w:pPr>
              <w:keepNext/>
              <w:spacing w:before="20" w:after="20"/>
              <w:rPr>
                <w:rFonts w:eastAsia="Times New Roman" w:cs="Arial"/>
                <w:sz w:val="18"/>
                <w:highlight w:val="yellow"/>
              </w:rPr>
            </w:pPr>
            <w:r w:rsidRPr="00B96FFB">
              <w:rPr>
                <w:rFonts w:eastAsia="Times New Roman" w:cs="Arial"/>
                <w:sz w:val="18"/>
              </w:rPr>
              <w:t>Barley, Oats, Rye, Wheat, Forage grasses</w:t>
            </w:r>
          </w:p>
        </w:tc>
      </w:tr>
      <w:tr w:rsidR="00B96FFB" w:rsidRPr="00B96FFB" w:rsidTr="00831523">
        <w:tc>
          <w:tcPr>
            <w:tcW w:w="2127"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European Union</w:t>
            </w:r>
          </w:p>
        </w:tc>
        <w:tc>
          <w:tcPr>
            <w:tcW w:w="6945"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Lettuce, Maize, Potato, Wheat, Vegetable, Barley, Sunflower</w:t>
            </w:r>
          </w:p>
        </w:tc>
      </w:tr>
      <w:tr w:rsidR="00B96FFB" w:rsidRPr="00B96FFB" w:rsidTr="00831523">
        <w:tc>
          <w:tcPr>
            <w:tcW w:w="2127"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France</w:t>
            </w:r>
          </w:p>
        </w:tc>
        <w:tc>
          <w:tcPr>
            <w:tcW w:w="6945"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Maize, Oilseed rape</w:t>
            </w:r>
          </w:p>
        </w:tc>
      </w:tr>
      <w:tr w:rsidR="00B96FFB" w:rsidRPr="00B96FFB" w:rsidTr="00831523">
        <w:tc>
          <w:tcPr>
            <w:tcW w:w="2127"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Italy</w:t>
            </w:r>
          </w:p>
        </w:tc>
        <w:tc>
          <w:tcPr>
            <w:tcW w:w="6945" w:type="dxa"/>
          </w:tcPr>
          <w:p w:rsidR="00B96FFB" w:rsidRPr="00B96FFB" w:rsidRDefault="00B96FFB" w:rsidP="00B96FFB">
            <w:pPr>
              <w:keepNext/>
              <w:spacing w:before="20" w:after="20"/>
              <w:rPr>
                <w:rFonts w:eastAsia="Times New Roman" w:cs="Arial"/>
                <w:sz w:val="18"/>
              </w:rPr>
            </w:pPr>
            <w:r w:rsidRPr="00B96FFB">
              <w:rPr>
                <w:rFonts w:eastAsia="Times New Roman" w:cs="Arial"/>
                <w:sz w:val="18"/>
              </w:rPr>
              <w:t>Soybean, Rice</w:t>
            </w:r>
          </w:p>
        </w:tc>
      </w:tr>
      <w:tr w:rsidR="00B96FFB" w:rsidRPr="00B96FFB" w:rsidTr="00831523">
        <w:tc>
          <w:tcPr>
            <w:tcW w:w="2127" w:type="dxa"/>
          </w:tcPr>
          <w:p w:rsidR="00B96FFB" w:rsidRPr="00B96FFB" w:rsidRDefault="00B96FFB" w:rsidP="00B96FFB">
            <w:pPr>
              <w:spacing w:before="20" w:after="20"/>
              <w:rPr>
                <w:rFonts w:eastAsia="Times New Roman" w:cs="Arial"/>
                <w:sz w:val="18"/>
                <w:highlight w:val="yellow"/>
              </w:rPr>
            </w:pPr>
            <w:r w:rsidRPr="00B96FFB">
              <w:rPr>
                <w:rFonts w:eastAsia="Times New Roman" w:cs="Arial"/>
                <w:sz w:val="18"/>
              </w:rPr>
              <w:t>Japan</w:t>
            </w:r>
          </w:p>
        </w:tc>
        <w:tc>
          <w:tcPr>
            <w:tcW w:w="6945" w:type="dxa"/>
          </w:tcPr>
          <w:p w:rsidR="00B96FFB" w:rsidRPr="00B96FFB" w:rsidRDefault="00B96FFB" w:rsidP="00B96FFB">
            <w:pPr>
              <w:spacing w:before="20" w:after="20"/>
              <w:ind w:left="38"/>
              <w:rPr>
                <w:rFonts w:eastAsia="Times New Roman" w:cs="Arial"/>
                <w:sz w:val="18"/>
                <w:highlight w:val="yellow"/>
              </w:rPr>
            </w:pPr>
            <w:r w:rsidRPr="00B96FFB">
              <w:rPr>
                <w:rFonts w:eastAsia="Times New Roman" w:cs="Arial"/>
                <w:sz w:val="18"/>
              </w:rPr>
              <w:t xml:space="preserve">Rice, Green tea, Strawberry, Japanese pear, French bean, Sweet cherry, Apple, Lettuce </w:t>
            </w:r>
          </w:p>
        </w:tc>
      </w:tr>
      <w:tr w:rsidR="00B96FFB" w:rsidRPr="00B96FFB" w:rsidTr="00831523">
        <w:tc>
          <w:tcPr>
            <w:tcW w:w="2127" w:type="dxa"/>
          </w:tcPr>
          <w:p w:rsidR="00B96FFB" w:rsidRPr="00B96FFB" w:rsidRDefault="00B96FFB" w:rsidP="00B96FFB">
            <w:pPr>
              <w:spacing w:before="20" w:after="20"/>
              <w:rPr>
                <w:rFonts w:eastAsia="Times New Roman" w:cs="Arial"/>
                <w:sz w:val="18"/>
                <w:highlight w:val="yellow"/>
              </w:rPr>
            </w:pPr>
            <w:r w:rsidRPr="00B96FFB">
              <w:rPr>
                <w:rFonts w:eastAsia="Times New Roman" w:cs="Arial"/>
                <w:sz w:val="18"/>
              </w:rPr>
              <w:t>Netherlands</w:t>
            </w:r>
          </w:p>
        </w:tc>
        <w:tc>
          <w:tcPr>
            <w:tcW w:w="6945" w:type="dxa"/>
          </w:tcPr>
          <w:p w:rsidR="00B96FFB" w:rsidRPr="00B96FFB" w:rsidRDefault="00B96FFB" w:rsidP="00B96FFB">
            <w:pPr>
              <w:spacing w:before="20" w:after="20"/>
              <w:ind w:left="38"/>
              <w:rPr>
                <w:rFonts w:eastAsia="Times New Roman" w:cs="Arial"/>
                <w:sz w:val="18"/>
                <w:highlight w:val="yellow"/>
              </w:rPr>
            </w:pPr>
            <w:r w:rsidRPr="00B96FFB">
              <w:rPr>
                <w:rFonts w:eastAsia="Times New Roman" w:cs="Arial"/>
                <w:sz w:val="18"/>
              </w:rPr>
              <w:t xml:space="preserve">French bean, </w:t>
            </w:r>
            <w:proofErr w:type="spellStart"/>
            <w:r w:rsidRPr="00B96FFB">
              <w:rPr>
                <w:rFonts w:eastAsia="Times New Roman" w:cs="Arial"/>
                <w:i/>
                <w:sz w:val="18"/>
              </w:rPr>
              <w:t>Phalaenopsis</w:t>
            </w:r>
            <w:proofErr w:type="spellEnd"/>
            <w:r w:rsidRPr="00B96FFB">
              <w:rPr>
                <w:rFonts w:eastAsia="Times New Roman" w:cs="Arial"/>
                <w:sz w:val="18"/>
              </w:rPr>
              <w:t>, Potato, Rose, Tomato</w:t>
            </w:r>
            <w:r w:rsidRPr="00B96FFB">
              <w:rPr>
                <w:rFonts w:eastAsia="Times New Roman" w:cs="Arial"/>
                <w:sz w:val="18"/>
                <w:highlight w:val="yellow"/>
              </w:rPr>
              <w:t xml:space="preserve"> </w:t>
            </w:r>
          </w:p>
        </w:tc>
      </w:tr>
      <w:tr w:rsidR="00B96FFB" w:rsidRPr="00B96FFB" w:rsidTr="00831523">
        <w:tc>
          <w:tcPr>
            <w:tcW w:w="2127" w:type="dxa"/>
          </w:tcPr>
          <w:p w:rsidR="00B96FFB" w:rsidRPr="00B96FFB" w:rsidRDefault="00B96FFB" w:rsidP="00B96FFB">
            <w:pPr>
              <w:spacing w:before="20" w:after="20"/>
              <w:rPr>
                <w:rFonts w:eastAsia="Times New Roman" w:cs="Arial"/>
                <w:sz w:val="18"/>
                <w:highlight w:val="yellow"/>
              </w:rPr>
            </w:pPr>
            <w:r w:rsidRPr="00B96FFB">
              <w:rPr>
                <w:rFonts w:eastAsia="Times New Roman" w:cs="Arial"/>
                <w:sz w:val="18"/>
              </w:rPr>
              <w:t>Republic of Korea</w:t>
            </w:r>
          </w:p>
        </w:tc>
        <w:tc>
          <w:tcPr>
            <w:tcW w:w="6945" w:type="dxa"/>
          </w:tcPr>
          <w:p w:rsidR="00B96FFB" w:rsidRPr="00B96FFB" w:rsidRDefault="00B96FFB" w:rsidP="00B96FFB">
            <w:pPr>
              <w:spacing w:before="20" w:after="20"/>
              <w:ind w:left="38"/>
              <w:rPr>
                <w:rFonts w:eastAsia="Times New Roman" w:cs="Arial"/>
                <w:sz w:val="18"/>
                <w:highlight w:val="yellow"/>
              </w:rPr>
            </w:pPr>
            <w:r w:rsidRPr="00B96FFB">
              <w:rPr>
                <w:rFonts w:eastAsia="Times New Roman" w:cs="Arial"/>
                <w:sz w:val="18"/>
              </w:rPr>
              <w:t>Chinese cabbage, Cucumber, Lettuce, Melon, Pepper, Pumpkin, Radish, Rice, Tomato</w:t>
            </w:r>
          </w:p>
        </w:tc>
      </w:tr>
      <w:tr w:rsidR="00B96FFB" w:rsidRPr="00B96FFB" w:rsidTr="00831523">
        <w:tc>
          <w:tcPr>
            <w:tcW w:w="2127" w:type="dxa"/>
          </w:tcPr>
          <w:p w:rsidR="00B96FFB" w:rsidRPr="00B96FFB" w:rsidRDefault="00B96FFB" w:rsidP="00B96FFB">
            <w:pPr>
              <w:keepNext/>
              <w:spacing w:before="20" w:after="20"/>
              <w:rPr>
                <w:rFonts w:eastAsia="Times New Roman" w:cs="Arial"/>
                <w:sz w:val="18"/>
                <w:highlight w:val="yellow"/>
              </w:rPr>
            </w:pPr>
            <w:r w:rsidRPr="00B96FFB">
              <w:rPr>
                <w:rFonts w:eastAsia="Times New Roman" w:cs="Arial"/>
                <w:sz w:val="18"/>
              </w:rPr>
              <w:t>Russian Federation</w:t>
            </w:r>
          </w:p>
        </w:tc>
        <w:tc>
          <w:tcPr>
            <w:tcW w:w="6945" w:type="dxa"/>
          </w:tcPr>
          <w:p w:rsidR="00B96FFB" w:rsidRPr="00B96FFB" w:rsidRDefault="00B96FFB" w:rsidP="00B96FFB">
            <w:pPr>
              <w:keepNext/>
              <w:spacing w:before="20" w:after="20"/>
              <w:ind w:left="38"/>
              <w:rPr>
                <w:rFonts w:eastAsia="Times New Roman" w:cs="Arial"/>
                <w:sz w:val="18"/>
                <w:highlight w:val="yellow"/>
              </w:rPr>
            </w:pPr>
            <w:r w:rsidRPr="00B96FFB">
              <w:rPr>
                <w:rFonts w:eastAsia="Times New Roman" w:cs="Arial"/>
                <w:sz w:val="18"/>
              </w:rPr>
              <w:t>Maize, Potato, Soybean, Sunflower, Wheat</w:t>
            </w:r>
          </w:p>
        </w:tc>
      </w:tr>
      <w:tr w:rsidR="00B96FFB" w:rsidRPr="00B96FFB" w:rsidTr="00831523">
        <w:tc>
          <w:tcPr>
            <w:tcW w:w="2127" w:type="dxa"/>
          </w:tcPr>
          <w:p w:rsidR="00B96FFB" w:rsidRPr="00B96FFB" w:rsidRDefault="00B96FFB" w:rsidP="00B96FFB">
            <w:pPr>
              <w:spacing w:before="20" w:after="20"/>
              <w:rPr>
                <w:rFonts w:eastAsia="Times New Roman" w:cs="Arial"/>
                <w:sz w:val="18"/>
                <w:highlight w:val="yellow"/>
              </w:rPr>
            </w:pPr>
            <w:r w:rsidRPr="00B96FFB">
              <w:rPr>
                <w:rFonts w:eastAsia="Times New Roman" w:cs="Arial"/>
                <w:sz w:val="18"/>
              </w:rPr>
              <w:t>United Kingdom</w:t>
            </w:r>
          </w:p>
        </w:tc>
        <w:tc>
          <w:tcPr>
            <w:tcW w:w="6945" w:type="dxa"/>
          </w:tcPr>
          <w:p w:rsidR="00B96FFB" w:rsidRPr="00B96FFB" w:rsidRDefault="00B96FFB" w:rsidP="00B96FFB">
            <w:pPr>
              <w:spacing w:before="20" w:after="20"/>
              <w:ind w:left="38"/>
              <w:rPr>
                <w:rFonts w:eastAsia="Times New Roman" w:cs="Arial"/>
                <w:sz w:val="18"/>
                <w:highlight w:val="yellow"/>
              </w:rPr>
            </w:pPr>
            <w:r w:rsidRPr="00B96FFB">
              <w:rPr>
                <w:rFonts w:eastAsia="Times New Roman" w:cs="Arial"/>
                <w:sz w:val="18"/>
              </w:rPr>
              <w:t>Barley, Potato, Oilseed rape</w:t>
            </w:r>
          </w:p>
        </w:tc>
      </w:tr>
    </w:tbl>
    <w:p w:rsidR="00B96FFB" w:rsidRPr="00B96FFB" w:rsidRDefault="00B96FFB" w:rsidP="00B96FFB">
      <w:pPr>
        <w:rPr>
          <w:rFonts w:eastAsia="Times New Roman"/>
        </w:rPr>
      </w:pPr>
    </w:p>
    <w:p w:rsidR="00B96FFB" w:rsidRPr="00B96FFB" w:rsidRDefault="00B96FFB" w:rsidP="00B96FFB">
      <w:pPr>
        <w:keepNext/>
        <w:ind w:left="567"/>
        <w:outlineLvl w:val="3"/>
        <w:rPr>
          <w:i/>
        </w:rPr>
      </w:pPr>
      <w:r w:rsidRPr="00B96FFB">
        <w:rPr>
          <w:i/>
        </w:rPr>
        <w:lastRenderedPageBreak/>
        <w:t xml:space="preserve">Summary of current use of </w:t>
      </w:r>
      <w:r w:rsidRPr="00B96FFB">
        <w:rPr>
          <w:rFonts w:eastAsia="Times New Roman"/>
          <w:i/>
        </w:rPr>
        <w:t>biochemical and molecular techniques</w:t>
      </w:r>
    </w:p>
    <w:p w:rsidR="00B96FFB" w:rsidRPr="00B96FFB" w:rsidRDefault="00B96FFB" w:rsidP="00B96FFB">
      <w:pPr>
        <w:keepNext/>
        <w:rPr>
          <w:rFonts w:eastAsia="Times New Roman"/>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B96FFB" w:rsidRPr="00B96FFB" w:rsidTr="00831523">
        <w:tc>
          <w:tcPr>
            <w:tcW w:w="9072" w:type="dxa"/>
          </w:tcPr>
          <w:p w:rsidR="00B96FFB" w:rsidRPr="00B96FFB" w:rsidRDefault="00B96FFB" w:rsidP="00B96FFB">
            <w:pPr>
              <w:keepNext/>
              <w:spacing w:before="20" w:after="20"/>
              <w:ind w:left="38"/>
              <w:rPr>
                <w:rFonts w:eastAsia="Times New Roman"/>
                <w:sz w:val="18"/>
              </w:rPr>
            </w:pPr>
            <w:r w:rsidRPr="00B96FFB">
              <w:rPr>
                <w:rFonts w:eastAsia="Times New Roman"/>
                <w:sz w:val="18"/>
                <w:u w:val="single"/>
              </w:rPr>
              <w:t>Use</w:t>
            </w:r>
            <w:r w:rsidRPr="00B96FFB">
              <w:rPr>
                <w:rFonts w:eastAsia="Times New Roman"/>
                <w:sz w:val="18"/>
              </w:rPr>
              <w:t>:</w:t>
            </w:r>
          </w:p>
        </w:tc>
      </w:tr>
      <w:tr w:rsidR="00B96FFB" w:rsidRPr="00B96FFB" w:rsidTr="00831523">
        <w:tc>
          <w:tcPr>
            <w:tcW w:w="9072" w:type="dxa"/>
          </w:tcPr>
          <w:p w:rsidR="00B96FFB" w:rsidRPr="00B96FFB" w:rsidRDefault="00B96FFB" w:rsidP="00B96FFB">
            <w:pPr>
              <w:keepNext/>
              <w:spacing w:before="20" w:after="20"/>
              <w:ind w:left="38"/>
              <w:rPr>
                <w:rFonts w:eastAsia="Times New Roman"/>
                <w:sz w:val="18"/>
              </w:rPr>
            </w:pPr>
            <w:r w:rsidRPr="00B96FFB">
              <w:rPr>
                <w:rFonts w:eastAsia="Times New Roman"/>
                <w:sz w:val="18"/>
              </w:rPr>
              <w:t>Management of variety collection and selection of similar varieties</w:t>
            </w:r>
          </w:p>
        </w:tc>
      </w:tr>
      <w:tr w:rsidR="00B96FFB" w:rsidRPr="00B96FFB" w:rsidTr="00831523">
        <w:tc>
          <w:tcPr>
            <w:tcW w:w="9072" w:type="dxa"/>
          </w:tcPr>
          <w:p w:rsidR="00B96FFB" w:rsidRPr="00B96FFB" w:rsidRDefault="00B96FFB" w:rsidP="00B96FFB">
            <w:pPr>
              <w:keepNext/>
              <w:spacing w:before="20" w:after="20"/>
              <w:ind w:left="38"/>
              <w:rPr>
                <w:rFonts w:eastAsia="Times New Roman"/>
                <w:sz w:val="18"/>
              </w:rPr>
            </w:pPr>
            <w:r w:rsidRPr="00B96FFB">
              <w:rPr>
                <w:rFonts w:eastAsia="Times New Roman"/>
                <w:sz w:val="18"/>
              </w:rPr>
              <w:t>Validation of male sterility and disease resistance</w:t>
            </w:r>
          </w:p>
        </w:tc>
      </w:tr>
      <w:tr w:rsidR="00B96FFB" w:rsidRPr="00B96FFB" w:rsidTr="00831523">
        <w:tc>
          <w:tcPr>
            <w:tcW w:w="9072" w:type="dxa"/>
          </w:tcPr>
          <w:p w:rsidR="00B96FFB" w:rsidRPr="00B96FFB" w:rsidRDefault="00B96FFB" w:rsidP="00B96FFB">
            <w:pPr>
              <w:keepNext/>
              <w:spacing w:before="20" w:after="20"/>
              <w:ind w:left="38"/>
              <w:rPr>
                <w:rFonts w:eastAsia="Times New Roman"/>
                <w:sz w:val="18"/>
                <w:highlight w:val="yellow"/>
              </w:rPr>
            </w:pPr>
            <w:r w:rsidRPr="00B96FFB">
              <w:rPr>
                <w:rFonts w:eastAsia="Times New Roman"/>
                <w:sz w:val="18"/>
              </w:rPr>
              <w:t>Validation of DUS/VCU  samples</w:t>
            </w:r>
            <w:r w:rsidRPr="00B96FFB">
              <w:rPr>
                <w:rFonts w:eastAsia="Times New Roman"/>
                <w:sz w:val="18"/>
                <w:highlight w:val="yellow"/>
              </w:rPr>
              <w:t xml:space="preserve"> </w:t>
            </w:r>
          </w:p>
        </w:tc>
      </w:tr>
      <w:tr w:rsidR="00B96FFB" w:rsidRPr="00B96FFB" w:rsidTr="00831523">
        <w:tc>
          <w:tcPr>
            <w:tcW w:w="9072" w:type="dxa"/>
          </w:tcPr>
          <w:p w:rsidR="00B96FFB" w:rsidRPr="00B96FFB" w:rsidRDefault="00B96FFB" w:rsidP="00B96FFB">
            <w:pPr>
              <w:keepNext/>
              <w:spacing w:before="20" w:after="20"/>
              <w:ind w:left="38"/>
              <w:rPr>
                <w:rFonts w:eastAsia="Times New Roman"/>
                <w:sz w:val="18"/>
                <w:highlight w:val="yellow"/>
              </w:rPr>
            </w:pPr>
            <w:r w:rsidRPr="00B96FFB">
              <w:rPr>
                <w:rFonts w:eastAsia="Times New Roman"/>
                <w:sz w:val="18"/>
              </w:rPr>
              <w:t>Variety identification</w:t>
            </w:r>
          </w:p>
        </w:tc>
      </w:tr>
      <w:tr w:rsidR="00B96FFB" w:rsidRPr="00B96FFB" w:rsidTr="00831523">
        <w:tc>
          <w:tcPr>
            <w:tcW w:w="9072" w:type="dxa"/>
          </w:tcPr>
          <w:p w:rsidR="00B96FFB" w:rsidRPr="00B96FFB" w:rsidRDefault="00B96FFB" w:rsidP="00B96FFB">
            <w:pPr>
              <w:keepNext/>
              <w:spacing w:before="20" w:after="20"/>
              <w:ind w:left="38"/>
              <w:rPr>
                <w:rFonts w:eastAsia="Times New Roman"/>
                <w:sz w:val="18"/>
                <w:highlight w:val="yellow"/>
              </w:rPr>
            </w:pPr>
            <w:r w:rsidRPr="00B96FFB">
              <w:rPr>
                <w:rFonts w:eastAsia="Times New Roman"/>
                <w:sz w:val="18"/>
              </w:rPr>
              <w:t>Research purposes</w:t>
            </w:r>
            <w:r w:rsidRPr="00B96FFB">
              <w:rPr>
                <w:rFonts w:eastAsia="Times New Roman"/>
                <w:sz w:val="18"/>
                <w:highlight w:val="yellow"/>
              </w:rPr>
              <w:t xml:space="preserve"> </w:t>
            </w:r>
          </w:p>
        </w:tc>
      </w:tr>
      <w:tr w:rsidR="00B96FFB" w:rsidRPr="00B96FFB" w:rsidTr="00831523">
        <w:tc>
          <w:tcPr>
            <w:tcW w:w="9072" w:type="dxa"/>
          </w:tcPr>
          <w:p w:rsidR="00B96FFB" w:rsidRPr="00B96FFB" w:rsidRDefault="00B96FFB" w:rsidP="00B96FFB">
            <w:pPr>
              <w:keepNext/>
              <w:spacing w:before="20" w:after="20"/>
              <w:ind w:left="38"/>
              <w:rPr>
                <w:rFonts w:eastAsia="Times New Roman"/>
                <w:sz w:val="18"/>
                <w:highlight w:val="yellow"/>
              </w:rPr>
            </w:pPr>
            <w:r w:rsidRPr="00B96FFB">
              <w:rPr>
                <w:rFonts w:eastAsia="Times New Roman"/>
                <w:sz w:val="18"/>
              </w:rPr>
              <w:t>Breeding</w:t>
            </w:r>
          </w:p>
        </w:tc>
      </w:tr>
      <w:tr w:rsidR="00B96FFB" w:rsidRPr="00B96FFB" w:rsidTr="00831523">
        <w:tc>
          <w:tcPr>
            <w:tcW w:w="9072" w:type="dxa"/>
          </w:tcPr>
          <w:p w:rsidR="00B96FFB" w:rsidRPr="00B96FFB" w:rsidRDefault="00B96FFB" w:rsidP="00B96FFB">
            <w:pPr>
              <w:keepNext/>
              <w:spacing w:before="20" w:after="20"/>
              <w:ind w:left="38"/>
              <w:rPr>
                <w:rFonts w:eastAsia="Times New Roman"/>
                <w:sz w:val="18"/>
              </w:rPr>
            </w:pP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rPr>
            </w:pPr>
            <w:r w:rsidRPr="00B96FFB">
              <w:rPr>
                <w:rFonts w:eastAsia="Times New Roman"/>
                <w:sz w:val="18"/>
                <w:u w:val="single"/>
              </w:rPr>
              <w:t>Techniques</w:t>
            </w:r>
            <w:r w:rsidRPr="00B96FFB">
              <w:rPr>
                <w:rFonts w:eastAsia="Times New Roman"/>
                <w:sz w:val="18"/>
              </w:rPr>
              <w:t>:</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rPr>
            </w:pPr>
            <w:r w:rsidRPr="00B96FFB">
              <w:rPr>
                <w:rFonts w:eastAsia="Times New Roman"/>
                <w:sz w:val="18"/>
              </w:rPr>
              <w:t>ALFP (NL)</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rPr>
            </w:pPr>
            <w:r w:rsidRPr="00B96FFB">
              <w:rPr>
                <w:rFonts w:eastAsia="Times New Roman"/>
                <w:sz w:val="18"/>
              </w:rPr>
              <w:t xml:space="preserve">CAPS (JP) </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rPr>
            </w:pPr>
            <w:r w:rsidRPr="00B96FFB">
              <w:rPr>
                <w:rFonts w:eastAsia="Times New Roman"/>
                <w:sz w:val="18"/>
              </w:rPr>
              <w:t>MNP (CN)</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rPr>
            </w:pPr>
            <w:r w:rsidRPr="00B96FFB">
              <w:rPr>
                <w:rFonts w:eastAsia="Times New Roman"/>
                <w:sz w:val="18"/>
              </w:rPr>
              <w:t>OSR-SSR (FR)</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rPr>
            </w:pPr>
            <w:r w:rsidRPr="00B96FFB">
              <w:rPr>
                <w:rFonts w:eastAsia="Times New Roman"/>
                <w:sz w:val="18"/>
              </w:rPr>
              <w:t>PRG-SNPs (NL)</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rPr>
            </w:pPr>
            <w:r w:rsidRPr="00B96FFB">
              <w:rPr>
                <w:rFonts w:eastAsia="Times New Roman"/>
                <w:sz w:val="18"/>
              </w:rPr>
              <w:t>RAPID – STS (JP)</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lang w:val="pt-BR"/>
              </w:rPr>
            </w:pPr>
            <w:r w:rsidRPr="00B96FFB">
              <w:rPr>
                <w:rFonts w:eastAsia="Times New Roman"/>
                <w:sz w:val="18"/>
                <w:lang w:val="pt-BR"/>
              </w:rPr>
              <w:t>SSR (BR, CN, DK, GB, IT, JP, KR, NL, QZ)</w:t>
            </w:r>
          </w:p>
        </w:tc>
      </w:tr>
      <w:tr w:rsidR="00B96FFB" w:rsidRPr="00B96FFB" w:rsidTr="00831523">
        <w:tc>
          <w:tcPr>
            <w:tcW w:w="9072" w:type="dxa"/>
          </w:tcPr>
          <w:p w:rsidR="00B96FFB" w:rsidRPr="00B96FFB" w:rsidRDefault="00B96FFB" w:rsidP="005F38EC">
            <w:pPr>
              <w:keepNext/>
              <w:spacing w:before="20" w:after="20"/>
              <w:ind w:left="38"/>
              <w:rPr>
                <w:rFonts w:eastAsia="Times New Roman"/>
                <w:sz w:val="18"/>
                <w:lang w:val="pt-BR"/>
              </w:rPr>
            </w:pPr>
            <w:r w:rsidRPr="00B96FFB">
              <w:rPr>
                <w:rFonts w:eastAsia="Times New Roman"/>
                <w:sz w:val="18"/>
                <w:lang w:val="pt-BR"/>
              </w:rPr>
              <w:t>SNPs (AR, CN, FR, DK, GB, NL, QZ)</w:t>
            </w:r>
          </w:p>
        </w:tc>
      </w:tr>
    </w:tbl>
    <w:p w:rsidR="00B96FFB" w:rsidRPr="00B96FFB" w:rsidRDefault="00B96FFB" w:rsidP="00B96FFB">
      <w:pPr>
        <w:rPr>
          <w:rFonts w:eastAsia="Times New Roman"/>
          <w:lang w:val="pt-BR"/>
        </w:rPr>
      </w:pPr>
    </w:p>
    <w:p w:rsidR="00B96FFB" w:rsidRPr="00B96FFB" w:rsidRDefault="00B96FFB" w:rsidP="00B96FFB">
      <w:pPr>
        <w:keepNext/>
        <w:ind w:left="567"/>
        <w:outlineLvl w:val="3"/>
        <w:rPr>
          <w:i/>
        </w:rPr>
      </w:pPr>
      <w:r w:rsidRPr="00B96FFB">
        <w:rPr>
          <w:i/>
        </w:rPr>
        <w:t>Summary of databases with molecular marker information, by crops</w:t>
      </w:r>
    </w:p>
    <w:p w:rsidR="00B96FFB" w:rsidRPr="00B96FFB" w:rsidRDefault="00B96FFB" w:rsidP="00B96FFB">
      <w:pPr>
        <w:keepNext/>
        <w:ind w:left="567"/>
        <w:outlineLvl w:val="3"/>
        <w:rPr>
          <w:u w:val="single"/>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B96FFB" w:rsidRPr="00B96FFB" w:rsidTr="00831523">
        <w:tc>
          <w:tcPr>
            <w:tcW w:w="2127" w:type="dxa"/>
          </w:tcPr>
          <w:p w:rsidR="00B96FFB" w:rsidRPr="00B96FFB" w:rsidRDefault="00B96FFB" w:rsidP="00B96FFB">
            <w:pPr>
              <w:keepNext/>
              <w:spacing w:before="20" w:after="20"/>
              <w:rPr>
                <w:rFonts w:eastAsia="Times New Roman"/>
                <w:sz w:val="18"/>
                <w:highlight w:val="yellow"/>
              </w:rPr>
            </w:pPr>
            <w:r w:rsidRPr="00B96FFB">
              <w:rPr>
                <w:rFonts w:eastAsia="Times New Roman"/>
                <w:sz w:val="18"/>
              </w:rPr>
              <w:t xml:space="preserve">Argentina </w:t>
            </w:r>
          </w:p>
        </w:tc>
        <w:tc>
          <w:tcPr>
            <w:tcW w:w="6945" w:type="dxa"/>
          </w:tcPr>
          <w:p w:rsidR="00B96FFB" w:rsidRPr="00B96FFB" w:rsidRDefault="00B96FFB" w:rsidP="00B96FFB">
            <w:pPr>
              <w:keepNext/>
              <w:spacing w:before="20" w:after="20"/>
              <w:rPr>
                <w:rFonts w:eastAsia="Times New Roman"/>
                <w:sz w:val="18"/>
                <w:highlight w:val="yellow"/>
              </w:rPr>
            </w:pPr>
            <w:r w:rsidRPr="00B96FFB">
              <w:rPr>
                <w:rFonts w:eastAsia="Times New Roman"/>
                <w:sz w:val="18"/>
              </w:rPr>
              <w:t>Soybean (under development)</w:t>
            </w:r>
          </w:p>
        </w:tc>
      </w:tr>
      <w:tr w:rsidR="00B96FFB" w:rsidRPr="00B96FFB" w:rsidTr="00831523">
        <w:tc>
          <w:tcPr>
            <w:tcW w:w="2127" w:type="dxa"/>
          </w:tcPr>
          <w:p w:rsidR="00B96FFB" w:rsidRPr="00B96FFB" w:rsidRDefault="00B96FFB" w:rsidP="00B96FFB">
            <w:pPr>
              <w:keepNext/>
              <w:spacing w:before="20" w:after="20"/>
              <w:rPr>
                <w:rFonts w:eastAsia="Times New Roman"/>
                <w:sz w:val="18"/>
              </w:rPr>
            </w:pPr>
            <w:r w:rsidRPr="00B96FFB">
              <w:rPr>
                <w:rFonts w:eastAsia="Times New Roman"/>
                <w:sz w:val="18"/>
              </w:rPr>
              <w:t>China</w:t>
            </w:r>
          </w:p>
        </w:tc>
        <w:tc>
          <w:tcPr>
            <w:tcW w:w="6945" w:type="dxa"/>
          </w:tcPr>
          <w:p w:rsidR="00B96FFB" w:rsidRPr="00B96FFB" w:rsidRDefault="00B96FFB" w:rsidP="00B96FFB">
            <w:pPr>
              <w:keepNext/>
              <w:spacing w:before="20" w:after="20"/>
              <w:rPr>
                <w:rFonts w:eastAsia="Times New Roman"/>
                <w:sz w:val="18"/>
              </w:rPr>
            </w:pPr>
            <w:r w:rsidRPr="00B96FFB">
              <w:rPr>
                <w:rFonts w:eastAsia="Times New Roman"/>
                <w:sz w:val="18"/>
              </w:rPr>
              <w:t>Apple, Cotton, Maize (for research), Pepper, Rice, Rose, Sorghum, Soybean, Walnuts, Wheat, Fruit trees</w:t>
            </w:r>
          </w:p>
        </w:tc>
      </w:tr>
      <w:tr w:rsidR="00B96FFB" w:rsidRPr="00B96FFB" w:rsidTr="00831523">
        <w:tc>
          <w:tcPr>
            <w:tcW w:w="2127" w:type="dxa"/>
          </w:tcPr>
          <w:p w:rsidR="00B96FFB" w:rsidRPr="00B96FFB" w:rsidRDefault="00B96FFB" w:rsidP="00B96FFB">
            <w:pPr>
              <w:rPr>
                <w:rFonts w:eastAsia="Times New Roman"/>
                <w:sz w:val="18"/>
                <w:szCs w:val="18"/>
              </w:rPr>
            </w:pPr>
            <w:r w:rsidRPr="00B96FFB">
              <w:rPr>
                <w:rFonts w:eastAsia="Times New Roman"/>
                <w:sz w:val="18"/>
                <w:szCs w:val="18"/>
              </w:rPr>
              <w:t xml:space="preserve">Denmark </w:t>
            </w:r>
          </w:p>
        </w:tc>
        <w:tc>
          <w:tcPr>
            <w:tcW w:w="6945" w:type="dxa"/>
          </w:tcPr>
          <w:p w:rsidR="00B96FFB" w:rsidRPr="00B96FFB" w:rsidRDefault="00B96FFB" w:rsidP="00B96FFB">
            <w:pPr>
              <w:rPr>
                <w:rFonts w:eastAsia="Times New Roman"/>
                <w:sz w:val="18"/>
                <w:szCs w:val="18"/>
              </w:rPr>
            </w:pPr>
            <w:r w:rsidRPr="00B96FFB">
              <w:rPr>
                <w:rFonts w:eastAsia="Times New Roman"/>
                <w:sz w:val="18"/>
                <w:szCs w:val="18"/>
              </w:rPr>
              <w:t>Barley, Wheat, Forage grasses</w:t>
            </w:r>
          </w:p>
        </w:tc>
      </w:tr>
      <w:tr w:rsidR="00B96FFB" w:rsidRPr="00B96FFB" w:rsidTr="00831523">
        <w:tc>
          <w:tcPr>
            <w:tcW w:w="2127" w:type="dxa"/>
          </w:tcPr>
          <w:p w:rsidR="00B96FFB" w:rsidRPr="00B96FFB" w:rsidRDefault="00B96FFB" w:rsidP="00B96FFB">
            <w:pPr>
              <w:rPr>
                <w:rFonts w:eastAsia="Times New Roman"/>
                <w:sz w:val="18"/>
                <w:szCs w:val="18"/>
              </w:rPr>
            </w:pPr>
            <w:r w:rsidRPr="00B96FFB">
              <w:rPr>
                <w:rFonts w:eastAsia="Times New Roman"/>
                <w:sz w:val="18"/>
                <w:szCs w:val="18"/>
              </w:rPr>
              <w:t>European Union</w:t>
            </w:r>
          </w:p>
        </w:tc>
        <w:tc>
          <w:tcPr>
            <w:tcW w:w="6945" w:type="dxa"/>
          </w:tcPr>
          <w:p w:rsidR="00B96FFB" w:rsidRPr="00B96FFB" w:rsidRDefault="00B96FFB" w:rsidP="00B96FFB">
            <w:pPr>
              <w:rPr>
                <w:rFonts w:eastAsia="Times New Roman"/>
                <w:sz w:val="18"/>
                <w:szCs w:val="18"/>
              </w:rPr>
            </w:pPr>
            <w:r w:rsidRPr="00B96FFB">
              <w:rPr>
                <w:rFonts w:eastAsia="Times New Roman"/>
                <w:sz w:val="18"/>
                <w:szCs w:val="18"/>
              </w:rPr>
              <w:t>Potato</w:t>
            </w:r>
          </w:p>
        </w:tc>
      </w:tr>
      <w:tr w:rsidR="00B96FFB" w:rsidRPr="00B96FFB" w:rsidTr="00831523">
        <w:tc>
          <w:tcPr>
            <w:tcW w:w="2127" w:type="dxa"/>
          </w:tcPr>
          <w:p w:rsidR="00B96FFB" w:rsidRPr="00B96FFB" w:rsidRDefault="00B96FFB" w:rsidP="00B96FFB">
            <w:pPr>
              <w:spacing w:before="20" w:after="20"/>
              <w:rPr>
                <w:rFonts w:eastAsia="Times New Roman"/>
                <w:sz w:val="18"/>
              </w:rPr>
            </w:pPr>
            <w:r w:rsidRPr="00B96FFB">
              <w:rPr>
                <w:rFonts w:eastAsia="Times New Roman"/>
                <w:sz w:val="18"/>
              </w:rPr>
              <w:t>France</w:t>
            </w:r>
          </w:p>
        </w:tc>
        <w:tc>
          <w:tcPr>
            <w:tcW w:w="6945" w:type="dxa"/>
          </w:tcPr>
          <w:p w:rsidR="00B96FFB" w:rsidRPr="00B96FFB" w:rsidRDefault="00B96FFB" w:rsidP="005F38EC">
            <w:pPr>
              <w:rPr>
                <w:rFonts w:eastAsia="Times New Roman"/>
                <w:sz w:val="18"/>
              </w:rPr>
            </w:pPr>
            <w:r w:rsidRPr="00B96FFB">
              <w:rPr>
                <w:rFonts w:eastAsia="Times New Roman"/>
                <w:sz w:val="18"/>
              </w:rPr>
              <w:t>Maize</w:t>
            </w:r>
          </w:p>
        </w:tc>
      </w:tr>
      <w:tr w:rsidR="00B96FFB" w:rsidRPr="00B96FFB" w:rsidTr="00831523">
        <w:tc>
          <w:tcPr>
            <w:tcW w:w="2127" w:type="dxa"/>
          </w:tcPr>
          <w:p w:rsidR="00B96FFB" w:rsidRPr="00B96FFB" w:rsidRDefault="00B96FFB" w:rsidP="00B96FFB">
            <w:pPr>
              <w:spacing w:before="20" w:after="20"/>
              <w:rPr>
                <w:rFonts w:eastAsia="Times New Roman"/>
                <w:sz w:val="18"/>
              </w:rPr>
            </w:pPr>
            <w:r w:rsidRPr="00B96FFB">
              <w:rPr>
                <w:rFonts w:eastAsia="Times New Roman"/>
                <w:sz w:val="18"/>
              </w:rPr>
              <w:t>Italy</w:t>
            </w:r>
          </w:p>
        </w:tc>
        <w:tc>
          <w:tcPr>
            <w:tcW w:w="6945" w:type="dxa"/>
          </w:tcPr>
          <w:p w:rsidR="00B96FFB" w:rsidRPr="00B96FFB" w:rsidRDefault="00B96FFB" w:rsidP="005F38EC">
            <w:pPr>
              <w:rPr>
                <w:rFonts w:eastAsia="Times New Roman"/>
                <w:sz w:val="18"/>
              </w:rPr>
            </w:pPr>
            <w:r w:rsidRPr="00B96FFB">
              <w:rPr>
                <w:rFonts w:eastAsia="Times New Roman"/>
                <w:sz w:val="18"/>
              </w:rPr>
              <w:t>Soybean</w:t>
            </w:r>
          </w:p>
        </w:tc>
      </w:tr>
      <w:tr w:rsidR="00B96FFB" w:rsidRPr="00B96FFB" w:rsidTr="00831523">
        <w:tc>
          <w:tcPr>
            <w:tcW w:w="2127" w:type="dxa"/>
          </w:tcPr>
          <w:p w:rsidR="00B96FFB" w:rsidRPr="00B96FFB" w:rsidRDefault="00B96FFB" w:rsidP="00B96FFB">
            <w:pPr>
              <w:spacing w:before="20" w:after="20"/>
              <w:rPr>
                <w:rFonts w:eastAsia="Times New Roman"/>
                <w:sz w:val="18"/>
              </w:rPr>
            </w:pPr>
            <w:r w:rsidRPr="00B96FFB">
              <w:rPr>
                <w:rFonts w:eastAsia="Times New Roman"/>
                <w:sz w:val="18"/>
              </w:rPr>
              <w:t>Netherlands</w:t>
            </w:r>
          </w:p>
        </w:tc>
        <w:tc>
          <w:tcPr>
            <w:tcW w:w="6945" w:type="dxa"/>
          </w:tcPr>
          <w:p w:rsidR="00B96FFB" w:rsidRPr="00B96FFB" w:rsidRDefault="00B96FFB" w:rsidP="005F38EC">
            <w:pPr>
              <w:rPr>
                <w:rFonts w:eastAsia="Times New Roman"/>
                <w:sz w:val="18"/>
              </w:rPr>
            </w:pPr>
            <w:r w:rsidRPr="00B96FFB">
              <w:rPr>
                <w:rFonts w:eastAsia="Times New Roman"/>
                <w:sz w:val="18"/>
              </w:rPr>
              <w:t xml:space="preserve">French bean, </w:t>
            </w:r>
            <w:proofErr w:type="spellStart"/>
            <w:r w:rsidRPr="00B96FFB">
              <w:rPr>
                <w:rFonts w:eastAsia="Times New Roman"/>
                <w:i/>
                <w:sz w:val="18"/>
              </w:rPr>
              <w:t>Phalaenopsis</w:t>
            </w:r>
            <w:proofErr w:type="spellEnd"/>
            <w:r w:rsidRPr="00B96FFB">
              <w:rPr>
                <w:rFonts w:eastAsia="Times New Roman"/>
                <w:sz w:val="18"/>
              </w:rPr>
              <w:t xml:space="preserve">, Potato </w:t>
            </w:r>
          </w:p>
        </w:tc>
      </w:tr>
      <w:tr w:rsidR="00B96FFB" w:rsidRPr="00B96FFB" w:rsidTr="00831523">
        <w:tc>
          <w:tcPr>
            <w:tcW w:w="2127" w:type="dxa"/>
          </w:tcPr>
          <w:p w:rsidR="00B96FFB" w:rsidRPr="00B96FFB" w:rsidRDefault="00B96FFB" w:rsidP="00B96FFB">
            <w:pPr>
              <w:spacing w:before="20" w:after="20"/>
              <w:rPr>
                <w:rFonts w:eastAsia="Times New Roman"/>
                <w:sz w:val="18"/>
                <w:highlight w:val="yellow"/>
              </w:rPr>
            </w:pPr>
            <w:r w:rsidRPr="00B96FFB">
              <w:rPr>
                <w:rFonts w:eastAsia="Times New Roman"/>
                <w:sz w:val="18"/>
              </w:rPr>
              <w:t>United Kingdom</w:t>
            </w:r>
          </w:p>
        </w:tc>
        <w:tc>
          <w:tcPr>
            <w:tcW w:w="6945" w:type="dxa"/>
          </w:tcPr>
          <w:p w:rsidR="00B96FFB" w:rsidRPr="005F38EC" w:rsidRDefault="00B96FFB" w:rsidP="005F38EC">
            <w:pPr>
              <w:rPr>
                <w:rFonts w:eastAsia="Times New Roman"/>
                <w:sz w:val="18"/>
              </w:rPr>
            </w:pPr>
            <w:r w:rsidRPr="00B96FFB">
              <w:rPr>
                <w:rFonts w:eastAsia="Times New Roman"/>
                <w:sz w:val="18"/>
              </w:rPr>
              <w:t>For research</w:t>
            </w:r>
            <w:r w:rsidRPr="005F38EC">
              <w:rPr>
                <w:rFonts w:eastAsia="Times New Roman"/>
                <w:sz w:val="18"/>
              </w:rPr>
              <w:t xml:space="preserve"> </w:t>
            </w:r>
          </w:p>
        </w:tc>
      </w:tr>
    </w:tbl>
    <w:p w:rsidR="00831523" w:rsidRDefault="00831523" w:rsidP="00831523">
      <w:pPr>
        <w:rPr>
          <w:rFonts w:eastAsia="Times New Roman"/>
          <w:snapToGrid w:val="0"/>
          <w:lang w:eastAsia="ja-JP"/>
        </w:rPr>
      </w:pPr>
    </w:p>
    <w:p w:rsidR="00831523" w:rsidRPr="00A83161" w:rsidRDefault="00831523" w:rsidP="00831523">
      <w:pPr>
        <w:keepNext/>
        <w:outlineLvl w:val="1"/>
        <w:rPr>
          <w:rFonts w:eastAsia="Times New Roman"/>
          <w:snapToGrid w:val="0"/>
          <w:u w:val="single"/>
        </w:rPr>
      </w:pPr>
      <w:bookmarkStart w:id="31" w:name="_Toc22564630"/>
      <w:r w:rsidRPr="00A83161">
        <w:rPr>
          <w:rFonts w:eastAsia="Times New Roman"/>
          <w:snapToGrid w:val="0"/>
          <w:u w:val="single"/>
        </w:rPr>
        <w:t>Development</w:t>
      </w:r>
      <w:r w:rsidR="004C3097">
        <w:rPr>
          <w:rFonts w:eastAsia="Times New Roman"/>
          <w:snapToGrid w:val="0"/>
          <w:u w:val="single"/>
        </w:rPr>
        <w:t>s</w:t>
      </w:r>
      <w:r w:rsidRPr="00A83161">
        <w:rPr>
          <w:rFonts w:eastAsia="Times New Roman"/>
          <w:snapToGrid w:val="0"/>
          <w:u w:val="single"/>
        </w:rPr>
        <w:t xml:space="preserve"> at </w:t>
      </w:r>
      <w:r>
        <w:rPr>
          <w:rFonts w:eastAsia="Times New Roman"/>
          <w:snapToGrid w:val="0"/>
          <w:u w:val="single"/>
        </w:rPr>
        <w:t>the</w:t>
      </w:r>
      <w:r w:rsidRPr="00B96FFB">
        <w:rPr>
          <w:rFonts w:eastAsia="Times New Roman"/>
          <w:snapToGrid w:val="0"/>
          <w:u w:val="single"/>
        </w:rPr>
        <w:t xml:space="preserve"> </w:t>
      </w:r>
      <w:r>
        <w:rPr>
          <w:rFonts w:eastAsia="Times New Roman"/>
          <w:snapToGrid w:val="0"/>
          <w:u w:val="single"/>
        </w:rPr>
        <w:t>eighteenth</w:t>
      </w:r>
      <w:r w:rsidRPr="00B96FFB">
        <w:rPr>
          <w:rFonts w:eastAsia="Times New Roman"/>
          <w:snapToGrid w:val="0"/>
          <w:u w:val="single"/>
        </w:rPr>
        <w:t xml:space="preserve"> session</w:t>
      </w:r>
      <w:r>
        <w:rPr>
          <w:rFonts w:eastAsia="Times New Roman"/>
          <w:snapToGrid w:val="0"/>
          <w:u w:val="single"/>
        </w:rPr>
        <w:t xml:space="preserve"> of </w:t>
      </w:r>
      <w:r w:rsidRPr="00831523">
        <w:rPr>
          <w:rFonts w:eastAsia="Times New Roman"/>
          <w:snapToGrid w:val="0"/>
          <w:u w:val="single"/>
        </w:rPr>
        <w:t>the Working Group on Biochemical and Molecular Techniques, and DNA-Profiling in Particular</w:t>
      </w:r>
      <w:bookmarkEnd w:id="31"/>
      <w:r w:rsidRPr="00B96FFB">
        <w:rPr>
          <w:rFonts w:eastAsia="Times New Roman"/>
          <w:snapToGrid w:val="0"/>
          <w:u w:val="single"/>
        </w:rPr>
        <w:t xml:space="preserve"> </w:t>
      </w:r>
    </w:p>
    <w:p w:rsidR="00831523" w:rsidRPr="00A83161" w:rsidRDefault="00831523" w:rsidP="00831523">
      <w:pPr>
        <w:rPr>
          <w:rFonts w:eastAsia="MS Mincho"/>
          <w:snapToGrid w:val="0"/>
          <w:lang w:eastAsia="ja-JP"/>
        </w:rPr>
      </w:pPr>
    </w:p>
    <w:p w:rsidR="00831523" w:rsidRDefault="00831523" w:rsidP="00831523">
      <w:pPr>
        <w:rPr>
          <w:rFonts w:eastAsia="Times New Roman"/>
          <w:snapToGrid w:val="0"/>
          <w:color w:val="000000"/>
        </w:rPr>
      </w:pPr>
      <w:r w:rsidRPr="00A83161">
        <w:rPr>
          <w:rFonts w:eastAsia="Times New Roman" w:cs="Arial"/>
        </w:rPr>
        <w:fldChar w:fldCharType="begin"/>
      </w:r>
      <w:r w:rsidRPr="00A83161">
        <w:rPr>
          <w:rFonts w:eastAsia="Times New Roman" w:cs="Arial"/>
        </w:rPr>
        <w:instrText xml:space="preserve"> AUTONUM  </w:instrText>
      </w:r>
      <w:r w:rsidRPr="00A83161">
        <w:rPr>
          <w:rFonts w:eastAsia="Times New Roman" w:cs="Arial"/>
        </w:rPr>
        <w:fldChar w:fldCharType="end"/>
      </w:r>
      <w:r w:rsidRPr="00A83161">
        <w:rPr>
          <w:rFonts w:eastAsia="Times New Roman" w:cs="Arial"/>
        </w:rPr>
        <w:tab/>
      </w:r>
      <w:r>
        <w:rPr>
          <w:rFonts w:eastAsia="Times New Roman"/>
          <w:color w:val="000000"/>
          <w:lang w:eastAsia="ja-JP"/>
        </w:rPr>
        <w:t>T</w:t>
      </w:r>
      <w:r w:rsidRPr="00A83161">
        <w:rPr>
          <w:rFonts w:eastAsia="Times New Roman" w:hint="eastAsia"/>
          <w:color w:val="000000"/>
          <w:lang w:eastAsia="ja-JP"/>
        </w:rPr>
        <w:t>he</w:t>
      </w:r>
      <w:r w:rsidRPr="00831523">
        <w:t xml:space="preserve"> </w:t>
      </w:r>
      <w:r w:rsidRPr="00831523">
        <w:rPr>
          <w:rFonts w:eastAsia="Times New Roman"/>
          <w:color w:val="000000"/>
          <w:lang w:eastAsia="ja-JP"/>
        </w:rPr>
        <w:t>BMT, at its eighteenth session, considered document BMT/18/5</w:t>
      </w:r>
      <w:r>
        <w:rPr>
          <w:rFonts w:eastAsia="Times New Roman"/>
          <w:color w:val="000000"/>
          <w:lang w:eastAsia="ja-JP"/>
        </w:rPr>
        <w:t xml:space="preserve"> “</w:t>
      </w:r>
      <w:r>
        <w:t>Session to facilitate cooperation</w:t>
      </w:r>
      <w:r>
        <w:rPr>
          <w:rFonts w:eastAsia="Times New Roman"/>
          <w:color w:val="000000"/>
          <w:lang w:eastAsia="ja-JP"/>
        </w:rPr>
        <w:t>”</w:t>
      </w:r>
      <w:r w:rsidRPr="00831523">
        <w:rPr>
          <w:rFonts w:eastAsia="Times New Roman"/>
          <w:color w:val="000000"/>
          <w:lang w:eastAsia="ja-JP"/>
        </w:rPr>
        <w:t xml:space="preserve"> </w:t>
      </w:r>
      <w:r>
        <w:rPr>
          <w:rFonts w:eastAsia="Times New Roman"/>
          <w:color w:val="000000"/>
          <w:lang w:eastAsia="ja-JP"/>
        </w:rPr>
        <w:t xml:space="preserve">and </w:t>
      </w:r>
      <w:r w:rsidRPr="00831523">
        <w:rPr>
          <w:rFonts w:eastAsia="Times New Roman"/>
          <w:color w:val="000000"/>
          <w:lang w:eastAsia="ja-JP"/>
        </w:rPr>
        <w:t>formed discussion groups to allow participants to exchange information on their work on biochemical and molecular techniques and explore areas for cooperation. The following information was provided by the participants</w:t>
      </w:r>
      <w:r>
        <w:rPr>
          <w:rFonts w:eastAsia="Times New Roman"/>
          <w:snapToGrid w:val="0"/>
          <w:color w:val="000000"/>
          <w:lang w:eastAsia="ja-JP"/>
        </w:rPr>
        <w:t xml:space="preserve"> </w:t>
      </w:r>
      <w:r w:rsidRPr="00A83161">
        <w:rPr>
          <w:rFonts w:eastAsia="Times New Roman"/>
          <w:snapToGrid w:val="0"/>
          <w:color w:val="000000"/>
          <w:lang w:eastAsia="ja-JP"/>
        </w:rPr>
        <w:t xml:space="preserve">(see document </w:t>
      </w:r>
      <w:r>
        <w:rPr>
          <w:rFonts w:eastAsia="Times New Roman"/>
          <w:snapToGrid w:val="0"/>
          <w:color w:val="000000"/>
          <w:lang w:eastAsia="ja-JP"/>
        </w:rPr>
        <w:t>BM</w:t>
      </w:r>
      <w:r w:rsidRPr="00A83161">
        <w:rPr>
          <w:rFonts w:eastAsia="Times New Roman"/>
          <w:snapToGrid w:val="0"/>
          <w:color w:val="000000"/>
          <w:lang w:eastAsia="ja-JP"/>
        </w:rPr>
        <w:t>T/</w:t>
      </w:r>
      <w:r>
        <w:rPr>
          <w:rFonts w:eastAsia="Times New Roman"/>
          <w:snapToGrid w:val="0"/>
          <w:color w:val="000000"/>
          <w:lang w:eastAsia="ja-JP"/>
        </w:rPr>
        <w:t>18</w:t>
      </w:r>
      <w:r w:rsidRPr="00A83161">
        <w:rPr>
          <w:rFonts w:eastAsia="Times New Roman"/>
          <w:snapToGrid w:val="0"/>
          <w:color w:val="000000"/>
          <w:lang w:eastAsia="ja-JP"/>
        </w:rPr>
        <w:t>/2</w:t>
      </w:r>
      <w:r>
        <w:rPr>
          <w:rFonts w:eastAsia="Times New Roman"/>
          <w:snapToGrid w:val="0"/>
          <w:color w:val="000000"/>
          <w:lang w:eastAsia="ja-JP"/>
        </w:rPr>
        <w:t>1</w:t>
      </w:r>
      <w:r w:rsidRPr="00A83161">
        <w:rPr>
          <w:rFonts w:eastAsia="Times New Roman"/>
          <w:snapToGrid w:val="0"/>
          <w:color w:val="000000"/>
          <w:lang w:eastAsia="ja-JP"/>
        </w:rPr>
        <w:t xml:space="preserve"> “Report”, paragraphs</w:t>
      </w:r>
      <w:r>
        <w:rPr>
          <w:rFonts w:eastAsia="Times New Roman"/>
          <w:snapToGrid w:val="0"/>
          <w:color w:val="000000"/>
          <w:lang w:eastAsia="ja-JP"/>
        </w:rPr>
        <w:t> </w:t>
      </w:r>
      <w:r w:rsidRPr="00A83161">
        <w:rPr>
          <w:rFonts w:eastAsia="Times New Roman"/>
          <w:snapToGrid w:val="0"/>
          <w:color w:val="000000"/>
          <w:lang w:eastAsia="ja-JP"/>
        </w:rPr>
        <w:t>3</w:t>
      </w:r>
      <w:r>
        <w:rPr>
          <w:rFonts w:eastAsia="Times New Roman"/>
          <w:snapToGrid w:val="0"/>
          <w:color w:val="000000"/>
          <w:lang w:eastAsia="ja-JP"/>
        </w:rPr>
        <w:t>8</w:t>
      </w:r>
      <w:r w:rsidRPr="00A83161">
        <w:rPr>
          <w:rFonts w:eastAsia="Times New Roman"/>
          <w:snapToGrid w:val="0"/>
          <w:color w:val="000000"/>
          <w:lang w:eastAsia="ja-JP"/>
        </w:rPr>
        <w:t xml:space="preserve"> and </w:t>
      </w:r>
      <w:r>
        <w:rPr>
          <w:rFonts w:eastAsia="Times New Roman"/>
          <w:snapToGrid w:val="0"/>
          <w:color w:val="000000"/>
          <w:lang w:eastAsia="ja-JP"/>
        </w:rPr>
        <w:t>41</w:t>
      </w:r>
      <w:r w:rsidRPr="00A83161">
        <w:rPr>
          <w:rFonts w:eastAsia="Times New Roman"/>
          <w:snapToGrid w:val="0"/>
          <w:color w:val="000000"/>
          <w:lang w:eastAsia="ja-JP"/>
        </w:rPr>
        <w:t>)</w:t>
      </w:r>
      <w:r w:rsidRPr="00A83161">
        <w:rPr>
          <w:rFonts w:eastAsia="Times New Roman"/>
          <w:snapToGrid w:val="0"/>
          <w:color w:val="000000"/>
        </w:rPr>
        <w:t xml:space="preserve">. </w:t>
      </w:r>
    </w:p>
    <w:p w:rsidR="00831523" w:rsidRPr="00A83161" w:rsidRDefault="00831523" w:rsidP="00831523">
      <w:pPr>
        <w:rPr>
          <w:rFonts w:eastAsia="Times New Roman"/>
          <w:snapToGrid w:val="0"/>
          <w:color w:val="000000"/>
        </w:rPr>
      </w:pPr>
    </w:p>
    <w:p w:rsidR="00831523" w:rsidRPr="00831523" w:rsidRDefault="00831523" w:rsidP="00831523">
      <w:pPr>
        <w:keepNext/>
        <w:spacing w:before="120" w:after="240"/>
        <w:outlineLvl w:val="2"/>
        <w:rPr>
          <w:rFonts w:eastAsia="Times New Roman"/>
          <w:i/>
        </w:rPr>
      </w:pPr>
      <w:bookmarkStart w:id="32" w:name="_Toc22561900"/>
      <w:bookmarkStart w:id="33" w:name="_Toc22564631"/>
      <w:r w:rsidRPr="00831523">
        <w:rPr>
          <w:rFonts w:eastAsia="Times New Roman"/>
          <w:i/>
        </w:rPr>
        <w:t>Maize and Soybean</w:t>
      </w:r>
      <w:bookmarkEnd w:id="32"/>
      <w:bookmarkEnd w:id="33"/>
    </w:p>
    <w:p w:rsidR="00831523" w:rsidRPr="00831523" w:rsidRDefault="00831523" w:rsidP="00831523">
      <w:pPr>
        <w:keepNext/>
        <w:ind w:left="567"/>
        <w:outlineLvl w:val="3"/>
        <w:rPr>
          <w:u w:val="single"/>
        </w:rPr>
      </w:pPr>
      <w:bookmarkStart w:id="34" w:name="_Toc19811606"/>
      <w:r w:rsidRPr="00831523">
        <w:rPr>
          <w:u w:val="single"/>
        </w:rPr>
        <w:t>Summary of crop interest</w:t>
      </w:r>
      <w:bookmarkEnd w:id="34"/>
    </w:p>
    <w:p w:rsidR="00831523" w:rsidRPr="00831523" w:rsidRDefault="00831523" w:rsidP="00831523">
      <w:pPr>
        <w:keepNext/>
        <w:rPr>
          <w:rFonts w:eastAsia="Times New Roman"/>
        </w:rPr>
      </w:pPr>
    </w:p>
    <w:tbl>
      <w:tblPr>
        <w:tblStyle w:val="TableGrid11"/>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831523" w:rsidRPr="00831523" w:rsidTr="00831523">
        <w:tc>
          <w:tcPr>
            <w:tcW w:w="1980" w:type="dxa"/>
          </w:tcPr>
          <w:p w:rsidR="00831523" w:rsidRPr="00831523" w:rsidRDefault="00831523" w:rsidP="00831523">
            <w:pPr>
              <w:keepNext/>
              <w:jc w:val="left"/>
              <w:rPr>
                <w:rFonts w:cs="Arial"/>
                <w:sz w:val="18"/>
              </w:rPr>
            </w:pPr>
            <w:r w:rsidRPr="00831523">
              <w:rPr>
                <w:rFonts w:cs="Arial"/>
                <w:sz w:val="18"/>
              </w:rPr>
              <w:t>Maize</w:t>
            </w:r>
          </w:p>
        </w:tc>
        <w:tc>
          <w:tcPr>
            <w:tcW w:w="5925" w:type="dxa"/>
          </w:tcPr>
          <w:p w:rsidR="00831523" w:rsidRPr="00831523" w:rsidRDefault="00831523" w:rsidP="00831523">
            <w:pPr>
              <w:keepNext/>
              <w:jc w:val="left"/>
              <w:rPr>
                <w:rFonts w:cs="Arial"/>
                <w:sz w:val="18"/>
              </w:rPr>
            </w:pPr>
            <w:r w:rsidRPr="00831523">
              <w:rPr>
                <w:rFonts w:cs="Arial"/>
                <w:sz w:val="18"/>
              </w:rPr>
              <w:t xml:space="preserve">China, Germany, Kenya, Russian Federation, ISTA, SAA </w:t>
            </w:r>
          </w:p>
        </w:tc>
      </w:tr>
      <w:tr w:rsidR="00831523" w:rsidRPr="00831523" w:rsidTr="00831523">
        <w:tc>
          <w:tcPr>
            <w:tcW w:w="1980" w:type="dxa"/>
          </w:tcPr>
          <w:p w:rsidR="00831523" w:rsidRPr="00831523" w:rsidRDefault="00831523" w:rsidP="00831523">
            <w:pPr>
              <w:keepNext/>
              <w:jc w:val="left"/>
              <w:rPr>
                <w:rFonts w:cs="Arial"/>
                <w:sz w:val="18"/>
              </w:rPr>
            </w:pPr>
            <w:r w:rsidRPr="00831523">
              <w:rPr>
                <w:rFonts w:cs="Arial"/>
                <w:sz w:val="18"/>
              </w:rPr>
              <w:t>Soybean</w:t>
            </w:r>
          </w:p>
        </w:tc>
        <w:tc>
          <w:tcPr>
            <w:tcW w:w="5925" w:type="dxa"/>
          </w:tcPr>
          <w:p w:rsidR="00831523" w:rsidRPr="00831523" w:rsidRDefault="00831523" w:rsidP="00831523">
            <w:pPr>
              <w:keepNext/>
              <w:jc w:val="left"/>
              <w:rPr>
                <w:rFonts w:cs="Arial"/>
                <w:sz w:val="18"/>
              </w:rPr>
            </w:pPr>
            <w:r w:rsidRPr="00831523">
              <w:rPr>
                <w:rFonts w:cs="Arial"/>
                <w:sz w:val="18"/>
              </w:rPr>
              <w:t xml:space="preserve">Argentina, Brazil, China, ISTA </w:t>
            </w:r>
          </w:p>
        </w:tc>
      </w:tr>
    </w:tbl>
    <w:p w:rsidR="00831523" w:rsidRPr="00831523" w:rsidRDefault="00831523" w:rsidP="00831523">
      <w:pPr>
        <w:rPr>
          <w:rFonts w:eastAsia="Calibri"/>
        </w:rPr>
      </w:pPr>
    </w:p>
    <w:p w:rsidR="00831523" w:rsidRPr="00831523" w:rsidRDefault="00831523" w:rsidP="00831523">
      <w:pPr>
        <w:keepNext/>
        <w:ind w:left="567"/>
        <w:outlineLvl w:val="3"/>
        <w:rPr>
          <w:rFonts w:eastAsia="Times New Roman"/>
          <w:u w:val="single"/>
          <w:lang w:val="fr-FR"/>
        </w:rPr>
      </w:pPr>
      <w:bookmarkStart w:id="35" w:name="_Toc19811607"/>
      <w:r w:rsidRPr="00831523">
        <w:rPr>
          <w:rFonts w:eastAsia="Times New Roman"/>
          <w:u w:val="single"/>
          <w:lang w:val="fr-FR"/>
        </w:rPr>
        <w:t xml:space="preserve">Plans for </w:t>
      </w:r>
      <w:proofErr w:type="spellStart"/>
      <w:r w:rsidRPr="00831523">
        <w:rPr>
          <w:rFonts w:eastAsia="Times New Roman"/>
          <w:u w:val="single"/>
          <w:lang w:val="fr-FR"/>
        </w:rPr>
        <w:t>cooperation</w:t>
      </w:r>
      <w:bookmarkEnd w:id="35"/>
      <w:proofErr w:type="spellEnd"/>
    </w:p>
    <w:p w:rsidR="00831523" w:rsidRPr="00831523" w:rsidRDefault="00831523" w:rsidP="00831523">
      <w:pPr>
        <w:jc w:val="left"/>
        <w:rPr>
          <w:rFonts w:eastAsia="Times New Roman"/>
        </w:rPr>
      </w:pPr>
    </w:p>
    <w:p w:rsidR="00831523" w:rsidRPr="00831523" w:rsidRDefault="00831523" w:rsidP="00831523">
      <w:pPr>
        <w:numPr>
          <w:ilvl w:val="0"/>
          <w:numId w:val="12"/>
        </w:numPr>
        <w:spacing w:after="160" w:line="259" w:lineRule="auto"/>
        <w:contextualSpacing/>
        <w:rPr>
          <w:rFonts w:eastAsia="Calibri" w:cs="Arial"/>
        </w:rPr>
      </w:pPr>
      <w:r w:rsidRPr="00831523">
        <w:rPr>
          <w:rFonts w:eastAsia="Calibri" w:cs="Arial"/>
        </w:rPr>
        <w:t xml:space="preserve">Argentina will publish a set of 4004 SNP markers for the management of variety collections in Soybean and will inform Brazil and the United States of America with a view to  their testing the discriminating power of this set.  </w:t>
      </w:r>
    </w:p>
    <w:p w:rsidR="00831523" w:rsidRPr="00831523" w:rsidRDefault="00831523" w:rsidP="00831523">
      <w:pPr>
        <w:numPr>
          <w:ilvl w:val="0"/>
          <w:numId w:val="12"/>
        </w:numPr>
        <w:spacing w:after="160" w:line="259" w:lineRule="auto"/>
        <w:contextualSpacing/>
        <w:rPr>
          <w:rFonts w:eastAsia="Calibri" w:cs="Arial"/>
        </w:rPr>
      </w:pPr>
      <w:r w:rsidRPr="00831523">
        <w:rPr>
          <w:rFonts w:eastAsia="Calibri" w:cs="Arial"/>
        </w:rPr>
        <w:t xml:space="preserve">Brazil to discuss with the Brazilian breeders association the proposal on the use of molecular markers in DUS examination for soybeans (e.g. similar to the study conducted in Argentina).  </w:t>
      </w:r>
    </w:p>
    <w:p w:rsidR="00831523" w:rsidRPr="00831523" w:rsidRDefault="00831523" w:rsidP="00831523">
      <w:pPr>
        <w:numPr>
          <w:ilvl w:val="0"/>
          <w:numId w:val="12"/>
        </w:numPr>
        <w:spacing w:after="160" w:line="259" w:lineRule="auto"/>
        <w:contextualSpacing/>
        <w:rPr>
          <w:rFonts w:eastAsia="Calibri" w:cs="Arial"/>
        </w:rPr>
      </w:pPr>
      <w:r w:rsidRPr="00831523">
        <w:rPr>
          <w:rFonts w:eastAsia="Calibri" w:cs="Arial"/>
        </w:rPr>
        <w:t xml:space="preserve">China to make </w:t>
      </w:r>
      <w:r w:rsidRPr="00831523">
        <w:rPr>
          <w:rFonts w:eastAsia="Times New Roman" w:cs="Arial"/>
        </w:rPr>
        <w:t xml:space="preserve">the new Maize </w:t>
      </w:r>
      <w:r w:rsidRPr="00831523">
        <w:rPr>
          <w:rFonts w:eastAsia="Times New Roman"/>
        </w:rPr>
        <w:t>6H-60K SNP chip</w:t>
      </w:r>
      <w:r w:rsidRPr="00831523">
        <w:rPr>
          <w:rFonts w:eastAsia="Calibri" w:cs="Arial"/>
        </w:rPr>
        <w:t xml:space="preserve"> available for</w:t>
      </w:r>
      <w:r w:rsidRPr="00831523">
        <w:rPr>
          <w:rFonts w:eastAsia="Times New Roman" w:cs="Arial"/>
        </w:rPr>
        <w:t xml:space="preserve"> </w:t>
      </w:r>
      <w:proofErr w:type="gramStart"/>
      <w:r w:rsidRPr="00831523">
        <w:rPr>
          <w:rFonts w:eastAsia="Times New Roman" w:cs="Arial"/>
        </w:rPr>
        <w:t xml:space="preserve">testing </w:t>
      </w:r>
      <w:r w:rsidRPr="00831523">
        <w:rPr>
          <w:rFonts w:eastAsia="Times New Roman" w:cs="Arial"/>
          <w:sz w:val="18"/>
        </w:rPr>
        <w:t>.</w:t>
      </w:r>
      <w:proofErr w:type="gramEnd"/>
    </w:p>
    <w:p w:rsidR="00831523" w:rsidRPr="00831523" w:rsidRDefault="00831523" w:rsidP="00831523">
      <w:pPr>
        <w:spacing w:after="160" w:line="259" w:lineRule="auto"/>
        <w:ind w:left="720"/>
        <w:contextualSpacing/>
        <w:rPr>
          <w:rFonts w:eastAsia="Calibri" w:cs="Arial"/>
        </w:rPr>
      </w:pPr>
    </w:p>
    <w:p w:rsidR="00831523" w:rsidRPr="00831523" w:rsidRDefault="00831523" w:rsidP="00831523">
      <w:pPr>
        <w:keepNext/>
        <w:rPr>
          <w:rFonts w:eastAsia="Times New Roman"/>
        </w:rPr>
      </w:pPr>
    </w:p>
    <w:p w:rsidR="00831523" w:rsidRPr="00831523" w:rsidRDefault="00831523" w:rsidP="00831523">
      <w:pPr>
        <w:keepNext/>
        <w:ind w:left="567"/>
        <w:outlineLvl w:val="3"/>
        <w:rPr>
          <w:u w:val="single"/>
        </w:rPr>
      </w:pPr>
      <w:r w:rsidRPr="00831523">
        <w:rPr>
          <w:u w:val="single"/>
        </w:rPr>
        <w:t xml:space="preserve">Summary of current use of </w:t>
      </w:r>
      <w:r w:rsidRPr="00831523">
        <w:rPr>
          <w:rFonts w:eastAsia="Times New Roman"/>
          <w:u w:val="single"/>
        </w:rPr>
        <w:t>biochemical and molecular techniques</w:t>
      </w:r>
    </w:p>
    <w:p w:rsidR="00831523" w:rsidRPr="00831523" w:rsidRDefault="00831523" w:rsidP="00831523">
      <w:pPr>
        <w:keepNext/>
        <w:rPr>
          <w:rFonts w:eastAsia="Times New Roman"/>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831523" w:rsidTr="00831523">
        <w:tc>
          <w:tcPr>
            <w:tcW w:w="9072" w:type="dxa"/>
          </w:tcPr>
          <w:p w:rsidR="00831523" w:rsidRPr="00831523" w:rsidRDefault="00831523" w:rsidP="00831523">
            <w:pPr>
              <w:keepNext/>
              <w:spacing w:before="20" w:after="20"/>
              <w:ind w:left="38"/>
              <w:rPr>
                <w:rFonts w:eastAsia="Times New Roman"/>
                <w:sz w:val="18"/>
              </w:rPr>
            </w:pPr>
            <w:r w:rsidRPr="00831523">
              <w:rPr>
                <w:rFonts w:eastAsia="Times New Roman"/>
                <w:sz w:val="18"/>
              </w:rPr>
              <w:t xml:space="preserve">Germany: </w:t>
            </w:r>
            <w:proofErr w:type="spellStart"/>
            <w:r w:rsidRPr="00831523">
              <w:rPr>
                <w:rFonts w:eastAsia="Times New Roman"/>
                <w:sz w:val="18"/>
              </w:rPr>
              <w:t>isoenzymes</w:t>
            </w:r>
            <w:proofErr w:type="spellEnd"/>
            <w:r w:rsidRPr="00831523">
              <w:rPr>
                <w:rFonts w:eastAsia="Times New Roman"/>
                <w:sz w:val="18"/>
              </w:rPr>
              <w:t xml:space="preserve"> for management of variety collection and DUS examination (maize)</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China: Maize 6H-60K SNP chip for consideration of essential derivation;  protocol for variety identification in maize and soybean; creation of a database and selection of similar varieties;  general protocol for variety identification using SSR</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Argentina: SNP for management of variety collection and variety identity</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Brazil: SSR for variety identity</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SAA:  genetic similarity in soybean varieties</w:t>
            </w:r>
          </w:p>
        </w:tc>
      </w:tr>
      <w:tr w:rsidR="00831523" w:rsidRPr="00831523" w:rsidTr="00831523">
        <w:tc>
          <w:tcPr>
            <w:tcW w:w="9072" w:type="dxa"/>
          </w:tcPr>
          <w:p w:rsidR="00831523" w:rsidRPr="00831523" w:rsidRDefault="00831523" w:rsidP="00831523">
            <w:pPr>
              <w:spacing w:before="20" w:after="20"/>
              <w:ind w:left="38"/>
              <w:rPr>
                <w:rFonts w:eastAsia="Times New Roman"/>
                <w:sz w:val="18"/>
                <w:lang w:val="pt-BR"/>
              </w:rPr>
            </w:pPr>
            <w:r w:rsidRPr="00831523">
              <w:rPr>
                <w:rFonts w:eastAsia="Times New Roman"/>
                <w:sz w:val="18"/>
                <w:lang w:val="pt-BR"/>
              </w:rPr>
              <w:t>ISTA: electrophoresis, seed proteins, SSR (ISTA Rules, Chapter 8)</w:t>
            </w:r>
          </w:p>
        </w:tc>
      </w:tr>
    </w:tbl>
    <w:p w:rsidR="00831523" w:rsidRPr="00831523" w:rsidRDefault="00831523" w:rsidP="00831523">
      <w:pPr>
        <w:keepNext/>
        <w:rPr>
          <w:rFonts w:eastAsia="Times New Roman"/>
          <w:lang w:val="pt-BR"/>
        </w:rPr>
      </w:pPr>
    </w:p>
    <w:p w:rsidR="00831523" w:rsidRPr="00831523" w:rsidRDefault="00831523" w:rsidP="00831523">
      <w:pPr>
        <w:keepNext/>
        <w:ind w:left="567"/>
        <w:outlineLvl w:val="3"/>
        <w:rPr>
          <w:rFonts w:eastAsia="Times New Roman"/>
          <w:u w:val="single"/>
        </w:rPr>
      </w:pPr>
      <w:r w:rsidRPr="00831523">
        <w:rPr>
          <w:rFonts w:eastAsia="Times New Roman"/>
          <w:u w:val="single"/>
        </w:rPr>
        <w:t>Proposals on confidentiality and access to data</w:t>
      </w:r>
    </w:p>
    <w:p w:rsidR="00831523" w:rsidRPr="00831523" w:rsidRDefault="00831523" w:rsidP="00831523">
      <w:pPr>
        <w:rPr>
          <w:rFonts w:eastAsia="Times New Roman"/>
        </w:rPr>
      </w:pPr>
    </w:p>
    <w:p w:rsidR="00831523" w:rsidRPr="00831523" w:rsidRDefault="00831523" w:rsidP="00831523">
      <w:pPr>
        <w:numPr>
          <w:ilvl w:val="0"/>
          <w:numId w:val="14"/>
        </w:numPr>
        <w:contextualSpacing/>
        <w:rPr>
          <w:rFonts w:eastAsia="Calibri" w:cs="Arial"/>
        </w:rPr>
      </w:pPr>
      <w:r w:rsidRPr="00831523">
        <w:rPr>
          <w:rFonts w:eastAsia="Calibri" w:cs="Arial"/>
        </w:rPr>
        <w:t xml:space="preserve">DNA-fingerprint data to be treated as confidential;  </w:t>
      </w:r>
    </w:p>
    <w:p w:rsidR="00831523" w:rsidRPr="00831523" w:rsidRDefault="00831523" w:rsidP="00831523">
      <w:pPr>
        <w:numPr>
          <w:ilvl w:val="0"/>
          <w:numId w:val="14"/>
        </w:numPr>
        <w:contextualSpacing/>
        <w:rPr>
          <w:rFonts w:eastAsia="Calibri" w:cs="Arial"/>
        </w:rPr>
      </w:pPr>
      <w:r w:rsidRPr="00831523">
        <w:rPr>
          <w:rFonts w:eastAsia="Calibri" w:cs="Arial"/>
        </w:rPr>
        <w:t>Variety identification data using a small number of SNP markers could be made publicly available</w:t>
      </w:r>
    </w:p>
    <w:p w:rsidR="00831523" w:rsidRPr="00831523" w:rsidRDefault="00831523" w:rsidP="00831523">
      <w:pPr>
        <w:numPr>
          <w:ilvl w:val="0"/>
          <w:numId w:val="14"/>
        </w:numPr>
        <w:contextualSpacing/>
        <w:rPr>
          <w:rFonts w:eastAsia="Calibri" w:cs="Arial"/>
        </w:rPr>
      </w:pPr>
      <w:r w:rsidRPr="00831523">
        <w:rPr>
          <w:rFonts w:eastAsia="Calibri" w:cs="Arial"/>
        </w:rPr>
        <w:t xml:space="preserve">Consent by the breeder should be required before sharing of DNA-based information; </w:t>
      </w:r>
    </w:p>
    <w:p w:rsidR="00831523" w:rsidRPr="00831523" w:rsidRDefault="00831523" w:rsidP="00831523">
      <w:pPr>
        <w:numPr>
          <w:ilvl w:val="0"/>
          <w:numId w:val="14"/>
        </w:numPr>
        <w:contextualSpacing/>
        <w:rPr>
          <w:rFonts w:eastAsia="Calibri" w:cs="Arial"/>
        </w:rPr>
      </w:pPr>
      <w:r w:rsidRPr="00831523">
        <w:rPr>
          <w:rFonts w:eastAsia="Calibri" w:cs="Arial"/>
        </w:rPr>
        <w:t>Breeders should be informed about the publication of variety identification by SNPs;</w:t>
      </w:r>
    </w:p>
    <w:p w:rsidR="00831523" w:rsidRPr="00831523" w:rsidRDefault="00831523" w:rsidP="00831523">
      <w:pPr>
        <w:numPr>
          <w:ilvl w:val="0"/>
          <w:numId w:val="14"/>
        </w:numPr>
        <w:contextualSpacing/>
        <w:rPr>
          <w:rFonts w:eastAsia="Calibri" w:cs="Arial"/>
        </w:rPr>
      </w:pPr>
      <w:r w:rsidRPr="00831523">
        <w:rPr>
          <w:rFonts w:eastAsia="Calibri" w:cs="Arial"/>
        </w:rPr>
        <w:t>Parental line information should be treated as confidential</w:t>
      </w:r>
    </w:p>
    <w:p w:rsidR="00831523" w:rsidRPr="00831523" w:rsidRDefault="00831523" w:rsidP="00831523">
      <w:pPr>
        <w:keepNext/>
        <w:rPr>
          <w:rFonts w:eastAsia="Times New Roman"/>
        </w:rPr>
      </w:pPr>
    </w:p>
    <w:p w:rsidR="00831523" w:rsidRPr="00831523" w:rsidRDefault="00831523" w:rsidP="00831523">
      <w:pPr>
        <w:keepNext/>
        <w:spacing w:before="120" w:after="240"/>
        <w:outlineLvl w:val="2"/>
        <w:rPr>
          <w:rFonts w:eastAsia="Times New Roman"/>
          <w:i/>
        </w:rPr>
      </w:pPr>
      <w:bookmarkStart w:id="36" w:name="_Toc525478529"/>
      <w:bookmarkStart w:id="37" w:name="_Toc525647218"/>
      <w:bookmarkStart w:id="38" w:name="_Toc535518944"/>
      <w:bookmarkStart w:id="39" w:name="_Toc536782776"/>
      <w:bookmarkStart w:id="40" w:name="_Toc19811609"/>
      <w:bookmarkStart w:id="41" w:name="_Toc22561901"/>
      <w:bookmarkStart w:id="42" w:name="_Toc22564632"/>
      <w:r w:rsidRPr="00831523">
        <w:rPr>
          <w:rFonts w:eastAsia="Times New Roman"/>
          <w:i/>
        </w:rPr>
        <w:t>Other agricultural crops</w:t>
      </w:r>
      <w:bookmarkEnd w:id="36"/>
      <w:bookmarkEnd w:id="37"/>
      <w:bookmarkEnd w:id="38"/>
      <w:bookmarkEnd w:id="39"/>
      <w:bookmarkEnd w:id="40"/>
      <w:bookmarkEnd w:id="41"/>
      <w:bookmarkEnd w:id="42"/>
    </w:p>
    <w:p w:rsidR="00831523" w:rsidRPr="00831523" w:rsidRDefault="00831523" w:rsidP="00831523">
      <w:pPr>
        <w:keepNext/>
        <w:ind w:left="567"/>
        <w:outlineLvl w:val="3"/>
        <w:rPr>
          <w:rFonts w:eastAsia="Times New Roman"/>
          <w:u w:val="single"/>
        </w:rPr>
      </w:pPr>
      <w:bookmarkStart w:id="43" w:name="_Toc19811610"/>
      <w:r w:rsidRPr="00831523">
        <w:rPr>
          <w:rFonts w:eastAsia="Times New Roman"/>
          <w:u w:val="single"/>
        </w:rPr>
        <w:t>Summary of crop interest</w:t>
      </w:r>
      <w:bookmarkEnd w:id="43"/>
    </w:p>
    <w:p w:rsidR="00831523" w:rsidRPr="00831523" w:rsidRDefault="00831523" w:rsidP="00831523">
      <w:pPr>
        <w:jc w:val="left"/>
        <w:rPr>
          <w:rFonts w:eastAsia="Times New Roman"/>
        </w:rPr>
      </w:pPr>
    </w:p>
    <w:tbl>
      <w:tblPr>
        <w:tblStyle w:val="TableGrid6"/>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831523" w:rsidRPr="00831523" w:rsidTr="00831523">
        <w:tc>
          <w:tcPr>
            <w:tcW w:w="2122" w:type="dxa"/>
          </w:tcPr>
          <w:p w:rsidR="00831523" w:rsidRPr="00831523" w:rsidRDefault="00831523" w:rsidP="00831523">
            <w:pPr>
              <w:jc w:val="left"/>
              <w:rPr>
                <w:sz w:val="18"/>
              </w:rPr>
            </w:pPr>
            <w:r w:rsidRPr="00831523">
              <w:rPr>
                <w:sz w:val="18"/>
              </w:rPr>
              <w:t>Barley</w:t>
            </w:r>
          </w:p>
        </w:tc>
        <w:tc>
          <w:tcPr>
            <w:tcW w:w="6804" w:type="dxa"/>
          </w:tcPr>
          <w:p w:rsidR="00831523" w:rsidRPr="00831523" w:rsidRDefault="00831523" w:rsidP="00831523">
            <w:pPr>
              <w:jc w:val="left"/>
              <w:rPr>
                <w:sz w:val="18"/>
              </w:rPr>
            </w:pPr>
            <w:r w:rsidRPr="00831523">
              <w:rPr>
                <w:sz w:val="18"/>
              </w:rPr>
              <w:t xml:space="preserve">Argentina, Estonia, Germany, Italy, United Kingdom, ISTA </w:t>
            </w:r>
          </w:p>
        </w:tc>
      </w:tr>
      <w:tr w:rsidR="00831523" w:rsidRPr="00831523" w:rsidTr="00831523">
        <w:tc>
          <w:tcPr>
            <w:tcW w:w="2122" w:type="dxa"/>
          </w:tcPr>
          <w:p w:rsidR="00831523" w:rsidRPr="00831523" w:rsidRDefault="00831523" w:rsidP="00831523">
            <w:pPr>
              <w:jc w:val="left"/>
              <w:rPr>
                <w:i/>
                <w:sz w:val="18"/>
              </w:rPr>
            </w:pPr>
            <w:r w:rsidRPr="00831523">
              <w:rPr>
                <w:i/>
                <w:sz w:val="18"/>
              </w:rPr>
              <w:t>Cannabis sativa</w:t>
            </w:r>
          </w:p>
        </w:tc>
        <w:tc>
          <w:tcPr>
            <w:tcW w:w="6804" w:type="dxa"/>
          </w:tcPr>
          <w:p w:rsidR="00831523" w:rsidRPr="00831523" w:rsidRDefault="00831523" w:rsidP="00831523">
            <w:pPr>
              <w:jc w:val="left"/>
              <w:rPr>
                <w:sz w:val="18"/>
              </w:rPr>
            </w:pPr>
            <w:r w:rsidRPr="00831523">
              <w:rPr>
                <w:sz w:val="18"/>
              </w:rPr>
              <w:t>Estonia, Italy, Netherlands, United Kingdom</w:t>
            </w:r>
          </w:p>
        </w:tc>
      </w:tr>
      <w:tr w:rsidR="00831523" w:rsidRPr="00831523" w:rsidTr="00831523">
        <w:tc>
          <w:tcPr>
            <w:tcW w:w="2122" w:type="dxa"/>
          </w:tcPr>
          <w:p w:rsidR="00831523" w:rsidRPr="00831523" w:rsidRDefault="00831523" w:rsidP="00831523">
            <w:pPr>
              <w:jc w:val="left"/>
              <w:rPr>
                <w:sz w:val="18"/>
              </w:rPr>
            </w:pPr>
            <w:r w:rsidRPr="00831523">
              <w:rPr>
                <w:sz w:val="18"/>
              </w:rPr>
              <w:t>Cotton</w:t>
            </w:r>
          </w:p>
        </w:tc>
        <w:tc>
          <w:tcPr>
            <w:tcW w:w="6804" w:type="dxa"/>
          </w:tcPr>
          <w:p w:rsidR="00831523" w:rsidRPr="00831523" w:rsidRDefault="00831523" w:rsidP="00831523">
            <w:pPr>
              <w:jc w:val="left"/>
              <w:rPr>
                <w:sz w:val="18"/>
              </w:rPr>
            </w:pPr>
            <w:r w:rsidRPr="00831523">
              <w:rPr>
                <w:sz w:val="18"/>
              </w:rPr>
              <w:t>Argentina, ISTA</w:t>
            </w:r>
          </w:p>
        </w:tc>
      </w:tr>
      <w:tr w:rsidR="00831523" w:rsidRPr="00831523" w:rsidTr="00831523">
        <w:tc>
          <w:tcPr>
            <w:tcW w:w="2122" w:type="dxa"/>
          </w:tcPr>
          <w:p w:rsidR="00831523" w:rsidRPr="00831523" w:rsidRDefault="00831523" w:rsidP="00831523">
            <w:pPr>
              <w:jc w:val="left"/>
              <w:rPr>
                <w:sz w:val="18"/>
              </w:rPr>
            </w:pPr>
            <w:r w:rsidRPr="00831523">
              <w:rPr>
                <w:sz w:val="18"/>
              </w:rPr>
              <w:t>Perennial Ryegrass</w:t>
            </w:r>
          </w:p>
        </w:tc>
        <w:tc>
          <w:tcPr>
            <w:tcW w:w="6804" w:type="dxa"/>
          </w:tcPr>
          <w:p w:rsidR="00831523" w:rsidRPr="00831523" w:rsidRDefault="00831523" w:rsidP="00831523">
            <w:pPr>
              <w:jc w:val="left"/>
              <w:rPr>
                <w:sz w:val="18"/>
              </w:rPr>
            </w:pPr>
            <w:r w:rsidRPr="00831523">
              <w:rPr>
                <w:sz w:val="18"/>
              </w:rPr>
              <w:t>Germany, Netherlands, New Zealand, United Kingdom</w:t>
            </w:r>
          </w:p>
        </w:tc>
      </w:tr>
      <w:tr w:rsidR="00831523" w:rsidRPr="00831523" w:rsidTr="00831523">
        <w:tc>
          <w:tcPr>
            <w:tcW w:w="2122" w:type="dxa"/>
          </w:tcPr>
          <w:p w:rsidR="00831523" w:rsidRPr="00831523" w:rsidRDefault="00831523" w:rsidP="00831523">
            <w:pPr>
              <w:jc w:val="left"/>
              <w:rPr>
                <w:sz w:val="18"/>
              </w:rPr>
            </w:pPr>
            <w:r w:rsidRPr="00831523">
              <w:rPr>
                <w:sz w:val="18"/>
              </w:rPr>
              <w:t>Potato</w:t>
            </w:r>
          </w:p>
        </w:tc>
        <w:tc>
          <w:tcPr>
            <w:tcW w:w="6804" w:type="dxa"/>
          </w:tcPr>
          <w:p w:rsidR="00831523" w:rsidRPr="00831523" w:rsidRDefault="00831523" w:rsidP="00831523">
            <w:pPr>
              <w:jc w:val="left"/>
              <w:rPr>
                <w:sz w:val="18"/>
              </w:rPr>
            </w:pPr>
            <w:r w:rsidRPr="00831523">
              <w:rPr>
                <w:sz w:val="18"/>
              </w:rPr>
              <w:t>Estonia, Germany, Netherlands, Russian Federation, United Kingdom</w:t>
            </w:r>
          </w:p>
        </w:tc>
      </w:tr>
      <w:tr w:rsidR="00831523" w:rsidRPr="005C100C" w:rsidTr="00831523">
        <w:tc>
          <w:tcPr>
            <w:tcW w:w="2122" w:type="dxa"/>
          </w:tcPr>
          <w:p w:rsidR="00831523" w:rsidRPr="00831523" w:rsidRDefault="00831523" w:rsidP="00831523">
            <w:pPr>
              <w:jc w:val="left"/>
              <w:rPr>
                <w:sz w:val="18"/>
              </w:rPr>
            </w:pPr>
            <w:r w:rsidRPr="00831523">
              <w:rPr>
                <w:sz w:val="18"/>
              </w:rPr>
              <w:t>Rice</w:t>
            </w:r>
          </w:p>
        </w:tc>
        <w:tc>
          <w:tcPr>
            <w:tcW w:w="6804" w:type="dxa"/>
          </w:tcPr>
          <w:p w:rsidR="00831523" w:rsidRPr="00831523" w:rsidRDefault="00831523" w:rsidP="00831523">
            <w:pPr>
              <w:jc w:val="left"/>
              <w:rPr>
                <w:sz w:val="18"/>
                <w:lang w:val="es-ES"/>
              </w:rPr>
            </w:pPr>
            <w:r w:rsidRPr="00831523">
              <w:rPr>
                <w:sz w:val="18"/>
                <w:lang w:val="es-ES"/>
              </w:rPr>
              <w:t xml:space="preserve">Argentina, China, </w:t>
            </w:r>
            <w:proofErr w:type="spellStart"/>
            <w:r w:rsidRPr="00831523">
              <w:rPr>
                <w:sz w:val="18"/>
                <w:lang w:val="es-ES"/>
              </w:rPr>
              <w:t>Italy</w:t>
            </w:r>
            <w:proofErr w:type="spellEnd"/>
            <w:r w:rsidRPr="00831523">
              <w:rPr>
                <w:sz w:val="18"/>
                <w:lang w:val="es-ES"/>
              </w:rPr>
              <w:t xml:space="preserve">, </w:t>
            </w:r>
            <w:proofErr w:type="spellStart"/>
            <w:r w:rsidRPr="00831523">
              <w:rPr>
                <w:sz w:val="18"/>
                <w:lang w:val="es-ES"/>
              </w:rPr>
              <w:t>Japan</w:t>
            </w:r>
            <w:proofErr w:type="spellEnd"/>
            <w:r w:rsidRPr="00831523">
              <w:rPr>
                <w:sz w:val="18"/>
                <w:lang w:val="es-ES"/>
              </w:rPr>
              <w:t>, ISTA</w:t>
            </w:r>
          </w:p>
        </w:tc>
      </w:tr>
      <w:tr w:rsidR="00831523" w:rsidRPr="00831523" w:rsidTr="00831523">
        <w:tc>
          <w:tcPr>
            <w:tcW w:w="2122" w:type="dxa"/>
          </w:tcPr>
          <w:p w:rsidR="00831523" w:rsidRPr="00831523" w:rsidRDefault="00831523" w:rsidP="00831523">
            <w:pPr>
              <w:jc w:val="left"/>
              <w:rPr>
                <w:sz w:val="18"/>
              </w:rPr>
            </w:pPr>
            <w:r w:rsidRPr="00831523">
              <w:rPr>
                <w:sz w:val="18"/>
              </w:rPr>
              <w:t>Sunflower</w:t>
            </w:r>
          </w:p>
        </w:tc>
        <w:tc>
          <w:tcPr>
            <w:tcW w:w="6804" w:type="dxa"/>
          </w:tcPr>
          <w:p w:rsidR="00831523" w:rsidRPr="00831523" w:rsidRDefault="00831523" w:rsidP="00831523">
            <w:pPr>
              <w:jc w:val="left"/>
              <w:rPr>
                <w:sz w:val="18"/>
              </w:rPr>
            </w:pPr>
            <w:r w:rsidRPr="00831523">
              <w:rPr>
                <w:sz w:val="18"/>
              </w:rPr>
              <w:t>Russian Federation</w:t>
            </w:r>
          </w:p>
        </w:tc>
      </w:tr>
      <w:tr w:rsidR="00831523" w:rsidRPr="00831523" w:rsidTr="00831523">
        <w:tc>
          <w:tcPr>
            <w:tcW w:w="2122" w:type="dxa"/>
          </w:tcPr>
          <w:p w:rsidR="00831523" w:rsidRPr="00831523" w:rsidRDefault="00831523" w:rsidP="00831523">
            <w:pPr>
              <w:jc w:val="left"/>
              <w:rPr>
                <w:sz w:val="18"/>
              </w:rPr>
            </w:pPr>
            <w:r w:rsidRPr="00831523">
              <w:rPr>
                <w:sz w:val="18"/>
              </w:rPr>
              <w:t>Sweet Potato</w:t>
            </w:r>
          </w:p>
        </w:tc>
        <w:tc>
          <w:tcPr>
            <w:tcW w:w="6804" w:type="dxa"/>
          </w:tcPr>
          <w:p w:rsidR="00831523" w:rsidRPr="00831523" w:rsidRDefault="00831523" w:rsidP="00831523">
            <w:pPr>
              <w:jc w:val="left"/>
              <w:rPr>
                <w:sz w:val="18"/>
              </w:rPr>
            </w:pPr>
            <w:r w:rsidRPr="00831523">
              <w:rPr>
                <w:sz w:val="18"/>
              </w:rPr>
              <w:t xml:space="preserve">United Kingdom </w:t>
            </w:r>
          </w:p>
        </w:tc>
      </w:tr>
      <w:tr w:rsidR="00831523" w:rsidRPr="00831523" w:rsidTr="00831523">
        <w:tc>
          <w:tcPr>
            <w:tcW w:w="2122" w:type="dxa"/>
          </w:tcPr>
          <w:p w:rsidR="00831523" w:rsidRPr="00831523" w:rsidRDefault="00831523" w:rsidP="00831523">
            <w:pPr>
              <w:jc w:val="left"/>
              <w:rPr>
                <w:sz w:val="18"/>
              </w:rPr>
            </w:pPr>
            <w:r w:rsidRPr="00831523">
              <w:rPr>
                <w:sz w:val="18"/>
              </w:rPr>
              <w:t>Wheat</w:t>
            </w:r>
          </w:p>
        </w:tc>
        <w:tc>
          <w:tcPr>
            <w:tcW w:w="6804" w:type="dxa"/>
          </w:tcPr>
          <w:p w:rsidR="00831523" w:rsidRPr="00831523" w:rsidRDefault="00831523" w:rsidP="00831523">
            <w:pPr>
              <w:jc w:val="left"/>
              <w:rPr>
                <w:sz w:val="18"/>
              </w:rPr>
            </w:pPr>
            <w:r w:rsidRPr="00831523">
              <w:rPr>
                <w:sz w:val="18"/>
              </w:rPr>
              <w:t>Argentina, China, Estonia, Germany, Italy, United Kingdom, ISTA</w:t>
            </w:r>
          </w:p>
        </w:tc>
      </w:tr>
    </w:tbl>
    <w:p w:rsidR="00831523" w:rsidRPr="00831523" w:rsidRDefault="00831523" w:rsidP="00831523">
      <w:pPr>
        <w:jc w:val="left"/>
        <w:rPr>
          <w:rFonts w:eastAsia="Times New Roman"/>
        </w:rPr>
      </w:pPr>
    </w:p>
    <w:p w:rsidR="00831523" w:rsidRPr="00831523" w:rsidRDefault="00831523" w:rsidP="00831523">
      <w:pPr>
        <w:keepNext/>
        <w:ind w:left="567"/>
        <w:outlineLvl w:val="3"/>
        <w:rPr>
          <w:rFonts w:eastAsia="Times New Roman"/>
          <w:u w:val="single"/>
          <w:lang w:val="fr-FR"/>
        </w:rPr>
      </w:pPr>
      <w:bookmarkStart w:id="44" w:name="_Toc19811611"/>
      <w:r w:rsidRPr="00831523">
        <w:rPr>
          <w:rFonts w:eastAsia="Times New Roman"/>
          <w:u w:val="single"/>
          <w:lang w:val="fr-FR"/>
        </w:rPr>
        <w:t xml:space="preserve">Plans for </w:t>
      </w:r>
      <w:proofErr w:type="spellStart"/>
      <w:r w:rsidRPr="00831523">
        <w:rPr>
          <w:rFonts w:eastAsia="Times New Roman"/>
          <w:u w:val="single"/>
          <w:lang w:val="fr-FR"/>
        </w:rPr>
        <w:t>cooperation</w:t>
      </w:r>
      <w:bookmarkEnd w:id="44"/>
      <w:proofErr w:type="spellEnd"/>
    </w:p>
    <w:p w:rsidR="00831523" w:rsidRPr="00831523" w:rsidRDefault="00831523" w:rsidP="00831523">
      <w:pPr>
        <w:contextualSpacing/>
        <w:rPr>
          <w:rFonts w:eastAsia="Times New Roman"/>
        </w:rPr>
      </w:pPr>
    </w:p>
    <w:p w:rsidR="00831523" w:rsidRPr="00831523" w:rsidRDefault="00831523" w:rsidP="00831523">
      <w:pPr>
        <w:numPr>
          <w:ilvl w:val="0"/>
          <w:numId w:val="13"/>
        </w:numPr>
        <w:contextualSpacing/>
        <w:rPr>
          <w:rFonts w:eastAsia="Times New Roman"/>
        </w:rPr>
      </w:pPr>
      <w:r w:rsidRPr="00831523">
        <w:rPr>
          <w:rFonts w:eastAsia="Times New Roman"/>
        </w:rPr>
        <w:t xml:space="preserve">Ryegrass:  Belgium, Czech Republic and the </w:t>
      </w:r>
      <w:r w:rsidRPr="00831523">
        <w:rPr>
          <w:rFonts w:eastAsia="Times New Roman" w:cs="Arial"/>
          <w:color w:val="000000"/>
        </w:rPr>
        <w:t xml:space="preserve">Netherlands to share information on their work and plans;  </w:t>
      </w:r>
    </w:p>
    <w:p w:rsidR="00831523" w:rsidRPr="00831523" w:rsidRDefault="00831523" w:rsidP="00831523">
      <w:pPr>
        <w:numPr>
          <w:ilvl w:val="0"/>
          <w:numId w:val="13"/>
        </w:numPr>
        <w:contextualSpacing/>
        <w:rPr>
          <w:rFonts w:eastAsia="Times New Roman"/>
        </w:rPr>
      </w:pPr>
      <w:r w:rsidRPr="00831523">
        <w:rPr>
          <w:rFonts w:eastAsia="Times New Roman" w:cs="Arial"/>
          <w:color w:val="000000"/>
        </w:rPr>
        <w:t>Oilseed rape: France, Germany, CPVO and the United Kingdom to develop a set of molecular markers for the management of variety collections;</w:t>
      </w:r>
    </w:p>
    <w:p w:rsidR="00831523" w:rsidRPr="00831523" w:rsidRDefault="00831523" w:rsidP="00831523">
      <w:pPr>
        <w:numPr>
          <w:ilvl w:val="0"/>
          <w:numId w:val="13"/>
        </w:numPr>
        <w:contextualSpacing/>
        <w:rPr>
          <w:rFonts w:eastAsia="Times New Roman"/>
        </w:rPr>
      </w:pPr>
      <w:r w:rsidRPr="00831523">
        <w:rPr>
          <w:rFonts w:eastAsia="Times New Roman" w:cs="Arial"/>
          <w:color w:val="000000"/>
        </w:rPr>
        <w:t>INVITE and INNOVAR (scope of 10 crops) participating countries to develop markers sets for variety testing;</w:t>
      </w:r>
    </w:p>
    <w:p w:rsidR="00831523" w:rsidRPr="00831523" w:rsidRDefault="00831523" w:rsidP="00831523">
      <w:pPr>
        <w:numPr>
          <w:ilvl w:val="0"/>
          <w:numId w:val="13"/>
        </w:numPr>
        <w:contextualSpacing/>
        <w:rPr>
          <w:rFonts w:eastAsia="Times New Roman"/>
        </w:rPr>
      </w:pPr>
      <w:r w:rsidRPr="00831523">
        <w:rPr>
          <w:rFonts w:eastAsia="Times New Roman" w:cs="Arial"/>
          <w:color w:val="000000"/>
        </w:rPr>
        <w:t>Argentina to contact BMT participants on sets of markers for Barley, Cotton, Rice and Wheat.</w:t>
      </w:r>
    </w:p>
    <w:p w:rsidR="00831523" w:rsidRPr="00831523" w:rsidRDefault="00831523" w:rsidP="00831523">
      <w:pPr>
        <w:rPr>
          <w:rFonts w:eastAsia="Times New Roman"/>
        </w:rPr>
      </w:pPr>
    </w:p>
    <w:p w:rsidR="00831523" w:rsidRPr="00831523" w:rsidRDefault="00831523" w:rsidP="00831523">
      <w:pPr>
        <w:keepNext/>
        <w:ind w:left="567"/>
        <w:outlineLvl w:val="3"/>
        <w:rPr>
          <w:u w:val="single"/>
        </w:rPr>
      </w:pPr>
      <w:r w:rsidRPr="00831523">
        <w:rPr>
          <w:u w:val="single"/>
        </w:rPr>
        <w:t xml:space="preserve">Summary of current use of </w:t>
      </w:r>
      <w:r w:rsidRPr="00831523">
        <w:rPr>
          <w:rFonts w:eastAsia="Times New Roman"/>
          <w:u w:val="single"/>
        </w:rPr>
        <w:t>biochemical and molecular techniques</w:t>
      </w:r>
    </w:p>
    <w:p w:rsidR="00831523" w:rsidRPr="00831523" w:rsidRDefault="00831523" w:rsidP="00831523">
      <w:pPr>
        <w:keepNext/>
        <w:rPr>
          <w:rFonts w:eastAsia="Times New Roman"/>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831523" w:rsidTr="00831523">
        <w:tc>
          <w:tcPr>
            <w:tcW w:w="9072" w:type="dxa"/>
          </w:tcPr>
          <w:p w:rsidR="00831523" w:rsidRPr="00831523" w:rsidRDefault="00831523" w:rsidP="00831523">
            <w:pPr>
              <w:spacing w:before="20" w:after="20"/>
              <w:ind w:left="38"/>
              <w:rPr>
                <w:rFonts w:eastAsia="Times New Roman"/>
                <w:sz w:val="18"/>
                <w:szCs w:val="18"/>
              </w:rPr>
            </w:pPr>
            <w:r w:rsidRPr="00831523">
              <w:rPr>
                <w:rFonts w:eastAsia="Times New Roman"/>
                <w:sz w:val="18"/>
                <w:szCs w:val="18"/>
              </w:rPr>
              <w:t>Netherlands and the United Kingdom: SNPs for management of variety collections</w:t>
            </w:r>
          </w:p>
        </w:tc>
      </w:tr>
      <w:tr w:rsidR="00831523" w:rsidRPr="00831523" w:rsidTr="00831523">
        <w:tc>
          <w:tcPr>
            <w:tcW w:w="9072" w:type="dxa"/>
          </w:tcPr>
          <w:p w:rsidR="00831523" w:rsidRPr="00831523" w:rsidRDefault="00831523" w:rsidP="00831523">
            <w:pPr>
              <w:keepNext/>
              <w:spacing w:before="20" w:after="20"/>
              <w:ind w:left="38"/>
              <w:rPr>
                <w:rFonts w:eastAsia="Times New Roman"/>
                <w:sz w:val="18"/>
                <w:szCs w:val="18"/>
              </w:rPr>
            </w:pPr>
            <w:r w:rsidRPr="00831523">
              <w:rPr>
                <w:rFonts w:eastAsia="Times New Roman"/>
                <w:sz w:val="18"/>
                <w:szCs w:val="18"/>
              </w:rPr>
              <w:t>China:  90K SNP chip for wheat;  development of testing standard for SSR in wheat;  creation of a database for wheat varieties; SSR markers for selection of similar varieties and variety purity</w:t>
            </w:r>
          </w:p>
        </w:tc>
      </w:tr>
      <w:tr w:rsidR="00831523" w:rsidRPr="00831523" w:rsidTr="00831523">
        <w:tc>
          <w:tcPr>
            <w:tcW w:w="9072" w:type="dxa"/>
          </w:tcPr>
          <w:p w:rsidR="00831523" w:rsidRPr="00831523" w:rsidRDefault="00831523" w:rsidP="00831523">
            <w:pPr>
              <w:spacing w:before="20" w:after="20"/>
              <w:ind w:left="38"/>
              <w:rPr>
                <w:rFonts w:eastAsia="Times New Roman"/>
                <w:sz w:val="18"/>
                <w:szCs w:val="18"/>
              </w:rPr>
            </w:pPr>
            <w:r w:rsidRPr="00831523">
              <w:rPr>
                <w:rFonts w:eastAsia="Times New Roman"/>
                <w:sz w:val="18"/>
                <w:szCs w:val="18"/>
              </w:rPr>
              <w:t>Germany: electrophoresis for Barley, Wheat and Oat, Ryegrass, Potato for DUS examination</w:t>
            </w:r>
          </w:p>
        </w:tc>
      </w:tr>
      <w:tr w:rsidR="00831523" w:rsidRPr="00831523" w:rsidTr="00831523">
        <w:tc>
          <w:tcPr>
            <w:tcW w:w="9072" w:type="dxa"/>
          </w:tcPr>
          <w:p w:rsidR="00831523" w:rsidRPr="00831523" w:rsidRDefault="00831523" w:rsidP="00831523">
            <w:pPr>
              <w:spacing w:before="20" w:after="20"/>
              <w:ind w:left="38"/>
              <w:rPr>
                <w:rFonts w:eastAsia="Times New Roman"/>
                <w:sz w:val="18"/>
                <w:szCs w:val="18"/>
              </w:rPr>
            </w:pPr>
            <w:r w:rsidRPr="00831523">
              <w:rPr>
                <w:rFonts w:eastAsia="Times New Roman"/>
                <w:sz w:val="18"/>
                <w:szCs w:val="18"/>
              </w:rPr>
              <w:t>Italy: electrophoresis in maize, sunflower, wheat, barley for DUS examination and variety identification;  SSR for variety hybridity in Rice and variety identification</w:t>
            </w:r>
          </w:p>
        </w:tc>
      </w:tr>
      <w:tr w:rsidR="00831523" w:rsidRPr="00831523" w:rsidTr="00831523">
        <w:tc>
          <w:tcPr>
            <w:tcW w:w="9072" w:type="dxa"/>
          </w:tcPr>
          <w:p w:rsidR="00831523" w:rsidRPr="00831523" w:rsidRDefault="00831523" w:rsidP="00831523">
            <w:pPr>
              <w:spacing w:before="20" w:after="20"/>
              <w:ind w:left="38"/>
              <w:rPr>
                <w:rFonts w:eastAsia="Times New Roman"/>
                <w:sz w:val="18"/>
                <w:szCs w:val="18"/>
              </w:rPr>
            </w:pPr>
            <w:r w:rsidRPr="00831523">
              <w:rPr>
                <w:rFonts w:eastAsia="Times New Roman"/>
                <w:sz w:val="18"/>
                <w:szCs w:val="18"/>
              </w:rPr>
              <w:t>Japan: RAPD-STS markers for infringement cases in French Bean and Rice</w:t>
            </w:r>
          </w:p>
        </w:tc>
      </w:tr>
      <w:tr w:rsidR="00831523" w:rsidRPr="00831523" w:rsidTr="00831523">
        <w:tc>
          <w:tcPr>
            <w:tcW w:w="9072" w:type="dxa"/>
          </w:tcPr>
          <w:p w:rsidR="00831523" w:rsidRPr="00831523" w:rsidRDefault="00831523" w:rsidP="00831523">
            <w:pPr>
              <w:rPr>
                <w:rFonts w:eastAsia="Times New Roman"/>
                <w:sz w:val="18"/>
                <w:szCs w:val="18"/>
              </w:rPr>
            </w:pPr>
            <w:r w:rsidRPr="00831523">
              <w:rPr>
                <w:rFonts w:eastAsia="Times New Roman" w:cs="Arial"/>
                <w:sz w:val="18"/>
                <w:szCs w:val="18"/>
              </w:rPr>
              <w:t xml:space="preserve">Russian Federation: SSR for identification in Sunflower and Potato.  </w:t>
            </w:r>
          </w:p>
        </w:tc>
      </w:tr>
      <w:tr w:rsidR="00831523" w:rsidRPr="00831523" w:rsidTr="00831523">
        <w:tc>
          <w:tcPr>
            <w:tcW w:w="9072" w:type="dxa"/>
          </w:tcPr>
          <w:p w:rsidR="00831523" w:rsidRPr="00831523" w:rsidRDefault="00831523" w:rsidP="00831523">
            <w:pPr>
              <w:spacing w:before="20" w:after="20"/>
              <w:ind w:left="38"/>
              <w:rPr>
                <w:rFonts w:eastAsia="Times New Roman"/>
                <w:sz w:val="18"/>
                <w:szCs w:val="18"/>
              </w:rPr>
            </w:pPr>
            <w:r w:rsidRPr="00831523">
              <w:rPr>
                <w:rFonts w:eastAsia="Times New Roman"/>
                <w:sz w:val="18"/>
                <w:szCs w:val="18"/>
              </w:rPr>
              <w:t>United Kingdom: electrophoresis for Barley, Wheat and Oat, Ryegrass, for DUS examination;  SSR and SNP for sample validation and variety identification</w:t>
            </w:r>
          </w:p>
        </w:tc>
      </w:tr>
      <w:tr w:rsidR="00831523" w:rsidRPr="00831523" w:rsidTr="00831523">
        <w:tc>
          <w:tcPr>
            <w:tcW w:w="9072" w:type="dxa"/>
          </w:tcPr>
          <w:p w:rsidR="00831523" w:rsidRPr="00831523" w:rsidRDefault="00831523" w:rsidP="00831523">
            <w:pPr>
              <w:spacing w:before="20" w:after="20"/>
              <w:ind w:left="38"/>
              <w:rPr>
                <w:rFonts w:eastAsia="Times New Roman"/>
                <w:sz w:val="18"/>
                <w:szCs w:val="18"/>
              </w:rPr>
            </w:pPr>
            <w:r w:rsidRPr="00831523">
              <w:rPr>
                <w:rFonts w:eastAsia="Times New Roman"/>
                <w:sz w:val="18"/>
                <w:szCs w:val="18"/>
              </w:rPr>
              <w:t>ISTA:  maize, wheat and soybean: SSR and electrophoresis;  barley: SSR;  Other crops: electrophoresis</w:t>
            </w:r>
          </w:p>
        </w:tc>
      </w:tr>
    </w:tbl>
    <w:p w:rsidR="00831523" w:rsidRPr="00831523" w:rsidRDefault="00831523" w:rsidP="00831523">
      <w:pPr>
        <w:keepNext/>
        <w:ind w:left="567"/>
        <w:outlineLvl w:val="3"/>
        <w:rPr>
          <w:rFonts w:eastAsia="Times New Roman"/>
          <w:u w:val="single"/>
        </w:rPr>
      </w:pPr>
    </w:p>
    <w:p w:rsidR="00831523" w:rsidRPr="00831523" w:rsidRDefault="00831523" w:rsidP="00831523">
      <w:pPr>
        <w:keepNext/>
        <w:ind w:left="567"/>
        <w:outlineLvl w:val="3"/>
        <w:rPr>
          <w:rFonts w:eastAsia="Times New Roman"/>
          <w:u w:val="single"/>
        </w:rPr>
      </w:pPr>
      <w:r w:rsidRPr="00831523">
        <w:rPr>
          <w:rFonts w:eastAsia="Times New Roman"/>
          <w:u w:val="single"/>
        </w:rPr>
        <w:t>Proposals for confidentiality and access to data</w:t>
      </w:r>
    </w:p>
    <w:p w:rsidR="00831523" w:rsidRPr="00831523" w:rsidRDefault="00831523" w:rsidP="00831523">
      <w:pPr>
        <w:keepNext/>
        <w:rPr>
          <w:rFonts w:eastAsia="Times New Roman"/>
        </w:rPr>
      </w:pPr>
    </w:p>
    <w:p w:rsidR="00831523" w:rsidRPr="00831523" w:rsidRDefault="00831523" w:rsidP="00831523">
      <w:pPr>
        <w:jc w:val="left"/>
      </w:pPr>
      <w:r w:rsidRPr="00831523">
        <w:t>Participants at the discussion group on other agricultural crops agreed with the proposals by the discussion group on Maize and Soybean.</w:t>
      </w:r>
    </w:p>
    <w:p w:rsidR="00831523" w:rsidRPr="00831523" w:rsidRDefault="00831523" w:rsidP="00831523">
      <w:pPr>
        <w:keepNext/>
        <w:spacing w:before="120" w:after="240"/>
        <w:outlineLvl w:val="2"/>
        <w:rPr>
          <w:i/>
        </w:rPr>
      </w:pPr>
      <w:bookmarkStart w:id="45" w:name="_Toc525478530"/>
      <w:bookmarkStart w:id="46" w:name="_Toc525647219"/>
      <w:bookmarkStart w:id="47" w:name="_Toc535518945"/>
      <w:bookmarkStart w:id="48" w:name="_Toc536782777"/>
      <w:bookmarkStart w:id="49" w:name="_Toc19811613"/>
      <w:bookmarkStart w:id="50" w:name="_Toc22561902"/>
      <w:bookmarkStart w:id="51" w:name="_Toc22564633"/>
      <w:r w:rsidRPr="00831523">
        <w:rPr>
          <w:rFonts w:eastAsia="Times New Roman"/>
          <w:i/>
        </w:rPr>
        <w:lastRenderedPageBreak/>
        <w:t>Vegetables</w:t>
      </w:r>
      <w:bookmarkEnd w:id="45"/>
      <w:bookmarkEnd w:id="46"/>
      <w:bookmarkEnd w:id="47"/>
      <w:bookmarkEnd w:id="48"/>
      <w:bookmarkEnd w:id="49"/>
      <w:bookmarkEnd w:id="50"/>
      <w:bookmarkEnd w:id="51"/>
    </w:p>
    <w:p w:rsidR="00831523" w:rsidRPr="00831523" w:rsidRDefault="00831523" w:rsidP="00831523">
      <w:pPr>
        <w:keepNext/>
        <w:ind w:left="567"/>
        <w:outlineLvl w:val="3"/>
        <w:rPr>
          <w:u w:val="single"/>
          <w:lang w:val="fr-FR"/>
        </w:rPr>
      </w:pPr>
      <w:bookmarkStart w:id="52" w:name="_Toc19811614"/>
      <w:proofErr w:type="spellStart"/>
      <w:r w:rsidRPr="00831523">
        <w:rPr>
          <w:u w:val="single"/>
          <w:lang w:val="fr-FR"/>
        </w:rPr>
        <w:t>Summary</w:t>
      </w:r>
      <w:proofErr w:type="spellEnd"/>
      <w:r w:rsidRPr="00831523">
        <w:rPr>
          <w:u w:val="single"/>
          <w:lang w:val="fr-FR"/>
        </w:rPr>
        <w:t xml:space="preserve"> of </w:t>
      </w:r>
      <w:proofErr w:type="spellStart"/>
      <w:r w:rsidRPr="00831523">
        <w:rPr>
          <w:u w:val="single"/>
          <w:lang w:val="fr-FR"/>
        </w:rPr>
        <w:t>crop</w:t>
      </w:r>
      <w:proofErr w:type="spellEnd"/>
      <w:r w:rsidRPr="00831523">
        <w:rPr>
          <w:u w:val="single"/>
          <w:lang w:val="fr-FR"/>
        </w:rPr>
        <w:t xml:space="preserve"> </w:t>
      </w:r>
      <w:proofErr w:type="spellStart"/>
      <w:r w:rsidRPr="00831523">
        <w:rPr>
          <w:u w:val="single"/>
          <w:lang w:val="fr-FR"/>
        </w:rPr>
        <w:t>interest</w:t>
      </w:r>
      <w:bookmarkEnd w:id="52"/>
      <w:proofErr w:type="spellEnd"/>
    </w:p>
    <w:p w:rsidR="00831523" w:rsidRPr="00831523" w:rsidRDefault="00831523" w:rsidP="00831523"/>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Cabbage</w:t>
            </w:r>
          </w:p>
        </w:tc>
        <w:tc>
          <w:tcPr>
            <w:tcW w:w="7058" w:type="dxa"/>
          </w:tcPr>
          <w:p w:rsidR="00831523" w:rsidRPr="00831523" w:rsidRDefault="00831523" w:rsidP="00831523">
            <w:pPr>
              <w:jc w:val="left"/>
              <w:rPr>
                <w:sz w:val="18"/>
                <w:lang w:eastAsia="zh-CN"/>
              </w:rPr>
            </w:pPr>
            <w:r w:rsidRPr="00831523">
              <w:rPr>
                <w:sz w:val="18"/>
              </w:rPr>
              <w:t>China, 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Chinese cabbage</w:t>
            </w:r>
          </w:p>
        </w:tc>
        <w:tc>
          <w:tcPr>
            <w:tcW w:w="7058" w:type="dxa"/>
          </w:tcPr>
          <w:p w:rsidR="00831523" w:rsidRPr="00831523" w:rsidRDefault="00831523" w:rsidP="00831523">
            <w:pPr>
              <w:rPr>
                <w:sz w:val="18"/>
              </w:rPr>
            </w:pPr>
            <w:r w:rsidRPr="00831523">
              <w:rPr>
                <w:sz w:val="18"/>
              </w:rPr>
              <w:t>China, 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Cucumber</w:t>
            </w:r>
          </w:p>
        </w:tc>
        <w:tc>
          <w:tcPr>
            <w:tcW w:w="7058" w:type="dxa"/>
          </w:tcPr>
          <w:p w:rsidR="00831523" w:rsidRPr="00831523" w:rsidRDefault="00831523" w:rsidP="00831523">
            <w:pPr>
              <w:rPr>
                <w:sz w:val="18"/>
              </w:rPr>
            </w:pPr>
            <w:r w:rsidRPr="00831523">
              <w:rPr>
                <w:rFonts w:cs="Arial"/>
                <w:color w:val="000000"/>
                <w:sz w:val="18"/>
              </w:rPr>
              <w:t xml:space="preserve">China, Netherlands, </w:t>
            </w:r>
            <w:r w:rsidRPr="00831523">
              <w:rPr>
                <w:sz w:val="18"/>
              </w:rPr>
              <w:t>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Eggplant</w:t>
            </w:r>
          </w:p>
        </w:tc>
        <w:tc>
          <w:tcPr>
            <w:tcW w:w="7058" w:type="dxa"/>
          </w:tcPr>
          <w:p w:rsidR="00831523" w:rsidRPr="00831523" w:rsidRDefault="00831523" w:rsidP="00831523">
            <w:pPr>
              <w:rPr>
                <w:sz w:val="18"/>
              </w:rPr>
            </w:pPr>
            <w:r w:rsidRPr="00831523">
              <w:rPr>
                <w:rFonts w:cs="Arial"/>
                <w:color w:val="000000"/>
                <w:sz w:val="18"/>
                <w:szCs w:val="21"/>
              </w:rPr>
              <w:t>Italy</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French bean</w:t>
            </w:r>
          </w:p>
        </w:tc>
        <w:tc>
          <w:tcPr>
            <w:tcW w:w="7058" w:type="dxa"/>
          </w:tcPr>
          <w:p w:rsidR="00831523" w:rsidRPr="00831523" w:rsidRDefault="00831523" w:rsidP="00831523">
            <w:pPr>
              <w:rPr>
                <w:sz w:val="18"/>
              </w:rPr>
            </w:pPr>
            <w:r w:rsidRPr="00831523">
              <w:rPr>
                <w:rFonts w:cs="Arial"/>
                <w:color w:val="000000"/>
                <w:sz w:val="18"/>
              </w:rPr>
              <w:t>Netherlands</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Lettuce</w:t>
            </w:r>
          </w:p>
        </w:tc>
        <w:tc>
          <w:tcPr>
            <w:tcW w:w="7058" w:type="dxa"/>
          </w:tcPr>
          <w:p w:rsidR="00831523" w:rsidRPr="00831523" w:rsidRDefault="00831523" w:rsidP="00831523">
            <w:pPr>
              <w:rPr>
                <w:sz w:val="18"/>
              </w:rPr>
            </w:pPr>
            <w:r w:rsidRPr="00831523">
              <w:rPr>
                <w:sz w:val="18"/>
              </w:rPr>
              <w:t>Australia</w:t>
            </w:r>
            <w:r w:rsidRPr="00831523">
              <w:rPr>
                <w:sz w:val="18"/>
                <w:lang w:eastAsia="zh-CN"/>
              </w:rPr>
              <w:t xml:space="preserve">, </w:t>
            </w:r>
            <w:r w:rsidRPr="00831523">
              <w:rPr>
                <w:sz w:val="18"/>
              </w:rPr>
              <w:t xml:space="preserve">Italy, </w:t>
            </w:r>
            <w:r w:rsidRPr="00831523">
              <w:rPr>
                <w:rFonts w:cs="Arial"/>
                <w:color w:val="000000"/>
                <w:sz w:val="18"/>
              </w:rPr>
              <w:t xml:space="preserve">Netherlands, </w:t>
            </w:r>
            <w:r w:rsidRPr="00831523">
              <w:rPr>
                <w:sz w:val="18"/>
              </w:rPr>
              <w:t xml:space="preserve">Republic of Korea </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Melon</w:t>
            </w:r>
          </w:p>
        </w:tc>
        <w:tc>
          <w:tcPr>
            <w:tcW w:w="7058" w:type="dxa"/>
          </w:tcPr>
          <w:p w:rsidR="00831523" w:rsidRPr="00831523" w:rsidRDefault="00831523" w:rsidP="00831523">
            <w:pPr>
              <w:rPr>
                <w:sz w:val="18"/>
              </w:rPr>
            </w:pPr>
            <w:r w:rsidRPr="00831523">
              <w:rPr>
                <w:sz w:val="18"/>
              </w:rPr>
              <w:t xml:space="preserve">China, </w:t>
            </w:r>
            <w:r w:rsidRPr="00831523">
              <w:rPr>
                <w:rFonts w:cs="Arial"/>
                <w:color w:val="000000"/>
                <w:sz w:val="18"/>
              </w:rPr>
              <w:t xml:space="preserve">Netherlands, </w:t>
            </w:r>
            <w:r w:rsidRPr="00831523">
              <w:rPr>
                <w:sz w:val="18"/>
              </w:rPr>
              <w:t xml:space="preserve">Republic of Korea </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Onion</w:t>
            </w:r>
          </w:p>
        </w:tc>
        <w:tc>
          <w:tcPr>
            <w:tcW w:w="7058" w:type="dxa"/>
          </w:tcPr>
          <w:p w:rsidR="00831523" w:rsidRPr="00831523" w:rsidRDefault="00831523" w:rsidP="00831523">
            <w:pPr>
              <w:rPr>
                <w:sz w:val="18"/>
                <w:lang w:eastAsia="zh-CN"/>
              </w:rPr>
            </w:pPr>
            <w:r w:rsidRPr="00831523">
              <w:rPr>
                <w:rFonts w:cs="Arial"/>
                <w:color w:val="000000"/>
                <w:sz w:val="18"/>
                <w:szCs w:val="21"/>
              </w:rPr>
              <w:t xml:space="preserve">Italy, </w:t>
            </w:r>
            <w:r w:rsidRPr="00831523">
              <w:rPr>
                <w:rFonts w:cs="Arial"/>
                <w:color w:val="000000"/>
                <w:sz w:val="18"/>
              </w:rPr>
              <w:t>Netherlands</w:t>
            </w:r>
            <w:r w:rsidRPr="00831523">
              <w:rPr>
                <w:rFonts w:cs="Arial"/>
                <w:color w:val="000000"/>
                <w:sz w:val="18"/>
                <w:szCs w:val="21"/>
              </w:rPr>
              <w:t xml:space="preserve"> </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Oriental melon</w:t>
            </w:r>
          </w:p>
        </w:tc>
        <w:tc>
          <w:tcPr>
            <w:tcW w:w="7058" w:type="dxa"/>
          </w:tcPr>
          <w:p w:rsidR="00831523" w:rsidRPr="00831523" w:rsidRDefault="00831523" w:rsidP="00831523">
            <w:pPr>
              <w:jc w:val="left"/>
              <w:rPr>
                <w:sz w:val="18"/>
              </w:rPr>
            </w:pPr>
            <w:r w:rsidRPr="00831523">
              <w:rPr>
                <w:sz w:val="18"/>
              </w:rPr>
              <w:t>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Pea</w:t>
            </w:r>
          </w:p>
        </w:tc>
        <w:tc>
          <w:tcPr>
            <w:tcW w:w="7058" w:type="dxa"/>
          </w:tcPr>
          <w:p w:rsidR="00831523" w:rsidRPr="00831523" w:rsidRDefault="00831523" w:rsidP="00831523">
            <w:pPr>
              <w:jc w:val="left"/>
              <w:rPr>
                <w:sz w:val="18"/>
              </w:rPr>
            </w:pPr>
            <w:r w:rsidRPr="00831523">
              <w:rPr>
                <w:sz w:val="18"/>
              </w:rPr>
              <w:t xml:space="preserve">Netherlands, United Kingdom </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Pepper</w:t>
            </w:r>
          </w:p>
        </w:tc>
        <w:tc>
          <w:tcPr>
            <w:tcW w:w="7058" w:type="dxa"/>
          </w:tcPr>
          <w:p w:rsidR="00831523" w:rsidRPr="00831523" w:rsidRDefault="00831523" w:rsidP="00831523">
            <w:pPr>
              <w:jc w:val="left"/>
              <w:rPr>
                <w:sz w:val="18"/>
              </w:rPr>
            </w:pPr>
            <w:r w:rsidRPr="00831523">
              <w:rPr>
                <w:sz w:val="18"/>
              </w:rPr>
              <w:t xml:space="preserve">China, </w:t>
            </w:r>
            <w:r w:rsidRPr="00831523">
              <w:rPr>
                <w:rFonts w:cs="Arial"/>
                <w:color w:val="000000"/>
                <w:sz w:val="18"/>
                <w:szCs w:val="21"/>
              </w:rPr>
              <w:t>Italy</w:t>
            </w:r>
            <w:r w:rsidRPr="00831523">
              <w:rPr>
                <w:sz w:val="18"/>
              </w:rPr>
              <w:t xml:space="preserve">, </w:t>
            </w:r>
            <w:r w:rsidRPr="00831523">
              <w:rPr>
                <w:rFonts w:cs="Arial"/>
                <w:color w:val="000000"/>
                <w:sz w:val="18"/>
              </w:rPr>
              <w:t xml:space="preserve">Netherlands, </w:t>
            </w:r>
            <w:r w:rsidRPr="00831523">
              <w:rPr>
                <w:sz w:val="18"/>
              </w:rPr>
              <w:t>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Pumpkin</w:t>
            </w:r>
          </w:p>
        </w:tc>
        <w:tc>
          <w:tcPr>
            <w:tcW w:w="7058" w:type="dxa"/>
          </w:tcPr>
          <w:p w:rsidR="00831523" w:rsidRPr="00831523" w:rsidRDefault="00831523" w:rsidP="00831523">
            <w:pPr>
              <w:jc w:val="left"/>
              <w:rPr>
                <w:rFonts w:cs="Arial"/>
                <w:snapToGrid w:val="0"/>
                <w:color w:val="000000" w:themeColor="text1"/>
                <w:sz w:val="18"/>
              </w:rPr>
            </w:pPr>
            <w:r w:rsidRPr="00831523">
              <w:rPr>
                <w:sz w:val="18"/>
              </w:rPr>
              <w:t>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Radish</w:t>
            </w:r>
          </w:p>
        </w:tc>
        <w:tc>
          <w:tcPr>
            <w:tcW w:w="7058" w:type="dxa"/>
          </w:tcPr>
          <w:p w:rsidR="00831523" w:rsidRPr="00831523" w:rsidRDefault="00831523" w:rsidP="00831523">
            <w:pPr>
              <w:jc w:val="left"/>
              <w:rPr>
                <w:sz w:val="18"/>
              </w:rPr>
            </w:pPr>
            <w:r w:rsidRPr="00831523">
              <w:rPr>
                <w:sz w:val="18"/>
              </w:rPr>
              <w:t>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Shallot</w:t>
            </w:r>
          </w:p>
        </w:tc>
        <w:tc>
          <w:tcPr>
            <w:tcW w:w="7058" w:type="dxa"/>
          </w:tcPr>
          <w:p w:rsidR="00831523" w:rsidRPr="00831523" w:rsidRDefault="00831523" w:rsidP="00831523">
            <w:pPr>
              <w:jc w:val="left"/>
              <w:rPr>
                <w:sz w:val="18"/>
              </w:rPr>
            </w:pPr>
            <w:r w:rsidRPr="00831523">
              <w:rPr>
                <w:rFonts w:cs="Arial"/>
                <w:color w:val="000000"/>
                <w:sz w:val="18"/>
              </w:rPr>
              <w:t>Netherlands</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Squash</w:t>
            </w:r>
          </w:p>
        </w:tc>
        <w:tc>
          <w:tcPr>
            <w:tcW w:w="7058" w:type="dxa"/>
          </w:tcPr>
          <w:p w:rsidR="00831523" w:rsidRPr="00831523" w:rsidRDefault="00831523" w:rsidP="00831523">
            <w:pPr>
              <w:jc w:val="left"/>
              <w:rPr>
                <w:sz w:val="18"/>
              </w:rPr>
            </w:pPr>
            <w:r w:rsidRPr="00831523">
              <w:rPr>
                <w:rFonts w:cs="Arial"/>
                <w:color w:val="000000"/>
                <w:sz w:val="18"/>
                <w:szCs w:val="21"/>
              </w:rPr>
              <w:t>Italy</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Tomato</w:t>
            </w:r>
          </w:p>
        </w:tc>
        <w:tc>
          <w:tcPr>
            <w:tcW w:w="7058" w:type="dxa"/>
          </w:tcPr>
          <w:p w:rsidR="00831523" w:rsidRPr="00831523" w:rsidRDefault="00831523" w:rsidP="00831523">
            <w:pPr>
              <w:jc w:val="left"/>
              <w:rPr>
                <w:sz w:val="18"/>
              </w:rPr>
            </w:pPr>
            <w:r w:rsidRPr="00831523">
              <w:rPr>
                <w:sz w:val="18"/>
              </w:rPr>
              <w:t xml:space="preserve">China, France, </w:t>
            </w:r>
            <w:r w:rsidRPr="00831523">
              <w:rPr>
                <w:rFonts w:cs="Arial"/>
                <w:color w:val="000000"/>
                <w:sz w:val="18"/>
                <w:szCs w:val="21"/>
              </w:rPr>
              <w:t xml:space="preserve">Italy, Japan, </w:t>
            </w:r>
            <w:r w:rsidRPr="00831523">
              <w:rPr>
                <w:rFonts w:cs="Arial"/>
                <w:color w:val="000000"/>
                <w:sz w:val="18"/>
              </w:rPr>
              <w:t xml:space="preserve">Netherlands, </w:t>
            </w:r>
            <w:r w:rsidRPr="00831523">
              <w:rPr>
                <w:sz w:val="18"/>
              </w:rPr>
              <w:t>Republic of Korea</w:t>
            </w:r>
          </w:p>
        </w:tc>
      </w:tr>
      <w:tr w:rsidR="00831523" w:rsidRPr="00831523" w:rsidTr="00831523">
        <w:tc>
          <w:tcPr>
            <w:tcW w:w="2122" w:type="dxa"/>
          </w:tcPr>
          <w:p w:rsidR="00831523" w:rsidRPr="00831523" w:rsidRDefault="00831523" w:rsidP="00831523">
            <w:pPr>
              <w:jc w:val="left"/>
              <w:rPr>
                <w:sz w:val="18"/>
                <w:lang w:eastAsia="zh-CN"/>
              </w:rPr>
            </w:pPr>
            <w:r w:rsidRPr="00831523">
              <w:rPr>
                <w:sz w:val="18"/>
                <w:lang w:eastAsia="zh-CN"/>
              </w:rPr>
              <w:t>Watermelon</w:t>
            </w:r>
          </w:p>
        </w:tc>
        <w:tc>
          <w:tcPr>
            <w:tcW w:w="7058" w:type="dxa"/>
          </w:tcPr>
          <w:p w:rsidR="00831523" w:rsidRPr="00831523" w:rsidRDefault="00831523" w:rsidP="00831523">
            <w:pPr>
              <w:jc w:val="left"/>
              <w:rPr>
                <w:sz w:val="18"/>
              </w:rPr>
            </w:pPr>
            <w:r w:rsidRPr="00831523">
              <w:rPr>
                <w:sz w:val="18"/>
              </w:rPr>
              <w:t>China</w:t>
            </w:r>
            <w:r w:rsidRPr="00831523">
              <w:rPr>
                <w:rFonts w:cs="Arial"/>
                <w:color w:val="000000"/>
                <w:sz w:val="18"/>
                <w:szCs w:val="21"/>
              </w:rPr>
              <w:t>, Italy</w:t>
            </w:r>
            <w:r w:rsidRPr="00831523">
              <w:rPr>
                <w:sz w:val="18"/>
                <w:lang w:eastAsia="zh-CN"/>
              </w:rPr>
              <w:t xml:space="preserve">, </w:t>
            </w:r>
            <w:r w:rsidRPr="00831523">
              <w:rPr>
                <w:sz w:val="18"/>
              </w:rPr>
              <w:t>Republic of Korea</w:t>
            </w:r>
          </w:p>
        </w:tc>
      </w:tr>
    </w:tbl>
    <w:p w:rsidR="00831523" w:rsidRPr="00831523" w:rsidRDefault="00831523" w:rsidP="00831523">
      <w:pPr>
        <w:keepNext/>
        <w:rPr>
          <w:rFonts w:eastAsia="Times New Roman"/>
        </w:rPr>
      </w:pPr>
    </w:p>
    <w:p w:rsidR="00831523" w:rsidRPr="00831523" w:rsidRDefault="00831523" w:rsidP="00831523">
      <w:pPr>
        <w:keepNext/>
        <w:outlineLvl w:val="2"/>
        <w:rPr>
          <w:i/>
        </w:rPr>
      </w:pPr>
      <w:bookmarkStart w:id="53" w:name="_Toc22561903"/>
      <w:bookmarkStart w:id="54" w:name="_Toc22564634"/>
      <w:r w:rsidRPr="00831523">
        <w:rPr>
          <w:i/>
        </w:rPr>
        <w:t xml:space="preserve">Summary of current use of </w:t>
      </w:r>
      <w:r w:rsidRPr="00831523">
        <w:rPr>
          <w:rFonts w:eastAsia="Times New Roman"/>
          <w:i/>
        </w:rPr>
        <w:t>biochemical and molecular techniques</w:t>
      </w:r>
      <w:bookmarkEnd w:id="53"/>
      <w:bookmarkEnd w:id="54"/>
    </w:p>
    <w:p w:rsidR="00831523" w:rsidRPr="00831523" w:rsidRDefault="00831523" w:rsidP="00831523">
      <w:pPr>
        <w:keepNext/>
        <w:rPr>
          <w:rFonts w:eastAsia="Times New Roman"/>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831523" w:rsidTr="00831523">
        <w:tc>
          <w:tcPr>
            <w:tcW w:w="9072" w:type="dxa"/>
          </w:tcPr>
          <w:p w:rsidR="00831523" w:rsidRPr="00831523" w:rsidRDefault="00831523" w:rsidP="00831523">
            <w:pPr>
              <w:keepNext/>
              <w:spacing w:before="20" w:after="20"/>
              <w:ind w:left="38"/>
              <w:rPr>
                <w:rFonts w:eastAsia="Times New Roman"/>
                <w:sz w:val="18"/>
              </w:rPr>
            </w:pPr>
            <w:r w:rsidRPr="00831523">
              <w:rPr>
                <w:rFonts w:eastAsia="Times New Roman"/>
                <w:sz w:val="18"/>
                <w:u w:val="single"/>
              </w:rPr>
              <w:t>Use</w:t>
            </w:r>
            <w:r w:rsidRPr="00831523">
              <w:rPr>
                <w:rFonts w:eastAsia="Times New Roman"/>
                <w:sz w:val="18"/>
              </w:rPr>
              <w:t>:</w:t>
            </w:r>
          </w:p>
        </w:tc>
      </w:tr>
      <w:tr w:rsidR="00831523" w:rsidRPr="00831523" w:rsidTr="00831523">
        <w:tc>
          <w:tcPr>
            <w:tcW w:w="9072" w:type="dxa"/>
          </w:tcPr>
          <w:p w:rsidR="00831523" w:rsidRPr="00831523" w:rsidRDefault="00831523" w:rsidP="00831523">
            <w:pPr>
              <w:keepNext/>
              <w:spacing w:before="20" w:after="20"/>
              <w:ind w:left="38"/>
              <w:rPr>
                <w:rFonts w:eastAsia="Times New Roman"/>
                <w:sz w:val="18"/>
              </w:rPr>
            </w:pPr>
            <w:r w:rsidRPr="00831523">
              <w:rPr>
                <w:rFonts w:eastAsia="Times New Roman"/>
                <w:sz w:val="18"/>
              </w:rPr>
              <w:t xml:space="preserve">Research (NL) </w:t>
            </w:r>
          </w:p>
        </w:tc>
      </w:tr>
      <w:tr w:rsidR="00831523" w:rsidRPr="005C100C" w:rsidTr="00831523">
        <w:tc>
          <w:tcPr>
            <w:tcW w:w="9072" w:type="dxa"/>
          </w:tcPr>
          <w:p w:rsidR="00831523" w:rsidRPr="00831523" w:rsidRDefault="00831523" w:rsidP="00831523">
            <w:pPr>
              <w:spacing w:before="20" w:after="20"/>
              <w:ind w:left="38"/>
              <w:rPr>
                <w:rFonts w:eastAsia="Times New Roman"/>
                <w:sz w:val="18"/>
                <w:lang w:val="es-ES"/>
              </w:rPr>
            </w:pPr>
            <w:r w:rsidRPr="00831523">
              <w:rPr>
                <w:rFonts w:eastAsia="Times New Roman"/>
                <w:sz w:val="18"/>
                <w:lang w:val="es-ES"/>
              </w:rPr>
              <w:t xml:space="preserve">TGP/15 </w:t>
            </w:r>
            <w:proofErr w:type="spellStart"/>
            <w:r w:rsidRPr="00831523">
              <w:rPr>
                <w:rFonts w:eastAsia="Times New Roman"/>
                <w:sz w:val="18"/>
                <w:lang w:val="es-ES"/>
              </w:rPr>
              <w:t>Model</w:t>
            </w:r>
            <w:proofErr w:type="spellEnd"/>
            <w:r w:rsidRPr="00831523">
              <w:rPr>
                <w:rFonts w:eastAsia="Times New Roman"/>
                <w:sz w:val="18"/>
                <w:lang w:val="es-ES"/>
              </w:rPr>
              <w:t xml:space="preserve"> 1 (JP, NL, FR)</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French bean example (NL)</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Variety identifications (CN, IT, NL)</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u w:val="single"/>
              </w:rPr>
              <w:t>Techniques</w:t>
            </w:r>
            <w:r w:rsidRPr="00831523">
              <w:rPr>
                <w:rFonts w:eastAsia="Times New Roman"/>
                <w:sz w:val="18"/>
              </w:rPr>
              <w:t>:</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AFLP (NL)</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Capillary electrophoresis fragment analysis (IT)</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lang w:val="pt-BR"/>
              </w:rPr>
              <w:t>MNP (CN)</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SNPs (NL, CN, IT)</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 xml:space="preserve">SSR (CN, IT) </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proofErr w:type="spellStart"/>
            <w:r w:rsidRPr="00831523">
              <w:rPr>
                <w:rFonts w:eastAsia="Times New Roman"/>
                <w:sz w:val="18"/>
              </w:rPr>
              <w:t>Taqman</w:t>
            </w:r>
            <w:proofErr w:type="spellEnd"/>
            <w:r w:rsidRPr="00831523">
              <w:rPr>
                <w:rFonts w:eastAsia="Times New Roman"/>
                <w:sz w:val="18"/>
              </w:rPr>
              <w:t xml:space="preserve"> (NL)</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Whole genome sequencing / GBS  (CN, NL)</w:t>
            </w:r>
          </w:p>
        </w:tc>
      </w:tr>
    </w:tbl>
    <w:p w:rsidR="00831523" w:rsidRPr="00831523" w:rsidRDefault="00831523" w:rsidP="00831523">
      <w:pPr>
        <w:keepNext/>
        <w:rPr>
          <w:rFonts w:eastAsia="Times New Roman"/>
        </w:rPr>
      </w:pPr>
    </w:p>
    <w:p w:rsidR="00831523" w:rsidRPr="00831523" w:rsidRDefault="00831523" w:rsidP="00831523">
      <w:pPr>
        <w:keepNext/>
        <w:ind w:left="567"/>
        <w:outlineLvl w:val="3"/>
        <w:rPr>
          <w:rFonts w:eastAsia="Times New Roman"/>
          <w:u w:val="single"/>
        </w:rPr>
      </w:pPr>
      <w:r w:rsidRPr="00831523">
        <w:rPr>
          <w:rFonts w:eastAsia="Times New Roman"/>
          <w:u w:val="single"/>
        </w:rPr>
        <w:t>Proposals for confidentiality and access to data</w:t>
      </w:r>
    </w:p>
    <w:p w:rsidR="00831523" w:rsidRPr="00831523" w:rsidRDefault="00831523" w:rsidP="00831523">
      <w:pPr>
        <w:widowControl w:val="0"/>
        <w:ind w:right="420"/>
        <w:rPr>
          <w:rFonts w:cs="Arial"/>
          <w:szCs w:val="21"/>
        </w:rPr>
      </w:pPr>
    </w:p>
    <w:p w:rsidR="00831523" w:rsidRPr="00831523" w:rsidRDefault="00831523" w:rsidP="00831523">
      <w:pPr>
        <w:widowControl w:val="0"/>
        <w:ind w:right="420"/>
        <w:rPr>
          <w:rFonts w:cs="Arial"/>
          <w:szCs w:val="21"/>
        </w:rPr>
      </w:pPr>
      <w:r w:rsidRPr="00831523">
        <w:rPr>
          <w:rFonts w:cs="Arial"/>
          <w:szCs w:val="21"/>
        </w:rPr>
        <w:t xml:space="preserve">The discussion group on vegetables agreed to propose inviting breeders, observer organizations and other participants to make presentations on ownership matters during the breeders’ day at the nineteenth session of the BMT.  </w:t>
      </w:r>
    </w:p>
    <w:p w:rsidR="00831523" w:rsidRPr="00831523" w:rsidRDefault="00831523" w:rsidP="00831523">
      <w:pPr>
        <w:rPr>
          <w:rFonts w:eastAsia="Times New Roman"/>
        </w:rPr>
      </w:pPr>
      <w:bookmarkStart w:id="55" w:name="_Toc525478532"/>
      <w:bookmarkStart w:id="56" w:name="_Toc525647221"/>
      <w:bookmarkStart w:id="57" w:name="_Toc535518947"/>
      <w:bookmarkStart w:id="58" w:name="_Toc536782779"/>
      <w:bookmarkStart w:id="59" w:name="_Toc19811619"/>
    </w:p>
    <w:p w:rsidR="00831523" w:rsidRPr="00831523" w:rsidRDefault="00831523" w:rsidP="00831523">
      <w:pPr>
        <w:keepNext/>
        <w:spacing w:before="120" w:after="240"/>
        <w:outlineLvl w:val="2"/>
        <w:rPr>
          <w:rFonts w:eastAsia="Times New Roman"/>
          <w:i/>
        </w:rPr>
      </w:pPr>
      <w:bookmarkStart w:id="60" w:name="_Toc22561904"/>
      <w:bookmarkStart w:id="61" w:name="_Toc22564635"/>
      <w:r w:rsidRPr="00831523">
        <w:rPr>
          <w:rFonts w:eastAsia="Times New Roman"/>
          <w:i/>
        </w:rPr>
        <w:t>Ornamental plants</w:t>
      </w:r>
      <w:bookmarkEnd w:id="55"/>
      <w:bookmarkEnd w:id="56"/>
      <w:bookmarkEnd w:id="57"/>
      <w:bookmarkEnd w:id="58"/>
      <w:bookmarkEnd w:id="59"/>
      <w:bookmarkEnd w:id="60"/>
      <w:bookmarkEnd w:id="61"/>
    </w:p>
    <w:p w:rsidR="00831523" w:rsidRPr="00831523" w:rsidRDefault="00831523" w:rsidP="00831523">
      <w:pPr>
        <w:keepNext/>
        <w:ind w:left="567"/>
        <w:outlineLvl w:val="3"/>
        <w:rPr>
          <w:rFonts w:eastAsia="Times New Roman"/>
          <w:u w:val="single"/>
        </w:rPr>
      </w:pPr>
      <w:bookmarkStart w:id="62" w:name="_Toc19811620"/>
      <w:r w:rsidRPr="00831523">
        <w:rPr>
          <w:rFonts w:eastAsia="Times New Roman"/>
          <w:u w:val="single"/>
        </w:rPr>
        <w:t>Summary of crop interest</w:t>
      </w:r>
      <w:bookmarkEnd w:id="62"/>
    </w:p>
    <w:p w:rsidR="00831523" w:rsidRPr="00831523" w:rsidRDefault="00831523" w:rsidP="00831523">
      <w:pPr>
        <w:keepNext/>
        <w:rPr>
          <w:rFonts w:eastAsia="Times New Roman"/>
        </w:rPr>
      </w:pPr>
    </w:p>
    <w:tbl>
      <w:tblPr>
        <w:tblStyle w:val="TableGrid6"/>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831523" w:rsidRPr="00831523" w:rsidTr="00831523">
        <w:tc>
          <w:tcPr>
            <w:tcW w:w="2122" w:type="dxa"/>
          </w:tcPr>
          <w:p w:rsidR="00831523" w:rsidRPr="00831523" w:rsidRDefault="00831523" w:rsidP="00831523">
            <w:pPr>
              <w:keepNext/>
              <w:jc w:val="left"/>
              <w:rPr>
                <w:rFonts w:cs="Arial"/>
                <w:i/>
                <w:sz w:val="18"/>
                <w:lang w:eastAsia="ja-JP"/>
              </w:rPr>
            </w:pPr>
            <w:r w:rsidRPr="00831523">
              <w:rPr>
                <w:rFonts w:cs="Arial"/>
                <w:i/>
                <w:sz w:val="18"/>
                <w:lang w:eastAsia="ja-JP"/>
              </w:rPr>
              <w:t>Bougainvillea</w:t>
            </w:r>
          </w:p>
        </w:tc>
        <w:tc>
          <w:tcPr>
            <w:tcW w:w="7058" w:type="dxa"/>
          </w:tcPr>
          <w:p w:rsidR="00831523" w:rsidRPr="00831523" w:rsidRDefault="00831523" w:rsidP="00831523">
            <w:pPr>
              <w:keepNext/>
              <w:jc w:val="left"/>
              <w:rPr>
                <w:rFonts w:cs="Arial"/>
                <w:color w:val="000000"/>
                <w:sz w:val="18"/>
              </w:rPr>
            </w:pPr>
            <w:r w:rsidRPr="00831523">
              <w:rPr>
                <w:rFonts w:cs="Arial"/>
                <w:color w:val="000000"/>
                <w:sz w:val="18"/>
              </w:rPr>
              <w:t>China</w:t>
            </w:r>
          </w:p>
        </w:tc>
      </w:tr>
      <w:tr w:rsidR="00831523" w:rsidRPr="00831523" w:rsidTr="00831523">
        <w:tc>
          <w:tcPr>
            <w:tcW w:w="2122" w:type="dxa"/>
          </w:tcPr>
          <w:p w:rsidR="00831523" w:rsidRPr="00831523" w:rsidRDefault="00831523" w:rsidP="00831523">
            <w:pPr>
              <w:keepNext/>
              <w:jc w:val="left"/>
              <w:rPr>
                <w:rFonts w:cs="Arial"/>
                <w:i/>
                <w:sz w:val="18"/>
                <w:szCs w:val="18"/>
                <w:lang w:eastAsia="ja-JP"/>
              </w:rPr>
            </w:pPr>
            <w:r w:rsidRPr="00831523">
              <w:rPr>
                <w:i/>
                <w:sz w:val="18"/>
                <w:szCs w:val="18"/>
              </w:rPr>
              <w:t>Camellia</w:t>
            </w:r>
          </w:p>
        </w:tc>
        <w:tc>
          <w:tcPr>
            <w:tcW w:w="7058" w:type="dxa"/>
          </w:tcPr>
          <w:p w:rsidR="00831523" w:rsidRPr="00831523" w:rsidRDefault="00831523" w:rsidP="00831523">
            <w:pPr>
              <w:keepNext/>
              <w:jc w:val="left"/>
              <w:rPr>
                <w:rFonts w:cs="Arial"/>
                <w:color w:val="000000"/>
                <w:sz w:val="18"/>
                <w:szCs w:val="18"/>
              </w:rPr>
            </w:pPr>
            <w:r w:rsidRPr="00831523">
              <w:rPr>
                <w:sz w:val="18"/>
                <w:szCs w:val="18"/>
              </w:rPr>
              <w:t>China</w:t>
            </w:r>
          </w:p>
        </w:tc>
      </w:tr>
      <w:tr w:rsidR="00831523" w:rsidRPr="00831523" w:rsidTr="00831523">
        <w:tc>
          <w:tcPr>
            <w:tcW w:w="2122" w:type="dxa"/>
          </w:tcPr>
          <w:p w:rsidR="00831523" w:rsidRPr="00831523" w:rsidRDefault="00831523" w:rsidP="00831523">
            <w:pPr>
              <w:keepNext/>
              <w:jc w:val="left"/>
              <w:rPr>
                <w:i/>
                <w:sz w:val="18"/>
              </w:rPr>
            </w:pPr>
            <w:r w:rsidRPr="00831523">
              <w:rPr>
                <w:rFonts w:cs="Arial"/>
                <w:i/>
                <w:sz w:val="18"/>
                <w:lang w:eastAsia="ja-JP"/>
              </w:rPr>
              <w:t>Chrysanthemum</w:t>
            </w:r>
          </w:p>
        </w:tc>
        <w:tc>
          <w:tcPr>
            <w:tcW w:w="7058" w:type="dxa"/>
          </w:tcPr>
          <w:p w:rsidR="00831523" w:rsidRPr="00831523" w:rsidRDefault="00831523" w:rsidP="00831523">
            <w:pPr>
              <w:keepNext/>
              <w:jc w:val="left"/>
              <w:rPr>
                <w:sz w:val="18"/>
              </w:rPr>
            </w:pPr>
            <w:r w:rsidRPr="00831523">
              <w:rPr>
                <w:rFonts w:cs="Arial"/>
                <w:color w:val="000000"/>
                <w:sz w:val="18"/>
              </w:rPr>
              <w:t>China, Netherlands</w:t>
            </w:r>
          </w:p>
        </w:tc>
      </w:tr>
      <w:tr w:rsidR="00831523" w:rsidRPr="00831523" w:rsidTr="00831523">
        <w:tc>
          <w:tcPr>
            <w:tcW w:w="2122" w:type="dxa"/>
          </w:tcPr>
          <w:p w:rsidR="00831523" w:rsidRPr="00831523" w:rsidRDefault="00831523" w:rsidP="00831523">
            <w:pPr>
              <w:jc w:val="left"/>
              <w:rPr>
                <w:sz w:val="18"/>
              </w:rPr>
            </w:pPr>
            <w:r w:rsidRPr="00831523">
              <w:rPr>
                <w:rFonts w:cs="Arial"/>
                <w:i/>
                <w:sz w:val="18"/>
                <w:lang w:eastAsia="ja-JP"/>
              </w:rPr>
              <w:t>Gypsophila</w:t>
            </w:r>
          </w:p>
        </w:tc>
        <w:tc>
          <w:tcPr>
            <w:tcW w:w="7058" w:type="dxa"/>
          </w:tcPr>
          <w:p w:rsidR="00831523" w:rsidRPr="00831523" w:rsidRDefault="00831523" w:rsidP="00831523">
            <w:pPr>
              <w:jc w:val="left"/>
              <w:rPr>
                <w:sz w:val="18"/>
              </w:rPr>
            </w:pPr>
            <w:r w:rsidRPr="00831523">
              <w:rPr>
                <w:rFonts w:cs="Arial"/>
                <w:color w:val="000000"/>
                <w:sz w:val="18"/>
              </w:rPr>
              <w:t>Netherlands</w:t>
            </w:r>
          </w:p>
        </w:tc>
      </w:tr>
      <w:tr w:rsidR="00831523" w:rsidRPr="00831523" w:rsidTr="00831523">
        <w:tc>
          <w:tcPr>
            <w:tcW w:w="2122" w:type="dxa"/>
          </w:tcPr>
          <w:p w:rsidR="00831523" w:rsidRPr="00831523" w:rsidRDefault="00831523" w:rsidP="00831523">
            <w:pPr>
              <w:jc w:val="left"/>
              <w:rPr>
                <w:i/>
                <w:sz w:val="18"/>
              </w:rPr>
            </w:pPr>
            <w:proofErr w:type="spellStart"/>
            <w:r w:rsidRPr="00831523">
              <w:rPr>
                <w:rFonts w:cs="Arial"/>
                <w:i/>
                <w:sz w:val="18"/>
                <w:lang w:eastAsia="ja-JP"/>
              </w:rPr>
              <w:t>Helleborus</w:t>
            </w:r>
            <w:proofErr w:type="spellEnd"/>
          </w:p>
        </w:tc>
        <w:tc>
          <w:tcPr>
            <w:tcW w:w="7058" w:type="dxa"/>
          </w:tcPr>
          <w:p w:rsidR="00831523" w:rsidRPr="00831523" w:rsidRDefault="00831523" w:rsidP="00831523">
            <w:pPr>
              <w:jc w:val="left"/>
              <w:rPr>
                <w:sz w:val="18"/>
              </w:rPr>
            </w:pPr>
            <w:r w:rsidRPr="00831523">
              <w:rPr>
                <w:rFonts w:cs="Arial"/>
                <w:color w:val="000000"/>
                <w:sz w:val="18"/>
              </w:rPr>
              <w:t>Netherlands</w:t>
            </w:r>
          </w:p>
        </w:tc>
      </w:tr>
      <w:tr w:rsidR="00831523" w:rsidRPr="00831523" w:rsidTr="00831523">
        <w:tc>
          <w:tcPr>
            <w:tcW w:w="2122" w:type="dxa"/>
          </w:tcPr>
          <w:p w:rsidR="00831523" w:rsidRPr="00831523" w:rsidRDefault="00831523" w:rsidP="00831523">
            <w:pPr>
              <w:jc w:val="left"/>
              <w:rPr>
                <w:i/>
                <w:sz w:val="18"/>
              </w:rPr>
            </w:pPr>
            <w:r w:rsidRPr="00831523">
              <w:rPr>
                <w:i/>
                <w:sz w:val="18"/>
              </w:rPr>
              <w:t>Hibiscus</w:t>
            </w:r>
          </w:p>
        </w:tc>
        <w:tc>
          <w:tcPr>
            <w:tcW w:w="7058" w:type="dxa"/>
          </w:tcPr>
          <w:p w:rsidR="00831523" w:rsidRPr="00831523" w:rsidRDefault="00831523" w:rsidP="00831523">
            <w:pPr>
              <w:jc w:val="left"/>
              <w:rPr>
                <w:sz w:val="18"/>
              </w:rPr>
            </w:pPr>
            <w:r w:rsidRPr="00831523">
              <w:rPr>
                <w:sz w:val="18"/>
              </w:rPr>
              <w:t>China</w:t>
            </w:r>
          </w:p>
        </w:tc>
      </w:tr>
      <w:tr w:rsidR="00831523" w:rsidRPr="00831523" w:rsidTr="00831523">
        <w:tc>
          <w:tcPr>
            <w:tcW w:w="2122" w:type="dxa"/>
          </w:tcPr>
          <w:p w:rsidR="00831523" w:rsidRPr="00831523" w:rsidRDefault="00831523" w:rsidP="00831523">
            <w:pPr>
              <w:jc w:val="left"/>
              <w:rPr>
                <w:i/>
                <w:sz w:val="18"/>
              </w:rPr>
            </w:pPr>
            <w:r w:rsidRPr="00831523">
              <w:rPr>
                <w:i/>
                <w:sz w:val="18"/>
              </w:rPr>
              <w:t>Hydrangea</w:t>
            </w:r>
          </w:p>
        </w:tc>
        <w:tc>
          <w:tcPr>
            <w:tcW w:w="7058" w:type="dxa"/>
          </w:tcPr>
          <w:p w:rsidR="00831523" w:rsidRPr="00831523" w:rsidRDefault="00831523" w:rsidP="00831523">
            <w:pPr>
              <w:jc w:val="left"/>
              <w:rPr>
                <w:sz w:val="18"/>
              </w:rPr>
            </w:pPr>
            <w:r w:rsidRPr="00831523">
              <w:rPr>
                <w:sz w:val="18"/>
              </w:rPr>
              <w:t>France</w:t>
            </w:r>
          </w:p>
        </w:tc>
      </w:tr>
      <w:tr w:rsidR="00831523" w:rsidRPr="00831523" w:rsidTr="00831523">
        <w:tc>
          <w:tcPr>
            <w:tcW w:w="2122" w:type="dxa"/>
          </w:tcPr>
          <w:p w:rsidR="00831523" w:rsidRPr="00831523" w:rsidRDefault="00831523" w:rsidP="00831523">
            <w:pPr>
              <w:jc w:val="left"/>
              <w:rPr>
                <w:rFonts w:cs="Arial"/>
                <w:sz w:val="18"/>
                <w:lang w:eastAsia="ja-JP"/>
              </w:rPr>
            </w:pPr>
            <w:proofErr w:type="spellStart"/>
            <w:r w:rsidRPr="00831523">
              <w:rPr>
                <w:rFonts w:cs="Arial"/>
                <w:i/>
                <w:sz w:val="18"/>
                <w:lang w:eastAsia="ja-JP"/>
              </w:rPr>
              <w:t>Lilium</w:t>
            </w:r>
            <w:proofErr w:type="spellEnd"/>
          </w:p>
        </w:tc>
        <w:tc>
          <w:tcPr>
            <w:tcW w:w="7058" w:type="dxa"/>
          </w:tcPr>
          <w:p w:rsidR="00831523" w:rsidRPr="00831523" w:rsidRDefault="00831523" w:rsidP="00831523">
            <w:pPr>
              <w:jc w:val="left"/>
              <w:rPr>
                <w:sz w:val="18"/>
              </w:rPr>
            </w:pPr>
            <w:r w:rsidRPr="00831523">
              <w:rPr>
                <w:rFonts w:cs="Arial"/>
                <w:color w:val="000000"/>
                <w:sz w:val="18"/>
              </w:rPr>
              <w:t>China</w:t>
            </w:r>
          </w:p>
        </w:tc>
      </w:tr>
      <w:tr w:rsidR="00831523" w:rsidRPr="00831523" w:rsidTr="00831523">
        <w:tc>
          <w:tcPr>
            <w:tcW w:w="2122" w:type="dxa"/>
          </w:tcPr>
          <w:p w:rsidR="00831523" w:rsidRPr="00831523" w:rsidRDefault="00831523" w:rsidP="00831523">
            <w:pPr>
              <w:jc w:val="left"/>
              <w:rPr>
                <w:rFonts w:cs="Arial"/>
                <w:i/>
                <w:sz w:val="18"/>
                <w:lang w:eastAsia="ja-JP"/>
              </w:rPr>
            </w:pPr>
            <w:proofErr w:type="spellStart"/>
            <w:r w:rsidRPr="00831523">
              <w:rPr>
                <w:rFonts w:cs="Arial"/>
                <w:i/>
                <w:sz w:val="18"/>
                <w:lang w:eastAsia="ja-JP"/>
              </w:rPr>
              <w:t>Phalaenopsis</w:t>
            </w:r>
            <w:proofErr w:type="spellEnd"/>
          </w:p>
        </w:tc>
        <w:tc>
          <w:tcPr>
            <w:tcW w:w="7058" w:type="dxa"/>
          </w:tcPr>
          <w:p w:rsidR="00831523" w:rsidRPr="00831523" w:rsidRDefault="00831523" w:rsidP="00831523">
            <w:pPr>
              <w:jc w:val="left"/>
              <w:rPr>
                <w:sz w:val="18"/>
              </w:rPr>
            </w:pPr>
            <w:r w:rsidRPr="00831523">
              <w:rPr>
                <w:rFonts w:cs="Arial"/>
                <w:color w:val="000000"/>
                <w:sz w:val="18"/>
              </w:rPr>
              <w:t>Netherlands</w:t>
            </w:r>
          </w:p>
        </w:tc>
      </w:tr>
      <w:tr w:rsidR="00831523" w:rsidRPr="00831523" w:rsidTr="00831523">
        <w:tc>
          <w:tcPr>
            <w:tcW w:w="2122" w:type="dxa"/>
          </w:tcPr>
          <w:p w:rsidR="00831523" w:rsidRPr="00831523" w:rsidRDefault="00831523" w:rsidP="00831523">
            <w:pPr>
              <w:jc w:val="left"/>
              <w:rPr>
                <w:rFonts w:cs="Arial"/>
                <w:sz w:val="18"/>
                <w:lang w:eastAsia="ja-JP"/>
              </w:rPr>
            </w:pPr>
            <w:r w:rsidRPr="00831523">
              <w:rPr>
                <w:sz w:val="18"/>
              </w:rPr>
              <w:t>Rose</w:t>
            </w:r>
          </w:p>
        </w:tc>
        <w:tc>
          <w:tcPr>
            <w:tcW w:w="7058" w:type="dxa"/>
          </w:tcPr>
          <w:p w:rsidR="00831523" w:rsidRPr="00831523" w:rsidRDefault="00831523" w:rsidP="00831523">
            <w:pPr>
              <w:jc w:val="left"/>
              <w:rPr>
                <w:sz w:val="18"/>
              </w:rPr>
            </w:pPr>
            <w:r w:rsidRPr="00831523">
              <w:rPr>
                <w:sz w:val="18"/>
              </w:rPr>
              <w:t xml:space="preserve">China, </w:t>
            </w:r>
            <w:r w:rsidRPr="00831523">
              <w:rPr>
                <w:rFonts w:cs="Arial"/>
                <w:color w:val="000000"/>
                <w:sz w:val="18"/>
              </w:rPr>
              <w:t>Netherlands</w:t>
            </w:r>
            <w:r w:rsidRPr="00831523">
              <w:rPr>
                <w:sz w:val="18"/>
              </w:rPr>
              <w:t>, CIOPORA</w:t>
            </w:r>
          </w:p>
        </w:tc>
      </w:tr>
      <w:tr w:rsidR="00831523" w:rsidRPr="00831523" w:rsidTr="00831523">
        <w:tc>
          <w:tcPr>
            <w:tcW w:w="2122" w:type="dxa"/>
          </w:tcPr>
          <w:p w:rsidR="00831523" w:rsidRPr="00831523" w:rsidRDefault="00831523" w:rsidP="00831523">
            <w:pPr>
              <w:jc w:val="left"/>
              <w:rPr>
                <w:rFonts w:cs="Arial"/>
                <w:sz w:val="18"/>
                <w:lang w:eastAsia="ja-JP"/>
              </w:rPr>
            </w:pPr>
            <w:r w:rsidRPr="00831523">
              <w:rPr>
                <w:sz w:val="18"/>
              </w:rPr>
              <w:t>Tree Peony</w:t>
            </w:r>
          </w:p>
        </w:tc>
        <w:tc>
          <w:tcPr>
            <w:tcW w:w="7058" w:type="dxa"/>
          </w:tcPr>
          <w:p w:rsidR="00831523" w:rsidRPr="00831523" w:rsidRDefault="00831523" w:rsidP="00831523">
            <w:pPr>
              <w:jc w:val="left"/>
              <w:rPr>
                <w:sz w:val="18"/>
              </w:rPr>
            </w:pPr>
            <w:r w:rsidRPr="00831523">
              <w:rPr>
                <w:sz w:val="18"/>
              </w:rPr>
              <w:t>China</w:t>
            </w:r>
          </w:p>
        </w:tc>
      </w:tr>
    </w:tbl>
    <w:p w:rsidR="00831523" w:rsidRPr="00831523" w:rsidRDefault="00831523" w:rsidP="00831523">
      <w:pPr>
        <w:tabs>
          <w:tab w:val="left" w:pos="960"/>
        </w:tabs>
        <w:jc w:val="left"/>
        <w:rPr>
          <w:rFonts w:eastAsia="Times New Roman"/>
        </w:rPr>
      </w:pPr>
    </w:p>
    <w:p w:rsidR="00831523" w:rsidRPr="00831523" w:rsidRDefault="00831523" w:rsidP="00831523">
      <w:pPr>
        <w:keepNext/>
        <w:ind w:left="567"/>
        <w:outlineLvl w:val="3"/>
        <w:rPr>
          <w:rFonts w:eastAsia="Times New Roman"/>
          <w:u w:val="single"/>
          <w:lang w:val="fr-FR"/>
        </w:rPr>
      </w:pPr>
      <w:bookmarkStart w:id="63" w:name="_Toc19811621"/>
      <w:r w:rsidRPr="00831523">
        <w:rPr>
          <w:rFonts w:eastAsia="Times New Roman"/>
          <w:u w:val="single"/>
          <w:lang w:val="fr-FR"/>
        </w:rPr>
        <w:lastRenderedPageBreak/>
        <w:t xml:space="preserve">Plans for </w:t>
      </w:r>
      <w:proofErr w:type="spellStart"/>
      <w:r w:rsidRPr="00831523">
        <w:rPr>
          <w:rFonts w:eastAsia="Times New Roman"/>
          <w:u w:val="single"/>
          <w:lang w:val="fr-FR"/>
        </w:rPr>
        <w:t>cooperation</w:t>
      </w:r>
      <w:bookmarkEnd w:id="63"/>
      <w:proofErr w:type="spellEnd"/>
    </w:p>
    <w:p w:rsidR="00831523" w:rsidRPr="00831523" w:rsidRDefault="00831523" w:rsidP="00831523">
      <w:pPr>
        <w:rPr>
          <w:rFonts w:eastAsia="Times New Roman"/>
        </w:rPr>
      </w:pPr>
    </w:p>
    <w:p w:rsidR="00831523" w:rsidRPr="00831523" w:rsidRDefault="00831523" w:rsidP="00831523">
      <w:pPr>
        <w:numPr>
          <w:ilvl w:val="0"/>
          <w:numId w:val="13"/>
        </w:numPr>
        <w:contextualSpacing/>
        <w:jc w:val="left"/>
        <w:rPr>
          <w:rFonts w:eastAsia="Times New Roman"/>
        </w:rPr>
      </w:pPr>
      <w:r w:rsidRPr="00831523">
        <w:rPr>
          <w:rFonts w:eastAsia="Times New Roman"/>
          <w:snapToGrid w:val="0"/>
          <w:color w:val="000000" w:themeColor="text1"/>
        </w:rPr>
        <w:t>Rose:  China, Netherlands and CIOPORA to discuss a methodology for validating a set of molecular markers be</w:t>
      </w:r>
      <w:r w:rsidRPr="00831523">
        <w:rPr>
          <w:rFonts w:eastAsia="Times New Roman"/>
          <w:iCs/>
          <w:snapToGrid w:val="0"/>
          <w:color w:val="000000" w:themeColor="text1"/>
        </w:rPr>
        <w:t>tween laboratories.</w:t>
      </w:r>
    </w:p>
    <w:p w:rsidR="00831523" w:rsidRPr="00831523" w:rsidRDefault="00831523" w:rsidP="00831523">
      <w:pPr>
        <w:numPr>
          <w:ilvl w:val="0"/>
          <w:numId w:val="13"/>
        </w:numPr>
        <w:contextualSpacing/>
        <w:jc w:val="left"/>
        <w:rPr>
          <w:rFonts w:eastAsia="Times New Roman"/>
        </w:rPr>
      </w:pPr>
      <w:r w:rsidRPr="00831523">
        <w:rPr>
          <w:rFonts w:eastAsia="Times New Roman" w:cs="Arial"/>
          <w:lang w:eastAsia="ja-JP"/>
        </w:rPr>
        <w:t>Chrysanthemum,</w:t>
      </w:r>
      <w:r w:rsidRPr="00831523">
        <w:rPr>
          <w:rFonts w:eastAsia="Times New Roman" w:cs="Arial"/>
          <w:sz w:val="18"/>
          <w:lang w:eastAsia="ja-JP"/>
        </w:rPr>
        <w:t xml:space="preserve"> </w:t>
      </w:r>
      <w:r w:rsidRPr="00831523">
        <w:rPr>
          <w:rFonts w:eastAsia="Times New Roman"/>
        </w:rPr>
        <w:t>Rose, Tree peony: China to explore cooperation on developing molecular markers with other UPOV members.</w:t>
      </w:r>
    </w:p>
    <w:p w:rsidR="00831523" w:rsidRPr="00831523" w:rsidRDefault="00831523" w:rsidP="00831523">
      <w:pPr>
        <w:keepNext/>
        <w:rPr>
          <w:rFonts w:eastAsia="Times New Roman"/>
        </w:rPr>
      </w:pPr>
    </w:p>
    <w:p w:rsidR="00831523" w:rsidRPr="00831523" w:rsidRDefault="00831523" w:rsidP="00831523">
      <w:pPr>
        <w:keepNext/>
        <w:ind w:left="567"/>
        <w:outlineLvl w:val="3"/>
        <w:rPr>
          <w:u w:val="single"/>
        </w:rPr>
      </w:pPr>
      <w:r w:rsidRPr="00831523">
        <w:rPr>
          <w:u w:val="single"/>
        </w:rPr>
        <w:t xml:space="preserve">Summary of current use of </w:t>
      </w:r>
      <w:r w:rsidRPr="00831523">
        <w:rPr>
          <w:rFonts w:eastAsia="Times New Roman"/>
          <w:u w:val="single"/>
        </w:rPr>
        <w:t>biochemical and molecular techniques</w:t>
      </w:r>
    </w:p>
    <w:p w:rsidR="00831523" w:rsidRPr="00831523" w:rsidRDefault="00831523" w:rsidP="00831523">
      <w:pPr>
        <w:keepNext/>
        <w:rPr>
          <w:rFonts w:eastAsia="Times New Roman"/>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831523" w:rsidTr="00831523">
        <w:tc>
          <w:tcPr>
            <w:tcW w:w="9072" w:type="dxa"/>
          </w:tcPr>
          <w:p w:rsidR="00831523" w:rsidRPr="00831523" w:rsidRDefault="00831523" w:rsidP="00831523">
            <w:pPr>
              <w:keepNext/>
              <w:spacing w:before="20" w:after="20"/>
              <w:ind w:left="38"/>
              <w:rPr>
                <w:rFonts w:eastAsia="Times New Roman"/>
                <w:sz w:val="18"/>
              </w:rPr>
            </w:pPr>
            <w:r w:rsidRPr="00831523">
              <w:rPr>
                <w:rFonts w:eastAsia="Times New Roman"/>
                <w:sz w:val="18"/>
                <w:u w:val="single"/>
              </w:rPr>
              <w:t>Use</w:t>
            </w:r>
            <w:r w:rsidRPr="00831523">
              <w:rPr>
                <w:rFonts w:eastAsia="Times New Roman"/>
                <w:sz w:val="18"/>
              </w:rPr>
              <w:t>:</w:t>
            </w:r>
          </w:p>
        </w:tc>
      </w:tr>
      <w:tr w:rsidR="00831523" w:rsidRPr="00831523" w:rsidTr="00831523">
        <w:tc>
          <w:tcPr>
            <w:tcW w:w="9072" w:type="dxa"/>
          </w:tcPr>
          <w:p w:rsidR="00831523" w:rsidRPr="00831523" w:rsidRDefault="00831523" w:rsidP="00831523">
            <w:pPr>
              <w:keepNext/>
              <w:spacing w:before="20" w:after="20"/>
              <w:ind w:left="38"/>
              <w:rPr>
                <w:rFonts w:eastAsia="Times New Roman"/>
                <w:sz w:val="18"/>
              </w:rPr>
            </w:pPr>
            <w:r w:rsidRPr="00831523">
              <w:rPr>
                <w:rFonts w:eastAsia="Times New Roman"/>
                <w:sz w:val="18"/>
              </w:rPr>
              <w:t>Variety identification (CN)</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Research (CN, FR)</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u w:val="single"/>
              </w:rPr>
              <w:t>Techniques</w:t>
            </w:r>
            <w:r w:rsidRPr="00831523">
              <w:rPr>
                <w:rFonts w:eastAsia="Times New Roman"/>
                <w:sz w:val="18"/>
              </w:rPr>
              <w:t>:</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 xml:space="preserve">SSR (CN, FR) </w:t>
            </w:r>
          </w:p>
        </w:tc>
      </w:tr>
      <w:tr w:rsidR="00831523" w:rsidRPr="00831523" w:rsidTr="00831523">
        <w:tc>
          <w:tcPr>
            <w:tcW w:w="9072" w:type="dxa"/>
          </w:tcPr>
          <w:p w:rsidR="00831523" w:rsidRPr="00831523" w:rsidRDefault="00831523" w:rsidP="00831523">
            <w:pPr>
              <w:spacing w:before="20" w:after="20"/>
              <w:ind w:left="38"/>
              <w:rPr>
                <w:rFonts w:eastAsia="Times New Roman"/>
                <w:sz w:val="18"/>
              </w:rPr>
            </w:pPr>
            <w:r w:rsidRPr="00831523">
              <w:rPr>
                <w:rFonts w:eastAsia="Times New Roman"/>
                <w:sz w:val="18"/>
              </w:rPr>
              <w:t>SNPs (CN)</w:t>
            </w:r>
          </w:p>
        </w:tc>
      </w:tr>
    </w:tbl>
    <w:p w:rsidR="00831523" w:rsidRPr="00831523" w:rsidRDefault="00831523" w:rsidP="00831523">
      <w:pPr>
        <w:jc w:val="left"/>
        <w:rPr>
          <w:rFonts w:eastAsia="Times New Roman"/>
        </w:rPr>
      </w:pPr>
    </w:p>
    <w:p w:rsidR="00831523" w:rsidRPr="00831523" w:rsidRDefault="00831523" w:rsidP="008A6728">
      <w:pPr>
        <w:keepNext/>
        <w:ind w:left="567"/>
        <w:outlineLvl w:val="3"/>
        <w:rPr>
          <w:rFonts w:eastAsia="Times New Roman"/>
          <w:u w:val="single"/>
        </w:rPr>
      </w:pPr>
      <w:r w:rsidRPr="00831523">
        <w:rPr>
          <w:rFonts w:eastAsia="Times New Roman"/>
          <w:u w:val="single"/>
        </w:rPr>
        <w:t>Proposals on confidentiality and access to data</w:t>
      </w:r>
    </w:p>
    <w:p w:rsidR="00831523" w:rsidRPr="00831523" w:rsidRDefault="00831523" w:rsidP="008A6728">
      <w:pPr>
        <w:keepNext/>
        <w:rPr>
          <w:rFonts w:eastAsia="Times New Roman"/>
        </w:rPr>
      </w:pPr>
    </w:p>
    <w:p w:rsidR="00831523" w:rsidRPr="00831523" w:rsidRDefault="00831523" w:rsidP="008A6728">
      <w:pPr>
        <w:keepNext/>
        <w:numPr>
          <w:ilvl w:val="0"/>
          <w:numId w:val="15"/>
        </w:numPr>
        <w:contextualSpacing/>
        <w:rPr>
          <w:rFonts w:eastAsia="Times New Roman"/>
        </w:rPr>
      </w:pPr>
      <w:r w:rsidRPr="00831523">
        <w:rPr>
          <w:rFonts w:eastAsia="Times New Roman"/>
        </w:rPr>
        <w:t xml:space="preserve">To develop an agreement template with breeders for the use of molecular data. The template should include a requirement for a description of the intended use of the data.  </w:t>
      </w:r>
    </w:p>
    <w:p w:rsidR="0027781D" w:rsidRDefault="0027781D" w:rsidP="005239AF">
      <w:bookmarkStart w:id="64" w:name="_Toc22561905"/>
    </w:p>
    <w:p w:rsidR="00831523" w:rsidRPr="00831523" w:rsidRDefault="00831523" w:rsidP="00831523">
      <w:pPr>
        <w:keepNext/>
        <w:spacing w:before="120" w:after="240"/>
        <w:outlineLvl w:val="2"/>
        <w:rPr>
          <w:rFonts w:eastAsia="Times New Roman"/>
          <w:i/>
        </w:rPr>
      </w:pPr>
      <w:bookmarkStart w:id="65" w:name="_Toc22564636"/>
      <w:r w:rsidRPr="00831523">
        <w:rPr>
          <w:rFonts w:eastAsia="Times New Roman"/>
          <w:i/>
        </w:rPr>
        <w:t>Fruit crops and forest trees</w:t>
      </w:r>
      <w:bookmarkEnd w:id="64"/>
      <w:bookmarkEnd w:id="65"/>
    </w:p>
    <w:p w:rsidR="00831523" w:rsidRPr="00831523" w:rsidRDefault="00831523" w:rsidP="00831523">
      <w:pPr>
        <w:keepNext/>
        <w:ind w:left="567"/>
        <w:outlineLvl w:val="3"/>
        <w:rPr>
          <w:rFonts w:eastAsia="Times New Roman"/>
          <w:u w:val="single"/>
        </w:rPr>
      </w:pPr>
      <w:r w:rsidRPr="00831523">
        <w:rPr>
          <w:rFonts w:eastAsia="Times New Roman"/>
          <w:u w:val="single"/>
        </w:rPr>
        <w:t>Summary of crops of interest</w:t>
      </w:r>
    </w:p>
    <w:p w:rsidR="00831523" w:rsidRDefault="00831523" w:rsidP="00831523">
      <w:pPr>
        <w:rPr>
          <w:rFonts w:eastAsia="Times New Roman" w:cs="Arial"/>
        </w:rPr>
      </w:pPr>
    </w:p>
    <w:tbl>
      <w:tblPr>
        <w:tblStyle w:val="TableGrid"/>
        <w:tblW w:w="9072" w:type="dxa"/>
        <w:tblInd w:w="562" w:type="dxa"/>
        <w:tblLook w:val="04A0" w:firstRow="1" w:lastRow="0" w:firstColumn="1" w:lastColumn="0" w:noHBand="0" w:noVBand="1"/>
      </w:tblPr>
      <w:tblGrid>
        <w:gridCol w:w="4814"/>
        <w:gridCol w:w="4258"/>
      </w:tblGrid>
      <w:tr w:rsidR="005239AF" w:rsidTr="005239AF">
        <w:tc>
          <w:tcPr>
            <w:tcW w:w="4814" w:type="dxa"/>
          </w:tcPr>
          <w:p w:rsidR="005239AF" w:rsidRPr="00831523" w:rsidRDefault="005239AF" w:rsidP="005239AF">
            <w:pPr>
              <w:rPr>
                <w:rFonts w:cs="Arial"/>
                <w:sz w:val="18"/>
              </w:rPr>
            </w:pPr>
            <w:r w:rsidRPr="00831523">
              <w:rPr>
                <w:rFonts w:cs="Arial"/>
                <w:sz w:val="18"/>
              </w:rPr>
              <w:t>Citrus</w:t>
            </w:r>
          </w:p>
        </w:tc>
        <w:tc>
          <w:tcPr>
            <w:tcW w:w="4258" w:type="dxa"/>
          </w:tcPr>
          <w:p w:rsidR="005239AF" w:rsidRPr="00831523" w:rsidRDefault="005239AF" w:rsidP="005239AF">
            <w:pPr>
              <w:rPr>
                <w:rFonts w:cs="Arial"/>
                <w:sz w:val="18"/>
              </w:rPr>
            </w:pPr>
            <w:r w:rsidRPr="00831523">
              <w:rPr>
                <w:rFonts w:cs="Arial"/>
                <w:sz w:val="18"/>
              </w:rPr>
              <w:t>China, Italy, Spain</w:t>
            </w:r>
          </w:p>
        </w:tc>
      </w:tr>
      <w:tr w:rsidR="005239AF" w:rsidTr="005239AF">
        <w:tc>
          <w:tcPr>
            <w:tcW w:w="4814" w:type="dxa"/>
          </w:tcPr>
          <w:p w:rsidR="005239AF" w:rsidRPr="00831523" w:rsidRDefault="005239AF" w:rsidP="005239AF">
            <w:pPr>
              <w:rPr>
                <w:rFonts w:cs="Arial"/>
                <w:sz w:val="18"/>
              </w:rPr>
            </w:pPr>
            <w:r w:rsidRPr="00831523">
              <w:rPr>
                <w:rFonts w:cs="Arial"/>
                <w:sz w:val="18"/>
              </w:rPr>
              <w:t>Persimmon</w:t>
            </w:r>
          </w:p>
        </w:tc>
        <w:tc>
          <w:tcPr>
            <w:tcW w:w="4258" w:type="dxa"/>
          </w:tcPr>
          <w:p w:rsidR="005239AF" w:rsidRPr="00831523" w:rsidRDefault="005239AF" w:rsidP="005239AF">
            <w:pPr>
              <w:rPr>
                <w:rFonts w:cs="Arial"/>
                <w:sz w:val="18"/>
              </w:rPr>
            </w:pPr>
            <w:r w:rsidRPr="00831523">
              <w:rPr>
                <w:rFonts w:cs="Arial"/>
                <w:sz w:val="18"/>
              </w:rPr>
              <w:t>Spain, Republic of Korea</w:t>
            </w:r>
          </w:p>
        </w:tc>
      </w:tr>
      <w:tr w:rsidR="005239AF" w:rsidTr="005239AF">
        <w:tc>
          <w:tcPr>
            <w:tcW w:w="4814" w:type="dxa"/>
          </w:tcPr>
          <w:p w:rsidR="005239AF" w:rsidRPr="00831523" w:rsidRDefault="005239AF" w:rsidP="005239AF">
            <w:pPr>
              <w:rPr>
                <w:rFonts w:cs="Arial"/>
                <w:sz w:val="18"/>
              </w:rPr>
            </w:pPr>
            <w:r w:rsidRPr="00831523">
              <w:rPr>
                <w:rFonts w:cs="Arial"/>
                <w:sz w:val="18"/>
              </w:rPr>
              <w:t xml:space="preserve">Peach </w:t>
            </w:r>
          </w:p>
        </w:tc>
        <w:tc>
          <w:tcPr>
            <w:tcW w:w="4258" w:type="dxa"/>
          </w:tcPr>
          <w:p w:rsidR="005239AF" w:rsidRPr="00831523" w:rsidRDefault="005239AF" w:rsidP="005239AF">
            <w:pPr>
              <w:rPr>
                <w:rFonts w:cs="Arial"/>
                <w:sz w:val="18"/>
              </w:rPr>
            </w:pPr>
            <w:r w:rsidRPr="00831523">
              <w:rPr>
                <w:rFonts w:cs="Arial"/>
                <w:sz w:val="18"/>
              </w:rPr>
              <w:t>Italy, Hungary, Spain</w:t>
            </w:r>
          </w:p>
        </w:tc>
      </w:tr>
      <w:tr w:rsidR="005239AF" w:rsidTr="005239AF">
        <w:tc>
          <w:tcPr>
            <w:tcW w:w="4814" w:type="dxa"/>
          </w:tcPr>
          <w:p w:rsidR="005239AF" w:rsidRPr="00831523" w:rsidRDefault="005239AF" w:rsidP="005239AF">
            <w:pPr>
              <w:rPr>
                <w:rFonts w:cs="Arial"/>
                <w:sz w:val="18"/>
              </w:rPr>
            </w:pPr>
            <w:r w:rsidRPr="00831523">
              <w:rPr>
                <w:rFonts w:cs="Arial"/>
                <w:sz w:val="18"/>
              </w:rPr>
              <w:t>Strawberry</w:t>
            </w:r>
          </w:p>
        </w:tc>
        <w:tc>
          <w:tcPr>
            <w:tcW w:w="4258" w:type="dxa"/>
          </w:tcPr>
          <w:p w:rsidR="005239AF" w:rsidRPr="00831523" w:rsidRDefault="005239AF" w:rsidP="005239AF">
            <w:pPr>
              <w:rPr>
                <w:rFonts w:cs="Arial"/>
                <w:sz w:val="18"/>
              </w:rPr>
            </w:pPr>
            <w:r w:rsidRPr="00831523">
              <w:rPr>
                <w:rFonts w:cs="Arial"/>
                <w:sz w:val="18"/>
              </w:rPr>
              <w:t>Italy, Hungary, Spain</w:t>
            </w:r>
          </w:p>
        </w:tc>
      </w:tr>
      <w:tr w:rsidR="005239AF" w:rsidTr="005239AF">
        <w:tc>
          <w:tcPr>
            <w:tcW w:w="4814" w:type="dxa"/>
          </w:tcPr>
          <w:p w:rsidR="005239AF" w:rsidRPr="00831523" w:rsidRDefault="005239AF" w:rsidP="005239AF">
            <w:pPr>
              <w:rPr>
                <w:rFonts w:cs="Arial"/>
                <w:sz w:val="18"/>
              </w:rPr>
            </w:pPr>
            <w:r w:rsidRPr="00831523">
              <w:rPr>
                <w:rFonts w:cs="Arial"/>
                <w:sz w:val="18"/>
              </w:rPr>
              <w:t>Goji Berry</w:t>
            </w:r>
          </w:p>
        </w:tc>
        <w:tc>
          <w:tcPr>
            <w:tcW w:w="4258" w:type="dxa"/>
          </w:tcPr>
          <w:p w:rsidR="005239AF" w:rsidRPr="00831523" w:rsidRDefault="005239AF" w:rsidP="005239AF">
            <w:pPr>
              <w:rPr>
                <w:rFonts w:cs="Arial"/>
                <w:sz w:val="18"/>
              </w:rPr>
            </w:pPr>
            <w:r w:rsidRPr="00831523">
              <w:rPr>
                <w:rFonts w:cs="Arial"/>
                <w:sz w:val="18"/>
              </w:rPr>
              <w:t>China</w:t>
            </w:r>
          </w:p>
        </w:tc>
      </w:tr>
      <w:tr w:rsidR="005239AF" w:rsidTr="005239AF">
        <w:tc>
          <w:tcPr>
            <w:tcW w:w="4814" w:type="dxa"/>
          </w:tcPr>
          <w:p w:rsidR="005239AF" w:rsidRPr="00831523" w:rsidRDefault="005239AF" w:rsidP="005239AF">
            <w:pPr>
              <w:rPr>
                <w:rFonts w:cs="Arial"/>
                <w:sz w:val="18"/>
              </w:rPr>
            </w:pPr>
            <w:r w:rsidRPr="00831523">
              <w:rPr>
                <w:rFonts w:cs="Arial"/>
                <w:sz w:val="18"/>
              </w:rPr>
              <w:t>Walnut</w:t>
            </w:r>
          </w:p>
        </w:tc>
        <w:tc>
          <w:tcPr>
            <w:tcW w:w="4258" w:type="dxa"/>
          </w:tcPr>
          <w:p w:rsidR="005239AF" w:rsidRPr="00831523" w:rsidRDefault="005239AF" w:rsidP="005239AF">
            <w:pPr>
              <w:rPr>
                <w:rFonts w:cs="Arial"/>
                <w:sz w:val="18"/>
              </w:rPr>
            </w:pPr>
            <w:r w:rsidRPr="00831523">
              <w:rPr>
                <w:rFonts w:cs="Arial"/>
                <w:sz w:val="18"/>
              </w:rPr>
              <w:t>China</w:t>
            </w:r>
          </w:p>
        </w:tc>
      </w:tr>
    </w:tbl>
    <w:p w:rsidR="005239AF" w:rsidRDefault="005239AF" w:rsidP="00831523">
      <w:pPr>
        <w:rPr>
          <w:rFonts w:eastAsia="Times New Roman" w:cs="Arial"/>
        </w:rPr>
      </w:pPr>
    </w:p>
    <w:p w:rsidR="00831523" w:rsidRPr="00831523" w:rsidRDefault="00831523" w:rsidP="00831523">
      <w:pPr>
        <w:keepNext/>
        <w:ind w:left="567"/>
        <w:outlineLvl w:val="3"/>
        <w:rPr>
          <w:rFonts w:eastAsia="Times New Roman"/>
          <w:u w:val="single"/>
          <w:lang w:val="fr-FR"/>
        </w:rPr>
      </w:pPr>
      <w:r w:rsidRPr="00831523">
        <w:rPr>
          <w:rFonts w:eastAsia="Times New Roman"/>
          <w:u w:val="single"/>
          <w:lang w:val="fr-FR"/>
        </w:rPr>
        <w:t xml:space="preserve">Plans for </w:t>
      </w:r>
      <w:proofErr w:type="spellStart"/>
      <w:r w:rsidRPr="00831523">
        <w:rPr>
          <w:rFonts w:eastAsia="Times New Roman"/>
          <w:u w:val="single"/>
          <w:lang w:val="fr-FR"/>
        </w:rPr>
        <w:t>cooperation</w:t>
      </w:r>
      <w:proofErr w:type="spellEnd"/>
    </w:p>
    <w:p w:rsidR="00831523" w:rsidRDefault="00831523" w:rsidP="00831523">
      <w:pPr>
        <w:rPr>
          <w:rFonts w:eastAsia="Times New Roman" w:cs="Arial"/>
        </w:rPr>
      </w:pPr>
    </w:p>
    <w:tbl>
      <w:tblPr>
        <w:tblStyle w:val="TableGrid"/>
        <w:tblW w:w="0" w:type="auto"/>
        <w:tblInd w:w="562" w:type="dxa"/>
        <w:tblLook w:val="04A0" w:firstRow="1" w:lastRow="0" w:firstColumn="1" w:lastColumn="0" w:noHBand="0" w:noVBand="1"/>
      </w:tblPr>
      <w:tblGrid>
        <w:gridCol w:w="4252"/>
        <w:gridCol w:w="4815"/>
      </w:tblGrid>
      <w:tr w:rsidR="00CF70B1" w:rsidTr="00CF70B1">
        <w:tc>
          <w:tcPr>
            <w:tcW w:w="4252" w:type="dxa"/>
          </w:tcPr>
          <w:p w:rsidR="00CF70B1" w:rsidRPr="00831523" w:rsidRDefault="00CF70B1" w:rsidP="00CF70B1">
            <w:pPr>
              <w:rPr>
                <w:rFonts w:cs="Arial"/>
                <w:sz w:val="18"/>
              </w:rPr>
            </w:pPr>
            <w:r w:rsidRPr="00831523">
              <w:rPr>
                <w:rFonts w:cs="Arial"/>
                <w:sz w:val="18"/>
              </w:rPr>
              <w:t>Citrus – under consideration</w:t>
            </w:r>
          </w:p>
        </w:tc>
        <w:tc>
          <w:tcPr>
            <w:tcW w:w="4815" w:type="dxa"/>
          </w:tcPr>
          <w:p w:rsidR="00CF70B1" w:rsidRPr="00831523" w:rsidRDefault="00CF70B1" w:rsidP="00CF70B1">
            <w:pPr>
              <w:rPr>
                <w:rFonts w:cs="Arial"/>
                <w:sz w:val="18"/>
              </w:rPr>
            </w:pPr>
            <w:r w:rsidRPr="00831523">
              <w:rPr>
                <w:rFonts w:cs="Arial"/>
                <w:sz w:val="18"/>
              </w:rPr>
              <w:t>Spain to propose collaboration initiative with Italy</w:t>
            </w:r>
          </w:p>
        </w:tc>
      </w:tr>
      <w:tr w:rsidR="00CF70B1" w:rsidTr="00CF70B1">
        <w:tc>
          <w:tcPr>
            <w:tcW w:w="4252" w:type="dxa"/>
          </w:tcPr>
          <w:p w:rsidR="00CF70B1" w:rsidRPr="00831523" w:rsidRDefault="00CF70B1" w:rsidP="00CF70B1">
            <w:pPr>
              <w:rPr>
                <w:rFonts w:cs="Arial"/>
                <w:sz w:val="18"/>
              </w:rPr>
            </w:pPr>
            <w:r w:rsidRPr="00831523">
              <w:rPr>
                <w:rFonts w:cs="Arial"/>
                <w:sz w:val="18"/>
              </w:rPr>
              <w:t>Persimmon</w:t>
            </w:r>
          </w:p>
        </w:tc>
        <w:tc>
          <w:tcPr>
            <w:tcW w:w="4815" w:type="dxa"/>
          </w:tcPr>
          <w:p w:rsidR="00CF70B1" w:rsidRPr="00831523" w:rsidRDefault="00CF70B1" w:rsidP="00CF70B1">
            <w:pPr>
              <w:rPr>
                <w:rFonts w:cs="Arial"/>
                <w:sz w:val="18"/>
              </w:rPr>
            </w:pPr>
            <w:r w:rsidRPr="00831523">
              <w:rPr>
                <w:rFonts w:cs="Arial"/>
                <w:sz w:val="18"/>
              </w:rPr>
              <w:t>Spain, Republic of Korea</w:t>
            </w:r>
          </w:p>
        </w:tc>
      </w:tr>
      <w:tr w:rsidR="00CF70B1" w:rsidTr="00CF70B1">
        <w:tc>
          <w:tcPr>
            <w:tcW w:w="4252" w:type="dxa"/>
          </w:tcPr>
          <w:p w:rsidR="00CF70B1" w:rsidRPr="00831523" w:rsidRDefault="00CF70B1" w:rsidP="00CF70B1">
            <w:pPr>
              <w:rPr>
                <w:rFonts w:cs="Arial"/>
                <w:sz w:val="18"/>
              </w:rPr>
            </w:pPr>
            <w:r w:rsidRPr="00831523">
              <w:rPr>
                <w:rFonts w:cs="Arial"/>
                <w:sz w:val="18"/>
              </w:rPr>
              <w:t xml:space="preserve">Peach </w:t>
            </w:r>
          </w:p>
        </w:tc>
        <w:tc>
          <w:tcPr>
            <w:tcW w:w="4815" w:type="dxa"/>
          </w:tcPr>
          <w:p w:rsidR="00CF70B1" w:rsidRPr="00831523" w:rsidRDefault="00CF70B1" w:rsidP="00CF70B1">
            <w:pPr>
              <w:rPr>
                <w:rFonts w:cs="Arial"/>
                <w:sz w:val="18"/>
              </w:rPr>
            </w:pPr>
            <w:r w:rsidRPr="00831523">
              <w:rPr>
                <w:rFonts w:cs="Arial"/>
                <w:sz w:val="18"/>
              </w:rPr>
              <w:t>Italy, Hungary</w:t>
            </w:r>
          </w:p>
        </w:tc>
      </w:tr>
      <w:tr w:rsidR="00CF70B1" w:rsidTr="00CF70B1">
        <w:tc>
          <w:tcPr>
            <w:tcW w:w="4252" w:type="dxa"/>
          </w:tcPr>
          <w:p w:rsidR="00CF70B1" w:rsidRPr="00831523" w:rsidRDefault="00CF70B1" w:rsidP="00CF70B1">
            <w:pPr>
              <w:rPr>
                <w:rFonts w:cs="Arial"/>
                <w:sz w:val="18"/>
              </w:rPr>
            </w:pPr>
            <w:r w:rsidRPr="00831523">
              <w:rPr>
                <w:rFonts w:cs="Arial"/>
                <w:sz w:val="18"/>
              </w:rPr>
              <w:t>Strawberry – under consideration</w:t>
            </w:r>
          </w:p>
        </w:tc>
        <w:tc>
          <w:tcPr>
            <w:tcW w:w="4815" w:type="dxa"/>
          </w:tcPr>
          <w:p w:rsidR="00CF70B1" w:rsidRPr="00831523" w:rsidRDefault="00CF70B1" w:rsidP="00CF70B1">
            <w:pPr>
              <w:rPr>
                <w:rFonts w:cs="Arial"/>
                <w:sz w:val="18"/>
              </w:rPr>
            </w:pPr>
            <w:r w:rsidRPr="00831523">
              <w:rPr>
                <w:rFonts w:cs="Arial"/>
                <w:sz w:val="18"/>
              </w:rPr>
              <w:t>Italy, Hungary</w:t>
            </w:r>
          </w:p>
        </w:tc>
      </w:tr>
    </w:tbl>
    <w:p w:rsidR="00831523" w:rsidRDefault="00831523" w:rsidP="00831523">
      <w:pPr>
        <w:keepNext/>
        <w:ind w:left="567"/>
        <w:outlineLvl w:val="3"/>
        <w:rPr>
          <w:rFonts w:eastAsia="Times New Roman" w:cs="Arial"/>
        </w:rPr>
      </w:pPr>
    </w:p>
    <w:p w:rsidR="00BC489C" w:rsidRPr="00831523" w:rsidRDefault="00BC489C" w:rsidP="00831523">
      <w:pPr>
        <w:keepNext/>
        <w:ind w:left="567"/>
        <w:outlineLvl w:val="3"/>
        <w:rPr>
          <w:u w:val="single"/>
        </w:rPr>
      </w:pPr>
    </w:p>
    <w:p w:rsidR="00831523" w:rsidRPr="00831523" w:rsidRDefault="00831523" w:rsidP="00831523">
      <w:pPr>
        <w:keepNext/>
        <w:ind w:left="567"/>
        <w:outlineLvl w:val="3"/>
        <w:rPr>
          <w:u w:val="single"/>
        </w:rPr>
      </w:pPr>
      <w:r w:rsidRPr="00831523">
        <w:rPr>
          <w:u w:val="single"/>
        </w:rPr>
        <w:t xml:space="preserve">Summary of current use of </w:t>
      </w:r>
      <w:r w:rsidRPr="00831523">
        <w:rPr>
          <w:rFonts w:eastAsia="Times New Roman"/>
          <w:u w:val="single"/>
        </w:rPr>
        <w:t>biochemical and molecular techniques</w:t>
      </w:r>
    </w:p>
    <w:p w:rsidR="00831523" w:rsidRPr="00831523" w:rsidRDefault="00831523" w:rsidP="00831523">
      <w:pPr>
        <w:keepNext/>
        <w:rPr>
          <w:rFonts w:eastAsia="Times New Roman"/>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831523" w:rsidRPr="00831523" w:rsidTr="00831523">
        <w:tc>
          <w:tcPr>
            <w:tcW w:w="9072" w:type="dxa"/>
          </w:tcPr>
          <w:p w:rsidR="00831523" w:rsidRPr="00831523" w:rsidRDefault="00831523" w:rsidP="00831523">
            <w:pPr>
              <w:rPr>
                <w:rFonts w:eastAsia="Times New Roman"/>
                <w:sz w:val="18"/>
              </w:rPr>
            </w:pPr>
            <w:r w:rsidRPr="00831523">
              <w:rPr>
                <w:rFonts w:eastAsia="Times New Roman" w:cs="Arial"/>
                <w:sz w:val="18"/>
                <w:szCs w:val="18"/>
              </w:rPr>
              <w:t>Australia: possible use of microsatellites in some enforcement cases.</w:t>
            </w:r>
          </w:p>
        </w:tc>
      </w:tr>
      <w:tr w:rsidR="00831523" w:rsidRPr="00831523" w:rsidTr="00831523">
        <w:tc>
          <w:tcPr>
            <w:tcW w:w="9072" w:type="dxa"/>
          </w:tcPr>
          <w:p w:rsidR="00831523" w:rsidRPr="00831523" w:rsidRDefault="00831523" w:rsidP="00831523">
            <w:pPr>
              <w:keepNext/>
              <w:spacing w:before="20" w:after="20"/>
              <w:ind w:left="38"/>
              <w:rPr>
                <w:rFonts w:eastAsia="Times New Roman"/>
                <w:sz w:val="18"/>
                <w:szCs w:val="18"/>
              </w:rPr>
            </w:pPr>
            <w:r w:rsidRPr="00831523">
              <w:rPr>
                <w:rFonts w:eastAsia="Times New Roman"/>
                <w:sz w:val="18"/>
                <w:szCs w:val="18"/>
              </w:rPr>
              <w:t xml:space="preserve">China: SSR markers for variety identification in Apple, Chinese Dates, Citrus, Apricot, Goji Berry and </w:t>
            </w:r>
            <w:proofErr w:type="spellStart"/>
            <w:r w:rsidRPr="00831523">
              <w:rPr>
                <w:rFonts w:eastAsia="Times New Roman"/>
                <w:sz w:val="18"/>
                <w:szCs w:val="18"/>
              </w:rPr>
              <w:t>Fraxinus</w:t>
            </w:r>
            <w:proofErr w:type="spellEnd"/>
          </w:p>
        </w:tc>
      </w:tr>
      <w:tr w:rsidR="00831523" w:rsidRPr="00831523" w:rsidTr="00831523">
        <w:tc>
          <w:tcPr>
            <w:tcW w:w="9072" w:type="dxa"/>
          </w:tcPr>
          <w:p w:rsidR="00831523" w:rsidRPr="00831523" w:rsidRDefault="00831523" w:rsidP="00831523">
            <w:pPr>
              <w:spacing w:before="20" w:after="20"/>
              <w:ind w:left="38"/>
              <w:rPr>
                <w:rFonts w:eastAsia="Times New Roman"/>
                <w:sz w:val="18"/>
                <w:szCs w:val="18"/>
              </w:rPr>
            </w:pPr>
            <w:r w:rsidRPr="00831523">
              <w:rPr>
                <w:rFonts w:eastAsia="Times New Roman"/>
                <w:sz w:val="18"/>
                <w:szCs w:val="18"/>
              </w:rPr>
              <w:t xml:space="preserve">European Union:  collaboration on epigenetic markers in apple;  </w:t>
            </w:r>
          </w:p>
        </w:tc>
      </w:tr>
      <w:tr w:rsidR="00831523" w:rsidRPr="00831523" w:rsidTr="00831523">
        <w:tc>
          <w:tcPr>
            <w:tcW w:w="9072" w:type="dxa"/>
          </w:tcPr>
          <w:p w:rsidR="00831523" w:rsidRPr="00831523" w:rsidRDefault="00831523" w:rsidP="00831523">
            <w:pPr>
              <w:rPr>
                <w:rFonts w:eastAsia="Times New Roman" w:cs="Arial"/>
                <w:sz w:val="18"/>
                <w:szCs w:val="18"/>
              </w:rPr>
            </w:pPr>
            <w:r w:rsidRPr="00831523">
              <w:rPr>
                <w:rFonts w:eastAsia="Times New Roman" w:cs="Arial"/>
                <w:sz w:val="18"/>
                <w:szCs w:val="18"/>
              </w:rPr>
              <w:t>Japan: considering the use of SSR for enforcement for grapes and CAPS for citrus.</w:t>
            </w:r>
          </w:p>
        </w:tc>
      </w:tr>
      <w:tr w:rsidR="00831523" w:rsidRPr="00831523" w:rsidTr="00831523">
        <w:tc>
          <w:tcPr>
            <w:tcW w:w="9072" w:type="dxa"/>
          </w:tcPr>
          <w:p w:rsidR="00831523" w:rsidRPr="00831523" w:rsidRDefault="00831523" w:rsidP="00831523">
            <w:pPr>
              <w:rPr>
                <w:rFonts w:eastAsia="Times New Roman"/>
                <w:sz w:val="18"/>
                <w:szCs w:val="18"/>
              </w:rPr>
            </w:pPr>
            <w:r w:rsidRPr="00831523">
              <w:rPr>
                <w:rFonts w:eastAsia="Times New Roman" w:cs="Arial"/>
                <w:sz w:val="18"/>
                <w:szCs w:val="18"/>
              </w:rPr>
              <w:t xml:space="preserve">Republic of Korea: SSR for Apple, Peach, Grape, Pear and persimmon. </w:t>
            </w:r>
          </w:p>
        </w:tc>
      </w:tr>
      <w:tr w:rsidR="00831523" w:rsidRPr="00831523" w:rsidTr="00831523">
        <w:tc>
          <w:tcPr>
            <w:tcW w:w="9072" w:type="dxa"/>
          </w:tcPr>
          <w:p w:rsidR="00831523" w:rsidRPr="00831523" w:rsidRDefault="00831523" w:rsidP="00831523">
            <w:pPr>
              <w:keepNext/>
              <w:spacing w:before="20" w:after="20"/>
              <w:rPr>
                <w:rFonts w:eastAsia="Times New Roman"/>
                <w:sz w:val="18"/>
                <w:szCs w:val="18"/>
              </w:rPr>
            </w:pPr>
            <w:r w:rsidRPr="00831523">
              <w:rPr>
                <w:rFonts w:eastAsia="Times New Roman"/>
                <w:sz w:val="18"/>
                <w:szCs w:val="18"/>
              </w:rPr>
              <w:t>Spain:  SSR for variety identification;  use of SNP for research, including DUS testing</w:t>
            </w:r>
          </w:p>
        </w:tc>
      </w:tr>
    </w:tbl>
    <w:p w:rsidR="00831523" w:rsidRPr="00831523" w:rsidRDefault="00831523" w:rsidP="00831523">
      <w:pPr>
        <w:rPr>
          <w:rFonts w:eastAsia="Times New Roman" w:cs="Arial"/>
        </w:rPr>
      </w:pPr>
    </w:p>
    <w:p w:rsidR="00831523" w:rsidRPr="00831523" w:rsidRDefault="00831523" w:rsidP="00831523">
      <w:pPr>
        <w:keepNext/>
        <w:ind w:left="567"/>
        <w:outlineLvl w:val="3"/>
        <w:rPr>
          <w:rFonts w:eastAsia="Times New Roman"/>
          <w:u w:val="single"/>
        </w:rPr>
      </w:pPr>
      <w:r w:rsidRPr="00831523">
        <w:rPr>
          <w:rFonts w:eastAsia="Times New Roman"/>
          <w:u w:val="single"/>
        </w:rPr>
        <w:t>Proposals on confidentiality and access to data</w:t>
      </w:r>
    </w:p>
    <w:p w:rsidR="00831523" w:rsidRPr="00831523" w:rsidRDefault="00831523" w:rsidP="00831523">
      <w:pPr>
        <w:rPr>
          <w:rFonts w:eastAsia="Times New Roman"/>
          <w:lang w:eastAsia="ja-JP"/>
        </w:rPr>
      </w:pPr>
    </w:p>
    <w:p w:rsidR="00831523" w:rsidRPr="00831523" w:rsidRDefault="00831523" w:rsidP="00831523">
      <w:pPr>
        <w:rPr>
          <w:rFonts w:eastAsia="Times New Roman"/>
          <w:lang w:eastAsia="ja-JP"/>
        </w:rPr>
      </w:pPr>
      <w:r w:rsidRPr="00831523">
        <w:rPr>
          <w:rFonts w:eastAsia="Times New Roman" w:cs="Arial"/>
        </w:rPr>
        <w:t>New Zealand has published position on access and use of plant material including molecular data. For example, molecular data would only be provided with permission of breeder.</w:t>
      </w:r>
    </w:p>
    <w:p w:rsidR="00A83161" w:rsidRDefault="00A83161" w:rsidP="0070191E">
      <w:pPr>
        <w:rPr>
          <w:highlight w:val="yellow"/>
        </w:rPr>
      </w:pPr>
    </w:p>
    <w:p w:rsidR="00A83161" w:rsidRDefault="00A83161" w:rsidP="0070191E">
      <w:pPr>
        <w:rPr>
          <w:highlight w:val="yellow"/>
        </w:rPr>
      </w:pPr>
    </w:p>
    <w:p w:rsidR="00E24426" w:rsidRDefault="00E24426">
      <w:pPr>
        <w:jc w:val="left"/>
        <w:rPr>
          <w:caps/>
          <w:spacing w:val="-4"/>
          <w:lang w:eastAsia="ja-JP"/>
        </w:rPr>
      </w:pPr>
      <w:bookmarkStart w:id="66" w:name="_Toc15059495"/>
      <w:bookmarkStart w:id="67" w:name="_Toc15295340"/>
      <w:bookmarkStart w:id="68" w:name="_Toc22564637"/>
      <w:r>
        <w:br w:type="page"/>
      </w:r>
    </w:p>
    <w:p w:rsidR="0070191E" w:rsidRPr="00C55669" w:rsidRDefault="0070191E" w:rsidP="0070191E">
      <w:pPr>
        <w:pStyle w:val="Heading1"/>
      </w:pPr>
      <w:r w:rsidRPr="00C55669">
        <w:lastRenderedPageBreak/>
        <w:t>Review of document UPOV/INF/17 “Guidelines for DNA-Profiling: Molecular Marker Selection and Database Construction (‘BMT Guidelines’)</w:t>
      </w:r>
      <w:bookmarkEnd w:id="66"/>
      <w:bookmarkEnd w:id="67"/>
      <w:bookmarkEnd w:id="68"/>
    </w:p>
    <w:p w:rsidR="0070191E" w:rsidRPr="00037383" w:rsidRDefault="0070191E" w:rsidP="0070191E">
      <w:pPr>
        <w:rPr>
          <w:lang w:eastAsia="ja-JP"/>
        </w:rPr>
      </w:pPr>
    </w:p>
    <w:p w:rsidR="00A56748" w:rsidRDefault="0070191E" w:rsidP="00A56748">
      <w:r w:rsidRPr="00037383">
        <w:rPr>
          <w:color w:val="000000"/>
        </w:rPr>
        <w:fldChar w:fldCharType="begin"/>
      </w:r>
      <w:r w:rsidRPr="00037383">
        <w:rPr>
          <w:color w:val="000000"/>
        </w:rPr>
        <w:instrText xml:space="preserve"> AUTONUM  </w:instrText>
      </w:r>
      <w:r w:rsidRPr="00037383">
        <w:rPr>
          <w:color w:val="000000"/>
        </w:rPr>
        <w:fldChar w:fldCharType="end"/>
      </w:r>
      <w:r w:rsidRPr="00037383">
        <w:rPr>
          <w:color w:val="000000"/>
        </w:rPr>
        <w:tab/>
      </w:r>
      <w:r w:rsidRPr="00037383">
        <w:t>The BMT</w:t>
      </w:r>
      <w:r>
        <w:t>, at its eighteen</w:t>
      </w:r>
      <w:r w:rsidRPr="00037383">
        <w:t>th session</w:t>
      </w:r>
      <w:r>
        <w:t xml:space="preserve">, </w:t>
      </w:r>
      <w:r w:rsidRPr="002D465D">
        <w:rPr>
          <w:lang w:eastAsia="ja-JP"/>
        </w:rPr>
        <w:t xml:space="preserve">considered </w:t>
      </w:r>
      <w:r w:rsidR="00083ADB" w:rsidRPr="00083ADB">
        <w:rPr>
          <w:lang w:eastAsia="ja-JP"/>
        </w:rPr>
        <w:t>documents BMT/18/10</w:t>
      </w:r>
      <w:r w:rsidR="00083ADB">
        <w:rPr>
          <w:lang w:eastAsia="ja-JP"/>
        </w:rPr>
        <w:t xml:space="preserve"> “</w:t>
      </w:r>
      <w:r w:rsidR="00083ADB" w:rsidRPr="00083ADB">
        <w:rPr>
          <w:lang w:eastAsia="ja-JP"/>
        </w:rPr>
        <w:t>Review of document UPOV/INF/17 “Guidelines for DNA-Profiling: Molecular Marker Selection and Database Construction (‘BMT</w:t>
      </w:r>
      <w:r w:rsidR="00BC489C">
        <w:rPr>
          <w:lang w:eastAsia="ja-JP"/>
        </w:rPr>
        <w:t> </w:t>
      </w:r>
      <w:r w:rsidR="00083ADB" w:rsidRPr="00083ADB">
        <w:rPr>
          <w:lang w:eastAsia="ja-JP"/>
        </w:rPr>
        <w:t>Guidelines’)”</w:t>
      </w:r>
      <w:r w:rsidR="00083ADB">
        <w:rPr>
          <w:lang w:eastAsia="ja-JP"/>
        </w:rPr>
        <w:t>”</w:t>
      </w:r>
      <w:r w:rsidR="00083ADB" w:rsidRPr="00083ADB">
        <w:rPr>
          <w:lang w:eastAsia="ja-JP"/>
        </w:rPr>
        <w:t xml:space="preserve"> and UPOV/INF/17/2 Draft 2</w:t>
      </w:r>
      <w:r w:rsidR="00083ADB">
        <w:rPr>
          <w:lang w:eastAsia="ja-JP"/>
        </w:rPr>
        <w:t xml:space="preserve"> “</w:t>
      </w:r>
      <w:r w:rsidR="00083ADB" w:rsidRPr="00083ADB">
        <w:rPr>
          <w:lang w:eastAsia="ja-JP"/>
        </w:rPr>
        <w:t>Guidelines for DNA-Profiling: Molecular marker selection and database construction (‘BMT Guidelines’)</w:t>
      </w:r>
      <w:r w:rsidR="00083ADB">
        <w:rPr>
          <w:lang w:eastAsia="ja-JP"/>
        </w:rPr>
        <w:t>”</w:t>
      </w:r>
      <w:r w:rsidR="00083ADB" w:rsidRPr="00083ADB">
        <w:rPr>
          <w:lang w:eastAsia="ja-JP"/>
        </w:rPr>
        <w:t xml:space="preserve"> as a basis for the revision of document UPOV/INF/17, and agreed the following changes to UPOV/INF/17/1</w:t>
      </w:r>
      <w:r w:rsidRPr="002D465D">
        <w:rPr>
          <w:iCs/>
          <w:lang w:eastAsia="ja-JP"/>
        </w:rPr>
        <w:t xml:space="preserve"> </w:t>
      </w:r>
      <w:r w:rsidRPr="002D465D">
        <w:rPr>
          <w:rFonts w:hint="eastAsia"/>
          <w:lang w:eastAsia="ja-JP"/>
        </w:rPr>
        <w:t>(see document BMT/1</w:t>
      </w:r>
      <w:r>
        <w:rPr>
          <w:lang w:eastAsia="ja-JP"/>
        </w:rPr>
        <w:t>8/</w:t>
      </w:r>
      <w:r w:rsidR="00083ADB">
        <w:rPr>
          <w:lang w:eastAsia="ja-JP"/>
        </w:rPr>
        <w:t>21</w:t>
      </w:r>
      <w:r w:rsidRPr="002D465D">
        <w:rPr>
          <w:lang w:eastAsia="ja-JP"/>
        </w:rPr>
        <w:t xml:space="preserve"> “Report”</w:t>
      </w:r>
      <w:r w:rsidRPr="002D465D">
        <w:rPr>
          <w:rFonts w:hint="eastAsia"/>
          <w:lang w:eastAsia="ja-JP"/>
        </w:rPr>
        <w:t>, paragraph</w:t>
      </w:r>
      <w:r w:rsidRPr="002D465D">
        <w:rPr>
          <w:lang w:eastAsia="ja-JP"/>
        </w:rPr>
        <w:t>s </w:t>
      </w:r>
      <w:r w:rsidR="00083ADB">
        <w:rPr>
          <w:lang w:eastAsia="ja-JP"/>
        </w:rPr>
        <w:t>43 to 68</w:t>
      </w:r>
      <w:r w:rsidRPr="002D465D">
        <w:rPr>
          <w:rFonts w:hint="eastAsia"/>
          <w:lang w:eastAsia="ja-JP"/>
        </w:rPr>
        <w:t>)</w:t>
      </w:r>
      <w:r w:rsidRPr="00037383">
        <w:t>.</w:t>
      </w:r>
    </w:p>
    <w:p w:rsidR="00A56748" w:rsidRDefault="00A56748" w:rsidP="00A56748">
      <w:pPr>
        <w:rPr>
          <w:rFonts w:eastAsia="Times New Roman"/>
          <w:i/>
        </w:rPr>
      </w:pPr>
    </w:p>
    <w:p w:rsidR="00A56748" w:rsidRPr="00A56748" w:rsidRDefault="00A56748" w:rsidP="00A56748">
      <w:pPr>
        <w:keepNext/>
        <w:spacing w:before="120" w:after="240"/>
        <w:outlineLvl w:val="2"/>
        <w:rPr>
          <w:rFonts w:eastAsia="Times New Roman"/>
          <w:i/>
        </w:rPr>
      </w:pPr>
      <w:bookmarkStart w:id="69" w:name="_Toc22561907"/>
      <w:bookmarkStart w:id="70" w:name="_Toc22564638"/>
      <w:r w:rsidRPr="00A56748">
        <w:rPr>
          <w:rFonts w:eastAsia="Times New Roman"/>
          <w:i/>
        </w:rPr>
        <w:t>Section A.  Introduction</w:t>
      </w:r>
      <w:bookmarkEnd w:id="69"/>
      <w:bookmarkEnd w:id="70"/>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amend the text of the Introduction to read as follows:</w:t>
      </w:r>
    </w:p>
    <w:p w:rsidR="00A56748" w:rsidRPr="00A56748" w:rsidRDefault="00A56748" w:rsidP="00A56748">
      <w:pPr>
        <w:rPr>
          <w:rFonts w:eastAsia="Times New Roman"/>
        </w:rPr>
      </w:pPr>
    </w:p>
    <w:p w:rsidR="00A56748" w:rsidRPr="00A56748" w:rsidRDefault="00A56748" w:rsidP="00A56748">
      <w:pPr>
        <w:ind w:left="426" w:right="425"/>
        <w:rPr>
          <w:rFonts w:eastAsia="Times New Roman"/>
          <w:sz w:val="18"/>
          <w:szCs w:val="18"/>
        </w:rPr>
      </w:pPr>
      <w:r w:rsidRPr="00A56748">
        <w:rPr>
          <w:rFonts w:eastAsia="Times New Roman"/>
          <w:sz w:val="18"/>
          <w:szCs w:val="18"/>
        </w:rPr>
        <w:t xml:space="preserve">“The purpose of this document (BMT Guidelines) is to provide guidance </w:t>
      </w:r>
      <w:r w:rsidRPr="00A56748">
        <w:rPr>
          <w:rFonts w:eastAsia="Times New Roman"/>
          <w:strike/>
          <w:sz w:val="18"/>
          <w:szCs w:val="18"/>
          <w:shd w:val="pct15" w:color="auto" w:fill="FFFFFF"/>
        </w:rPr>
        <w:t xml:space="preserve">for developing </w:t>
      </w:r>
      <w:r w:rsidRPr="00A56748">
        <w:rPr>
          <w:rFonts w:eastAsia="Times New Roman"/>
          <w:sz w:val="18"/>
          <w:szCs w:val="18"/>
          <w:u w:val="single"/>
          <w:shd w:val="pct15" w:color="auto" w:fill="FFFFFF"/>
        </w:rPr>
        <w:t xml:space="preserve">on </w:t>
      </w:r>
      <w:r w:rsidRPr="00A56748">
        <w:rPr>
          <w:rFonts w:eastAsia="Times New Roman"/>
          <w:sz w:val="18"/>
          <w:szCs w:val="18"/>
        </w:rPr>
        <w:t>harmonized</w:t>
      </w:r>
      <w:r w:rsidRPr="00A56748">
        <w:rPr>
          <w:rFonts w:eastAsia="Times New Roman"/>
          <w:strike/>
          <w:sz w:val="18"/>
          <w:szCs w:val="18"/>
          <w:shd w:val="pct15" w:color="auto" w:fill="FFFFFF"/>
        </w:rPr>
        <w:t xml:space="preserve"> methodologies </w:t>
      </w:r>
      <w:r w:rsidRPr="00A56748">
        <w:rPr>
          <w:rFonts w:eastAsia="Times New Roman"/>
          <w:sz w:val="18"/>
          <w:szCs w:val="18"/>
          <w:u w:val="single"/>
          <w:shd w:val="pct15" w:color="auto" w:fill="FFFFFF"/>
        </w:rPr>
        <w:t>principles for the use of molecular markers</w:t>
      </w:r>
      <w:r w:rsidRPr="00A56748">
        <w:rPr>
          <w:rFonts w:eastAsia="Times New Roman"/>
          <w:sz w:val="18"/>
          <w:szCs w:val="18"/>
        </w:rPr>
        <w:t xml:space="preserve"> with the aim of generating high quality molecular data for a range of applications.  </w:t>
      </w:r>
      <w:r w:rsidRPr="00A56748">
        <w:rPr>
          <w:rFonts w:eastAsia="Times New Roman"/>
          <w:sz w:val="18"/>
          <w:szCs w:val="18"/>
          <w:highlight w:val="lightGray"/>
          <w:u w:val="single"/>
        </w:rPr>
        <w:t>Only DNA molecular markers are considered in this document.</w:t>
      </w:r>
      <w:r w:rsidRPr="00A56748">
        <w:rPr>
          <w:rFonts w:eastAsia="Times New Roman"/>
          <w:sz w:val="18"/>
          <w:szCs w:val="18"/>
        </w:rPr>
        <w:t xml:space="preserve"> </w:t>
      </w:r>
    </w:p>
    <w:p w:rsidR="00A56748" w:rsidRPr="00A56748" w:rsidRDefault="00A56748" w:rsidP="00A56748">
      <w:pPr>
        <w:ind w:left="426" w:right="425"/>
        <w:rPr>
          <w:rFonts w:eastAsia="Times New Roman"/>
          <w:sz w:val="18"/>
          <w:szCs w:val="18"/>
        </w:rPr>
      </w:pPr>
    </w:p>
    <w:p w:rsidR="00A56748" w:rsidRPr="00A56748" w:rsidRDefault="00A56748" w:rsidP="00A56748">
      <w:pPr>
        <w:ind w:left="426" w:right="425"/>
        <w:rPr>
          <w:rFonts w:eastAsia="Times New Roman"/>
          <w:sz w:val="18"/>
          <w:szCs w:val="18"/>
        </w:rPr>
      </w:pPr>
      <w:r w:rsidRPr="00A56748">
        <w:rPr>
          <w:rFonts w:eastAsia="Times New Roman"/>
          <w:sz w:val="18"/>
          <w:szCs w:val="18"/>
        </w:rPr>
        <w:t xml:space="preserve">“The BMT Guidelines are also intended to address the construction of databases containing molecular profiles of plant varieties, possibly produced in different laboratories using different technologies.  In addition, the aim is to set high demands on the quality of </w:t>
      </w:r>
      <w:r w:rsidRPr="00A56748">
        <w:rPr>
          <w:rFonts w:eastAsia="Times New Roman"/>
          <w:strike/>
          <w:sz w:val="18"/>
          <w:szCs w:val="18"/>
          <w:shd w:val="pct15" w:color="auto" w:fill="FFFFFF"/>
        </w:rPr>
        <w:t>the</w:t>
      </w:r>
      <w:r w:rsidRPr="00A56748">
        <w:rPr>
          <w:rFonts w:eastAsia="Times New Roman"/>
          <w:sz w:val="18"/>
          <w:szCs w:val="18"/>
        </w:rPr>
        <w:t xml:space="preserve"> markers and on the desire for generating reproducible data using these markers in situations where equipment and/or reaction chemicals might change.  Specific precautions need to be taken to ensure quality entry into a database. ”</w:t>
      </w:r>
    </w:p>
    <w:p w:rsidR="00A56748" w:rsidRPr="00A56748" w:rsidRDefault="00A56748" w:rsidP="00A56748">
      <w:pPr>
        <w:rPr>
          <w:rFonts w:eastAsia="Times New Roman"/>
          <w:lang w:eastAsia="ja-JP"/>
        </w:rPr>
      </w:pPr>
    </w:p>
    <w:p w:rsidR="00A56748" w:rsidRPr="00A56748" w:rsidRDefault="00A56748" w:rsidP="00A56748">
      <w:pPr>
        <w:keepNext/>
        <w:spacing w:before="120" w:after="240"/>
        <w:outlineLvl w:val="2"/>
        <w:rPr>
          <w:rFonts w:eastAsia="Times New Roman"/>
          <w:i/>
        </w:rPr>
      </w:pPr>
      <w:bookmarkStart w:id="71" w:name="_Toc22561908"/>
      <w:bookmarkStart w:id="72" w:name="_Toc22564639"/>
      <w:r w:rsidRPr="00A56748">
        <w:rPr>
          <w:rFonts w:eastAsia="Times New Roman"/>
          <w:i/>
        </w:rPr>
        <w:t>Section B.  General Principles</w:t>
      </w:r>
      <w:bookmarkEnd w:id="71"/>
      <w:bookmarkEnd w:id="72"/>
    </w:p>
    <w:p w:rsidR="00A56748" w:rsidRPr="00A56748" w:rsidRDefault="00A56748" w:rsidP="00A56748">
      <w:pPr>
        <w:keepNext/>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 xml:space="preserve">The BMT agreed to add the following text to the Section B: </w:t>
      </w:r>
    </w:p>
    <w:p w:rsidR="00A56748" w:rsidRPr="00A56748" w:rsidRDefault="00A56748" w:rsidP="00A56748">
      <w:pPr>
        <w:keepNext/>
        <w:rPr>
          <w:rFonts w:eastAsia="Times New Roman"/>
          <w:lang w:eastAsia="ja-JP"/>
        </w:rPr>
      </w:pPr>
    </w:p>
    <w:p w:rsidR="00A56748" w:rsidRPr="00A56748" w:rsidRDefault="00A56748" w:rsidP="00A56748">
      <w:pPr>
        <w:keepNext/>
        <w:ind w:left="426" w:right="425"/>
        <w:rPr>
          <w:rFonts w:eastAsia="Times New Roman"/>
          <w:sz w:val="18"/>
          <w:szCs w:val="18"/>
        </w:rPr>
      </w:pPr>
      <w:r w:rsidRPr="00A56748">
        <w:rPr>
          <w:rFonts w:eastAsia="Times New Roman"/>
          <w:sz w:val="18"/>
          <w:szCs w:val="18"/>
        </w:rPr>
        <w:t xml:space="preserve">“For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  </w:t>
      </w:r>
    </w:p>
    <w:p w:rsidR="00A56748" w:rsidRPr="00A56748" w:rsidRDefault="00A56748" w:rsidP="00A56748">
      <w:pPr>
        <w:ind w:left="426" w:right="425"/>
        <w:rPr>
          <w:rFonts w:eastAsia="Times New Roman"/>
          <w:sz w:val="18"/>
          <w:szCs w:val="18"/>
        </w:rPr>
      </w:pPr>
    </w:p>
    <w:p w:rsidR="00A56748" w:rsidRPr="00A56748" w:rsidRDefault="00A56748" w:rsidP="00A56748">
      <w:pPr>
        <w:ind w:left="426" w:right="425"/>
        <w:rPr>
          <w:rFonts w:eastAsia="Times New Roman"/>
          <w:sz w:val="18"/>
          <w:szCs w:val="18"/>
          <w:lang w:val="en-GB"/>
        </w:rPr>
      </w:pPr>
      <w:r w:rsidRPr="00A56748">
        <w:rPr>
          <w:rFonts w:eastAsia="Times New Roman"/>
          <w:sz w:val="18"/>
          <w:szCs w:val="18"/>
          <w:lang w:val="en-GB"/>
        </w:rPr>
        <w:t>“Molecular marker sets, marker detection methods and subsequently the database developmental process can be subdivided into</w:t>
      </w:r>
      <w:r w:rsidRPr="00A56748">
        <w:rPr>
          <w:rFonts w:eastAsia="Times New Roman"/>
          <w:sz w:val="18"/>
          <w:szCs w:val="18"/>
        </w:rPr>
        <w:t xml:space="preserve"> </w:t>
      </w:r>
      <w:r w:rsidRPr="00A56748">
        <w:rPr>
          <w:rFonts w:eastAsia="Times New Roman"/>
          <w:sz w:val="18"/>
          <w:szCs w:val="18"/>
          <w:lang w:val="en-GB"/>
        </w:rPr>
        <w:t>5</w:t>
      </w:r>
      <w:r w:rsidRPr="00A56748">
        <w:rPr>
          <w:rFonts w:eastAsia="Times New Roman"/>
          <w:sz w:val="18"/>
          <w:szCs w:val="18"/>
        </w:rPr>
        <w:t xml:space="preserve"> </w:t>
      </w:r>
      <w:r w:rsidRPr="00A56748">
        <w:rPr>
          <w:rFonts w:eastAsia="Times New Roman"/>
          <w:sz w:val="18"/>
          <w:szCs w:val="18"/>
          <w:lang w:val="en-GB"/>
        </w:rPr>
        <w:t>different phases:</w:t>
      </w:r>
    </w:p>
    <w:p w:rsidR="00A56748" w:rsidRPr="00A56748" w:rsidRDefault="00A56748" w:rsidP="00A56748">
      <w:pPr>
        <w:ind w:left="426" w:right="425"/>
        <w:rPr>
          <w:rFonts w:eastAsia="Times New Roman"/>
          <w:sz w:val="18"/>
          <w:szCs w:val="18"/>
          <w:lang w:val="en-GB"/>
        </w:rPr>
      </w:pPr>
    </w:p>
    <w:p w:rsidR="00A56748" w:rsidRPr="00A56748" w:rsidRDefault="00A56748" w:rsidP="00A56748">
      <w:pPr>
        <w:ind w:left="426" w:right="425"/>
        <w:rPr>
          <w:rFonts w:eastAsia="Times New Roman"/>
          <w:sz w:val="18"/>
          <w:szCs w:val="18"/>
          <w:lang w:val="en-GB"/>
        </w:rPr>
      </w:pPr>
      <w:r w:rsidRPr="00A56748">
        <w:rPr>
          <w:rFonts w:eastAsia="Times New Roman"/>
          <w:sz w:val="18"/>
          <w:szCs w:val="18"/>
          <w:lang w:val="en-GB"/>
        </w:rPr>
        <w:t>1.</w:t>
      </w:r>
      <w:r w:rsidRPr="00A56748">
        <w:rPr>
          <w:rFonts w:eastAsia="Times New Roman"/>
          <w:sz w:val="18"/>
          <w:szCs w:val="18"/>
          <w:lang w:val="en-GB"/>
        </w:rPr>
        <w:tab/>
        <w:t>Selection of molecular markers</w:t>
      </w:r>
    </w:p>
    <w:p w:rsidR="00A56748" w:rsidRPr="00A56748" w:rsidRDefault="00A56748" w:rsidP="00A56748">
      <w:pPr>
        <w:ind w:left="426" w:right="425"/>
        <w:rPr>
          <w:rFonts w:eastAsia="Times New Roman"/>
          <w:sz w:val="18"/>
          <w:szCs w:val="18"/>
          <w:lang w:val="en-GB"/>
        </w:rPr>
      </w:pPr>
      <w:r w:rsidRPr="00A56748">
        <w:rPr>
          <w:rFonts w:eastAsia="Times New Roman"/>
          <w:sz w:val="18"/>
          <w:szCs w:val="18"/>
          <w:lang w:val="en-GB"/>
        </w:rPr>
        <w:t>2.</w:t>
      </w:r>
      <w:r w:rsidRPr="00A56748">
        <w:rPr>
          <w:rFonts w:eastAsia="Times New Roman"/>
          <w:sz w:val="18"/>
          <w:szCs w:val="18"/>
          <w:lang w:val="en-GB"/>
        </w:rPr>
        <w:tab/>
        <w:t>Selection of detection method</w:t>
      </w:r>
    </w:p>
    <w:p w:rsidR="00A56748" w:rsidRPr="00A56748" w:rsidRDefault="00A56748" w:rsidP="00A56748">
      <w:pPr>
        <w:ind w:left="426" w:right="425"/>
        <w:rPr>
          <w:rFonts w:eastAsia="Times New Roman"/>
          <w:sz w:val="18"/>
          <w:szCs w:val="18"/>
          <w:lang w:val="en-GB"/>
        </w:rPr>
      </w:pPr>
      <w:r w:rsidRPr="00A56748">
        <w:rPr>
          <w:rFonts w:eastAsia="Times New Roman"/>
          <w:sz w:val="18"/>
          <w:szCs w:val="18"/>
          <w:lang w:val="en-GB"/>
        </w:rPr>
        <w:t>3.</w:t>
      </w:r>
      <w:r w:rsidRPr="00A56748">
        <w:rPr>
          <w:rFonts w:eastAsia="Times New Roman"/>
          <w:sz w:val="18"/>
          <w:szCs w:val="18"/>
          <w:lang w:val="en-GB"/>
        </w:rPr>
        <w:tab/>
        <w:t xml:space="preserve">Validation and harmonization of the detection method </w:t>
      </w:r>
    </w:p>
    <w:p w:rsidR="00A56748" w:rsidRPr="00A56748" w:rsidRDefault="00A56748" w:rsidP="00A56748">
      <w:pPr>
        <w:ind w:left="426" w:right="425"/>
        <w:rPr>
          <w:rFonts w:eastAsia="Times New Roman"/>
          <w:sz w:val="18"/>
          <w:szCs w:val="18"/>
          <w:lang w:val="en-GB"/>
        </w:rPr>
      </w:pPr>
      <w:r w:rsidRPr="00A56748">
        <w:rPr>
          <w:rFonts w:eastAsia="Times New Roman"/>
          <w:sz w:val="18"/>
          <w:szCs w:val="18"/>
          <w:lang w:val="en-GB"/>
        </w:rPr>
        <w:t xml:space="preserve">4.  </w:t>
      </w:r>
      <w:r w:rsidRPr="00A56748">
        <w:rPr>
          <w:rFonts w:eastAsia="Times New Roman"/>
          <w:sz w:val="18"/>
          <w:szCs w:val="18"/>
          <w:lang w:val="en-GB"/>
        </w:rPr>
        <w:tab/>
        <w:t>Construction of the database</w:t>
      </w:r>
    </w:p>
    <w:p w:rsidR="00A56748" w:rsidRPr="00A56748" w:rsidRDefault="00A56748" w:rsidP="00A56748">
      <w:pPr>
        <w:ind w:left="426" w:right="425"/>
        <w:rPr>
          <w:rFonts w:eastAsia="Times New Roman"/>
          <w:sz w:val="18"/>
          <w:szCs w:val="18"/>
          <w:lang w:val="en-GB"/>
        </w:rPr>
      </w:pPr>
      <w:r w:rsidRPr="00A56748">
        <w:rPr>
          <w:rFonts w:eastAsia="Times New Roman"/>
          <w:sz w:val="18"/>
          <w:szCs w:val="18"/>
          <w:lang w:val="en-GB"/>
        </w:rPr>
        <w:t xml:space="preserve">5. </w:t>
      </w:r>
      <w:r w:rsidRPr="00A56748">
        <w:rPr>
          <w:rFonts w:eastAsia="Times New Roman"/>
          <w:sz w:val="18"/>
          <w:szCs w:val="18"/>
          <w:lang w:val="en-GB"/>
        </w:rPr>
        <w:tab/>
        <w:t>Data exchange</w:t>
      </w:r>
    </w:p>
    <w:p w:rsidR="00A56748" w:rsidRPr="00A56748" w:rsidRDefault="00A56748" w:rsidP="00A56748">
      <w:pPr>
        <w:ind w:left="426" w:right="425"/>
        <w:rPr>
          <w:rFonts w:eastAsia="Times New Roman"/>
          <w:lang w:val="en-GB"/>
        </w:rPr>
      </w:pPr>
      <w:r w:rsidRPr="00A56748">
        <w:rPr>
          <w:rFonts w:eastAsia="Times New Roman"/>
          <w:lang w:val="en-GB"/>
        </w:rPr>
        <w:t xml:space="preserve">     </w:t>
      </w:r>
    </w:p>
    <w:p w:rsidR="00A56748" w:rsidRPr="00A56748" w:rsidRDefault="00A56748" w:rsidP="00A56748">
      <w:pPr>
        <w:ind w:left="426" w:right="425"/>
        <w:rPr>
          <w:rFonts w:eastAsia="Times New Roman"/>
          <w:sz w:val="18"/>
          <w:szCs w:val="18"/>
          <w:lang w:eastAsia="ja-JP"/>
        </w:rPr>
      </w:pPr>
      <w:r w:rsidRPr="00A56748">
        <w:rPr>
          <w:rFonts w:eastAsia="Times New Roman"/>
          <w:sz w:val="18"/>
          <w:szCs w:val="18"/>
        </w:rPr>
        <w:t>“</w:t>
      </w:r>
      <w:r w:rsidRPr="00A56748">
        <w:rPr>
          <w:rFonts w:eastAsia="Times New Roman"/>
          <w:sz w:val="18"/>
          <w:szCs w:val="18"/>
          <w:lang w:val="en-GB"/>
        </w:rPr>
        <w:t>This document describes these different phases in more detail. It is considered that these phases are independent on the stage of development of genotyping technologies and future improvements in high</w:t>
      </w:r>
      <w:r w:rsidRPr="00A56748">
        <w:rPr>
          <w:rFonts w:eastAsia="Times New Roman"/>
          <w:sz w:val="18"/>
          <w:szCs w:val="18"/>
          <w:lang w:val="en-GB"/>
        </w:rPr>
        <w:noBreakHyphen/>
        <w:t>throughput sequencing.</w:t>
      </w:r>
      <w:r w:rsidRPr="00A56748">
        <w:rPr>
          <w:rFonts w:eastAsia="Times New Roman"/>
          <w:bCs/>
          <w:sz w:val="18"/>
          <w:szCs w:val="18"/>
          <w:vertAlign w:val="superscript"/>
          <w:lang w:val="en-GB"/>
        </w:rPr>
        <w:t> </w:t>
      </w:r>
      <w:r w:rsidRPr="00A56748">
        <w:rPr>
          <w:rFonts w:eastAsia="Times New Roman"/>
          <w:sz w:val="18"/>
          <w:szCs w:val="18"/>
          <w:lang w:eastAsia="ja-JP"/>
        </w:rPr>
        <w:t>”</w:t>
      </w:r>
    </w:p>
    <w:p w:rsidR="00A56748" w:rsidRPr="00A56748" w:rsidRDefault="00A56748" w:rsidP="00A56748">
      <w:pPr>
        <w:rPr>
          <w:rFonts w:eastAsia="Times New Roman"/>
          <w:lang w:eastAsia="ja-JP"/>
        </w:rPr>
      </w:pPr>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that phase 5: “data exchange” should be clarified in the proposed text.</w:t>
      </w:r>
    </w:p>
    <w:p w:rsidR="00A56748" w:rsidRPr="00A56748" w:rsidRDefault="00A56748" w:rsidP="00A56748">
      <w:pPr>
        <w:autoSpaceDE w:val="0"/>
        <w:autoSpaceDN w:val="0"/>
        <w:adjustRightInd w:val="0"/>
        <w:rPr>
          <w:rFonts w:eastAsia="Times New Roman"/>
          <w:lang w:eastAsia="ja-JP"/>
        </w:rPr>
      </w:pPr>
    </w:p>
    <w:p w:rsidR="00A56748" w:rsidRPr="00A56748" w:rsidRDefault="00A56748" w:rsidP="00A56748">
      <w:pPr>
        <w:keepNext/>
        <w:spacing w:before="120" w:after="240"/>
        <w:outlineLvl w:val="2"/>
        <w:rPr>
          <w:rFonts w:eastAsia="Times New Roman"/>
          <w:i/>
        </w:rPr>
      </w:pPr>
      <w:bookmarkStart w:id="73" w:name="_Toc22561909"/>
      <w:bookmarkStart w:id="74" w:name="_Toc22564640"/>
      <w:r w:rsidRPr="00A56748">
        <w:rPr>
          <w:rFonts w:eastAsia="Times New Roman"/>
          <w:i/>
        </w:rPr>
        <w:t>Section 1.  Selection of a Molecular Marker Methodology</w:t>
      </w:r>
      <w:bookmarkEnd w:id="73"/>
      <w:bookmarkEnd w:id="74"/>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 xml:space="preserve">The BMT agreed to delete current Section 1 from Document UPOV/INF/17/1. </w:t>
      </w:r>
    </w:p>
    <w:p w:rsidR="00A56748" w:rsidRPr="00A56748" w:rsidRDefault="00A56748" w:rsidP="00A56748">
      <w:pPr>
        <w:autoSpaceDE w:val="0"/>
        <w:autoSpaceDN w:val="0"/>
        <w:adjustRightInd w:val="0"/>
        <w:rPr>
          <w:rFonts w:eastAsia="Times New Roman"/>
          <w:lang w:eastAsia="ja-JP"/>
        </w:rPr>
      </w:pPr>
      <w:r w:rsidRPr="00A56748">
        <w:rPr>
          <w:rFonts w:eastAsia="Times New Roman"/>
          <w:lang w:eastAsia="ja-JP"/>
        </w:rPr>
        <w:t xml:space="preserve"> </w:t>
      </w:r>
    </w:p>
    <w:p w:rsidR="00A56748" w:rsidRPr="00A56748" w:rsidRDefault="00A56748" w:rsidP="00A56748">
      <w:pPr>
        <w:keepNext/>
        <w:spacing w:before="120" w:after="240"/>
        <w:outlineLvl w:val="2"/>
        <w:rPr>
          <w:rFonts w:eastAsia="Times New Roman"/>
          <w:i/>
        </w:rPr>
      </w:pPr>
      <w:bookmarkStart w:id="75" w:name="_Toc22561910"/>
      <w:bookmarkStart w:id="76" w:name="_Toc22564641"/>
      <w:r w:rsidRPr="00A56748">
        <w:rPr>
          <w:rFonts w:eastAsia="Times New Roman"/>
          <w:i/>
        </w:rPr>
        <w:t>New Section 1.1   Sets of varieties for the selection process</w:t>
      </w:r>
      <w:bookmarkEnd w:id="75"/>
      <w:bookmarkEnd w:id="76"/>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add new Section 1.1 “</w:t>
      </w:r>
      <w:r w:rsidRPr="00A56748">
        <w:rPr>
          <w:rFonts w:eastAsia="Times New Roman"/>
        </w:rPr>
        <w:t>Sets of varieties for the selection process</w:t>
      </w:r>
      <w:r w:rsidRPr="00A56748">
        <w:rPr>
          <w:rFonts w:eastAsia="Times New Roman"/>
          <w:lang w:eastAsia="ja-JP"/>
        </w:rPr>
        <w:t>” with the following text:</w:t>
      </w:r>
    </w:p>
    <w:p w:rsidR="00A56748" w:rsidRPr="00A56748" w:rsidRDefault="00A56748" w:rsidP="00A56748">
      <w:pPr>
        <w:rPr>
          <w:rFonts w:eastAsia="Times New Roman"/>
          <w:lang w:eastAsia="ja-JP"/>
        </w:rPr>
      </w:pPr>
    </w:p>
    <w:p w:rsidR="00A56748" w:rsidRPr="00A56748" w:rsidRDefault="00A56748" w:rsidP="00A56748">
      <w:pPr>
        <w:ind w:left="426" w:right="425"/>
        <w:rPr>
          <w:rFonts w:eastAsia="Times New Roman"/>
          <w:sz w:val="18"/>
          <w:szCs w:val="18"/>
        </w:rPr>
      </w:pPr>
      <w:r w:rsidRPr="00A56748">
        <w:rPr>
          <w:rFonts w:eastAsia="Times New Roman"/>
          <w:sz w:val="18"/>
          <w:szCs w:val="18"/>
        </w:rPr>
        <w:t>“For DNA profiling of plant varieties and database construction, molecular markers should be selected according to the objective. To start the marker selection process an appropriate number of varieties (development set) is needed to reflect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A56748" w:rsidRPr="00A56748" w:rsidRDefault="00A56748" w:rsidP="00A56748">
      <w:pPr>
        <w:ind w:left="426" w:right="425"/>
        <w:rPr>
          <w:rFonts w:eastAsia="Times New Roman"/>
          <w:sz w:val="18"/>
          <w:szCs w:val="18"/>
        </w:rPr>
      </w:pPr>
    </w:p>
    <w:p w:rsidR="00A56748" w:rsidRPr="00A56748" w:rsidRDefault="00A56748" w:rsidP="00A56748">
      <w:pPr>
        <w:ind w:left="426" w:right="425"/>
        <w:rPr>
          <w:rFonts w:eastAsia="Times New Roman"/>
          <w:sz w:val="18"/>
          <w:szCs w:val="18"/>
        </w:rPr>
      </w:pPr>
      <w:r w:rsidRPr="00A56748">
        <w:rPr>
          <w:rFonts w:eastAsia="Times New Roman"/>
          <w:sz w:val="18"/>
          <w:szCs w:val="18"/>
        </w:rPr>
        <w:t>(a)</w:t>
      </w:r>
      <w:r w:rsidRPr="00A56748">
        <w:rPr>
          <w:rFonts w:eastAsia="Times New Roman"/>
          <w:sz w:val="18"/>
          <w:szCs w:val="18"/>
        </w:rPr>
        <w:tab/>
      </w:r>
      <w:proofErr w:type="gramStart"/>
      <w:r w:rsidRPr="00A56748">
        <w:rPr>
          <w:rFonts w:eastAsia="Times New Roman"/>
          <w:sz w:val="18"/>
          <w:szCs w:val="18"/>
        </w:rPr>
        <w:t>genetically</w:t>
      </w:r>
      <w:proofErr w:type="gramEnd"/>
      <w:r w:rsidRPr="00A56748">
        <w:rPr>
          <w:rFonts w:eastAsia="Times New Roman"/>
          <w:sz w:val="18"/>
          <w:szCs w:val="18"/>
        </w:rPr>
        <w:t xml:space="preserve"> very similar varieties or lines, NILs, RILs </w:t>
      </w:r>
    </w:p>
    <w:p w:rsidR="00A56748" w:rsidRPr="00A56748" w:rsidRDefault="00A56748" w:rsidP="00A56748">
      <w:pPr>
        <w:ind w:left="426" w:right="425"/>
        <w:rPr>
          <w:rFonts w:eastAsia="Times New Roman"/>
          <w:sz w:val="18"/>
          <w:szCs w:val="18"/>
        </w:rPr>
      </w:pPr>
      <w:r w:rsidRPr="00A56748">
        <w:rPr>
          <w:rFonts w:eastAsia="Times New Roman"/>
          <w:sz w:val="18"/>
          <w:szCs w:val="18"/>
        </w:rPr>
        <w:t>(b)</w:t>
      </w:r>
      <w:r w:rsidRPr="00A56748">
        <w:rPr>
          <w:rFonts w:eastAsia="Times New Roman"/>
          <w:sz w:val="18"/>
          <w:szCs w:val="18"/>
        </w:rPr>
        <w:tab/>
      </w:r>
      <w:proofErr w:type="gramStart"/>
      <w:r w:rsidRPr="00A56748">
        <w:rPr>
          <w:rFonts w:eastAsia="Times New Roman"/>
          <w:sz w:val="18"/>
          <w:szCs w:val="18"/>
        </w:rPr>
        <w:t>parental</w:t>
      </w:r>
      <w:proofErr w:type="gramEnd"/>
      <w:r w:rsidRPr="00A56748">
        <w:rPr>
          <w:rFonts w:eastAsia="Times New Roman"/>
          <w:sz w:val="18"/>
          <w:szCs w:val="18"/>
        </w:rPr>
        <w:t xml:space="preserve"> lines and offspring</w:t>
      </w:r>
    </w:p>
    <w:p w:rsidR="00A56748" w:rsidRPr="00A56748" w:rsidRDefault="00A56748" w:rsidP="00A56748">
      <w:pPr>
        <w:ind w:left="426" w:right="425"/>
        <w:rPr>
          <w:rFonts w:eastAsia="Times New Roman"/>
          <w:sz w:val="18"/>
          <w:szCs w:val="18"/>
        </w:rPr>
      </w:pPr>
      <w:r w:rsidRPr="00A56748">
        <w:rPr>
          <w:rFonts w:eastAsia="Times New Roman"/>
          <w:sz w:val="18"/>
          <w:szCs w:val="18"/>
        </w:rPr>
        <w:t>(c)</w:t>
      </w:r>
      <w:r w:rsidRPr="00A56748">
        <w:rPr>
          <w:rFonts w:eastAsia="Times New Roman"/>
          <w:sz w:val="18"/>
          <w:szCs w:val="18"/>
        </w:rPr>
        <w:tab/>
      </w:r>
      <w:proofErr w:type="gramStart"/>
      <w:r w:rsidRPr="00A56748">
        <w:rPr>
          <w:rFonts w:eastAsia="Times New Roman"/>
          <w:sz w:val="18"/>
          <w:szCs w:val="18"/>
        </w:rPr>
        <w:t>genetically</w:t>
      </w:r>
      <w:proofErr w:type="gramEnd"/>
      <w:r w:rsidRPr="00A56748">
        <w:rPr>
          <w:rFonts w:eastAsia="Times New Roman"/>
          <w:sz w:val="18"/>
          <w:szCs w:val="18"/>
        </w:rPr>
        <w:t xml:space="preserve"> close but morphologically distinct varieties (e.g. mutants)</w:t>
      </w:r>
    </w:p>
    <w:p w:rsidR="00A56748" w:rsidRPr="00A56748" w:rsidRDefault="00A56748" w:rsidP="00A56748">
      <w:pPr>
        <w:ind w:left="426" w:right="425"/>
        <w:rPr>
          <w:rFonts w:eastAsia="Times New Roman"/>
          <w:sz w:val="18"/>
          <w:szCs w:val="18"/>
        </w:rPr>
      </w:pPr>
      <w:r w:rsidRPr="00A56748">
        <w:rPr>
          <w:rFonts w:eastAsia="Times New Roman"/>
          <w:sz w:val="18"/>
          <w:szCs w:val="18"/>
        </w:rPr>
        <w:t>(d)</w:t>
      </w:r>
      <w:r w:rsidRPr="00A56748">
        <w:rPr>
          <w:rFonts w:eastAsia="Times New Roman"/>
          <w:sz w:val="18"/>
          <w:szCs w:val="18"/>
        </w:rPr>
        <w:tab/>
      </w:r>
      <w:proofErr w:type="gramStart"/>
      <w:r w:rsidRPr="00A56748">
        <w:rPr>
          <w:rFonts w:eastAsia="Times New Roman"/>
          <w:sz w:val="18"/>
          <w:szCs w:val="18"/>
        </w:rPr>
        <w:t>some</w:t>
      </w:r>
      <w:proofErr w:type="gramEnd"/>
      <w:r w:rsidRPr="00A56748">
        <w:rPr>
          <w:rFonts w:eastAsia="Times New Roman"/>
          <w:sz w:val="18"/>
          <w:szCs w:val="18"/>
        </w:rPr>
        <w:t xml:space="preserve"> morphologically close varieties with different pedigree</w:t>
      </w:r>
    </w:p>
    <w:p w:rsidR="00A56748" w:rsidRPr="00A56748" w:rsidRDefault="00A56748" w:rsidP="00A56748">
      <w:pPr>
        <w:ind w:left="426" w:right="425"/>
        <w:rPr>
          <w:rFonts w:eastAsia="Times New Roman"/>
          <w:sz w:val="18"/>
          <w:szCs w:val="18"/>
        </w:rPr>
      </w:pPr>
      <w:r w:rsidRPr="00A56748">
        <w:rPr>
          <w:rFonts w:eastAsia="Times New Roman"/>
          <w:sz w:val="18"/>
          <w:szCs w:val="18"/>
        </w:rPr>
        <w:t>(e)</w:t>
      </w:r>
      <w:r w:rsidRPr="00A56748">
        <w:rPr>
          <w:rFonts w:eastAsia="Times New Roman"/>
          <w:sz w:val="18"/>
          <w:szCs w:val="18"/>
        </w:rPr>
        <w:tab/>
      </w:r>
      <w:proofErr w:type="gramStart"/>
      <w:r w:rsidRPr="00A56748">
        <w:rPr>
          <w:rFonts w:eastAsia="Times New Roman"/>
          <w:sz w:val="18"/>
          <w:szCs w:val="18"/>
        </w:rPr>
        <w:t>different</w:t>
      </w:r>
      <w:proofErr w:type="gramEnd"/>
      <w:r w:rsidRPr="00A56748">
        <w:rPr>
          <w:rFonts w:eastAsia="Times New Roman"/>
          <w:sz w:val="18"/>
          <w:szCs w:val="18"/>
        </w:rPr>
        <w:t xml:space="preserve"> lots of the same variety</w:t>
      </w:r>
    </w:p>
    <w:p w:rsidR="00A56748" w:rsidRPr="00A56748" w:rsidRDefault="00A56748" w:rsidP="00A56748">
      <w:pPr>
        <w:ind w:left="426" w:right="425"/>
        <w:rPr>
          <w:rFonts w:eastAsia="Times New Roman"/>
          <w:sz w:val="18"/>
          <w:szCs w:val="18"/>
        </w:rPr>
      </w:pPr>
      <w:r w:rsidRPr="00A56748">
        <w:rPr>
          <w:rFonts w:eastAsia="Times New Roman"/>
          <w:sz w:val="18"/>
          <w:szCs w:val="18"/>
        </w:rPr>
        <w:t>(f)</w:t>
      </w:r>
      <w:r w:rsidRPr="00A56748">
        <w:rPr>
          <w:rFonts w:eastAsia="Times New Roman"/>
          <w:sz w:val="18"/>
          <w:szCs w:val="18"/>
        </w:rPr>
        <w:tab/>
      </w:r>
      <w:proofErr w:type="gramStart"/>
      <w:r w:rsidRPr="00A56748">
        <w:rPr>
          <w:rFonts w:eastAsia="Times New Roman"/>
          <w:sz w:val="18"/>
          <w:szCs w:val="18"/>
        </w:rPr>
        <w:t>different</w:t>
      </w:r>
      <w:proofErr w:type="gramEnd"/>
      <w:r w:rsidRPr="00A56748">
        <w:rPr>
          <w:rFonts w:eastAsia="Times New Roman"/>
          <w:sz w:val="18"/>
          <w:szCs w:val="18"/>
        </w:rPr>
        <w:t xml:space="preserve"> origins of the same variety”</w:t>
      </w:r>
    </w:p>
    <w:p w:rsidR="00A56748" w:rsidRPr="00A56748" w:rsidRDefault="00A56748" w:rsidP="00A56748">
      <w:pPr>
        <w:rPr>
          <w:rFonts w:eastAsia="Times New Roman"/>
          <w:lang w:eastAsia="ja-JP"/>
        </w:rPr>
      </w:pPr>
    </w:p>
    <w:p w:rsidR="00A56748" w:rsidRPr="00A56748" w:rsidRDefault="00A56748" w:rsidP="00A56748">
      <w:pPr>
        <w:keepNext/>
        <w:spacing w:before="120" w:after="240"/>
        <w:outlineLvl w:val="2"/>
        <w:rPr>
          <w:rFonts w:eastAsia="Times New Roman"/>
          <w:i/>
        </w:rPr>
      </w:pPr>
      <w:bookmarkStart w:id="77" w:name="_Toc22561911"/>
      <w:bookmarkStart w:id="78" w:name="_Toc22564642"/>
      <w:r w:rsidRPr="00A56748">
        <w:rPr>
          <w:rFonts w:eastAsia="Times New Roman"/>
          <w:i/>
        </w:rPr>
        <w:t xml:space="preserve">New Section 1.2   </w:t>
      </w:r>
      <w:r w:rsidRPr="00A56748">
        <w:rPr>
          <w:rFonts w:eastAsia="Times New Roman"/>
          <w:i/>
          <w:lang w:eastAsia="ja-JP"/>
        </w:rPr>
        <w:t>Molecular markers – performance considerations</w:t>
      </w:r>
      <w:bookmarkEnd w:id="77"/>
      <w:bookmarkEnd w:id="78"/>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amend the new Section 1.2 to read as follows:</w:t>
      </w:r>
    </w:p>
    <w:p w:rsidR="00A56748" w:rsidRPr="00A56748" w:rsidRDefault="00A56748" w:rsidP="00A56748">
      <w:pPr>
        <w:rPr>
          <w:rFonts w:eastAsia="Times New Roman"/>
          <w:lang w:eastAsia="ja-JP"/>
        </w:rPr>
      </w:pPr>
    </w:p>
    <w:p w:rsidR="00A56748" w:rsidRPr="00A56748" w:rsidRDefault="00A56748" w:rsidP="00A56748">
      <w:pPr>
        <w:ind w:left="426" w:right="425"/>
        <w:rPr>
          <w:rFonts w:eastAsia="Times New Roman"/>
          <w:sz w:val="18"/>
          <w:szCs w:val="18"/>
        </w:rPr>
      </w:pPr>
      <w:r w:rsidRPr="00A56748">
        <w:rPr>
          <w:rFonts w:eastAsia="Times New Roman"/>
          <w:sz w:val="18"/>
          <w:szCs w:val="18"/>
        </w:rPr>
        <w:t xml:space="preserve">“The following general criteria for </w:t>
      </w:r>
      <w:r w:rsidRPr="00A56748">
        <w:rPr>
          <w:rFonts w:eastAsia="Times New Roman"/>
          <w:strike/>
          <w:sz w:val="18"/>
          <w:szCs w:val="18"/>
          <w:shd w:val="pct15" w:color="auto" w:fill="FFFFFF"/>
        </w:rPr>
        <w:t>choosing</w:t>
      </w:r>
      <w:r w:rsidRPr="00A56748">
        <w:rPr>
          <w:rFonts w:eastAsia="Times New Roman"/>
          <w:sz w:val="18"/>
          <w:szCs w:val="18"/>
        </w:rPr>
        <w:t xml:space="preserve"> </w:t>
      </w:r>
      <w:r w:rsidRPr="00A56748">
        <w:rPr>
          <w:rFonts w:eastAsia="Times New Roman"/>
          <w:sz w:val="18"/>
          <w:szCs w:val="18"/>
          <w:u w:val="single"/>
          <w:shd w:val="pct15" w:color="auto" w:fill="FFFFFF"/>
        </w:rPr>
        <w:t>selecting</w:t>
      </w:r>
      <w:r w:rsidRPr="00A56748">
        <w:rPr>
          <w:rFonts w:eastAsia="Times New Roman"/>
          <w:sz w:val="18"/>
          <w:szCs w:val="18"/>
        </w:rPr>
        <w:t xml:space="preserve"> a specific marker or set of markers are intended to be appropriate </w:t>
      </w:r>
      <w:r w:rsidRPr="00A56748">
        <w:rPr>
          <w:rFonts w:eastAsia="Times New Roman"/>
          <w:strike/>
          <w:sz w:val="18"/>
          <w:szCs w:val="18"/>
          <w:shd w:val="pct15" w:color="auto" w:fill="FFFFFF"/>
        </w:rPr>
        <w:t>for molecular markers</w:t>
      </w:r>
      <w:r w:rsidRPr="00A56748">
        <w:rPr>
          <w:rFonts w:eastAsia="Times New Roman"/>
          <w:sz w:val="18"/>
          <w:szCs w:val="18"/>
        </w:rPr>
        <w:t xml:space="preserve"> irrespective of the use of the markers, although it is recognized that specific uses may impose certain additional </w:t>
      </w:r>
      <w:r w:rsidRPr="00A56748">
        <w:rPr>
          <w:rFonts w:eastAsia="Times New Roman"/>
          <w:strike/>
          <w:sz w:val="18"/>
          <w:szCs w:val="18"/>
          <w:shd w:val="pct15" w:color="auto" w:fill="FFFFFF"/>
        </w:rPr>
        <w:t>criteria</w:t>
      </w:r>
      <w:r w:rsidRPr="00A56748">
        <w:rPr>
          <w:rFonts w:eastAsia="Times New Roman"/>
          <w:sz w:val="18"/>
          <w:szCs w:val="18"/>
        </w:rPr>
        <w:t xml:space="preserve"> </w:t>
      </w:r>
      <w:r w:rsidRPr="00A56748">
        <w:rPr>
          <w:rFonts w:eastAsia="Times New Roman"/>
          <w:sz w:val="18"/>
          <w:szCs w:val="18"/>
          <w:u w:val="single"/>
          <w:shd w:val="pct15" w:color="auto" w:fill="FFFFFF"/>
        </w:rPr>
        <w:t>considerations</w:t>
      </w:r>
      <w:r w:rsidRPr="00A56748">
        <w:rPr>
          <w:rFonts w:eastAsia="Times New Roman"/>
          <w:sz w:val="18"/>
          <w:szCs w:val="18"/>
        </w:rPr>
        <w:t xml:space="preserve">: </w:t>
      </w:r>
    </w:p>
    <w:p w:rsidR="00A56748" w:rsidRPr="00A56748" w:rsidRDefault="00A56748" w:rsidP="00A56748">
      <w:pPr>
        <w:rPr>
          <w:rFonts w:eastAsia="Times New Roman"/>
          <w:sz w:val="18"/>
          <w:szCs w:val="18"/>
        </w:rPr>
      </w:pPr>
    </w:p>
    <w:p w:rsidR="00A56748" w:rsidRPr="00A56748" w:rsidRDefault="00A56748" w:rsidP="00A56748">
      <w:pPr>
        <w:ind w:left="426" w:right="425" w:firstLine="283"/>
        <w:rPr>
          <w:rFonts w:eastAsia="Times New Roman"/>
          <w:sz w:val="18"/>
          <w:szCs w:val="18"/>
        </w:rPr>
      </w:pPr>
      <w:r w:rsidRPr="00A56748">
        <w:rPr>
          <w:rFonts w:eastAsia="Times New Roman"/>
          <w:sz w:val="18"/>
          <w:szCs w:val="18"/>
        </w:rPr>
        <w:t>(a)</w:t>
      </w:r>
      <w:r w:rsidRPr="00A56748">
        <w:rPr>
          <w:rFonts w:eastAsia="Times New Roman"/>
          <w:sz w:val="18"/>
          <w:szCs w:val="18"/>
        </w:rPr>
        <w:tab/>
      </w:r>
      <w:proofErr w:type="gramStart"/>
      <w:r w:rsidRPr="00A56748">
        <w:rPr>
          <w:rFonts w:eastAsia="Times New Roman"/>
          <w:strike/>
          <w:sz w:val="18"/>
          <w:szCs w:val="18"/>
          <w:shd w:val="pct15" w:color="auto" w:fill="FFFFFF"/>
        </w:rPr>
        <w:t>useful</w:t>
      </w:r>
      <w:proofErr w:type="gramEnd"/>
      <w:r w:rsidRPr="00A56748">
        <w:rPr>
          <w:rFonts w:eastAsia="Times New Roman"/>
          <w:strike/>
          <w:sz w:val="18"/>
          <w:szCs w:val="18"/>
          <w:shd w:val="pct15" w:color="auto" w:fill="FFFFFF"/>
        </w:rPr>
        <w:t xml:space="preserve"> level of polymorphism;</w:t>
      </w:r>
      <w:r w:rsidRPr="00A56748">
        <w:rPr>
          <w:rFonts w:eastAsia="Times New Roman"/>
          <w:sz w:val="18"/>
          <w:szCs w:val="18"/>
          <w:shd w:val="pct15" w:color="auto" w:fill="FFFFFF"/>
        </w:rPr>
        <w:t xml:space="preserve"> </w:t>
      </w:r>
      <w:r w:rsidRPr="00A56748">
        <w:rPr>
          <w:rFonts w:eastAsia="Times New Roman"/>
          <w:sz w:val="18"/>
          <w:szCs w:val="18"/>
          <w:u w:val="single"/>
          <w:shd w:val="pct15" w:color="auto" w:fill="FFFFFF"/>
        </w:rPr>
        <w:t>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w:t>
      </w:r>
      <w:r w:rsidRPr="00A56748">
        <w:rPr>
          <w:rFonts w:eastAsia="Times New Roman"/>
          <w:sz w:val="18"/>
          <w:szCs w:val="18"/>
        </w:rPr>
        <w:t> </w:t>
      </w:r>
    </w:p>
    <w:p w:rsidR="00A56748" w:rsidRPr="00A56748" w:rsidRDefault="00A56748" w:rsidP="00A56748">
      <w:pPr>
        <w:ind w:firstLine="567"/>
        <w:rPr>
          <w:rFonts w:eastAsia="Times New Roman"/>
        </w:rPr>
      </w:pPr>
    </w:p>
    <w:p w:rsidR="00A56748" w:rsidRPr="00A56748" w:rsidRDefault="00A56748" w:rsidP="00A56748">
      <w:pPr>
        <w:ind w:firstLine="567"/>
        <w:rPr>
          <w:rFonts w:eastAsia="Times New Roman"/>
          <w:sz w:val="18"/>
          <w:szCs w:val="18"/>
        </w:rPr>
      </w:pPr>
      <w:r w:rsidRPr="00A56748">
        <w:rPr>
          <w:rFonts w:eastAsia="Times New Roman"/>
          <w:sz w:val="18"/>
          <w:szCs w:val="18"/>
        </w:rPr>
        <w:t xml:space="preserve">  (b)</w:t>
      </w:r>
      <w:r w:rsidRPr="00A56748">
        <w:rPr>
          <w:rFonts w:eastAsia="Times New Roman"/>
          <w:sz w:val="18"/>
          <w:szCs w:val="18"/>
        </w:rPr>
        <w:tab/>
      </w:r>
      <w:proofErr w:type="gramStart"/>
      <w:r w:rsidRPr="00A56748">
        <w:rPr>
          <w:rFonts w:eastAsia="Times New Roman"/>
          <w:sz w:val="18"/>
          <w:szCs w:val="18"/>
        </w:rPr>
        <w:t>repeatability</w:t>
      </w:r>
      <w:proofErr w:type="gramEnd"/>
      <w:r w:rsidRPr="00A56748">
        <w:rPr>
          <w:rFonts w:eastAsia="Times New Roman"/>
          <w:sz w:val="18"/>
          <w:szCs w:val="18"/>
        </w:rPr>
        <w:t>, reproducibility</w:t>
      </w:r>
      <w:r w:rsidRPr="00A56748">
        <w:rPr>
          <w:rFonts w:eastAsia="Times New Roman"/>
          <w:sz w:val="18"/>
          <w:szCs w:val="18"/>
          <w:u w:val="double"/>
          <w:shd w:val="pct15" w:color="auto" w:fill="FFFFFF"/>
        </w:rPr>
        <w:t xml:space="preserve"> and robustness</w:t>
      </w:r>
      <w:r w:rsidRPr="00A56748">
        <w:rPr>
          <w:rFonts w:eastAsia="Times New Roman"/>
          <w:sz w:val="18"/>
          <w:szCs w:val="18"/>
        </w:rPr>
        <w:t xml:space="preserve"> within and between, laboratories in terms of scoring data; </w:t>
      </w:r>
    </w:p>
    <w:p w:rsidR="00A56748" w:rsidRPr="00A56748" w:rsidRDefault="00A56748" w:rsidP="00A56748">
      <w:pPr>
        <w:autoSpaceDE w:val="0"/>
        <w:autoSpaceDN w:val="0"/>
        <w:adjustRightInd w:val="0"/>
        <w:rPr>
          <w:rFonts w:eastAsia="Times New Roman"/>
        </w:rPr>
      </w:pPr>
    </w:p>
    <w:p w:rsidR="00A56748" w:rsidRPr="00A56748" w:rsidRDefault="00A56748" w:rsidP="00A56748">
      <w:pPr>
        <w:ind w:left="426"/>
        <w:rPr>
          <w:rFonts w:eastAsia="Times New Roman"/>
        </w:rPr>
      </w:pPr>
      <w:r w:rsidRPr="00A56748">
        <w:rPr>
          <w:rFonts w:eastAsia="Times New Roman"/>
          <w:sz w:val="18"/>
          <w:szCs w:val="18"/>
        </w:rPr>
        <w:t xml:space="preserve">     (c)</w:t>
      </w:r>
      <w:r w:rsidRPr="00A56748">
        <w:rPr>
          <w:rFonts w:eastAsia="Times New Roman"/>
          <w:sz w:val="18"/>
          <w:szCs w:val="18"/>
        </w:rPr>
        <w:tab/>
      </w:r>
      <w:proofErr w:type="gramStart"/>
      <w:r w:rsidRPr="00A56748">
        <w:rPr>
          <w:rFonts w:eastAsia="Times New Roman"/>
          <w:strike/>
          <w:sz w:val="18"/>
          <w:szCs w:val="18"/>
          <w:shd w:val="pct15" w:color="auto" w:fill="FFFFFF"/>
        </w:rPr>
        <w:t>known</w:t>
      </w:r>
      <w:proofErr w:type="gramEnd"/>
      <w:r w:rsidRPr="00A56748">
        <w:rPr>
          <w:rFonts w:eastAsia="Times New Roman"/>
          <w:strike/>
          <w:sz w:val="18"/>
          <w:szCs w:val="18"/>
          <w:shd w:val="pct15" w:color="auto" w:fill="FFFFFF"/>
        </w:rPr>
        <w:t xml:space="preserve"> distribution of the markers throughout the genome (i.e. map position), which whilst not being essential, is useful information and helps to avoid the selection of markers that may be linked</w:t>
      </w:r>
      <w:r w:rsidRPr="00A56748">
        <w:rPr>
          <w:rFonts w:eastAsia="Times New Roman"/>
          <w:strike/>
          <w:sz w:val="18"/>
          <w:szCs w:val="18"/>
          <w:shd w:val="pct15" w:color="auto" w:fill="FFFFFF"/>
          <w:lang w:eastAsia="ja-JP"/>
        </w:rPr>
        <w:t xml:space="preserve"> </w:t>
      </w:r>
      <w:r w:rsidRPr="00A56748">
        <w:rPr>
          <w:rFonts w:eastAsia="Times New Roman"/>
          <w:sz w:val="18"/>
          <w:szCs w:val="18"/>
          <w:u w:val="single"/>
          <w:shd w:val="pct15" w:color="auto" w:fill="FFFFFF"/>
        </w:rPr>
        <w:t xml:space="preserve">Coverage of the genome and the linkage disequilibrium should reflect the objectives. Knowing the </w:t>
      </w:r>
      <w:r w:rsidRPr="00A56748">
        <w:rPr>
          <w:rFonts w:eastAsia="Times New Roman"/>
          <w:sz w:val="18"/>
          <w:szCs w:val="18"/>
          <w:u w:val="single"/>
          <w:shd w:val="pct15" w:color="auto" w:fill="FFFFFF"/>
          <w:lang w:val="en-GB"/>
        </w:rPr>
        <w:t>physical and/or genetic</w:t>
      </w:r>
      <w:r w:rsidRPr="00A56748">
        <w:rPr>
          <w:rFonts w:eastAsia="Times New Roman"/>
          <w:sz w:val="18"/>
          <w:szCs w:val="18"/>
          <w:u w:val="single"/>
        </w:rPr>
        <w:t xml:space="preserve"> </w:t>
      </w:r>
      <w:r w:rsidRPr="00A56748">
        <w:rPr>
          <w:rFonts w:eastAsia="Times New Roman"/>
          <w:sz w:val="18"/>
          <w:szCs w:val="18"/>
          <w:u w:val="single"/>
          <w:shd w:val="pct15" w:color="auto" w:fill="FFFFFF"/>
        </w:rPr>
        <w:t>position of the selected markers on the genome is not essential but enables a good selection of markers</w:t>
      </w:r>
      <w:proofErr w:type="gramStart"/>
      <w:r w:rsidRPr="00A56748">
        <w:rPr>
          <w:rFonts w:eastAsia="Times New Roman"/>
          <w:sz w:val="18"/>
          <w:szCs w:val="18"/>
        </w:rPr>
        <w:t>;</w:t>
      </w:r>
      <w:r w:rsidRPr="00A56748">
        <w:rPr>
          <w:rFonts w:eastAsia="Times New Roman"/>
          <w:strike/>
          <w:sz w:val="18"/>
          <w:szCs w:val="18"/>
          <w:shd w:val="pct15" w:color="auto" w:fill="FFFFFF"/>
        </w:rPr>
        <w:t xml:space="preserve">  and</w:t>
      </w:r>
      <w:proofErr w:type="gramEnd"/>
    </w:p>
    <w:p w:rsidR="00A56748" w:rsidRPr="00A56748" w:rsidRDefault="00A56748" w:rsidP="00A56748">
      <w:pPr>
        <w:ind w:left="426"/>
        <w:rPr>
          <w:rFonts w:eastAsia="Times New Roman"/>
        </w:rPr>
      </w:pP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u w:val="single"/>
          <w:shd w:val="pct15" w:color="auto" w:fill="FFFFFF"/>
        </w:rPr>
        <w:t xml:space="preserve">     (d)</w:t>
      </w:r>
      <w:r w:rsidRPr="00A56748">
        <w:rPr>
          <w:rFonts w:eastAsia="Times New Roman"/>
          <w:sz w:val="18"/>
          <w:szCs w:val="18"/>
          <w:u w:val="single"/>
        </w:rPr>
        <w:tab/>
      </w:r>
      <w:r w:rsidRPr="00A56748">
        <w:rPr>
          <w:rFonts w:eastAsia="Times New Roman"/>
          <w:sz w:val="18"/>
          <w:szCs w:val="18"/>
          <w:u w:val="single"/>
          <w:shd w:val="pct15" w:color="auto" w:fill="FFFFFF"/>
        </w:rPr>
        <w:t>Possible sources of molecular markers</w:t>
      </w: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u w:val="single"/>
          <w:shd w:val="pct15" w:color="auto" w:fill="FFFFFF"/>
        </w:rPr>
        <w:t>-</w:t>
      </w:r>
      <w:r w:rsidRPr="00A56748">
        <w:rPr>
          <w:rFonts w:eastAsia="Times New Roman"/>
          <w:sz w:val="18"/>
          <w:szCs w:val="18"/>
          <w:u w:val="single"/>
          <w:shd w:val="pct15" w:color="auto" w:fill="FFFFFF"/>
        </w:rPr>
        <w:tab/>
        <w:t xml:space="preserve">Molecular markers derived from public resources </w:t>
      </w: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u w:val="single"/>
          <w:shd w:val="pct15" w:color="auto" w:fill="FFFFFF"/>
        </w:rPr>
        <w:t>-</w:t>
      </w:r>
      <w:r w:rsidRPr="00A56748">
        <w:rPr>
          <w:rFonts w:eastAsia="Times New Roman"/>
          <w:sz w:val="18"/>
          <w:szCs w:val="18"/>
          <w:u w:val="single"/>
          <w:shd w:val="pct15" w:color="auto" w:fill="FFFFFF"/>
        </w:rPr>
        <w:tab/>
        <w:t xml:space="preserve">Molecular markers derived from non-public resources, screening and selection of commercially available species-specific chips and arrays. </w:t>
      </w:r>
    </w:p>
    <w:p w:rsidR="00A56748" w:rsidRPr="00A56748" w:rsidRDefault="00A56748" w:rsidP="00A56748">
      <w:pPr>
        <w:ind w:left="426"/>
        <w:rPr>
          <w:rFonts w:eastAsia="Times New Roman"/>
          <w:sz w:val="18"/>
          <w:szCs w:val="18"/>
          <w:u w:val="single"/>
        </w:rPr>
      </w:pPr>
      <w:r w:rsidRPr="00A56748">
        <w:rPr>
          <w:rFonts w:eastAsia="Times New Roman"/>
          <w:sz w:val="18"/>
          <w:szCs w:val="18"/>
          <w:u w:val="single"/>
          <w:shd w:val="pct15" w:color="auto" w:fill="FFFFFF"/>
        </w:rPr>
        <w:t>-</w:t>
      </w:r>
      <w:r w:rsidRPr="00A56748">
        <w:rPr>
          <w:rFonts w:eastAsia="Times New Roman"/>
          <w:sz w:val="18"/>
          <w:szCs w:val="18"/>
          <w:u w:val="single"/>
          <w:shd w:val="pct15" w:color="auto" w:fill="FFFFFF"/>
        </w:rPr>
        <w:tab/>
        <w:t>Molecular markers selected from newly generated sequence data</w:t>
      </w:r>
      <w:r w:rsidRPr="00A56748">
        <w:rPr>
          <w:rFonts w:eastAsia="Times New Roman"/>
          <w:sz w:val="18"/>
          <w:szCs w:val="18"/>
          <w:u w:val="single"/>
        </w:rPr>
        <w:t>;</w:t>
      </w:r>
    </w:p>
    <w:p w:rsidR="00A56748" w:rsidRPr="00A56748" w:rsidRDefault="00A56748" w:rsidP="00A56748">
      <w:pPr>
        <w:ind w:left="426"/>
        <w:rPr>
          <w:rFonts w:eastAsia="Times New Roman"/>
        </w:rPr>
      </w:pPr>
    </w:p>
    <w:p w:rsidR="00A56748" w:rsidRPr="00A56748" w:rsidRDefault="00A56748" w:rsidP="00A56748">
      <w:pPr>
        <w:ind w:left="426"/>
        <w:rPr>
          <w:rFonts w:eastAsia="Times New Roman"/>
          <w:sz w:val="18"/>
          <w:szCs w:val="18"/>
        </w:rPr>
      </w:pPr>
      <w:r w:rsidRPr="00A56748">
        <w:rPr>
          <w:rFonts w:eastAsia="Times New Roman"/>
          <w:sz w:val="18"/>
          <w:szCs w:val="18"/>
        </w:rPr>
        <w:t xml:space="preserve">    (</w:t>
      </w:r>
      <w:r w:rsidRPr="00A56748">
        <w:rPr>
          <w:rFonts w:eastAsia="Times New Roman"/>
          <w:sz w:val="18"/>
          <w:szCs w:val="18"/>
          <w:u w:val="single"/>
          <w:shd w:val="pct15" w:color="auto" w:fill="FFFFFF"/>
        </w:rPr>
        <w:t>e</w:t>
      </w:r>
      <w:r w:rsidRPr="00A56748">
        <w:rPr>
          <w:rFonts w:eastAsia="Times New Roman"/>
          <w:sz w:val="18"/>
          <w:szCs w:val="18"/>
        </w:rPr>
        <w:t>)</w:t>
      </w:r>
      <w:r w:rsidRPr="00A56748">
        <w:rPr>
          <w:rFonts w:eastAsia="Times New Roman"/>
          <w:sz w:val="18"/>
          <w:szCs w:val="18"/>
        </w:rPr>
        <w:tab/>
      </w:r>
      <w:proofErr w:type="gramStart"/>
      <w:r w:rsidRPr="00A56748">
        <w:rPr>
          <w:rFonts w:eastAsia="Times New Roman"/>
          <w:sz w:val="18"/>
          <w:szCs w:val="18"/>
        </w:rPr>
        <w:t>the</w:t>
      </w:r>
      <w:proofErr w:type="gramEnd"/>
      <w:r w:rsidRPr="00A56748">
        <w:rPr>
          <w:rFonts w:eastAsia="Times New Roman"/>
          <w:sz w:val="18"/>
          <w:szCs w:val="18"/>
        </w:rPr>
        <w:t xml:space="preserve"> avoidance, as far as possible, of markers with “null” alleles (i.e. an allele whose effect is an absence of a PCR product at the molecular level), which again is not essential, but advisable</w:t>
      </w:r>
      <w:r w:rsidRPr="00A56748">
        <w:rPr>
          <w:rFonts w:eastAsia="Times New Roman"/>
          <w:strike/>
          <w:sz w:val="18"/>
          <w:szCs w:val="18"/>
          <w:shd w:val="pct15" w:color="auto" w:fill="FFFFFF"/>
        </w:rPr>
        <w:t>.</w:t>
      </w:r>
      <w:r w:rsidRPr="00A56748">
        <w:rPr>
          <w:rFonts w:eastAsia="Times New Roman"/>
          <w:sz w:val="18"/>
          <w:szCs w:val="18"/>
          <w:u w:val="single"/>
          <w:shd w:val="pct15" w:color="auto" w:fill="FFFFFF"/>
        </w:rPr>
        <w:t>;</w:t>
      </w:r>
      <w:r w:rsidRPr="00A56748">
        <w:rPr>
          <w:rFonts w:eastAsia="Times New Roman"/>
          <w:sz w:val="18"/>
          <w:szCs w:val="18"/>
        </w:rPr>
        <w:t xml:space="preserve"> </w:t>
      </w:r>
    </w:p>
    <w:p w:rsidR="00A56748" w:rsidRPr="00A56748" w:rsidRDefault="00A56748" w:rsidP="00A56748">
      <w:pPr>
        <w:ind w:left="426"/>
        <w:rPr>
          <w:rFonts w:eastAsia="Times New Roman"/>
          <w:sz w:val="18"/>
          <w:szCs w:val="18"/>
          <w:shd w:val="pct15" w:color="auto" w:fill="FFFFFF"/>
        </w:rPr>
      </w:pP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u w:val="single"/>
          <w:shd w:val="pct15" w:color="auto" w:fill="FFFFFF"/>
        </w:rPr>
        <w:t xml:space="preserve">    (f)</w:t>
      </w:r>
      <w:r w:rsidRPr="00A56748">
        <w:rPr>
          <w:rFonts w:eastAsia="Times New Roman"/>
          <w:sz w:val="18"/>
          <w:szCs w:val="18"/>
          <w:u w:val="single"/>
          <w:shd w:val="pct15" w:color="auto" w:fill="FFFFFF"/>
        </w:rPr>
        <w:tab/>
        <w:t>Allowance of easy, objective and indisputable scoring of marker profiles. These good performing markers are preferred over complex marker profiles that are sensitive to interpretation. Clear black and white answers also allows for easier harmonization;</w:t>
      </w:r>
      <w:bookmarkStart w:id="79" w:name="_Ref21356693"/>
      <w:r w:rsidRPr="00A56748">
        <w:rPr>
          <w:rFonts w:eastAsia="Times New Roman"/>
          <w:sz w:val="18"/>
          <w:szCs w:val="18"/>
        </w:rPr>
        <w:t> </w:t>
      </w:r>
      <w:bookmarkEnd w:id="79"/>
    </w:p>
    <w:p w:rsidR="00A56748" w:rsidRPr="00A56748" w:rsidRDefault="00A56748" w:rsidP="00A56748">
      <w:pPr>
        <w:ind w:left="426"/>
        <w:rPr>
          <w:rFonts w:eastAsia="Times New Roman"/>
          <w:sz w:val="18"/>
          <w:szCs w:val="18"/>
          <w:u w:val="single"/>
          <w:shd w:val="pct15" w:color="auto" w:fill="FFFFFF"/>
        </w:rPr>
      </w:pP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u w:val="single"/>
          <w:shd w:val="pct15" w:color="auto" w:fill="FFFFFF"/>
        </w:rPr>
        <w:t xml:space="preserve">    (g)</w:t>
      </w:r>
      <w:r w:rsidRPr="00A56748">
        <w:rPr>
          <w:rFonts w:eastAsia="Times New Roman"/>
          <w:sz w:val="18"/>
          <w:szCs w:val="18"/>
          <w:u w:val="single"/>
          <w:shd w:val="pct15" w:color="auto" w:fill="FFFFFF"/>
        </w:rPr>
        <w:tab/>
        <w:t xml:space="preserve"> Co-dominant markers are generally preferred over dominant markers as they have a higher discriminative power;</w:t>
      </w:r>
      <w:r w:rsidRPr="00A56748">
        <w:rPr>
          <w:rFonts w:eastAsia="Times New Roman"/>
          <w:sz w:val="18"/>
          <w:szCs w:val="18"/>
        </w:rPr>
        <w:t> </w:t>
      </w:r>
      <w:r w:rsidRPr="00A56748">
        <w:rPr>
          <w:rFonts w:eastAsia="Times New Roman"/>
          <w:sz w:val="18"/>
          <w:szCs w:val="18"/>
          <w:u w:val="single"/>
          <w:shd w:val="pct15" w:color="auto" w:fill="FFFFFF"/>
        </w:rPr>
        <w:t xml:space="preserve"> </w:t>
      </w:r>
    </w:p>
    <w:p w:rsidR="00A56748" w:rsidRPr="00A56748" w:rsidRDefault="00A56748" w:rsidP="00A56748">
      <w:pPr>
        <w:ind w:left="426"/>
        <w:rPr>
          <w:rFonts w:eastAsia="Times New Roman"/>
          <w:sz w:val="18"/>
          <w:szCs w:val="18"/>
          <w:u w:val="single"/>
          <w:shd w:val="pct15" w:color="auto" w:fill="FFFFFF"/>
        </w:rPr>
      </w:pP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u w:val="single"/>
          <w:shd w:val="pct15" w:color="auto" w:fill="FFFFFF"/>
        </w:rPr>
        <w:t xml:space="preserve">    (h)</w:t>
      </w:r>
      <w:r w:rsidRPr="00A56748">
        <w:rPr>
          <w:rFonts w:eastAsia="Times New Roman"/>
          <w:sz w:val="18"/>
          <w:szCs w:val="18"/>
          <w:u w:val="single"/>
          <w:shd w:val="pct15" w:color="auto" w:fill="FFFFFF"/>
        </w:rPr>
        <w:tab/>
        <w:t>Durability of the marker. When a marker is located in a genomic area that is not subject to selection by breeders, there is a better chance that the marker will be informative in a durable way;</w:t>
      </w:r>
    </w:p>
    <w:p w:rsidR="00A56748" w:rsidRPr="00A56748" w:rsidRDefault="00A56748" w:rsidP="00A56748">
      <w:pPr>
        <w:ind w:left="426"/>
        <w:rPr>
          <w:rFonts w:eastAsia="Times New Roman"/>
          <w:sz w:val="18"/>
          <w:szCs w:val="18"/>
          <w:u w:val="single"/>
          <w:shd w:val="pct15" w:color="auto" w:fill="FFFFFF"/>
        </w:rPr>
      </w:pP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u w:val="single"/>
          <w:shd w:val="pct15" w:color="auto" w:fill="FFFFFF"/>
        </w:rPr>
        <w:t xml:space="preserve">    (i)</w:t>
      </w:r>
      <w:r w:rsidRPr="00A56748">
        <w:rPr>
          <w:rFonts w:eastAsia="Times New Roman"/>
          <w:sz w:val="18"/>
          <w:szCs w:val="18"/>
          <w:u w:val="single"/>
          <w:shd w:val="pct15" w:color="auto" w:fill="FFFFFF"/>
        </w:rPr>
        <w:tab/>
        <w:t>Markers could be located in coding and/or in non-coding regions; and</w:t>
      </w:r>
    </w:p>
    <w:p w:rsidR="00A56748" w:rsidRPr="00A56748" w:rsidRDefault="00A56748" w:rsidP="00A56748">
      <w:pPr>
        <w:ind w:left="426"/>
        <w:rPr>
          <w:rFonts w:eastAsia="Times New Roman"/>
          <w:sz w:val="18"/>
          <w:szCs w:val="18"/>
          <w:u w:val="single"/>
          <w:shd w:val="pct15" w:color="auto" w:fill="FFFFFF"/>
        </w:rPr>
      </w:pPr>
    </w:p>
    <w:p w:rsidR="00A56748" w:rsidRPr="00A56748" w:rsidRDefault="00A56748" w:rsidP="00A56748">
      <w:pPr>
        <w:autoSpaceDE w:val="0"/>
        <w:autoSpaceDN w:val="0"/>
        <w:adjustRightInd w:val="0"/>
        <w:ind w:left="426"/>
        <w:rPr>
          <w:rFonts w:eastAsia="Times New Roman"/>
        </w:rPr>
      </w:pPr>
      <w:r w:rsidRPr="00A56748">
        <w:rPr>
          <w:rFonts w:eastAsia="Times New Roman"/>
          <w:sz w:val="18"/>
          <w:szCs w:val="18"/>
          <w:u w:val="single"/>
          <w:shd w:val="pct15" w:color="auto" w:fill="FFFFFF"/>
        </w:rPr>
        <w:t xml:space="preserve">    (j)</w:t>
      </w:r>
      <w:r w:rsidRPr="00A56748">
        <w:rPr>
          <w:rFonts w:eastAsia="Times New Roman"/>
          <w:sz w:val="18"/>
          <w:szCs w:val="18"/>
          <w:u w:val="single"/>
          <w:shd w:val="pct15" w:color="auto" w:fill="FFFFFF"/>
        </w:rPr>
        <w:tab/>
        <w:t>The use of molecular markers is species-specific and should take into account the features of propagation of the species.</w:t>
      </w:r>
      <w:r w:rsidRPr="00A56748">
        <w:rPr>
          <w:rFonts w:eastAsia="Times New Roman"/>
        </w:rPr>
        <w:t>”</w:t>
      </w:r>
    </w:p>
    <w:p w:rsidR="00A56748" w:rsidRPr="00A56748" w:rsidRDefault="00A56748" w:rsidP="00A56748">
      <w:pPr>
        <w:autoSpaceDE w:val="0"/>
        <w:autoSpaceDN w:val="0"/>
        <w:adjustRightInd w:val="0"/>
        <w:rPr>
          <w:rFonts w:eastAsia="Times New Roman"/>
          <w:lang w:eastAsia="ja-JP"/>
        </w:rPr>
      </w:pPr>
    </w:p>
    <w:p w:rsidR="00A56748" w:rsidRPr="00A56748" w:rsidRDefault="00A56748" w:rsidP="00A56748">
      <w:pPr>
        <w:keepNext/>
        <w:spacing w:before="120" w:after="240"/>
        <w:outlineLvl w:val="2"/>
        <w:rPr>
          <w:rFonts w:eastAsia="Times New Roman"/>
          <w:i/>
        </w:rPr>
      </w:pPr>
      <w:bookmarkStart w:id="80" w:name="_Toc22561912"/>
      <w:bookmarkStart w:id="81" w:name="_Toc22564643"/>
      <w:r w:rsidRPr="00A56748">
        <w:rPr>
          <w:rFonts w:eastAsia="Times New Roman"/>
          <w:i/>
        </w:rPr>
        <w:t xml:space="preserve">Section </w:t>
      </w:r>
      <w:bookmarkStart w:id="82" w:name="_Toc522523218"/>
      <w:r w:rsidRPr="00A56748">
        <w:rPr>
          <w:rFonts w:eastAsia="Times New Roman"/>
          <w:i/>
        </w:rPr>
        <w:t>2.2</w:t>
      </w:r>
      <w:r w:rsidRPr="00A56748">
        <w:rPr>
          <w:rFonts w:eastAsia="Times New Roman"/>
          <w:i/>
        </w:rPr>
        <w:tab/>
        <w:t>Criteria for specific types of molecular markers</w:t>
      </w:r>
      <w:bookmarkEnd w:id="80"/>
      <w:bookmarkEnd w:id="81"/>
      <w:bookmarkEnd w:id="82"/>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delete current Section 2.2 from Document UPOV/INF/17/1</w:t>
      </w:r>
    </w:p>
    <w:p w:rsidR="00A56748" w:rsidRPr="00A56748" w:rsidRDefault="00A56748" w:rsidP="00A56748">
      <w:pPr>
        <w:rPr>
          <w:rFonts w:eastAsia="Times New Roman"/>
          <w:lang w:eastAsia="ja-JP"/>
        </w:rPr>
      </w:pPr>
    </w:p>
    <w:p w:rsidR="00A56748" w:rsidRPr="00A56748" w:rsidRDefault="00A56748" w:rsidP="00A56748">
      <w:pPr>
        <w:keepNext/>
        <w:spacing w:before="120" w:after="240"/>
        <w:outlineLvl w:val="2"/>
        <w:rPr>
          <w:rFonts w:eastAsia="Times New Roman"/>
          <w:i/>
        </w:rPr>
      </w:pPr>
      <w:bookmarkStart w:id="83" w:name="_Toc22561913"/>
      <w:bookmarkStart w:id="84" w:name="_Toc22564644"/>
      <w:r w:rsidRPr="00A56748">
        <w:rPr>
          <w:rFonts w:eastAsia="Times New Roman"/>
          <w:i/>
        </w:rPr>
        <w:t>New Section 2.1   DNA profiling methods - general considerations</w:t>
      </w:r>
      <w:bookmarkEnd w:id="83"/>
      <w:bookmarkEnd w:id="84"/>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add the new Section 2.1 under the new Section 2 “</w:t>
      </w:r>
      <w:r w:rsidRPr="00A56748">
        <w:rPr>
          <w:rFonts w:eastAsia="Times New Roman"/>
        </w:rPr>
        <w:t>Selection of the Detection Method</w:t>
      </w:r>
      <w:r w:rsidRPr="00A56748">
        <w:rPr>
          <w:rFonts w:eastAsia="Times New Roman"/>
          <w:lang w:eastAsia="ja-JP"/>
        </w:rPr>
        <w:t>” with the following text:</w:t>
      </w:r>
    </w:p>
    <w:p w:rsidR="00A56748" w:rsidRPr="00A56748" w:rsidRDefault="00A56748" w:rsidP="00A56748">
      <w:pPr>
        <w:rPr>
          <w:rFonts w:eastAsia="Times New Roman"/>
        </w:rPr>
      </w:pPr>
    </w:p>
    <w:p w:rsidR="00A56748" w:rsidRPr="00A56748" w:rsidRDefault="00A56748" w:rsidP="00A56748">
      <w:pPr>
        <w:keepNext/>
        <w:ind w:left="426"/>
        <w:outlineLvl w:val="2"/>
        <w:rPr>
          <w:rFonts w:eastAsia="Times New Roman"/>
          <w:i/>
          <w:snapToGrid w:val="0"/>
          <w:sz w:val="18"/>
          <w:szCs w:val="18"/>
        </w:rPr>
      </w:pPr>
      <w:bookmarkStart w:id="85" w:name="_Toc22561914"/>
      <w:bookmarkStart w:id="86" w:name="_Toc22564645"/>
      <w:bookmarkStart w:id="87" w:name="_Toc21615666"/>
      <w:r w:rsidRPr="00A56748">
        <w:rPr>
          <w:rFonts w:eastAsia="Times New Roman"/>
          <w:i/>
          <w:snapToGrid w:val="0"/>
        </w:rPr>
        <w:t>“</w:t>
      </w:r>
      <w:r w:rsidRPr="00A56748">
        <w:rPr>
          <w:rFonts w:eastAsia="Times New Roman"/>
          <w:i/>
          <w:snapToGrid w:val="0"/>
          <w:sz w:val="18"/>
          <w:szCs w:val="18"/>
        </w:rPr>
        <w:t>2.1</w:t>
      </w:r>
      <w:r w:rsidRPr="00A56748">
        <w:rPr>
          <w:rFonts w:eastAsia="Times New Roman"/>
          <w:i/>
          <w:snapToGrid w:val="0"/>
          <w:sz w:val="18"/>
          <w:szCs w:val="18"/>
        </w:rPr>
        <w:tab/>
        <w:t>DNA profiling methods - general considerations</w:t>
      </w:r>
      <w:bookmarkEnd w:id="85"/>
      <w:bookmarkEnd w:id="86"/>
      <w:r w:rsidRPr="00A56748">
        <w:rPr>
          <w:rFonts w:eastAsia="Times New Roman"/>
          <w:i/>
          <w:snapToGrid w:val="0"/>
          <w:sz w:val="18"/>
          <w:szCs w:val="18"/>
        </w:rPr>
        <w:t> </w:t>
      </w:r>
      <w:bookmarkEnd w:id="87"/>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“2.1.1</w:t>
      </w:r>
      <w:r w:rsidRPr="00A56748">
        <w:rPr>
          <w:rFonts w:eastAsia="Times New Roman"/>
          <w:sz w:val="18"/>
          <w:szCs w:val="18"/>
        </w:rPr>
        <w:tab/>
        <w:t xml:space="preserve">Important considerations for choosing DNA profiling methods that generate high quality molecular data are: </w:t>
      </w:r>
    </w:p>
    <w:p w:rsidR="00A56748" w:rsidRPr="00A56748" w:rsidRDefault="00A56748" w:rsidP="00A56748">
      <w:pPr>
        <w:ind w:left="426"/>
        <w:rPr>
          <w:rFonts w:eastAsia="Times New Roman"/>
          <w:sz w:val="18"/>
          <w:szCs w:val="18"/>
        </w:rPr>
      </w:pPr>
    </w:p>
    <w:p w:rsidR="00A56748" w:rsidRPr="00A56748" w:rsidRDefault="00A56748" w:rsidP="00A56748">
      <w:pPr>
        <w:ind w:left="1134" w:hanging="708"/>
        <w:rPr>
          <w:rFonts w:eastAsia="Times New Roman"/>
          <w:sz w:val="18"/>
          <w:szCs w:val="18"/>
        </w:rPr>
      </w:pPr>
      <w:r w:rsidRPr="00A56748">
        <w:rPr>
          <w:rFonts w:eastAsia="Times New Roman"/>
          <w:sz w:val="18"/>
          <w:szCs w:val="18"/>
        </w:rPr>
        <w:lastRenderedPageBreak/>
        <w:t>(a)</w:t>
      </w:r>
      <w:r w:rsidRPr="00A56748">
        <w:rPr>
          <w:rFonts w:eastAsia="Times New Roman"/>
          <w:sz w:val="18"/>
          <w:szCs w:val="18"/>
        </w:rPr>
        <w:tab/>
      </w:r>
      <w:proofErr w:type="gramStart"/>
      <w:r w:rsidRPr="00A56748">
        <w:rPr>
          <w:rFonts w:eastAsia="Times New Roman"/>
          <w:sz w:val="18"/>
          <w:szCs w:val="18"/>
        </w:rPr>
        <w:t>reproducibility</w:t>
      </w:r>
      <w:proofErr w:type="gramEnd"/>
      <w:r w:rsidRPr="00A56748">
        <w:rPr>
          <w:rFonts w:eastAsia="Times New Roman"/>
          <w:sz w:val="18"/>
          <w:szCs w:val="18"/>
        </w:rPr>
        <w:t xml:space="preserve"> of data production within and between laboratories and detection platforms (different types of equipment); </w:t>
      </w:r>
    </w:p>
    <w:p w:rsidR="00A56748" w:rsidRPr="00A56748" w:rsidRDefault="00A56748" w:rsidP="00A56748">
      <w:pPr>
        <w:ind w:left="426"/>
        <w:rPr>
          <w:rFonts w:eastAsia="Times New Roman"/>
          <w:sz w:val="18"/>
          <w:szCs w:val="18"/>
        </w:rPr>
      </w:pPr>
      <w:r w:rsidRPr="00A56748">
        <w:rPr>
          <w:rFonts w:eastAsia="Times New Roman"/>
          <w:sz w:val="18"/>
          <w:szCs w:val="18"/>
        </w:rPr>
        <w:t>(b)</w:t>
      </w:r>
      <w:r w:rsidRPr="00A56748">
        <w:rPr>
          <w:rFonts w:eastAsia="Times New Roman"/>
          <w:sz w:val="18"/>
          <w:szCs w:val="18"/>
        </w:rPr>
        <w:tab/>
      </w:r>
      <w:proofErr w:type="gramStart"/>
      <w:r w:rsidRPr="00A56748">
        <w:rPr>
          <w:rFonts w:eastAsia="Times New Roman"/>
          <w:sz w:val="18"/>
          <w:szCs w:val="18"/>
        </w:rPr>
        <w:t>repeatability</w:t>
      </w:r>
      <w:proofErr w:type="gramEnd"/>
      <w:r w:rsidRPr="00A56748">
        <w:rPr>
          <w:rFonts w:eastAsia="Times New Roman"/>
          <w:sz w:val="18"/>
          <w:szCs w:val="18"/>
        </w:rPr>
        <w:t xml:space="preserve"> over time; </w:t>
      </w:r>
    </w:p>
    <w:p w:rsidR="00A56748" w:rsidRPr="00A56748" w:rsidRDefault="00A56748" w:rsidP="00A56748">
      <w:pPr>
        <w:ind w:left="426"/>
        <w:rPr>
          <w:rFonts w:eastAsia="Times New Roman"/>
          <w:sz w:val="18"/>
          <w:szCs w:val="18"/>
        </w:rPr>
      </w:pPr>
      <w:r w:rsidRPr="00A56748">
        <w:rPr>
          <w:rFonts w:eastAsia="Times New Roman"/>
          <w:sz w:val="18"/>
          <w:szCs w:val="18"/>
        </w:rPr>
        <w:t>(c)</w:t>
      </w:r>
      <w:r w:rsidRPr="00A56748">
        <w:rPr>
          <w:rFonts w:eastAsia="Times New Roman"/>
          <w:sz w:val="18"/>
          <w:szCs w:val="18"/>
        </w:rPr>
        <w:tab/>
      </w:r>
      <w:proofErr w:type="gramStart"/>
      <w:r w:rsidRPr="00A56748">
        <w:rPr>
          <w:rFonts w:eastAsia="Times New Roman"/>
          <w:sz w:val="18"/>
          <w:szCs w:val="18"/>
        </w:rPr>
        <w:t>discrimination</w:t>
      </w:r>
      <w:proofErr w:type="gramEnd"/>
      <w:r w:rsidRPr="00A56748">
        <w:rPr>
          <w:rFonts w:eastAsia="Times New Roman"/>
          <w:sz w:val="18"/>
          <w:szCs w:val="18"/>
        </w:rPr>
        <w:t xml:space="preserve"> power of the method; </w:t>
      </w:r>
    </w:p>
    <w:p w:rsidR="00A56748" w:rsidRPr="00A56748" w:rsidRDefault="00A56748" w:rsidP="00A56748">
      <w:pPr>
        <w:ind w:left="426"/>
        <w:rPr>
          <w:rFonts w:eastAsia="Times New Roman"/>
          <w:sz w:val="18"/>
          <w:szCs w:val="18"/>
        </w:rPr>
      </w:pPr>
      <w:r w:rsidRPr="00A56748">
        <w:rPr>
          <w:rFonts w:eastAsia="Times New Roman"/>
          <w:sz w:val="18"/>
          <w:szCs w:val="18"/>
        </w:rPr>
        <w:t>(d)</w:t>
      </w:r>
      <w:r w:rsidRPr="00A56748">
        <w:rPr>
          <w:rFonts w:eastAsia="Times New Roman"/>
          <w:sz w:val="18"/>
          <w:szCs w:val="18"/>
        </w:rPr>
        <w:tab/>
      </w:r>
      <w:proofErr w:type="gramStart"/>
      <w:r w:rsidRPr="00A56748">
        <w:rPr>
          <w:rFonts w:eastAsia="Times New Roman"/>
          <w:sz w:val="18"/>
          <w:szCs w:val="18"/>
        </w:rPr>
        <w:t>time</w:t>
      </w:r>
      <w:proofErr w:type="gramEnd"/>
      <w:r w:rsidRPr="00A56748">
        <w:rPr>
          <w:rFonts w:eastAsia="Times New Roman"/>
          <w:sz w:val="18"/>
          <w:szCs w:val="18"/>
        </w:rPr>
        <w:t xml:space="preserve"> and </w:t>
      </w:r>
      <w:proofErr w:type="spellStart"/>
      <w:r w:rsidRPr="00A56748">
        <w:rPr>
          <w:rFonts w:eastAsia="Times New Roman"/>
          <w:sz w:val="18"/>
          <w:szCs w:val="18"/>
        </w:rPr>
        <w:t>labour</w:t>
      </w:r>
      <w:proofErr w:type="spellEnd"/>
      <w:r w:rsidRPr="00A56748">
        <w:rPr>
          <w:rFonts w:eastAsia="Times New Roman"/>
          <w:sz w:val="18"/>
          <w:szCs w:val="18"/>
        </w:rPr>
        <w:t xml:space="preserve"> intensity of the method;</w:t>
      </w:r>
    </w:p>
    <w:p w:rsidR="00A56748" w:rsidRPr="00A56748" w:rsidRDefault="00A56748" w:rsidP="00A56748">
      <w:pPr>
        <w:ind w:left="1134" w:hanging="708"/>
        <w:rPr>
          <w:rFonts w:eastAsia="Times New Roman"/>
          <w:sz w:val="18"/>
          <w:szCs w:val="18"/>
        </w:rPr>
      </w:pPr>
      <w:r w:rsidRPr="00A56748">
        <w:rPr>
          <w:rFonts w:eastAsia="Times New Roman"/>
          <w:sz w:val="18"/>
          <w:szCs w:val="18"/>
        </w:rPr>
        <w:t>(e)</w:t>
      </w:r>
      <w:r w:rsidRPr="00A56748">
        <w:rPr>
          <w:rFonts w:eastAsia="Times New Roman"/>
          <w:sz w:val="18"/>
          <w:szCs w:val="18"/>
        </w:rPr>
        <w:tab/>
      </w:r>
      <w:proofErr w:type="gramStart"/>
      <w:r w:rsidRPr="00A56748">
        <w:rPr>
          <w:rFonts w:eastAsia="Times New Roman"/>
          <w:sz w:val="18"/>
          <w:szCs w:val="18"/>
        </w:rPr>
        <w:t>robustness</w:t>
      </w:r>
      <w:proofErr w:type="gramEnd"/>
      <w:r w:rsidRPr="00A56748">
        <w:rPr>
          <w:rFonts w:eastAsia="Times New Roman"/>
          <w:sz w:val="18"/>
          <w:szCs w:val="18"/>
        </w:rPr>
        <w:t xml:space="preserve"> of performance in time and conditions (sensitiveness to subtle changes in the protocol or condition);</w:t>
      </w:r>
    </w:p>
    <w:p w:rsidR="00A56748" w:rsidRPr="00A56748" w:rsidRDefault="00A56748" w:rsidP="00A56748">
      <w:pPr>
        <w:ind w:left="426"/>
        <w:rPr>
          <w:rFonts w:eastAsia="Times New Roman"/>
          <w:sz w:val="18"/>
          <w:szCs w:val="18"/>
        </w:rPr>
      </w:pPr>
      <w:r w:rsidRPr="00A56748">
        <w:rPr>
          <w:rFonts w:eastAsia="Times New Roman"/>
          <w:sz w:val="18"/>
          <w:szCs w:val="18"/>
        </w:rPr>
        <w:t>(f)</w:t>
      </w:r>
      <w:r w:rsidRPr="00A56748">
        <w:rPr>
          <w:rFonts w:eastAsia="Times New Roman"/>
          <w:sz w:val="18"/>
          <w:szCs w:val="18"/>
        </w:rPr>
        <w:tab/>
      </w:r>
      <w:proofErr w:type="gramStart"/>
      <w:r w:rsidRPr="00A56748">
        <w:rPr>
          <w:rFonts w:eastAsia="Times New Roman"/>
          <w:sz w:val="18"/>
          <w:szCs w:val="18"/>
        </w:rPr>
        <w:t>flexibility</w:t>
      </w:r>
      <w:proofErr w:type="gramEnd"/>
      <w:r w:rsidRPr="00A56748">
        <w:rPr>
          <w:rFonts w:eastAsia="Times New Roman"/>
          <w:sz w:val="18"/>
          <w:szCs w:val="18"/>
        </w:rPr>
        <w:t xml:space="preserve"> of the method, possibility to vary in the number of samples and/or number of markers;</w:t>
      </w:r>
    </w:p>
    <w:p w:rsidR="00A56748" w:rsidRPr="00A56748" w:rsidRDefault="00A56748" w:rsidP="00A56748">
      <w:pPr>
        <w:ind w:left="426"/>
        <w:rPr>
          <w:rFonts w:eastAsia="Times New Roman"/>
          <w:sz w:val="18"/>
          <w:szCs w:val="18"/>
        </w:rPr>
      </w:pPr>
      <w:r w:rsidRPr="00A56748">
        <w:rPr>
          <w:rFonts w:eastAsia="Times New Roman"/>
          <w:sz w:val="18"/>
          <w:szCs w:val="18"/>
        </w:rPr>
        <w:t>(g)</w:t>
      </w:r>
      <w:r w:rsidRPr="00A56748">
        <w:rPr>
          <w:rFonts w:eastAsia="Times New Roman"/>
          <w:sz w:val="18"/>
          <w:szCs w:val="18"/>
        </w:rPr>
        <w:tab/>
      </w:r>
      <w:proofErr w:type="gramStart"/>
      <w:r w:rsidRPr="00A56748">
        <w:rPr>
          <w:rFonts w:eastAsia="Times New Roman"/>
          <w:sz w:val="18"/>
          <w:szCs w:val="18"/>
        </w:rPr>
        <w:t>interpretation</w:t>
      </w:r>
      <w:proofErr w:type="gramEnd"/>
      <w:r w:rsidRPr="00A56748">
        <w:rPr>
          <w:rFonts w:eastAsia="Times New Roman"/>
          <w:sz w:val="18"/>
          <w:szCs w:val="18"/>
        </w:rPr>
        <w:t xml:space="preserve"> of the data produced is independent of the equipment;</w:t>
      </w:r>
    </w:p>
    <w:p w:rsidR="00A56748" w:rsidRPr="00A56748" w:rsidRDefault="00A56748" w:rsidP="00A56748">
      <w:pPr>
        <w:ind w:left="426"/>
        <w:rPr>
          <w:rFonts w:eastAsia="Times New Roman"/>
          <w:sz w:val="18"/>
          <w:szCs w:val="18"/>
        </w:rPr>
      </w:pPr>
      <w:r w:rsidRPr="00A56748">
        <w:rPr>
          <w:rFonts w:eastAsia="Times New Roman"/>
          <w:sz w:val="18"/>
          <w:szCs w:val="18"/>
        </w:rPr>
        <w:t>(h)</w:t>
      </w:r>
      <w:r w:rsidRPr="00A56748">
        <w:rPr>
          <w:rFonts w:eastAsia="Times New Roman"/>
          <w:sz w:val="18"/>
          <w:szCs w:val="18"/>
        </w:rPr>
        <w:tab/>
      </w:r>
      <w:proofErr w:type="gramStart"/>
      <w:r w:rsidRPr="00A56748">
        <w:rPr>
          <w:rFonts w:eastAsia="Times New Roman"/>
          <w:sz w:val="18"/>
          <w:szCs w:val="18"/>
        </w:rPr>
        <w:t>sustainability</w:t>
      </w:r>
      <w:proofErr w:type="gramEnd"/>
      <w:r w:rsidRPr="00A56748">
        <w:rPr>
          <w:rFonts w:eastAsia="Times New Roman"/>
          <w:sz w:val="18"/>
          <w:szCs w:val="18"/>
        </w:rPr>
        <w:t xml:space="preserve"> of databases; </w:t>
      </w:r>
    </w:p>
    <w:p w:rsidR="00A56748" w:rsidRPr="00A56748" w:rsidRDefault="00A56748" w:rsidP="00A56748">
      <w:pPr>
        <w:ind w:left="426"/>
        <w:rPr>
          <w:rFonts w:eastAsia="Times New Roman"/>
          <w:sz w:val="18"/>
          <w:szCs w:val="18"/>
        </w:rPr>
      </w:pPr>
      <w:r w:rsidRPr="00A56748">
        <w:rPr>
          <w:rFonts w:eastAsia="Times New Roman"/>
          <w:sz w:val="18"/>
          <w:szCs w:val="18"/>
        </w:rPr>
        <w:t>(i)</w:t>
      </w:r>
      <w:r w:rsidRPr="00A56748">
        <w:rPr>
          <w:rFonts w:eastAsia="Times New Roman"/>
          <w:sz w:val="18"/>
          <w:szCs w:val="18"/>
        </w:rPr>
        <w:tab/>
      </w:r>
      <w:proofErr w:type="gramStart"/>
      <w:r w:rsidRPr="00A56748">
        <w:rPr>
          <w:rFonts w:eastAsia="Times New Roman"/>
          <w:sz w:val="18"/>
          <w:szCs w:val="18"/>
        </w:rPr>
        <w:t>accessibility</w:t>
      </w:r>
      <w:proofErr w:type="gramEnd"/>
      <w:r w:rsidRPr="00A56748">
        <w:rPr>
          <w:rFonts w:eastAsia="Times New Roman"/>
          <w:sz w:val="18"/>
          <w:szCs w:val="18"/>
        </w:rPr>
        <w:t xml:space="preserve"> of methodology;  </w:t>
      </w:r>
    </w:p>
    <w:p w:rsidR="00A56748" w:rsidRPr="00A56748" w:rsidRDefault="00A56748" w:rsidP="00A56748">
      <w:pPr>
        <w:ind w:left="426"/>
        <w:rPr>
          <w:rFonts w:eastAsia="Times New Roman"/>
          <w:sz w:val="18"/>
          <w:szCs w:val="18"/>
        </w:rPr>
      </w:pPr>
      <w:r w:rsidRPr="00A56748">
        <w:rPr>
          <w:rFonts w:eastAsia="Times New Roman"/>
          <w:sz w:val="18"/>
          <w:szCs w:val="18"/>
        </w:rPr>
        <w:t>(j)</w:t>
      </w:r>
      <w:r w:rsidRPr="00A56748">
        <w:rPr>
          <w:rFonts w:eastAsia="Times New Roman"/>
          <w:sz w:val="18"/>
          <w:szCs w:val="18"/>
        </w:rPr>
        <w:tab/>
      </w:r>
      <w:proofErr w:type="gramStart"/>
      <w:r w:rsidRPr="00A56748">
        <w:rPr>
          <w:rFonts w:eastAsia="Times New Roman"/>
          <w:sz w:val="18"/>
          <w:szCs w:val="18"/>
        </w:rPr>
        <w:t>independent</w:t>
      </w:r>
      <w:proofErr w:type="gramEnd"/>
      <w:r w:rsidRPr="00A56748">
        <w:rPr>
          <w:rFonts w:eastAsia="Times New Roman"/>
          <w:sz w:val="18"/>
          <w:szCs w:val="18"/>
        </w:rPr>
        <w:t xml:space="preserve"> of a specific machine, specific chemistry, specific supplier, particular partners or products;  </w:t>
      </w:r>
    </w:p>
    <w:p w:rsidR="00A56748" w:rsidRPr="00A56748" w:rsidRDefault="00A56748" w:rsidP="00A56748">
      <w:pPr>
        <w:ind w:left="426"/>
        <w:rPr>
          <w:rFonts w:eastAsia="Times New Roman"/>
          <w:sz w:val="18"/>
          <w:szCs w:val="18"/>
        </w:rPr>
      </w:pPr>
      <w:r w:rsidRPr="00A56748">
        <w:rPr>
          <w:rFonts w:eastAsia="Times New Roman"/>
          <w:sz w:val="18"/>
          <w:szCs w:val="18"/>
        </w:rPr>
        <w:t>(k)</w:t>
      </w:r>
      <w:r w:rsidRPr="00A56748">
        <w:rPr>
          <w:rFonts w:eastAsia="Times New Roman"/>
          <w:sz w:val="18"/>
          <w:szCs w:val="18"/>
        </w:rPr>
        <w:tab/>
      </w:r>
      <w:proofErr w:type="gramStart"/>
      <w:r w:rsidRPr="00A56748">
        <w:rPr>
          <w:rFonts w:eastAsia="Times New Roman"/>
          <w:sz w:val="18"/>
          <w:szCs w:val="18"/>
        </w:rPr>
        <w:t>suitable</w:t>
      </w:r>
      <w:proofErr w:type="gramEnd"/>
      <w:r w:rsidRPr="00A56748">
        <w:rPr>
          <w:rFonts w:eastAsia="Times New Roman"/>
          <w:sz w:val="18"/>
          <w:szCs w:val="18"/>
        </w:rPr>
        <w:t xml:space="preserve"> for automation;</w:t>
      </w:r>
    </w:p>
    <w:p w:rsidR="00A56748" w:rsidRPr="00A56748" w:rsidRDefault="00A56748" w:rsidP="00A56748">
      <w:pPr>
        <w:ind w:left="426"/>
        <w:rPr>
          <w:rFonts w:eastAsia="Times New Roman"/>
          <w:sz w:val="18"/>
          <w:szCs w:val="18"/>
        </w:rPr>
      </w:pPr>
      <w:r w:rsidRPr="00A56748">
        <w:rPr>
          <w:rFonts w:eastAsia="Times New Roman"/>
          <w:sz w:val="18"/>
          <w:szCs w:val="18"/>
        </w:rPr>
        <w:t>(l)</w:t>
      </w:r>
      <w:r w:rsidRPr="00A56748">
        <w:rPr>
          <w:rFonts w:eastAsia="Times New Roman"/>
          <w:sz w:val="18"/>
          <w:szCs w:val="18"/>
        </w:rPr>
        <w:tab/>
      </w:r>
      <w:proofErr w:type="gramStart"/>
      <w:r w:rsidRPr="00A56748">
        <w:rPr>
          <w:rFonts w:eastAsia="Times New Roman"/>
          <w:sz w:val="18"/>
          <w:szCs w:val="18"/>
        </w:rPr>
        <w:t>suitable</w:t>
      </w:r>
      <w:proofErr w:type="gramEnd"/>
      <w:r w:rsidRPr="00A56748">
        <w:rPr>
          <w:rFonts w:eastAsia="Times New Roman"/>
          <w:sz w:val="18"/>
          <w:szCs w:val="18"/>
        </w:rPr>
        <w:t xml:space="preserve"> for multiplexing; and </w:t>
      </w:r>
    </w:p>
    <w:p w:rsidR="00A56748" w:rsidRPr="00A56748" w:rsidRDefault="00A56748" w:rsidP="00A56748">
      <w:pPr>
        <w:ind w:left="426"/>
        <w:rPr>
          <w:rFonts w:eastAsia="Times New Roman"/>
          <w:sz w:val="18"/>
          <w:szCs w:val="18"/>
        </w:rPr>
      </w:pPr>
      <w:r w:rsidRPr="00A56748">
        <w:rPr>
          <w:rFonts w:eastAsia="Times New Roman"/>
          <w:sz w:val="18"/>
          <w:szCs w:val="18"/>
        </w:rPr>
        <w:t>(</w:t>
      </w:r>
      <w:proofErr w:type="gramStart"/>
      <w:r w:rsidRPr="00A56748">
        <w:rPr>
          <w:rFonts w:eastAsia="Times New Roman"/>
          <w:sz w:val="18"/>
          <w:szCs w:val="18"/>
        </w:rPr>
        <w:t>m</w:t>
      </w:r>
      <w:proofErr w:type="gramEnd"/>
      <w:r w:rsidRPr="00A56748">
        <w:rPr>
          <w:rFonts w:eastAsia="Times New Roman"/>
          <w:sz w:val="18"/>
          <w:szCs w:val="18"/>
        </w:rPr>
        <w:t>)</w:t>
      </w:r>
      <w:r w:rsidRPr="00A56748">
        <w:rPr>
          <w:rFonts w:eastAsia="Times New Roman"/>
          <w:sz w:val="18"/>
          <w:szCs w:val="18"/>
        </w:rPr>
        <w:tab/>
        <w:t>cost effective; costs, number of samples and number of markers are in balance.”</w:t>
      </w:r>
    </w:p>
    <w:p w:rsidR="00A56748" w:rsidRPr="00A56748" w:rsidRDefault="00A56748" w:rsidP="00A56748">
      <w:pPr>
        <w:rPr>
          <w:rFonts w:eastAsia="Times New Roman"/>
        </w:rPr>
      </w:pPr>
    </w:p>
    <w:p w:rsidR="00A56748" w:rsidRPr="00A56748" w:rsidRDefault="00A56748" w:rsidP="00A56748">
      <w:pPr>
        <w:rPr>
          <w:rFonts w:eastAsia="Times New Roman"/>
          <w:lang w:eastAsia="ja-JP"/>
        </w:rPr>
      </w:pPr>
    </w:p>
    <w:p w:rsidR="00A56748" w:rsidRPr="00A56748" w:rsidRDefault="00A56748" w:rsidP="00A56748">
      <w:pPr>
        <w:keepNext/>
        <w:spacing w:before="120" w:after="240"/>
        <w:outlineLvl w:val="2"/>
        <w:rPr>
          <w:rFonts w:eastAsia="Times New Roman"/>
          <w:i/>
        </w:rPr>
      </w:pPr>
      <w:bookmarkStart w:id="88" w:name="_Toc22561915"/>
      <w:bookmarkStart w:id="89" w:name="_Toc22564646"/>
      <w:r w:rsidRPr="00A56748">
        <w:rPr>
          <w:rFonts w:eastAsia="Times New Roman"/>
          <w:i/>
        </w:rPr>
        <w:t>New Section 3.   Validation and harmonization of a marker set and detection method</w:t>
      </w:r>
      <w:bookmarkEnd w:id="88"/>
      <w:bookmarkEnd w:id="89"/>
    </w:p>
    <w:p w:rsidR="00A56748" w:rsidRPr="00A56748" w:rsidRDefault="00A56748" w:rsidP="00A56748">
      <w:pPr>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t>The BMT agreed to add the new Section 3 with the following text:</w:t>
      </w:r>
    </w:p>
    <w:p w:rsidR="00A56748" w:rsidRPr="00A56748" w:rsidRDefault="00A56748" w:rsidP="00A56748">
      <w:pPr>
        <w:rPr>
          <w:rFonts w:eastAsia="Times New Roman"/>
        </w:rPr>
      </w:pPr>
    </w:p>
    <w:p w:rsidR="00A56748" w:rsidRPr="00A56748" w:rsidRDefault="00A56748" w:rsidP="00A56748">
      <w:pPr>
        <w:keepNext/>
        <w:ind w:left="993" w:hanging="567"/>
        <w:outlineLvl w:val="2"/>
        <w:rPr>
          <w:rFonts w:eastAsia="Times New Roman"/>
          <w:i/>
          <w:snapToGrid w:val="0"/>
          <w:sz w:val="18"/>
          <w:szCs w:val="18"/>
        </w:rPr>
      </w:pPr>
      <w:bookmarkStart w:id="90" w:name="_Toc21615669"/>
      <w:r w:rsidRPr="00A56748">
        <w:rPr>
          <w:rFonts w:eastAsia="Times New Roman"/>
          <w:i/>
          <w:snapToGrid w:val="0"/>
          <w:sz w:val="18"/>
          <w:szCs w:val="18"/>
        </w:rPr>
        <w:t xml:space="preserve"> </w:t>
      </w:r>
      <w:bookmarkStart w:id="91" w:name="_Toc22561916"/>
      <w:bookmarkStart w:id="92" w:name="_Toc22564647"/>
      <w:r w:rsidRPr="00A56748">
        <w:rPr>
          <w:rFonts w:eastAsia="Times New Roman"/>
          <w:i/>
          <w:snapToGrid w:val="0"/>
          <w:sz w:val="18"/>
          <w:szCs w:val="18"/>
        </w:rPr>
        <w:t>“3.1</w:t>
      </w:r>
      <w:r w:rsidRPr="00A56748">
        <w:rPr>
          <w:rFonts w:eastAsia="Times New Roman"/>
          <w:i/>
          <w:snapToGrid w:val="0"/>
          <w:sz w:val="18"/>
          <w:szCs w:val="18"/>
        </w:rPr>
        <w:tab/>
        <w:t>Validation and harmonization – general considerations</w:t>
      </w:r>
      <w:bookmarkEnd w:id="90"/>
      <w:bookmarkEnd w:id="91"/>
      <w:bookmarkEnd w:id="92"/>
    </w:p>
    <w:p w:rsidR="00A56748" w:rsidRPr="00A56748" w:rsidRDefault="00A56748" w:rsidP="00A56748">
      <w:pPr>
        <w:ind w:left="993"/>
        <w:rPr>
          <w:rFonts w:eastAsia="Times New Roman"/>
          <w:sz w:val="18"/>
          <w:szCs w:val="18"/>
        </w:rPr>
      </w:pPr>
    </w:p>
    <w:p w:rsidR="00A56748" w:rsidRPr="00A56748" w:rsidRDefault="00A56748" w:rsidP="00A56748">
      <w:pPr>
        <w:ind w:left="993"/>
        <w:rPr>
          <w:rFonts w:eastAsia="Times New Roman"/>
          <w:sz w:val="18"/>
          <w:szCs w:val="18"/>
        </w:rPr>
      </w:pPr>
      <w:r w:rsidRPr="00A56748">
        <w:rPr>
          <w:rFonts w:eastAsia="Times New Roman"/>
          <w:sz w:val="18"/>
          <w:szCs w:val="18"/>
        </w:rPr>
        <w:t>Molecular marker selection and detection method descriptions are based on performance: markers and methods should be robust and give rise to consistent DNA profiles. Performance of molecular markers and genotyping methods is evaluated in a validation process. In case of shared databases, consistency of the DNA profiles in different laboratories is evaluated in the harmonization process using different equipment and chemistries. The usage of validated markers and methods will lead to harmonized results. </w:t>
      </w:r>
    </w:p>
    <w:p w:rsidR="00A56748" w:rsidRPr="00A56748" w:rsidRDefault="00A56748" w:rsidP="00A56748">
      <w:pPr>
        <w:ind w:left="993"/>
        <w:rPr>
          <w:rFonts w:eastAsia="Times New Roman"/>
          <w:sz w:val="18"/>
          <w:szCs w:val="18"/>
        </w:rPr>
      </w:pPr>
      <w:r w:rsidRPr="00A56748">
        <w:rPr>
          <w:rFonts w:eastAsia="Times New Roman"/>
          <w:sz w:val="18"/>
          <w:szCs w:val="18"/>
        </w:rPr>
        <w:t xml:space="preserve"> </w:t>
      </w:r>
    </w:p>
    <w:p w:rsidR="00A56748" w:rsidRPr="00A56748" w:rsidRDefault="00A56748" w:rsidP="00A56748">
      <w:pPr>
        <w:keepNext/>
        <w:ind w:left="993" w:hanging="567"/>
        <w:outlineLvl w:val="2"/>
        <w:rPr>
          <w:rFonts w:eastAsia="Times New Roman"/>
          <w:i/>
          <w:snapToGrid w:val="0"/>
          <w:sz w:val="18"/>
          <w:szCs w:val="18"/>
        </w:rPr>
      </w:pPr>
      <w:bookmarkStart w:id="93" w:name="_Toc21615670"/>
      <w:r w:rsidRPr="00A56748">
        <w:rPr>
          <w:rFonts w:eastAsia="Times New Roman"/>
          <w:i/>
          <w:snapToGrid w:val="0"/>
          <w:sz w:val="18"/>
          <w:szCs w:val="18"/>
        </w:rPr>
        <w:t xml:space="preserve"> </w:t>
      </w:r>
      <w:bookmarkStart w:id="94" w:name="_Toc22561917"/>
      <w:bookmarkStart w:id="95" w:name="_Toc22564648"/>
      <w:r w:rsidRPr="00A56748">
        <w:rPr>
          <w:rFonts w:eastAsia="Times New Roman"/>
          <w:i/>
          <w:snapToGrid w:val="0"/>
          <w:sz w:val="18"/>
          <w:szCs w:val="18"/>
        </w:rPr>
        <w:t>“3.2</w:t>
      </w:r>
      <w:r w:rsidRPr="00A56748">
        <w:rPr>
          <w:rFonts w:eastAsia="Times New Roman"/>
          <w:i/>
          <w:snapToGrid w:val="0"/>
          <w:sz w:val="18"/>
          <w:szCs w:val="18"/>
        </w:rPr>
        <w:tab/>
        <w:t>Performance considerations - validation of markers and methods</w:t>
      </w:r>
      <w:bookmarkEnd w:id="93"/>
      <w:bookmarkEnd w:id="94"/>
      <w:bookmarkEnd w:id="95"/>
    </w:p>
    <w:p w:rsidR="00A56748" w:rsidRPr="00A56748" w:rsidRDefault="00A56748" w:rsidP="00A56748">
      <w:pPr>
        <w:ind w:left="993"/>
        <w:rPr>
          <w:rFonts w:eastAsia="Times New Roman"/>
          <w:sz w:val="18"/>
          <w:szCs w:val="18"/>
        </w:rPr>
      </w:pPr>
    </w:p>
    <w:p w:rsidR="00A56748" w:rsidRPr="00A56748" w:rsidRDefault="00A56748" w:rsidP="00A56748">
      <w:pPr>
        <w:ind w:left="993"/>
        <w:rPr>
          <w:rFonts w:eastAsia="Times New Roman"/>
          <w:sz w:val="18"/>
          <w:szCs w:val="18"/>
        </w:rPr>
      </w:pPr>
      <w:r w:rsidRPr="00A56748">
        <w:rPr>
          <w:rFonts w:eastAsia="Times New Roman"/>
          <w:sz w:val="18"/>
          <w:szCs w:val="18"/>
        </w:rPr>
        <w:t>It is needed to determine how suitable the selected marker set is (fit-for-purpose). The accuracy should be measured. To determine the adequacy of a method and DNA marker set several points should be considered:</w:t>
      </w:r>
    </w:p>
    <w:p w:rsidR="00A56748" w:rsidRPr="00A56748" w:rsidRDefault="00A56748" w:rsidP="00A56748">
      <w:pPr>
        <w:ind w:left="993"/>
        <w:rPr>
          <w:rFonts w:eastAsia="Times New Roman"/>
          <w:sz w:val="18"/>
          <w:szCs w:val="18"/>
        </w:rPr>
      </w:pPr>
    </w:p>
    <w:p w:rsidR="00A56748" w:rsidRPr="00A56748" w:rsidRDefault="00A56748" w:rsidP="00A56748">
      <w:pPr>
        <w:ind w:left="993" w:firstLine="567"/>
        <w:rPr>
          <w:rFonts w:eastAsia="Times New Roman"/>
          <w:sz w:val="18"/>
          <w:szCs w:val="18"/>
        </w:rPr>
      </w:pPr>
      <w:r w:rsidRPr="00A56748">
        <w:rPr>
          <w:rFonts w:eastAsia="Times New Roman"/>
          <w:sz w:val="18"/>
          <w:szCs w:val="18"/>
        </w:rPr>
        <w:t>(a)</w:t>
      </w:r>
      <w:r w:rsidRPr="00A56748">
        <w:rPr>
          <w:rFonts w:eastAsia="Times New Roman"/>
          <w:sz w:val="18"/>
          <w:szCs w:val="18"/>
        </w:rPr>
        <w:tab/>
        <w:t>Discriminative capacity/</w:t>
      </w:r>
      <w:proofErr w:type="spellStart"/>
      <w:r w:rsidRPr="00A56748">
        <w:rPr>
          <w:rFonts w:eastAsia="Times New Roman"/>
          <w:sz w:val="18"/>
          <w:szCs w:val="18"/>
        </w:rPr>
        <w:t>informativeness</w:t>
      </w:r>
      <w:proofErr w:type="spellEnd"/>
      <w:r w:rsidRPr="00A56748">
        <w:rPr>
          <w:rFonts w:eastAsia="Times New Roman"/>
          <w:sz w:val="18"/>
          <w:szCs w:val="18"/>
        </w:rPr>
        <w:t>;</w:t>
      </w:r>
    </w:p>
    <w:p w:rsidR="00A56748" w:rsidRPr="00A56748" w:rsidRDefault="00A56748" w:rsidP="00A56748">
      <w:pPr>
        <w:ind w:left="993" w:firstLine="567"/>
        <w:rPr>
          <w:rFonts w:eastAsia="Times New Roman"/>
          <w:sz w:val="18"/>
          <w:szCs w:val="18"/>
        </w:rPr>
      </w:pPr>
      <w:r w:rsidRPr="00A56748">
        <w:rPr>
          <w:rFonts w:eastAsia="Times New Roman"/>
          <w:sz w:val="18"/>
          <w:szCs w:val="18"/>
        </w:rPr>
        <w:t>(b)</w:t>
      </w:r>
      <w:r w:rsidRPr="00A56748">
        <w:rPr>
          <w:rFonts w:eastAsia="Times New Roman"/>
          <w:sz w:val="18"/>
          <w:szCs w:val="18"/>
        </w:rPr>
        <w:tab/>
        <w:t xml:space="preserve">Repeatability; </w:t>
      </w:r>
    </w:p>
    <w:p w:rsidR="00A56748" w:rsidRPr="00A56748" w:rsidRDefault="00A56748" w:rsidP="00A56748">
      <w:pPr>
        <w:ind w:left="993" w:firstLine="567"/>
        <w:rPr>
          <w:rFonts w:eastAsia="Times New Roman"/>
          <w:sz w:val="18"/>
          <w:szCs w:val="18"/>
        </w:rPr>
      </w:pPr>
      <w:r w:rsidRPr="00A56748">
        <w:rPr>
          <w:rFonts w:eastAsia="Times New Roman"/>
          <w:sz w:val="18"/>
          <w:szCs w:val="18"/>
        </w:rPr>
        <w:t>(c)</w:t>
      </w:r>
      <w:r w:rsidRPr="00A56748">
        <w:rPr>
          <w:rFonts w:eastAsia="Times New Roman"/>
          <w:sz w:val="18"/>
          <w:szCs w:val="18"/>
        </w:rPr>
        <w:tab/>
        <w:t xml:space="preserve">Reproducibility; </w:t>
      </w:r>
    </w:p>
    <w:p w:rsidR="00A56748" w:rsidRPr="00A56748" w:rsidRDefault="00A56748" w:rsidP="00A56748">
      <w:pPr>
        <w:ind w:left="993" w:firstLine="567"/>
        <w:rPr>
          <w:rFonts w:eastAsia="Times New Roman"/>
          <w:sz w:val="18"/>
          <w:szCs w:val="18"/>
        </w:rPr>
      </w:pPr>
      <w:r w:rsidRPr="00A56748">
        <w:rPr>
          <w:rFonts w:eastAsia="Times New Roman"/>
          <w:sz w:val="18"/>
          <w:szCs w:val="18"/>
        </w:rPr>
        <w:t>(d)</w:t>
      </w:r>
      <w:r w:rsidRPr="00A56748">
        <w:rPr>
          <w:rFonts w:eastAsia="Times New Roman"/>
          <w:sz w:val="18"/>
          <w:szCs w:val="18"/>
        </w:rPr>
        <w:tab/>
        <w:t xml:space="preserve">Robustness; and </w:t>
      </w:r>
    </w:p>
    <w:p w:rsidR="00A56748" w:rsidRPr="00A56748" w:rsidRDefault="00A56748" w:rsidP="00A56748">
      <w:pPr>
        <w:ind w:left="993" w:firstLine="567"/>
        <w:rPr>
          <w:rFonts w:eastAsia="Times New Roman"/>
          <w:sz w:val="18"/>
          <w:szCs w:val="18"/>
        </w:rPr>
      </w:pPr>
      <w:r w:rsidRPr="00A56748">
        <w:rPr>
          <w:rFonts w:eastAsia="Times New Roman"/>
          <w:sz w:val="18"/>
          <w:szCs w:val="18"/>
        </w:rPr>
        <w:t>(e)</w:t>
      </w:r>
      <w:r w:rsidRPr="00A56748">
        <w:rPr>
          <w:rFonts w:eastAsia="Times New Roman"/>
          <w:sz w:val="18"/>
          <w:szCs w:val="18"/>
        </w:rPr>
        <w:tab/>
        <w:t>Error-rate.</w:t>
      </w:r>
      <w:r w:rsidRPr="00A56748">
        <w:rPr>
          <w:rFonts w:eastAsia="Times New Roman"/>
          <w:sz w:val="18"/>
          <w:szCs w:val="18"/>
          <w:lang w:val="en-GB"/>
        </w:rPr>
        <w:t> </w:t>
      </w:r>
    </w:p>
    <w:p w:rsidR="00A56748" w:rsidRPr="00A56748" w:rsidRDefault="00A56748" w:rsidP="00A56748">
      <w:pPr>
        <w:ind w:left="993"/>
        <w:rPr>
          <w:rFonts w:eastAsia="Times New Roman"/>
          <w:sz w:val="18"/>
          <w:szCs w:val="18"/>
        </w:rPr>
      </w:pPr>
    </w:p>
    <w:p w:rsidR="00A56748" w:rsidRPr="00A56748" w:rsidRDefault="00A56748" w:rsidP="00A56748">
      <w:pPr>
        <w:keepNext/>
        <w:ind w:left="993" w:hanging="567"/>
        <w:outlineLvl w:val="2"/>
        <w:rPr>
          <w:rFonts w:eastAsia="Times New Roman"/>
          <w:i/>
          <w:snapToGrid w:val="0"/>
          <w:sz w:val="18"/>
          <w:szCs w:val="18"/>
        </w:rPr>
      </w:pPr>
      <w:bookmarkStart w:id="96" w:name="_Toc21615671"/>
      <w:bookmarkStart w:id="97" w:name="_Toc22561918"/>
      <w:bookmarkStart w:id="98" w:name="_Toc22564649"/>
      <w:r w:rsidRPr="00A56748">
        <w:rPr>
          <w:rFonts w:eastAsia="Times New Roman"/>
          <w:i/>
          <w:snapToGrid w:val="0"/>
          <w:sz w:val="18"/>
          <w:szCs w:val="18"/>
        </w:rPr>
        <w:t>“3.3</w:t>
      </w:r>
      <w:r w:rsidRPr="00A56748">
        <w:rPr>
          <w:rFonts w:eastAsia="Times New Roman"/>
          <w:i/>
          <w:snapToGrid w:val="0"/>
          <w:sz w:val="18"/>
          <w:szCs w:val="18"/>
        </w:rPr>
        <w:tab/>
        <w:t>Consistency considerations - harmonization of markers and methods between different laboratories in case of a shared database – ring test</w:t>
      </w:r>
      <w:bookmarkEnd w:id="96"/>
      <w:bookmarkEnd w:id="97"/>
      <w:bookmarkEnd w:id="98"/>
    </w:p>
    <w:p w:rsidR="00A56748" w:rsidRPr="00A56748" w:rsidRDefault="00A56748" w:rsidP="00A56748">
      <w:pPr>
        <w:ind w:left="993"/>
        <w:rPr>
          <w:rFonts w:eastAsia="Times New Roman"/>
          <w:sz w:val="18"/>
          <w:szCs w:val="18"/>
        </w:rPr>
      </w:pPr>
    </w:p>
    <w:p w:rsidR="00A56748" w:rsidRPr="00A56748" w:rsidRDefault="00A56748" w:rsidP="00A56748">
      <w:pPr>
        <w:ind w:left="993" w:hanging="567"/>
        <w:rPr>
          <w:rFonts w:eastAsia="Times New Roman"/>
          <w:sz w:val="18"/>
          <w:szCs w:val="18"/>
        </w:rPr>
      </w:pPr>
      <w:r w:rsidRPr="00A56748">
        <w:rPr>
          <w:rFonts w:eastAsia="Times New Roman"/>
          <w:sz w:val="18"/>
          <w:szCs w:val="18"/>
        </w:rPr>
        <w:t xml:space="preserve">  (a)</w:t>
      </w:r>
      <w:r w:rsidRPr="00A56748">
        <w:rPr>
          <w:rFonts w:eastAsia="Times New Roman"/>
          <w:sz w:val="18"/>
          <w:szCs w:val="18"/>
        </w:rPr>
        <w:tab/>
        <w:t>Use defined collection of varieties representing a wide range of alleles as a reference in all labs to test consistency between labs</w:t>
      </w:r>
    </w:p>
    <w:p w:rsidR="00A56748" w:rsidRPr="00A56748" w:rsidRDefault="00A56748" w:rsidP="00A56748">
      <w:pPr>
        <w:ind w:left="993" w:hanging="567"/>
        <w:rPr>
          <w:rFonts w:eastAsia="Times New Roman"/>
          <w:sz w:val="18"/>
          <w:szCs w:val="18"/>
        </w:rPr>
      </w:pPr>
      <w:r w:rsidRPr="00A56748">
        <w:rPr>
          <w:rFonts w:eastAsia="Times New Roman"/>
          <w:sz w:val="18"/>
          <w:szCs w:val="18"/>
        </w:rPr>
        <w:t xml:space="preserve"> </w:t>
      </w:r>
    </w:p>
    <w:p w:rsidR="00A56748" w:rsidRPr="00A56748" w:rsidRDefault="00A56748" w:rsidP="00A56748">
      <w:pPr>
        <w:ind w:left="993" w:hanging="567"/>
        <w:rPr>
          <w:rFonts w:eastAsia="Times New Roman"/>
          <w:sz w:val="18"/>
          <w:szCs w:val="18"/>
        </w:rPr>
      </w:pPr>
      <w:r w:rsidRPr="00A56748">
        <w:rPr>
          <w:rFonts w:eastAsia="Times New Roman"/>
          <w:sz w:val="18"/>
          <w:szCs w:val="18"/>
        </w:rPr>
        <w:t xml:space="preserve">  (b)</w:t>
      </w:r>
      <w:r w:rsidRPr="00A56748">
        <w:rPr>
          <w:rFonts w:eastAsia="Times New Roman"/>
          <w:sz w:val="18"/>
          <w:szCs w:val="18"/>
        </w:rPr>
        <w:tab/>
        <w:t xml:space="preserve">Duplicates, sub-samples, individual plants of a variety to check the consistency of the DNA profiles and estimate the error-rate between labs </w:t>
      </w:r>
    </w:p>
    <w:p w:rsidR="00A56748" w:rsidRPr="00A56748" w:rsidRDefault="00A56748" w:rsidP="00A56748">
      <w:pPr>
        <w:ind w:left="993" w:hanging="567"/>
        <w:rPr>
          <w:rFonts w:eastAsia="Times New Roman"/>
          <w:sz w:val="18"/>
          <w:szCs w:val="18"/>
        </w:rPr>
      </w:pPr>
    </w:p>
    <w:p w:rsidR="00A56748" w:rsidRPr="00A56748" w:rsidRDefault="00A56748" w:rsidP="00A56748">
      <w:pPr>
        <w:ind w:left="993" w:hanging="567"/>
        <w:rPr>
          <w:rFonts w:eastAsia="Times New Roman"/>
          <w:sz w:val="18"/>
          <w:szCs w:val="18"/>
        </w:rPr>
      </w:pPr>
      <w:r w:rsidRPr="00A56748">
        <w:rPr>
          <w:rFonts w:eastAsia="Times New Roman"/>
          <w:sz w:val="18"/>
          <w:szCs w:val="18"/>
        </w:rPr>
        <w:t xml:space="preserve">  (c)</w:t>
      </w:r>
      <w:r w:rsidRPr="00A56748">
        <w:rPr>
          <w:rFonts w:eastAsia="Times New Roman"/>
          <w:sz w:val="18"/>
          <w:szCs w:val="18"/>
        </w:rPr>
        <w:tab/>
        <w:t xml:space="preserve">Agreements on the scoring of molecular data. The necessity to develop a protocol for allele/band scoring between labs depends on the used marker type (e.g. essential for SSR but less urgent for SNP markers). The protocol could address how to score the following: </w:t>
      </w:r>
    </w:p>
    <w:p w:rsidR="00A56748" w:rsidRPr="00A56748" w:rsidRDefault="00A56748" w:rsidP="00A56748">
      <w:pPr>
        <w:ind w:left="993" w:firstLine="141"/>
        <w:rPr>
          <w:rFonts w:eastAsia="Times New Roman"/>
          <w:sz w:val="18"/>
          <w:szCs w:val="18"/>
          <w:u w:val="single"/>
        </w:rPr>
      </w:pPr>
    </w:p>
    <w:p w:rsidR="00A56748" w:rsidRPr="00A56748" w:rsidRDefault="00A56748" w:rsidP="00A56748">
      <w:pPr>
        <w:ind w:left="993" w:firstLine="141"/>
        <w:rPr>
          <w:rFonts w:eastAsia="Times New Roman"/>
          <w:sz w:val="18"/>
          <w:szCs w:val="18"/>
        </w:rPr>
      </w:pPr>
      <w:proofErr w:type="gramStart"/>
      <w:r w:rsidRPr="00A56748">
        <w:rPr>
          <w:rFonts w:eastAsia="Times New Roman"/>
          <w:sz w:val="18"/>
          <w:szCs w:val="18"/>
        </w:rPr>
        <w:t>i</w:t>
      </w:r>
      <w:proofErr w:type="gramEnd"/>
      <w:r w:rsidRPr="00A56748">
        <w:rPr>
          <w:rFonts w:eastAsia="Times New Roman"/>
          <w:sz w:val="18"/>
          <w:szCs w:val="18"/>
        </w:rPr>
        <w:t>.</w:t>
      </w:r>
      <w:r w:rsidRPr="00A56748">
        <w:rPr>
          <w:rFonts w:eastAsia="Times New Roman"/>
          <w:sz w:val="18"/>
          <w:szCs w:val="18"/>
        </w:rPr>
        <w:tab/>
        <w:t>rare alleles (i.e. those at a specific locus which appear with a frequency below an agreed threshold (commonly 5-10%) in a population);</w:t>
      </w:r>
    </w:p>
    <w:p w:rsidR="00A56748" w:rsidRPr="00A56748" w:rsidRDefault="00A56748" w:rsidP="00A56748">
      <w:pPr>
        <w:ind w:left="993" w:firstLine="141"/>
        <w:rPr>
          <w:rFonts w:eastAsia="Times New Roman"/>
          <w:sz w:val="18"/>
          <w:szCs w:val="18"/>
        </w:rPr>
      </w:pPr>
    </w:p>
    <w:p w:rsidR="00A56748" w:rsidRPr="00A56748" w:rsidRDefault="00A56748" w:rsidP="00A56748">
      <w:pPr>
        <w:ind w:left="993" w:firstLine="141"/>
        <w:rPr>
          <w:rFonts w:eastAsia="Times New Roman"/>
          <w:sz w:val="18"/>
          <w:szCs w:val="18"/>
        </w:rPr>
      </w:pPr>
      <w:r w:rsidRPr="00A56748">
        <w:rPr>
          <w:rFonts w:eastAsia="Times New Roman"/>
          <w:sz w:val="18"/>
          <w:szCs w:val="18"/>
        </w:rPr>
        <w:t>ii.</w:t>
      </w:r>
      <w:r w:rsidRPr="00A56748">
        <w:rPr>
          <w:rFonts w:eastAsia="Times New Roman"/>
          <w:sz w:val="18"/>
          <w:szCs w:val="18"/>
        </w:rPr>
        <w:tab/>
      </w:r>
      <w:proofErr w:type="gramStart"/>
      <w:r w:rsidRPr="00A56748">
        <w:rPr>
          <w:rFonts w:eastAsia="Times New Roman"/>
          <w:sz w:val="18"/>
          <w:szCs w:val="18"/>
        </w:rPr>
        <w:t>null</w:t>
      </w:r>
      <w:proofErr w:type="gramEnd"/>
      <w:r w:rsidRPr="00A56748">
        <w:rPr>
          <w:rFonts w:eastAsia="Times New Roman"/>
          <w:sz w:val="18"/>
          <w:szCs w:val="18"/>
        </w:rPr>
        <w:t xml:space="preserve"> alleles (an allele whose effect is an absence of PCR product at the molecular level);</w:t>
      </w:r>
    </w:p>
    <w:p w:rsidR="00A56748" w:rsidRPr="00A56748" w:rsidRDefault="00A56748" w:rsidP="00A56748">
      <w:pPr>
        <w:ind w:left="993" w:firstLine="141"/>
        <w:rPr>
          <w:rFonts w:eastAsia="Times New Roman"/>
          <w:sz w:val="18"/>
          <w:szCs w:val="18"/>
        </w:rPr>
      </w:pPr>
      <w:r w:rsidRPr="00A56748">
        <w:rPr>
          <w:rFonts w:eastAsia="Times New Roman"/>
          <w:sz w:val="18"/>
          <w:szCs w:val="18"/>
        </w:rPr>
        <w:t xml:space="preserve"> </w:t>
      </w:r>
    </w:p>
    <w:p w:rsidR="00A56748" w:rsidRPr="00A56748" w:rsidRDefault="00A56748" w:rsidP="00A56748">
      <w:pPr>
        <w:ind w:left="993" w:firstLine="141"/>
        <w:rPr>
          <w:rFonts w:eastAsia="Times New Roman"/>
          <w:sz w:val="18"/>
          <w:szCs w:val="18"/>
        </w:rPr>
      </w:pPr>
      <w:r w:rsidRPr="00A56748">
        <w:rPr>
          <w:rFonts w:eastAsia="Times New Roman"/>
          <w:sz w:val="18"/>
          <w:szCs w:val="18"/>
        </w:rPr>
        <w:t>iii.</w:t>
      </w:r>
      <w:r w:rsidRPr="00A56748">
        <w:rPr>
          <w:rFonts w:eastAsia="Times New Roman"/>
          <w:sz w:val="18"/>
          <w:szCs w:val="18"/>
        </w:rPr>
        <w:tab/>
        <w:t>“</w:t>
      </w:r>
      <w:proofErr w:type="gramStart"/>
      <w:r w:rsidRPr="00A56748">
        <w:rPr>
          <w:rFonts w:eastAsia="Times New Roman"/>
          <w:sz w:val="18"/>
          <w:szCs w:val="18"/>
        </w:rPr>
        <w:t>faint</w:t>
      </w:r>
      <w:proofErr w:type="gramEnd"/>
      <w:r w:rsidRPr="00A56748">
        <w:rPr>
          <w:rFonts w:eastAsia="Times New Roman"/>
          <w:sz w:val="18"/>
          <w:szCs w:val="18"/>
        </w:rPr>
        <w:t xml:space="preserve">” bands (i.e. bands where the intensity falls below an agreed threshold of detection, set either empirically or automatically, and the scoring of which may be open to question); </w:t>
      </w:r>
    </w:p>
    <w:p w:rsidR="00A56748" w:rsidRPr="00A56748" w:rsidRDefault="00A56748" w:rsidP="00A56748">
      <w:pPr>
        <w:ind w:left="993" w:firstLine="141"/>
        <w:rPr>
          <w:rFonts w:eastAsia="Times New Roman"/>
          <w:sz w:val="18"/>
          <w:szCs w:val="18"/>
        </w:rPr>
      </w:pPr>
    </w:p>
    <w:p w:rsidR="00A56748" w:rsidRPr="00A56748" w:rsidRDefault="00A56748" w:rsidP="00A56748">
      <w:pPr>
        <w:ind w:left="993" w:firstLine="141"/>
        <w:rPr>
          <w:rFonts w:eastAsia="Times New Roman"/>
          <w:sz w:val="18"/>
          <w:szCs w:val="18"/>
        </w:rPr>
      </w:pPr>
      <w:r w:rsidRPr="00A56748">
        <w:rPr>
          <w:rFonts w:eastAsia="Times New Roman"/>
          <w:sz w:val="18"/>
          <w:szCs w:val="18"/>
        </w:rPr>
        <w:t>iv.</w:t>
      </w:r>
      <w:r w:rsidRPr="00A56748">
        <w:rPr>
          <w:rFonts w:eastAsia="Times New Roman"/>
          <w:sz w:val="18"/>
          <w:szCs w:val="18"/>
        </w:rPr>
        <w:tab/>
      </w:r>
      <w:proofErr w:type="gramStart"/>
      <w:r w:rsidRPr="00A56748">
        <w:rPr>
          <w:rFonts w:eastAsia="Times New Roman"/>
          <w:sz w:val="18"/>
          <w:szCs w:val="18"/>
        </w:rPr>
        <w:t>missing</w:t>
      </w:r>
      <w:proofErr w:type="gramEnd"/>
      <w:r w:rsidRPr="00A56748">
        <w:rPr>
          <w:rFonts w:eastAsia="Times New Roman"/>
          <w:sz w:val="18"/>
          <w:szCs w:val="18"/>
        </w:rPr>
        <w:t xml:space="preserve"> data (i.e. any locus for which there are no data recorded for whatever reason in a variety or varieties); and </w:t>
      </w:r>
    </w:p>
    <w:p w:rsidR="00A56748" w:rsidRPr="00A56748" w:rsidRDefault="00A56748" w:rsidP="00A56748">
      <w:pPr>
        <w:ind w:left="993" w:firstLine="141"/>
        <w:rPr>
          <w:rFonts w:eastAsia="Times New Roman"/>
          <w:sz w:val="18"/>
          <w:szCs w:val="18"/>
        </w:rPr>
      </w:pPr>
    </w:p>
    <w:p w:rsidR="00A56748" w:rsidRPr="00A56748" w:rsidRDefault="00A56748" w:rsidP="00A56748">
      <w:pPr>
        <w:ind w:left="993" w:firstLine="141"/>
        <w:rPr>
          <w:rFonts w:eastAsia="Times New Roman"/>
          <w:sz w:val="18"/>
          <w:szCs w:val="18"/>
          <w:u w:val="single"/>
        </w:rPr>
      </w:pPr>
      <w:proofErr w:type="gramStart"/>
      <w:r w:rsidRPr="00A56748">
        <w:rPr>
          <w:rFonts w:eastAsia="Times New Roman"/>
          <w:sz w:val="18"/>
          <w:szCs w:val="18"/>
        </w:rPr>
        <w:t>v</w:t>
      </w:r>
      <w:proofErr w:type="gramEnd"/>
      <w:r w:rsidRPr="00A56748">
        <w:rPr>
          <w:rFonts w:eastAsia="Times New Roman"/>
          <w:sz w:val="18"/>
          <w:szCs w:val="18"/>
        </w:rPr>
        <w:t>.</w:t>
      </w:r>
      <w:r w:rsidRPr="00A56748">
        <w:rPr>
          <w:rFonts w:eastAsia="Times New Roman"/>
          <w:sz w:val="18"/>
          <w:szCs w:val="18"/>
        </w:rPr>
        <w:tab/>
        <w:t xml:space="preserve">monomorphic bands or non-informative allele scores (those alleles/bands which appear in every variety </w:t>
      </w:r>
      <w:proofErr w:type="spellStart"/>
      <w:r w:rsidRPr="00A56748">
        <w:rPr>
          <w:rFonts w:eastAsia="Times New Roman"/>
          <w:sz w:val="18"/>
          <w:szCs w:val="18"/>
        </w:rPr>
        <w:t>analysed</w:t>
      </w:r>
      <w:proofErr w:type="spellEnd"/>
      <w:r w:rsidRPr="00A56748">
        <w:rPr>
          <w:rFonts w:eastAsia="Times New Roman"/>
          <w:sz w:val="18"/>
          <w:szCs w:val="18"/>
        </w:rPr>
        <w:t>, i.e. are not polymorphic in a particular variety collection).”</w:t>
      </w:r>
    </w:p>
    <w:p w:rsidR="00A56748" w:rsidRPr="00A56748" w:rsidRDefault="00A56748" w:rsidP="00A56748">
      <w:pPr>
        <w:rPr>
          <w:rFonts w:eastAsia="Times New Roman"/>
        </w:rPr>
      </w:pPr>
    </w:p>
    <w:p w:rsidR="00A56748" w:rsidRPr="00A56748" w:rsidRDefault="00A56748" w:rsidP="00A56748">
      <w:pPr>
        <w:autoSpaceDE w:val="0"/>
        <w:autoSpaceDN w:val="0"/>
        <w:adjustRightInd w:val="0"/>
        <w:rPr>
          <w:rFonts w:eastAsia="Times New Roman"/>
          <w:lang w:eastAsia="ja-JP"/>
        </w:rPr>
      </w:pPr>
      <w:r w:rsidRPr="00A56748">
        <w:rPr>
          <w:rFonts w:eastAsia="Times New Roman"/>
        </w:rPr>
        <w:lastRenderedPageBreak/>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that the European Union, France and the Netherlands should prepare definitions of the terminology in the new Section 3.2 as footnotes.</w:t>
      </w:r>
    </w:p>
    <w:p w:rsidR="00A56748" w:rsidRPr="00A56748" w:rsidRDefault="00A56748" w:rsidP="00A56748">
      <w:pPr>
        <w:autoSpaceDE w:val="0"/>
        <w:autoSpaceDN w:val="0"/>
        <w:adjustRightInd w:val="0"/>
        <w:rPr>
          <w:rFonts w:eastAsia="Times New Roman"/>
          <w:lang w:eastAsia="ja-JP"/>
        </w:rPr>
      </w:pPr>
    </w:p>
    <w:p w:rsidR="00A56748" w:rsidRPr="00A56748" w:rsidRDefault="00A56748" w:rsidP="00A56748">
      <w:pPr>
        <w:keepNext/>
        <w:spacing w:before="120" w:after="240"/>
        <w:outlineLvl w:val="2"/>
        <w:rPr>
          <w:rFonts w:eastAsia="Times New Roman"/>
          <w:i/>
        </w:rPr>
      </w:pPr>
      <w:bookmarkStart w:id="99" w:name="_Toc22561919"/>
      <w:bookmarkStart w:id="100" w:name="_Toc22564650"/>
      <w:r w:rsidRPr="00A56748">
        <w:rPr>
          <w:rFonts w:eastAsia="Times New Roman"/>
          <w:i/>
        </w:rPr>
        <w:t>Section 5.  Standardization of Analytical Protocols</w:t>
      </w:r>
      <w:bookmarkEnd w:id="99"/>
      <w:bookmarkEnd w:id="100"/>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w:t>
      </w:r>
      <w:r w:rsidRPr="00A56748">
        <w:rPr>
          <w:rFonts w:eastAsia="Times New Roman"/>
        </w:rPr>
        <w:t xml:space="preserve"> delete Section 5.</w:t>
      </w:r>
      <w:r w:rsidRPr="00A56748">
        <w:rPr>
          <w:rFonts w:eastAsia="Times New Roman"/>
          <w:lang w:eastAsia="ja-JP"/>
        </w:rPr>
        <w:t xml:space="preserve"> </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01" w:name="_Toc22561920"/>
      <w:bookmarkStart w:id="102" w:name="_Toc22564651"/>
      <w:r w:rsidRPr="00A56748">
        <w:rPr>
          <w:rFonts w:eastAsia="Times New Roman"/>
          <w:i/>
        </w:rPr>
        <w:t>New Section 4.   Construction of a Crop-specific Database</w:t>
      </w:r>
      <w:bookmarkEnd w:id="101"/>
      <w:bookmarkEnd w:id="102"/>
    </w:p>
    <w:p w:rsidR="00A56748" w:rsidRPr="00A56748" w:rsidRDefault="00A56748" w:rsidP="00A56748">
      <w:pPr>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t>The BMT agreed to add the new Section 4 with the following text:</w:t>
      </w:r>
    </w:p>
    <w:p w:rsidR="00A56748" w:rsidRPr="00A56748" w:rsidRDefault="00A56748" w:rsidP="00A56748">
      <w:pPr>
        <w:rPr>
          <w:rFonts w:eastAsia="Times New Roman"/>
        </w:rPr>
      </w:pPr>
    </w:p>
    <w:p w:rsidR="00A56748" w:rsidRPr="00A56748" w:rsidRDefault="00A56748" w:rsidP="00A56748">
      <w:pPr>
        <w:ind w:left="426"/>
        <w:rPr>
          <w:rFonts w:eastAsia="Times New Roman"/>
          <w:sz w:val="18"/>
          <w:szCs w:val="18"/>
          <w:u w:val="single"/>
          <w:shd w:val="pct15" w:color="auto" w:fill="FFFFFF"/>
        </w:rPr>
      </w:pPr>
      <w:r w:rsidRPr="00A56748">
        <w:rPr>
          <w:rFonts w:eastAsia="Times New Roman"/>
          <w:sz w:val="18"/>
          <w:szCs w:val="18"/>
        </w:rPr>
        <w:t>“The data that is stored in a database and how it is stored should reflect the process of producing the data. Therefore, database construction should consider different levels of data processing (</w:t>
      </w:r>
      <w:proofErr w:type="spellStart"/>
      <w:r w:rsidRPr="00A56748">
        <w:rPr>
          <w:rFonts w:eastAsia="Times New Roman"/>
          <w:sz w:val="18"/>
          <w:szCs w:val="18"/>
        </w:rPr>
        <w:t>ie</w:t>
      </w:r>
      <w:proofErr w:type="spellEnd"/>
      <w:r w:rsidRPr="00A56748">
        <w:rPr>
          <w:rFonts w:eastAsia="Times New Roman"/>
          <w:sz w:val="18"/>
          <w:szCs w:val="18"/>
        </w:rPr>
        <w:t xml:space="preserve">. raw data, sequence data…). The database should store: 1) the end results, e.g. the DNA profile as well as how it was derived both in terms of; 2) laboratory method </w:t>
      </w:r>
      <w:proofErr w:type="gramStart"/>
      <w:r w:rsidRPr="00A56748">
        <w:rPr>
          <w:rFonts w:eastAsia="Times New Roman"/>
          <w:sz w:val="18"/>
          <w:szCs w:val="18"/>
        </w:rPr>
        <w:t>description  and</w:t>
      </w:r>
      <w:proofErr w:type="gramEnd"/>
      <w:r w:rsidRPr="00A56748">
        <w:rPr>
          <w:rFonts w:eastAsia="Times New Roman"/>
          <w:sz w:val="18"/>
          <w:szCs w:val="18"/>
        </w:rPr>
        <w:t xml:space="preserve"> 3) the computational steps for deriving a DNA profile.” </w:t>
      </w:r>
      <w:r w:rsidRPr="00A56748">
        <w:rPr>
          <w:rFonts w:eastAsia="Times New Roman"/>
          <w:sz w:val="18"/>
          <w:szCs w:val="18"/>
          <w:u w:val="single"/>
          <w:shd w:val="pct15" w:color="auto" w:fill="FFFFFF"/>
        </w:rPr>
        <w:t xml:space="preserve"> </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03" w:name="_Toc22561921"/>
      <w:bookmarkStart w:id="104" w:name="_Toc22564652"/>
      <w:r w:rsidRPr="00A56748">
        <w:rPr>
          <w:rFonts w:eastAsia="Times New Roman"/>
          <w:i/>
        </w:rPr>
        <w:t>New Section 4.1</w:t>
      </w:r>
      <w:bookmarkEnd w:id="103"/>
      <w:bookmarkEnd w:id="104"/>
    </w:p>
    <w:p w:rsidR="00A56748" w:rsidRPr="00A56748" w:rsidRDefault="00A56748" w:rsidP="00A56748">
      <w:pPr>
        <w:keepNext/>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t>The BMT agreed to add the new Section 4.1 with the following text:</w:t>
      </w:r>
    </w:p>
    <w:p w:rsidR="00A56748" w:rsidRPr="00A56748" w:rsidRDefault="00A56748" w:rsidP="00A56748">
      <w:pPr>
        <w:keepNext/>
        <w:ind w:left="567" w:hanging="567"/>
        <w:outlineLvl w:val="2"/>
        <w:rPr>
          <w:rFonts w:eastAsia="Times New Roman"/>
          <w:i/>
          <w:snapToGrid w:val="0"/>
          <w:sz w:val="18"/>
          <w:szCs w:val="18"/>
          <w:shd w:val="pct15" w:color="auto" w:fill="FFFFFF"/>
        </w:rPr>
      </w:pPr>
    </w:p>
    <w:p w:rsidR="00A56748" w:rsidRPr="00A56748" w:rsidRDefault="00A56748" w:rsidP="00A56748">
      <w:pPr>
        <w:keepNext/>
        <w:ind w:left="567" w:hanging="141"/>
        <w:outlineLvl w:val="2"/>
        <w:rPr>
          <w:rFonts w:eastAsia="Times New Roman"/>
          <w:i/>
          <w:snapToGrid w:val="0"/>
          <w:sz w:val="18"/>
          <w:szCs w:val="18"/>
          <w:shd w:val="pct15" w:color="auto" w:fill="FFFFFF"/>
        </w:rPr>
      </w:pPr>
      <w:bookmarkStart w:id="105" w:name="_Toc21615676"/>
      <w:bookmarkStart w:id="106" w:name="_Toc22561922"/>
      <w:bookmarkStart w:id="107" w:name="_Toc22564653"/>
      <w:r w:rsidRPr="00A56748">
        <w:rPr>
          <w:rFonts w:eastAsia="Times New Roman"/>
          <w:i/>
          <w:snapToGrid w:val="0"/>
          <w:sz w:val="18"/>
          <w:szCs w:val="18"/>
        </w:rPr>
        <w:t>“4.1</w:t>
      </w:r>
      <w:r w:rsidRPr="00A56748">
        <w:rPr>
          <w:rFonts w:eastAsia="Times New Roman"/>
          <w:i/>
          <w:snapToGrid w:val="0"/>
          <w:sz w:val="18"/>
          <w:szCs w:val="18"/>
        </w:rPr>
        <w:tab/>
        <w:t>Recommendations for database design</w:t>
      </w:r>
      <w:bookmarkEnd w:id="105"/>
      <w:bookmarkEnd w:id="106"/>
      <w:bookmarkEnd w:id="107"/>
      <w:r w:rsidRPr="00A56748">
        <w:rPr>
          <w:rFonts w:eastAsia="Times New Roman"/>
          <w:i/>
          <w:snapToGrid w:val="0"/>
          <w:sz w:val="18"/>
          <w:szCs w:val="18"/>
          <w:shd w:val="pct15" w:color="auto" w:fill="FFFFFF"/>
        </w:rPr>
        <w:t xml:space="preserve"> </w:t>
      </w:r>
    </w:p>
    <w:p w:rsidR="00A56748" w:rsidRPr="00A56748" w:rsidRDefault="00A56748" w:rsidP="00A56748">
      <w:pPr>
        <w:keepNext/>
        <w:ind w:hanging="141"/>
        <w:rPr>
          <w:rFonts w:eastAsia="Times New Roman"/>
          <w:sz w:val="18"/>
          <w:szCs w:val="18"/>
          <w:shd w:val="pct15" w:color="auto" w:fill="FFFFFF"/>
        </w:rPr>
      </w:pPr>
    </w:p>
    <w:p w:rsidR="00A56748" w:rsidRPr="00A56748" w:rsidRDefault="00A56748" w:rsidP="00A56748">
      <w:pPr>
        <w:keepNext/>
        <w:ind w:firstLine="1134"/>
        <w:rPr>
          <w:rFonts w:eastAsia="Times New Roman"/>
          <w:sz w:val="18"/>
          <w:szCs w:val="18"/>
        </w:rPr>
      </w:pPr>
      <w:r w:rsidRPr="00A56748">
        <w:rPr>
          <w:rFonts w:eastAsia="Times New Roman"/>
          <w:sz w:val="18"/>
          <w:szCs w:val="18"/>
        </w:rPr>
        <w:t>Design of databases could consider the following aspects:</w:t>
      </w:r>
    </w:p>
    <w:p w:rsidR="00A56748" w:rsidRPr="00A56748" w:rsidRDefault="00A56748" w:rsidP="00A56748">
      <w:pPr>
        <w:ind w:firstLine="1134"/>
        <w:rPr>
          <w:rFonts w:eastAsia="Times New Roman"/>
          <w:sz w:val="18"/>
          <w:szCs w:val="18"/>
        </w:rPr>
      </w:pPr>
    </w:p>
    <w:p w:rsidR="00A56748" w:rsidRPr="00A56748" w:rsidRDefault="00A56748" w:rsidP="00A56748">
      <w:pPr>
        <w:ind w:left="1560" w:hanging="426"/>
        <w:rPr>
          <w:rFonts w:eastAsia="Times New Roman"/>
          <w:sz w:val="18"/>
          <w:szCs w:val="18"/>
        </w:rPr>
      </w:pPr>
      <w:r w:rsidRPr="00A56748">
        <w:rPr>
          <w:rFonts w:eastAsia="Times New Roman"/>
          <w:sz w:val="18"/>
          <w:szCs w:val="18"/>
        </w:rPr>
        <w:t>(a)</w:t>
      </w:r>
      <w:r w:rsidRPr="00A56748">
        <w:rPr>
          <w:rFonts w:eastAsia="Times New Roman"/>
          <w:sz w:val="18"/>
          <w:szCs w:val="18"/>
        </w:rPr>
        <w:tab/>
        <w:t>The database architecture should be flexible, e.g. allow for storing both flat files as well as compressed archives.</w:t>
      </w:r>
      <w:r w:rsidRPr="00A56748">
        <w:rPr>
          <w:rFonts w:eastAsia="Times New Roman"/>
          <w:bCs/>
          <w:sz w:val="18"/>
          <w:szCs w:val="18"/>
          <w:vertAlign w:val="superscript"/>
          <w:lang w:val="en-GB"/>
        </w:rPr>
        <w:t> </w:t>
      </w:r>
      <w:r w:rsidRPr="00A56748">
        <w:rPr>
          <w:rFonts w:eastAsia="Times New Roman"/>
          <w:sz w:val="18"/>
          <w:szCs w:val="18"/>
        </w:rPr>
        <w:t xml:space="preserve"> </w:t>
      </w:r>
    </w:p>
    <w:p w:rsidR="00A56748" w:rsidRPr="00A56748" w:rsidRDefault="00A56748" w:rsidP="00A56748">
      <w:pPr>
        <w:ind w:left="1560" w:hanging="426"/>
        <w:rPr>
          <w:rFonts w:eastAsia="Times New Roman"/>
          <w:sz w:val="18"/>
          <w:szCs w:val="18"/>
        </w:rPr>
      </w:pPr>
    </w:p>
    <w:p w:rsidR="00A56748" w:rsidRPr="00A56748" w:rsidRDefault="00A56748" w:rsidP="00A56748">
      <w:pPr>
        <w:ind w:left="1560" w:hanging="426"/>
        <w:rPr>
          <w:rFonts w:eastAsia="Times New Roman"/>
          <w:sz w:val="18"/>
          <w:szCs w:val="18"/>
        </w:rPr>
      </w:pPr>
      <w:r w:rsidRPr="00A56748">
        <w:rPr>
          <w:rFonts w:eastAsia="Times New Roman"/>
          <w:sz w:val="18"/>
          <w:szCs w:val="18"/>
        </w:rPr>
        <w:t>(b)</w:t>
      </w:r>
      <w:r w:rsidRPr="00A56748">
        <w:rPr>
          <w:rFonts w:eastAsia="Times New Roman"/>
          <w:sz w:val="18"/>
          <w:szCs w:val="18"/>
        </w:rPr>
        <w:tab/>
        <w:t>Contain different tables. Separate tables and entries are required for laboratory experimental work, data processing and the allele scores.</w:t>
      </w:r>
      <w:r w:rsidRPr="00A56748">
        <w:rPr>
          <w:rFonts w:eastAsia="Times New Roman"/>
          <w:bCs/>
          <w:sz w:val="18"/>
          <w:szCs w:val="18"/>
          <w:vertAlign w:val="superscript"/>
          <w:lang w:val="en-GB"/>
        </w:rPr>
        <w:t> </w:t>
      </w:r>
      <w:r w:rsidRPr="00A56748">
        <w:rPr>
          <w:rFonts w:eastAsia="Times New Roman"/>
          <w:sz w:val="18"/>
          <w:szCs w:val="18"/>
        </w:rPr>
        <w:t xml:space="preserve"> </w:t>
      </w:r>
    </w:p>
    <w:p w:rsidR="00A56748" w:rsidRPr="00A56748" w:rsidRDefault="00A56748" w:rsidP="00A56748">
      <w:pPr>
        <w:ind w:left="1560" w:hanging="426"/>
        <w:rPr>
          <w:rFonts w:eastAsia="Times New Roman"/>
          <w:sz w:val="18"/>
          <w:szCs w:val="18"/>
        </w:rPr>
      </w:pPr>
    </w:p>
    <w:p w:rsidR="00A56748" w:rsidRPr="00A56748" w:rsidRDefault="00A56748" w:rsidP="00A56748">
      <w:pPr>
        <w:ind w:left="1560" w:hanging="426"/>
        <w:rPr>
          <w:rFonts w:eastAsia="Times New Roman"/>
          <w:sz w:val="18"/>
          <w:szCs w:val="18"/>
        </w:rPr>
      </w:pPr>
      <w:r w:rsidRPr="00A56748">
        <w:rPr>
          <w:rFonts w:eastAsia="Times New Roman"/>
          <w:sz w:val="18"/>
          <w:szCs w:val="18"/>
        </w:rPr>
        <w:t>(c)</w:t>
      </w:r>
      <w:r w:rsidRPr="00A56748">
        <w:rPr>
          <w:rFonts w:eastAsia="Times New Roman"/>
          <w:sz w:val="18"/>
          <w:szCs w:val="18"/>
        </w:rPr>
        <w:tab/>
        <w:t>Store information at different levels (allele scores / how the allele score was called (the rules or the interpretation rules behind a decision) / (links) to the raw data (tiff files, bam files,  files that came out of the machine that produced the data that were used for allele scoring and interpretation).</w:t>
      </w:r>
      <w:r w:rsidRPr="00A56748">
        <w:rPr>
          <w:rFonts w:eastAsia="Times New Roman"/>
          <w:bCs/>
          <w:sz w:val="18"/>
          <w:szCs w:val="18"/>
          <w:vertAlign w:val="superscript"/>
          <w:lang w:val="en-GB"/>
        </w:rPr>
        <w:t> </w:t>
      </w:r>
      <w:r w:rsidRPr="00A56748">
        <w:rPr>
          <w:rFonts w:eastAsia="Times New Roman"/>
          <w:sz w:val="18"/>
          <w:szCs w:val="18"/>
        </w:rPr>
        <w:t xml:space="preserve"> </w:t>
      </w:r>
    </w:p>
    <w:p w:rsidR="00A56748" w:rsidRPr="00A56748" w:rsidRDefault="00A56748" w:rsidP="00A56748">
      <w:pPr>
        <w:ind w:left="1560" w:hanging="426"/>
        <w:rPr>
          <w:rFonts w:eastAsia="Times New Roman"/>
          <w:sz w:val="18"/>
          <w:szCs w:val="18"/>
        </w:rPr>
      </w:pPr>
    </w:p>
    <w:p w:rsidR="00A56748" w:rsidRPr="00A56748" w:rsidRDefault="00A56748" w:rsidP="00A56748">
      <w:pPr>
        <w:ind w:left="1560" w:hanging="426"/>
        <w:rPr>
          <w:rFonts w:eastAsia="Times New Roman"/>
          <w:sz w:val="18"/>
          <w:szCs w:val="18"/>
        </w:rPr>
      </w:pPr>
      <w:r w:rsidRPr="00A56748">
        <w:rPr>
          <w:rFonts w:eastAsia="Times New Roman"/>
          <w:sz w:val="18"/>
          <w:szCs w:val="18"/>
        </w:rPr>
        <w:t>(d)</w:t>
      </w:r>
      <w:r w:rsidRPr="00A56748">
        <w:rPr>
          <w:rFonts w:eastAsia="Times New Roman"/>
          <w:sz w:val="18"/>
          <w:szCs w:val="18"/>
        </w:rPr>
        <w:tab/>
        <w:t xml:space="preserve">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w:t>
      </w:r>
      <w:proofErr w:type="spellStart"/>
      <w:r w:rsidRPr="00A56748">
        <w:rPr>
          <w:rFonts w:eastAsia="Times New Roman"/>
          <w:sz w:val="18"/>
          <w:szCs w:val="18"/>
        </w:rPr>
        <w:t>bioinformatician</w:t>
      </w:r>
      <w:proofErr w:type="spellEnd"/>
      <w:r w:rsidRPr="00A56748">
        <w:rPr>
          <w:rFonts w:eastAsia="Times New Roman"/>
          <w:sz w:val="18"/>
          <w:szCs w:val="18"/>
        </w:rPr>
        <w:t xml:space="preserve"> can repeat the analysis. </w:t>
      </w:r>
    </w:p>
    <w:p w:rsidR="00A56748" w:rsidRPr="00A56748" w:rsidRDefault="00A56748" w:rsidP="00A56748">
      <w:pPr>
        <w:ind w:left="1560" w:hanging="426"/>
        <w:rPr>
          <w:rFonts w:eastAsia="Times New Roman"/>
          <w:sz w:val="18"/>
          <w:szCs w:val="18"/>
        </w:rPr>
      </w:pPr>
    </w:p>
    <w:p w:rsidR="00A56748" w:rsidRPr="00A56748" w:rsidRDefault="00A56748" w:rsidP="00A56748">
      <w:pPr>
        <w:ind w:left="1560" w:hanging="426"/>
        <w:rPr>
          <w:rFonts w:eastAsia="Times New Roman"/>
          <w:sz w:val="18"/>
          <w:szCs w:val="18"/>
        </w:rPr>
      </w:pPr>
      <w:r w:rsidRPr="00A56748">
        <w:rPr>
          <w:rFonts w:eastAsia="Times New Roman"/>
          <w:sz w:val="18"/>
          <w:szCs w:val="18"/>
        </w:rPr>
        <w:t>(e)</w:t>
      </w:r>
      <w:r w:rsidRPr="00A56748">
        <w:rPr>
          <w:rFonts w:eastAsia="Times New Roman"/>
          <w:sz w:val="18"/>
          <w:szCs w:val="18"/>
        </w:rPr>
        <w:tab/>
        <w:t>In case of replicate samples, one genotype entry can be computed and stored in case the DNA profiles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r w:rsidRPr="00A56748">
        <w:rPr>
          <w:rFonts w:eastAsia="Times New Roman"/>
          <w:bCs/>
          <w:sz w:val="18"/>
          <w:szCs w:val="18"/>
          <w:vertAlign w:val="superscript"/>
          <w:lang w:val="en-GB"/>
        </w:rPr>
        <w:t> </w:t>
      </w:r>
      <w:r w:rsidRPr="00A56748">
        <w:rPr>
          <w:rFonts w:eastAsia="Times New Roman"/>
          <w:sz w:val="18"/>
          <w:szCs w:val="18"/>
        </w:rPr>
        <w:t xml:space="preserve"> </w:t>
      </w:r>
    </w:p>
    <w:p w:rsidR="00A56748" w:rsidRPr="00A56748" w:rsidRDefault="00A56748" w:rsidP="00A56748">
      <w:pPr>
        <w:ind w:left="1560" w:hanging="426"/>
        <w:rPr>
          <w:rFonts w:eastAsia="Times New Roman"/>
          <w:sz w:val="18"/>
          <w:szCs w:val="18"/>
        </w:rPr>
      </w:pPr>
    </w:p>
    <w:p w:rsidR="00A56748" w:rsidRPr="00A56748" w:rsidRDefault="00A56748" w:rsidP="00A56748">
      <w:pPr>
        <w:ind w:left="1560" w:hanging="426"/>
        <w:rPr>
          <w:rFonts w:eastAsia="Times New Roman"/>
          <w:sz w:val="18"/>
          <w:szCs w:val="18"/>
          <w:shd w:val="pct15" w:color="auto" w:fill="FFFFFF"/>
        </w:rPr>
      </w:pPr>
      <w:r w:rsidRPr="00A56748">
        <w:rPr>
          <w:rFonts w:eastAsia="Times New Roman"/>
          <w:sz w:val="18"/>
          <w:szCs w:val="18"/>
        </w:rPr>
        <w:t>(f)</w:t>
      </w:r>
      <w:r w:rsidRPr="00A56748">
        <w:rPr>
          <w:rFonts w:eastAsia="Times New Roman"/>
          <w:sz w:val="18"/>
          <w:szCs w:val="18"/>
        </w:rPr>
        <w:tab/>
        <w:t>Validation of the VCF and or BCF data against relevant specifications.</w:t>
      </w:r>
      <w:r w:rsidRPr="00A56748">
        <w:rPr>
          <w:rFonts w:eastAsia="Times New Roman"/>
          <w:sz w:val="18"/>
          <w:szCs w:val="18"/>
          <w:shd w:val="pct15" w:color="auto" w:fill="FFFFFF"/>
        </w:rPr>
        <w:t xml:space="preserve"> </w:t>
      </w:r>
    </w:p>
    <w:p w:rsidR="00A56748" w:rsidRPr="00A56748" w:rsidRDefault="00A56748" w:rsidP="00A56748">
      <w:pPr>
        <w:ind w:left="1560" w:hanging="426"/>
        <w:rPr>
          <w:rFonts w:eastAsia="Times New Roman"/>
          <w:sz w:val="18"/>
          <w:szCs w:val="18"/>
          <w:shd w:val="pct15" w:color="auto" w:fill="FFFFFF"/>
        </w:rPr>
      </w:pPr>
    </w:p>
    <w:p w:rsidR="00A56748" w:rsidRPr="00A56748" w:rsidRDefault="00A56748" w:rsidP="00A56748">
      <w:pPr>
        <w:ind w:left="1560" w:hanging="426"/>
        <w:rPr>
          <w:rFonts w:eastAsia="Times New Roman"/>
        </w:rPr>
      </w:pPr>
      <w:r w:rsidRPr="00A56748">
        <w:rPr>
          <w:rFonts w:eastAsia="Times New Roman"/>
          <w:sz w:val="18"/>
          <w:szCs w:val="18"/>
        </w:rPr>
        <w:t>(g)</w:t>
      </w:r>
      <w:r w:rsidRPr="00A56748">
        <w:rPr>
          <w:rFonts w:eastAsia="Times New Roman"/>
          <w:sz w:val="18"/>
          <w:szCs w:val="18"/>
        </w:rPr>
        <w:tab/>
        <w:t>Easy to share data, (e.g. API).</w:t>
      </w:r>
      <w:r w:rsidRPr="00A56748">
        <w:rPr>
          <w:rFonts w:eastAsia="Times New Roman"/>
          <w:sz w:val="18"/>
          <w:szCs w:val="18"/>
          <w:vertAlign w:val="superscript"/>
        </w:rPr>
        <w:t> </w:t>
      </w:r>
      <w:r w:rsidRPr="00A56748">
        <w:rPr>
          <w:rFonts w:eastAsia="Times New Roman"/>
        </w:rPr>
        <w:t>”</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08" w:name="_Toc22561923"/>
      <w:bookmarkStart w:id="109" w:name="_Toc22564654"/>
      <w:r w:rsidRPr="00A56748">
        <w:rPr>
          <w:rFonts w:eastAsia="Times New Roman"/>
          <w:i/>
        </w:rPr>
        <w:t>New Section 4.2</w:t>
      </w:r>
      <w:bookmarkEnd w:id="108"/>
      <w:bookmarkEnd w:id="109"/>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amend the new Section 4.2 “</w:t>
      </w:r>
      <w:r w:rsidRPr="00A56748">
        <w:rPr>
          <w:rFonts w:eastAsia="Times New Roman"/>
          <w:snapToGrid w:val="0"/>
        </w:rPr>
        <w:t>Requirements of the plant material</w:t>
      </w:r>
      <w:r w:rsidRPr="00A56748">
        <w:rPr>
          <w:rFonts w:eastAsia="Times New Roman"/>
          <w:lang w:eastAsia="ja-JP"/>
        </w:rPr>
        <w:t>” to read as follows:</w:t>
      </w:r>
    </w:p>
    <w:p w:rsidR="00A56748" w:rsidRPr="00A56748" w:rsidRDefault="00A56748" w:rsidP="00A56748">
      <w:pPr>
        <w:rPr>
          <w:rFonts w:eastAsia="Times New Roman"/>
        </w:rPr>
      </w:pPr>
    </w:p>
    <w:p w:rsidR="00A56748" w:rsidRPr="00A56748" w:rsidRDefault="00A56748" w:rsidP="00A56748">
      <w:pPr>
        <w:ind w:left="426"/>
        <w:rPr>
          <w:rFonts w:eastAsia="Times New Roman"/>
          <w:i/>
          <w:snapToGrid w:val="0"/>
          <w:sz w:val="18"/>
          <w:szCs w:val="18"/>
        </w:rPr>
      </w:pPr>
      <w:r w:rsidRPr="00A56748">
        <w:rPr>
          <w:rFonts w:eastAsia="Times New Roman"/>
          <w:sz w:val="18"/>
          <w:szCs w:val="18"/>
        </w:rPr>
        <w:t>“</w:t>
      </w:r>
      <w:bookmarkStart w:id="110" w:name="_Toc21615677"/>
      <w:r w:rsidRPr="00A56748">
        <w:rPr>
          <w:rFonts w:eastAsia="Times New Roman"/>
          <w:i/>
          <w:snapToGrid w:val="0"/>
          <w:sz w:val="18"/>
          <w:szCs w:val="18"/>
          <w:u w:val="single"/>
          <w:shd w:val="pct15" w:color="auto" w:fill="FFFFFF"/>
        </w:rPr>
        <w:t>4.2</w:t>
      </w:r>
      <w:r w:rsidRPr="00A56748">
        <w:rPr>
          <w:rFonts w:eastAsia="Times New Roman"/>
          <w:i/>
          <w:snapToGrid w:val="0"/>
          <w:sz w:val="18"/>
          <w:szCs w:val="18"/>
          <w:u w:val="single"/>
          <w:shd w:val="pct15" w:color="auto" w:fill="FFFFFF"/>
        </w:rPr>
        <w:tab/>
        <w:t>Requirements of the plant material</w:t>
      </w:r>
      <w:bookmarkEnd w:id="110"/>
    </w:p>
    <w:p w:rsidR="00A56748" w:rsidRPr="00A56748" w:rsidRDefault="00A56748" w:rsidP="00A56748">
      <w:pPr>
        <w:ind w:left="426"/>
        <w:rPr>
          <w:rFonts w:eastAsia="Times New Roman"/>
          <w:sz w:val="18"/>
          <w:szCs w:val="18"/>
        </w:rPr>
      </w:pPr>
    </w:p>
    <w:p w:rsidR="00A56748" w:rsidRPr="00A56748" w:rsidRDefault="00A56748" w:rsidP="00A56748">
      <w:pPr>
        <w:keepNext/>
        <w:ind w:left="426"/>
        <w:rPr>
          <w:rFonts w:eastAsia="Times New Roman"/>
          <w:sz w:val="18"/>
          <w:szCs w:val="18"/>
        </w:rPr>
      </w:pPr>
      <w:r w:rsidRPr="00A56748">
        <w:rPr>
          <w:rFonts w:eastAsia="Times New Roman"/>
          <w:sz w:val="18"/>
          <w:szCs w:val="18"/>
        </w:rPr>
        <w:t xml:space="preserve">“The source and type of the material and how many samples </w:t>
      </w:r>
      <w:r w:rsidRPr="00A56748">
        <w:rPr>
          <w:rFonts w:eastAsia="Times New Roman"/>
          <w:strike/>
          <w:sz w:val="18"/>
          <w:szCs w:val="18"/>
          <w:shd w:val="pct15" w:color="auto" w:fill="FFFFFF"/>
        </w:rPr>
        <w:t>need</w:t>
      </w:r>
      <w:r w:rsidRPr="00A56748">
        <w:rPr>
          <w:rFonts w:eastAsia="Times New Roman"/>
          <w:sz w:val="18"/>
          <w:szCs w:val="18"/>
        </w:rPr>
        <w:t xml:space="preserve"> to be </w:t>
      </w:r>
      <w:r w:rsidRPr="00A56748">
        <w:rPr>
          <w:rFonts w:eastAsia="Times New Roman"/>
          <w:strike/>
          <w:sz w:val="18"/>
          <w:szCs w:val="18"/>
          <w:shd w:val="pct15" w:color="auto" w:fill="FFFFFF"/>
        </w:rPr>
        <w:t>analyzed</w:t>
      </w:r>
      <w:r w:rsidRPr="00A56748">
        <w:rPr>
          <w:rFonts w:eastAsia="Times New Roman"/>
          <w:sz w:val="18"/>
          <w:szCs w:val="18"/>
        </w:rPr>
        <w:t xml:space="preserve"> </w:t>
      </w:r>
      <w:r w:rsidRPr="00A56748">
        <w:rPr>
          <w:rFonts w:eastAsia="Times New Roman"/>
          <w:sz w:val="18"/>
          <w:szCs w:val="18"/>
          <w:u w:val="single"/>
          <w:shd w:val="pct15" w:color="auto" w:fill="FFFFFF"/>
          <w:lang w:val="en-GB"/>
        </w:rPr>
        <w:t>stored and shared in the database</w:t>
      </w:r>
      <w:r w:rsidRPr="00A56748">
        <w:rPr>
          <w:rFonts w:eastAsia="Times New Roman"/>
          <w:sz w:val="18"/>
          <w:szCs w:val="18"/>
        </w:rPr>
        <w:t xml:space="preserve"> are the main issues with regard to the material to be analyzed.</w:t>
      </w:r>
    </w:p>
    <w:p w:rsidR="00A56748" w:rsidRPr="00A56748" w:rsidRDefault="00A56748" w:rsidP="00A56748">
      <w:pPr>
        <w:ind w:left="426"/>
        <w:rPr>
          <w:rFonts w:eastAsia="Times New Roman"/>
          <w:sz w:val="18"/>
          <w:szCs w:val="18"/>
        </w:rPr>
      </w:pPr>
    </w:p>
    <w:p w:rsidR="00A56748" w:rsidRPr="00A56748" w:rsidRDefault="00A56748" w:rsidP="00A56748">
      <w:pPr>
        <w:keepNext/>
        <w:ind w:left="426"/>
        <w:outlineLvl w:val="3"/>
        <w:rPr>
          <w:rFonts w:eastAsia="Times New Roman"/>
          <w:sz w:val="18"/>
          <w:szCs w:val="18"/>
        </w:rPr>
      </w:pPr>
      <w:r w:rsidRPr="00A56748">
        <w:rPr>
          <w:rFonts w:eastAsia="Times New Roman"/>
          <w:sz w:val="18"/>
          <w:szCs w:val="18"/>
        </w:rPr>
        <w:t>“</w:t>
      </w:r>
      <w:r w:rsidRPr="00A56748">
        <w:rPr>
          <w:rFonts w:eastAsia="Times New Roman"/>
          <w:sz w:val="18"/>
          <w:szCs w:val="18"/>
          <w:u w:val="single"/>
          <w:shd w:val="pct15" w:color="auto" w:fill="FFFFFF"/>
        </w:rPr>
        <w:t>4.2.1</w:t>
      </w:r>
      <w:r w:rsidRPr="00A56748">
        <w:rPr>
          <w:rFonts w:eastAsia="Times New Roman"/>
          <w:sz w:val="18"/>
          <w:szCs w:val="18"/>
        </w:rPr>
        <w:tab/>
        <w:t>Source of plant material</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 xml:space="preserve">“The plant material to be analyzed should be an authentic, representative sample of the variety and, </w:t>
      </w:r>
      <w:r w:rsidRPr="00A56748">
        <w:rPr>
          <w:rFonts w:eastAsia="Times New Roman"/>
          <w:strike/>
          <w:sz w:val="18"/>
          <w:szCs w:val="18"/>
          <w:shd w:val="pct15" w:color="auto" w:fill="FFFFFF"/>
        </w:rPr>
        <w:t>where</w:t>
      </w:r>
      <w:r w:rsidRPr="00A56748">
        <w:rPr>
          <w:rFonts w:eastAsia="Times New Roman"/>
          <w:sz w:val="18"/>
          <w:szCs w:val="18"/>
        </w:rPr>
        <w:t xml:space="preserve"> </w:t>
      </w:r>
      <w:r w:rsidRPr="00A56748">
        <w:rPr>
          <w:rFonts w:eastAsia="Times New Roman"/>
          <w:sz w:val="18"/>
          <w:szCs w:val="18"/>
          <w:u w:val="single"/>
          <w:shd w:val="pct15" w:color="auto" w:fill="FFFFFF"/>
        </w:rPr>
        <w:t>when</w:t>
      </w:r>
      <w:r w:rsidRPr="00A56748">
        <w:rPr>
          <w:rFonts w:eastAsia="Times New Roman"/>
          <w:sz w:val="18"/>
          <w:szCs w:val="18"/>
        </w:rPr>
        <w:t xml:space="preserve"> possible, should be obtained from the sample of the variety used for examination for the purposes of Plant Breeders’ Rights or for official registration.  Use of samples of material submitted for examination for the purposes of Plant Breeders’ Rights or for official registration will require the permission of the relevant authority, breeder and/or </w:t>
      </w:r>
      <w:r w:rsidRPr="00A56748">
        <w:rPr>
          <w:rFonts w:eastAsia="Times New Roman"/>
          <w:sz w:val="18"/>
          <w:szCs w:val="18"/>
        </w:rPr>
        <w:lastRenderedPageBreak/>
        <w:t>maintainer, as appropriate.  The plant material from which the samples are taken should be traceable in case some of the samples subsequently prove not to be representative of the variety.</w:t>
      </w:r>
    </w:p>
    <w:p w:rsidR="00A56748" w:rsidRPr="00A56748" w:rsidRDefault="00A56748" w:rsidP="00A56748">
      <w:pPr>
        <w:ind w:left="426"/>
        <w:rPr>
          <w:rFonts w:eastAsia="Times New Roman"/>
          <w:sz w:val="18"/>
          <w:szCs w:val="18"/>
        </w:rPr>
      </w:pPr>
    </w:p>
    <w:p w:rsidR="00A56748" w:rsidRPr="00A56748" w:rsidRDefault="00A56748" w:rsidP="00A56748">
      <w:pPr>
        <w:keepNext/>
        <w:ind w:left="426"/>
        <w:outlineLvl w:val="3"/>
        <w:rPr>
          <w:rFonts w:eastAsia="Times New Roman"/>
          <w:sz w:val="18"/>
          <w:szCs w:val="18"/>
        </w:rPr>
      </w:pPr>
      <w:r w:rsidRPr="00A56748">
        <w:rPr>
          <w:rFonts w:eastAsia="Times New Roman"/>
          <w:sz w:val="18"/>
          <w:szCs w:val="18"/>
        </w:rPr>
        <w:t>“</w:t>
      </w:r>
      <w:r w:rsidRPr="00A56748">
        <w:rPr>
          <w:rFonts w:eastAsia="Times New Roman"/>
          <w:sz w:val="18"/>
          <w:szCs w:val="18"/>
          <w:u w:val="single"/>
          <w:shd w:val="pct15" w:color="auto" w:fill="FFFFFF"/>
        </w:rPr>
        <w:t>4.2.2</w:t>
      </w:r>
      <w:r w:rsidRPr="00A56748">
        <w:rPr>
          <w:rFonts w:eastAsia="Times New Roman"/>
          <w:sz w:val="18"/>
          <w:szCs w:val="18"/>
        </w:rPr>
        <w:tab/>
        <w:t>Type of plant material</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 xml:space="preserve">“The type of plant material to be sampled and the procedure for sampling the material for DNA extraction will, to a large extent, depend on the crop or plant species concerned. For example, in seed-propagated varieties, seed may be used as the source of DNA, whereas, in </w:t>
      </w:r>
      <w:proofErr w:type="spellStart"/>
      <w:r w:rsidRPr="00A56748">
        <w:rPr>
          <w:rFonts w:eastAsia="Times New Roman"/>
          <w:sz w:val="18"/>
          <w:szCs w:val="18"/>
        </w:rPr>
        <w:t>vegetatively</w:t>
      </w:r>
      <w:proofErr w:type="spellEnd"/>
      <w:r w:rsidRPr="00A56748">
        <w:rPr>
          <w:rFonts w:eastAsia="Times New Roman"/>
          <w:sz w:val="18"/>
          <w:szCs w:val="18"/>
        </w:rPr>
        <w:t xml:space="preserve"> propagated varieties, the DNA may be extracted from leaf material.  Whatever the source of material, the method for sampling and DNA extraction should be </w:t>
      </w:r>
      <w:r w:rsidRPr="00A56748">
        <w:rPr>
          <w:rFonts w:eastAsia="Times New Roman"/>
          <w:strike/>
          <w:sz w:val="18"/>
          <w:szCs w:val="18"/>
          <w:shd w:val="pct15" w:color="auto" w:fill="FFFFFF"/>
        </w:rPr>
        <w:t>standardized and</w:t>
      </w:r>
      <w:proofErr w:type="gramStart"/>
      <w:r w:rsidRPr="00A56748">
        <w:rPr>
          <w:rFonts w:eastAsia="Times New Roman"/>
          <w:sz w:val="18"/>
          <w:szCs w:val="18"/>
          <w:vertAlign w:val="superscript"/>
        </w:rPr>
        <w:t> </w:t>
      </w:r>
      <w:r w:rsidRPr="00A56748">
        <w:rPr>
          <w:rFonts w:eastAsia="Times New Roman"/>
          <w:sz w:val="18"/>
          <w:szCs w:val="18"/>
        </w:rPr>
        <w:t xml:space="preserve"> documented</w:t>
      </w:r>
      <w:proofErr w:type="gramEnd"/>
      <w:r w:rsidRPr="00A56748">
        <w:rPr>
          <w:rFonts w:eastAsia="Times New Roman"/>
          <w:sz w:val="18"/>
          <w:szCs w:val="18"/>
        </w:rPr>
        <w:t>. Furthermore, it should be verified that the sampling and extraction methods produce consistent results by DNA analysis.</w:t>
      </w:r>
    </w:p>
    <w:p w:rsidR="00A56748" w:rsidRPr="00A56748" w:rsidRDefault="00A56748" w:rsidP="00A56748">
      <w:pPr>
        <w:ind w:left="426"/>
        <w:rPr>
          <w:rFonts w:eastAsia="Times New Roman"/>
          <w:sz w:val="18"/>
          <w:szCs w:val="18"/>
        </w:rPr>
      </w:pPr>
    </w:p>
    <w:p w:rsidR="00A56748" w:rsidRPr="00A56748" w:rsidRDefault="00A56748" w:rsidP="00A56748">
      <w:pPr>
        <w:keepNext/>
        <w:ind w:left="426"/>
        <w:outlineLvl w:val="3"/>
        <w:rPr>
          <w:rFonts w:eastAsia="Times New Roman"/>
          <w:sz w:val="18"/>
          <w:szCs w:val="18"/>
        </w:rPr>
      </w:pPr>
      <w:r w:rsidRPr="00A56748">
        <w:rPr>
          <w:rFonts w:eastAsia="Times New Roman"/>
          <w:sz w:val="18"/>
          <w:szCs w:val="18"/>
        </w:rPr>
        <w:t>“</w:t>
      </w:r>
      <w:r w:rsidRPr="00A56748">
        <w:rPr>
          <w:rFonts w:eastAsia="Times New Roman"/>
          <w:sz w:val="18"/>
          <w:szCs w:val="18"/>
          <w:u w:val="single"/>
          <w:shd w:val="pct15" w:color="auto" w:fill="FFFFFF"/>
        </w:rPr>
        <w:t>4.2.3</w:t>
      </w:r>
      <w:r w:rsidRPr="00A56748">
        <w:rPr>
          <w:rFonts w:eastAsia="Times New Roman"/>
          <w:sz w:val="18"/>
          <w:szCs w:val="18"/>
        </w:rPr>
        <w:tab/>
        <w:t>Sample size</w:t>
      </w:r>
      <w:r w:rsidRPr="00A56748">
        <w:rPr>
          <w:rFonts w:eastAsia="Times New Roman"/>
          <w:sz w:val="18"/>
          <w:szCs w:val="18"/>
          <w:u w:val="single"/>
          <w:shd w:val="pct15" w:color="auto" w:fill="FFFFFF"/>
        </w:rPr>
        <w:t xml:space="preserve"> and type (bulk or individual samples)</w:t>
      </w:r>
    </w:p>
    <w:p w:rsidR="00A56748" w:rsidRPr="00A56748" w:rsidRDefault="00A56748" w:rsidP="00A56748">
      <w:pPr>
        <w:keepNext/>
        <w:ind w:left="426"/>
        <w:rPr>
          <w:rFonts w:eastAsia="Times New Roman"/>
          <w:sz w:val="18"/>
          <w:szCs w:val="18"/>
        </w:rPr>
      </w:pPr>
    </w:p>
    <w:p w:rsidR="00A56748" w:rsidRPr="00A56748" w:rsidRDefault="00A56748" w:rsidP="00A56748">
      <w:pPr>
        <w:keepNext/>
        <w:ind w:left="426"/>
        <w:rPr>
          <w:rFonts w:eastAsia="Times New Roman"/>
          <w:dstrike/>
          <w:sz w:val="18"/>
          <w:szCs w:val="18"/>
        </w:rPr>
      </w:pPr>
      <w:r w:rsidRPr="00A56748">
        <w:rPr>
          <w:rFonts w:eastAsia="Times New Roman"/>
          <w:sz w:val="18"/>
          <w:szCs w:val="18"/>
        </w:rPr>
        <w:t>“It is essential that the samples taken for analysis are representative of the variety</w:t>
      </w:r>
      <w:r w:rsidRPr="00A56748">
        <w:rPr>
          <w:rFonts w:eastAsia="Times New Roman"/>
          <w:sz w:val="18"/>
          <w:szCs w:val="18"/>
          <w:u w:val="single"/>
          <w:shd w:val="pct15" w:color="auto" w:fill="FFFFFF"/>
        </w:rPr>
        <w:t xml:space="preserve"> and well documented</w:t>
      </w:r>
      <w:r w:rsidRPr="00A56748">
        <w:rPr>
          <w:rFonts w:eastAsia="Times New Roman"/>
          <w:sz w:val="18"/>
          <w:szCs w:val="18"/>
        </w:rPr>
        <w:t xml:space="preserve">.  With regard to being representative of the variety, consideration should be given to the features of propagation (see the General Introduction).  </w:t>
      </w:r>
      <w:r w:rsidRPr="00A56748">
        <w:rPr>
          <w:rFonts w:eastAsia="Times New Roman"/>
          <w:strike/>
          <w:sz w:val="18"/>
          <w:szCs w:val="18"/>
          <w:shd w:val="pct15" w:color="auto" w:fill="FFFFFF"/>
        </w:rPr>
        <w:t>The size of the sample should be determined taking into account suitable statistical procedures.</w:t>
      </w:r>
    </w:p>
    <w:p w:rsidR="00A56748" w:rsidRPr="00A56748" w:rsidRDefault="00A56748" w:rsidP="00A56748">
      <w:pPr>
        <w:keepNext/>
        <w:ind w:left="426"/>
        <w:rPr>
          <w:rFonts w:eastAsia="Times New Roman"/>
          <w:sz w:val="18"/>
          <w:szCs w:val="18"/>
        </w:rPr>
      </w:pPr>
    </w:p>
    <w:p w:rsidR="00A56748" w:rsidRPr="00A56748" w:rsidRDefault="00A56748" w:rsidP="00A56748">
      <w:pPr>
        <w:keepNext/>
        <w:ind w:left="426"/>
        <w:outlineLvl w:val="3"/>
        <w:rPr>
          <w:rFonts w:eastAsia="Times New Roman"/>
          <w:sz w:val="18"/>
          <w:szCs w:val="18"/>
        </w:rPr>
      </w:pPr>
      <w:r w:rsidRPr="00A56748">
        <w:rPr>
          <w:rFonts w:eastAsia="Times New Roman"/>
          <w:sz w:val="18"/>
          <w:szCs w:val="18"/>
        </w:rPr>
        <w:t>“</w:t>
      </w:r>
      <w:r w:rsidRPr="00A56748">
        <w:rPr>
          <w:rFonts w:eastAsia="Times New Roman"/>
          <w:sz w:val="18"/>
          <w:szCs w:val="18"/>
          <w:u w:val="single"/>
          <w:shd w:val="pct15" w:color="auto" w:fill="FFFFFF"/>
        </w:rPr>
        <w:t>4.2.4</w:t>
      </w:r>
      <w:r w:rsidRPr="00A56748">
        <w:rPr>
          <w:rFonts w:eastAsia="Times New Roman"/>
          <w:sz w:val="18"/>
          <w:szCs w:val="18"/>
        </w:rPr>
        <w:tab/>
        <w:t>DNA reference sample</w:t>
      </w:r>
    </w:p>
    <w:p w:rsidR="00A56748" w:rsidRPr="00A56748" w:rsidRDefault="00A56748" w:rsidP="00A56748">
      <w:pPr>
        <w:keepNext/>
        <w:ind w:left="426"/>
        <w:rPr>
          <w:rFonts w:eastAsia="Times New Roman"/>
          <w:sz w:val="18"/>
          <w:szCs w:val="18"/>
        </w:rPr>
      </w:pPr>
    </w:p>
    <w:p w:rsidR="00A56748" w:rsidRPr="00A56748" w:rsidRDefault="00A56748" w:rsidP="00A56748">
      <w:pPr>
        <w:keepNext/>
        <w:ind w:left="426"/>
        <w:rPr>
          <w:rFonts w:eastAsia="Times New Roman"/>
          <w:bCs/>
          <w:sz w:val="18"/>
          <w:szCs w:val="18"/>
          <w:vertAlign w:val="superscript"/>
          <w:lang w:val="en-GB"/>
        </w:rPr>
      </w:pPr>
      <w:r w:rsidRPr="00A56748">
        <w:rPr>
          <w:rFonts w:eastAsia="Times New Roman"/>
          <w:spacing w:val="-2"/>
          <w:sz w:val="18"/>
          <w:szCs w:val="18"/>
        </w:rPr>
        <w:t>“</w:t>
      </w:r>
      <w:r w:rsidRPr="00A56748">
        <w:rPr>
          <w:rFonts w:eastAsia="Times New Roman"/>
          <w:strike/>
          <w:spacing w:val="-2"/>
          <w:sz w:val="18"/>
          <w:szCs w:val="18"/>
          <w:shd w:val="pct15" w:color="auto" w:fill="FFFFFF"/>
        </w:rPr>
        <w:t>It is recommended that</w:t>
      </w:r>
      <w:r w:rsidRPr="00A56748">
        <w:rPr>
          <w:rFonts w:eastAsia="Times New Roman"/>
          <w:bCs/>
          <w:sz w:val="18"/>
          <w:szCs w:val="18"/>
          <w:vertAlign w:val="superscript"/>
          <w:lang w:val="en-GB"/>
        </w:rPr>
        <w:t xml:space="preserve"> </w:t>
      </w:r>
      <w:r w:rsidRPr="00A56748">
        <w:rPr>
          <w:rFonts w:eastAsia="Times New Roman"/>
          <w:spacing w:val="-2"/>
          <w:sz w:val="18"/>
          <w:szCs w:val="18"/>
          <w:u w:val="single"/>
          <w:shd w:val="pct15" w:color="auto" w:fill="FFFFFF"/>
        </w:rPr>
        <w:t>A</w:t>
      </w:r>
      <w:r w:rsidRPr="00A56748">
        <w:rPr>
          <w:rFonts w:eastAsia="Times New Roman"/>
          <w:spacing w:val="-2"/>
          <w:sz w:val="18"/>
          <w:szCs w:val="18"/>
        </w:rPr>
        <w:t xml:space="preserve"> DNA reference sample collection </w:t>
      </w:r>
      <w:r w:rsidRPr="00A56748">
        <w:rPr>
          <w:rFonts w:eastAsia="Times New Roman"/>
          <w:strike/>
          <w:spacing w:val="-2"/>
          <w:sz w:val="18"/>
          <w:szCs w:val="18"/>
          <w:shd w:val="pct15" w:color="auto" w:fill="FFFFFF"/>
        </w:rPr>
        <w:t>should</w:t>
      </w:r>
      <w:r w:rsidRPr="00A56748">
        <w:rPr>
          <w:rFonts w:eastAsia="Times New Roman"/>
          <w:spacing w:val="-2"/>
          <w:sz w:val="18"/>
          <w:szCs w:val="18"/>
        </w:rPr>
        <w:t xml:space="preserve"> </w:t>
      </w:r>
      <w:r w:rsidRPr="00A56748">
        <w:rPr>
          <w:rFonts w:eastAsia="Times New Roman"/>
          <w:spacing w:val="-2"/>
          <w:sz w:val="18"/>
          <w:szCs w:val="18"/>
          <w:u w:val="single"/>
          <w:shd w:val="pct15" w:color="auto" w:fill="FFFFFF"/>
        </w:rPr>
        <w:t>may</w:t>
      </w:r>
      <w:r w:rsidRPr="00A56748">
        <w:rPr>
          <w:rFonts w:eastAsia="Times New Roman"/>
          <w:sz w:val="18"/>
          <w:szCs w:val="18"/>
        </w:rPr>
        <w:t xml:space="preserve"> </w:t>
      </w:r>
      <w:r w:rsidRPr="00A56748">
        <w:rPr>
          <w:rFonts w:eastAsia="Times New Roman"/>
          <w:spacing w:val="-2"/>
          <w:sz w:val="18"/>
          <w:szCs w:val="18"/>
        </w:rPr>
        <w:t>be created from the plant material sampled</w:t>
      </w:r>
      <w:r w:rsidRPr="00A56748">
        <w:rPr>
          <w:rFonts w:eastAsia="Times New Roman"/>
          <w:strike/>
          <w:spacing w:val="-2"/>
          <w:sz w:val="18"/>
          <w:szCs w:val="18"/>
          <w:shd w:val="pct15" w:color="auto" w:fill="FFFFFF"/>
        </w:rPr>
        <w:t xml:space="preserve"> according to sections 4.1 to 4.3.  This has the benefit that the DNA reference samples can be stored and supplied to other laboratories.</w:t>
      </w:r>
      <w:r w:rsidRPr="00A56748">
        <w:rPr>
          <w:rFonts w:eastAsia="Times New Roman"/>
          <w:bCs/>
          <w:sz w:val="18"/>
          <w:szCs w:val="18"/>
          <w:vertAlign w:val="superscript"/>
          <w:lang w:val="en-GB"/>
        </w:rPr>
        <w:t xml:space="preserve"> </w:t>
      </w:r>
      <w:r w:rsidRPr="00A56748">
        <w:rPr>
          <w:rFonts w:eastAsia="Times New Roman"/>
          <w:sz w:val="18"/>
          <w:szCs w:val="18"/>
          <w:highlight w:val="lightGray"/>
          <w:u w:val="single"/>
        </w:rPr>
        <w:t>The method for sampling should follow recommended procedures and DNA extraction should fit some quality criteria. Both need to be documented</w:t>
      </w:r>
      <w:r w:rsidRPr="00A56748">
        <w:rPr>
          <w:rFonts w:eastAsia="Times New Roman"/>
          <w:sz w:val="18"/>
          <w:szCs w:val="18"/>
        </w:rPr>
        <w:t>.</w:t>
      </w:r>
      <w:r w:rsidRPr="00A56748">
        <w:rPr>
          <w:rFonts w:eastAsia="Times New Roman"/>
          <w:sz w:val="18"/>
          <w:szCs w:val="18"/>
          <w:vertAlign w:val="superscript"/>
        </w:rPr>
        <w:t> </w:t>
      </w:r>
      <w:r w:rsidRPr="00A56748">
        <w:rPr>
          <w:rFonts w:eastAsia="Times New Roman"/>
          <w:bCs/>
          <w:sz w:val="18"/>
          <w:szCs w:val="18"/>
          <w:vertAlign w:val="superscript"/>
          <w:lang w:val="en-GB"/>
        </w:rPr>
        <w:t xml:space="preserve"> </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rPr>
      </w:pPr>
      <w:r w:rsidRPr="00A56748">
        <w:rPr>
          <w:rFonts w:eastAsia="Times New Roman"/>
          <w:spacing w:val="-2"/>
          <w:sz w:val="18"/>
          <w:szCs w:val="18"/>
        </w:rPr>
        <w:t>“The DNA samples should be stored in such a way as to prevent degradation</w:t>
      </w:r>
      <w:r w:rsidRPr="00A56748">
        <w:rPr>
          <w:rFonts w:eastAsia="Times New Roman"/>
          <w:spacing w:val="-2"/>
          <w:sz w:val="18"/>
          <w:szCs w:val="18"/>
          <w:u w:val="single"/>
          <w:shd w:val="pct15" w:color="auto" w:fill="FFFFFF"/>
          <w:lang w:val="en-GB"/>
        </w:rPr>
        <w:t xml:space="preserve"> (e.g. storing it at -80C). The transfer of DNA reference samples is described in document TGP/5: section 1</w:t>
      </w:r>
      <w:r w:rsidRPr="00A56748">
        <w:rPr>
          <w:rFonts w:eastAsia="Times New Roman"/>
          <w:spacing w:val="-2"/>
          <w:sz w:val="18"/>
          <w:szCs w:val="18"/>
          <w:u w:val="single"/>
          <w:shd w:val="pct15" w:color="auto" w:fill="FFFFFF"/>
        </w:rPr>
        <w:t>.</w:t>
      </w:r>
      <w:r w:rsidRPr="00A56748">
        <w:rPr>
          <w:rFonts w:eastAsia="Times New Roman"/>
        </w:rPr>
        <w:t>”</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11" w:name="_Toc22561924"/>
      <w:bookmarkStart w:id="112" w:name="_Toc22564655"/>
      <w:r w:rsidRPr="00A56748">
        <w:rPr>
          <w:rFonts w:eastAsia="Times New Roman"/>
          <w:i/>
        </w:rPr>
        <w:t>New Section 4.3   Processing of sequence data</w:t>
      </w:r>
      <w:bookmarkEnd w:id="111"/>
      <w:bookmarkEnd w:id="112"/>
    </w:p>
    <w:p w:rsidR="00A56748" w:rsidRPr="00A56748" w:rsidRDefault="00A56748" w:rsidP="00A56748">
      <w:pPr>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t>The BMT agreed to add the new Section 4.3 “Processing of sequence data” with the following text:</w:t>
      </w:r>
    </w:p>
    <w:p w:rsidR="00A56748" w:rsidRPr="00A56748" w:rsidRDefault="00A56748" w:rsidP="00A56748">
      <w:pPr>
        <w:keepNext/>
        <w:ind w:left="567" w:hanging="567"/>
        <w:outlineLvl w:val="2"/>
        <w:rPr>
          <w:rFonts w:eastAsia="Times New Roman"/>
          <w:i/>
          <w:snapToGrid w:val="0"/>
          <w:sz w:val="18"/>
          <w:szCs w:val="18"/>
          <w:shd w:val="pct15" w:color="auto" w:fill="FFFFFF"/>
        </w:rPr>
      </w:pPr>
    </w:p>
    <w:p w:rsidR="00A56748" w:rsidRPr="00A56748" w:rsidRDefault="00A56748" w:rsidP="00A56748">
      <w:pPr>
        <w:keepNext/>
        <w:ind w:left="567" w:hanging="141"/>
        <w:outlineLvl w:val="2"/>
        <w:rPr>
          <w:rFonts w:eastAsia="Times New Roman"/>
          <w:sz w:val="18"/>
          <w:szCs w:val="18"/>
          <w:lang w:val="en-GB"/>
        </w:rPr>
      </w:pPr>
      <w:bookmarkStart w:id="113" w:name="_Toc22561925"/>
      <w:bookmarkStart w:id="114" w:name="_Toc22564656"/>
      <w:r w:rsidRPr="00A56748">
        <w:rPr>
          <w:rFonts w:eastAsia="Times New Roman"/>
          <w:i/>
          <w:snapToGrid w:val="0"/>
          <w:sz w:val="18"/>
          <w:szCs w:val="18"/>
        </w:rPr>
        <w:t>“</w:t>
      </w:r>
      <w:r w:rsidRPr="00A56748">
        <w:rPr>
          <w:rFonts w:eastAsia="Times New Roman"/>
          <w:sz w:val="18"/>
          <w:szCs w:val="18"/>
          <w:lang w:val="en-GB"/>
        </w:rPr>
        <w:t>A detailed log of the data processing pipeline may include:</w:t>
      </w:r>
      <w:bookmarkEnd w:id="113"/>
      <w:bookmarkEnd w:id="114"/>
    </w:p>
    <w:p w:rsidR="00A56748" w:rsidRPr="00A56748" w:rsidRDefault="00A56748" w:rsidP="00A56748">
      <w:pPr>
        <w:rPr>
          <w:rFonts w:eastAsia="Times New Roman"/>
          <w:sz w:val="18"/>
          <w:szCs w:val="18"/>
          <w:lang w:val="en-GB"/>
        </w:rPr>
      </w:pP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w:t>
      </w:r>
      <w:proofErr w:type="gramStart"/>
      <w:r w:rsidRPr="00A56748">
        <w:rPr>
          <w:rFonts w:eastAsia="Times New Roman"/>
          <w:sz w:val="18"/>
          <w:szCs w:val="18"/>
          <w:lang w:val="en-GB"/>
        </w:rPr>
        <w:t>a</w:t>
      </w:r>
      <w:proofErr w:type="gramEnd"/>
      <w:r w:rsidRPr="00A56748">
        <w:rPr>
          <w:rFonts w:eastAsia="Times New Roman"/>
          <w:sz w:val="18"/>
          <w:szCs w:val="18"/>
          <w:lang w:val="en-GB"/>
        </w:rPr>
        <w:t>)</w:t>
      </w:r>
      <w:r w:rsidRPr="00A56748">
        <w:rPr>
          <w:rFonts w:eastAsia="Times New Roman"/>
          <w:sz w:val="18"/>
          <w:szCs w:val="18"/>
          <w:lang w:val="en-GB"/>
        </w:rPr>
        <w:tab/>
        <w:t>type and versions of tools;</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(b)</w:t>
      </w:r>
      <w:r w:rsidRPr="00A56748">
        <w:rPr>
          <w:rFonts w:eastAsia="Times New Roman"/>
          <w:sz w:val="18"/>
          <w:szCs w:val="18"/>
          <w:lang w:val="en-GB"/>
        </w:rPr>
        <w:tab/>
      </w:r>
      <w:proofErr w:type="gramStart"/>
      <w:r w:rsidRPr="00A56748">
        <w:rPr>
          <w:rFonts w:eastAsia="Times New Roman"/>
          <w:sz w:val="18"/>
          <w:szCs w:val="18"/>
          <w:lang w:val="en-GB"/>
        </w:rPr>
        <w:t>command</w:t>
      </w:r>
      <w:proofErr w:type="gramEnd"/>
      <w:r w:rsidRPr="00A56748">
        <w:rPr>
          <w:rFonts w:eastAsia="Times New Roman"/>
          <w:sz w:val="18"/>
          <w:szCs w:val="18"/>
          <w:lang w:val="en-GB"/>
        </w:rPr>
        <w:t xml:space="preserve"> line used for the tool including thresholds;</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(c)</w:t>
      </w:r>
      <w:r w:rsidRPr="00A56748">
        <w:rPr>
          <w:rFonts w:eastAsia="Times New Roman"/>
          <w:sz w:val="18"/>
          <w:szCs w:val="18"/>
          <w:lang w:val="en-GB"/>
        </w:rPr>
        <w:tab/>
      </w:r>
      <w:proofErr w:type="gramStart"/>
      <w:r w:rsidRPr="00A56748">
        <w:rPr>
          <w:rFonts w:eastAsia="Times New Roman"/>
          <w:sz w:val="18"/>
          <w:szCs w:val="18"/>
          <w:lang w:val="en-GB"/>
        </w:rPr>
        <w:t>reproducibility</w:t>
      </w:r>
      <w:proofErr w:type="gramEnd"/>
      <w:r w:rsidRPr="00A56748">
        <w:rPr>
          <w:rFonts w:eastAsia="Times New Roman"/>
          <w:sz w:val="18"/>
          <w:szCs w:val="18"/>
          <w:lang w:val="en-GB"/>
        </w:rPr>
        <w:t xml:space="preserve"> counts:</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(d)</w:t>
      </w:r>
      <w:r w:rsidRPr="00A56748">
        <w:rPr>
          <w:rFonts w:eastAsia="Times New Roman"/>
          <w:sz w:val="18"/>
          <w:szCs w:val="18"/>
          <w:lang w:val="en-GB"/>
        </w:rPr>
        <w:tab/>
      </w:r>
      <w:proofErr w:type="gramStart"/>
      <w:r w:rsidRPr="00A56748">
        <w:rPr>
          <w:rFonts w:eastAsia="Times New Roman"/>
          <w:sz w:val="18"/>
          <w:szCs w:val="18"/>
          <w:lang w:val="en-GB"/>
        </w:rPr>
        <w:t>possibility</w:t>
      </w:r>
      <w:proofErr w:type="gramEnd"/>
      <w:r w:rsidRPr="00A56748">
        <w:rPr>
          <w:rFonts w:eastAsia="Times New Roman"/>
          <w:sz w:val="18"/>
          <w:szCs w:val="18"/>
          <w:lang w:val="en-GB"/>
        </w:rPr>
        <w:t xml:space="preserve"> for sharing the data and process;</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(e)</w:t>
      </w:r>
      <w:r w:rsidRPr="00A56748">
        <w:rPr>
          <w:rFonts w:eastAsia="Times New Roman"/>
          <w:sz w:val="18"/>
          <w:szCs w:val="18"/>
          <w:lang w:val="en-GB"/>
        </w:rPr>
        <w:tab/>
      </w:r>
      <w:proofErr w:type="gramStart"/>
      <w:r w:rsidRPr="00A56748">
        <w:rPr>
          <w:rFonts w:eastAsia="Times New Roman"/>
          <w:sz w:val="18"/>
          <w:szCs w:val="18"/>
          <w:lang w:val="en-GB"/>
        </w:rPr>
        <w:t>raw</w:t>
      </w:r>
      <w:proofErr w:type="gramEnd"/>
      <w:r w:rsidRPr="00A56748">
        <w:rPr>
          <w:rFonts w:eastAsia="Times New Roman"/>
          <w:sz w:val="18"/>
          <w:szCs w:val="18"/>
          <w:lang w:val="en-GB"/>
        </w:rPr>
        <w:t xml:space="preserve"> alignment data (BAM or CRAM files) should be stored where possible;</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(f)</w:t>
      </w:r>
      <w:r w:rsidRPr="00A56748">
        <w:rPr>
          <w:rFonts w:eastAsia="Times New Roman"/>
          <w:sz w:val="18"/>
          <w:szCs w:val="18"/>
          <w:lang w:val="en-GB"/>
        </w:rPr>
        <w:tab/>
      </w:r>
      <w:proofErr w:type="gramStart"/>
      <w:r w:rsidRPr="00A56748">
        <w:rPr>
          <w:rFonts w:eastAsia="Times New Roman"/>
          <w:sz w:val="18"/>
          <w:szCs w:val="18"/>
          <w:lang w:val="en-GB"/>
        </w:rPr>
        <w:t>one</w:t>
      </w:r>
      <w:proofErr w:type="gramEnd"/>
      <w:r w:rsidRPr="00A56748">
        <w:rPr>
          <w:rFonts w:eastAsia="Times New Roman"/>
          <w:sz w:val="18"/>
          <w:szCs w:val="18"/>
          <w:lang w:val="en-GB"/>
        </w:rPr>
        <w:t xml:space="preserve"> VCF file per variety must be present, multi-sample VCF files are not suitable;</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(g)</w:t>
      </w:r>
      <w:r w:rsidRPr="00A56748">
        <w:rPr>
          <w:rFonts w:eastAsia="Times New Roman"/>
          <w:sz w:val="18"/>
          <w:szCs w:val="18"/>
          <w:lang w:val="en-GB"/>
        </w:rPr>
        <w:tab/>
      </w:r>
      <w:proofErr w:type="gramStart"/>
      <w:r w:rsidRPr="00A56748">
        <w:rPr>
          <w:rFonts w:eastAsia="Times New Roman"/>
          <w:sz w:val="18"/>
          <w:szCs w:val="18"/>
          <w:lang w:val="en-GB"/>
        </w:rPr>
        <w:t>if</w:t>
      </w:r>
      <w:proofErr w:type="gramEnd"/>
      <w:r w:rsidRPr="00A56748">
        <w:rPr>
          <w:rFonts w:eastAsia="Times New Roman"/>
          <w:sz w:val="18"/>
          <w:szCs w:val="18"/>
          <w:lang w:val="en-GB"/>
        </w:rPr>
        <w:t xml:space="preserve"> VCF files are stored, all positions (both variants &amp; non-variants) and their depth should be stored;</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(h)</w:t>
      </w:r>
      <w:r w:rsidRPr="00A56748">
        <w:rPr>
          <w:rFonts w:eastAsia="Times New Roman"/>
          <w:sz w:val="18"/>
          <w:szCs w:val="18"/>
          <w:lang w:val="en-GB"/>
        </w:rPr>
        <w:tab/>
      </w:r>
      <w:proofErr w:type="gramStart"/>
      <w:r w:rsidRPr="00A56748">
        <w:rPr>
          <w:rFonts w:eastAsia="Times New Roman"/>
          <w:sz w:val="18"/>
          <w:szCs w:val="18"/>
          <w:lang w:val="en-GB"/>
        </w:rPr>
        <w:t>both</w:t>
      </w:r>
      <w:proofErr w:type="gramEnd"/>
      <w:r w:rsidRPr="00A56748">
        <w:rPr>
          <w:rFonts w:eastAsia="Times New Roman"/>
          <w:sz w:val="18"/>
          <w:szCs w:val="18"/>
          <w:lang w:val="en-GB"/>
        </w:rPr>
        <w:t xml:space="preserve"> heuristic and probabilistic approaches should be considered and compared for detection methods;</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(i)</w:t>
      </w:r>
      <w:r w:rsidRPr="00A56748">
        <w:rPr>
          <w:rFonts w:eastAsia="Times New Roman"/>
          <w:sz w:val="18"/>
          <w:szCs w:val="18"/>
          <w:lang w:val="en-GB"/>
        </w:rPr>
        <w:tab/>
      </w:r>
      <w:proofErr w:type="gramStart"/>
      <w:r w:rsidRPr="00A56748">
        <w:rPr>
          <w:rFonts w:eastAsia="Times New Roman"/>
          <w:sz w:val="18"/>
          <w:szCs w:val="18"/>
          <w:lang w:val="en-GB"/>
        </w:rPr>
        <w:t>databases</w:t>
      </w:r>
      <w:proofErr w:type="gramEnd"/>
      <w:r w:rsidRPr="00A56748">
        <w:rPr>
          <w:rFonts w:eastAsia="Times New Roman"/>
          <w:sz w:val="18"/>
          <w:szCs w:val="18"/>
          <w:lang w:val="en-GB"/>
        </w:rPr>
        <w:t xml:space="preserve"> should facilitate input and output of variant call data in standardized format (VCF or BCF);</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(j)</w:t>
      </w:r>
      <w:r w:rsidRPr="00A56748">
        <w:rPr>
          <w:rFonts w:eastAsia="Times New Roman"/>
          <w:sz w:val="18"/>
          <w:szCs w:val="18"/>
          <w:lang w:val="en-GB"/>
        </w:rPr>
        <w:tab/>
      </w:r>
      <w:proofErr w:type="gramStart"/>
      <w:r w:rsidRPr="00A56748">
        <w:rPr>
          <w:rFonts w:eastAsia="Times New Roman"/>
          <w:sz w:val="18"/>
          <w:szCs w:val="18"/>
          <w:lang w:val="en-GB"/>
        </w:rPr>
        <w:t>the</w:t>
      </w:r>
      <w:proofErr w:type="gramEnd"/>
      <w:r w:rsidRPr="00A56748">
        <w:rPr>
          <w:rFonts w:eastAsia="Times New Roman"/>
          <w:sz w:val="18"/>
          <w:szCs w:val="18"/>
          <w:lang w:val="en-GB"/>
        </w:rPr>
        <w:t xml:space="preserve"> data processing pipeline should result in a detailed log file which should be stored in conjunction to the variant call data;</w:t>
      </w:r>
    </w:p>
    <w:p w:rsidR="00A56748" w:rsidRPr="00A56748" w:rsidRDefault="00A56748" w:rsidP="00A56748">
      <w:pPr>
        <w:ind w:left="1134" w:hanging="567"/>
        <w:rPr>
          <w:rFonts w:eastAsia="Times New Roman"/>
          <w:sz w:val="18"/>
          <w:szCs w:val="18"/>
          <w:lang w:val="en-GB"/>
        </w:rPr>
      </w:pPr>
      <w:r w:rsidRPr="00A56748">
        <w:rPr>
          <w:rFonts w:eastAsia="Times New Roman"/>
          <w:sz w:val="18"/>
          <w:szCs w:val="18"/>
          <w:lang w:val="en-GB"/>
        </w:rPr>
        <w:t>(k)</w:t>
      </w:r>
      <w:r w:rsidRPr="00A56748">
        <w:rPr>
          <w:rFonts w:eastAsia="Times New Roman"/>
          <w:sz w:val="18"/>
          <w:szCs w:val="18"/>
          <w:lang w:val="en-GB"/>
        </w:rPr>
        <w:tab/>
        <w:t>if possible, raw data should be stored so that data processing can be repeated with new or updated tools; and</w:t>
      </w:r>
    </w:p>
    <w:p w:rsidR="00A56748" w:rsidRPr="00A56748" w:rsidRDefault="00A56748" w:rsidP="00A56748">
      <w:pPr>
        <w:ind w:firstLine="567"/>
        <w:rPr>
          <w:rFonts w:eastAsia="Times New Roman"/>
          <w:sz w:val="18"/>
          <w:szCs w:val="18"/>
          <w:shd w:val="pct15" w:color="auto" w:fill="FFFFFF"/>
        </w:rPr>
      </w:pPr>
      <w:r w:rsidRPr="00A56748">
        <w:rPr>
          <w:rFonts w:eastAsia="Times New Roman"/>
          <w:sz w:val="18"/>
          <w:szCs w:val="18"/>
          <w:lang w:val="en-GB"/>
        </w:rPr>
        <w:t>(l)</w:t>
      </w:r>
      <w:r w:rsidRPr="00A56748">
        <w:rPr>
          <w:rFonts w:eastAsia="Times New Roman"/>
          <w:sz w:val="18"/>
          <w:szCs w:val="18"/>
          <w:lang w:val="en-GB"/>
        </w:rPr>
        <w:tab/>
      </w:r>
      <w:proofErr w:type="gramStart"/>
      <w:r w:rsidRPr="00A56748">
        <w:rPr>
          <w:rFonts w:eastAsia="Times New Roman"/>
          <w:sz w:val="18"/>
          <w:szCs w:val="18"/>
          <w:lang w:val="en-GB"/>
        </w:rPr>
        <w:t>a</w:t>
      </w:r>
      <w:proofErr w:type="gramEnd"/>
      <w:r w:rsidRPr="00A56748">
        <w:rPr>
          <w:rFonts w:eastAsia="Times New Roman"/>
          <w:sz w:val="18"/>
          <w:szCs w:val="18"/>
          <w:lang w:val="en-GB"/>
        </w:rPr>
        <w:t xml:space="preserve"> p-value or uncertainty for a given allele should be stored.”</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15" w:name="_Toc22561926"/>
      <w:bookmarkStart w:id="116" w:name="_Toc22564657"/>
      <w:r w:rsidRPr="00A56748">
        <w:rPr>
          <w:rFonts w:eastAsia="Times New Roman"/>
          <w:i/>
        </w:rPr>
        <w:t>New Section 4.4   Type of database</w:t>
      </w:r>
      <w:bookmarkEnd w:id="115"/>
      <w:bookmarkEnd w:id="116"/>
      <w:r w:rsidRPr="00A56748">
        <w:rPr>
          <w:rFonts w:eastAsia="Times New Roman"/>
          <w:i/>
        </w:rPr>
        <w:t xml:space="preserve"> </w:t>
      </w:r>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amend the new Section 4.4 “Type of database” to read as follows:</w:t>
      </w:r>
    </w:p>
    <w:p w:rsidR="00A56748" w:rsidRPr="00A56748" w:rsidRDefault="00A56748" w:rsidP="00A56748">
      <w:pPr>
        <w:ind w:left="426"/>
        <w:rPr>
          <w:rFonts w:eastAsia="Times New Roman"/>
        </w:rPr>
      </w:pPr>
    </w:p>
    <w:p w:rsidR="00A56748" w:rsidRPr="00A56748" w:rsidRDefault="00A56748" w:rsidP="00A56748">
      <w:pPr>
        <w:ind w:left="426"/>
        <w:rPr>
          <w:rFonts w:eastAsia="Times New Roman"/>
          <w:sz w:val="18"/>
          <w:szCs w:val="18"/>
        </w:rPr>
      </w:pPr>
      <w:r w:rsidRPr="00A56748">
        <w:rPr>
          <w:rFonts w:eastAsia="Times New Roman"/>
          <w:sz w:val="18"/>
          <w:szCs w:val="18"/>
        </w:rPr>
        <w:t xml:space="preserve">“There are many ways in which molecular data can be stored, therefore, it is important that the database structure is developed to be compatible with all intended uses of the data. </w:t>
      </w:r>
      <w:r w:rsidRPr="00A56748">
        <w:rPr>
          <w:rFonts w:eastAsia="Times New Roman"/>
          <w:sz w:val="18"/>
          <w:szCs w:val="18"/>
          <w:u w:val="single"/>
          <w:shd w:val="pct15" w:color="auto" w:fill="FFFFFF"/>
        </w:rPr>
        <w:t>For molecular data obtained using next generation sequencing (NGS), the variant call file standard VCFv4.2 can be used.</w:t>
      </w:r>
      <w:r w:rsidRPr="00A56748">
        <w:rPr>
          <w:rFonts w:eastAsia="Times New Roman"/>
          <w:bCs/>
          <w:sz w:val="18"/>
          <w:szCs w:val="18"/>
          <w:vertAlign w:val="superscript"/>
          <w:lang w:val="en-GB"/>
        </w:rPr>
        <w:t> </w:t>
      </w:r>
      <w:r w:rsidRPr="00A56748">
        <w:rPr>
          <w:rFonts w:eastAsia="Times New Roman"/>
          <w:sz w:val="18"/>
          <w:szCs w:val="18"/>
        </w:rPr>
        <w:t>”</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17" w:name="_Toc22561927"/>
      <w:bookmarkStart w:id="118" w:name="_Toc22564658"/>
      <w:r w:rsidRPr="00A56748">
        <w:rPr>
          <w:rFonts w:eastAsia="Times New Roman"/>
          <w:i/>
        </w:rPr>
        <w:t>New Section 4.5   Database model</w:t>
      </w:r>
      <w:bookmarkEnd w:id="117"/>
      <w:bookmarkEnd w:id="118"/>
      <w:r w:rsidRPr="00A56748">
        <w:rPr>
          <w:rFonts w:eastAsia="Times New Roman"/>
          <w:i/>
        </w:rPr>
        <w:t xml:space="preserve"> </w:t>
      </w:r>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amend the text of the new Section 4.5 “Database model” to read as follows:</w:t>
      </w:r>
    </w:p>
    <w:p w:rsidR="00A56748" w:rsidRPr="00A56748" w:rsidRDefault="00A56748" w:rsidP="00A56748">
      <w:pPr>
        <w:rPr>
          <w:rFonts w:eastAsia="Times New Roman"/>
        </w:rPr>
      </w:pPr>
    </w:p>
    <w:p w:rsidR="00A56748" w:rsidRPr="00A56748" w:rsidRDefault="00A56748" w:rsidP="00A56748">
      <w:pPr>
        <w:ind w:left="426"/>
        <w:rPr>
          <w:rFonts w:eastAsia="Times New Roman"/>
          <w:sz w:val="18"/>
          <w:szCs w:val="18"/>
        </w:rPr>
      </w:pPr>
      <w:r w:rsidRPr="00A56748">
        <w:rPr>
          <w:rFonts w:eastAsia="Times New Roman"/>
        </w:rPr>
        <w:t>“</w:t>
      </w:r>
      <w:r w:rsidRPr="00A56748">
        <w:rPr>
          <w:rFonts w:eastAsia="Times New Roman"/>
          <w:sz w:val="18"/>
          <w:szCs w:val="18"/>
        </w:rPr>
        <w:t xml:space="preserve">The database model should be defined by IT database experts in conjunction with the users of the database. As a minimum the database model should contain six core objects:  Species; Variety; </w:t>
      </w:r>
      <w:r w:rsidRPr="00A56748">
        <w:rPr>
          <w:rFonts w:eastAsia="Times New Roman"/>
          <w:dstrike/>
          <w:sz w:val="18"/>
          <w:szCs w:val="18"/>
          <w:shd w:val="pct15" w:color="auto" w:fill="FFFFFF"/>
        </w:rPr>
        <w:t>Technique</w:t>
      </w:r>
      <w:r w:rsidRPr="00A56748">
        <w:rPr>
          <w:rFonts w:ascii="Calibri" w:eastAsia="Calibri" w:hAnsi="Calibri"/>
          <w:color w:val="000000"/>
          <w:sz w:val="18"/>
          <w:szCs w:val="18"/>
        </w:rPr>
        <w:t xml:space="preserve"> </w:t>
      </w:r>
      <w:r w:rsidRPr="00A56748">
        <w:rPr>
          <w:rFonts w:eastAsia="Times New Roman"/>
          <w:sz w:val="18"/>
          <w:szCs w:val="18"/>
          <w:u w:val="double"/>
          <w:shd w:val="pct15" w:color="auto" w:fill="FFFFFF"/>
        </w:rPr>
        <w:t>Marker detection method</w:t>
      </w:r>
      <w:r w:rsidRPr="00A56748">
        <w:rPr>
          <w:rFonts w:eastAsia="Times New Roman"/>
          <w:sz w:val="18"/>
          <w:szCs w:val="18"/>
          <w:vertAlign w:val="superscript"/>
        </w:rPr>
        <w:t> </w:t>
      </w:r>
      <w:r w:rsidRPr="00A56748">
        <w:rPr>
          <w:rFonts w:eastAsia="Times New Roman"/>
          <w:sz w:val="18"/>
          <w:szCs w:val="18"/>
          <w:vertAlign w:val="superscript"/>
        </w:rPr>
        <w:fldChar w:fldCharType="begin"/>
      </w:r>
      <w:r w:rsidRPr="00A56748">
        <w:rPr>
          <w:rFonts w:eastAsia="Times New Roman"/>
          <w:sz w:val="18"/>
          <w:szCs w:val="18"/>
          <w:vertAlign w:val="superscript"/>
        </w:rPr>
        <w:instrText xml:space="preserve"> NOTEREF _Ref21341928 \h  \* MERGEFORMAT </w:instrText>
      </w:r>
      <w:r w:rsidRPr="00A56748">
        <w:rPr>
          <w:rFonts w:eastAsia="Times New Roman"/>
          <w:sz w:val="18"/>
          <w:szCs w:val="18"/>
          <w:vertAlign w:val="superscript"/>
        </w:rPr>
      </w:r>
      <w:r w:rsidRPr="00A56748">
        <w:rPr>
          <w:rFonts w:eastAsia="Times New Roman"/>
          <w:sz w:val="18"/>
          <w:szCs w:val="18"/>
          <w:vertAlign w:val="superscript"/>
        </w:rPr>
        <w:fldChar w:fldCharType="separate"/>
      </w:r>
      <w:r w:rsidR="00622CDB">
        <w:rPr>
          <w:rFonts w:eastAsia="Times New Roman"/>
          <w:b/>
          <w:bCs/>
          <w:sz w:val="18"/>
          <w:szCs w:val="18"/>
          <w:vertAlign w:val="superscript"/>
        </w:rPr>
        <w:t>Error! Bookmark not defined.</w:t>
      </w:r>
      <w:r w:rsidRPr="00A56748">
        <w:rPr>
          <w:rFonts w:eastAsia="Times New Roman"/>
          <w:sz w:val="18"/>
          <w:szCs w:val="18"/>
          <w:vertAlign w:val="superscript"/>
        </w:rPr>
        <w:fldChar w:fldCharType="end"/>
      </w:r>
      <w:proofErr w:type="gramStart"/>
      <w:r w:rsidRPr="00A56748">
        <w:rPr>
          <w:rFonts w:eastAsia="Times New Roman"/>
          <w:sz w:val="18"/>
          <w:szCs w:val="18"/>
        </w:rPr>
        <w:t>;  Marker</w:t>
      </w:r>
      <w:proofErr w:type="gramEnd"/>
      <w:r w:rsidRPr="00A56748">
        <w:rPr>
          <w:rFonts w:eastAsia="Times New Roman"/>
          <w:sz w:val="18"/>
          <w:szCs w:val="18"/>
        </w:rPr>
        <w:t xml:space="preserve">;  Locus;  and Allele. </w:t>
      </w:r>
      <w:r w:rsidRPr="00A56748">
        <w:rPr>
          <w:rFonts w:eastAsia="Times New Roman"/>
          <w:sz w:val="18"/>
          <w:szCs w:val="18"/>
          <w:u w:val="single"/>
          <w:shd w:val="pct15" w:color="auto" w:fill="FFFFFF"/>
        </w:rPr>
        <w:t>For variants obtained from sequencing data, VCF files can be stored in a relational or non</w:t>
      </w:r>
      <w:r w:rsidRPr="00A56748">
        <w:rPr>
          <w:rFonts w:eastAsia="Times New Roman"/>
          <w:sz w:val="18"/>
          <w:szCs w:val="18"/>
          <w:u w:val="single"/>
          <w:shd w:val="pct15" w:color="auto" w:fill="FFFFFF"/>
        </w:rPr>
        <w:noBreakHyphen/>
        <w:t>SQL database. In this case, each database record for a variant has a defined genome version, chromosome, position, reference allele.</w:t>
      </w:r>
      <w:r w:rsidRPr="00A56748">
        <w:rPr>
          <w:rFonts w:eastAsia="Times New Roman"/>
          <w:sz w:val="18"/>
          <w:szCs w:val="18"/>
          <w:vertAlign w:val="superscript"/>
        </w:rPr>
        <w:t> </w:t>
      </w:r>
      <w:r w:rsidRPr="00A56748">
        <w:rPr>
          <w:rFonts w:eastAsia="Times New Roman"/>
          <w:sz w:val="18"/>
          <w:szCs w:val="18"/>
        </w:rPr>
        <w:t>”</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19" w:name="_Toc22561928"/>
      <w:bookmarkStart w:id="120" w:name="_Toc22564659"/>
      <w:r w:rsidRPr="00A56748">
        <w:rPr>
          <w:rFonts w:eastAsia="Times New Roman"/>
          <w:i/>
        </w:rPr>
        <w:t>New Section 4.6.1</w:t>
      </w:r>
      <w:bookmarkEnd w:id="119"/>
      <w:bookmarkEnd w:id="120"/>
      <w:r w:rsidRPr="00A56748">
        <w:rPr>
          <w:rFonts w:eastAsia="Times New Roman"/>
          <w:i/>
        </w:rPr>
        <w:t xml:space="preserve"> </w:t>
      </w:r>
    </w:p>
    <w:p w:rsidR="00A56748" w:rsidRPr="00A56748" w:rsidRDefault="00A56748" w:rsidP="00A56748">
      <w:pPr>
        <w:keepNext/>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 amend the new Section 4.6.1 to read as follows:</w:t>
      </w:r>
    </w:p>
    <w:p w:rsidR="00A56748" w:rsidRPr="00A56748" w:rsidRDefault="00A56748" w:rsidP="00A56748">
      <w:pPr>
        <w:keepNext/>
        <w:rPr>
          <w:rFonts w:eastAsia="Times New Roman"/>
          <w:sz w:val="18"/>
          <w:szCs w:val="18"/>
        </w:rPr>
      </w:pPr>
    </w:p>
    <w:p w:rsidR="00A56748" w:rsidRPr="00A56748" w:rsidRDefault="00A56748" w:rsidP="00A56748">
      <w:pPr>
        <w:keepNext/>
        <w:ind w:left="426"/>
        <w:rPr>
          <w:rFonts w:eastAsia="Times New Roman"/>
          <w:sz w:val="18"/>
          <w:szCs w:val="18"/>
        </w:rPr>
      </w:pPr>
      <w:r w:rsidRPr="00A56748">
        <w:rPr>
          <w:rFonts w:eastAsia="Times New Roman"/>
          <w:sz w:val="18"/>
          <w:szCs w:val="18"/>
        </w:rPr>
        <w:t>“</w:t>
      </w:r>
      <w:r w:rsidRPr="00A56748">
        <w:rPr>
          <w:rFonts w:eastAsia="Times New Roman"/>
          <w:sz w:val="18"/>
          <w:szCs w:val="18"/>
          <w:u w:val="single"/>
          <w:shd w:val="pct15" w:color="auto" w:fill="FFFFFF"/>
        </w:rPr>
        <w:t>4.6.1</w:t>
      </w:r>
      <w:r w:rsidRPr="00A56748">
        <w:rPr>
          <w:rFonts w:eastAsia="Times New Roman"/>
          <w:sz w:val="18"/>
          <w:szCs w:val="18"/>
        </w:rPr>
        <w:tab/>
        <w:t>In a database, each of the objects becomes a table in which fields are defined.  For example:</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(a)</w:t>
      </w:r>
      <w:r w:rsidRPr="00A56748">
        <w:rPr>
          <w:rFonts w:eastAsia="Times New Roman"/>
          <w:sz w:val="18"/>
          <w:szCs w:val="18"/>
        </w:rPr>
        <w:tab/>
      </w:r>
      <w:r w:rsidRPr="00A56748">
        <w:rPr>
          <w:rFonts w:eastAsia="Times New Roman"/>
          <w:strike/>
          <w:sz w:val="18"/>
          <w:szCs w:val="18"/>
          <w:shd w:val="pct15" w:color="auto" w:fill="FFFFFF"/>
        </w:rPr>
        <w:t xml:space="preserve">Technique/Marker </w:t>
      </w:r>
      <w:r w:rsidRPr="00A56748">
        <w:rPr>
          <w:rFonts w:eastAsia="Times New Roman"/>
          <w:strike/>
          <w:sz w:val="18"/>
          <w:szCs w:val="18"/>
          <w:highlight w:val="lightGray"/>
        </w:rPr>
        <w:t>code</w:t>
      </w:r>
      <w:r w:rsidRPr="00A56748">
        <w:rPr>
          <w:rFonts w:eastAsia="Times New Roman"/>
          <w:sz w:val="18"/>
          <w:szCs w:val="18"/>
        </w:rPr>
        <w:t xml:space="preserve"> </w:t>
      </w:r>
      <w:r w:rsidRPr="00A56748">
        <w:rPr>
          <w:rFonts w:eastAsia="Times New Roman"/>
          <w:sz w:val="18"/>
          <w:szCs w:val="18"/>
          <w:u w:val="single"/>
          <w:shd w:val="pct15" w:color="auto" w:fill="FFFFFF"/>
        </w:rPr>
        <w:t>Marker type</w:t>
      </w:r>
      <w:r w:rsidRPr="00A56748">
        <w:rPr>
          <w:rFonts w:eastAsia="Times New Roman"/>
          <w:sz w:val="18"/>
          <w:szCs w:val="18"/>
        </w:rPr>
        <w:t>: indicates the code or name of the technique or type of marker used, e.g. SSR, SNP, etc.</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(b)</w:t>
      </w:r>
      <w:r w:rsidRPr="00A56748">
        <w:rPr>
          <w:rFonts w:eastAsia="Times New Roman"/>
          <w:sz w:val="18"/>
          <w:szCs w:val="18"/>
        </w:rPr>
        <w:tab/>
      </w:r>
      <w:r w:rsidRPr="00A56748">
        <w:rPr>
          <w:rFonts w:eastAsia="Times New Roman"/>
          <w:sz w:val="18"/>
          <w:szCs w:val="18"/>
          <w:u w:val="single"/>
          <w:shd w:val="pct15" w:color="auto" w:fill="FFFFFF"/>
        </w:rPr>
        <w:t xml:space="preserve">Reference genome position </w:t>
      </w:r>
      <w:proofErr w:type="gramStart"/>
      <w:r w:rsidRPr="00A56748">
        <w:rPr>
          <w:rFonts w:eastAsia="Times New Roman"/>
          <w:sz w:val="18"/>
          <w:szCs w:val="18"/>
          <w:u w:val="single"/>
          <w:shd w:val="pct15" w:color="auto" w:fill="FFFFFF"/>
        </w:rPr>
        <w:t xml:space="preserve">/ </w:t>
      </w:r>
      <w:r w:rsidRPr="00A56748">
        <w:rPr>
          <w:rFonts w:eastAsia="Times New Roman"/>
          <w:sz w:val="18"/>
          <w:szCs w:val="18"/>
        </w:rPr>
        <w:t xml:space="preserve"> Locus</w:t>
      </w:r>
      <w:proofErr w:type="gramEnd"/>
      <w:r w:rsidRPr="00A56748">
        <w:rPr>
          <w:rFonts w:eastAsia="Times New Roman"/>
          <w:sz w:val="18"/>
          <w:szCs w:val="18"/>
        </w:rPr>
        <w:t xml:space="preserve"> code: </w:t>
      </w:r>
      <w:r w:rsidRPr="00A56748">
        <w:rPr>
          <w:rFonts w:eastAsia="Times New Roman"/>
          <w:sz w:val="18"/>
          <w:szCs w:val="18"/>
          <w:u w:val="single"/>
          <w:shd w:val="pct15" w:color="auto" w:fill="FFFFFF"/>
        </w:rPr>
        <w:t xml:space="preserve">Preferably, a genome assembly version, chromosome and position should be provided if a reference genome is available for the species concerned, e.g. SL2.50ch05:63309763 for tomato </w:t>
      </w:r>
      <w:proofErr w:type="spellStart"/>
      <w:r w:rsidRPr="00A56748">
        <w:rPr>
          <w:rFonts w:eastAsia="Times New Roman"/>
          <w:i/>
          <w:sz w:val="18"/>
          <w:szCs w:val="18"/>
          <w:u w:val="single"/>
          <w:shd w:val="pct15" w:color="auto" w:fill="FFFFFF"/>
        </w:rPr>
        <w:t>Solanum</w:t>
      </w:r>
      <w:proofErr w:type="spellEnd"/>
      <w:r w:rsidRPr="00A56748">
        <w:rPr>
          <w:rFonts w:eastAsia="Times New Roman"/>
          <w:i/>
          <w:sz w:val="18"/>
          <w:szCs w:val="18"/>
          <w:u w:val="single"/>
          <w:shd w:val="pct15" w:color="auto" w:fill="FFFFFF"/>
        </w:rPr>
        <w:t xml:space="preserve"> </w:t>
      </w:r>
      <w:proofErr w:type="spellStart"/>
      <w:r w:rsidRPr="00A56748">
        <w:rPr>
          <w:rFonts w:eastAsia="Times New Roman"/>
          <w:i/>
          <w:sz w:val="18"/>
          <w:szCs w:val="18"/>
          <w:u w:val="single"/>
          <w:shd w:val="pct15" w:color="auto" w:fill="FFFFFF"/>
        </w:rPr>
        <w:t>lycopersicum</w:t>
      </w:r>
      <w:proofErr w:type="spellEnd"/>
      <w:r w:rsidRPr="00A56748">
        <w:rPr>
          <w:rFonts w:eastAsia="Times New Roman"/>
          <w:sz w:val="18"/>
          <w:szCs w:val="18"/>
          <w:u w:val="single"/>
          <w:shd w:val="pct15" w:color="auto" w:fill="FFFFFF"/>
        </w:rPr>
        <w:t xml:space="preserve"> assembly version 2.50 on chromosome 5 position 63309763. If no reference genome is available or the location is unknown, </w:t>
      </w:r>
      <w:proofErr w:type="gramStart"/>
      <w:r w:rsidRPr="00A56748">
        <w:rPr>
          <w:rFonts w:eastAsia="Times New Roman"/>
          <w:sz w:val="18"/>
          <w:szCs w:val="18"/>
          <w:u w:val="single"/>
          <w:shd w:val="pct15" w:color="auto" w:fill="FFFFFF"/>
        </w:rPr>
        <w:t>a</w:t>
      </w:r>
      <w:r w:rsidRPr="00A56748">
        <w:rPr>
          <w:rFonts w:eastAsia="Times New Roman"/>
          <w:sz w:val="18"/>
          <w:szCs w:val="18"/>
          <w:shd w:val="pct15" w:color="auto" w:fill="FFFFFF"/>
        </w:rPr>
        <w:t xml:space="preserve"> </w:t>
      </w:r>
      <w:r w:rsidRPr="00A56748">
        <w:rPr>
          <w:rFonts w:eastAsia="Times New Roman"/>
          <w:strike/>
          <w:sz w:val="18"/>
          <w:szCs w:val="18"/>
          <w:shd w:val="pct15" w:color="auto" w:fill="FFFFFF"/>
        </w:rPr>
        <w:t>indicates</w:t>
      </w:r>
      <w:proofErr w:type="gramEnd"/>
      <w:r w:rsidRPr="00A56748">
        <w:rPr>
          <w:rFonts w:eastAsia="Times New Roman"/>
          <w:sz w:val="18"/>
          <w:szCs w:val="18"/>
        </w:rPr>
        <w:t xml:space="preserve"> name or code of the locus for the species concerned</w:t>
      </w:r>
      <w:r w:rsidRPr="00A56748">
        <w:rPr>
          <w:rFonts w:eastAsia="Times New Roman"/>
          <w:sz w:val="18"/>
          <w:szCs w:val="18"/>
          <w:u w:val="single"/>
          <w:shd w:val="pct15" w:color="auto" w:fill="FFFFFF"/>
        </w:rPr>
        <w:t xml:space="preserve"> can be used</w:t>
      </w:r>
      <w:r w:rsidRPr="00A56748">
        <w:rPr>
          <w:rFonts w:eastAsia="Times New Roman"/>
          <w:sz w:val="18"/>
          <w:szCs w:val="18"/>
        </w:rPr>
        <w:t xml:space="preserve">, e.g. </w:t>
      </w:r>
      <w:proofErr w:type="spellStart"/>
      <w:r w:rsidRPr="00A56748">
        <w:rPr>
          <w:rFonts w:eastAsia="Times New Roman"/>
          <w:sz w:val="18"/>
          <w:szCs w:val="18"/>
        </w:rPr>
        <w:t>gwm</w:t>
      </w:r>
      <w:proofErr w:type="spellEnd"/>
      <w:r w:rsidRPr="00A56748">
        <w:rPr>
          <w:rFonts w:eastAsia="Times New Roman"/>
          <w:sz w:val="18"/>
          <w:szCs w:val="18"/>
        </w:rPr>
        <w:t xml:space="preserve"> 149, A2, etc.</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(c)</w:t>
      </w:r>
      <w:r w:rsidRPr="00A56748">
        <w:rPr>
          <w:rFonts w:eastAsia="Times New Roman"/>
          <w:sz w:val="18"/>
          <w:szCs w:val="18"/>
        </w:rPr>
        <w:tab/>
      </w:r>
      <w:r w:rsidRPr="00A56748">
        <w:rPr>
          <w:rFonts w:eastAsia="Times New Roman"/>
          <w:dstrike/>
          <w:sz w:val="18"/>
          <w:szCs w:val="18"/>
          <w:shd w:val="pct15" w:color="auto" w:fill="FFFFFF"/>
        </w:rPr>
        <w:t xml:space="preserve">Allele </w:t>
      </w:r>
      <w:r w:rsidRPr="00A56748">
        <w:rPr>
          <w:rFonts w:eastAsia="Times New Roman"/>
          <w:dstrike/>
          <w:sz w:val="18"/>
          <w:szCs w:val="18"/>
          <w:highlight w:val="lightGray"/>
        </w:rPr>
        <w:t>code</w:t>
      </w:r>
      <w:r w:rsidRPr="00A56748">
        <w:rPr>
          <w:rFonts w:eastAsia="Times New Roman"/>
          <w:sz w:val="18"/>
          <w:szCs w:val="18"/>
        </w:rPr>
        <w:t xml:space="preserve"> </w:t>
      </w:r>
      <w:r w:rsidRPr="00A56748">
        <w:rPr>
          <w:rFonts w:eastAsia="Times New Roman"/>
          <w:sz w:val="18"/>
          <w:szCs w:val="18"/>
          <w:u w:val="single"/>
          <w:shd w:val="pct15" w:color="auto" w:fill="FFFFFF"/>
        </w:rPr>
        <w:t>Genotype: For SNP profiles, the allele composition of the SNP or MNP should be given, e.g. A/T or A/A. For other techniques, genotype</w:t>
      </w:r>
      <w:r w:rsidRPr="00A56748">
        <w:rPr>
          <w:rFonts w:eastAsia="Times New Roman"/>
          <w:bCs/>
          <w:sz w:val="18"/>
          <w:szCs w:val="18"/>
          <w:vertAlign w:val="superscript"/>
          <w:lang w:val="en-GB"/>
        </w:rPr>
        <w:t> </w:t>
      </w:r>
      <w:r w:rsidRPr="00A56748">
        <w:rPr>
          <w:rFonts w:eastAsia="Times New Roman"/>
          <w:sz w:val="18"/>
          <w:szCs w:val="18"/>
        </w:rPr>
        <w:t xml:space="preserve">indicates </w:t>
      </w:r>
      <w:r w:rsidRPr="00A56748">
        <w:rPr>
          <w:rFonts w:eastAsia="Times New Roman"/>
          <w:sz w:val="18"/>
          <w:szCs w:val="18"/>
          <w:u w:val="single"/>
          <w:shd w:val="pct15" w:color="auto" w:fill="FFFFFF"/>
        </w:rPr>
        <w:t xml:space="preserve">the </w:t>
      </w:r>
      <w:r w:rsidRPr="00A56748">
        <w:rPr>
          <w:rFonts w:eastAsia="Times New Roman"/>
          <w:sz w:val="18"/>
          <w:szCs w:val="18"/>
        </w:rPr>
        <w:t>name or code of the allele of a given locus for the species concerned, e.g. 1, 123, etc.</w:t>
      </w:r>
    </w:p>
    <w:p w:rsidR="00A56748" w:rsidRPr="00A56748" w:rsidRDefault="00A56748" w:rsidP="00A56748">
      <w:pPr>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(d)</w:t>
      </w:r>
      <w:r w:rsidRPr="00A56748">
        <w:rPr>
          <w:rFonts w:eastAsia="Times New Roman"/>
          <w:sz w:val="18"/>
          <w:szCs w:val="18"/>
        </w:rPr>
        <w:tab/>
      </w:r>
      <w:r w:rsidRPr="00A56748">
        <w:rPr>
          <w:rFonts w:eastAsia="Times New Roman"/>
          <w:sz w:val="18"/>
          <w:szCs w:val="18"/>
          <w:u w:val="single"/>
          <w:shd w:val="pct15" w:color="auto" w:fill="FFFFFF"/>
        </w:rPr>
        <w:t>Allele depths /</w:t>
      </w:r>
      <w:r w:rsidRPr="00A56748">
        <w:rPr>
          <w:rFonts w:eastAsia="Times New Roman"/>
          <w:sz w:val="18"/>
          <w:szCs w:val="18"/>
        </w:rPr>
        <w:t xml:space="preserve"> Data value:  </w:t>
      </w:r>
      <w:r w:rsidRPr="00A56748">
        <w:rPr>
          <w:rFonts w:eastAsia="Times New Roman"/>
          <w:sz w:val="18"/>
          <w:szCs w:val="18"/>
          <w:u w:val="single"/>
          <w:shd w:val="pct15" w:color="auto" w:fill="FFFFFF"/>
        </w:rPr>
        <w:t>For SNPs obtained from next generation sequencing data, the depth of coverage for alleles should be indicated (e.g. 10/20 for an A/T allele in which the A is covered by 10 reads and the T by 20). Otherwise,</w:t>
      </w:r>
      <w:proofErr w:type="gramStart"/>
      <w:r w:rsidRPr="00A56748">
        <w:rPr>
          <w:rFonts w:eastAsia="Times New Roman"/>
          <w:bCs/>
          <w:sz w:val="18"/>
          <w:szCs w:val="18"/>
          <w:vertAlign w:val="superscript"/>
          <w:lang w:val="en-GB"/>
        </w:rPr>
        <w:t xml:space="preserve">  </w:t>
      </w:r>
      <w:r w:rsidRPr="00A56748">
        <w:rPr>
          <w:rFonts w:eastAsia="Times New Roman"/>
          <w:sz w:val="18"/>
          <w:szCs w:val="18"/>
        </w:rPr>
        <w:t>a</w:t>
      </w:r>
      <w:proofErr w:type="gramEnd"/>
      <w:r w:rsidRPr="00A56748">
        <w:rPr>
          <w:rFonts w:eastAsia="Times New Roman"/>
          <w:sz w:val="18"/>
          <w:szCs w:val="18"/>
        </w:rPr>
        <w:t xml:space="preserve"> data value for a given sample on a given locus-allele should be indicated, e.g. 0 (absence), 1 (presence), 0.25 (frequency) etc.</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r w:rsidRPr="00A56748">
        <w:rPr>
          <w:rFonts w:eastAsia="Times New Roman"/>
          <w:sz w:val="18"/>
          <w:szCs w:val="18"/>
        </w:rPr>
        <w:t>(e)</w:t>
      </w:r>
      <w:r w:rsidRPr="00A56748">
        <w:rPr>
          <w:rFonts w:eastAsia="Times New Roman"/>
          <w:sz w:val="18"/>
          <w:szCs w:val="18"/>
        </w:rPr>
        <w:tab/>
        <w:t xml:space="preserve">Variety: </w:t>
      </w:r>
      <w:r w:rsidRPr="00A56748">
        <w:rPr>
          <w:rFonts w:eastAsia="Times New Roman"/>
          <w:sz w:val="18"/>
          <w:szCs w:val="18"/>
          <w:highlight w:val="lightGray"/>
          <w:u w:val="single"/>
        </w:rPr>
        <w:t>Variety denomination or breeder’s reference:</w:t>
      </w:r>
      <w:r w:rsidRPr="00A56748">
        <w:rPr>
          <w:rFonts w:eastAsia="Times New Roman"/>
          <w:sz w:val="18"/>
          <w:szCs w:val="18"/>
          <w:vertAlign w:val="superscript"/>
        </w:rPr>
        <w:t> </w:t>
      </w:r>
      <w:r w:rsidRPr="00A56748">
        <w:rPr>
          <w:rFonts w:eastAsia="Times New Roman"/>
          <w:sz w:val="18"/>
          <w:szCs w:val="18"/>
        </w:rPr>
        <w:t xml:space="preserve"> the variety is the object for which the data has been obtained. </w:t>
      </w:r>
      <w:proofErr w:type="spellStart"/>
      <w:r w:rsidRPr="00A56748">
        <w:rPr>
          <w:rFonts w:eastAsia="Times New Roman"/>
          <w:strike/>
          <w:sz w:val="18"/>
          <w:szCs w:val="18"/>
          <w:highlight w:val="lightGray"/>
        </w:rPr>
        <w:t>Grouping</w:t>
      </w:r>
      <w:r w:rsidRPr="00A56748">
        <w:rPr>
          <w:rFonts w:eastAsia="Times New Roman"/>
          <w:sz w:val="18"/>
          <w:szCs w:val="18"/>
          <w:highlight w:val="lightGray"/>
          <w:u w:val="single"/>
        </w:rPr>
        <w:t>Type</w:t>
      </w:r>
      <w:proofErr w:type="spellEnd"/>
      <w:r w:rsidRPr="00A56748">
        <w:rPr>
          <w:rFonts w:eastAsia="Times New Roman"/>
          <w:sz w:val="18"/>
          <w:szCs w:val="18"/>
          <w:highlight w:val="lightGray"/>
          <w:u w:val="single"/>
        </w:rPr>
        <w:t xml:space="preserve"> of variety: e.g. Inbred Line or Hybrid</w:t>
      </w:r>
      <w:r w:rsidRPr="00A56748">
        <w:rPr>
          <w:rFonts w:eastAsia="Times New Roman"/>
          <w:sz w:val="18"/>
          <w:szCs w:val="18"/>
          <w:vertAlign w:val="superscript"/>
        </w:rPr>
        <w:t> </w:t>
      </w:r>
      <w:r w:rsidRPr="00A56748">
        <w:rPr>
          <w:rFonts w:eastAsia="Times New Roman"/>
          <w:sz w:val="18"/>
          <w:szCs w:val="18"/>
        </w:rPr>
        <w:t xml:space="preserve"> </w:t>
      </w: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sz w:val="18"/>
          <w:szCs w:val="18"/>
        </w:rPr>
      </w:pPr>
    </w:p>
    <w:p w:rsidR="00A56748" w:rsidRPr="00A56748" w:rsidRDefault="00A56748" w:rsidP="00A56748">
      <w:pPr>
        <w:ind w:left="426"/>
        <w:rPr>
          <w:rFonts w:eastAsia="Times New Roman"/>
        </w:rPr>
      </w:pPr>
      <w:r w:rsidRPr="00A56748">
        <w:rPr>
          <w:rFonts w:eastAsia="Times New Roman"/>
          <w:sz w:val="18"/>
          <w:szCs w:val="18"/>
        </w:rPr>
        <w:t>(f)</w:t>
      </w:r>
      <w:r w:rsidRPr="00A56748">
        <w:rPr>
          <w:rFonts w:eastAsia="Times New Roman"/>
          <w:sz w:val="18"/>
          <w:szCs w:val="18"/>
        </w:rPr>
        <w:tab/>
        <w:t>Species: the species is indicated by the botanical name or the national common name, which sometimes also refers to the type of variety (e.g. use, winter/spring type etc.).  The use of the UPOV code would avoid problems of synonyms and would, therefore, be beneficial for coordination.</w:t>
      </w:r>
      <w:r w:rsidRPr="00A56748">
        <w:rPr>
          <w:rFonts w:eastAsia="Times New Roman"/>
        </w:rPr>
        <w:t>”</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21" w:name="_Toc22561929"/>
      <w:bookmarkStart w:id="122" w:name="_Toc22564660"/>
      <w:r w:rsidRPr="00A56748">
        <w:rPr>
          <w:rFonts w:eastAsia="Times New Roman"/>
          <w:i/>
        </w:rPr>
        <w:t>Section 6.</w:t>
      </w:r>
      <w:bookmarkEnd w:id="121"/>
      <w:bookmarkEnd w:id="122"/>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to</w:t>
      </w:r>
      <w:r w:rsidRPr="00A56748">
        <w:rPr>
          <w:rFonts w:eastAsia="Times New Roman"/>
        </w:rPr>
        <w:t xml:space="preserve"> delete Sections 6.4, 6.5, 6.6, 6.7 and 6.8.</w:t>
      </w:r>
      <w:r w:rsidRPr="00A56748">
        <w:rPr>
          <w:rFonts w:eastAsia="Times New Roman"/>
          <w:lang w:eastAsia="ja-JP"/>
        </w:rPr>
        <w:t xml:space="preserve"> </w:t>
      </w:r>
    </w:p>
    <w:p w:rsidR="00A56748" w:rsidRPr="00A56748" w:rsidRDefault="00A56748" w:rsidP="00A56748">
      <w:pPr>
        <w:rPr>
          <w:rFonts w:eastAsia="Times New Roman"/>
        </w:rPr>
      </w:pPr>
    </w:p>
    <w:p w:rsidR="00A56748" w:rsidRPr="00A56748" w:rsidRDefault="00A56748" w:rsidP="00A56748">
      <w:pPr>
        <w:autoSpaceDE w:val="0"/>
        <w:autoSpaceDN w:val="0"/>
        <w:adjustRightInd w:val="0"/>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The BMT agreed that the text in the Section 6.6 “</w:t>
      </w:r>
      <w:r w:rsidRPr="00A56748">
        <w:rPr>
          <w:rFonts w:eastAsia="Times New Roman"/>
        </w:rPr>
        <w:t>Data access / ownership</w:t>
      </w:r>
      <w:r w:rsidRPr="00A56748">
        <w:rPr>
          <w:rFonts w:eastAsia="Times New Roman"/>
          <w:lang w:eastAsia="ja-JP"/>
        </w:rPr>
        <w:t xml:space="preserve">” </w:t>
      </w:r>
      <w:r w:rsidRPr="00A56748">
        <w:rPr>
          <w:rFonts w:eastAsia="Times New Roman"/>
        </w:rPr>
        <w:t>should be reinstated.</w:t>
      </w:r>
      <w:r w:rsidRPr="00A56748">
        <w:rPr>
          <w:rFonts w:eastAsia="Times New Roman"/>
          <w:lang w:eastAsia="ja-JP"/>
        </w:rPr>
        <w:t xml:space="preserve"> </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23" w:name="_Toc22561930"/>
      <w:bookmarkStart w:id="124" w:name="_Toc22564661"/>
      <w:r w:rsidRPr="00A56748">
        <w:rPr>
          <w:rFonts w:eastAsia="Times New Roman"/>
          <w:i/>
        </w:rPr>
        <w:t>New Section 5.   Data Exchange</w:t>
      </w:r>
      <w:bookmarkEnd w:id="123"/>
      <w:bookmarkEnd w:id="124"/>
    </w:p>
    <w:p w:rsidR="00A56748" w:rsidRPr="00A56748" w:rsidRDefault="00A56748" w:rsidP="00A56748">
      <w:pPr>
        <w:autoSpaceDE w:val="0"/>
        <w:autoSpaceDN w:val="0"/>
        <w:adjustRightInd w:val="0"/>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 xml:space="preserve">The BMT agreed that </w:t>
      </w:r>
      <w:r w:rsidRPr="00A56748">
        <w:rPr>
          <w:rFonts w:eastAsia="Times New Roman"/>
        </w:rPr>
        <w:t>general sentences of the new Section 5 should be kept in the main document, while the text of technical details in this Section should be put in the Annex to a new draft.</w:t>
      </w:r>
    </w:p>
    <w:p w:rsidR="00A56748" w:rsidRPr="00A56748" w:rsidRDefault="00A56748" w:rsidP="00A56748">
      <w:pPr>
        <w:autoSpaceDE w:val="0"/>
        <w:autoSpaceDN w:val="0"/>
        <w:adjustRightInd w:val="0"/>
        <w:rPr>
          <w:rFonts w:eastAsia="Times New Roman"/>
        </w:rPr>
      </w:pPr>
    </w:p>
    <w:p w:rsidR="00A56748" w:rsidRPr="00A56748" w:rsidRDefault="00A56748" w:rsidP="00A56748">
      <w:pPr>
        <w:autoSpaceDE w:val="0"/>
        <w:autoSpaceDN w:val="0"/>
        <w:adjustRightInd w:val="0"/>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r>
      <w:r w:rsidRPr="00A56748">
        <w:rPr>
          <w:rFonts w:eastAsia="Times New Roman"/>
          <w:lang w:eastAsia="ja-JP"/>
        </w:rPr>
        <w:t xml:space="preserve">The BMT agreed that </w:t>
      </w:r>
      <w:r w:rsidRPr="00A56748">
        <w:rPr>
          <w:rFonts w:eastAsia="Times New Roman"/>
        </w:rPr>
        <w:t>data transfer methods should be mentioned in a new draft. China is invited to provide a draft on data transfer methods with examples to the European Union, France and the Netherlands.</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25" w:name="_Toc22561931"/>
      <w:bookmarkStart w:id="126" w:name="_Toc22564662"/>
      <w:r w:rsidRPr="00A56748">
        <w:rPr>
          <w:rFonts w:eastAsia="Times New Roman"/>
          <w:i/>
        </w:rPr>
        <w:t>Summary</w:t>
      </w:r>
      <w:bookmarkEnd w:id="125"/>
      <w:bookmarkEnd w:id="126"/>
    </w:p>
    <w:p w:rsidR="00A56748" w:rsidRPr="00A56748" w:rsidRDefault="00A56748" w:rsidP="00A56748">
      <w:pPr>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 xml:space="preserve">     The BMT agreed </w:t>
      </w:r>
      <w:r w:rsidRPr="00A56748">
        <w:rPr>
          <w:rFonts w:eastAsia="Times New Roman"/>
          <w:lang w:eastAsia="ja-JP"/>
        </w:rPr>
        <w:t>to amend the Summary to read as follows:</w:t>
      </w:r>
    </w:p>
    <w:p w:rsidR="00A56748" w:rsidRPr="00A56748" w:rsidRDefault="00A56748" w:rsidP="00A56748">
      <w:pPr>
        <w:keepNext/>
        <w:ind w:left="567" w:hanging="567"/>
        <w:outlineLvl w:val="2"/>
        <w:rPr>
          <w:rFonts w:eastAsia="Times New Roman"/>
          <w:i/>
          <w:snapToGrid w:val="0"/>
          <w:sz w:val="18"/>
          <w:szCs w:val="18"/>
          <w:shd w:val="pct15" w:color="auto" w:fill="FFFFFF"/>
        </w:rPr>
      </w:pPr>
    </w:p>
    <w:p w:rsidR="00A56748" w:rsidRPr="00A56748" w:rsidRDefault="00A56748" w:rsidP="00A56748">
      <w:pPr>
        <w:keepNext/>
        <w:ind w:left="567" w:hanging="141"/>
        <w:outlineLvl w:val="2"/>
        <w:rPr>
          <w:rFonts w:eastAsia="Times New Roman"/>
          <w:sz w:val="18"/>
          <w:szCs w:val="18"/>
          <w:lang w:val="en-GB"/>
        </w:rPr>
      </w:pPr>
      <w:bookmarkStart w:id="127" w:name="_Toc22561932"/>
      <w:bookmarkStart w:id="128" w:name="_Toc22564663"/>
      <w:r w:rsidRPr="00A56748">
        <w:rPr>
          <w:rFonts w:eastAsia="Times New Roman"/>
          <w:i/>
          <w:snapToGrid w:val="0"/>
          <w:sz w:val="18"/>
          <w:szCs w:val="18"/>
        </w:rPr>
        <w:t>“</w:t>
      </w:r>
      <w:r w:rsidRPr="00A56748">
        <w:rPr>
          <w:rFonts w:eastAsia="Times New Roman"/>
          <w:sz w:val="18"/>
          <w:szCs w:val="18"/>
          <w:lang w:val="en-GB"/>
        </w:rPr>
        <w:t>A detailed log of the data processing pipeline may include:</w:t>
      </w:r>
      <w:bookmarkEnd w:id="127"/>
      <w:bookmarkEnd w:id="128"/>
    </w:p>
    <w:p w:rsidR="00A56748" w:rsidRPr="00A56748" w:rsidRDefault="00A56748" w:rsidP="00A56748">
      <w:pPr>
        <w:rPr>
          <w:rFonts w:eastAsia="Times New Roman"/>
          <w:sz w:val="18"/>
          <w:szCs w:val="18"/>
          <w:lang w:val="en-GB"/>
        </w:rPr>
      </w:pPr>
    </w:p>
    <w:p w:rsidR="00A56748" w:rsidRPr="00A56748" w:rsidRDefault="00A56748" w:rsidP="00A56748">
      <w:pPr>
        <w:ind w:left="426"/>
        <w:rPr>
          <w:rFonts w:eastAsia="Times New Roman"/>
          <w:sz w:val="18"/>
          <w:szCs w:val="18"/>
        </w:rPr>
      </w:pPr>
      <w:r w:rsidRPr="00A56748">
        <w:rPr>
          <w:rFonts w:eastAsia="Times New Roman"/>
          <w:sz w:val="18"/>
          <w:szCs w:val="18"/>
        </w:rPr>
        <w:t xml:space="preserve">“The following is a summary of the approach recommended for </w:t>
      </w:r>
      <w:r w:rsidRPr="00A56748">
        <w:rPr>
          <w:rFonts w:eastAsia="Times New Roman"/>
          <w:sz w:val="18"/>
          <w:szCs w:val="18"/>
          <w:highlight w:val="lightGray"/>
          <w:u w:val="single"/>
        </w:rPr>
        <w:t>high quality DNA profiling of varieties including</w:t>
      </w:r>
      <w:r w:rsidRPr="00A56748">
        <w:rPr>
          <w:rFonts w:eastAsia="Times New Roman"/>
          <w:sz w:val="18"/>
          <w:szCs w:val="18"/>
          <w:u w:val="double"/>
        </w:rPr>
        <w:t xml:space="preserve"> </w:t>
      </w:r>
      <w:r w:rsidRPr="00A56748">
        <w:rPr>
          <w:rFonts w:eastAsia="Times New Roman"/>
          <w:sz w:val="18"/>
          <w:szCs w:val="18"/>
        </w:rPr>
        <w:t xml:space="preserve">the selection and use of molecular markers </w:t>
      </w:r>
      <w:r w:rsidRPr="00A56748">
        <w:rPr>
          <w:rFonts w:eastAsia="Times New Roman"/>
          <w:strike/>
          <w:sz w:val="18"/>
          <w:szCs w:val="18"/>
          <w:highlight w:val="lightGray"/>
        </w:rPr>
        <w:t>to construct central</w:t>
      </w:r>
      <w:r w:rsidRPr="00A56748">
        <w:rPr>
          <w:rFonts w:eastAsia="Times New Roman"/>
          <w:sz w:val="18"/>
          <w:szCs w:val="18"/>
          <w:highlight w:val="lightGray"/>
          <w:u w:val="single"/>
        </w:rPr>
        <w:t xml:space="preserve"> as well as the construction of shared</w:t>
      </w:r>
      <w:r w:rsidRPr="00A56748">
        <w:rPr>
          <w:rFonts w:eastAsia="Times New Roman"/>
          <w:sz w:val="18"/>
          <w:szCs w:val="18"/>
        </w:rPr>
        <w:t xml:space="preserve"> and sustainable </w:t>
      </w:r>
      <w:r w:rsidRPr="00A56748">
        <w:rPr>
          <w:rFonts w:eastAsia="Times New Roman"/>
          <w:sz w:val="18"/>
          <w:szCs w:val="18"/>
          <w:highlight w:val="lightGray"/>
          <w:u w:val="single"/>
        </w:rPr>
        <w:t>molecular</w:t>
      </w:r>
      <w:r w:rsidRPr="00A56748">
        <w:rPr>
          <w:rFonts w:eastAsia="Times New Roman"/>
          <w:sz w:val="18"/>
          <w:szCs w:val="18"/>
        </w:rPr>
        <w:t xml:space="preserve"> databases </w:t>
      </w:r>
      <w:r w:rsidRPr="00A56748">
        <w:rPr>
          <w:rFonts w:eastAsia="Times New Roman"/>
          <w:strike/>
          <w:sz w:val="18"/>
          <w:szCs w:val="18"/>
          <w:highlight w:val="lightGray"/>
        </w:rPr>
        <w:t>of DNA profiles of varieties</w:t>
      </w:r>
      <w:r w:rsidRPr="00A56748">
        <w:rPr>
          <w:rFonts w:eastAsia="Times New Roman"/>
          <w:sz w:val="18"/>
          <w:szCs w:val="18"/>
        </w:rPr>
        <w:t xml:space="preserve"> (i.e. databases that can be populated in the future with data from a range of sources, independent of the technology used). </w:t>
      </w:r>
    </w:p>
    <w:p w:rsidR="00A56748" w:rsidRPr="00A56748" w:rsidRDefault="00A56748" w:rsidP="00A56748">
      <w:pPr>
        <w:rPr>
          <w:rFonts w:eastAsia="Times New Roman"/>
          <w:sz w:val="18"/>
          <w:szCs w:val="18"/>
        </w:rPr>
      </w:pPr>
    </w:p>
    <w:p w:rsidR="00A56748" w:rsidRPr="00A56748" w:rsidRDefault="00A56748" w:rsidP="00A56748">
      <w:pPr>
        <w:ind w:firstLine="567"/>
        <w:rPr>
          <w:rFonts w:eastAsia="Times New Roman"/>
          <w:sz w:val="18"/>
          <w:szCs w:val="18"/>
        </w:rPr>
      </w:pPr>
      <w:r w:rsidRPr="00A56748">
        <w:rPr>
          <w:rFonts w:eastAsia="Times New Roman"/>
          <w:sz w:val="18"/>
          <w:szCs w:val="18"/>
        </w:rPr>
        <w:t>(a)</w:t>
      </w:r>
      <w:r w:rsidRPr="00A56748">
        <w:rPr>
          <w:rFonts w:eastAsia="Times New Roman"/>
          <w:sz w:val="18"/>
          <w:szCs w:val="18"/>
        </w:rPr>
        <w:tab/>
      </w:r>
      <w:proofErr w:type="gramStart"/>
      <w:r w:rsidRPr="00A56748">
        <w:rPr>
          <w:rFonts w:eastAsia="Times New Roman"/>
          <w:sz w:val="18"/>
          <w:szCs w:val="18"/>
        </w:rPr>
        <w:t>consider</w:t>
      </w:r>
      <w:proofErr w:type="gramEnd"/>
      <w:r w:rsidRPr="00A56748">
        <w:rPr>
          <w:rFonts w:eastAsia="Times New Roman"/>
          <w:sz w:val="18"/>
          <w:szCs w:val="18"/>
        </w:rPr>
        <w:t xml:space="preserve"> the approach on a crop-by-crop basis;</w:t>
      </w:r>
    </w:p>
    <w:p w:rsidR="00A56748" w:rsidRPr="00A56748" w:rsidRDefault="00A56748" w:rsidP="00A56748">
      <w:pPr>
        <w:ind w:firstLine="567"/>
        <w:rPr>
          <w:rFonts w:eastAsia="Times New Roman"/>
          <w:sz w:val="18"/>
          <w:szCs w:val="18"/>
        </w:rPr>
      </w:pPr>
      <w:r w:rsidRPr="00A56748">
        <w:rPr>
          <w:rFonts w:eastAsia="Times New Roman"/>
          <w:sz w:val="18"/>
          <w:szCs w:val="18"/>
        </w:rPr>
        <w:t>(b)</w:t>
      </w:r>
      <w:r w:rsidRPr="00A56748">
        <w:rPr>
          <w:rFonts w:eastAsia="Times New Roman"/>
          <w:sz w:val="18"/>
          <w:szCs w:val="18"/>
        </w:rPr>
        <w:tab/>
      </w:r>
      <w:proofErr w:type="gramStart"/>
      <w:r w:rsidRPr="00A56748">
        <w:rPr>
          <w:rFonts w:eastAsia="Times New Roman"/>
          <w:sz w:val="18"/>
          <w:szCs w:val="18"/>
        </w:rPr>
        <w:t>agree</w:t>
      </w:r>
      <w:proofErr w:type="gramEnd"/>
      <w:r w:rsidRPr="00A56748">
        <w:rPr>
          <w:rFonts w:eastAsia="Times New Roman"/>
          <w:sz w:val="18"/>
          <w:szCs w:val="18"/>
        </w:rPr>
        <w:t xml:space="preserve"> on an acceptable marker type and source;</w:t>
      </w:r>
    </w:p>
    <w:p w:rsidR="00A56748" w:rsidRPr="00A56748" w:rsidRDefault="00A56748" w:rsidP="00A56748">
      <w:pPr>
        <w:ind w:firstLine="567"/>
        <w:rPr>
          <w:rFonts w:eastAsia="Times New Roman"/>
          <w:sz w:val="18"/>
          <w:szCs w:val="18"/>
        </w:rPr>
      </w:pPr>
      <w:r w:rsidRPr="00A56748">
        <w:rPr>
          <w:rFonts w:eastAsia="Times New Roman"/>
          <w:sz w:val="18"/>
          <w:szCs w:val="18"/>
        </w:rPr>
        <w:t>(c)</w:t>
      </w:r>
      <w:r w:rsidRPr="00A56748">
        <w:rPr>
          <w:rFonts w:eastAsia="Times New Roman"/>
          <w:sz w:val="18"/>
          <w:szCs w:val="18"/>
        </w:rPr>
        <w:tab/>
      </w:r>
      <w:proofErr w:type="gramStart"/>
      <w:r w:rsidRPr="00A56748">
        <w:rPr>
          <w:rFonts w:eastAsia="Times New Roman"/>
          <w:sz w:val="18"/>
          <w:szCs w:val="18"/>
        </w:rPr>
        <w:t>agree</w:t>
      </w:r>
      <w:proofErr w:type="gramEnd"/>
      <w:r w:rsidRPr="00A56748">
        <w:rPr>
          <w:rFonts w:eastAsia="Times New Roman"/>
          <w:sz w:val="18"/>
          <w:szCs w:val="18"/>
        </w:rPr>
        <w:t xml:space="preserve"> on acceptable detection platforms/equipment;</w:t>
      </w:r>
    </w:p>
    <w:p w:rsidR="00A56748" w:rsidRPr="00A56748" w:rsidRDefault="00A56748" w:rsidP="00A56748">
      <w:pPr>
        <w:ind w:firstLine="567"/>
        <w:rPr>
          <w:rFonts w:eastAsia="Times New Roman"/>
          <w:sz w:val="18"/>
          <w:szCs w:val="18"/>
        </w:rPr>
      </w:pPr>
      <w:r w:rsidRPr="00A56748">
        <w:rPr>
          <w:rFonts w:eastAsia="Times New Roman"/>
          <w:sz w:val="18"/>
          <w:szCs w:val="18"/>
        </w:rPr>
        <w:t>(d)</w:t>
      </w:r>
      <w:r w:rsidRPr="00A56748">
        <w:rPr>
          <w:rFonts w:eastAsia="Times New Roman"/>
          <w:sz w:val="18"/>
          <w:szCs w:val="18"/>
        </w:rPr>
        <w:tab/>
      </w:r>
      <w:proofErr w:type="gramStart"/>
      <w:r w:rsidRPr="00A56748">
        <w:rPr>
          <w:rFonts w:eastAsia="Times New Roman"/>
          <w:sz w:val="18"/>
          <w:szCs w:val="18"/>
        </w:rPr>
        <w:t>agree</w:t>
      </w:r>
      <w:proofErr w:type="gramEnd"/>
      <w:r w:rsidRPr="00A56748">
        <w:rPr>
          <w:rFonts w:eastAsia="Times New Roman"/>
          <w:sz w:val="18"/>
          <w:szCs w:val="18"/>
        </w:rPr>
        <w:t xml:space="preserve"> on laboratories to be included in the test;</w:t>
      </w:r>
    </w:p>
    <w:p w:rsidR="00A56748" w:rsidRPr="00A56748" w:rsidRDefault="00A56748" w:rsidP="00A56748">
      <w:pPr>
        <w:ind w:firstLine="567"/>
        <w:rPr>
          <w:rFonts w:eastAsia="Times New Roman"/>
          <w:sz w:val="18"/>
          <w:szCs w:val="18"/>
        </w:rPr>
      </w:pPr>
      <w:r w:rsidRPr="00A56748">
        <w:rPr>
          <w:rFonts w:eastAsia="Times New Roman"/>
          <w:sz w:val="18"/>
          <w:szCs w:val="18"/>
        </w:rPr>
        <w:t>(e)</w:t>
      </w:r>
      <w:r w:rsidRPr="00A56748">
        <w:rPr>
          <w:rFonts w:eastAsia="Times New Roman"/>
          <w:sz w:val="18"/>
          <w:szCs w:val="18"/>
        </w:rPr>
        <w:tab/>
      </w:r>
      <w:proofErr w:type="gramStart"/>
      <w:r w:rsidRPr="00A56748">
        <w:rPr>
          <w:rFonts w:eastAsia="Times New Roman"/>
          <w:sz w:val="18"/>
          <w:szCs w:val="18"/>
        </w:rPr>
        <w:t>agree</w:t>
      </w:r>
      <w:proofErr w:type="gramEnd"/>
      <w:r w:rsidRPr="00A56748">
        <w:rPr>
          <w:rFonts w:eastAsia="Times New Roman"/>
          <w:sz w:val="18"/>
          <w:szCs w:val="18"/>
        </w:rPr>
        <w:t xml:space="preserve"> on quality issues </w:t>
      </w:r>
      <w:r w:rsidRPr="00A56748">
        <w:rPr>
          <w:rFonts w:eastAsia="Times New Roman"/>
          <w:strike/>
          <w:sz w:val="18"/>
          <w:szCs w:val="18"/>
          <w:highlight w:val="lightGray"/>
        </w:rPr>
        <w:t>(see section 5.2)</w:t>
      </w:r>
      <w:r w:rsidRPr="00A56748">
        <w:rPr>
          <w:rFonts w:eastAsia="Times New Roman"/>
          <w:sz w:val="18"/>
          <w:szCs w:val="18"/>
        </w:rPr>
        <w:t>;</w:t>
      </w:r>
    </w:p>
    <w:p w:rsidR="00A56748" w:rsidRPr="00A56748" w:rsidRDefault="00A56748" w:rsidP="00A56748">
      <w:pPr>
        <w:ind w:firstLine="567"/>
        <w:rPr>
          <w:rFonts w:eastAsia="Times New Roman"/>
          <w:sz w:val="18"/>
          <w:szCs w:val="18"/>
        </w:rPr>
      </w:pPr>
      <w:r w:rsidRPr="00A56748">
        <w:rPr>
          <w:rFonts w:eastAsia="Times New Roman"/>
          <w:sz w:val="18"/>
          <w:szCs w:val="18"/>
        </w:rPr>
        <w:t>(f)</w:t>
      </w:r>
      <w:r w:rsidRPr="00A56748">
        <w:rPr>
          <w:rFonts w:eastAsia="Times New Roman"/>
          <w:sz w:val="18"/>
          <w:szCs w:val="18"/>
        </w:rPr>
        <w:tab/>
      </w:r>
      <w:proofErr w:type="gramStart"/>
      <w:r w:rsidRPr="00A56748">
        <w:rPr>
          <w:rFonts w:eastAsia="Times New Roman"/>
          <w:sz w:val="18"/>
          <w:szCs w:val="18"/>
        </w:rPr>
        <w:t>verify</w:t>
      </w:r>
      <w:proofErr w:type="gramEnd"/>
      <w:r w:rsidRPr="00A56748">
        <w:rPr>
          <w:rFonts w:eastAsia="Times New Roman"/>
          <w:sz w:val="18"/>
          <w:szCs w:val="18"/>
        </w:rPr>
        <w:t xml:space="preserve"> the source of the plant material used </w:t>
      </w:r>
      <w:r w:rsidRPr="00A56748">
        <w:rPr>
          <w:rFonts w:eastAsia="Times New Roman"/>
          <w:strike/>
          <w:sz w:val="18"/>
          <w:szCs w:val="18"/>
          <w:highlight w:val="lightGray"/>
        </w:rPr>
        <w:t>(see section 4)</w:t>
      </w:r>
      <w:r w:rsidRPr="00A56748">
        <w:rPr>
          <w:rFonts w:eastAsia="Times New Roman"/>
          <w:sz w:val="18"/>
          <w:szCs w:val="18"/>
        </w:rPr>
        <w:t>;</w:t>
      </w:r>
    </w:p>
    <w:p w:rsidR="00A56748" w:rsidRPr="00A56748" w:rsidRDefault="00A56748" w:rsidP="00A56748">
      <w:pPr>
        <w:ind w:left="1134" w:hanging="567"/>
        <w:rPr>
          <w:rFonts w:eastAsia="Times New Roman"/>
          <w:sz w:val="18"/>
          <w:szCs w:val="18"/>
        </w:rPr>
      </w:pPr>
      <w:r w:rsidRPr="00A56748">
        <w:rPr>
          <w:rFonts w:eastAsia="Times New Roman"/>
          <w:sz w:val="18"/>
          <w:szCs w:val="18"/>
        </w:rPr>
        <w:lastRenderedPageBreak/>
        <w:t>(g)</w:t>
      </w:r>
      <w:r w:rsidRPr="00A56748">
        <w:rPr>
          <w:rFonts w:eastAsia="Times New Roman"/>
          <w:sz w:val="18"/>
          <w:szCs w:val="18"/>
        </w:rPr>
        <w:tab/>
      </w:r>
      <w:proofErr w:type="gramStart"/>
      <w:r w:rsidRPr="00A56748">
        <w:rPr>
          <w:rFonts w:eastAsia="Times New Roman"/>
          <w:sz w:val="18"/>
          <w:szCs w:val="18"/>
        </w:rPr>
        <w:t>agree</w:t>
      </w:r>
      <w:proofErr w:type="gramEnd"/>
      <w:r w:rsidRPr="00A56748">
        <w:rPr>
          <w:rFonts w:eastAsia="Times New Roman"/>
          <w:sz w:val="18"/>
          <w:szCs w:val="18"/>
        </w:rPr>
        <w:t xml:space="preserve"> which markers are to be used in a preliminary collaborative evaluation phase, involving more than one laboratory and different detection equipment </w:t>
      </w:r>
      <w:r w:rsidRPr="00A56748">
        <w:rPr>
          <w:rFonts w:eastAsia="Times New Roman"/>
          <w:strike/>
          <w:sz w:val="18"/>
          <w:szCs w:val="18"/>
          <w:highlight w:val="lightGray"/>
        </w:rPr>
        <w:t>(see section 2)</w:t>
      </w:r>
      <w:r w:rsidRPr="00A56748">
        <w:rPr>
          <w:rFonts w:eastAsia="Times New Roman"/>
          <w:sz w:val="18"/>
          <w:szCs w:val="18"/>
        </w:rPr>
        <w:t>;</w:t>
      </w:r>
    </w:p>
    <w:p w:rsidR="00A56748" w:rsidRPr="00A56748" w:rsidRDefault="00A56748" w:rsidP="00A56748">
      <w:pPr>
        <w:ind w:firstLine="567"/>
        <w:rPr>
          <w:rFonts w:eastAsia="Times New Roman"/>
          <w:sz w:val="18"/>
          <w:szCs w:val="18"/>
        </w:rPr>
      </w:pPr>
      <w:r w:rsidRPr="00A56748">
        <w:rPr>
          <w:rFonts w:eastAsia="Times New Roman"/>
          <w:sz w:val="18"/>
          <w:szCs w:val="18"/>
        </w:rPr>
        <w:t>(h)</w:t>
      </w:r>
      <w:r w:rsidRPr="00A56748">
        <w:rPr>
          <w:rFonts w:eastAsia="Times New Roman"/>
          <w:sz w:val="18"/>
          <w:szCs w:val="18"/>
        </w:rPr>
        <w:tab/>
      </w:r>
      <w:proofErr w:type="gramStart"/>
      <w:r w:rsidRPr="00A56748">
        <w:rPr>
          <w:rFonts w:eastAsia="Times New Roman"/>
          <w:sz w:val="18"/>
          <w:szCs w:val="18"/>
        </w:rPr>
        <w:t>conduct</w:t>
      </w:r>
      <w:proofErr w:type="gramEnd"/>
      <w:r w:rsidRPr="00A56748">
        <w:rPr>
          <w:rFonts w:eastAsia="Times New Roman"/>
          <w:sz w:val="18"/>
          <w:szCs w:val="18"/>
        </w:rPr>
        <w:t xml:space="preserve"> an evaluation </w:t>
      </w:r>
      <w:r w:rsidRPr="00A56748">
        <w:rPr>
          <w:rFonts w:eastAsia="Times New Roman"/>
          <w:strike/>
          <w:sz w:val="18"/>
          <w:szCs w:val="18"/>
          <w:highlight w:val="lightGray"/>
        </w:rPr>
        <w:t>(see section 5.3)</w:t>
      </w:r>
      <w:r w:rsidRPr="00A56748">
        <w:rPr>
          <w:rFonts w:eastAsia="Times New Roman"/>
          <w:sz w:val="18"/>
          <w:szCs w:val="18"/>
        </w:rPr>
        <w:t>;</w:t>
      </w:r>
    </w:p>
    <w:p w:rsidR="00A56748" w:rsidRPr="00A56748" w:rsidRDefault="00A56748" w:rsidP="00A56748">
      <w:pPr>
        <w:ind w:firstLine="567"/>
        <w:rPr>
          <w:rFonts w:eastAsia="Times New Roman"/>
          <w:sz w:val="18"/>
          <w:szCs w:val="18"/>
        </w:rPr>
      </w:pPr>
      <w:r w:rsidRPr="00A56748">
        <w:rPr>
          <w:rFonts w:eastAsia="Times New Roman"/>
          <w:sz w:val="18"/>
          <w:szCs w:val="18"/>
        </w:rPr>
        <w:t>(i)</w:t>
      </w:r>
      <w:r w:rsidRPr="00A56748">
        <w:rPr>
          <w:rFonts w:eastAsia="Times New Roman"/>
          <w:sz w:val="18"/>
          <w:szCs w:val="18"/>
        </w:rPr>
        <w:tab/>
      </w:r>
      <w:proofErr w:type="gramStart"/>
      <w:r w:rsidRPr="00A56748">
        <w:rPr>
          <w:rFonts w:eastAsia="Times New Roman"/>
          <w:sz w:val="18"/>
          <w:szCs w:val="18"/>
        </w:rPr>
        <w:t>develop</w:t>
      </w:r>
      <w:proofErr w:type="gramEnd"/>
      <w:r w:rsidRPr="00A56748">
        <w:rPr>
          <w:rFonts w:eastAsia="Times New Roman"/>
          <w:sz w:val="18"/>
          <w:szCs w:val="18"/>
        </w:rPr>
        <w:t xml:space="preserve"> a protocol for scoring the molecular data </w:t>
      </w:r>
      <w:r w:rsidRPr="00A56748">
        <w:rPr>
          <w:rFonts w:eastAsia="Times New Roman"/>
          <w:strike/>
          <w:sz w:val="18"/>
          <w:szCs w:val="18"/>
          <w:highlight w:val="lightGray"/>
        </w:rPr>
        <w:t>(see section 5.4)</w:t>
      </w:r>
      <w:r w:rsidRPr="00A56748">
        <w:rPr>
          <w:rFonts w:eastAsia="Times New Roman"/>
          <w:sz w:val="18"/>
          <w:szCs w:val="18"/>
        </w:rPr>
        <w:t>;</w:t>
      </w:r>
    </w:p>
    <w:p w:rsidR="00A56748" w:rsidRPr="00A56748" w:rsidRDefault="00A56748" w:rsidP="00A56748">
      <w:pPr>
        <w:ind w:firstLine="567"/>
        <w:rPr>
          <w:rFonts w:eastAsia="Times New Roman"/>
          <w:sz w:val="18"/>
          <w:szCs w:val="18"/>
        </w:rPr>
      </w:pPr>
      <w:r w:rsidRPr="00A56748">
        <w:rPr>
          <w:rFonts w:eastAsia="Times New Roman"/>
          <w:sz w:val="18"/>
          <w:szCs w:val="18"/>
        </w:rPr>
        <w:t>(j)</w:t>
      </w:r>
      <w:r w:rsidRPr="00A56748">
        <w:rPr>
          <w:rFonts w:eastAsia="Times New Roman"/>
          <w:sz w:val="18"/>
          <w:szCs w:val="18"/>
        </w:rPr>
        <w:tab/>
      </w:r>
      <w:proofErr w:type="gramStart"/>
      <w:r w:rsidRPr="00A56748">
        <w:rPr>
          <w:rFonts w:eastAsia="Times New Roman"/>
          <w:sz w:val="18"/>
          <w:szCs w:val="18"/>
        </w:rPr>
        <w:t>agree</w:t>
      </w:r>
      <w:proofErr w:type="gramEnd"/>
      <w:r w:rsidRPr="00A56748">
        <w:rPr>
          <w:rFonts w:eastAsia="Times New Roman"/>
          <w:sz w:val="18"/>
          <w:szCs w:val="18"/>
        </w:rPr>
        <w:t xml:space="preserve"> on the plant material/reference set to be analyzed, and the source(s);</w:t>
      </w:r>
    </w:p>
    <w:p w:rsidR="00A56748" w:rsidRPr="00A56748" w:rsidRDefault="00A56748" w:rsidP="00A56748">
      <w:pPr>
        <w:ind w:left="1134" w:hanging="567"/>
        <w:rPr>
          <w:rFonts w:eastAsia="Times New Roman"/>
          <w:sz w:val="18"/>
          <w:szCs w:val="18"/>
        </w:rPr>
      </w:pPr>
      <w:r w:rsidRPr="00A56748">
        <w:rPr>
          <w:rFonts w:eastAsia="Times New Roman"/>
          <w:sz w:val="18"/>
          <w:szCs w:val="18"/>
        </w:rPr>
        <w:t>(k)</w:t>
      </w:r>
      <w:r w:rsidRPr="00A56748">
        <w:rPr>
          <w:rFonts w:eastAsia="Times New Roman"/>
          <w:sz w:val="18"/>
          <w:szCs w:val="18"/>
        </w:rPr>
        <w:tab/>
      </w:r>
      <w:proofErr w:type="gramStart"/>
      <w:r w:rsidRPr="00A56748">
        <w:rPr>
          <w:rFonts w:eastAsia="Times New Roman"/>
          <w:sz w:val="18"/>
          <w:szCs w:val="18"/>
        </w:rPr>
        <w:t>analyze</w:t>
      </w:r>
      <w:proofErr w:type="gramEnd"/>
      <w:r w:rsidRPr="00A56748">
        <w:rPr>
          <w:rFonts w:eastAsia="Times New Roman"/>
          <w:sz w:val="18"/>
          <w:szCs w:val="18"/>
        </w:rPr>
        <w:t xml:space="preserve"> the agreed variety collection, in different laboratories/different detection equipment, using duplicate samples, and exchanging samples/DNA extracts if problems occur;</w:t>
      </w:r>
    </w:p>
    <w:p w:rsidR="00A56748" w:rsidRPr="00A56748" w:rsidRDefault="00A56748" w:rsidP="00A56748">
      <w:pPr>
        <w:ind w:firstLine="567"/>
        <w:rPr>
          <w:rFonts w:eastAsia="Times New Roman"/>
          <w:sz w:val="18"/>
          <w:szCs w:val="18"/>
        </w:rPr>
      </w:pPr>
      <w:r w:rsidRPr="00A56748">
        <w:rPr>
          <w:rFonts w:eastAsia="Times New Roman"/>
          <w:sz w:val="18"/>
          <w:szCs w:val="18"/>
        </w:rPr>
        <w:t>(l)</w:t>
      </w:r>
      <w:r w:rsidRPr="00A56748">
        <w:rPr>
          <w:rFonts w:eastAsia="Times New Roman"/>
          <w:sz w:val="18"/>
          <w:szCs w:val="18"/>
        </w:rPr>
        <w:tab/>
      </w:r>
      <w:proofErr w:type="gramStart"/>
      <w:r w:rsidRPr="00A56748">
        <w:rPr>
          <w:rFonts w:eastAsia="Times New Roman"/>
          <w:sz w:val="18"/>
          <w:szCs w:val="18"/>
        </w:rPr>
        <w:t>use</w:t>
      </w:r>
      <w:proofErr w:type="gramEnd"/>
      <w:r w:rsidRPr="00A56748">
        <w:rPr>
          <w:rFonts w:eastAsia="Times New Roman"/>
          <w:sz w:val="18"/>
          <w:szCs w:val="18"/>
        </w:rPr>
        <w:t xml:space="preserve"> reference varieties/DNA sample/alleles in all analyses;</w:t>
      </w:r>
    </w:p>
    <w:p w:rsidR="00A56748" w:rsidRPr="00A56748" w:rsidRDefault="00A56748" w:rsidP="00A56748">
      <w:pPr>
        <w:ind w:firstLine="567"/>
        <w:rPr>
          <w:rFonts w:eastAsia="Times New Roman"/>
          <w:sz w:val="18"/>
          <w:szCs w:val="18"/>
        </w:rPr>
      </w:pPr>
      <w:r w:rsidRPr="00A56748">
        <w:rPr>
          <w:rFonts w:eastAsia="Times New Roman"/>
          <w:sz w:val="18"/>
          <w:szCs w:val="18"/>
        </w:rPr>
        <w:t>(m)</w:t>
      </w:r>
      <w:r w:rsidRPr="00A56748">
        <w:rPr>
          <w:rFonts w:eastAsia="Times New Roman"/>
          <w:sz w:val="18"/>
          <w:szCs w:val="18"/>
        </w:rPr>
        <w:tab/>
      </w:r>
      <w:proofErr w:type="gramStart"/>
      <w:r w:rsidRPr="00A56748">
        <w:rPr>
          <w:rFonts w:eastAsia="Times New Roman"/>
          <w:sz w:val="18"/>
          <w:szCs w:val="18"/>
        </w:rPr>
        <w:t>verify</w:t>
      </w:r>
      <w:proofErr w:type="gramEnd"/>
      <w:r w:rsidRPr="00A56748">
        <w:rPr>
          <w:rFonts w:eastAsia="Times New Roman"/>
          <w:sz w:val="18"/>
          <w:szCs w:val="18"/>
        </w:rPr>
        <w:t xml:space="preserve"> all stages (including data entry) – automate as much as possible;</w:t>
      </w:r>
    </w:p>
    <w:p w:rsidR="00A56748" w:rsidRPr="00A56748" w:rsidRDefault="00A56748" w:rsidP="00A56748">
      <w:pPr>
        <w:ind w:firstLine="567"/>
        <w:rPr>
          <w:rFonts w:eastAsia="Times New Roman"/>
          <w:sz w:val="18"/>
          <w:szCs w:val="18"/>
        </w:rPr>
      </w:pPr>
      <w:r w:rsidRPr="00A56748">
        <w:rPr>
          <w:rFonts w:eastAsia="Times New Roman"/>
          <w:sz w:val="18"/>
          <w:szCs w:val="18"/>
        </w:rPr>
        <w:t>(n)</w:t>
      </w:r>
      <w:r w:rsidRPr="00A56748">
        <w:rPr>
          <w:rFonts w:eastAsia="Times New Roman"/>
          <w:sz w:val="18"/>
          <w:szCs w:val="18"/>
        </w:rPr>
        <w:tab/>
      </w:r>
      <w:proofErr w:type="gramStart"/>
      <w:r w:rsidRPr="00A56748">
        <w:rPr>
          <w:rFonts w:eastAsia="Times New Roman"/>
          <w:sz w:val="18"/>
          <w:szCs w:val="18"/>
        </w:rPr>
        <w:t>conduct</w:t>
      </w:r>
      <w:proofErr w:type="gramEnd"/>
      <w:r w:rsidRPr="00A56748">
        <w:rPr>
          <w:rFonts w:eastAsia="Times New Roman"/>
          <w:sz w:val="18"/>
          <w:szCs w:val="18"/>
        </w:rPr>
        <w:t xml:space="preserve"> a ‘blind test’ in different laboratories using the database;</w:t>
      </w:r>
    </w:p>
    <w:p w:rsidR="00A56748" w:rsidRPr="00A56748" w:rsidRDefault="00A56748" w:rsidP="00A56748">
      <w:pPr>
        <w:ind w:firstLine="567"/>
        <w:rPr>
          <w:rFonts w:eastAsia="Times New Roman"/>
          <w:sz w:val="18"/>
          <w:szCs w:val="18"/>
        </w:rPr>
      </w:pPr>
      <w:r w:rsidRPr="00A56748">
        <w:rPr>
          <w:rFonts w:eastAsia="Times New Roman"/>
          <w:sz w:val="18"/>
          <w:szCs w:val="18"/>
        </w:rPr>
        <w:t>(o)</w:t>
      </w:r>
      <w:r w:rsidRPr="00A56748">
        <w:rPr>
          <w:rFonts w:eastAsia="Times New Roman"/>
          <w:sz w:val="18"/>
          <w:szCs w:val="18"/>
        </w:rPr>
        <w:tab/>
      </w:r>
      <w:proofErr w:type="gramStart"/>
      <w:r w:rsidRPr="00A56748">
        <w:rPr>
          <w:rFonts w:eastAsia="Times New Roman"/>
          <w:sz w:val="18"/>
          <w:szCs w:val="18"/>
        </w:rPr>
        <w:t>adopt</w:t>
      </w:r>
      <w:proofErr w:type="gramEnd"/>
      <w:r w:rsidRPr="00A56748">
        <w:rPr>
          <w:rFonts w:eastAsia="Times New Roman"/>
          <w:sz w:val="18"/>
          <w:szCs w:val="18"/>
        </w:rPr>
        <w:t xml:space="preserve"> the procedures for adding new data.”</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29" w:name="_Toc22561933"/>
      <w:bookmarkStart w:id="130" w:name="_Toc22564664"/>
      <w:r w:rsidRPr="00A56748">
        <w:rPr>
          <w:rFonts w:eastAsia="Times New Roman"/>
          <w:i/>
        </w:rPr>
        <w:t>G</w:t>
      </w:r>
      <w:r w:rsidRPr="00A56748">
        <w:rPr>
          <w:rFonts w:eastAsia="Times New Roman"/>
        </w:rPr>
        <w:t>LOSSARY</w:t>
      </w:r>
      <w:bookmarkEnd w:id="129"/>
      <w:bookmarkEnd w:id="130"/>
      <w:r w:rsidRPr="00A56748">
        <w:rPr>
          <w:rFonts w:eastAsia="Times New Roman"/>
          <w:i/>
        </w:rPr>
        <w:t xml:space="preserve"> </w:t>
      </w:r>
    </w:p>
    <w:p w:rsidR="00A56748" w:rsidRPr="00A56748" w:rsidRDefault="00A56748" w:rsidP="00A56748">
      <w:pPr>
        <w:rPr>
          <w:rFonts w:eastAsia="Times New Roman"/>
          <w:lang w:eastAsia="ja-JP"/>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t>T</w:t>
      </w:r>
      <w:r w:rsidRPr="00A56748">
        <w:rPr>
          <w:rFonts w:eastAsia="Times New Roman"/>
          <w:lang w:eastAsia="ja-JP"/>
        </w:rPr>
        <w:t>he BMT agreed to delete the Glossary.</w:t>
      </w:r>
    </w:p>
    <w:p w:rsidR="00A56748" w:rsidRPr="00A56748" w:rsidRDefault="00A56748" w:rsidP="00A56748">
      <w:pPr>
        <w:rPr>
          <w:rFonts w:eastAsia="Times New Roman"/>
        </w:rPr>
      </w:pPr>
    </w:p>
    <w:p w:rsidR="00A56748" w:rsidRPr="00A56748" w:rsidRDefault="00A56748" w:rsidP="00A56748">
      <w:pPr>
        <w:keepNext/>
        <w:spacing w:before="120" w:after="240"/>
        <w:outlineLvl w:val="2"/>
        <w:rPr>
          <w:rFonts w:eastAsia="Times New Roman"/>
          <w:i/>
        </w:rPr>
      </w:pPr>
      <w:bookmarkStart w:id="131" w:name="_Toc22561934"/>
      <w:bookmarkStart w:id="132" w:name="_Toc22564665"/>
      <w:r w:rsidRPr="00A56748">
        <w:rPr>
          <w:rFonts w:eastAsia="Times New Roman"/>
          <w:i/>
        </w:rPr>
        <w:t>New Section C   LIST OF ACRONYMS</w:t>
      </w:r>
      <w:bookmarkEnd w:id="131"/>
      <w:bookmarkEnd w:id="132"/>
    </w:p>
    <w:p w:rsidR="00A56748" w:rsidRPr="00A56748" w:rsidRDefault="00A56748" w:rsidP="00A56748">
      <w:pPr>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t>The BMT agreed to add the list of acronyms with the following text:</w:t>
      </w:r>
    </w:p>
    <w:p w:rsidR="00A56748" w:rsidRPr="00A56748" w:rsidRDefault="00A56748" w:rsidP="00A56748">
      <w:pPr>
        <w:rPr>
          <w:rFonts w:eastAsia="Times New Roman"/>
        </w:rPr>
      </w:pPr>
    </w:p>
    <w:p w:rsidR="00A56748" w:rsidRPr="00A56748" w:rsidRDefault="00A56748" w:rsidP="00A56748">
      <w:pPr>
        <w:ind w:left="426"/>
        <w:rPr>
          <w:rFonts w:eastAsia="Times New Roman"/>
          <w:sz w:val="18"/>
          <w:szCs w:val="18"/>
        </w:rPr>
      </w:pPr>
      <w:r w:rsidRPr="00A56748">
        <w:rPr>
          <w:rFonts w:eastAsia="Times New Roman"/>
          <w:sz w:val="18"/>
          <w:szCs w:val="18"/>
        </w:rPr>
        <w:t>“BAM</w:t>
      </w:r>
      <w:r w:rsidRPr="00A56748">
        <w:rPr>
          <w:rFonts w:eastAsia="Times New Roman"/>
          <w:sz w:val="18"/>
          <w:szCs w:val="18"/>
        </w:rPr>
        <w:tab/>
      </w:r>
      <w:r w:rsidRPr="00A56748">
        <w:rPr>
          <w:rFonts w:eastAsia="Times New Roman"/>
          <w:sz w:val="18"/>
          <w:szCs w:val="18"/>
        </w:rPr>
        <w:tab/>
        <w:t>Binary Alignment Map</w:t>
      </w:r>
    </w:p>
    <w:p w:rsidR="00A56748" w:rsidRPr="00A56748" w:rsidRDefault="00A56748" w:rsidP="00A56748">
      <w:pPr>
        <w:ind w:left="426"/>
        <w:rPr>
          <w:rFonts w:eastAsia="Times New Roman"/>
          <w:sz w:val="18"/>
          <w:szCs w:val="18"/>
        </w:rPr>
      </w:pPr>
      <w:r w:rsidRPr="00A56748">
        <w:rPr>
          <w:rFonts w:eastAsia="Times New Roman"/>
          <w:sz w:val="18"/>
          <w:szCs w:val="18"/>
        </w:rPr>
        <w:t>BCF</w:t>
      </w:r>
      <w:r w:rsidRPr="00A56748">
        <w:rPr>
          <w:rFonts w:eastAsia="Times New Roman"/>
          <w:sz w:val="18"/>
          <w:szCs w:val="18"/>
        </w:rPr>
        <w:tab/>
      </w:r>
      <w:r w:rsidRPr="00A56748">
        <w:rPr>
          <w:rFonts w:eastAsia="Times New Roman"/>
          <w:sz w:val="18"/>
          <w:szCs w:val="18"/>
        </w:rPr>
        <w:tab/>
        <w:t>Binary Call Format</w:t>
      </w:r>
    </w:p>
    <w:p w:rsidR="00A56748" w:rsidRPr="00A56748" w:rsidRDefault="00A56748" w:rsidP="00A56748">
      <w:pPr>
        <w:ind w:left="426"/>
        <w:rPr>
          <w:rFonts w:eastAsia="Times New Roman"/>
          <w:sz w:val="18"/>
          <w:szCs w:val="18"/>
        </w:rPr>
      </w:pPr>
      <w:r w:rsidRPr="00A56748">
        <w:rPr>
          <w:rFonts w:eastAsia="Times New Roman"/>
          <w:sz w:val="18"/>
          <w:szCs w:val="18"/>
        </w:rPr>
        <w:t>CRAM</w:t>
      </w:r>
      <w:r w:rsidRPr="00A56748">
        <w:rPr>
          <w:rFonts w:eastAsia="Times New Roman"/>
          <w:sz w:val="18"/>
          <w:szCs w:val="18"/>
        </w:rPr>
        <w:tab/>
      </w:r>
      <w:r w:rsidRPr="00A56748">
        <w:rPr>
          <w:rFonts w:eastAsia="Times New Roman"/>
          <w:sz w:val="18"/>
          <w:szCs w:val="18"/>
        </w:rPr>
        <w:tab/>
        <w:t>Compressed Reference-oriented Alignment Map</w:t>
      </w:r>
    </w:p>
    <w:p w:rsidR="00A56748" w:rsidRPr="00A56748" w:rsidRDefault="00A56748" w:rsidP="00A56748">
      <w:pPr>
        <w:ind w:left="426"/>
        <w:rPr>
          <w:rFonts w:eastAsia="Times New Roman"/>
          <w:sz w:val="18"/>
          <w:szCs w:val="18"/>
        </w:rPr>
      </w:pPr>
      <w:r w:rsidRPr="00A56748">
        <w:rPr>
          <w:rFonts w:eastAsia="Times New Roman"/>
          <w:sz w:val="18"/>
          <w:szCs w:val="18"/>
        </w:rPr>
        <w:t>MNP</w:t>
      </w:r>
      <w:r w:rsidRPr="00A56748">
        <w:rPr>
          <w:rFonts w:eastAsia="Times New Roman"/>
          <w:sz w:val="18"/>
          <w:szCs w:val="18"/>
        </w:rPr>
        <w:tab/>
      </w:r>
      <w:r w:rsidRPr="00A56748">
        <w:rPr>
          <w:rFonts w:eastAsia="Times New Roman"/>
          <w:sz w:val="18"/>
          <w:szCs w:val="18"/>
        </w:rPr>
        <w:tab/>
        <w:t>Multiple Nucleotide Polymorphism</w:t>
      </w:r>
    </w:p>
    <w:p w:rsidR="00A56748" w:rsidRPr="00A56748" w:rsidRDefault="00A56748" w:rsidP="00A56748">
      <w:pPr>
        <w:ind w:left="426"/>
        <w:rPr>
          <w:rFonts w:eastAsia="Times New Roman"/>
          <w:sz w:val="18"/>
          <w:szCs w:val="18"/>
        </w:rPr>
      </w:pPr>
      <w:r w:rsidRPr="00A56748">
        <w:rPr>
          <w:rFonts w:eastAsia="Times New Roman"/>
          <w:sz w:val="18"/>
          <w:szCs w:val="18"/>
        </w:rPr>
        <w:t>NIL</w:t>
      </w:r>
      <w:r w:rsidRPr="00A56748">
        <w:rPr>
          <w:rFonts w:eastAsia="Times New Roman"/>
          <w:sz w:val="18"/>
          <w:szCs w:val="18"/>
        </w:rPr>
        <w:tab/>
      </w:r>
      <w:r w:rsidRPr="00A56748">
        <w:rPr>
          <w:rFonts w:eastAsia="Times New Roman"/>
          <w:sz w:val="18"/>
          <w:szCs w:val="18"/>
        </w:rPr>
        <w:tab/>
      </w:r>
      <w:proofErr w:type="gramStart"/>
      <w:r w:rsidRPr="00A56748">
        <w:rPr>
          <w:rFonts w:eastAsia="Times New Roman"/>
          <w:sz w:val="18"/>
          <w:szCs w:val="18"/>
        </w:rPr>
        <w:t>Near</w:t>
      </w:r>
      <w:proofErr w:type="gramEnd"/>
      <w:r w:rsidRPr="00A56748">
        <w:rPr>
          <w:rFonts w:eastAsia="Times New Roman"/>
          <w:sz w:val="18"/>
          <w:szCs w:val="18"/>
        </w:rPr>
        <w:t xml:space="preserve"> Isogenic Line</w:t>
      </w:r>
    </w:p>
    <w:p w:rsidR="00A56748" w:rsidRPr="00A56748" w:rsidRDefault="00A56748" w:rsidP="00A56748">
      <w:pPr>
        <w:ind w:left="426"/>
        <w:rPr>
          <w:rFonts w:eastAsia="Times New Roman"/>
          <w:sz w:val="18"/>
          <w:szCs w:val="18"/>
        </w:rPr>
      </w:pPr>
      <w:r w:rsidRPr="00A56748">
        <w:rPr>
          <w:rFonts w:eastAsia="Times New Roman"/>
          <w:sz w:val="18"/>
          <w:szCs w:val="18"/>
        </w:rPr>
        <w:t>RIL</w:t>
      </w:r>
      <w:r w:rsidRPr="00A56748">
        <w:rPr>
          <w:rFonts w:eastAsia="Times New Roman"/>
          <w:sz w:val="18"/>
          <w:szCs w:val="18"/>
        </w:rPr>
        <w:tab/>
      </w:r>
      <w:r w:rsidRPr="00A56748">
        <w:rPr>
          <w:rFonts w:eastAsia="Times New Roman"/>
          <w:sz w:val="18"/>
          <w:szCs w:val="18"/>
        </w:rPr>
        <w:tab/>
        <w:t>Recombinant Inbred Line</w:t>
      </w:r>
    </w:p>
    <w:p w:rsidR="00A56748" w:rsidRPr="00A56748" w:rsidRDefault="00A56748" w:rsidP="00A56748">
      <w:pPr>
        <w:ind w:left="426"/>
        <w:rPr>
          <w:rFonts w:eastAsia="Times New Roman"/>
          <w:sz w:val="18"/>
          <w:szCs w:val="18"/>
        </w:rPr>
      </w:pPr>
      <w:r w:rsidRPr="00A56748">
        <w:rPr>
          <w:rFonts w:eastAsia="Times New Roman"/>
          <w:sz w:val="18"/>
          <w:szCs w:val="18"/>
        </w:rPr>
        <w:t>SAM</w:t>
      </w:r>
      <w:r w:rsidRPr="00A56748">
        <w:rPr>
          <w:rFonts w:eastAsia="Times New Roman"/>
          <w:sz w:val="18"/>
          <w:szCs w:val="18"/>
        </w:rPr>
        <w:tab/>
      </w:r>
      <w:r w:rsidRPr="00A56748">
        <w:rPr>
          <w:rFonts w:eastAsia="Times New Roman"/>
          <w:sz w:val="18"/>
          <w:szCs w:val="18"/>
        </w:rPr>
        <w:tab/>
        <w:t>Sequence Alignment Map</w:t>
      </w:r>
    </w:p>
    <w:p w:rsidR="00A56748" w:rsidRPr="00A56748" w:rsidRDefault="00A56748" w:rsidP="00A56748">
      <w:pPr>
        <w:ind w:left="426"/>
        <w:rPr>
          <w:rFonts w:eastAsia="Times New Roman"/>
          <w:sz w:val="18"/>
          <w:szCs w:val="18"/>
        </w:rPr>
      </w:pPr>
      <w:r w:rsidRPr="00A56748">
        <w:rPr>
          <w:rFonts w:eastAsia="Times New Roman"/>
          <w:sz w:val="18"/>
          <w:szCs w:val="18"/>
        </w:rPr>
        <w:t>SNP</w:t>
      </w:r>
      <w:r w:rsidRPr="00A56748">
        <w:rPr>
          <w:rFonts w:eastAsia="Times New Roman"/>
          <w:sz w:val="18"/>
          <w:szCs w:val="18"/>
        </w:rPr>
        <w:tab/>
      </w:r>
      <w:r w:rsidRPr="00A56748">
        <w:rPr>
          <w:rFonts w:eastAsia="Times New Roman"/>
          <w:sz w:val="18"/>
          <w:szCs w:val="18"/>
        </w:rPr>
        <w:tab/>
        <w:t>Single Nucleotide Polymorphism</w:t>
      </w:r>
    </w:p>
    <w:p w:rsidR="00A56748" w:rsidRPr="00A56748" w:rsidRDefault="00A56748" w:rsidP="00A56748">
      <w:pPr>
        <w:ind w:left="426"/>
        <w:rPr>
          <w:rFonts w:eastAsia="Times New Roman"/>
          <w:sz w:val="18"/>
          <w:szCs w:val="18"/>
        </w:rPr>
      </w:pPr>
      <w:r w:rsidRPr="00A56748">
        <w:rPr>
          <w:rFonts w:eastAsia="Times New Roman"/>
          <w:sz w:val="18"/>
          <w:szCs w:val="18"/>
        </w:rPr>
        <w:t>TIFF</w:t>
      </w:r>
      <w:r w:rsidRPr="00A56748">
        <w:rPr>
          <w:rFonts w:eastAsia="Times New Roman"/>
          <w:sz w:val="18"/>
          <w:szCs w:val="18"/>
        </w:rPr>
        <w:tab/>
      </w:r>
      <w:r w:rsidRPr="00A56748">
        <w:rPr>
          <w:rFonts w:eastAsia="Times New Roman"/>
          <w:sz w:val="18"/>
          <w:szCs w:val="18"/>
        </w:rPr>
        <w:tab/>
        <w:t>Tagged Image File Format</w:t>
      </w:r>
    </w:p>
    <w:p w:rsidR="00A56748" w:rsidRPr="00A56748" w:rsidRDefault="00A56748" w:rsidP="00A56748">
      <w:pPr>
        <w:ind w:left="426"/>
        <w:rPr>
          <w:rFonts w:eastAsia="Times New Roman"/>
        </w:rPr>
      </w:pPr>
      <w:r w:rsidRPr="00A56748">
        <w:rPr>
          <w:rFonts w:eastAsia="Times New Roman"/>
          <w:sz w:val="18"/>
          <w:szCs w:val="18"/>
        </w:rPr>
        <w:t>VCF</w:t>
      </w:r>
      <w:r w:rsidRPr="00A56748">
        <w:rPr>
          <w:rFonts w:eastAsia="Times New Roman"/>
          <w:sz w:val="18"/>
          <w:szCs w:val="18"/>
        </w:rPr>
        <w:tab/>
      </w:r>
      <w:r w:rsidRPr="00A56748">
        <w:rPr>
          <w:rFonts w:eastAsia="Times New Roman"/>
          <w:sz w:val="18"/>
          <w:szCs w:val="18"/>
        </w:rPr>
        <w:tab/>
        <w:t>Variant Call Format</w:t>
      </w:r>
      <w:r w:rsidRPr="00A56748">
        <w:rPr>
          <w:rFonts w:eastAsia="Times New Roman"/>
        </w:rPr>
        <w:t>”</w:t>
      </w:r>
    </w:p>
    <w:p w:rsidR="00A56748" w:rsidRPr="00A56748" w:rsidRDefault="00A56748" w:rsidP="00A56748">
      <w:pPr>
        <w:rPr>
          <w:rFonts w:eastAsia="Times New Roman"/>
        </w:rPr>
      </w:pPr>
    </w:p>
    <w:p w:rsidR="00A56748" w:rsidRPr="00A56748" w:rsidRDefault="00A56748" w:rsidP="00A56748">
      <w:pPr>
        <w:rPr>
          <w:rFonts w:eastAsia="Times New Roman"/>
        </w:rPr>
      </w:pPr>
      <w:r w:rsidRPr="00A56748">
        <w:rPr>
          <w:rFonts w:eastAsia="Times New Roman"/>
        </w:rPr>
        <w:fldChar w:fldCharType="begin"/>
      </w:r>
      <w:r w:rsidRPr="00A56748">
        <w:rPr>
          <w:rFonts w:eastAsia="Times New Roman"/>
        </w:rPr>
        <w:instrText xml:space="preserve"> AUTONUM  </w:instrText>
      </w:r>
      <w:r w:rsidRPr="00A56748">
        <w:rPr>
          <w:rFonts w:eastAsia="Times New Roman"/>
        </w:rPr>
        <w:fldChar w:fldCharType="end"/>
      </w:r>
      <w:r w:rsidRPr="00A56748">
        <w:rPr>
          <w:rFonts w:eastAsia="Times New Roman"/>
        </w:rPr>
        <w:tab/>
        <w:t>The BMT agreed to propose to the TC that the European Union, France and Netherlands prepare a new draft of INF/17 for consideration of the nineteenth session of the BMT</w:t>
      </w:r>
      <w:r w:rsidRPr="002D465D">
        <w:rPr>
          <w:iCs/>
          <w:lang w:eastAsia="ja-JP"/>
        </w:rPr>
        <w:t xml:space="preserve"> </w:t>
      </w:r>
      <w:r w:rsidRPr="002D465D">
        <w:rPr>
          <w:rFonts w:hint="eastAsia"/>
          <w:lang w:eastAsia="ja-JP"/>
        </w:rPr>
        <w:t>(see document BMT/1</w:t>
      </w:r>
      <w:r>
        <w:rPr>
          <w:lang w:eastAsia="ja-JP"/>
        </w:rPr>
        <w:t>8/21</w:t>
      </w:r>
      <w:r w:rsidRPr="002D465D">
        <w:rPr>
          <w:lang w:eastAsia="ja-JP"/>
        </w:rPr>
        <w:t xml:space="preserve"> “Report”</w:t>
      </w:r>
      <w:r w:rsidRPr="002D465D">
        <w:rPr>
          <w:rFonts w:hint="eastAsia"/>
          <w:lang w:eastAsia="ja-JP"/>
        </w:rPr>
        <w:t>, paragraph</w:t>
      </w:r>
      <w:r w:rsidRPr="002D465D">
        <w:rPr>
          <w:lang w:eastAsia="ja-JP"/>
        </w:rPr>
        <w:t> </w:t>
      </w:r>
      <w:r>
        <w:rPr>
          <w:lang w:eastAsia="ja-JP"/>
        </w:rPr>
        <w:t>69</w:t>
      </w:r>
      <w:r w:rsidRPr="002D465D">
        <w:rPr>
          <w:rFonts w:hint="eastAsia"/>
          <w:lang w:eastAsia="ja-JP"/>
        </w:rPr>
        <w:t>)</w:t>
      </w:r>
      <w:r w:rsidRPr="00A56748">
        <w:rPr>
          <w:rFonts w:eastAsia="Times New Roman"/>
        </w:rPr>
        <w:t xml:space="preserve">. </w:t>
      </w:r>
    </w:p>
    <w:p w:rsidR="002C089B" w:rsidRPr="002C089B" w:rsidRDefault="002C089B" w:rsidP="002C089B">
      <w:pPr>
        <w:jc w:val="right"/>
        <w:rPr>
          <w:rFonts w:eastAsia="MS Mincho" w:cs="Arial"/>
        </w:rPr>
      </w:pPr>
      <w:r w:rsidRPr="002C089B">
        <w:rPr>
          <w:rFonts w:eastAsia="MS Mincho" w:cs="Arial"/>
        </w:rPr>
        <w:t xml:space="preserve"> </w:t>
      </w:r>
    </w:p>
    <w:p w:rsidR="002C089B" w:rsidRPr="002C089B" w:rsidRDefault="002C089B" w:rsidP="008A6728">
      <w:pPr>
        <w:jc w:val="right"/>
        <w:rPr>
          <w:rFonts w:eastAsia="MS Mincho"/>
        </w:rPr>
      </w:pPr>
      <w:r w:rsidRPr="002C089B">
        <w:rPr>
          <w:rFonts w:eastAsia="MS Mincho" w:cs="Arial"/>
        </w:rPr>
        <w:t xml:space="preserve"> </w:t>
      </w:r>
    </w:p>
    <w:p w:rsidR="002C089B" w:rsidRPr="002C089B" w:rsidRDefault="002C089B" w:rsidP="002C089B">
      <w:pPr>
        <w:jc w:val="right"/>
        <w:rPr>
          <w:rFonts w:eastAsia="MS Mincho"/>
        </w:rPr>
      </w:pPr>
    </w:p>
    <w:p w:rsidR="002C089B" w:rsidRPr="002C089B" w:rsidRDefault="002C089B" w:rsidP="002C089B">
      <w:pPr>
        <w:jc w:val="right"/>
        <w:rPr>
          <w:rFonts w:eastAsia="MS Mincho"/>
        </w:rPr>
      </w:pPr>
      <w:r w:rsidRPr="002C089B">
        <w:rPr>
          <w:rFonts w:eastAsia="MS Mincho"/>
        </w:rPr>
        <w:t>[End of document]</w:t>
      </w:r>
    </w:p>
    <w:sectPr w:rsidR="002C089B" w:rsidRPr="002C089B"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23" w:rsidRDefault="00094523" w:rsidP="006655D3">
      <w:r>
        <w:separator/>
      </w:r>
    </w:p>
    <w:p w:rsidR="00094523" w:rsidRDefault="00094523" w:rsidP="006655D3"/>
    <w:p w:rsidR="00094523" w:rsidRDefault="00094523" w:rsidP="006655D3"/>
  </w:endnote>
  <w:endnote w:type="continuationSeparator" w:id="0">
    <w:p w:rsidR="00094523" w:rsidRDefault="00094523" w:rsidP="006655D3">
      <w:r>
        <w:separator/>
      </w:r>
    </w:p>
    <w:p w:rsidR="00094523" w:rsidRPr="00294751" w:rsidRDefault="00094523">
      <w:pPr>
        <w:pStyle w:val="Footer"/>
        <w:spacing w:after="60"/>
        <w:rPr>
          <w:sz w:val="18"/>
          <w:lang w:val="fr-FR"/>
        </w:rPr>
      </w:pPr>
      <w:r w:rsidRPr="00294751">
        <w:rPr>
          <w:sz w:val="18"/>
          <w:lang w:val="fr-FR"/>
        </w:rPr>
        <w:t>[Suite de la note de la page précédente]</w:t>
      </w:r>
    </w:p>
    <w:p w:rsidR="00094523" w:rsidRPr="00294751" w:rsidRDefault="00094523" w:rsidP="006655D3">
      <w:pPr>
        <w:rPr>
          <w:lang w:val="fr-FR"/>
        </w:rPr>
      </w:pPr>
    </w:p>
    <w:p w:rsidR="00094523" w:rsidRPr="00294751" w:rsidRDefault="00094523" w:rsidP="006655D3">
      <w:pPr>
        <w:rPr>
          <w:lang w:val="fr-FR"/>
        </w:rPr>
      </w:pPr>
    </w:p>
  </w:endnote>
  <w:endnote w:type="continuationNotice" w:id="1">
    <w:p w:rsidR="00094523" w:rsidRPr="00294751" w:rsidRDefault="00094523" w:rsidP="006655D3">
      <w:pPr>
        <w:rPr>
          <w:lang w:val="fr-FR"/>
        </w:rPr>
      </w:pPr>
      <w:r w:rsidRPr="00294751">
        <w:rPr>
          <w:lang w:val="fr-FR"/>
        </w:rPr>
        <w:t>[Suite de la note page suivante]</w:t>
      </w:r>
    </w:p>
    <w:p w:rsidR="00094523" w:rsidRPr="00294751" w:rsidRDefault="00094523" w:rsidP="006655D3">
      <w:pPr>
        <w:rPr>
          <w:lang w:val="fr-FR"/>
        </w:rPr>
      </w:pPr>
    </w:p>
    <w:p w:rsidR="00094523" w:rsidRPr="00294751" w:rsidRDefault="000945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23" w:rsidRDefault="00094523" w:rsidP="006655D3">
      <w:r>
        <w:separator/>
      </w:r>
    </w:p>
  </w:footnote>
  <w:footnote w:type="continuationSeparator" w:id="0">
    <w:p w:rsidR="00094523" w:rsidRDefault="00094523" w:rsidP="006655D3">
      <w:r>
        <w:separator/>
      </w:r>
    </w:p>
  </w:footnote>
  <w:footnote w:type="continuationNotice" w:id="1">
    <w:p w:rsidR="00094523" w:rsidRPr="00AB530F" w:rsidRDefault="0009452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EA7" w:rsidRPr="00C5280D" w:rsidRDefault="00D31EA7" w:rsidP="00EB048E">
    <w:pPr>
      <w:pStyle w:val="Header"/>
      <w:rPr>
        <w:rStyle w:val="PageNumber"/>
        <w:lang w:val="en-US"/>
      </w:rPr>
    </w:pPr>
    <w:r>
      <w:rPr>
        <w:rStyle w:val="PageNumber"/>
        <w:lang w:val="en-US"/>
      </w:rPr>
      <w:t>TC/55/7 Add.</w:t>
    </w:r>
    <w:r w:rsidR="005F38EC">
      <w:rPr>
        <w:rStyle w:val="PageNumber"/>
        <w:lang w:val="en-US"/>
      </w:rPr>
      <w:t xml:space="preserve"> 2</w:t>
    </w:r>
  </w:p>
  <w:p w:rsidR="00D31EA7" w:rsidRPr="00C5280D" w:rsidRDefault="00D31EA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100C">
      <w:rPr>
        <w:rStyle w:val="PageNumber"/>
        <w:noProof/>
        <w:lang w:val="en-US"/>
      </w:rPr>
      <w:t>17</w:t>
    </w:r>
    <w:r w:rsidRPr="00C5280D">
      <w:rPr>
        <w:rStyle w:val="PageNumber"/>
        <w:lang w:val="en-US"/>
      </w:rPr>
      <w:fldChar w:fldCharType="end"/>
    </w:r>
  </w:p>
  <w:p w:rsidR="00D31EA7" w:rsidRDefault="00D31EA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02BF8"/>
    <w:multiLevelType w:val="multilevel"/>
    <w:tmpl w:val="EF7C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B3D80"/>
    <w:multiLevelType w:val="hybridMultilevel"/>
    <w:tmpl w:val="12940CF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2"/>
  </w:num>
  <w:num w:numId="4">
    <w:abstractNumId w:val="5"/>
  </w:num>
  <w:num w:numId="5">
    <w:abstractNumId w:val="4"/>
  </w:num>
  <w:num w:numId="6">
    <w:abstractNumId w:val="1"/>
  </w:num>
  <w:num w:numId="7">
    <w:abstractNumId w:val="13"/>
  </w:num>
  <w:num w:numId="8">
    <w:abstractNumId w:val="9"/>
  </w:num>
  <w:num w:numId="9">
    <w:abstractNumId w:val="14"/>
  </w:num>
  <w:num w:numId="10">
    <w:abstractNumId w:val="2"/>
  </w:num>
  <w:num w:numId="11">
    <w:abstractNumId w:val="8"/>
  </w:num>
  <w:num w:numId="12">
    <w:abstractNumId w:val="11"/>
  </w:num>
  <w:num w:numId="13">
    <w:abstractNumId w:val="6"/>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372AA"/>
    <w:rsid w:val="00037383"/>
    <w:rsid w:val="00044642"/>
    <w:rsid w:val="000446B9"/>
    <w:rsid w:val="00047E21"/>
    <w:rsid w:val="00050E16"/>
    <w:rsid w:val="00077892"/>
    <w:rsid w:val="00083ADB"/>
    <w:rsid w:val="00085505"/>
    <w:rsid w:val="00094523"/>
    <w:rsid w:val="000C4E25"/>
    <w:rsid w:val="000C7021"/>
    <w:rsid w:val="000D6BBC"/>
    <w:rsid w:val="000D7780"/>
    <w:rsid w:val="000E636A"/>
    <w:rsid w:val="000E7560"/>
    <w:rsid w:val="000F2F11"/>
    <w:rsid w:val="001015BE"/>
    <w:rsid w:val="00105929"/>
    <w:rsid w:val="00110C36"/>
    <w:rsid w:val="001131D5"/>
    <w:rsid w:val="00141DB8"/>
    <w:rsid w:val="00172084"/>
    <w:rsid w:val="0017474A"/>
    <w:rsid w:val="001758C6"/>
    <w:rsid w:val="00182B99"/>
    <w:rsid w:val="001A2FE1"/>
    <w:rsid w:val="001A473A"/>
    <w:rsid w:val="001C47B5"/>
    <w:rsid w:val="001D36AC"/>
    <w:rsid w:val="001F329D"/>
    <w:rsid w:val="0021332C"/>
    <w:rsid w:val="00213982"/>
    <w:rsid w:val="002327E7"/>
    <w:rsid w:val="0024416D"/>
    <w:rsid w:val="00271911"/>
    <w:rsid w:val="0027781D"/>
    <w:rsid w:val="002800A0"/>
    <w:rsid w:val="002801B3"/>
    <w:rsid w:val="00281060"/>
    <w:rsid w:val="0028158C"/>
    <w:rsid w:val="00284B1A"/>
    <w:rsid w:val="002940E8"/>
    <w:rsid w:val="00294751"/>
    <w:rsid w:val="002A6E50"/>
    <w:rsid w:val="002B2A55"/>
    <w:rsid w:val="002B4298"/>
    <w:rsid w:val="002C089B"/>
    <w:rsid w:val="002C11A1"/>
    <w:rsid w:val="002C256A"/>
    <w:rsid w:val="002D465D"/>
    <w:rsid w:val="002F4D19"/>
    <w:rsid w:val="00304827"/>
    <w:rsid w:val="00305A7F"/>
    <w:rsid w:val="003152FE"/>
    <w:rsid w:val="00327436"/>
    <w:rsid w:val="00337980"/>
    <w:rsid w:val="00344BD6"/>
    <w:rsid w:val="0035528D"/>
    <w:rsid w:val="00361821"/>
    <w:rsid w:val="00361E9E"/>
    <w:rsid w:val="00363688"/>
    <w:rsid w:val="0039528F"/>
    <w:rsid w:val="003A44CC"/>
    <w:rsid w:val="003B2CF6"/>
    <w:rsid w:val="003C4226"/>
    <w:rsid w:val="003C7FBE"/>
    <w:rsid w:val="003D227C"/>
    <w:rsid w:val="003D2B4D"/>
    <w:rsid w:val="003D388D"/>
    <w:rsid w:val="00414712"/>
    <w:rsid w:val="00440683"/>
    <w:rsid w:val="00440EB9"/>
    <w:rsid w:val="004422D8"/>
    <w:rsid w:val="00444A88"/>
    <w:rsid w:val="00445E1E"/>
    <w:rsid w:val="00451F5A"/>
    <w:rsid w:val="00455221"/>
    <w:rsid w:val="00467FFE"/>
    <w:rsid w:val="00474DA4"/>
    <w:rsid w:val="00476B4D"/>
    <w:rsid w:val="004805FA"/>
    <w:rsid w:val="004935D2"/>
    <w:rsid w:val="004A02EF"/>
    <w:rsid w:val="004A4FB0"/>
    <w:rsid w:val="004B1215"/>
    <w:rsid w:val="004C3097"/>
    <w:rsid w:val="004C5C7E"/>
    <w:rsid w:val="004D047D"/>
    <w:rsid w:val="004D7067"/>
    <w:rsid w:val="004F1E9E"/>
    <w:rsid w:val="004F2D12"/>
    <w:rsid w:val="004F305A"/>
    <w:rsid w:val="00504ABB"/>
    <w:rsid w:val="00504DDD"/>
    <w:rsid w:val="005078AE"/>
    <w:rsid w:val="00512164"/>
    <w:rsid w:val="00520297"/>
    <w:rsid w:val="005239AF"/>
    <w:rsid w:val="00530403"/>
    <w:rsid w:val="005338F9"/>
    <w:rsid w:val="00536FFD"/>
    <w:rsid w:val="0054281C"/>
    <w:rsid w:val="00544581"/>
    <w:rsid w:val="0055268D"/>
    <w:rsid w:val="005651DF"/>
    <w:rsid w:val="00576BE4"/>
    <w:rsid w:val="00591C21"/>
    <w:rsid w:val="005A400A"/>
    <w:rsid w:val="005B46E9"/>
    <w:rsid w:val="005C100C"/>
    <w:rsid w:val="005D59C3"/>
    <w:rsid w:val="005E6590"/>
    <w:rsid w:val="005F38EC"/>
    <w:rsid w:val="005F7B92"/>
    <w:rsid w:val="00602527"/>
    <w:rsid w:val="006040BF"/>
    <w:rsid w:val="00612379"/>
    <w:rsid w:val="006153B6"/>
    <w:rsid w:val="0061555F"/>
    <w:rsid w:val="00621A09"/>
    <w:rsid w:val="00622CDB"/>
    <w:rsid w:val="00633819"/>
    <w:rsid w:val="00636CA6"/>
    <w:rsid w:val="00641200"/>
    <w:rsid w:val="00645CA8"/>
    <w:rsid w:val="00660AA5"/>
    <w:rsid w:val="006655D3"/>
    <w:rsid w:val="00667404"/>
    <w:rsid w:val="0068138E"/>
    <w:rsid w:val="00687EB4"/>
    <w:rsid w:val="006929F3"/>
    <w:rsid w:val="00695C56"/>
    <w:rsid w:val="006971E7"/>
    <w:rsid w:val="006A5CDE"/>
    <w:rsid w:val="006A644A"/>
    <w:rsid w:val="006B049D"/>
    <w:rsid w:val="006B17D2"/>
    <w:rsid w:val="006B7CA5"/>
    <w:rsid w:val="006C224E"/>
    <w:rsid w:val="006D7435"/>
    <w:rsid w:val="006D780A"/>
    <w:rsid w:val="006E6DB8"/>
    <w:rsid w:val="0070191E"/>
    <w:rsid w:val="007064E6"/>
    <w:rsid w:val="0071271E"/>
    <w:rsid w:val="00727851"/>
    <w:rsid w:val="00732DEC"/>
    <w:rsid w:val="00735BD5"/>
    <w:rsid w:val="00751613"/>
    <w:rsid w:val="007556F6"/>
    <w:rsid w:val="00760EEF"/>
    <w:rsid w:val="00777EE5"/>
    <w:rsid w:val="00784836"/>
    <w:rsid w:val="0079023E"/>
    <w:rsid w:val="007A2854"/>
    <w:rsid w:val="007B3D66"/>
    <w:rsid w:val="007C1D92"/>
    <w:rsid w:val="007C4CB9"/>
    <w:rsid w:val="007D0B9D"/>
    <w:rsid w:val="007D19B0"/>
    <w:rsid w:val="007F4385"/>
    <w:rsid w:val="007F498F"/>
    <w:rsid w:val="007F4C44"/>
    <w:rsid w:val="00802F1A"/>
    <w:rsid w:val="0080679D"/>
    <w:rsid w:val="008108B0"/>
    <w:rsid w:val="00811B20"/>
    <w:rsid w:val="00820097"/>
    <w:rsid w:val="008211B5"/>
    <w:rsid w:val="0082296E"/>
    <w:rsid w:val="00824099"/>
    <w:rsid w:val="00831523"/>
    <w:rsid w:val="00846D7C"/>
    <w:rsid w:val="00864D30"/>
    <w:rsid w:val="00867AC1"/>
    <w:rsid w:val="00890DF8"/>
    <w:rsid w:val="00891741"/>
    <w:rsid w:val="008A31C9"/>
    <w:rsid w:val="008A6728"/>
    <w:rsid w:val="008A743F"/>
    <w:rsid w:val="008B6E60"/>
    <w:rsid w:val="008C0970"/>
    <w:rsid w:val="008D0BC5"/>
    <w:rsid w:val="008D2CF7"/>
    <w:rsid w:val="008D3D46"/>
    <w:rsid w:val="008D5566"/>
    <w:rsid w:val="008D7E86"/>
    <w:rsid w:val="008E02E0"/>
    <w:rsid w:val="008E6520"/>
    <w:rsid w:val="008F7C5B"/>
    <w:rsid w:val="00900C26"/>
    <w:rsid w:val="00900C6F"/>
    <w:rsid w:val="0090197F"/>
    <w:rsid w:val="009022DD"/>
    <w:rsid w:val="00906DDC"/>
    <w:rsid w:val="00915165"/>
    <w:rsid w:val="00926F58"/>
    <w:rsid w:val="00934E09"/>
    <w:rsid w:val="00936253"/>
    <w:rsid w:val="00940D46"/>
    <w:rsid w:val="00952DD4"/>
    <w:rsid w:val="00965AE7"/>
    <w:rsid w:val="00970FED"/>
    <w:rsid w:val="00977F77"/>
    <w:rsid w:val="00983ED6"/>
    <w:rsid w:val="00990A26"/>
    <w:rsid w:val="00992D82"/>
    <w:rsid w:val="00995EAD"/>
    <w:rsid w:val="00997029"/>
    <w:rsid w:val="009A7339"/>
    <w:rsid w:val="009B440E"/>
    <w:rsid w:val="009B78A6"/>
    <w:rsid w:val="009C0004"/>
    <w:rsid w:val="009C7311"/>
    <w:rsid w:val="009D690D"/>
    <w:rsid w:val="009E65B6"/>
    <w:rsid w:val="009F155B"/>
    <w:rsid w:val="00A032E5"/>
    <w:rsid w:val="00A04A26"/>
    <w:rsid w:val="00A1054E"/>
    <w:rsid w:val="00A24C10"/>
    <w:rsid w:val="00A37C2B"/>
    <w:rsid w:val="00A42AC3"/>
    <w:rsid w:val="00A430CF"/>
    <w:rsid w:val="00A54309"/>
    <w:rsid w:val="00A56748"/>
    <w:rsid w:val="00A77FE2"/>
    <w:rsid w:val="00A83161"/>
    <w:rsid w:val="00A8735F"/>
    <w:rsid w:val="00AA173E"/>
    <w:rsid w:val="00AA75A3"/>
    <w:rsid w:val="00AB2B93"/>
    <w:rsid w:val="00AB530F"/>
    <w:rsid w:val="00AB7E5B"/>
    <w:rsid w:val="00AC27A4"/>
    <w:rsid w:val="00AC2883"/>
    <w:rsid w:val="00AE0EF1"/>
    <w:rsid w:val="00AE2937"/>
    <w:rsid w:val="00B07301"/>
    <w:rsid w:val="00B11F3E"/>
    <w:rsid w:val="00B224DE"/>
    <w:rsid w:val="00B324D4"/>
    <w:rsid w:val="00B46575"/>
    <w:rsid w:val="00B61777"/>
    <w:rsid w:val="00B707E3"/>
    <w:rsid w:val="00B84BBD"/>
    <w:rsid w:val="00B87994"/>
    <w:rsid w:val="00B91D03"/>
    <w:rsid w:val="00B92EFC"/>
    <w:rsid w:val="00B96116"/>
    <w:rsid w:val="00B96FFB"/>
    <w:rsid w:val="00BA43FB"/>
    <w:rsid w:val="00BA5109"/>
    <w:rsid w:val="00BC127D"/>
    <w:rsid w:val="00BC1FE6"/>
    <w:rsid w:val="00BC489C"/>
    <w:rsid w:val="00BD025F"/>
    <w:rsid w:val="00BF0A08"/>
    <w:rsid w:val="00C0150C"/>
    <w:rsid w:val="00C061B6"/>
    <w:rsid w:val="00C2446C"/>
    <w:rsid w:val="00C30618"/>
    <w:rsid w:val="00C36AE5"/>
    <w:rsid w:val="00C415AB"/>
    <w:rsid w:val="00C41F17"/>
    <w:rsid w:val="00C42D25"/>
    <w:rsid w:val="00C527FA"/>
    <w:rsid w:val="00C5280D"/>
    <w:rsid w:val="00C53EB3"/>
    <w:rsid w:val="00C54E4D"/>
    <w:rsid w:val="00C5791C"/>
    <w:rsid w:val="00C66290"/>
    <w:rsid w:val="00C72B7A"/>
    <w:rsid w:val="00C848A6"/>
    <w:rsid w:val="00C973F2"/>
    <w:rsid w:val="00CA304C"/>
    <w:rsid w:val="00CA774A"/>
    <w:rsid w:val="00CC11B0"/>
    <w:rsid w:val="00CC2841"/>
    <w:rsid w:val="00CE46FF"/>
    <w:rsid w:val="00CE6DBE"/>
    <w:rsid w:val="00CF1330"/>
    <w:rsid w:val="00CF70B1"/>
    <w:rsid w:val="00CF7E36"/>
    <w:rsid w:val="00D31EA7"/>
    <w:rsid w:val="00D326F9"/>
    <w:rsid w:val="00D3708D"/>
    <w:rsid w:val="00D40426"/>
    <w:rsid w:val="00D544F7"/>
    <w:rsid w:val="00D57C96"/>
    <w:rsid w:val="00D57D18"/>
    <w:rsid w:val="00D705E1"/>
    <w:rsid w:val="00D91203"/>
    <w:rsid w:val="00D95174"/>
    <w:rsid w:val="00DA4973"/>
    <w:rsid w:val="00DA6F36"/>
    <w:rsid w:val="00DB596E"/>
    <w:rsid w:val="00DB7773"/>
    <w:rsid w:val="00DC00EA"/>
    <w:rsid w:val="00DC3802"/>
    <w:rsid w:val="00DC445D"/>
    <w:rsid w:val="00DF1E9C"/>
    <w:rsid w:val="00E07D87"/>
    <w:rsid w:val="00E07E6F"/>
    <w:rsid w:val="00E2045F"/>
    <w:rsid w:val="00E20468"/>
    <w:rsid w:val="00E2109F"/>
    <w:rsid w:val="00E24426"/>
    <w:rsid w:val="00E32F7E"/>
    <w:rsid w:val="00E40165"/>
    <w:rsid w:val="00E40B93"/>
    <w:rsid w:val="00E5267B"/>
    <w:rsid w:val="00E63C0E"/>
    <w:rsid w:val="00E651E2"/>
    <w:rsid w:val="00E72D49"/>
    <w:rsid w:val="00E7593C"/>
    <w:rsid w:val="00E7678A"/>
    <w:rsid w:val="00E8631F"/>
    <w:rsid w:val="00E879C4"/>
    <w:rsid w:val="00E935F1"/>
    <w:rsid w:val="00E94A81"/>
    <w:rsid w:val="00EA1FFB"/>
    <w:rsid w:val="00EB048E"/>
    <w:rsid w:val="00EB4E9C"/>
    <w:rsid w:val="00EE34DF"/>
    <w:rsid w:val="00EE4268"/>
    <w:rsid w:val="00EF2F89"/>
    <w:rsid w:val="00F03E98"/>
    <w:rsid w:val="00F0703A"/>
    <w:rsid w:val="00F1237A"/>
    <w:rsid w:val="00F22CBD"/>
    <w:rsid w:val="00F272F1"/>
    <w:rsid w:val="00F45372"/>
    <w:rsid w:val="00F4590B"/>
    <w:rsid w:val="00F560F7"/>
    <w:rsid w:val="00F6334D"/>
    <w:rsid w:val="00F84369"/>
    <w:rsid w:val="00FA0F9C"/>
    <w:rsid w:val="00FA49AB"/>
    <w:rsid w:val="00FB6BDA"/>
    <w:rsid w:val="00FC78B3"/>
    <w:rsid w:val="00FD303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40165"/>
    <w:pPr>
      <w:tabs>
        <w:tab w:val="right" w:leader="dot" w:pos="9639"/>
      </w:tabs>
      <w:ind w:left="568" w:right="851" w:hanging="284"/>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864D30"/>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fr-FR"/>
    </w:rPr>
  </w:style>
  <w:style w:type="table" w:styleId="TableGrid">
    <w:name w:val="Table Grid"/>
    <w:basedOn w:val="TableNormal"/>
    <w:uiPriority w:val="39"/>
    <w:rsid w:val="00E8631F"/>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ja-JP"/>
    </w:rPr>
  </w:style>
  <w:style w:type="table" w:customStyle="1" w:styleId="TableGrid2">
    <w:name w:val="Table Grid2"/>
    <w:basedOn w:val="TableNormal"/>
    <w:next w:val="TableGrid"/>
    <w:rsid w:val="00C41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5">
    <w:name w:val="Table Grid5"/>
    <w:basedOn w:val="TableNormal"/>
    <w:next w:val="TableGrid"/>
    <w:rsid w:val="0028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15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3152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about/en/faq.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dtest.org/en/member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export/sites/upov/images/worldmap_en.jpg" TargetMode="External"/><Relationship Id="rId4" Type="http://schemas.openxmlformats.org/officeDocument/2006/relationships/settings" Target="settings.xml"/><Relationship Id="rId9" Type="http://schemas.openxmlformats.org/officeDocument/2006/relationships/hyperlink" Target="http://www.upov.int/export/sites/upov/members/en/pdf/pub423.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25D8-C670-45E5-BFB3-51CF7E16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17</Pages>
  <Words>7898</Words>
  <Characters>46177</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TC/55/7</vt:lpstr>
    </vt:vector>
  </TitlesOfParts>
  <Company>UPOV</Company>
  <LinksUpToDate>false</LinksUpToDate>
  <CharactersWithSpaces>53968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17</cp:revision>
  <cp:lastPrinted>2019-07-09T12:37:00Z</cp:lastPrinted>
  <dcterms:created xsi:type="dcterms:W3CDTF">2019-10-21T13:34:00Z</dcterms:created>
  <dcterms:modified xsi:type="dcterms:W3CDTF">2019-10-21T16:10:00Z</dcterms:modified>
</cp:coreProperties>
</file>