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ED644C" w:rsidRDefault="006D7435" w:rsidP="003C7FBE">
            <w:pPr>
              <w:pStyle w:val="Doccode"/>
            </w:pPr>
            <w:r w:rsidRPr="00ED644C">
              <w:t>TC/</w:t>
            </w:r>
            <w:r w:rsidR="001A473A" w:rsidRPr="00ED644C">
              <w:t>55/7</w:t>
            </w:r>
            <w:r w:rsidR="00F80A25">
              <w:t xml:space="preserve"> Corr.</w:t>
            </w:r>
          </w:p>
          <w:p w:rsidR="00EB4E9C" w:rsidRPr="00765EA0" w:rsidRDefault="00EB4E9C" w:rsidP="003C7FBE">
            <w:pPr>
              <w:pStyle w:val="Docoriginal"/>
            </w:pPr>
            <w:r w:rsidRPr="00ED644C">
              <w:t>Origin</w:t>
            </w:r>
            <w:r w:rsidRPr="00765EA0">
              <w:t>al:</w:t>
            </w:r>
            <w:r w:rsidRPr="00765EA0">
              <w:rPr>
                <w:b w:val="0"/>
                <w:spacing w:val="0"/>
              </w:rPr>
              <w:t xml:space="preserve">  English</w:t>
            </w:r>
          </w:p>
          <w:p w:rsidR="00EB4E9C" w:rsidRPr="00ED644C" w:rsidRDefault="00EB4E9C" w:rsidP="00765EA0">
            <w:pPr>
              <w:pStyle w:val="Docoriginal"/>
            </w:pPr>
            <w:r w:rsidRPr="00765EA0">
              <w:t>Date:</w:t>
            </w:r>
            <w:r w:rsidR="008B6E60" w:rsidRPr="00765EA0">
              <w:rPr>
                <w:b w:val="0"/>
                <w:spacing w:val="0"/>
              </w:rPr>
              <w:t xml:space="preserve">  </w:t>
            </w:r>
            <w:r w:rsidR="000524F2" w:rsidRPr="00765EA0">
              <w:rPr>
                <w:b w:val="0"/>
                <w:spacing w:val="0"/>
              </w:rPr>
              <w:t>August</w:t>
            </w:r>
            <w:r w:rsidR="00440683" w:rsidRPr="00765EA0">
              <w:rPr>
                <w:b w:val="0"/>
                <w:spacing w:val="0"/>
              </w:rPr>
              <w:t xml:space="preserve"> </w:t>
            </w:r>
            <w:r w:rsidR="00765EA0" w:rsidRPr="00765EA0">
              <w:rPr>
                <w:b w:val="0"/>
                <w:spacing w:val="0"/>
              </w:rPr>
              <w:t>21</w:t>
            </w:r>
            <w:r w:rsidR="008B6E60" w:rsidRPr="00765EA0">
              <w:rPr>
                <w:b w:val="0"/>
                <w:spacing w:val="0"/>
              </w:rPr>
              <w:t>, 201</w:t>
            </w:r>
            <w:r w:rsidR="006D7435" w:rsidRPr="00765EA0">
              <w:rPr>
                <w:b w:val="0"/>
                <w:spacing w:val="0"/>
              </w:rPr>
              <w:t>9</w:t>
            </w:r>
          </w:p>
        </w:tc>
      </w:tr>
    </w:tbl>
    <w:p w:rsidR="000D7780" w:rsidRPr="006A644A" w:rsidRDefault="001A473A" w:rsidP="006A644A">
      <w:pPr>
        <w:pStyle w:val="Titleofdoc0"/>
      </w:pPr>
      <w:bookmarkStart w:id="0" w:name="TitleOfDoc"/>
      <w:bookmarkEnd w:id="0"/>
      <w:r w:rsidRPr="001A473A">
        <w:t>Molecular techniques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440683" w:rsidRPr="00440683" w:rsidRDefault="00440683" w:rsidP="00B96116">
      <w:pPr>
        <w:pStyle w:val="Heading1"/>
      </w:pPr>
      <w:bookmarkStart w:id="2" w:name="_Toc15059494"/>
      <w:bookmarkStart w:id="3" w:name="_Toc16181355"/>
      <w:r w:rsidRPr="00440683">
        <w:t>E</w:t>
      </w:r>
      <w:r w:rsidRPr="00440683">
        <w:rPr>
          <w:rFonts w:hint="eastAsia"/>
        </w:rPr>
        <w:t>xecutive summary</w:t>
      </w:r>
      <w:bookmarkEnd w:id="2"/>
      <w:bookmarkEnd w:id="3"/>
    </w:p>
    <w:p w:rsidR="00440683" w:rsidRPr="00DF1E9C" w:rsidRDefault="00440683" w:rsidP="00440683">
      <w:pPr>
        <w:rPr>
          <w:sz w:val="18"/>
          <w:lang w:eastAsia="ja-JP"/>
        </w:rPr>
      </w:pPr>
    </w:p>
    <w:p w:rsidR="00440683" w:rsidRPr="00440683" w:rsidRDefault="00440683" w:rsidP="00440683">
      <w:r w:rsidRPr="00440683">
        <w:fldChar w:fldCharType="begin"/>
      </w:r>
      <w:r w:rsidRPr="00440683">
        <w:instrText xml:space="preserve"> AUTONUM  </w:instrText>
      </w:r>
      <w:r w:rsidRPr="00440683">
        <w:fldChar w:fldCharType="end"/>
      </w:r>
      <w:r w:rsidRPr="00440683">
        <w:tab/>
        <w:t xml:space="preserve">The purpose of this document is to </w:t>
      </w:r>
      <w:r w:rsidR="00D03F4E">
        <w:t>present</w:t>
      </w:r>
      <w:r w:rsidRPr="00440683">
        <w:t xml:space="preserve"> </w:t>
      </w:r>
      <w:r w:rsidR="00D03F4E">
        <w:t xml:space="preserve">matters for </w:t>
      </w:r>
      <w:r w:rsidR="00D03F4E" w:rsidRPr="00D03F4E">
        <w:t xml:space="preserve">consideration by the Technical Committee (TC) </w:t>
      </w:r>
      <w:r w:rsidR="00A45A4F">
        <w:t>on</w:t>
      </w:r>
      <w:r w:rsidRPr="00440683">
        <w:t xml:space="preserve"> the use of biochemical and molecular techniques in DUS examination and molecular techniques in relation to the</w:t>
      </w:r>
      <w:r w:rsidRPr="00440683">
        <w:rPr>
          <w:rFonts w:hint="eastAsia"/>
          <w:lang w:eastAsia="ja-JP"/>
        </w:rPr>
        <w:t xml:space="preserve"> </w:t>
      </w:r>
      <w:r w:rsidRPr="00440683">
        <w:t>Technical Working Parties</w:t>
      </w:r>
      <w:r w:rsidR="00D03F4E">
        <w:t xml:space="preserve"> (TWPs)</w:t>
      </w:r>
      <w:r w:rsidRPr="00440683">
        <w:t xml:space="preserve"> and the Working Group on Biochemical and Molecular Techniques, and </w:t>
      </w:r>
      <w:r w:rsidRPr="00440683">
        <w:rPr>
          <w:fitText w:val="1213" w:id="1984611585"/>
        </w:rPr>
        <w:t>DNA-Profiling</w:t>
      </w:r>
      <w:r w:rsidRPr="00440683">
        <w:t xml:space="preserve"> in Particular</w:t>
      </w:r>
      <w:r w:rsidR="00D03F4E">
        <w:t xml:space="preserve"> (BMT)</w:t>
      </w:r>
      <w:r w:rsidRPr="00440683">
        <w:t>.</w:t>
      </w:r>
    </w:p>
    <w:p w:rsidR="00C55669" w:rsidRPr="00C55669" w:rsidRDefault="00C55669" w:rsidP="00C55669">
      <w:pPr>
        <w:rPr>
          <w:rFonts w:eastAsiaTheme="minorEastAsia"/>
        </w:rPr>
      </w:pPr>
    </w:p>
    <w:p w:rsidR="00C55669" w:rsidRPr="00C55669" w:rsidRDefault="00C55669" w:rsidP="00C55669">
      <w:r w:rsidRPr="00C55669">
        <w:fldChar w:fldCharType="begin"/>
      </w:r>
      <w:r w:rsidRPr="00C55669">
        <w:instrText xml:space="preserve"> AUTONUM  </w:instrText>
      </w:r>
      <w:r w:rsidRPr="00C55669">
        <w:fldChar w:fldCharType="end"/>
      </w:r>
      <w:r w:rsidRPr="00C55669">
        <w:tab/>
        <w:t>Matters for information</w:t>
      </w:r>
      <w:r w:rsidR="00AE0811">
        <w:t xml:space="preserve"> only</w:t>
      </w:r>
      <w:r w:rsidR="00AD31CA">
        <w:t>,</w:t>
      </w:r>
      <w:r w:rsidRPr="00C55669">
        <w:t xml:space="preserve"> concerning </w:t>
      </w:r>
      <w:r w:rsidRPr="00440683">
        <w:t>the use of biochemical and molecular techniques in DUS examination and molecular techniques in relation to the</w:t>
      </w:r>
      <w:r w:rsidRPr="00440683">
        <w:rPr>
          <w:rFonts w:hint="eastAsia"/>
          <w:lang w:eastAsia="ja-JP"/>
        </w:rPr>
        <w:t xml:space="preserve"> </w:t>
      </w:r>
      <w:r>
        <w:t>TWPs</w:t>
      </w:r>
      <w:r w:rsidRPr="00440683">
        <w:t xml:space="preserve"> and the </w:t>
      </w:r>
      <w:r>
        <w:t>BMT</w:t>
      </w:r>
      <w:r w:rsidRPr="00C55669">
        <w:t xml:space="preserve"> </w:t>
      </w:r>
      <w:r w:rsidR="00190770">
        <w:t>will be</w:t>
      </w:r>
      <w:r w:rsidRPr="00C55669">
        <w:t xml:space="preserve"> presented in document</w:t>
      </w:r>
      <w:r>
        <w:t> </w:t>
      </w:r>
      <w:r w:rsidRPr="00C55669">
        <w:t>TC/55/INF/</w:t>
      </w:r>
      <w:r>
        <w:t>6</w:t>
      </w:r>
      <w:r w:rsidRPr="00C55669">
        <w:t xml:space="preserve"> “Molecular techniques – matters for information”.</w:t>
      </w:r>
    </w:p>
    <w:p w:rsidR="00440683" w:rsidRPr="00DF1E9C" w:rsidRDefault="00440683" w:rsidP="00440683">
      <w:pPr>
        <w:tabs>
          <w:tab w:val="left" w:pos="567"/>
          <w:tab w:val="left" w:pos="1134"/>
        </w:tabs>
        <w:rPr>
          <w:sz w:val="18"/>
          <w:lang w:eastAsia="ja-JP"/>
        </w:rPr>
      </w:pPr>
    </w:p>
    <w:p w:rsidR="00440683" w:rsidRPr="00440683" w:rsidRDefault="00440683" w:rsidP="00440683">
      <w:pPr>
        <w:tabs>
          <w:tab w:val="left" w:pos="567"/>
          <w:tab w:val="left" w:pos="1134"/>
          <w:tab w:val="left" w:pos="5387"/>
        </w:tabs>
      </w:pPr>
      <w:r w:rsidRPr="00440683">
        <w:fldChar w:fldCharType="begin"/>
      </w:r>
      <w:r w:rsidRPr="00440683">
        <w:instrText xml:space="preserve"> AUTONUM  </w:instrText>
      </w:r>
      <w:r w:rsidRPr="00440683">
        <w:fldChar w:fldCharType="end"/>
      </w:r>
      <w:r w:rsidRPr="00440683">
        <w:tab/>
        <w:t>The TC is invited to:</w:t>
      </w:r>
    </w:p>
    <w:p w:rsidR="001708AA" w:rsidRDefault="001708AA" w:rsidP="001708AA">
      <w:pPr>
        <w:ind w:firstLine="567"/>
      </w:pPr>
    </w:p>
    <w:p w:rsidR="001708AA" w:rsidRPr="00C22072" w:rsidRDefault="001708AA" w:rsidP="001708AA">
      <w:pPr>
        <w:ind w:firstLine="567"/>
      </w:pPr>
      <w:r w:rsidRPr="00C22072">
        <w:t>(a)</w:t>
      </w:r>
      <w:r w:rsidRPr="00C22072">
        <w:tab/>
      </w:r>
      <w:proofErr w:type="gramStart"/>
      <w:r w:rsidRPr="00C22072">
        <w:t>note</w:t>
      </w:r>
      <w:proofErr w:type="gramEnd"/>
      <w:r w:rsidRPr="00C22072">
        <w:t xml:space="preserve"> that the BMT, at its eighteenth session, will be invited to consider document UPOV/INF/17 Draft 2 “Guidelines for DNA-Profiling: Molecular marker selection and database construction (‘BMT Guidelines’)”, as set out in paragraph 7 of this document;  </w:t>
      </w:r>
    </w:p>
    <w:p w:rsidR="00955A55" w:rsidRPr="00C22072" w:rsidRDefault="00955A55" w:rsidP="00955A55">
      <w:pPr>
        <w:ind w:firstLine="567"/>
      </w:pPr>
    </w:p>
    <w:p w:rsidR="00955A55" w:rsidRPr="00C22072" w:rsidRDefault="00955A55" w:rsidP="00955A55">
      <w:pPr>
        <w:ind w:firstLine="567"/>
      </w:pPr>
      <w:r w:rsidRPr="00C22072">
        <w:t>(</w:t>
      </w:r>
      <w:r w:rsidR="001708AA" w:rsidRPr="00C22072">
        <w:t>b</w:t>
      </w:r>
      <w:r w:rsidRPr="00C22072">
        <w:t>)</w:t>
      </w:r>
      <w:r w:rsidRPr="00C22072">
        <w:tab/>
      </w:r>
      <w:r w:rsidR="00BF6FB1" w:rsidRPr="00C22072">
        <w:t>note that the proposal by the TWV to develop guidance on elements to be included in a protocol of DNA marker assay for a specific characteristic in document UPOV/INF/17, will be reported to the BMT, at its eighteenth session, as set out in paragraph 9 of this document</w:t>
      </w:r>
      <w:r w:rsidRPr="00C22072">
        <w:t xml:space="preserve">;  </w:t>
      </w:r>
    </w:p>
    <w:p w:rsidR="000E0939" w:rsidRPr="00C22072" w:rsidRDefault="000E0939" w:rsidP="000E0939">
      <w:pPr>
        <w:tabs>
          <w:tab w:val="left" w:pos="567"/>
          <w:tab w:val="left" w:pos="1134"/>
          <w:tab w:val="left" w:pos="5387"/>
          <w:tab w:val="left" w:pos="5954"/>
        </w:tabs>
        <w:rPr>
          <w:sz w:val="18"/>
        </w:rPr>
      </w:pPr>
    </w:p>
    <w:p w:rsidR="000E0939" w:rsidRPr="00C22072" w:rsidRDefault="000E0939" w:rsidP="000E0939">
      <w:pPr>
        <w:ind w:firstLine="567"/>
      </w:pPr>
      <w:r w:rsidRPr="00C22072">
        <w:t>(</w:t>
      </w:r>
      <w:r w:rsidR="001708AA" w:rsidRPr="00C22072">
        <w:t>c</w:t>
      </w:r>
      <w:r w:rsidRPr="00C22072">
        <w:t>)</w:t>
      </w:r>
      <w:r w:rsidRPr="00C22072">
        <w:tab/>
      </w:r>
      <w:proofErr w:type="gramStart"/>
      <w:r w:rsidR="001708AA" w:rsidRPr="00C22072">
        <w:t>consider</w:t>
      </w:r>
      <w:proofErr w:type="gramEnd"/>
      <w:r w:rsidR="001708AA" w:rsidRPr="00C22072">
        <w:t xml:space="preserve"> whether to request a draft of document UPOV/INF/17 be prepared for consideration by the TC, at its fifty-sixth session</w:t>
      </w:r>
      <w:r w:rsidRPr="00C22072">
        <w:t xml:space="preserve">;  </w:t>
      </w:r>
    </w:p>
    <w:p w:rsidR="003D348C" w:rsidRPr="00C22072" w:rsidRDefault="003D348C" w:rsidP="003D348C">
      <w:pPr>
        <w:tabs>
          <w:tab w:val="left" w:pos="567"/>
          <w:tab w:val="left" w:pos="1134"/>
          <w:tab w:val="left" w:pos="5387"/>
          <w:tab w:val="left" w:pos="5954"/>
        </w:tabs>
        <w:rPr>
          <w:i/>
          <w:sz w:val="18"/>
        </w:rPr>
      </w:pPr>
    </w:p>
    <w:p w:rsidR="003D348C" w:rsidRPr="00C22072" w:rsidRDefault="003D348C" w:rsidP="003D348C">
      <w:pPr>
        <w:tabs>
          <w:tab w:val="left" w:pos="567"/>
          <w:tab w:val="left" w:pos="1134"/>
          <w:tab w:val="left" w:pos="5387"/>
          <w:tab w:val="left" w:pos="5954"/>
        </w:tabs>
      </w:pPr>
      <w:r w:rsidRPr="00C22072">
        <w:tab/>
        <w:t>(</w:t>
      </w:r>
      <w:r w:rsidR="001708AA" w:rsidRPr="00C22072">
        <w:t>d</w:t>
      </w:r>
      <w:r w:rsidRPr="00C22072">
        <w:t>)</w:t>
      </w:r>
      <w:r w:rsidRPr="00C22072">
        <w:tab/>
        <w:t xml:space="preserve">note that the BMT, at its eighteenth session, will be invited to develop a joint document explaining </w:t>
      </w:r>
      <w:proofErr w:type="gramStart"/>
      <w:r w:rsidRPr="00C22072">
        <w:t>the</w:t>
      </w:r>
      <w:proofErr w:type="gramEnd"/>
      <w:r w:rsidRPr="00C22072">
        <w:t xml:space="preserve"> principal features of the systems of OECD, UPOV and ISTA, as set out in paragraph 1</w:t>
      </w:r>
      <w:r w:rsidR="00636B03" w:rsidRPr="00C22072">
        <w:t>5</w:t>
      </w:r>
      <w:r w:rsidRPr="00C22072">
        <w:t xml:space="preserve"> of this document; </w:t>
      </w:r>
    </w:p>
    <w:p w:rsidR="003D348C" w:rsidRPr="00C22072" w:rsidRDefault="003D348C" w:rsidP="003D348C">
      <w:pPr>
        <w:tabs>
          <w:tab w:val="left" w:pos="567"/>
          <w:tab w:val="left" w:pos="1134"/>
          <w:tab w:val="left" w:pos="5387"/>
          <w:tab w:val="left" w:pos="5954"/>
        </w:tabs>
      </w:pPr>
    </w:p>
    <w:p w:rsidR="003D348C" w:rsidRPr="00C22072" w:rsidRDefault="003D348C" w:rsidP="003D348C">
      <w:pPr>
        <w:tabs>
          <w:tab w:val="left" w:pos="567"/>
          <w:tab w:val="left" w:pos="1134"/>
          <w:tab w:val="left" w:pos="5387"/>
          <w:tab w:val="left" w:pos="5954"/>
        </w:tabs>
      </w:pPr>
      <w:r w:rsidRPr="00C22072">
        <w:tab/>
        <w:t>(</w:t>
      </w:r>
      <w:r w:rsidR="001708AA" w:rsidRPr="00C22072">
        <w:t>e</w:t>
      </w:r>
      <w:r w:rsidRPr="00C22072">
        <w:t>)</w:t>
      </w:r>
      <w:r w:rsidRPr="00C22072">
        <w:tab/>
        <w:t xml:space="preserve">note that proposals developed by the BMT, at its eighteenth session, </w:t>
      </w:r>
      <w:r w:rsidR="00AD31CA" w:rsidRPr="00C22072">
        <w:t xml:space="preserve">concerning a joint document explaining the principal features of the systems of OECD, UPOV and ISTA, </w:t>
      </w:r>
      <w:r w:rsidRPr="00C22072">
        <w:t>will be reported as an addendum to this document, as set out in paragraph 1</w:t>
      </w:r>
      <w:r w:rsidR="00636B03" w:rsidRPr="00C22072">
        <w:t>5</w:t>
      </w:r>
      <w:r w:rsidRPr="00C22072">
        <w:t xml:space="preserve"> of this document</w:t>
      </w:r>
      <w:r w:rsidR="00C7456E" w:rsidRPr="00C22072">
        <w:t xml:space="preserve">; </w:t>
      </w:r>
    </w:p>
    <w:p w:rsidR="00440683" w:rsidRPr="00C22072" w:rsidRDefault="00440683" w:rsidP="00440683">
      <w:pPr>
        <w:tabs>
          <w:tab w:val="left" w:pos="567"/>
          <w:tab w:val="left" w:pos="1134"/>
          <w:tab w:val="left" w:pos="5387"/>
          <w:tab w:val="left" w:pos="5954"/>
        </w:tabs>
        <w:rPr>
          <w:sz w:val="18"/>
        </w:rPr>
      </w:pPr>
    </w:p>
    <w:p w:rsidR="00440683" w:rsidRPr="00C22072" w:rsidRDefault="00440683" w:rsidP="00440683">
      <w:pPr>
        <w:ind w:firstLine="567"/>
      </w:pPr>
      <w:r w:rsidRPr="00C22072">
        <w:t>(</w:t>
      </w:r>
      <w:r w:rsidR="001708AA" w:rsidRPr="00C22072">
        <w:t>f</w:t>
      </w:r>
      <w:r w:rsidRPr="00C22072">
        <w:t>)</w:t>
      </w:r>
      <w:r w:rsidRPr="00C22072">
        <w:tab/>
      </w:r>
      <w:proofErr w:type="gramStart"/>
      <w:r w:rsidR="009C7311" w:rsidRPr="00C22072">
        <w:t>consider</w:t>
      </w:r>
      <w:proofErr w:type="gramEnd"/>
      <w:r w:rsidR="009C7311" w:rsidRPr="00C22072">
        <w:t xml:space="preserve"> </w:t>
      </w:r>
      <w:r w:rsidR="00175271" w:rsidRPr="00C22072">
        <w:t xml:space="preserve">the </w:t>
      </w:r>
      <w:r w:rsidR="009C7311" w:rsidRPr="00C22072">
        <w:t xml:space="preserve">elements for </w:t>
      </w:r>
      <w:r w:rsidR="001708AA" w:rsidRPr="00C22072">
        <w:t>an</w:t>
      </w:r>
      <w:r w:rsidR="009C7311" w:rsidRPr="00C22072">
        <w:t xml:space="preserve"> inventory on the use of molecular marker techniques, by crop, as set out in paragraph </w:t>
      </w:r>
      <w:r w:rsidR="00175271" w:rsidRPr="00C22072">
        <w:t>2</w:t>
      </w:r>
      <w:r w:rsidR="00636B03" w:rsidRPr="00C22072">
        <w:t>3</w:t>
      </w:r>
      <w:r w:rsidR="009C7311" w:rsidRPr="00C22072">
        <w:t xml:space="preserve"> of this document, in conjunction with the comments by the TWPs</w:t>
      </w:r>
      <w:r w:rsidR="001B59B6" w:rsidRPr="00C22072">
        <w:t xml:space="preserve"> and BMT</w:t>
      </w:r>
      <w:r w:rsidR="00A45A4F" w:rsidRPr="00C22072">
        <w:t>,</w:t>
      </w:r>
      <w:r w:rsidR="00820097" w:rsidRPr="00C22072">
        <w:t xml:space="preserve"> at their sessions</w:t>
      </w:r>
      <w:r w:rsidR="009C7311" w:rsidRPr="00C22072">
        <w:t xml:space="preserve"> in 2019</w:t>
      </w:r>
      <w:r w:rsidRPr="00C22072">
        <w:t xml:space="preserve">;  </w:t>
      </w:r>
    </w:p>
    <w:p w:rsidR="00F935A6" w:rsidRPr="00C22072" w:rsidRDefault="00F935A6" w:rsidP="00F935A6">
      <w:pPr>
        <w:rPr>
          <w:sz w:val="18"/>
        </w:rPr>
      </w:pPr>
    </w:p>
    <w:p w:rsidR="00F935A6" w:rsidRPr="00C22072" w:rsidRDefault="00F935A6" w:rsidP="00F935A6">
      <w:pPr>
        <w:ind w:firstLine="567"/>
      </w:pPr>
      <w:r w:rsidRPr="00C22072">
        <w:t>(</w:t>
      </w:r>
      <w:r w:rsidR="001708AA" w:rsidRPr="00C22072">
        <w:t>g</w:t>
      </w:r>
      <w:r w:rsidRPr="00C22072">
        <w:t>)</w:t>
      </w:r>
      <w:r w:rsidRPr="00C22072">
        <w:tab/>
        <w:t>note that, subject to agreement by the TC</w:t>
      </w:r>
      <w:r w:rsidR="00C7456E" w:rsidRPr="00C22072">
        <w:t xml:space="preserve">, at its fifty-fifth session, and in coordination with the OECD, </w:t>
      </w:r>
      <w:r w:rsidRPr="00C22072">
        <w:t xml:space="preserve">a circular will be issued to request members of the Union to complete a survey as a basis to develop </w:t>
      </w:r>
      <w:r w:rsidR="001708AA" w:rsidRPr="00C22072">
        <w:t>an</w:t>
      </w:r>
      <w:r w:rsidRPr="00C22072">
        <w:t xml:space="preserve"> inventory on the use of molecular marker techniques, by crop, as set out in paragraph 2</w:t>
      </w:r>
      <w:r w:rsidR="00636B03" w:rsidRPr="00C22072">
        <w:t>5</w:t>
      </w:r>
      <w:r w:rsidRPr="00C22072">
        <w:t xml:space="preserve"> of this document;  </w:t>
      </w:r>
    </w:p>
    <w:p w:rsidR="00C7456E" w:rsidRPr="00C22072" w:rsidRDefault="00C7456E" w:rsidP="00C7456E">
      <w:r w:rsidRPr="00C22072">
        <w:rPr>
          <w:i/>
          <w:sz w:val="18"/>
        </w:rPr>
        <w:tab/>
      </w:r>
    </w:p>
    <w:p w:rsidR="00C7456E" w:rsidRPr="00C22072" w:rsidRDefault="00C7456E" w:rsidP="00C7456E">
      <w:pPr>
        <w:ind w:firstLine="567"/>
      </w:pPr>
      <w:r w:rsidRPr="00C22072">
        <w:t>(</w:t>
      </w:r>
      <w:r w:rsidR="001708AA" w:rsidRPr="00C22072">
        <w:t>h</w:t>
      </w:r>
      <w:r w:rsidRPr="00C22072">
        <w:t>)</w:t>
      </w:r>
      <w:r w:rsidRPr="00C22072">
        <w:tab/>
      </w:r>
      <w:proofErr w:type="gramStart"/>
      <w:r w:rsidRPr="00C22072">
        <w:t>note</w:t>
      </w:r>
      <w:proofErr w:type="gramEnd"/>
      <w:r w:rsidRPr="00C22072">
        <w:t xml:space="preserve"> that the BMT, at its eighteenth session, will be invited to develop lists of possible joint initiatives with OECD and ISTA in relation to molecular techniques, as set out in paragraph 2</w:t>
      </w:r>
      <w:r w:rsidR="00636B03" w:rsidRPr="00C22072">
        <w:t>7</w:t>
      </w:r>
      <w:r w:rsidRPr="00C22072">
        <w:t xml:space="preserve"> of this document; </w:t>
      </w:r>
    </w:p>
    <w:p w:rsidR="00C7456E" w:rsidRPr="00C22072" w:rsidRDefault="00C7456E" w:rsidP="00C7456E"/>
    <w:p w:rsidR="00C7456E" w:rsidRPr="00C22072" w:rsidRDefault="00C7456E" w:rsidP="00C7456E">
      <w:r w:rsidRPr="00C22072">
        <w:tab/>
        <w:t>(</w:t>
      </w:r>
      <w:proofErr w:type="spellStart"/>
      <w:r w:rsidR="001708AA" w:rsidRPr="00C22072">
        <w:t>i</w:t>
      </w:r>
      <w:proofErr w:type="spellEnd"/>
      <w:r w:rsidRPr="00C22072">
        <w:t>)</w:t>
      </w:r>
      <w:r w:rsidRPr="00C22072">
        <w:tab/>
        <w:t xml:space="preserve">note that proposals developed by the BMT, at its eighteenth session, </w:t>
      </w:r>
      <w:r w:rsidR="00AD31CA" w:rsidRPr="00C22072">
        <w:t xml:space="preserve">concerning lists of possible joint initiatives with OECD and ISTA in relation to molecular techniques, </w:t>
      </w:r>
      <w:r w:rsidRPr="00C22072">
        <w:t>will be reported as an addendum to this document, as set out in paragraph 2</w:t>
      </w:r>
      <w:r w:rsidR="00636B03" w:rsidRPr="00C22072">
        <w:t>7</w:t>
      </w:r>
      <w:r w:rsidRPr="00C22072">
        <w:t xml:space="preserve"> of this document</w:t>
      </w:r>
      <w:r w:rsidR="001708AA" w:rsidRPr="00C22072">
        <w:t>;</w:t>
      </w:r>
    </w:p>
    <w:p w:rsidR="00707D40" w:rsidRPr="00C22072" w:rsidRDefault="00707D40" w:rsidP="00707D40">
      <w:pPr>
        <w:rPr>
          <w:sz w:val="18"/>
        </w:rPr>
      </w:pPr>
    </w:p>
    <w:p w:rsidR="00707D40" w:rsidRPr="00C22072" w:rsidRDefault="00707D40" w:rsidP="00707D40">
      <w:pPr>
        <w:ind w:firstLine="567"/>
      </w:pPr>
      <w:r w:rsidRPr="00C22072">
        <w:lastRenderedPageBreak/>
        <w:t>(</w:t>
      </w:r>
      <w:r w:rsidR="001708AA" w:rsidRPr="00C22072">
        <w:t>j</w:t>
      </w:r>
      <w:r w:rsidRPr="00C22072">
        <w:t>)</w:t>
      </w:r>
      <w:r w:rsidRPr="00C22072">
        <w:tab/>
      </w:r>
      <w:proofErr w:type="gramStart"/>
      <w:r w:rsidRPr="00C22072">
        <w:t>note</w:t>
      </w:r>
      <w:proofErr w:type="gramEnd"/>
      <w:r w:rsidRPr="00C22072">
        <w:t xml:space="preserve"> the outcomes of discussions held at the TWPs, at their sessions in 2019</w:t>
      </w:r>
      <w:r w:rsidR="00AD31CA" w:rsidRPr="00C22072">
        <w:t>, on cooperation in relation to the use of molecular techniques,</w:t>
      </w:r>
      <w:r w:rsidRPr="00C22072">
        <w:t xml:space="preserve"> as set out in paragraphs 3</w:t>
      </w:r>
      <w:r w:rsidR="00636B03" w:rsidRPr="00C22072">
        <w:t>2</w:t>
      </w:r>
      <w:r w:rsidRPr="00C22072">
        <w:t xml:space="preserve"> to 3</w:t>
      </w:r>
      <w:r w:rsidR="00636B03" w:rsidRPr="00C22072">
        <w:t>5</w:t>
      </w:r>
      <w:r w:rsidRPr="00C22072">
        <w:t xml:space="preserve"> </w:t>
      </w:r>
      <w:r w:rsidR="007F5CFF" w:rsidRPr="00C22072">
        <w:t xml:space="preserve">of </w:t>
      </w:r>
      <w:r w:rsidRPr="00C22072">
        <w:t xml:space="preserve">this document; </w:t>
      </w:r>
    </w:p>
    <w:p w:rsidR="009C1868" w:rsidRPr="00C22072" w:rsidRDefault="009C1868" w:rsidP="009C1868">
      <w:pPr>
        <w:rPr>
          <w:sz w:val="18"/>
        </w:rPr>
      </w:pPr>
    </w:p>
    <w:p w:rsidR="009C1868" w:rsidRPr="00C22072" w:rsidRDefault="009C1868" w:rsidP="009C1868">
      <w:pPr>
        <w:ind w:firstLine="567"/>
      </w:pPr>
      <w:r w:rsidRPr="00C22072">
        <w:t>(</w:t>
      </w:r>
      <w:r w:rsidR="001708AA" w:rsidRPr="00C22072">
        <w:t>k</w:t>
      </w:r>
      <w:r w:rsidRPr="00C22072">
        <w:t>)</w:t>
      </w:r>
      <w:r w:rsidRPr="00C22072">
        <w:tab/>
        <w:t xml:space="preserve">note that the BMT, at its eighteenth session, will be invited to develop proposals on next steps to explore areas for cooperation </w:t>
      </w:r>
      <w:r w:rsidR="003A4AEB" w:rsidRPr="00C22072">
        <w:t>i</w:t>
      </w:r>
      <w:r w:rsidRPr="00C22072">
        <w:t>n the use of molecular techniques, as set out in paragraph 3</w:t>
      </w:r>
      <w:r w:rsidR="00636B03" w:rsidRPr="00C22072">
        <w:t>8</w:t>
      </w:r>
      <w:r w:rsidRPr="00C22072">
        <w:t xml:space="preserve"> of this document</w:t>
      </w:r>
      <w:r w:rsidR="00AD0387" w:rsidRPr="00C22072">
        <w:t>;</w:t>
      </w:r>
      <w:r w:rsidRPr="00C22072">
        <w:t xml:space="preserve"> </w:t>
      </w:r>
      <w:r w:rsidR="00831627" w:rsidRPr="00C22072">
        <w:t xml:space="preserve"> </w:t>
      </w:r>
      <w:r w:rsidR="00C7456E" w:rsidRPr="00C22072">
        <w:t>and</w:t>
      </w:r>
    </w:p>
    <w:p w:rsidR="009C1868" w:rsidRPr="00C22072" w:rsidRDefault="009C1868" w:rsidP="009C1868">
      <w:pPr>
        <w:rPr>
          <w:sz w:val="18"/>
        </w:rPr>
      </w:pPr>
    </w:p>
    <w:p w:rsidR="009C1868" w:rsidRPr="00C22072" w:rsidRDefault="009C1868" w:rsidP="009C1868">
      <w:pPr>
        <w:ind w:firstLine="567"/>
      </w:pPr>
      <w:r w:rsidRPr="00C22072">
        <w:t>(</w:t>
      </w:r>
      <w:r w:rsidR="001708AA" w:rsidRPr="00C22072">
        <w:t>l</w:t>
      </w:r>
      <w:r w:rsidRPr="00C22072">
        <w:t>)</w:t>
      </w:r>
      <w:r w:rsidRPr="00C22072">
        <w:tab/>
      </w:r>
      <w:proofErr w:type="gramStart"/>
      <w:r w:rsidR="00AD0387" w:rsidRPr="00C22072">
        <w:t>note</w:t>
      </w:r>
      <w:proofErr w:type="gramEnd"/>
      <w:r w:rsidR="00AD0387" w:rsidRPr="00C22072">
        <w:t xml:space="preserve"> that proposals developed by the BMT, at its eighteenth session, </w:t>
      </w:r>
      <w:r w:rsidR="003A4AEB" w:rsidRPr="00C22072">
        <w:t xml:space="preserve">concerning areas for cooperation in the use of molecular techniques, </w:t>
      </w:r>
      <w:r w:rsidR="00AD0387" w:rsidRPr="00C22072">
        <w:t xml:space="preserve">will be reported as an addendum to this document, as set out in paragraph </w:t>
      </w:r>
      <w:r w:rsidR="00636B03" w:rsidRPr="00C22072">
        <w:t>39</w:t>
      </w:r>
      <w:r w:rsidR="00AD0387" w:rsidRPr="00C22072">
        <w:t xml:space="preserve"> of this document</w:t>
      </w:r>
      <w:r w:rsidRPr="00C22072">
        <w:t xml:space="preserve">. </w:t>
      </w:r>
    </w:p>
    <w:p w:rsidR="002A5737" w:rsidRPr="00C22072" w:rsidRDefault="002A5737">
      <w:pPr>
        <w:jc w:val="left"/>
        <w:rPr>
          <w:sz w:val="18"/>
          <w:lang w:eastAsia="ja-JP"/>
        </w:rPr>
      </w:pPr>
    </w:p>
    <w:p w:rsidR="00440683" w:rsidRPr="00C22072" w:rsidRDefault="00440683" w:rsidP="00DF1E9C">
      <w:r w:rsidRPr="00C22072">
        <w:fldChar w:fldCharType="begin"/>
      </w:r>
      <w:r w:rsidRPr="00C22072">
        <w:instrText xml:space="preserve"> AUTONUM  </w:instrText>
      </w:r>
      <w:r w:rsidRPr="00C22072">
        <w:fldChar w:fldCharType="end"/>
      </w:r>
      <w:r w:rsidRPr="00C22072">
        <w:tab/>
        <w:t>The following abbreviations are used in this document:</w:t>
      </w:r>
    </w:p>
    <w:p w:rsidR="00440683" w:rsidRPr="00C22072" w:rsidRDefault="00440683" w:rsidP="00DF1E9C"/>
    <w:p w:rsidR="00440683" w:rsidRPr="00C22072" w:rsidRDefault="00440683" w:rsidP="00DF1E9C">
      <w:pPr>
        <w:tabs>
          <w:tab w:val="left" w:pos="567"/>
        </w:tabs>
        <w:ind w:left="1701" w:hanging="1134"/>
      </w:pPr>
      <w:r w:rsidRPr="00C22072">
        <w:t>BMT:</w:t>
      </w:r>
      <w:r w:rsidRPr="00C22072">
        <w:tab/>
        <w:t xml:space="preserve">Working Group on Biochemical and Molecular Techniques, and DNA-Profiling in Particular </w:t>
      </w:r>
    </w:p>
    <w:p w:rsidR="00440683" w:rsidRPr="00C22072" w:rsidRDefault="00440683" w:rsidP="00DF1E9C">
      <w:pPr>
        <w:tabs>
          <w:tab w:val="left" w:pos="567"/>
        </w:tabs>
        <w:ind w:left="1701" w:hanging="1134"/>
      </w:pPr>
      <w:r w:rsidRPr="00C22072">
        <w:t>TC:</w:t>
      </w:r>
      <w:r w:rsidRPr="00C22072">
        <w:tab/>
        <w:t>Technical Committee</w:t>
      </w:r>
    </w:p>
    <w:p w:rsidR="002767CA" w:rsidRPr="00C22072" w:rsidRDefault="002767CA" w:rsidP="002767CA">
      <w:pPr>
        <w:ind w:left="1701" w:hanging="1134"/>
        <w:rPr>
          <w:rFonts w:eastAsia="PMingLiU" w:cs="Arial"/>
        </w:rPr>
      </w:pPr>
      <w:r w:rsidRPr="00C22072">
        <w:rPr>
          <w:rFonts w:eastAsia="PMingLiU" w:cs="Arial"/>
        </w:rPr>
        <w:t>TWA:</w:t>
      </w:r>
      <w:r w:rsidRPr="00C22072">
        <w:rPr>
          <w:rFonts w:eastAsia="PMingLiU" w:cs="Arial"/>
        </w:rPr>
        <w:tab/>
        <w:t>Technical Working Party for Agricultural Crops</w:t>
      </w:r>
    </w:p>
    <w:p w:rsidR="002767CA" w:rsidRPr="00C22072" w:rsidRDefault="002767CA" w:rsidP="002767CA">
      <w:pPr>
        <w:ind w:left="1701" w:hanging="1134"/>
        <w:rPr>
          <w:rFonts w:eastAsia="PMingLiU" w:cs="Arial"/>
        </w:rPr>
      </w:pPr>
      <w:r w:rsidRPr="00C22072">
        <w:rPr>
          <w:rFonts w:eastAsia="PMingLiU" w:cs="Arial"/>
        </w:rPr>
        <w:t>TWC:</w:t>
      </w:r>
      <w:r w:rsidRPr="00C22072">
        <w:rPr>
          <w:rFonts w:eastAsia="PMingLiU" w:cs="Arial"/>
        </w:rPr>
        <w:tab/>
        <w:t>Technical Working Party on Automation and Computer Programs</w:t>
      </w:r>
    </w:p>
    <w:p w:rsidR="005078AE" w:rsidRPr="00C22072" w:rsidRDefault="005078AE" w:rsidP="005078AE">
      <w:pPr>
        <w:ind w:left="1701" w:hanging="1134"/>
        <w:rPr>
          <w:rFonts w:eastAsia="PMingLiU" w:cs="Arial"/>
        </w:rPr>
      </w:pPr>
      <w:r w:rsidRPr="00C22072">
        <w:rPr>
          <w:rFonts w:eastAsia="PMingLiU" w:cs="Arial"/>
        </w:rPr>
        <w:t>TWF:</w:t>
      </w:r>
      <w:r w:rsidRPr="00C22072">
        <w:rPr>
          <w:rFonts w:eastAsia="PMingLiU" w:cs="Arial"/>
        </w:rPr>
        <w:tab/>
        <w:t>Technical Working Party for Fruit Crops</w:t>
      </w:r>
    </w:p>
    <w:p w:rsidR="00440683" w:rsidRPr="00C22072" w:rsidRDefault="00440683" w:rsidP="00DF1E9C">
      <w:pPr>
        <w:ind w:left="1701" w:hanging="1134"/>
        <w:rPr>
          <w:rFonts w:eastAsia="PMingLiU" w:cs="Arial"/>
        </w:rPr>
      </w:pPr>
      <w:r w:rsidRPr="00C22072">
        <w:rPr>
          <w:rFonts w:eastAsia="PMingLiU" w:cs="Arial"/>
        </w:rPr>
        <w:t>TWO:</w:t>
      </w:r>
      <w:r w:rsidRPr="00C22072">
        <w:rPr>
          <w:rFonts w:eastAsia="PMingLiU" w:cs="Arial"/>
        </w:rPr>
        <w:tab/>
        <w:t>Technical Working Party for Ornamental Plants and Forest Trees</w:t>
      </w:r>
    </w:p>
    <w:p w:rsidR="00440683" w:rsidRPr="00C22072" w:rsidRDefault="00440683" w:rsidP="00DF1E9C">
      <w:pPr>
        <w:ind w:left="1701" w:hanging="1134"/>
        <w:rPr>
          <w:rFonts w:eastAsia="PMingLiU" w:cs="Arial"/>
        </w:rPr>
      </w:pPr>
      <w:r w:rsidRPr="00C22072">
        <w:rPr>
          <w:rFonts w:eastAsia="PMingLiU" w:cs="Arial"/>
        </w:rPr>
        <w:t>TWPs:</w:t>
      </w:r>
      <w:r w:rsidRPr="00C22072">
        <w:rPr>
          <w:rFonts w:eastAsia="PMingLiU" w:cs="Arial"/>
        </w:rPr>
        <w:tab/>
        <w:t>Technical Working Parties</w:t>
      </w:r>
    </w:p>
    <w:p w:rsidR="00440683" w:rsidRPr="00C22072" w:rsidRDefault="00440683" w:rsidP="00DF1E9C">
      <w:pPr>
        <w:ind w:left="1701" w:hanging="1134"/>
        <w:rPr>
          <w:rFonts w:eastAsia="PMingLiU" w:cs="Arial"/>
        </w:rPr>
      </w:pPr>
      <w:r w:rsidRPr="00C22072">
        <w:rPr>
          <w:rFonts w:eastAsia="PMingLiU" w:cs="Arial"/>
        </w:rPr>
        <w:t>TWV:</w:t>
      </w:r>
      <w:r w:rsidRPr="00C22072">
        <w:rPr>
          <w:rFonts w:eastAsia="PMingLiU" w:cs="Arial"/>
        </w:rPr>
        <w:tab/>
        <w:t>Technical Working Party for Vegetables</w:t>
      </w:r>
    </w:p>
    <w:p w:rsidR="00440683" w:rsidRPr="00C22072" w:rsidRDefault="00440683" w:rsidP="00DF1E9C">
      <w:pPr>
        <w:ind w:left="1701" w:hanging="1134"/>
        <w:rPr>
          <w:rFonts w:eastAsia="PMingLiU" w:cs="Arial"/>
          <w:snapToGrid w:val="0"/>
        </w:rPr>
      </w:pPr>
      <w:r w:rsidRPr="00C22072">
        <w:rPr>
          <w:rFonts w:eastAsia="PMingLiU" w:cs="Arial"/>
        </w:rPr>
        <w:t>OECD:</w:t>
      </w:r>
      <w:r w:rsidRPr="00C22072">
        <w:rPr>
          <w:rFonts w:eastAsia="PMingLiU" w:cs="Arial"/>
        </w:rPr>
        <w:tab/>
      </w:r>
      <w:r w:rsidRPr="00C22072">
        <w:rPr>
          <w:rFonts w:eastAsia="PMingLiU" w:cs="Arial"/>
          <w:snapToGrid w:val="0"/>
        </w:rPr>
        <w:t>Organization for Economic Co-operation and Development</w:t>
      </w:r>
    </w:p>
    <w:p w:rsidR="003A44CC" w:rsidRPr="00C22072" w:rsidRDefault="003A44CC" w:rsidP="00DF1E9C">
      <w:pPr>
        <w:ind w:left="1701" w:hanging="1134"/>
        <w:rPr>
          <w:rFonts w:cs="Arial"/>
          <w:snapToGrid w:val="0"/>
          <w:lang w:eastAsia="ja-JP"/>
        </w:rPr>
      </w:pPr>
      <w:r w:rsidRPr="00C22072">
        <w:rPr>
          <w:rFonts w:eastAsia="PMingLiU" w:cs="Arial"/>
          <w:snapToGrid w:val="0"/>
          <w:lang w:eastAsia="fr-FR"/>
        </w:rPr>
        <w:t xml:space="preserve">ISTA: </w:t>
      </w:r>
      <w:r w:rsidRPr="00C22072">
        <w:rPr>
          <w:rFonts w:eastAsia="PMingLiU" w:cs="Arial"/>
          <w:snapToGrid w:val="0"/>
          <w:lang w:eastAsia="fr-FR"/>
        </w:rPr>
        <w:tab/>
        <w:t>International Seed Testing Association</w:t>
      </w:r>
    </w:p>
    <w:p w:rsidR="00803B6D" w:rsidRPr="00C22072" w:rsidRDefault="00803B6D">
      <w:pPr>
        <w:jc w:val="left"/>
        <w:rPr>
          <w:rFonts w:cs="Arial"/>
          <w:snapToGrid w:val="0"/>
          <w:szCs w:val="24"/>
          <w:lang w:eastAsia="ja-JP"/>
        </w:rPr>
      </w:pPr>
      <w:bookmarkStart w:id="4" w:name="_Toc13511381"/>
    </w:p>
    <w:p w:rsidR="00803B6D" w:rsidRPr="00C22072" w:rsidRDefault="00803B6D" w:rsidP="00803B6D">
      <w:pPr>
        <w:keepNext/>
        <w:keepLines/>
      </w:pPr>
      <w:r w:rsidRPr="00C22072">
        <w:fldChar w:fldCharType="begin"/>
      </w:r>
      <w:r w:rsidRPr="00C22072">
        <w:instrText xml:space="preserve"> AUTONUM  </w:instrText>
      </w:r>
      <w:r w:rsidRPr="00C22072">
        <w:fldChar w:fldCharType="end"/>
      </w:r>
      <w:r w:rsidRPr="00C22072">
        <w:tab/>
        <w:t>The structure of this document is as follows:</w:t>
      </w:r>
    </w:p>
    <w:p w:rsidR="00ED644C" w:rsidRPr="00C22072" w:rsidRDefault="00ED644C" w:rsidP="00803B6D">
      <w:pPr>
        <w:keepNext/>
        <w:keepLines/>
      </w:pPr>
    </w:p>
    <w:p w:rsidR="00781CC3" w:rsidRPr="00C22072" w:rsidRDefault="00ED644C">
      <w:pPr>
        <w:pStyle w:val="TOC1"/>
        <w:rPr>
          <w:rFonts w:asciiTheme="minorHAnsi" w:eastAsiaTheme="minorEastAsia" w:hAnsiTheme="minorHAnsi" w:cstheme="minorBidi"/>
          <w:caps w:val="0"/>
          <w:noProof/>
          <w:sz w:val="22"/>
          <w:szCs w:val="22"/>
          <w:lang w:eastAsia="ja-JP"/>
        </w:rPr>
      </w:pPr>
      <w:r w:rsidRPr="00C22072">
        <w:rPr>
          <w:rFonts w:cs="Arial"/>
          <w:bCs/>
          <w:sz w:val="16"/>
        </w:rPr>
        <w:fldChar w:fldCharType="begin"/>
      </w:r>
      <w:r w:rsidRPr="00C22072">
        <w:rPr>
          <w:sz w:val="16"/>
        </w:rPr>
        <w:instrText xml:space="preserve"> TOC \o "1-3" \h \z </w:instrText>
      </w:r>
      <w:r w:rsidRPr="00C22072">
        <w:rPr>
          <w:rFonts w:cs="Arial"/>
          <w:bCs/>
          <w:sz w:val="16"/>
        </w:rPr>
        <w:fldChar w:fldCharType="separate"/>
      </w:r>
      <w:hyperlink w:anchor="_Toc16181355" w:history="1">
        <w:r w:rsidR="00781CC3" w:rsidRPr="00C22072">
          <w:rPr>
            <w:rStyle w:val="Hyperlink"/>
            <w:noProof/>
          </w:rPr>
          <w:t>Executive summary</w:t>
        </w:r>
        <w:r w:rsidR="00781CC3" w:rsidRPr="00C22072">
          <w:rPr>
            <w:noProof/>
            <w:webHidden/>
          </w:rPr>
          <w:tab/>
        </w:r>
        <w:r w:rsidR="00781CC3" w:rsidRPr="00C22072">
          <w:rPr>
            <w:noProof/>
            <w:webHidden/>
          </w:rPr>
          <w:fldChar w:fldCharType="begin"/>
        </w:r>
        <w:r w:rsidR="00781CC3" w:rsidRPr="00C22072">
          <w:rPr>
            <w:noProof/>
            <w:webHidden/>
          </w:rPr>
          <w:instrText xml:space="preserve"> PAGEREF _Toc16181355 \h </w:instrText>
        </w:r>
        <w:r w:rsidR="00781CC3" w:rsidRPr="00C22072">
          <w:rPr>
            <w:noProof/>
            <w:webHidden/>
          </w:rPr>
        </w:r>
        <w:r w:rsidR="00781CC3" w:rsidRPr="00C22072">
          <w:rPr>
            <w:noProof/>
            <w:webHidden/>
          </w:rPr>
          <w:fldChar w:fldCharType="separate"/>
        </w:r>
        <w:r w:rsidR="00A5050C" w:rsidRPr="00C22072">
          <w:rPr>
            <w:noProof/>
            <w:webHidden/>
          </w:rPr>
          <w:t>1</w:t>
        </w:r>
        <w:r w:rsidR="00781CC3" w:rsidRPr="00C22072">
          <w:rPr>
            <w:noProof/>
            <w:webHidden/>
          </w:rPr>
          <w:fldChar w:fldCharType="end"/>
        </w:r>
      </w:hyperlink>
    </w:p>
    <w:p w:rsidR="00781CC3" w:rsidRPr="00C22072" w:rsidRDefault="00F80A25">
      <w:pPr>
        <w:pStyle w:val="TOC1"/>
        <w:rPr>
          <w:rFonts w:asciiTheme="minorHAnsi" w:eastAsiaTheme="minorEastAsia" w:hAnsiTheme="minorHAnsi" w:cstheme="minorBidi"/>
          <w:caps w:val="0"/>
          <w:noProof/>
          <w:sz w:val="22"/>
          <w:szCs w:val="22"/>
          <w:lang w:eastAsia="ja-JP"/>
        </w:rPr>
      </w:pPr>
      <w:hyperlink w:anchor="_Toc16181356" w:history="1">
        <w:r w:rsidR="00781CC3" w:rsidRPr="00C22072">
          <w:rPr>
            <w:rStyle w:val="Hyperlink"/>
            <w:noProof/>
          </w:rPr>
          <w:t>Review of document UPOV/INF/17 “Guidelines for DNA-Profiling: Molecular Marker Selection and Database Construction (‘BMT Guidelines’)</w:t>
        </w:r>
        <w:r w:rsidR="00781CC3" w:rsidRPr="00C22072">
          <w:rPr>
            <w:noProof/>
            <w:webHidden/>
          </w:rPr>
          <w:tab/>
        </w:r>
        <w:r w:rsidR="00781CC3" w:rsidRPr="00C22072">
          <w:rPr>
            <w:noProof/>
            <w:webHidden/>
          </w:rPr>
          <w:fldChar w:fldCharType="begin"/>
        </w:r>
        <w:r w:rsidR="00781CC3" w:rsidRPr="00C22072">
          <w:rPr>
            <w:noProof/>
            <w:webHidden/>
          </w:rPr>
          <w:instrText xml:space="preserve"> PAGEREF _Toc16181356 \h </w:instrText>
        </w:r>
        <w:r w:rsidR="00781CC3" w:rsidRPr="00C22072">
          <w:rPr>
            <w:noProof/>
            <w:webHidden/>
          </w:rPr>
        </w:r>
        <w:r w:rsidR="00781CC3" w:rsidRPr="00C22072">
          <w:rPr>
            <w:noProof/>
            <w:webHidden/>
          </w:rPr>
          <w:fldChar w:fldCharType="separate"/>
        </w:r>
        <w:r w:rsidR="00A5050C" w:rsidRPr="00C22072">
          <w:rPr>
            <w:noProof/>
            <w:webHidden/>
          </w:rPr>
          <w:t>2</w:t>
        </w:r>
        <w:r w:rsidR="00781CC3" w:rsidRPr="00C22072">
          <w:rPr>
            <w:noProof/>
            <w:webHidden/>
          </w:rPr>
          <w:fldChar w:fldCharType="end"/>
        </w:r>
      </w:hyperlink>
    </w:p>
    <w:p w:rsidR="00781CC3" w:rsidRPr="00C22072" w:rsidRDefault="00F80A25">
      <w:pPr>
        <w:pStyle w:val="TOC2"/>
        <w:rPr>
          <w:rFonts w:asciiTheme="minorHAnsi" w:eastAsiaTheme="minorEastAsia" w:hAnsiTheme="minorHAnsi" w:cstheme="minorBidi"/>
          <w:sz w:val="22"/>
          <w:szCs w:val="22"/>
          <w:lang w:eastAsia="ja-JP"/>
        </w:rPr>
      </w:pPr>
      <w:hyperlink w:anchor="_Toc16181357" w:history="1">
        <w:r w:rsidR="00781CC3" w:rsidRPr="00C22072">
          <w:rPr>
            <w:rStyle w:val="Hyperlink"/>
          </w:rPr>
          <w:t>Guidance on protocol of DNA marker assay for a specific characteristic</w:t>
        </w:r>
        <w:r w:rsidR="00781CC3" w:rsidRPr="00C22072">
          <w:rPr>
            <w:webHidden/>
          </w:rPr>
          <w:tab/>
        </w:r>
        <w:r w:rsidR="00781CC3" w:rsidRPr="00C22072">
          <w:rPr>
            <w:webHidden/>
          </w:rPr>
          <w:fldChar w:fldCharType="begin"/>
        </w:r>
        <w:r w:rsidR="00781CC3" w:rsidRPr="00C22072">
          <w:rPr>
            <w:webHidden/>
          </w:rPr>
          <w:instrText xml:space="preserve"> PAGEREF _Toc16181357 \h </w:instrText>
        </w:r>
        <w:r w:rsidR="00781CC3" w:rsidRPr="00C22072">
          <w:rPr>
            <w:webHidden/>
          </w:rPr>
        </w:r>
        <w:r w:rsidR="00781CC3" w:rsidRPr="00C22072">
          <w:rPr>
            <w:webHidden/>
          </w:rPr>
          <w:fldChar w:fldCharType="separate"/>
        </w:r>
        <w:r w:rsidR="00A5050C" w:rsidRPr="00C22072">
          <w:rPr>
            <w:webHidden/>
          </w:rPr>
          <w:t>2</w:t>
        </w:r>
        <w:r w:rsidR="00781CC3" w:rsidRPr="00C22072">
          <w:rPr>
            <w:webHidden/>
          </w:rPr>
          <w:fldChar w:fldCharType="end"/>
        </w:r>
      </w:hyperlink>
    </w:p>
    <w:p w:rsidR="00781CC3" w:rsidRPr="00C22072" w:rsidRDefault="00F80A25">
      <w:pPr>
        <w:pStyle w:val="TOC1"/>
        <w:rPr>
          <w:rFonts w:asciiTheme="minorHAnsi" w:eastAsiaTheme="minorEastAsia" w:hAnsiTheme="minorHAnsi" w:cstheme="minorBidi"/>
          <w:caps w:val="0"/>
          <w:noProof/>
          <w:sz w:val="22"/>
          <w:szCs w:val="22"/>
          <w:lang w:eastAsia="ja-JP"/>
        </w:rPr>
      </w:pPr>
      <w:hyperlink w:anchor="_Toc16181358" w:history="1">
        <w:r w:rsidR="00781CC3" w:rsidRPr="00C22072">
          <w:rPr>
            <w:rStyle w:val="Hyperlink"/>
            <w:noProof/>
          </w:rPr>
          <w:t>Cooperation between international organizations</w:t>
        </w:r>
        <w:r w:rsidR="00781CC3" w:rsidRPr="00C22072">
          <w:rPr>
            <w:noProof/>
            <w:webHidden/>
          </w:rPr>
          <w:tab/>
        </w:r>
        <w:r w:rsidR="00781CC3" w:rsidRPr="00C22072">
          <w:rPr>
            <w:noProof/>
            <w:webHidden/>
          </w:rPr>
          <w:fldChar w:fldCharType="begin"/>
        </w:r>
        <w:r w:rsidR="00781CC3" w:rsidRPr="00C22072">
          <w:rPr>
            <w:noProof/>
            <w:webHidden/>
          </w:rPr>
          <w:instrText xml:space="preserve"> PAGEREF _Toc16181358 \h </w:instrText>
        </w:r>
        <w:r w:rsidR="00781CC3" w:rsidRPr="00C22072">
          <w:rPr>
            <w:noProof/>
            <w:webHidden/>
          </w:rPr>
        </w:r>
        <w:r w:rsidR="00781CC3" w:rsidRPr="00C22072">
          <w:rPr>
            <w:noProof/>
            <w:webHidden/>
          </w:rPr>
          <w:fldChar w:fldCharType="separate"/>
        </w:r>
        <w:r w:rsidR="00A5050C" w:rsidRPr="00C22072">
          <w:rPr>
            <w:noProof/>
            <w:webHidden/>
          </w:rPr>
          <w:t>3</w:t>
        </w:r>
        <w:r w:rsidR="00781CC3" w:rsidRPr="00C22072">
          <w:rPr>
            <w:noProof/>
            <w:webHidden/>
          </w:rPr>
          <w:fldChar w:fldCharType="end"/>
        </w:r>
      </w:hyperlink>
    </w:p>
    <w:p w:rsidR="00781CC3" w:rsidRPr="00C22072" w:rsidRDefault="00F80A25">
      <w:pPr>
        <w:pStyle w:val="TOC2"/>
        <w:rPr>
          <w:rFonts w:asciiTheme="minorHAnsi" w:eastAsiaTheme="minorEastAsia" w:hAnsiTheme="minorHAnsi" w:cstheme="minorBidi"/>
          <w:sz w:val="22"/>
          <w:szCs w:val="22"/>
          <w:lang w:eastAsia="ja-JP"/>
        </w:rPr>
      </w:pPr>
      <w:hyperlink w:anchor="_Toc16181359" w:history="1">
        <w:r w:rsidR="00781CC3" w:rsidRPr="00C22072">
          <w:rPr>
            <w:rStyle w:val="Hyperlink"/>
          </w:rPr>
          <w:t>Joint document explaining the principal features of the systems of OECD, UPOV and ISTA</w:t>
        </w:r>
        <w:r w:rsidR="00781CC3" w:rsidRPr="00C22072">
          <w:rPr>
            <w:webHidden/>
          </w:rPr>
          <w:tab/>
        </w:r>
        <w:r w:rsidR="00781CC3" w:rsidRPr="00C22072">
          <w:rPr>
            <w:webHidden/>
          </w:rPr>
          <w:fldChar w:fldCharType="begin"/>
        </w:r>
        <w:r w:rsidR="00781CC3" w:rsidRPr="00C22072">
          <w:rPr>
            <w:webHidden/>
          </w:rPr>
          <w:instrText xml:space="preserve"> PAGEREF _Toc16181359 \h </w:instrText>
        </w:r>
        <w:r w:rsidR="00781CC3" w:rsidRPr="00C22072">
          <w:rPr>
            <w:webHidden/>
          </w:rPr>
        </w:r>
        <w:r w:rsidR="00781CC3" w:rsidRPr="00C22072">
          <w:rPr>
            <w:webHidden/>
          </w:rPr>
          <w:fldChar w:fldCharType="separate"/>
        </w:r>
        <w:r w:rsidR="00A5050C" w:rsidRPr="00C22072">
          <w:rPr>
            <w:webHidden/>
          </w:rPr>
          <w:t>3</w:t>
        </w:r>
        <w:r w:rsidR="00781CC3" w:rsidRPr="00C22072">
          <w:rPr>
            <w:webHidden/>
          </w:rPr>
          <w:fldChar w:fldCharType="end"/>
        </w:r>
      </w:hyperlink>
    </w:p>
    <w:p w:rsidR="00781CC3" w:rsidRPr="00C22072" w:rsidRDefault="00F80A25">
      <w:pPr>
        <w:pStyle w:val="TOC2"/>
        <w:rPr>
          <w:rFonts w:asciiTheme="minorHAnsi" w:eastAsiaTheme="minorEastAsia" w:hAnsiTheme="minorHAnsi" w:cstheme="minorBidi"/>
          <w:sz w:val="22"/>
          <w:szCs w:val="22"/>
          <w:lang w:eastAsia="ja-JP"/>
        </w:rPr>
      </w:pPr>
      <w:hyperlink w:anchor="_Toc16181360" w:history="1">
        <w:r w:rsidR="00781CC3" w:rsidRPr="00C22072">
          <w:rPr>
            <w:rStyle w:val="Hyperlink"/>
          </w:rPr>
          <w:t>Inventory on the use of molecular marker techniques, by crop</w:t>
        </w:r>
        <w:r w:rsidR="00781CC3" w:rsidRPr="00C22072">
          <w:rPr>
            <w:webHidden/>
          </w:rPr>
          <w:tab/>
        </w:r>
        <w:r w:rsidR="00781CC3" w:rsidRPr="00C22072">
          <w:rPr>
            <w:webHidden/>
          </w:rPr>
          <w:fldChar w:fldCharType="begin"/>
        </w:r>
        <w:r w:rsidR="00781CC3" w:rsidRPr="00C22072">
          <w:rPr>
            <w:webHidden/>
          </w:rPr>
          <w:instrText xml:space="preserve"> PAGEREF _Toc16181360 \h </w:instrText>
        </w:r>
        <w:r w:rsidR="00781CC3" w:rsidRPr="00C22072">
          <w:rPr>
            <w:webHidden/>
          </w:rPr>
        </w:r>
        <w:r w:rsidR="00781CC3" w:rsidRPr="00C22072">
          <w:rPr>
            <w:webHidden/>
          </w:rPr>
          <w:fldChar w:fldCharType="separate"/>
        </w:r>
        <w:r w:rsidR="00A5050C" w:rsidRPr="00C22072">
          <w:rPr>
            <w:webHidden/>
          </w:rPr>
          <w:t>4</w:t>
        </w:r>
        <w:r w:rsidR="00781CC3" w:rsidRPr="00C22072">
          <w:rPr>
            <w:webHidden/>
          </w:rPr>
          <w:fldChar w:fldCharType="end"/>
        </w:r>
      </w:hyperlink>
    </w:p>
    <w:p w:rsidR="00781CC3" w:rsidRPr="00C22072" w:rsidRDefault="00F80A25">
      <w:pPr>
        <w:pStyle w:val="TOC3"/>
        <w:rPr>
          <w:rFonts w:asciiTheme="minorHAnsi" w:eastAsiaTheme="minorEastAsia" w:hAnsiTheme="minorHAnsi" w:cstheme="minorBidi"/>
          <w:sz w:val="22"/>
          <w:szCs w:val="22"/>
          <w:lang w:val="en-US" w:eastAsia="ja-JP"/>
        </w:rPr>
      </w:pPr>
      <w:hyperlink w:anchor="_Toc16181361" w:history="1">
        <w:r w:rsidR="00781CC3" w:rsidRPr="00C22072">
          <w:rPr>
            <w:rStyle w:val="Hyperlink"/>
          </w:rPr>
          <w:t>Proposal</w:t>
        </w:r>
        <w:r w:rsidR="00781CC3" w:rsidRPr="00C22072">
          <w:rPr>
            <w:webHidden/>
          </w:rPr>
          <w:tab/>
        </w:r>
        <w:r w:rsidR="00781CC3" w:rsidRPr="00C22072">
          <w:rPr>
            <w:webHidden/>
          </w:rPr>
          <w:fldChar w:fldCharType="begin"/>
        </w:r>
        <w:r w:rsidR="00781CC3" w:rsidRPr="00C22072">
          <w:rPr>
            <w:webHidden/>
          </w:rPr>
          <w:instrText xml:space="preserve"> PAGEREF _Toc16181361 \h </w:instrText>
        </w:r>
        <w:r w:rsidR="00781CC3" w:rsidRPr="00C22072">
          <w:rPr>
            <w:webHidden/>
          </w:rPr>
        </w:r>
        <w:r w:rsidR="00781CC3" w:rsidRPr="00C22072">
          <w:rPr>
            <w:webHidden/>
          </w:rPr>
          <w:fldChar w:fldCharType="separate"/>
        </w:r>
        <w:r w:rsidR="00A5050C" w:rsidRPr="00C22072">
          <w:rPr>
            <w:webHidden/>
          </w:rPr>
          <w:t>5</w:t>
        </w:r>
        <w:r w:rsidR="00781CC3" w:rsidRPr="00C22072">
          <w:rPr>
            <w:webHidden/>
          </w:rPr>
          <w:fldChar w:fldCharType="end"/>
        </w:r>
      </w:hyperlink>
    </w:p>
    <w:p w:rsidR="00781CC3" w:rsidRPr="00C22072" w:rsidRDefault="00F80A25">
      <w:pPr>
        <w:pStyle w:val="TOC2"/>
        <w:rPr>
          <w:rFonts w:asciiTheme="minorHAnsi" w:eastAsiaTheme="minorEastAsia" w:hAnsiTheme="minorHAnsi" w:cstheme="minorBidi"/>
          <w:sz w:val="22"/>
          <w:szCs w:val="22"/>
          <w:lang w:eastAsia="ja-JP"/>
        </w:rPr>
      </w:pPr>
      <w:hyperlink w:anchor="_Toc16181362" w:history="1">
        <w:r w:rsidR="00781CC3" w:rsidRPr="00C22072">
          <w:rPr>
            <w:rStyle w:val="Hyperlink"/>
          </w:rPr>
          <w:t>Lists of possible joint initiatives with OECD and ISTA in relation to molecular techniques</w:t>
        </w:r>
        <w:r w:rsidR="00781CC3" w:rsidRPr="00C22072">
          <w:rPr>
            <w:webHidden/>
          </w:rPr>
          <w:tab/>
        </w:r>
        <w:r w:rsidR="00781CC3" w:rsidRPr="00C22072">
          <w:rPr>
            <w:webHidden/>
          </w:rPr>
          <w:fldChar w:fldCharType="begin"/>
        </w:r>
        <w:r w:rsidR="00781CC3" w:rsidRPr="00C22072">
          <w:rPr>
            <w:webHidden/>
          </w:rPr>
          <w:instrText xml:space="preserve"> PAGEREF _Toc16181362 \h </w:instrText>
        </w:r>
        <w:r w:rsidR="00781CC3" w:rsidRPr="00C22072">
          <w:rPr>
            <w:webHidden/>
          </w:rPr>
        </w:r>
        <w:r w:rsidR="00781CC3" w:rsidRPr="00C22072">
          <w:rPr>
            <w:webHidden/>
          </w:rPr>
          <w:fldChar w:fldCharType="separate"/>
        </w:r>
        <w:r w:rsidR="00A5050C" w:rsidRPr="00C22072">
          <w:rPr>
            <w:webHidden/>
          </w:rPr>
          <w:t>6</w:t>
        </w:r>
        <w:r w:rsidR="00781CC3" w:rsidRPr="00C22072">
          <w:rPr>
            <w:webHidden/>
          </w:rPr>
          <w:fldChar w:fldCharType="end"/>
        </w:r>
      </w:hyperlink>
    </w:p>
    <w:p w:rsidR="00781CC3" w:rsidRPr="00C22072" w:rsidRDefault="00F80A25">
      <w:pPr>
        <w:pStyle w:val="TOC1"/>
        <w:rPr>
          <w:rFonts w:asciiTheme="minorHAnsi" w:eastAsiaTheme="minorEastAsia" w:hAnsiTheme="minorHAnsi" w:cstheme="minorBidi"/>
          <w:caps w:val="0"/>
          <w:noProof/>
          <w:sz w:val="22"/>
          <w:szCs w:val="22"/>
          <w:lang w:eastAsia="ja-JP"/>
        </w:rPr>
      </w:pPr>
      <w:hyperlink w:anchor="_Toc16181363" w:history="1">
        <w:r w:rsidR="00781CC3" w:rsidRPr="00C22072">
          <w:rPr>
            <w:rStyle w:val="Hyperlink"/>
            <w:noProof/>
          </w:rPr>
          <w:t>SESSION TO FACILITATE COOPERATION IN RELATION TO THE USE OF MOLECULAR TECHNIQUES</w:t>
        </w:r>
        <w:r w:rsidR="00781CC3" w:rsidRPr="00C22072">
          <w:rPr>
            <w:noProof/>
            <w:webHidden/>
          </w:rPr>
          <w:tab/>
        </w:r>
        <w:r w:rsidR="00781CC3" w:rsidRPr="00C22072">
          <w:rPr>
            <w:noProof/>
            <w:webHidden/>
          </w:rPr>
          <w:fldChar w:fldCharType="begin"/>
        </w:r>
        <w:r w:rsidR="00781CC3" w:rsidRPr="00C22072">
          <w:rPr>
            <w:noProof/>
            <w:webHidden/>
          </w:rPr>
          <w:instrText xml:space="preserve"> PAGEREF _Toc16181363 \h </w:instrText>
        </w:r>
        <w:r w:rsidR="00781CC3" w:rsidRPr="00C22072">
          <w:rPr>
            <w:noProof/>
            <w:webHidden/>
          </w:rPr>
        </w:r>
        <w:r w:rsidR="00781CC3" w:rsidRPr="00C22072">
          <w:rPr>
            <w:noProof/>
            <w:webHidden/>
          </w:rPr>
          <w:fldChar w:fldCharType="separate"/>
        </w:r>
        <w:r w:rsidR="00A5050C" w:rsidRPr="00C22072">
          <w:rPr>
            <w:noProof/>
            <w:webHidden/>
          </w:rPr>
          <w:t>6</w:t>
        </w:r>
        <w:r w:rsidR="00781CC3" w:rsidRPr="00C22072">
          <w:rPr>
            <w:noProof/>
            <w:webHidden/>
          </w:rPr>
          <w:fldChar w:fldCharType="end"/>
        </w:r>
      </w:hyperlink>
    </w:p>
    <w:p w:rsidR="00781CC3" w:rsidRPr="00C22072" w:rsidRDefault="00F80A25">
      <w:pPr>
        <w:pStyle w:val="TOC2"/>
        <w:rPr>
          <w:rFonts w:asciiTheme="minorHAnsi" w:eastAsiaTheme="minorEastAsia" w:hAnsiTheme="minorHAnsi" w:cstheme="minorBidi"/>
          <w:sz w:val="22"/>
          <w:szCs w:val="22"/>
          <w:lang w:eastAsia="ja-JP"/>
        </w:rPr>
      </w:pPr>
      <w:hyperlink w:anchor="_Toc16181364" w:history="1">
        <w:r w:rsidR="00781CC3" w:rsidRPr="00C22072">
          <w:rPr>
            <w:rStyle w:val="Hyperlink"/>
          </w:rPr>
          <w:t>Developments at the fifty-fourth session of the Technical Committee</w:t>
        </w:r>
        <w:r w:rsidR="00781CC3" w:rsidRPr="00C22072">
          <w:rPr>
            <w:webHidden/>
          </w:rPr>
          <w:tab/>
        </w:r>
        <w:r w:rsidR="00781CC3" w:rsidRPr="00C22072">
          <w:rPr>
            <w:webHidden/>
          </w:rPr>
          <w:fldChar w:fldCharType="begin"/>
        </w:r>
        <w:r w:rsidR="00781CC3" w:rsidRPr="00C22072">
          <w:rPr>
            <w:webHidden/>
          </w:rPr>
          <w:instrText xml:space="preserve"> PAGEREF _Toc16181364 \h </w:instrText>
        </w:r>
        <w:r w:rsidR="00781CC3" w:rsidRPr="00C22072">
          <w:rPr>
            <w:webHidden/>
          </w:rPr>
        </w:r>
        <w:r w:rsidR="00781CC3" w:rsidRPr="00C22072">
          <w:rPr>
            <w:webHidden/>
          </w:rPr>
          <w:fldChar w:fldCharType="separate"/>
        </w:r>
        <w:r w:rsidR="00A5050C" w:rsidRPr="00C22072">
          <w:rPr>
            <w:webHidden/>
          </w:rPr>
          <w:t>6</w:t>
        </w:r>
        <w:r w:rsidR="00781CC3" w:rsidRPr="00C22072">
          <w:rPr>
            <w:webHidden/>
          </w:rPr>
          <w:fldChar w:fldCharType="end"/>
        </w:r>
      </w:hyperlink>
    </w:p>
    <w:p w:rsidR="00781CC3" w:rsidRPr="00C22072" w:rsidRDefault="00F80A25">
      <w:pPr>
        <w:pStyle w:val="TOC2"/>
        <w:rPr>
          <w:rFonts w:asciiTheme="minorHAnsi" w:eastAsiaTheme="minorEastAsia" w:hAnsiTheme="minorHAnsi" w:cstheme="minorBidi"/>
          <w:sz w:val="22"/>
          <w:szCs w:val="22"/>
          <w:lang w:eastAsia="ja-JP"/>
        </w:rPr>
      </w:pPr>
      <w:hyperlink w:anchor="_Toc16181365" w:history="1">
        <w:r w:rsidR="00781CC3" w:rsidRPr="00C22072">
          <w:rPr>
            <w:rStyle w:val="Hyperlink"/>
            <w:snapToGrid w:val="0"/>
          </w:rPr>
          <w:t>Developments at Technical Working Parties and the Working Group on Biochemical and Molecular Techniques, and DNA</w:t>
        </w:r>
        <w:r w:rsidR="00781CC3" w:rsidRPr="00C22072">
          <w:rPr>
            <w:rStyle w:val="Hyperlink"/>
            <w:snapToGrid w:val="0"/>
          </w:rPr>
          <w:noBreakHyphen/>
          <w:t>Profiling in Particular in 2019</w:t>
        </w:r>
        <w:r w:rsidR="00781CC3" w:rsidRPr="00C22072">
          <w:rPr>
            <w:webHidden/>
          </w:rPr>
          <w:tab/>
        </w:r>
        <w:r w:rsidR="00781CC3" w:rsidRPr="00C22072">
          <w:rPr>
            <w:webHidden/>
          </w:rPr>
          <w:fldChar w:fldCharType="begin"/>
        </w:r>
        <w:r w:rsidR="00781CC3" w:rsidRPr="00C22072">
          <w:rPr>
            <w:webHidden/>
          </w:rPr>
          <w:instrText xml:space="preserve"> PAGEREF _Toc16181365 \h </w:instrText>
        </w:r>
        <w:r w:rsidR="00781CC3" w:rsidRPr="00C22072">
          <w:rPr>
            <w:webHidden/>
          </w:rPr>
        </w:r>
        <w:r w:rsidR="00781CC3" w:rsidRPr="00C22072">
          <w:rPr>
            <w:webHidden/>
          </w:rPr>
          <w:fldChar w:fldCharType="separate"/>
        </w:r>
        <w:r w:rsidR="00A5050C" w:rsidRPr="00C22072">
          <w:rPr>
            <w:webHidden/>
          </w:rPr>
          <w:t>6</w:t>
        </w:r>
        <w:r w:rsidR="00781CC3" w:rsidRPr="00C22072">
          <w:rPr>
            <w:webHidden/>
          </w:rPr>
          <w:fldChar w:fldCharType="end"/>
        </w:r>
      </w:hyperlink>
    </w:p>
    <w:p w:rsidR="00ED644C" w:rsidRPr="00C22072" w:rsidRDefault="00ED644C" w:rsidP="00ED644C">
      <w:pPr>
        <w:rPr>
          <w:noProof/>
        </w:rPr>
      </w:pPr>
      <w:r w:rsidRPr="00C22072">
        <w:rPr>
          <w:noProof/>
        </w:rPr>
        <w:fldChar w:fldCharType="end"/>
      </w:r>
    </w:p>
    <w:p w:rsidR="00ED644C" w:rsidRPr="00C22072" w:rsidRDefault="00ED644C" w:rsidP="00ED644C">
      <w:pPr>
        <w:rPr>
          <w:noProof/>
        </w:rPr>
      </w:pPr>
    </w:p>
    <w:p w:rsidR="00ED644C" w:rsidRPr="00C22072" w:rsidRDefault="00ED644C" w:rsidP="00ED644C"/>
    <w:p w:rsidR="001F329D" w:rsidRPr="00C22072" w:rsidRDefault="001F329D" w:rsidP="001F329D">
      <w:pPr>
        <w:pStyle w:val="Heading1"/>
      </w:pPr>
      <w:bookmarkStart w:id="5" w:name="_Toc15059495"/>
      <w:bookmarkStart w:id="6" w:name="_Toc16181356"/>
      <w:r w:rsidRPr="00C22072">
        <w:t>Review of document UPOV/INF/17 “Guidelines for DNA-Profiling: Molecular Marker Selection and Database Construction (‘BMT Guidelines’)</w:t>
      </w:r>
      <w:bookmarkEnd w:id="4"/>
      <w:bookmarkEnd w:id="5"/>
      <w:bookmarkEnd w:id="6"/>
    </w:p>
    <w:p w:rsidR="001F329D" w:rsidRPr="00C22072" w:rsidRDefault="001F329D" w:rsidP="001F329D">
      <w:pPr>
        <w:ind w:left="567" w:hanging="567"/>
      </w:pPr>
    </w:p>
    <w:p w:rsidR="001F329D" w:rsidRPr="00C22072" w:rsidRDefault="001F329D" w:rsidP="001F329D">
      <w:pPr>
        <w:keepNext/>
        <w:rPr>
          <w:rFonts w:eastAsiaTheme="minorEastAsia"/>
          <w:lang w:eastAsia="ja-JP"/>
        </w:rPr>
      </w:pPr>
      <w:r w:rsidRPr="00C22072">
        <w:fldChar w:fldCharType="begin"/>
      </w:r>
      <w:r w:rsidRPr="00C22072">
        <w:instrText xml:space="preserve"> AUTONUM  </w:instrText>
      </w:r>
      <w:r w:rsidRPr="00C22072">
        <w:fldChar w:fldCharType="end"/>
      </w:r>
      <w:r w:rsidRPr="00C22072">
        <w:tab/>
      </w:r>
      <w:r w:rsidRPr="00C22072">
        <w:rPr>
          <w:rFonts w:eastAsiaTheme="minorEastAsia"/>
          <w:lang w:eastAsia="ja-JP"/>
        </w:rPr>
        <w:t>The background</w:t>
      </w:r>
      <w:r w:rsidRPr="00C22072">
        <w:rPr>
          <w:rFonts w:eastAsiaTheme="minorEastAsia" w:hint="eastAsia"/>
          <w:lang w:eastAsia="ja-JP"/>
        </w:rPr>
        <w:t xml:space="preserve"> to this matter is provided in document </w:t>
      </w:r>
      <w:r w:rsidRPr="00C22072">
        <w:rPr>
          <w:rFonts w:eastAsiaTheme="minorEastAsia"/>
          <w:lang w:eastAsia="ja-JP"/>
        </w:rPr>
        <w:t>TC</w:t>
      </w:r>
      <w:r w:rsidRPr="00C22072">
        <w:rPr>
          <w:rFonts w:hint="eastAsia"/>
          <w:lang w:eastAsia="ja-JP"/>
        </w:rPr>
        <w:t>/</w:t>
      </w:r>
      <w:r w:rsidRPr="00C22072">
        <w:rPr>
          <w:lang w:eastAsia="ja-JP"/>
        </w:rPr>
        <w:t>54</w:t>
      </w:r>
      <w:r w:rsidRPr="00C22072">
        <w:rPr>
          <w:rFonts w:hint="eastAsia"/>
          <w:lang w:eastAsia="ja-JP"/>
        </w:rPr>
        <w:t>/</w:t>
      </w:r>
      <w:r w:rsidRPr="00C22072">
        <w:rPr>
          <w:lang w:eastAsia="ja-JP"/>
        </w:rPr>
        <w:t>11 Add. “Molecular Techniques”, paragraphs 10 to 45</w:t>
      </w:r>
      <w:r w:rsidRPr="00C22072">
        <w:rPr>
          <w:rFonts w:eastAsiaTheme="minorEastAsia" w:hint="eastAsia"/>
          <w:lang w:eastAsia="ja-JP"/>
        </w:rPr>
        <w:t>.</w:t>
      </w:r>
    </w:p>
    <w:p w:rsidR="001F329D" w:rsidRPr="00C22072" w:rsidRDefault="001F329D" w:rsidP="00282B27"/>
    <w:p w:rsidR="001F329D" w:rsidRPr="00C22072" w:rsidRDefault="001F329D" w:rsidP="00ED644C">
      <w:r w:rsidRPr="00C22072">
        <w:fldChar w:fldCharType="begin"/>
      </w:r>
      <w:r w:rsidRPr="00C22072">
        <w:instrText xml:space="preserve"> AUTONUM  </w:instrText>
      </w:r>
      <w:r w:rsidRPr="00C22072">
        <w:fldChar w:fldCharType="end"/>
      </w:r>
      <w:r w:rsidRPr="00C22072">
        <w:tab/>
        <w:t>The TC, at its fifty-fourth session,</w:t>
      </w:r>
      <w:r w:rsidRPr="00C22072">
        <w:rPr>
          <w:color w:val="000000"/>
          <w:lang w:eastAsia="ja-JP"/>
        </w:rPr>
        <w:t xml:space="preserve"> held in Geneva, on October 29 and 30, 2018,</w:t>
      </w:r>
      <w:r w:rsidRPr="00C22072">
        <w:t xml:space="preserve"> agreed with the proposal by the Working Group on Biochemical and Molecular Techniques, and DNA-Profiling in Particular (BMT), at its seventeenth session, held in Montevideo, Uruguay, from September 10 to 13, 2018, for the European Union, France and the Netherlands to prepare a new draft of document UPOV/INF/17</w:t>
      </w:r>
      <w:r w:rsidR="00625039" w:rsidRPr="00C22072">
        <w:t xml:space="preserve"> “Guidelines for DNA-Profiling: Molecular marker selection and database construction (‘BMT Guidelines’)”</w:t>
      </w:r>
      <w:r w:rsidR="00625039" w:rsidRPr="00C22072">
        <w:rPr>
          <w:rFonts w:cs="Arial"/>
          <w:iCs/>
        </w:rPr>
        <w:t xml:space="preserve"> </w:t>
      </w:r>
      <w:r w:rsidR="00282B27" w:rsidRPr="00C22072">
        <w:rPr>
          <w:rFonts w:cs="Arial"/>
          <w:iCs/>
        </w:rPr>
        <w:t xml:space="preserve">(document UPOV/INF/17/2 Draft 2) </w:t>
      </w:r>
      <w:r w:rsidRPr="00C22072">
        <w:t>for consideration at the eighteenth session of the BMT</w:t>
      </w:r>
      <w:r w:rsidR="005A0E75" w:rsidRPr="00C22072">
        <w:t>, to be held in Hangzhou, China, from October 16 to 18, 2019</w:t>
      </w:r>
      <w:r w:rsidRPr="00C22072">
        <w:rPr>
          <w:lang w:eastAsia="ja-JP"/>
        </w:rPr>
        <w:t xml:space="preserve"> (see document TC/54/31 “Report”, paragraph 264)</w:t>
      </w:r>
      <w:r w:rsidRPr="00C22072">
        <w:t>.</w:t>
      </w:r>
    </w:p>
    <w:p w:rsidR="00282B27" w:rsidRPr="00C22072" w:rsidRDefault="00282B27" w:rsidP="005A0E75"/>
    <w:p w:rsidR="002A26F5" w:rsidRPr="00C22072" w:rsidRDefault="002A26F5" w:rsidP="005A0E75"/>
    <w:p w:rsidR="00282B27" w:rsidRPr="00C22072" w:rsidRDefault="00781CC3" w:rsidP="00282B27">
      <w:pPr>
        <w:pStyle w:val="Heading2"/>
      </w:pPr>
      <w:bookmarkStart w:id="7" w:name="_Toc16181357"/>
      <w:r w:rsidRPr="00C22072">
        <w:t>Guidance on protocol of DNA marker assay for a specific characteristic</w:t>
      </w:r>
      <w:bookmarkEnd w:id="7"/>
    </w:p>
    <w:p w:rsidR="00282B27" w:rsidRPr="00C22072" w:rsidRDefault="00282B27" w:rsidP="00831627">
      <w:pPr>
        <w:keepNext/>
      </w:pPr>
    </w:p>
    <w:p w:rsidR="005A0E75" w:rsidRPr="00C22072" w:rsidRDefault="005A0E75" w:rsidP="005A0E75">
      <w:r w:rsidRPr="00C22072">
        <w:fldChar w:fldCharType="begin"/>
      </w:r>
      <w:r w:rsidRPr="00C22072">
        <w:instrText xml:space="preserve"> AUTONUM  </w:instrText>
      </w:r>
      <w:r w:rsidRPr="00C22072">
        <w:fldChar w:fldCharType="end"/>
      </w:r>
      <w:r w:rsidRPr="00C22072">
        <w:tab/>
        <w:t xml:space="preserve">The Technical Working Party for Vegetables (TWV), at its fifty-third session, held in Seoul, Republic of Korea, from May 20 to 24, 2019, proposed that the BMT be invited to </w:t>
      </w:r>
      <w:r w:rsidR="00282B27" w:rsidRPr="00C22072">
        <w:t>develop</w:t>
      </w:r>
      <w:r w:rsidRPr="00C22072">
        <w:t xml:space="preserve"> guidance on </w:t>
      </w:r>
      <w:r w:rsidRPr="00C22072">
        <w:lastRenderedPageBreak/>
        <w:t>elements to be included in a protocol of a DNA marker assay for a specific characteristic</w:t>
      </w:r>
      <w:r w:rsidR="00781CC3" w:rsidRPr="00C22072">
        <w:t>, in document UPOV/INF/17</w:t>
      </w:r>
      <w:r w:rsidRPr="00C22072">
        <w:t xml:space="preserve"> (see document TWV/53/14 “Report”, paragraph 44).</w:t>
      </w:r>
    </w:p>
    <w:p w:rsidR="00480568" w:rsidRPr="00C22072" w:rsidRDefault="00480568" w:rsidP="00480568"/>
    <w:p w:rsidR="00480568" w:rsidRPr="00C22072" w:rsidRDefault="00480568" w:rsidP="00480568">
      <w:r w:rsidRPr="00C22072">
        <w:fldChar w:fldCharType="begin"/>
      </w:r>
      <w:r w:rsidRPr="00C22072">
        <w:instrText xml:space="preserve"> AUTONUM  </w:instrText>
      </w:r>
      <w:r w:rsidRPr="00C22072">
        <w:fldChar w:fldCharType="end"/>
      </w:r>
      <w:r w:rsidRPr="00C22072">
        <w:tab/>
        <w:t>The proposal by the TWV, at its fifty</w:t>
      </w:r>
      <w:r w:rsidRPr="00C22072">
        <w:noBreakHyphen/>
        <w:t xml:space="preserve">third session, </w:t>
      </w:r>
      <w:r w:rsidR="00282B27" w:rsidRPr="00C22072">
        <w:t xml:space="preserve">to develop </w:t>
      </w:r>
      <w:r w:rsidRPr="00C22072">
        <w:t>guidance on elements to be included in a protocol of DNA marker assa</w:t>
      </w:r>
      <w:r w:rsidR="00563124" w:rsidRPr="00C22072">
        <w:t>y for a specific characteristic</w:t>
      </w:r>
      <w:r w:rsidRPr="00C22072">
        <w:t xml:space="preserve"> in document UPOV/INF/17</w:t>
      </w:r>
      <w:r w:rsidR="00282B27" w:rsidRPr="00C22072">
        <w:t>,</w:t>
      </w:r>
      <w:r w:rsidRPr="00C22072">
        <w:t xml:space="preserve"> will be reported to </w:t>
      </w:r>
      <w:r w:rsidR="00563124" w:rsidRPr="00C22072">
        <w:t>the </w:t>
      </w:r>
      <w:r w:rsidRPr="00C22072">
        <w:t>BMT, at its eighteenth session.</w:t>
      </w:r>
    </w:p>
    <w:p w:rsidR="00781CC3" w:rsidRPr="00C22072" w:rsidRDefault="00781CC3" w:rsidP="00781CC3"/>
    <w:p w:rsidR="00781CC3" w:rsidRPr="00C22072" w:rsidRDefault="00781CC3" w:rsidP="00781CC3">
      <w:pPr>
        <w:pStyle w:val="DecisionParagraphs"/>
        <w:keepLines/>
      </w:pPr>
      <w:r w:rsidRPr="00C22072">
        <w:fldChar w:fldCharType="begin"/>
      </w:r>
      <w:r w:rsidRPr="00C22072">
        <w:instrText xml:space="preserve"> AUTONUM  </w:instrText>
      </w:r>
      <w:r w:rsidRPr="00C22072">
        <w:fldChar w:fldCharType="end"/>
      </w:r>
      <w:r w:rsidRPr="00C22072">
        <w:tab/>
        <w:t>The TC is invited to:</w:t>
      </w:r>
    </w:p>
    <w:p w:rsidR="00326FCD" w:rsidRPr="00C22072" w:rsidRDefault="00326FCD" w:rsidP="00326FCD">
      <w:pPr>
        <w:pStyle w:val="DecisionParagraphs"/>
        <w:keepNext/>
        <w:tabs>
          <w:tab w:val="left" w:pos="5812"/>
          <w:tab w:val="left" w:pos="5954"/>
        </w:tabs>
      </w:pPr>
    </w:p>
    <w:p w:rsidR="00326FCD" w:rsidRPr="00C22072" w:rsidRDefault="00326FCD" w:rsidP="00326FCD">
      <w:pPr>
        <w:pStyle w:val="DecisionParagraphs"/>
        <w:tabs>
          <w:tab w:val="left" w:pos="5812"/>
        </w:tabs>
        <w:rPr>
          <w:snapToGrid w:val="0"/>
          <w:lang w:eastAsia="ja-JP"/>
        </w:rPr>
      </w:pPr>
      <w:r w:rsidRPr="00C22072">
        <w:tab/>
        <w:t>(a)</w:t>
      </w:r>
      <w:r w:rsidRPr="00C22072">
        <w:tab/>
      </w:r>
      <w:proofErr w:type="gramStart"/>
      <w:r w:rsidRPr="00C22072">
        <w:t>note</w:t>
      </w:r>
      <w:proofErr w:type="gramEnd"/>
      <w:r w:rsidRPr="00C22072">
        <w:t xml:space="preserve"> that the BMT, at its eighteenth session, will be invited to consider document</w:t>
      </w:r>
      <w:r w:rsidR="00563124" w:rsidRPr="00C22072">
        <w:t xml:space="preserve"> </w:t>
      </w:r>
      <w:r w:rsidRPr="00C22072">
        <w:t>UPOV/INF/17</w:t>
      </w:r>
      <w:r w:rsidR="00563124" w:rsidRPr="00C22072">
        <w:t>/2 Draft </w:t>
      </w:r>
      <w:r w:rsidRPr="00C22072">
        <w:t>2 “Guidelines for DNA-Profiling: Molecular marker selection and database construction (‘BMT Guidelines’)”, as set out in paragraph 7 of this document;</w:t>
      </w:r>
    </w:p>
    <w:p w:rsidR="00781CC3" w:rsidRPr="00C22072" w:rsidRDefault="00781CC3" w:rsidP="00781CC3">
      <w:pPr>
        <w:pStyle w:val="DecisionParagraphs"/>
        <w:keepNext/>
        <w:tabs>
          <w:tab w:val="left" w:pos="5812"/>
          <w:tab w:val="left" w:pos="5954"/>
        </w:tabs>
        <w:rPr>
          <w:sz w:val="18"/>
        </w:rPr>
      </w:pPr>
    </w:p>
    <w:p w:rsidR="00781CC3" w:rsidRPr="00C22072" w:rsidRDefault="00781CC3" w:rsidP="00781CC3">
      <w:pPr>
        <w:pStyle w:val="DecisionParagraphs"/>
        <w:tabs>
          <w:tab w:val="left" w:pos="5812"/>
        </w:tabs>
        <w:rPr>
          <w:snapToGrid w:val="0"/>
          <w:lang w:eastAsia="ja-JP"/>
        </w:rPr>
      </w:pPr>
      <w:r w:rsidRPr="00C22072">
        <w:tab/>
        <w:t>(</w:t>
      </w:r>
      <w:r w:rsidR="00326FCD" w:rsidRPr="00C22072">
        <w:t>b</w:t>
      </w:r>
      <w:r w:rsidRPr="00C22072">
        <w:t>)</w:t>
      </w:r>
      <w:r w:rsidRPr="00C22072">
        <w:tab/>
        <w:t>note that the proposal by the TWV to develop guidance on elements</w:t>
      </w:r>
      <w:r w:rsidR="00563124" w:rsidRPr="00C22072">
        <w:t>,</w:t>
      </w:r>
      <w:r w:rsidRPr="00C22072">
        <w:t xml:space="preserve"> to be included in a protocol of DNA marker assay for a specific characteristic</w:t>
      </w:r>
      <w:r w:rsidR="00563124" w:rsidRPr="00C22072">
        <w:t xml:space="preserve"> in document </w:t>
      </w:r>
      <w:r w:rsidRPr="00C22072">
        <w:t>UPOV/INF/17, will be reported to the BMT, at its eighteenth session, as s</w:t>
      </w:r>
      <w:r w:rsidR="00563124" w:rsidRPr="00C22072">
        <w:t>et </w:t>
      </w:r>
      <w:r w:rsidRPr="00C22072">
        <w:t>out in paragraph 9 of this document; and</w:t>
      </w:r>
    </w:p>
    <w:p w:rsidR="00781CC3" w:rsidRPr="00C22072" w:rsidRDefault="00781CC3" w:rsidP="00781CC3">
      <w:pPr>
        <w:pStyle w:val="DecisionParagraphs"/>
        <w:keepNext/>
        <w:tabs>
          <w:tab w:val="left" w:pos="5812"/>
          <w:tab w:val="left" w:pos="5954"/>
        </w:tabs>
        <w:rPr>
          <w:sz w:val="18"/>
        </w:rPr>
      </w:pPr>
    </w:p>
    <w:p w:rsidR="00781CC3" w:rsidRPr="00C22072" w:rsidRDefault="00781CC3" w:rsidP="0087315F">
      <w:pPr>
        <w:pStyle w:val="DecisionParagraphs"/>
        <w:tabs>
          <w:tab w:val="left" w:pos="5812"/>
          <w:tab w:val="left" w:pos="5954"/>
        </w:tabs>
      </w:pPr>
      <w:r w:rsidRPr="00C22072">
        <w:tab/>
        <w:t>(</w:t>
      </w:r>
      <w:r w:rsidR="00326FCD" w:rsidRPr="00C22072">
        <w:t>c</w:t>
      </w:r>
      <w:r w:rsidRPr="00C22072">
        <w:t>)</w:t>
      </w:r>
      <w:r w:rsidRPr="00C22072">
        <w:tab/>
      </w:r>
      <w:proofErr w:type="gramStart"/>
      <w:r w:rsidR="00326FCD" w:rsidRPr="00C22072">
        <w:t>consider</w:t>
      </w:r>
      <w:proofErr w:type="gramEnd"/>
      <w:r w:rsidRPr="00C22072">
        <w:t xml:space="preserve"> whether to </w:t>
      </w:r>
      <w:r w:rsidR="00326FCD" w:rsidRPr="00C22072">
        <w:t>request</w:t>
      </w:r>
      <w:r w:rsidRPr="00C22072">
        <w:t xml:space="preserve"> </w:t>
      </w:r>
      <w:r w:rsidR="00563124" w:rsidRPr="00C22072">
        <w:t xml:space="preserve">that </w:t>
      </w:r>
      <w:r w:rsidRPr="00C22072">
        <w:t>a draft of document</w:t>
      </w:r>
      <w:r w:rsidR="00563124" w:rsidRPr="00C22072">
        <w:t xml:space="preserve"> </w:t>
      </w:r>
      <w:r w:rsidRPr="00C22072">
        <w:t>UPOV/INF/17</w:t>
      </w:r>
      <w:r w:rsidR="00326FCD" w:rsidRPr="00C22072">
        <w:t xml:space="preserve"> be prepared for consideration by the TC</w:t>
      </w:r>
      <w:r w:rsidRPr="00C22072">
        <w:t xml:space="preserve">, at </w:t>
      </w:r>
      <w:r w:rsidR="00326FCD" w:rsidRPr="00C22072">
        <w:t>its</w:t>
      </w:r>
      <w:r w:rsidRPr="00C22072">
        <w:t xml:space="preserve"> fifty-sixth session.</w:t>
      </w:r>
    </w:p>
    <w:p w:rsidR="00891741" w:rsidRPr="00C22072" w:rsidRDefault="00891741" w:rsidP="00891741">
      <w:pPr>
        <w:autoSpaceDE w:val="0"/>
        <w:autoSpaceDN w:val="0"/>
        <w:adjustRightInd w:val="0"/>
        <w:rPr>
          <w:rFonts w:cs="Arial"/>
          <w:lang w:eastAsia="ja-JP"/>
        </w:rPr>
      </w:pPr>
    </w:p>
    <w:p w:rsidR="00781CC3" w:rsidRPr="00C22072" w:rsidRDefault="00781CC3" w:rsidP="00891741">
      <w:pPr>
        <w:autoSpaceDE w:val="0"/>
        <w:autoSpaceDN w:val="0"/>
        <w:adjustRightInd w:val="0"/>
        <w:rPr>
          <w:rFonts w:cs="Arial"/>
          <w:lang w:eastAsia="ja-JP"/>
        </w:rPr>
      </w:pPr>
    </w:p>
    <w:p w:rsidR="00ED644C" w:rsidRPr="00C22072" w:rsidRDefault="00ED644C" w:rsidP="00891741">
      <w:pPr>
        <w:autoSpaceDE w:val="0"/>
        <w:autoSpaceDN w:val="0"/>
        <w:adjustRightInd w:val="0"/>
        <w:rPr>
          <w:rFonts w:cs="Arial"/>
          <w:lang w:eastAsia="ja-JP"/>
        </w:rPr>
      </w:pPr>
    </w:p>
    <w:p w:rsidR="00891741" w:rsidRPr="00C22072" w:rsidRDefault="00891741" w:rsidP="00B96116">
      <w:pPr>
        <w:pStyle w:val="Heading1"/>
      </w:pPr>
      <w:bookmarkStart w:id="8" w:name="_Toc525647214"/>
      <w:bookmarkStart w:id="9" w:name="_Toc526175654"/>
      <w:bookmarkStart w:id="10" w:name="_Toc15059496"/>
      <w:bookmarkStart w:id="11" w:name="_Toc16181358"/>
      <w:r w:rsidRPr="00C22072">
        <w:t>Cooperation between international organizations</w:t>
      </w:r>
      <w:bookmarkEnd w:id="8"/>
      <w:bookmarkEnd w:id="9"/>
      <w:bookmarkEnd w:id="10"/>
      <w:bookmarkEnd w:id="11"/>
    </w:p>
    <w:p w:rsidR="008D3D46" w:rsidRPr="00C22072" w:rsidRDefault="008D3D46" w:rsidP="00ED644C">
      <w:pPr>
        <w:keepNext/>
        <w:ind w:left="567" w:hanging="567"/>
      </w:pPr>
    </w:p>
    <w:p w:rsidR="00891741" w:rsidRPr="00C22072" w:rsidRDefault="00891741" w:rsidP="00891741">
      <w:pPr>
        <w:keepNext/>
        <w:rPr>
          <w:rFonts w:eastAsiaTheme="minorEastAsia"/>
          <w:lang w:eastAsia="ja-JP"/>
        </w:rPr>
      </w:pPr>
      <w:r w:rsidRPr="00C22072">
        <w:fldChar w:fldCharType="begin"/>
      </w:r>
      <w:r w:rsidRPr="00C22072">
        <w:instrText xml:space="preserve"> AUTONUM  </w:instrText>
      </w:r>
      <w:r w:rsidRPr="00C22072">
        <w:fldChar w:fldCharType="end"/>
      </w:r>
      <w:r w:rsidRPr="00C22072">
        <w:tab/>
      </w:r>
      <w:r w:rsidRPr="00C22072">
        <w:rPr>
          <w:rFonts w:eastAsiaTheme="minorEastAsia"/>
          <w:lang w:eastAsia="ja-JP"/>
        </w:rPr>
        <w:t>The background</w:t>
      </w:r>
      <w:r w:rsidRPr="00C22072">
        <w:rPr>
          <w:rFonts w:eastAsiaTheme="minorEastAsia" w:hint="eastAsia"/>
          <w:lang w:eastAsia="ja-JP"/>
        </w:rPr>
        <w:t xml:space="preserve"> to this matter is provided in document </w:t>
      </w:r>
      <w:r w:rsidRPr="00C22072">
        <w:rPr>
          <w:rFonts w:eastAsiaTheme="minorEastAsia"/>
          <w:lang w:eastAsia="ja-JP"/>
        </w:rPr>
        <w:t>TC</w:t>
      </w:r>
      <w:r w:rsidRPr="00C22072">
        <w:rPr>
          <w:rFonts w:hint="eastAsia"/>
          <w:lang w:eastAsia="ja-JP"/>
        </w:rPr>
        <w:t>/</w:t>
      </w:r>
      <w:r w:rsidRPr="00C22072">
        <w:rPr>
          <w:lang w:eastAsia="ja-JP"/>
        </w:rPr>
        <w:t>54</w:t>
      </w:r>
      <w:r w:rsidRPr="00C22072">
        <w:rPr>
          <w:rFonts w:hint="eastAsia"/>
          <w:lang w:eastAsia="ja-JP"/>
        </w:rPr>
        <w:t>/</w:t>
      </w:r>
      <w:r w:rsidRPr="00C22072">
        <w:rPr>
          <w:lang w:eastAsia="ja-JP"/>
        </w:rPr>
        <w:t xml:space="preserve">11 “Molecular Techniques”, paragraphs 19 to 23 and document TC/54/11 Add., paragraphs 48 to </w:t>
      </w:r>
      <w:r w:rsidR="00B91D03" w:rsidRPr="00C22072">
        <w:rPr>
          <w:lang w:eastAsia="ja-JP"/>
        </w:rPr>
        <w:t>50</w:t>
      </w:r>
      <w:r w:rsidRPr="00C22072">
        <w:rPr>
          <w:rFonts w:eastAsiaTheme="minorEastAsia" w:hint="eastAsia"/>
          <w:lang w:eastAsia="ja-JP"/>
        </w:rPr>
        <w:t>.</w:t>
      </w:r>
    </w:p>
    <w:p w:rsidR="006040BF" w:rsidRPr="00C22072" w:rsidRDefault="006040BF" w:rsidP="00ED644C">
      <w:pPr>
        <w:keepNext/>
        <w:rPr>
          <w:rFonts w:cs="Arial"/>
        </w:rPr>
      </w:pPr>
    </w:p>
    <w:p w:rsidR="006040BF" w:rsidRPr="00C22072" w:rsidRDefault="006040BF" w:rsidP="006040BF">
      <w:pPr>
        <w:rPr>
          <w:rFonts w:cs="Arial"/>
          <w:iCs/>
        </w:rPr>
      </w:pPr>
      <w:r w:rsidRPr="00C22072">
        <w:fldChar w:fldCharType="begin"/>
      </w:r>
      <w:r w:rsidRPr="00C22072">
        <w:instrText xml:space="preserve"> AUTONUM  </w:instrText>
      </w:r>
      <w:r w:rsidRPr="00C22072">
        <w:fldChar w:fldCharType="end"/>
      </w:r>
      <w:r w:rsidRPr="00C22072">
        <w:tab/>
        <w:t xml:space="preserve">The TC, at its fifty-fourth session, held in Geneva, on October 29 and 30, 2018, </w:t>
      </w:r>
      <w:r w:rsidRPr="00C22072">
        <w:rPr>
          <w:snapToGrid w:val="0"/>
          <w:lang w:val="en-GB"/>
        </w:rPr>
        <w:t xml:space="preserve">agreed that </w:t>
      </w:r>
      <w:r w:rsidRPr="00C22072">
        <w:rPr>
          <w:iCs/>
        </w:rPr>
        <w:t xml:space="preserve">UPOV and OECD should make progress on the matters previously agreed by the TC </w:t>
      </w:r>
      <w:r w:rsidRPr="00C22072">
        <w:rPr>
          <w:lang w:eastAsia="ja-JP"/>
        </w:rPr>
        <w:t>(see document TC/54/31 “Report”, paragraphs 267 to 271)</w:t>
      </w:r>
      <w:r w:rsidRPr="00C22072">
        <w:t xml:space="preserve">, </w:t>
      </w:r>
      <w:r w:rsidRPr="00C22072">
        <w:rPr>
          <w:rFonts w:cs="Arial"/>
          <w:iCs/>
        </w:rPr>
        <w:t>namely:</w:t>
      </w:r>
    </w:p>
    <w:p w:rsidR="006040BF" w:rsidRPr="00C22072" w:rsidRDefault="006040BF" w:rsidP="006040BF">
      <w:pPr>
        <w:rPr>
          <w:rFonts w:cs="Arial"/>
          <w:iCs/>
        </w:rPr>
      </w:pPr>
    </w:p>
    <w:p w:rsidR="006040BF" w:rsidRPr="00C22072" w:rsidRDefault="006040BF" w:rsidP="006040BF">
      <w:pPr>
        <w:ind w:firstLine="567"/>
      </w:pPr>
      <w:r w:rsidRPr="00C22072">
        <w:t>(a)</w:t>
      </w:r>
      <w:r w:rsidRPr="00C22072">
        <w:tab/>
      </w:r>
      <w:proofErr w:type="gramStart"/>
      <w:r w:rsidRPr="00C22072">
        <w:t>to</w:t>
      </w:r>
      <w:proofErr w:type="gramEnd"/>
      <w:r w:rsidRPr="00C22072">
        <w:t xml:space="preserve"> develop a joint document explaining the principal features of the systems of the OECD, UPOV and ISTA; </w:t>
      </w:r>
    </w:p>
    <w:p w:rsidR="006040BF" w:rsidRPr="00C22072" w:rsidRDefault="006040BF" w:rsidP="006040BF">
      <w:pPr>
        <w:ind w:firstLine="567"/>
      </w:pPr>
    </w:p>
    <w:p w:rsidR="006040BF" w:rsidRPr="00C22072" w:rsidRDefault="006040BF" w:rsidP="006040BF">
      <w:pPr>
        <w:keepLines/>
        <w:ind w:firstLine="567"/>
      </w:pPr>
      <w:r w:rsidRPr="00C22072">
        <w:t>(b)</w:t>
      </w:r>
      <w:r w:rsidRPr="00C22072">
        <w:tab/>
        <w:t>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w:t>
      </w:r>
      <w:r w:rsidR="00765EA0" w:rsidRPr="00C22072">
        <w:t xml:space="preserve"> </w:t>
      </w:r>
      <w:r w:rsidRPr="00C22072">
        <w:t xml:space="preserve"> and </w:t>
      </w:r>
    </w:p>
    <w:p w:rsidR="006040BF" w:rsidRPr="00C22072" w:rsidRDefault="006040BF" w:rsidP="006040BF">
      <w:pPr>
        <w:ind w:firstLine="567"/>
      </w:pPr>
    </w:p>
    <w:p w:rsidR="006040BF" w:rsidRPr="00C22072" w:rsidRDefault="006040BF" w:rsidP="006040BF">
      <w:pPr>
        <w:ind w:firstLine="567"/>
        <w:rPr>
          <w:rFonts w:cs="Arial"/>
        </w:rPr>
      </w:pPr>
      <w:r w:rsidRPr="00C22072">
        <w:t>(c)</w:t>
      </w:r>
      <w:r w:rsidRPr="00C22072">
        <w:tab/>
      </w:r>
      <w:proofErr w:type="gramStart"/>
      <w:r w:rsidRPr="00C22072">
        <w:t>the</w:t>
      </w:r>
      <w:proofErr w:type="gramEnd"/>
      <w:r w:rsidRPr="00C22072">
        <w:t xml:space="preserve"> BMT to develop lists of possible joint initiatives with OECD and ISTA in relation to molecular techniques for consideration by the TC.</w:t>
      </w:r>
    </w:p>
    <w:p w:rsidR="006040BF" w:rsidRPr="00C22072" w:rsidRDefault="006040BF" w:rsidP="006040BF">
      <w:pPr>
        <w:rPr>
          <w:rFonts w:cs="Arial"/>
        </w:rPr>
      </w:pPr>
    </w:p>
    <w:p w:rsidR="006040BF" w:rsidRPr="00C22072" w:rsidRDefault="006040BF" w:rsidP="006040BF">
      <w:pPr>
        <w:rPr>
          <w:rFonts w:cs="Arial"/>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t>The TC</w:t>
      </w:r>
      <w:r w:rsidRPr="00C22072">
        <w:t>, at its fifty-fourth session,</w:t>
      </w:r>
      <w:r w:rsidRPr="00C22072">
        <w:rPr>
          <w:rFonts w:cs="Arial"/>
        </w:rPr>
        <w:t xml:space="preserve"> agreed to invite</w:t>
      </w:r>
      <w:r w:rsidRPr="00C22072">
        <w:t xml:space="preserve"> ISTA to join the initiatives when in position to do so.</w:t>
      </w:r>
    </w:p>
    <w:p w:rsidR="00422D07" w:rsidRPr="00C22072" w:rsidRDefault="00422D07" w:rsidP="00422D07">
      <w:pPr>
        <w:rPr>
          <w:rFonts w:cs="Arial"/>
        </w:rPr>
      </w:pPr>
    </w:p>
    <w:p w:rsidR="00422D07" w:rsidRPr="00C22072" w:rsidRDefault="00422D07" w:rsidP="00422D07">
      <w:pPr>
        <w:rPr>
          <w:rFonts w:cs="Arial"/>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t>Developments concerning the matters above are as follows:</w:t>
      </w:r>
    </w:p>
    <w:p w:rsidR="00A45A4F" w:rsidRPr="00C22072" w:rsidRDefault="00A45A4F" w:rsidP="00ED644C"/>
    <w:p w:rsidR="00ED644C" w:rsidRPr="00C22072" w:rsidRDefault="00ED644C" w:rsidP="00ED644C"/>
    <w:p w:rsidR="00A45A4F" w:rsidRPr="00C22072" w:rsidRDefault="00A45A4F" w:rsidP="00A45A4F">
      <w:pPr>
        <w:pStyle w:val="Heading2"/>
      </w:pPr>
      <w:bookmarkStart w:id="12" w:name="_Toc14980927"/>
      <w:bookmarkStart w:id="13" w:name="_Toc15059497"/>
      <w:bookmarkStart w:id="14" w:name="_Toc16181359"/>
      <w:r w:rsidRPr="00C22072">
        <w:t>Joint document explaining the principal features of the systems of OECD, UPOV and ISTA</w:t>
      </w:r>
      <w:bookmarkEnd w:id="12"/>
      <w:bookmarkEnd w:id="13"/>
      <w:bookmarkEnd w:id="14"/>
    </w:p>
    <w:p w:rsidR="006040BF" w:rsidRPr="00C22072" w:rsidRDefault="006040BF" w:rsidP="00ED644C">
      <w:pPr>
        <w:keepNext/>
        <w:ind w:left="567" w:hanging="567"/>
      </w:pPr>
    </w:p>
    <w:p w:rsidR="006040BF" w:rsidRPr="00C22072" w:rsidRDefault="006040BF" w:rsidP="00831627">
      <w:pPr>
        <w:spacing w:after="240"/>
      </w:pPr>
      <w:r w:rsidRPr="00C22072">
        <w:fldChar w:fldCharType="begin"/>
      </w:r>
      <w:r w:rsidRPr="00C22072">
        <w:instrText xml:space="preserve"> AUTONUM  </w:instrText>
      </w:r>
      <w:r w:rsidRPr="00C22072">
        <w:fldChar w:fldCharType="end"/>
      </w:r>
      <w:r w:rsidRPr="00C22072">
        <w:tab/>
        <w:t xml:space="preserve">With regard to </w:t>
      </w:r>
      <w:r w:rsidR="00A45A4F" w:rsidRPr="00C22072">
        <w:t xml:space="preserve">the </w:t>
      </w:r>
      <w:r w:rsidR="00381D64" w:rsidRPr="00C22072">
        <w:t xml:space="preserve">possible development of a joint document explaining the principal features of the systems of OECD, UPOV and ISTA, as </w:t>
      </w:r>
      <w:r w:rsidRPr="00C22072">
        <w:t xml:space="preserve">set out in paragraph </w:t>
      </w:r>
      <w:r w:rsidR="00A032E5" w:rsidRPr="00C22072">
        <w:t>1</w:t>
      </w:r>
      <w:r w:rsidR="00797BAC" w:rsidRPr="00C22072">
        <w:t>2</w:t>
      </w:r>
      <w:r w:rsidRPr="00C22072">
        <w:t xml:space="preserve">(a), the TC </w:t>
      </w:r>
      <w:r w:rsidRPr="00C22072">
        <w:rPr>
          <w:snapToGrid w:val="0"/>
          <w:lang w:val="en-GB"/>
        </w:rPr>
        <w:t xml:space="preserve">agreed to request the </w:t>
      </w:r>
      <w:r w:rsidRPr="00C22072">
        <w:t xml:space="preserve">BMT to develop a joint document </w:t>
      </w:r>
      <w:r w:rsidRPr="00C22072">
        <w:rPr>
          <w:rFonts w:cs="Arial"/>
          <w:lang w:eastAsia="ja-JP"/>
        </w:rPr>
        <w:t>explaining the principal features of the systems of the OECD, UPOV and ISTA</w:t>
      </w:r>
      <w:r w:rsidRPr="00C22072">
        <w:t xml:space="preserve">. </w:t>
      </w:r>
      <w:r w:rsidR="00E5302F" w:rsidRPr="00C22072">
        <w:t>T</w:t>
      </w:r>
      <w:r w:rsidRPr="00C22072">
        <w:t xml:space="preserve">he Office of the Union will prepare a draft for consideration by the BMT, at its eighteenth session, </w:t>
      </w:r>
      <w:r w:rsidR="00761BCB" w:rsidRPr="00C22072">
        <w:t>to be held in</w:t>
      </w:r>
      <w:r w:rsidR="00761BCB" w:rsidRPr="00C22072">
        <w:rPr>
          <w:rFonts w:hint="eastAsia"/>
        </w:rPr>
        <w:t xml:space="preserve"> </w:t>
      </w:r>
      <w:r w:rsidR="00761BCB" w:rsidRPr="00C22072">
        <w:t xml:space="preserve">Hangzhou, China, from October 16 to 18, 2019, </w:t>
      </w:r>
      <w:r w:rsidRPr="00C22072">
        <w:t xml:space="preserve">on the basis of relevant elements from the World Seed Partnership and the </w:t>
      </w:r>
      <w:r w:rsidR="00422D07" w:rsidRPr="00C22072">
        <w:t>FAQ</w:t>
      </w:r>
      <w:r w:rsidRPr="00C22072">
        <w:t xml:space="preserve"> on the use of molecular techniques in the examination of DUS.</w:t>
      </w:r>
      <w:r w:rsidR="003D348C" w:rsidRPr="00C22072">
        <w:t xml:space="preserve"> Developments at the eighteenth session of the</w:t>
      </w:r>
      <w:r w:rsidR="003D348C" w:rsidRPr="00C22072">
        <w:rPr>
          <w:rFonts w:hint="eastAsia"/>
        </w:rPr>
        <w:t xml:space="preserve"> </w:t>
      </w:r>
      <w:r w:rsidR="003D348C" w:rsidRPr="00C22072">
        <w:t>BMT will be reported as an addendum to this document.</w:t>
      </w:r>
    </w:p>
    <w:p w:rsidR="003D348C" w:rsidRPr="00C22072" w:rsidRDefault="003D348C" w:rsidP="003D348C">
      <w:pPr>
        <w:pStyle w:val="DecisionParagraphs"/>
        <w:keepNext/>
      </w:pPr>
      <w:r w:rsidRPr="00C22072">
        <w:lastRenderedPageBreak/>
        <w:fldChar w:fldCharType="begin"/>
      </w:r>
      <w:r w:rsidRPr="00C22072">
        <w:instrText xml:space="preserve"> AUTONUM  </w:instrText>
      </w:r>
      <w:r w:rsidRPr="00C22072">
        <w:fldChar w:fldCharType="end"/>
      </w:r>
      <w:r w:rsidRPr="00C22072">
        <w:tab/>
        <w:t>The TC is invited to:</w:t>
      </w:r>
    </w:p>
    <w:p w:rsidR="003D348C" w:rsidRPr="00C22072" w:rsidRDefault="003D348C" w:rsidP="003D348C">
      <w:pPr>
        <w:pStyle w:val="DecisionParagraphs"/>
        <w:keepNext/>
        <w:tabs>
          <w:tab w:val="left" w:pos="5812"/>
          <w:tab w:val="left" w:pos="5954"/>
        </w:tabs>
        <w:rPr>
          <w:sz w:val="18"/>
        </w:rPr>
      </w:pPr>
    </w:p>
    <w:p w:rsidR="003D348C" w:rsidRPr="00C22072" w:rsidRDefault="003D348C" w:rsidP="003D348C">
      <w:pPr>
        <w:pStyle w:val="DecisionParagraphs"/>
        <w:tabs>
          <w:tab w:val="left" w:pos="5812"/>
        </w:tabs>
        <w:rPr>
          <w:snapToGrid w:val="0"/>
          <w:spacing w:val="-2"/>
          <w:lang w:eastAsia="ja-JP"/>
        </w:rPr>
      </w:pPr>
      <w:r w:rsidRPr="00C22072">
        <w:rPr>
          <w:spacing w:val="-2"/>
        </w:rPr>
        <w:tab/>
        <w:t>(a)</w:t>
      </w:r>
      <w:r w:rsidRPr="00C22072">
        <w:rPr>
          <w:spacing w:val="-2"/>
        </w:rPr>
        <w:tab/>
        <w:t>note that the BMT, at its eighteenth session, will be invited to develop a joint document explaining the principal features of the systems of OECD, UPOV and ISTA, as set out in paragraph 1</w:t>
      </w:r>
      <w:r w:rsidR="00797BAC" w:rsidRPr="00C22072">
        <w:rPr>
          <w:spacing w:val="-2"/>
        </w:rPr>
        <w:t>5</w:t>
      </w:r>
      <w:r w:rsidRPr="00C22072">
        <w:rPr>
          <w:spacing w:val="-2"/>
        </w:rPr>
        <w:t xml:space="preserve"> of this document; and</w:t>
      </w:r>
    </w:p>
    <w:p w:rsidR="003D348C" w:rsidRPr="00C22072" w:rsidRDefault="003D348C" w:rsidP="003D348C">
      <w:pPr>
        <w:pStyle w:val="DecisionParagraphs"/>
        <w:keepNext/>
        <w:tabs>
          <w:tab w:val="left" w:pos="5812"/>
          <w:tab w:val="left" w:pos="5954"/>
        </w:tabs>
        <w:rPr>
          <w:sz w:val="18"/>
        </w:rPr>
      </w:pPr>
    </w:p>
    <w:p w:rsidR="003D348C" w:rsidRPr="00C22072" w:rsidRDefault="003D348C" w:rsidP="00831627">
      <w:pPr>
        <w:pStyle w:val="DecisionParagraphs"/>
        <w:tabs>
          <w:tab w:val="left" w:pos="5812"/>
          <w:tab w:val="left" w:pos="5954"/>
        </w:tabs>
      </w:pPr>
      <w:r w:rsidRPr="00C22072">
        <w:tab/>
        <w:t>(b)</w:t>
      </w:r>
      <w:r w:rsidRPr="00C22072">
        <w:tab/>
      </w:r>
      <w:proofErr w:type="gramStart"/>
      <w:r w:rsidRPr="00C22072">
        <w:t>note</w:t>
      </w:r>
      <w:proofErr w:type="gramEnd"/>
      <w:r w:rsidRPr="00C22072">
        <w:t xml:space="preserve"> that proposals developed by the BMT, at its eighteenth session,</w:t>
      </w:r>
      <w:r w:rsidR="00AD31CA" w:rsidRPr="00C22072">
        <w:t xml:space="preserve"> concerning</w:t>
      </w:r>
      <w:r w:rsidRPr="00C22072">
        <w:t xml:space="preserve"> </w:t>
      </w:r>
      <w:r w:rsidR="00AD31CA" w:rsidRPr="00C22072">
        <w:t xml:space="preserve">a joint document explaining the principal features of the systems of OECD, UPOV and ISTA, </w:t>
      </w:r>
      <w:r w:rsidRPr="00C22072">
        <w:t>will be reported as an addendum to this document, as set out in paragraph 1</w:t>
      </w:r>
      <w:r w:rsidR="00797BAC" w:rsidRPr="00C22072">
        <w:t>5</w:t>
      </w:r>
      <w:r w:rsidRPr="00C22072">
        <w:t xml:space="preserve"> of this document.</w:t>
      </w:r>
    </w:p>
    <w:p w:rsidR="006040BF" w:rsidRPr="00C22072" w:rsidRDefault="006040BF" w:rsidP="006040BF">
      <w:pPr>
        <w:ind w:left="567" w:hanging="567"/>
      </w:pPr>
    </w:p>
    <w:p w:rsidR="00ED644C" w:rsidRPr="00C22072" w:rsidRDefault="00ED644C" w:rsidP="006040BF">
      <w:pPr>
        <w:ind w:left="567" w:hanging="567"/>
      </w:pPr>
    </w:p>
    <w:p w:rsidR="00A45A4F" w:rsidRPr="00C22072" w:rsidRDefault="007F2D8A" w:rsidP="00A45A4F">
      <w:pPr>
        <w:pStyle w:val="Heading2"/>
      </w:pPr>
      <w:bookmarkStart w:id="15" w:name="_Toc14980928"/>
      <w:bookmarkStart w:id="16" w:name="_Toc15059498"/>
      <w:bookmarkStart w:id="17" w:name="_Toc16181360"/>
      <w:r w:rsidRPr="00C22072">
        <w:t>Inventory on the use of molecular marker techniques, by crop</w:t>
      </w:r>
      <w:bookmarkEnd w:id="15"/>
      <w:bookmarkEnd w:id="16"/>
      <w:bookmarkEnd w:id="17"/>
    </w:p>
    <w:p w:rsidR="00A45A4F" w:rsidRPr="00C22072" w:rsidRDefault="00A45A4F" w:rsidP="00ED644C">
      <w:pPr>
        <w:keepNext/>
        <w:ind w:left="567" w:hanging="567"/>
      </w:pPr>
    </w:p>
    <w:p w:rsidR="006040BF" w:rsidRPr="00C22072" w:rsidRDefault="006040BF" w:rsidP="006040BF">
      <w:r w:rsidRPr="00C22072">
        <w:fldChar w:fldCharType="begin"/>
      </w:r>
      <w:r w:rsidRPr="00C22072">
        <w:instrText xml:space="preserve"> AUTONUM  </w:instrText>
      </w:r>
      <w:r w:rsidRPr="00C22072">
        <w:fldChar w:fldCharType="end"/>
      </w:r>
      <w:r w:rsidRPr="00C22072">
        <w:tab/>
        <w:t xml:space="preserve">With regard to </w:t>
      </w:r>
      <w:r w:rsidR="007F2D8A" w:rsidRPr="00C22072">
        <w:t xml:space="preserve">the </w:t>
      </w:r>
      <w:r w:rsidR="00381D64" w:rsidRPr="00C22072">
        <w:t xml:space="preserve">possible development of an inventory on the use of molecular marker techniques, by crop, as </w:t>
      </w:r>
      <w:r w:rsidRPr="00C22072">
        <w:t xml:space="preserve">set out in paragraph </w:t>
      </w:r>
      <w:r w:rsidR="00A032E5" w:rsidRPr="00C22072">
        <w:t>1</w:t>
      </w:r>
      <w:r w:rsidR="00797BAC" w:rsidRPr="00C22072">
        <w:t>2</w:t>
      </w:r>
      <w:r w:rsidR="00FD303B" w:rsidRPr="00C22072">
        <w:t>(</w:t>
      </w:r>
      <w:r w:rsidRPr="00C22072">
        <w:t xml:space="preserve">b), the TC </w:t>
      </w:r>
      <w:r w:rsidRPr="00C22072">
        <w:rPr>
          <w:snapToGrid w:val="0"/>
          <w:lang w:val="en-GB"/>
        </w:rPr>
        <w:t xml:space="preserve">agreed to invite </w:t>
      </w:r>
      <w:r w:rsidRPr="00C22072">
        <w:t xml:space="preserve">the BMT and the TWPs to develop an inventory on the use of molecular marker techniques, by crop, with a view to developing a joint OECD/UPOV/ISTA document containing that information, in a similar format to document UPOV/INF/16 “Exchangeable Software”.  </w:t>
      </w:r>
    </w:p>
    <w:p w:rsidR="00D544F7" w:rsidRPr="00C22072" w:rsidRDefault="00D544F7" w:rsidP="00D544F7"/>
    <w:p w:rsidR="007F2D8A" w:rsidRPr="00C22072" w:rsidRDefault="007F2D8A" w:rsidP="00ED644C">
      <w:r w:rsidRPr="00C22072">
        <w:fldChar w:fldCharType="begin"/>
      </w:r>
      <w:r w:rsidRPr="00C22072">
        <w:instrText xml:space="preserve"> AUTONUM  </w:instrText>
      </w:r>
      <w:r w:rsidRPr="00C22072">
        <w:fldChar w:fldCharType="end"/>
      </w:r>
      <w:r w:rsidRPr="00C22072">
        <w:tab/>
        <w:t>The Technical Working Party for Ornamental Plants and Forest Trees (TWO), at its fifty-first session, held in Christchurch, New Zealand, from February 18 to 22, 2019,</w:t>
      </w:r>
      <w:r w:rsidR="001929DA" w:rsidRPr="00C22072">
        <w:t xml:space="preserve"> </w:t>
      </w:r>
      <w:r w:rsidR="00BD7E4E" w:rsidRPr="00C22072">
        <w:t xml:space="preserve">the </w:t>
      </w:r>
      <w:r w:rsidR="001929DA" w:rsidRPr="00C22072">
        <w:t xml:space="preserve">Technical Working Party for Vegetables (TWV), at its fifty-third session, held in Seoul, Republic of Korea, from May 20 to 24, 2019, </w:t>
      </w:r>
      <w:r w:rsidR="00BD7E4E" w:rsidRPr="00C22072">
        <w:t xml:space="preserve">and the </w:t>
      </w:r>
      <w:r w:rsidR="001929DA" w:rsidRPr="00C22072">
        <w:t xml:space="preserve">Technical Working Party for Fruit Crops (TWF), at its fiftieth session, held in Budapest, Hungary, from June 24 to 28, 2019, considered </w:t>
      </w:r>
      <w:r w:rsidR="00F80657" w:rsidRPr="00C22072">
        <w:t>the following elements for the inventory on the use of molecular marker</w:t>
      </w:r>
      <w:r w:rsidR="00E7081F" w:rsidRPr="00C22072">
        <w:t xml:space="preserve"> techniques, by crop, which had</w:t>
      </w:r>
      <w:r w:rsidR="00F80657" w:rsidRPr="00C22072">
        <w:t xml:space="preserve"> been developed in consultation with the OECD, as set out in </w:t>
      </w:r>
      <w:r w:rsidR="001929DA" w:rsidRPr="00C22072">
        <w:t>document TWP/3/7 “Molecular techniques”</w:t>
      </w:r>
      <w:r w:rsidR="00F80657" w:rsidRPr="00C22072">
        <w:t>, paragraph 81:</w:t>
      </w:r>
    </w:p>
    <w:p w:rsidR="00F80657" w:rsidRPr="00C22072" w:rsidRDefault="00F80657" w:rsidP="00F80657"/>
    <w:tbl>
      <w:tblPr>
        <w:tblStyle w:val="TableGrid5"/>
        <w:tblW w:w="9039" w:type="dxa"/>
        <w:tblInd w:w="454" w:type="dxa"/>
        <w:tblCellMar>
          <w:top w:w="28" w:type="dxa"/>
          <w:left w:w="85" w:type="dxa"/>
          <w:right w:w="85" w:type="dxa"/>
        </w:tblCellMar>
        <w:tblLook w:val="04A0" w:firstRow="1" w:lastRow="0" w:firstColumn="1" w:lastColumn="0" w:noHBand="0" w:noVBand="1"/>
      </w:tblPr>
      <w:tblGrid>
        <w:gridCol w:w="9039"/>
      </w:tblGrid>
      <w:tr w:rsidR="00F80657" w:rsidRPr="00C22072" w:rsidTr="0087315F">
        <w:tc>
          <w:tcPr>
            <w:tcW w:w="9039" w:type="dxa"/>
          </w:tcPr>
          <w:p w:rsidR="00F80657" w:rsidRPr="00C22072" w:rsidRDefault="00F80657" w:rsidP="00F80657">
            <w:pPr>
              <w:rPr>
                <w:sz w:val="18"/>
              </w:rPr>
            </w:pPr>
            <w:r w:rsidRPr="00C22072">
              <w:rPr>
                <w:sz w:val="18"/>
              </w:rPr>
              <w:t>Country or Intergovernmental Organization using molecular marker technique</w:t>
            </w:r>
          </w:p>
        </w:tc>
      </w:tr>
      <w:tr w:rsidR="00F80657" w:rsidRPr="00C22072" w:rsidTr="0087315F">
        <w:tc>
          <w:tcPr>
            <w:tcW w:w="9039" w:type="dxa"/>
          </w:tcPr>
          <w:p w:rsidR="00F80657" w:rsidRPr="00C22072" w:rsidRDefault="00F80657" w:rsidP="00F80657">
            <w:pPr>
              <w:rPr>
                <w:sz w:val="18"/>
              </w:rPr>
            </w:pPr>
            <w:r w:rsidRPr="00C22072">
              <w:rPr>
                <w:sz w:val="18"/>
              </w:rPr>
              <w:t>Source [the name of the Authority] and Contact details [email address]</w:t>
            </w:r>
          </w:p>
        </w:tc>
      </w:tr>
      <w:tr w:rsidR="00F80657" w:rsidRPr="00C22072" w:rsidTr="0087315F">
        <w:tc>
          <w:tcPr>
            <w:tcW w:w="9039" w:type="dxa"/>
          </w:tcPr>
          <w:p w:rsidR="00F80657" w:rsidRPr="00C22072" w:rsidRDefault="00F80657" w:rsidP="00F80657">
            <w:pPr>
              <w:rPr>
                <w:sz w:val="18"/>
              </w:rPr>
            </w:pPr>
            <w:r w:rsidRPr="00C22072">
              <w:rPr>
                <w:sz w:val="18"/>
              </w:rPr>
              <w:t>Type of molecular marker technique</w:t>
            </w:r>
          </w:p>
        </w:tc>
      </w:tr>
      <w:tr w:rsidR="00F80657" w:rsidRPr="00C22072" w:rsidTr="0087315F">
        <w:tc>
          <w:tcPr>
            <w:tcW w:w="9039" w:type="dxa"/>
          </w:tcPr>
          <w:p w:rsidR="00F80657" w:rsidRPr="00C22072" w:rsidRDefault="00F80657" w:rsidP="00F80657">
            <w:pPr>
              <w:rPr>
                <w:sz w:val="18"/>
              </w:rPr>
            </w:pPr>
            <w:r w:rsidRPr="00C22072">
              <w:rPr>
                <w:sz w:val="18"/>
              </w:rPr>
              <w:t>Crop (s) for which the molecular marker technique is used</w:t>
            </w:r>
          </w:p>
          <w:p w:rsidR="00F80657" w:rsidRPr="00C22072" w:rsidRDefault="00F80657" w:rsidP="00F80657">
            <w:pPr>
              <w:rPr>
                <w:sz w:val="18"/>
              </w:rPr>
            </w:pPr>
            <w:r w:rsidRPr="00C22072">
              <w:rPr>
                <w:sz w:val="18"/>
              </w:rPr>
              <w:t>[botanical name(s) and UPOV code(s) to be provided]</w:t>
            </w:r>
          </w:p>
        </w:tc>
      </w:tr>
      <w:tr w:rsidR="00F80657" w:rsidRPr="00C22072" w:rsidTr="0087315F">
        <w:tc>
          <w:tcPr>
            <w:tcW w:w="9039" w:type="dxa"/>
          </w:tcPr>
          <w:p w:rsidR="00F80657" w:rsidRPr="00C22072" w:rsidRDefault="00F80657" w:rsidP="00F80657">
            <w:pPr>
              <w:rPr>
                <w:sz w:val="18"/>
              </w:rPr>
            </w:pPr>
            <w:r w:rsidRPr="00C22072">
              <w:rPr>
                <w:sz w:val="18"/>
              </w:rPr>
              <w:t>Purpose of the use of the molecular technique [UPOV model “Characteristic-Specific Molecular Markers”, UPOV model “Combining Phenotypic and Molecular Distances in the Management of Variety</w:t>
            </w:r>
          </w:p>
          <w:p w:rsidR="00F80657" w:rsidRPr="00C22072" w:rsidRDefault="00F80657" w:rsidP="00F80657">
            <w:pPr>
              <w:rPr>
                <w:sz w:val="18"/>
              </w:rPr>
            </w:pPr>
            <w:r w:rsidRPr="00C22072">
              <w:rPr>
                <w:sz w:val="18"/>
              </w:rPr>
              <w:t>Collections”, Purity, Identity, Verification of hybridity]</w:t>
            </w:r>
          </w:p>
        </w:tc>
      </w:tr>
      <w:tr w:rsidR="00F80657" w:rsidRPr="00C22072" w:rsidTr="0087315F">
        <w:tc>
          <w:tcPr>
            <w:tcW w:w="9039" w:type="dxa"/>
          </w:tcPr>
          <w:p w:rsidR="00F80657" w:rsidRPr="00C22072" w:rsidRDefault="00F80657" w:rsidP="00F80657">
            <w:pPr>
              <w:rPr>
                <w:sz w:val="18"/>
              </w:rPr>
            </w:pPr>
            <w:r w:rsidRPr="00C22072">
              <w:rPr>
                <w:sz w:val="18"/>
              </w:rPr>
              <w:t>Is the molecular marker technique used as part of Seed Certification in the last two years? [National certification, OECD certification] [relevant for OECD seed schemes]</w:t>
            </w:r>
          </w:p>
        </w:tc>
      </w:tr>
      <w:tr w:rsidR="00F80657" w:rsidRPr="00C22072" w:rsidTr="0087315F">
        <w:tc>
          <w:tcPr>
            <w:tcW w:w="9039" w:type="dxa"/>
          </w:tcPr>
          <w:p w:rsidR="00F80657" w:rsidRPr="00C22072" w:rsidRDefault="00F80657" w:rsidP="00F80657">
            <w:pPr>
              <w:rPr>
                <w:sz w:val="18"/>
              </w:rPr>
            </w:pPr>
            <w:r w:rsidRPr="00C22072">
              <w:rPr>
                <w:sz w:val="18"/>
              </w:rPr>
              <w:t>In the last 2 years, how many times did the Authority use the molecular marker techniques?</w:t>
            </w:r>
          </w:p>
        </w:tc>
      </w:tr>
      <w:tr w:rsidR="00F80657" w:rsidRPr="00C22072" w:rsidTr="0087315F">
        <w:tc>
          <w:tcPr>
            <w:tcW w:w="9039" w:type="dxa"/>
          </w:tcPr>
          <w:p w:rsidR="00F80657" w:rsidRPr="00C22072" w:rsidRDefault="00F80657" w:rsidP="00F80657">
            <w:pPr>
              <w:rPr>
                <w:sz w:val="18"/>
              </w:rPr>
            </w:pPr>
            <w:r w:rsidRPr="00C22072">
              <w:rPr>
                <w:sz w:val="18"/>
              </w:rPr>
              <w:t>The molecular marker technique is covered by [UPOV Test Guideline(s), UPOV TGP document(s), other document(s) (please specify)]</w:t>
            </w:r>
          </w:p>
        </w:tc>
      </w:tr>
      <w:tr w:rsidR="00F80657" w:rsidRPr="00C22072" w:rsidTr="0087315F">
        <w:tc>
          <w:tcPr>
            <w:tcW w:w="9039" w:type="dxa"/>
          </w:tcPr>
          <w:p w:rsidR="00F80657" w:rsidRPr="00C22072" w:rsidRDefault="00F80657" w:rsidP="00F80657">
            <w:pPr>
              <w:rPr>
                <w:sz w:val="18"/>
              </w:rPr>
            </w:pPr>
            <w:r w:rsidRPr="00C22072">
              <w:rPr>
                <w:sz w:val="18"/>
              </w:rPr>
              <w:t xml:space="preserve">Is the molecular technique validated? [If yes, please specify a particular organization or authority] </w:t>
            </w:r>
          </w:p>
          <w:p w:rsidR="00F80657" w:rsidRPr="00C22072" w:rsidRDefault="00F80657" w:rsidP="00F80657">
            <w:pPr>
              <w:rPr>
                <w:sz w:val="18"/>
              </w:rPr>
            </w:pPr>
            <w:r w:rsidRPr="00C22072">
              <w:rPr>
                <w:sz w:val="18"/>
              </w:rPr>
              <w:t>[relevant for OECD seed schemes]</w:t>
            </w:r>
          </w:p>
        </w:tc>
      </w:tr>
    </w:tbl>
    <w:p w:rsidR="00F80657" w:rsidRPr="00C22072" w:rsidRDefault="00F80657" w:rsidP="00ED644C"/>
    <w:p w:rsidR="007F2D8A" w:rsidRPr="00C22072" w:rsidRDefault="007F2D8A" w:rsidP="00ED644C">
      <w:r w:rsidRPr="00C22072">
        <w:fldChar w:fldCharType="begin"/>
      </w:r>
      <w:r w:rsidRPr="00C22072">
        <w:instrText xml:space="preserve"> AUTONUM  </w:instrText>
      </w:r>
      <w:r w:rsidRPr="00C22072">
        <w:fldChar w:fldCharType="end"/>
      </w:r>
      <w:r w:rsidRPr="00C22072">
        <w:tab/>
        <w:t>The TWO</w:t>
      </w:r>
      <w:r w:rsidR="001929DA" w:rsidRPr="00C22072">
        <w:t>, at its fifty-first session,</w:t>
      </w:r>
      <w:r w:rsidRPr="00C22072">
        <w:t xml:space="preserve"> endorsed the elements for the inventory on the use of molecular marker techniques, by crop, proposed by the Office of the Union</w:t>
      </w:r>
      <w:r w:rsidR="00F549A0" w:rsidRPr="00C22072">
        <w:t>”</w:t>
      </w:r>
      <w:r w:rsidR="00EC621F" w:rsidRPr="00C22072">
        <w:t xml:space="preserve"> </w:t>
      </w:r>
      <w:r w:rsidR="00F549A0" w:rsidRPr="00C22072">
        <w:t>(see document TWO/51/12 “Report”, paragraphs 42 to 43)</w:t>
      </w:r>
      <w:r w:rsidRPr="00C22072">
        <w:t>.</w:t>
      </w:r>
    </w:p>
    <w:p w:rsidR="007F2D8A" w:rsidRPr="00C22072" w:rsidRDefault="007F2D8A" w:rsidP="007F2D8A">
      <w:pPr>
        <w:rPr>
          <w:sz w:val="18"/>
        </w:rPr>
      </w:pPr>
    </w:p>
    <w:p w:rsidR="007F2D8A" w:rsidRPr="00C22072" w:rsidRDefault="007F2D8A" w:rsidP="007F2D8A">
      <w:r w:rsidRPr="00C22072">
        <w:fldChar w:fldCharType="begin"/>
      </w:r>
      <w:r w:rsidRPr="00C22072">
        <w:instrText xml:space="preserve"> AUTONUM  </w:instrText>
      </w:r>
      <w:r w:rsidRPr="00C22072">
        <w:fldChar w:fldCharType="end"/>
      </w:r>
      <w:r w:rsidRPr="00C22072">
        <w:tab/>
        <w:t>The TWO agreed that the term “identity” should be clarified to include the verification of conformity of plant material to a protected variety for the exercise of breeders’ rights.  The TWO also agreed to propose that information on molecular markers should provide details on source and availability of the marker, such as whether it was a publicly available or a proprietary marker.</w:t>
      </w:r>
    </w:p>
    <w:p w:rsidR="007F2D8A" w:rsidRPr="00C22072" w:rsidRDefault="007F2D8A" w:rsidP="007F2D8A">
      <w:pPr>
        <w:rPr>
          <w:sz w:val="18"/>
        </w:rPr>
      </w:pPr>
    </w:p>
    <w:p w:rsidR="007F2D8A" w:rsidRPr="00C22072" w:rsidRDefault="007F2D8A" w:rsidP="00ED644C">
      <w:r w:rsidRPr="00C22072">
        <w:fldChar w:fldCharType="begin"/>
      </w:r>
      <w:r w:rsidRPr="00C22072">
        <w:instrText xml:space="preserve"> AUTONUM  </w:instrText>
      </w:r>
      <w:r w:rsidRPr="00C22072">
        <w:fldChar w:fldCharType="end"/>
      </w:r>
      <w:r w:rsidRPr="00C22072">
        <w:tab/>
        <w:t xml:space="preserve">The TWV, at its fifty-third session, endorsed the elements </w:t>
      </w:r>
      <w:r w:rsidR="00E7081F" w:rsidRPr="00C22072">
        <w:t xml:space="preserve">in document TWP/3/7 </w:t>
      </w:r>
      <w:r w:rsidRPr="00C22072">
        <w:t>for the inventory on the use of molecular marker techniques, by crop, proposed by the Office of the Union, with the following additions to reflect the current status of molecular marker techniques (i.e. already in use or in development). (</w:t>
      </w:r>
      <w:proofErr w:type="gramStart"/>
      <w:r w:rsidRPr="00E00E3A">
        <w:rPr>
          <w:highlight w:val="lightGray"/>
        </w:rPr>
        <w:t>highlighted</w:t>
      </w:r>
      <w:proofErr w:type="gramEnd"/>
      <w:r w:rsidRPr="00E00E3A">
        <w:rPr>
          <w:highlight w:val="lightGray"/>
        </w:rPr>
        <w:t xml:space="preserve"> in grey</w:t>
      </w:r>
      <w:r w:rsidRPr="00C22072">
        <w:t>)</w:t>
      </w:r>
      <w:r w:rsidR="00F549A0" w:rsidRPr="00C22072">
        <w:t xml:space="preserve"> (</w:t>
      </w:r>
      <w:proofErr w:type="gramStart"/>
      <w:r w:rsidR="00F549A0" w:rsidRPr="00C22072">
        <w:t>see</w:t>
      </w:r>
      <w:proofErr w:type="gramEnd"/>
      <w:r w:rsidR="00F549A0" w:rsidRPr="00C22072">
        <w:t xml:space="preserve"> document TWV/53/14 “Report”, paragraph 48)</w:t>
      </w:r>
      <w:r w:rsidRPr="00C22072">
        <w:t>:</w:t>
      </w:r>
    </w:p>
    <w:p w:rsidR="007F2D8A" w:rsidRPr="00C22072" w:rsidRDefault="007F2D8A" w:rsidP="00ED644C">
      <w:pPr>
        <w:rPr>
          <w:sz w:val="18"/>
        </w:rPr>
      </w:pPr>
    </w:p>
    <w:tbl>
      <w:tblPr>
        <w:tblStyle w:val="TableGrid3"/>
        <w:tblW w:w="9032"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9032"/>
      </w:tblGrid>
      <w:tr w:rsidR="007F2D8A" w:rsidRPr="00C22072" w:rsidTr="00831627">
        <w:trPr>
          <w:cantSplit/>
        </w:trPr>
        <w:tc>
          <w:tcPr>
            <w:tcW w:w="9032" w:type="dxa"/>
          </w:tcPr>
          <w:p w:rsidR="007F2D8A" w:rsidRPr="00C22072" w:rsidRDefault="007F2D8A" w:rsidP="008E4275">
            <w:pPr>
              <w:keepNext/>
              <w:rPr>
                <w:sz w:val="18"/>
              </w:rPr>
            </w:pPr>
            <w:r w:rsidRPr="00E00E3A">
              <w:rPr>
                <w:sz w:val="18"/>
                <w:highlight w:val="lightGray"/>
              </w:rPr>
              <w:t>Status (i.e. in current use or in development)</w:t>
            </w:r>
          </w:p>
        </w:tc>
      </w:tr>
      <w:tr w:rsidR="007F2D8A" w:rsidRPr="00C22072" w:rsidTr="00831627">
        <w:trPr>
          <w:cantSplit/>
        </w:trPr>
        <w:tc>
          <w:tcPr>
            <w:tcW w:w="9032" w:type="dxa"/>
          </w:tcPr>
          <w:p w:rsidR="007F2D8A" w:rsidRPr="00C22072" w:rsidRDefault="007F2D8A" w:rsidP="008E4275">
            <w:pPr>
              <w:spacing w:before="20" w:after="20"/>
              <w:rPr>
                <w:sz w:val="18"/>
              </w:rPr>
            </w:pPr>
            <w:r w:rsidRPr="00C22072">
              <w:rPr>
                <w:sz w:val="18"/>
              </w:rPr>
              <w:t xml:space="preserve">Crop(s) for which the molecular marker technique is used </w:t>
            </w:r>
            <w:r w:rsidRPr="00E00E3A">
              <w:rPr>
                <w:sz w:val="18"/>
                <w:highlight w:val="lightGray"/>
              </w:rPr>
              <w:t>and characteristic concerned (in the case of use)</w:t>
            </w:r>
          </w:p>
          <w:p w:rsidR="007F2D8A" w:rsidRPr="00C22072" w:rsidRDefault="007F2D8A" w:rsidP="008E4275">
            <w:pPr>
              <w:spacing w:before="20" w:after="20"/>
              <w:rPr>
                <w:sz w:val="18"/>
              </w:rPr>
            </w:pPr>
            <w:r w:rsidRPr="00C22072">
              <w:rPr>
                <w:sz w:val="18"/>
              </w:rPr>
              <w:t>[botanical name(s) and UPOV code(s) to be provided]</w:t>
            </w:r>
          </w:p>
        </w:tc>
      </w:tr>
    </w:tbl>
    <w:p w:rsidR="007F2D8A" w:rsidRPr="00C22072" w:rsidRDefault="007F2D8A" w:rsidP="00ED644C">
      <w:r w:rsidRPr="00C22072">
        <w:lastRenderedPageBreak/>
        <w:fldChar w:fldCharType="begin"/>
      </w:r>
      <w:r w:rsidRPr="00C22072">
        <w:instrText xml:space="preserve"> AUTONUM  </w:instrText>
      </w:r>
      <w:r w:rsidRPr="00C22072">
        <w:fldChar w:fldCharType="end"/>
      </w:r>
      <w:r w:rsidRPr="00C22072">
        <w:tab/>
        <w:t xml:space="preserve">The TWF, at its fiftieth session, endorsed the elements for the inventory on the use of molecular marker techniques, by crop, proposed </w:t>
      </w:r>
      <w:r w:rsidR="00E7081F" w:rsidRPr="00C22072">
        <w:t>in document TWP/3/7</w:t>
      </w:r>
      <w:r w:rsidRPr="00C22072">
        <w:t>, with the additions suggested by the TWV at its fifty</w:t>
      </w:r>
      <w:r w:rsidR="00F549A0" w:rsidRPr="00C22072">
        <w:noBreakHyphen/>
      </w:r>
      <w:r w:rsidRPr="00C22072">
        <w:t>third session to reflect the current status of molecular marker techniques (i.e. already in use or in development)</w:t>
      </w:r>
      <w:r w:rsidR="00F549A0" w:rsidRPr="00C22072">
        <w:t xml:space="preserve"> (see document TWF/50/13 “Report”, paragraph 63)</w:t>
      </w:r>
      <w:r w:rsidRPr="00C22072">
        <w:t xml:space="preserve">. </w:t>
      </w:r>
    </w:p>
    <w:p w:rsidR="002A5737" w:rsidRPr="00C22072" w:rsidRDefault="002A5737" w:rsidP="00831627">
      <w:pPr>
        <w:spacing w:line="360" w:lineRule="auto"/>
        <w:jc w:val="left"/>
      </w:pPr>
    </w:p>
    <w:p w:rsidR="00BD7E4E" w:rsidRPr="00C22072" w:rsidRDefault="00BD7E4E" w:rsidP="00324FB0">
      <w:pPr>
        <w:pStyle w:val="Heading3"/>
      </w:pPr>
      <w:bookmarkStart w:id="18" w:name="_Toc15059499"/>
      <w:bookmarkStart w:id="19" w:name="_Toc16181361"/>
      <w:r w:rsidRPr="00C22072">
        <w:t>Proposal</w:t>
      </w:r>
      <w:bookmarkEnd w:id="18"/>
      <w:bookmarkEnd w:id="19"/>
    </w:p>
    <w:p w:rsidR="007F2D8A" w:rsidRPr="00C22072" w:rsidRDefault="007F2D8A" w:rsidP="00ED644C">
      <w:pPr>
        <w:keepNext/>
      </w:pPr>
    </w:p>
    <w:p w:rsidR="007F2D8A" w:rsidRPr="00C22072" w:rsidRDefault="007F2D8A" w:rsidP="00C22072">
      <w:r w:rsidRPr="00C22072">
        <w:fldChar w:fldCharType="begin"/>
      </w:r>
      <w:r w:rsidRPr="00C22072">
        <w:instrText xml:space="preserve"> AUTONUM  </w:instrText>
      </w:r>
      <w:r w:rsidRPr="00C22072">
        <w:fldChar w:fldCharType="end"/>
      </w:r>
      <w:r w:rsidRPr="00C22072">
        <w:tab/>
      </w:r>
      <w:r w:rsidR="00413009" w:rsidRPr="00C22072">
        <w:t>On the basis of the comments by the TWPs</w:t>
      </w:r>
      <w:r w:rsidR="00BD2F44" w:rsidRPr="00C22072">
        <w:t xml:space="preserve"> and BMT</w:t>
      </w:r>
      <w:r w:rsidR="00413009" w:rsidRPr="00C22072">
        <w:t>, at their sessions in 2019, i</w:t>
      </w:r>
      <w:r w:rsidRPr="00C22072">
        <w:t xml:space="preserve">t is proposed </w:t>
      </w:r>
      <w:r w:rsidR="00413009" w:rsidRPr="00C22072">
        <w:t xml:space="preserve">that </w:t>
      </w:r>
      <w:r w:rsidRPr="00C22072">
        <w:t>the following elements</w:t>
      </w:r>
      <w:r w:rsidR="00413009" w:rsidRPr="00C22072">
        <w:t xml:space="preserve"> </w:t>
      </w:r>
      <w:r w:rsidR="00326FCD" w:rsidRPr="00C22072">
        <w:t>be</w:t>
      </w:r>
      <w:r w:rsidR="00413009" w:rsidRPr="00C22072">
        <w:t xml:space="preserve"> considered as the basis</w:t>
      </w:r>
      <w:r w:rsidRPr="00C22072">
        <w:t xml:space="preserve"> for </w:t>
      </w:r>
      <w:r w:rsidR="00413009" w:rsidRPr="00C22072">
        <w:t>an</w:t>
      </w:r>
      <w:r w:rsidRPr="00C22072">
        <w:t xml:space="preserve"> inventory on the use of molecular marker techniques, by crop:</w:t>
      </w:r>
    </w:p>
    <w:p w:rsidR="007F2D8A" w:rsidRPr="00C22072" w:rsidRDefault="007F2D8A" w:rsidP="007F2D8A"/>
    <w:tbl>
      <w:tblPr>
        <w:tblStyle w:val="TableGrid3"/>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9039"/>
      </w:tblGrid>
      <w:tr w:rsidR="007F2D8A" w:rsidRPr="00C22072" w:rsidTr="0087315F">
        <w:trPr>
          <w:cantSplit/>
        </w:trPr>
        <w:tc>
          <w:tcPr>
            <w:tcW w:w="9039" w:type="dxa"/>
          </w:tcPr>
          <w:p w:rsidR="007F2D8A" w:rsidRPr="00C22072" w:rsidRDefault="007F2D8A" w:rsidP="0087315F">
            <w:pPr>
              <w:keepNext/>
              <w:rPr>
                <w:sz w:val="18"/>
                <w:szCs w:val="18"/>
              </w:rPr>
            </w:pPr>
            <w:r w:rsidRPr="00C22072">
              <w:rPr>
                <w:sz w:val="18"/>
                <w:szCs w:val="18"/>
              </w:rPr>
              <w:t>Country or Intergovernmental Organization using molecular marker technique</w:t>
            </w:r>
          </w:p>
        </w:tc>
      </w:tr>
      <w:tr w:rsidR="007F2D8A" w:rsidRPr="00C22072" w:rsidTr="0087315F">
        <w:trPr>
          <w:cantSplit/>
        </w:trPr>
        <w:tc>
          <w:tcPr>
            <w:tcW w:w="9039" w:type="dxa"/>
          </w:tcPr>
          <w:p w:rsidR="007F2D8A" w:rsidRPr="00C22072" w:rsidRDefault="007F2D8A" w:rsidP="0087315F">
            <w:pPr>
              <w:keepNext/>
              <w:rPr>
                <w:sz w:val="18"/>
                <w:szCs w:val="18"/>
              </w:rPr>
            </w:pPr>
            <w:r w:rsidRPr="00C22072">
              <w:rPr>
                <w:sz w:val="18"/>
                <w:szCs w:val="18"/>
              </w:rPr>
              <w:t>Source [name of the Authority] and Contact details [email address]</w:t>
            </w:r>
          </w:p>
        </w:tc>
      </w:tr>
      <w:tr w:rsidR="007F2D8A" w:rsidRPr="00C22072" w:rsidTr="0087315F">
        <w:trPr>
          <w:cantSplit/>
        </w:trPr>
        <w:tc>
          <w:tcPr>
            <w:tcW w:w="9039" w:type="dxa"/>
          </w:tcPr>
          <w:p w:rsidR="007F2D8A" w:rsidRPr="00C22072" w:rsidRDefault="007F2D8A" w:rsidP="0087315F">
            <w:pPr>
              <w:keepNext/>
              <w:rPr>
                <w:sz w:val="18"/>
                <w:szCs w:val="18"/>
              </w:rPr>
            </w:pPr>
            <w:r w:rsidRPr="00C22072">
              <w:rPr>
                <w:sz w:val="18"/>
                <w:szCs w:val="18"/>
              </w:rPr>
              <w:t>Type of molecular marker technique</w:t>
            </w:r>
          </w:p>
        </w:tc>
      </w:tr>
      <w:tr w:rsidR="007F2D8A" w:rsidRPr="00C22072" w:rsidTr="0087315F">
        <w:trPr>
          <w:cantSplit/>
        </w:trPr>
        <w:tc>
          <w:tcPr>
            <w:tcW w:w="9039" w:type="dxa"/>
          </w:tcPr>
          <w:p w:rsidR="007F2D8A" w:rsidRPr="00C22072" w:rsidRDefault="00E7081F" w:rsidP="0087315F">
            <w:pPr>
              <w:keepNext/>
              <w:rPr>
                <w:sz w:val="18"/>
                <w:szCs w:val="18"/>
              </w:rPr>
            </w:pPr>
            <w:r w:rsidRPr="00C22072">
              <w:rPr>
                <w:sz w:val="18"/>
                <w:szCs w:val="18"/>
              </w:rPr>
              <w:t>S</w:t>
            </w:r>
            <w:r w:rsidR="007F2D8A" w:rsidRPr="00C22072">
              <w:rPr>
                <w:sz w:val="18"/>
                <w:szCs w:val="18"/>
              </w:rPr>
              <w:t xml:space="preserve">ource of the molecular marker and </w:t>
            </w:r>
            <w:r w:rsidRPr="00C22072">
              <w:rPr>
                <w:sz w:val="18"/>
                <w:szCs w:val="18"/>
              </w:rPr>
              <w:t xml:space="preserve">contact </w:t>
            </w:r>
            <w:r w:rsidR="007F2D8A" w:rsidRPr="00C22072">
              <w:rPr>
                <w:sz w:val="18"/>
                <w:szCs w:val="18"/>
              </w:rPr>
              <w:t xml:space="preserve">details [email address] </w:t>
            </w:r>
          </w:p>
        </w:tc>
      </w:tr>
      <w:tr w:rsidR="007F2D8A" w:rsidRPr="00C22072" w:rsidTr="0087315F">
        <w:trPr>
          <w:cantSplit/>
        </w:trPr>
        <w:tc>
          <w:tcPr>
            <w:tcW w:w="9039" w:type="dxa"/>
          </w:tcPr>
          <w:p w:rsidR="007F2D8A" w:rsidRPr="00C22072" w:rsidRDefault="007F2D8A" w:rsidP="0087315F">
            <w:pPr>
              <w:keepNext/>
              <w:rPr>
                <w:sz w:val="18"/>
                <w:szCs w:val="18"/>
              </w:rPr>
            </w:pPr>
            <w:r w:rsidRPr="00C22072">
              <w:rPr>
                <w:sz w:val="18"/>
                <w:szCs w:val="18"/>
              </w:rPr>
              <w:t>Availability of the marker [publicly available or a proprietary marker]</w:t>
            </w:r>
          </w:p>
        </w:tc>
      </w:tr>
      <w:tr w:rsidR="007F2D8A" w:rsidRPr="00C22072" w:rsidTr="0087315F">
        <w:trPr>
          <w:cantSplit/>
        </w:trPr>
        <w:tc>
          <w:tcPr>
            <w:tcW w:w="9039" w:type="dxa"/>
            <w:shd w:val="clear" w:color="auto" w:fill="auto"/>
          </w:tcPr>
          <w:p w:rsidR="007F2D8A" w:rsidRPr="00C22072" w:rsidRDefault="007F2D8A" w:rsidP="0087315F">
            <w:pPr>
              <w:rPr>
                <w:sz w:val="18"/>
                <w:szCs w:val="18"/>
              </w:rPr>
            </w:pPr>
            <w:r w:rsidRPr="00C22072">
              <w:rPr>
                <w:sz w:val="18"/>
                <w:szCs w:val="18"/>
              </w:rPr>
              <w:t xml:space="preserve">Status (i.e. in current use or </w:t>
            </w:r>
            <w:r w:rsidR="00F468AF" w:rsidRPr="00C22072">
              <w:rPr>
                <w:sz w:val="18"/>
                <w:szCs w:val="18"/>
              </w:rPr>
              <w:t>under</w:t>
            </w:r>
            <w:r w:rsidRPr="00C22072">
              <w:rPr>
                <w:sz w:val="18"/>
                <w:szCs w:val="18"/>
              </w:rPr>
              <w:t xml:space="preserve"> development)</w:t>
            </w:r>
          </w:p>
        </w:tc>
      </w:tr>
      <w:tr w:rsidR="007F2D8A" w:rsidRPr="00C22072" w:rsidTr="0087315F">
        <w:trPr>
          <w:cantSplit/>
        </w:trPr>
        <w:tc>
          <w:tcPr>
            <w:tcW w:w="9039" w:type="dxa"/>
            <w:shd w:val="clear" w:color="auto" w:fill="auto"/>
          </w:tcPr>
          <w:p w:rsidR="007F2D8A" w:rsidRPr="00C22072" w:rsidRDefault="007F2D8A" w:rsidP="0087315F">
            <w:pPr>
              <w:keepNext/>
              <w:rPr>
                <w:sz w:val="18"/>
                <w:szCs w:val="18"/>
              </w:rPr>
            </w:pPr>
            <w:r w:rsidRPr="00C22072">
              <w:rPr>
                <w:sz w:val="18"/>
                <w:szCs w:val="18"/>
              </w:rPr>
              <w:t>Crop(s) for which the molecular marker technique is used and characteristic concerned</w:t>
            </w:r>
            <w:r w:rsidR="00F468AF" w:rsidRPr="00C22072">
              <w:rPr>
                <w:sz w:val="18"/>
                <w:szCs w:val="18"/>
              </w:rPr>
              <w:t xml:space="preserve"> </w:t>
            </w:r>
            <w:r w:rsidRPr="00C22072">
              <w:rPr>
                <w:sz w:val="18"/>
                <w:szCs w:val="18"/>
              </w:rPr>
              <w:t>[botanical name(s) and UPOV code(s) to be provided]</w:t>
            </w:r>
          </w:p>
        </w:tc>
      </w:tr>
      <w:tr w:rsidR="007F2D8A" w:rsidRPr="00C22072" w:rsidTr="0087315F">
        <w:trPr>
          <w:cantSplit/>
        </w:trPr>
        <w:tc>
          <w:tcPr>
            <w:tcW w:w="9039" w:type="dxa"/>
          </w:tcPr>
          <w:p w:rsidR="007F2D8A" w:rsidRPr="00C22072" w:rsidRDefault="007F2D8A" w:rsidP="0087315F">
            <w:pPr>
              <w:rPr>
                <w:sz w:val="18"/>
                <w:szCs w:val="18"/>
              </w:rPr>
            </w:pPr>
            <w:r w:rsidRPr="00C22072">
              <w:rPr>
                <w:sz w:val="18"/>
                <w:szCs w:val="18"/>
              </w:rPr>
              <w:t xml:space="preserve">Purpose of the use of the molecular technique [UPOV model “Characteristic-Specific Molecular Markers”, UPOV model “Combining Phenotypic and Molecular Distances in the Management of Variety Collections”, Purity, </w:t>
            </w:r>
            <w:r w:rsidR="00F468AF" w:rsidRPr="00C22072">
              <w:rPr>
                <w:sz w:val="18"/>
                <w:szCs w:val="18"/>
              </w:rPr>
              <w:t xml:space="preserve">Identity, </w:t>
            </w:r>
            <w:r w:rsidRPr="00C22072">
              <w:rPr>
                <w:sz w:val="18"/>
                <w:szCs w:val="18"/>
              </w:rPr>
              <w:t>Verification of conformity of plant material to a protected variety for the exercise of breeders’ rights, Verification of hybridity]</w:t>
            </w:r>
          </w:p>
        </w:tc>
      </w:tr>
      <w:tr w:rsidR="007F2D8A" w:rsidRPr="00C22072" w:rsidTr="0087315F">
        <w:trPr>
          <w:cantSplit/>
        </w:trPr>
        <w:tc>
          <w:tcPr>
            <w:tcW w:w="9039" w:type="dxa"/>
          </w:tcPr>
          <w:p w:rsidR="007F2D8A" w:rsidRPr="00C22072" w:rsidRDefault="00E7081F" w:rsidP="0087315F">
            <w:pPr>
              <w:rPr>
                <w:sz w:val="18"/>
                <w:szCs w:val="18"/>
              </w:rPr>
            </w:pPr>
            <w:r w:rsidRPr="00C22072">
              <w:rPr>
                <w:sz w:val="18"/>
                <w:szCs w:val="18"/>
              </w:rPr>
              <w:t>Whether</w:t>
            </w:r>
            <w:r w:rsidR="007F2D8A" w:rsidRPr="00C22072">
              <w:rPr>
                <w:sz w:val="18"/>
                <w:szCs w:val="18"/>
              </w:rPr>
              <w:t xml:space="preserve"> the molecular marker technique </w:t>
            </w:r>
            <w:r w:rsidRPr="00C22072">
              <w:rPr>
                <w:sz w:val="18"/>
                <w:szCs w:val="18"/>
              </w:rPr>
              <w:t xml:space="preserve">was </w:t>
            </w:r>
            <w:r w:rsidR="007F2D8A" w:rsidRPr="00C22072">
              <w:rPr>
                <w:sz w:val="18"/>
                <w:szCs w:val="18"/>
              </w:rPr>
              <w:t>used as part of Seed Certification in the last two years [National certification, OECD certification] [relevant for OECD seed schemes]</w:t>
            </w:r>
          </w:p>
        </w:tc>
      </w:tr>
      <w:tr w:rsidR="007F2D8A" w:rsidRPr="00C22072" w:rsidTr="0087315F">
        <w:trPr>
          <w:cantSplit/>
        </w:trPr>
        <w:tc>
          <w:tcPr>
            <w:tcW w:w="9039" w:type="dxa"/>
          </w:tcPr>
          <w:p w:rsidR="007F2D8A" w:rsidRPr="00C22072" w:rsidRDefault="00E7081F" w:rsidP="0087315F">
            <w:pPr>
              <w:rPr>
                <w:sz w:val="18"/>
                <w:szCs w:val="18"/>
              </w:rPr>
            </w:pPr>
            <w:r w:rsidRPr="00C22072">
              <w:rPr>
                <w:sz w:val="18"/>
                <w:szCs w:val="18"/>
              </w:rPr>
              <w:t xml:space="preserve">Number of </w:t>
            </w:r>
            <w:r w:rsidR="007F2D8A" w:rsidRPr="00C22072">
              <w:rPr>
                <w:sz w:val="18"/>
                <w:szCs w:val="18"/>
              </w:rPr>
              <w:t>times the Authority use</w:t>
            </w:r>
            <w:r w:rsidRPr="00C22072">
              <w:rPr>
                <w:sz w:val="18"/>
                <w:szCs w:val="18"/>
              </w:rPr>
              <w:t>d</w:t>
            </w:r>
            <w:r w:rsidR="007F2D8A" w:rsidRPr="00C22072">
              <w:rPr>
                <w:sz w:val="18"/>
                <w:szCs w:val="18"/>
              </w:rPr>
              <w:t xml:space="preserve"> the molecular marker technique</w:t>
            </w:r>
            <w:r w:rsidRPr="00C22072">
              <w:rPr>
                <w:sz w:val="18"/>
                <w:szCs w:val="18"/>
              </w:rPr>
              <w:t xml:space="preserve"> in the last 2 years</w:t>
            </w:r>
          </w:p>
        </w:tc>
      </w:tr>
      <w:tr w:rsidR="007F2D8A" w:rsidRPr="00C22072" w:rsidTr="0087315F">
        <w:trPr>
          <w:cantSplit/>
        </w:trPr>
        <w:tc>
          <w:tcPr>
            <w:tcW w:w="9039" w:type="dxa"/>
          </w:tcPr>
          <w:p w:rsidR="007F2D8A" w:rsidRPr="00C22072" w:rsidRDefault="00E7081F" w:rsidP="0087315F">
            <w:pPr>
              <w:rPr>
                <w:sz w:val="18"/>
                <w:szCs w:val="18"/>
              </w:rPr>
            </w:pPr>
            <w:r w:rsidRPr="00C22072">
              <w:rPr>
                <w:sz w:val="18"/>
                <w:szCs w:val="18"/>
              </w:rPr>
              <w:t xml:space="preserve">Whether the </w:t>
            </w:r>
            <w:r w:rsidR="007F2D8A" w:rsidRPr="00C22072">
              <w:rPr>
                <w:sz w:val="18"/>
                <w:szCs w:val="18"/>
              </w:rPr>
              <w:t>molecular marker technique is covered by [UPOV Test Guideline(s), UPOV TGP document(s), other UPOV document(s)]</w:t>
            </w:r>
            <w:r w:rsidRPr="00C22072">
              <w:rPr>
                <w:sz w:val="18"/>
                <w:szCs w:val="18"/>
              </w:rPr>
              <w:t xml:space="preserve">  (please specify)</w:t>
            </w:r>
          </w:p>
        </w:tc>
      </w:tr>
      <w:tr w:rsidR="007F2D8A" w:rsidRPr="00C22072" w:rsidTr="0087315F">
        <w:trPr>
          <w:cantSplit/>
        </w:trPr>
        <w:tc>
          <w:tcPr>
            <w:tcW w:w="9039" w:type="dxa"/>
          </w:tcPr>
          <w:p w:rsidR="007F2D8A" w:rsidRPr="00C22072" w:rsidRDefault="00E7081F" w:rsidP="0087315F">
            <w:pPr>
              <w:rPr>
                <w:sz w:val="18"/>
                <w:szCs w:val="18"/>
              </w:rPr>
            </w:pPr>
            <w:r w:rsidRPr="00C22072">
              <w:rPr>
                <w:sz w:val="18"/>
                <w:szCs w:val="18"/>
              </w:rPr>
              <w:t xml:space="preserve">Whether the </w:t>
            </w:r>
            <w:r w:rsidR="007F2D8A" w:rsidRPr="00C22072">
              <w:rPr>
                <w:sz w:val="18"/>
                <w:szCs w:val="18"/>
              </w:rPr>
              <w:t xml:space="preserve">molecular technique </w:t>
            </w:r>
            <w:r w:rsidRPr="00C22072">
              <w:rPr>
                <w:sz w:val="18"/>
                <w:szCs w:val="18"/>
              </w:rPr>
              <w:t xml:space="preserve">is </w:t>
            </w:r>
            <w:r w:rsidR="007F2D8A" w:rsidRPr="00C22072">
              <w:rPr>
                <w:sz w:val="18"/>
                <w:szCs w:val="18"/>
              </w:rPr>
              <w:t>validated</w:t>
            </w:r>
            <w:r w:rsidRPr="00C22072">
              <w:rPr>
                <w:sz w:val="18"/>
                <w:szCs w:val="18"/>
              </w:rPr>
              <w:t xml:space="preserve"> </w:t>
            </w:r>
            <w:r w:rsidR="007F2D8A" w:rsidRPr="00C22072">
              <w:rPr>
                <w:sz w:val="18"/>
                <w:szCs w:val="18"/>
              </w:rPr>
              <w:t>[</w:t>
            </w:r>
            <w:r w:rsidRPr="00C22072">
              <w:rPr>
                <w:sz w:val="18"/>
                <w:szCs w:val="18"/>
              </w:rPr>
              <w:t>yes</w:t>
            </w:r>
            <w:r w:rsidR="007F2D8A" w:rsidRPr="00C22072">
              <w:rPr>
                <w:sz w:val="18"/>
                <w:szCs w:val="18"/>
              </w:rPr>
              <w:t xml:space="preserve"> </w:t>
            </w:r>
            <w:r w:rsidRPr="00C22072">
              <w:rPr>
                <w:sz w:val="18"/>
                <w:szCs w:val="18"/>
              </w:rPr>
              <w:t xml:space="preserve">to </w:t>
            </w:r>
            <w:r w:rsidR="007F2D8A" w:rsidRPr="00C22072">
              <w:rPr>
                <w:sz w:val="18"/>
                <w:szCs w:val="18"/>
              </w:rPr>
              <w:t xml:space="preserve">specify a particular organization or authority] </w:t>
            </w:r>
          </w:p>
          <w:p w:rsidR="007F2D8A" w:rsidRPr="00C22072" w:rsidRDefault="007F2D8A" w:rsidP="0087315F">
            <w:pPr>
              <w:rPr>
                <w:sz w:val="18"/>
                <w:szCs w:val="18"/>
              </w:rPr>
            </w:pPr>
            <w:r w:rsidRPr="00C22072">
              <w:rPr>
                <w:sz w:val="18"/>
                <w:szCs w:val="18"/>
              </w:rPr>
              <w:t>[relevant for OECD seed schemes]</w:t>
            </w:r>
          </w:p>
        </w:tc>
      </w:tr>
    </w:tbl>
    <w:p w:rsidR="007F2D8A" w:rsidRPr="00C22072" w:rsidRDefault="007F2D8A" w:rsidP="007F2D8A">
      <w:pPr>
        <w:rPr>
          <w:rFonts w:eastAsia="MS Mincho"/>
          <w:snapToGrid w:val="0"/>
        </w:rPr>
      </w:pPr>
    </w:p>
    <w:p w:rsidR="00422D07" w:rsidRPr="00C22072" w:rsidRDefault="00422D07" w:rsidP="00422D07">
      <w:pPr>
        <w:rPr>
          <w:rFonts w:eastAsia="MS Mincho"/>
          <w:snapToGrid w:val="0"/>
        </w:rPr>
      </w:pPr>
      <w:r w:rsidRPr="00C22072">
        <w:rPr>
          <w:rFonts w:eastAsia="MS Mincho"/>
          <w:snapToGrid w:val="0"/>
        </w:rPr>
        <w:fldChar w:fldCharType="begin"/>
      </w:r>
      <w:r w:rsidRPr="00C22072">
        <w:rPr>
          <w:rFonts w:eastAsia="MS Mincho"/>
          <w:snapToGrid w:val="0"/>
        </w:rPr>
        <w:instrText xml:space="preserve"> AUTONUM  </w:instrText>
      </w:r>
      <w:r w:rsidRPr="00C22072">
        <w:rPr>
          <w:rFonts w:eastAsia="MS Mincho"/>
          <w:snapToGrid w:val="0"/>
        </w:rPr>
        <w:fldChar w:fldCharType="end"/>
      </w:r>
      <w:r w:rsidRPr="00C22072">
        <w:rPr>
          <w:rFonts w:eastAsia="MS Mincho"/>
          <w:snapToGrid w:val="0"/>
        </w:rPr>
        <w:tab/>
        <w:t>Developments on this matter at the Technical Working Party for Agricultural Crops (TWA), Technical Working Party on Automation and Computer Programs (TWC) and BMT, at their sessions in 2019, will be reported in an addendum to this document.</w:t>
      </w:r>
    </w:p>
    <w:p w:rsidR="00422D07" w:rsidRPr="00C22072" w:rsidRDefault="00422D07" w:rsidP="007F2D8A">
      <w:pPr>
        <w:rPr>
          <w:rFonts w:eastAsia="MS Mincho"/>
          <w:snapToGrid w:val="0"/>
        </w:rPr>
      </w:pPr>
    </w:p>
    <w:p w:rsidR="007F2D8A" w:rsidRPr="00C22072" w:rsidRDefault="007F2D8A" w:rsidP="00E7081F">
      <w:r w:rsidRPr="00C22072">
        <w:rPr>
          <w:rFonts w:eastAsia="MS Mincho"/>
          <w:snapToGrid w:val="0"/>
        </w:rPr>
        <w:fldChar w:fldCharType="begin"/>
      </w:r>
      <w:r w:rsidRPr="00C22072">
        <w:rPr>
          <w:rFonts w:eastAsia="MS Mincho"/>
          <w:snapToGrid w:val="0"/>
        </w:rPr>
        <w:instrText xml:space="preserve"> AUTONUM  </w:instrText>
      </w:r>
      <w:r w:rsidRPr="00C22072">
        <w:rPr>
          <w:rFonts w:eastAsia="MS Mincho"/>
          <w:snapToGrid w:val="0"/>
        </w:rPr>
        <w:fldChar w:fldCharType="end"/>
      </w:r>
      <w:r w:rsidRPr="00C22072">
        <w:rPr>
          <w:rFonts w:eastAsia="MS Mincho"/>
          <w:snapToGrid w:val="0"/>
        </w:rPr>
        <w:tab/>
        <w:t>Subject to agreement by the TC</w:t>
      </w:r>
      <w:r w:rsidR="00422D07" w:rsidRPr="00C22072">
        <w:rPr>
          <w:rFonts w:eastAsia="MS Mincho"/>
          <w:snapToGrid w:val="0"/>
        </w:rPr>
        <w:t>,</w:t>
      </w:r>
      <w:r w:rsidRPr="00C22072">
        <w:rPr>
          <w:rFonts w:eastAsia="MS Mincho"/>
          <w:snapToGrid w:val="0"/>
        </w:rPr>
        <w:t xml:space="preserve"> at its </w:t>
      </w:r>
      <w:r w:rsidRPr="00C22072">
        <w:t xml:space="preserve">fifty-fifth </w:t>
      </w:r>
      <w:r w:rsidRPr="00C22072">
        <w:rPr>
          <w:rFonts w:eastAsia="MS Mincho"/>
          <w:snapToGrid w:val="0"/>
        </w:rPr>
        <w:t>session</w:t>
      </w:r>
      <w:r w:rsidR="00422D07" w:rsidRPr="00C22072">
        <w:t>, and in coordination with the OECD</w:t>
      </w:r>
      <w:r w:rsidRPr="00C22072">
        <w:rPr>
          <w:rFonts w:eastAsia="MS Mincho"/>
          <w:snapToGrid w:val="0"/>
        </w:rPr>
        <w:t xml:space="preserve">, a circular will be issued to request members of the Union to complete the survey as a basis to develop </w:t>
      </w:r>
      <w:r w:rsidR="00326FCD" w:rsidRPr="00C22072">
        <w:rPr>
          <w:rFonts w:eastAsia="MS Mincho"/>
          <w:snapToGrid w:val="0"/>
        </w:rPr>
        <w:t>an</w:t>
      </w:r>
      <w:r w:rsidRPr="00C22072">
        <w:rPr>
          <w:rFonts w:eastAsia="MS Mincho"/>
          <w:snapToGrid w:val="0"/>
        </w:rPr>
        <w:t xml:space="preserve"> </w:t>
      </w:r>
      <w:r w:rsidRPr="00C22072">
        <w:t xml:space="preserve">inventory on the use of molecular marker techniques, by crop.    </w:t>
      </w:r>
    </w:p>
    <w:p w:rsidR="003D348C" w:rsidRPr="00C22072" w:rsidRDefault="003D348C" w:rsidP="003D348C">
      <w:pPr>
        <w:rPr>
          <w:snapToGrid w:val="0"/>
          <w:lang w:eastAsia="ja-JP"/>
        </w:rPr>
      </w:pPr>
    </w:p>
    <w:p w:rsidR="003D348C" w:rsidRPr="00C22072" w:rsidRDefault="003D348C" w:rsidP="003D348C">
      <w:pPr>
        <w:pStyle w:val="DecisionParagraphs"/>
        <w:keepNext/>
      </w:pPr>
      <w:r w:rsidRPr="00C22072">
        <w:fldChar w:fldCharType="begin"/>
      </w:r>
      <w:r w:rsidRPr="00C22072">
        <w:instrText xml:space="preserve"> AUTONUM  </w:instrText>
      </w:r>
      <w:r w:rsidRPr="00C22072">
        <w:fldChar w:fldCharType="end"/>
      </w:r>
      <w:r w:rsidRPr="00C22072">
        <w:tab/>
        <w:t>The TC is invited to:</w:t>
      </w:r>
    </w:p>
    <w:p w:rsidR="003D348C" w:rsidRPr="00C22072" w:rsidRDefault="003D348C" w:rsidP="003D348C">
      <w:pPr>
        <w:pStyle w:val="DecisionParagraphs"/>
        <w:keepNext/>
      </w:pPr>
    </w:p>
    <w:p w:rsidR="003D348C" w:rsidRPr="00C22072" w:rsidRDefault="003D348C" w:rsidP="003D348C">
      <w:pPr>
        <w:pStyle w:val="DecisionParagraphs"/>
        <w:keepNext/>
        <w:tabs>
          <w:tab w:val="left" w:pos="5954"/>
        </w:tabs>
      </w:pPr>
      <w:r w:rsidRPr="00C22072">
        <w:tab/>
        <w:t>(a)</w:t>
      </w:r>
      <w:r w:rsidRPr="00C22072">
        <w:tab/>
      </w:r>
      <w:proofErr w:type="gramStart"/>
      <w:r w:rsidRPr="00C22072">
        <w:t>consider</w:t>
      </w:r>
      <w:proofErr w:type="gramEnd"/>
      <w:r w:rsidRPr="00C22072">
        <w:t xml:space="preserve"> the elements for </w:t>
      </w:r>
      <w:r w:rsidR="001708AA" w:rsidRPr="00C22072">
        <w:t>an</w:t>
      </w:r>
      <w:r w:rsidRPr="00C22072">
        <w:t xml:space="preserve"> inventory on the use of molecular marker techniques, by crop, as set out in paragraph 2</w:t>
      </w:r>
      <w:r w:rsidR="00797BAC" w:rsidRPr="00C22072">
        <w:t>3</w:t>
      </w:r>
      <w:r w:rsidRPr="00C22072">
        <w:t xml:space="preserve"> of this document, in conjunction with the comments by the TWPs</w:t>
      </w:r>
      <w:r w:rsidR="001B59B6" w:rsidRPr="00C22072">
        <w:t xml:space="preserve"> and BMT</w:t>
      </w:r>
      <w:r w:rsidRPr="00C22072">
        <w:t xml:space="preserve">, at their sessions in 2019; </w:t>
      </w:r>
      <w:r w:rsidR="00831627" w:rsidRPr="00C22072">
        <w:t xml:space="preserve"> </w:t>
      </w:r>
      <w:r w:rsidRPr="00C22072">
        <w:t>and</w:t>
      </w:r>
    </w:p>
    <w:p w:rsidR="003D348C" w:rsidRPr="00C22072" w:rsidRDefault="003D348C" w:rsidP="003D348C">
      <w:pPr>
        <w:pStyle w:val="DecisionParagraphs"/>
      </w:pPr>
    </w:p>
    <w:p w:rsidR="003D348C" w:rsidRPr="00C22072" w:rsidRDefault="003D348C" w:rsidP="003D348C">
      <w:pPr>
        <w:pStyle w:val="DecisionParagraphs"/>
        <w:tabs>
          <w:tab w:val="left" w:pos="5954"/>
        </w:tabs>
        <w:rPr>
          <w:spacing w:val="-2"/>
        </w:rPr>
      </w:pPr>
      <w:r w:rsidRPr="00C22072">
        <w:rPr>
          <w:spacing w:val="-2"/>
        </w:rPr>
        <w:tab/>
        <w:t>(b)</w:t>
      </w:r>
      <w:r w:rsidRPr="00C22072">
        <w:rPr>
          <w:spacing w:val="-2"/>
        </w:rPr>
        <w:tab/>
      </w:r>
      <w:proofErr w:type="gramStart"/>
      <w:r w:rsidRPr="00C22072">
        <w:rPr>
          <w:spacing w:val="-2"/>
        </w:rPr>
        <w:t>note</w:t>
      </w:r>
      <w:proofErr w:type="gramEnd"/>
      <w:r w:rsidRPr="00C22072">
        <w:rPr>
          <w:spacing w:val="-2"/>
        </w:rPr>
        <w:t xml:space="preserve"> that, subject to agreement by the TC</w:t>
      </w:r>
      <w:r w:rsidR="00C7456E" w:rsidRPr="00C22072">
        <w:rPr>
          <w:spacing w:val="-2"/>
        </w:rPr>
        <w:t>,</w:t>
      </w:r>
      <w:r w:rsidRPr="00C22072">
        <w:rPr>
          <w:spacing w:val="-2"/>
        </w:rPr>
        <w:t xml:space="preserve"> at its fifty-fifth session</w:t>
      </w:r>
      <w:r w:rsidR="00C7456E" w:rsidRPr="00C22072">
        <w:rPr>
          <w:spacing w:val="-2"/>
        </w:rPr>
        <w:t>, and in coordination with the OECD,</w:t>
      </w:r>
      <w:r w:rsidRPr="00C22072">
        <w:rPr>
          <w:spacing w:val="-2"/>
        </w:rPr>
        <w:t xml:space="preserve"> a circular will be issued to request members of the Union to complete a survey as a basis to develop </w:t>
      </w:r>
      <w:r w:rsidR="00326FCD" w:rsidRPr="00C22072">
        <w:rPr>
          <w:spacing w:val="-2"/>
        </w:rPr>
        <w:t>an</w:t>
      </w:r>
      <w:r w:rsidRPr="00C22072">
        <w:rPr>
          <w:spacing w:val="-2"/>
        </w:rPr>
        <w:t xml:space="preserve"> inventory on the use of molecular marker techniques, by crop, as set out in paragraph 2</w:t>
      </w:r>
      <w:r w:rsidR="00797BAC" w:rsidRPr="00C22072">
        <w:rPr>
          <w:spacing w:val="-2"/>
        </w:rPr>
        <w:t>5</w:t>
      </w:r>
      <w:r w:rsidRPr="00C22072">
        <w:rPr>
          <w:spacing w:val="-2"/>
        </w:rPr>
        <w:t xml:space="preserve"> of this document.</w:t>
      </w:r>
    </w:p>
    <w:p w:rsidR="007F2D8A" w:rsidRPr="00C22072" w:rsidRDefault="007F2D8A" w:rsidP="00D544F7"/>
    <w:p w:rsidR="00E7081F" w:rsidRPr="00C22072" w:rsidRDefault="00E7081F" w:rsidP="00D544F7"/>
    <w:p w:rsidR="00A45A4F" w:rsidRPr="00C22072" w:rsidRDefault="007F2D8A" w:rsidP="00A45A4F">
      <w:pPr>
        <w:pStyle w:val="Heading2"/>
      </w:pPr>
      <w:bookmarkStart w:id="20" w:name="_Toc14980929"/>
      <w:bookmarkStart w:id="21" w:name="_Toc15059500"/>
      <w:bookmarkStart w:id="22" w:name="_Toc16181362"/>
      <w:r w:rsidRPr="00C22072">
        <w:t>Lists of possible joint initiatives with OECD and ISTA in relation to molecular techniques</w:t>
      </w:r>
      <w:bookmarkEnd w:id="20"/>
      <w:bookmarkEnd w:id="21"/>
      <w:bookmarkEnd w:id="22"/>
    </w:p>
    <w:p w:rsidR="00A45A4F" w:rsidRPr="00C22072" w:rsidRDefault="00A45A4F" w:rsidP="00E7081F">
      <w:pPr>
        <w:keepNext/>
      </w:pPr>
    </w:p>
    <w:p w:rsidR="00D544F7" w:rsidRPr="00C22072" w:rsidRDefault="00D544F7" w:rsidP="00D544F7">
      <w:r w:rsidRPr="00C22072">
        <w:fldChar w:fldCharType="begin"/>
      </w:r>
      <w:r w:rsidRPr="00C22072">
        <w:instrText xml:space="preserve"> AUTONUM  </w:instrText>
      </w:r>
      <w:r w:rsidRPr="00C22072">
        <w:fldChar w:fldCharType="end"/>
      </w:r>
      <w:r w:rsidRPr="00C22072">
        <w:tab/>
      </w:r>
      <w:r w:rsidR="007F2D8A" w:rsidRPr="00C22072">
        <w:rPr>
          <w:snapToGrid w:val="0"/>
          <w:lang w:val="en-GB"/>
        </w:rPr>
        <w:t>T</w:t>
      </w:r>
      <w:r w:rsidRPr="00C22072">
        <w:rPr>
          <w:snapToGrid w:val="0"/>
          <w:lang w:val="en-GB"/>
        </w:rPr>
        <w:t xml:space="preserve">he </w:t>
      </w:r>
      <w:r w:rsidRPr="00C22072">
        <w:t>BMT, at its eighteenth session, will be invited to develop lists of possible joint initiatives with OECD and ISTA in relation to molecular techniques for consideration by the TC</w:t>
      </w:r>
      <w:r w:rsidRPr="00C22072">
        <w:rPr>
          <w:rFonts w:eastAsia="MS Mincho"/>
          <w:snapToGrid w:val="0"/>
        </w:rPr>
        <w:t xml:space="preserve"> at its </w:t>
      </w:r>
      <w:r w:rsidRPr="00C22072">
        <w:t xml:space="preserve">fifty-fifth </w:t>
      </w:r>
      <w:r w:rsidRPr="00C22072">
        <w:rPr>
          <w:rFonts w:eastAsia="MS Mincho"/>
          <w:snapToGrid w:val="0"/>
        </w:rPr>
        <w:t>session</w:t>
      </w:r>
      <w:r w:rsidRPr="00C22072">
        <w:t>.</w:t>
      </w:r>
      <w:r w:rsidR="007F2D8A" w:rsidRPr="00C22072">
        <w:t xml:space="preserve"> </w:t>
      </w:r>
      <w:r w:rsidR="007F2D8A" w:rsidRPr="00C22072">
        <w:rPr>
          <w:rFonts w:cs="Arial"/>
        </w:rPr>
        <w:t>Developments at the eighteenth session of the</w:t>
      </w:r>
      <w:r w:rsidR="007F2D8A" w:rsidRPr="00C22072">
        <w:rPr>
          <w:rFonts w:hint="eastAsia"/>
          <w:color w:val="000000"/>
          <w:lang w:eastAsia="ja-JP"/>
        </w:rPr>
        <w:t xml:space="preserve"> </w:t>
      </w:r>
      <w:r w:rsidR="007F2D8A" w:rsidRPr="00C22072">
        <w:rPr>
          <w:color w:val="000000"/>
          <w:lang w:eastAsia="ja-JP"/>
        </w:rPr>
        <w:t>BMT will be reported as an addendum to this document.</w:t>
      </w:r>
    </w:p>
    <w:p w:rsidR="00803B6D" w:rsidRPr="00C22072" w:rsidRDefault="00803B6D" w:rsidP="00E7081F">
      <w:pPr>
        <w:rPr>
          <w:snapToGrid w:val="0"/>
          <w:lang w:eastAsia="ja-JP"/>
        </w:rPr>
      </w:pPr>
    </w:p>
    <w:p w:rsidR="006040BF" w:rsidRPr="00C22072" w:rsidRDefault="006040BF" w:rsidP="007172AD">
      <w:pPr>
        <w:pStyle w:val="DecisionParagraphs"/>
        <w:keepNext/>
      </w:pPr>
      <w:r w:rsidRPr="00C22072">
        <w:lastRenderedPageBreak/>
        <w:fldChar w:fldCharType="begin"/>
      </w:r>
      <w:r w:rsidRPr="00C22072">
        <w:instrText xml:space="preserve"> AUTONUM  </w:instrText>
      </w:r>
      <w:r w:rsidRPr="00C22072">
        <w:fldChar w:fldCharType="end"/>
      </w:r>
      <w:r w:rsidRPr="00C22072">
        <w:tab/>
        <w:t>The T</w:t>
      </w:r>
      <w:r w:rsidR="000372AA" w:rsidRPr="00C22072">
        <w:t>C</w:t>
      </w:r>
      <w:r w:rsidRPr="00C22072">
        <w:t xml:space="preserve"> </w:t>
      </w:r>
      <w:r w:rsidR="000372AA" w:rsidRPr="00C22072">
        <w:t>is</w:t>
      </w:r>
      <w:r w:rsidRPr="00C22072">
        <w:t xml:space="preserve"> invited to</w:t>
      </w:r>
      <w:r w:rsidR="001015BE" w:rsidRPr="00C22072">
        <w:t>:</w:t>
      </w:r>
    </w:p>
    <w:p w:rsidR="003D348C" w:rsidRPr="00C22072" w:rsidRDefault="003D348C" w:rsidP="003D348C">
      <w:pPr>
        <w:pStyle w:val="DecisionParagraphs"/>
        <w:keepNext/>
        <w:tabs>
          <w:tab w:val="left" w:pos="5812"/>
          <w:tab w:val="left" w:pos="5954"/>
        </w:tabs>
      </w:pPr>
    </w:p>
    <w:p w:rsidR="003D348C" w:rsidRPr="00C22072" w:rsidRDefault="003D348C" w:rsidP="003D348C">
      <w:pPr>
        <w:pStyle w:val="DecisionParagraphs"/>
        <w:tabs>
          <w:tab w:val="left" w:pos="5812"/>
        </w:tabs>
        <w:rPr>
          <w:snapToGrid w:val="0"/>
          <w:spacing w:val="-2"/>
          <w:lang w:eastAsia="ja-JP"/>
        </w:rPr>
      </w:pPr>
      <w:r w:rsidRPr="00C22072">
        <w:rPr>
          <w:spacing w:val="-2"/>
        </w:rPr>
        <w:tab/>
        <w:t>(a)</w:t>
      </w:r>
      <w:r w:rsidRPr="00C22072">
        <w:rPr>
          <w:spacing w:val="-2"/>
        </w:rPr>
        <w:tab/>
        <w:t>note that the BMT, at its eighteenth session, will be invited to develop lists of possible joint initiatives with OECD and ISTA in relation to molecular techniques, as set out in paragraph 2</w:t>
      </w:r>
      <w:r w:rsidR="00797BAC" w:rsidRPr="00C22072">
        <w:rPr>
          <w:spacing w:val="-2"/>
        </w:rPr>
        <w:t>7</w:t>
      </w:r>
      <w:r w:rsidRPr="00C22072">
        <w:rPr>
          <w:spacing w:val="-2"/>
        </w:rPr>
        <w:t xml:space="preserve"> of this document; </w:t>
      </w:r>
      <w:r w:rsidR="00831627" w:rsidRPr="00C22072">
        <w:rPr>
          <w:spacing w:val="-2"/>
        </w:rPr>
        <w:t xml:space="preserve"> </w:t>
      </w:r>
      <w:r w:rsidRPr="00C22072">
        <w:rPr>
          <w:spacing w:val="-2"/>
        </w:rPr>
        <w:t>and</w:t>
      </w:r>
    </w:p>
    <w:p w:rsidR="003D348C" w:rsidRPr="00C22072" w:rsidRDefault="003D348C" w:rsidP="003D348C">
      <w:pPr>
        <w:pStyle w:val="DecisionParagraphs"/>
        <w:keepNext/>
        <w:tabs>
          <w:tab w:val="left" w:pos="5812"/>
          <w:tab w:val="left" w:pos="5954"/>
        </w:tabs>
      </w:pPr>
    </w:p>
    <w:p w:rsidR="003D348C" w:rsidRPr="00C22072" w:rsidRDefault="003D348C" w:rsidP="00077F46">
      <w:pPr>
        <w:pStyle w:val="DecisionParagraphs"/>
        <w:tabs>
          <w:tab w:val="left" w:pos="5812"/>
          <w:tab w:val="left" w:pos="5954"/>
        </w:tabs>
      </w:pPr>
      <w:r w:rsidRPr="00C22072">
        <w:tab/>
        <w:t>(b)</w:t>
      </w:r>
      <w:r w:rsidRPr="00C22072">
        <w:tab/>
        <w:t xml:space="preserve">note that proposals developed by the BMT, at its eighteenth session, </w:t>
      </w:r>
      <w:r w:rsidR="00AD31CA" w:rsidRPr="00C22072">
        <w:t xml:space="preserve">concerning lists of possible joint initiatives with OECD and ISTA in relation to molecular techniques, </w:t>
      </w:r>
      <w:r w:rsidRPr="00C22072">
        <w:t>will be reported as an addendum to this document, as set out in paragraph 2</w:t>
      </w:r>
      <w:r w:rsidR="00797BAC" w:rsidRPr="00C22072">
        <w:t>7</w:t>
      </w:r>
      <w:r w:rsidRPr="00C22072">
        <w:t xml:space="preserve"> of this document.</w:t>
      </w:r>
    </w:p>
    <w:p w:rsidR="000524F2" w:rsidRPr="00C22072" w:rsidRDefault="000524F2" w:rsidP="000524F2">
      <w:pPr>
        <w:rPr>
          <w:snapToGrid w:val="0"/>
          <w:lang w:eastAsia="ja-JP"/>
        </w:rPr>
      </w:pPr>
    </w:p>
    <w:p w:rsidR="000524F2" w:rsidRPr="00C22072" w:rsidRDefault="000524F2" w:rsidP="000524F2">
      <w:pPr>
        <w:rPr>
          <w:snapToGrid w:val="0"/>
          <w:lang w:eastAsia="ja-JP"/>
        </w:rPr>
      </w:pPr>
    </w:p>
    <w:p w:rsidR="000524F2" w:rsidRPr="00C22072" w:rsidRDefault="000524F2" w:rsidP="000524F2">
      <w:pPr>
        <w:rPr>
          <w:snapToGrid w:val="0"/>
          <w:lang w:eastAsia="ja-JP"/>
        </w:rPr>
      </w:pPr>
    </w:p>
    <w:p w:rsidR="000524F2" w:rsidRPr="00C22072" w:rsidRDefault="000524F2" w:rsidP="00707D27">
      <w:pPr>
        <w:pStyle w:val="Heading1"/>
        <w:rPr>
          <w:snapToGrid w:val="0"/>
        </w:rPr>
      </w:pPr>
      <w:bookmarkStart w:id="23" w:name="_Toc536782789"/>
      <w:bookmarkStart w:id="24" w:name="_Toc13511378"/>
      <w:bookmarkStart w:id="25" w:name="_Toc14980930"/>
      <w:bookmarkStart w:id="26" w:name="_Toc15568815"/>
      <w:bookmarkStart w:id="27" w:name="_Toc16181363"/>
      <w:r w:rsidRPr="00C22072">
        <w:rPr>
          <w:rStyle w:val="Heading1Char"/>
        </w:rPr>
        <w:t>SESSION TO FACILITATE COOPERATION IN RELATION TO THE</w:t>
      </w:r>
      <w:r w:rsidRPr="00C22072">
        <w:t xml:space="preserve"> USE OF MOLECULAR TECHNIQUES</w:t>
      </w:r>
      <w:bookmarkEnd w:id="23"/>
      <w:bookmarkEnd w:id="24"/>
      <w:bookmarkEnd w:id="25"/>
      <w:bookmarkEnd w:id="26"/>
      <w:bookmarkEnd w:id="27"/>
    </w:p>
    <w:p w:rsidR="000524F2" w:rsidRPr="00C22072" w:rsidRDefault="000524F2" w:rsidP="000524F2">
      <w:pPr>
        <w:keepNext/>
        <w:rPr>
          <w:u w:val="single"/>
        </w:rPr>
      </w:pPr>
    </w:p>
    <w:p w:rsidR="000524F2" w:rsidRPr="00C22072" w:rsidRDefault="000524F2" w:rsidP="002767CA">
      <w:pPr>
        <w:pStyle w:val="Heading2"/>
      </w:pPr>
      <w:bookmarkStart w:id="28" w:name="_Toc15568816"/>
      <w:bookmarkStart w:id="29" w:name="_Toc16181364"/>
      <w:r w:rsidRPr="00C22072">
        <w:t>Developments at the fifty-fourth session of the Technical Committee</w:t>
      </w:r>
      <w:bookmarkEnd w:id="28"/>
      <w:bookmarkEnd w:id="29"/>
    </w:p>
    <w:p w:rsidR="000524F2" w:rsidRPr="00C22072" w:rsidRDefault="000524F2" w:rsidP="000524F2">
      <w:pPr>
        <w:keepNext/>
        <w:ind w:left="567" w:hanging="567"/>
      </w:pPr>
    </w:p>
    <w:p w:rsidR="000524F2" w:rsidRPr="00C22072" w:rsidRDefault="000524F2" w:rsidP="000524F2">
      <w:pPr>
        <w:keepNext/>
        <w:rPr>
          <w:rFonts w:eastAsiaTheme="minorEastAsia"/>
          <w:lang w:eastAsia="ja-JP"/>
        </w:rPr>
      </w:pPr>
      <w:r w:rsidRPr="00C22072">
        <w:fldChar w:fldCharType="begin"/>
      </w:r>
      <w:r w:rsidRPr="00C22072">
        <w:instrText xml:space="preserve"> AUTONUM  </w:instrText>
      </w:r>
      <w:r w:rsidRPr="00C22072">
        <w:fldChar w:fldCharType="end"/>
      </w:r>
      <w:r w:rsidRPr="00C22072">
        <w:tab/>
      </w:r>
      <w:r w:rsidRPr="00C22072">
        <w:rPr>
          <w:rFonts w:eastAsiaTheme="minorEastAsia"/>
          <w:lang w:eastAsia="ja-JP"/>
        </w:rPr>
        <w:t>The background</w:t>
      </w:r>
      <w:r w:rsidRPr="00C22072">
        <w:rPr>
          <w:rFonts w:eastAsiaTheme="minorEastAsia" w:hint="eastAsia"/>
          <w:lang w:eastAsia="ja-JP"/>
        </w:rPr>
        <w:t xml:space="preserve"> to this matter is provided in document </w:t>
      </w:r>
      <w:r w:rsidRPr="00C22072">
        <w:rPr>
          <w:rFonts w:eastAsiaTheme="minorEastAsia"/>
          <w:lang w:eastAsia="ja-JP"/>
        </w:rPr>
        <w:t>TC</w:t>
      </w:r>
      <w:r w:rsidRPr="00C22072">
        <w:rPr>
          <w:rFonts w:hint="eastAsia"/>
          <w:lang w:eastAsia="ja-JP"/>
        </w:rPr>
        <w:t>/</w:t>
      </w:r>
      <w:r w:rsidRPr="00C22072">
        <w:rPr>
          <w:lang w:eastAsia="ja-JP"/>
        </w:rPr>
        <w:t>54</w:t>
      </w:r>
      <w:r w:rsidRPr="00C22072">
        <w:rPr>
          <w:rFonts w:hint="eastAsia"/>
          <w:lang w:eastAsia="ja-JP"/>
        </w:rPr>
        <w:t>/</w:t>
      </w:r>
      <w:r w:rsidRPr="00C22072">
        <w:rPr>
          <w:lang w:eastAsia="ja-JP"/>
        </w:rPr>
        <w:t>11 Add. “Molecular Techniques”, paragraphs 56 to 66</w:t>
      </w:r>
      <w:r w:rsidRPr="00C22072">
        <w:rPr>
          <w:rFonts w:eastAsiaTheme="minorEastAsia" w:hint="eastAsia"/>
          <w:lang w:eastAsia="ja-JP"/>
        </w:rPr>
        <w:t>.</w:t>
      </w:r>
    </w:p>
    <w:p w:rsidR="000524F2" w:rsidRPr="00C22072" w:rsidRDefault="000524F2" w:rsidP="000524F2">
      <w:pPr>
        <w:keepNext/>
        <w:keepLines/>
      </w:pPr>
    </w:p>
    <w:p w:rsidR="000524F2" w:rsidRPr="00C22072" w:rsidRDefault="000524F2" w:rsidP="000524F2">
      <w:r w:rsidRPr="00C22072">
        <w:fldChar w:fldCharType="begin"/>
      </w:r>
      <w:r w:rsidRPr="00C22072">
        <w:instrText xml:space="preserve"> AUTONUM  </w:instrText>
      </w:r>
      <w:r w:rsidRPr="00C22072">
        <w:fldChar w:fldCharType="end"/>
      </w:r>
      <w:r w:rsidRPr="00C22072">
        <w:tab/>
        <w:t>The TC, at its fifty-fourth session,</w:t>
      </w:r>
      <w:r w:rsidRPr="00C22072">
        <w:rPr>
          <w:rFonts w:cs="Arial"/>
        </w:rPr>
        <w:t xml:space="preserve"> </w:t>
      </w:r>
      <w:r w:rsidRPr="00C22072">
        <w:t xml:space="preserve">agreed that </w:t>
      </w:r>
      <w:r w:rsidRPr="00C22072">
        <w:rPr>
          <w:rFonts w:cs="Arial"/>
        </w:rPr>
        <w:t xml:space="preserve">the results of the coordination session in the BMT, at its seventeenth session, as set out in paragraphs 57 to 66 of </w:t>
      </w:r>
      <w:r w:rsidRPr="00C22072">
        <w:rPr>
          <w:rFonts w:eastAsiaTheme="minorEastAsia" w:hint="eastAsia"/>
          <w:lang w:eastAsia="ja-JP"/>
        </w:rPr>
        <w:t xml:space="preserve">document </w:t>
      </w:r>
      <w:r w:rsidRPr="00C22072">
        <w:rPr>
          <w:rFonts w:eastAsiaTheme="minorEastAsia"/>
          <w:lang w:eastAsia="ja-JP"/>
        </w:rPr>
        <w:t>TC</w:t>
      </w:r>
      <w:r w:rsidRPr="00C22072">
        <w:rPr>
          <w:rFonts w:hint="eastAsia"/>
          <w:lang w:eastAsia="ja-JP"/>
        </w:rPr>
        <w:t>/</w:t>
      </w:r>
      <w:r w:rsidRPr="00C22072">
        <w:rPr>
          <w:lang w:eastAsia="ja-JP"/>
        </w:rPr>
        <w:t>54</w:t>
      </w:r>
      <w:r w:rsidRPr="00C22072">
        <w:rPr>
          <w:rFonts w:hint="eastAsia"/>
          <w:lang w:eastAsia="ja-JP"/>
        </w:rPr>
        <w:t>/</w:t>
      </w:r>
      <w:r w:rsidRPr="00C22072">
        <w:rPr>
          <w:lang w:eastAsia="ja-JP"/>
        </w:rPr>
        <w:t>11 Add.</w:t>
      </w:r>
      <w:r w:rsidRPr="00C22072">
        <w:rPr>
          <w:rFonts w:cs="Arial"/>
        </w:rPr>
        <w:t xml:space="preserve">, be reported to the other </w:t>
      </w:r>
      <w:proofErr w:type="spellStart"/>
      <w:r w:rsidRPr="00C22072">
        <w:rPr>
          <w:rFonts w:cs="Arial"/>
        </w:rPr>
        <w:t>TWPs.</w:t>
      </w:r>
      <w:proofErr w:type="spellEnd"/>
      <w:r w:rsidRPr="00C22072">
        <w:rPr>
          <w:rFonts w:cs="Arial"/>
        </w:rPr>
        <w:t xml:space="preserve">  The TC agreed to invite the TWPs to undertake a similar session to build on the BMT outcomes and feed into the future work of the BMT</w:t>
      </w:r>
      <w:r w:rsidRPr="00C22072">
        <w:t xml:space="preserve">.  The TC agreed that </w:t>
      </w:r>
      <w:r w:rsidRPr="00C22072">
        <w:rPr>
          <w:rFonts w:cs="Arial"/>
        </w:rPr>
        <w:t xml:space="preserve">discussion groups should be formed for the main crops at each TWP to allow participants to </w:t>
      </w:r>
      <w:r w:rsidRPr="00C22072">
        <w:t xml:space="preserve">exchange information on their work on biochemical and molecular techniques and explore areas for cooperation </w:t>
      </w:r>
      <w:r w:rsidRPr="00C22072">
        <w:rPr>
          <w:lang w:eastAsia="ja-JP"/>
        </w:rPr>
        <w:t>(see document TC/54/31 “Report”, paragraph 281)</w:t>
      </w:r>
      <w:r w:rsidRPr="00C22072">
        <w:t xml:space="preserve">.  </w:t>
      </w:r>
    </w:p>
    <w:p w:rsidR="000524F2" w:rsidRPr="00C22072" w:rsidRDefault="000524F2" w:rsidP="000524F2">
      <w:pPr>
        <w:rPr>
          <w:snapToGrid w:val="0"/>
          <w:lang w:eastAsia="ja-JP"/>
        </w:rPr>
      </w:pPr>
    </w:p>
    <w:p w:rsidR="000524F2" w:rsidRPr="00C22072" w:rsidRDefault="000524F2" w:rsidP="000524F2">
      <w:pPr>
        <w:rPr>
          <w:snapToGrid w:val="0"/>
          <w:lang w:eastAsia="ja-JP"/>
        </w:rPr>
      </w:pPr>
    </w:p>
    <w:p w:rsidR="000524F2" w:rsidRPr="00C22072" w:rsidRDefault="000524F2" w:rsidP="002767CA">
      <w:pPr>
        <w:pStyle w:val="Heading2"/>
        <w:rPr>
          <w:snapToGrid w:val="0"/>
        </w:rPr>
      </w:pPr>
      <w:bookmarkStart w:id="30" w:name="_Toc13511380"/>
      <w:bookmarkStart w:id="31" w:name="_Toc15568817"/>
      <w:bookmarkStart w:id="32" w:name="_Toc16181365"/>
      <w:r w:rsidRPr="00C22072">
        <w:rPr>
          <w:snapToGrid w:val="0"/>
        </w:rPr>
        <w:t>Developments at Technical Working Parties and the Working Group on Biochemical and Molecular Techniques, and DNA</w:t>
      </w:r>
      <w:r w:rsidRPr="00C22072">
        <w:rPr>
          <w:snapToGrid w:val="0"/>
        </w:rPr>
        <w:noBreakHyphen/>
        <w:t>Profiling in Particular in 2019</w:t>
      </w:r>
      <w:bookmarkEnd w:id="30"/>
      <w:bookmarkEnd w:id="31"/>
      <w:bookmarkEnd w:id="32"/>
    </w:p>
    <w:p w:rsidR="000524F2" w:rsidRPr="00C22072" w:rsidRDefault="000524F2" w:rsidP="000524F2">
      <w:pPr>
        <w:rPr>
          <w:rFonts w:eastAsia="MS Mincho"/>
          <w:snapToGrid w:val="0"/>
          <w:lang w:eastAsia="ja-JP"/>
        </w:rPr>
      </w:pPr>
    </w:p>
    <w:p w:rsidR="000524F2" w:rsidRPr="00C22072" w:rsidRDefault="000524F2" w:rsidP="000524F2">
      <w:pPr>
        <w:rPr>
          <w:snapToGrid w:val="0"/>
          <w:color w:val="000000"/>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r>
      <w:r w:rsidRPr="00C22072">
        <w:rPr>
          <w:rFonts w:hint="eastAsia"/>
          <w:color w:val="000000"/>
          <w:lang w:eastAsia="ja-JP"/>
        </w:rPr>
        <w:t>At their sessions in 201</w:t>
      </w:r>
      <w:r w:rsidRPr="00C22072">
        <w:rPr>
          <w:color w:val="000000"/>
          <w:lang w:eastAsia="ja-JP"/>
        </w:rPr>
        <w:t>9</w:t>
      </w:r>
      <w:r w:rsidRPr="00C22072">
        <w:rPr>
          <w:rFonts w:hint="eastAsia"/>
          <w:color w:val="000000"/>
          <w:lang w:eastAsia="ja-JP"/>
        </w:rPr>
        <w:t>, the TW</w:t>
      </w:r>
      <w:r w:rsidRPr="00C22072">
        <w:rPr>
          <w:color w:val="000000"/>
          <w:lang w:eastAsia="ja-JP"/>
        </w:rPr>
        <w:t>O</w:t>
      </w:r>
      <w:r w:rsidRPr="00C22072">
        <w:rPr>
          <w:rFonts w:hint="eastAsia"/>
          <w:color w:val="000000"/>
          <w:lang w:eastAsia="ja-JP"/>
        </w:rPr>
        <w:t>, TW</w:t>
      </w:r>
      <w:r w:rsidRPr="00C22072">
        <w:rPr>
          <w:color w:val="000000"/>
          <w:lang w:eastAsia="ja-JP"/>
        </w:rPr>
        <w:t>V and</w:t>
      </w:r>
      <w:r w:rsidRPr="00C22072">
        <w:rPr>
          <w:rFonts w:hint="eastAsia"/>
          <w:color w:val="000000"/>
          <w:lang w:eastAsia="ja-JP"/>
        </w:rPr>
        <w:t xml:space="preserve"> TW</w:t>
      </w:r>
      <w:r w:rsidRPr="00C22072">
        <w:rPr>
          <w:color w:val="000000"/>
          <w:lang w:eastAsia="ja-JP"/>
        </w:rPr>
        <w:t>F</w:t>
      </w:r>
      <w:r w:rsidRPr="00C22072">
        <w:rPr>
          <w:rFonts w:hint="eastAsia"/>
          <w:color w:val="000000"/>
          <w:lang w:eastAsia="ja-JP"/>
        </w:rPr>
        <w:t xml:space="preserve"> </w:t>
      </w:r>
      <w:r w:rsidRPr="00C22072">
        <w:rPr>
          <w:snapToGrid w:val="0"/>
          <w:color w:val="000000"/>
        </w:rPr>
        <w:t>considered document TW</w:t>
      </w:r>
      <w:r w:rsidRPr="00C22072">
        <w:rPr>
          <w:snapToGrid w:val="0"/>
          <w:color w:val="000000"/>
          <w:lang w:eastAsia="ja-JP"/>
        </w:rPr>
        <w:t>P</w:t>
      </w:r>
      <w:r w:rsidRPr="00C22072">
        <w:rPr>
          <w:snapToGrid w:val="0"/>
          <w:color w:val="000000"/>
        </w:rPr>
        <w:t>/</w:t>
      </w:r>
      <w:r w:rsidRPr="00C22072">
        <w:rPr>
          <w:snapToGrid w:val="0"/>
          <w:color w:val="000000"/>
          <w:lang w:eastAsia="ja-JP"/>
        </w:rPr>
        <w:t>3</w:t>
      </w:r>
      <w:r w:rsidRPr="00C22072">
        <w:rPr>
          <w:snapToGrid w:val="0"/>
          <w:color w:val="000000"/>
        </w:rPr>
        <w:t>/</w:t>
      </w:r>
      <w:r w:rsidRPr="00C22072">
        <w:rPr>
          <w:snapToGrid w:val="0"/>
          <w:color w:val="000000"/>
          <w:lang w:eastAsia="ja-JP"/>
        </w:rPr>
        <w:t>7</w:t>
      </w:r>
      <w:r w:rsidRPr="00C22072">
        <w:rPr>
          <w:rFonts w:hint="eastAsia"/>
          <w:snapToGrid w:val="0"/>
          <w:color w:val="000000"/>
          <w:lang w:eastAsia="ja-JP"/>
        </w:rPr>
        <w:t xml:space="preserve"> </w:t>
      </w:r>
      <w:r w:rsidRPr="00C22072">
        <w:rPr>
          <w:snapToGrid w:val="0"/>
          <w:color w:val="000000"/>
          <w:lang w:eastAsia="ja-JP"/>
        </w:rPr>
        <w:t>“</w:t>
      </w:r>
      <w:r w:rsidRPr="00C22072">
        <w:rPr>
          <w:rFonts w:hint="eastAsia"/>
          <w:snapToGrid w:val="0"/>
          <w:color w:val="000000"/>
          <w:lang w:eastAsia="ja-JP"/>
        </w:rPr>
        <w:t>Molecular Techniques</w:t>
      </w:r>
      <w:r w:rsidRPr="00C22072">
        <w:rPr>
          <w:snapToGrid w:val="0"/>
          <w:color w:val="000000"/>
          <w:lang w:eastAsia="ja-JP"/>
        </w:rPr>
        <w:t xml:space="preserve">” (see documents TWO/51/12 “Report”, paragraphs 36 and 51, </w:t>
      </w:r>
      <w:r w:rsidRPr="00C22072">
        <w:t>TWV/53/14 “Report”, paragraphs</w:t>
      </w:r>
      <w:r w:rsidR="00E40632" w:rsidRPr="00C22072">
        <w:t> </w:t>
      </w:r>
      <w:r w:rsidRPr="00C22072">
        <w:t>40 and 56, and TWF/50/13 “Report”, paragraphs 56 and 74</w:t>
      </w:r>
      <w:r w:rsidRPr="00C22072">
        <w:rPr>
          <w:snapToGrid w:val="0"/>
          <w:color w:val="000000"/>
          <w:lang w:eastAsia="ja-JP"/>
        </w:rPr>
        <w:t>)</w:t>
      </w:r>
      <w:r w:rsidRPr="00C22072">
        <w:rPr>
          <w:snapToGrid w:val="0"/>
          <w:color w:val="000000"/>
        </w:rPr>
        <w:t xml:space="preserve">. </w:t>
      </w:r>
    </w:p>
    <w:p w:rsidR="000524F2" w:rsidRPr="00C22072" w:rsidRDefault="000524F2" w:rsidP="000524F2">
      <w:pPr>
        <w:spacing w:line="360" w:lineRule="auto"/>
        <w:rPr>
          <w:snapToGrid w:val="0"/>
        </w:rPr>
      </w:pPr>
    </w:p>
    <w:p w:rsidR="000524F2" w:rsidRPr="00C22072" w:rsidRDefault="000524F2" w:rsidP="000524F2">
      <w:pPr>
        <w:keepNext/>
        <w:outlineLvl w:val="2"/>
        <w:rPr>
          <w:i/>
          <w:snapToGrid w:val="0"/>
        </w:rPr>
      </w:pPr>
      <w:bookmarkStart w:id="33" w:name="_Toc14980931"/>
      <w:r w:rsidRPr="00C22072">
        <w:rPr>
          <w:i/>
          <w:snapToGrid w:val="0"/>
        </w:rPr>
        <w:t>Technical Working Party for Ornamental Plants and Forest Trees</w:t>
      </w:r>
      <w:bookmarkEnd w:id="33"/>
    </w:p>
    <w:p w:rsidR="000524F2" w:rsidRPr="00C22072" w:rsidRDefault="000524F2" w:rsidP="000524F2"/>
    <w:p w:rsidR="000524F2" w:rsidRPr="00C22072" w:rsidRDefault="000524F2" w:rsidP="000524F2">
      <w:r w:rsidRPr="00C22072">
        <w:fldChar w:fldCharType="begin"/>
      </w:r>
      <w:r w:rsidRPr="00C22072">
        <w:instrText xml:space="preserve"> AUTONUM  </w:instrText>
      </w:r>
      <w:r w:rsidRPr="00C22072">
        <w:fldChar w:fldCharType="end"/>
      </w:r>
      <w:r w:rsidRPr="00C22072">
        <w:tab/>
        <w:t xml:space="preserve">The following information was provided by TWO participants (see document TWO/51/12 “Report”, paragraphs 52 and 53):  </w:t>
      </w:r>
    </w:p>
    <w:p w:rsidR="000524F2" w:rsidRPr="00C22072" w:rsidRDefault="000524F2" w:rsidP="000524F2"/>
    <w:tbl>
      <w:tblPr>
        <w:tblStyle w:val="TableGrid411"/>
        <w:tblW w:w="8897" w:type="dxa"/>
        <w:tblInd w:w="4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1384"/>
        <w:gridCol w:w="7513"/>
      </w:tblGrid>
      <w:tr w:rsidR="000524F2" w:rsidRPr="00C22072" w:rsidTr="0087315F">
        <w:tc>
          <w:tcPr>
            <w:tcW w:w="1384" w:type="dxa"/>
          </w:tcPr>
          <w:p w:rsidR="000524F2" w:rsidRPr="00C22072" w:rsidRDefault="000524F2" w:rsidP="00E20AE5">
            <w:pPr>
              <w:jc w:val="left"/>
              <w:rPr>
                <w:rFonts w:cs="Arial"/>
                <w:sz w:val="18"/>
              </w:rPr>
            </w:pPr>
            <w:r w:rsidRPr="00C22072">
              <w:rPr>
                <w:rFonts w:cs="Arial"/>
                <w:sz w:val="18"/>
              </w:rPr>
              <w:t>Australia</w:t>
            </w:r>
          </w:p>
        </w:tc>
        <w:tc>
          <w:tcPr>
            <w:tcW w:w="7513" w:type="dxa"/>
          </w:tcPr>
          <w:p w:rsidR="000524F2" w:rsidRPr="00C22072" w:rsidRDefault="000524F2" w:rsidP="0087315F">
            <w:pPr>
              <w:numPr>
                <w:ilvl w:val="0"/>
                <w:numId w:val="2"/>
              </w:numPr>
              <w:ind w:left="197" w:hanging="251"/>
              <w:jc w:val="left"/>
              <w:rPr>
                <w:rFonts w:cs="Arial"/>
                <w:sz w:val="18"/>
              </w:rPr>
            </w:pPr>
            <w:r w:rsidRPr="00C22072">
              <w:rPr>
                <w:rFonts w:cs="Arial"/>
                <w:sz w:val="18"/>
              </w:rPr>
              <w:t xml:space="preserve">DNA information may be used in some cases of infringement action; </w:t>
            </w:r>
          </w:p>
          <w:p w:rsidR="000524F2" w:rsidRPr="00C22072" w:rsidRDefault="000524F2" w:rsidP="0087315F">
            <w:pPr>
              <w:numPr>
                <w:ilvl w:val="0"/>
                <w:numId w:val="2"/>
              </w:numPr>
              <w:ind w:left="197" w:hanging="251"/>
              <w:jc w:val="left"/>
              <w:rPr>
                <w:rFonts w:cs="Arial"/>
                <w:sz w:val="18"/>
              </w:rPr>
            </w:pPr>
            <w:r w:rsidRPr="00C22072">
              <w:rPr>
                <w:rFonts w:cs="Arial"/>
                <w:sz w:val="18"/>
              </w:rPr>
              <w:t xml:space="preserve">currently considering constituting DNA collection for native species </w:t>
            </w:r>
          </w:p>
        </w:tc>
      </w:tr>
      <w:tr w:rsidR="000524F2" w:rsidRPr="00C22072" w:rsidTr="0087315F">
        <w:tc>
          <w:tcPr>
            <w:tcW w:w="1384" w:type="dxa"/>
          </w:tcPr>
          <w:p w:rsidR="000524F2" w:rsidRPr="00C22072" w:rsidRDefault="000524F2" w:rsidP="00E20AE5">
            <w:pPr>
              <w:jc w:val="left"/>
              <w:rPr>
                <w:rFonts w:cs="Arial"/>
                <w:sz w:val="18"/>
              </w:rPr>
            </w:pPr>
            <w:r w:rsidRPr="00C22072">
              <w:rPr>
                <w:rFonts w:cs="Arial"/>
                <w:sz w:val="18"/>
              </w:rPr>
              <w:t>China</w:t>
            </w:r>
          </w:p>
        </w:tc>
        <w:tc>
          <w:tcPr>
            <w:tcW w:w="7513" w:type="dxa"/>
          </w:tcPr>
          <w:p w:rsidR="000524F2" w:rsidRPr="00C22072" w:rsidRDefault="000524F2" w:rsidP="0087315F">
            <w:pPr>
              <w:numPr>
                <w:ilvl w:val="0"/>
                <w:numId w:val="2"/>
              </w:numPr>
              <w:ind w:left="197" w:hanging="251"/>
              <w:jc w:val="left"/>
              <w:rPr>
                <w:rFonts w:cs="Arial"/>
                <w:sz w:val="18"/>
              </w:rPr>
            </w:pPr>
            <w:r w:rsidRPr="00C22072">
              <w:rPr>
                <w:rFonts w:cs="Arial"/>
                <w:sz w:val="18"/>
              </w:rPr>
              <w:t xml:space="preserve">crop interest: forestry sector and woody ornamentals, </w:t>
            </w:r>
            <w:proofErr w:type="spellStart"/>
            <w:r w:rsidRPr="00C22072">
              <w:rPr>
                <w:rFonts w:cs="Arial"/>
                <w:i/>
                <w:sz w:val="18"/>
              </w:rPr>
              <w:t>Fraxinus</w:t>
            </w:r>
            <w:proofErr w:type="spellEnd"/>
            <w:r w:rsidRPr="00C22072">
              <w:rPr>
                <w:rFonts w:cs="Arial"/>
                <w:sz w:val="18"/>
              </w:rPr>
              <w:t xml:space="preserve"> in particular;</w:t>
            </w:r>
          </w:p>
          <w:p w:rsidR="000524F2" w:rsidRPr="00C22072" w:rsidRDefault="000524F2" w:rsidP="0087315F">
            <w:pPr>
              <w:numPr>
                <w:ilvl w:val="0"/>
                <w:numId w:val="2"/>
              </w:numPr>
              <w:ind w:left="197" w:hanging="251"/>
              <w:jc w:val="left"/>
              <w:rPr>
                <w:rFonts w:cs="Arial"/>
                <w:sz w:val="18"/>
              </w:rPr>
            </w:pPr>
            <w:r w:rsidRPr="00C22072">
              <w:rPr>
                <w:rFonts w:cs="Arial"/>
                <w:sz w:val="18"/>
              </w:rPr>
              <w:t>currently developing databases with DNA information for Rose, Poplar and Tree Peony</w:t>
            </w:r>
          </w:p>
        </w:tc>
      </w:tr>
      <w:tr w:rsidR="000524F2" w:rsidRPr="00C22072" w:rsidTr="0087315F">
        <w:tc>
          <w:tcPr>
            <w:tcW w:w="1384" w:type="dxa"/>
          </w:tcPr>
          <w:p w:rsidR="000524F2" w:rsidRPr="00C22072" w:rsidRDefault="000524F2" w:rsidP="00E20AE5">
            <w:pPr>
              <w:jc w:val="left"/>
              <w:rPr>
                <w:rFonts w:cs="Arial"/>
                <w:sz w:val="18"/>
              </w:rPr>
            </w:pPr>
            <w:r w:rsidRPr="00C22072">
              <w:rPr>
                <w:rFonts w:cs="Arial"/>
                <w:sz w:val="18"/>
              </w:rPr>
              <w:t xml:space="preserve">European Union:  </w:t>
            </w:r>
          </w:p>
        </w:tc>
        <w:tc>
          <w:tcPr>
            <w:tcW w:w="7513" w:type="dxa"/>
          </w:tcPr>
          <w:p w:rsidR="000524F2" w:rsidRPr="00C22072" w:rsidRDefault="000524F2" w:rsidP="0087315F">
            <w:pPr>
              <w:numPr>
                <w:ilvl w:val="0"/>
                <w:numId w:val="2"/>
              </w:numPr>
              <w:ind w:left="197" w:hanging="251"/>
              <w:jc w:val="left"/>
              <w:rPr>
                <w:rFonts w:cs="Arial"/>
                <w:sz w:val="18"/>
              </w:rPr>
            </w:pPr>
            <w:r w:rsidRPr="00C22072">
              <w:rPr>
                <w:rFonts w:cs="Arial"/>
                <w:sz w:val="18"/>
              </w:rPr>
              <w:t>applicants for new varieties of Rose can request for a fee to have a DNA sample extracted and stored;  similar procedure for fruit crops under consideration</w:t>
            </w:r>
          </w:p>
        </w:tc>
      </w:tr>
      <w:tr w:rsidR="000524F2" w:rsidRPr="00C22072" w:rsidTr="0087315F">
        <w:tc>
          <w:tcPr>
            <w:tcW w:w="1384" w:type="dxa"/>
          </w:tcPr>
          <w:p w:rsidR="000524F2" w:rsidRPr="00C22072" w:rsidRDefault="000524F2" w:rsidP="00E20AE5">
            <w:pPr>
              <w:jc w:val="left"/>
              <w:rPr>
                <w:rFonts w:cs="Arial"/>
                <w:sz w:val="18"/>
              </w:rPr>
            </w:pPr>
            <w:r w:rsidRPr="00C22072">
              <w:rPr>
                <w:rFonts w:cs="Arial"/>
                <w:sz w:val="18"/>
              </w:rPr>
              <w:t>France</w:t>
            </w:r>
          </w:p>
        </w:tc>
        <w:tc>
          <w:tcPr>
            <w:tcW w:w="7513" w:type="dxa"/>
          </w:tcPr>
          <w:p w:rsidR="000524F2" w:rsidRPr="00C22072" w:rsidRDefault="000524F2" w:rsidP="0087315F">
            <w:pPr>
              <w:numPr>
                <w:ilvl w:val="0"/>
                <w:numId w:val="2"/>
              </w:numPr>
              <w:ind w:left="197" w:hanging="251"/>
              <w:jc w:val="left"/>
              <w:rPr>
                <w:rFonts w:cs="Arial"/>
                <w:sz w:val="18"/>
              </w:rPr>
            </w:pPr>
            <w:r w:rsidRPr="00C22072">
              <w:rPr>
                <w:rFonts w:cs="Arial"/>
                <w:sz w:val="18"/>
              </w:rPr>
              <w:t>crop interest: Hydrangea;</w:t>
            </w:r>
          </w:p>
          <w:p w:rsidR="000524F2" w:rsidRPr="00C22072" w:rsidRDefault="000524F2" w:rsidP="0087315F">
            <w:pPr>
              <w:numPr>
                <w:ilvl w:val="0"/>
                <w:numId w:val="2"/>
              </w:numPr>
              <w:ind w:left="197" w:hanging="251"/>
              <w:jc w:val="left"/>
              <w:rPr>
                <w:rFonts w:cs="Arial"/>
                <w:sz w:val="18"/>
              </w:rPr>
            </w:pPr>
            <w:r w:rsidRPr="00C22072">
              <w:rPr>
                <w:rFonts w:cs="Arial"/>
                <w:sz w:val="18"/>
              </w:rPr>
              <w:t>currently testing a set of molecular markers for Hydrangea varieties</w:t>
            </w:r>
          </w:p>
        </w:tc>
      </w:tr>
      <w:tr w:rsidR="000524F2" w:rsidRPr="00C22072" w:rsidTr="0087315F">
        <w:tc>
          <w:tcPr>
            <w:tcW w:w="1384" w:type="dxa"/>
          </w:tcPr>
          <w:p w:rsidR="000524F2" w:rsidRPr="00C22072" w:rsidRDefault="000524F2" w:rsidP="00E20AE5">
            <w:pPr>
              <w:jc w:val="left"/>
              <w:rPr>
                <w:rFonts w:cs="Arial"/>
                <w:sz w:val="18"/>
              </w:rPr>
            </w:pPr>
            <w:r w:rsidRPr="00C22072">
              <w:rPr>
                <w:rFonts w:cs="Arial"/>
                <w:sz w:val="18"/>
              </w:rPr>
              <w:t>Netherlands</w:t>
            </w:r>
          </w:p>
        </w:tc>
        <w:tc>
          <w:tcPr>
            <w:tcW w:w="7513" w:type="dxa"/>
          </w:tcPr>
          <w:p w:rsidR="000524F2" w:rsidRPr="00C22072" w:rsidRDefault="000524F2" w:rsidP="0087315F">
            <w:pPr>
              <w:numPr>
                <w:ilvl w:val="0"/>
                <w:numId w:val="2"/>
              </w:numPr>
              <w:ind w:left="197" w:hanging="251"/>
              <w:jc w:val="left"/>
              <w:rPr>
                <w:rFonts w:cs="Arial"/>
                <w:sz w:val="18"/>
              </w:rPr>
            </w:pPr>
            <w:r w:rsidRPr="00C22072">
              <w:rPr>
                <w:rFonts w:cs="Arial"/>
                <w:sz w:val="18"/>
              </w:rPr>
              <w:t xml:space="preserve">crop interest: </w:t>
            </w:r>
            <w:r w:rsidRPr="00C22072">
              <w:rPr>
                <w:rFonts w:cs="Arial"/>
                <w:i/>
                <w:sz w:val="18"/>
              </w:rPr>
              <w:t>Chrysanthemum</w:t>
            </w:r>
            <w:r w:rsidRPr="00C22072">
              <w:rPr>
                <w:rFonts w:cs="Arial"/>
                <w:sz w:val="18"/>
              </w:rPr>
              <w:t xml:space="preserve">, </w:t>
            </w:r>
            <w:r w:rsidRPr="00C22072">
              <w:rPr>
                <w:rFonts w:cs="Arial"/>
                <w:i/>
                <w:sz w:val="18"/>
              </w:rPr>
              <w:t xml:space="preserve">Gypsophila, </w:t>
            </w:r>
            <w:proofErr w:type="spellStart"/>
            <w:r w:rsidRPr="00C22072">
              <w:rPr>
                <w:rFonts w:cs="Arial"/>
                <w:i/>
                <w:sz w:val="18"/>
              </w:rPr>
              <w:t>Helleborus</w:t>
            </w:r>
            <w:proofErr w:type="spellEnd"/>
            <w:r w:rsidRPr="00C22072">
              <w:rPr>
                <w:rFonts w:cs="Arial"/>
                <w:sz w:val="18"/>
              </w:rPr>
              <w:t xml:space="preserve">, </w:t>
            </w:r>
            <w:proofErr w:type="spellStart"/>
            <w:r w:rsidRPr="00C22072">
              <w:rPr>
                <w:rFonts w:cs="Arial"/>
                <w:i/>
                <w:sz w:val="18"/>
              </w:rPr>
              <w:t>Lilium</w:t>
            </w:r>
            <w:proofErr w:type="spellEnd"/>
            <w:r w:rsidRPr="00C22072">
              <w:rPr>
                <w:rFonts w:cs="Arial"/>
                <w:i/>
                <w:sz w:val="18"/>
              </w:rPr>
              <w:t xml:space="preserve">, </w:t>
            </w:r>
            <w:proofErr w:type="spellStart"/>
            <w:r w:rsidRPr="00C22072">
              <w:rPr>
                <w:rFonts w:cs="Arial"/>
                <w:i/>
                <w:sz w:val="18"/>
              </w:rPr>
              <w:t>Phalaenopsis</w:t>
            </w:r>
            <w:proofErr w:type="spellEnd"/>
            <w:r w:rsidRPr="00C22072">
              <w:rPr>
                <w:rFonts w:cs="Arial"/>
                <w:sz w:val="18"/>
              </w:rPr>
              <w:t xml:space="preserve"> and Rose;</w:t>
            </w:r>
          </w:p>
          <w:p w:rsidR="000524F2" w:rsidRPr="00C22072" w:rsidRDefault="000524F2" w:rsidP="0087315F">
            <w:pPr>
              <w:numPr>
                <w:ilvl w:val="0"/>
                <w:numId w:val="2"/>
              </w:numPr>
              <w:ind w:left="197" w:hanging="251"/>
              <w:jc w:val="left"/>
              <w:rPr>
                <w:rFonts w:cs="Arial"/>
                <w:sz w:val="18"/>
              </w:rPr>
            </w:pPr>
            <w:r w:rsidRPr="00C22072">
              <w:rPr>
                <w:rFonts w:cs="Arial"/>
                <w:sz w:val="18"/>
              </w:rPr>
              <w:t xml:space="preserve">currently building a DNA database for </w:t>
            </w:r>
            <w:proofErr w:type="spellStart"/>
            <w:r w:rsidRPr="00C22072">
              <w:rPr>
                <w:rFonts w:cs="Arial"/>
                <w:i/>
                <w:sz w:val="18"/>
              </w:rPr>
              <w:t>Fraxinus</w:t>
            </w:r>
            <w:proofErr w:type="spellEnd"/>
            <w:r w:rsidRPr="00C22072">
              <w:rPr>
                <w:rFonts w:cs="Arial"/>
                <w:sz w:val="18"/>
              </w:rPr>
              <w:t xml:space="preserve"> and </w:t>
            </w:r>
            <w:proofErr w:type="spellStart"/>
            <w:r w:rsidRPr="00C22072">
              <w:rPr>
                <w:rFonts w:cs="Arial"/>
                <w:i/>
                <w:sz w:val="18"/>
              </w:rPr>
              <w:t>Ulmus</w:t>
            </w:r>
            <w:proofErr w:type="spellEnd"/>
            <w:r w:rsidRPr="00C22072">
              <w:rPr>
                <w:rFonts w:cs="Arial"/>
                <w:sz w:val="18"/>
              </w:rPr>
              <w:t xml:space="preserve">;  </w:t>
            </w:r>
          </w:p>
          <w:p w:rsidR="000524F2" w:rsidRPr="00C22072" w:rsidRDefault="000524F2" w:rsidP="0087315F">
            <w:pPr>
              <w:numPr>
                <w:ilvl w:val="0"/>
                <w:numId w:val="2"/>
              </w:numPr>
              <w:ind w:left="197" w:hanging="251"/>
              <w:jc w:val="left"/>
              <w:rPr>
                <w:rFonts w:cs="Arial"/>
                <w:sz w:val="18"/>
              </w:rPr>
            </w:pPr>
            <w:r w:rsidRPr="00C22072">
              <w:rPr>
                <w:rFonts w:cs="Arial"/>
                <w:sz w:val="18"/>
              </w:rPr>
              <w:t xml:space="preserve">DNA information used for varietal identity;  </w:t>
            </w:r>
          </w:p>
          <w:p w:rsidR="000524F2" w:rsidRPr="00C22072" w:rsidRDefault="000524F2" w:rsidP="0087315F">
            <w:pPr>
              <w:numPr>
                <w:ilvl w:val="0"/>
                <w:numId w:val="2"/>
              </w:numPr>
              <w:ind w:left="197" w:hanging="251"/>
              <w:jc w:val="left"/>
              <w:rPr>
                <w:rFonts w:cs="Arial"/>
                <w:sz w:val="18"/>
              </w:rPr>
            </w:pPr>
            <w:r w:rsidRPr="00C22072">
              <w:rPr>
                <w:rFonts w:cs="Arial"/>
                <w:sz w:val="18"/>
              </w:rPr>
              <w:t>possible future development of databases with DNA information for ornamental plants</w:t>
            </w:r>
          </w:p>
        </w:tc>
      </w:tr>
    </w:tbl>
    <w:p w:rsidR="000524F2" w:rsidRPr="00C22072" w:rsidRDefault="000524F2" w:rsidP="000524F2"/>
    <w:p w:rsidR="000524F2" w:rsidRPr="00C22072" w:rsidRDefault="000524F2" w:rsidP="000524F2">
      <w:r w:rsidRPr="00C22072">
        <w:fldChar w:fldCharType="begin"/>
      </w:r>
      <w:r w:rsidRPr="00C22072">
        <w:instrText xml:space="preserve"> AUTONUM  </w:instrText>
      </w:r>
      <w:r w:rsidRPr="00C22072">
        <w:fldChar w:fldCharType="end"/>
      </w:r>
      <w:r w:rsidRPr="00C22072">
        <w:tab/>
        <w:t xml:space="preserve">The TWO agreed that possible UPOV initiatives could include the </w:t>
      </w:r>
      <w:r w:rsidRPr="00C22072">
        <w:rPr>
          <w:rFonts w:cs="Arial"/>
        </w:rPr>
        <w:t>development of guidance on collecting DNA samples, ownership of material collected and how to facilitate the use of material or information.</w:t>
      </w:r>
    </w:p>
    <w:p w:rsidR="000524F2" w:rsidRPr="00C22072" w:rsidRDefault="000524F2" w:rsidP="0087315F">
      <w:pPr>
        <w:spacing w:line="360" w:lineRule="auto"/>
        <w:rPr>
          <w:snapToGrid w:val="0"/>
        </w:rPr>
      </w:pPr>
    </w:p>
    <w:p w:rsidR="000524F2" w:rsidRPr="00C22072" w:rsidRDefault="000524F2" w:rsidP="000524F2">
      <w:pPr>
        <w:keepNext/>
        <w:outlineLvl w:val="2"/>
        <w:rPr>
          <w:i/>
          <w:snapToGrid w:val="0"/>
        </w:rPr>
      </w:pPr>
      <w:bookmarkStart w:id="34" w:name="_Toc14980932"/>
      <w:r w:rsidRPr="00C22072">
        <w:rPr>
          <w:i/>
          <w:snapToGrid w:val="0"/>
        </w:rPr>
        <w:lastRenderedPageBreak/>
        <w:t>Technical Working Party for Vegetables</w:t>
      </w:r>
      <w:bookmarkEnd w:id="34"/>
    </w:p>
    <w:p w:rsidR="000524F2" w:rsidRPr="00C22072" w:rsidRDefault="000524F2" w:rsidP="000524F2">
      <w:pPr>
        <w:keepNext/>
      </w:pPr>
    </w:p>
    <w:p w:rsidR="000524F2" w:rsidRPr="00C22072" w:rsidRDefault="000524F2" w:rsidP="000524F2">
      <w:r w:rsidRPr="00C22072">
        <w:fldChar w:fldCharType="begin"/>
      </w:r>
      <w:r w:rsidRPr="00C22072">
        <w:instrText xml:space="preserve"> AUTONUM  </w:instrText>
      </w:r>
      <w:r w:rsidRPr="00C22072">
        <w:fldChar w:fldCharType="end"/>
      </w:r>
      <w:r w:rsidRPr="00C22072">
        <w:tab/>
        <w:t xml:space="preserve">Following subgroup discussions, the following information was provided by TWV participants (see document TWV/53/14 “Report”, paragraph 57):  </w:t>
      </w:r>
    </w:p>
    <w:p w:rsidR="000524F2" w:rsidRPr="00C22072" w:rsidRDefault="000524F2" w:rsidP="000524F2"/>
    <w:p w:rsidR="000524F2" w:rsidRPr="00C22072" w:rsidRDefault="000524F2" w:rsidP="000524F2">
      <w:pPr>
        <w:keepNext/>
        <w:ind w:left="567"/>
        <w:outlineLvl w:val="3"/>
        <w:rPr>
          <w:rFonts w:eastAsiaTheme="minorEastAsia"/>
          <w:u w:val="single"/>
        </w:rPr>
      </w:pPr>
      <w:r w:rsidRPr="00C22072">
        <w:rPr>
          <w:rFonts w:eastAsiaTheme="minorEastAsia"/>
          <w:u w:val="single"/>
        </w:rPr>
        <w:t xml:space="preserve">Summary of crops and authorities currently using (or under development) </w:t>
      </w:r>
      <w:r w:rsidRPr="00C22072">
        <w:rPr>
          <w:u w:val="single"/>
        </w:rPr>
        <w:t>biochemical and molecular techniques in the vegetable sector</w:t>
      </w:r>
    </w:p>
    <w:p w:rsidR="000524F2" w:rsidRPr="00C22072" w:rsidRDefault="000524F2" w:rsidP="000524F2">
      <w:pPr>
        <w:keepNext/>
        <w:rPr>
          <w:rFonts w:eastAsiaTheme="minorEastAsia"/>
        </w:rPr>
      </w:pP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1560"/>
        <w:gridCol w:w="7479"/>
      </w:tblGrid>
      <w:tr w:rsidR="000524F2" w:rsidRPr="00C22072" w:rsidTr="0087315F">
        <w:tc>
          <w:tcPr>
            <w:tcW w:w="1560" w:type="dxa"/>
          </w:tcPr>
          <w:p w:rsidR="000524F2" w:rsidRPr="00C22072" w:rsidRDefault="000524F2" w:rsidP="000524F2">
            <w:pPr>
              <w:keepNext/>
              <w:jc w:val="left"/>
              <w:rPr>
                <w:rFonts w:cs="Arial"/>
                <w:sz w:val="18"/>
                <w:szCs w:val="18"/>
                <w:lang w:eastAsia="zh-CN"/>
              </w:rPr>
            </w:pPr>
            <w:r w:rsidRPr="00C22072">
              <w:rPr>
                <w:rFonts w:cs="Arial"/>
                <w:sz w:val="18"/>
                <w:szCs w:val="18"/>
                <w:lang w:eastAsia="zh-CN"/>
              </w:rPr>
              <w:t>Tomato</w:t>
            </w:r>
          </w:p>
        </w:tc>
        <w:tc>
          <w:tcPr>
            <w:tcW w:w="7479" w:type="dxa"/>
          </w:tcPr>
          <w:p w:rsidR="000524F2" w:rsidRPr="00C22072" w:rsidRDefault="000524F2" w:rsidP="000524F2">
            <w:pPr>
              <w:keepNext/>
              <w:jc w:val="left"/>
              <w:rPr>
                <w:rFonts w:cs="Arial"/>
                <w:sz w:val="18"/>
                <w:szCs w:val="18"/>
              </w:rPr>
            </w:pPr>
            <w:r w:rsidRPr="00C22072">
              <w:rPr>
                <w:rFonts w:cs="Arial"/>
                <w:sz w:val="18"/>
                <w:szCs w:val="18"/>
              </w:rPr>
              <w:t>China,</w:t>
            </w:r>
            <w:r w:rsidRPr="00C22072">
              <w:rPr>
                <w:rFonts w:cs="Arial"/>
                <w:color w:val="000000"/>
                <w:sz w:val="18"/>
                <w:szCs w:val="18"/>
              </w:rPr>
              <w:t xml:space="preserve"> European Union, </w:t>
            </w:r>
            <w:r w:rsidR="00D50A6D" w:rsidRPr="00C22072">
              <w:rPr>
                <w:rFonts w:cs="Arial"/>
                <w:color w:val="000000"/>
                <w:sz w:val="18"/>
                <w:szCs w:val="18"/>
              </w:rPr>
              <w:t>(</w:t>
            </w:r>
            <w:r w:rsidRPr="00C22072">
              <w:rPr>
                <w:rFonts w:cs="Arial"/>
                <w:sz w:val="18"/>
                <w:szCs w:val="18"/>
              </w:rPr>
              <w:t>France</w:t>
            </w:r>
            <w:r w:rsidR="00D50A6D" w:rsidRPr="00C22072">
              <w:rPr>
                <w:rFonts w:cs="Arial"/>
                <w:sz w:val="18"/>
                <w:szCs w:val="18"/>
              </w:rPr>
              <w:t>)</w:t>
            </w:r>
            <w:r w:rsidRPr="00C22072">
              <w:rPr>
                <w:rFonts w:cs="Arial"/>
                <w:sz w:val="18"/>
                <w:szCs w:val="18"/>
              </w:rPr>
              <w:t xml:space="preserve">, </w:t>
            </w:r>
            <w:r w:rsidR="00D50A6D" w:rsidRPr="00C22072">
              <w:rPr>
                <w:rFonts w:cs="Arial"/>
                <w:sz w:val="18"/>
                <w:szCs w:val="18"/>
              </w:rPr>
              <w:t>(</w:t>
            </w:r>
            <w:r w:rsidRPr="00C22072">
              <w:rPr>
                <w:rFonts w:cs="Arial"/>
                <w:sz w:val="18"/>
                <w:szCs w:val="18"/>
              </w:rPr>
              <w:t>Italy</w:t>
            </w:r>
            <w:r w:rsidR="00D50A6D" w:rsidRPr="00C22072">
              <w:rPr>
                <w:rFonts w:cs="Arial"/>
                <w:sz w:val="18"/>
                <w:szCs w:val="18"/>
              </w:rPr>
              <w:t>)</w:t>
            </w:r>
            <w:r w:rsidRPr="00C22072">
              <w:rPr>
                <w:rFonts w:cs="Arial"/>
                <w:sz w:val="18"/>
                <w:szCs w:val="18"/>
              </w:rPr>
              <w:t xml:space="preserve">, </w:t>
            </w:r>
            <w:r w:rsidRPr="00C22072">
              <w:rPr>
                <w:rFonts w:cs="Arial"/>
                <w:color w:val="000000"/>
                <w:sz w:val="18"/>
                <w:szCs w:val="18"/>
              </w:rPr>
              <w:t xml:space="preserve">Netherlands, </w:t>
            </w:r>
            <w:r w:rsidRPr="00C22072">
              <w:rPr>
                <w:rFonts w:cs="Arial"/>
                <w:sz w:val="18"/>
                <w:szCs w:val="18"/>
              </w:rPr>
              <w:t>Republic of Korea</w:t>
            </w:r>
          </w:p>
        </w:tc>
      </w:tr>
      <w:tr w:rsidR="000524F2" w:rsidRPr="00C22072" w:rsidTr="0087315F">
        <w:tc>
          <w:tcPr>
            <w:tcW w:w="1560" w:type="dxa"/>
          </w:tcPr>
          <w:p w:rsidR="000524F2" w:rsidRPr="00C22072" w:rsidRDefault="000524F2" w:rsidP="000524F2">
            <w:pPr>
              <w:jc w:val="left"/>
              <w:rPr>
                <w:rFonts w:cs="Arial"/>
                <w:sz w:val="18"/>
                <w:szCs w:val="18"/>
                <w:lang w:eastAsia="zh-CN"/>
              </w:rPr>
            </w:pPr>
            <w:r w:rsidRPr="00C22072">
              <w:rPr>
                <w:rFonts w:cs="Arial"/>
                <w:sz w:val="18"/>
                <w:szCs w:val="18"/>
                <w:lang w:eastAsia="zh-CN"/>
              </w:rPr>
              <w:t>Pepper</w:t>
            </w:r>
          </w:p>
        </w:tc>
        <w:tc>
          <w:tcPr>
            <w:tcW w:w="7479" w:type="dxa"/>
          </w:tcPr>
          <w:p w:rsidR="000524F2" w:rsidRPr="00C22072" w:rsidRDefault="000524F2" w:rsidP="000524F2">
            <w:pPr>
              <w:jc w:val="left"/>
              <w:rPr>
                <w:rFonts w:cs="Arial"/>
                <w:sz w:val="18"/>
                <w:szCs w:val="18"/>
              </w:rPr>
            </w:pPr>
            <w:r w:rsidRPr="00C22072">
              <w:rPr>
                <w:rFonts w:cs="Arial"/>
                <w:sz w:val="18"/>
                <w:szCs w:val="18"/>
              </w:rPr>
              <w:t xml:space="preserve">China, </w:t>
            </w:r>
            <w:r w:rsidR="005F10C4" w:rsidRPr="00C22072">
              <w:rPr>
                <w:rFonts w:cs="Arial"/>
                <w:sz w:val="18"/>
                <w:szCs w:val="18"/>
              </w:rPr>
              <w:t>(</w:t>
            </w:r>
            <w:r w:rsidRPr="00C22072">
              <w:rPr>
                <w:rFonts w:cs="Arial"/>
                <w:sz w:val="18"/>
                <w:szCs w:val="18"/>
              </w:rPr>
              <w:t>France</w:t>
            </w:r>
            <w:r w:rsidR="005F10C4" w:rsidRPr="00C22072">
              <w:rPr>
                <w:rFonts w:cs="Arial"/>
                <w:sz w:val="18"/>
                <w:szCs w:val="18"/>
              </w:rPr>
              <w:t>)</w:t>
            </w:r>
            <w:r w:rsidRPr="00C22072">
              <w:rPr>
                <w:rFonts w:cs="Arial"/>
                <w:sz w:val="18"/>
                <w:szCs w:val="18"/>
              </w:rPr>
              <w:t>, Republic of Korea</w:t>
            </w:r>
          </w:p>
        </w:tc>
      </w:tr>
      <w:tr w:rsidR="000524F2" w:rsidRPr="00C22072" w:rsidTr="0087315F">
        <w:tc>
          <w:tcPr>
            <w:tcW w:w="1560" w:type="dxa"/>
          </w:tcPr>
          <w:p w:rsidR="000524F2" w:rsidRPr="00C22072" w:rsidRDefault="000524F2" w:rsidP="000524F2">
            <w:pPr>
              <w:jc w:val="left"/>
              <w:rPr>
                <w:rFonts w:cs="Arial"/>
                <w:sz w:val="18"/>
                <w:szCs w:val="18"/>
                <w:lang w:eastAsia="zh-CN"/>
              </w:rPr>
            </w:pPr>
            <w:r w:rsidRPr="00C22072">
              <w:rPr>
                <w:rFonts w:cs="Arial"/>
                <w:sz w:val="18"/>
                <w:szCs w:val="18"/>
                <w:lang w:eastAsia="zh-CN"/>
              </w:rPr>
              <w:t>Watermelon</w:t>
            </w:r>
          </w:p>
        </w:tc>
        <w:tc>
          <w:tcPr>
            <w:tcW w:w="7479" w:type="dxa"/>
          </w:tcPr>
          <w:p w:rsidR="000524F2" w:rsidRPr="00C22072" w:rsidRDefault="000524F2" w:rsidP="000524F2">
            <w:pPr>
              <w:jc w:val="left"/>
              <w:rPr>
                <w:rFonts w:cs="Arial"/>
                <w:sz w:val="18"/>
                <w:szCs w:val="18"/>
              </w:rPr>
            </w:pPr>
            <w:r w:rsidRPr="00C22072">
              <w:rPr>
                <w:rFonts w:cs="Arial"/>
                <w:sz w:val="18"/>
                <w:szCs w:val="18"/>
              </w:rPr>
              <w:t>Republic of Korea</w:t>
            </w:r>
          </w:p>
        </w:tc>
      </w:tr>
      <w:tr w:rsidR="000524F2" w:rsidRPr="00C22072" w:rsidTr="0087315F">
        <w:tc>
          <w:tcPr>
            <w:tcW w:w="1560" w:type="dxa"/>
          </w:tcPr>
          <w:p w:rsidR="000524F2" w:rsidRPr="00C22072" w:rsidRDefault="000524F2" w:rsidP="000524F2">
            <w:pPr>
              <w:jc w:val="left"/>
              <w:rPr>
                <w:rFonts w:cs="Arial"/>
                <w:sz w:val="18"/>
                <w:szCs w:val="18"/>
                <w:lang w:eastAsia="zh-CN"/>
              </w:rPr>
            </w:pPr>
            <w:r w:rsidRPr="00C22072">
              <w:rPr>
                <w:rFonts w:cs="Arial"/>
                <w:sz w:val="18"/>
                <w:szCs w:val="18"/>
                <w:lang w:eastAsia="zh-CN"/>
              </w:rPr>
              <w:t>Melon</w:t>
            </w:r>
          </w:p>
        </w:tc>
        <w:tc>
          <w:tcPr>
            <w:tcW w:w="7479" w:type="dxa"/>
          </w:tcPr>
          <w:p w:rsidR="000524F2" w:rsidRPr="00C22072" w:rsidRDefault="005F10C4" w:rsidP="000524F2">
            <w:pPr>
              <w:jc w:val="left"/>
              <w:rPr>
                <w:rFonts w:cs="Arial"/>
                <w:sz w:val="18"/>
                <w:szCs w:val="18"/>
              </w:rPr>
            </w:pPr>
            <w:r w:rsidRPr="00C22072">
              <w:rPr>
                <w:rFonts w:cs="Arial"/>
                <w:sz w:val="18"/>
                <w:szCs w:val="18"/>
              </w:rPr>
              <w:t>(</w:t>
            </w:r>
            <w:r w:rsidR="000524F2" w:rsidRPr="00C22072">
              <w:rPr>
                <w:rFonts w:cs="Arial"/>
                <w:sz w:val="18"/>
                <w:szCs w:val="18"/>
              </w:rPr>
              <w:t>France</w:t>
            </w:r>
            <w:r w:rsidRPr="00C22072">
              <w:rPr>
                <w:rFonts w:cs="Arial"/>
                <w:sz w:val="18"/>
                <w:szCs w:val="18"/>
              </w:rPr>
              <w:t>)</w:t>
            </w:r>
            <w:r w:rsidR="000524F2" w:rsidRPr="00C22072">
              <w:rPr>
                <w:rFonts w:cs="Arial"/>
                <w:sz w:val="18"/>
                <w:szCs w:val="18"/>
              </w:rPr>
              <w:t>,</w:t>
            </w:r>
            <w:r w:rsidR="000524F2" w:rsidRPr="00C22072">
              <w:rPr>
                <w:rFonts w:cs="Arial"/>
                <w:color w:val="000000"/>
                <w:sz w:val="18"/>
                <w:szCs w:val="18"/>
              </w:rPr>
              <w:t xml:space="preserve"> </w:t>
            </w:r>
            <w:r w:rsidR="000524F2" w:rsidRPr="00C22072">
              <w:rPr>
                <w:rFonts w:cs="Arial"/>
                <w:sz w:val="18"/>
                <w:szCs w:val="18"/>
              </w:rPr>
              <w:t>Republic of Korea</w:t>
            </w:r>
          </w:p>
        </w:tc>
      </w:tr>
      <w:tr w:rsidR="000524F2" w:rsidRPr="00C22072" w:rsidTr="0087315F">
        <w:tc>
          <w:tcPr>
            <w:tcW w:w="1560" w:type="dxa"/>
          </w:tcPr>
          <w:p w:rsidR="000524F2" w:rsidRPr="00C22072" w:rsidRDefault="000524F2" w:rsidP="000524F2">
            <w:pPr>
              <w:jc w:val="left"/>
              <w:rPr>
                <w:rFonts w:cs="Arial"/>
                <w:sz w:val="18"/>
                <w:szCs w:val="18"/>
                <w:lang w:eastAsia="zh-CN"/>
              </w:rPr>
            </w:pPr>
            <w:r w:rsidRPr="00C22072">
              <w:rPr>
                <w:rFonts w:cs="Arial"/>
                <w:sz w:val="18"/>
                <w:szCs w:val="18"/>
                <w:lang w:eastAsia="zh-CN"/>
              </w:rPr>
              <w:t>Lettuce</w:t>
            </w:r>
          </w:p>
        </w:tc>
        <w:tc>
          <w:tcPr>
            <w:tcW w:w="7479" w:type="dxa"/>
          </w:tcPr>
          <w:p w:rsidR="000524F2" w:rsidRPr="00C22072" w:rsidRDefault="000524F2" w:rsidP="000524F2">
            <w:pPr>
              <w:jc w:val="left"/>
              <w:rPr>
                <w:rFonts w:cs="Arial"/>
                <w:sz w:val="18"/>
                <w:szCs w:val="18"/>
              </w:rPr>
            </w:pPr>
            <w:r w:rsidRPr="00C22072">
              <w:rPr>
                <w:rFonts w:cs="Arial"/>
                <w:sz w:val="18"/>
                <w:szCs w:val="18"/>
              </w:rPr>
              <w:t xml:space="preserve">France, </w:t>
            </w:r>
            <w:r w:rsidR="005F10C4" w:rsidRPr="00C22072">
              <w:rPr>
                <w:rFonts w:cs="Arial"/>
                <w:sz w:val="18"/>
                <w:szCs w:val="18"/>
              </w:rPr>
              <w:t>(</w:t>
            </w:r>
            <w:r w:rsidRPr="00C22072">
              <w:rPr>
                <w:rFonts w:cs="Arial"/>
                <w:sz w:val="18"/>
                <w:szCs w:val="18"/>
              </w:rPr>
              <w:t>Italy</w:t>
            </w:r>
            <w:r w:rsidR="005F10C4" w:rsidRPr="00C22072">
              <w:rPr>
                <w:rFonts w:cs="Arial"/>
                <w:sz w:val="18"/>
                <w:szCs w:val="18"/>
              </w:rPr>
              <w:t>)</w:t>
            </w:r>
            <w:r w:rsidRPr="00C22072">
              <w:rPr>
                <w:rFonts w:cs="Arial"/>
                <w:sz w:val="18"/>
                <w:szCs w:val="18"/>
              </w:rPr>
              <w:t xml:space="preserve">, Japan, </w:t>
            </w:r>
            <w:r w:rsidR="005F10C4" w:rsidRPr="00C22072">
              <w:rPr>
                <w:rFonts w:cs="Arial"/>
                <w:sz w:val="18"/>
                <w:szCs w:val="18"/>
              </w:rPr>
              <w:t>(</w:t>
            </w:r>
            <w:r w:rsidRPr="00C22072">
              <w:rPr>
                <w:rFonts w:cs="Arial"/>
                <w:sz w:val="18"/>
                <w:szCs w:val="18"/>
              </w:rPr>
              <w:t>Netherlands</w:t>
            </w:r>
            <w:r w:rsidR="005F10C4" w:rsidRPr="00C22072">
              <w:rPr>
                <w:rFonts w:cs="Arial"/>
                <w:sz w:val="18"/>
                <w:szCs w:val="18"/>
              </w:rPr>
              <w:t>)</w:t>
            </w:r>
            <w:r w:rsidRPr="00C22072">
              <w:rPr>
                <w:rFonts w:cs="Arial"/>
                <w:sz w:val="18"/>
                <w:szCs w:val="18"/>
              </w:rPr>
              <w:t>, Republic of Korea</w:t>
            </w:r>
          </w:p>
        </w:tc>
      </w:tr>
      <w:tr w:rsidR="000524F2" w:rsidRPr="00C22072" w:rsidTr="0087315F">
        <w:tc>
          <w:tcPr>
            <w:tcW w:w="1560" w:type="dxa"/>
          </w:tcPr>
          <w:p w:rsidR="000524F2" w:rsidRPr="00C22072" w:rsidRDefault="000524F2" w:rsidP="000524F2">
            <w:pPr>
              <w:jc w:val="left"/>
              <w:rPr>
                <w:rFonts w:cs="Arial"/>
                <w:sz w:val="18"/>
                <w:szCs w:val="18"/>
                <w:lang w:eastAsia="zh-CN"/>
              </w:rPr>
            </w:pPr>
            <w:r w:rsidRPr="00C22072">
              <w:rPr>
                <w:rFonts w:cs="Arial"/>
                <w:sz w:val="18"/>
                <w:szCs w:val="18"/>
                <w:lang w:eastAsia="zh-CN"/>
              </w:rPr>
              <w:t>Cabbage</w:t>
            </w:r>
          </w:p>
        </w:tc>
        <w:tc>
          <w:tcPr>
            <w:tcW w:w="7479" w:type="dxa"/>
          </w:tcPr>
          <w:p w:rsidR="000524F2" w:rsidRPr="00C22072" w:rsidRDefault="000524F2" w:rsidP="000524F2">
            <w:pPr>
              <w:jc w:val="left"/>
              <w:rPr>
                <w:rFonts w:cs="Arial"/>
                <w:sz w:val="18"/>
                <w:szCs w:val="18"/>
                <w:lang w:eastAsia="zh-CN"/>
              </w:rPr>
            </w:pPr>
            <w:r w:rsidRPr="00C22072">
              <w:rPr>
                <w:rFonts w:cs="Arial"/>
                <w:sz w:val="18"/>
                <w:szCs w:val="18"/>
              </w:rPr>
              <w:t xml:space="preserve">European Union, Netherlands, Republic of Korea </w:t>
            </w:r>
          </w:p>
        </w:tc>
      </w:tr>
      <w:tr w:rsidR="000524F2" w:rsidRPr="00C22072" w:rsidTr="0087315F">
        <w:tc>
          <w:tcPr>
            <w:tcW w:w="1560" w:type="dxa"/>
          </w:tcPr>
          <w:p w:rsidR="000524F2" w:rsidRPr="00C22072" w:rsidRDefault="000524F2" w:rsidP="000524F2">
            <w:pPr>
              <w:jc w:val="left"/>
              <w:rPr>
                <w:rFonts w:cs="Arial"/>
                <w:sz w:val="18"/>
                <w:szCs w:val="18"/>
                <w:lang w:eastAsia="zh-CN"/>
              </w:rPr>
            </w:pPr>
            <w:r w:rsidRPr="00C22072">
              <w:rPr>
                <w:rFonts w:cs="Arial"/>
                <w:sz w:val="18"/>
                <w:szCs w:val="18"/>
                <w:lang w:eastAsia="zh-CN"/>
              </w:rPr>
              <w:t>Mushroom</w:t>
            </w:r>
          </w:p>
        </w:tc>
        <w:tc>
          <w:tcPr>
            <w:tcW w:w="7479" w:type="dxa"/>
          </w:tcPr>
          <w:p w:rsidR="000524F2" w:rsidRPr="00C22072" w:rsidRDefault="000524F2" w:rsidP="000524F2">
            <w:pPr>
              <w:jc w:val="left"/>
              <w:rPr>
                <w:rFonts w:cs="Arial"/>
                <w:sz w:val="18"/>
                <w:szCs w:val="18"/>
                <w:lang w:eastAsia="zh-CN"/>
              </w:rPr>
            </w:pPr>
            <w:r w:rsidRPr="00C22072">
              <w:rPr>
                <w:rFonts w:cs="Arial"/>
                <w:sz w:val="18"/>
                <w:szCs w:val="18"/>
                <w:lang w:eastAsia="zh-CN"/>
              </w:rPr>
              <w:t>Japan</w:t>
            </w:r>
          </w:p>
        </w:tc>
      </w:tr>
      <w:tr w:rsidR="000524F2" w:rsidRPr="00C22072" w:rsidTr="0087315F">
        <w:tc>
          <w:tcPr>
            <w:tcW w:w="1560" w:type="dxa"/>
          </w:tcPr>
          <w:p w:rsidR="000524F2" w:rsidRPr="00C22072" w:rsidRDefault="000524F2" w:rsidP="000524F2">
            <w:pPr>
              <w:jc w:val="left"/>
              <w:rPr>
                <w:rFonts w:cs="Arial"/>
                <w:sz w:val="18"/>
                <w:szCs w:val="18"/>
                <w:lang w:eastAsia="zh-CN"/>
              </w:rPr>
            </w:pPr>
            <w:r w:rsidRPr="00C22072">
              <w:rPr>
                <w:rFonts w:cs="Arial"/>
                <w:sz w:val="18"/>
                <w:szCs w:val="18"/>
                <w:lang w:eastAsia="zh-CN"/>
              </w:rPr>
              <w:t>French bean</w:t>
            </w:r>
          </w:p>
        </w:tc>
        <w:tc>
          <w:tcPr>
            <w:tcW w:w="7479" w:type="dxa"/>
          </w:tcPr>
          <w:p w:rsidR="000524F2" w:rsidRPr="00C22072" w:rsidRDefault="000524F2" w:rsidP="000524F2">
            <w:pPr>
              <w:jc w:val="left"/>
              <w:rPr>
                <w:rFonts w:cs="Arial"/>
                <w:sz w:val="18"/>
                <w:szCs w:val="18"/>
              </w:rPr>
            </w:pPr>
            <w:r w:rsidRPr="00C22072">
              <w:rPr>
                <w:rFonts w:cs="Arial"/>
                <w:color w:val="000000"/>
                <w:sz w:val="18"/>
                <w:szCs w:val="18"/>
              </w:rPr>
              <w:t>Netherlands</w:t>
            </w:r>
          </w:p>
        </w:tc>
      </w:tr>
      <w:tr w:rsidR="000524F2" w:rsidRPr="00C22072" w:rsidTr="0087315F">
        <w:tc>
          <w:tcPr>
            <w:tcW w:w="1560" w:type="dxa"/>
          </w:tcPr>
          <w:p w:rsidR="000524F2" w:rsidRPr="00C22072" w:rsidRDefault="000524F2" w:rsidP="000524F2">
            <w:pPr>
              <w:jc w:val="left"/>
              <w:rPr>
                <w:rFonts w:cs="Arial"/>
                <w:sz w:val="18"/>
                <w:szCs w:val="18"/>
                <w:lang w:eastAsia="zh-CN"/>
              </w:rPr>
            </w:pPr>
            <w:r w:rsidRPr="00C22072">
              <w:rPr>
                <w:rFonts w:cs="Arial"/>
                <w:sz w:val="18"/>
                <w:szCs w:val="18"/>
                <w:lang w:eastAsia="zh-CN"/>
              </w:rPr>
              <w:t>Pea</w:t>
            </w:r>
          </w:p>
        </w:tc>
        <w:tc>
          <w:tcPr>
            <w:tcW w:w="7479" w:type="dxa"/>
          </w:tcPr>
          <w:p w:rsidR="000524F2" w:rsidRPr="00C22072" w:rsidRDefault="005F10C4" w:rsidP="000524F2">
            <w:pPr>
              <w:jc w:val="left"/>
              <w:rPr>
                <w:rFonts w:cs="Arial"/>
                <w:sz w:val="18"/>
                <w:szCs w:val="18"/>
              </w:rPr>
            </w:pPr>
            <w:r w:rsidRPr="00C22072">
              <w:rPr>
                <w:rFonts w:cs="Arial"/>
                <w:sz w:val="18"/>
                <w:szCs w:val="18"/>
              </w:rPr>
              <w:t>(</w:t>
            </w:r>
            <w:r w:rsidR="000524F2" w:rsidRPr="00C22072">
              <w:rPr>
                <w:rFonts w:cs="Arial"/>
                <w:sz w:val="18"/>
                <w:szCs w:val="18"/>
              </w:rPr>
              <w:t>Netherlands</w:t>
            </w:r>
            <w:r w:rsidRPr="00C22072">
              <w:rPr>
                <w:rFonts w:cs="Arial"/>
                <w:sz w:val="18"/>
                <w:szCs w:val="18"/>
              </w:rPr>
              <w:t>)</w:t>
            </w:r>
            <w:r w:rsidR="000524F2" w:rsidRPr="00C22072">
              <w:rPr>
                <w:rFonts w:cs="Arial"/>
                <w:sz w:val="18"/>
                <w:szCs w:val="18"/>
              </w:rPr>
              <w:t xml:space="preserve">, </w:t>
            </w:r>
            <w:r w:rsidRPr="00C22072">
              <w:rPr>
                <w:rFonts w:cs="Arial"/>
                <w:sz w:val="18"/>
                <w:szCs w:val="18"/>
              </w:rPr>
              <w:t>(</w:t>
            </w:r>
            <w:r w:rsidR="000524F2" w:rsidRPr="00C22072">
              <w:rPr>
                <w:rFonts w:cs="Arial"/>
                <w:sz w:val="18"/>
                <w:szCs w:val="18"/>
              </w:rPr>
              <w:t>United Kingdom</w:t>
            </w:r>
            <w:r w:rsidRPr="00C22072">
              <w:rPr>
                <w:rFonts w:cs="Arial"/>
                <w:sz w:val="18"/>
                <w:szCs w:val="18"/>
              </w:rPr>
              <w:t>)</w:t>
            </w:r>
            <w:r w:rsidR="000524F2" w:rsidRPr="00C22072">
              <w:rPr>
                <w:rFonts w:cs="Arial"/>
                <w:sz w:val="18"/>
                <w:szCs w:val="18"/>
              </w:rPr>
              <w:t xml:space="preserve"> </w:t>
            </w:r>
          </w:p>
        </w:tc>
      </w:tr>
      <w:tr w:rsidR="000524F2" w:rsidRPr="00C22072" w:rsidTr="0087315F">
        <w:tc>
          <w:tcPr>
            <w:tcW w:w="1560" w:type="dxa"/>
          </w:tcPr>
          <w:p w:rsidR="000524F2" w:rsidRPr="00C22072" w:rsidRDefault="000524F2" w:rsidP="000524F2">
            <w:pPr>
              <w:jc w:val="left"/>
              <w:rPr>
                <w:rFonts w:cs="Arial"/>
                <w:sz w:val="18"/>
                <w:szCs w:val="18"/>
                <w:lang w:eastAsia="zh-CN"/>
              </w:rPr>
            </w:pPr>
            <w:r w:rsidRPr="00C22072">
              <w:rPr>
                <w:rFonts w:cs="Arial"/>
                <w:sz w:val="18"/>
                <w:szCs w:val="18"/>
                <w:lang w:eastAsia="zh-CN"/>
              </w:rPr>
              <w:t>Onion</w:t>
            </w:r>
          </w:p>
        </w:tc>
        <w:tc>
          <w:tcPr>
            <w:tcW w:w="7479" w:type="dxa"/>
          </w:tcPr>
          <w:p w:rsidR="000524F2" w:rsidRPr="00C22072" w:rsidRDefault="000524F2" w:rsidP="000524F2">
            <w:pPr>
              <w:jc w:val="left"/>
              <w:rPr>
                <w:rFonts w:cs="Arial"/>
                <w:sz w:val="18"/>
                <w:szCs w:val="18"/>
              </w:rPr>
            </w:pPr>
            <w:r w:rsidRPr="00C22072">
              <w:rPr>
                <w:rFonts w:cs="Arial"/>
                <w:color w:val="000000"/>
                <w:sz w:val="18"/>
                <w:szCs w:val="18"/>
              </w:rPr>
              <w:t>Netherlands</w:t>
            </w:r>
          </w:p>
        </w:tc>
      </w:tr>
      <w:tr w:rsidR="000524F2" w:rsidRPr="00C22072" w:rsidTr="0087315F">
        <w:tc>
          <w:tcPr>
            <w:tcW w:w="1560" w:type="dxa"/>
          </w:tcPr>
          <w:p w:rsidR="000524F2" w:rsidRPr="00C22072" w:rsidRDefault="000524F2" w:rsidP="000524F2">
            <w:pPr>
              <w:jc w:val="left"/>
              <w:rPr>
                <w:rFonts w:cs="Arial"/>
                <w:sz w:val="18"/>
                <w:szCs w:val="18"/>
                <w:lang w:eastAsia="zh-CN"/>
              </w:rPr>
            </w:pPr>
            <w:r w:rsidRPr="00C22072">
              <w:rPr>
                <w:rFonts w:cs="Arial"/>
                <w:sz w:val="18"/>
                <w:szCs w:val="18"/>
                <w:lang w:eastAsia="zh-CN"/>
              </w:rPr>
              <w:t>Eggplant</w:t>
            </w:r>
          </w:p>
        </w:tc>
        <w:tc>
          <w:tcPr>
            <w:tcW w:w="7479" w:type="dxa"/>
          </w:tcPr>
          <w:p w:rsidR="000524F2" w:rsidRPr="00C22072" w:rsidRDefault="005F10C4" w:rsidP="000524F2">
            <w:pPr>
              <w:jc w:val="left"/>
              <w:rPr>
                <w:rFonts w:cs="Arial"/>
                <w:color w:val="000000"/>
                <w:sz w:val="18"/>
                <w:szCs w:val="18"/>
              </w:rPr>
            </w:pPr>
            <w:r w:rsidRPr="00C22072">
              <w:rPr>
                <w:rFonts w:cs="Arial"/>
                <w:color w:val="000000"/>
                <w:sz w:val="18"/>
                <w:szCs w:val="18"/>
              </w:rPr>
              <w:t>(</w:t>
            </w:r>
            <w:r w:rsidR="000524F2" w:rsidRPr="00C22072">
              <w:rPr>
                <w:rFonts w:cs="Arial"/>
                <w:color w:val="000000"/>
                <w:sz w:val="18"/>
                <w:szCs w:val="18"/>
              </w:rPr>
              <w:t>China</w:t>
            </w:r>
            <w:r w:rsidRPr="00C22072">
              <w:rPr>
                <w:rFonts w:cs="Arial"/>
                <w:color w:val="000000"/>
                <w:sz w:val="18"/>
                <w:szCs w:val="18"/>
              </w:rPr>
              <w:t>)</w:t>
            </w:r>
          </w:p>
        </w:tc>
      </w:tr>
    </w:tbl>
    <w:p w:rsidR="000524F2" w:rsidRPr="00C22072" w:rsidRDefault="000524F2" w:rsidP="000524F2"/>
    <w:p w:rsidR="000524F2" w:rsidRPr="00C22072" w:rsidRDefault="000524F2" w:rsidP="000524F2">
      <w:pPr>
        <w:keepNext/>
        <w:ind w:left="567"/>
        <w:outlineLvl w:val="3"/>
        <w:rPr>
          <w:rFonts w:eastAsiaTheme="minorEastAsia"/>
          <w:u w:val="single"/>
        </w:rPr>
      </w:pPr>
      <w:r w:rsidRPr="00C22072">
        <w:rPr>
          <w:rFonts w:eastAsiaTheme="minorEastAsia"/>
          <w:u w:val="single"/>
        </w:rPr>
        <w:t xml:space="preserve">Summary of current use of </w:t>
      </w:r>
      <w:r w:rsidRPr="00C22072">
        <w:rPr>
          <w:u w:val="single"/>
        </w:rPr>
        <w:t>biochemical and molecular techniques in the vegetable sector</w:t>
      </w:r>
    </w:p>
    <w:p w:rsidR="000524F2" w:rsidRPr="00C22072" w:rsidRDefault="000524F2" w:rsidP="000524F2">
      <w:pPr>
        <w:rPr>
          <w:rFonts w:eastAsiaTheme="minorEastAsia"/>
        </w:rPr>
      </w:pP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9039"/>
      </w:tblGrid>
      <w:tr w:rsidR="000524F2" w:rsidRPr="00C22072" w:rsidTr="0087315F">
        <w:tc>
          <w:tcPr>
            <w:tcW w:w="9039" w:type="dxa"/>
          </w:tcPr>
          <w:p w:rsidR="000524F2" w:rsidRPr="00C22072" w:rsidRDefault="000524F2" w:rsidP="000524F2">
            <w:pPr>
              <w:jc w:val="left"/>
              <w:rPr>
                <w:rFonts w:cs="Arial"/>
                <w:sz w:val="18"/>
                <w:szCs w:val="18"/>
                <w:u w:val="single"/>
                <w:lang w:eastAsia="zh-CN"/>
              </w:rPr>
            </w:pPr>
            <w:r w:rsidRPr="00C22072">
              <w:rPr>
                <w:rFonts w:cs="Arial"/>
                <w:sz w:val="18"/>
                <w:szCs w:val="18"/>
                <w:lang w:eastAsia="zh-CN"/>
              </w:rPr>
              <w:t>Use:</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lang w:eastAsia="zh-CN"/>
              </w:rPr>
              <w:t>Management of reference collections</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lang w:eastAsia="zh-CN"/>
              </w:rPr>
              <w:t>Selection of similar varieties/ grouping characteristics</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lang w:eastAsia="zh-CN"/>
              </w:rPr>
              <w:t>Variety identification</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lang w:eastAsia="zh-CN"/>
              </w:rPr>
              <w:t xml:space="preserve">Enforcement of IP Rights/ </w:t>
            </w:r>
            <w:r w:rsidR="007F5CFF" w:rsidRPr="00C22072">
              <w:rPr>
                <w:rFonts w:cs="Arial"/>
                <w:sz w:val="18"/>
                <w:szCs w:val="18"/>
                <w:lang w:eastAsia="zh-CN"/>
              </w:rPr>
              <w:t>infringement</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lang w:eastAsia="zh-CN"/>
              </w:rPr>
              <w:t>Check specific characteristics (e.g. male sterility, disease resistance: as replacement or addition to bioassay)</w:t>
            </w:r>
          </w:p>
        </w:tc>
      </w:tr>
      <w:tr w:rsidR="000524F2" w:rsidRPr="00C22072" w:rsidTr="0087315F">
        <w:tc>
          <w:tcPr>
            <w:tcW w:w="9039" w:type="dxa"/>
          </w:tcPr>
          <w:p w:rsidR="000524F2" w:rsidRPr="00C22072" w:rsidRDefault="000524F2" w:rsidP="000524F2">
            <w:pPr>
              <w:jc w:val="left"/>
              <w:rPr>
                <w:rFonts w:cs="Arial"/>
                <w:sz w:val="10"/>
                <w:szCs w:val="18"/>
                <w:lang w:eastAsia="zh-CN"/>
              </w:rPr>
            </w:pPr>
          </w:p>
        </w:tc>
      </w:tr>
      <w:tr w:rsidR="000524F2" w:rsidRPr="00C22072" w:rsidTr="0087315F">
        <w:tc>
          <w:tcPr>
            <w:tcW w:w="9039" w:type="dxa"/>
          </w:tcPr>
          <w:p w:rsidR="000524F2" w:rsidRPr="00C22072" w:rsidRDefault="000524F2" w:rsidP="000524F2">
            <w:pPr>
              <w:jc w:val="left"/>
              <w:rPr>
                <w:rFonts w:cs="Arial"/>
                <w:sz w:val="18"/>
                <w:szCs w:val="18"/>
                <w:u w:val="single"/>
                <w:lang w:eastAsia="zh-CN"/>
              </w:rPr>
            </w:pPr>
            <w:r w:rsidRPr="00C22072">
              <w:rPr>
                <w:rFonts w:cs="Arial"/>
                <w:sz w:val="18"/>
                <w:szCs w:val="18"/>
                <w:lang w:eastAsia="zh-CN"/>
              </w:rPr>
              <w:t>Techniques:</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lang w:eastAsia="zh-CN"/>
              </w:rPr>
              <w:t>SSRs</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lang w:eastAsia="zh-CN"/>
              </w:rPr>
              <w:t>SNPs</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lang w:eastAsia="zh-CN"/>
              </w:rPr>
              <w:t>Electrophoresis (</w:t>
            </w:r>
            <w:proofErr w:type="spellStart"/>
            <w:r w:rsidRPr="00C22072">
              <w:rPr>
                <w:rFonts w:cs="Arial"/>
                <w:sz w:val="18"/>
                <w:szCs w:val="18"/>
                <w:lang w:eastAsia="zh-CN"/>
              </w:rPr>
              <w:t>Isoenzyme</w:t>
            </w:r>
            <w:proofErr w:type="spellEnd"/>
            <w:r w:rsidRPr="00C22072">
              <w:rPr>
                <w:rFonts w:cs="Arial"/>
                <w:sz w:val="18"/>
                <w:szCs w:val="18"/>
                <w:lang w:eastAsia="zh-CN"/>
              </w:rPr>
              <w:t>)</w:t>
            </w:r>
          </w:p>
        </w:tc>
      </w:tr>
    </w:tbl>
    <w:p w:rsidR="00F13396" w:rsidRPr="00C22072" w:rsidRDefault="00F13396" w:rsidP="000524F2"/>
    <w:p w:rsidR="000524F2" w:rsidRPr="00C22072" w:rsidRDefault="000524F2" w:rsidP="000524F2">
      <w:pPr>
        <w:keepNext/>
        <w:ind w:left="567"/>
        <w:outlineLvl w:val="3"/>
        <w:rPr>
          <w:rFonts w:eastAsiaTheme="minorEastAsia"/>
          <w:u w:val="single"/>
        </w:rPr>
      </w:pPr>
      <w:r w:rsidRPr="00C22072">
        <w:rPr>
          <w:rFonts w:eastAsiaTheme="minorEastAsia"/>
          <w:u w:val="single"/>
        </w:rPr>
        <w:t xml:space="preserve">Summary of possible areas of cooperation for the use of </w:t>
      </w:r>
      <w:r w:rsidRPr="00C22072">
        <w:rPr>
          <w:u w:val="single"/>
        </w:rPr>
        <w:t>biochemical and molecular techniques in the vegetable sector</w:t>
      </w:r>
    </w:p>
    <w:p w:rsidR="000524F2" w:rsidRPr="00C22072" w:rsidRDefault="000524F2" w:rsidP="000524F2">
      <w:pPr>
        <w:keepNext/>
        <w:rPr>
          <w:rFonts w:eastAsiaTheme="minorEastAsia"/>
        </w:rPr>
      </w:pPr>
      <w:r w:rsidRPr="00C22072">
        <w:rPr>
          <w:rFonts w:eastAsiaTheme="minorEastAsia"/>
        </w:rPr>
        <w:t xml:space="preserve"> </w:t>
      </w: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0524F2" w:rsidRPr="00C22072" w:rsidTr="0087315F">
        <w:tc>
          <w:tcPr>
            <w:tcW w:w="9039" w:type="dxa"/>
          </w:tcPr>
          <w:p w:rsidR="000524F2" w:rsidRPr="00C22072" w:rsidRDefault="000524F2" w:rsidP="000524F2">
            <w:pPr>
              <w:keepNext/>
              <w:jc w:val="left"/>
              <w:rPr>
                <w:rFonts w:cs="Arial"/>
                <w:sz w:val="18"/>
                <w:szCs w:val="18"/>
                <w:lang w:eastAsia="zh-CN"/>
              </w:rPr>
            </w:pPr>
            <w:r w:rsidRPr="00C22072">
              <w:rPr>
                <w:rFonts w:cs="Arial"/>
                <w:sz w:val="18"/>
                <w:szCs w:val="18"/>
              </w:rPr>
              <w:t>Encourage sharing of data &amp; techniques</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rPr>
              <w:t>Facilitate cooperation &amp; training</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rPr>
              <w:t>Encourage exchange of DNA/market set (no living organisms) and seeds</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rPr>
              <w:t>Ensuring consistency among UPOV members in the use of BMT</w:t>
            </w:r>
          </w:p>
        </w:tc>
      </w:tr>
      <w:tr w:rsidR="000524F2" w:rsidRPr="00C22072" w:rsidTr="0087315F">
        <w:tc>
          <w:tcPr>
            <w:tcW w:w="9039" w:type="dxa"/>
          </w:tcPr>
          <w:p w:rsidR="000524F2" w:rsidRPr="00C22072" w:rsidRDefault="000524F2" w:rsidP="000524F2">
            <w:pPr>
              <w:jc w:val="left"/>
              <w:rPr>
                <w:rFonts w:cs="Arial"/>
                <w:sz w:val="18"/>
                <w:szCs w:val="18"/>
              </w:rPr>
            </w:pPr>
            <w:r w:rsidRPr="00C22072">
              <w:rPr>
                <w:rFonts w:cs="Arial"/>
                <w:sz w:val="18"/>
                <w:szCs w:val="18"/>
              </w:rPr>
              <w:t>Identify focal point for molecular techniques in DUS examination for each UPOV member and make this information available via the UPOV website</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lang w:eastAsia="zh-CN"/>
              </w:rPr>
              <w:t>Develop guidance on collecting DNA samples, ownership of material exchanges (confidentiality)</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lang w:eastAsia="zh-CN"/>
              </w:rPr>
              <w:t>Update guidance on how to use information and exchange DNA material</w:t>
            </w:r>
          </w:p>
        </w:tc>
      </w:tr>
      <w:tr w:rsidR="000524F2" w:rsidRPr="00C22072" w:rsidTr="0087315F">
        <w:trPr>
          <w:trHeight w:val="156"/>
        </w:trPr>
        <w:tc>
          <w:tcPr>
            <w:tcW w:w="9039" w:type="dxa"/>
          </w:tcPr>
          <w:p w:rsidR="000524F2" w:rsidRPr="00C22072" w:rsidRDefault="000524F2" w:rsidP="000524F2">
            <w:pPr>
              <w:jc w:val="left"/>
              <w:rPr>
                <w:rFonts w:cs="Arial"/>
                <w:sz w:val="18"/>
                <w:szCs w:val="18"/>
                <w:lang w:eastAsia="zh-CN"/>
              </w:rPr>
            </w:pPr>
            <w:r w:rsidRPr="00C22072">
              <w:rPr>
                <w:rFonts w:cs="Arial"/>
                <w:sz w:val="18"/>
                <w:szCs w:val="18"/>
                <w:lang w:eastAsia="zh-CN"/>
              </w:rPr>
              <w:t>Explore the possibility to build a “UPOV” DNA database, “UPOV” marker set</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rPr>
              <w:t>Develop guidance and/or training for specialized courts/ experts</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lang w:eastAsia="zh-CN"/>
              </w:rPr>
              <w:t xml:space="preserve">Set up comparative trials (e.g. </w:t>
            </w:r>
            <w:proofErr w:type="spellStart"/>
            <w:r w:rsidRPr="00C22072">
              <w:rPr>
                <w:rFonts w:cs="Arial"/>
                <w:sz w:val="18"/>
                <w:szCs w:val="18"/>
                <w:lang w:eastAsia="zh-CN"/>
              </w:rPr>
              <w:t>Harmores</w:t>
            </w:r>
            <w:proofErr w:type="spellEnd"/>
            <w:r w:rsidRPr="00C22072">
              <w:rPr>
                <w:rFonts w:cs="Arial"/>
                <w:sz w:val="18"/>
                <w:szCs w:val="18"/>
                <w:lang w:eastAsia="zh-CN"/>
              </w:rPr>
              <w:t xml:space="preserve"> project)</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lang w:eastAsia="zh-CN"/>
              </w:rPr>
              <w:t>Encourage and promote the work of the BMT as platform to improve cooperation and encourage participation from members</w:t>
            </w:r>
          </w:p>
        </w:tc>
      </w:tr>
      <w:tr w:rsidR="000524F2" w:rsidRPr="00C22072" w:rsidTr="0087315F">
        <w:tc>
          <w:tcPr>
            <w:tcW w:w="9039" w:type="dxa"/>
          </w:tcPr>
          <w:p w:rsidR="000524F2" w:rsidRPr="00C22072" w:rsidRDefault="000524F2" w:rsidP="000524F2">
            <w:pPr>
              <w:jc w:val="left"/>
              <w:rPr>
                <w:rFonts w:cs="Arial"/>
                <w:sz w:val="18"/>
                <w:szCs w:val="18"/>
                <w:lang w:eastAsia="zh-CN"/>
              </w:rPr>
            </w:pPr>
            <w:r w:rsidRPr="00C22072">
              <w:rPr>
                <w:rFonts w:cs="Arial"/>
                <w:sz w:val="18"/>
                <w:szCs w:val="18"/>
                <w:lang w:eastAsia="zh-CN"/>
              </w:rPr>
              <w:t>Encourage and improve cooperation with breeders and their representatives</w:t>
            </w:r>
          </w:p>
        </w:tc>
      </w:tr>
    </w:tbl>
    <w:p w:rsidR="000524F2" w:rsidRPr="00C22072" w:rsidRDefault="000524F2" w:rsidP="000524F2">
      <w:pPr>
        <w:spacing w:line="360" w:lineRule="auto"/>
        <w:rPr>
          <w:lang w:eastAsia="ja-JP"/>
        </w:rPr>
      </w:pPr>
    </w:p>
    <w:p w:rsidR="000524F2" w:rsidRPr="00C22072" w:rsidRDefault="000524F2" w:rsidP="000524F2">
      <w:pPr>
        <w:keepNext/>
        <w:outlineLvl w:val="2"/>
        <w:rPr>
          <w:i/>
          <w:snapToGrid w:val="0"/>
        </w:rPr>
      </w:pPr>
      <w:bookmarkStart w:id="35" w:name="_Toc14980933"/>
      <w:r w:rsidRPr="00C22072">
        <w:rPr>
          <w:i/>
          <w:snapToGrid w:val="0"/>
        </w:rPr>
        <w:t>Technical Working Party for Fruit Crops</w:t>
      </w:r>
      <w:bookmarkEnd w:id="35"/>
    </w:p>
    <w:p w:rsidR="000524F2" w:rsidRPr="00C22072" w:rsidRDefault="000524F2" w:rsidP="000524F2">
      <w:pPr>
        <w:keepNext/>
        <w:rPr>
          <w:lang w:eastAsia="ja-JP"/>
        </w:rPr>
      </w:pPr>
    </w:p>
    <w:p w:rsidR="000524F2" w:rsidRPr="00C22072" w:rsidRDefault="000524F2" w:rsidP="000524F2">
      <w:r w:rsidRPr="00C22072">
        <w:fldChar w:fldCharType="begin"/>
      </w:r>
      <w:r w:rsidRPr="00C22072">
        <w:instrText xml:space="preserve"> AUTONUM  </w:instrText>
      </w:r>
      <w:r w:rsidRPr="00C22072">
        <w:fldChar w:fldCharType="end"/>
      </w:r>
      <w:r w:rsidRPr="00C22072">
        <w:tab/>
        <w:t xml:space="preserve">Following subgroup discussions, the following information was provided by TWF participants (see document TWF/50/13 “Report”, paragraph 75):  </w:t>
      </w:r>
    </w:p>
    <w:p w:rsidR="000524F2" w:rsidRPr="00C22072" w:rsidRDefault="000524F2" w:rsidP="000524F2"/>
    <w:p w:rsidR="000524F2" w:rsidRPr="00C22072" w:rsidRDefault="000524F2" w:rsidP="000524F2">
      <w:pPr>
        <w:keepNext/>
        <w:ind w:left="567"/>
        <w:outlineLvl w:val="3"/>
        <w:rPr>
          <w:rFonts w:eastAsiaTheme="minorEastAsia"/>
          <w:u w:val="single"/>
        </w:rPr>
      </w:pPr>
      <w:r w:rsidRPr="00C22072">
        <w:rPr>
          <w:rFonts w:eastAsiaTheme="minorEastAsia"/>
          <w:u w:val="single"/>
        </w:rPr>
        <w:lastRenderedPageBreak/>
        <w:t>Summary of crops and authorities currently using biochemical and molecular techniques in the fruit sector</w:t>
      </w:r>
    </w:p>
    <w:p w:rsidR="000524F2" w:rsidRPr="00C22072" w:rsidRDefault="000524F2" w:rsidP="000524F2">
      <w:pPr>
        <w:keepNext/>
        <w:ind w:left="567"/>
        <w:outlineLvl w:val="3"/>
        <w:rPr>
          <w:rFonts w:eastAsiaTheme="minorEastAsia"/>
          <w:sz w:val="16"/>
          <w:u w:val="single"/>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1843"/>
        <w:gridCol w:w="7196"/>
      </w:tblGrid>
      <w:tr w:rsidR="000524F2" w:rsidRPr="00C22072" w:rsidTr="001D597D">
        <w:tc>
          <w:tcPr>
            <w:tcW w:w="1843" w:type="dxa"/>
          </w:tcPr>
          <w:p w:rsidR="000524F2" w:rsidRPr="00C22072" w:rsidRDefault="000524F2" w:rsidP="001D597D">
            <w:pPr>
              <w:keepNext/>
              <w:rPr>
                <w:sz w:val="18"/>
              </w:rPr>
            </w:pPr>
            <w:r w:rsidRPr="00C22072">
              <w:rPr>
                <w:sz w:val="18"/>
              </w:rPr>
              <w:t>Czech Republic</w:t>
            </w:r>
          </w:p>
        </w:tc>
        <w:tc>
          <w:tcPr>
            <w:tcW w:w="7196" w:type="dxa"/>
          </w:tcPr>
          <w:p w:rsidR="000524F2" w:rsidRPr="00C22072" w:rsidRDefault="000524F2" w:rsidP="001D597D">
            <w:pPr>
              <w:keepNext/>
              <w:rPr>
                <w:sz w:val="18"/>
              </w:rPr>
            </w:pPr>
            <w:r w:rsidRPr="00C22072">
              <w:rPr>
                <w:sz w:val="18"/>
              </w:rPr>
              <w:t>Grapevine</w:t>
            </w:r>
          </w:p>
        </w:tc>
      </w:tr>
      <w:tr w:rsidR="000524F2" w:rsidRPr="00C22072" w:rsidTr="001D597D">
        <w:tc>
          <w:tcPr>
            <w:tcW w:w="1843" w:type="dxa"/>
          </w:tcPr>
          <w:p w:rsidR="000524F2" w:rsidRPr="00C22072" w:rsidRDefault="000524F2" w:rsidP="001D597D">
            <w:pPr>
              <w:keepNext/>
              <w:rPr>
                <w:sz w:val="18"/>
              </w:rPr>
            </w:pPr>
            <w:r w:rsidRPr="00C22072">
              <w:rPr>
                <w:sz w:val="18"/>
              </w:rPr>
              <w:t>France</w:t>
            </w:r>
          </w:p>
        </w:tc>
        <w:tc>
          <w:tcPr>
            <w:tcW w:w="7196" w:type="dxa"/>
          </w:tcPr>
          <w:p w:rsidR="000524F2" w:rsidRPr="00C22072" w:rsidRDefault="000524F2" w:rsidP="001D597D">
            <w:pPr>
              <w:keepNext/>
              <w:rPr>
                <w:sz w:val="18"/>
              </w:rPr>
            </w:pPr>
            <w:r w:rsidRPr="00C22072">
              <w:rPr>
                <w:sz w:val="18"/>
              </w:rPr>
              <w:t>Apple, Peach, Pear, Sweet Cherry, Apricot, Japanese Plum</w:t>
            </w:r>
          </w:p>
        </w:tc>
      </w:tr>
      <w:tr w:rsidR="000524F2" w:rsidRPr="00C22072" w:rsidTr="001D597D">
        <w:tc>
          <w:tcPr>
            <w:tcW w:w="1843" w:type="dxa"/>
          </w:tcPr>
          <w:p w:rsidR="000524F2" w:rsidRPr="00C22072" w:rsidRDefault="000524F2" w:rsidP="001D597D">
            <w:pPr>
              <w:keepNext/>
              <w:rPr>
                <w:sz w:val="18"/>
              </w:rPr>
            </w:pPr>
            <w:r w:rsidRPr="00C22072">
              <w:rPr>
                <w:sz w:val="18"/>
              </w:rPr>
              <w:t>Germany</w:t>
            </w:r>
          </w:p>
        </w:tc>
        <w:tc>
          <w:tcPr>
            <w:tcW w:w="7196" w:type="dxa"/>
          </w:tcPr>
          <w:p w:rsidR="000524F2" w:rsidRPr="00C22072" w:rsidRDefault="000524F2" w:rsidP="001D597D">
            <w:pPr>
              <w:keepNext/>
              <w:rPr>
                <w:sz w:val="18"/>
              </w:rPr>
            </w:pPr>
            <w:r w:rsidRPr="00C22072">
              <w:rPr>
                <w:sz w:val="18"/>
              </w:rPr>
              <w:t>Pear, Apple, Strawberry, Sweet Cherry, Sour Cherry</w:t>
            </w:r>
          </w:p>
        </w:tc>
      </w:tr>
      <w:tr w:rsidR="000524F2" w:rsidRPr="00C22072" w:rsidTr="001D597D">
        <w:tc>
          <w:tcPr>
            <w:tcW w:w="1843" w:type="dxa"/>
          </w:tcPr>
          <w:p w:rsidR="000524F2" w:rsidRPr="00C22072" w:rsidRDefault="000524F2" w:rsidP="001D597D">
            <w:pPr>
              <w:rPr>
                <w:sz w:val="18"/>
              </w:rPr>
            </w:pPr>
            <w:r w:rsidRPr="00C22072">
              <w:rPr>
                <w:sz w:val="18"/>
              </w:rPr>
              <w:t>Republic of Korea</w:t>
            </w:r>
          </w:p>
        </w:tc>
        <w:tc>
          <w:tcPr>
            <w:tcW w:w="7196" w:type="dxa"/>
          </w:tcPr>
          <w:p w:rsidR="000524F2" w:rsidRPr="00C22072" w:rsidRDefault="000524F2" w:rsidP="001D597D">
            <w:pPr>
              <w:rPr>
                <w:sz w:val="18"/>
              </w:rPr>
            </w:pPr>
            <w:r w:rsidRPr="00C22072">
              <w:rPr>
                <w:sz w:val="18"/>
              </w:rPr>
              <w:t>Apple,  Grapevine, Peach, Pear, Strawberry</w:t>
            </w:r>
          </w:p>
        </w:tc>
      </w:tr>
      <w:tr w:rsidR="000524F2" w:rsidRPr="00C22072" w:rsidTr="001D597D">
        <w:tc>
          <w:tcPr>
            <w:tcW w:w="1843" w:type="dxa"/>
          </w:tcPr>
          <w:p w:rsidR="000524F2" w:rsidRPr="00C22072" w:rsidRDefault="000524F2" w:rsidP="001D597D">
            <w:pPr>
              <w:rPr>
                <w:sz w:val="18"/>
              </w:rPr>
            </w:pPr>
            <w:r w:rsidRPr="00C22072">
              <w:rPr>
                <w:sz w:val="18"/>
              </w:rPr>
              <w:t>Morocco</w:t>
            </w:r>
          </w:p>
        </w:tc>
        <w:tc>
          <w:tcPr>
            <w:tcW w:w="7196" w:type="dxa"/>
          </w:tcPr>
          <w:p w:rsidR="000524F2" w:rsidRPr="00C22072" w:rsidRDefault="000524F2" w:rsidP="001D597D">
            <w:pPr>
              <w:rPr>
                <w:sz w:val="18"/>
              </w:rPr>
            </w:pPr>
            <w:r w:rsidRPr="00C22072">
              <w:rPr>
                <w:sz w:val="18"/>
              </w:rPr>
              <w:t>Citrus, Date Palm</w:t>
            </w:r>
          </w:p>
        </w:tc>
      </w:tr>
      <w:tr w:rsidR="000524F2" w:rsidRPr="00C22072" w:rsidTr="001D597D">
        <w:tc>
          <w:tcPr>
            <w:tcW w:w="1843" w:type="dxa"/>
          </w:tcPr>
          <w:p w:rsidR="000524F2" w:rsidRPr="00C22072" w:rsidRDefault="000524F2" w:rsidP="001D597D">
            <w:pPr>
              <w:rPr>
                <w:sz w:val="18"/>
              </w:rPr>
            </w:pPr>
            <w:r w:rsidRPr="00C22072">
              <w:rPr>
                <w:sz w:val="18"/>
              </w:rPr>
              <w:t>Italy</w:t>
            </w:r>
          </w:p>
        </w:tc>
        <w:tc>
          <w:tcPr>
            <w:tcW w:w="7196" w:type="dxa"/>
          </w:tcPr>
          <w:p w:rsidR="000524F2" w:rsidRPr="00C22072" w:rsidRDefault="000524F2" w:rsidP="001D597D">
            <w:pPr>
              <w:rPr>
                <w:sz w:val="18"/>
              </w:rPr>
            </w:pPr>
            <w:r w:rsidRPr="00C22072">
              <w:rPr>
                <w:sz w:val="18"/>
              </w:rPr>
              <w:t>Grapevine</w:t>
            </w:r>
          </w:p>
        </w:tc>
      </w:tr>
      <w:tr w:rsidR="000524F2" w:rsidRPr="00C22072" w:rsidTr="001D597D">
        <w:tc>
          <w:tcPr>
            <w:tcW w:w="1843" w:type="dxa"/>
          </w:tcPr>
          <w:p w:rsidR="000524F2" w:rsidRPr="00C22072" w:rsidRDefault="000524F2" w:rsidP="001D597D">
            <w:pPr>
              <w:rPr>
                <w:sz w:val="18"/>
              </w:rPr>
            </w:pPr>
            <w:r w:rsidRPr="00C22072">
              <w:rPr>
                <w:sz w:val="18"/>
              </w:rPr>
              <w:t>Hungary</w:t>
            </w:r>
          </w:p>
        </w:tc>
        <w:tc>
          <w:tcPr>
            <w:tcW w:w="7196" w:type="dxa"/>
          </w:tcPr>
          <w:p w:rsidR="000524F2" w:rsidRPr="00C22072" w:rsidRDefault="000524F2" w:rsidP="001D597D">
            <w:pPr>
              <w:rPr>
                <w:sz w:val="18"/>
              </w:rPr>
            </w:pPr>
            <w:r w:rsidRPr="00C22072">
              <w:rPr>
                <w:sz w:val="18"/>
              </w:rPr>
              <w:t xml:space="preserve">Grapevine, Peach, Cherry, Sour Cherry, Apricot, Plum, </w:t>
            </w:r>
          </w:p>
        </w:tc>
      </w:tr>
      <w:tr w:rsidR="000524F2" w:rsidRPr="00C22072" w:rsidTr="001D597D">
        <w:tc>
          <w:tcPr>
            <w:tcW w:w="1843" w:type="dxa"/>
          </w:tcPr>
          <w:p w:rsidR="000524F2" w:rsidRPr="00C22072" w:rsidRDefault="000524F2" w:rsidP="001D597D">
            <w:pPr>
              <w:rPr>
                <w:sz w:val="18"/>
              </w:rPr>
            </w:pPr>
            <w:r w:rsidRPr="00C22072">
              <w:rPr>
                <w:sz w:val="18"/>
              </w:rPr>
              <w:t>Spain</w:t>
            </w:r>
          </w:p>
        </w:tc>
        <w:tc>
          <w:tcPr>
            <w:tcW w:w="7196" w:type="dxa"/>
          </w:tcPr>
          <w:p w:rsidR="000524F2" w:rsidRPr="00C22072" w:rsidRDefault="000524F2" w:rsidP="001D597D">
            <w:pPr>
              <w:rPr>
                <w:sz w:val="18"/>
              </w:rPr>
            </w:pPr>
            <w:r w:rsidRPr="00C22072">
              <w:rPr>
                <w:sz w:val="18"/>
              </w:rPr>
              <w:t xml:space="preserve">Almond, Apricot, Avocado, Banana, Cherimoya, Citrus, Fig tree Grapevine, Hazelnut Mango, Peach, Pear, Pineapple, Strawberry, Sweet Cherry, Walnut, </w:t>
            </w:r>
          </w:p>
        </w:tc>
      </w:tr>
      <w:tr w:rsidR="000524F2" w:rsidRPr="00C22072" w:rsidTr="001D597D">
        <w:tc>
          <w:tcPr>
            <w:tcW w:w="1843" w:type="dxa"/>
          </w:tcPr>
          <w:p w:rsidR="000524F2" w:rsidRPr="00C22072" w:rsidRDefault="000524F2" w:rsidP="001D597D">
            <w:pPr>
              <w:rPr>
                <w:sz w:val="18"/>
              </w:rPr>
            </w:pPr>
            <w:r w:rsidRPr="00C22072">
              <w:rPr>
                <w:sz w:val="18"/>
              </w:rPr>
              <w:t>Japan</w:t>
            </w:r>
          </w:p>
        </w:tc>
        <w:tc>
          <w:tcPr>
            <w:tcW w:w="7196" w:type="dxa"/>
          </w:tcPr>
          <w:p w:rsidR="000524F2" w:rsidRPr="00C22072" w:rsidRDefault="000524F2" w:rsidP="001D597D">
            <w:pPr>
              <w:rPr>
                <w:sz w:val="18"/>
              </w:rPr>
            </w:pPr>
            <w:r w:rsidRPr="00C22072">
              <w:rPr>
                <w:sz w:val="18"/>
              </w:rPr>
              <w:t>Apple, Citrus, Pineapple, Japanese Pear, Sweet Cherry, Strawberry, Grapevine</w:t>
            </w:r>
          </w:p>
        </w:tc>
      </w:tr>
    </w:tbl>
    <w:p w:rsidR="000524F2" w:rsidRPr="00C22072" w:rsidRDefault="000524F2" w:rsidP="001D597D">
      <w:pPr>
        <w:rPr>
          <w:rFonts w:eastAsiaTheme="minorEastAsia"/>
        </w:rPr>
      </w:pPr>
    </w:p>
    <w:p w:rsidR="000524F2" w:rsidRPr="00C22072" w:rsidRDefault="000524F2" w:rsidP="000524F2">
      <w:pPr>
        <w:keepNext/>
        <w:ind w:left="567"/>
        <w:outlineLvl w:val="3"/>
        <w:rPr>
          <w:rFonts w:eastAsiaTheme="minorEastAsia"/>
          <w:u w:val="single"/>
        </w:rPr>
      </w:pPr>
      <w:r w:rsidRPr="00C22072">
        <w:rPr>
          <w:rFonts w:eastAsiaTheme="minorEastAsia"/>
          <w:u w:val="single"/>
        </w:rPr>
        <w:t xml:space="preserve">Summary of current use of </w:t>
      </w:r>
      <w:r w:rsidRPr="00C22072">
        <w:rPr>
          <w:u w:val="single"/>
        </w:rPr>
        <w:t>biochemical and molecular techniques in the fruit sector</w:t>
      </w:r>
    </w:p>
    <w:p w:rsidR="000524F2" w:rsidRPr="00C22072" w:rsidRDefault="000524F2" w:rsidP="000524F2">
      <w:pPr>
        <w:keepNext/>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0524F2" w:rsidRPr="00C22072" w:rsidTr="001D597D">
        <w:tc>
          <w:tcPr>
            <w:tcW w:w="9039" w:type="dxa"/>
          </w:tcPr>
          <w:p w:rsidR="000524F2" w:rsidRPr="00C22072" w:rsidRDefault="000524F2" w:rsidP="000524F2">
            <w:pPr>
              <w:keepNext/>
              <w:ind w:left="40"/>
              <w:rPr>
                <w:sz w:val="18"/>
              </w:rPr>
            </w:pPr>
            <w:r w:rsidRPr="00C22072">
              <w:rPr>
                <w:sz w:val="18"/>
              </w:rPr>
              <w:t>Use:</w:t>
            </w:r>
          </w:p>
        </w:tc>
      </w:tr>
      <w:tr w:rsidR="000524F2" w:rsidRPr="00C22072" w:rsidTr="001D597D">
        <w:tc>
          <w:tcPr>
            <w:tcW w:w="9039" w:type="dxa"/>
          </w:tcPr>
          <w:p w:rsidR="000524F2" w:rsidRPr="00C22072" w:rsidRDefault="000524F2" w:rsidP="000524F2">
            <w:pPr>
              <w:ind w:left="40"/>
              <w:rPr>
                <w:sz w:val="18"/>
              </w:rPr>
            </w:pPr>
            <w:r w:rsidRPr="00C22072">
              <w:rPr>
                <w:sz w:val="18"/>
              </w:rPr>
              <w:t xml:space="preserve">Management and description of variety collections </w:t>
            </w:r>
          </w:p>
        </w:tc>
      </w:tr>
      <w:tr w:rsidR="000524F2" w:rsidRPr="00C22072" w:rsidTr="001D597D">
        <w:tc>
          <w:tcPr>
            <w:tcW w:w="9039" w:type="dxa"/>
          </w:tcPr>
          <w:p w:rsidR="000524F2" w:rsidRPr="00C22072" w:rsidRDefault="000524F2" w:rsidP="000524F2">
            <w:pPr>
              <w:ind w:left="40"/>
              <w:rPr>
                <w:sz w:val="18"/>
              </w:rPr>
            </w:pPr>
            <w:r w:rsidRPr="00C22072">
              <w:rPr>
                <w:sz w:val="18"/>
              </w:rPr>
              <w:t>Genetic distance and molecular profiling</w:t>
            </w:r>
          </w:p>
        </w:tc>
      </w:tr>
      <w:tr w:rsidR="000524F2" w:rsidRPr="00C22072" w:rsidTr="001D597D">
        <w:tc>
          <w:tcPr>
            <w:tcW w:w="9039" w:type="dxa"/>
          </w:tcPr>
          <w:p w:rsidR="000524F2" w:rsidRPr="00C22072" w:rsidRDefault="000524F2" w:rsidP="000524F2">
            <w:pPr>
              <w:ind w:left="40"/>
              <w:rPr>
                <w:sz w:val="18"/>
              </w:rPr>
            </w:pPr>
            <w:r w:rsidRPr="00C22072">
              <w:rPr>
                <w:sz w:val="18"/>
              </w:rPr>
              <w:t>Uniformity assessment</w:t>
            </w:r>
          </w:p>
        </w:tc>
      </w:tr>
      <w:tr w:rsidR="000524F2" w:rsidRPr="00C22072" w:rsidTr="001D597D">
        <w:tc>
          <w:tcPr>
            <w:tcW w:w="9039" w:type="dxa"/>
          </w:tcPr>
          <w:p w:rsidR="000524F2" w:rsidRPr="00C22072" w:rsidRDefault="000524F2" w:rsidP="000524F2">
            <w:pPr>
              <w:ind w:left="40"/>
              <w:rPr>
                <w:sz w:val="18"/>
              </w:rPr>
            </w:pPr>
            <w:r w:rsidRPr="00C22072">
              <w:rPr>
                <w:sz w:val="18"/>
              </w:rPr>
              <w:t xml:space="preserve">Research purposes </w:t>
            </w:r>
          </w:p>
        </w:tc>
      </w:tr>
      <w:tr w:rsidR="000524F2" w:rsidRPr="00C22072" w:rsidTr="001D597D">
        <w:tc>
          <w:tcPr>
            <w:tcW w:w="9039" w:type="dxa"/>
          </w:tcPr>
          <w:p w:rsidR="000524F2" w:rsidRPr="00C22072" w:rsidRDefault="000524F2" w:rsidP="000524F2">
            <w:pPr>
              <w:ind w:left="40"/>
              <w:rPr>
                <w:sz w:val="18"/>
              </w:rPr>
            </w:pPr>
            <w:r w:rsidRPr="00C22072">
              <w:rPr>
                <w:sz w:val="18"/>
              </w:rPr>
              <w:t>Enforcement</w:t>
            </w:r>
          </w:p>
        </w:tc>
      </w:tr>
      <w:tr w:rsidR="000524F2" w:rsidRPr="00C22072" w:rsidTr="001D597D">
        <w:tc>
          <w:tcPr>
            <w:tcW w:w="9039" w:type="dxa"/>
          </w:tcPr>
          <w:p w:rsidR="000524F2" w:rsidRPr="00C22072" w:rsidRDefault="000524F2" w:rsidP="000524F2">
            <w:pPr>
              <w:ind w:left="40"/>
              <w:rPr>
                <w:sz w:val="18"/>
              </w:rPr>
            </w:pPr>
            <w:r w:rsidRPr="00C22072">
              <w:rPr>
                <w:sz w:val="18"/>
              </w:rPr>
              <w:t xml:space="preserve">Identification of varieties for certification scheme purposes. </w:t>
            </w:r>
          </w:p>
        </w:tc>
      </w:tr>
      <w:tr w:rsidR="000524F2" w:rsidRPr="00C22072" w:rsidTr="001D597D">
        <w:trPr>
          <w:trHeight w:val="117"/>
        </w:trPr>
        <w:tc>
          <w:tcPr>
            <w:tcW w:w="9039" w:type="dxa"/>
          </w:tcPr>
          <w:p w:rsidR="000524F2" w:rsidRPr="00C22072" w:rsidRDefault="000524F2" w:rsidP="000524F2">
            <w:pPr>
              <w:ind w:left="40"/>
              <w:rPr>
                <w:sz w:val="14"/>
              </w:rPr>
            </w:pPr>
          </w:p>
        </w:tc>
      </w:tr>
      <w:tr w:rsidR="000524F2" w:rsidRPr="00C22072" w:rsidTr="001D597D">
        <w:tc>
          <w:tcPr>
            <w:tcW w:w="9039" w:type="dxa"/>
          </w:tcPr>
          <w:p w:rsidR="000524F2" w:rsidRPr="00C22072" w:rsidRDefault="000524F2" w:rsidP="000524F2">
            <w:pPr>
              <w:ind w:left="40"/>
              <w:rPr>
                <w:sz w:val="18"/>
              </w:rPr>
            </w:pPr>
            <w:r w:rsidRPr="00C22072">
              <w:rPr>
                <w:sz w:val="18"/>
              </w:rPr>
              <w:t>Techniques:</w:t>
            </w:r>
          </w:p>
        </w:tc>
      </w:tr>
      <w:tr w:rsidR="000524F2" w:rsidRPr="00C22072" w:rsidTr="001D597D">
        <w:tc>
          <w:tcPr>
            <w:tcW w:w="9039" w:type="dxa"/>
          </w:tcPr>
          <w:p w:rsidR="000524F2" w:rsidRPr="00C22072" w:rsidRDefault="000524F2" w:rsidP="000524F2">
            <w:pPr>
              <w:ind w:left="40"/>
              <w:rPr>
                <w:sz w:val="18"/>
              </w:rPr>
            </w:pPr>
            <w:r w:rsidRPr="00C22072">
              <w:rPr>
                <w:sz w:val="18"/>
              </w:rPr>
              <w:t>SSR</w:t>
            </w:r>
          </w:p>
        </w:tc>
      </w:tr>
      <w:tr w:rsidR="000524F2" w:rsidRPr="00C22072" w:rsidTr="001D597D">
        <w:tc>
          <w:tcPr>
            <w:tcW w:w="9039" w:type="dxa"/>
          </w:tcPr>
          <w:p w:rsidR="000524F2" w:rsidRPr="00C22072" w:rsidRDefault="000524F2" w:rsidP="000524F2">
            <w:pPr>
              <w:ind w:left="40"/>
              <w:rPr>
                <w:sz w:val="18"/>
              </w:rPr>
            </w:pPr>
            <w:r w:rsidRPr="00C22072">
              <w:rPr>
                <w:sz w:val="18"/>
              </w:rPr>
              <w:t>SNPs</w:t>
            </w:r>
          </w:p>
        </w:tc>
      </w:tr>
    </w:tbl>
    <w:p w:rsidR="000524F2" w:rsidRPr="00C22072" w:rsidRDefault="000524F2" w:rsidP="000524F2"/>
    <w:p w:rsidR="000524F2" w:rsidRPr="00C22072" w:rsidRDefault="000524F2" w:rsidP="000524F2">
      <w:pPr>
        <w:keepNext/>
        <w:ind w:left="567"/>
        <w:outlineLvl w:val="3"/>
        <w:rPr>
          <w:rFonts w:eastAsiaTheme="minorEastAsia"/>
          <w:u w:val="single"/>
        </w:rPr>
      </w:pPr>
      <w:r w:rsidRPr="00C22072">
        <w:rPr>
          <w:rFonts w:eastAsiaTheme="minorEastAsia"/>
          <w:u w:val="single"/>
        </w:rPr>
        <w:t>Summary of possible areas of cooperation for the use of biochemical and molecular techniques in the fruit sector</w:t>
      </w:r>
    </w:p>
    <w:p w:rsidR="000524F2" w:rsidRPr="00C22072" w:rsidRDefault="000524F2" w:rsidP="000524F2">
      <w:pPr>
        <w:keepNext/>
        <w:ind w:left="567"/>
        <w:outlineLvl w:val="3"/>
        <w:rPr>
          <w:u w:val="single"/>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0524F2" w:rsidRPr="00C22072" w:rsidTr="001D597D">
        <w:tc>
          <w:tcPr>
            <w:tcW w:w="9039" w:type="dxa"/>
          </w:tcPr>
          <w:p w:rsidR="000524F2" w:rsidRPr="00C22072" w:rsidRDefault="000524F2" w:rsidP="000524F2">
            <w:pPr>
              <w:keepNext/>
              <w:ind w:left="40"/>
              <w:rPr>
                <w:sz w:val="18"/>
              </w:rPr>
            </w:pPr>
            <w:r w:rsidRPr="00C22072">
              <w:rPr>
                <w:sz w:val="18"/>
              </w:rPr>
              <w:t>Develop and share common databases (identifying a leading country and coordinator)</w:t>
            </w:r>
          </w:p>
        </w:tc>
      </w:tr>
      <w:tr w:rsidR="000524F2" w:rsidRPr="00C22072" w:rsidTr="001D597D">
        <w:tc>
          <w:tcPr>
            <w:tcW w:w="9039" w:type="dxa"/>
          </w:tcPr>
          <w:p w:rsidR="000524F2" w:rsidRPr="00C22072" w:rsidRDefault="000524F2" w:rsidP="000524F2">
            <w:pPr>
              <w:keepNext/>
              <w:ind w:left="40"/>
              <w:rPr>
                <w:sz w:val="18"/>
              </w:rPr>
            </w:pPr>
            <w:r w:rsidRPr="00C22072">
              <w:rPr>
                <w:sz w:val="18"/>
              </w:rPr>
              <w:t>Sharing techniques</w:t>
            </w:r>
          </w:p>
        </w:tc>
      </w:tr>
      <w:tr w:rsidR="000524F2" w:rsidRPr="00C22072" w:rsidTr="001D597D">
        <w:tc>
          <w:tcPr>
            <w:tcW w:w="9039" w:type="dxa"/>
          </w:tcPr>
          <w:p w:rsidR="000524F2" w:rsidRPr="00C22072" w:rsidRDefault="000524F2" w:rsidP="000524F2">
            <w:pPr>
              <w:ind w:left="40"/>
              <w:rPr>
                <w:sz w:val="18"/>
              </w:rPr>
            </w:pPr>
            <w:r w:rsidRPr="00C22072">
              <w:rPr>
                <w:sz w:val="18"/>
              </w:rPr>
              <w:t>Harmonize projects/markers/methods/procedures</w:t>
            </w:r>
          </w:p>
        </w:tc>
      </w:tr>
      <w:tr w:rsidR="000524F2" w:rsidRPr="00C22072" w:rsidTr="001D597D">
        <w:tc>
          <w:tcPr>
            <w:tcW w:w="9039" w:type="dxa"/>
          </w:tcPr>
          <w:p w:rsidR="000524F2" w:rsidRPr="00C22072" w:rsidRDefault="000524F2" w:rsidP="000524F2">
            <w:pPr>
              <w:ind w:left="40"/>
              <w:rPr>
                <w:sz w:val="18"/>
              </w:rPr>
            </w:pPr>
            <w:r w:rsidRPr="00C22072">
              <w:rPr>
                <w:sz w:val="18"/>
              </w:rPr>
              <w:t>Exchange of knowledge and techniques</w:t>
            </w:r>
          </w:p>
        </w:tc>
      </w:tr>
      <w:tr w:rsidR="000524F2" w:rsidRPr="00C22072" w:rsidTr="001D597D">
        <w:tc>
          <w:tcPr>
            <w:tcW w:w="9039" w:type="dxa"/>
          </w:tcPr>
          <w:p w:rsidR="000524F2" w:rsidRPr="00C22072" w:rsidRDefault="000524F2" w:rsidP="000524F2">
            <w:pPr>
              <w:ind w:left="40"/>
              <w:rPr>
                <w:sz w:val="18"/>
              </w:rPr>
            </w:pPr>
            <w:r w:rsidRPr="00C22072">
              <w:rPr>
                <w:sz w:val="18"/>
              </w:rPr>
              <w:t>Encourage crop experts to attend BMT meetings</w:t>
            </w:r>
          </w:p>
        </w:tc>
      </w:tr>
    </w:tbl>
    <w:p w:rsidR="000524F2" w:rsidRPr="00C22072" w:rsidRDefault="000524F2" w:rsidP="000524F2"/>
    <w:p w:rsidR="00422D07" w:rsidRPr="00C22072" w:rsidRDefault="00422D07" w:rsidP="00422D07">
      <w:pPr>
        <w:rPr>
          <w:snapToGrid w:val="0"/>
          <w:color w:val="000000"/>
          <w:lang w:eastAsia="ja-JP"/>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r>
      <w:r w:rsidRPr="00C22072">
        <w:rPr>
          <w:snapToGrid w:val="0"/>
          <w:color w:val="000000"/>
        </w:rPr>
        <w:t>T</w:t>
      </w:r>
      <w:r w:rsidRPr="00C22072">
        <w:rPr>
          <w:rFonts w:hint="eastAsia"/>
          <w:color w:val="000000"/>
          <w:lang w:eastAsia="ja-JP"/>
        </w:rPr>
        <w:t>he TW</w:t>
      </w:r>
      <w:r w:rsidRPr="00C22072">
        <w:rPr>
          <w:color w:val="000000"/>
          <w:lang w:eastAsia="ja-JP"/>
        </w:rPr>
        <w:t>A, at its forty-eighth session, to be held in Montevideo, Uruguay, from September 16 to 20, 2019, and</w:t>
      </w:r>
      <w:r w:rsidRPr="00C22072">
        <w:rPr>
          <w:rFonts w:hint="eastAsia"/>
          <w:color w:val="000000"/>
          <w:lang w:eastAsia="ja-JP"/>
        </w:rPr>
        <w:t xml:space="preserve"> </w:t>
      </w:r>
      <w:r w:rsidRPr="00C22072">
        <w:rPr>
          <w:color w:val="000000"/>
          <w:lang w:eastAsia="ja-JP"/>
        </w:rPr>
        <w:t xml:space="preserve">the </w:t>
      </w:r>
      <w:r w:rsidRPr="00C22072">
        <w:rPr>
          <w:rFonts w:hint="eastAsia"/>
          <w:color w:val="000000"/>
          <w:lang w:eastAsia="ja-JP"/>
        </w:rPr>
        <w:t>TW</w:t>
      </w:r>
      <w:r w:rsidRPr="00C22072">
        <w:rPr>
          <w:color w:val="000000"/>
          <w:lang w:eastAsia="ja-JP"/>
        </w:rPr>
        <w:t>C, at its thirty-seventh session, to be held in Hangzhou, China, from October 14 to 16, 2019,</w:t>
      </w:r>
      <w:r w:rsidRPr="00C22072">
        <w:rPr>
          <w:rFonts w:hint="eastAsia"/>
          <w:color w:val="000000"/>
          <w:lang w:eastAsia="ja-JP"/>
        </w:rPr>
        <w:t xml:space="preserve"> </w:t>
      </w:r>
      <w:r w:rsidRPr="00C22072">
        <w:rPr>
          <w:color w:val="000000"/>
          <w:lang w:eastAsia="ja-JP"/>
        </w:rPr>
        <w:t xml:space="preserve">will </w:t>
      </w:r>
      <w:r w:rsidRPr="00C22072">
        <w:rPr>
          <w:snapToGrid w:val="0"/>
          <w:color w:val="000000"/>
        </w:rPr>
        <w:t>consider document TW</w:t>
      </w:r>
      <w:r w:rsidRPr="00C22072">
        <w:rPr>
          <w:snapToGrid w:val="0"/>
          <w:color w:val="000000"/>
          <w:lang w:eastAsia="ja-JP"/>
        </w:rPr>
        <w:t>P</w:t>
      </w:r>
      <w:r w:rsidRPr="00C22072">
        <w:rPr>
          <w:snapToGrid w:val="0"/>
          <w:color w:val="000000"/>
        </w:rPr>
        <w:t>/</w:t>
      </w:r>
      <w:r w:rsidRPr="00C22072">
        <w:rPr>
          <w:snapToGrid w:val="0"/>
          <w:color w:val="000000"/>
          <w:lang w:eastAsia="ja-JP"/>
        </w:rPr>
        <w:t>3</w:t>
      </w:r>
      <w:r w:rsidRPr="00C22072">
        <w:rPr>
          <w:snapToGrid w:val="0"/>
          <w:color w:val="000000"/>
        </w:rPr>
        <w:t>/</w:t>
      </w:r>
      <w:r w:rsidRPr="00C22072">
        <w:rPr>
          <w:snapToGrid w:val="0"/>
          <w:color w:val="000000"/>
          <w:lang w:eastAsia="ja-JP"/>
        </w:rPr>
        <w:t>7</w:t>
      </w:r>
      <w:r w:rsidRPr="00C22072">
        <w:rPr>
          <w:rFonts w:hint="eastAsia"/>
          <w:snapToGrid w:val="0"/>
          <w:color w:val="000000"/>
          <w:lang w:eastAsia="ja-JP"/>
        </w:rPr>
        <w:t xml:space="preserve"> </w:t>
      </w:r>
      <w:r w:rsidRPr="00C22072">
        <w:rPr>
          <w:snapToGrid w:val="0"/>
          <w:color w:val="000000"/>
          <w:lang w:eastAsia="ja-JP"/>
        </w:rPr>
        <w:t>“</w:t>
      </w:r>
      <w:r w:rsidRPr="00C22072">
        <w:rPr>
          <w:rFonts w:hint="eastAsia"/>
          <w:snapToGrid w:val="0"/>
          <w:color w:val="000000"/>
          <w:lang w:eastAsia="ja-JP"/>
        </w:rPr>
        <w:t>Molecular Techniques</w:t>
      </w:r>
      <w:r w:rsidRPr="00C22072">
        <w:rPr>
          <w:snapToGrid w:val="0"/>
          <w:color w:val="000000"/>
          <w:lang w:eastAsia="ja-JP"/>
        </w:rPr>
        <w:t>”</w:t>
      </w:r>
      <w:r w:rsidRPr="00C22072">
        <w:rPr>
          <w:snapToGrid w:val="0"/>
          <w:color w:val="000000"/>
        </w:rPr>
        <w:t>.</w:t>
      </w:r>
    </w:p>
    <w:p w:rsidR="00422D07" w:rsidRPr="00C22072" w:rsidRDefault="00422D07" w:rsidP="00422D07">
      <w:pPr>
        <w:rPr>
          <w:lang w:eastAsia="ja-JP"/>
        </w:rPr>
      </w:pPr>
    </w:p>
    <w:p w:rsidR="00422D07" w:rsidRPr="00C22072" w:rsidRDefault="00422D07" w:rsidP="00422D07">
      <w:pPr>
        <w:rPr>
          <w:snapToGrid w:val="0"/>
          <w:color w:val="000000"/>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t>The outcomes of discussions at the</w:t>
      </w:r>
      <w:r w:rsidRPr="00C22072">
        <w:rPr>
          <w:rFonts w:hint="eastAsia"/>
          <w:color w:val="000000"/>
          <w:lang w:eastAsia="ja-JP"/>
        </w:rPr>
        <w:t xml:space="preserve"> TW</w:t>
      </w:r>
      <w:r w:rsidRPr="00C22072">
        <w:rPr>
          <w:color w:val="000000"/>
          <w:lang w:eastAsia="ja-JP"/>
        </w:rPr>
        <w:t>Ps</w:t>
      </w:r>
      <w:r w:rsidRPr="00C22072">
        <w:rPr>
          <w:rFonts w:cs="Arial"/>
        </w:rPr>
        <w:t xml:space="preserve"> to explore areas for cooperation on the use of molecular techniques, </w:t>
      </w:r>
      <w:r w:rsidRPr="00C22072">
        <w:rPr>
          <w:color w:val="000000"/>
          <w:lang w:eastAsia="ja-JP"/>
        </w:rPr>
        <w:t xml:space="preserve">will be reported to the BMT, at its eighteenth session, to be held in Hangzhou, China, from October 16 to 18, 2019.  </w:t>
      </w:r>
    </w:p>
    <w:p w:rsidR="00422D07" w:rsidRPr="00C22072" w:rsidRDefault="00422D07" w:rsidP="00422D07">
      <w:pPr>
        <w:rPr>
          <w:lang w:eastAsia="ja-JP"/>
        </w:rPr>
      </w:pPr>
    </w:p>
    <w:p w:rsidR="00422D07" w:rsidRPr="00C22072" w:rsidRDefault="00422D07" w:rsidP="00422D07">
      <w:pPr>
        <w:rPr>
          <w:snapToGrid w:val="0"/>
          <w:color w:val="000000"/>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t xml:space="preserve">The BMT, at its eighteenth session, </w:t>
      </w:r>
      <w:r w:rsidRPr="00C22072">
        <w:rPr>
          <w:color w:val="000000"/>
          <w:lang w:eastAsia="ja-JP"/>
        </w:rPr>
        <w:t>will be invited to develop proposals on next steps to explore</w:t>
      </w:r>
      <w:r w:rsidRPr="00C22072">
        <w:rPr>
          <w:rFonts w:cs="Arial"/>
        </w:rPr>
        <w:t xml:space="preserve"> areas for cooperation </w:t>
      </w:r>
      <w:r w:rsidR="003A4AEB" w:rsidRPr="00C22072">
        <w:rPr>
          <w:rFonts w:cs="Arial"/>
        </w:rPr>
        <w:t>i</w:t>
      </w:r>
      <w:r w:rsidRPr="00C22072">
        <w:rPr>
          <w:rFonts w:cs="Arial"/>
        </w:rPr>
        <w:t>n the use of molecular techniques</w:t>
      </w:r>
      <w:r w:rsidRPr="00C22072">
        <w:rPr>
          <w:color w:val="000000"/>
          <w:lang w:eastAsia="ja-JP"/>
        </w:rPr>
        <w:t xml:space="preserve">.  </w:t>
      </w:r>
    </w:p>
    <w:p w:rsidR="00422D07" w:rsidRPr="00C22072" w:rsidRDefault="00422D07" w:rsidP="00422D07">
      <w:pPr>
        <w:rPr>
          <w:color w:val="000000"/>
          <w:lang w:eastAsia="ja-JP"/>
        </w:rPr>
      </w:pPr>
    </w:p>
    <w:p w:rsidR="00422D07" w:rsidRPr="00C22072" w:rsidRDefault="00422D07" w:rsidP="00422D07">
      <w:pPr>
        <w:rPr>
          <w:snapToGrid w:val="0"/>
          <w:color w:val="000000"/>
        </w:rPr>
      </w:pPr>
      <w:r w:rsidRPr="00C22072">
        <w:rPr>
          <w:rFonts w:cs="Arial"/>
        </w:rPr>
        <w:fldChar w:fldCharType="begin"/>
      </w:r>
      <w:r w:rsidRPr="00C22072">
        <w:rPr>
          <w:rFonts w:cs="Arial"/>
        </w:rPr>
        <w:instrText xml:space="preserve"> AUTONUM  </w:instrText>
      </w:r>
      <w:r w:rsidRPr="00C22072">
        <w:rPr>
          <w:rFonts w:cs="Arial"/>
        </w:rPr>
        <w:fldChar w:fldCharType="end"/>
      </w:r>
      <w:r w:rsidRPr="00C22072">
        <w:rPr>
          <w:rFonts w:cs="Arial"/>
        </w:rPr>
        <w:tab/>
        <w:t xml:space="preserve">Proposals developed by the BMT, at its eighteenth session, </w:t>
      </w:r>
      <w:r w:rsidRPr="00C22072">
        <w:rPr>
          <w:color w:val="000000"/>
          <w:lang w:eastAsia="ja-JP"/>
        </w:rPr>
        <w:t>will be reported to the TC, at its fifty</w:t>
      </w:r>
      <w:r w:rsidRPr="00C22072">
        <w:rPr>
          <w:color w:val="000000"/>
          <w:lang w:eastAsia="ja-JP"/>
        </w:rPr>
        <w:noBreakHyphen/>
        <w:t xml:space="preserve">fifth session, as an addendum to this document.  </w:t>
      </w:r>
    </w:p>
    <w:p w:rsidR="00422D07" w:rsidRPr="00C22072" w:rsidRDefault="00422D07" w:rsidP="00E40632">
      <w:pPr>
        <w:rPr>
          <w:snapToGrid w:val="0"/>
          <w:lang w:eastAsia="ja-JP"/>
        </w:rPr>
      </w:pPr>
    </w:p>
    <w:p w:rsidR="00E40632" w:rsidRPr="00C22072" w:rsidRDefault="00E40632" w:rsidP="00E40632">
      <w:pPr>
        <w:pStyle w:val="DecisionParagraphs"/>
        <w:keepNext/>
      </w:pPr>
      <w:r w:rsidRPr="00C22072">
        <w:fldChar w:fldCharType="begin"/>
      </w:r>
      <w:r w:rsidRPr="00C22072">
        <w:instrText xml:space="preserve"> AUTONUM  </w:instrText>
      </w:r>
      <w:r w:rsidRPr="00C22072">
        <w:fldChar w:fldCharType="end"/>
      </w:r>
      <w:r w:rsidRPr="00C22072">
        <w:tab/>
        <w:t>The TC is invited to:</w:t>
      </w:r>
    </w:p>
    <w:p w:rsidR="00057048" w:rsidRPr="00C22072" w:rsidRDefault="00057048" w:rsidP="00057048">
      <w:pPr>
        <w:pStyle w:val="DecisionParagraphs"/>
        <w:keepNext/>
        <w:tabs>
          <w:tab w:val="left" w:pos="5812"/>
          <w:tab w:val="left" w:pos="5954"/>
        </w:tabs>
      </w:pPr>
    </w:p>
    <w:p w:rsidR="00057048" w:rsidRPr="00C22072" w:rsidRDefault="00057048" w:rsidP="00057048">
      <w:pPr>
        <w:pStyle w:val="DecisionParagraphs"/>
        <w:keepNext/>
        <w:tabs>
          <w:tab w:val="left" w:pos="5812"/>
          <w:tab w:val="left" w:pos="5954"/>
        </w:tabs>
      </w:pPr>
      <w:r w:rsidRPr="00C22072">
        <w:tab/>
        <w:t>(a)</w:t>
      </w:r>
      <w:r w:rsidRPr="00C22072">
        <w:tab/>
      </w:r>
      <w:proofErr w:type="gramStart"/>
      <w:r w:rsidRPr="00C22072">
        <w:t>note</w:t>
      </w:r>
      <w:proofErr w:type="gramEnd"/>
      <w:r w:rsidRPr="00C22072">
        <w:t xml:space="preserve"> the outcomes of discussions held at the TWPs, at their sessions in 2019, </w:t>
      </w:r>
      <w:r w:rsidR="00AD31CA" w:rsidRPr="00C22072">
        <w:t xml:space="preserve">on cooperation in relation to the use of molecular techniques, </w:t>
      </w:r>
      <w:r w:rsidRPr="00C22072">
        <w:t>as set out in paragraphs 3</w:t>
      </w:r>
      <w:r w:rsidR="00797BAC" w:rsidRPr="00C22072">
        <w:t>2</w:t>
      </w:r>
      <w:r w:rsidRPr="00C22072">
        <w:t xml:space="preserve"> to 3</w:t>
      </w:r>
      <w:r w:rsidR="00797BAC" w:rsidRPr="00C22072">
        <w:t>5</w:t>
      </w:r>
      <w:r w:rsidR="007F5CFF" w:rsidRPr="00C22072">
        <w:t xml:space="preserve"> of</w:t>
      </w:r>
      <w:r w:rsidRPr="00C22072">
        <w:t xml:space="preserve"> this document</w:t>
      </w:r>
      <w:r w:rsidR="00707D40" w:rsidRPr="00C22072">
        <w:t>;</w:t>
      </w:r>
    </w:p>
    <w:p w:rsidR="00E40632" w:rsidRPr="00C22072" w:rsidRDefault="00E40632" w:rsidP="00E40632">
      <w:pPr>
        <w:pStyle w:val="DecisionParagraphs"/>
      </w:pPr>
    </w:p>
    <w:p w:rsidR="00E40632" w:rsidRPr="00C22072" w:rsidRDefault="00E40632" w:rsidP="00F80A25">
      <w:pPr>
        <w:pStyle w:val="DecisionParagraphs"/>
        <w:keepNext/>
        <w:keepLines/>
        <w:tabs>
          <w:tab w:val="left" w:pos="5812"/>
        </w:tabs>
        <w:rPr>
          <w:snapToGrid w:val="0"/>
          <w:lang w:eastAsia="ja-JP"/>
        </w:rPr>
      </w:pPr>
      <w:bookmarkStart w:id="36" w:name="_GoBack"/>
      <w:r w:rsidRPr="00C22072">
        <w:lastRenderedPageBreak/>
        <w:tab/>
        <w:t>(</w:t>
      </w:r>
      <w:r w:rsidR="00057048" w:rsidRPr="00C22072">
        <w:t>b</w:t>
      </w:r>
      <w:r w:rsidRPr="00C22072">
        <w:t>)</w:t>
      </w:r>
      <w:r w:rsidRPr="00C22072">
        <w:tab/>
        <w:t xml:space="preserve">note that the BMT, at its eighteenth session, will be invited to develop proposals on next steps to explore areas for cooperation </w:t>
      </w:r>
      <w:r w:rsidR="00AD31CA" w:rsidRPr="00C22072">
        <w:t>in</w:t>
      </w:r>
      <w:r w:rsidRPr="00C22072">
        <w:t xml:space="preserve"> the use of molecular techniques, as set out in paragraph </w:t>
      </w:r>
      <w:r w:rsidR="00797BAC" w:rsidRPr="00C22072">
        <w:t>38</w:t>
      </w:r>
      <w:r w:rsidRPr="00C22072">
        <w:t xml:space="preserve"> </w:t>
      </w:r>
      <w:bookmarkEnd w:id="36"/>
      <w:r w:rsidRPr="00C22072">
        <w:t>of this document;</w:t>
      </w:r>
      <w:r w:rsidR="00707D40" w:rsidRPr="00C22072">
        <w:t xml:space="preserve"> and</w:t>
      </w:r>
    </w:p>
    <w:p w:rsidR="00E40632" w:rsidRPr="00C22072" w:rsidRDefault="00E40632" w:rsidP="00E40632">
      <w:pPr>
        <w:pStyle w:val="DecisionParagraphs"/>
        <w:keepNext/>
        <w:tabs>
          <w:tab w:val="left" w:pos="5812"/>
          <w:tab w:val="left" w:pos="5954"/>
        </w:tabs>
      </w:pPr>
    </w:p>
    <w:p w:rsidR="00E40632" w:rsidRDefault="00E40632" w:rsidP="00E40632">
      <w:pPr>
        <w:pStyle w:val="DecisionParagraphs"/>
        <w:keepNext/>
        <w:tabs>
          <w:tab w:val="left" w:pos="5812"/>
          <w:tab w:val="left" w:pos="5954"/>
        </w:tabs>
      </w:pPr>
      <w:r w:rsidRPr="00C22072">
        <w:tab/>
        <w:t>(</w:t>
      </w:r>
      <w:r w:rsidR="00057048" w:rsidRPr="00C22072">
        <w:t>c</w:t>
      </w:r>
      <w:r w:rsidRPr="00C22072">
        <w:t>)</w:t>
      </w:r>
      <w:r w:rsidRPr="00C22072">
        <w:tab/>
      </w:r>
      <w:proofErr w:type="gramStart"/>
      <w:r w:rsidR="007F6128" w:rsidRPr="00C22072">
        <w:t>note</w:t>
      </w:r>
      <w:proofErr w:type="gramEnd"/>
      <w:r w:rsidR="007F6128" w:rsidRPr="00C22072">
        <w:t xml:space="preserve"> that proposals developed by the BMT, at its eighteenth session, </w:t>
      </w:r>
      <w:r w:rsidR="003A4AEB" w:rsidRPr="00C22072">
        <w:t xml:space="preserve">concerning areas for cooperation in the use of molecular techniques, </w:t>
      </w:r>
      <w:r w:rsidR="007F6128" w:rsidRPr="00C22072">
        <w:t>will be reported as an addendum to this document</w:t>
      </w:r>
      <w:r w:rsidRPr="00C22072">
        <w:t xml:space="preserve">, as set out in paragraph </w:t>
      </w:r>
      <w:r w:rsidR="00797BAC" w:rsidRPr="00C22072">
        <w:t>39</w:t>
      </w:r>
      <w:r w:rsidRPr="00C22072">
        <w:t xml:space="preserve"> of this document</w:t>
      </w:r>
      <w:r w:rsidR="00707D40" w:rsidRPr="00C22072">
        <w:t>.</w:t>
      </w:r>
    </w:p>
    <w:p w:rsidR="00E8631F" w:rsidRDefault="00E8631F" w:rsidP="00E8631F"/>
    <w:p w:rsidR="00F935A6" w:rsidRDefault="00F935A6" w:rsidP="00E8631F"/>
    <w:p w:rsidR="00E8631F" w:rsidRDefault="00E8631F" w:rsidP="00E8631F"/>
    <w:p w:rsidR="00E8631F" w:rsidRDefault="00E8631F" w:rsidP="00E8631F">
      <w:pPr>
        <w:jc w:val="right"/>
      </w:pPr>
      <w:r>
        <w:t>[End of document]</w:t>
      </w:r>
    </w:p>
    <w:sectPr w:rsidR="00E8631F"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55" w:rsidRDefault="00E31C55" w:rsidP="006655D3">
      <w:r>
        <w:separator/>
      </w:r>
    </w:p>
    <w:p w:rsidR="00E31C55" w:rsidRDefault="00E31C55" w:rsidP="006655D3"/>
    <w:p w:rsidR="00E31C55" w:rsidRDefault="00E31C55" w:rsidP="006655D3"/>
  </w:endnote>
  <w:endnote w:type="continuationSeparator" w:id="0">
    <w:p w:rsidR="00E31C55" w:rsidRDefault="00E31C55" w:rsidP="006655D3">
      <w:r>
        <w:separator/>
      </w:r>
    </w:p>
    <w:p w:rsidR="00E31C55" w:rsidRPr="00294751" w:rsidRDefault="00E31C55">
      <w:pPr>
        <w:pStyle w:val="Footer"/>
        <w:spacing w:after="60"/>
        <w:rPr>
          <w:sz w:val="18"/>
          <w:lang w:val="fr-FR"/>
        </w:rPr>
      </w:pPr>
      <w:r w:rsidRPr="00294751">
        <w:rPr>
          <w:sz w:val="18"/>
          <w:lang w:val="fr-FR"/>
        </w:rPr>
        <w:t>[Suite de la note de la page précédente]</w:t>
      </w:r>
    </w:p>
    <w:p w:rsidR="00E31C55" w:rsidRPr="00294751" w:rsidRDefault="00E31C55" w:rsidP="006655D3">
      <w:pPr>
        <w:rPr>
          <w:lang w:val="fr-FR"/>
        </w:rPr>
      </w:pPr>
    </w:p>
    <w:p w:rsidR="00E31C55" w:rsidRPr="00294751" w:rsidRDefault="00E31C55" w:rsidP="006655D3">
      <w:pPr>
        <w:rPr>
          <w:lang w:val="fr-FR"/>
        </w:rPr>
      </w:pPr>
    </w:p>
  </w:endnote>
  <w:endnote w:type="continuationNotice" w:id="1">
    <w:p w:rsidR="00E31C55" w:rsidRPr="00294751" w:rsidRDefault="00E31C55" w:rsidP="006655D3">
      <w:pPr>
        <w:rPr>
          <w:lang w:val="fr-FR"/>
        </w:rPr>
      </w:pPr>
      <w:r w:rsidRPr="00294751">
        <w:rPr>
          <w:lang w:val="fr-FR"/>
        </w:rPr>
        <w:t>[Suite de la note page suivante]</w:t>
      </w:r>
    </w:p>
    <w:p w:rsidR="00E31C55" w:rsidRPr="00294751" w:rsidRDefault="00E31C55" w:rsidP="006655D3">
      <w:pPr>
        <w:rPr>
          <w:lang w:val="fr-FR"/>
        </w:rPr>
      </w:pPr>
    </w:p>
    <w:p w:rsidR="00E31C55" w:rsidRPr="00294751" w:rsidRDefault="00E31C5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55" w:rsidRDefault="00E31C55" w:rsidP="006655D3">
      <w:r>
        <w:separator/>
      </w:r>
    </w:p>
  </w:footnote>
  <w:footnote w:type="continuationSeparator" w:id="0">
    <w:p w:rsidR="00E31C55" w:rsidRDefault="00E31C55" w:rsidP="006655D3">
      <w:r>
        <w:separator/>
      </w:r>
    </w:p>
  </w:footnote>
  <w:footnote w:type="continuationNotice" w:id="1">
    <w:p w:rsidR="00E31C55" w:rsidRPr="00AB530F" w:rsidRDefault="00E31C5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0C" w:rsidRPr="00C5280D" w:rsidRDefault="00A5050C" w:rsidP="00EB048E">
    <w:pPr>
      <w:pStyle w:val="Header"/>
      <w:rPr>
        <w:rStyle w:val="PageNumber"/>
        <w:lang w:val="en-US"/>
      </w:rPr>
    </w:pPr>
    <w:r>
      <w:rPr>
        <w:rStyle w:val="PageNumber"/>
        <w:lang w:val="en-US"/>
      </w:rPr>
      <w:t>TC/55/7</w:t>
    </w:r>
    <w:r w:rsidR="00F80A25">
      <w:rPr>
        <w:rStyle w:val="PageNumber"/>
        <w:lang w:val="en-US"/>
      </w:rPr>
      <w:t xml:space="preserve"> Corr.</w:t>
    </w:r>
  </w:p>
  <w:p w:rsidR="00A5050C" w:rsidRPr="00C5280D" w:rsidRDefault="00A5050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80A25">
      <w:rPr>
        <w:rStyle w:val="PageNumber"/>
        <w:noProof/>
        <w:lang w:val="en-US"/>
      </w:rPr>
      <w:t>9</w:t>
    </w:r>
    <w:r w:rsidRPr="00C5280D">
      <w:rPr>
        <w:rStyle w:val="PageNumber"/>
        <w:lang w:val="en-US"/>
      </w:rPr>
      <w:fldChar w:fldCharType="end"/>
    </w:r>
  </w:p>
  <w:p w:rsidR="00A5050C" w:rsidRDefault="00A505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046CD"/>
    <w:rsid w:val="00010CF3"/>
    <w:rsid w:val="0001118E"/>
    <w:rsid w:val="00011E27"/>
    <w:rsid w:val="00012AE5"/>
    <w:rsid w:val="000148BC"/>
    <w:rsid w:val="00016763"/>
    <w:rsid w:val="00017ADB"/>
    <w:rsid w:val="00024AB8"/>
    <w:rsid w:val="00030854"/>
    <w:rsid w:val="00036028"/>
    <w:rsid w:val="000372AA"/>
    <w:rsid w:val="00044642"/>
    <w:rsid w:val="000446B9"/>
    <w:rsid w:val="00047E21"/>
    <w:rsid w:val="00050E16"/>
    <w:rsid w:val="000524F2"/>
    <w:rsid w:val="00057048"/>
    <w:rsid w:val="00077892"/>
    <w:rsid w:val="00077F46"/>
    <w:rsid w:val="00085505"/>
    <w:rsid w:val="00085851"/>
    <w:rsid w:val="000C4E25"/>
    <w:rsid w:val="000C7021"/>
    <w:rsid w:val="000D50ED"/>
    <w:rsid w:val="000D6BBC"/>
    <w:rsid w:val="000D7780"/>
    <w:rsid w:val="000E0939"/>
    <w:rsid w:val="000E636A"/>
    <w:rsid w:val="000E7560"/>
    <w:rsid w:val="000F2F11"/>
    <w:rsid w:val="001015BE"/>
    <w:rsid w:val="00103150"/>
    <w:rsid w:val="00105929"/>
    <w:rsid w:val="00110BD9"/>
    <w:rsid w:val="00110C36"/>
    <w:rsid w:val="001131D5"/>
    <w:rsid w:val="00141DB8"/>
    <w:rsid w:val="001708AA"/>
    <w:rsid w:val="00172084"/>
    <w:rsid w:val="0017474A"/>
    <w:rsid w:val="00175271"/>
    <w:rsid w:val="001758C6"/>
    <w:rsid w:val="00182B99"/>
    <w:rsid w:val="00190770"/>
    <w:rsid w:val="001929DA"/>
    <w:rsid w:val="001A473A"/>
    <w:rsid w:val="001B59B6"/>
    <w:rsid w:val="001C47B5"/>
    <w:rsid w:val="001D36AC"/>
    <w:rsid w:val="001D597D"/>
    <w:rsid w:val="001E09F1"/>
    <w:rsid w:val="001E16DD"/>
    <w:rsid w:val="001F329D"/>
    <w:rsid w:val="002067ED"/>
    <w:rsid w:val="0021332C"/>
    <w:rsid w:val="00213982"/>
    <w:rsid w:val="0021667A"/>
    <w:rsid w:val="00242B45"/>
    <w:rsid w:val="0024416D"/>
    <w:rsid w:val="00251DEF"/>
    <w:rsid w:val="00271911"/>
    <w:rsid w:val="002767CA"/>
    <w:rsid w:val="002800A0"/>
    <w:rsid w:val="002801B3"/>
    <w:rsid w:val="00281060"/>
    <w:rsid w:val="00282B27"/>
    <w:rsid w:val="00284B1A"/>
    <w:rsid w:val="002940E8"/>
    <w:rsid w:val="00294751"/>
    <w:rsid w:val="00296CC4"/>
    <w:rsid w:val="002A1FF7"/>
    <w:rsid w:val="002A26F5"/>
    <w:rsid w:val="002A5737"/>
    <w:rsid w:val="002A6E50"/>
    <w:rsid w:val="002B36CC"/>
    <w:rsid w:val="002B4298"/>
    <w:rsid w:val="002C10B5"/>
    <w:rsid w:val="002C256A"/>
    <w:rsid w:val="002C7ED9"/>
    <w:rsid w:val="002D2DFD"/>
    <w:rsid w:val="002F4D19"/>
    <w:rsid w:val="00304827"/>
    <w:rsid w:val="00305573"/>
    <w:rsid w:val="00305A7F"/>
    <w:rsid w:val="003152FE"/>
    <w:rsid w:val="00324FB0"/>
    <w:rsid w:val="00326FCD"/>
    <w:rsid w:val="00327436"/>
    <w:rsid w:val="003447B7"/>
    <w:rsid w:val="00344AE4"/>
    <w:rsid w:val="00344BD6"/>
    <w:rsid w:val="00347951"/>
    <w:rsid w:val="0035528D"/>
    <w:rsid w:val="00361821"/>
    <w:rsid w:val="00361E9E"/>
    <w:rsid w:val="00363688"/>
    <w:rsid w:val="00381D64"/>
    <w:rsid w:val="003A44CC"/>
    <w:rsid w:val="003A4AEB"/>
    <w:rsid w:val="003C04BA"/>
    <w:rsid w:val="003C4226"/>
    <w:rsid w:val="003C7FBE"/>
    <w:rsid w:val="003D227C"/>
    <w:rsid w:val="003D2B4D"/>
    <w:rsid w:val="003D348C"/>
    <w:rsid w:val="003D388D"/>
    <w:rsid w:val="00413009"/>
    <w:rsid w:val="00414712"/>
    <w:rsid w:val="00422D07"/>
    <w:rsid w:val="00440683"/>
    <w:rsid w:val="00440EB9"/>
    <w:rsid w:val="004422D8"/>
    <w:rsid w:val="00443766"/>
    <w:rsid w:val="00444A88"/>
    <w:rsid w:val="00451F5A"/>
    <w:rsid w:val="00455221"/>
    <w:rsid w:val="00467FFE"/>
    <w:rsid w:val="0047482A"/>
    <w:rsid w:val="00474DA4"/>
    <w:rsid w:val="00476B4D"/>
    <w:rsid w:val="00480568"/>
    <w:rsid w:val="004805FA"/>
    <w:rsid w:val="004935D2"/>
    <w:rsid w:val="004A02EF"/>
    <w:rsid w:val="004A27A2"/>
    <w:rsid w:val="004A4FB0"/>
    <w:rsid w:val="004B1215"/>
    <w:rsid w:val="004C5C7E"/>
    <w:rsid w:val="004D047D"/>
    <w:rsid w:val="004E75D6"/>
    <w:rsid w:val="004F1E9E"/>
    <w:rsid w:val="004F305A"/>
    <w:rsid w:val="00501163"/>
    <w:rsid w:val="00504ABB"/>
    <w:rsid w:val="005078AE"/>
    <w:rsid w:val="00512164"/>
    <w:rsid w:val="00520297"/>
    <w:rsid w:val="00530403"/>
    <w:rsid w:val="005338F9"/>
    <w:rsid w:val="00536FFD"/>
    <w:rsid w:val="0054281C"/>
    <w:rsid w:val="00544581"/>
    <w:rsid w:val="0055268D"/>
    <w:rsid w:val="00563124"/>
    <w:rsid w:val="005651DF"/>
    <w:rsid w:val="0057020C"/>
    <w:rsid w:val="00576BE4"/>
    <w:rsid w:val="00591C21"/>
    <w:rsid w:val="00594BA7"/>
    <w:rsid w:val="005A0E75"/>
    <w:rsid w:val="005A400A"/>
    <w:rsid w:val="005B46E9"/>
    <w:rsid w:val="005D59C3"/>
    <w:rsid w:val="005E1079"/>
    <w:rsid w:val="005F0C9E"/>
    <w:rsid w:val="005F10C4"/>
    <w:rsid w:val="005F2BA6"/>
    <w:rsid w:val="005F5286"/>
    <w:rsid w:val="005F7B92"/>
    <w:rsid w:val="006040BF"/>
    <w:rsid w:val="00612379"/>
    <w:rsid w:val="006153B6"/>
    <w:rsid w:val="0061555F"/>
    <w:rsid w:val="00616463"/>
    <w:rsid w:val="00625039"/>
    <w:rsid w:val="00636B03"/>
    <w:rsid w:val="00636CA6"/>
    <w:rsid w:val="00641200"/>
    <w:rsid w:val="00645CA8"/>
    <w:rsid w:val="00660AA5"/>
    <w:rsid w:val="006655D3"/>
    <w:rsid w:val="00667404"/>
    <w:rsid w:val="00687EB4"/>
    <w:rsid w:val="006929F3"/>
    <w:rsid w:val="00695C56"/>
    <w:rsid w:val="006A5CDE"/>
    <w:rsid w:val="006A644A"/>
    <w:rsid w:val="006B049D"/>
    <w:rsid w:val="006B17D2"/>
    <w:rsid w:val="006C224E"/>
    <w:rsid w:val="006C7057"/>
    <w:rsid w:val="006D7435"/>
    <w:rsid w:val="006D780A"/>
    <w:rsid w:val="006E6DB8"/>
    <w:rsid w:val="00707D27"/>
    <w:rsid w:val="00707D40"/>
    <w:rsid w:val="0071271E"/>
    <w:rsid w:val="007172AD"/>
    <w:rsid w:val="00727851"/>
    <w:rsid w:val="00732DEC"/>
    <w:rsid w:val="00735BD5"/>
    <w:rsid w:val="00747752"/>
    <w:rsid w:val="00751613"/>
    <w:rsid w:val="007556F6"/>
    <w:rsid w:val="00760EEF"/>
    <w:rsid w:val="00761BCB"/>
    <w:rsid w:val="00765EA0"/>
    <w:rsid w:val="00777EE5"/>
    <w:rsid w:val="00781CC3"/>
    <w:rsid w:val="00784836"/>
    <w:rsid w:val="0079023E"/>
    <w:rsid w:val="00797BAC"/>
    <w:rsid w:val="007A2854"/>
    <w:rsid w:val="007C1D92"/>
    <w:rsid w:val="007C4CB9"/>
    <w:rsid w:val="007D0B9D"/>
    <w:rsid w:val="007D19B0"/>
    <w:rsid w:val="007F2D8A"/>
    <w:rsid w:val="007F4385"/>
    <w:rsid w:val="007F498F"/>
    <w:rsid w:val="007F5CFF"/>
    <w:rsid w:val="007F6128"/>
    <w:rsid w:val="00803B6D"/>
    <w:rsid w:val="0080679D"/>
    <w:rsid w:val="008108B0"/>
    <w:rsid w:val="00811B20"/>
    <w:rsid w:val="00820097"/>
    <w:rsid w:val="008211B5"/>
    <w:rsid w:val="0082296E"/>
    <w:rsid w:val="00824099"/>
    <w:rsid w:val="00831627"/>
    <w:rsid w:val="00846D7C"/>
    <w:rsid w:val="008474D1"/>
    <w:rsid w:val="00855FFE"/>
    <w:rsid w:val="00861419"/>
    <w:rsid w:val="00864D30"/>
    <w:rsid w:val="00867AC1"/>
    <w:rsid w:val="0087315F"/>
    <w:rsid w:val="00890DF8"/>
    <w:rsid w:val="00891741"/>
    <w:rsid w:val="008958EB"/>
    <w:rsid w:val="008A31C9"/>
    <w:rsid w:val="008A5CAE"/>
    <w:rsid w:val="008A743F"/>
    <w:rsid w:val="008B0899"/>
    <w:rsid w:val="008B6E60"/>
    <w:rsid w:val="008C0970"/>
    <w:rsid w:val="008C10EC"/>
    <w:rsid w:val="008C4271"/>
    <w:rsid w:val="008D0BC5"/>
    <w:rsid w:val="008D2CF7"/>
    <w:rsid w:val="008D3D46"/>
    <w:rsid w:val="008D7E86"/>
    <w:rsid w:val="008E4275"/>
    <w:rsid w:val="00900C26"/>
    <w:rsid w:val="00900C6F"/>
    <w:rsid w:val="0090197F"/>
    <w:rsid w:val="00903985"/>
    <w:rsid w:val="00906DDC"/>
    <w:rsid w:val="00931509"/>
    <w:rsid w:val="00934E09"/>
    <w:rsid w:val="00936253"/>
    <w:rsid w:val="00940D46"/>
    <w:rsid w:val="00952DD4"/>
    <w:rsid w:val="00955A55"/>
    <w:rsid w:val="00965AE7"/>
    <w:rsid w:val="00965DC4"/>
    <w:rsid w:val="00970FED"/>
    <w:rsid w:val="00983ED6"/>
    <w:rsid w:val="00990A26"/>
    <w:rsid w:val="00992D82"/>
    <w:rsid w:val="00995EAD"/>
    <w:rsid w:val="00997029"/>
    <w:rsid w:val="009A0856"/>
    <w:rsid w:val="009A7339"/>
    <w:rsid w:val="009B440E"/>
    <w:rsid w:val="009C1868"/>
    <w:rsid w:val="009C7311"/>
    <w:rsid w:val="009D4699"/>
    <w:rsid w:val="009D690D"/>
    <w:rsid w:val="009E65B6"/>
    <w:rsid w:val="009F155B"/>
    <w:rsid w:val="00A032E5"/>
    <w:rsid w:val="00A04A26"/>
    <w:rsid w:val="00A111A2"/>
    <w:rsid w:val="00A1232B"/>
    <w:rsid w:val="00A24C10"/>
    <w:rsid w:val="00A33DC8"/>
    <w:rsid w:val="00A37C2B"/>
    <w:rsid w:val="00A42AC3"/>
    <w:rsid w:val="00A430CF"/>
    <w:rsid w:val="00A45A4F"/>
    <w:rsid w:val="00A5050C"/>
    <w:rsid w:val="00A54309"/>
    <w:rsid w:val="00A7496F"/>
    <w:rsid w:val="00A90061"/>
    <w:rsid w:val="00AA0374"/>
    <w:rsid w:val="00AA75A3"/>
    <w:rsid w:val="00AB2B93"/>
    <w:rsid w:val="00AB530F"/>
    <w:rsid w:val="00AB66D3"/>
    <w:rsid w:val="00AB7E5B"/>
    <w:rsid w:val="00AC2883"/>
    <w:rsid w:val="00AD0387"/>
    <w:rsid w:val="00AD31CA"/>
    <w:rsid w:val="00AE0811"/>
    <w:rsid w:val="00AE0EF1"/>
    <w:rsid w:val="00AE2937"/>
    <w:rsid w:val="00B07301"/>
    <w:rsid w:val="00B11F3E"/>
    <w:rsid w:val="00B224DE"/>
    <w:rsid w:val="00B324D4"/>
    <w:rsid w:val="00B370A4"/>
    <w:rsid w:val="00B46575"/>
    <w:rsid w:val="00B61777"/>
    <w:rsid w:val="00B84BBD"/>
    <w:rsid w:val="00B85A60"/>
    <w:rsid w:val="00B91D03"/>
    <w:rsid w:val="00B96116"/>
    <w:rsid w:val="00BA43FB"/>
    <w:rsid w:val="00BA5109"/>
    <w:rsid w:val="00BC127D"/>
    <w:rsid w:val="00BC1FE6"/>
    <w:rsid w:val="00BD2F44"/>
    <w:rsid w:val="00BD7E4E"/>
    <w:rsid w:val="00BE0AA3"/>
    <w:rsid w:val="00BE0C8B"/>
    <w:rsid w:val="00BF6FB1"/>
    <w:rsid w:val="00C061B6"/>
    <w:rsid w:val="00C22072"/>
    <w:rsid w:val="00C2446C"/>
    <w:rsid w:val="00C30618"/>
    <w:rsid w:val="00C36AE5"/>
    <w:rsid w:val="00C415AB"/>
    <w:rsid w:val="00C41F17"/>
    <w:rsid w:val="00C527FA"/>
    <w:rsid w:val="00C5280D"/>
    <w:rsid w:val="00C53EB3"/>
    <w:rsid w:val="00C54E4D"/>
    <w:rsid w:val="00C55669"/>
    <w:rsid w:val="00C5791C"/>
    <w:rsid w:val="00C65649"/>
    <w:rsid w:val="00C66290"/>
    <w:rsid w:val="00C72B7A"/>
    <w:rsid w:val="00C7456E"/>
    <w:rsid w:val="00C848A6"/>
    <w:rsid w:val="00C96568"/>
    <w:rsid w:val="00C973F2"/>
    <w:rsid w:val="00CA304C"/>
    <w:rsid w:val="00CA774A"/>
    <w:rsid w:val="00CC11B0"/>
    <w:rsid w:val="00CC2841"/>
    <w:rsid w:val="00CC3BE3"/>
    <w:rsid w:val="00CE46FF"/>
    <w:rsid w:val="00CE6FEF"/>
    <w:rsid w:val="00CF1330"/>
    <w:rsid w:val="00CF7E36"/>
    <w:rsid w:val="00D03F4E"/>
    <w:rsid w:val="00D15A7B"/>
    <w:rsid w:val="00D326F9"/>
    <w:rsid w:val="00D3708D"/>
    <w:rsid w:val="00D40426"/>
    <w:rsid w:val="00D44D6F"/>
    <w:rsid w:val="00D50A6D"/>
    <w:rsid w:val="00D544F7"/>
    <w:rsid w:val="00D5514B"/>
    <w:rsid w:val="00D57C96"/>
    <w:rsid w:val="00D57D18"/>
    <w:rsid w:val="00D705E1"/>
    <w:rsid w:val="00D91203"/>
    <w:rsid w:val="00D95174"/>
    <w:rsid w:val="00DA4973"/>
    <w:rsid w:val="00DA6F36"/>
    <w:rsid w:val="00DB596E"/>
    <w:rsid w:val="00DB7773"/>
    <w:rsid w:val="00DC00EA"/>
    <w:rsid w:val="00DC3802"/>
    <w:rsid w:val="00DD42B1"/>
    <w:rsid w:val="00DE2C65"/>
    <w:rsid w:val="00DF1E9C"/>
    <w:rsid w:val="00E00E3A"/>
    <w:rsid w:val="00E07D87"/>
    <w:rsid w:val="00E2045F"/>
    <w:rsid w:val="00E20AE5"/>
    <w:rsid w:val="00E2109F"/>
    <w:rsid w:val="00E31C55"/>
    <w:rsid w:val="00E32F7E"/>
    <w:rsid w:val="00E40632"/>
    <w:rsid w:val="00E51FA2"/>
    <w:rsid w:val="00E5267B"/>
    <w:rsid w:val="00E5302F"/>
    <w:rsid w:val="00E63C0E"/>
    <w:rsid w:val="00E651E2"/>
    <w:rsid w:val="00E656A1"/>
    <w:rsid w:val="00E7081F"/>
    <w:rsid w:val="00E72D49"/>
    <w:rsid w:val="00E7593C"/>
    <w:rsid w:val="00E7678A"/>
    <w:rsid w:val="00E8631F"/>
    <w:rsid w:val="00E879C4"/>
    <w:rsid w:val="00E935F1"/>
    <w:rsid w:val="00E94A81"/>
    <w:rsid w:val="00EA1FFB"/>
    <w:rsid w:val="00EA4AD7"/>
    <w:rsid w:val="00EB048E"/>
    <w:rsid w:val="00EB4E9C"/>
    <w:rsid w:val="00EC621F"/>
    <w:rsid w:val="00ED644C"/>
    <w:rsid w:val="00EE34DF"/>
    <w:rsid w:val="00EF2F89"/>
    <w:rsid w:val="00F00A42"/>
    <w:rsid w:val="00F03E98"/>
    <w:rsid w:val="00F0703A"/>
    <w:rsid w:val="00F1237A"/>
    <w:rsid w:val="00F13396"/>
    <w:rsid w:val="00F22CBD"/>
    <w:rsid w:val="00F272F1"/>
    <w:rsid w:val="00F45372"/>
    <w:rsid w:val="00F4590B"/>
    <w:rsid w:val="00F468AF"/>
    <w:rsid w:val="00F507E2"/>
    <w:rsid w:val="00F549A0"/>
    <w:rsid w:val="00F560F7"/>
    <w:rsid w:val="00F6334D"/>
    <w:rsid w:val="00F80657"/>
    <w:rsid w:val="00F80A25"/>
    <w:rsid w:val="00F84369"/>
    <w:rsid w:val="00F92E58"/>
    <w:rsid w:val="00F935A6"/>
    <w:rsid w:val="00FA49AB"/>
    <w:rsid w:val="00FA5822"/>
    <w:rsid w:val="00FB6BDA"/>
    <w:rsid w:val="00FD303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7498E2"/>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96116"/>
    <w:pPr>
      <w:keepNext/>
      <w:jc w:val="both"/>
      <w:outlineLvl w:val="0"/>
    </w:pPr>
    <w:rPr>
      <w:rFonts w:ascii="Arial" w:hAnsi="Arial"/>
      <w:caps/>
      <w:spacing w:val="-4"/>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707D27"/>
    <w:pPr>
      <w:tabs>
        <w:tab w:val="right" w:leader="dot" w:pos="9639"/>
      </w:tabs>
      <w:spacing w:before="40"/>
      <w:ind w:left="284" w:right="851"/>
    </w:pPr>
    <w:rPr>
      <w:noProof/>
      <w:sz w:val="18"/>
    </w:rPr>
  </w:style>
  <w:style w:type="paragraph" w:styleId="TOC3">
    <w:name w:val="toc 3"/>
    <w:next w:val="Normal"/>
    <w:autoRedefine/>
    <w:uiPriority w:val="39"/>
    <w:rsid w:val="002767CA"/>
    <w:pPr>
      <w:tabs>
        <w:tab w:val="right" w:leader="dot" w:pos="9639"/>
      </w:tabs>
      <w:ind w:right="851" w:firstLine="284"/>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ED644C"/>
    <w:pPr>
      <w:tabs>
        <w:tab w:val="right" w:leader="dot" w:pos="9639"/>
      </w:tabs>
      <w:spacing w:before="60"/>
      <w:ind w:right="1418"/>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440683"/>
    <w:rPr>
      <w:rFonts w:ascii="Arial" w:hAnsi="Arial"/>
      <w:lang w:val="fr-FR"/>
    </w:rPr>
  </w:style>
  <w:style w:type="table" w:styleId="TableGrid">
    <w:name w:val="Table Grid"/>
    <w:basedOn w:val="TableNormal"/>
    <w:uiPriority w:val="39"/>
    <w:rsid w:val="00E8631F"/>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0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6116"/>
    <w:rPr>
      <w:rFonts w:ascii="Arial" w:hAnsi="Arial"/>
      <w:caps/>
      <w:spacing w:val="-4"/>
      <w:lang w:eastAsia="ja-JP"/>
    </w:rPr>
  </w:style>
  <w:style w:type="table" w:customStyle="1" w:styleId="TableGrid2">
    <w:name w:val="Table Grid2"/>
    <w:basedOn w:val="TableNormal"/>
    <w:next w:val="TableGrid"/>
    <w:rsid w:val="00C415A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F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009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table" w:customStyle="1" w:styleId="TableGrid41">
    <w:name w:val="Table Grid41"/>
    <w:basedOn w:val="TableNormal"/>
    <w:next w:val="TableGrid"/>
    <w:rsid w:val="00C9656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8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52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52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900D2-826F-4853-A319-BBE6EB2A5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Template>
  <TotalTime>0</TotalTime>
  <Pages>9</Pages>
  <Words>3946</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TC/55/7</vt:lpstr>
    </vt:vector>
  </TitlesOfParts>
  <Company>UPOV</Company>
  <LinksUpToDate>false</LinksUpToDate>
  <CharactersWithSpaces>26553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TC/55/7</dc:title>
  <dc:creator>SANCHEZ VIZCAINO GOMEZ Rosa Maria</dc:creator>
  <cp:lastModifiedBy>MAY Jessica</cp:lastModifiedBy>
  <cp:revision>4</cp:revision>
  <cp:lastPrinted>2019-08-06T12:27:00Z</cp:lastPrinted>
  <dcterms:created xsi:type="dcterms:W3CDTF">2019-09-26T14:08:00Z</dcterms:created>
  <dcterms:modified xsi:type="dcterms:W3CDTF">2019-09-26T14:43:00Z</dcterms:modified>
</cp:coreProperties>
</file>