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24357" w:rsidTr="00EB4E9C">
        <w:tc>
          <w:tcPr>
            <w:tcW w:w="6522" w:type="dxa"/>
          </w:tcPr>
          <w:p w:rsidR="00DC3802" w:rsidRPr="00824357" w:rsidRDefault="00DC3802" w:rsidP="00AC2883">
            <w:r w:rsidRPr="00824357">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24357" w:rsidRDefault="00DC3802" w:rsidP="00AC2883">
            <w:pPr>
              <w:pStyle w:val="Lettrine"/>
            </w:pPr>
            <w:r w:rsidRPr="00824357">
              <w:t>E</w:t>
            </w:r>
          </w:p>
        </w:tc>
      </w:tr>
      <w:tr w:rsidR="00DC3802" w:rsidRPr="00824357" w:rsidTr="00645CA8">
        <w:trPr>
          <w:trHeight w:val="219"/>
        </w:trPr>
        <w:tc>
          <w:tcPr>
            <w:tcW w:w="6522" w:type="dxa"/>
          </w:tcPr>
          <w:p w:rsidR="00DC3802" w:rsidRPr="00824357" w:rsidRDefault="00DC3802" w:rsidP="00AC2883">
            <w:pPr>
              <w:pStyle w:val="upove"/>
            </w:pPr>
            <w:r w:rsidRPr="00824357">
              <w:t>International Union for the Protection of New Varieties of Plants</w:t>
            </w:r>
          </w:p>
        </w:tc>
        <w:tc>
          <w:tcPr>
            <w:tcW w:w="3117" w:type="dxa"/>
          </w:tcPr>
          <w:p w:rsidR="00DC3802" w:rsidRPr="00824357" w:rsidRDefault="00DC3802" w:rsidP="00DA4973"/>
        </w:tc>
      </w:tr>
    </w:tbl>
    <w:p w:rsidR="00DC3802" w:rsidRPr="00824357" w:rsidRDefault="00DC3802" w:rsidP="00DC3802"/>
    <w:p w:rsidR="00DA4973" w:rsidRPr="0082435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24357" w:rsidTr="00EB4E9C">
        <w:tc>
          <w:tcPr>
            <w:tcW w:w="6512" w:type="dxa"/>
          </w:tcPr>
          <w:p w:rsidR="00EB4E9C" w:rsidRPr="00824357" w:rsidRDefault="00EB4E9C" w:rsidP="00AC2883">
            <w:pPr>
              <w:pStyle w:val="Sessiontc"/>
              <w:spacing w:line="240" w:lineRule="auto"/>
            </w:pPr>
            <w:r w:rsidRPr="00824357">
              <w:t>Technical Committee</w:t>
            </w:r>
          </w:p>
          <w:p w:rsidR="00EB4E9C" w:rsidRPr="00824357" w:rsidRDefault="00EB4E9C" w:rsidP="006D7435">
            <w:pPr>
              <w:pStyle w:val="Sessiontcplacedate"/>
              <w:rPr>
                <w:sz w:val="22"/>
              </w:rPr>
            </w:pPr>
            <w:r w:rsidRPr="00824357">
              <w:t>Fifty-</w:t>
            </w:r>
            <w:r w:rsidR="008B6E60" w:rsidRPr="00824357">
              <w:t>F</w:t>
            </w:r>
            <w:r w:rsidR="006D7435" w:rsidRPr="00824357">
              <w:t>ifth</w:t>
            </w:r>
            <w:r w:rsidRPr="00824357">
              <w:t xml:space="preserve"> Session</w:t>
            </w:r>
            <w:r w:rsidRPr="00824357">
              <w:br/>
              <w:t xml:space="preserve">Geneva, </w:t>
            </w:r>
            <w:r w:rsidR="008B6E60" w:rsidRPr="00824357">
              <w:t>October 2</w:t>
            </w:r>
            <w:r w:rsidR="006D7435" w:rsidRPr="00824357">
              <w:t>8</w:t>
            </w:r>
            <w:r w:rsidR="008B6E60" w:rsidRPr="00824357">
              <w:t xml:space="preserve"> and </w:t>
            </w:r>
            <w:r w:rsidR="006D7435" w:rsidRPr="00824357">
              <w:t>29, 2019</w:t>
            </w:r>
          </w:p>
        </w:tc>
        <w:tc>
          <w:tcPr>
            <w:tcW w:w="3127" w:type="dxa"/>
          </w:tcPr>
          <w:p w:rsidR="00EB4E9C" w:rsidRPr="00793E1E" w:rsidRDefault="006D7435" w:rsidP="003C7FBE">
            <w:pPr>
              <w:pStyle w:val="Doccode"/>
            </w:pPr>
            <w:r w:rsidRPr="00824357">
              <w:t>TC/</w:t>
            </w:r>
            <w:r w:rsidR="00AC6B05" w:rsidRPr="00824357">
              <w:t>55/</w:t>
            </w:r>
            <w:r w:rsidR="007C4438" w:rsidRPr="00793E1E">
              <w:t>25</w:t>
            </w:r>
            <w:r w:rsidR="00883713">
              <w:t xml:space="preserve"> Corr.</w:t>
            </w:r>
          </w:p>
          <w:p w:rsidR="00EB4E9C" w:rsidRPr="00793E1E" w:rsidRDefault="00EB4E9C" w:rsidP="003C7FBE">
            <w:pPr>
              <w:pStyle w:val="Docoriginal"/>
            </w:pPr>
            <w:r w:rsidRPr="00793E1E">
              <w:t>Original:</w:t>
            </w:r>
            <w:r w:rsidRPr="00793E1E">
              <w:rPr>
                <w:b w:val="0"/>
                <w:spacing w:val="0"/>
              </w:rPr>
              <w:t xml:space="preserve">  English</w:t>
            </w:r>
          </w:p>
          <w:p w:rsidR="00EB4E9C" w:rsidRPr="00824357" w:rsidRDefault="00EB4E9C" w:rsidP="0041467E">
            <w:pPr>
              <w:pStyle w:val="Docoriginal"/>
            </w:pPr>
            <w:r w:rsidRPr="00793E1E">
              <w:t>Date:</w:t>
            </w:r>
            <w:r w:rsidR="008B6E60" w:rsidRPr="00793E1E">
              <w:rPr>
                <w:b w:val="0"/>
                <w:spacing w:val="0"/>
              </w:rPr>
              <w:t xml:space="preserve">  </w:t>
            </w:r>
            <w:r w:rsidR="0041467E">
              <w:rPr>
                <w:b w:val="0"/>
                <w:spacing w:val="0"/>
              </w:rPr>
              <w:t>January 7</w:t>
            </w:r>
            <w:r w:rsidR="008B6E60" w:rsidRPr="00793E1E">
              <w:rPr>
                <w:b w:val="0"/>
                <w:spacing w:val="0"/>
              </w:rPr>
              <w:t>, 20</w:t>
            </w:r>
            <w:r w:rsidR="0041467E">
              <w:rPr>
                <w:b w:val="0"/>
                <w:spacing w:val="0"/>
              </w:rPr>
              <w:t>20</w:t>
            </w:r>
            <w:bookmarkStart w:id="0" w:name="_GoBack"/>
            <w:bookmarkEnd w:id="0"/>
          </w:p>
        </w:tc>
      </w:tr>
    </w:tbl>
    <w:p w:rsidR="000D7780" w:rsidRPr="00824357" w:rsidRDefault="00AC6B05" w:rsidP="006A644A">
      <w:pPr>
        <w:pStyle w:val="Titleofdoc0"/>
      </w:pPr>
      <w:bookmarkStart w:id="1" w:name="TitleOfDoc"/>
      <w:bookmarkEnd w:id="1"/>
      <w:r w:rsidRPr="00824357">
        <w:t>Report</w:t>
      </w:r>
    </w:p>
    <w:p w:rsidR="006A644A" w:rsidRPr="00824357" w:rsidRDefault="00086C47" w:rsidP="006A644A">
      <w:pPr>
        <w:pStyle w:val="preparedby1"/>
        <w:jc w:val="left"/>
      </w:pPr>
      <w:bookmarkStart w:id="2" w:name="Prepared"/>
      <w:bookmarkEnd w:id="2"/>
      <w:proofErr w:type="gramStart"/>
      <w:r w:rsidRPr="005B69C0">
        <w:t>adopted</w:t>
      </w:r>
      <w:proofErr w:type="gramEnd"/>
      <w:r w:rsidRPr="005B69C0">
        <w:t xml:space="preserve"> by the Technical Committee</w:t>
      </w:r>
    </w:p>
    <w:p w:rsidR="00050E16" w:rsidRPr="00824357" w:rsidRDefault="00050E16" w:rsidP="006A644A">
      <w:pPr>
        <w:pStyle w:val="Disclaimer"/>
      </w:pPr>
      <w:r w:rsidRPr="00824357">
        <w:t>Disclaimer:  this document does not represent UPOV policies or guidance</w:t>
      </w:r>
    </w:p>
    <w:p w:rsidR="00136DE9" w:rsidRPr="00824357" w:rsidRDefault="00136DE9" w:rsidP="00136DE9">
      <w:r w:rsidRPr="00824357">
        <w:fldChar w:fldCharType="begin"/>
      </w:r>
      <w:r w:rsidRPr="00824357">
        <w:instrText xml:space="preserve"> AUTONUM  \* Arabic </w:instrText>
      </w:r>
      <w:r w:rsidRPr="00824357">
        <w:fldChar w:fldCharType="end"/>
      </w:r>
      <w:r w:rsidRPr="00824357">
        <w:tab/>
        <w:t xml:space="preserve">The Technical Committee (TC) held its fifty-fifth session in Geneva on October 28 and 29, 2019.  The list </w:t>
      </w:r>
      <w:r w:rsidRPr="006A61B0">
        <w:t>of participants is reproduced in Annex I to this report</w:t>
      </w:r>
      <w:r w:rsidR="00C13042" w:rsidRPr="006A61B0">
        <w:t>.</w:t>
      </w:r>
    </w:p>
    <w:p w:rsidR="00136DE9" w:rsidRPr="00824357" w:rsidRDefault="00136DE9" w:rsidP="00136DE9">
      <w:pPr>
        <w:rPr>
          <w:snapToGrid w:val="0"/>
        </w:rPr>
      </w:pPr>
    </w:p>
    <w:p w:rsidR="00136DE9" w:rsidRPr="00824357" w:rsidRDefault="00136DE9" w:rsidP="00136DE9">
      <w:r w:rsidRPr="00824357">
        <w:fldChar w:fldCharType="begin"/>
      </w:r>
      <w:r w:rsidRPr="00824357">
        <w:instrText xml:space="preserve"> AUTONUM  \* Arabic </w:instrText>
      </w:r>
      <w:r w:rsidRPr="00824357">
        <w:fldChar w:fldCharType="end"/>
      </w:r>
      <w:r w:rsidRPr="00824357">
        <w:tab/>
        <w:t xml:space="preserve">The session was opened by Mr. Kees van </w:t>
      </w:r>
      <w:proofErr w:type="spellStart"/>
      <w:r w:rsidRPr="00824357">
        <w:t>Ettekoven</w:t>
      </w:r>
      <w:proofErr w:type="spellEnd"/>
      <w:r w:rsidRPr="00824357">
        <w:t xml:space="preserve"> (Netherlands), Chairperson of the TC, who welcomed the participants.</w:t>
      </w:r>
    </w:p>
    <w:p w:rsidR="00136DE9" w:rsidRPr="00824357" w:rsidRDefault="00136DE9" w:rsidP="00136DE9">
      <w:pPr>
        <w:rPr>
          <w:snapToGrid w:val="0"/>
        </w:rPr>
      </w:pPr>
    </w:p>
    <w:p w:rsidR="00136DE9" w:rsidRPr="00824357" w:rsidRDefault="00136DE9" w:rsidP="00BA62F5">
      <w:r w:rsidRPr="00824357">
        <w:fldChar w:fldCharType="begin"/>
      </w:r>
      <w:r w:rsidRPr="00824357">
        <w:instrText xml:space="preserve"> AUTONUM  </w:instrText>
      </w:r>
      <w:r w:rsidRPr="00824357">
        <w:fldChar w:fldCharType="end"/>
      </w:r>
      <w:r w:rsidRPr="00824357">
        <w:tab/>
        <w:t>The Vice Secretary</w:t>
      </w:r>
      <w:r w:rsidRPr="00824357">
        <w:noBreakHyphen/>
        <w:t xml:space="preserve">General introduced Ms. Wen </w:t>
      </w:r>
      <w:proofErr w:type="spellStart"/>
      <w:r w:rsidRPr="00824357">
        <w:t>Wen</w:t>
      </w:r>
      <w:proofErr w:type="spellEnd"/>
      <w:r w:rsidRPr="00824357">
        <w:t>, who had joined UPOV under a one-year Fellowship, starting in September 2019.  He reported that, prior to starting h</w:t>
      </w:r>
      <w:r w:rsidR="00496155" w:rsidRPr="00824357">
        <w:t>er</w:t>
      </w:r>
      <w:r w:rsidRPr="00824357">
        <w:t xml:space="preserve"> fellowship,</w:t>
      </w:r>
      <w:r w:rsidR="00496155" w:rsidRPr="00824357">
        <w:t xml:space="preserve"> Ms. Wen was </w:t>
      </w:r>
      <w:r w:rsidR="006E63B3">
        <w:t>Deputy </w:t>
      </w:r>
      <w:r w:rsidR="00BA62F5" w:rsidRPr="00824357">
        <w:t xml:space="preserve">Division Director at the </w:t>
      </w:r>
      <w:r w:rsidR="00496155" w:rsidRPr="00824357">
        <w:t xml:space="preserve">Development Center of Science and Technology, Ministry of Agriculture and Rural Affairs, China.  </w:t>
      </w:r>
      <w:r w:rsidRPr="00824357">
        <w:t xml:space="preserve">He also introduced Ms. Trang Thi Thu Tran, who </w:t>
      </w:r>
      <w:r w:rsidR="00BA62F5" w:rsidRPr="00824357">
        <w:t xml:space="preserve">had joined UPOV in September 2019 </w:t>
      </w:r>
      <w:r w:rsidR="008065CA">
        <w:t>on</w:t>
      </w:r>
      <w:r w:rsidR="008E2636">
        <w:t xml:space="preserve"> </w:t>
      </w:r>
      <w:r w:rsidR="008065CA">
        <w:t>an ICS c</w:t>
      </w:r>
      <w:r w:rsidR="008E2636">
        <w:t xml:space="preserve">ontract </w:t>
      </w:r>
      <w:r w:rsidR="00BA62F5" w:rsidRPr="00824357">
        <w:t>for the East Asia Plant Variety Protection Forum Pilot Protect.  He also reported that Ms.</w:t>
      </w:r>
      <w:r w:rsidR="008E2636">
        <w:t> </w:t>
      </w:r>
      <w:r w:rsidR="00BA62F5" w:rsidRPr="00824357">
        <w:t>Sarra</w:t>
      </w:r>
      <w:r w:rsidR="008E2636">
        <w:t> </w:t>
      </w:r>
      <w:proofErr w:type="spellStart"/>
      <w:r w:rsidR="00BA62F5" w:rsidRPr="00824357">
        <w:t>Berich</w:t>
      </w:r>
      <w:proofErr w:type="spellEnd"/>
      <w:r w:rsidR="00BA62F5" w:rsidRPr="00824357">
        <w:t xml:space="preserve"> had joined UPOV </w:t>
      </w:r>
      <w:r w:rsidR="008E2636">
        <w:t xml:space="preserve">under a fellowship </w:t>
      </w:r>
      <w:r w:rsidR="00BA62F5" w:rsidRPr="00824357">
        <w:t xml:space="preserve">in March 2019, </w:t>
      </w:r>
      <w:r w:rsidR="008E2636">
        <w:t>to work on IT projects</w:t>
      </w:r>
      <w:r w:rsidR="00BA62F5" w:rsidRPr="00824357">
        <w:t xml:space="preserve"> for a period of nine months. </w:t>
      </w:r>
    </w:p>
    <w:p w:rsidR="00BA62F5" w:rsidRPr="00824357" w:rsidRDefault="00BA62F5" w:rsidP="00BA62F5"/>
    <w:p w:rsidR="00BA62F5" w:rsidRPr="00824357" w:rsidRDefault="00BA62F5" w:rsidP="00BA62F5"/>
    <w:p w:rsidR="00136DE9" w:rsidRPr="00824357" w:rsidRDefault="00136DE9" w:rsidP="00136DE9">
      <w:pPr>
        <w:pStyle w:val="Heading2"/>
        <w:rPr>
          <w:snapToGrid w:val="0"/>
        </w:rPr>
      </w:pPr>
      <w:r w:rsidRPr="00824357">
        <w:rPr>
          <w:snapToGrid w:val="0"/>
        </w:rPr>
        <w:t>Adoption of the agenda</w:t>
      </w:r>
    </w:p>
    <w:p w:rsidR="00136DE9" w:rsidRPr="00824357" w:rsidRDefault="00136DE9" w:rsidP="00136DE9">
      <w:pPr>
        <w:ind w:left="567" w:hanging="567"/>
        <w:rPr>
          <w:rFonts w:cs="Arial"/>
          <w:snapToGrid w:val="0"/>
        </w:rPr>
      </w:pPr>
    </w:p>
    <w:p w:rsidR="00136DE9" w:rsidRPr="00824357" w:rsidRDefault="00136DE9" w:rsidP="00136DE9">
      <w:pPr>
        <w:keepNext/>
      </w:pPr>
      <w:r w:rsidRPr="006A61B0">
        <w:fldChar w:fldCharType="begin"/>
      </w:r>
      <w:r w:rsidRPr="006A61B0">
        <w:instrText xml:space="preserve"> AUTONUM  \* Arabic </w:instrText>
      </w:r>
      <w:r w:rsidRPr="006A61B0">
        <w:fldChar w:fldCharType="end"/>
      </w:r>
      <w:r w:rsidRPr="006A61B0">
        <w:tab/>
        <w:t>The TC adopted the agenda as presented in document TC/55/1 Rev.</w:t>
      </w:r>
      <w:r w:rsidR="00496155" w:rsidRPr="006A61B0">
        <w:t xml:space="preserve"> 2.</w:t>
      </w:r>
      <w:r w:rsidRPr="006A61B0">
        <w:t xml:space="preserve">  </w:t>
      </w:r>
      <w:r w:rsidR="00444F95" w:rsidRPr="006A61B0">
        <w:t xml:space="preserve">The TC </w:t>
      </w:r>
      <w:r w:rsidR="00496155" w:rsidRPr="006A61B0">
        <w:t>noted that no</w:t>
      </w:r>
      <w:r w:rsidR="00496155" w:rsidRPr="00824357">
        <w:t xml:space="preserve"> documents had been received for the</w:t>
      </w:r>
      <w:r w:rsidR="00444F95" w:rsidRPr="00824357">
        <w:t xml:space="preserve"> discussion scheduled under item 15.  </w:t>
      </w:r>
    </w:p>
    <w:p w:rsidR="00136DE9" w:rsidRPr="00824357" w:rsidRDefault="00136DE9" w:rsidP="00136DE9">
      <w:pPr>
        <w:keepNext/>
      </w:pPr>
    </w:p>
    <w:p w:rsidR="00136DE9" w:rsidRPr="00824357" w:rsidRDefault="00136DE9" w:rsidP="00136DE9">
      <w:pPr>
        <w:keepNext/>
      </w:pPr>
    </w:p>
    <w:p w:rsidR="00136DE9" w:rsidRPr="00824357" w:rsidRDefault="00951D8E" w:rsidP="00951D8E">
      <w:pPr>
        <w:pStyle w:val="Heading2"/>
      </w:pPr>
      <w:r w:rsidRPr="00824357">
        <w:rPr>
          <w:snapToGrid w:val="0"/>
        </w:rPr>
        <w:t>Report by the Vice Secretary-General on developments in UPOV</w:t>
      </w:r>
    </w:p>
    <w:p w:rsidR="00050E16" w:rsidRPr="00824357" w:rsidRDefault="00050E16" w:rsidP="00136DE9">
      <w:pPr>
        <w:keepNext/>
      </w:pPr>
    </w:p>
    <w:p w:rsidR="00050E16" w:rsidRPr="00824357" w:rsidRDefault="00365B6D" w:rsidP="00050E16">
      <w:r w:rsidRPr="00824357">
        <w:fldChar w:fldCharType="begin"/>
      </w:r>
      <w:r w:rsidRPr="00824357">
        <w:instrText xml:space="preserve"> AUTONUM  </w:instrText>
      </w:r>
      <w:r w:rsidRPr="00824357">
        <w:fldChar w:fldCharType="end"/>
      </w:r>
      <w:r w:rsidRPr="00824357">
        <w:tab/>
        <w:t xml:space="preserve">The TC received a presentation by the UPOV Office, a copy of which would be provided as </w:t>
      </w:r>
      <w:r w:rsidRPr="006A61B0">
        <w:t xml:space="preserve">document TC/55/INF/8.  </w:t>
      </w:r>
    </w:p>
    <w:p w:rsidR="00544581" w:rsidRPr="00824357" w:rsidRDefault="00544581">
      <w:pPr>
        <w:jc w:val="left"/>
      </w:pPr>
    </w:p>
    <w:p w:rsidR="000B28D3" w:rsidRPr="00824357" w:rsidRDefault="000B28D3">
      <w:pPr>
        <w:jc w:val="left"/>
      </w:pPr>
    </w:p>
    <w:p w:rsidR="00DA468B" w:rsidRPr="00824357" w:rsidRDefault="00DA468B" w:rsidP="00DA468B">
      <w:pPr>
        <w:pStyle w:val="Heading2"/>
      </w:pPr>
      <w:r w:rsidRPr="00824357">
        <w:t>Progress report on the work of the Technical Working Parties and the Working Group on Biochemical and Molecular Techniques, and DNA-Profiling in Particular (BMT)</w:t>
      </w:r>
    </w:p>
    <w:p w:rsidR="00DA468B" w:rsidRPr="00824357" w:rsidRDefault="00DA468B" w:rsidP="00DA468B">
      <w:pPr>
        <w:keepNext/>
        <w:jc w:val="left"/>
      </w:pPr>
    </w:p>
    <w:p w:rsidR="00DA468B" w:rsidRPr="00824357" w:rsidRDefault="00DA468B" w:rsidP="00DA468B">
      <w:r w:rsidRPr="00824357">
        <w:fldChar w:fldCharType="begin"/>
      </w:r>
      <w:r w:rsidRPr="00824357">
        <w:instrText xml:space="preserve"> AUTONUM  </w:instrText>
      </w:r>
      <w:r w:rsidRPr="00824357">
        <w:fldChar w:fldCharType="end"/>
      </w:r>
      <w:r w:rsidRPr="00824357">
        <w:tab/>
        <w:t>The TC noted that, since its fifty-fourth session, the Technical Working Party for Agricultural Crops (TWA), Technical Working Party on Automation and Computer Programs (TWC), Technical Working Party for Ornamental Plants and Forest Trees (TWO), Technical Working Party for Vegetables (TWV) and the Working Group on Biochemical and Molecular Techniques, and DNA-Profiling in Particular (BMT), had each held one session.  The TC noted that, during the same period, the Technical Working Party for Fruit Crops (TWF) had held two sessions.</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The TC received oral reports from the Chairpersons on the work of the TWA, TWC, TWF, TWO, TWV and BMT.  The Chairpersons provided the f</w:t>
      </w:r>
      <w:r w:rsidR="00236B46" w:rsidRPr="00824357">
        <w:t>ollowing summaries of the work:</w:t>
      </w:r>
    </w:p>
    <w:p w:rsidR="00C512D7" w:rsidRPr="00824357" w:rsidRDefault="00C512D7" w:rsidP="00DA468B">
      <w:pPr>
        <w:jc w:val="left"/>
      </w:pPr>
    </w:p>
    <w:p w:rsidR="00DA468B" w:rsidRPr="00824357" w:rsidRDefault="00DA468B" w:rsidP="003127D5">
      <w:pPr>
        <w:pStyle w:val="Heading3"/>
      </w:pPr>
      <w:bookmarkStart w:id="3" w:name="_Toc494205436"/>
      <w:r w:rsidRPr="00824357">
        <w:lastRenderedPageBreak/>
        <w:t>Technical Working Party for Agricultural Crops</w:t>
      </w:r>
      <w:bookmarkEnd w:id="3"/>
      <w:r w:rsidRPr="00824357">
        <w:t xml:space="preserve"> (TWA)</w:t>
      </w:r>
    </w:p>
    <w:p w:rsidR="00DA468B" w:rsidRPr="00824357" w:rsidRDefault="00DA468B" w:rsidP="003127D5">
      <w:pPr>
        <w:keepNext/>
        <w:rPr>
          <w:rFonts w:cs="Arial"/>
        </w:rPr>
      </w:pPr>
    </w:p>
    <w:p w:rsidR="00DA468B" w:rsidRPr="00824357" w:rsidRDefault="00DA468B" w:rsidP="003127D5">
      <w:pPr>
        <w:keepNext/>
        <w:rPr>
          <w:rFonts w:cs="Arial"/>
        </w:rPr>
      </w:pPr>
      <w:r w:rsidRPr="00824357">
        <w:rPr>
          <w:rFonts w:cs="Arial"/>
        </w:rPr>
        <w:t xml:space="preserve">Report by </w:t>
      </w:r>
      <w:r w:rsidR="00236B46" w:rsidRPr="00824357">
        <w:rPr>
          <w:rFonts w:cs="Arial"/>
        </w:rPr>
        <w:t xml:space="preserve">Ms. </w:t>
      </w:r>
      <w:proofErr w:type="spellStart"/>
      <w:r w:rsidR="00236B46" w:rsidRPr="00824357">
        <w:rPr>
          <w:rFonts w:cs="Arial"/>
        </w:rPr>
        <w:t>Beate</w:t>
      </w:r>
      <w:proofErr w:type="spellEnd"/>
      <w:r w:rsidR="00236B46" w:rsidRPr="00824357">
        <w:rPr>
          <w:rFonts w:cs="Arial"/>
        </w:rPr>
        <w:t xml:space="preserve"> </w:t>
      </w:r>
      <w:proofErr w:type="spellStart"/>
      <w:r w:rsidR="00236B46" w:rsidRPr="00824357">
        <w:rPr>
          <w:rFonts w:cs="Arial"/>
        </w:rPr>
        <w:t>Ruecker</w:t>
      </w:r>
      <w:proofErr w:type="spellEnd"/>
      <w:r w:rsidR="00236B46" w:rsidRPr="00824357">
        <w:rPr>
          <w:rFonts w:cs="Arial"/>
        </w:rPr>
        <w:t xml:space="preserve"> (Germany), on behalf of </w:t>
      </w:r>
      <w:r w:rsidRPr="00824357">
        <w:rPr>
          <w:rFonts w:cs="Arial"/>
        </w:rPr>
        <w:t>Ms. Cheryl Turnbull (United Kingdom), Chairperson of the TWA</w:t>
      </w:r>
    </w:p>
    <w:p w:rsidR="00DA468B" w:rsidRPr="00824357" w:rsidRDefault="00DA468B" w:rsidP="003127D5">
      <w:pPr>
        <w:keepNext/>
        <w:rPr>
          <w:snapToGrid w:val="0"/>
        </w:rPr>
      </w:pPr>
    </w:p>
    <w:p w:rsidR="00DA468B" w:rsidRPr="00824357" w:rsidRDefault="00DA468B" w:rsidP="00DA468B">
      <w:pPr>
        <w:pStyle w:val="Heading4"/>
        <w:rPr>
          <w:snapToGrid w:val="0"/>
          <w:lang w:val="en-US"/>
        </w:rPr>
      </w:pPr>
      <w:r w:rsidRPr="00824357">
        <w:rPr>
          <w:snapToGrid w:val="0"/>
          <w:lang w:val="en-US"/>
        </w:rPr>
        <w:t>Forty-eighth session of the TWA</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held its forty-eighth session in Montevideo, Uruguay, from September 16 to 20, 2019, under the chairmanship of Ms. Cheryl Turnbull (United Kingdom).  The report of the session is provided in document TWA/48/9 “Report”.</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session was attended by 42 participants from 20 members of the Union and 4 observer organizations. Items that would previously have been discussed during a separate preparatory workshop were incorporated for the first time into the main body of the meeting discussions.</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 xml:space="preserve">The TWA was welcomed by Mr. Pedro </w:t>
      </w:r>
      <w:proofErr w:type="spellStart"/>
      <w:r w:rsidRPr="00824357">
        <w:rPr>
          <w:snapToGrid w:val="0"/>
        </w:rPr>
        <w:t>Queheille</w:t>
      </w:r>
      <w:proofErr w:type="spellEnd"/>
      <w:r w:rsidRPr="00824357">
        <w:rPr>
          <w:snapToGrid w:val="0"/>
        </w:rPr>
        <w:t xml:space="preserve">, President of the National Seed Institute (INASE) and Mr. Daniel </w:t>
      </w:r>
      <w:proofErr w:type="spellStart"/>
      <w:r w:rsidRPr="00824357">
        <w:rPr>
          <w:snapToGrid w:val="0"/>
        </w:rPr>
        <w:t>Bayce</w:t>
      </w:r>
      <w:proofErr w:type="spellEnd"/>
      <w:r w:rsidRPr="00824357">
        <w:rPr>
          <w:snapToGrid w:val="0"/>
        </w:rPr>
        <w:t xml:space="preserve">, Executive Director of the National Seed Institute (INASE). Mr. Pedro </w:t>
      </w:r>
      <w:proofErr w:type="spellStart"/>
      <w:r w:rsidRPr="00824357">
        <w:rPr>
          <w:snapToGrid w:val="0"/>
        </w:rPr>
        <w:t>Queheille</w:t>
      </w:r>
      <w:proofErr w:type="spellEnd"/>
      <w:r w:rsidRPr="00824357">
        <w:rPr>
          <w:snapToGrid w:val="0"/>
        </w:rPr>
        <w:t xml:space="preserve"> gave a presentation on Plant Variety Protection in Uruguay. </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adopted the agenda as presented in document TWA/48/1 Rev</w:t>
      </w:r>
      <w:proofErr w:type="gramStart"/>
      <w:r w:rsidRPr="00824357">
        <w:rPr>
          <w:snapToGrid w:val="0"/>
        </w:rPr>
        <w:t>..</w:t>
      </w:r>
      <w:proofErr w:type="gramEnd"/>
      <w:r w:rsidRPr="00824357">
        <w:rPr>
          <w:snapToGrid w:val="0"/>
        </w:rPr>
        <w:t xml:space="preserve"> </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considered document TWP/3/9 “Characteristics that only apply to certain varieties” and discussed the potential risks for decisions on distinctness as a result of using the proposed approach. They agreed that the risk was low, as was the risk of two examiners making different decisions. They also agreed that use of the proposed approach could increase the difficulty of excluding varieties for comparison but that this was unlikely to have a significant effect.</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considered documents TWP/3/10 and TWA/48/7 ‘Data Processing for the Assessment of Distinctness and for Producing Variety Descriptions’ and noted the summary of approaches set out in TWP/3/10 Annex II. They agreed that, for guidance purposes, a decision</w:t>
      </w:r>
      <w:r w:rsidRPr="00824357">
        <w:rPr>
          <w:snapToGrid w:val="0"/>
        </w:rPr>
        <w:noBreakHyphen/>
        <w:t>tree or flow chart could facilitate selection of the most suitable method to convert observations in notes and suggested some elements to include in such a tool as a starting point.</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considered document TWP/3/12 “Characteristic-specific marker with incomplete information on state of expression” and agreed that the wording for the proposed new example required further clarification.</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considered the proposal for the revision of document TGP/7 to have all states of expression for quantitative characteristics presented in Test Guidelines and agreed that it would not be possible for them to reach a conclusion on the matter at that stage. They agreed that this approach could be useful for less experienced DUS examiners and some other users of Test Guidelines, and also that full presentation was important for IT applications. They also noted that presenting all states of expression could increase the length of the Test Guidelines and render the document less practical for use in the field.</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discussed cooperation between international organizations and, in particular, the development on an inventory of the use of molecular marker techniques.  It agreed that the meaning of “validation” in the context of the question “Is the molecular technique validated” could cause confusion and that the question should be considered for exclusion from the survey. The TWA also agreed that to avoid duplication of work on behalf of the respondents, the survey should be coordinated with OECD, if possible.</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formed small discussion groups to exchange information about their work on biochemical and molecular techniques and explore areas for cooperation. The sessions were fruitful and well received and summaries of crop and authorities currently using (or developing) molecular techniques, the actual techniques used and for what and also possible areas for cooperation were produced for future reference.</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 xml:space="preserve">The TWA also formed small discussion groups to discuss technical concerns that prevent cooperation in DUS examination and how these could be overcome.  Summaries of these discussions were also prepared.  The small groups were productive and positive feedback regarding this method of working was received. </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considered document TWP/3/13 “Differences in notes for the assessment of distinctness” and noted that the GAIA method was a pre-selection tool and was not used to compare data in the growing trial.  It also agreed that explanations for certain shape and color characteristics could be provided in the form of a matrix indicating which state of expression could be considered as distinct from one another.</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lastRenderedPageBreak/>
        <w:fldChar w:fldCharType="begin"/>
      </w:r>
      <w:r w:rsidRPr="00824357">
        <w:rPr>
          <w:snapToGrid w:val="0"/>
        </w:rPr>
        <w:instrText xml:space="preserve"> AUTONUM  </w:instrText>
      </w:r>
      <w:r w:rsidRPr="00824357">
        <w:rPr>
          <w:snapToGrid w:val="0"/>
        </w:rPr>
        <w:fldChar w:fldCharType="end"/>
      </w:r>
      <w:r w:rsidRPr="00824357">
        <w:rPr>
          <w:snapToGrid w:val="0"/>
        </w:rPr>
        <w:tab/>
        <w:t xml:space="preserve">The TWA received a presentation on “Experiences with new types and species of agricultural crops in the Czech Republic” (document TWA/48/6) and agreed that the information provided by the Czech Republic on how deal with new types and species was a useful guide for new and experienced members. The TWA noted the experience of the Czech Republic with different modalities of cooperation in DUS examination, such as the takeover of test reports, commissioning examination by another authority and cooperation with breeders, in addition to performing the examination directly.  </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discussed nine draft Test Guidelines and agreed to submit the draft Test Guidelines for Ginseng (</w:t>
      </w:r>
      <w:proofErr w:type="spellStart"/>
      <w:r w:rsidRPr="00824357">
        <w:rPr>
          <w:bCs/>
          <w:i/>
          <w:snapToGrid w:val="0"/>
        </w:rPr>
        <w:t>Panax</w:t>
      </w:r>
      <w:proofErr w:type="spellEnd"/>
      <w:r w:rsidRPr="00824357">
        <w:rPr>
          <w:bCs/>
          <w:i/>
          <w:snapToGrid w:val="0"/>
        </w:rPr>
        <w:t xml:space="preserve"> ginseng</w:t>
      </w:r>
      <w:r w:rsidRPr="00824357">
        <w:rPr>
          <w:bCs/>
          <w:snapToGrid w:val="0"/>
        </w:rPr>
        <w:t xml:space="preserve"> C.A. </w:t>
      </w:r>
      <w:proofErr w:type="spellStart"/>
      <w:r w:rsidRPr="00824357">
        <w:rPr>
          <w:bCs/>
          <w:snapToGrid w:val="0"/>
        </w:rPr>
        <w:t>Mey</w:t>
      </w:r>
      <w:proofErr w:type="spellEnd"/>
      <w:r w:rsidRPr="00824357">
        <w:rPr>
          <w:bCs/>
          <w:snapToGrid w:val="0"/>
        </w:rPr>
        <w:t xml:space="preserve">) </w:t>
      </w:r>
      <w:r w:rsidRPr="00824357">
        <w:rPr>
          <w:snapToGrid w:val="0"/>
        </w:rPr>
        <w:t>(Revision), Red Clover (</w:t>
      </w:r>
      <w:proofErr w:type="spellStart"/>
      <w:r w:rsidRPr="00824357">
        <w:rPr>
          <w:i/>
          <w:snapToGrid w:val="0"/>
        </w:rPr>
        <w:t>Trifolium</w:t>
      </w:r>
      <w:proofErr w:type="spellEnd"/>
      <w:r w:rsidRPr="00824357">
        <w:rPr>
          <w:i/>
          <w:snapToGrid w:val="0"/>
        </w:rPr>
        <w:t xml:space="preserve"> </w:t>
      </w:r>
      <w:proofErr w:type="spellStart"/>
      <w:r w:rsidRPr="00824357">
        <w:rPr>
          <w:i/>
          <w:snapToGrid w:val="0"/>
        </w:rPr>
        <w:t>pratense</w:t>
      </w:r>
      <w:proofErr w:type="spellEnd"/>
      <w:r w:rsidRPr="00824357">
        <w:rPr>
          <w:snapToGrid w:val="0"/>
        </w:rPr>
        <w:t xml:space="preserve"> L.) (Revision) and </w:t>
      </w:r>
      <w:r w:rsidRPr="00824357">
        <w:rPr>
          <w:bCs/>
          <w:iCs/>
          <w:snapToGrid w:val="0"/>
        </w:rPr>
        <w:t>Triticale</w:t>
      </w:r>
      <w:r w:rsidRPr="00824357">
        <w:rPr>
          <w:snapToGrid w:val="0"/>
        </w:rPr>
        <w:t xml:space="preserve"> (</w:t>
      </w:r>
      <w:proofErr w:type="spellStart"/>
      <w:r w:rsidRPr="00824357">
        <w:rPr>
          <w:snapToGrid w:val="0"/>
        </w:rPr>
        <w:t>x</w:t>
      </w:r>
      <w:r w:rsidRPr="00824357">
        <w:rPr>
          <w:i/>
          <w:snapToGrid w:val="0"/>
        </w:rPr>
        <w:t>Triticosecale</w:t>
      </w:r>
      <w:proofErr w:type="spellEnd"/>
      <w:r w:rsidRPr="00824357">
        <w:rPr>
          <w:snapToGrid w:val="0"/>
        </w:rPr>
        <w:t xml:space="preserve"> Witt.) (Revision) to the Technical Committee for adoption.</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 xml:space="preserve">The TWA agreed to discuss 10 Test Guidelines at its forty-ninth session, to be held in 2020. The TWA agreed that the Test Guidelines for Rice, Soya Bean, Tea and Timothy should be marked with an asterisk for 2020. New discussions are expected to begin on Test Guidelines for Potato, Rape Seed, Sugar Cane, Sunflower and </w:t>
      </w:r>
      <w:proofErr w:type="spellStart"/>
      <w:r w:rsidRPr="00824357">
        <w:rPr>
          <w:snapToGrid w:val="0"/>
        </w:rPr>
        <w:t>Zoysia</w:t>
      </w:r>
      <w:proofErr w:type="spellEnd"/>
      <w:r w:rsidRPr="00824357">
        <w:rPr>
          <w:snapToGrid w:val="0"/>
        </w:rPr>
        <w:t xml:space="preserve"> grasses.</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At the invitation of Canada, the TWA agreed to hold its forty-ninth session in Saskatoon, Canada, from June 22 to 26, 2020.</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agreed to propose to the TC that it recommend to the Council to elect Ms. Renée </w:t>
      </w:r>
      <w:proofErr w:type="spellStart"/>
      <w:r w:rsidRPr="00824357">
        <w:rPr>
          <w:snapToGrid w:val="0"/>
        </w:rPr>
        <w:t>Cloutier</w:t>
      </w:r>
      <w:proofErr w:type="spellEnd"/>
      <w:r w:rsidRPr="00824357">
        <w:rPr>
          <w:snapToGrid w:val="0"/>
        </w:rPr>
        <w:t xml:space="preserve"> (Canada), as the next chairperson of the TWA.</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 xml:space="preserve">The TWA agreed to discuss the following items at its next session.  </w:t>
      </w:r>
    </w:p>
    <w:p w:rsidR="00DA468B" w:rsidRPr="00824357" w:rsidRDefault="00DA468B" w:rsidP="00DA468B">
      <w:pPr>
        <w:rPr>
          <w:snapToGrid w:val="0"/>
        </w:rPr>
      </w:pPr>
    </w:p>
    <w:p w:rsidR="00DA468B" w:rsidRPr="00824357" w:rsidRDefault="00DA468B" w:rsidP="00DA468B">
      <w:pPr>
        <w:tabs>
          <w:tab w:val="left" w:pos="1134"/>
          <w:tab w:val="left" w:pos="1701"/>
        </w:tabs>
        <w:ind w:left="1134" w:hanging="567"/>
        <w:rPr>
          <w:snapToGrid w:val="0"/>
        </w:rPr>
      </w:pPr>
      <w:r w:rsidRPr="00824357">
        <w:rPr>
          <w:snapToGrid w:val="0"/>
        </w:rPr>
        <w:t>1. Opening of the Session</w:t>
      </w:r>
    </w:p>
    <w:p w:rsidR="00DA468B" w:rsidRPr="00824357" w:rsidRDefault="00DA468B" w:rsidP="00DA468B">
      <w:pPr>
        <w:tabs>
          <w:tab w:val="left" w:pos="1134"/>
          <w:tab w:val="left" w:pos="1701"/>
        </w:tabs>
        <w:ind w:left="1134" w:hanging="567"/>
        <w:rPr>
          <w:snapToGrid w:val="0"/>
        </w:rPr>
      </w:pPr>
      <w:r w:rsidRPr="00824357">
        <w:rPr>
          <w:snapToGrid w:val="0"/>
        </w:rPr>
        <w:t>2. Adoption of the agenda</w:t>
      </w:r>
    </w:p>
    <w:p w:rsidR="00DA468B" w:rsidRPr="00824357" w:rsidRDefault="00DA468B" w:rsidP="00DA468B">
      <w:pPr>
        <w:tabs>
          <w:tab w:val="left" w:pos="1134"/>
          <w:tab w:val="left" w:pos="1701"/>
        </w:tabs>
        <w:ind w:left="1134" w:hanging="567"/>
        <w:rPr>
          <w:snapToGrid w:val="0"/>
        </w:rPr>
      </w:pPr>
      <w:r w:rsidRPr="00824357">
        <w:rPr>
          <w:snapToGrid w:val="0"/>
        </w:rPr>
        <w:t xml:space="preserve">3. Short reports on developments in plant variety protection </w:t>
      </w:r>
    </w:p>
    <w:p w:rsidR="00DA468B" w:rsidRPr="00824357" w:rsidRDefault="00DA468B" w:rsidP="00DA468B">
      <w:pPr>
        <w:tabs>
          <w:tab w:val="left" w:pos="1134"/>
          <w:tab w:val="left" w:pos="1701"/>
        </w:tabs>
        <w:ind w:left="1134" w:hanging="567"/>
        <w:rPr>
          <w:snapToGrid w:val="0"/>
        </w:rPr>
      </w:pPr>
      <w:r w:rsidRPr="00824357">
        <w:rPr>
          <w:snapToGrid w:val="0"/>
        </w:rPr>
        <w:tab/>
        <w:t>(a)</w:t>
      </w:r>
      <w:r w:rsidRPr="00824357">
        <w:rPr>
          <w:snapToGrid w:val="0"/>
        </w:rPr>
        <w:tab/>
        <w:t>Reports from members and observers (written reports to be prepared by members and observers)</w:t>
      </w:r>
    </w:p>
    <w:p w:rsidR="00DA468B" w:rsidRPr="00824357" w:rsidRDefault="00DA468B" w:rsidP="00DA468B">
      <w:pPr>
        <w:tabs>
          <w:tab w:val="left" w:pos="1134"/>
          <w:tab w:val="left" w:pos="1701"/>
        </w:tabs>
        <w:ind w:left="1134" w:hanging="567"/>
        <w:rPr>
          <w:snapToGrid w:val="0"/>
        </w:rPr>
      </w:pPr>
      <w:r w:rsidRPr="00824357">
        <w:rPr>
          <w:snapToGrid w:val="0"/>
        </w:rPr>
        <w:tab/>
        <w:t>(b)</w:t>
      </w:r>
      <w:r w:rsidRPr="00824357">
        <w:rPr>
          <w:snapToGrid w:val="0"/>
        </w:rPr>
        <w:tab/>
        <w:t>Report on developments within UPOV (oral report by the Office of the Union)</w:t>
      </w:r>
    </w:p>
    <w:p w:rsidR="00DA468B" w:rsidRPr="00824357" w:rsidRDefault="00DA468B" w:rsidP="00DA468B">
      <w:pPr>
        <w:tabs>
          <w:tab w:val="left" w:pos="1134"/>
          <w:tab w:val="left" w:pos="1701"/>
        </w:tabs>
        <w:ind w:left="1134" w:hanging="567"/>
        <w:rPr>
          <w:snapToGrid w:val="0"/>
        </w:rPr>
      </w:pPr>
      <w:r w:rsidRPr="00824357">
        <w:rPr>
          <w:snapToGrid w:val="0"/>
        </w:rPr>
        <w:t>4. Molecular Techniques (document to be prepared by the Office of the Union)</w:t>
      </w:r>
    </w:p>
    <w:p w:rsidR="00DA468B" w:rsidRPr="00824357" w:rsidRDefault="00DA468B" w:rsidP="00DA468B">
      <w:pPr>
        <w:tabs>
          <w:tab w:val="left" w:pos="1134"/>
          <w:tab w:val="left" w:pos="1701"/>
        </w:tabs>
        <w:ind w:left="1134" w:hanging="567"/>
        <w:rPr>
          <w:snapToGrid w:val="0"/>
        </w:rPr>
      </w:pPr>
      <w:r w:rsidRPr="00824357">
        <w:rPr>
          <w:snapToGrid w:val="0"/>
        </w:rPr>
        <w:t>5. Developments in UPOV (document to be prepared by the Office of the Union)</w:t>
      </w:r>
    </w:p>
    <w:p w:rsidR="00DA468B" w:rsidRPr="00824357" w:rsidRDefault="00DA468B" w:rsidP="00DA468B">
      <w:pPr>
        <w:tabs>
          <w:tab w:val="left" w:pos="1134"/>
          <w:tab w:val="left" w:pos="1701"/>
        </w:tabs>
        <w:ind w:left="1134" w:hanging="567"/>
        <w:rPr>
          <w:snapToGrid w:val="0"/>
        </w:rPr>
      </w:pPr>
      <w:r w:rsidRPr="00824357">
        <w:rPr>
          <w:snapToGrid w:val="0"/>
        </w:rPr>
        <w:t>6. Presentation on the use of molecular techniques in DUS examination (presentations invited from members of the Union)</w:t>
      </w:r>
    </w:p>
    <w:p w:rsidR="00DA468B" w:rsidRPr="00824357" w:rsidRDefault="00DA468B" w:rsidP="00DA468B">
      <w:pPr>
        <w:tabs>
          <w:tab w:val="left" w:pos="1134"/>
          <w:tab w:val="left" w:pos="1701"/>
        </w:tabs>
        <w:ind w:left="1134" w:hanging="567"/>
        <w:rPr>
          <w:snapToGrid w:val="0"/>
        </w:rPr>
      </w:pPr>
      <w:r w:rsidRPr="00824357">
        <w:rPr>
          <w:snapToGrid w:val="0"/>
        </w:rPr>
        <w:t>7. TGP documents (documents to be prepared by the Office of the Union)</w:t>
      </w:r>
    </w:p>
    <w:p w:rsidR="00DA468B" w:rsidRPr="00824357" w:rsidRDefault="00DA468B" w:rsidP="00DA468B">
      <w:pPr>
        <w:tabs>
          <w:tab w:val="left" w:pos="1134"/>
          <w:tab w:val="left" w:pos="1701"/>
        </w:tabs>
        <w:ind w:left="1134" w:hanging="567"/>
        <w:rPr>
          <w:snapToGrid w:val="0"/>
        </w:rPr>
      </w:pPr>
      <w:r w:rsidRPr="00824357">
        <w:rPr>
          <w:snapToGrid w:val="0"/>
        </w:rPr>
        <w:t>8. Variety denominations (document to be prepared by the Office of the Union)</w:t>
      </w:r>
    </w:p>
    <w:p w:rsidR="00DA468B" w:rsidRPr="00824357" w:rsidRDefault="00DA468B" w:rsidP="00DA468B">
      <w:pPr>
        <w:tabs>
          <w:tab w:val="left" w:pos="1134"/>
          <w:tab w:val="left" w:pos="1701"/>
        </w:tabs>
        <w:ind w:left="1134" w:hanging="567"/>
        <w:rPr>
          <w:snapToGrid w:val="0"/>
        </w:rPr>
      </w:pPr>
      <w:r w:rsidRPr="00824357">
        <w:rPr>
          <w:snapToGrid w:val="0"/>
        </w:rPr>
        <w:t>9. Information and databases</w:t>
      </w:r>
    </w:p>
    <w:p w:rsidR="00DA468B" w:rsidRPr="00824357" w:rsidRDefault="00DA468B" w:rsidP="00DA468B">
      <w:pPr>
        <w:tabs>
          <w:tab w:val="left" w:pos="1134"/>
          <w:tab w:val="left" w:pos="1701"/>
        </w:tabs>
        <w:ind w:left="1134" w:hanging="567"/>
        <w:rPr>
          <w:snapToGrid w:val="0"/>
        </w:rPr>
      </w:pPr>
      <w:r w:rsidRPr="00824357">
        <w:rPr>
          <w:snapToGrid w:val="0"/>
        </w:rPr>
        <w:tab/>
        <w:t>(a)</w:t>
      </w:r>
      <w:r w:rsidRPr="00824357">
        <w:rPr>
          <w:snapToGrid w:val="0"/>
        </w:rPr>
        <w:tab/>
        <w:t>UPOV information databases (documents to be prepared by the Office of the Union)</w:t>
      </w:r>
    </w:p>
    <w:p w:rsidR="00DA468B" w:rsidRPr="00824357" w:rsidRDefault="00DA468B" w:rsidP="00DA468B">
      <w:pPr>
        <w:tabs>
          <w:tab w:val="left" w:pos="1134"/>
          <w:tab w:val="left" w:pos="1701"/>
        </w:tabs>
        <w:ind w:left="1134" w:hanging="567"/>
        <w:rPr>
          <w:snapToGrid w:val="0"/>
        </w:rPr>
      </w:pPr>
      <w:r w:rsidRPr="00824357">
        <w:rPr>
          <w:snapToGrid w:val="0"/>
        </w:rPr>
        <w:tab/>
        <w:t>(b)</w:t>
      </w:r>
      <w:r w:rsidRPr="00824357">
        <w:rPr>
          <w:snapToGrid w:val="0"/>
        </w:rPr>
        <w:tab/>
        <w:t>Variety description databases (documents to be prepared by the Office of the Union)</w:t>
      </w:r>
    </w:p>
    <w:p w:rsidR="00DA468B" w:rsidRPr="00824357" w:rsidRDefault="00DA468B" w:rsidP="00DA468B">
      <w:pPr>
        <w:tabs>
          <w:tab w:val="left" w:pos="1134"/>
          <w:tab w:val="left" w:pos="1701"/>
        </w:tabs>
        <w:ind w:left="1134" w:hanging="567"/>
        <w:rPr>
          <w:snapToGrid w:val="0"/>
        </w:rPr>
      </w:pPr>
      <w:r w:rsidRPr="00824357">
        <w:rPr>
          <w:snapToGrid w:val="0"/>
        </w:rPr>
        <w:tab/>
        <w:t>(c)</w:t>
      </w:r>
      <w:r w:rsidRPr="00824357">
        <w:rPr>
          <w:snapToGrid w:val="0"/>
        </w:rPr>
        <w:tab/>
        <w:t>Exchange and use of software and equipment (document to be prepared by the Office of the Union)</w:t>
      </w:r>
    </w:p>
    <w:p w:rsidR="00DA468B" w:rsidRPr="00824357" w:rsidRDefault="00DA468B" w:rsidP="00DA468B">
      <w:pPr>
        <w:tabs>
          <w:tab w:val="left" w:pos="1134"/>
          <w:tab w:val="left" w:pos="1701"/>
          <w:tab w:val="left" w:pos="2268"/>
        </w:tabs>
        <w:ind w:left="1134" w:hanging="567"/>
        <w:rPr>
          <w:snapToGrid w:val="0"/>
        </w:rPr>
      </w:pPr>
      <w:r w:rsidRPr="00824357">
        <w:rPr>
          <w:snapToGrid w:val="0"/>
        </w:rPr>
        <w:tab/>
        <w:t>(d)</w:t>
      </w:r>
      <w:r w:rsidRPr="00824357">
        <w:rPr>
          <w:snapToGrid w:val="0"/>
        </w:rPr>
        <w:tab/>
        <w:t>UPOV PRISMA (documents to be prepared by the Office of the Union)</w:t>
      </w:r>
    </w:p>
    <w:p w:rsidR="00DA468B" w:rsidRPr="00824357" w:rsidRDefault="00DA468B" w:rsidP="00DA468B">
      <w:pPr>
        <w:tabs>
          <w:tab w:val="left" w:pos="1134"/>
          <w:tab w:val="left" w:pos="1701"/>
        </w:tabs>
        <w:ind w:left="1134" w:hanging="567"/>
        <w:rPr>
          <w:snapToGrid w:val="0"/>
        </w:rPr>
      </w:pPr>
      <w:r w:rsidRPr="00824357">
        <w:rPr>
          <w:snapToGrid w:val="0"/>
        </w:rPr>
        <w:t>10. Experiences with new types and species (oral reports invited)</w:t>
      </w:r>
    </w:p>
    <w:p w:rsidR="00DA468B" w:rsidRPr="00824357" w:rsidRDefault="00DA468B" w:rsidP="00DA468B">
      <w:pPr>
        <w:tabs>
          <w:tab w:val="left" w:pos="1134"/>
          <w:tab w:val="left" w:pos="1701"/>
        </w:tabs>
        <w:ind w:left="1134" w:hanging="567"/>
        <w:rPr>
          <w:snapToGrid w:val="0"/>
        </w:rPr>
      </w:pPr>
      <w:r w:rsidRPr="00824357">
        <w:rPr>
          <w:snapToGrid w:val="0"/>
        </w:rPr>
        <w:t xml:space="preserve">11. Guidance for drafters of Test Guidelines </w:t>
      </w:r>
    </w:p>
    <w:p w:rsidR="00DA468B" w:rsidRPr="00824357" w:rsidRDefault="00DA468B" w:rsidP="00DA468B">
      <w:pPr>
        <w:tabs>
          <w:tab w:val="left" w:pos="1134"/>
          <w:tab w:val="left" w:pos="1701"/>
        </w:tabs>
        <w:ind w:left="1134" w:hanging="567"/>
        <w:rPr>
          <w:snapToGrid w:val="0"/>
        </w:rPr>
      </w:pPr>
      <w:r w:rsidRPr="00824357">
        <w:rPr>
          <w:snapToGrid w:val="0"/>
        </w:rPr>
        <w:t>12. Discussion on draft Test Guidelines (Subgroups)</w:t>
      </w:r>
    </w:p>
    <w:p w:rsidR="00DA468B" w:rsidRPr="00824357" w:rsidRDefault="00DA468B" w:rsidP="00DA468B">
      <w:pPr>
        <w:tabs>
          <w:tab w:val="left" w:pos="1134"/>
          <w:tab w:val="left" w:pos="1701"/>
        </w:tabs>
        <w:ind w:left="1134" w:hanging="567"/>
        <w:rPr>
          <w:snapToGrid w:val="0"/>
        </w:rPr>
      </w:pPr>
      <w:r w:rsidRPr="00824357">
        <w:rPr>
          <w:snapToGrid w:val="0"/>
        </w:rPr>
        <w:t>13. Recommendations on draft Test Guidelines</w:t>
      </w:r>
    </w:p>
    <w:p w:rsidR="00DA468B" w:rsidRPr="00824357" w:rsidRDefault="00DA468B" w:rsidP="00DA468B">
      <w:pPr>
        <w:tabs>
          <w:tab w:val="left" w:pos="1134"/>
          <w:tab w:val="left" w:pos="1701"/>
        </w:tabs>
        <w:ind w:left="1134" w:hanging="567"/>
        <w:rPr>
          <w:snapToGrid w:val="0"/>
        </w:rPr>
      </w:pPr>
      <w:r w:rsidRPr="00824357">
        <w:rPr>
          <w:snapToGrid w:val="0"/>
        </w:rPr>
        <w:t>14. New technology used in DUS examination (documents to be prepared by Argentina, Denmark and documents invited)</w:t>
      </w:r>
    </w:p>
    <w:p w:rsidR="00DA468B" w:rsidRPr="00824357" w:rsidRDefault="00DA468B" w:rsidP="00DA468B">
      <w:pPr>
        <w:tabs>
          <w:tab w:val="left" w:pos="1134"/>
          <w:tab w:val="left" w:pos="1701"/>
        </w:tabs>
        <w:ind w:left="1134" w:hanging="567"/>
        <w:rPr>
          <w:snapToGrid w:val="0"/>
        </w:rPr>
      </w:pPr>
      <w:r w:rsidRPr="00824357">
        <w:rPr>
          <w:snapToGrid w:val="0"/>
        </w:rPr>
        <w:t>15. Examining hybrid varieties (document to be prepared by United Kingdom and documents invited)</w:t>
      </w:r>
    </w:p>
    <w:p w:rsidR="00DA468B" w:rsidRPr="00824357" w:rsidRDefault="00DA468B" w:rsidP="00DA468B">
      <w:pPr>
        <w:tabs>
          <w:tab w:val="left" w:pos="1134"/>
          <w:tab w:val="left" w:pos="1701"/>
        </w:tabs>
        <w:ind w:left="1134" w:hanging="567"/>
        <w:rPr>
          <w:snapToGrid w:val="0"/>
        </w:rPr>
      </w:pPr>
      <w:r w:rsidRPr="00824357">
        <w:rPr>
          <w:snapToGrid w:val="0"/>
        </w:rPr>
        <w:t>16. Date and place of the next session</w:t>
      </w:r>
    </w:p>
    <w:p w:rsidR="00DA468B" w:rsidRPr="00824357" w:rsidRDefault="00DA468B" w:rsidP="00DA468B">
      <w:pPr>
        <w:tabs>
          <w:tab w:val="left" w:pos="1134"/>
          <w:tab w:val="left" w:pos="1701"/>
        </w:tabs>
        <w:ind w:left="1134" w:hanging="567"/>
        <w:rPr>
          <w:snapToGrid w:val="0"/>
        </w:rPr>
      </w:pPr>
      <w:r w:rsidRPr="00824357">
        <w:rPr>
          <w:snapToGrid w:val="0"/>
        </w:rPr>
        <w:t>17. Future program</w:t>
      </w:r>
    </w:p>
    <w:p w:rsidR="00DA468B" w:rsidRPr="00824357" w:rsidRDefault="00DA468B" w:rsidP="00DA468B">
      <w:pPr>
        <w:tabs>
          <w:tab w:val="left" w:pos="1134"/>
          <w:tab w:val="left" w:pos="1701"/>
        </w:tabs>
        <w:ind w:left="1134" w:hanging="567"/>
        <w:rPr>
          <w:snapToGrid w:val="0"/>
        </w:rPr>
      </w:pPr>
      <w:r w:rsidRPr="00824357">
        <w:rPr>
          <w:snapToGrid w:val="0"/>
        </w:rPr>
        <w:t>18. Adoption of the Report on the session (if time permits)</w:t>
      </w:r>
    </w:p>
    <w:p w:rsidR="00DA468B" w:rsidRPr="00824357" w:rsidRDefault="00DA468B" w:rsidP="00DA468B">
      <w:pPr>
        <w:tabs>
          <w:tab w:val="left" w:pos="1134"/>
          <w:tab w:val="left" w:pos="1701"/>
        </w:tabs>
        <w:ind w:left="1134" w:hanging="567"/>
        <w:rPr>
          <w:snapToGrid w:val="0"/>
        </w:rPr>
      </w:pPr>
      <w:r w:rsidRPr="00824357">
        <w:rPr>
          <w:snapToGrid w:val="0"/>
        </w:rPr>
        <w:t>19. Closing of the session</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The TWA agreed that discussion groups provided a useful opportunity for the exchange of experiences among participants and agreed to propose that discussion groups be formed to discuss “New technology used in DUS examination” (Item 12) at its forty-ninth session.</w:t>
      </w:r>
    </w:p>
    <w:p w:rsidR="00DA468B" w:rsidRPr="00824357" w:rsidRDefault="00DA468B" w:rsidP="00DA468B">
      <w:pPr>
        <w:contextualSpacing/>
        <w:rPr>
          <w:rFonts w:cs="Arial"/>
          <w:color w:val="000000"/>
        </w:rPr>
      </w:pPr>
    </w:p>
    <w:p w:rsidR="00DA468B" w:rsidRPr="00824357" w:rsidRDefault="00DA468B" w:rsidP="00DA468B">
      <w:pPr>
        <w:pStyle w:val="Heading3"/>
      </w:pPr>
      <w:bookmarkStart w:id="4" w:name="_Toc494205437"/>
      <w:r w:rsidRPr="00824357">
        <w:lastRenderedPageBreak/>
        <w:t>Technical Working Party on Automation and Computer Programs</w:t>
      </w:r>
      <w:bookmarkEnd w:id="4"/>
      <w:r w:rsidRPr="00824357">
        <w:t xml:space="preserve"> (TWC)</w:t>
      </w:r>
    </w:p>
    <w:p w:rsidR="00DA468B" w:rsidRPr="00824357" w:rsidRDefault="00DA468B" w:rsidP="00DA468B">
      <w:pPr>
        <w:keepNext/>
      </w:pPr>
    </w:p>
    <w:p w:rsidR="00DA468B" w:rsidRPr="00824357" w:rsidRDefault="00DA468B" w:rsidP="00DA468B">
      <w:pPr>
        <w:keepNext/>
      </w:pPr>
      <w:r w:rsidRPr="00824357">
        <w:t xml:space="preserve">Report by Mr. Kees van </w:t>
      </w:r>
      <w:proofErr w:type="spellStart"/>
      <w:r w:rsidRPr="00824357">
        <w:t>Ettekoven</w:t>
      </w:r>
      <w:proofErr w:type="spellEnd"/>
      <w:r w:rsidRPr="00824357">
        <w:t xml:space="preserve"> (Netherlands), in the absence of Mr. Christophe Chevalier</w:t>
      </w:r>
      <w:r w:rsidR="00236B46" w:rsidRPr="00824357">
        <w:t xml:space="preserve"> (France)</w:t>
      </w:r>
      <w:r w:rsidRPr="00824357">
        <w:t>, Chairperson of the TWC</w:t>
      </w:r>
    </w:p>
    <w:p w:rsidR="00DA468B" w:rsidRPr="00824357" w:rsidRDefault="00DA468B" w:rsidP="00DA468B">
      <w:pPr>
        <w:keepNext/>
      </w:pPr>
    </w:p>
    <w:p w:rsidR="00DA468B" w:rsidRPr="00824357" w:rsidRDefault="00DA468B" w:rsidP="000C3495">
      <w:pPr>
        <w:pStyle w:val="Heading4"/>
        <w:rPr>
          <w:lang w:val="en-US"/>
        </w:rPr>
      </w:pPr>
      <w:r w:rsidRPr="00824357">
        <w:rPr>
          <w:lang w:val="en-US"/>
        </w:rPr>
        <w:t>Thirty-seventh session of the TWC</w:t>
      </w:r>
    </w:p>
    <w:p w:rsidR="00DA468B" w:rsidRPr="00824357" w:rsidRDefault="00DA468B" w:rsidP="000C3495">
      <w:pPr>
        <w:keepNext/>
        <w:rPr>
          <w:snapToGrid w:val="0"/>
        </w:rPr>
      </w:pPr>
    </w:p>
    <w:p w:rsidR="00DA468B" w:rsidRPr="00824357" w:rsidRDefault="00DA468B" w:rsidP="00DA468B">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r>
      <w:r w:rsidRPr="00824357">
        <w:t xml:space="preserve">The TWC held its thirty-seventh session in Hangzhou, China, from October 14 to 16, 2019.  In the absence of Mr. Christophe Chevalier (France), Chairperson of the TWC, the session was opened and chaired by Mr. Kees van </w:t>
      </w:r>
      <w:proofErr w:type="spellStart"/>
      <w:r w:rsidRPr="00824357">
        <w:t>Ettekoven</w:t>
      </w:r>
      <w:proofErr w:type="spellEnd"/>
      <w:r w:rsidRPr="00824357">
        <w:t xml:space="preserve"> (Netherlands)</w:t>
      </w:r>
      <w:r w:rsidRPr="00824357">
        <w:rPr>
          <w:rFonts w:cs="Arial"/>
        </w:rPr>
        <w:t>.</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was welcomed by Mr. </w:t>
      </w:r>
      <w:proofErr w:type="spellStart"/>
      <w:r w:rsidRPr="00824357">
        <w:t>Hao</w:t>
      </w:r>
      <w:proofErr w:type="spellEnd"/>
      <w:r w:rsidRPr="00824357">
        <w:t xml:space="preserve"> Tang, Division Director, Division for DUS Tests, Development Center of Science and Technology, Ministry of Agriculture and Rural Affairs (MARA), China. The TWC received a presentation by Ms. </w:t>
      </w:r>
      <w:proofErr w:type="spellStart"/>
      <w:r w:rsidRPr="00824357">
        <w:t>Xuhong</w:t>
      </w:r>
      <w:proofErr w:type="spellEnd"/>
      <w:r w:rsidRPr="00824357">
        <w:t xml:space="preserve"> Yang, Deputy Division Director, Division for DUS Tests, Development Center of Science and Technology, Ministry of Agriculture and Rural Affairs, China, on developments in plant variety protection in China. The report of the meeting is provided in document TWC/37/12 “Report”.</w:t>
      </w:r>
    </w:p>
    <w:p w:rsidR="00DA468B" w:rsidRPr="00824357" w:rsidRDefault="00DA468B" w:rsidP="00DA468B"/>
    <w:p w:rsidR="00DA468B" w:rsidRPr="00824357" w:rsidRDefault="00DA468B" w:rsidP="00DA468B">
      <w:pPr>
        <w:pStyle w:val="Heading5"/>
      </w:pPr>
      <w:r w:rsidRPr="00824357">
        <w:t>Method of calculation of the Combined-Over-Years Uniformity Criterion (COYU)</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The TWC agreed to invite members who use “R” or “DUST” Software to review the new COYU package to identify possible improvement points.  The TWC noted the expression of interest by experts from China, Finland, France and the United Kingdom to review the new COYU package.</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considered the proposed draft revision for document TGP/8, Section 9 “The Combined </w:t>
      </w:r>
      <w:proofErr w:type="gramStart"/>
      <w:r w:rsidRPr="00824357">
        <w:t>Over</w:t>
      </w:r>
      <w:proofErr w:type="gramEnd"/>
      <w:r w:rsidRPr="00824357">
        <w:t xml:space="preserve"> Years Uniformity Criterion (COYU)”, as presented in the Annex to document TWC/37/7.    The TWC agreed to invite the expert from the United Kingdom to prepare a revised version of the draft guidance, to be presented to the TWC at its thirty</w:t>
      </w:r>
      <w:r w:rsidRPr="00824357">
        <w:noBreakHyphen/>
        <w:t>eighth session.</w:t>
      </w:r>
    </w:p>
    <w:p w:rsidR="00DA468B" w:rsidRPr="00824357" w:rsidRDefault="00DA468B" w:rsidP="00DA468B">
      <w:pPr>
        <w:keepNext/>
        <w:rPr>
          <w:rFonts w:eastAsia="MS Mincho"/>
        </w:rPr>
      </w:pPr>
    </w:p>
    <w:p w:rsidR="00DA468B" w:rsidRPr="00824357" w:rsidRDefault="00DA468B" w:rsidP="00DA468B">
      <w:pPr>
        <w:pStyle w:val="Heading5"/>
        <w:rPr>
          <w:snapToGrid w:val="0"/>
        </w:rPr>
      </w:pPr>
      <w:r w:rsidRPr="00824357">
        <w:rPr>
          <w:snapToGrid w:val="0"/>
        </w:rPr>
        <w:t>Risks associated with assessment of uniformity by off-types on the basis of more than one growing cycle</w:t>
      </w:r>
    </w:p>
    <w:p w:rsidR="00DA468B" w:rsidRPr="00824357" w:rsidRDefault="00DA468B" w:rsidP="00DA468B">
      <w:pPr>
        <w:rPr>
          <w:snapToGrid w:val="0"/>
        </w:rPr>
      </w:pPr>
    </w:p>
    <w:p w:rsidR="00DA468B" w:rsidRPr="00824357" w:rsidRDefault="00DA468B" w:rsidP="00DA468B">
      <w:r w:rsidRPr="00824357">
        <w:fldChar w:fldCharType="begin"/>
      </w:r>
      <w:r w:rsidRPr="00824357">
        <w:instrText xml:space="preserve"> AUTONUM  </w:instrText>
      </w:r>
      <w:r w:rsidRPr="00824357">
        <w:fldChar w:fldCharType="end"/>
      </w:r>
      <w:r w:rsidRPr="00824357">
        <w:tab/>
        <w:t>The TWC noted that software had been developed in Excel to calculate the number of off</w:t>
      </w:r>
      <w:r w:rsidRPr="00824357">
        <w:noBreakHyphen/>
        <w:t xml:space="preserve">types and risks associated with assessment of uniformity by off-types on the basis of more than one growing cycle, as provided in document TWC/37/5, Annex II.  It welcomed the availability of software that enabled determination of the maximum number of off-types, </w:t>
      </w:r>
      <w:proofErr w:type="gramStart"/>
      <w:r w:rsidRPr="00824357">
        <w:t>both for when the acceptance probability is applied in each cycle separately, or</w:t>
      </w:r>
      <w:proofErr w:type="gramEnd"/>
      <w:r w:rsidRPr="00824357">
        <w:t xml:space="preserve"> over the two-cycle test.</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agreed to propose that the software be made available for download from the UPOV website. </w:t>
      </w:r>
    </w:p>
    <w:p w:rsidR="00DA468B" w:rsidRPr="00824357" w:rsidRDefault="00DA468B" w:rsidP="00DA468B"/>
    <w:p w:rsidR="00DA468B" w:rsidRPr="00824357" w:rsidRDefault="00DA468B" w:rsidP="00DA468B">
      <w:pPr>
        <w:pStyle w:val="Heading5"/>
        <w:rPr>
          <w:snapToGrid w:val="0"/>
        </w:rPr>
      </w:pPr>
      <w:r w:rsidRPr="00824357">
        <w:rPr>
          <w:snapToGrid w:val="0"/>
        </w:rPr>
        <w:t>Experience with using two locations by one year for DUS decisions</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recalled that, where two growing cycles were conducted in the same year and at the same time, a suitable distance or a suitable difference in growing conditions between two locations would be needed to satisfy the requirement for independence. </w:t>
      </w:r>
    </w:p>
    <w:p w:rsidR="00DA468B" w:rsidRPr="00824357" w:rsidRDefault="00DA468B" w:rsidP="00DA468B"/>
    <w:p w:rsidR="00DA468B" w:rsidRPr="00824357" w:rsidRDefault="00DA468B" w:rsidP="00DA468B">
      <w:pPr>
        <w:pStyle w:val="Heading5"/>
      </w:pPr>
      <w:r w:rsidRPr="00824357">
        <w:t>Development and innovation of DUS test tools</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The TWC recalled that documents UPOV/INF/16 “Exchangeable software” and/or UPOV/INF/22 “Software and equipment used by members of the Union” could be used for sharing information on the developments reported by China, as appropriate.</w:t>
      </w:r>
    </w:p>
    <w:p w:rsidR="00DA468B" w:rsidRPr="00824357" w:rsidRDefault="00DA468B" w:rsidP="00DA468B">
      <w:pPr>
        <w:pStyle w:val="Heading3"/>
      </w:pPr>
    </w:p>
    <w:p w:rsidR="00DA468B" w:rsidRPr="00824357" w:rsidRDefault="00DA468B" w:rsidP="00DA468B">
      <w:pPr>
        <w:pStyle w:val="Heading5"/>
      </w:pPr>
      <w:r w:rsidRPr="00824357">
        <w:t>Data Processing for the Assessment of Distinctness and for Producing Variety Descriptions</w:t>
      </w:r>
    </w:p>
    <w:p w:rsidR="00DA468B" w:rsidRPr="00824357" w:rsidRDefault="00DA468B" w:rsidP="00DA468B">
      <w:pPr>
        <w:jc w:val="left"/>
      </w:pPr>
    </w:p>
    <w:p w:rsidR="00DA468B" w:rsidRPr="00824357" w:rsidRDefault="00DA468B" w:rsidP="00DA468B">
      <w:pPr>
        <w:keepNext/>
      </w:pPr>
      <w:r w:rsidRPr="00824357">
        <w:fldChar w:fldCharType="begin"/>
      </w:r>
      <w:r w:rsidRPr="00824357">
        <w:instrText xml:space="preserve"> AUTONUM  </w:instrText>
      </w:r>
      <w:r w:rsidRPr="00824357">
        <w:fldChar w:fldCharType="end"/>
      </w:r>
      <w:r w:rsidRPr="00824357">
        <w:tab/>
        <w:t xml:space="preserve">The TWC noted that the different approaches described in the document were used for producing variety descriptions and did not mention assessment of distinctness.  The TWC agreed to propose amending the title of the document to read “Data processing for the </w:t>
      </w:r>
      <w:r w:rsidRPr="00824357">
        <w:rPr>
          <w:strike/>
          <w:highlight w:val="lightGray"/>
        </w:rPr>
        <w:t>assessment of distinctness and for producing</w:t>
      </w:r>
      <w:r w:rsidRPr="00824357">
        <w:t xml:space="preserve"> </w:t>
      </w:r>
      <w:r w:rsidRPr="00824357">
        <w:rPr>
          <w:highlight w:val="lightGray"/>
          <w:u w:val="single"/>
        </w:rPr>
        <w:t>production of</w:t>
      </w:r>
      <w:r w:rsidRPr="00824357">
        <w:t xml:space="preserve"> variety descriptions </w:t>
      </w:r>
      <w:r w:rsidRPr="00824357">
        <w:rPr>
          <w:highlight w:val="lightGray"/>
          <w:u w:val="single"/>
        </w:rPr>
        <w:t>for measured quantitative characteristics</w:t>
      </w:r>
      <w:r w:rsidRPr="00824357">
        <w:t>”.</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noted the request by the TC for the experts from France, Germany, Japan and the United Kingdom to provide information on the circumstances in which their methods would be suitable, including the method of propagation of the variety and other factors considered in deciding to use the method. The TWC noted that the descriptions of the methods were not sufficient for application, and the situations when the methods would or would not be suitable, and agreed that the experts from France, Germany, Italy and Japan should be invited to provide the information requested by the TC to the expert from the United Kingdom. </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considered the proposal for developing a decision tree on requirements and situations for using the different approaches described.  The TWC agreed to invite the experts from France, Germany, Italy, Japan and the United Kingdom to consider providing the necessary information as a starting point for describing the requirements of each approach. </w:t>
      </w:r>
    </w:p>
    <w:p w:rsidR="00DA468B" w:rsidRPr="00824357" w:rsidRDefault="00DA468B" w:rsidP="00DA468B"/>
    <w:p w:rsidR="00DA468B" w:rsidRPr="00824357" w:rsidRDefault="00DA468B" w:rsidP="00DA468B">
      <w:pPr>
        <w:pStyle w:val="Heading5"/>
      </w:pPr>
      <w:r w:rsidRPr="00824357">
        <w:t>Guidance for drafters of Test Guidelines</w:t>
      </w:r>
    </w:p>
    <w:p w:rsidR="00DA468B" w:rsidRPr="00824357" w:rsidRDefault="00DA468B" w:rsidP="00DA468B">
      <w:pPr>
        <w:keepNext/>
      </w:pPr>
    </w:p>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noted that the different elements displayed in the web-based TG template provided links to the respective “Guidance Notes” or “Additional Standard Wording” in document TGP/7.  The TWC agreed to propose that links to standard wording from other TGP documents could </w:t>
      </w:r>
      <w:r w:rsidR="006E63B3">
        <w:t>also be accessible from the web</w:t>
      </w:r>
      <w:r w:rsidR="006E63B3">
        <w:noBreakHyphen/>
      </w:r>
      <w:r w:rsidRPr="00824357">
        <w:t>based TG template.</w:t>
      </w:r>
    </w:p>
    <w:p w:rsidR="00DA468B" w:rsidRPr="00824357" w:rsidRDefault="00DA468B" w:rsidP="00DA468B"/>
    <w:p w:rsidR="00DA468B" w:rsidRPr="00824357" w:rsidRDefault="00DA468B" w:rsidP="00DA468B">
      <w:pPr>
        <w:pStyle w:val="Heading5"/>
      </w:pPr>
      <w:bookmarkStart w:id="5" w:name="_Toc889272"/>
      <w:r w:rsidRPr="00824357">
        <w:t>Presentation of full scale of notes for quantitative characteristics in Test Guidelines</w:t>
      </w:r>
      <w:bookmarkEnd w:id="5"/>
    </w:p>
    <w:p w:rsidR="00DA468B" w:rsidRPr="00824357" w:rsidRDefault="00DA468B" w:rsidP="00DA468B">
      <w:pPr>
        <w:keepNext/>
      </w:pPr>
    </w:p>
    <w:p w:rsidR="00DA468B" w:rsidRPr="00824357" w:rsidRDefault="00DA468B" w:rsidP="00DA468B">
      <w:pPr>
        <w:keepNext/>
      </w:pPr>
      <w:r w:rsidRPr="00824357">
        <w:fldChar w:fldCharType="begin"/>
      </w:r>
      <w:r w:rsidRPr="00824357">
        <w:instrText xml:space="preserve"> AUTONUM  </w:instrText>
      </w:r>
      <w:r w:rsidRPr="00824357">
        <w:fldChar w:fldCharType="end"/>
      </w:r>
      <w:r w:rsidRPr="00824357">
        <w:tab/>
        <w:t xml:space="preserve">The TWC noted the usefulness of presenting the full scale of notes for electronic application systems and agreed with the TWO, TWV and TWF that all states of expression for quantitative characteristics should be presented in Test Guidelines.  </w:t>
      </w:r>
    </w:p>
    <w:p w:rsidR="00DA468B" w:rsidRPr="00824357" w:rsidRDefault="00DA468B" w:rsidP="00DA468B">
      <w:pPr>
        <w:rPr>
          <w:snapToGrid w:val="0"/>
        </w:rPr>
      </w:pPr>
    </w:p>
    <w:p w:rsidR="00DA468B" w:rsidRPr="00824357" w:rsidRDefault="00DA468B" w:rsidP="00DA468B">
      <w:pPr>
        <w:pStyle w:val="Heading5"/>
      </w:pPr>
      <w:r w:rsidRPr="00824357">
        <w:rPr>
          <w:snapToGrid w:val="0"/>
        </w:rPr>
        <w:t>Session to facilitate cooperation in relation to the use of molecular techniques and international cooperation in DUS examination</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The TWC formed discussion groups to discuss</w:t>
      </w:r>
      <w:r w:rsidRPr="00824357">
        <w:rPr>
          <w:snapToGrid w:val="0"/>
        </w:rPr>
        <w:t xml:space="preserve"> cooperation in relation to the use of molecular techniques,</w:t>
      </w:r>
      <w:r w:rsidRPr="00824357">
        <w:t xml:space="preserve"> the technical concerns that prevent cooperation in DUS examination and how to overcome the technical concerns raised.</w:t>
      </w:r>
    </w:p>
    <w:p w:rsidR="00DA468B" w:rsidRPr="00824357" w:rsidRDefault="00DA468B" w:rsidP="00DA468B">
      <w:pPr>
        <w:rPr>
          <w:snapToGrid w:val="0"/>
        </w:rPr>
      </w:pPr>
    </w:p>
    <w:p w:rsidR="00DA468B" w:rsidRPr="00824357" w:rsidRDefault="00DA468B" w:rsidP="00DA468B">
      <w:pPr>
        <w:pStyle w:val="Heading5"/>
      </w:pPr>
      <w:r w:rsidRPr="00824357">
        <w:t>Software, Information and databases</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considered document TWC/37/8 and received a presentation on “A statistical analysis Software - DUS EXCEL”.  </w:t>
      </w:r>
    </w:p>
    <w:p w:rsidR="00DA468B" w:rsidRPr="00824357" w:rsidRDefault="00DA468B" w:rsidP="00DA468B">
      <w:pPr>
        <w:tabs>
          <w:tab w:val="left" w:pos="1312"/>
        </w:tabs>
      </w:pPr>
    </w:p>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TWC considered the validation of the software presented.  The TWC noted the offer by the United Kingdom to provide a common data set to China, France and Kenya for comparing results obtained for COYD and COYU procedures using different software. </w:t>
      </w:r>
    </w:p>
    <w:p w:rsidR="00DA468B" w:rsidRPr="00824357" w:rsidRDefault="00DA468B" w:rsidP="00DA468B">
      <w:pPr>
        <w:tabs>
          <w:tab w:val="left" w:pos="1312"/>
        </w:tabs>
      </w:pPr>
    </w:p>
    <w:p w:rsidR="00DA468B" w:rsidRPr="00824357" w:rsidRDefault="00DA468B" w:rsidP="00DA468B">
      <w:r w:rsidRPr="00824357">
        <w:fldChar w:fldCharType="begin"/>
      </w:r>
      <w:r w:rsidRPr="00824357">
        <w:instrText xml:space="preserve"> AUTONUM  </w:instrText>
      </w:r>
      <w:r w:rsidRPr="00824357">
        <w:fldChar w:fldCharType="end"/>
      </w:r>
      <w:r w:rsidRPr="00824357">
        <w:tab/>
        <w:t>The TWC noted the offer by China to make the software available for other UPOV members.  The TWC noted that the user interface was available in Chinese and in English, while the user manual was available in Chinese language only.  The TWC noted the offer by the United States of America to translate a short description of the system to assess the interest for translating the entire user manual.</w:t>
      </w:r>
    </w:p>
    <w:p w:rsidR="00DA468B" w:rsidRPr="00824357" w:rsidRDefault="00DA468B" w:rsidP="00DA468B"/>
    <w:p w:rsidR="00DA468B" w:rsidRPr="00824357" w:rsidRDefault="00DA468B" w:rsidP="00DA468B">
      <w:pPr>
        <w:pStyle w:val="Heading5"/>
      </w:pPr>
      <w:r w:rsidRPr="00824357">
        <w:t xml:space="preserve">Date and place of the next session </w:t>
      </w:r>
    </w:p>
    <w:p w:rsidR="00DA468B" w:rsidRPr="00824357" w:rsidRDefault="00DA468B" w:rsidP="00DA468B">
      <w:pPr>
        <w:keepNext/>
        <w:rPr>
          <w:rFonts w:cs="Arial"/>
        </w:rPr>
      </w:pPr>
    </w:p>
    <w:p w:rsidR="00DA468B" w:rsidRPr="00824357" w:rsidRDefault="00DA468B" w:rsidP="00DA468B">
      <w:pPr>
        <w:keepNext/>
        <w:rPr>
          <w:color w:val="000000"/>
        </w:rPr>
      </w:pPr>
      <w:r w:rsidRPr="00824357">
        <w:rPr>
          <w:color w:val="000000"/>
        </w:rPr>
        <w:fldChar w:fldCharType="begin"/>
      </w:r>
      <w:r w:rsidRPr="00824357">
        <w:rPr>
          <w:color w:val="000000"/>
        </w:rPr>
        <w:instrText xml:space="preserve"> AUTONUM  </w:instrText>
      </w:r>
      <w:r w:rsidRPr="00824357">
        <w:rPr>
          <w:color w:val="000000"/>
        </w:rPr>
        <w:fldChar w:fldCharType="end"/>
      </w:r>
      <w:r w:rsidRPr="00824357">
        <w:rPr>
          <w:color w:val="000000"/>
        </w:rPr>
        <w:tab/>
      </w:r>
      <w:r w:rsidRPr="00824357">
        <w:rPr>
          <w:rFonts w:cs="Arial"/>
        </w:rPr>
        <w:t>At the invitation of the United States of America, the TWC agreed to hold its thirty-eighth session in Alexandria, Virginia, jointly with the BMT, during the week of September 21 to 25, 2020.</w:t>
      </w:r>
    </w:p>
    <w:p w:rsidR="00DA468B" w:rsidRPr="00824357" w:rsidRDefault="00DA468B" w:rsidP="00DA468B">
      <w:pPr>
        <w:rPr>
          <w:rFonts w:cs="Arial"/>
        </w:rPr>
      </w:pPr>
    </w:p>
    <w:p w:rsidR="00DA468B" w:rsidRPr="00824357" w:rsidRDefault="00DA468B" w:rsidP="00DA468B">
      <w:pPr>
        <w:pStyle w:val="Heading5"/>
      </w:pPr>
      <w:r w:rsidRPr="00824357">
        <w:t>Future program</w:t>
      </w:r>
    </w:p>
    <w:p w:rsidR="00DA468B" w:rsidRPr="00824357" w:rsidRDefault="00DA468B" w:rsidP="00DA468B">
      <w:pPr>
        <w:keepNext/>
        <w:rPr>
          <w:snapToGrid w:val="0"/>
        </w:rPr>
      </w:pPr>
    </w:p>
    <w:p w:rsidR="00DA468B" w:rsidRPr="00824357" w:rsidRDefault="00DA468B" w:rsidP="00DA468B">
      <w:pPr>
        <w:rPr>
          <w:rFonts w:cs="Arial"/>
        </w:rPr>
      </w:pPr>
      <w:r w:rsidRPr="00824357">
        <w:fldChar w:fldCharType="begin"/>
      </w:r>
      <w:r w:rsidRPr="00824357">
        <w:instrText xml:space="preserve"> AUTONUM  </w:instrText>
      </w:r>
      <w:r w:rsidRPr="00824357">
        <w:fldChar w:fldCharType="end"/>
      </w:r>
      <w:r w:rsidRPr="00824357">
        <w:tab/>
      </w:r>
      <w:r w:rsidRPr="00824357">
        <w:rPr>
          <w:rFonts w:cs="Arial"/>
        </w:rPr>
        <w:t xml:space="preserve">The TWC evaluated the organization of the TWC and BMT meetings in the same week.  The TWC noted the duplication of content presented at both the TWC and BMT meetings and agreed there should be a single opening and introductory parts for both meetings at the same time.  </w:t>
      </w:r>
    </w:p>
    <w:p w:rsidR="00DA468B" w:rsidRPr="00824357" w:rsidRDefault="00DA468B" w:rsidP="00DA468B">
      <w:pPr>
        <w:rPr>
          <w:rFonts w:cs="Arial"/>
        </w:rPr>
      </w:pPr>
    </w:p>
    <w:p w:rsidR="00DA468B" w:rsidRPr="00824357" w:rsidRDefault="00DA468B" w:rsidP="00DA468B">
      <w:pPr>
        <w:rPr>
          <w:rFonts w:cs="Arial"/>
        </w:rPr>
      </w:pPr>
      <w:r w:rsidRPr="00824357">
        <w:fldChar w:fldCharType="begin"/>
      </w:r>
      <w:r w:rsidRPr="00824357">
        <w:instrText xml:space="preserve"> AUTONUM  </w:instrText>
      </w:r>
      <w:r w:rsidRPr="00824357">
        <w:fldChar w:fldCharType="end"/>
      </w:r>
      <w:r w:rsidRPr="00824357">
        <w:tab/>
      </w:r>
      <w:r w:rsidRPr="00824357">
        <w:rPr>
          <w:rFonts w:cs="Arial"/>
        </w:rPr>
        <w:t>The TWC agreed that agenda items scheduled for discussion at its thirty-eighth session should be focused on relevant items for the group and all other items presented for information only.</w:t>
      </w:r>
      <w:r w:rsidR="00305C4E">
        <w:rPr>
          <w:rFonts w:cs="Arial"/>
        </w:rPr>
        <w:t xml:space="preserve">  </w:t>
      </w:r>
      <w:r w:rsidRPr="00824357">
        <w:rPr>
          <w:rFonts w:cs="Arial"/>
        </w:rPr>
        <w:t xml:space="preserve">The TWC agreed that agenda items should be grouped by topic in different days and participants informed in advance of the order of discussion. </w:t>
      </w:r>
    </w:p>
    <w:p w:rsidR="00DA468B" w:rsidRPr="00824357" w:rsidRDefault="00DA468B" w:rsidP="00DA468B">
      <w:pPr>
        <w:rPr>
          <w:rFonts w:cs="Arial"/>
        </w:rPr>
      </w:pPr>
    </w:p>
    <w:p w:rsidR="00DA468B" w:rsidRPr="00824357" w:rsidRDefault="00DA468B" w:rsidP="00DA468B">
      <w:pPr>
        <w:rPr>
          <w:rFonts w:cs="Arial"/>
        </w:rPr>
      </w:pPr>
      <w:r w:rsidRPr="00824357">
        <w:fldChar w:fldCharType="begin"/>
      </w:r>
      <w:r w:rsidRPr="00824357">
        <w:instrText xml:space="preserve"> AUTONUM  </w:instrText>
      </w:r>
      <w:r w:rsidRPr="00824357">
        <w:fldChar w:fldCharType="end"/>
      </w:r>
      <w:r w:rsidRPr="00824357">
        <w:tab/>
      </w:r>
      <w:r w:rsidRPr="00824357">
        <w:rPr>
          <w:rFonts w:cs="Arial"/>
        </w:rPr>
        <w:t xml:space="preserve">The TWC agreed that the above proposals could enable the allocation of time during the meeting for a technical visit. </w:t>
      </w:r>
    </w:p>
    <w:p w:rsidR="00DA468B" w:rsidRPr="00824357" w:rsidRDefault="00DA468B" w:rsidP="00DA468B">
      <w:pPr>
        <w:keepNext/>
        <w:rPr>
          <w:snapToGrid w:val="0"/>
        </w:rPr>
      </w:pPr>
    </w:p>
    <w:p w:rsidR="00DA468B" w:rsidRPr="00824357" w:rsidRDefault="00DA468B" w:rsidP="00DA468B">
      <w:pPr>
        <w:keepNext/>
        <w:rPr>
          <w:rFonts w:cs="Arial"/>
        </w:rPr>
      </w:pPr>
      <w:r w:rsidRPr="00824357">
        <w:rPr>
          <w:color w:val="000000"/>
        </w:rPr>
        <w:fldChar w:fldCharType="begin"/>
      </w:r>
      <w:r w:rsidRPr="00824357">
        <w:rPr>
          <w:color w:val="000000"/>
        </w:rPr>
        <w:instrText xml:space="preserve"> AUTONUM  </w:instrText>
      </w:r>
      <w:r w:rsidRPr="00824357">
        <w:rPr>
          <w:color w:val="000000"/>
        </w:rPr>
        <w:fldChar w:fldCharType="end"/>
      </w:r>
      <w:r w:rsidRPr="00824357">
        <w:rPr>
          <w:color w:val="000000"/>
        </w:rPr>
        <w:tab/>
      </w:r>
      <w:r w:rsidRPr="00824357">
        <w:rPr>
          <w:rFonts w:cs="Arial"/>
        </w:rPr>
        <w:t>The TWC proposed to discuss the following items at its next session:</w:t>
      </w:r>
    </w:p>
    <w:p w:rsidR="00DA468B" w:rsidRPr="00824357" w:rsidRDefault="00DA468B" w:rsidP="00DA468B">
      <w:pPr>
        <w:jc w:val="right"/>
      </w:pPr>
    </w:p>
    <w:p w:rsidR="00DA468B" w:rsidRPr="00824357" w:rsidRDefault="00DA468B" w:rsidP="00F44E48">
      <w:pPr>
        <w:numPr>
          <w:ilvl w:val="0"/>
          <w:numId w:val="24"/>
        </w:numPr>
        <w:ind w:left="1134" w:hanging="567"/>
        <w:contextualSpacing/>
      </w:pPr>
      <w:r w:rsidRPr="00824357">
        <w:t>Opening of the Session</w:t>
      </w:r>
    </w:p>
    <w:p w:rsidR="00DA468B" w:rsidRPr="00824357" w:rsidRDefault="00DA468B" w:rsidP="00F44E48">
      <w:pPr>
        <w:numPr>
          <w:ilvl w:val="0"/>
          <w:numId w:val="24"/>
        </w:numPr>
        <w:ind w:left="1134" w:hanging="567"/>
        <w:contextualSpacing/>
      </w:pPr>
      <w:r w:rsidRPr="00824357">
        <w:t>Adoption of the agenda</w:t>
      </w:r>
    </w:p>
    <w:p w:rsidR="00DA468B" w:rsidRPr="00824357" w:rsidRDefault="00DA468B" w:rsidP="00F44E48">
      <w:pPr>
        <w:numPr>
          <w:ilvl w:val="0"/>
          <w:numId w:val="24"/>
        </w:numPr>
        <w:ind w:left="1134" w:hanging="567"/>
        <w:contextualSpacing/>
      </w:pPr>
      <w:r w:rsidRPr="00824357">
        <w:lastRenderedPageBreak/>
        <w:t xml:space="preserve">Short reports on developments in plant variety protection </w:t>
      </w:r>
    </w:p>
    <w:p w:rsidR="00DA468B" w:rsidRPr="00824357" w:rsidRDefault="00DA468B" w:rsidP="00DA468B">
      <w:pPr>
        <w:ind w:left="1701" w:hanging="567"/>
        <w:rPr>
          <w:rFonts w:cs="Arial"/>
          <w:color w:val="000000"/>
        </w:rPr>
      </w:pPr>
      <w:r w:rsidRPr="00824357">
        <w:rPr>
          <w:rFonts w:cs="Arial"/>
          <w:color w:val="000000"/>
        </w:rPr>
        <w:t>(a)</w:t>
      </w:r>
      <w:r w:rsidRPr="00824357">
        <w:rPr>
          <w:rFonts w:cs="Arial"/>
          <w:color w:val="000000"/>
        </w:rPr>
        <w:tab/>
        <w:t>Reports from members and observers (written reports to be prepared by members and observers)</w:t>
      </w:r>
    </w:p>
    <w:p w:rsidR="00DA468B" w:rsidRPr="00824357" w:rsidRDefault="00DA468B" w:rsidP="00DA468B">
      <w:pPr>
        <w:ind w:left="1701" w:hanging="567"/>
      </w:pPr>
      <w:r w:rsidRPr="00824357">
        <w:t>(b)</w:t>
      </w:r>
      <w:r w:rsidRPr="00824357">
        <w:tab/>
        <w:t xml:space="preserve">Report on developments within UPOV </w:t>
      </w:r>
      <w:r w:rsidRPr="00824357">
        <w:rPr>
          <w:rFonts w:cs="Arial"/>
        </w:rPr>
        <w:t>(oral report by the Office of the Union)</w:t>
      </w:r>
    </w:p>
    <w:p w:rsidR="00DA468B" w:rsidRPr="00824357" w:rsidRDefault="00DA468B" w:rsidP="00F44E48">
      <w:pPr>
        <w:numPr>
          <w:ilvl w:val="0"/>
          <w:numId w:val="24"/>
        </w:numPr>
        <w:ind w:left="1134" w:hanging="567"/>
        <w:contextualSpacing/>
        <w:rPr>
          <w:bCs/>
        </w:rPr>
      </w:pPr>
      <w:r w:rsidRPr="00824357">
        <w:rPr>
          <w:bCs/>
          <w:snapToGrid w:val="0"/>
        </w:rPr>
        <w:t>Statistical methods (documents invited)</w:t>
      </w:r>
    </w:p>
    <w:p w:rsidR="00DA468B" w:rsidRPr="00824357" w:rsidRDefault="00DA468B" w:rsidP="00DA468B">
      <w:pPr>
        <w:ind w:left="1134" w:firstLine="567"/>
      </w:pPr>
      <w:r w:rsidRPr="00824357">
        <w:t xml:space="preserve">Document TGP/8 </w:t>
      </w:r>
    </w:p>
    <w:p w:rsidR="00DA468B" w:rsidRPr="00824357" w:rsidRDefault="00DA468B" w:rsidP="00F44E48">
      <w:pPr>
        <w:numPr>
          <w:ilvl w:val="2"/>
          <w:numId w:val="24"/>
        </w:numPr>
        <w:ind w:left="2268" w:hanging="425"/>
        <w:contextualSpacing/>
      </w:pPr>
      <w:r w:rsidRPr="00824357">
        <w:t>Reorganization of document TGP/8 (document to be prepared by China)</w:t>
      </w:r>
    </w:p>
    <w:p w:rsidR="00DA468B" w:rsidRPr="00824357" w:rsidRDefault="00DA468B" w:rsidP="00F44E48">
      <w:pPr>
        <w:numPr>
          <w:ilvl w:val="2"/>
          <w:numId w:val="24"/>
        </w:numPr>
        <w:ind w:left="2268" w:hanging="425"/>
        <w:contextualSpacing/>
      </w:pPr>
      <w:r w:rsidRPr="00824357">
        <w:t>Genotype x Environment interaction (document to be prepared by Finland and Italy)</w:t>
      </w:r>
    </w:p>
    <w:p w:rsidR="00DA468B" w:rsidRPr="00824357" w:rsidRDefault="00DA468B" w:rsidP="00F44E48">
      <w:pPr>
        <w:numPr>
          <w:ilvl w:val="2"/>
          <w:numId w:val="24"/>
        </w:numPr>
        <w:ind w:left="2268" w:hanging="425"/>
        <w:contextualSpacing/>
      </w:pPr>
      <w:r w:rsidRPr="00824357">
        <w:rPr>
          <w:snapToGrid w:val="0"/>
        </w:rPr>
        <w:t>The Combined Over Years Uniformity Criterion (COYU) (document to be prepared by the United Kingdom)</w:t>
      </w:r>
    </w:p>
    <w:p w:rsidR="00DA468B" w:rsidRPr="00824357" w:rsidRDefault="00DA468B" w:rsidP="00DA468B">
      <w:pPr>
        <w:ind w:left="1701"/>
      </w:pPr>
      <w:r w:rsidRPr="00824357">
        <w:t>Document TGP/10</w:t>
      </w:r>
    </w:p>
    <w:p w:rsidR="00DA468B" w:rsidRPr="00824357" w:rsidRDefault="00DA468B" w:rsidP="00DA468B">
      <w:pPr>
        <w:ind w:left="2268" w:hanging="567"/>
      </w:pPr>
      <w:r w:rsidRPr="00824357">
        <w:t>iv.</w:t>
      </w:r>
      <w:r w:rsidRPr="00824357">
        <w:tab/>
        <w:t>Data processing for producing variety descriptions (document to be prepared by the United Kingdom)</w:t>
      </w:r>
    </w:p>
    <w:p w:rsidR="00DA468B" w:rsidRPr="00824357" w:rsidRDefault="00DA468B" w:rsidP="00F44E48">
      <w:pPr>
        <w:numPr>
          <w:ilvl w:val="0"/>
          <w:numId w:val="24"/>
        </w:numPr>
        <w:ind w:left="1134" w:hanging="567"/>
        <w:contextualSpacing/>
        <w:rPr>
          <w:bCs/>
        </w:rPr>
      </w:pPr>
      <w:r w:rsidRPr="00824357">
        <w:rPr>
          <w:bCs/>
          <w:snapToGrid w:val="0"/>
        </w:rPr>
        <w:t>Software, Information and databases (documents invited)</w:t>
      </w:r>
    </w:p>
    <w:p w:rsidR="00DA468B" w:rsidRPr="00824357" w:rsidRDefault="00DA468B" w:rsidP="00DA468B">
      <w:pPr>
        <w:ind w:left="1701" w:hanging="567"/>
        <w:rPr>
          <w:rFonts w:cs="Arial"/>
          <w:color w:val="000000"/>
        </w:rPr>
      </w:pPr>
      <w:r w:rsidRPr="00824357">
        <w:rPr>
          <w:rFonts w:cs="Arial"/>
          <w:color w:val="000000"/>
        </w:rPr>
        <w:t>(a)</w:t>
      </w:r>
      <w:r w:rsidRPr="00824357">
        <w:rPr>
          <w:rFonts w:cs="Arial"/>
          <w:color w:val="000000"/>
        </w:rPr>
        <w:tab/>
        <w:t>UPOV information databases (document to be prepared by the Office of the Union)</w:t>
      </w:r>
    </w:p>
    <w:p w:rsidR="00DA468B" w:rsidRPr="00824357" w:rsidRDefault="00DA468B" w:rsidP="00DA468B">
      <w:pPr>
        <w:ind w:left="1701" w:hanging="567"/>
        <w:rPr>
          <w:rFonts w:cs="Arial"/>
          <w:color w:val="000000"/>
        </w:rPr>
      </w:pPr>
      <w:r w:rsidRPr="00824357">
        <w:rPr>
          <w:rFonts w:cs="Arial"/>
          <w:color w:val="000000"/>
        </w:rPr>
        <w:t>(b)</w:t>
      </w:r>
      <w:r w:rsidRPr="00824357">
        <w:rPr>
          <w:rFonts w:cs="Arial"/>
          <w:color w:val="000000"/>
        </w:rPr>
        <w:tab/>
        <w:t>Variety description databases (document to be prepared by the Office of the Union and documents invited)</w:t>
      </w:r>
    </w:p>
    <w:p w:rsidR="00DA468B" w:rsidRPr="00824357" w:rsidRDefault="00DA468B" w:rsidP="00DA468B">
      <w:pPr>
        <w:ind w:left="1701" w:hanging="567"/>
        <w:rPr>
          <w:rFonts w:cs="Arial"/>
          <w:color w:val="000000"/>
        </w:rPr>
      </w:pPr>
      <w:r w:rsidRPr="00824357">
        <w:rPr>
          <w:rFonts w:cs="Arial"/>
          <w:color w:val="000000"/>
        </w:rPr>
        <w:t>(c)</w:t>
      </w:r>
      <w:r w:rsidRPr="00824357">
        <w:rPr>
          <w:rFonts w:cs="Arial"/>
          <w:color w:val="000000"/>
        </w:rPr>
        <w:tab/>
        <w:t>Exchange and use of software and equipment (document to be prepared by the Office of the Union)</w:t>
      </w:r>
    </w:p>
    <w:p w:rsidR="00DA468B" w:rsidRPr="00824357" w:rsidRDefault="00DA468B" w:rsidP="00DA468B">
      <w:pPr>
        <w:ind w:left="1701" w:hanging="567"/>
        <w:rPr>
          <w:rFonts w:cs="Arial"/>
          <w:color w:val="000000"/>
        </w:rPr>
      </w:pPr>
      <w:r w:rsidRPr="00824357">
        <w:rPr>
          <w:rFonts w:cs="Arial"/>
          <w:color w:val="000000"/>
        </w:rPr>
        <w:t>(d)</w:t>
      </w:r>
      <w:r w:rsidRPr="00824357">
        <w:rPr>
          <w:rFonts w:cs="Arial"/>
          <w:color w:val="000000"/>
        </w:rPr>
        <w:tab/>
        <w:t>UPOV PRISMA (document to be prepared by the Office of the Union)</w:t>
      </w:r>
    </w:p>
    <w:p w:rsidR="00DA468B" w:rsidRPr="00824357" w:rsidRDefault="00DA468B" w:rsidP="00DA468B">
      <w:pPr>
        <w:ind w:left="1701" w:hanging="567"/>
        <w:rPr>
          <w:rFonts w:cs="Arial"/>
          <w:color w:val="000000"/>
        </w:rPr>
      </w:pPr>
      <w:r w:rsidRPr="00824357">
        <w:rPr>
          <w:rFonts w:cs="Arial"/>
          <w:color w:val="000000"/>
        </w:rPr>
        <w:t>(e)</w:t>
      </w:r>
      <w:r w:rsidRPr="00824357">
        <w:rPr>
          <w:rFonts w:cs="Arial"/>
          <w:color w:val="000000"/>
        </w:rPr>
        <w:tab/>
        <w:t>DUS Excel (document to be prepared by China)</w:t>
      </w:r>
    </w:p>
    <w:p w:rsidR="00DA468B" w:rsidRPr="00824357" w:rsidRDefault="00DA468B" w:rsidP="00DA468B">
      <w:pPr>
        <w:ind w:left="1701" w:hanging="567"/>
        <w:rPr>
          <w:rFonts w:cs="Arial"/>
          <w:color w:val="000000"/>
        </w:rPr>
      </w:pPr>
      <w:r w:rsidRPr="00824357">
        <w:rPr>
          <w:rFonts w:cs="Arial"/>
          <w:color w:val="000000"/>
        </w:rPr>
        <w:t>(f)</w:t>
      </w:r>
      <w:r w:rsidRPr="00824357">
        <w:rPr>
          <w:rFonts w:cs="Arial"/>
          <w:color w:val="000000"/>
        </w:rPr>
        <w:tab/>
        <w:t>Validation of software (document to be prepared by the United Kingdom)</w:t>
      </w:r>
    </w:p>
    <w:p w:rsidR="00DA468B" w:rsidRPr="00824357" w:rsidRDefault="00DA468B" w:rsidP="00F44E48">
      <w:pPr>
        <w:numPr>
          <w:ilvl w:val="0"/>
          <w:numId w:val="24"/>
        </w:numPr>
        <w:ind w:left="1134" w:hanging="567"/>
        <w:contextualSpacing/>
      </w:pPr>
      <w:r w:rsidRPr="00824357">
        <w:rPr>
          <w:bCs/>
        </w:rPr>
        <w:t>Molecular Techniques and bioinformatics</w:t>
      </w:r>
      <w:r w:rsidRPr="00824357">
        <w:t xml:space="preserve"> (document to be prepared by the Office of the Union and documents invited)</w:t>
      </w:r>
    </w:p>
    <w:p w:rsidR="00DA468B" w:rsidRPr="00824357" w:rsidRDefault="00DA468B" w:rsidP="00DA468B">
      <w:pPr>
        <w:ind w:left="1497" w:firstLine="204"/>
        <w:contextualSpacing/>
      </w:pPr>
      <w:r w:rsidRPr="00824357">
        <w:t>Revision of document TGP/15 (document to be prepared by the Office of the Union)</w:t>
      </w:r>
    </w:p>
    <w:p w:rsidR="00DA468B" w:rsidRPr="00824357" w:rsidRDefault="00DA468B" w:rsidP="00F44E48">
      <w:pPr>
        <w:numPr>
          <w:ilvl w:val="0"/>
          <w:numId w:val="24"/>
        </w:numPr>
        <w:ind w:left="1134" w:hanging="567"/>
        <w:contextualSpacing/>
      </w:pPr>
      <w:r w:rsidRPr="00824357">
        <w:rPr>
          <w:bCs/>
          <w:snapToGrid w:val="0"/>
        </w:rPr>
        <w:t>Phenotyping and image analysis</w:t>
      </w:r>
      <w:r w:rsidRPr="00824357">
        <w:rPr>
          <w:snapToGrid w:val="0"/>
        </w:rPr>
        <w:t xml:space="preserve"> (documents invited)</w:t>
      </w:r>
    </w:p>
    <w:p w:rsidR="00DA468B" w:rsidRPr="00824357" w:rsidRDefault="00DA468B" w:rsidP="00F44E48">
      <w:pPr>
        <w:numPr>
          <w:ilvl w:val="0"/>
          <w:numId w:val="24"/>
        </w:numPr>
        <w:ind w:left="1134" w:hanging="567"/>
        <w:contextualSpacing/>
      </w:pPr>
      <w:r w:rsidRPr="00824357">
        <w:rPr>
          <w:bCs/>
        </w:rPr>
        <w:t>Tools and methods for DUS examination</w:t>
      </w:r>
      <w:r w:rsidRPr="00824357">
        <w:t xml:space="preserve"> (documents invited)</w:t>
      </w:r>
    </w:p>
    <w:p w:rsidR="00DA468B" w:rsidRPr="00824357" w:rsidRDefault="00DA468B" w:rsidP="00F44E48">
      <w:pPr>
        <w:numPr>
          <w:ilvl w:val="0"/>
          <w:numId w:val="24"/>
        </w:numPr>
        <w:ind w:left="1134" w:hanging="567"/>
        <w:contextualSpacing/>
      </w:pPr>
      <w:r w:rsidRPr="00824357">
        <w:rPr>
          <w:rFonts w:cs="Arial"/>
          <w:color w:val="000000"/>
        </w:rPr>
        <w:t>Date and place of the next session</w:t>
      </w:r>
    </w:p>
    <w:p w:rsidR="00DA468B" w:rsidRPr="00824357" w:rsidRDefault="00DA468B" w:rsidP="00F44E48">
      <w:pPr>
        <w:numPr>
          <w:ilvl w:val="0"/>
          <w:numId w:val="24"/>
        </w:numPr>
        <w:ind w:left="1134" w:hanging="567"/>
        <w:contextualSpacing/>
      </w:pPr>
      <w:r w:rsidRPr="00824357">
        <w:rPr>
          <w:rFonts w:cs="Arial"/>
          <w:color w:val="000000"/>
        </w:rPr>
        <w:t>Future program</w:t>
      </w:r>
    </w:p>
    <w:p w:rsidR="00DA468B" w:rsidRPr="00824357" w:rsidRDefault="00DA468B" w:rsidP="00F44E48">
      <w:pPr>
        <w:numPr>
          <w:ilvl w:val="0"/>
          <w:numId w:val="24"/>
        </w:numPr>
        <w:ind w:left="1134" w:hanging="567"/>
        <w:contextualSpacing/>
      </w:pPr>
      <w:r w:rsidRPr="00824357">
        <w:rPr>
          <w:rFonts w:cs="Arial"/>
          <w:color w:val="000000"/>
        </w:rPr>
        <w:t>Adoption of the Report on the session (if time permits)</w:t>
      </w:r>
    </w:p>
    <w:p w:rsidR="00C512D7" w:rsidRPr="00C512D7" w:rsidRDefault="00DA468B" w:rsidP="00F44E48">
      <w:pPr>
        <w:numPr>
          <w:ilvl w:val="0"/>
          <w:numId w:val="24"/>
        </w:numPr>
        <w:ind w:left="1134" w:hanging="567"/>
        <w:contextualSpacing/>
      </w:pPr>
      <w:r w:rsidRPr="00824357">
        <w:rPr>
          <w:rFonts w:cs="Arial"/>
          <w:color w:val="000000"/>
        </w:rPr>
        <w:t>Closing of the session</w:t>
      </w:r>
    </w:p>
    <w:p w:rsidR="00DA468B" w:rsidRPr="00824357" w:rsidRDefault="00DA468B" w:rsidP="00DA468B">
      <w:pPr>
        <w:rPr>
          <w:snapToGrid w:val="0"/>
        </w:rPr>
      </w:pPr>
    </w:p>
    <w:p w:rsidR="00DA468B" w:rsidRPr="00824357" w:rsidRDefault="00DA468B" w:rsidP="00DA468B">
      <w:pPr>
        <w:pStyle w:val="Heading3"/>
      </w:pPr>
      <w:bookmarkStart w:id="6" w:name="_Toc494205438"/>
      <w:r w:rsidRPr="00824357">
        <w:t>Technical Working Party for Fruit Crops</w:t>
      </w:r>
      <w:bookmarkEnd w:id="6"/>
      <w:r w:rsidRPr="00824357">
        <w:t xml:space="preserve"> (TWF)</w:t>
      </w:r>
    </w:p>
    <w:p w:rsidR="00DA468B" w:rsidRPr="00824357" w:rsidRDefault="00DA468B" w:rsidP="00DA468B">
      <w:pPr>
        <w:keepNext/>
      </w:pPr>
    </w:p>
    <w:p w:rsidR="00DA468B" w:rsidRPr="00824357" w:rsidRDefault="00DA468B" w:rsidP="00DA468B">
      <w:pPr>
        <w:keepNext/>
      </w:pPr>
      <w:r w:rsidRPr="00824357">
        <w:t xml:space="preserve">Report by Mr. Jean </w:t>
      </w:r>
      <w:proofErr w:type="spellStart"/>
      <w:r w:rsidRPr="00824357">
        <w:t>Maison</w:t>
      </w:r>
      <w:proofErr w:type="spellEnd"/>
      <w:r w:rsidRPr="00824357">
        <w:t xml:space="preserve"> (European Union), Chairperson of the TWF</w:t>
      </w:r>
    </w:p>
    <w:p w:rsidR="00DA468B" w:rsidRPr="00824357" w:rsidRDefault="00DA468B" w:rsidP="00DA468B">
      <w:pPr>
        <w:keepNext/>
      </w:pPr>
    </w:p>
    <w:p w:rsidR="00DA468B" w:rsidRPr="00824357" w:rsidRDefault="00DA468B" w:rsidP="00DA468B">
      <w:pPr>
        <w:pStyle w:val="Heading4"/>
        <w:rPr>
          <w:lang w:val="en-US"/>
        </w:rPr>
      </w:pPr>
      <w:r w:rsidRPr="00824357">
        <w:rPr>
          <w:lang w:val="en-US"/>
        </w:rPr>
        <w:t>Forty-ninth session of the TWF</w:t>
      </w:r>
    </w:p>
    <w:p w:rsidR="00DA468B" w:rsidRPr="00824357" w:rsidRDefault="00DA468B" w:rsidP="00DA468B"/>
    <w:p w:rsidR="00DA468B" w:rsidRPr="00824357" w:rsidRDefault="00DA468B" w:rsidP="00DA468B">
      <w:pPr>
        <w:rPr>
          <w:bCs/>
        </w:rPr>
      </w:pPr>
      <w:r w:rsidRPr="00824357">
        <w:fldChar w:fldCharType="begin"/>
      </w:r>
      <w:r w:rsidRPr="00824357">
        <w:instrText xml:space="preserve"> AUTONUM  </w:instrText>
      </w:r>
      <w:r w:rsidRPr="00824357">
        <w:fldChar w:fldCharType="end"/>
      </w:r>
      <w:r w:rsidRPr="00824357">
        <w:tab/>
      </w:r>
      <w:r w:rsidRPr="00824357">
        <w:tab/>
        <w:t>The Technical Working Party for Fruit Crops (TWF) held its forty-ninth session in Santiago de Chile, Chile, from November 19 to 23, 2018,</w:t>
      </w:r>
      <w:r w:rsidRPr="00824357">
        <w:rPr>
          <w:bCs/>
        </w:rPr>
        <w:t xml:space="preserve"> under the chairmanship of by Mr. Jean </w:t>
      </w:r>
      <w:proofErr w:type="spellStart"/>
      <w:r w:rsidRPr="00824357">
        <w:rPr>
          <w:bCs/>
        </w:rPr>
        <w:t>Maison</w:t>
      </w:r>
      <w:proofErr w:type="spellEnd"/>
      <w:r w:rsidRPr="00824357">
        <w:rPr>
          <w:bCs/>
        </w:rPr>
        <w:t xml:space="preserve"> (European Union). </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TWF session was attended by 40 participants from 18 members of the Union and 1 observer organization. </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TWF was welcomed </w:t>
      </w:r>
      <w:r w:rsidRPr="00824357">
        <w:rPr>
          <w:bCs/>
        </w:rPr>
        <w:t xml:space="preserve">Mr. Guillermo Federico Aparicio Muñoz, Head, Seed Division, </w:t>
      </w:r>
      <w:proofErr w:type="spellStart"/>
      <w:r w:rsidRPr="00824357">
        <w:rPr>
          <w:bCs/>
          <w:i/>
          <w:iCs/>
        </w:rPr>
        <w:t>Servicio</w:t>
      </w:r>
      <w:proofErr w:type="spellEnd"/>
      <w:r w:rsidRPr="00824357">
        <w:rPr>
          <w:bCs/>
          <w:i/>
          <w:iCs/>
        </w:rPr>
        <w:t xml:space="preserve"> </w:t>
      </w:r>
      <w:proofErr w:type="spellStart"/>
      <w:r w:rsidRPr="00824357">
        <w:rPr>
          <w:bCs/>
          <w:i/>
          <w:iCs/>
        </w:rPr>
        <w:t>Agrícola</w:t>
      </w:r>
      <w:proofErr w:type="spellEnd"/>
      <w:r w:rsidRPr="00824357">
        <w:rPr>
          <w:bCs/>
          <w:i/>
          <w:iCs/>
        </w:rPr>
        <w:t xml:space="preserve"> y </w:t>
      </w:r>
      <w:proofErr w:type="spellStart"/>
      <w:r w:rsidRPr="00824357">
        <w:rPr>
          <w:bCs/>
          <w:i/>
          <w:iCs/>
        </w:rPr>
        <w:t>Ganadero</w:t>
      </w:r>
      <w:proofErr w:type="spellEnd"/>
      <w:r w:rsidRPr="00824357">
        <w:rPr>
          <w:bCs/>
          <w:i/>
          <w:iCs/>
        </w:rPr>
        <w:t xml:space="preserve"> </w:t>
      </w:r>
      <w:r w:rsidRPr="00824357">
        <w:rPr>
          <w:bCs/>
        </w:rPr>
        <w:t xml:space="preserve">(SAG), Ministry of Agriculture, </w:t>
      </w:r>
      <w:r w:rsidRPr="00824357">
        <w:t xml:space="preserve">who gave a presentation on </w:t>
      </w:r>
      <w:r w:rsidRPr="00824357">
        <w:rPr>
          <w:bCs/>
        </w:rPr>
        <w:t>plant variety protection in Chile.</w:t>
      </w:r>
      <w:r w:rsidRPr="00824357">
        <w:t xml:space="preserve"> </w:t>
      </w:r>
    </w:p>
    <w:p w:rsidR="00DA468B" w:rsidRPr="00824357" w:rsidRDefault="00DA468B" w:rsidP="00DA468B"/>
    <w:p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rsidRPr="00824357">
        <w:rPr>
          <w:bCs/>
        </w:rPr>
        <w:tab/>
        <w:t>On TGP documents discussions, the TWF - at the origin of the proposal - noted the agreement of the TC to include the following sentence as standard wording in Test Guidelines:</w:t>
      </w:r>
      <w:r w:rsidRPr="00824357">
        <w:t xml:space="preserve"> </w:t>
      </w:r>
    </w:p>
    <w:p w:rsidR="00DA468B" w:rsidRPr="00824357" w:rsidRDefault="00DA468B" w:rsidP="00DA468B"/>
    <w:p w:rsidR="00DA468B" w:rsidRPr="00824357" w:rsidRDefault="00DA468B" w:rsidP="00DA468B">
      <w:pPr>
        <w:ind w:left="567" w:right="567"/>
        <w:rPr>
          <w:sz w:val="18"/>
          <w:u w:val="single"/>
        </w:rPr>
      </w:pPr>
      <w:r w:rsidRPr="00824357">
        <w:rPr>
          <w:sz w:val="18"/>
          <w:highlight w:val="lightGray"/>
          <w:u w:val="single"/>
        </w:rPr>
        <w:t>“The testing of a variety may be concluded earlier or later at the moment when the competent authority can determine with certainty the outcome of the test.”</w:t>
      </w:r>
    </w:p>
    <w:p w:rsidR="00DA468B" w:rsidRPr="00824357" w:rsidRDefault="00DA468B" w:rsidP="00DA468B">
      <w:pPr>
        <w:rPr>
          <w:bCs/>
        </w:rPr>
      </w:pPr>
    </w:p>
    <w:p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rsidRPr="00824357">
        <w:rPr>
          <w:bCs/>
        </w:rPr>
        <w:tab/>
        <w:t>The TWF received a presentation from the European Union on the DUS testing of apple mutant varieties and agreed in particular that, in the case of DUS examination of mutant varieties of apple, the exchange of information among DUS offices was important in order to ensure that authorities were aware of all existing potentially similar varieties.</w:t>
      </w:r>
      <w:r w:rsidRPr="00824357">
        <w:t xml:space="preserve"> </w:t>
      </w:r>
      <w:r w:rsidRPr="00824357">
        <w:rPr>
          <w:bCs/>
        </w:rPr>
        <w:t>The TWF agreed that the project on the subject, focused on certain mutation groups, should therefore continue, with all members involved in DUS testing of apple encouraged to contribute to this exchange of information.</w:t>
      </w:r>
      <w:r w:rsidRPr="00824357">
        <w:t xml:space="preserve"> </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TWF was informed about the outcome of the </w:t>
      </w:r>
      <w:r w:rsidRPr="00824357">
        <w:rPr>
          <w:bCs/>
        </w:rPr>
        <w:t xml:space="preserve">survey on approaches for obtaining plant material from breeders and on deciding on varieties whose existence is a matter of common knowledge. It agreed that </w:t>
      </w:r>
      <w:r w:rsidRPr="00824357">
        <w:rPr>
          <w:bCs/>
        </w:rPr>
        <w:lastRenderedPageBreak/>
        <w:t>obtaining plant material was a key requirement for DUS Examination and that it would be interesting to discuss further current challenges faced by DUS authorities in the fruit sector under a specific agenda item at its next session.</w:t>
      </w:r>
      <w:r w:rsidRPr="00824357">
        <w:t xml:space="preserve"> </w:t>
      </w:r>
    </w:p>
    <w:p w:rsidR="00DA468B" w:rsidRPr="00824357" w:rsidRDefault="00DA468B" w:rsidP="00DA468B"/>
    <w:p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rsidRPr="00824357">
        <w:rPr>
          <w:bCs/>
        </w:rPr>
        <w:tab/>
        <w:t xml:space="preserve">The TWF addressed the matters to be resolved concerning the draft Test Guidelines for Black Walnut, as recommended by the TC-EDC. It agreed that the following revisions or the partial revisions of Test Guidelines should be submitted to the TC for adoption: Almond, Blueberry, Coconut, Kiwifruit and Macadamia. It further discussed draft Test Guidelines for </w:t>
      </w:r>
      <w:r w:rsidRPr="00824357">
        <w:t xml:space="preserve">Apple fruit, Apricot, </w:t>
      </w:r>
      <w:proofErr w:type="spellStart"/>
      <w:r w:rsidRPr="00824357">
        <w:t>Argania</w:t>
      </w:r>
      <w:proofErr w:type="spellEnd"/>
      <w:r w:rsidRPr="00824357">
        <w:t xml:space="preserve"> and Grapevine.</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At the co-invitation of Hungary and the European Union, the TWF agreed to hold its fiftieth session in Budapest, Hungary, from June 24 to 28, 2019.</w:t>
      </w:r>
    </w:p>
    <w:p w:rsidR="00DA468B" w:rsidRPr="00824357" w:rsidRDefault="00DA468B" w:rsidP="00DA468B"/>
    <w:p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rsidRPr="00824357">
        <w:rPr>
          <w:bCs/>
        </w:rPr>
        <w:tab/>
        <w:t xml:space="preserve">The TWF visited the experimental research center of “Universidad de Chile” and the breeding programs for nectarine, peach, plum and almond. The TWF also visited the research station of </w:t>
      </w:r>
      <w:r w:rsidRPr="00824357">
        <w:rPr>
          <w:bCs/>
          <w:i/>
          <w:iCs/>
        </w:rPr>
        <w:t xml:space="preserve">Universidad </w:t>
      </w:r>
      <w:proofErr w:type="spellStart"/>
      <w:r w:rsidRPr="00824357">
        <w:rPr>
          <w:bCs/>
          <w:i/>
          <w:iCs/>
        </w:rPr>
        <w:t>Católica</w:t>
      </w:r>
      <w:proofErr w:type="spellEnd"/>
      <w:r w:rsidRPr="00824357">
        <w:rPr>
          <w:bCs/>
          <w:i/>
          <w:iCs/>
        </w:rPr>
        <w:t xml:space="preserve"> de Chile</w:t>
      </w:r>
      <w:r w:rsidRPr="00824357">
        <w:rPr>
          <w:bCs/>
        </w:rPr>
        <w:t xml:space="preserve"> and heard about their experiences with sweet cherry breeders.</w:t>
      </w:r>
    </w:p>
    <w:p w:rsidR="00DA468B" w:rsidRPr="00824357" w:rsidRDefault="00DA468B" w:rsidP="00DA468B">
      <w:pPr>
        <w:keepNext/>
      </w:pPr>
    </w:p>
    <w:p w:rsidR="00DA468B" w:rsidRPr="00824357" w:rsidRDefault="00DA468B" w:rsidP="00DA468B">
      <w:pPr>
        <w:pStyle w:val="Heading4"/>
        <w:rPr>
          <w:lang w:val="en-US"/>
        </w:rPr>
      </w:pPr>
      <w:r w:rsidRPr="00824357">
        <w:rPr>
          <w:lang w:val="en-US"/>
        </w:rPr>
        <w:t>Fiftieth session of the TWF</w:t>
      </w:r>
    </w:p>
    <w:p w:rsidR="00DA468B" w:rsidRPr="00824357" w:rsidRDefault="00DA468B" w:rsidP="00DA468B"/>
    <w:p w:rsidR="00DA468B" w:rsidRPr="00824357" w:rsidRDefault="00DA468B" w:rsidP="00DA468B">
      <w:pPr>
        <w:rPr>
          <w:bCs/>
        </w:rPr>
      </w:pPr>
      <w:r w:rsidRPr="00824357">
        <w:fldChar w:fldCharType="begin"/>
      </w:r>
      <w:r w:rsidRPr="00824357">
        <w:instrText xml:space="preserve"> AUTONUM  </w:instrText>
      </w:r>
      <w:r w:rsidRPr="00824357">
        <w:fldChar w:fldCharType="end"/>
      </w:r>
      <w:r w:rsidRPr="00824357">
        <w:tab/>
        <w:t>The Technical Working Party for Fruit Crops (TWF) held its fiftieth session in Budapest, Hungary, from June 24 to 28, 2019</w:t>
      </w:r>
      <w:r w:rsidRPr="00824357">
        <w:rPr>
          <w:bCs/>
        </w:rPr>
        <w:t xml:space="preserve">. The session was chaired by Mr. Jean </w:t>
      </w:r>
      <w:proofErr w:type="spellStart"/>
      <w:r w:rsidRPr="00824357">
        <w:rPr>
          <w:bCs/>
        </w:rPr>
        <w:t>Maison</w:t>
      </w:r>
      <w:proofErr w:type="spellEnd"/>
      <w:r w:rsidRPr="00824357">
        <w:rPr>
          <w:bCs/>
        </w:rPr>
        <w:t xml:space="preserve"> (European Union), Chairperson of the TWF. </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TWF session was attended by 60 participants from 19 members of the Union and 1 observer organization. </w:t>
      </w:r>
    </w:p>
    <w:p w:rsidR="00DA468B" w:rsidRPr="00824357" w:rsidRDefault="00DA468B" w:rsidP="00DA468B"/>
    <w:p w:rsidR="00DA468B" w:rsidRPr="00824357" w:rsidRDefault="00DA468B" w:rsidP="00DA468B">
      <w:pPr>
        <w:rPr>
          <w:bCs/>
        </w:rPr>
      </w:pPr>
      <w:r w:rsidRPr="00824357">
        <w:rPr>
          <w:bCs/>
        </w:rPr>
        <w:fldChar w:fldCharType="begin"/>
      </w:r>
      <w:r w:rsidRPr="00824357">
        <w:rPr>
          <w:bCs/>
        </w:rPr>
        <w:instrText xml:space="preserve"> AUTONUM  </w:instrText>
      </w:r>
      <w:r w:rsidRPr="00824357">
        <w:rPr>
          <w:bCs/>
        </w:rPr>
        <w:fldChar w:fldCharType="end"/>
      </w:r>
      <w:r w:rsidRPr="00824357">
        <w:rPr>
          <w:bCs/>
        </w:rPr>
        <w:tab/>
        <w:t xml:space="preserve">The TWF was welcomed </w:t>
      </w:r>
      <w:r w:rsidRPr="00824357">
        <w:t xml:space="preserve">Mr. </w:t>
      </w:r>
      <w:proofErr w:type="spellStart"/>
      <w:r w:rsidRPr="00824357">
        <w:t>Tamás</w:t>
      </w:r>
      <w:proofErr w:type="spellEnd"/>
      <w:r w:rsidRPr="00824357">
        <w:t xml:space="preserve"> </w:t>
      </w:r>
      <w:proofErr w:type="spellStart"/>
      <w:r w:rsidRPr="00824357">
        <w:t>Tarpataki</w:t>
      </w:r>
      <w:proofErr w:type="spellEnd"/>
      <w:r w:rsidRPr="00824357">
        <w:t xml:space="preserve">, Deputy State Secretary for Agricultural Markets, </w:t>
      </w:r>
      <w:proofErr w:type="gramStart"/>
      <w:r w:rsidRPr="00824357">
        <w:t>Ministry</w:t>
      </w:r>
      <w:proofErr w:type="gramEnd"/>
      <w:r w:rsidRPr="00824357">
        <w:t xml:space="preserve"> of Agriculture. Mr. </w:t>
      </w:r>
      <w:proofErr w:type="spellStart"/>
      <w:r w:rsidRPr="00824357">
        <w:t>Tarpataki</w:t>
      </w:r>
      <w:proofErr w:type="spellEnd"/>
      <w:r w:rsidRPr="00824357">
        <w:t xml:space="preserve"> gave a presentation on the agricultural sector in Hungary and on the National Agricultural Research and Innovation Centre (NARIC FRI).</w:t>
      </w:r>
    </w:p>
    <w:p w:rsidR="00DA468B" w:rsidRPr="00824357" w:rsidRDefault="00DA468B" w:rsidP="00DA468B"/>
    <w:p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rsidRPr="00824357">
        <w:rPr>
          <w:bCs/>
        </w:rPr>
        <w:tab/>
        <w:t>On TGP document</w:t>
      </w:r>
      <w:r w:rsidRPr="00824357">
        <w:t>s</w:t>
      </w:r>
      <w:r w:rsidRPr="00824357">
        <w:rPr>
          <w:bCs/>
        </w:rPr>
        <w:t xml:space="preserve">, the TWF </w:t>
      </w:r>
      <w:r w:rsidRPr="00824357">
        <w:t>welcomed the possibility to revise the procedure for partial revisions of Test Guidelines,</w:t>
      </w:r>
      <w:r w:rsidRPr="00824357">
        <w:rPr>
          <w:bCs/>
        </w:rPr>
        <w:t xml:space="preserve"> </w:t>
      </w:r>
      <w:r w:rsidRPr="00824357">
        <w:t>allowing the possibility for experts to make new proposals in the course of the year. It provided clarifications on the situations for which such an accelerated procedure would apply.</w:t>
      </w:r>
    </w:p>
    <w:p w:rsidR="00DA468B" w:rsidRPr="00824357" w:rsidRDefault="00DA468B" w:rsidP="00DA468B"/>
    <w:p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rsidRPr="00824357">
        <w:rPr>
          <w:bCs/>
        </w:rPr>
        <w:tab/>
        <w:t xml:space="preserve">The TWF </w:t>
      </w:r>
      <w:r w:rsidRPr="00824357">
        <w:t xml:space="preserve">discussed the access to plant material for the purpose of management of variety collections and DUS examination on the basis of the following presentations: </w:t>
      </w:r>
    </w:p>
    <w:p w:rsidR="00DA468B" w:rsidRPr="00824357" w:rsidRDefault="00DA468B" w:rsidP="00F44E48">
      <w:pPr>
        <w:numPr>
          <w:ilvl w:val="0"/>
          <w:numId w:val="14"/>
        </w:numPr>
      </w:pPr>
      <w:r w:rsidRPr="00824357">
        <w:t>“Canada’s experience in accessing plant material for DUS testing”</w:t>
      </w:r>
    </w:p>
    <w:p w:rsidR="00DA468B" w:rsidRPr="00824357" w:rsidRDefault="00DA468B" w:rsidP="00F44E48">
      <w:pPr>
        <w:numPr>
          <w:ilvl w:val="0"/>
          <w:numId w:val="14"/>
        </w:numPr>
      </w:pPr>
      <w:r w:rsidRPr="00824357">
        <w:t>“China’s practice in accessing plant materials for variety collection management and DUS tests”</w:t>
      </w:r>
    </w:p>
    <w:p w:rsidR="00DA468B" w:rsidRPr="00824357" w:rsidRDefault="00DA468B" w:rsidP="00F44E48">
      <w:pPr>
        <w:numPr>
          <w:ilvl w:val="0"/>
          <w:numId w:val="14"/>
        </w:numPr>
      </w:pPr>
      <w:r w:rsidRPr="00824357">
        <w:t xml:space="preserve">“Access to plant material for variety testing purposes: </w:t>
      </w:r>
      <w:r w:rsidRPr="00824357">
        <w:rPr>
          <w:i/>
        </w:rPr>
        <w:t>Status quo</w:t>
      </w:r>
      <w:r w:rsidRPr="00824357">
        <w:t>, problems and possible solutions” from an expert from Italy.</w:t>
      </w:r>
    </w:p>
    <w:p w:rsidR="00DA468B" w:rsidRPr="00824357" w:rsidRDefault="00DA468B" w:rsidP="00DA468B">
      <w:pPr>
        <w:ind w:left="720"/>
      </w:pPr>
    </w:p>
    <w:p w:rsidR="00DA468B" w:rsidRPr="00824357" w:rsidRDefault="00DA468B" w:rsidP="00DA468B">
      <w:r w:rsidRPr="00824357">
        <w:fldChar w:fldCharType="begin"/>
      </w:r>
      <w:r w:rsidRPr="00824357">
        <w:instrText xml:space="preserve"> AUTONUM  </w:instrText>
      </w:r>
      <w:r w:rsidRPr="00824357">
        <w:fldChar w:fldCharType="end"/>
      </w:r>
      <w:r w:rsidRPr="00824357">
        <w:tab/>
        <w:t>The TWF agreed that breeders were an important source of information and living plant material and that it was in the interest of the breeders to cooperate in the constitution and maintenance of variety collections. The TWF noted the comment by a representative from CIOPORA on the importance to protect breeders’ interests when plant material is provided by breeders. It further discussed the risk perceived by breeders when examination offices performed breeding activities and how to ensure that the living collections were not used for breeding purposes. The TWF highlighted the need to have a high level of trust between PVP offices and breeders to ensure fruitful cooperation. The TWF noted that the European Union had adopted a policy on the use of plant material submitted for DUS testing purposes.</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The TWF agreed to continue the discussion at its next session and invited the expert from Italy to prepare a document summarizing the issues faced by PVP offices and breeders, and to make proposals on how these issues might be addressed within UPOV.</w:t>
      </w:r>
    </w:p>
    <w:p w:rsidR="00DA468B" w:rsidRPr="00824357" w:rsidRDefault="00DA468B" w:rsidP="00DA468B">
      <w:pPr>
        <w:rPr>
          <w:bCs/>
        </w:rPr>
      </w:pPr>
    </w:p>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The TWF received an update on the situation of </w:t>
      </w:r>
      <w:r w:rsidRPr="00824357">
        <w:rPr>
          <w:bCs/>
        </w:rPr>
        <w:t xml:space="preserve">DUS testing of apple mutant varieties </w:t>
      </w:r>
      <w:r w:rsidRPr="00824357">
        <w:t>from the European Union and noted that, without an appropriate variety collection for the DUS examination, the accuracy of the DUS report might be affected, which could inhibit cooperation and exch</w:t>
      </w:r>
      <w:r w:rsidR="006E63B3">
        <w:t>ange of DUS reports between PVP </w:t>
      </w:r>
      <w:r w:rsidRPr="00824357">
        <w:t xml:space="preserve">Offices for apple mutant varieties. </w:t>
      </w:r>
    </w:p>
    <w:p w:rsidR="00DA468B" w:rsidRPr="00824357" w:rsidRDefault="00DA468B" w:rsidP="00DA468B"/>
    <w:p w:rsidR="00DA468B" w:rsidRPr="00824357" w:rsidRDefault="00DA468B" w:rsidP="00DA468B">
      <w:r w:rsidRPr="00824357">
        <w:rPr>
          <w:bCs/>
        </w:rPr>
        <w:fldChar w:fldCharType="begin"/>
      </w:r>
      <w:r w:rsidRPr="00824357">
        <w:rPr>
          <w:bCs/>
        </w:rPr>
        <w:instrText xml:space="preserve"> AUTONUM  </w:instrText>
      </w:r>
      <w:r w:rsidRPr="00824357">
        <w:rPr>
          <w:bCs/>
        </w:rPr>
        <w:fldChar w:fldCharType="end"/>
      </w:r>
      <w:r w:rsidRPr="00824357">
        <w:rPr>
          <w:bCs/>
        </w:rPr>
        <w:tab/>
        <w:t>The TWF held a session to facilitate cooperation in relation to the use of molecular techniques and another session on cooperation in examination.</w:t>
      </w:r>
      <w:r w:rsidRPr="00824357">
        <w:t xml:space="preserve"> </w:t>
      </w:r>
    </w:p>
    <w:p w:rsidR="00DA468B" w:rsidRDefault="00DA468B" w:rsidP="00DA468B"/>
    <w:p w:rsidR="00DA468B" w:rsidRPr="00824357" w:rsidRDefault="00DA468B" w:rsidP="00761933">
      <w:pPr>
        <w:keepNext/>
        <w:rPr>
          <w:bCs/>
        </w:rPr>
      </w:pPr>
      <w:r w:rsidRPr="00824357">
        <w:rPr>
          <w:bCs/>
        </w:rPr>
        <w:lastRenderedPageBreak/>
        <w:fldChar w:fldCharType="begin"/>
      </w:r>
      <w:r w:rsidRPr="00824357">
        <w:rPr>
          <w:bCs/>
        </w:rPr>
        <w:instrText xml:space="preserve"> AUTONUM  </w:instrText>
      </w:r>
      <w:r w:rsidRPr="00824357">
        <w:rPr>
          <w:bCs/>
        </w:rPr>
        <w:fldChar w:fldCharType="end"/>
      </w:r>
      <w:r w:rsidRPr="00824357">
        <w:rPr>
          <w:bCs/>
        </w:rPr>
        <w:tab/>
        <w:t>The TWF agreed in particular to discuss at its next session:</w:t>
      </w:r>
    </w:p>
    <w:p w:rsidR="00DA468B" w:rsidRPr="00824357" w:rsidRDefault="00DA468B" w:rsidP="00F44E48">
      <w:pPr>
        <w:numPr>
          <w:ilvl w:val="0"/>
          <w:numId w:val="15"/>
        </w:numPr>
      </w:pPr>
      <w:r w:rsidRPr="00824357">
        <w:t>Access to plant material for the purpose of management</w:t>
      </w:r>
      <w:r w:rsidR="006E63B3">
        <w:t xml:space="preserve"> of variety collections and DUS </w:t>
      </w:r>
      <w:r w:rsidRPr="00824357">
        <w:t>examination (document to be prepared by Italy)</w:t>
      </w:r>
    </w:p>
    <w:p w:rsidR="00DA468B" w:rsidRPr="00824357" w:rsidRDefault="00DA468B" w:rsidP="00F44E48">
      <w:pPr>
        <w:numPr>
          <w:ilvl w:val="0"/>
          <w:numId w:val="15"/>
        </w:numPr>
      </w:pPr>
      <w:r w:rsidRPr="00824357">
        <w:t>DUS examination of mutant varieties of apple (document to be prepared by the European Union)</w:t>
      </w:r>
    </w:p>
    <w:p w:rsidR="00DA468B" w:rsidRPr="00824357" w:rsidRDefault="00DA468B" w:rsidP="00DA468B"/>
    <w:p w:rsidR="00DA468B" w:rsidRPr="00824357" w:rsidRDefault="00DA468B" w:rsidP="00DA468B">
      <w:pPr>
        <w:rPr>
          <w:bCs/>
        </w:rPr>
      </w:pPr>
      <w:r w:rsidRPr="00824357">
        <w:rPr>
          <w:bCs/>
        </w:rPr>
        <w:fldChar w:fldCharType="begin"/>
      </w:r>
      <w:r w:rsidRPr="00824357">
        <w:rPr>
          <w:bCs/>
        </w:rPr>
        <w:instrText xml:space="preserve"> AUTONUM  </w:instrText>
      </w:r>
      <w:r w:rsidRPr="00824357">
        <w:rPr>
          <w:bCs/>
        </w:rPr>
        <w:fldChar w:fldCharType="end"/>
      </w:r>
      <w:r w:rsidRPr="00824357">
        <w:rPr>
          <w:bCs/>
        </w:rPr>
        <w:tab/>
        <w:t xml:space="preserve">The TWF considered matters to be resolved on the draft Test Guidelines for Macadamia and for Black Walnut, as recommended by the TC. It agreed that the partial revision of the Test Guidelines for Oranges and </w:t>
      </w:r>
      <w:proofErr w:type="spellStart"/>
      <w:r w:rsidRPr="00824357">
        <w:rPr>
          <w:bCs/>
        </w:rPr>
        <w:t>Pummelo</w:t>
      </w:r>
      <w:proofErr w:type="spellEnd"/>
      <w:r w:rsidRPr="00824357">
        <w:rPr>
          <w:bCs/>
        </w:rPr>
        <w:t xml:space="preserve"> should be submitted to the TC for adoption. It further discussed the draft Test Guidelines for </w:t>
      </w:r>
      <w:r w:rsidRPr="00824357">
        <w:t xml:space="preserve">Apple fruit, Apricot, </w:t>
      </w:r>
      <w:proofErr w:type="spellStart"/>
      <w:r w:rsidRPr="00824357">
        <w:t>Argania</w:t>
      </w:r>
      <w:proofErr w:type="spellEnd"/>
      <w:r w:rsidRPr="00824357">
        <w:t>, Grapevine, Mulberry, Pistachio, Strawberry and Sweet Cherry.</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The TWF agreed to discuss 17 Test Guidelines at its fifty-first session.</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t xml:space="preserve">At the invitation </w:t>
      </w:r>
      <w:r w:rsidRPr="00824357">
        <w:rPr>
          <w:bCs/>
        </w:rPr>
        <w:t>of France, the TWF agreed to hold its fifty-first session i</w:t>
      </w:r>
      <w:r w:rsidR="000C3495">
        <w:rPr>
          <w:bCs/>
        </w:rPr>
        <w:t xml:space="preserve">n </w:t>
      </w:r>
      <w:proofErr w:type="spellStart"/>
      <w:r w:rsidR="000C3495">
        <w:rPr>
          <w:bCs/>
        </w:rPr>
        <w:t>Nîmes</w:t>
      </w:r>
      <w:proofErr w:type="spellEnd"/>
      <w:r w:rsidR="000C3495">
        <w:rPr>
          <w:bCs/>
        </w:rPr>
        <w:t>, France, from July 6 to </w:t>
      </w:r>
      <w:r w:rsidRPr="00824357">
        <w:rPr>
          <w:bCs/>
        </w:rPr>
        <w:t>10, 2020.</w:t>
      </w:r>
      <w:r w:rsidRPr="00824357">
        <w:t xml:space="preserve"> </w:t>
      </w:r>
    </w:p>
    <w:p w:rsidR="00DA468B" w:rsidRPr="00824357" w:rsidRDefault="00DA468B" w:rsidP="00DA468B">
      <w:pPr>
        <w:rPr>
          <w:bCs/>
        </w:rPr>
      </w:pPr>
    </w:p>
    <w:p w:rsidR="00DA468B" w:rsidRPr="00824357" w:rsidRDefault="00DA468B" w:rsidP="00DA468B">
      <w:r w:rsidRPr="00824357">
        <w:fldChar w:fldCharType="begin"/>
      </w:r>
      <w:r w:rsidRPr="00824357">
        <w:instrText xml:space="preserve"> AUTONUM  </w:instrText>
      </w:r>
      <w:r w:rsidRPr="00824357">
        <w:fldChar w:fldCharType="end"/>
      </w:r>
      <w:r w:rsidRPr="00824357">
        <w:tab/>
        <w:t>The TWF proposed to discuss the following items at its next session:</w:t>
      </w:r>
    </w:p>
    <w:p w:rsidR="00DA468B" w:rsidRPr="00824357" w:rsidRDefault="00DA468B" w:rsidP="00DA468B"/>
    <w:p w:rsidR="00DA468B" w:rsidRPr="00824357" w:rsidRDefault="00DA468B" w:rsidP="00F44E48">
      <w:pPr>
        <w:numPr>
          <w:ilvl w:val="0"/>
          <w:numId w:val="17"/>
        </w:numPr>
      </w:pPr>
      <w:r w:rsidRPr="00824357">
        <w:t>Opening of the Session</w:t>
      </w:r>
    </w:p>
    <w:p w:rsidR="00DA468B" w:rsidRPr="00824357" w:rsidRDefault="00DA468B" w:rsidP="00F44E48">
      <w:pPr>
        <w:numPr>
          <w:ilvl w:val="0"/>
          <w:numId w:val="17"/>
        </w:numPr>
      </w:pPr>
      <w:r w:rsidRPr="00824357">
        <w:t>Adoption of the agenda</w:t>
      </w:r>
    </w:p>
    <w:p w:rsidR="00DA468B" w:rsidRPr="00824357" w:rsidRDefault="00DA468B" w:rsidP="00F44E48">
      <w:pPr>
        <w:numPr>
          <w:ilvl w:val="0"/>
          <w:numId w:val="17"/>
        </w:numPr>
      </w:pPr>
      <w:r w:rsidRPr="00824357">
        <w:t>Short reports on developments in plant variety protection</w:t>
      </w:r>
    </w:p>
    <w:p w:rsidR="00DA468B" w:rsidRPr="00824357" w:rsidRDefault="00DA468B" w:rsidP="00DA468B">
      <w:pPr>
        <w:tabs>
          <w:tab w:val="left" w:pos="1701"/>
        </w:tabs>
        <w:ind w:left="1701" w:hanging="567"/>
      </w:pPr>
      <w:r w:rsidRPr="00824357">
        <w:t>(a)</w:t>
      </w:r>
      <w:r w:rsidRPr="00824357">
        <w:tab/>
        <w:t>Reports from members and observers (written reports to be prepared by members and observers</w:t>
      </w:r>
    </w:p>
    <w:p w:rsidR="00DA468B" w:rsidRPr="00824357" w:rsidRDefault="00DA468B" w:rsidP="00DA468B">
      <w:pPr>
        <w:tabs>
          <w:tab w:val="left" w:pos="1701"/>
        </w:tabs>
        <w:ind w:left="1701" w:hanging="567"/>
      </w:pPr>
      <w:r w:rsidRPr="00824357">
        <w:t>(b)</w:t>
      </w:r>
      <w:r w:rsidRPr="00824357">
        <w:tab/>
        <w:t>Reports on developments within UPOV (oral report by the Office of the Union)</w:t>
      </w:r>
    </w:p>
    <w:p w:rsidR="00DA468B" w:rsidRPr="00824357" w:rsidRDefault="00DA468B" w:rsidP="00F44E48">
      <w:pPr>
        <w:numPr>
          <w:ilvl w:val="0"/>
          <w:numId w:val="17"/>
        </w:numPr>
      </w:pPr>
      <w:r w:rsidRPr="00824357">
        <w:t>Molecular Techniques (document to be prepared by the Office of the Union)</w:t>
      </w:r>
    </w:p>
    <w:p w:rsidR="00DA468B" w:rsidRPr="00824357" w:rsidRDefault="00DA468B" w:rsidP="00F44E48">
      <w:pPr>
        <w:numPr>
          <w:ilvl w:val="0"/>
          <w:numId w:val="16"/>
        </w:numPr>
        <w:ind w:left="1701" w:hanging="567"/>
      </w:pPr>
      <w:r w:rsidRPr="00824357">
        <w:t>Developments in UPOV (document to be prepared by the Office of the Union)</w:t>
      </w:r>
    </w:p>
    <w:p w:rsidR="00DA468B" w:rsidRPr="00824357" w:rsidRDefault="00DA468B" w:rsidP="00F44E48">
      <w:pPr>
        <w:numPr>
          <w:ilvl w:val="0"/>
          <w:numId w:val="16"/>
        </w:numPr>
        <w:ind w:left="1701" w:hanging="567"/>
      </w:pPr>
      <w:r w:rsidRPr="00824357">
        <w:t>Presentation on the use of molecular techniques in DUS examination (presentations invited from members of the Union)</w:t>
      </w:r>
    </w:p>
    <w:p w:rsidR="00DA468B" w:rsidRPr="00824357" w:rsidRDefault="00DA468B" w:rsidP="00F44E48">
      <w:pPr>
        <w:numPr>
          <w:ilvl w:val="0"/>
          <w:numId w:val="17"/>
        </w:numPr>
      </w:pPr>
      <w:r w:rsidRPr="00824357">
        <w:t>TGP documents (documents to be prepared by the Office of the Union)</w:t>
      </w:r>
    </w:p>
    <w:p w:rsidR="00DA468B" w:rsidRPr="00824357" w:rsidRDefault="00DA468B" w:rsidP="00F44E48">
      <w:pPr>
        <w:numPr>
          <w:ilvl w:val="0"/>
          <w:numId w:val="17"/>
        </w:numPr>
      </w:pPr>
      <w:r w:rsidRPr="00824357">
        <w:t>Variety denominations (document to be prepared by the Office of the Union)</w:t>
      </w:r>
    </w:p>
    <w:p w:rsidR="00DA468B" w:rsidRPr="00824357" w:rsidRDefault="00DA468B" w:rsidP="00F44E48">
      <w:pPr>
        <w:numPr>
          <w:ilvl w:val="0"/>
          <w:numId w:val="17"/>
        </w:numPr>
      </w:pPr>
      <w:r w:rsidRPr="00824357">
        <w:t>Information and databases</w:t>
      </w:r>
    </w:p>
    <w:p w:rsidR="00DA468B" w:rsidRPr="00824357" w:rsidRDefault="00DA468B" w:rsidP="00DA468B">
      <w:pPr>
        <w:ind w:left="1701" w:hanging="567"/>
      </w:pPr>
      <w:r w:rsidRPr="00824357">
        <w:t>(a)</w:t>
      </w:r>
      <w:r w:rsidRPr="00824357">
        <w:tab/>
        <w:t>UPOV information databases (documents to be prepared by the Office of the Union)</w:t>
      </w:r>
    </w:p>
    <w:p w:rsidR="00DA468B" w:rsidRPr="00824357" w:rsidRDefault="00DA468B" w:rsidP="00DA468B">
      <w:pPr>
        <w:ind w:left="1701" w:hanging="567"/>
      </w:pPr>
      <w:r w:rsidRPr="00824357">
        <w:t>(b)</w:t>
      </w:r>
      <w:r w:rsidRPr="00824357">
        <w:tab/>
        <w:t xml:space="preserve">Variety description databases (documents to be prepared by the Office of the Union) </w:t>
      </w:r>
    </w:p>
    <w:p w:rsidR="00DA468B" w:rsidRPr="00824357" w:rsidRDefault="00DA468B" w:rsidP="00DA468B">
      <w:pPr>
        <w:ind w:left="1701" w:hanging="567"/>
      </w:pPr>
      <w:r w:rsidRPr="00824357">
        <w:t>(c)</w:t>
      </w:r>
      <w:r w:rsidRPr="00824357">
        <w:tab/>
        <w:t>Exchange and use of software and equipment (document to be prepared by the Office of the Union)</w:t>
      </w:r>
    </w:p>
    <w:p w:rsidR="00DA468B" w:rsidRPr="00824357" w:rsidRDefault="00DA468B" w:rsidP="00DA468B">
      <w:pPr>
        <w:ind w:left="1701" w:hanging="567"/>
      </w:pPr>
      <w:r w:rsidRPr="00824357">
        <w:t>(d)</w:t>
      </w:r>
      <w:r w:rsidRPr="00824357">
        <w:tab/>
        <w:t>UPOV PRISMA (document to be prepared by the Office of the Union)</w:t>
      </w:r>
    </w:p>
    <w:p w:rsidR="00DA468B" w:rsidRPr="00824357" w:rsidRDefault="00DA468B" w:rsidP="00F44E48">
      <w:pPr>
        <w:numPr>
          <w:ilvl w:val="0"/>
          <w:numId w:val="17"/>
        </w:numPr>
      </w:pPr>
      <w:r w:rsidRPr="00824357">
        <w:t>Experiences with new types and species (oral reports invited)</w:t>
      </w:r>
    </w:p>
    <w:p w:rsidR="00DA468B" w:rsidRPr="00824357" w:rsidRDefault="00DA468B" w:rsidP="00F44E48">
      <w:pPr>
        <w:numPr>
          <w:ilvl w:val="0"/>
          <w:numId w:val="17"/>
        </w:numPr>
      </w:pPr>
      <w:r w:rsidRPr="00824357">
        <w:t>Access to plant material for the purpose of management of variety collections and DUS examination (Italy to prepare a document)</w:t>
      </w:r>
    </w:p>
    <w:p w:rsidR="00DA468B" w:rsidRPr="00824357" w:rsidRDefault="00DA468B" w:rsidP="00F44E48">
      <w:pPr>
        <w:numPr>
          <w:ilvl w:val="0"/>
          <w:numId w:val="17"/>
        </w:numPr>
      </w:pPr>
      <w:r w:rsidRPr="00824357">
        <w:t>DUS examination of mutant varieties of apple (document to be prepared by the European Union)</w:t>
      </w:r>
    </w:p>
    <w:p w:rsidR="00DA468B" w:rsidRPr="00824357" w:rsidRDefault="00DA468B" w:rsidP="00F44E48">
      <w:pPr>
        <w:numPr>
          <w:ilvl w:val="0"/>
          <w:numId w:val="17"/>
        </w:numPr>
      </w:pPr>
      <w:r w:rsidRPr="00824357">
        <w:t>Matters relevant in DUS examination for the fruit sector (presentations invited from members and observers)</w:t>
      </w:r>
    </w:p>
    <w:p w:rsidR="00DA468B" w:rsidRPr="00824357" w:rsidRDefault="00DA468B" w:rsidP="00F44E48">
      <w:pPr>
        <w:numPr>
          <w:ilvl w:val="0"/>
          <w:numId w:val="17"/>
        </w:numPr>
      </w:pPr>
      <w:r w:rsidRPr="00824357">
        <w:t>Guidance for drafters of Test Guidelines</w:t>
      </w:r>
    </w:p>
    <w:p w:rsidR="00DA468B" w:rsidRPr="00824357" w:rsidRDefault="00DA468B" w:rsidP="00F44E48">
      <w:pPr>
        <w:numPr>
          <w:ilvl w:val="0"/>
          <w:numId w:val="17"/>
        </w:numPr>
      </w:pPr>
      <w:r w:rsidRPr="00824357">
        <w:t>Matters to be resolved concerning Test Guidelines put forward for adoption by the Technical Committee (if appropriate)</w:t>
      </w:r>
    </w:p>
    <w:p w:rsidR="00DA468B" w:rsidRPr="00824357" w:rsidRDefault="00DA468B" w:rsidP="00F44E48">
      <w:pPr>
        <w:numPr>
          <w:ilvl w:val="0"/>
          <w:numId w:val="17"/>
        </w:numPr>
      </w:pPr>
      <w:r w:rsidRPr="00824357">
        <w:t>Discussion on draft Test Guidelines (Subgroups)</w:t>
      </w:r>
    </w:p>
    <w:p w:rsidR="00DA468B" w:rsidRPr="00824357" w:rsidRDefault="00DA468B" w:rsidP="00F44E48">
      <w:pPr>
        <w:numPr>
          <w:ilvl w:val="0"/>
          <w:numId w:val="17"/>
        </w:numPr>
      </w:pPr>
      <w:r w:rsidRPr="00824357">
        <w:t>Recommendations on draft Test Guidelines</w:t>
      </w:r>
    </w:p>
    <w:p w:rsidR="00DA468B" w:rsidRPr="00824357" w:rsidRDefault="00DA468B" w:rsidP="00F44E48">
      <w:pPr>
        <w:numPr>
          <w:ilvl w:val="0"/>
          <w:numId w:val="17"/>
        </w:numPr>
      </w:pPr>
      <w:r w:rsidRPr="00824357">
        <w:t>Date and place of the next session</w:t>
      </w:r>
    </w:p>
    <w:p w:rsidR="00DA468B" w:rsidRPr="00824357" w:rsidRDefault="00DA468B" w:rsidP="00F44E48">
      <w:pPr>
        <w:numPr>
          <w:ilvl w:val="0"/>
          <w:numId w:val="17"/>
        </w:numPr>
      </w:pPr>
      <w:r w:rsidRPr="00824357">
        <w:t>Future program</w:t>
      </w:r>
    </w:p>
    <w:p w:rsidR="00DA468B" w:rsidRPr="00824357" w:rsidRDefault="00DA468B" w:rsidP="00F44E48">
      <w:pPr>
        <w:numPr>
          <w:ilvl w:val="0"/>
          <w:numId w:val="17"/>
        </w:numPr>
      </w:pPr>
      <w:r w:rsidRPr="00824357">
        <w:t>Adoption of the Report of the session (if time permits)</w:t>
      </w:r>
    </w:p>
    <w:p w:rsidR="00DA468B" w:rsidRPr="00824357" w:rsidRDefault="00DA468B" w:rsidP="00F44E48">
      <w:pPr>
        <w:numPr>
          <w:ilvl w:val="0"/>
          <w:numId w:val="17"/>
        </w:numPr>
      </w:pPr>
      <w:r w:rsidRPr="00824357">
        <w:t>Closing of the session</w:t>
      </w:r>
    </w:p>
    <w:p w:rsidR="00DA468B" w:rsidRPr="00824357" w:rsidRDefault="00DA468B" w:rsidP="00DA468B">
      <w:pPr>
        <w:rPr>
          <w:bCs/>
        </w:rPr>
      </w:pPr>
    </w:p>
    <w:p w:rsidR="00DA468B" w:rsidRPr="00824357" w:rsidRDefault="00761933" w:rsidP="00DA468B">
      <w:r>
        <w:rPr>
          <w:bCs/>
        </w:rPr>
        <w:fldChar w:fldCharType="begin"/>
      </w:r>
      <w:r>
        <w:rPr>
          <w:bCs/>
        </w:rPr>
        <w:instrText xml:space="preserve"> AUTONUM  </w:instrText>
      </w:r>
      <w:r>
        <w:rPr>
          <w:bCs/>
        </w:rPr>
        <w:fldChar w:fldCharType="end"/>
      </w:r>
      <w:r>
        <w:rPr>
          <w:bCs/>
        </w:rPr>
        <w:tab/>
      </w:r>
      <w:r w:rsidR="00DA468B" w:rsidRPr="00824357">
        <w:rPr>
          <w:bCs/>
        </w:rPr>
        <w:t xml:space="preserve">The TWF visited the </w:t>
      </w:r>
      <w:r w:rsidR="00DA468B" w:rsidRPr="00824357">
        <w:t xml:space="preserve">visited the NÉBIH testing station in </w:t>
      </w:r>
      <w:proofErr w:type="spellStart"/>
      <w:r w:rsidR="00DA468B" w:rsidRPr="00824357">
        <w:t>Pölöske</w:t>
      </w:r>
      <w:proofErr w:type="spellEnd"/>
      <w:r w:rsidR="00DA468B" w:rsidRPr="00824357">
        <w:t xml:space="preserve"> in the West </w:t>
      </w:r>
      <w:proofErr w:type="spellStart"/>
      <w:r w:rsidR="00DA468B" w:rsidRPr="00824357">
        <w:t>Transdanubian</w:t>
      </w:r>
      <w:proofErr w:type="spellEnd"/>
      <w:r w:rsidR="00DA468B" w:rsidRPr="00824357">
        <w:t xml:space="preserve"> Region and the Research Institute for Viticulture and Enology in </w:t>
      </w:r>
      <w:proofErr w:type="spellStart"/>
      <w:r w:rsidR="00DA468B" w:rsidRPr="00824357">
        <w:t>Badacsony</w:t>
      </w:r>
      <w:proofErr w:type="spellEnd"/>
      <w:r w:rsidR="00DA468B" w:rsidRPr="00824357">
        <w:t>, one of the 16 institutes of the National Agricultural Research and Innovation Center (NARIC).</w:t>
      </w:r>
    </w:p>
    <w:p w:rsidR="00DA468B" w:rsidRPr="00824357" w:rsidRDefault="00DA468B" w:rsidP="00DA468B"/>
    <w:p w:rsidR="00DA468B" w:rsidRPr="00824357" w:rsidRDefault="00DA468B" w:rsidP="00DA468B">
      <w:r w:rsidRPr="00824357">
        <w:fldChar w:fldCharType="begin"/>
      </w:r>
      <w:r w:rsidRPr="00824357">
        <w:instrText xml:space="preserve"> AUTONUM  </w:instrText>
      </w:r>
      <w:r w:rsidRPr="00824357">
        <w:fldChar w:fldCharType="end"/>
      </w:r>
      <w:r w:rsidRPr="00824357">
        <w:tab/>
      </w:r>
      <w:r w:rsidRPr="00824357">
        <w:rPr>
          <w:rFonts w:cs="Arial"/>
        </w:rPr>
        <w:t>The TWF agreed to propose to the TC that it recommend to the Council to elect Mr. Christopher Barnaby, from New Zealand, as the next chairperson of the TWF.</w:t>
      </w:r>
    </w:p>
    <w:p w:rsidR="00DA468B" w:rsidRPr="00824357" w:rsidRDefault="00DA468B" w:rsidP="00DA468B"/>
    <w:p w:rsidR="00DA468B" w:rsidRPr="00824357" w:rsidRDefault="00DA468B" w:rsidP="00DA468B"/>
    <w:p w:rsidR="00DA468B" w:rsidRPr="00824357" w:rsidRDefault="00DA468B" w:rsidP="00DA468B">
      <w:pPr>
        <w:pStyle w:val="Heading3"/>
      </w:pPr>
      <w:bookmarkStart w:id="7" w:name="_Toc494205439"/>
      <w:r w:rsidRPr="00824357">
        <w:lastRenderedPageBreak/>
        <w:t>Technical Working Party for Ornamental Plants and Forest Trees</w:t>
      </w:r>
      <w:bookmarkEnd w:id="7"/>
      <w:r w:rsidRPr="00824357">
        <w:t xml:space="preserve"> (TWO)</w:t>
      </w:r>
    </w:p>
    <w:p w:rsidR="00DA468B" w:rsidRPr="00824357" w:rsidRDefault="00DA468B" w:rsidP="00DA468B">
      <w:pPr>
        <w:keepNext/>
        <w:contextualSpacing/>
        <w:rPr>
          <w:rFonts w:cs="Arial"/>
        </w:rPr>
      </w:pPr>
    </w:p>
    <w:p w:rsidR="00DA468B" w:rsidRPr="00824357" w:rsidRDefault="00DA468B" w:rsidP="00DA468B">
      <w:pPr>
        <w:keepNext/>
        <w:contextualSpacing/>
        <w:rPr>
          <w:rFonts w:cs="Arial"/>
        </w:rPr>
      </w:pPr>
      <w:r w:rsidRPr="00824357">
        <w:rPr>
          <w:rFonts w:cs="Arial"/>
        </w:rPr>
        <w:t xml:space="preserve">Report by Mr. Nik </w:t>
      </w:r>
      <w:proofErr w:type="spellStart"/>
      <w:r w:rsidRPr="00824357">
        <w:rPr>
          <w:rFonts w:cs="Arial"/>
        </w:rPr>
        <w:t>Hulse</w:t>
      </w:r>
      <w:proofErr w:type="spellEnd"/>
      <w:r w:rsidRPr="00824357">
        <w:rPr>
          <w:rFonts w:cs="Arial"/>
        </w:rPr>
        <w:t xml:space="preserve"> (Australia), in the absence of Mr. Henk de Greef (Netherlands), Chairperson of the TWO  </w:t>
      </w:r>
    </w:p>
    <w:p w:rsidR="00DA468B" w:rsidRDefault="00DA468B" w:rsidP="00DA468B">
      <w:pPr>
        <w:keepNext/>
        <w:contextualSpacing/>
        <w:rPr>
          <w:rFonts w:cs="Arial"/>
        </w:rPr>
      </w:pPr>
    </w:p>
    <w:p w:rsidR="000C3495" w:rsidRPr="000C3495" w:rsidRDefault="000C3495" w:rsidP="000C3495">
      <w:pPr>
        <w:pStyle w:val="Heading4"/>
        <w:rPr>
          <w:lang w:val="en-US"/>
        </w:rPr>
      </w:pPr>
      <w:r w:rsidRPr="000C3495">
        <w:rPr>
          <w:lang w:val="en-US"/>
        </w:rPr>
        <w:t>Fifty-first session of the TW</w:t>
      </w:r>
      <w:r>
        <w:rPr>
          <w:lang w:val="en-US"/>
        </w:rPr>
        <w:t>O</w:t>
      </w:r>
    </w:p>
    <w:p w:rsidR="000C3495" w:rsidRPr="00824357" w:rsidRDefault="000C3495" w:rsidP="00DA468B">
      <w:pPr>
        <w:keepNext/>
        <w:contextualSpacing/>
        <w:rPr>
          <w:rFonts w:cs="Arial"/>
        </w:rPr>
      </w:pPr>
    </w:p>
    <w:p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rsidRPr="00824357">
        <w:rPr>
          <w:rFonts w:cs="Arial"/>
          <w:color w:val="000000" w:themeColor="text1"/>
        </w:rPr>
        <w:tab/>
        <w:t>The TWO held its fifty-first session in Christchurch, New Zealand, from February 18 to 22, 2019.  In the absence of Mr. Henk the Greef (Netherlands), Chairperson of the TWO, the session was chaired by Mr. Nik </w:t>
      </w:r>
      <w:proofErr w:type="spellStart"/>
      <w:r w:rsidRPr="00824357">
        <w:rPr>
          <w:rFonts w:cs="Arial"/>
          <w:color w:val="000000" w:themeColor="text1"/>
        </w:rPr>
        <w:t>Hulse</w:t>
      </w:r>
      <w:proofErr w:type="spellEnd"/>
      <w:r w:rsidRPr="00824357">
        <w:rPr>
          <w:rFonts w:cs="Arial"/>
          <w:color w:val="000000" w:themeColor="text1"/>
        </w:rPr>
        <w:t xml:space="preserve"> (Australia).  The report of the session is provided in document TWO/51/12 “Report”. </w:t>
      </w:r>
    </w:p>
    <w:p w:rsidR="00DA468B" w:rsidRPr="00824357" w:rsidRDefault="00DA468B" w:rsidP="00DA468B">
      <w:pPr>
        <w:rPr>
          <w:rFonts w:cs="Arial"/>
          <w:color w:val="000000" w:themeColor="text1"/>
        </w:rPr>
      </w:pPr>
    </w:p>
    <w:p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rsidRPr="00824357">
        <w:rPr>
          <w:rFonts w:cs="Arial"/>
          <w:color w:val="000000" w:themeColor="text1"/>
        </w:rPr>
        <w:tab/>
        <w:t xml:space="preserve">The session was attended by 28 participants from 12 members of the Union, 1 observer State and 1 observer organization.  A preparatory workshop was held on the afternoon of February17, 2019, and was attended by 18 participants from 10 members of the Union and 1 observer organization. </w:t>
      </w:r>
    </w:p>
    <w:p w:rsidR="00DA468B" w:rsidRPr="00824357" w:rsidRDefault="00DA468B" w:rsidP="00DA468B">
      <w:pPr>
        <w:rPr>
          <w:rFonts w:cstheme="minorBidi"/>
          <w:szCs w:val="22"/>
        </w:rPr>
      </w:pPr>
    </w:p>
    <w:p w:rsidR="00DA468B" w:rsidRPr="00824357" w:rsidRDefault="00DA468B" w:rsidP="00DA468B">
      <w:pPr>
        <w:tabs>
          <w:tab w:val="left" w:pos="630"/>
        </w:tabs>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rsidRPr="00824357">
        <w:rPr>
          <w:rFonts w:cs="Arial"/>
          <w:color w:val="000000" w:themeColor="text1"/>
        </w:rPr>
        <w:tab/>
        <w:t xml:space="preserve">The TWO was welcomed by Mr. Simon Gallagher, National Manager, </w:t>
      </w:r>
      <w:proofErr w:type="gramStart"/>
      <w:r w:rsidRPr="00824357">
        <w:rPr>
          <w:rFonts w:cs="Arial"/>
          <w:color w:val="000000" w:themeColor="text1"/>
        </w:rPr>
        <w:t>Intellectual</w:t>
      </w:r>
      <w:proofErr w:type="gramEnd"/>
      <w:r w:rsidRPr="00824357">
        <w:rPr>
          <w:rFonts w:cs="Arial"/>
          <w:color w:val="000000" w:themeColor="text1"/>
        </w:rPr>
        <w:t xml:space="preserve"> Property Office of New Zealand (IPONZ)</w:t>
      </w:r>
      <w:r w:rsidRPr="00824357">
        <w:rPr>
          <w:rFonts w:cs="Arial"/>
        </w:rPr>
        <w:t xml:space="preserve">.  </w:t>
      </w:r>
      <w:r w:rsidRPr="00824357">
        <w:rPr>
          <w:rFonts w:cs="Arial"/>
          <w:color w:val="000000" w:themeColor="text1"/>
        </w:rPr>
        <w:t xml:space="preserve">The TWO received a presentation by Mr. Chris Barnaby, Assistant Commissioner / Principal Examiner for Plant Variety Rights, Plant Variety Rights Office, IPONZ, on plant variety rights in New Zealand. </w:t>
      </w:r>
    </w:p>
    <w:p w:rsidR="00DA468B" w:rsidRPr="00824357" w:rsidRDefault="00DA468B" w:rsidP="00DA468B"/>
    <w:p w:rsidR="00DA468B" w:rsidRPr="00824357" w:rsidRDefault="00DA468B" w:rsidP="00DA468B">
      <w:pPr>
        <w:rPr>
          <w:snapToGrid w:val="0"/>
        </w:rPr>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rsidRPr="00824357">
        <w:rPr>
          <w:rFonts w:cs="Arial"/>
          <w:snapToGrid w:val="0"/>
        </w:rPr>
        <w:tab/>
      </w:r>
      <w:r w:rsidRPr="00824357">
        <w:rPr>
          <w:snapToGrid w:val="0"/>
        </w:rPr>
        <w:t>The TWO considered the proposal for the revision of document TGP/7 and agreed that all states of expression for quantitative characteristics should be presented in Test Guidelines.</w:t>
      </w:r>
    </w:p>
    <w:p w:rsidR="00DA468B" w:rsidRPr="00824357" w:rsidRDefault="00DA468B" w:rsidP="00DA468B"/>
    <w:p w:rsidR="00DA468B" w:rsidRPr="00824357" w:rsidRDefault="00DA468B" w:rsidP="00DA468B">
      <w:pPr>
        <w:keepLines/>
        <w:rPr>
          <w:rFonts w:cs="Arial"/>
          <w:snapToGrid w:val="0"/>
        </w:rPr>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rsidRPr="00824357">
        <w:rPr>
          <w:rFonts w:cs="Arial"/>
          <w:snapToGrid w:val="0"/>
        </w:rPr>
        <w:tab/>
        <w:t>The TWO recalled that guidance in document TGP/7 required quantitative characteristics with “1 to 9” scale to have example varieties for at least three states of expression and “1-5” / “1-4” / “1-3” scales for at least two states of expression.  The TWO agreed with the proposal to present all states of expression of quantitative characteristics in Test Guidelines and agreed that this would not change the minimum number of example varieties required in document TGP/7.</w:t>
      </w:r>
    </w:p>
    <w:p w:rsidR="00DA468B" w:rsidRPr="00824357" w:rsidRDefault="00DA468B" w:rsidP="00DA468B">
      <w:pPr>
        <w:keepLines/>
        <w:rPr>
          <w:rFonts w:eastAsia="SimSun" w:cs="Arial"/>
          <w:lang w:eastAsia="zh-CN"/>
        </w:rPr>
      </w:pPr>
    </w:p>
    <w:p w:rsidR="00DA468B" w:rsidRPr="00824357" w:rsidRDefault="00DA468B" w:rsidP="00DA468B">
      <w:pPr>
        <w:rPr>
          <w:rFonts w:eastAsia="SimSun" w:cs="Arial"/>
          <w:lang w:eastAsia="zh-CN"/>
        </w:rPr>
      </w:pPr>
      <w:r w:rsidRPr="00824357">
        <w:rPr>
          <w:rFonts w:eastAsia="SimSun" w:cs="Arial"/>
          <w:lang w:eastAsia="zh-CN"/>
        </w:rPr>
        <w:fldChar w:fldCharType="begin"/>
      </w:r>
      <w:r w:rsidRPr="00824357">
        <w:rPr>
          <w:rFonts w:eastAsia="SimSun" w:cs="Arial"/>
          <w:lang w:eastAsia="zh-CN"/>
        </w:rPr>
        <w:instrText xml:space="preserve"> AUTONUM  </w:instrText>
      </w:r>
      <w:r w:rsidRPr="00824357">
        <w:rPr>
          <w:rFonts w:eastAsia="SimSun" w:cs="Arial"/>
          <w:lang w:eastAsia="zh-CN"/>
        </w:rPr>
        <w:fldChar w:fldCharType="end"/>
      </w:r>
      <w:r w:rsidRPr="00824357">
        <w:rPr>
          <w:rFonts w:eastAsia="SimSun" w:cs="Arial"/>
          <w:lang w:eastAsia="zh-CN"/>
        </w:rPr>
        <w:tab/>
        <w:t>The TWO considered document TWP/3/9 “Characteristics which only apply to certain varieties” and the request to provide suitable examples of quantitative and pseudo</w:t>
      </w:r>
      <w:r w:rsidRPr="00824357">
        <w:rPr>
          <w:rFonts w:eastAsia="SimSun" w:cs="Arial"/>
          <w:lang w:eastAsia="zh-CN"/>
        </w:rPr>
        <w:noBreakHyphen/>
        <w:t>qualitative characteristics to demonstrate how the proposed approach might be used in a way that would not present risks for decisions on distinctness.</w:t>
      </w:r>
    </w:p>
    <w:p w:rsidR="00DA468B" w:rsidRPr="00824357" w:rsidRDefault="00DA468B" w:rsidP="00DA468B">
      <w:pPr>
        <w:rPr>
          <w:rFonts w:cs="Arial"/>
          <w:color w:val="000000" w:themeColor="text1"/>
        </w:rPr>
      </w:pPr>
    </w:p>
    <w:p w:rsidR="00DA468B" w:rsidRPr="00824357" w:rsidRDefault="00DA468B" w:rsidP="00DA468B">
      <w:pPr>
        <w:rPr>
          <w:rFonts w:cs="Arial"/>
        </w:rPr>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rsidRPr="00824357">
        <w:rPr>
          <w:rFonts w:cs="Arial"/>
          <w:snapToGrid w:val="0"/>
        </w:rPr>
        <w:tab/>
      </w:r>
      <w:r w:rsidRPr="00824357">
        <w:rPr>
          <w:rFonts w:eastAsia="SimSun" w:cs="Arial"/>
          <w:lang w:eastAsia="zh-CN"/>
        </w:rPr>
        <w:t>The TWO agreed that when a structure was “absent or very weak” on a plant part, the observation of further characteristics on that structure could be difficult or impractical.  For example, it would not be practical to observe “hair: color” on a plant part with “presence of hairs: absent or very weak.”</w:t>
      </w:r>
    </w:p>
    <w:p w:rsidR="00DA468B" w:rsidRPr="00824357" w:rsidRDefault="00DA468B" w:rsidP="00DA468B"/>
    <w:p w:rsidR="00DA468B" w:rsidRPr="00824357" w:rsidRDefault="00DA468B" w:rsidP="00DA468B">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r w:rsidRPr="00824357">
        <w:t>The TWO agreed that the following pseudo-qualitative characteristic from the Test Guidelines for Dahlia (TG/226/1) was a suitable example to demonstrate how the proposed approach might be used in a way that would not present risks for decisions on distinctness.</w:t>
      </w:r>
    </w:p>
    <w:p w:rsidR="00DA468B" w:rsidRPr="00824357" w:rsidRDefault="00DA468B" w:rsidP="00DA468B"/>
    <w:p w:rsidR="00DA468B" w:rsidRPr="00824357" w:rsidRDefault="00DA468B" w:rsidP="00DA468B">
      <w:pPr>
        <w:ind w:left="709"/>
        <w:rPr>
          <w:rFonts w:eastAsiaTheme="minorEastAsia"/>
          <w:snapToGrid w:val="0"/>
          <w:lang w:eastAsia="ja-JP"/>
        </w:rPr>
      </w:pPr>
      <w:r w:rsidRPr="00824357">
        <w:t>(PQ) Flower head: type: single (1); semi-double (2); daisy-eyed double (3); double (4)</w:t>
      </w:r>
    </w:p>
    <w:p w:rsidR="00DA468B" w:rsidRPr="00824357" w:rsidRDefault="00DA468B" w:rsidP="00DA468B">
      <w:pPr>
        <w:rPr>
          <w:rFonts w:cs="Arial"/>
        </w:rPr>
      </w:pPr>
    </w:p>
    <w:p w:rsidR="00DA468B" w:rsidRPr="00824357" w:rsidRDefault="00DA468B" w:rsidP="00DA468B">
      <w:pPr>
        <w:rPr>
          <w:snapToGrid w:val="0"/>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r w:rsidRPr="00824357">
        <w:rPr>
          <w:snapToGrid w:val="0"/>
        </w:rPr>
        <w:t>The TWO agreed that the header of the characteristic should preferably contain the exclusion and, if necessary, with an explanation in the Test Guidelines.</w:t>
      </w:r>
    </w:p>
    <w:p w:rsidR="00DA468B" w:rsidRPr="00824357" w:rsidRDefault="00DA468B" w:rsidP="00DA468B">
      <w:pPr>
        <w:rPr>
          <w:snapToGrid w:val="0"/>
        </w:rPr>
      </w:pPr>
    </w:p>
    <w:p w:rsidR="00DA468B" w:rsidRPr="00824357" w:rsidRDefault="00DA468B" w:rsidP="00DA468B">
      <w:pPr>
        <w:rPr>
          <w:snapToGrid w:val="0"/>
        </w:rPr>
      </w:pPr>
      <w:r w:rsidRPr="00824357">
        <w:rPr>
          <w:snapToGrid w:val="0"/>
        </w:rPr>
        <w:fldChar w:fldCharType="begin"/>
      </w:r>
      <w:r w:rsidRPr="00824357">
        <w:rPr>
          <w:snapToGrid w:val="0"/>
        </w:rPr>
        <w:instrText xml:space="preserve"> AUTONUM  </w:instrText>
      </w:r>
      <w:r w:rsidRPr="00824357">
        <w:rPr>
          <w:snapToGrid w:val="0"/>
        </w:rPr>
        <w:fldChar w:fldCharType="end"/>
      </w:r>
      <w:r w:rsidRPr="00824357">
        <w:rPr>
          <w:snapToGrid w:val="0"/>
        </w:rPr>
        <w:tab/>
        <w:t xml:space="preserve">The TWO considered document TWP/3/11 “Color names for the RHS </w:t>
      </w:r>
      <w:proofErr w:type="spellStart"/>
      <w:r w:rsidRPr="00824357">
        <w:rPr>
          <w:snapToGrid w:val="0"/>
        </w:rPr>
        <w:t>Colour</w:t>
      </w:r>
      <w:proofErr w:type="spellEnd"/>
      <w:r w:rsidRPr="00824357">
        <w:rPr>
          <w:snapToGrid w:val="0"/>
        </w:rPr>
        <w:t xml:space="preserve"> Chart”</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TWO considered the proposal for the revision of the list of UPOV Color Groups in document TGP/14 “Glossary of Terms used in UPOV Documents” on the basis of the color groups set out in document TWP/3/11, Annex I.  The TWO agreed that the new list of UPOV Color Groups prepared on the basis of the Sixth Edition of the RHS </w:t>
      </w:r>
      <w:proofErr w:type="spellStart"/>
      <w:r w:rsidRPr="00824357">
        <w:rPr>
          <w:rFonts w:cs="Arial"/>
        </w:rPr>
        <w:t>Colour</w:t>
      </w:r>
      <w:proofErr w:type="spellEnd"/>
      <w:r w:rsidRPr="00824357">
        <w:rPr>
          <w:rFonts w:cs="Arial"/>
        </w:rPr>
        <w:t xml:space="preserve"> Chart should be proposed for inclusion in document TGP/14.</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TWO considered the proposal for the revision of document TGP/14, Section 2, Subsection 3: “Color”, and Subsection 3: Annex: “Color names for the RHS </w:t>
      </w:r>
      <w:proofErr w:type="spellStart"/>
      <w:r w:rsidRPr="00824357">
        <w:rPr>
          <w:rFonts w:cs="Arial"/>
        </w:rPr>
        <w:t>Colour</w:t>
      </w:r>
      <w:proofErr w:type="spellEnd"/>
      <w:r w:rsidRPr="00824357">
        <w:rPr>
          <w:rFonts w:cs="Arial"/>
        </w:rPr>
        <w:t xml:space="preserve"> Chart”, to reflect the introduction of the revised list of UPOV Color Groups.  The TWO agreed that document TGP/14 should be revised to reflect the introduction of the new list of UPOV Color Groups on the basis of the proposal set out in document TWP/3/11, Annex II.</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TWO received presentations from Australia and </w:t>
      </w:r>
      <w:r w:rsidR="00B305CF">
        <w:rPr>
          <w:rFonts w:cs="Arial"/>
        </w:rPr>
        <w:t xml:space="preserve">the </w:t>
      </w:r>
      <w:r w:rsidRPr="00824357">
        <w:rPr>
          <w:rFonts w:cs="Arial"/>
        </w:rPr>
        <w:t>European Union on experiences with defining trees, shrubs and vines. The TWO proposed to invite authorities to make available the list of genera and species considered as trees and vines through UPOV PRISMA and to invite authorities to report at the next session of the TWO on information provided to UPOV PRISMA.</w:t>
      </w:r>
    </w:p>
    <w:p w:rsidR="00DA468B" w:rsidRPr="00824357" w:rsidRDefault="00DA468B" w:rsidP="00DA468B">
      <w:pPr>
        <w:rPr>
          <w:rFonts w:cs="Arial"/>
        </w:rPr>
      </w:pPr>
    </w:p>
    <w:p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rsidRPr="00824357">
        <w:rPr>
          <w:rFonts w:cs="Arial"/>
          <w:color w:val="000000" w:themeColor="text1"/>
        </w:rPr>
        <w:tab/>
      </w:r>
      <w:r w:rsidRPr="00824357">
        <w:t>The TWO agreed that there were certain genera and species for which a decision on whether a variety should be considered as tree or vine could not be generalized.  The TWO agreed to request authorities to provide information on the genera and species that they considered should be treated on a case-by-case basis.</w:t>
      </w:r>
      <w:r w:rsidRPr="00824357">
        <w:rPr>
          <w:rFonts w:cs="Arial"/>
          <w:color w:val="000000" w:themeColor="text1"/>
        </w:rPr>
        <w:t xml:space="preserve"> </w:t>
      </w:r>
    </w:p>
    <w:p w:rsidR="00DA468B" w:rsidRPr="00824357" w:rsidRDefault="00DA468B" w:rsidP="00DA468B">
      <w:pPr>
        <w:rPr>
          <w:rFonts w:cs="Arial"/>
          <w:color w:val="000000" w:themeColor="text1"/>
        </w:rPr>
      </w:pPr>
    </w:p>
    <w:p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rsidRPr="00824357">
        <w:rPr>
          <w:rFonts w:cs="Arial"/>
          <w:color w:val="000000" w:themeColor="text1"/>
        </w:rPr>
        <w:tab/>
        <w:t xml:space="preserve">The TWO agreed to submit seven draft Test Guidelines to the Technical Committee for adoption: </w:t>
      </w:r>
      <w:proofErr w:type="spellStart"/>
      <w:r w:rsidRPr="00824357">
        <w:rPr>
          <w:rFonts w:cs="Arial"/>
          <w:color w:val="000000" w:themeColor="text1"/>
        </w:rPr>
        <w:t>Alstroemeria</w:t>
      </w:r>
      <w:proofErr w:type="spellEnd"/>
      <w:r w:rsidRPr="00824357">
        <w:rPr>
          <w:rFonts w:cs="Arial"/>
          <w:color w:val="000000" w:themeColor="text1"/>
        </w:rPr>
        <w:t xml:space="preserve">; Calendula; Coreopsis; Gazania; Kangaroo Paw (revision); </w:t>
      </w:r>
      <w:proofErr w:type="spellStart"/>
      <w:r w:rsidRPr="00824357">
        <w:rPr>
          <w:rFonts w:cs="Arial"/>
          <w:color w:val="000000" w:themeColor="text1"/>
        </w:rPr>
        <w:t>Phalaenopsis</w:t>
      </w:r>
      <w:proofErr w:type="spellEnd"/>
      <w:r w:rsidRPr="00824357">
        <w:rPr>
          <w:rFonts w:cs="Arial"/>
          <w:color w:val="000000" w:themeColor="text1"/>
        </w:rPr>
        <w:t xml:space="preserve"> (partial revision); and </w:t>
      </w:r>
      <w:proofErr w:type="spellStart"/>
      <w:r w:rsidRPr="00824357">
        <w:t>Portulaca</w:t>
      </w:r>
      <w:proofErr w:type="spellEnd"/>
      <w:r w:rsidRPr="00824357">
        <w:rPr>
          <w:rFonts w:cs="Arial"/>
          <w:color w:val="000000" w:themeColor="text1"/>
        </w:rPr>
        <w:t xml:space="preserve"> (revision).  At its fifty-second session, to be held in 2020</w:t>
      </w:r>
      <w:r w:rsidR="000C3495">
        <w:rPr>
          <w:rFonts w:cs="Arial"/>
          <w:color w:val="000000" w:themeColor="text1"/>
        </w:rPr>
        <w:t>, the TWO planned to discuss 11 </w:t>
      </w:r>
      <w:r w:rsidRPr="00824357">
        <w:rPr>
          <w:rFonts w:cs="Arial"/>
          <w:color w:val="000000" w:themeColor="text1"/>
        </w:rPr>
        <w:t>Test Guidelines.</w:t>
      </w:r>
    </w:p>
    <w:p w:rsidR="00DA468B" w:rsidRPr="00824357" w:rsidRDefault="00DA468B" w:rsidP="00DA468B">
      <w:pPr>
        <w:rPr>
          <w:rFonts w:cs="Arial"/>
          <w:color w:val="000000" w:themeColor="text1"/>
        </w:rPr>
      </w:pPr>
      <w:r w:rsidRPr="00824357">
        <w:rPr>
          <w:rFonts w:cs="Arial"/>
          <w:color w:val="000000" w:themeColor="text1"/>
        </w:rPr>
        <w:t xml:space="preserve"> </w:t>
      </w:r>
    </w:p>
    <w:p w:rsidR="00DA468B" w:rsidRPr="00824357" w:rsidRDefault="00DA468B" w:rsidP="00DA468B">
      <w:pPr>
        <w:rPr>
          <w:rFonts w:cs="Arial"/>
          <w:color w:val="000000" w:themeColor="text1"/>
        </w:rPr>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rsidRPr="00824357">
        <w:rPr>
          <w:rFonts w:cs="Arial"/>
          <w:color w:val="000000" w:themeColor="text1"/>
        </w:rPr>
        <w:tab/>
      </w:r>
      <w:r w:rsidRPr="00824357">
        <w:rPr>
          <w:rFonts w:cs="Arial"/>
        </w:rPr>
        <w:t xml:space="preserve">At the invitation of the Netherlands, the TWO agreed to hold its fifty-second session in </w:t>
      </w:r>
      <w:proofErr w:type="spellStart"/>
      <w:r w:rsidRPr="00824357">
        <w:rPr>
          <w:rFonts w:cs="Arial"/>
        </w:rPr>
        <w:t>Roelofarendsveen</w:t>
      </w:r>
      <w:proofErr w:type="spellEnd"/>
      <w:r w:rsidRPr="00824357">
        <w:rPr>
          <w:rFonts w:cs="Arial"/>
        </w:rPr>
        <w:t>, Netherlands, from June 8 to 12, 2020</w:t>
      </w:r>
      <w:r w:rsidRPr="00824357">
        <w:rPr>
          <w:rFonts w:cs="Arial"/>
          <w:color w:val="000000" w:themeColor="text1"/>
        </w:rPr>
        <w:t>.</w:t>
      </w:r>
    </w:p>
    <w:p w:rsidR="00DA468B" w:rsidRPr="00824357" w:rsidRDefault="00DA468B" w:rsidP="00DA468B">
      <w:pPr>
        <w:rPr>
          <w:rFonts w:cs="Arial"/>
        </w:rPr>
      </w:pPr>
    </w:p>
    <w:p w:rsidR="00DA468B" w:rsidRPr="00824357" w:rsidRDefault="00DA468B" w:rsidP="00DA468B">
      <w:pPr>
        <w:keepNext/>
      </w:pPr>
      <w:r w:rsidRPr="00824357">
        <w:rPr>
          <w:rFonts w:cs="Arial"/>
          <w:color w:val="000000" w:themeColor="text1"/>
        </w:rPr>
        <w:fldChar w:fldCharType="begin"/>
      </w:r>
      <w:r w:rsidRPr="00824357">
        <w:rPr>
          <w:rFonts w:cs="Arial"/>
          <w:color w:val="000000" w:themeColor="text1"/>
        </w:rPr>
        <w:instrText xml:space="preserve"> AUTONUM  </w:instrText>
      </w:r>
      <w:r w:rsidRPr="00824357">
        <w:rPr>
          <w:rFonts w:cs="Arial"/>
          <w:color w:val="000000" w:themeColor="text1"/>
        </w:rPr>
        <w:fldChar w:fldCharType="end"/>
      </w:r>
      <w:r w:rsidRPr="00824357">
        <w:rPr>
          <w:rFonts w:cs="Arial"/>
          <w:color w:val="000000" w:themeColor="text1"/>
        </w:rPr>
        <w:tab/>
      </w:r>
      <w:r w:rsidRPr="00824357">
        <w:t>The TWO agreed to discuss the following items at its next session:</w:t>
      </w:r>
    </w:p>
    <w:p w:rsidR="00DA468B" w:rsidRPr="00824357" w:rsidRDefault="00DA468B" w:rsidP="00DA468B">
      <w:pPr>
        <w:ind w:left="567"/>
      </w:pPr>
    </w:p>
    <w:p w:rsidR="00DA468B" w:rsidRPr="00824357" w:rsidRDefault="00DA468B" w:rsidP="00DA468B">
      <w:pPr>
        <w:tabs>
          <w:tab w:val="left" w:pos="1134"/>
          <w:tab w:val="left" w:pos="1701"/>
        </w:tabs>
        <w:ind w:left="567"/>
      </w:pPr>
      <w:r w:rsidRPr="00824357">
        <w:t>1.</w:t>
      </w:r>
      <w:r w:rsidRPr="00824357">
        <w:tab/>
        <w:t>Opening of the session</w:t>
      </w:r>
    </w:p>
    <w:p w:rsidR="00DA468B" w:rsidRPr="00824357" w:rsidRDefault="00DA468B" w:rsidP="00DA468B">
      <w:pPr>
        <w:tabs>
          <w:tab w:val="left" w:pos="1134"/>
          <w:tab w:val="left" w:pos="1701"/>
        </w:tabs>
        <w:ind w:left="567"/>
      </w:pPr>
      <w:r w:rsidRPr="00824357">
        <w:t>2.</w:t>
      </w:r>
      <w:r w:rsidRPr="00824357">
        <w:tab/>
        <w:t>Adoption of the agenda</w:t>
      </w:r>
    </w:p>
    <w:p w:rsidR="00DA468B" w:rsidRPr="00824357" w:rsidRDefault="00DA468B" w:rsidP="00DA468B">
      <w:pPr>
        <w:tabs>
          <w:tab w:val="left" w:pos="1134"/>
          <w:tab w:val="left" w:pos="1701"/>
        </w:tabs>
        <w:ind w:left="567"/>
      </w:pPr>
      <w:r w:rsidRPr="00824357">
        <w:t>3.</w:t>
      </w:r>
      <w:r w:rsidRPr="00824357">
        <w:tab/>
        <w:t>Short reports on developments in plant variety protection</w:t>
      </w:r>
    </w:p>
    <w:p w:rsidR="00DA468B" w:rsidRPr="00824357" w:rsidRDefault="00DA468B" w:rsidP="00DA468B">
      <w:pPr>
        <w:tabs>
          <w:tab w:val="left" w:pos="1134"/>
          <w:tab w:val="left" w:pos="1701"/>
        </w:tabs>
        <w:ind w:left="1701" w:hanging="567"/>
      </w:pPr>
      <w:r w:rsidRPr="00824357">
        <w:t>(a)</w:t>
      </w:r>
      <w:r w:rsidRPr="00824357">
        <w:tab/>
        <w:t>Reports from members and observers (written reports to be prepared by members and observers)</w:t>
      </w:r>
    </w:p>
    <w:p w:rsidR="00DA468B" w:rsidRPr="00824357" w:rsidRDefault="00DA468B" w:rsidP="00DA468B">
      <w:pPr>
        <w:tabs>
          <w:tab w:val="left" w:pos="1134"/>
          <w:tab w:val="left" w:pos="1701"/>
        </w:tabs>
        <w:ind w:left="1701" w:hanging="567"/>
      </w:pPr>
      <w:r w:rsidRPr="00824357">
        <w:t>(b)</w:t>
      </w:r>
      <w:r w:rsidRPr="00824357">
        <w:tab/>
        <w:t xml:space="preserve">Reports on developments within UPOV </w:t>
      </w:r>
      <w:r w:rsidRPr="00824357">
        <w:rPr>
          <w:rFonts w:cs="Arial"/>
        </w:rPr>
        <w:t>(document to be prepared by the Office of the Union)</w:t>
      </w:r>
    </w:p>
    <w:p w:rsidR="00DA468B" w:rsidRPr="00824357" w:rsidRDefault="00DA468B" w:rsidP="00DA468B">
      <w:pPr>
        <w:tabs>
          <w:tab w:val="left" w:pos="1134"/>
          <w:tab w:val="left" w:pos="1701"/>
        </w:tabs>
        <w:ind w:left="567"/>
        <w:rPr>
          <w:rFonts w:cs="Arial"/>
        </w:rPr>
      </w:pPr>
      <w:r w:rsidRPr="00824357">
        <w:t>4.</w:t>
      </w:r>
      <w:r w:rsidRPr="00824357">
        <w:tab/>
        <w:t xml:space="preserve">TGP documents </w:t>
      </w:r>
      <w:r w:rsidRPr="00824357">
        <w:rPr>
          <w:rFonts w:cs="Arial"/>
        </w:rPr>
        <w:t>(documents to be prepared by the Office of the Union)</w:t>
      </w:r>
    </w:p>
    <w:p w:rsidR="00DA468B" w:rsidRPr="00824357" w:rsidRDefault="00DA468B" w:rsidP="00DA468B">
      <w:pPr>
        <w:tabs>
          <w:tab w:val="left" w:pos="1134"/>
          <w:tab w:val="left" w:pos="1701"/>
        </w:tabs>
        <w:ind w:left="567"/>
      </w:pPr>
      <w:r w:rsidRPr="00824357">
        <w:t>5.</w:t>
      </w:r>
      <w:r w:rsidRPr="00824357">
        <w:tab/>
        <w:t xml:space="preserve">Molecular techniques </w:t>
      </w:r>
      <w:r w:rsidRPr="00824357">
        <w:rPr>
          <w:rFonts w:cs="Arial"/>
        </w:rPr>
        <w:t>(document to be prepared by the Office of the Union)</w:t>
      </w:r>
    </w:p>
    <w:p w:rsidR="00DA468B" w:rsidRPr="00824357" w:rsidRDefault="00DA468B" w:rsidP="00DA468B">
      <w:pPr>
        <w:tabs>
          <w:tab w:val="left" w:pos="1134"/>
          <w:tab w:val="left" w:pos="1701"/>
        </w:tabs>
        <w:ind w:left="567"/>
      </w:pPr>
      <w:r w:rsidRPr="00824357">
        <w:t>6.</w:t>
      </w:r>
      <w:r w:rsidRPr="00824357">
        <w:tab/>
        <w:t>Variety denominations (document to be prepared by the Office of the Union)</w:t>
      </w:r>
    </w:p>
    <w:p w:rsidR="00DA468B" w:rsidRPr="00824357" w:rsidRDefault="00DA468B" w:rsidP="00DA468B">
      <w:pPr>
        <w:tabs>
          <w:tab w:val="left" w:pos="1134"/>
          <w:tab w:val="left" w:pos="1701"/>
        </w:tabs>
        <w:ind w:left="567"/>
      </w:pPr>
      <w:r w:rsidRPr="00824357">
        <w:t>7.</w:t>
      </w:r>
      <w:r w:rsidRPr="00824357">
        <w:tab/>
        <w:t>Information and databases</w:t>
      </w:r>
    </w:p>
    <w:p w:rsidR="00DA468B" w:rsidRPr="00824357" w:rsidRDefault="00DA468B" w:rsidP="00DA468B">
      <w:pPr>
        <w:tabs>
          <w:tab w:val="left" w:pos="1134"/>
          <w:tab w:val="left" w:pos="1701"/>
        </w:tabs>
        <w:ind w:left="1701" w:hanging="567"/>
        <w:rPr>
          <w:rFonts w:cs="Arial"/>
        </w:rPr>
      </w:pPr>
      <w:r w:rsidRPr="00824357">
        <w:rPr>
          <w:rFonts w:cs="Arial"/>
        </w:rPr>
        <w:t>(a)</w:t>
      </w:r>
      <w:r w:rsidRPr="00824357">
        <w:rPr>
          <w:rFonts w:cs="Arial"/>
        </w:rPr>
        <w:tab/>
        <w:t>UPOV information databases (document to be prepared by the Office of the Union)</w:t>
      </w:r>
    </w:p>
    <w:p w:rsidR="00DA468B" w:rsidRPr="00824357" w:rsidRDefault="00DA468B" w:rsidP="00DA468B">
      <w:pPr>
        <w:tabs>
          <w:tab w:val="left" w:pos="1134"/>
          <w:tab w:val="left" w:pos="1701"/>
        </w:tabs>
        <w:ind w:left="1701" w:hanging="567"/>
        <w:rPr>
          <w:rFonts w:cs="Arial"/>
        </w:rPr>
      </w:pPr>
      <w:r w:rsidRPr="00824357">
        <w:rPr>
          <w:rFonts w:cs="Arial"/>
        </w:rPr>
        <w:t>(b)</w:t>
      </w:r>
      <w:r w:rsidRPr="00824357">
        <w:rPr>
          <w:rFonts w:cs="Arial"/>
        </w:rPr>
        <w:tab/>
        <w:t xml:space="preserve">Variety description databases (document to be prepared by the Office of the Union and documents invited) </w:t>
      </w:r>
    </w:p>
    <w:p w:rsidR="00DA468B" w:rsidRPr="00824357" w:rsidRDefault="00DA468B" w:rsidP="00DA468B">
      <w:pPr>
        <w:tabs>
          <w:tab w:val="left" w:pos="1134"/>
          <w:tab w:val="left" w:pos="1701"/>
        </w:tabs>
        <w:ind w:left="1701" w:hanging="567"/>
        <w:rPr>
          <w:rFonts w:cs="Arial"/>
        </w:rPr>
      </w:pPr>
      <w:r w:rsidRPr="00824357">
        <w:rPr>
          <w:rFonts w:cs="Arial"/>
        </w:rPr>
        <w:t>(c)</w:t>
      </w:r>
      <w:r w:rsidRPr="00824357">
        <w:rPr>
          <w:rFonts w:cs="Arial"/>
        </w:rPr>
        <w:tab/>
        <w:t>Exchange and use of software and equipment (document to be prepared by the Office of the Union)</w:t>
      </w:r>
    </w:p>
    <w:p w:rsidR="00DA468B" w:rsidRPr="00824357" w:rsidRDefault="00DA468B" w:rsidP="00DA468B">
      <w:pPr>
        <w:tabs>
          <w:tab w:val="left" w:pos="1134"/>
          <w:tab w:val="left" w:pos="1701"/>
        </w:tabs>
        <w:ind w:left="1701" w:hanging="567"/>
        <w:rPr>
          <w:rFonts w:cs="Arial"/>
        </w:rPr>
      </w:pPr>
      <w:r w:rsidRPr="00824357">
        <w:rPr>
          <w:rFonts w:cs="Arial"/>
        </w:rPr>
        <w:t>(d)</w:t>
      </w:r>
      <w:r w:rsidRPr="00824357">
        <w:rPr>
          <w:rFonts w:cs="Arial"/>
        </w:rPr>
        <w:tab/>
        <w:t>UPOV PRISMA (document to be prepared by the Office of the Union and reports invited on providing information on trees and vines to UPOV PRISMA)</w:t>
      </w:r>
    </w:p>
    <w:p w:rsidR="00DA468B" w:rsidRPr="00824357" w:rsidRDefault="00DA468B" w:rsidP="00DA468B">
      <w:pPr>
        <w:tabs>
          <w:tab w:val="left" w:pos="1134"/>
          <w:tab w:val="left" w:pos="1701"/>
        </w:tabs>
        <w:ind w:left="1134" w:hanging="567"/>
        <w:rPr>
          <w:rFonts w:cs="Arial"/>
          <w:color w:val="000000"/>
        </w:rPr>
      </w:pPr>
      <w:r w:rsidRPr="00824357">
        <w:rPr>
          <w:rFonts w:cs="Arial"/>
          <w:color w:val="000000"/>
        </w:rPr>
        <w:t>8.</w:t>
      </w:r>
      <w:r w:rsidRPr="00824357">
        <w:rPr>
          <w:rFonts w:cs="Arial"/>
          <w:color w:val="000000"/>
        </w:rPr>
        <w:tab/>
        <w:t xml:space="preserve">Minimum distances between </w:t>
      </w:r>
      <w:proofErr w:type="spellStart"/>
      <w:r w:rsidRPr="00824357">
        <w:rPr>
          <w:rFonts w:cs="Arial"/>
          <w:color w:val="000000"/>
        </w:rPr>
        <w:t>vegetatively</w:t>
      </w:r>
      <w:proofErr w:type="spellEnd"/>
      <w:r w:rsidRPr="00824357">
        <w:rPr>
          <w:rFonts w:cs="Arial"/>
          <w:color w:val="000000"/>
        </w:rPr>
        <w:t xml:space="preserve"> reproduced ornamental varieties (document to be prepared by the European Union and CIOPORA and documents invited)</w:t>
      </w:r>
    </w:p>
    <w:p w:rsidR="00DA468B" w:rsidRPr="00824357" w:rsidRDefault="00DA468B" w:rsidP="00DA468B">
      <w:pPr>
        <w:tabs>
          <w:tab w:val="left" w:pos="1134"/>
          <w:tab w:val="left" w:pos="1701"/>
        </w:tabs>
        <w:ind w:left="567"/>
      </w:pPr>
      <w:r w:rsidRPr="00824357">
        <w:t>9.</w:t>
      </w:r>
      <w:r w:rsidRPr="00824357">
        <w:tab/>
        <w:t>New issues arising for DUS examination (documents invited)</w:t>
      </w:r>
    </w:p>
    <w:p w:rsidR="00DA468B" w:rsidRPr="00824357" w:rsidRDefault="00DA468B" w:rsidP="00DA468B">
      <w:pPr>
        <w:tabs>
          <w:tab w:val="left" w:pos="1134"/>
          <w:tab w:val="left" w:pos="1701"/>
        </w:tabs>
        <w:ind w:left="1170" w:hanging="603"/>
      </w:pPr>
      <w:r w:rsidRPr="00824357">
        <w:t>10.</w:t>
      </w:r>
      <w:r w:rsidRPr="00824357">
        <w:tab/>
        <w:t>Report on court cases dealing with technical matters (document invited)</w:t>
      </w:r>
    </w:p>
    <w:p w:rsidR="00DA468B" w:rsidRPr="00824357" w:rsidRDefault="00DA468B" w:rsidP="00DA468B">
      <w:pPr>
        <w:tabs>
          <w:tab w:val="left" w:pos="1134"/>
          <w:tab w:val="left" w:pos="1701"/>
        </w:tabs>
        <w:ind w:left="567"/>
      </w:pPr>
      <w:r w:rsidRPr="00824357">
        <w:t>11.</w:t>
      </w:r>
      <w:r w:rsidRPr="00824357">
        <w:tab/>
        <w:t xml:space="preserve">Experiences with new types and species (oral reports invited) </w:t>
      </w:r>
    </w:p>
    <w:p w:rsidR="00DA468B" w:rsidRPr="00824357" w:rsidRDefault="00DA468B" w:rsidP="00DA468B">
      <w:pPr>
        <w:tabs>
          <w:tab w:val="left" w:pos="1134"/>
          <w:tab w:val="left" w:pos="1701"/>
        </w:tabs>
        <w:ind w:left="567"/>
      </w:pPr>
      <w:r w:rsidRPr="00824357">
        <w:t>12.</w:t>
      </w:r>
      <w:r w:rsidRPr="00824357">
        <w:tab/>
        <w:t xml:space="preserve">Matters to be resolved concerning Test Guidelines adopted by the Technical Committee </w:t>
      </w:r>
    </w:p>
    <w:p w:rsidR="00DA468B" w:rsidRPr="00824357" w:rsidRDefault="00DA468B" w:rsidP="00DA468B">
      <w:pPr>
        <w:tabs>
          <w:tab w:val="left" w:pos="1134"/>
          <w:tab w:val="left" w:pos="1701"/>
        </w:tabs>
        <w:ind w:left="567"/>
      </w:pPr>
      <w:r w:rsidRPr="00824357">
        <w:t>13.</w:t>
      </w:r>
      <w:r w:rsidRPr="00824357">
        <w:tab/>
        <w:t>Discussion on draft Test Guidelines (Subgroups)</w:t>
      </w:r>
    </w:p>
    <w:p w:rsidR="00DA468B" w:rsidRPr="00824357" w:rsidRDefault="00DA468B" w:rsidP="00DA468B">
      <w:pPr>
        <w:tabs>
          <w:tab w:val="left" w:pos="1134"/>
          <w:tab w:val="left" w:pos="1701"/>
        </w:tabs>
        <w:ind w:left="567"/>
      </w:pPr>
      <w:r w:rsidRPr="00824357">
        <w:t>14.</w:t>
      </w:r>
      <w:r w:rsidRPr="00824357">
        <w:tab/>
        <w:t>Recommendations on draft Test Guidelines</w:t>
      </w:r>
    </w:p>
    <w:p w:rsidR="00DA468B" w:rsidRPr="00824357" w:rsidRDefault="00DA468B" w:rsidP="00DA468B">
      <w:pPr>
        <w:tabs>
          <w:tab w:val="left" w:pos="1134"/>
          <w:tab w:val="left" w:pos="1701"/>
        </w:tabs>
        <w:ind w:left="567"/>
      </w:pPr>
      <w:r w:rsidRPr="00824357">
        <w:t>15.</w:t>
      </w:r>
      <w:r w:rsidRPr="00824357">
        <w:tab/>
        <w:t xml:space="preserve">Guidance for drafters of Test Guidelines </w:t>
      </w:r>
    </w:p>
    <w:p w:rsidR="00DA468B" w:rsidRPr="00824357" w:rsidRDefault="00DA468B" w:rsidP="00DA468B">
      <w:pPr>
        <w:tabs>
          <w:tab w:val="left" w:pos="1134"/>
          <w:tab w:val="left" w:pos="1701"/>
        </w:tabs>
        <w:ind w:left="567"/>
      </w:pPr>
      <w:r w:rsidRPr="00824357">
        <w:t>16.</w:t>
      </w:r>
      <w:r w:rsidRPr="00824357">
        <w:tab/>
        <w:t>Date and place of the next session</w:t>
      </w:r>
    </w:p>
    <w:p w:rsidR="00DA468B" w:rsidRPr="00824357" w:rsidRDefault="00DA468B" w:rsidP="00DA468B">
      <w:pPr>
        <w:tabs>
          <w:tab w:val="left" w:pos="1134"/>
          <w:tab w:val="left" w:pos="1701"/>
        </w:tabs>
        <w:ind w:left="567"/>
      </w:pPr>
      <w:r w:rsidRPr="00824357">
        <w:t>17.</w:t>
      </w:r>
      <w:r w:rsidRPr="00824357">
        <w:tab/>
        <w:t>Future program</w:t>
      </w:r>
    </w:p>
    <w:p w:rsidR="00DA468B" w:rsidRPr="00824357" w:rsidRDefault="00DA468B" w:rsidP="00DA468B">
      <w:pPr>
        <w:tabs>
          <w:tab w:val="left" w:pos="1134"/>
          <w:tab w:val="left" w:pos="1701"/>
        </w:tabs>
        <w:ind w:left="567"/>
      </w:pPr>
      <w:r w:rsidRPr="00824357">
        <w:t>18.</w:t>
      </w:r>
      <w:r w:rsidRPr="00824357">
        <w:tab/>
        <w:t>Adoption of the Report on the session (if time permits)</w:t>
      </w:r>
    </w:p>
    <w:p w:rsidR="00DA468B" w:rsidRPr="00824357" w:rsidRDefault="00DA468B" w:rsidP="00DA468B">
      <w:pPr>
        <w:tabs>
          <w:tab w:val="left" w:pos="1134"/>
          <w:tab w:val="left" w:pos="1701"/>
        </w:tabs>
        <w:ind w:left="567"/>
      </w:pPr>
      <w:r w:rsidRPr="00824357">
        <w:t>19.</w:t>
      </w:r>
      <w:r w:rsidRPr="00824357">
        <w:tab/>
        <w:t>Closing of the session</w:t>
      </w:r>
    </w:p>
    <w:p w:rsidR="00DA468B" w:rsidRPr="00824357" w:rsidRDefault="00DA468B" w:rsidP="00DA468B">
      <w:pPr>
        <w:rPr>
          <w:rFonts w:cs="Arial"/>
          <w:color w:val="000000" w:themeColor="text1"/>
        </w:rPr>
      </w:pPr>
    </w:p>
    <w:p w:rsidR="00DA468B" w:rsidRPr="00824357" w:rsidRDefault="00DA468B" w:rsidP="00DA468B">
      <w:pPr>
        <w:rPr>
          <w:shd w:val="clear" w:color="auto" w:fill="FFFFFF"/>
        </w:rPr>
      </w:pPr>
      <w:r w:rsidRPr="00824357">
        <w:rPr>
          <w:shd w:val="clear" w:color="auto" w:fill="FFFFFF"/>
        </w:rPr>
        <w:fldChar w:fldCharType="begin"/>
      </w:r>
      <w:r w:rsidRPr="00824357">
        <w:rPr>
          <w:shd w:val="clear" w:color="auto" w:fill="FFFFFF"/>
        </w:rPr>
        <w:instrText xml:space="preserve"> AUTONUM  </w:instrText>
      </w:r>
      <w:r w:rsidRPr="00824357">
        <w:rPr>
          <w:shd w:val="clear" w:color="auto" w:fill="FFFFFF"/>
        </w:rPr>
        <w:fldChar w:fldCharType="end"/>
      </w:r>
      <w:r w:rsidRPr="00824357">
        <w:rPr>
          <w:shd w:val="clear" w:color="auto" w:fill="FFFFFF"/>
        </w:rPr>
        <w:tab/>
        <w:t xml:space="preserve">On the afternoon of Wednesday, February 20, 2019, the TWO visited the </w:t>
      </w:r>
      <w:proofErr w:type="spellStart"/>
      <w:r w:rsidRPr="00824357">
        <w:rPr>
          <w:shd w:val="clear" w:color="auto" w:fill="FFFFFF"/>
        </w:rPr>
        <w:t>Broadfield</w:t>
      </w:r>
      <w:proofErr w:type="spellEnd"/>
      <w:r w:rsidRPr="00824357">
        <w:rPr>
          <w:shd w:val="clear" w:color="auto" w:fill="FFFFFF"/>
        </w:rPr>
        <w:t xml:space="preserve"> New Zealand Gardens near Rolleston to view New Zealand native ornamental species, including </w:t>
      </w:r>
      <w:proofErr w:type="spellStart"/>
      <w:r w:rsidRPr="00824357">
        <w:rPr>
          <w:shd w:val="clear" w:color="auto" w:fill="FFFFFF"/>
        </w:rPr>
        <w:t>Agathis</w:t>
      </w:r>
      <w:proofErr w:type="spellEnd"/>
      <w:r w:rsidRPr="00824357">
        <w:rPr>
          <w:shd w:val="clear" w:color="auto" w:fill="FFFFFF"/>
        </w:rPr>
        <w:t xml:space="preserve">, Clianthus, </w:t>
      </w:r>
      <w:proofErr w:type="spellStart"/>
      <w:r w:rsidRPr="00824357">
        <w:rPr>
          <w:shd w:val="clear" w:color="auto" w:fill="FFFFFF"/>
        </w:rPr>
        <w:t>Neopanax</w:t>
      </w:r>
      <w:proofErr w:type="spellEnd"/>
      <w:r w:rsidRPr="00824357">
        <w:rPr>
          <w:shd w:val="clear" w:color="auto" w:fill="FFFFFF"/>
        </w:rPr>
        <w:t xml:space="preserve"> and </w:t>
      </w:r>
      <w:proofErr w:type="spellStart"/>
      <w:r w:rsidRPr="00824357">
        <w:rPr>
          <w:shd w:val="clear" w:color="auto" w:fill="FFFFFF"/>
        </w:rPr>
        <w:t>Pseudopanax</w:t>
      </w:r>
      <w:proofErr w:type="spellEnd"/>
      <w:r w:rsidRPr="00824357">
        <w:rPr>
          <w:shd w:val="clear" w:color="auto" w:fill="FFFFFF"/>
        </w:rPr>
        <w:t xml:space="preserve">. The TWO also visited the Manaaki Whenua </w:t>
      </w:r>
      <w:proofErr w:type="spellStart"/>
      <w:r w:rsidRPr="00824357">
        <w:rPr>
          <w:shd w:val="clear" w:color="auto" w:fill="FFFFFF"/>
        </w:rPr>
        <w:t>Landcare</w:t>
      </w:r>
      <w:proofErr w:type="spellEnd"/>
      <w:r w:rsidRPr="00824357">
        <w:rPr>
          <w:shd w:val="clear" w:color="auto" w:fill="FFFFFF"/>
        </w:rPr>
        <w:t xml:space="preserve"> Research, at the Canterbury Agriculture and Science Centre Lincoln (CASC) and the DUS trials for Geranium, Daphne and Leucothoe.  The TWO visited the variety collections for </w:t>
      </w:r>
      <w:proofErr w:type="spellStart"/>
      <w:r w:rsidRPr="00824357">
        <w:rPr>
          <w:shd w:val="clear" w:color="auto" w:fill="FFFFFF"/>
        </w:rPr>
        <w:t>Cordyline</w:t>
      </w:r>
      <w:proofErr w:type="spellEnd"/>
      <w:r w:rsidRPr="00824357">
        <w:rPr>
          <w:shd w:val="clear" w:color="auto" w:fill="FFFFFF"/>
        </w:rPr>
        <w:t xml:space="preserve">, Hebe, </w:t>
      </w:r>
      <w:proofErr w:type="spellStart"/>
      <w:r w:rsidRPr="00824357">
        <w:rPr>
          <w:shd w:val="clear" w:color="auto" w:fill="FFFFFF"/>
        </w:rPr>
        <w:t>Zantedeschia</w:t>
      </w:r>
      <w:proofErr w:type="spellEnd"/>
      <w:r w:rsidRPr="00824357">
        <w:rPr>
          <w:shd w:val="clear" w:color="auto" w:fill="FFFFFF"/>
        </w:rPr>
        <w:t xml:space="preserve"> and New Zealand Flax. </w:t>
      </w:r>
    </w:p>
    <w:p w:rsidR="00DA468B" w:rsidRPr="00824357" w:rsidRDefault="00DA468B" w:rsidP="00DA468B">
      <w:pPr>
        <w:rPr>
          <w:shd w:val="clear" w:color="auto" w:fill="FFFFFF"/>
        </w:rPr>
      </w:pPr>
    </w:p>
    <w:p w:rsidR="00DA468B" w:rsidRPr="00824357" w:rsidRDefault="00DA468B" w:rsidP="00DA468B">
      <w:pPr>
        <w:rPr>
          <w:shd w:val="clear" w:color="auto" w:fill="FFFFFF"/>
        </w:rPr>
      </w:pPr>
      <w:r w:rsidRPr="00824357">
        <w:rPr>
          <w:shd w:val="clear" w:color="auto" w:fill="FFFFFF"/>
        </w:rPr>
        <w:fldChar w:fldCharType="begin"/>
      </w:r>
      <w:r w:rsidRPr="00824357">
        <w:rPr>
          <w:shd w:val="clear" w:color="auto" w:fill="FFFFFF"/>
        </w:rPr>
        <w:instrText xml:space="preserve"> AUTONUM  </w:instrText>
      </w:r>
      <w:r w:rsidRPr="00824357">
        <w:rPr>
          <w:shd w:val="clear" w:color="auto" w:fill="FFFFFF"/>
        </w:rPr>
        <w:fldChar w:fldCharType="end"/>
      </w:r>
      <w:r w:rsidRPr="00824357">
        <w:rPr>
          <w:shd w:val="clear" w:color="auto" w:fill="FFFFFF"/>
        </w:rPr>
        <w:tab/>
        <w:t xml:space="preserve">The TWO will nominate its next Chairperson at its </w:t>
      </w:r>
      <w:r w:rsidRPr="00824357">
        <w:rPr>
          <w:rFonts w:cs="Arial"/>
        </w:rPr>
        <w:t xml:space="preserve">fifty-second session, to be held in </w:t>
      </w:r>
      <w:proofErr w:type="spellStart"/>
      <w:r w:rsidRPr="00824357">
        <w:rPr>
          <w:rFonts w:cs="Arial"/>
        </w:rPr>
        <w:t>Roelofarendsveen</w:t>
      </w:r>
      <w:proofErr w:type="spellEnd"/>
      <w:r w:rsidRPr="00824357">
        <w:rPr>
          <w:rFonts w:cs="Arial"/>
        </w:rPr>
        <w:t>, Netherlands, from June 8 to 12, 2020.</w:t>
      </w:r>
    </w:p>
    <w:p w:rsidR="00DA468B" w:rsidRPr="00824357" w:rsidRDefault="00DA468B" w:rsidP="00DA468B"/>
    <w:p w:rsidR="00DA468B" w:rsidRPr="00824357" w:rsidRDefault="00DA468B" w:rsidP="00DA468B">
      <w:pPr>
        <w:rPr>
          <w:rFonts w:cs="Arial"/>
        </w:rPr>
      </w:pPr>
    </w:p>
    <w:p w:rsidR="00DA468B" w:rsidRPr="00824357" w:rsidRDefault="00DA468B" w:rsidP="00DA468B">
      <w:pPr>
        <w:pStyle w:val="Heading3"/>
      </w:pPr>
      <w:bookmarkStart w:id="8" w:name="_Toc494205440"/>
      <w:r w:rsidRPr="00824357">
        <w:lastRenderedPageBreak/>
        <w:t>Technical Working Party for Vegetables</w:t>
      </w:r>
      <w:bookmarkEnd w:id="8"/>
      <w:r w:rsidRPr="00824357">
        <w:t xml:space="preserve"> (TWV)</w:t>
      </w:r>
    </w:p>
    <w:p w:rsidR="00DA468B" w:rsidRPr="00824357" w:rsidRDefault="00DA468B" w:rsidP="00DA468B">
      <w:pPr>
        <w:keepNext/>
        <w:rPr>
          <w:rFonts w:cs="Arial"/>
        </w:rPr>
      </w:pPr>
    </w:p>
    <w:p w:rsidR="00DA468B" w:rsidRPr="00824357" w:rsidRDefault="00DA468B" w:rsidP="00DA468B">
      <w:pPr>
        <w:keepNext/>
        <w:rPr>
          <w:rFonts w:cs="Arial"/>
        </w:rPr>
      </w:pPr>
      <w:r w:rsidRPr="00824357">
        <w:rPr>
          <w:rFonts w:cs="Arial"/>
        </w:rPr>
        <w:t xml:space="preserve">Report by Ms. </w:t>
      </w:r>
      <w:proofErr w:type="spellStart"/>
      <w:r w:rsidRPr="00824357">
        <w:rPr>
          <w:rFonts w:cs="Arial"/>
        </w:rPr>
        <w:t>Romana</w:t>
      </w:r>
      <w:proofErr w:type="spellEnd"/>
      <w:r w:rsidRPr="00824357">
        <w:rPr>
          <w:rFonts w:cs="Arial"/>
        </w:rPr>
        <w:t xml:space="preserve"> </w:t>
      </w:r>
      <w:proofErr w:type="spellStart"/>
      <w:r w:rsidRPr="00824357">
        <w:rPr>
          <w:rFonts w:cs="Arial"/>
        </w:rPr>
        <w:t>Bravi</w:t>
      </w:r>
      <w:proofErr w:type="spellEnd"/>
      <w:r w:rsidRPr="00824357">
        <w:rPr>
          <w:rFonts w:cs="Arial"/>
        </w:rPr>
        <w:t xml:space="preserve"> (Italy), Chairperson of the TWV</w:t>
      </w:r>
    </w:p>
    <w:p w:rsidR="00DA468B" w:rsidRPr="00824357" w:rsidRDefault="00DA468B" w:rsidP="00DA468B">
      <w:pPr>
        <w:keepNext/>
        <w:rPr>
          <w:rFonts w:cs="Arial"/>
        </w:rPr>
      </w:pPr>
    </w:p>
    <w:p w:rsidR="00DA468B" w:rsidRPr="00824357" w:rsidRDefault="00DA468B" w:rsidP="00DA468B">
      <w:pPr>
        <w:pStyle w:val="Heading4"/>
        <w:rPr>
          <w:lang w:val="en-US"/>
        </w:rPr>
      </w:pPr>
      <w:r w:rsidRPr="00824357">
        <w:rPr>
          <w:lang w:val="en-US"/>
        </w:rPr>
        <w:t>Fifty-third session of the TWV</w:t>
      </w:r>
    </w:p>
    <w:p w:rsidR="00DA468B" w:rsidRPr="00824357" w:rsidRDefault="00DA468B" w:rsidP="00DA468B">
      <w:pPr>
        <w:keepNext/>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Technical Working Party for Vegetables (TWV) held its fifty-third Session in Seoul, Republic of Korea, from May 20 to 24, 2019.  The TWV was attended by 58 participants from 15 members of the Union and 3 observer organizations.</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session was opened by Ms. </w:t>
      </w:r>
      <w:proofErr w:type="spellStart"/>
      <w:r w:rsidRPr="00824357">
        <w:rPr>
          <w:rFonts w:cs="Arial"/>
        </w:rPr>
        <w:t>Romana</w:t>
      </w:r>
      <w:proofErr w:type="spellEnd"/>
      <w:r w:rsidRPr="00824357">
        <w:rPr>
          <w:rFonts w:cs="Arial"/>
        </w:rPr>
        <w:t xml:space="preserve"> </w:t>
      </w:r>
      <w:proofErr w:type="spellStart"/>
      <w:r w:rsidRPr="00824357">
        <w:rPr>
          <w:rFonts w:cs="Arial"/>
        </w:rPr>
        <w:t>Bravi</w:t>
      </w:r>
      <w:proofErr w:type="spellEnd"/>
      <w:r w:rsidRPr="00824357">
        <w:rPr>
          <w:rFonts w:cs="Arial"/>
        </w:rPr>
        <w:t xml:space="preserve"> (Italy), Chairperson of the TWV, who welcomed the participants and thanked the Republic of Korea for hosting the TWV session.  The TWV was welcomed by Mr. Choi </w:t>
      </w:r>
      <w:proofErr w:type="spellStart"/>
      <w:r w:rsidRPr="00824357">
        <w:rPr>
          <w:rFonts w:cs="Arial"/>
        </w:rPr>
        <w:t>Byungkook</w:t>
      </w:r>
      <w:proofErr w:type="spellEnd"/>
      <w:r w:rsidRPr="00824357">
        <w:rPr>
          <w:rFonts w:cs="Arial"/>
        </w:rPr>
        <w:t xml:space="preserve">, General Director, International Development and Cooperation Division, Ministry of Agriculture, Food and Rural Affairs (MAFRA).  The TWV received a presentation on plant variety protection and seed industry in the Republic of Korea by Mr. Pang </w:t>
      </w:r>
      <w:proofErr w:type="spellStart"/>
      <w:r w:rsidRPr="00824357">
        <w:rPr>
          <w:rFonts w:cs="Arial"/>
        </w:rPr>
        <w:t>Munjin</w:t>
      </w:r>
      <w:proofErr w:type="spellEnd"/>
      <w:r w:rsidRPr="00824357">
        <w:rPr>
          <w:rFonts w:cs="Arial"/>
        </w:rPr>
        <w:t xml:space="preserve">, Director, Plant Variety Protection Division, Korea Seed and Variety Service (KSVS).  The TWV considered the following main topics: </w:t>
      </w:r>
    </w:p>
    <w:p w:rsidR="00DA468B" w:rsidRPr="00824357" w:rsidRDefault="00DA468B" w:rsidP="00DA468B">
      <w:pPr>
        <w:rPr>
          <w:rFonts w:cs="Arial"/>
        </w:rPr>
      </w:pPr>
    </w:p>
    <w:p w:rsidR="00DA468B" w:rsidRPr="00824357" w:rsidRDefault="00DA468B" w:rsidP="00DA468B">
      <w:pPr>
        <w:pStyle w:val="Heading5"/>
      </w:pPr>
      <w:r w:rsidRPr="00824357">
        <w:t>Characteristics which only apply to certain varieties (TWP/3/9)</w:t>
      </w:r>
    </w:p>
    <w:p w:rsidR="00DA468B" w:rsidRPr="00824357" w:rsidRDefault="00DA468B" w:rsidP="00DA468B">
      <w:pPr>
        <w:rPr>
          <w:rFonts w:cs="Arial"/>
          <w:u w:val="single"/>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considered the request to provide examples of unsuitable cases to demonstrate the risks for decisions on distinctness of excluding varieties from observation on the basis of a preceding quantitative or pseudo-qualitative characteristic.</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agreed that, when a structure was “absent or weak” on a plant part, the observation of further characteristics on that structure could be difficult. For example in the Test Guidelines for Lettuce (TG 13/11), characteristic 3: “Plant: degree of overlapping of upper part of leaves”, indicated as QN, with states (1) “absent or weak, (2) medium, (3) strong</w:t>
      </w:r>
      <w:r w:rsidR="00B305CF">
        <w:rPr>
          <w:rFonts w:cs="Arial"/>
        </w:rPr>
        <w:t>”</w:t>
      </w:r>
      <w:r w:rsidRPr="00824357">
        <w:rPr>
          <w:rFonts w:cs="Arial"/>
        </w:rPr>
        <w:t>. However, the TWV agreed that in combination with the table provided in Chapter 5.3 of the Test Guidelines it reduced the risks for decisions on distinctness, and therefore encouraged the use of such tables when needed.</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agreed that the following pseudo-qualitative characteristic fr</w:t>
      </w:r>
      <w:r w:rsidR="006E63B3">
        <w:rPr>
          <w:rFonts w:cs="Arial"/>
        </w:rPr>
        <w:t>om the Test Guidelines for Leaf </w:t>
      </w:r>
      <w:r w:rsidRPr="00824357">
        <w:rPr>
          <w:rFonts w:cs="Arial"/>
        </w:rPr>
        <w:t>Chicory (TG/154/4) was a suitable example to demonstrate how the proposed approach might be used in a way that would not present risks for decisions on distinctness.</w:t>
      </w:r>
    </w:p>
    <w:p w:rsidR="00DA468B" w:rsidRPr="00824357" w:rsidRDefault="00DA468B" w:rsidP="00DA468B">
      <w:pPr>
        <w:rPr>
          <w:rFonts w:cs="Arial"/>
        </w:rPr>
      </w:pPr>
    </w:p>
    <w:p w:rsidR="00DA468B" w:rsidRPr="00824357" w:rsidRDefault="00DA468B" w:rsidP="00DA468B">
      <w:pPr>
        <w:tabs>
          <w:tab w:val="left" w:pos="1134"/>
        </w:tabs>
        <w:ind w:left="567"/>
        <w:rPr>
          <w:rFonts w:cs="Arial"/>
        </w:rPr>
      </w:pPr>
      <w:r w:rsidRPr="00824357">
        <w:rPr>
          <w:rFonts w:cs="Arial"/>
        </w:rPr>
        <w:t>Characteristic 16: “Plant: head formation: absent (1); open (2); closed (3)</w:t>
      </w:r>
      <w:r w:rsidR="00B305CF">
        <w:rPr>
          <w:rFonts w:cs="Arial"/>
        </w:rPr>
        <w:t>”</w:t>
      </w:r>
    </w:p>
    <w:p w:rsidR="00DA468B" w:rsidRPr="00824357" w:rsidRDefault="00DA468B" w:rsidP="00DA468B">
      <w:pPr>
        <w:tabs>
          <w:tab w:val="left" w:pos="1134"/>
        </w:tabs>
        <w:ind w:left="567"/>
        <w:rPr>
          <w:rFonts w:cs="Arial"/>
        </w:rPr>
      </w:pPr>
      <w:r w:rsidRPr="00824357">
        <w:rPr>
          <w:rFonts w:cs="Arial"/>
        </w:rPr>
        <w:t xml:space="preserve">Characteristic 17: “Only for varieties with head formation…” </w:t>
      </w:r>
    </w:p>
    <w:p w:rsidR="00DA468B" w:rsidRPr="00824357" w:rsidRDefault="00DA468B" w:rsidP="00DA468B">
      <w:pPr>
        <w:rPr>
          <w:rFonts w:cs="Arial"/>
          <w:u w:val="single"/>
        </w:rPr>
      </w:pPr>
    </w:p>
    <w:p w:rsidR="00DA468B" w:rsidRPr="00824357" w:rsidRDefault="00DA468B" w:rsidP="00DA468B">
      <w:pPr>
        <w:pStyle w:val="Heading5"/>
        <w:rPr>
          <w:rFonts w:cs="Arial"/>
        </w:rPr>
      </w:pPr>
      <w:r w:rsidRPr="00824357">
        <w:t xml:space="preserve">TGP/15: Guidance on the Use of Biochemical and Molecular Markers in the Examination of Distinctness, Uniformity and Stability (DUS):  </w:t>
      </w:r>
      <w:r w:rsidRPr="00824357">
        <w:rPr>
          <w:rFonts w:cs="Arial"/>
        </w:rPr>
        <w:t>New example: Characteristic-specific marker with incomplete information on state of expression</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agreed with the proposal for a new example be added to document TGP/15 to illustrate a situation where the characteristic-specific marker does not provide complete information on the state of expression of a characteristic, as set out in the Annex to document TWP/3/12.</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agreed that a new sentence should be added to TGP/15 for cases where a variety is claimed by the applicant to be resistant in the TQ but the marker test is negative, to state that a bio-assay should be conducted/performed and be conclusive.</w:t>
      </w:r>
    </w:p>
    <w:p w:rsidR="00DA468B" w:rsidRPr="00824357" w:rsidRDefault="00DA468B" w:rsidP="00DA468B">
      <w:pPr>
        <w:rPr>
          <w:rFonts w:cs="Arial"/>
        </w:rPr>
      </w:pPr>
    </w:p>
    <w:p w:rsidR="00DA468B" w:rsidRPr="007D341D" w:rsidRDefault="00DA468B" w:rsidP="00DA468B">
      <w:pPr>
        <w:pStyle w:val="Heading5"/>
      </w:pPr>
      <w:r w:rsidRPr="00824357">
        <w:t>TGP/</w:t>
      </w:r>
      <w:r w:rsidRPr="007D341D">
        <w:t>7: Development of Test Guidelines- Procedure for partial revision of UPOV Test Guidelines</w:t>
      </w:r>
    </w:p>
    <w:p w:rsidR="00DA468B" w:rsidRPr="007D341D" w:rsidRDefault="00DA468B" w:rsidP="00DA468B">
      <w:pPr>
        <w:rPr>
          <w:rFonts w:cs="Arial"/>
          <w:u w:val="single"/>
        </w:rPr>
      </w:pPr>
    </w:p>
    <w:p w:rsidR="00DA468B" w:rsidRPr="00824357" w:rsidRDefault="00DA468B" w:rsidP="00DA468B">
      <w:pPr>
        <w:rPr>
          <w:rFonts w:cs="Arial"/>
        </w:rPr>
      </w:pPr>
      <w:r w:rsidRPr="007D341D">
        <w:rPr>
          <w:rFonts w:cs="Arial"/>
        </w:rPr>
        <w:t>The TWV welcomed the possibility to have an accelerated procedure for partial revisions of Test Guidelines, allowing the possibility for experts to make proposals in the course of the year, respecting the deadline agreed to prepare and circulate the document on time before the session, to allow sufficient time for consideration by members of the Union.</w:t>
      </w:r>
    </w:p>
    <w:p w:rsidR="00DA468B" w:rsidRPr="00824357" w:rsidRDefault="00DA468B" w:rsidP="00DA468B">
      <w:pPr>
        <w:rPr>
          <w:rFonts w:cs="Arial"/>
          <w:u w:val="single"/>
        </w:rPr>
      </w:pPr>
    </w:p>
    <w:p w:rsidR="00DA468B" w:rsidRPr="00824357" w:rsidRDefault="00DA468B" w:rsidP="00DA468B">
      <w:pPr>
        <w:pStyle w:val="Heading5"/>
      </w:pPr>
      <w:r w:rsidRPr="00824357">
        <w:t>Molecular Techniques - TWP/3/7</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proposed that the BMT be invited to provide guidance on elements to be included in a protocol of a DNA marker assay for a specific characteristic.</w:t>
      </w:r>
    </w:p>
    <w:p w:rsidR="00DA468B" w:rsidRPr="00824357" w:rsidRDefault="00DA468B" w:rsidP="00DA468B">
      <w:pPr>
        <w:rPr>
          <w:rFonts w:cs="Arial"/>
        </w:rPr>
      </w:pPr>
    </w:p>
    <w:p w:rsidR="00DA468B" w:rsidRPr="00824357" w:rsidRDefault="00DA468B" w:rsidP="00D32BA2">
      <w:pPr>
        <w:pStyle w:val="Heading5"/>
      </w:pPr>
      <w:r w:rsidRPr="00824357">
        <w:lastRenderedPageBreak/>
        <w:t>Cooperation between international organizations</w:t>
      </w:r>
    </w:p>
    <w:p w:rsidR="00DA468B" w:rsidRPr="00824357" w:rsidRDefault="00DA468B" w:rsidP="00D32BA2">
      <w:pPr>
        <w:keepNext/>
        <w:rPr>
          <w:rFonts w:cs="Arial"/>
        </w:rPr>
      </w:pPr>
    </w:p>
    <w:p w:rsidR="00DA468B" w:rsidRPr="00824357" w:rsidRDefault="00DA468B" w:rsidP="00D32BA2">
      <w:pPr>
        <w:keepNext/>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endorsed the inventory on the use of molecular marker techniques, by crop, with the following additions to reflect the current status of molecular marker techniques (i.e. already in use or in development)</w:t>
      </w:r>
    </w:p>
    <w:p w:rsidR="00DA468B" w:rsidRPr="00824357" w:rsidRDefault="00DA468B" w:rsidP="00DA468B">
      <w:pPr>
        <w:rPr>
          <w:rFonts w:cs="Arial"/>
        </w:rPr>
      </w:pPr>
    </w:p>
    <w:p w:rsidR="00DA468B" w:rsidRPr="00824357" w:rsidRDefault="00DA468B" w:rsidP="00F44E48">
      <w:pPr>
        <w:pStyle w:val="ListParagraph"/>
        <w:numPr>
          <w:ilvl w:val="0"/>
          <w:numId w:val="21"/>
        </w:numPr>
        <w:spacing w:after="160" w:line="259" w:lineRule="auto"/>
        <w:ind w:left="1134" w:hanging="567"/>
        <w:jc w:val="left"/>
        <w:rPr>
          <w:rFonts w:cs="Arial"/>
          <w:i/>
        </w:rPr>
      </w:pPr>
      <w:r w:rsidRPr="00824357">
        <w:rPr>
          <w:rFonts w:cs="Arial"/>
          <w:i/>
        </w:rPr>
        <w:t>Status (i.e. in current use or in development)</w:t>
      </w:r>
    </w:p>
    <w:p w:rsidR="00DA468B" w:rsidRPr="00824357" w:rsidRDefault="00DA468B" w:rsidP="00F44E48">
      <w:pPr>
        <w:pStyle w:val="ListParagraph"/>
        <w:numPr>
          <w:ilvl w:val="0"/>
          <w:numId w:val="21"/>
        </w:numPr>
        <w:spacing w:after="160" w:line="259" w:lineRule="auto"/>
        <w:ind w:left="1134" w:hanging="567"/>
        <w:jc w:val="left"/>
        <w:rPr>
          <w:rFonts w:cs="Arial"/>
          <w:i/>
        </w:rPr>
      </w:pPr>
      <w:r w:rsidRPr="00824357">
        <w:rPr>
          <w:rFonts w:cs="Arial"/>
          <w:i/>
        </w:rPr>
        <w:t>Crop(s) for which the molecular marker technique is used and characteristic concerned (in the case of use) [Botanical name(s) and UPOV code(s) to be provided]</w:t>
      </w:r>
    </w:p>
    <w:p w:rsidR="00DA468B" w:rsidRPr="00824357" w:rsidRDefault="00DA468B" w:rsidP="00DA468B">
      <w:pPr>
        <w:pStyle w:val="Heading5"/>
      </w:pPr>
      <w:r w:rsidRPr="00824357">
        <w:t>Use of disease resistance characteristics</w:t>
      </w:r>
    </w:p>
    <w:p w:rsidR="00DA468B" w:rsidRPr="00824357" w:rsidRDefault="00DA468B" w:rsidP="00DA468B">
      <w:pPr>
        <w:rPr>
          <w:rFonts w:cs="Arial"/>
          <w:u w:val="single"/>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received the following presentations:</w:t>
      </w:r>
    </w:p>
    <w:p w:rsidR="00DA468B" w:rsidRPr="00824357" w:rsidRDefault="00DA468B" w:rsidP="00DA468B">
      <w:pPr>
        <w:keepNext/>
        <w:rPr>
          <w:rFonts w:cs="Arial"/>
        </w:rPr>
      </w:pPr>
    </w:p>
    <w:p w:rsidR="00DA468B" w:rsidRPr="00824357" w:rsidRDefault="00DA468B" w:rsidP="00F44E48">
      <w:pPr>
        <w:numPr>
          <w:ilvl w:val="0"/>
          <w:numId w:val="22"/>
        </w:numPr>
        <w:tabs>
          <w:tab w:val="left" w:pos="1701"/>
        </w:tabs>
        <w:ind w:left="1134" w:hanging="567"/>
        <w:contextualSpacing/>
        <w:rPr>
          <w:rFonts w:eastAsia="MS Mincho" w:cs="Arial"/>
        </w:rPr>
      </w:pPr>
      <w:r w:rsidRPr="00824357">
        <w:rPr>
          <w:rFonts w:eastAsia="MS Mincho" w:cs="Arial"/>
        </w:rPr>
        <w:t>“Use of disease resistance characteristics”, presented by an expert from the European Union.</w:t>
      </w:r>
    </w:p>
    <w:p w:rsidR="00DA468B" w:rsidRPr="00824357" w:rsidRDefault="00DA468B" w:rsidP="00F44E48">
      <w:pPr>
        <w:numPr>
          <w:ilvl w:val="0"/>
          <w:numId w:val="22"/>
        </w:numPr>
        <w:tabs>
          <w:tab w:val="left" w:pos="1701"/>
        </w:tabs>
        <w:ind w:left="1134" w:hanging="567"/>
        <w:contextualSpacing/>
        <w:rPr>
          <w:rFonts w:eastAsia="MS Mincho" w:cs="Arial"/>
        </w:rPr>
      </w:pPr>
      <w:r w:rsidRPr="00824357">
        <w:rPr>
          <w:rFonts w:eastAsia="MS Mincho" w:cs="Arial"/>
        </w:rPr>
        <w:t>“Evaluation of disease resistance in vegetable varieties according to UPOV standards.  A focus on the Italian activities”, presented by an expert from Italy.</w:t>
      </w:r>
    </w:p>
    <w:p w:rsidR="00DA468B" w:rsidRPr="00824357" w:rsidRDefault="00DA468B" w:rsidP="00F44E48">
      <w:pPr>
        <w:numPr>
          <w:ilvl w:val="0"/>
          <w:numId w:val="22"/>
        </w:numPr>
        <w:tabs>
          <w:tab w:val="left" w:pos="1701"/>
        </w:tabs>
        <w:ind w:left="1134" w:hanging="567"/>
        <w:contextualSpacing/>
        <w:rPr>
          <w:rFonts w:eastAsia="MS Mincho" w:cs="Arial"/>
        </w:rPr>
      </w:pPr>
      <w:r w:rsidRPr="00824357">
        <w:rPr>
          <w:rFonts w:eastAsia="MS Mincho" w:cs="Arial"/>
        </w:rPr>
        <w:t>“Disease resistance in DUS”, presented by experts from France and the Netherlands.</w:t>
      </w:r>
    </w:p>
    <w:p w:rsidR="00DA468B" w:rsidRPr="00824357" w:rsidRDefault="00DA468B" w:rsidP="00F44E48">
      <w:pPr>
        <w:numPr>
          <w:ilvl w:val="0"/>
          <w:numId w:val="22"/>
        </w:numPr>
        <w:tabs>
          <w:tab w:val="left" w:pos="1701"/>
        </w:tabs>
        <w:ind w:left="1134" w:hanging="567"/>
        <w:contextualSpacing/>
        <w:rPr>
          <w:rFonts w:eastAsia="MS Mincho" w:cs="Arial"/>
        </w:rPr>
      </w:pPr>
      <w:r w:rsidRPr="00824357">
        <w:rPr>
          <w:rFonts w:eastAsia="MS Mincho" w:cs="Arial"/>
        </w:rPr>
        <w:t xml:space="preserve">“Harmonization of resistance tests to diseases for DUS testing: </w:t>
      </w:r>
      <w:proofErr w:type="spellStart"/>
      <w:r w:rsidRPr="00824357">
        <w:rPr>
          <w:rFonts w:eastAsia="MS Mincho" w:cs="Arial"/>
        </w:rPr>
        <w:t>Harmores</w:t>
      </w:r>
      <w:proofErr w:type="spellEnd"/>
      <w:r w:rsidRPr="00824357">
        <w:rPr>
          <w:rFonts w:eastAsia="MS Mincho" w:cs="Arial"/>
        </w:rPr>
        <w:t xml:space="preserve"> 3”, presented by an expert from France (on behalf of the working group).</w:t>
      </w:r>
    </w:p>
    <w:p w:rsidR="00DA468B" w:rsidRPr="00824357" w:rsidRDefault="00DA468B" w:rsidP="00F44E48">
      <w:pPr>
        <w:numPr>
          <w:ilvl w:val="0"/>
          <w:numId w:val="22"/>
        </w:numPr>
        <w:tabs>
          <w:tab w:val="left" w:pos="1701"/>
        </w:tabs>
        <w:ind w:left="1134" w:hanging="567"/>
        <w:contextualSpacing/>
        <w:rPr>
          <w:rFonts w:eastAsia="MS Mincho" w:cs="Arial"/>
          <w:snapToGrid w:val="0"/>
        </w:rPr>
      </w:pPr>
      <w:r w:rsidRPr="00824357">
        <w:rPr>
          <w:rFonts w:eastAsia="MS Mincho" w:cs="Arial"/>
        </w:rPr>
        <w:t>“Disease resistance in vegetables: What does the European industry do in terms of claims?</w:t>
      </w:r>
      <w:proofErr w:type="gramStart"/>
      <w:r w:rsidRPr="00824357">
        <w:rPr>
          <w:rFonts w:eastAsia="MS Mincho" w:cs="Arial"/>
        </w:rPr>
        <w:t>”,</w:t>
      </w:r>
      <w:proofErr w:type="gramEnd"/>
      <w:r w:rsidRPr="00824357">
        <w:rPr>
          <w:rFonts w:eastAsia="MS Mincho" w:cs="Arial"/>
        </w:rPr>
        <w:t xml:space="preserve"> presented by an expert from the European Seed Association (ESA).</w:t>
      </w:r>
    </w:p>
    <w:p w:rsidR="00DA468B" w:rsidRPr="00824357" w:rsidRDefault="00DA468B" w:rsidP="00F44E48">
      <w:pPr>
        <w:keepNext/>
        <w:numPr>
          <w:ilvl w:val="0"/>
          <w:numId w:val="22"/>
        </w:numPr>
        <w:tabs>
          <w:tab w:val="left" w:pos="1701"/>
        </w:tabs>
        <w:ind w:left="1134" w:hanging="567"/>
        <w:contextualSpacing/>
        <w:rPr>
          <w:rFonts w:eastAsia="MS Mincho" w:cs="Arial"/>
        </w:rPr>
      </w:pPr>
      <w:r w:rsidRPr="00824357">
        <w:rPr>
          <w:rFonts w:eastAsia="MS Mincho" w:cs="Arial"/>
        </w:rPr>
        <w:t>“ISF Working Group Disease resistance terminology”, presented by an expert from the International Seed Federation (ISF).</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agreed that the current guidance provided in UPOV documents in relation to the use of disease resistance characteristics in Test Guidelines and in DUS examination was clear and sufficient for the time being. The TWV noted that, in the scope of disease resistance characteristics when using QN as type of expression, more than 3 states could be used.</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TWV agreed that disease resistance was an important breeding goal therefore cooperation among all stakeholders would be beneficial to ensure the development of DUS examination and Test Guidelines in line with the expectation of the users of the system. </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agreed that disease resistance characteristics were important for DUS examination and in particular for distinctness, grouping and variety descriptions. The TWV therefore agreed that it was the responsibility of each TWP to update TGs if and when relevant, and take the appropriate time to include and/or update characteristics with an approved methodology for the assessment of the characteristics (e.g. type of expression QN/QL, common agreed terminology) and for the validated disease test protocol to be followed. In order to achieve this goal the TWV agreed that all stakeholders (i.e. DUS experts, pathologists, breeders) should be consulted/involved and sufficient time should be given to ensure that all DUS examination offices agreed before adding new disease resistance characteristics or a new disease test protocol.</w:t>
      </w:r>
    </w:p>
    <w:p w:rsidR="00DA468B" w:rsidRPr="00824357" w:rsidRDefault="00DA468B" w:rsidP="00DA468B">
      <w:pPr>
        <w:rPr>
          <w:rFonts w:cs="Arial"/>
        </w:rPr>
      </w:pPr>
    </w:p>
    <w:p w:rsidR="00DA468B" w:rsidRPr="00824357" w:rsidRDefault="00DA468B" w:rsidP="00DA468B">
      <w:pPr>
        <w:pStyle w:val="Heading5"/>
      </w:pPr>
      <w:r w:rsidRPr="00824357">
        <w:t>New issues arising for DUS examination</w:t>
      </w:r>
    </w:p>
    <w:p w:rsidR="00DA468B" w:rsidRPr="00824357" w:rsidRDefault="00DA468B" w:rsidP="00DA468B">
      <w:pPr>
        <w:keepNext/>
        <w:keepLines/>
        <w:outlineLvl w:val="1"/>
        <w:rPr>
          <w:rFonts w:cs="Arial"/>
          <w:u w:val="single"/>
        </w:rPr>
      </w:pPr>
    </w:p>
    <w:p w:rsidR="00DA468B" w:rsidRPr="00824357" w:rsidRDefault="00DA468B" w:rsidP="00DA468B">
      <w:pPr>
        <w:keepNext/>
        <w:keepLines/>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In relation the discussion which took place at the fifty-second session of the TWV on “Aberrant phenotypes in </w:t>
      </w:r>
      <w:r w:rsidRPr="00824357">
        <w:rPr>
          <w:rFonts w:cs="Arial"/>
          <w:i/>
        </w:rPr>
        <w:t xml:space="preserve">Brassica </w:t>
      </w:r>
      <w:proofErr w:type="spellStart"/>
      <w:r w:rsidRPr="00824357">
        <w:rPr>
          <w:rFonts w:cs="Arial"/>
          <w:i/>
        </w:rPr>
        <w:t>oleracea</w:t>
      </w:r>
      <w:proofErr w:type="spellEnd"/>
      <w:r w:rsidRPr="00824357">
        <w:rPr>
          <w:rFonts w:cs="Arial"/>
        </w:rPr>
        <w:t xml:space="preserve"> </w:t>
      </w:r>
      <w:r w:rsidRPr="003127D5">
        <w:rPr>
          <w:rFonts w:cs="Arial"/>
        </w:rPr>
        <w:t xml:space="preserve">var. </w:t>
      </w:r>
      <w:r w:rsidRPr="003127D5">
        <w:rPr>
          <w:rFonts w:cs="Arial"/>
          <w:i/>
        </w:rPr>
        <w:t>botrytis</w:t>
      </w:r>
      <w:r w:rsidR="00305C4E" w:rsidRPr="003127D5">
        <w:rPr>
          <w:rFonts w:cs="Arial"/>
        </w:rPr>
        <w:t>”</w:t>
      </w:r>
      <w:r w:rsidRPr="003127D5">
        <w:rPr>
          <w:rFonts w:cs="Arial"/>
        </w:rPr>
        <w:t>,</w:t>
      </w:r>
      <w:r w:rsidRPr="00824357">
        <w:rPr>
          <w:rFonts w:cs="Arial"/>
        </w:rPr>
        <w:t xml:space="preserve"> it was reported by the representative of Crop Life International, after consultation with members of Crop Life International, that it was not an increasing issue and was not seen, for the time being, as a major problem in plant breeding programs globally. The TWV agreed not to continue further discussion on this item, while inviting experts from France and from observers to report on any developments in the future, if and when relevant.</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TWV noted the comment made by an expert from the Netherlands on the increasing use of </w:t>
      </w:r>
      <w:proofErr w:type="spellStart"/>
      <w:r w:rsidRPr="00824357">
        <w:rPr>
          <w:rFonts w:cs="Arial"/>
        </w:rPr>
        <w:t>vegetatively</w:t>
      </w:r>
      <w:proofErr w:type="spellEnd"/>
      <w:r w:rsidRPr="00824357">
        <w:rPr>
          <w:rFonts w:cs="Arial"/>
        </w:rPr>
        <w:t xml:space="preserve"> propagated varieties in normally seed-propagated species (e.g. pepper). The TWV invited the expert from the Netherlands and other experts to report on latest developments in relation to this trend, and in particular to explain the potential challenges in the scope of DUS examination.</w:t>
      </w:r>
    </w:p>
    <w:p w:rsidR="00DA468B" w:rsidRPr="00824357" w:rsidRDefault="00DA468B" w:rsidP="00DA468B">
      <w:pPr>
        <w:rPr>
          <w:rFonts w:cs="Arial"/>
        </w:rPr>
      </w:pPr>
    </w:p>
    <w:p w:rsidR="00DA468B" w:rsidRPr="00824357" w:rsidRDefault="00DA468B" w:rsidP="00DA468B">
      <w:pPr>
        <w:pStyle w:val="Heading5"/>
      </w:pPr>
      <w:r w:rsidRPr="00824357">
        <w:t>Experiences with new types and species</w:t>
      </w:r>
    </w:p>
    <w:p w:rsidR="00DA468B" w:rsidRPr="00824357" w:rsidRDefault="00DA468B" w:rsidP="00DA468B">
      <w:pPr>
        <w:keepNext/>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received a presentation on work done to develop a national test guideline for Water Spinach (</w:t>
      </w:r>
      <w:r w:rsidRPr="00824357">
        <w:rPr>
          <w:rFonts w:cs="Arial"/>
          <w:i/>
        </w:rPr>
        <w:t xml:space="preserve">Ipomoea </w:t>
      </w:r>
      <w:proofErr w:type="spellStart"/>
      <w:r w:rsidRPr="00824357">
        <w:rPr>
          <w:rFonts w:cs="Arial"/>
          <w:i/>
        </w:rPr>
        <w:t>aquatica</w:t>
      </w:r>
      <w:proofErr w:type="spellEnd"/>
      <w:r w:rsidRPr="00824357">
        <w:rPr>
          <w:rFonts w:cs="Arial"/>
        </w:rPr>
        <w:t>) from an expert from China. TWV agreed to invite experts from China and any other members to report on further developments on the number of applications and the breeding activities to be able to consider the development of Test Guidelines for the future, if relevant.</w:t>
      </w:r>
    </w:p>
    <w:p w:rsidR="00DA468B" w:rsidRPr="00824357" w:rsidRDefault="00DA468B" w:rsidP="00DA468B">
      <w:pPr>
        <w:rPr>
          <w:rFonts w:cs="Arial"/>
        </w:rPr>
      </w:pPr>
    </w:p>
    <w:p w:rsidR="00DA468B" w:rsidRPr="00824357" w:rsidRDefault="00DA468B" w:rsidP="00DA468B">
      <w:pPr>
        <w:pStyle w:val="Heading5"/>
      </w:pPr>
      <w:r w:rsidRPr="00824357">
        <w:lastRenderedPageBreak/>
        <w:t xml:space="preserve">Cooperation in examination </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formed discussion groups to discuss the technical concerns that prevent cooperation in DUS examination and how to overcome the technical concerns raised.</w:t>
      </w:r>
    </w:p>
    <w:p w:rsidR="00DA468B" w:rsidRPr="00824357" w:rsidRDefault="00DA468B" w:rsidP="00DA468B">
      <w:pPr>
        <w:rPr>
          <w:rFonts w:cs="Arial"/>
        </w:rPr>
      </w:pPr>
    </w:p>
    <w:p w:rsidR="00DA468B" w:rsidRPr="00824357" w:rsidRDefault="00DA468B" w:rsidP="00DA468B">
      <w:pPr>
        <w:pStyle w:val="Heading5"/>
      </w:pPr>
      <w:r w:rsidRPr="00824357">
        <w:t xml:space="preserve">Variety denomination </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agreed with the proposal to revise Class 205 as proposed in document TWP/3/6 “Variety Denominations” to split the current class 205 (</w:t>
      </w:r>
      <w:proofErr w:type="spellStart"/>
      <w:r w:rsidRPr="00824357">
        <w:rPr>
          <w:rFonts w:cs="Arial"/>
          <w:i/>
        </w:rPr>
        <w:t>Cichorium</w:t>
      </w:r>
      <w:proofErr w:type="spellEnd"/>
      <w:r w:rsidRPr="00824357">
        <w:rPr>
          <w:rFonts w:cs="Arial"/>
        </w:rPr>
        <w:t xml:space="preserve"> and </w:t>
      </w:r>
      <w:proofErr w:type="spellStart"/>
      <w:r w:rsidRPr="00824357">
        <w:rPr>
          <w:rFonts w:cs="Arial"/>
          <w:i/>
        </w:rPr>
        <w:t>Lactuca</w:t>
      </w:r>
      <w:proofErr w:type="spellEnd"/>
      <w:r w:rsidRPr="00824357">
        <w:rPr>
          <w:rFonts w:cs="Arial"/>
        </w:rPr>
        <w:t>) into two new classes:</w:t>
      </w:r>
    </w:p>
    <w:p w:rsidR="00DA468B" w:rsidRPr="00824357" w:rsidRDefault="00DA468B" w:rsidP="00DA468B">
      <w:pPr>
        <w:ind w:left="1134" w:hanging="567"/>
        <w:rPr>
          <w:rFonts w:cs="Arial"/>
        </w:rPr>
      </w:pPr>
    </w:p>
    <w:p w:rsidR="00DA468B" w:rsidRPr="00824357" w:rsidRDefault="00DA468B" w:rsidP="00DA468B">
      <w:pPr>
        <w:ind w:left="1134" w:hanging="567"/>
        <w:rPr>
          <w:rFonts w:cs="Arial"/>
        </w:rPr>
      </w:pPr>
      <w:r w:rsidRPr="00824357">
        <w:rPr>
          <w:rFonts w:cs="Arial"/>
        </w:rPr>
        <w:t>•</w:t>
      </w:r>
      <w:r w:rsidRPr="00824357">
        <w:rPr>
          <w:rFonts w:cs="Arial"/>
        </w:rPr>
        <w:tab/>
        <w:t xml:space="preserve">Class: </w:t>
      </w:r>
      <w:proofErr w:type="spellStart"/>
      <w:r w:rsidRPr="00824357">
        <w:rPr>
          <w:rFonts w:cs="Arial"/>
          <w:i/>
        </w:rPr>
        <w:t>Lactuca</w:t>
      </w:r>
      <w:proofErr w:type="spellEnd"/>
      <w:r w:rsidRPr="00824357">
        <w:rPr>
          <w:rFonts w:cs="Arial"/>
        </w:rPr>
        <w:t xml:space="preserve"> – </w:t>
      </w:r>
      <w:proofErr w:type="spellStart"/>
      <w:r w:rsidRPr="00824357">
        <w:rPr>
          <w:rFonts w:cs="Arial"/>
          <w:i/>
        </w:rPr>
        <w:t>Cichorium</w:t>
      </w:r>
      <w:proofErr w:type="spellEnd"/>
      <w:r w:rsidRPr="00824357">
        <w:rPr>
          <w:rFonts w:cs="Arial"/>
          <w:i/>
        </w:rPr>
        <w:t xml:space="preserve"> </w:t>
      </w:r>
      <w:proofErr w:type="spellStart"/>
      <w:r w:rsidRPr="00824357">
        <w:rPr>
          <w:rFonts w:cs="Arial"/>
          <w:i/>
        </w:rPr>
        <w:t>endivia</w:t>
      </w:r>
      <w:proofErr w:type="spellEnd"/>
      <w:r w:rsidRPr="00824357">
        <w:rPr>
          <w:rFonts w:cs="Arial"/>
        </w:rPr>
        <w:t xml:space="preserve"> (Endive), </w:t>
      </w:r>
      <w:proofErr w:type="spellStart"/>
      <w:r w:rsidRPr="00824357">
        <w:rPr>
          <w:rFonts w:cs="Arial"/>
          <w:i/>
        </w:rPr>
        <w:t>Cichorium</w:t>
      </w:r>
      <w:proofErr w:type="spellEnd"/>
      <w:r w:rsidRPr="00824357">
        <w:rPr>
          <w:rFonts w:cs="Arial"/>
          <w:i/>
        </w:rPr>
        <w:t xml:space="preserve"> </w:t>
      </w:r>
      <w:proofErr w:type="spellStart"/>
      <w:r w:rsidRPr="00824357">
        <w:rPr>
          <w:rFonts w:cs="Arial"/>
          <w:i/>
        </w:rPr>
        <w:t>intybus</w:t>
      </w:r>
      <w:proofErr w:type="spellEnd"/>
      <w:r w:rsidRPr="00824357">
        <w:rPr>
          <w:rFonts w:cs="Arial"/>
        </w:rPr>
        <w:t xml:space="preserve"> var. </w:t>
      </w:r>
      <w:proofErr w:type="spellStart"/>
      <w:r w:rsidRPr="00824357">
        <w:rPr>
          <w:rFonts w:cs="Arial"/>
          <w:i/>
        </w:rPr>
        <w:t>foliosum</w:t>
      </w:r>
      <w:proofErr w:type="spellEnd"/>
      <w:r w:rsidRPr="00824357">
        <w:rPr>
          <w:rFonts w:cs="Arial"/>
        </w:rPr>
        <w:t xml:space="preserve"> (Salad Chicory)</w:t>
      </w:r>
    </w:p>
    <w:p w:rsidR="00DA468B" w:rsidRPr="00824357" w:rsidRDefault="00DA468B" w:rsidP="00DA468B">
      <w:pPr>
        <w:ind w:left="1134" w:hanging="567"/>
        <w:rPr>
          <w:rFonts w:cs="Arial"/>
        </w:rPr>
      </w:pPr>
      <w:r w:rsidRPr="00824357">
        <w:rPr>
          <w:rFonts w:cs="Arial"/>
        </w:rPr>
        <w:t>•</w:t>
      </w:r>
      <w:r w:rsidRPr="00824357">
        <w:rPr>
          <w:rFonts w:cs="Arial"/>
        </w:rPr>
        <w:tab/>
        <w:t xml:space="preserve">Class: </w:t>
      </w:r>
      <w:proofErr w:type="spellStart"/>
      <w:r w:rsidRPr="00824357">
        <w:rPr>
          <w:rFonts w:cs="Arial"/>
          <w:i/>
        </w:rPr>
        <w:t>Cichorium</w:t>
      </w:r>
      <w:proofErr w:type="spellEnd"/>
      <w:r w:rsidRPr="00824357">
        <w:rPr>
          <w:rFonts w:cs="Arial"/>
          <w:i/>
        </w:rPr>
        <w:t xml:space="preserve"> </w:t>
      </w:r>
      <w:proofErr w:type="spellStart"/>
      <w:r w:rsidRPr="00824357">
        <w:rPr>
          <w:rFonts w:cs="Arial"/>
          <w:i/>
        </w:rPr>
        <w:t>intybus</w:t>
      </w:r>
      <w:proofErr w:type="spellEnd"/>
      <w:r w:rsidRPr="00824357">
        <w:rPr>
          <w:rFonts w:cs="Arial"/>
        </w:rPr>
        <w:t xml:space="preserve"> var. </w:t>
      </w:r>
      <w:proofErr w:type="spellStart"/>
      <w:r w:rsidRPr="00824357">
        <w:rPr>
          <w:rFonts w:cs="Arial"/>
          <w:i/>
        </w:rPr>
        <w:t>sativum</w:t>
      </w:r>
      <w:proofErr w:type="spellEnd"/>
      <w:r w:rsidRPr="00824357">
        <w:rPr>
          <w:rFonts w:cs="Arial"/>
        </w:rPr>
        <w:t xml:space="preserve"> (Industrial Chicory)</w:t>
      </w:r>
    </w:p>
    <w:p w:rsidR="00DA468B" w:rsidRPr="00824357" w:rsidRDefault="00DA468B" w:rsidP="00DA468B">
      <w:pPr>
        <w:rPr>
          <w:rFonts w:cs="Arial"/>
        </w:rPr>
      </w:pPr>
    </w:p>
    <w:p w:rsidR="00DA468B" w:rsidRPr="00824357" w:rsidRDefault="00DA468B" w:rsidP="00DA468B">
      <w:pPr>
        <w:pStyle w:val="Heading5"/>
      </w:pPr>
      <w:r w:rsidRPr="00824357">
        <w:t>Discussion and recommendations on draft Test Guidelines</w:t>
      </w:r>
    </w:p>
    <w:p w:rsidR="00DA468B" w:rsidRPr="00824357" w:rsidRDefault="00DA468B" w:rsidP="00DA468B"/>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subgroups discussed Test Guidelines for Chick-pea, Fennel, Kale, Melon, Pepper, Squash, Swiss </w:t>
      </w:r>
      <w:proofErr w:type="gramStart"/>
      <w:r w:rsidRPr="00824357">
        <w:rPr>
          <w:rFonts w:cs="Arial"/>
        </w:rPr>
        <w:t>Chard</w:t>
      </w:r>
      <w:proofErr w:type="gramEnd"/>
      <w:r w:rsidRPr="00824357">
        <w:rPr>
          <w:rFonts w:cs="Arial"/>
        </w:rPr>
        <w:t xml:space="preserve">, Turnip, Tomato and Tomato rootstock.  The TWV agreed that the following draft Test Guidelines should be submitted to the TC for adoption at its fifty-fifth session: Fennel, Melon, Swiss </w:t>
      </w:r>
      <w:proofErr w:type="gramStart"/>
      <w:r w:rsidRPr="00824357">
        <w:rPr>
          <w:rFonts w:cs="Arial"/>
        </w:rPr>
        <w:t>Chard</w:t>
      </w:r>
      <w:proofErr w:type="gramEnd"/>
      <w:r w:rsidRPr="00824357">
        <w:rPr>
          <w:rFonts w:cs="Arial"/>
        </w:rPr>
        <w:t xml:space="preserve">, Tomato and Tomato rootstock.  The TWV agreed to discuss the following draft Test Guidelines at its fifty-fourth session:  Chick-pea, Chinese </w:t>
      </w:r>
      <w:proofErr w:type="gramStart"/>
      <w:r w:rsidRPr="00824357">
        <w:rPr>
          <w:rFonts w:cs="Arial"/>
        </w:rPr>
        <w:t>Cabbage</w:t>
      </w:r>
      <w:proofErr w:type="gramEnd"/>
      <w:r w:rsidRPr="00824357">
        <w:rPr>
          <w:rFonts w:cs="Arial"/>
        </w:rPr>
        <w:t xml:space="preserve">, Eggplant, Kale, Pepper, Squash (partial revision), Tomato (partial revision), Tomato rootstock (partial revision) and Turnip. </w:t>
      </w:r>
    </w:p>
    <w:p w:rsidR="00DA468B" w:rsidRPr="00824357" w:rsidRDefault="00DA468B" w:rsidP="00DA468B">
      <w:pPr>
        <w:rPr>
          <w:rFonts w:cs="Arial"/>
        </w:rPr>
      </w:pPr>
    </w:p>
    <w:p w:rsidR="00DA468B" w:rsidRPr="00824357" w:rsidRDefault="00DA468B" w:rsidP="00DA468B">
      <w:pPr>
        <w:pStyle w:val="Heading5"/>
      </w:pPr>
      <w:r w:rsidRPr="00824357">
        <w:t>Chairperson</w:t>
      </w:r>
    </w:p>
    <w:p w:rsidR="00DA468B" w:rsidRPr="00824357" w:rsidRDefault="00DA468B" w:rsidP="00DA468B"/>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TWV agreed to propose to the TC that it recommend to the Council to elect Ms. Marian van </w:t>
      </w:r>
      <w:proofErr w:type="spellStart"/>
      <w:r w:rsidRPr="00824357">
        <w:rPr>
          <w:rFonts w:cs="Arial"/>
        </w:rPr>
        <w:t>Leeuwen</w:t>
      </w:r>
      <w:proofErr w:type="spellEnd"/>
      <w:r w:rsidRPr="00824357">
        <w:rPr>
          <w:rFonts w:cs="Arial"/>
        </w:rPr>
        <w:t xml:space="preserve"> (Netherlands) as the next chairperson of the TWV.</w:t>
      </w:r>
    </w:p>
    <w:p w:rsidR="00DA468B" w:rsidRPr="00824357" w:rsidRDefault="00DA468B" w:rsidP="00DA468B">
      <w:pPr>
        <w:rPr>
          <w:rFonts w:cs="Arial"/>
        </w:rPr>
      </w:pPr>
    </w:p>
    <w:p w:rsidR="00DA468B" w:rsidRPr="00824357" w:rsidRDefault="00DA468B" w:rsidP="00DA468B">
      <w:pPr>
        <w:pStyle w:val="Heading5"/>
      </w:pPr>
      <w:r w:rsidRPr="00824357">
        <w:t xml:space="preserve">Date and place of the next session </w:t>
      </w:r>
    </w:p>
    <w:p w:rsidR="00DA468B" w:rsidRPr="00824357" w:rsidRDefault="00DA468B" w:rsidP="00DA468B"/>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At the invitation of Brazil, the TWV agreed to hold its fifty-fourth session in Brasilia, Brazil, from May 11 to 15, 2020.</w:t>
      </w:r>
    </w:p>
    <w:p w:rsidR="00DA468B" w:rsidRPr="00824357" w:rsidRDefault="00DA468B" w:rsidP="00DA468B">
      <w:pPr>
        <w:rPr>
          <w:rFonts w:cs="Arial"/>
        </w:rPr>
      </w:pPr>
    </w:p>
    <w:p w:rsidR="00DA468B" w:rsidRPr="00824357" w:rsidRDefault="00DA468B" w:rsidP="00DA468B">
      <w:pPr>
        <w:pStyle w:val="Heading5"/>
      </w:pPr>
      <w:r w:rsidRPr="00824357">
        <w:t>Items on the agenda for the next session</w:t>
      </w:r>
    </w:p>
    <w:p w:rsidR="00DA468B" w:rsidRPr="00824357" w:rsidRDefault="00DA468B" w:rsidP="00DA468B"/>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TWV proposed to discuss the following items at its next session:</w:t>
      </w:r>
    </w:p>
    <w:p w:rsidR="00DA468B" w:rsidRPr="00824357" w:rsidRDefault="00DA468B" w:rsidP="00DA468B">
      <w:pPr>
        <w:rPr>
          <w:rFonts w:cs="Arial"/>
        </w:rPr>
      </w:pPr>
    </w:p>
    <w:p w:rsidR="00DA468B" w:rsidRPr="00824357" w:rsidRDefault="00DA468B" w:rsidP="00F44E48">
      <w:pPr>
        <w:numPr>
          <w:ilvl w:val="0"/>
          <w:numId w:val="18"/>
        </w:numPr>
        <w:tabs>
          <w:tab w:val="clear" w:pos="360"/>
          <w:tab w:val="num" w:pos="1134"/>
          <w:tab w:val="left" w:pos="1701"/>
        </w:tabs>
        <w:ind w:left="1134" w:hanging="567"/>
        <w:jc w:val="left"/>
        <w:rPr>
          <w:rFonts w:cs="Arial"/>
        </w:rPr>
      </w:pPr>
      <w:r w:rsidRPr="00824357">
        <w:rPr>
          <w:rFonts w:cs="Arial"/>
        </w:rPr>
        <w:t>Opening of the Session</w:t>
      </w:r>
    </w:p>
    <w:p w:rsidR="00DA468B" w:rsidRPr="00824357" w:rsidRDefault="00DA468B" w:rsidP="00F44E48">
      <w:pPr>
        <w:numPr>
          <w:ilvl w:val="0"/>
          <w:numId w:val="18"/>
        </w:numPr>
        <w:tabs>
          <w:tab w:val="clear" w:pos="360"/>
          <w:tab w:val="num" w:pos="1134"/>
          <w:tab w:val="left" w:pos="1701"/>
        </w:tabs>
        <w:ind w:left="1134" w:hanging="567"/>
        <w:jc w:val="left"/>
        <w:rPr>
          <w:rFonts w:cs="Arial"/>
        </w:rPr>
      </w:pPr>
      <w:r w:rsidRPr="00824357">
        <w:rPr>
          <w:rFonts w:cs="Arial"/>
        </w:rPr>
        <w:t>Adoption of the agenda</w:t>
      </w:r>
    </w:p>
    <w:p w:rsidR="00DA468B" w:rsidRPr="00824357" w:rsidRDefault="00DA468B" w:rsidP="00F44E48">
      <w:pPr>
        <w:numPr>
          <w:ilvl w:val="0"/>
          <w:numId w:val="18"/>
        </w:numPr>
        <w:tabs>
          <w:tab w:val="clear" w:pos="360"/>
          <w:tab w:val="num" w:pos="1134"/>
          <w:tab w:val="left" w:pos="1701"/>
        </w:tabs>
        <w:ind w:left="1134" w:hanging="567"/>
        <w:jc w:val="left"/>
        <w:rPr>
          <w:rFonts w:cs="Arial"/>
        </w:rPr>
      </w:pPr>
      <w:r w:rsidRPr="00824357">
        <w:rPr>
          <w:rFonts w:cs="Arial"/>
        </w:rPr>
        <w:t>Short reports on developments in plant variety protection</w:t>
      </w:r>
    </w:p>
    <w:p w:rsidR="00DA468B" w:rsidRPr="00824357" w:rsidRDefault="00DA468B" w:rsidP="00F44E48">
      <w:pPr>
        <w:numPr>
          <w:ilvl w:val="0"/>
          <w:numId w:val="19"/>
        </w:numPr>
        <w:tabs>
          <w:tab w:val="clear" w:pos="360"/>
          <w:tab w:val="left" w:pos="1701"/>
        </w:tabs>
        <w:ind w:left="1701" w:hanging="567"/>
        <w:jc w:val="left"/>
        <w:rPr>
          <w:rFonts w:cs="Arial"/>
        </w:rPr>
      </w:pPr>
      <w:r w:rsidRPr="00824357">
        <w:rPr>
          <w:rFonts w:cs="Arial"/>
        </w:rPr>
        <w:t xml:space="preserve">Reports from members and observers </w:t>
      </w:r>
    </w:p>
    <w:p w:rsidR="00DA468B" w:rsidRPr="00824357" w:rsidRDefault="00DA468B" w:rsidP="00F44E48">
      <w:pPr>
        <w:numPr>
          <w:ilvl w:val="0"/>
          <w:numId w:val="19"/>
        </w:numPr>
        <w:tabs>
          <w:tab w:val="clear" w:pos="360"/>
          <w:tab w:val="left" w:pos="1701"/>
        </w:tabs>
        <w:ind w:left="1701" w:hanging="567"/>
        <w:jc w:val="left"/>
        <w:rPr>
          <w:rFonts w:cs="Arial"/>
        </w:rPr>
      </w:pPr>
      <w:r w:rsidRPr="00824357">
        <w:rPr>
          <w:rFonts w:cs="Arial"/>
        </w:rPr>
        <w:t>Reports on developments within UPOV (oral report by the Office of the Union)</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 xml:space="preserve">Molecular Techniques </w:t>
      </w:r>
    </w:p>
    <w:p w:rsidR="00DA468B" w:rsidRPr="00824357" w:rsidRDefault="00DA468B" w:rsidP="00F44E48">
      <w:pPr>
        <w:numPr>
          <w:ilvl w:val="0"/>
          <w:numId w:val="20"/>
        </w:numPr>
        <w:tabs>
          <w:tab w:val="left" w:pos="1701"/>
        </w:tabs>
        <w:ind w:left="1701" w:hanging="567"/>
        <w:jc w:val="left"/>
        <w:rPr>
          <w:rFonts w:cs="Arial"/>
        </w:rPr>
      </w:pPr>
      <w:r w:rsidRPr="00824357">
        <w:rPr>
          <w:rFonts w:cs="Arial"/>
        </w:rPr>
        <w:t>Developments in UPOV (document to be prepared by the Office of the Union)</w:t>
      </w:r>
    </w:p>
    <w:p w:rsidR="00DA468B" w:rsidRPr="00824357" w:rsidRDefault="00DA468B" w:rsidP="00F44E48">
      <w:pPr>
        <w:numPr>
          <w:ilvl w:val="0"/>
          <w:numId w:val="20"/>
        </w:numPr>
        <w:tabs>
          <w:tab w:val="left" w:pos="1701"/>
        </w:tabs>
        <w:ind w:left="1701" w:hanging="567"/>
        <w:jc w:val="left"/>
        <w:rPr>
          <w:rFonts w:cs="Arial"/>
        </w:rPr>
      </w:pPr>
      <w:r w:rsidRPr="00824357">
        <w:rPr>
          <w:rFonts w:cs="Arial"/>
        </w:rPr>
        <w:t>Presentation on the use of molecular techniques in DUS examination (presentations invited from members of the Union)</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 xml:space="preserve">TGP documents </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Variety denominations (document to be prepared by the Office of the Union)</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Information and databases</w:t>
      </w:r>
    </w:p>
    <w:p w:rsidR="00DA468B" w:rsidRPr="00824357" w:rsidRDefault="00DA468B" w:rsidP="00DA468B">
      <w:pPr>
        <w:tabs>
          <w:tab w:val="left" w:pos="1701"/>
        </w:tabs>
        <w:ind w:left="1701" w:hanging="567"/>
        <w:rPr>
          <w:rFonts w:cs="Arial"/>
        </w:rPr>
      </w:pPr>
      <w:r w:rsidRPr="00824357">
        <w:rPr>
          <w:rFonts w:cs="Arial"/>
        </w:rPr>
        <w:t>(a)  UPOV information databases (document to be prepared by the Office of the Union)</w:t>
      </w:r>
    </w:p>
    <w:p w:rsidR="00DA468B" w:rsidRPr="00824357" w:rsidRDefault="00DA468B" w:rsidP="00DA468B">
      <w:pPr>
        <w:tabs>
          <w:tab w:val="left" w:pos="1701"/>
        </w:tabs>
        <w:ind w:left="1701" w:hanging="567"/>
        <w:rPr>
          <w:rFonts w:cs="Arial"/>
        </w:rPr>
      </w:pPr>
      <w:r w:rsidRPr="00824357">
        <w:rPr>
          <w:rFonts w:cs="Arial"/>
        </w:rPr>
        <w:t>(b)  Variety description databases (document to be prepared by the Office of the Union and documents invited)</w:t>
      </w:r>
    </w:p>
    <w:p w:rsidR="00DA468B" w:rsidRPr="00824357" w:rsidRDefault="00DA468B" w:rsidP="00DA468B">
      <w:pPr>
        <w:tabs>
          <w:tab w:val="left" w:pos="1701"/>
        </w:tabs>
        <w:ind w:left="1701" w:hanging="567"/>
        <w:rPr>
          <w:rFonts w:cs="Arial"/>
        </w:rPr>
      </w:pPr>
      <w:r w:rsidRPr="00824357">
        <w:rPr>
          <w:rFonts w:cs="Arial"/>
        </w:rPr>
        <w:t>(c)  Exchange and use of software and equipment (document to be prepared by the Office of the Union)</w:t>
      </w:r>
    </w:p>
    <w:p w:rsidR="00DA468B" w:rsidRPr="00824357" w:rsidRDefault="00DA468B" w:rsidP="00DA468B">
      <w:pPr>
        <w:tabs>
          <w:tab w:val="left" w:pos="1701"/>
        </w:tabs>
        <w:ind w:left="1701" w:hanging="567"/>
        <w:rPr>
          <w:rFonts w:cs="Arial"/>
        </w:rPr>
      </w:pPr>
      <w:r w:rsidRPr="00824357">
        <w:rPr>
          <w:rFonts w:cs="Arial"/>
        </w:rPr>
        <w:t>(d)  UPOV PRISMA (document to be prepared by the Office of the Union)</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Experiences with new types and species (oral reports invited)</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New issues arising for DUS examination (presentations invited from members of the Union)</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Use of disease resistance characteristics (presentations invited from members of the Union and observers)</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Matters to be resolved concerning Test Guidelines put forward for adoption by the Technical Committee (if appropriate)</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Discussions on draft Test Guidelines (Subgroups)</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Recommendations on draft Test Guidelines</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Guidance for drafters of Test Guidelines</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lastRenderedPageBreak/>
        <w:t>Date and place of the next session</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Future program</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Report on the session (if time permits)</w:t>
      </w:r>
    </w:p>
    <w:p w:rsidR="00DA468B" w:rsidRPr="00824357" w:rsidRDefault="00DA468B" w:rsidP="00F44E48">
      <w:pPr>
        <w:numPr>
          <w:ilvl w:val="0"/>
          <w:numId w:val="18"/>
        </w:numPr>
        <w:tabs>
          <w:tab w:val="left" w:pos="1701"/>
        </w:tabs>
        <w:ind w:left="1134" w:hanging="567"/>
        <w:jc w:val="left"/>
        <w:rPr>
          <w:rFonts w:cs="Arial"/>
        </w:rPr>
      </w:pPr>
      <w:r w:rsidRPr="00824357">
        <w:rPr>
          <w:rFonts w:cs="Arial"/>
        </w:rPr>
        <w:t>Closing of the session</w:t>
      </w:r>
    </w:p>
    <w:p w:rsidR="00DA468B" w:rsidRPr="00824357" w:rsidRDefault="00DA468B" w:rsidP="00DA468B"/>
    <w:p w:rsidR="00DA468B" w:rsidRPr="00824357" w:rsidRDefault="00DA468B" w:rsidP="00DA468B">
      <w:pPr>
        <w:pStyle w:val="Heading3"/>
      </w:pPr>
      <w:bookmarkStart w:id="9" w:name="_Toc494205441"/>
      <w:r w:rsidRPr="00824357">
        <w:t>Working Group on Biochemical and Molecular Techniques, and DNA-Profiling in Particular</w:t>
      </w:r>
      <w:bookmarkEnd w:id="9"/>
    </w:p>
    <w:p w:rsidR="00DA468B" w:rsidRPr="00824357" w:rsidRDefault="00DA468B" w:rsidP="00DA468B">
      <w:pPr>
        <w:keepNext/>
      </w:pPr>
    </w:p>
    <w:p w:rsidR="00DA468B" w:rsidRPr="00824357" w:rsidRDefault="00DA468B" w:rsidP="00DA468B">
      <w:pPr>
        <w:keepNext/>
      </w:pPr>
      <w:r w:rsidRPr="00824357">
        <w:t xml:space="preserve">Report by Mr. Nik </w:t>
      </w:r>
      <w:proofErr w:type="spellStart"/>
      <w:r w:rsidRPr="00824357">
        <w:t>Hulse</w:t>
      </w:r>
      <w:proofErr w:type="spellEnd"/>
      <w:r w:rsidRPr="00824357">
        <w:t xml:space="preserve"> (Australia), Chairperson of the BMT</w:t>
      </w:r>
    </w:p>
    <w:p w:rsidR="00DA468B" w:rsidRPr="00824357" w:rsidRDefault="00DA468B" w:rsidP="00DA468B">
      <w:pPr>
        <w:keepNext/>
      </w:pPr>
    </w:p>
    <w:p w:rsidR="00DA468B" w:rsidRPr="00824357" w:rsidRDefault="00DA468B" w:rsidP="00DA468B">
      <w:pPr>
        <w:pStyle w:val="Heading4"/>
        <w:rPr>
          <w:lang w:val="en-US"/>
        </w:rPr>
      </w:pPr>
      <w:r w:rsidRPr="00824357">
        <w:rPr>
          <w:lang w:val="en-US"/>
        </w:rPr>
        <w:t>Eighteenth session of the BMT</w:t>
      </w:r>
    </w:p>
    <w:p w:rsidR="00DA468B" w:rsidRPr="00824357" w:rsidRDefault="00DA468B" w:rsidP="00DA468B"/>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BMT held its eighteenth session in Hangzhou, China, from October 16 to 18, 2019.  The session was opened by Mr. Nik </w:t>
      </w:r>
      <w:proofErr w:type="spellStart"/>
      <w:r w:rsidRPr="00824357">
        <w:rPr>
          <w:rFonts w:cs="Arial"/>
        </w:rPr>
        <w:t>Hulse</w:t>
      </w:r>
      <w:proofErr w:type="spellEnd"/>
      <w:r w:rsidRPr="00824357">
        <w:rPr>
          <w:rFonts w:cs="Arial"/>
        </w:rPr>
        <w:t xml:space="preserve"> (Australia), Chairperson of the BMT.  The BMT was welcomed by Mr. </w:t>
      </w:r>
      <w:proofErr w:type="spellStart"/>
      <w:r w:rsidRPr="00824357">
        <w:rPr>
          <w:rFonts w:cs="Arial"/>
        </w:rPr>
        <w:t>Jianmeng</w:t>
      </w:r>
      <w:proofErr w:type="spellEnd"/>
      <w:r w:rsidRPr="00824357">
        <w:rPr>
          <w:rFonts w:cs="Arial"/>
        </w:rPr>
        <w:t xml:space="preserve"> Li, Division Director, Seed and Innovation Division, Ministry of Agriculture and Rural affairs (MARA), China.  The BMT received a presentation by Mr. Ruixi Han, Senior Examiner, Division of DUS Tests, Development Center of Science and Technology, MARA, China, on “Using Molecular Techniques in DUS tests and PVP enforcement in China”. </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A preparatory workshop was not held prior to the BMT session. Instead, presentations on preparatory topics were made during the BMT session, preceding the introduction of the relevant items. The BMT session was attended by 65 participants from 18 members of the Union and 7 observer organizations.</w:t>
      </w:r>
    </w:p>
    <w:p w:rsidR="00DA468B" w:rsidRPr="00824357" w:rsidRDefault="00DA468B" w:rsidP="00DA468B">
      <w:pPr>
        <w:rPr>
          <w:rFonts w:cs="Arial"/>
        </w:rPr>
      </w:pPr>
      <w:r w:rsidRPr="00824357">
        <w:rPr>
          <w:rFonts w:cs="Arial"/>
        </w:rPr>
        <w:t xml:space="preserve"> </w:t>
      </w: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received a report on the development of a software tool for marker selection using the “traveling salesman” algorithm. The BMT invited members to test the software and report to the BMT at its nineteenth session.</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BMT received the following presentations on the use of molecular techniques in variety identification: </w:t>
      </w:r>
    </w:p>
    <w:p w:rsidR="00DA468B" w:rsidRPr="00824357" w:rsidRDefault="00DA468B" w:rsidP="00F44E48">
      <w:pPr>
        <w:pStyle w:val="ListParagraph"/>
        <w:numPr>
          <w:ilvl w:val="0"/>
          <w:numId w:val="23"/>
        </w:numPr>
        <w:spacing w:after="160" w:line="259" w:lineRule="auto"/>
        <w:jc w:val="left"/>
        <w:rPr>
          <w:rFonts w:cs="Arial"/>
        </w:rPr>
      </w:pPr>
      <w:r w:rsidRPr="00824357">
        <w:rPr>
          <w:rFonts w:cs="Arial"/>
        </w:rPr>
        <w:t xml:space="preserve"> </w:t>
      </w:r>
      <w:r w:rsidRPr="00824357">
        <w:rPr>
          <w:rFonts w:cs="Arial"/>
          <w:iCs/>
        </w:rPr>
        <w:t>“Use of SSR and SNP markers in maize variety identification”</w:t>
      </w:r>
    </w:p>
    <w:p w:rsidR="00DA468B" w:rsidRPr="00824357" w:rsidRDefault="00DA468B" w:rsidP="00F44E48">
      <w:pPr>
        <w:pStyle w:val="ListParagraph"/>
        <w:numPr>
          <w:ilvl w:val="0"/>
          <w:numId w:val="23"/>
        </w:numPr>
        <w:spacing w:after="160" w:line="259" w:lineRule="auto"/>
        <w:jc w:val="left"/>
        <w:rPr>
          <w:rFonts w:cs="Arial"/>
        </w:rPr>
      </w:pPr>
      <w:r w:rsidRPr="00824357">
        <w:rPr>
          <w:rFonts w:cs="Arial"/>
        </w:rPr>
        <w:t xml:space="preserve"> “Applications of MNP marker in plant varieties protection”</w:t>
      </w:r>
    </w:p>
    <w:p w:rsidR="00DA468B" w:rsidRPr="00824357" w:rsidRDefault="00DA468B" w:rsidP="00F44E48">
      <w:pPr>
        <w:pStyle w:val="ListParagraph"/>
        <w:numPr>
          <w:ilvl w:val="0"/>
          <w:numId w:val="23"/>
        </w:numPr>
        <w:spacing w:after="160" w:line="259" w:lineRule="auto"/>
        <w:jc w:val="left"/>
        <w:rPr>
          <w:rFonts w:cs="Arial"/>
        </w:rPr>
      </w:pPr>
      <w:r w:rsidRPr="00824357">
        <w:rPr>
          <w:rFonts w:cs="Arial"/>
        </w:rPr>
        <w:t xml:space="preserve"> “Association Analysis of SSR Markers and Agronomic Traits in Soybean”</w:t>
      </w:r>
    </w:p>
    <w:p w:rsidR="00DA468B" w:rsidRPr="00824357" w:rsidRDefault="00DA468B" w:rsidP="00DA468B">
      <w:pPr>
        <w:ind w:left="567"/>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received the following presentations on the use of molecula</w:t>
      </w:r>
      <w:r w:rsidR="005E72DA">
        <w:rPr>
          <w:rFonts w:cs="Arial"/>
        </w:rPr>
        <w:t>r techniques in relation to DUS </w:t>
      </w:r>
      <w:r w:rsidRPr="00824357">
        <w:rPr>
          <w:rFonts w:cs="Arial"/>
        </w:rPr>
        <w:t xml:space="preserve">examination: </w:t>
      </w:r>
    </w:p>
    <w:p w:rsidR="00DA468B" w:rsidRPr="00824357" w:rsidRDefault="00DA468B" w:rsidP="00DA468B">
      <w:pPr>
        <w:ind w:left="851" w:hanging="284"/>
        <w:rPr>
          <w:rFonts w:cs="Arial"/>
        </w:rPr>
      </w:pPr>
      <w:r w:rsidRPr="00824357">
        <w:rPr>
          <w:rFonts w:cs="Arial"/>
        </w:rPr>
        <w:t>•</w:t>
      </w:r>
      <w:r w:rsidRPr="00824357">
        <w:rPr>
          <w:rFonts w:cs="Arial"/>
        </w:rPr>
        <w:tab/>
        <w:t>“Facilitating Distinctness, Uniformity and Stability Testing of Soybean Varieties: Development and Validation of Molecular Marker and Variety Sampling Methodologies”</w:t>
      </w:r>
    </w:p>
    <w:p w:rsidR="00DA468B" w:rsidRPr="00824357" w:rsidRDefault="00DA468B" w:rsidP="00DA468B">
      <w:pPr>
        <w:ind w:left="851" w:hanging="284"/>
        <w:rPr>
          <w:rFonts w:cs="Arial"/>
        </w:rPr>
      </w:pPr>
      <w:r w:rsidRPr="00824357">
        <w:rPr>
          <w:rFonts w:cs="Arial"/>
        </w:rPr>
        <w:t>•</w:t>
      </w:r>
      <w:r w:rsidRPr="00824357">
        <w:rPr>
          <w:rFonts w:cs="Arial"/>
        </w:rPr>
        <w:tab/>
        <w:t>“Facilitating Distinctness, Uniformity and Stability Testing of Soybean Varieties: Establishing Criteria for the use of Single Nucleotide Polymorphism data”</w:t>
      </w:r>
    </w:p>
    <w:p w:rsidR="00DA468B" w:rsidRPr="00824357" w:rsidRDefault="00DA468B" w:rsidP="00DA468B">
      <w:pPr>
        <w:ind w:left="851" w:hanging="284"/>
        <w:rPr>
          <w:rFonts w:cs="Arial"/>
        </w:rPr>
      </w:pPr>
      <w:r w:rsidRPr="00824357">
        <w:rPr>
          <w:rFonts w:cs="Arial"/>
        </w:rPr>
        <w:t>•</w:t>
      </w:r>
      <w:r w:rsidRPr="00824357">
        <w:rPr>
          <w:rFonts w:cs="Arial"/>
        </w:rPr>
        <w:tab/>
        <w:t>“Next generation variety testing for improved cropping on European farmland (</w:t>
      </w:r>
      <w:proofErr w:type="spellStart"/>
      <w:r w:rsidRPr="00824357">
        <w:rPr>
          <w:rFonts w:cs="Arial"/>
        </w:rPr>
        <w:t>InnoVar</w:t>
      </w:r>
      <w:proofErr w:type="spellEnd"/>
      <w:r w:rsidRPr="00824357">
        <w:rPr>
          <w:rFonts w:cs="Arial"/>
        </w:rPr>
        <w:t>)”</w:t>
      </w:r>
    </w:p>
    <w:p w:rsidR="00DA468B" w:rsidRPr="00824357" w:rsidRDefault="00DA468B" w:rsidP="00DA468B">
      <w:pPr>
        <w:ind w:left="851" w:hanging="284"/>
        <w:rPr>
          <w:rFonts w:cs="Arial"/>
        </w:rPr>
      </w:pPr>
      <w:r w:rsidRPr="00824357">
        <w:rPr>
          <w:rFonts w:cs="Arial"/>
        </w:rPr>
        <w:t>•</w:t>
      </w:r>
      <w:r w:rsidRPr="00824357">
        <w:rPr>
          <w:rFonts w:cs="Arial"/>
        </w:rPr>
        <w:tab/>
      </w:r>
      <w:r w:rsidRPr="00824357">
        <w:rPr>
          <w:rFonts w:cs="Arial"/>
          <w:iCs/>
        </w:rPr>
        <w:t>“CPVO report on IMODDUS: latest developments (INVITE) and update on R&amp;D projects”</w:t>
      </w:r>
    </w:p>
    <w:p w:rsidR="00DA468B" w:rsidRPr="00824357" w:rsidRDefault="00DA468B" w:rsidP="00DA468B">
      <w:pPr>
        <w:ind w:left="851" w:hanging="284"/>
        <w:rPr>
          <w:rFonts w:cs="Arial"/>
        </w:rPr>
      </w:pPr>
      <w:r w:rsidRPr="00824357">
        <w:rPr>
          <w:rFonts w:cs="Arial"/>
        </w:rPr>
        <w:t>•</w:t>
      </w:r>
      <w:r w:rsidRPr="00824357">
        <w:rPr>
          <w:rFonts w:cs="Arial"/>
        </w:rPr>
        <w:tab/>
        <w:t>“A simple SSR based identification system for sweet potato”</w:t>
      </w:r>
    </w:p>
    <w:p w:rsidR="00DA468B" w:rsidRPr="00824357" w:rsidRDefault="00DA468B" w:rsidP="00DA468B">
      <w:pPr>
        <w:ind w:left="851" w:hanging="284"/>
        <w:rPr>
          <w:rFonts w:cs="Arial"/>
        </w:rPr>
      </w:pPr>
      <w:r w:rsidRPr="00824357">
        <w:rPr>
          <w:rFonts w:cs="Arial"/>
        </w:rPr>
        <w:t>•</w:t>
      </w:r>
      <w:r w:rsidRPr="00824357">
        <w:rPr>
          <w:rFonts w:cs="Arial"/>
        </w:rPr>
        <w:tab/>
        <w:t>“Use of molecular markers for protection and varietal identification: state of the art in Argentina”</w:t>
      </w:r>
    </w:p>
    <w:p w:rsidR="00DA468B" w:rsidRPr="00824357" w:rsidRDefault="00DA468B" w:rsidP="00DA468B">
      <w:pPr>
        <w:ind w:left="851" w:hanging="284"/>
        <w:rPr>
          <w:rFonts w:cs="Arial"/>
        </w:rPr>
      </w:pPr>
      <w:r w:rsidRPr="00824357">
        <w:rPr>
          <w:rFonts w:cs="Arial"/>
        </w:rPr>
        <w:t>•</w:t>
      </w:r>
      <w:r w:rsidRPr="00824357">
        <w:rPr>
          <w:rFonts w:cs="Arial"/>
        </w:rPr>
        <w:tab/>
        <w:t>“What information is essential for “character-specific molecular markers” in Test Guidelines”</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considered cooperation between international organizations and agreed that the relevant elements from the World Seed Partnership and the FAQ on the use of molecular techniques would be a useful basis for the drafting of a joint document explaining the principal feat</w:t>
      </w:r>
      <w:r w:rsidR="005E72DA">
        <w:rPr>
          <w:rFonts w:cs="Arial"/>
        </w:rPr>
        <w:t>ures of the OECD, UPOV and ISTA </w:t>
      </w:r>
      <w:r w:rsidRPr="00824357">
        <w:rPr>
          <w:rFonts w:cs="Arial"/>
        </w:rPr>
        <w:t>systems.</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considered the development of an inventory of molecular marker techniques by crop and agreed on the elements to be included in a survey and agreed that the survey should be structured.</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agreed that a test survey should be considered before inviting members to respond.</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received the following presentations in relation to cooperation with OECD and ISTA in relation to molecular techniques:</w:t>
      </w:r>
    </w:p>
    <w:p w:rsidR="00DA468B" w:rsidRPr="00824357" w:rsidRDefault="00DA468B" w:rsidP="00DA468B">
      <w:pPr>
        <w:ind w:left="851" w:hanging="284"/>
        <w:rPr>
          <w:rFonts w:cs="Arial"/>
        </w:rPr>
      </w:pPr>
      <w:r w:rsidRPr="00824357">
        <w:rPr>
          <w:rFonts w:cs="Arial"/>
        </w:rPr>
        <w:t>•</w:t>
      </w:r>
      <w:r w:rsidRPr="00824357">
        <w:rPr>
          <w:rFonts w:cs="Arial"/>
        </w:rPr>
        <w:tab/>
        <w:t xml:space="preserve"> “Horizontal methods for molecular biomarker analysis” (International Standards Organization - ISO)</w:t>
      </w:r>
    </w:p>
    <w:p w:rsidR="00DA468B" w:rsidRPr="00824357" w:rsidRDefault="00DA468B" w:rsidP="00DA468B">
      <w:pPr>
        <w:ind w:left="851" w:hanging="284"/>
        <w:rPr>
          <w:rFonts w:cs="Arial"/>
        </w:rPr>
      </w:pPr>
      <w:r w:rsidRPr="00824357">
        <w:rPr>
          <w:rFonts w:cs="Arial"/>
        </w:rPr>
        <w:t>•</w:t>
      </w:r>
      <w:r w:rsidRPr="00824357">
        <w:rPr>
          <w:rFonts w:cs="Arial"/>
        </w:rPr>
        <w:tab/>
        <w:t xml:space="preserve"> “OECD Seed Scheme: an international seed varietal certification system”</w:t>
      </w:r>
    </w:p>
    <w:p w:rsidR="00DA468B" w:rsidRPr="00824357" w:rsidRDefault="00DA468B" w:rsidP="00DA468B">
      <w:pPr>
        <w:ind w:left="851" w:hanging="284"/>
        <w:rPr>
          <w:rFonts w:cs="Arial"/>
        </w:rPr>
      </w:pPr>
      <w:r w:rsidRPr="00824357">
        <w:rPr>
          <w:rFonts w:cs="Arial"/>
        </w:rPr>
        <w:t>•</w:t>
      </w:r>
      <w:r w:rsidRPr="00824357">
        <w:rPr>
          <w:rFonts w:cs="Arial"/>
        </w:rPr>
        <w:tab/>
        <w:t xml:space="preserve"> “International Seed Testing Association”</w:t>
      </w:r>
    </w:p>
    <w:p w:rsidR="00DA468B" w:rsidRPr="00824357" w:rsidRDefault="00DA468B" w:rsidP="00DA468B">
      <w:pPr>
        <w:ind w:left="851" w:hanging="284"/>
        <w:rPr>
          <w:rFonts w:cs="Arial"/>
        </w:rPr>
      </w:pPr>
    </w:p>
    <w:p w:rsidR="00DA468B" w:rsidRPr="00824357" w:rsidRDefault="00DA468B" w:rsidP="00DA468B">
      <w:pPr>
        <w:rPr>
          <w:rFonts w:cs="Arial"/>
        </w:rPr>
      </w:pPr>
      <w:r w:rsidRPr="00824357">
        <w:rPr>
          <w:rFonts w:cs="Arial"/>
        </w:rPr>
        <w:lastRenderedPageBreak/>
        <w:fldChar w:fldCharType="begin"/>
      </w:r>
      <w:r w:rsidRPr="00824357">
        <w:rPr>
          <w:rFonts w:cs="Arial"/>
        </w:rPr>
        <w:instrText xml:space="preserve"> AUTONUM  </w:instrText>
      </w:r>
      <w:r w:rsidRPr="00824357">
        <w:rPr>
          <w:rFonts w:cs="Arial"/>
        </w:rPr>
        <w:fldChar w:fldCharType="end"/>
      </w:r>
      <w:r w:rsidRPr="00824357">
        <w:rPr>
          <w:rFonts w:cs="Arial"/>
        </w:rPr>
        <w:tab/>
        <w:t>The BMT received a presentation from the European Union on “access to reference material and data from EU examination offices”. The BMT then formed discussion groups to allow participants to exchange information on their work and explore areas for cooperation.</w:t>
      </w:r>
    </w:p>
    <w:p w:rsidR="00DA468B" w:rsidRPr="00824357" w:rsidRDefault="00DA468B" w:rsidP="00DA468B">
      <w:pPr>
        <w:rPr>
          <w:rFonts w:cs="Arial"/>
        </w:rPr>
      </w:pPr>
    </w:p>
    <w:p w:rsidR="00DA468B" w:rsidRPr="00824357" w:rsidRDefault="00DA468B" w:rsidP="00DA468B">
      <w:pPr>
        <w:pStyle w:val="Heading5"/>
        <w:rPr>
          <w:rFonts w:cs="Arial"/>
        </w:rPr>
      </w:pPr>
      <w:r w:rsidRPr="00824357">
        <w:rPr>
          <w:rFonts w:cs="Arial"/>
        </w:rPr>
        <w:t>Review of document UPOV/INF/17 “Guidelines for DNA-Profiling: Molecular Marker Selection and Database Construction (‘BMT Guidelines’)”</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In particular, it was agreed to add text to Section B explaining the requirements for the DNA-profiling of a plant variety. These include 5 phases;</w:t>
      </w:r>
    </w:p>
    <w:p w:rsidR="00DA468B" w:rsidRPr="00824357" w:rsidRDefault="00DA468B" w:rsidP="00DA468B">
      <w:pPr>
        <w:ind w:left="851" w:hanging="284"/>
        <w:rPr>
          <w:rFonts w:cs="Arial"/>
        </w:rPr>
      </w:pPr>
      <w:r w:rsidRPr="00824357">
        <w:rPr>
          <w:rFonts w:cs="Arial"/>
        </w:rPr>
        <w:t>•</w:t>
      </w:r>
      <w:r w:rsidRPr="00824357">
        <w:rPr>
          <w:rFonts w:cs="Arial"/>
        </w:rPr>
        <w:tab/>
        <w:t>Selection of molecular markers</w:t>
      </w:r>
    </w:p>
    <w:p w:rsidR="00DA468B" w:rsidRPr="00824357" w:rsidRDefault="00DA468B" w:rsidP="00DA468B">
      <w:pPr>
        <w:ind w:left="851" w:hanging="284"/>
        <w:rPr>
          <w:rFonts w:cs="Arial"/>
        </w:rPr>
      </w:pPr>
      <w:r w:rsidRPr="00824357">
        <w:rPr>
          <w:rFonts w:cs="Arial"/>
        </w:rPr>
        <w:t>•</w:t>
      </w:r>
      <w:r w:rsidRPr="00824357">
        <w:rPr>
          <w:rFonts w:cs="Arial"/>
        </w:rPr>
        <w:tab/>
        <w:t>Selection of detection method</w:t>
      </w:r>
    </w:p>
    <w:p w:rsidR="00DA468B" w:rsidRPr="00824357" w:rsidRDefault="00DA468B" w:rsidP="00DA468B">
      <w:pPr>
        <w:ind w:left="851" w:hanging="284"/>
        <w:rPr>
          <w:rFonts w:cs="Arial"/>
        </w:rPr>
      </w:pPr>
      <w:r w:rsidRPr="00824357">
        <w:rPr>
          <w:rFonts w:cs="Arial"/>
        </w:rPr>
        <w:t>•</w:t>
      </w:r>
      <w:r w:rsidRPr="00824357">
        <w:rPr>
          <w:rFonts w:cs="Arial"/>
        </w:rPr>
        <w:tab/>
        <w:t>Validation and harmonization of the detection method</w:t>
      </w:r>
    </w:p>
    <w:p w:rsidR="00DA468B" w:rsidRPr="00824357" w:rsidRDefault="00DA468B" w:rsidP="00DA468B">
      <w:pPr>
        <w:ind w:left="851" w:hanging="284"/>
        <w:rPr>
          <w:rFonts w:cs="Arial"/>
        </w:rPr>
      </w:pPr>
      <w:r w:rsidRPr="00824357">
        <w:rPr>
          <w:rFonts w:cs="Arial"/>
        </w:rPr>
        <w:t>•</w:t>
      </w:r>
      <w:r w:rsidRPr="00824357">
        <w:rPr>
          <w:rFonts w:cs="Arial"/>
        </w:rPr>
        <w:tab/>
        <w:t>Construction of the database</w:t>
      </w:r>
    </w:p>
    <w:p w:rsidR="00DA468B" w:rsidRPr="00824357" w:rsidRDefault="00DA468B" w:rsidP="00DA468B">
      <w:pPr>
        <w:ind w:left="851" w:hanging="284"/>
        <w:rPr>
          <w:rFonts w:cs="Arial"/>
        </w:rPr>
      </w:pPr>
      <w:r w:rsidRPr="00824357">
        <w:rPr>
          <w:rFonts w:cs="Arial"/>
        </w:rPr>
        <w:t>•</w:t>
      </w:r>
      <w:r w:rsidRPr="00824357">
        <w:rPr>
          <w:rFonts w:cs="Arial"/>
        </w:rPr>
        <w:tab/>
        <w:t>Data exchange</w:t>
      </w:r>
    </w:p>
    <w:p w:rsidR="00DA468B" w:rsidRPr="00824357" w:rsidRDefault="00DA468B" w:rsidP="00DA468B">
      <w:pPr>
        <w:ind w:left="851" w:hanging="284"/>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agreed that “Data Exchange” needed clarification and agreed to delete the current Section 1.</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agreed to delete the following sections:</w:t>
      </w:r>
    </w:p>
    <w:p w:rsidR="00DA468B" w:rsidRPr="00824357" w:rsidRDefault="00DA468B" w:rsidP="00DA468B">
      <w:pPr>
        <w:ind w:left="851" w:hanging="284"/>
        <w:rPr>
          <w:rFonts w:cs="Arial"/>
        </w:rPr>
      </w:pPr>
      <w:r w:rsidRPr="00824357">
        <w:rPr>
          <w:rFonts w:cs="Arial"/>
        </w:rPr>
        <w:t>•</w:t>
      </w:r>
      <w:r w:rsidRPr="00824357">
        <w:rPr>
          <w:rFonts w:cs="Arial"/>
        </w:rPr>
        <w:tab/>
        <w:t>Section 2.2 Criteria for specific types of molecular markers</w:t>
      </w:r>
    </w:p>
    <w:p w:rsidR="00DA468B" w:rsidRPr="00824357" w:rsidRDefault="00DA468B" w:rsidP="00DA468B">
      <w:pPr>
        <w:ind w:left="851" w:hanging="284"/>
        <w:rPr>
          <w:rFonts w:cs="Arial"/>
        </w:rPr>
      </w:pPr>
      <w:r w:rsidRPr="00824357">
        <w:rPr>
          <w:rFonts w:cs="Arial"/>
        </w:rPr>
        <w:t>•</w:t>
      </w:r>
      <w:r w:rsidRPr="00824357">
        <w:rPr>
          <w:rFonts w:cs="Arial"/>
        </w:rPr>
        <w:tab/>
        <w:t>Section 5.  Standardization of Analytical Protocols</w:t>
      </w:r>
    </w:p>
    <w:p w:rsidR="00DA468B" w:rsidRPr="00824357" w:rsidRDefault="00DA468B" w:rsidP="00DA468B">
      <w:pPr>
        <w:ind w:left="851" w:hanging="284"/>
        <w:rPr>
          <w:rFonts w:cs="Arial"/>
        </w:rPr>
      </w:pPr>
      <w:r w:rsidRPr="00824357">
        <w:rPr>
          <w:rFonts w:cs="Arial"/>
        </w:rPr>
        <w:t>•</w:t>
      </w:r>
      <w:r w:rsidRPr="00824357">
        <w:rPr>
          <w:rFonts w:cs="Arial"/>
        </w:rPr>
        <w:tab/>
        <w:t>Sections 6.4, 6.5, 6.6, 6.7 and 6.8</w:t>
      </w:r>
    </w:p>
    <w:p w:rsidR="00DA468B" w:rsidRPr="00824357" w:rsidRDefault="00DA468B" w:rsidP="00DA468B">
      <w:pPr>
        <w:ind w:left="851" w:hanging="284"/>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agreed to delete the current Section 2.2 “Criteria for specific types of molecular markers” and add the following new sections:</w:t>
      </w:r>
    </w:p>
    <w:p w:rsidR="00DA468B" w:rsidRPr="00824357" w:rsidRDefault="00DA468B" w:rsidP="00DA468B">
      <w:pPr>
        <w:ind w:left="851" w:hanging="284"/>
        <w:rPr>
          <w:rFonts w:cs="Arial"/>
        </w:rPr>
      </w:pPr>
      <w:r w:rsidRPr="00824357">
        <w:rPr>
          <w:rFonts w:cs="Arial"/>
        </w:rPr>
        <w:t>•</w:t>
      </w:r>
      <w:r w:rsidRPr="00824357">
        <w:rPr>
          <w:rFonts w:cs="Arial"/>
        </w:rPr>
        <w:tab/>
        <w:t>New Section 1.2   Molecular markers – performance considerations</w:t>
      </w:r>
    </w:p>
    <w:p w:rsidR="00DA468B" w:rsidRPr="00824357" w:rsidRDefault="00DA468B" w:rsidP="00DA468B">
      <w:pPr>
        <w:ind w:left="851" w:hanging="284"/>
        <w:rPr>
          <w:rFonts w:cs="Arial"/>
        </w:rPr>
      </w:pPr>
      <w:r w:rsidRPr="00824357">
        <w:rPr>
          <w:rFonts w:cs="Arial"/>
        </w:rPr>
        <w:t>•</w:t>
      </w:r>
      <w:r w:rsidRPr="00824357">
        <w:rPr>
          <w:rFonts w:cs="Arial"/>
        </w:rPr>
        <w:tab/>
        <w:t>New Section 2.1   DNA profiling methods - general considerations</w:t>
      </w:r>
    </w:p>
    <w:p w:rsidR="00DA468B" w:rsidRPr="00824357" w:rsidRDefault="00DA468B" w:rsidP="00DA468B">
      <w:pPr>
        <w:ind w:left="851" w:hanging="284"/>
        <w:rPr>
          <w:rFonts w:cs="Arial"/>
        </w:rPr>
      </w:pPr>
      <w:r w:rsidRPr="00824357">
        <w:rPr>
          <w:rFonts w:cs="Arial"/>
        </w:rPr>
        <w:t>•</w:t>
      </w:r>
      <w:r w:rsidRPr="00824357">
        <w:rPr>
          <w:rFonts w:cs="Arial"/>
        </w:rPr>
        <w:tab/>
        <w:t>New Section 3.   Validation and harmonization of a marker set and detection method</w:t>
      </w:r>
    </w:p>
    <w:p w:rsidR="00DA468B" w:rsidRPr="00824357" w:rsidRDefault="00DA468B" w:rsidP="00DA468B">
      <w:pPr>
        <w:ind w:left="851" w:hanging="284"/>
        <w:rPr>
          <w:rFonts w:cs="Arial"/>
        </w:rPr>
      </w:pPr>
      <w:r w:rsidRPr="00824357">
        <w:rPr>
          <w:rFonts w:cs="Arial"/>
        </w:rPr>
        <w:t>•</w:t>
      </w:r>
      <w:r w:rsidRPr="00824357">
        <w:rPr>
          <w:rFonts w:cs="Arial"/>
        </w:rPr>
        <w:tab/>
        <w:t>New Section 4.   Construction of a Crop-specific Database</w:t>
      </w:r>
    </w:p>
    <w:p w:rsidR="00DA468B" w:rsidRPr="00824357" w:rsidRDefault="00DA468B" w:rsidP="00DA468B">
      <w:pPr>
        <w:ind w:left="851" w:hanging="284"/>
        <w:rPr>
          <w:rFonts w:cs="Arial"/>
        </w:rPr>
      </w:pPr>
      <w:r w:rsidRPr="00824357">
        <w:rPr>
          <w:rFonts w:cs="Arial"/>
        </w:rPr>
        <w:t>•</w:t>
      </w:r>
      <w:r w:rsidRPr="00824357">
        <w:rPr>
          <w:rFonts w:cs="Arial"/>
        </w:rPr>
        <w:tab/>
        <w:t>New Section 5.   Data Exchange</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agreed to delete the glossary.</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agreed to add a new Section C List of Acronyms with the following entries:</w:t>
      </w:r>
    </w:p>
    <w:p w:rsidR="00DA468B" w:rsidRPr="00824357" w:rsidRDefault="00DA468B" w:rsidP="00DA468B">
      <w:pPr>
        <w:ind w:left="851" w:hanging="284"/>
        <w:rPr>
          <w:rFonts w:cs="Arial"/>
        </w:rPr>
      </w:pPr>
      <w:r w:rsidRPr="00824357">
        <w:rPr>
          <w:rFonts w:cs="Arial"/>
        </w:rPr>
        <w:t>•</w:t>
      </w:r>
      <w:r w:rsidRPr="00824357">
        <w:rPr>
          <w:rFonts w:cs="Arial"/>
        </w:rPr>
        <w:tab/>
        <w:t>BAM</w:t>
      </w:r>
      <w:r w:rsidRPr="00824357">
        <w:rPr>
          <w:rFonts w:cs="Arial"/>
        </w:rPr>
        <w:tab/>
      </w:r>
      <w:r w:rsidRPr="00824357">
        <w:rPr>
          <w:rFonts w:cs="Arial"/>
        </w:rPr>
        <w:tab/>
        <w:t>Binary Alignment Map</w:t>
      </w:r>
    </w:p>
    <w:p w:rsidR="00DA468B" w:rsidRPr="00824357" w:rsidRDefault="00DA468B" w:rsidP="00DA468B">
      <w:pPr>
        <w:ind w:left="851" w:hanging="284"/>
        <w:rPr>
          <w:rFonts w:cs="Arial"/>
        </w:rPr>
      </w:pPr>
      <w:r w:rsidRPr="00824357">
        <w:rPr>
          <w:rFonts w:cs="Arial"/>
        </w:rPr>
        <w:t>•</w:t>
      </w:r>
      <w:r w:rsidRPr="00824357">
        <w:rPr>
          <w:rFonts w:cs="Arial"/>
        </w:rPr>
        <w:tab/>
        <w:t>BCF</w:t>
      </w:r>
      <w:r w:rsidRPr="00824357">
        <w:rPr>
          <w:rFonts w:cs="Arial"/>
        </w:rPr>
        <w:tab/>
      </w:r>
      <w:r w:rsidRPr="00824357">
        <w:rPr>
          <w:rFonts w:cs="Arial"/>
        </w:rPr>
        <w:tab/>
        <w:t>Binary Call Format</w:t>
      </w:r>
    </w:p>
    <w:p w:rsidR="00DA468B" w:rsidRPr="00824357" w:rsidRDefault="00DA468B" w:rsidP="00DA468B">
      <w:pPr>
        <w:ind w:left="851" w:hanging="284"/>
        <w:rPr>
          <w:rFonts w:cs="Arial"/>
        </w:rPr>
      </w:pPr>
      <w:r w:rsidRPr="00824357">
        <w:rPr>
          <w:rFonts w:cs="Arial"/>
        </w:rPr>
        <w:t>•</w:t>
      </w:r>
      <w:r w:rsidRPr="00824357">
        <w:rPr>
          <w:rFonts w:cs="Arial"/>
        </w:rPr>
        <w:tab/>
        <w:t>CRAM</w:t>
      </w:r>
      <w:r w:rsidRPr="00824357">
        <w:rPr>
          <w:rFonts w:cs="Arial"/>
        </w:rPr>
        <w:tab/>
      </w:r>
      <w:r w:rsidRPr="00824357">
        <w:rPr>
          <w:rFonts w:cs="Arial"/>
        </w:rPr>
        <w:tab/>
        <w:t>Compressed Reference-oriented Alignment Map</w:t>
      </w:r>
    </w:p>
    <w:p w:rsidR="00DA468B" w:rsidRPr="00824357" w:rsidRDefault="00DA468B" w:rsidP="00DA468B">
      <w:pPr>
        <w:ind w:left="851" w:hanging="284"/>
        <w:rPr>
          <w:rFonts w:cs="Arial"/>
        </w:rPr>
      </w:pPr>
      <w:r w:rsidRPr="00824357">
        <w:rPr>
          <w:rFonts w:cs="Arial"/>
        </w:rPr>
        <w:t>•</w:t>
      </w:r>
      <w:r w:rsidRPr="00824357">
        <w:rPr>
          <w:rFonts w:cs="Arial"/>
        </w:rPr>
        <w:tab/>
        <w:t>MNP</w:t>
      </w:r>
      <w:r w:rsidRPr="00824357">
        <w:rPr>
          <w:rFonts w:cs="Arial"/>
        </w:rPr>
        <w:tab/>
      </w:r>
      <w:r w:rsidRPr="00824357">
        <w:rPr>
          <w:rFonts w:cs="Arial"/>
        </w:rPr>
        <w:tab/>
        <w:t>Multiple Nucleotide Polymorphism</w:t>
      </w:r>
    </w:p>
    <w:p w:rsidR="00DA468B" w:rsidRPr="00824357" w:rsidRDefault="00DA468B" w:rsidP="00DA468B">
      <w:pPr>
        <w:ind w:left="851" w:hanging="284"/>
        <w:rPr>
          <w:rFonts w:cs="Arial"/>
        </w:rPr>
      </w:pPr>
      <w:r w:rsidRPr="00824357">
        <w:rPr>
          <w:rFonts w:cs="Arial"/>
        </w:rPr>
        <w:t>•</w:t>
      </w:r>
      <w:r w:rsidRPr="00824357">
        <w:rPr>
          <w:rFonts w:cs="Arial"/>
        </w:rPr>
        <w:tab/>
        <w:t>NIL</w:t>
      </w:r>
      <w:r w:rsidRPr="00824357">
        <w:rPr>
          <w:rFonts w:cs="Arial"/>
        </w:rPr>
        <w:tab/>
      </w:r>
      <w:r w:rsidRPr="00824357">
        <w:rPr>
          <w:rFonts w:cs="Arial"/>
        </w:rPr>
        <w:tab/>
      </w:r>
      <w:proofErr w:type="gramStart"/>
      <w:r w:rsidRPr="00824357">
        <w:rPr>
          <w:rFonts w:cs="Arial"/>
        </w:rPr>
        <w:t>Near</w:t>
      </w:r>
      <w:proofErr w:type="gramEnd"/>
      <w:r w:rsidRPr="00824357">
        <w:rPr>
          <w:rFonts w:cs="Arial"/>
        </w:rPr>
        <w:t xml:space="preserve"> Isogenic Line</w:t>
      </w:r>
    </w:p>
    <w:p w:rsidR="00DA468B" w:rsidRPr="00824357" w:rsidRDefault="00DA468B" w:rsidP="00DA468B">
      <w:pPr>
        <w:ind w:left="851" w:hanging="284"/>
        <w:rPr>
          <w:rFonts w:cs="Arial"/>
        </w:rPr>
      </w:pPr>
      <w:r w:rsidRPr="00824357">
        <w:rPr>
          <w:rFonts w:cs="Arial"/>
        </w:rPr>
        <w:t>•</w:t>
      </w:r>
      <w:r w:rsidRPr="00824357">
        <w:rPr>
          <w:rFonts w:cs="Arial"/>
        </w:rPr>
        <w:tab/>
        <w:t>RIL</w:t>
      </w:r>
      <w:r w:rsidRPr="00824357">
        <w:rPr>
          <w:rFonts w:cs="Arial"/>
        </w:rPr>
        <w:tab/>
      </w:r>
      <w:r w:rsidRPr="00824357">
        <w:rPr>
          <w:rFonts w:cs="Arial"/>
        </w:rPr>
        <w:tab/>
        <w:t>Recombinant Inbred Line</w:t>
      </w:r>
    </w:p>
    <w:p w:rsidR="00DA468B" w:rsidRPr="00824357" w:rsidRDefault="00DA468B" w:rsidP="00DA468B">
      <w:pPr>
        <w:ind w:left="851" w:hanging="284"/>
        <w:rPr>
          <w:rFonts w:cs="Arial"/>
        </w:rPr>
      </w:pPr>
      <w:r w:rsidRPr="00824357">
        <w:rPr>
          <w:rFonts w:cs="Arial"/>
        </w:rPr>
        <w:t>•</w:t>
      </w:r>
      <w:r w:rsidRPr="00824357">
        <w:rPr>
          <w:rFonts w:cs="Arial"/>
        </w:rPr>
        <w:tab/>
        <w:t>SAM</w:t>
      </w:r>
      <w:r w:rsidRPr="00824357">
        <w:rPr>
          <w:rFonts w:cs="Arial"/>
        </w:rPr>
        <w:tab/>
      </w:r>
      <w:r w:rsidRPr="00824357">
        <w:rPr>
          <w:rFonts w:cs="Arial"/>
        </w:rPr>
        <w:tab/>
        <w:t>Sequence Alignment Map</w:t>
      </w:r>
    </w:p>
    <w:p w:rsidR="00DA468B" w:rsidRPr="00824357" w:rsidRDefault="00DA468B" w:rsidP="00DA468B">
      <w:pPr>
        <w:ind w:left="851" w:hanging="284"/>
        <w:rPr>
          <w:rFonts w:cs="Arial"/>
        </w:rPr>
      </w:pPr>
      <w:r w:rsidRPr="00824357">
        <w:rPr>
          <w:rFonts w:cs="Arial"/>
        </w:rPr>
        <w:t>•</w:t>
      </w:r>
      <w:r w:rsidRPr="00824357">
        <w:rPr>
          <w:rFonts w:cs="Arial"/>
        </w:rPr>
        <w:tab/>
        <w:t>SNP</w:t>
      </w:r>
      <w:r w:rsidRPr="00824357">
        <w:rPr>
          <w:rFonts w:cs="Arial"/>
        </w:rPr>
        <w:tab/>
      </w:r>
      <w:r w:rsidRPr="00824357">
        <w:rPr>
          <w:rFonts w:cs="Arial"/>
        </w:rPr>
        <w:tab/>
        <w:t>Single Nucleotide Polymorphism</w:t>
      </w:r>
    </w:p>
    <w:p w:rsidR="00DA468B" w:rsidRPr="00824357" w:rsidRDefault="00DA468B" w:rsidP="00DA468B">
      <w:pPr>
        <w:ind w:left="851" w:hanging="284"/>
        <w:rPr>
          <w:rFonts w:cs="Arial"/>
        </w:rPr>
      </w:pPr>
      <w:r w:rsidRPr="00824357">
        <w:rPr>
          <w:rFonts w:cs="Arial"/>
        </w:rPr>
        <w:t>•</w:t>
      </w:r>
      <w:r w:rsidRPr="00824357">
        <w:rPr>
          <w:rFonts w:cs="Arial"/>
        </w:rPr>
        <w:tab/>
        <w:t>TIFF</w:t>
      </w:r>
      <w:r w:rsidRPr="00824357">
        <w:rPr>
          <w:rFonts w:cs="Arial"/>
        </w:rPr>
        <w:tab/>
      </w:r>
      <w:r w:rsidRPr="00824357">
        <w:rPr>
          <w:rFonts w:cs="Arial"/>
        </w:rPr>
        <w:tab/>
        <w:t>Tagged Image File Format</w:t>
      </w:r>
    </w:p>
    <w:p w:rsidR="00DA468B" w:rsidRPr="00824357" w:rsidRDefault="00DA468B" w:rsidP="00DA468B">
      <w:pPr>
        <w:ind w:left="851" w:hanging="284"/>
        <w:rPr>
          <w:rFonts w:cs="Arial"/>
        </w:rPr>
      </w:pPr>
      <w:r w:rsidRPr="00824357">
        <w:rPr>
          <w:rFonts w:cs="Arial"/>
        </w:rPr>
        <w:t>•</w:t>
      </w:r>
      <w:r w:rsidRPr="00824357">
        <w:rPr>
          <w:rFonts w:cs="Arial"/>
        </w:rPr>
        <w:tab/>
        <w:t>VCF</w:t>
      </w:r>
      <w:r w:rsidRPr="00824357">
        <w:rPr>
          <w:rFonts w:cs="Arial"/>
        </w:rPr>
        <w:tab/>
      </w:r>
      <w:r w:rsidRPr="00824357">
        <w:rPr>
          <w:rFonts w:cs="Arial"/>
        </w:rPr>
        <w:tab/>
        <w:t>Variant Call Format</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The BMT agreed to propose to the TC that the European Union, Franc</w:t>
      </w:r>
      <w:r w:rsidR="005E72DA">
        <w:rPr>
          <w:rFonts w:cs="Arial"/>
        </w:rPr>
        <w:t>e and the Netherlands prepare a </w:t>
      </w:r>
      <w:r w:rsidRPr="00824357">
        <w:rPr>
          <w:rFonts w:cs="Arial"/>
        </w:rPr>
        <w:t xml:space="preserve">new draft of UPOV/INF/17 for consideration of the nineteenth session of the BMT. </w:t>
      </w:r>
    </w:p>
    <w:p w:rsidR="00DA468B" w:rsidRPr="00824357" w:rsidRDefault="00DA468B" w:rsidP="00DA468B">
      <w:pPr>
        <w:rPr>
          <w:rFonts w:cs="Arial"/>
        </w:rPr>
      </w:pPr>
    </w:p>
    <w:bookmarkStart w:id="10" w:name="_Hlk22740387"/>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In response to the invitation by the United States of America, the BM</w:t>
      </w:r>
      <w:r w:rsidR="005E72DA">
        <w:rPr>
          <w:rFonts w:cs="Arial"/>
        </w:rPr>
        <w:t>T agreed to hold its nineteenth </w:t>
      </w:r>
      <w:r w:rsidRPr="00824357">
        <w:rPr>
          <w:rFonts w:cs="Arial"/>
        </w:rPr>
        <w:t xml:space="preserve">session in Alexandria, Virginia, jointly with the TWC, during the week of September 21, 2020. </w:t>
      </w:r>
    </w:p>
    <w:p w:rsidR="00DA468B" w:rsidRPr="00824357" w:rsidRDefault="00DA468B" w:rsidP="00DA468B">
      <w:pPr>
        <w:rPr>
          <w:rFonts w:cs="Arial"/>
        </w:rPr>
      </w:pPr>
    </w:p>
    <w:p w:rsidR="00DA468B" w:rsidRPr="00824357" w:rsidRDefault="00DA468B" w:rsidP="00DA468B">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The BMT agreed with the TWC that duplication of content should be avoided and that there should be a single opening and introductory parts. It was also considered allocation of time for a technical visit should then be possible. </w:t>
      </w:r>
    </w:p>
    <w:p w:rsidR="00DA468B" w:rsidRPr="00824357" w:rsidRDefault="00DA468B" w:rsidP="00DA468B">
      <w:pPr>
        <w:rPr>
          <w:rFonts w:cs="Arial"/>
        </w:rPr>
      </w:pPr>
    </w:p>
    <w:bookmarkEnd w:id="10"/>
    <w:p w:rsidR="00DA468B" w:rsidRPr="00824357" w:rsidRDefault="00DA468B" w:rsidP="00DA468B">
      <w:pPr>
        <w:keepNext/>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During its nineteenth session, the BMT planned to discuss the following items:</w:t>
      </w:r>
    </w:p>
    <w:p w:rsidR="00DA468B" w:rsidRPr="00824357" w:rsidRDefault="00DA468B" w:rsidP="00DA468B">
      <w:pPr>
        <w:keepNext/>
        <w:rPr>
          <w:rFonts w:cs="Arial"/>
        </w:rPr>
      </w:pPr>
    </w:p>
    <w:p w:rsidR="00DA468B" w:rsidRPr="00824357" w:rsidRDefault="00DA468B" w:rsidP="00DA468B">
      <w:pPr>
        <w:tabs>
          <w:tab w:val="left" w:pos="1134"/>
        </w:tabs>
        <w:ind w:left="1134" w:hanging="567"/>
        <w:rPr>
          <w:rFonts w:cs="Arial"/>
        </w:rPr>
      </w:pPr>
      <w:r w:rsidRPr="00824357">
        <w:rPr>
          <w:rFonts w:cs="Arial"/>
        </w:rPr>
        <w:t>1.</w:t>
      </w:r>
      <w:r w:rsidRPr="00824357">
        <w:rPr>
          <w:rFonts w:cs="Arial"/>
        </w:rPr>
        <w:tab/>
        <w:t>Opening of the session</w:t>
      </w:r>
    </w:p>
    <w:p w:rsidR="00DA468B" w:rsidRPr="00824357" w:rsidRDefault="00DA468B" w:rsidP="00DA468B">
      <w:pPr>
        <w:tabs>
          <w:tab w:val="left" w:pos="1134"/>
        </w:tabs>
        <w:ind w:left="1134" w:hanging="567"/>
        <w:rPr>
          <w:rFonts w:cs="Arial"/>
        </w:rPr>
      </w:pPr>
      <w:r w:rsidRPr="00824357">
        <w:rPr>
          <w:rFonts w:cs="Arial"/>
        </w:rPr>
        <w:t>2.</w:t>
      </w:r>
      <w:r w:rsidRPr="00824357">
        <w:rPr>
          <w:rFonts w:cs="Arial"/>
        </w:rPr>
        <w:tab/>
        <w:t>Adoption of the agenda</w:t>
      </w:r>
    </w:p>
    <w:p w:rsidR="00DA468B" w:rsidRPr="00824357" w:rsidRDefault="00DA468B" w:rsidP="00DA468B">
      <w:pPr>
        <w:tabs>
          <w:tab w:val="left" w:pos="1134"/>
        </w:tabs>
        <w:ind w:left="1134" w:hanging="567"/>
        <w:rPr>
          <w:rFonts w:cs="Arial"/>
        </w:rPr>
      </w:pPr>
      <w:r w:rsidRPr="00824357">
        <w:rPr>
          <w:rFonts w:cs="Arial"/>
        </w:rPr>
        <w:t>3.</w:t>
      </w:r>
      <w:r w:rsidRPr="00824357">
        <w:rPr>
          <w:rFonts w:cs="Arial"/>
        </w:rPr>
        <w:tab/>
        <w:t>Reports on developments in UPOV concerning biochemical and</w:t>
      </w:r>
      <w:r w:rsidR="005E72DA">
        <w:rPr>
          <w:rFonts w:cs="Arial"/>
        </w:rPr>
        <w:t xml:space="preserve"> molecular techniques (document </w:t>
      </w:r>
      <w:r w:rsidRPr="00824357">
        <w:rPr>
          <w:rFonts w:cs="Arial"/>
        </w:rPr>
        <w:t>to be prepared by the Office of the Union)</w:t>
      </w:r>
    </w:p>
    <w:p w:rsidR="00DA468B" w:rsidRPr="00824357" w:rsidRDefault="00DA468B" w:rsidP="00DA468B">
      <w:pPr>
        <w:tabs>
          <w:tab w:val="left" w:pos="1134"/>
        </w:tabs>
        <w:ind w:left="1134" w:hanging="567"/>
        <w:rPr>
          <w:rFonts w:cs="Arial"/>
        </w:rPr>
      </w:pPr>
      <w:r w:rsidRPr="00824357">
        <w:rPr>
          <w:rFonts w:cs="Arial"/>
        </w:rPr>
        <w:t>4.</w:t>
      </w:r>
      <w:r w:rsidRPr="00824357">
        <w:rPr>
          <w:rFonts w:cs="Arial"/>
        </w:rPr>
        <w:tab/>
        <w:t>Short presentations on new developments in biochemical and molecu</w:t>
      </w:r>
      <w:r w:rsidR="005E72DA">
        <w:rPr>
          <w:rFonts w:cs="Arial"/>
        </w:rPr>
        <w:t>lar techniques by DUS </w:t>
      </w:r>
      <w:r w:rsidRPr="00824357">
        <w:rPr>
          <w:rFonts w:cs="Arial"/>
        </w:rPr>
        <w:t>experts, biochemical and molecular specialists, plant breeders and relevant international organizations (oral reports by participants)</w:t>
      </w:r>
    </w:p>
    <w:p w:rsidR="00DA468B" w:rsidRPr="00824357" w:rsidRDefault="00DA468B" w:rsidP="00DA468B">
      <w:pPr>
        <w:tabs>
          <w:tab w:val="left" w:pos="1134"/>
        </w:tabs>
        <w:ind w:left="1134" w:hanging="567"/>
        <w:rPr>
          <w:rFonts w:cs="Arial"/>
        </w:rPr>
      </w:pPr>
      <w:r w:rsidRPr="00824357">
        <w:rPr>
          <w:rFonts w:cs="Arial"/>
        </w:rPr>
        <w:lastRenderedPageBreak/>
        <w:t>5.</w:t>
      </w:r>
      <w:r w:rsidRPr="00824357">
        <w:rPr>
          <w:rFonts w:cs="Arial"/>
        </w:rPr>
        <w:tab/>
        <w:t>Report of work on molecular techniques in relation to DUS examination (papers invited)</w:t>
      </w:r>
    </w:p>
    <w:p w:rsidR="00DA468B" w:rsidRPr="00824357" w:rsidRDefault="00DA468B" w:rsidP="00DA468B">
      <w:pPr>
        <w:tabs>
          <w:tab w:val="left" w:pos="1134"/>
        </w:tabs>
        <w:ind w:left="1134" w:hanging="567"/>
        <w:rPr>
          <w:rFonts w:cs="Arial"/>
        </w:rPr>
      </w:pPr>
      <w:r w:rsidRPr="00824357">
        <w:rPr>
          <w:rFonts w:cs="Arial"/>
        </w:rPr>
        <w:t>6.</w:t>
      </w:r>
      <w:r w:rsidRPr="00824357">
        <w:rPr>
          <w:rFonts w:cs="Arial"/>
        </w:rPr>
        <w:tab/>
        <w:t xml:space="preserve">Cooperation between international organizations (document to be prepared by the Office of the Union) </w:t>
      </w:r>
    </w:p>
    <w:p w:rsidR="00DA468B" w:rsidRPr="00824357" w:rsidRDefault="00DA468B" w:rsidP="00DA468B">
      <w:pPr>
        <w:tabs>
          <w:tab w:val="left" w:pos="1134"/>
        </w:tabs>
        <w:ind w:left="1134" w:hanging="567"/>
        <w:rPr>
          <w:rFonts w:cs="Arial"/>
        </w:rPr>
      </w:pPr>
      <w:r w:rsidRPr="00824357">
        <w:rPr>
          <w:rFonts w:cs="Arial"/>
        </w:rPr>
        <w:t>7.</w:t>
      </w:r>
      <w:r w:rsidRPr="00824357">
        <w:rPr>
          <w:rFonts w:cs="Arial"/>
        </w:rPr>
        <w:tab/>
        <w:t>Variety description databases including databases containing molecular data (papers invited)</w:t>
      </w:r>
    </w:p>
    <w:p w:rsidR="00DA468B" w:rsidRPr="00824357" w:rsidRDefault="00DA468B" w:rsidP="00DA468B">
      <w:pPr>
        <w:tabs>
          <w:tab w:val="left" w:pos="1134"/>
        </w:tabs>
        <w:ind w:left="1134" w:hanging="567"/>
        <w:rPr>
          <w:rFonts w:cs="Arial"/>
        </w:rPr>
      </w:pPr>
      <w:r w:rsidRPr="00824357">
        <w:rPr>
          <w:rFonts w:cs="Arial"/>
        </w:rPr>
        <w:t>8.</w:t>
      </w:r>
      <w:r w:rsidRPr="00824357">
        <w:rPr>
          <w:rFonts w:cs="Arial"/>
        </w:rPr>
        <w:tab/>
        <w:t>Methods for analysis of molecular data, management of databases and exchange of data and material (papers invited)</w:t>
      </w:r>
    </w:p>
    <w:p w:rsidR="00DA468B" w:rsidRPr="00824357" w:rsidRDefault="00DA468B" w:rsidP="00DA468B">
      <w:pPr>
        <w:tabs>
          <w:tab w:val="left" w:pos="1134"/>
        </w:tabs>
        <w:ind w:left="1134" w:hanging="567"/>
        <w:rPr>
          <w:rFonts w:cs="Arial"/>
        </w:rPr>
      </w:pPr>
      <w:r w:rsidRPr="00824357">
        <w:rPr>
          <w:rFonts w:cs="Arial"/>
        </w:rPr>
        <w:t>9.</w:t>
      </w:r>
      <w:r w:rsidRPr="00824357">
        <w:rPr>
          <w:rFonts w:cs="Arial"/>
        </w:rPr>
        <w:tab/>
        <w:t>The use of molecular techniques in examining essential derivation</w:t>
      </w:r>
      <w:bookmarkStart w:id="11" w:name="_Ref498061157"/>
      <w:r w:rsidRPr="00824357">
        <w:rPr>
          <w:rFonts w:cs="Arial"/>
          <w:vertAlign w:val="superscript"/>
        </w:rPr>
        <w:footnoteReference w:id="2"/>
      </w:r>
      <w:bookmarkEnd w:id="11"/>
      <w:r w:rsidRPr="00824357">
        <w:rPr>
          <w:rFonts w:cs="Arial"/>
        </w:rPr>
        <w:t xml:space="preserve">  (papers invited) </w:t>
      </w:r>
    </w:p>
    <w:p w:rsidR="00DA468B" w:rsidRPr="00824357" w:rsidRDefault="00DA468B" w:rsidP="00DA468B">
      <w:pPr>
        <w:tabs>
          <w:tab w:val="left" w:pos="1134"/>
        </w:tabs>
        <w:ind w:left="1134" w:hanging="567"/>
        <w:rPr>
          <w:rFonts w:cs="Arial"/>
        </w:rPr>
      </w:pPr>
      <w:r w:rsidRPr="00824357">
        <w:rPr>
          <w:rFonts w:cs="Arial"/>
        </w:rPr>
        <w:t>10.</w:t>
      </w:r>
      <w:r w:rsidRPr="00824357">
        <w:rPr>
          <w:rFonts w:cs="Arial"/>
        </w:rPr>
        <w:tab/>
        <w:t>The use of molecular techniques in variety identification</w:t>
      </w:r>
      <w:r w:rsidRPr="00824357">
        <w:rPr>
          <w:rFonts w:cs="Arial"/>
          <w:vertAlign w:val="superscript"/>
        </w:rPr>
        <w:t>1</w:t>
      </w:r>
      <w:r w:rsidRPr="00824357">
        <w:rPr>
          <w:rFonts w:cs="Arial"/>
        </w:rPr>
        <w:t xml:space="preserve"> (papers invited)</w:t>
      </w:r>
    </w:p>
    <w:p w:rsidR="00DA468B" w:rsidRPr="00824357" w:rsidRDefault="00DA468B" w:rsidP="00DA468B">
      <w:pPr>
        <w:tabs>
          <w:tab w:val="left" w:pos="1134"/>
        </w:tabs>
        <w:ind w:left="1134" w:hanging="567"/>
        <w:rPr>
          <w:rFonts w:cs="Arial"/>
        </w:rPr>
      </w:pPr>
      <w:r w:rsidRPr="00824357">
        <w:rPr>
          <w:rFonts w:cs="Arial"/>
        </w:rPr>
        <w:t>11.</w:t>
      </w:r>
      <w:r w:rsidRPr="00824357">
        <w:rPr>
          <w:rFonts w:cs="Arial"/>
        </w:rPr>
        <w:tab/>
        <w:t>Confidentiality, ownership and access to molecular data</w:t>
      </w:r>
      <w:r w:rsidRPr="00824357">
        <w:rPr>
          <w:rFonts w:cs="Arial"/>
          <w:vertAlign w:val="superscript"/>
        </w:rPr>
        <w:t>1</w:t>
      </w:r>
      <w:r w:rsidRPr="00824357">
        <w:rPr>
          <w:rFonts w:cs="Arial"/>
        </w:rPr>
        <w:t xml:space="preserve"> (papers invited)</w:t>
      </w:r>
    </w:p>
    <w:p w:rsidR="00DA468B" w:rsidRPr="00824357" w:rsidRDefault="00DA468B" w:rsidP="00DA468B">
      <w:pPr>
        <w:tabs>
          <w:tab w:val="left" w:pos="1134"/>
        </w:tabs>
        <w:ind w:left="1134" w:hanging="567"/>
        <w:rPr>
          <w:rFonts w:cs="Arial"/>
        </w:rPr>
      </w:pPr>
      <w:r w:rsidRPr="00824357">
        <w:rPr>
          <w:rFonts w:cs="Arial"/>
        </w:rPr>
        <w:t>12.</w:t>
      </w:r>
      <w:r w:rsidRPr="00824357">
        <w:rPr>
          <w:rFonts w:cs="Arial"/>
        </w:rPr>
        <w:tab/>
        <w:t xml:space="preserve">Review of document UPOV/INF/17 “Guidelines for DNA-Profiling: Molecular Marker Selection and Database Construction </w:t>
      </w:r>
    </w:p>
    <w:p w:rsidR="00DA468B" w:rsidRPr="00824357" w:rsidRDefault="00DA468B" w:rsidP="00DA468B">
      <w:pPr>
        <w:tabs>
          <w:tab w:val="left" w:pos="1134"/>
        </w:tabs>
        <w:ind w:left="1134" w:hanging="567"/>
        <w:rPr>
          <w:rFonts w:cs="Arial"/>
        </w:rPr>
      </w:pPr>
      <w:r w:rsidRPr="00824357">
        <w:rPr>
          <w:rFonts w:cs="Arial"/>
        </w:rPr>
        <w:t>13.</w:t>
      </w:r>
      <w:r w:rsidRPr="00824357">
        <w:rPr>
          <w:rFonts w:cs="Arial"/>
        </w:rPr>
        <w:tab/>
        <w:t xml:space="preserve">Session to facilitate cooperation </w:t>
      </w:r>
    </w:p>
    <w:p w:rsidR="00DA468B" w:rsidRPr="00824357" w:rsidRDefault="00DA468B" w:rsidP="00DA468B">
      <w:pPr>
        <w:tabs>
          <w:tab w:val="left" w:pos="1134"/>
        </w:tabs>
        <w:ind w:left="1134" w:hanging="567"/>
        <w:rPr>
          <w:rFonts w:cs="Arial"/>
        </w:rPr>
      </w:pPr>
      <w:r w:rsidRPr="00824357">
        <w:rPr>
          <w:rFonts w:cs="Arial"/>
        </w:rPr>
        <w:t>14.</w:t>
      </w:r>
      <w:r w:rsidRPr="00824357">
        <w:rPr>
          <w:rFonts w:cs="Arial"/>
        </w:rPr>
        <w:tab/>
        <w:t>Date and place of next session</w:t>
      </w:r>
    </w:p>
    <w:p w:rsidR="00DA468B" w:rsidRPr="00824357" w:rsidRDefault="00DA468B" w:rsidP="00DA468B">
      <w:pPr>
        <w:tabs>
          <w:tab w:val="left" w:pos="1134"/>
        </w:tabs>
        <w:ind w:left="1134" w:hanging="567"/>
        <w:rPr>
          <w:rFonts w:cs="Arial"/>
        </w:rPr>
      </w:pPr>
      <w:r w:rsidRPr="00824357">
        <w:rPr>
          <w:rFonts w:cs="Arial"/>
        </w:rPr>
        <w:t>15.</w:t>
      </w:r>
      <w:r w:rsidRPr="00824357">
        <w:rPr>
          <w:rFonts w:cs="Arial"/>
        </w:rPr>
        <w:tab/>
        <w:t>Future program</w:t>
      </w:r>
    </w:p>
    <w:p w:rsidR="00DA468B" w:rsidRPr="00824357" w:rsidRDefault="00DA468B" w:rsidP="00DA468B">
      <w:pPr>
        <w:tabs>
          <w:tab w:val="left" w:pos="1134"/>
        </w:tabs>
        <w:ind w:left="1134" w:hanging="567"/>
        <w:rPr>
          <w:rFonts w:cs="Arial"/>
        </w:rPr>
      </w:pPr>
      <w:r w:rsidRPr="00824357">
        <w:rPr>
          <w:rFonts w:cs="Arial"/>
        </w:rPr>
        <w:t>16.</w:t>
      </w:r>
      <w:r w:rsidRPr="00824357">
        <w:rPr>
          <w:rFonts w:cs="Arial"/>
        </w:rPr>
        <w:tab/>
        <w:t>Report of the session (if time permits)</w:t>
      </w:r>
    </w:p>
    <w:p w:rsidR="00DA468B" w:rsidRPr="00824357" w:rsidRDefault="00DA468B" w:rsidP="00DA468B">
      <w:pPr>
        <w:tabs>
          <w:tab w:val="left" w:pos="1134"/>
        </w:tabs>
        <w:ind w:left="1134" w:hanging="567"/>
        <w:rPr>
          <w:rFonts w:cs="Arial"/>
        </w:rPr>
      </w:pPr>
      <w:r w:rsidRPr="00824357">
        <w:rPr>
          <w:rFonts w:cs="Arial"/>
        </w:rPr>
        <w:t>17.</w:t>
      </w:r>
      <w:r w:rsidRPr="00824357">
        <w:rPr>
          <w:rFonts w:cs="Arial"/>
        </w:rPr>
        <w:tab/>
        <w:t>Closing of the session</w:t>
      </w:r>
    </w:p>
    <w:p w:rsidR="00DA468B" w:rsidRPr="00824357" w:rsidRDefault="00DA468B" w:rsidP="00DA468B">
      <w:pPr>
        <w:rPr>
          <w:rFonts w:cs="Arial"/>
        </w:rPr>
      </w:pPr>
    </w:p>
    <w:p w:rsidR="00DA468B" w:rsidRPr="00824357" w:rsidRDefault="00DA468B" w:rsidP="00DA468B"/>
    <w:p w:rsidR="00DA468B" w:rsidRPr="00824357" w:rsidRDefault="00DA468B" w:rsidP="00DA468B">
      <w:pPr>
        <w:pStyle w:val="Heading2"/>
        <w:keepLines/>
      </w:pPr>
      <w:r w:rsidRPr="00824357">
        <w:t>Program of work for the TWPs and BMT in 2020</w:t>
      </w:r>
    </w:p>
    <w:p w:rsidR="00DA468B" w:rsidRPr="00824357" w:rsidRDefault="00DA468B" w:rsidP="00DA468B">
      <w:pPr>
        <w:keepNext/>
        <w:keepLines/>
      </w:pPr>
    </w:p>
    <w:p w:rsidR="00DA468B" w:rsidRPr="00824357" w:rsidRDefault="00DA468B" w:rsidP="00E20A0C">
      <w:pPr>
        <w:keepNext/>
        <w:keepLines/>
      </w:pPr>
      <w:r w:rsidRPr="00824357">
        <w:fldChar w:fldCharType="begin"/>
      </w:r>
      <w:r w:rsidRPr="00824357">
        <w:instrText xml:space="preserve"> AUTONUM  </w:instrText>
      </w:r>
      <w:r w:rsidRPr="00824357">
        <w:fldChar w:fldCharType="end"/>
      </w:r>
      <w:r w:rsidRPr="00824357">
        <w:tab/>
        <w:t xml:space="preserve">The TC </w:t>
      </w:r>
      <w:r w:rsidR="008E2636">
        <w:t>approved</w:t>
      </w:r>
      <w:r w:rsidRPr="00824357">
        <w:t xml:space="preserve"> </w:t>
      </w:r>
      <w:r w:rsidR="006A1801" w:rsidRPr="00824357">
        <w:t xml:space="preserve">the program of </w:t>
      </w:r>
      <w:r w:rsidRPr="00824357">
        <w:t xml:space="preserve">work for the TWP and BMT sessions in 2020, as presented in the respective meeting reports and </w:t>
      </w:r>
      <w:r w:rsidR="006A1801" w:rsidRPr="00824357">
        <w:t xml:space="preserve">reports by the Chairpersons.  The TC agreed that the programs of work should be proposed for </w:t>
      </w:r>
      <w:r w:rsidR="008E2636">
        <w:t>approval</w:t>
      </w:r>
      <w:r w:rsidR="006A1801" w:rsidRPr="00824357">
        <w:t xml:space="preserve"> by the Council, at its session to be held on November 1, 2019.</w:t>
      </w:r>
    </w:p>
    <w:p w:rsidR="00DA468B" w:rsidRPr="00824357" w:rsidRDefault="00DA468B" w:rsidP="00E20A0C"/>
    <w:p w:rsidR="00F52E0E" w:rsidRPr="00824357" w:rsidRDefault="00F52E0E" w:rsidP="00F52E0E">
      <w:pPr>
        <w:pStyle w:val="Heading3"/>
      </w:pPr>
      <w:r w:rsidRPr="00824357">
        <w:t>Organization of work of the TWC and BMT</w:t>
      </w:r>
    </w:p>
    <w:p w:rsidR="00F52E0E" w:rsidRPr="00824357" w:rsidRDefault="00F52E0E" w:rsidP="00E20A0C"/>
    <w:p w:rsidR="0069221D" w:rsidRPr="00824357" w:rsidRDefault="0069221D" w:rsidP="00E20A0C">
      <w:r w:rsidRPr="00824357">
        <w:fldChar w:fldCharType="begin"/>
      </w:r>
      <w:r w:rsidRPr="00824357">
        <w:instrText xml:space="preserve"> AUTONUM  </w:instrText>
      </w:r>
      <w:r w:rsidRPr="00824357">
        <w:fldChar w:fldCharType="end"/>
      </w:r>
      <w:r w:rsidRPr="00824357">
        <w:tab/>
        <w:t>The TC considered the outcomes of organizing the sessions of the TWC and BMT in the same week</w:t>
      </w:r>
      <w:r w:rsidR="00F52E0E" w:rsidRPr="00824357">
        <w:t xml:space="preserve">.  </w:t>
      </w:r>
    </w:p>
    <w:p w:rsidR="001A7CB5" w:rsidRPr="00824357" w:rsidRDefault="001A7CB5" w:rsidP="00E20A0C">
      <w:pPr>
        <w:rPr>
          <w:rFonts w:cs="Arial"/>
        </w:rPr>
      </w:pPr>
    </w:p>
    <w:p w:rsidR="001A7CB5" w:rsidRPr="00824357" w:rsidRDefault="001A7CB5" w:rsidP="00E20A0C">
      <w:r w:rsidRPr="00824357">
        <w:fldChar w:fldCharType="begin"/>
      </w:r>
      <w:r w:rsidRPr="00824357">
        <w:instrText xml:space="preserve"> AUTONUM  </w:instrText>
      </w:r>
      <w:r w:rsidRPr="00824357">
        <w:fldChar w:fldCharType="end"/>
      </w:r>
      <w:r w:rsidRPr="00824357">
        <w:tab/>
      </w:r>
      <w:r w:rsidRPr="00824357">
        <w:rPr>
          <w:rFonts w:cs="Arial"/>
        </w:rPr>
        <w:t xml:space="preserve">The </w:t>
      </w:r>
      <w:r w:rsidR="0069221D" w:rsidRPr="00824357">
        <w:rPr>
          <w:rFonts w:cs="Arial"/>
        </w:rPr>
        <w:t xml:space="preserve">TC noted the reports of the </w:t>
      </w:r>
      <w:r w:rsidRPr="00824357">
        <w:rPr>
          <w:rFonts w:cs="Arial"/>
        </w:rPr>
        <w:t xml:space="preserve">TWC </w:t>
      </w:r>
      <w:r w:rsidR="0069221D" w:rsidRPr="00824357">
        <w:rPr>
          <w:rFonts w:cs="Arial"/>
        </w:rPr>
        <w:t>and BMT on</w:t>
      </w:r>
      <w:r w:rsidRPr="00824357">
        <w:rPr>
          <w:rFonts w:cs="Arial"/>
        </w:rPr>
        <w:t xml:space="preserve"> </w:t>
      </w:r>
      <w:r w:rsidR="0069221D" w:rsidRPr="00824357">
        <w:rPr>
          <w:rFonts w:cs="Arial"/>
        </w:rPr>
        <w:t xml:space="preserve">the </w:t>
      </w:r>
      <w:r w:rsidRPr="00824357">
        <w:rPr>
          <w:rFonts w:cs="Arial"/>
        </w:rPr>
        <w:t xml:space="preserve">duplication of content presented at both the TWC and BMT meetings and </w:t>
      </w:r>
      <w:r w:rsidR="0069221D" w:rsidRPr="00824357">
        <w:rPr>
          <w:rFonts w:cs="Arial"/>
        </w:rPr>
        <w:t xml:space="preserve">that the TWC and BMT had </w:t>
      </w:r>
      <w:r w:rsidRPr="00824357">
        <w:rPr>
          <w:rFonts w:cs="Arial"/>
        </w:rPr>
        <w:t xml:space="preserve">agreed there should be a single opening and introductory parts for both meetings at the same time.  </w:t>
      </w:r>
      <w:r w:rsidR="008E2636">
        <w:rPr>
          <w:rFonts w:cs="Arial"/>
        </w:rPr>
        <w:t>It further noted the challenge for the host of the joint session</w:t>
      </w:r>
      <w:r w:rsidR="00BB6082">
        <w:rPr>
          <w:rFonts w:cs="Arial"/>
        </w:rPr>
        <w:t>s</w:t>
      </w:r>
      <w:r w:rsidR="008E2636">
        <w:rPr>
          <w:rFonts w:cs="Arial"/>
        </w:rPr>
        <w:t xml:space="preserve"> to hold two opening ceremonies and two receptions.</w:t>
      </w:r>
    </w:p>
    <w:p w:rsidR="00F91D4C" w:rsidRPr="00824357" w:rsidRDefault="00F91D4C" w:rsidP="00E20A0C">
      <w:pPr>
        <w:rPr>
          <w:rFonts w:cs="Arial"/>
        </w:rPr>
      </w:pPr>
    </w:p>
    <w:p w:rsidR="00F91D4C" w:rsidRPr="00824357" w:rsidRDefault="00F91D4C" w:rsidP="00E20A0C">
      <w:pPr>
        <w:rPr>
          <w:rFonts w:cs="Arial"/>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r w:rsidR="00D43034" w:rsidRPr="00824357">
        <w:rPr>
          <w:rFonts w:cs="Arial"/>
        </w:rPr>
        <w:t>The TC noted the comments and proposals by the TWC and BMT on organizing the sessions in the same week and</w:t>
      </w:r>
      <w:r w:rsidR="00E20A0C" w:rsidRPr="00824357">
        <w:rPr>
          <w:rFonts w:cs="Arial"/>
        </w:rPr>
        <w:t xml:space="preserve"> </w:t>
      </w:r>
      <w:r w:rsidR="002F1506" w:rsidRPr="00824357">
        <w:rPr>
          <w:rFonts w:cs="Arial"/>
        </w:rPr>
        <w:t xml:space="preserve">agreed to invite the UPOV Office to </w:t>
      </w:r>
      <w:r w:rsidRPr="00824357">
        <w:rPr>
          <w:rFonts w:cs="Arial"/>
        </w:rPr>
        <w:t>prepare</w:t>
      </w:r>
      <w:r w:rsidR="002F1506" w:rsidRPr="00824357">
        <w:rPr>
          <w:rFonts w:cs="Arial"/>
        </w:rPr>
        <w:t xml:space="preserve"> draft terms of reference</w:t>
      </w:r>
      <w:r w:rsidR="008E2636">
        <w:rPr>
          <w:rFonts w:cs="Arial"/>
        </w:rPr>
        <w:t xml:space="preserve"> for a </w:t>
      </w:r>
      <w:r w:rsidR="00B305CF">
        <w:rPr>
          <w:rFonts w:cs="Arial"/>
        </w:rPr>
        <w:t xml:space="preserve">possible </w:t>
      </w:r>
      <w:r w:rsidR="008E2636">
        <w:rPr>
          <w:rFonts w:cs="Arial"/>
        </w:rPr>
        <w:t xml:space="preserve">single body to encompass the work of the TWC and BMT for consideration at the TWC and BMT </w:t>
      </w:r>
      <w:r w:rsidR="00B305CF">
        <w:rPr>
          <w:rFonts w:cs="Arial"/>
        </w:rPr>
        <w:t xml:space="preserve">and reporting at the other TWPs, </w:t>
      </w:r>
      <w:r w:rsidR="008E2636">
        <w:rPr>
          <w:rFonts w:cs="Arial"/>
        </w:rPr>
        <w:t xml:space="preserve">at their sessions in 2020.  The </w:t>
      </w:r>
      <w:r w:rsidR="00B305CF">
        <w:rPr>
          <w:rFonts w:cs="Arial"/>
        </w:rPr>
        <w:t xml:space="preserve">possible </w:t>
      </w:r>
      <w:r w:rsidR="008E2636">
        <w:rPr>
          <w:rFonts w:cs="Arial"/>
        </w:rPr>
        <w:t>terms of reference would then be considered by the TC</w:t>
      </w:r>
      <w:r w:rsidR="00BB6082">
        <w:rPr>
          <w:rFonts w:cs="Arial"/>
        </w:rPr>
        <w:t>, in conjunction with the comments of the TWC and BMT</w:t>
      </w:r>
      <w:r w:rsidR="008E2636">
        <w:rPr>
          <w:rFonts w:cs="Arial"/>
        </w:rPr>
        <w:t xml:space="preserve">, at its </w:t>
      </w:r>
      <w:r w:rsidRPr="00824357">
        <w:rPr>
          <w:rFonts w:cs="Arial"/>
        </w:rPr>
        <w:t>fifty-sixth session</w:t>
      </w:r>
      <w:r w:rsidR="008E2636">
        <w:rPr>
          <w:rFonts w:cs="Arial"/>
        </w:rPr>
        <w:t>.</w:t>
      </w:r>
    </w:p>
    <w:p w:rsidR="000B28D3" w:rsidRDefault="000B28D3" w:rsidP="00E20A0C"/>
    <w:p w:rsidR="000C3495" w:rsidRPr="00824357" w:rsidRDefault="000C3495" w:rsidP="00E20A0C"/>
    <w:p w:rsidR="00951D8E" w:rsidRPr="00824357" w:rsidRDefault="00951D8E" w:rsidP="00951D8E">
      <w:pPr>
        <w:pStyle w:val="Heading2"/>
        <w:rPr>
          <w:snapToGrid w:val="0"/>
        </w:rPr>
      </w:pPr>
      <w:r w:rsidRPr="00824357">
        <w:rPr>
          <w:snapToGrid w:val="0"/>
        </w:rPr>
        <w:t xml:space="preserve">Matters arising from the Technical Working Parties </w:t>
      </w:r>
    </w:p>
    <w:p w:rsidR="00951D8E" w:rsidRPr="00824357" w:rsidRDefault="00951D8E" w:rsidP="00951D8E">
      <w:pPr>
        <w:ind w:left="567" w:hanging="567"/>
        <w:jc w:val="left"/>
        <w:rPr>
          <w:rFonts w:cs="Arial"/>
          <w:snapToGrid w:val="0"/>
        </w:rPr>
      </w:pPr>
    </w:p>
    <w:p w:rsidR="00951D8E" w:rsidRPr="00824357" w:rsidRDefault="000B28D3" w:rsidP="00951D8E">
      <w:pPr>
        <w:ind w:left="567" w:hanging="567"/>
        <w:jc w:val="left"/>
        <w:rPr>
          <w:rFonts w:cs="Arial"/>
        </w:rPr>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rsidRPr="00824357">
        <w:rPr>
          <w:rFonts w:cs="Arial"/>
          <w:snapToGrid w:val="0"/>
        </w:rPr>
        <w:tab/>
      </w:r>
      <w:r w:rsidR="002C6676" w:rsidRPr="00824357">
        <w:rPr>
          <w:rFonts w:cs="Arial"/>
        </w:rPr>
        <w:t xml:space="preserve">The TC considered </w:t>
      </w:r>
      <w:r w:rsidR="00951D8E" w:rsidRPr="00824357">
        <w:rPr>
          <w:rFonts w:cs="Arial"/>
        </w:rPr>
        <w:t>documents TC/55/3 and TC/55/3 Add.</w:t>
      </w:r>
    </w:p>
    <w:p w:rsidR="002C6676" w:rsidRPr="00824357" w:rsidRDefault="002C6676" w:rsidP="00951D8E">
      <w:pPr>
        <w:ind w:left="567" w:hanging="567"/>
        <w:jc w:val="left"/>
        <w:rPr>
          <w:rFonts w:cs="Arial"/>
        </w:rPr>
      </w:pPr>
    </w:p>
    <w:p w:rsidR="002C6676" w:rsidRPr="00824357" w:rsidRDefault="002C6676" w:rsidP="002C6676">
      <w:pPr>
        <w:ind w:left="567" w:hanging="567"/>
        <w:jc w:val="left"/>
      </w:pPr>
      <w:r w:rsidRPr="00824357">
        <w:fldChar w:fldCharType="begin"/>
      </w:r>
      <w:r w:rsidRPr="00824357">
        <w:instrText xml:space="preserve"> AUTONUM  </w:instrText>
      </w:r>
      <w:r w:rsidRPr="00824357">
        <w:fldChar w:fldCharType="end"/>
      </w:r>
      <w:r w:rsidRPr="00824357">
        <w:tab/>
        <w:t>The TC noted developments in the TWPs concerning:</w:t>
      </w:r>
    </w:p>
    <w:p w:rsidR="002C6676" w:rsidRPr="00824357" w:rsidRDefault="002C6676" w:rsidP="002C6676">
      <w:pPr>
        <w:ind w:left="567" w:hanging="567"/>
        <w:jc w:val="left"/>
      </w:pPr>
    </w:p>
    <w:p w:rsidR="002C6676" w:rsidRPr="00824357" w:rsidRDefault="002C6676" w:rsidP="002C6676">
      <w:pPr>
        <w:ind w:left="1134" w:hanging="567"/>
        <w:jc w:val="left"/>
      </w:pPr>
      <w:r w:rsidRPr="00824357">
        <w:t>(</w:t>
      </w:r>
      <w:proofErr w:type="spellStart"/>
      <w:proofErr w:type="gramStart"/>
      <w:r w:rsidRPr="00824357">
        <w:t>i</w:t>
      </w:r>
      <w:proofErr w:type="spellEnd"/>
      <w:proofErr w:type="gramEnd"/>
      <w:r w:rsidRPr="00824357">
        <w:t>)</w:t>
      </w:r>
      <w:r w:rsidRPr="00824357">
        <w:tab/>
        <w:t xml:space="preserve">Use of </w:t>
      </w:r>
      <w:r w:rsidR="008E2636">
        <w:t>d</w:t>
      </w:r>
      <w:r w:rsidRPr="00824357">
        <w:t>isease resistance characteristics;</w:t>
      </w:r>
    </w:p>
    <w:p w:rsidR="002C6676" w:rsidRPr="00824357" w:rsidRDefault="002C6676" w:rsidP="002C6676">
      <w:pPr>
        <w:ind w:left="1134" w:hanging="567"/>
        <w:jc w:val="left"/>
      </w:pPr>
      <w:r w:rsidRPr="00824357">
        <w:t>(ii)</w:t>
      </w:r>
      <w:r w:rsidRPr="00824357">
        <w:tab/>
        <w:t>Access to plant material for the purpose of management</w:t>
      </w:r>
      <w:r w:rsidR="005E72DA">
        <w:t xml:space="preserve"> of variety collections and DUS </w:t>
      </w:r>
      <w:r w:rsidRPr="00824357">
        <w:t>examination;</w:t>
      </w:r>
    </w:p>
    <w:p w:rsidR="002C6676" w:rsidRPr="00824357" w:rsidRDefault="002C6676" w:rsidP="002C6676">
      <w:pPr>
        <w:ind w:left="1134" w:hanging="567"/>
        <w:jc w:val="left"/>
      </w:pPr>
      <w:r w:rsidRPr="00824357">
        <w:t>(iii)</w:t>
      </w:r>
      <w:r w:rsidRPr="00824357">
        <w:tab/>
        <w:t>DUS examination of mutant varieties of apple;</w:t>
      </w:r>
    </w:p>
    <w:p w:rsidR="002C6676" w:rsidRPr="00824357" w:rsidRDefault="002C6676" w:rsidP="002C6676">
      <w:pPr>
        <w:ind w:left="1134" w:hanging="567"/>
        <w:jc w:val="left"/>
      </w:pPr>
      <w:r w:rsidRPr="00824357">
        <w:t>(</w:t>
      </w:r>
      <w:proofErr w:type="gramStart"/>
      <w:r w:rsidRPr="00824357">
        <w:t>iv</w:t>
      </w:r>
      <w:proofErr w:type="gramEnd"/>
      <w:r w:rsidRPr="00824357">
        <w:t>)</w:t>
      </w:r>
      <w:r w:rsidRPr="00824357">
        <w:tab/>
        <w:t>Experiences with defining trees, shrubs and vines;</w:t>
      </w:r>
    </w:p>
    <w:p w:rsidR="002C6676" w:rsidRPr="00824357" w:rsidRDefault="002C6676" w:rsidP="002C6676">
      <w:pPr>
        <w:ind w:left="1134" w:hanging="567"/>
        <w:jc w:val="left"/>
      </w:pPr>
      <w:r w:rsidRPr="00824357">
        <w:t>(v)</w:t>
      </w:r>
      <w:r w:rsidRPr="00824357">
        <w:tab/>
        <w:t>Defining “growing cycle” for ornamental species;</w:t>
      </w:r>
    </w:p>
    <w:p w:rsidR="002C6676" w:rsidRPr="00824357" w:rsidRDefault="002C6676" w:rsidP="002C6676">
      <w:pPr>
        <w:ind w:left="1134" w:hanging="567"/>
        <w:jc w:val="left"/>
      </w:pPr>
      <w:proofErr w:type="gramStart"/>
      <w:r w:rsidRPr="00824357">
        <w:t>(vi)</w:t>
      </w:r>
      <w:r w:rsidRPr="00824357">
        <w:tab/>
        <w:t>Experiences</w:t>
      </w:r>
      <w:proofErr w:type="gramEnd"/>
      <w:r w:rsidRPr="00824357">
        <w:t xml:space="preserve"> with characteristics assessed on the basis of bulk samples;</w:t>
      </w:r>
    </w:p>
    <w:p w:rsidR="002C6676" w:rsidRPr="00824357" w:rsidRDefault="002C6676" w:rsidP="002C6676">
      <w:pPr>
        <w:ind w:left="1134" w:hanging="567"/>
        <w:jc w:val="left"/>
      </w:pPr>
      <w:r w:rsidRPr="00824357">
        <w:t>(vii)</w:t>
      </w:r>
      <w:r w:rsidRPr="00824357">
        <w:tab/>
        <w:t xml:space="preserve">Experience with the RHS </w:t>
      </w:r>
      <w:proofErr w:type="spellStart"/>
      <w:r w:rsidRPr="00824357">
        <w:t>Colour</w:t>
      </w:r>
      <w:proofErr w:type="spellEnd"/>
      <w:r w:rsidRPr="00824357">
        <w:t xml:space="preserve"> Chart and possible future addition of colors;</w:t>
      </w:r>
    </w:p>
    <w:p w:rsidR="002C6676" w:rsidRPr="00824357" w:rsidRDefault="002C6676" w:rsidP="002C6676">
      <w:pPr>
        <w:ind w:left="1134" w:hanging="567"/>
        <w:jc w:val="left"/>
      </w:pPr>
      <w:r w:rsidRPr="00824357">
        <w:t>(viii)</w:t>
      </w:r>
      <w:r w:rsidRPr="00824357">
        <w:tab/>
        <w:t>Experience with taxonomic databases</w:t>
      </w:r>
      <w:r w:rsidR="0016122C" w:rsidRPr="00824357">
        <w:t>;</w:t>
      </w:r>
    </w:p>
    <w:p w:rsidR="002C6676" w:rsidRPr="00824357" w:rsidRDefault="002C6676" w:rsidP="002C6676">
      <w:pPr>
        <w:ind w:left="1134" w:hanging="567"/>
        <w:jc w:val="left"/>
      </w:pPr>
      <w:r w:rsidRPr="00824357">
        <w:t>(ix)</w:t>
      </w:r>
      <w:r w:rsidRPr="00824357">
        <w:tab/>
        <w:t>Inconsistencies between TQ information and plant material submitted for trial;</w:t>
      </w:r>
    </w:p>
    <w:p w:rsidR="002C6676" w:rsidRPr="00824357" w:rsidRDefault="002C6676" w:rsidP="002C6676">
      <w:pPr>
        <w:ind w:left="1134" w:hanging="567"/>
        <w:jc w:val="left"/>
      </w:pPr>
      <w:r w:rsidRPr="00824357">
        <w:t>(x)</w:t>
      </w:r>
      <w:r w:rsidRPr="00824357">
        <w:tab/>
        <w:t>Experiences with new types and species;</w:t>
      </w:r>
    </w:p>
    <w:p w:rsidR="002C6676" w:rsidRPr="00824357" w:rsidRDefault="002C6676" w:rsidP="002C6676">
      <w:pPr>
        <w:ind w:left="1134" w:hanging="567"/>
        <w:jc w:val="left"/>
      </w:pPr>
      <w:r w:rsidRPr="00824357">
        <w:t>(xi)</w:t>
      </w:r>
      <w:r w:rsidRPr="00824357">
        <w:tab/>
        <w:t xml:space="preserve">New issues arising for DUS examination; </w:t>
      </w:r>
    </w:p>
    <w:p w:rsidR="002C6676" w:rsidRPr="00824357" w:rsidRDefault="002C6676" w:rsidP="002C6676">
      <w:pPr>
        <w:ind w:left="1134" w:hanging="567"/>
        <w:jc w:val="left"/>
      </w:pPr>
      <w:r w:rsidRPr="00824357">
        <w:t>(</w:t>
      </w:r>
      <w:proofErr w:type="gramStart"/>
      <w:r w:rsidRPr="00824357">
        <w:t>xii</w:t>
      </w:r>
      <w:proofErr w:type="gramEnd"/>
      <w:r w:rsidRPr="00824357">
        <w:t>)</w:t>
      </w:r>
      <w:r w:rsidRPr="00824357">
        <w:tab/>
        <w:t xml:space="preserve">Matters relevant in DUS examination for the fruit sector; </w:t>
      </w:r>
    </w:p>
    <w:p w:rsidR="002C6676" w:rsidRPr="00824357" w:rsidRDefault="002C6676" w:rsidP="002C6676">
      <w:pPr>
        <w:ind w:left="1134" w:hanging="567"/>
        <w:jc w:val="left"/>
      </w:pPr>
      <w:r w:rsidRPr="00824357">
        <w:t>(xiii)</w:t>
      </w:r>
      <w:r w:rsidRPr="00824357">
        <w:tab/>
        <w:t>Discussion groups to discuss “New technology used in DUS examination”</w:t>
      </w:r>
      <w:r w:rsidR="0016122C" w:rsidRPr="00824357">
        <w:t>;</w:t>
      </w:r>
    </w:p>
    <w:p w:rsidR="002C6676" w:rsidRPr="00824357" w:rsidRDefault="002C6676" w:rsidP="002C6676">
      <w:pPr>
        <w:ind w:left="567"/>
      </w:pPr>
      <w:r w:rsidRPr="00824357">
        <w:t>(</w:t>
      </w:r>
      <w:r w:rsidR="0016122C" w:rsidRPr="00824357">
        <w:t>x</w:t>
      </w:r>
      <w:r w:rsidRPr="00824357">
        <w:t>i</w:t>
      </w:r>
      <w:r w:rsidR="0016122C" w:rsidRPr="00824357">
        <w:t>v</w:t>
      </w:r>
      <w:r w:rsidRPr="00824357">
        <w:t>)</w:t>
      </w:r>
      <w:r w:rsidRPr="00824357">
        <w:tab/>
        <w:t>Assessing Uniformity by Off-Types</w:t>
      </w:r>
      <w:r w:rsidR="0016122C" w:rsidRPr="00824357">
        <w:t>;</w:t>
      </w:r>
    </w:p>
    <w:p w:rsidR="002C6676" w:rsidRPr="00824357" w:rsidRDefault="002C6676" w:rsidP="002C6676">
      <w:pPr>
        <w:ind w:left="567"/>
      </w:pPr>
      <w:r w:rsidRPr="00824357">
        <w:lastRenderedPageBreak/>
        <w:t>(</w:t>
      </w:r>
      <w:r w:rsidR="0016122C" w:rsidRPr="00824357">
        <w:t>xv</w:t>
      </w:r>
      <w:r w:rsidRPr="00824357">
        <w:t>)</w:t>
      </w:r>
      <w:r w:rsidRPr="00824357">
        <w:tab/>
        <w:t>Experience with using two locations by one year for DUS decisions</w:t>
      </w:r>
      <w:r w:rsidR="0016122C" w:rsidRPr="00824357">
        <w:t>;</w:t>
      </w:r>
    </w:p>
    <w:p w:rsidR="002C6676" w:rsidRPr="00824357" w:rsidRDefault="0016122C" w:rsidP="002C6676">
      <w:pPr>
        <w:ind w:left="567"/>
      </w:pPr>
      <w:r w:rsidRPr="00824357">
        <w:t>(xv</w:t>
      </w:r>
      <w:r w:rsidR="002C6676" w:rsidRPr="00824357">
        <w:t>i)</w:t>
      </w:r>
      <w:r w:rsidR="002C6676" w:rsidRPr="00824357">
        <w:tab/>
        <w:t>Development and innovation of DUS test tools</w:t>
      </w:r>
      <w:r w:rsidRPr="00824357">
        <w:t>;</w:t>
      </w:r>
    </w:p>
    <w:p w:rsidR="002C6676" w:rsidRPr="00824357" w:rsidRDefault="0016122C" w:rsidP="002C6676">
      <w:pPr>
        <w:ind w:left="567"/>
      </w:pPr>
      <w:r w:rsidRPr="00824357">
        <w:t>(x</w:t>
      </w:r>
      <w:r w:rsidR="002C6676" w:rsidRPr="00824357">
        <w:t>v</w:t>
      </w:r>
      <w:r w:rsidRPr="00824357">
        <w:t>ii</w:t>
      </w:r>
      <w:r w:rsidR="002C6676" w:rsidRPr="00824357">
        <w:t>)</w:t>
      </w:r>
      <w:r w:rsidR="002C6676" w:rsidRPr="00824357">
        <w:tab/>
        <w:t>Web services provided by UPOV</w:t>
      </w:r>
      <w:r w:rsidRPr="00824357">
        <w:t>;</w:t>
      </w:r>
    </w:p>
    <w:p w:rsidR="002C6676" w:rsidRPr="00824357" w:rsidRDefault="002C6676" w:rsidP="002C6676">
      <w:pPr>
        <w:ind w:left="567"/>
      </w:pPr>
      <w:r w:rsidRPr="00824357">
        <w:t>(</w:t>
      </w:r>
      <w:r w:rsidR="0016122C" w:rsidRPr="00824357">
        <w:t>x</w:t>
      </w:r>
      <w:r w:rsidRPr="00824357">
        <w:t>v</w:t>
      </w:r>
      <w:r w:rsidR="0016122C" w:rsidRPr="00824357">
        <w:t>iii</w:t>
      </w:r>
      <w:r w:rsidRPr="00824357">
        <w:t>)</w:t>
      </w:r>
      <w:r w:rsidRPr="00824357">
        <w:tab/>
        <w:t>A statistical analysis software – DUS Excel</w:t>
      </w:r>
      <w:r w:rsidR="0016122C" w:rsidRPr="00824357">
        <w:t>; and</w:t>
      </w:r>
    </w:p>
    <w:p w:rsidR="002C6676" w:rsidRPr="00824357" w:rsidRDefault="0016122C" w:rsidP="002C6676">
      <w:pPr>
        <w:ind w:left="567"/>
      </w:pPr>
      <w:r w:rsidRPr="00824357">
        <w:t>(x</w:t>
      </w:r>
      <w:r w:rsidR="002C6676" w:rsidRPr="00824357">
        <w:t>i</w:t>
      </w:r>
      <w:r w:rsidRPr="00824357">
        <w:t>x</w:t>
      </w:r>
      <w:r w:rsidR="002C6676" w:rsidRPr="00824357">
        <w:t>)</w:t>
      </w:r>
      <w:r w:rsidR="002C6676" w:rsidRPr="00824357">
        <w:tab/>
        <w:t>Building a database with molecular marker information for the management of variety collections</w:t>
      </w:r>
    </w:p>
    <w:p w:rsidR="002C6676" w:rsidRPr="00824357" w:rsidRDefault="002C6676" w:rsidP="002C6676"/>
    <w:p w:rsidR="002C6676" w:rsidRPr="00824357" w:rsidRDefault="002C6676" w:rsidP="00050E16"/>
    <w:p w:rsidR="002C6676" w:rsidRPr="00824357" w:rsidRDefault="002C6676" w:rsidP="00C739D6">
      <w:pPr>
        <w:pStyle w:val="Heading2"/>
      </w:pPr>
      <w:r w:rsidRPr="00824357">
        <w:t>TGP documents</w:t>
      </w:r>
    </w:p>
    <w:p w:rsidR="00E35F66" w:rsidRPr="00824357" w:rsidRDefault="00E35F66" w:rsidP="00C739D6">
      <w:pPr>
        <w:keepNext/>
      </w:pPr>
    </w:p>
    <w:p w:rsidR="00E35F66" w:rsidRPr="00824357" w:rsidRDefault="00E35F66" w:rsidP="00C739D6">
      <w:pPr>
        <w:keepNext/>
      </w:pPr>
      <w:r w:rsidRPr="00824357">
        <w:fldChar w:fldCharType="begin"/>
      </w:r>
      <w:r w:rsidRPr="00824357">
        <w:instrText xml:space="preserve"> AUTONUM  </w:instrText>
      </w:r>
      <w:r w:rsidRPr="00824357">
        <w:fldChar w:fldCharType="end"/>
      </w:r>
      <w:r w:rsidRPr="00824357">
        <w:tab/>
        <w:t xml:space="preserve">The TC considered </w:t>
      </w:r>
      <w:r w:rsidRPr="00824357">
        <w:rPr>
          <w:rFonts w:cs="Arial"/>
        </w:rPr>
        <w:t>documents TC/55/4 and TC/55/4 Add.</w:t>
      </w:r>
    </w:p>
    <w:p w:rsidR="002C6676" w:rsidRPr="00824357" w:rsidRDefault="002C6676" w:rsidP="00C739D6">
      <w:pPr>
        <w:keepNext/>
      </w:pPr>
    </w:p>
    <w:p w:rsidR="00E35F66" w:rsidRPr="00824357" w:rsidRDefault="00E35F66" w:rsidP="00C739D6">
      <w:pPr>
        <w:pStyle w:val="Heading3"/>
      </w:pPr>
      <w:bookmarkStart w:id="12" w:name="_Toc21683346"/>
      <w:r w:rsidRPr="00824357">
        <w:t>Matters for adoption by the Council in 2019</w:t>
      </w:r>
      <w:bookmarkEnd w:id="12"/>
    </w:p>
    <w:p w:rsidR="00E35F66" w:rsidRPr="00824357" w:rsidRDefault="00E35F66" w:rsidP="00C739D6">
      <w:pPr>
        <w:keepNext/>
      </w:pPr>
    </w:p>
    <w:p w:rsidR="0016122C" w:rsidRPr="00824357" w:rsidRDefault="00C739D6" w:rsidP="00C739D6">
      <w:pPr>
        <w:keepNext/>
      </w:pPr>
      <w:r w:rsidRPr="00824357">
        <w:fldChar w:fldCharType="begin"/>
      </w:r>
      <w:r w:rsidRPr="00824357">
        <w:instrText xml:space="preserve"> AUTONUM  </w:instrText>
      </w:r>
      <w:r w:rsidRPr="00824357">
        <w:fldChar w:fldCharType="end"/>
      </w:r>
      <w:r w:rsidRPr="00824357">
        <w:tab/>
        <w:t xml:space="preserve">The TC noted the revision of </w:t>
      </w:r>
      <w:r w:rsidR="0016122C" w:rsidRPr="00824357">
        <w:t xml:space="preserve">the following TGP </w:t>
      </w:r>
      <w:r w:rsidRPr="00824357">
        <w:t>document</w:t>
      </w:r>
      <w:r w:rsidR="0016122C" w:rsidRPr="00824357">
        <w:t xml:space="preserve">s, </w:t>
      </w:r>
      <w:r w:rsidRPr="00824357">
        <w:t>to be put forward for adoption by the Council at its fifty-third ordinary session, subject to the approval of the CAJ at its seventy-sixth session</w:t>
      </w:r>
      <w:r w:rsidR="0016122C" w:rsidRPr="00824357">
        <w:t>:</w:t>
      </w:r>
    </w:p>
    <w:p w:rsidR="0016122C" w:rsidRPr="00824357" w:rsidRDefault="0016122C" w:rsidP="00C739D6">
      <w:pPr>
        <w:keepNext/>
      </w:pPr>
    </w:p>
    <w:p w:rsidR="00E35F66" w:rsidRPr="00824357" w:rsidRDefault="0016122C" w:rsidP="00F44E48">
      <w:pPr>
        <w:pStyle w:val="ListParagraph"/>
        <w:numPr>
          <w:ilvl w:val="0"/>
          <w:numId w:val="13"/>
        </w:numPr>
      </w:pPr>
      <w:r w:rsidRPr="00824357">
        <w:t xml:space="preserve">Document TGP/7 “Development of Test Guidelines” (document TGP/7/7), </w:t>
      </w:r>
      <w:r w:rsidR="00C739D6" w:rsidRPr="00824357">
        <w:t>on the basis of document</w:t>
      </w:r>
      <w:r w:rsidRPr="00824357">
        <w:t> </w:t>
      </w:r>
      <w:r w:rsidR="00C739D6" w:rsidRPr="00824357">
        <w:t>TGP/7/7 Draft 1 Rev.</w:t>
      </w:r>
    </w:p>
    <w:p w:rsidR="0016122C" w:rsidRPr="00824357" w:rsidRDefault="0016122C" w:rsidP="0016122C">
      <w:pPr>
        <w:pStyle w:val="ListParagraph"/>
      </w:pPr>
    </w:p>
    <w:p w:rsidR="00E35F66" w:rsidRPr="00824357" w:rsidRDefault="0016122C" w:rsidP="00F44E48">
      <w:pPr>
        <w:pStyle w:val="ListParagraph"/>
        <w:numPr>
          <w:ilvl w:val="0"/>
          <w:numId w:val="13"/>
        </w:numPr>
      </w:pPr>
      <w:r w:rsidRPr="00824357">
        <w:t>Document</w:t>
      </w:r>
      <w:r w:rsidR="00C739D6" w:rsidRPr="00824357">
        <w:t xml:space="preserve"> TGP/8 “Trial Design and Techniques Used in the Examination of Distinctness, Uniformity and Stability” (document TGP/8/3), on the basis of document TGP/8/4 Draft 1.</w:t>
      </w:r>
    </w:p>
    <w:p w:rsidR="00E35F66" w:rsidRPr="00824357" w:rsidRDefault="00E35F66" w:rsidP="00050E16"/>
    <w:p w:rsidR="00E35F66" w:rsidRPr="00824357" w:rsidRDefault="0016122C" w:rsidP="00F44E48">
      <w:pPr>
        <w:pStyle w:val="ListParagraph"/>
        <w:numPr>
          <w:ilvl w:val="0"/>
          <w:numId w:val="13"/>
        </w:numPr>
      </w:pPr>
      <w:r w:rsidRPr="00824357">
        <w:t>Document</w:t>
      </w:r>
      <w:r w:rsidR="00C739D6" w:rsidRPr="00824357">
        <w:t xml:space="preserve"> TGP/10 “Examining Uniformity” (document TGP/10/1), on</w:t>
      </w:r>
      <w:r w:rsidR="005E72DA">
        <w:t xml:space="preserve"> the basis of document TGP/10/2 </w:t>
      </w:r>
      <w:r w:rsidR="00C739D6" w:rsidRPr="00824357">
        <w:t>Draft 1</w:t>
      </w:r>
      <w:r w:rsidRPr="00824357">
        <w:t>.</w:t>
      </w:r>
    </w:p>
    <w:p w:rsidR="00E35F66" w:rsidRPr="00824357" w:rsidRDefault="00E35F66" w:rsidP="00050E16"/>
    <w:p w:rsidR="00E35F66" w:rsidRPr="00824357" w:rsidRDefault="0016122C" w:rsidP="00F44E48">
      <w:pPr>
        <w:pStyle w:val="ListParagraph"/>
        <w:numPr>
          <w:ilvl w:val="0"/>
          <w:numId w:val="13"/>
        </w:numPr>
      </w:pPr>
      <w:r w:rsidRPr="00824357">
        <w:t>Document</w:t>
      </w:r>
      <w:r w:rsidR="00C739D6" w:rsidRPr="00824357">
        <w:t xml:space="preserve"> TGP/14 “Glossary of Terms Used in UPOV Documents” (document TGP/14/3), on the basis of document TGP/14/4 Draft 1.</w:t>
      </w:r>
    </w:p>
    <w:p w:rsidR="00E35F66" w:rsidRPr="00824357" w:rsidRDefault="00E35F66" w:rsidP="00050E16"/>
    <w:p w:rsidR="00E35F66" w:rsidRPr="00824357" w:rsidRDefault="0016122C" w:rsidP="00F44E48">
      <w:pPr>
        <w:pStyle w:val="ListParagraph"/>
        <w:numPr>
          <w:ilvl w:val="0"/>
          <w:numId w:val="13"/>
        </w:numPr>
      </w:pPr>
      <w:r w:rsidRPr="00824357">
        <w:t>Document</w:t>
      </w:r>
      <w:r w:rsidR="00C739D6" w:rsidRPr="00824357">
        <w:t xml:space="preserve"> TGP/15 “Guidance on the use of Biochemical and Molecular Markers in the examination of Distinctness, Uniformity and Stability (DUS)” (document TGP/15/1), on the basis of document</w:t>
      </w:r>
      <w:r w:rsidR="009568C5" w:rsidRPr="00824357">
        <w:t> </w:t>
      </w:r>
      <w:r w:rsidR="00C739D6" w:rsidRPr="00824357">
        <w:t>TGP/15/2 Draft 2.</w:t>
      </w:r>
    </w:p>
    <w:p w:rsidR="00E35F66" w:rsidRPr="00824357" w:rsidRDefault="00E35F66" w:rsidP="00050E16"/>
    <w:p w:rsidR="00E35F66" w:rsidRPr="00824357" w:rsidRDefault="00C739D6" w:rsidP="00050E16">
      <w:r w:rsidRPr="00824357">
        <w:fldChar w:fldCharType="begin"/>
      </w:r>
      <w:r w:rsidRPr="00824357">
        <w:instrText xml:space="preserve"> AUTONUM  </w:instrText>
      </w:r>
      <w:r w:rsidRPr="00824357">
        <w:fldChar w:fldCharType="end"/>
      </w:r>
      <w:r w:rsidRPr="00824357">
        <w:tab/>
        <w:t>The TC noted that, in conjunction with the adoption of the revised TGP documents</w:t>
      </w:r>
      <w:r w:rsidR="005D2CBB" w:rsidRPr="00824357">
        <w:t>,</w:t>
      </w:r>
      <w:r w:rsidRPr="00824357">
        <w:t xml:space="preserve"> the Council </w:t>
      </w:r>
      <w:r w:rsidR="007306BA" w:rsidRPr="00824357">
        <w:t>would</w:t>
      </w:r>
      <w:r w:rsidRPr="00824357">
        <w:t xml:space="preserve"> be invited to adopt a revision of document TGP/0 “List of TGP documents and lates</w:t>
      </w:r>
      <w:r w:rsidR="006E63B3">
        <w:t>t issue dates” (document </w:t>
      </w:r>
      <w:r w:rsidRPr="00824357">
        <w:t>TGP/0/10), on the basis of document TGP/0/11 Draft 1.</w:t>
      </w:r>
    </w:p>
    <w:p w:rsidR="00222BFA" w:rsidRPr="00824357" w:rsidRDefault="00222BFA" w:rsidP="00050E16"/>
    <w:p w:rsidR="00E35F66" w:rsidRPr="00824357" w:rsidRDefault="008008A9" w:rsidP="008008A9">
      <w:pPr>
        <w:pStyle w:val="Heading3"/>
      </w:pPr>
      <w:bookmarkStart w:id="13" w:name="_Toc21683353"/>
      <w:r w:rsidRPr="00824357">
        <w:t>Possible future revisions of TGP Documents</w:t>
      </w:r>
      <w:bookmarkEnd w:id="13"/>
    </w:p>
    <w:p w:rsidR="00C739D6" w:rsidRPr="00824357" w:rsidRDefault="00C739D6" w:rsidP="008008A9">
      <w:pPr>
        <w:keepNext/>
      </w:pPr>
    </w:p>
    <w:p w:rsidR="00C739D6" w:rsidRPr="00824357" w:rsidRDefault="008008A9" w:rsidP="008008A9">
      <w:pPr>
        <w:pStyle w:val="Heading4"/>
        <w:rPr>
          <w:lang w:val="en-US"/>
        </w:rPr>
      </w:pPr>
      <w:r w:rsidRPr="00824357">
        <w:rPr>
          <w:snapToGrid w:val="0"/>
          <w:lang w:val="en-US"/>
        </w:rPr>
        <w:t>TGP/7:  Development of Test Guidelines</w:t>
      </w:r>
    </w:p>
    <w:p w:rsidR="00C739D6" w:rsidRPr="00824357" w:rsidRDefault="00C739D6" w:rsidP="008008A9">
      <w:pPr>
        <w:keepNext/>
      </w:pPr>
    </w:p>
    <w:p w:rsidR="00C739D6" w:rsidRPr="00824357" w:rsidRDefault="008008A9" w:rsidP="008008A9">
      <w:pPr>
        <w:pStyle w:val="Heading5"/>
      </w:pPr>
      <w:r w:rsidRPr="00824357">
        <w:t>Characteristics which only apply to certain varieties</w:t>
      </w:r>
    </w:p>
    <w:p w:rsidR="00C739D6" w:rsidRPr="00824357" w:rsidRDefault="00C739D6" w:rsidP="008008A9">
      <w:pPr>
        <w:keepNext/>
      </w:pPr>
    </w:p>
    <w:p w:rsidR="00C739D6" w:rsidRPr="00824357" w:rsidRDefault="008008A9" w:rsidP="008008A9">
      <w:pPr>
        <w:keepNext/>
      </w:pPr>
      <w:r w:rsidRPr="00824357">
        <w:fldChar w:fldCharType="begin"/>
      </w:r>
      <w:r w:rsidRPr="00824357">
        <w:instrText xml:space="preserve"> AUTONUM  </w:instrText>
      </w:r>
      <w:r w:rsidRPr="00824357">
        <w:fldChar w:fldCharType="end"/>
      </w:r>
      <w:r w:rsidRPr="00824357">
        <w:tab/>
      </w:r>
      <w:r w:rsidR="00C40863" w:rsidRPr="00824357">
        <w:t xml:space="preserve">The TC considered </w:t>
      </w:r>
      <w:r w:rsidR="00C40863" w:rsidRPr="00824357">
        <w:rPr>
          <w:rFonts w:cs="Arial"/>
        </w:rPr>
        <w:t>documents TC/55/12 and TC/55/12 Add.</w:t>
      </w:r>
    </w:p>
    <w:p w:rsidR="00970869" w:rsidRPr="00824357" w:rsidRDefault="00970869" w:rsidP="00970869"/>
    <w:p w:rsidR="00970869" w:rsidRPr="00090AB6" w:rsidRDefault="00970869" w:rsidP="00970869">
      <w:r w:rsidRPr="00824357">
        <w:fldChar w:fldCharType="begin"/>
      </w:r>
      <w:r w:rsidRPr="00824357">
        <w:instrText xml:space="preserve"> AUTONUM  </w:instrText>
      </w:r>
      <w:r w:rsidRPr="00824357">
        <w:fldChar w:fldCharType="end"/>
      </w:r>
      <w:r w:rsidRPr="00824357">
        <w:tab/>
        <w:t>The TC considered the proposal to amend the guidance in document TGP/7, Guidance Note 18 (GN 18), to allow the exclusion of a characteristic from observation on the basis of a state of expression of a preceding pseudo</w:t>
      </w:r>
      <w:r w:rsidR="000E40F5">
        <w:t>-</w:t>
      </w:r>
      <w:r w:rsidRPr="00824357">
        <w:t xml:space="preserve">qualitative or quantitative characteristic, as set out in </w:t>
      </w:r>
      <w:r w:rsidRPr="00090AB6">
        <w:t>document TC/55/</w:t>
      </w:r>
      <w:r w:rsidR="001C6CA6" w:rsidRPr="00090AB6">
        <w:t>12</w:t>
      </w:r>
      <w:r w:rsidRPr="00090AB6">
        <w:t>, paragraph 21.</w:t>
      </w:r>
    </w:p>
    <w:p w:rsidR="008008A9" w:rsidRPr="00090AB6" w:rsidRDefault="008008A9" w:rsidP="00050E16"/>
    <w:p w:rsidR="008008A9" w:rsidRPr="00824357" w:rsidRDefault="00C40863" w:rsidP="00050E16">
      <w:r w:rsidRPr="00090AB6">
        <w:fldChar w:fldCharType="begin"/>
      </w:r>
      <w:r w:rsidRPr="00090AB6">
        <w:instrText xml:space="preserve"> AUTONUM  </w:instrText>
      </w:r>
      <w:r w:rsidRPr="00090AB6">
        <w:fldChar w:fldCharType="end"/>
      </w:r>
      <w:r w:rsidRPr="00090AB6">
        <w:tab/>
        <w:t>The TC considered the examples of quantitative and pseudo</w:t>
      </w:r>
      <w:r w:rsidR="000E40F5" w:rsidRPr="00090AB6">
        <w:t>-</w:t>
      </w:r>
      <w:r w:rsidRPr="00090AB6">
        <w:t>qualitative characteristics provided by the TWPs, at their sessions in 2019, to demonstrate how the proposed approach might be used in a way that would not present risks for decisions on distinctness</w:t>
      </w:r>
      <w:r w:rsidR="001C6CA6" w:rsidRPr="00090AB6">
        <w:t>; as set out in document TC/55/12</w:t>
      </w:r>
      <w:r w:rsidRPr="00090AB6">
        <w:t>, paragraph</w:t>
      </w:r>
      <w:r w:rsidRPr="00824357">
        <w:t xml:space="preserve"> 20.</w:t>
      </w:r>
    </w:p>
    <w:p w:rsidR="00970869" w:rsidRPr="00824357" w:rsidRDefault="00970869" w:rsidP="00970869"/>
    <w:p w:rsidR="00970869" w:rsidRPr="00824357" w:rsidRDefault="00970869" w:rsidP="00970869">
      <w:pPr>
        <w:keepLines/>
      </w:pPr>
      <w:r w:rsidRPr="00824357">
        <w:fldChar w:fldCharType="begin"/>
      </w:r>
      <w:r w:rsidRPr="00824357">
        <w:instrText xml:space="preserve"> AUTONUM  </w:instrText>
      </w:r>
      <w:r w:rsidRPr="00824357">
        <w:fldChar w:fldCharType="end"/>
      </w:r>
      <w:r w:rsidRPr="00824357">
        <w:tab/>
        <w:t>The TC agreed to amend the guidance in document TGP/7, Guidance Note 18 (GN 18) to read as follows</w:t>
      </w:r>
    </w:p>
    <w:p w:rsidR="00970869" w:rsidRPr="00824357" w:rsidRDefault="00970869" w:rsidP="00970869"/>
    <w:p w:rsidR="00970869" w:rsidRPr="00824357" w:rsidRDefault="00305C4E" w:rsidP="00970869">
      <w:pPr>
        <w:ind w:left="567" w:right="565"/>
        <w:rPr>
          <w:rFonts w:cs="Arial"/>
          <w:bCs/>
          <w:i/>
          <w:snapToGrid w:val="0"/>
          <w:sz w:val="18"/>
        </w:rPr>
      </w:pPr>
      <w:r>
        <w:rPr>
          <w:rFonts w:cs="Arial"/>
          <w:bCs/>
          <w:i/>
          <w:snapToGrid w:val="0"/>
          <w:sz w:val="18"/>
        </w:rPr>
        <w:t>“</w:t>
      </w:r>
      <w:r w:rsidR="00970869" w:rsidRPr="00824357">
        <w:rPr>
          <w:rFonts w:cs="Arial"/>
          <w:bCs/>
          <w:i/>
          <w:snapToGrid w:val="0"/>
          <w:sz w:val="18"/>
        </w:rPr>
        <w:t>3. Characteristics which only apply to certain varieties</w:t>
      </w:r>
    </w:p>
    <w:p w:rsidR="00970869" w:rsidRPr="00824357" w:rsidRDefault="00970869" w:rsidP="00970869">
      <w:pPr>
        <w:ind w:left="567" w:right="565"/>
        <w:rPr>
          <w:rFonts w:cs="Arial"/>
          <w:bCs/>
          <w:snapToGrid w:val="0"/>
          <w:sz w:val="18"/>
        </w:rPr>
      </w:pPr>
    </w:p>
    <w:p w:rsidR="00970869" w:rsidRPr="00824357" w:rsidRDefault="00305C4E" w:rsidP="00970869">
      <w:pPr>
        <w:ind w:left="567" w:right="565"/>
        <w:rPr>
          <w:rFonts w:cs="Arial"/>
          <w:bCs/>
          <w:snapToGrid w:val="0"/>
          <w:sz w:val="18"/>
        </w:rPr>
      </w:pPr>
      <w:r>
        <w:rPr>
          <w:rFonts w:cs="Arial"/>
          <w:bCs/>
          <w:snapToGrid w:val="0"/>
          <w:sz w:val="18"/>
        </w:rPr>
        <w:t>“</w:t>
      </w:r>
      <w:r w:rsidR="00970869" w:rsidRPr="00824357">
        <w:rPr>
          <w:rFonts w:cs="Arial"/>
          <w:bCs/>
          <w:snapToGrid w:val="0"/>
          <w:sz w:val="18"/>
        </w:rPr>
        <w:t xml:space="preserve">In some cases, the state of expression of a preceding characteristic determines that a subsequent characteristic is not applicable e.g. it would not be possible to describe the shape of leaf lobes for a variety which did not have leaf lobes. </w:t>
      </w:r>
    </w:p>
    <w:p w:rsidR="00970869" w:rsidRPr="00824357" w:rsidRDefault="00970869" w:rsidP="00970869">
      <w:pPr>
        <w:ind w:left="567" w:right="565"/>
        <w:rPr>
          <w:rFonts w:cs="Arial"/>
          <w:bCs/>
          <w:snapToGrid w:val="0"/>
          <w:sz w:val="18"/>
          <w:szCs w:val="18"/>
          <w:highlight w:val="lightGray"/>
          <w:u w:val="single"/>
        </w:rPr>
      </w:pPr>
    </w:p>
    <w:p w:rsidR="00970869" w:rsidRPr="00824357" w:rsidRDefault="00305C4E" w:rsidP="00970869">
      <w:pPr>
        <w:ind w:left="567" w:right="565"/>
        <w:rPr>
          <w:rFonts w:cs="Arial"/>
          <w:bCs/>
          <w:snapToGrid w:val="0"/>
          <w:sz w:val="18"/>
        </w:rPr>
      </w:pPr>
      <w:r>
        <w:rPr>
          <w:rFonts w:cs="Arial"/>
          <w:bCs/>
          <w:snapToGrid w:val="0"/>
          <w:sz w:val="18"/>
        </w:rPr>
        <w:lastRenderedPageBreak/>
        <w:t>“</w:t>
      </w:r>
      <w:r w:rsidR="00970869" w:rsidRPr="00824357">
        <w:rPr>
          <w:rFonts w:cs="Arial"/>
          <w:bCs/>
          <w:snapToGrid w:val="0"/>
          <w:sz w:val="18"/>
        </w:rPr>
        <w:t>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w:t>
      </w:r>
    </w:p>
    <w:p w:rsidR="00970869" w:rsidRPr="00824357" w:rsidRDefault="00970869" w:rsidP="00970869">
      <w:pPr>
        <w:ind w:left="567" w:right="565"/>
        <w:rPr>
          <w:rFonts w:cs="Arial"/>
          <w:bCs/>
          <w:snapToGrid w:val="0"/>
          <w:sz w:val="18"/>
        </w:rPr>
      </w:pPr>
    </w:p>
    <w:p w:rsidR="00970869" w:rsidRPr="004C1026" w:rsidRDefault="00305C4E" w:rsidP="00970869">
      <w:pPr>
        <w:ind w:left="567" w:right="565"/>
        <w:rPr>
          <w:sz w:val="18"/>
          <w:szCs w:val="18"/>
        </w:rPr>
      </w:pPr>
      <w:r>
        <w:rPr>
          <w:sz w:val="18"/>
          <w:szCs w:val="18"/>
        </w:rPr>
        <w:t>“</w:t>
      </w:r>
      <w:r w:rsidR="00970869" w:rsidRPr="004C1026">
        <w:rPr>
          <w:sz w:val="18"/>
          <w:szCs w:val="18"/>
        </w:rPr>
        <w:t>The following examples demonstrate how the proposed approach might be used fo</w:t>
      </w:r>
      <w:r w:rsidR="00BF6DF2" w:rsidRPr="004C1026">
        <w:rPr>
          <w:sz w:val="18"/>
          <w:szCs w:val="18"/>
        </w:rPr>
        <w:t>r QL, PQ and QN characteristics:</w:t>
      </w:r>
    </w:p>
    <w:p w:rsidR="00BF6DF2" w:rsidRPr="004C1026" w:rsidRDefault="00BF6DF2" w:rsidP="00970869">
      <w:pPr>
        <w:ind w:left="567" w:right="565"/>
        <w:rPr>
          <w:rFonts w:cs="Arial"/>
          <w:bCs/>
          <w:snapToGrid w:val="0"/>
          <w:sz w:val="18"/>
        </w:rPr>
      </w:pPr>
    </w:p>
    <w:p w:rsidR="00BF6DF2" w:rsidRPr="004C1026" w:rsidRDefault="00970869" w:rsidP="00970869">
      <w:pPr>
        <w:ind w:left="1134" w:right="565"/>
        <w:rPr>
          <w:rFonts w:cs="Arial"/>
          <w:bCs/>
          <w:snapToGrid w:val="0"/>
          <w:sz w:val="18"/>
        </w:rPr>
      </w:pPr>
      <w:r w:rsidRPr="004C1026">
        <w:rPr>
          <w:rFonts w:cs="Arial"/>
          <w:bCs/>
          <w:snapToGrid w:val="0"/>
          <w:sz w:val="18"/>
        </w:rPr>
        <w:t xml:space="preserve">(QL) </w:t>
      </w:r>
      <w:r w:rsidR="00BF6DF2" w:rsidRPr="004C1026">
        <w:rPr>
          <w:rFonts w:cs="Arial"/>
          <w:bCs/>
          <w:snapToGrid w:val="0"/>
          <w:sz w:val="18"/>
        </w:rPr>
        <w:t xml:space="preserve">Flower: type: </w:t>
      </w:r>
      <w:r w:rsidR="00BF6DF2" w:rsidRPr="004C1026">
        <w:rPr>
          <w:snapToGrid w:val="0"/>
          <w:sz w:val="18"/>
        </w:rPr>
        <w:t>single (1); double (2)</w:t>
      </w:r>
    </w:p>
    <w:p w:rsidR="00BF6DF2" w:rsidRPr="004C1026" w:rsidRDefault="00BF6DF2" w:rsidP="00BF6DF2">
      <w:pPr>
        <w:ind w:left="1134" w:right="565"/>
        <w:rPr>
          <w:rFonts w:cs="Arial"/>
          <w:bCs/>
          <w:snapToGrid w:val="0"/>
          <w:sz w:val="18"/>
        </w:rPr>
      </w:pPr>
      <w:r w:rsidRPr="004C1026">
        <w:rPr>
          <w:rFonts w:cs="Arial"/>
          <w:bCs/>
          <w:snapToGrid w:val="0"/>
          <w:sz w:val="18"/>
        </w:rPr>
        <w:t xml:space="preserve">(PQ) </w:t>
      </w:r>
      <w:r w:rsidR="00970869" w:rsidRPr="004C1026">
        <w:rPr>
          <w:rFonts w:cs="Arial"/>
          <w:bCs/>
          <w:snapToGrid w:val="0"/>
          <w:sz w:val="18"/>
          <w:u w:val="single"/>
        </w:rPr>
        <w:t>Only varieties with</w:t>
      </w:r>
      <w:r w:rsidR="0073189C" w:rsidRPr="004C1026">
        <w:rPr>
          <w:rFonts w:cs="Arial"/>
          <w:bCs/>
          <w:snapToGrid w:val="0"/>
          <w:sz w:val="18"/>
          <w:u w:val="single"/>
        </w:rPr>
        <w:t>: F</w:t>
      </w:r>
      <w:r w:rsidR="00970869" w:rsidRPr="004C1026">
        <w:rPr>
          <w:rFonts w:cs="Arial"/>
          <w:bCs/>
          <w:snapToGrid w:val="0"/>
          <w:sz w:val="18"/>
          <w:u w:val="single"/>
        </w:rPr>
        <w:t>lower</w:t>
      </w:r>
      <w:r w:rsidR="0073189C" w:rsidRPr="004C1026">
        <w:rPr>
          <w:rFonts w:cs="Arial"/>
          <w:bCs/>
          <w:snapToGrid w:val="0"/>
          <w:sz w:val="18"/>
          <w:u w:val="single"/>
        </w:rPr>
        <w:t>:</w:t>
      </w:r>
      <w:r w:rsidR="00970869" w:rsidRPr="004C1026">
        <w:rPr>
          <w:rFonts w:cs="Arial"/>
          <w:bCs/>
          <w:snapToGrid w:val="0"/>
          <w:sz w:val="18"/>
          <w:u w:val="single"/>
        </w:rPr>
        <w:t xml:space="preserve"> type: single</w:t>
      </w:r>
      <w:r w:rsidR="00970869" w:rsidRPr="004C1026">
        <w:rPr>
          <w:rFonts w:cs="Arial"/>
          <w:bCs/>
          <w:snapToGrid w:val="0"/>
          <w:sz w:val="18"/>
        </w:rPr>
        <w:t>: Flower: shape</w:t>
      </w:r>
    </w:p>
    <w:p w:rsidR="00970869" w:rsidRPr="004C1026" w:rsidRDefault="00970869" w:rsidP="00970869">
      <w:pPr>
        <w:ind w:left="567" w:right="565"/>
        <w:rPr>
          <w:rFonts w:cs="Arial"/>
          <w:bCs/>
          <w:snapToGrid w:val="0"/>
          <w:sz w:val="18"/>
          <w:szCs w:val="18"/>
        </w:rPr>
      </w:pPr>
    </w:p>
    <w:p w:rsidR="00970869" w:rsidRPr="004C1026" w:rsidRDefault="00970869" w:rsidP="00FA474A">
      <w:pPr>
        <w:keepNext/>
        <w:keepLines/>
        <w:ind w:left="1560" w:right="567" w:hanging="426"/>
        <w:rPr>
          <w:snapToGrid w:val="0"/>
          <w:sz w:val="18"/>
        </w:rPr>
      </w:pPr>
      <w:r w:rsidRPr="004C1026">
        <w:rPr>
          <w:snapToGrid w:val="0"/>
          <w:sz w:val="18"/>
        </w:rPr>
        <w:t>(PQ) Flower head: type: single (1); semi-double (2); daisy-eyed double (3); double (4)</w:t>
      </w:r>
    </w:p>
    <w:p w:rsidR="00970869" w:rsidRPr="004C1026" w:rsidRDefault="00970869" w:rsidP="00FA474A">
      <w:pPr>
        <w:keepNext/>
        <w:keepLines/>
        <w:ind w:left="1560" w:right="567" w:hanging="426"/>
        <w:rPr>
          <w:snapToGrid w:val="0"/>
          <w:sz w:val="18"/>
        </w:rPr>
      </w:pPr>
      <w:r w:rsidRPr="004C1026">
        <w:rPr>
          <w:snapToGrid w:val="0"/>
          <w:sz w:val="18"/>
        </w:rPr>
        <w:t xml:space="preserve">(QN) </w:t>
      </w:r>
      <w:r w:rsidRPr="004C1026">
        <w:rPr>
          <w:sz w:val="18"/>
          <w:u w:val="single"/>
        </w:rPr>
        <w:t xml:space="preserve">Only </w:t>
      </w:r>
      <w:r w:rsidR="0073189C" w:rsidRPr="004C1026">
        <w:rPr>
          <w:sz w:val="18"/>
          <w:u w:val="single"/>
        </w:rPr>
        <w:t xml:space="preserve">varieties with: Flower head: type: </w:t>
      </w:r>
      <w:r w:rsidRPr="004C1026">
        <w:rPr>
          <w:sz w:val="18"/>
          <w:u w:val="single"/>
        </w:rPr>
        <w:t xml:space="preserve">daisy-eyed </w:t>
      </w:r>
      <w:r w:rsidR="0073189C" w:rsidRPr="004C1026">
        <w:rPr>
          <w:sz w:val="18"/>
          <w:u w:val="single"/>
        </w:rPr>
        <w:t>double or double</w:t>
      </w:r>
      <w:r w:rsidRPr="004C1026">
        <w:rPr>
          <w:sz w:val="18"/>
        </w:rPr>
        <w:t>: Flower head: height: short (3); medium (5); tall (7)</w:t>
      </w:r>
    </w:p>
    <w:p w:rsidR="00970869" w:rsidRPr="004C1026" w:rsidRDefault="00970869" w:rsidP="00FA474A">
      <w:pPr>
        <w:ind w:left="1560" w:right="567" w:hanging="426"/>
        <w:rPr>
          <w:sz w:val="18"/>
        </w:rPr>
      </w:pPr>
    </w:p>
    <w:p w:rsidR="00970869" w:rsidRPr="004C1026" w:rsidRDefault="00970869" w:rsidP="00FA474A">
      <w:pPr>
        <w:keepNext/>
        <w:ind w:left="1560" w:right="567" w:hanging="426"/>
        <w:rPr>
          <w:sz w:val="18"/>
        </w:rPr>
      </w:pPr>
      <w:r w:rsidRPr="004C1026">
        <w:rPr>
          <w:sz w:val="18"/>
        </w:rPr>
        <w:t>(PQ) Plant: head formation: absent (1); open (2); closed (3)</w:t>
      </w:r>
    </w:p>
    <w:p w:rsidR="00970869" w:rsidRPr="004C1026" w:rsidRDefault="00970869" w:rsidP="00FA474A">
      <w:pPr>
        <w:keepNext/>
        <w:ind w:left="1560" w:right="567" w:hanging="426"/>
        <w:rPr>
          <w:sz w:val="18"/>
        </w:rPr>
      </w:pPr>
      <w:r w:rsidRPr="004C1026">
        <w:rPr>
          <w:sz w:val="18"/>
        </w:rPr>
        <w:t xml:space="preserve">(QN) </w:t>
      </w:r>
      <w:r w:rsidRPr="004C1026">
        <w:rPr>
          <w:sz w:val="18"/>
          <w:u w:val="single"/>
        </w:rPr>
        <w:t>Only varieties with</w:t>
      </w:r>
      <w:r w:rsidR="0073189C" w:rsidRPr="004C1026">
        <w:rPr>
          <w:sz w:val="18"/>
          <w:u w:val="single"/>
        </w:rPr>
        <w:t>: Plant:</w:t>
      </w:r>
      <w:r w:rsidRPr="004C1026">
        <w:rPr>
          <w:sz w:val="18"/>
          <w:u w:val="single"/>
        </w:rPr>
        <w:t xml:space="preserve"> head formation: </w:t>
      </w:r>
      <w:r w:rsidR="0073189C" w:rsidRPr="004C1026">
        <w:rPr>
          <w:sz w:val="18"/>
          <w:u w:val="single"/>
        </w:rPr>
        <w:t>open or closed</w:t>
      </w:r>
      <w:r w:rsidR="0073189C" w:rsidRPr="004C1026">
        <w:rPr>
          <w:sz w:val="18"/>
        </w:rPr>
        <w:t xml:space="preserve">: </w:t>
      </w:r>
      <w:r w:rsidRPr="004C1026">
        <w:rPr>
          <w:sz w:val="18"/>
        </w:rPr>
        <w:t>Tim</w:t>
      </w:r>
      <w:r w:rsidR="00FA474A">
        <w:rPr>
          <w:sz w:val="18"/>
        </w:rPr>
        <w:t>e of head formation: very early </w:t>
      </w:r>
      <w:r w:rsidRPr="004C1026">
        <w:rPr>
          <w:sz w:val="18"/>
        </w:rPr>
        <w:t>(1); early (3); medium (5); late (7); very late (9)”</w:t>
      </w:r>
    </w:p>
    <w:p w:rsidR="000D2EA4" w:rsidRPr="004C1026" w:rsidRDefault="000D2EA4" w:rsidP="00FA474A">
      <w:pPr>
        <w:ind w:left="1560" w:hanging="426"/>
        <w:rPr>
          <w:i/>
          <w:sz w:val="18"/>
        </w:rPr>
      </w:pPr>
    </w:p>
    <w:p w:rsidR="00970869" w:rsidRPr="004C1026" w:rsidRDefault="00970869" w:rsidP="00FA474A">
      <w:pPr>
        <w:ind w:left="1560" w:hanging="426"/>
        <w:rPr>
          <w:snapToGrid w:val="0"/>
          <w:sz w:val="18"/>
        </w:rPr>
      </w:pPr>
      <w:r w:rsidRPr="004C1026">
        <w:rPr>
          <w:snapToGrid w:val="0"/>
          <w:sz w:val="18"/>
        </w:rPr>
        <w:t>(QN) Presence</w:t>
      </w:r>
      <w:r w:rsidR="003A013C" w:rsidRPr="004C1026">
        <w:rPr>
          <w:snapToGrid w:val="0"/>
          <w:sz w:val="18"/>
        </w:rPr>
        <w:t xml:space="preserve"> of hairs: absent or very weak</w:t>
      </w:r>
      <w:r w:rsidR="00A37316" w:rsidRPr="004C1026">
        <w:rPr>
          <w:snapToGrid w:val="0"/>
          <w:sz w:val="18"/>
        </w:rPr>
        <w:t xml:space="preserve"> (1)</w:t>
      </w:r>
      <w:r w:rsidR="003A013C" w:rsidRPr="004C1026">
        <w:rPr>
          <w:snapToGrid w:val="0"/>
          <w:sz w:val="18"/>
        </w:rPr>
        <w:t>.</w:t>
      </w:r>
    </w:p>
    <w:p w:rsidR="00970869" w:rsidRPr="004C1026" w:rsidRDefault="003A013C" w:rsidP="00FA474A">
      <w:pPr>
        <w:ind w:left="1560" w:hanging="426"/>
        <w:rPr>
          <w:snapToGrid w:val="0"/>
          <w:sz w:val="18"/>
        </w:rPr>
      </w:pPr>
      <w:r w:rsidRPr="004C1026">
        <w:rPr>
          <w:snapToGrid w:val="0"/>
          <w:sz w:val="18"/>
        </w:rPr>
        <w:t xml:space="preserve">(PQ) </w:t>
      </w:r>
      <w:r w:rsidR="004A018B" w:rsidRPr="004C1026">
        <w:rPr>
          <w:rFonts w:cs="Arial"/>
          <w:bCs/>
          <w:snapToGrid w:val="0"/>
          <w:sz w:val="18"/>
          <w:u w:val="single"/>
        </w:rPr>
        <w:t>Only varieties with: Presence of hairs: Other than “absent or very weak” (1)</w:t>
      </w:r>
      <w:r w:rsidR="004A018B" w:rsidRPr="004C1026">
        <w:rPr>
          <w:rFonts w:cs="Arial"/>
          <w:bCs/>
          <w:snapToGrid w:val="0"/>
          <w:sz w:val="18"/>
        </w:rPr>
        <w:t>: Hair: color</w:t>
      </w:r>
    </w:p>
    <w:p w:rsidR="00970869" w:rsidRPr="004C1026" w:rsidRDefault="00970869" w:rsidP="00FA474A">
      <w:pPr>
        <w:ind w:left="567"/>
        <w:rPr>
          <w:rFonts w:cs="Arial"/>
          <w:bCs/>
          <w:snapToGrid w:val="0"/>
          <w:sz w:val="18"/>
          <w:szCs w:val="18"/>
        </w:rPr>
      </w:pPr>
    </w:p>
    <w:p w:rsidR="00970869" w:rsidRPr="004C1026" w:rsidRDefault="00305C4E" w:rsidP="00FA474A">
      <w:pPr>
        <w:ind w:left="567" w:right="567"/>
      </w:pPr>
      <w:r>
        <w:rPr>
          <w:sz w:val="18"/>
        </w:rPr>
        <w:t>“</w:t>
      </w:r>
      <w:r w:rsidR="00970869" w:rsidRPr="004C1026">
        <w:rPr>
          <w:sz w:val="18"/>
        </w:rPr>
        <w:t xml:space="preserve">The exclusion of characteristics from observation on the basis of a preceding </w:t>
      </w:r>
      <w:r w:rsidR="00970869" w:rsidRPr="004C1026">
        <w:rPr>
          <w:rFonts w:cs="Arial"/>
          <w:bCs/>
          <w:snapToGrid w:val="0"/>
          <w:sz w:val="18"/>
        </w:rPr>
        <w:t>pseudo-qualitative (PQ) or quantitative (QN) characteristic</w:t>
      </w:r>
      <w:r w:rsidR="00970869" w:rsidRPr="004C1026">
        <w:rPr>
          <w:sz w:val="18"/>
        </w:rPr>
        <w:t xml:space="preserve"> should be used with caution, taking into account the consequences for the examination of distinctness</w:t>
      </w:r>
      <w:r w:rsidR="00970869" w:rsidRPr="004C1026">
        <w:rPr>
          <w:rFonts w:cs="Arial"/>
          <w:bCs/>
          <w:snapToGrid w:val="0"/>
          <w:sz w:val="18"/>
        </w:rPr>
        <w:t>.</w:t>
      </w:r>
      <w:r>
        <w:rPr>
          <w:rFonts w:cs="Arial"/>
          <w:bCs/>
          <w:snapToGrid w:val="0"/>
          <w:sz w:val="18"/>
        </w:rPr>
        <w:t>”</w:t>
      </w:r>
    </w:p>
    <w:p w:rsidR="00A32AB3" w:rsidRPr="00824357" w:rsidRDefault="00A32AB3" w:rsidP="00A32AB3"/>
    <w:p w:rsidR="008008A9" w:rsidRPr="00824357" w:rsidRDefault="00A32AB3" w:rsidP="00866771">
      <w:pPr>
        <w:pStyle w:val="Heading4"/>
        <w:rPr>
          <w:lang w:val="en-US"/>
        </w:rPr>
      </w:pPr>
      <w:r w:rsidRPr="00824357">
        <w:rPr>
          <w:lang w:val="en-US"/>
        </w:rPr>
        <w:t>TGP/8: Trial Design and Techniques Used in the Examination of Distinctness, Uniformity and Stability</w:t>
      </w:r>
    </w:p>
    <w:p w:rsidR="008008A9" w:rsidRPr="00824357" w:rsidRDefault="008008A9" w:rsidP="00866771">
      <w:pPr>
        <w:keepNext/>
      </w:pPr>
    </w:p>
    <w:p w:rsidR="00C739D6" w:rsidRPr="00824357" w:rsidRDefault="00A32AB3" w:rsidP="00866771">
      <w:pPr>
        <w:pStyle w:val="Heading5"/>
      </w:pPr>
      <w:r w:rsidRPr="00824357">
        <w:t>Data Processing for the Assessment of Distinctness and for Producing Variety Descriptions</w:t>
      </w:r>
    </w:p>
    <w:p w:rsidR="00C739D6" w:rsidRPr="00824357" w:rsidRDefault="00C739D6" w:rsidP="00866771">
      <w:pPr>
        <w:keepNext/>
      </w:pPr>
    </w:p>
    <w:p w:rsidR="00C739D6" w:rsidRPr="00824357" w:rsidRDefault="00A32AB3" w:rsidP="00866771">
      <w:pPr>
        <w:keepNext/>
      </w:pPr>
      <w:r w:rsidRPr="00824357">
        <w:fldChar w:fldCharType="begin"/>
      </w:r>
      <w:r w:rsidRPr="00824357">
        <w:instrText xml:space="preserve"> AUTONUM  </w:instrText>
      </w:r>
      <w:r w:rsidRPr="00824357">
        <w:fldChar w:fldCharType="end"/>
      </w:r>
      <w:r w:rsidRPr="00824357">
        <w:tab/>
        <w:t xml:space="preserve">The TC considered </w:t>
      </w:r>
      <w:r w:rsidRPr="00824357">
        <w:rPr>
          <w:rFonts w:cs="Arial"/>
        </w:rPr>
        <w:t>documents TC/55/13 and TC/55/13 Add.</w:t>
      </w:r>
    </w:p>
    <w:p w:rsidR="00B95D9D" w:rsidRPr="00824357" w:rsidRDefault="00B95D9D" w:rsidP="00050E16"/>
    <w:p w:rsidR="008441C1" w:rsidRPr="00824357" w:rsidRDefault="008441C1" w:rsidP="008441C1">
      <w:pPr>
        <w:keepNext/>
      </w:pPr>
      <w:r w:rsidRPr="00824357">
        <w:fldChar w:fldCharType="begin"/>
      </w:r>
      <w:r w:rsidRPr="00824357">
        <w:instrText xml:space="preserve"> AUTONUM  </w:instrText>
      </w:r>
      <w:r w:rsidRPr="00824357">
        <w:fldChar w:fldCharType="end"/>
      </w:r>
      <w:r w:rsidRPr="00824357">
        <w:tab/>
        <w:t>The TC</w:t>
      </w:r>
      <w:r w:rsidR="00A27195" w:rsidRPr="00824357">
        <w:t xml:space="preserve"> agreed</w:t>
      </w:r>
      <w:r w:rsidRPr="00824357">
        <w:t xml:space="preserve"> with the TWC that the title of the document should be amended to read “Data processing for the production of variety descriptions for measured quantitative characteristics”.</w:t>
      </w:r>
    </w:p>
    <w:p w:rsidR="006909E1" w:rsidRDefault="006909E1" w:rsidP="00050E16"/>
    <w:p w:rsidR="008441C1" w:rsidRDefault="006909E1" w:rsidP="00050E16">
      <w:r>
        <w:fldChar w:fldCharType="begin"/>
      </w:r>
      <w:r>
        <w:instrText xml:space="preserve"> AUTONUM  </w:instrText>
      </w:r>
      <w:r>
        <w:fldChar w:fldCharType="end"/>
      </w:r>
      <w:r>
        <w:tab/>
        <w:t xml:space="preserve">The TC agreed with the TWC </w:t>
      </w:r>
      <w:r w:rsidRPr="00464B9C">
        <w:t>that the descriptions of the methods</w:t>
      </w:r>
      <w:r>
        <w:t xml:space="preserve"> was not sufficient for application, </w:t>
      </w:r>
      <w:r w:rsidRPr="00464B9C">
        <w:t xml:space="preserve">and the situations when the methods would or </w:t>
      </w:r>
      <w:r>
        <w:t xml:space="preserve">would </w:t>
      </w:r>
      <w:r w:rsidRPr="00464B9C">
        <w:t>not be suitable.</w:t>
      </w:r>
    </w:p>
    <w:p w:rsidR="00B95D9D" w:rsidRPr="00824357" w:rsidRDefault="00B95D9D" w:rsidP="00B95D9D"/>
    <w:p w:rsidR="00B95D9D" w:rsidRPr="00824357" w:rsidRDefault="008441C1" w:rsidP="00B95D9D">
      <w:r w:rsidRPr="00824357">
        <w:fldChar w:fldCharType="begin"/>
      </w:r>
      <w:r w:rsidRPr="00824357">
        <w:instrText xml:space="preserve"> AUTONUM  </w:instrText>
      </w:r>
      <w:r w:rsidRPr="00824357">
        <w:fldChar w:fldCharType="end"/>
      </w:r>
      <w:r w:rsidRPr="00824357">
        <w:tab/>
      </w:r>
      <w:r w:rsidR="007B0A81" w:rsidRPr="00824357">
        <w:t xml:space="preserve">The TC agreed with the TWC </w:t>
      </w:r>
      <w:r w:rsidR="00EB0373" w:rsidRPr="00824357">
        <w:t xml:space="preserve">to invite </w:t>
      </w:r>
      <w:r w:rsidR="007B0A81" w:rsidRPr="00824357">
        <w:t xml:space="preserve">to </w:t>
      </w:r>
      <w:r w:rsidR="00EB0373" w:rsidRPr="00824357">
        <w:t>the experts from France, Germany, Italy, Japan and the United</w:t>
      </w:r>
      <w:r w:rsidR="00A27195" w:rsidRPr="00824357">
        <w:t> </w:t>
      </w:r>
      <w:r w:rsidR="00EB0373" w:rsidRPr="00824357">
        <w:t xml:space="preserve">Kingdom to </w:t>
      </w:r>
      <w:r w:rsidR="007B0A81" w:rsidRPr="00824357">
        <w:t xml:space="preserve">provide </w:t>
      </w:r>
      <w:r w:rsidR="00B95D9D" w:rsidRPr="00824357">
        <w:t>the following information as a starting point for describing the requirements of each approach, as appropriate:</w:t>
      </w:r>
    </w:p>
    <w:p w:rsidR="00B95D9D" w:rsidRPr="00824357" w:rsidRDefault="00B95D9D" w:rsidP="00B95D9D"/>
    <w:p w:rsidR="00B95D9D" w:rsidRPr="00824357" w:rsidRDefault="00B95D9D" w:rsidP="00F44E48">
      <w:pPr>
        <w:pStyle w:val="ListParagraph"/>
        <w:numPr>
          <w:ilvl w:val="0"/>
          <w:numId w:val="12"/>
        </w:numPr>
        <w:ind w:left="1134" w:hanging="567"/>
      </w:pPr>
      <w:r w:rsidRPr="00824357">
        <w:t>Country</w:t>
      </w:r>
    </w:p>
    <w:p w:rsidR="00B95D9D" w:rsidRPr="00824357" w:rsidRDefault="00B95D9D" w:rsidP="00F44E48">
      <w:pPr>
        <w:pStyle w:val="ListParagraph"/>
        <w:numPr>
          <w:ilvl w:val="0"/>
          <w:numId w:val="12"/>
        </w:numPr>
        <w:ind w:left="1134" w:hanging="567"/>
      </w:pPr>
      <w:r w:rsidRPr="00824357">
        <w:t>Method</w:t>
      </w:r>
    </w:p>
    <w:p w:rsidR="00B95D9D" w:rsidRPr="00824357" w:rsidRDefault="00B95D9D" w:rsidP="00F44E48">
      <w:pPr>
        <w:pStyle w:val="ListParagraph"/>
        <w:numPr>
          <w:ilvl w:val="0"/>
          <w:numId w:val="12"/>
        </w:numPr>
        <w:ind w:left="1134" w:hanging="567"/>
      </w:pPr>
      <w:r w:rsidRPr="00824357">
        <w:t>Is a full set of example varieties required? [“yes”, “no” or “not applicable”]</w:t>
      </w:r>
    </w:p>
    <w:p w:rsidR="00B95D9D" w:rsidRPr="00824357" w:rsidRDefault="00B95D9D" w:rsidP="00F44E48">
      <w:pPr>
        <w:pStyle w:val="ListParagraph"/>
        <w:numPr>
          <w:ilvl w:val="0"/>
          <w:numId w:val="12"/>
        </w:numPr>
        <w:ind w:left="1134" w:hanging="567"/>
      </w:pPr>
      <w:r w:rsidRPr="00824357">
        <w:t>Is a partial set of example varieties required? [“yes”, “no” or “not applicable”]</w:t>
      </w:r>
    </w:p>
    <w:p w:rsidR="00B95D9D" w:rsidRPr="00824357" w:rsidRDefault="00B95D9D" w:rsidP="00F44E48">
      <w:pPr>
        <w:pStyle w:val="ListParagraph"/>
        <w:numPr>
          <w:ilvl w:val="0"/>
          <w:numId w:val="12"/>
        </w:numPr>
        <w:ind w:left="1134" w:hanging="567"/>
      </w:pPr>
      <w:r w:rsidRPr="00824357">
        <w:t>Varieties x Years degree of freedom &gt; 15? [“yes”, “no” or “not applicable”]</w:t>
      </w:r>
    </w:p>
    <w:p w:rsidR="00B95D9D" w:rsidRPr="00824357" w:rsidRDefault="00B95D9D" w:rsidP="00F44E48">
      <w:pPr>
        <w:pStyle w:val="ListParagraph"/>
        <w:numPr>
          <w:ilvl w:val="0"/>
          <w:numId w:val="12"/>
        </w:numPr>
        <w:ind w:left="1134" w:hanging="567"/>
      </w:pPr>
      <w:r w:rsidRPr="00824357">
        <w:t>Are delineating varieties required? [“yes”, “no” or “not applicable”]</w:t>
      </w:r>
    </w:p>
    <w:p w:rsidR="00B95D9D" w:rsidRPr="00824357" w:rsidRDefault="00B95D9D" w:rsidP="00F44E48">
      <w:pPr>
        <w:pStyle w:val="ListParagraph"/>
        <w:numPr>
          <w:ilvl w:val="0"/>
          <w:numId w:val="12"/>
        </w:numPr>
        <w:ind w:left="1134" w:hanging="567"/>
      </w:pPr>
      <w:r w:rsidRPr="00824357">
        <w:t>Is crop expert judgment required? [“yes”, “no” or “not applicable”]</w:t>
      </w:r>
    </w:p>
    <w:p w:rsidR="00B95D9D" w:rsidRPr="00824357" w:rsidRDefault="00B95D9D" w:rsidP="00F44E48">
      <w:pPr>
        <w:pStyle w:val="ListParagraph"/>
        <w:numPr>
          <w:ilvl w:val="0"/>
          <w:numId w:val="12"/>
        </w:numPr>
        <w:ind w:left="1134" w:hanging="567"/>
      </w:pPr>
      <w:r w:rsidRPr="00824357">
        <w:t>Is the full range of expression in growing trial required? [“yes”, “no” or “not applicable”]</w:t>
      </w:r>
    </w:p>
    <w:p w:rsidR="00B95D9D" w:rsidRPr="00824357" w:rsidRDefault="00B95D9D" w:rsidP="00F44E48">
      <w:pPr>
        <w:pStyle w:val="ListParagraph"/>
        <w:numPr>
          <w:ilvl w:val="0"/>
          <w:numId w:val="12"/>
        </w:numPr>
        <w:ind w:left="1134" w:hanging="567"/>
      </w:pPr>
      <w:r w:rsidRPr="00824357">
        <w:t>Can the method be used with cyclical planting? [“yes”, “no” or “not applicable”]</w:t>
      </w:r>
    </w:p>
    <w:p w:rsidR="00B95D9D" w:rsidRPr="00824357" w:rsidRDefault="00B95D9D" w:rsidP="00F44E48">
      <w:pPr>
        <w:pStyle w:val="ListParagraph"/>
        <w:numPr>
          <w:ilvl w:val="0"/>
          <w:numId w:val="12"/>
        </w:numPr>
        <w:ind w:left="1134" w:hanging="567"/>
      </w:pPr>
      <w:r w:rsidRPr="00824357">
        <w:t>Is a continuous range of expression required? [“yes”, “no” or “not applicable”]</w:t>
      </w:r>
    </w:p>
    <w:p w:rsidR="007B0A81" w:rsidRPr="00824357" w:rsidRDefault="007B0A81" w:rsidP="00B95D9D"/>
    <w:p w:rsidR="00B95D9D" w:rsidRPr="00824357" w:rsidRDefault="008441C1" w:rsidP="00B95D9D">
      <w:r w:rsidRPr="00824357">
        <w:fldChar w:fldCharType="begin"/>
      </w:r>
      <w:r w:rsidRPr="00824357">
        <w:instrText xml:space="preserve"> AUTONUM  </w:instrText>
      </w:r>
      <w:r w:rsidRPr="00824357">
        <w:fldChar w:fldCharType="end"/>
      </w:r>
      <w:r w:rsidRPr="00824357">
        <w:tab/>
      </w:r>
      <w:r w:rsidR="00B95D9D" w:rsidRPr="00824357">
        <w:t xml:space="preserve">The </w:t>
      </w:r>
      <w:r w:rsidR="00EB0373" w:rsidRPr="00824357">
        <w:t xml:space="preserve">TC agreed with the </w:t>
      </w:r>
      <w:r w:rsidR="00B95D9D" w:rsidRPr="00824357">
        <w:t>TWC that other criteria or requirements could be added by the experts providi</w:t>
      </w:r>
      <w:r w:rsidRPr="00824357">
        <w:t>ng information, as appropriate.</w:t>
      </w:r>
    </w:p>
    <w:p w:rsidR="006909E1" w:rsidRPr="00824357" w:rsidRDefault="006909E1" w:rsidP="006909E1"/>
    <w:p w:rsidR="006909E1" w:rsidRPr="00824357" w:rsidRDefault="006909E1" w:rsidP="006909E1">
      <w:r w:rsidRPr="00824357">
        <w:fldChar w:fldCharType="begin"/>
      </w:r>
      <w:r w:rsidRPr="00824357">
        <w:instrText xml:space="preserve"> AUTONUM  </w:instrText>
      </w:r>
      <w:r w:rsidRPr="00824357">
        <w:fldChar w:fldCharType="end"/>
      </w:r>
      <w:r w:rsidRPr="00824357">
        <w:tab/>
        <w:t xml:space="preserve">The TC agreed with the TWC to invite the experts from France, Germany, Italy and Japan to provide the information requested by the TC to the expert from the United Kingdom. </w:t>
      </w:r>
    </w:p>
    <w:p w:rsidR="005E5A30" w:rsidRPr="00824357" w:rsidRDefault="005E5A30" w:rsidP="00B95D9D"/>
    <w:p w:rsidR="005E5A30" w:rsidRPr="00824357" w:rsidRDefault="005E5A30" w:rsidP="00866771">
      <w:pPr>
        <w:pStyle w:val="Heading5"/>
        <w:rPr>
          <w:rFonts w:eastAsia="MS Mincho"/>
        </w:rPr>
      </w:pPr>
      <w:bookmarkStart w:id="14" w:name="_Toc21683358"/>
      <w:r w:rsidRPr="00824357">
        <w:rPr>
          <w:rFonts w:eastAsia="MS Mincho"/>
        </w:rPr>
        <w:t>The Combined-Over-Years Uniformity Criterion (COYU)</w:t>
      </w:r>
      <w:bookmarkEnd w:id="14"/>
    </w:p>
    <w:p w:rsidR="006E532C" w:rsidRPr="00824357" w:rsidRDefault="006E532C" w:rsidP="00866771">
      <w:pPr>
        <w:keepNext/>
        <w:rPr>
          <w:rFonts w:eastAsia="MS Mincho"/>
        </w:rPr>
      </w:pPr>
    </w:p>
    <w:p w:rsidR="006E532C" w:rsidRPr="00824357" w:rsidRDefault="006E532C" w:rsidP="00866771">
      <w:pPr>
        <w:keepNext/>
        <w:rPr>
          <w:rFonts w:eastAsia="MS Mincho"/>
        </w:rPr>
      </w:pPr>
      <w:r w:rsidRPr="00824357">
        <w:rPr>
          <w:rFonts w:eastAsia="MS Mincho"/>
        </w:rPr>
        <w:fldChar w:fldCharType="begin"/>
      </w:r>
      <w:r w:rsidRPr="00824357">
        <w:rPr>
          <w:rFonts w:eastAsia="MS Mincho"/>
        </w:rPr>
        <w:instrText xml:space="preserve"> AUTONUM  </w:instrText>
      </w:r>
      <w:r w:rsidRPr="00824357">
        <w:rPr>
          <w:rFonts w:eastAsia="MS Mincho"/>
        </w:rPr>
        <w:fldChar w:fldCharType="end"/>
      </w:r>
      <w:r w:rsidRPr="00824357">
        <w:rPr>
          <w:rFonts w:eastAsia="MS Mincho"/>
        </w:rPr>
        <w:tab/>
        <w:t xml:space="preserve">The TC </w:t>
      </w:r>
      <w:r w:rsidR="009B1D46" w:rsidRPr="00824357">
        <w:rPr>
          <w:rFonts w:eastAsia="MS Mincho"/>
        </w:rPr>
        <w:t>considered document</w:t>
      </w:r>
      <w:r w:rsidR="002A6084" w:rsidRPr="00824357">
        <w:rPr>
          <w:rFonts w:eastAsia="MS Mincho"/>
        </w:rPr>
        <w:t xml:space="preserve">s TC/55/4 and </w:t>
      </w:r>
      <w:r w:rsidR="009B1D46" w:rsidRPr="00824357">
        <w:rPr>
          <w:rFonts w:eastAsia="MS Mincho"/>
        </w:rPr>
        <w:t>TC/55/4 Add.</w:t>
      </w:r>
    </w:p>
    <w:p w:rsidR="005E5A30" w:rsidRPr="00824357" w:rsidRDefault="005E5A30" w:rsidP="005E5A30">
      <w:pPr>
        <w:rPr>
          <w:rFonts w:eastAsia="MS Mincho"/>
        </w:rPr>
      </w:pPr>
    </w:p>
    <w:p w:rsidR="006E532C" w:rsidRPr="00824357" w:rsidRDefault="006E532C" w:rsidP="005E5A30">
      <w:pPr>
        <w:rPr>
          <w:rFonts w:eastAsia="MS Mincho"/>
        </w:rPr>
      </w:pPr>
      <w:r w:rsidRPr="00824357">
        <w:rPr>
          <w:rFonts w:eastAsia="MS Mincho"/>
        </w:rPr>
        <w:fldChar w:fldCharType="begin"/>
      </w:r>
      <w:r w:rsidRPr="00824357">
        <w:rPr>
          <w:rFonts w:eastAsia="MS Mincho"/>
        </w:rPr>
        <w:instrText xml:space="preserve"> AUTONUM  </w:instrText>
      </w:r>
      <w:r w:rsidRPr="00824357">
        <w:rPr>
          <w:rFonts w:eastAsia="MS Mincho"/>
        </w:rPr>
        <w:fldChar w:fldCharType="end"/>
      </w:r>
      <w:r w:rsidRPr="00824357">
        <w:rPr>
          <w:rFonts w:eastAsia="MS Mincho"/>
        </w:rPr>
        <w:tab/>
        <w:t>The TC noted that the TWC, at its thirty-seventh session, had considered a draft replacement section for document TGP/8 on the method of calculation of COYU</w:t>
      </w:r>
      <w:r w:rsidR="009B1D46" w:rsidRPr="00824357">
        <w:rPr>
          <w:rFonts w:eastAsia="MS Mincho"/>
        </w:rPr>
        <w:t xml:space="preserve">, as presented in document TC/55/4 </w:t>
      </w:r>
      <w:proofErr w:type="gramStart"/>
      <w:r w:rsidR="009B1D46" w:rsidRPr="00824357">
        <w:rPr>
          <w:rFonts w:eastAsia="MS Mincho"/>
        </w:rPr>
        <w:t>Add..</w:t>
      </w:r>
      <w:proofErr w:type="gramEnd"/>
      <w:r w:rsidR="009B1D46" w:rsidRPr="00824357">
        <w:rPr>
          <w:rFonts w:eastAsia="MS Mincho"/>
        </w:rPr>
        <w:t xml:space="preserve">  </w:t>
      </w:r>
      <w:r w:rsidR="009B1D46" w:rsidRPr="00824357">
        <w:t xml:space="preserve">The TC </w:t>
      </w:r>
      <w:r w:rsidR="009B1D46" w:rsidRPr="00824357">
        <w:lastRenderedPageBreak/>
        <w:t>noted the invitation by the TWC for the expert from the United Kingdom to prepare a revised version of the draft guidance, to be presented to the TWC, at its thirty</w:t>
      </w:r>
      <w:r w:rsidR="009B1D46" w:rsidRPr="00824357">
        <w:noBreakHyphen/>
        <w:t xml:space="preserve">eighth session. </w:t>
      </w:r>
    </w:p>
    <w:p w:rsidR="006E532C" w:rsidRPr="00824357" w:rsidRDefault="006E532C" w:rsidP="005E5A30">
      <w:pPr>
        <w:rPr>
          <w:rFonts w:eastAsia="MS Mincho"/>
        </w:rPr>
      </w:pPr>
    </w:p>
    <w:p w:rsidR="005E5A30" w:rsidRPr="00824357" w:rsidRDefault="000C3495" w:rsidP="005E5A30">
      <w:r>
        <w:fldChar w:fldCharType="begin"/>
      </w:r>
      <w:r>
        <w:instrText xml:space="preserve"> AUTONUM  </w:instrText>
      </w:r>
      <w:r>
        <w:fldChar w:fldCharType="end"/>
      </w:r>
      <w:r>
        <w:tab/>
      </w:r>
      <w:r w:rsidR="007306BA" w:rsidRPr="00824357">
        <w:t xml:space="preserve">The TC noted the invitation by the </w:t>
      </w:r>
      <w:r w:rsidR="005E5A30" w:rsidRPr="00824357">
        <w:t xml:space="preserve">TWC </w:t>
      </w:r>
      <w:r w:rsidR="007306BA" w:rsidRPr="00824357">
        <w:t xml:space="preserve">for </w:t>
      </w:r>
      <w:r w:rsidR="005E5A30" w:rsidRPr="00824357">
        <w:t>members who use “R” or “DUST” Software to review the new COYU package to identify possible improvement points</w:t>
      </w:r>
      <w:r w:rsidR="007306BA" w:rsidRPr="00824357">
        <w:t xml:space="preserve">. </w:t>
      </w:r>
    </w:p>
    <w:p w:rsidR="00B95D9D" w:rsidRPr="00824357" w:rsidRDefault="00B95D9D" w:rsidP="00050E16"/>
    <w:p w:rsidR="00B95D9D" w:rsidRPr="00824357" w:rsidRDefault="00725951" w:rsidP="00866771">
      <w:pPr>
        <w:pStyle w:val="Heading4"/>
        <w:rPr>
          <w:lang w:val="en-US"/>
        </w:rPr>
      </w:pPr>
      <w:r w:rsidRPr="00824357">
        <w:rPr>
          <w:lang w:val="en-US"/>
        </w:rPr>
        <w:t xml:space="preserve">TGP/14: </w:t>
      </w:r>
      <w:r w:rsidRPr="00824357">
        <w:rPr>
          <w:snapToGrid w:val="0"/>
          <w:lang w:val="en-US"/>
        </w:rPr>
        <w:t>Glossary of Terms Used in UPOV Documents</w:t>
      </w:r>
    </w:p>
    <w:p w:rsidR="00B95D9D" w:rsidRPr="00824357" w:rsidRDefault="00B95D9D" w:rsidP="00866771">
      <w:pPr>
        <w:keepNext/>
      </w:pPr>
    </w:p>
    <w:p w:rsidR="00B95D9D" w:rsidRPr="00824357" w:rsidRDefault="00725951" w:rsidP="00866771">
      <w:pPr>
        <w:pStyle w:val="Heading5"/>
      </w:pPr>
      <w:r w:rsidRPr="00824357">
        <w:t xml:space="preserve">Color names for the RHS </w:t>
      </w:r>
      <w:proofErr w:type="spellStart"/>
      <w:r w:rsidRPr="00824357">
        <w:t>Colour</w:t>
      </w:r>
      <w:proofErr w:type="spellEnd"/>
      <w:r w:rsidRPr="00824357">
        <w:t xml:space="preserve"> Chart</w:t>
      </w:r>
    </w:p>
    <w:p w:rsidR="00B95D9D" w:rsidRPr="00824357" w:rsidRDefault="00B95D9D" w:rsidP="00866771">
      <w:pPr>
        <w:keepNext/>
      </w:pPr>
    </w:p>
    <w:p w:rsidR="00725951" w:rsidRPr="00824357" w:rsidRDefault="00725951" w:rsidP="00866771">
      <w:pPr>
        <w:keepNext/>
        <w:rPr>
          <w:rFonts w:cs="Arial"/>
        </w:rPr>
      </w:pPr>
      <w:r w:rsidRPr="00824357">
        <w:fldChar w:fldCharType="begin"/>
      </w:r>
      <w:r w:rsidRPr="00824357">
        <w:instrText xml:space="preserve"> AUTONUM  </w:instrText>
      </w:r>
      <w:r w:rsidRPr="00824357">
        <w:fldChar w:fldCharType="end"/>
      </w:r>
      <w:r w:rsidRPr="00824357">
        <w:tab/>
        <w:t xml:space="preserve">The TC considered </w:t>
      </w:r>
      <w:r w:rsidRPr="00824357">
        <w:rPr>
          <w:rFonts w:cs="Arial"/>
        </w:rPr>
        <w:t>document TC/55/14.</w:t>
      </w:r>
    </w:p>
    <w:p w:rsidR="00725951" w:rsidRPr="00824357" w:rsidRDefault="00725951" w:rsidP="00050E16">
      <w:pPr>
        <w:rPr>
          <w:rFonts w:cs="Arial"/>
        </w:rPr>
      </w:pPr>
    </w:p>
    <w:p w:rsidR="00725951" w:rsidRPr="00FC775A" w:rsidRDefault="00725951" w:rsidP="00050E16">
      <w:pPr>
        <w:rPr>
          <w:rFonts w:cs="Arial"/>
        </w:rPr>
      </w:pPr>
      <w:r w:rsidRPr="00FC775A">
        <w:rPr>
          <w:rFonts w:cs="Arial"/>
        </w:rPr>
        <w:fldChar w:fldCharType="begin"/>
      </w:r>
      <w:r w:rsidRPr="00FC775A">
        <w:rPr>
          <w:rFonts w:cs="Arial"/>
        </w:rPr>
        <w:instrText xml:space="preserve"> AUTONUM  </w:instrText>
      </w:r>
      <w:r w:rsidRPr="00FC775A">
        <w:rPr>
          <w:rFonts w:cs="Arial"/>
        </w:rPr>
        <w:fldChar w:fldCharType="end"/>
      </w:r>
      <w:r w:rsidRPr="00FC775A">
        <w:rPr>
          <w:rFonts w:cs="Arial"/>
        </w:rPr>
        <w:tab/>
      </w:r>
      <w:r w:rsidRPr="00FC775A">
        <w:t xml:space="preserve">The TC </w:t>
      </w:r>
      <w:r w:rsidR="00A874A7" w:rsidRPr="00FC775A">
        <w:t>agreed to revise t</w:t>
      </w:r>
      <w:r w:rsidRPr="00FC775A">
        <w:t>he list of UPOV Color Groups in document TGP/14 “Glossary of Terms used in UPOV Documents” on the basis of the color groups set out in document TC/55/14, Annex I.</w:t>
      </w:r>
    </w:p>
    <w:p w:rsidR="00B95D9D" w:rsidRPr="00FC775A" w:rsidRDefault="00B95D9D" w:rsidP="00050E16"/>
    <w:p w:rsidR="00B95D9D" w:rsidRPr="00824357" w:rsidRDefault="00725951" w:rsidP="00050E16">
      <w:r w:rsidRPr="00FC775A">
        <w:rPr>
          <w:rFonts w:cs="Arial"/>
        </w:rPr>
        <w:fldChar w:fldCharType="begin"/>
      </w:r>
      <w:r w:rsidRPr="00FC775A">
        <w:rPr>
          <w:rFonts w:cs="Arial"/>
        </w:rPr>
        <w:instrText xml:space="preserve"> AUTONUM  </w:instrText>
      </w:r>
      <w:r w:rsidRPr="00FC775A">
        <w:rPr>
          <w:rFonts w:cs="Arial"/>
        </w:rPr>
        <w:fldChar w:fldCharType="end"/>
      </w:r>
      <w:r w:rsidRPr="00FC775A">
        <w:rPr>
          <w:rFonts w:cs="Arial"/>
        </w:rPr>
        <w:tab/>
      </w:r>
      <w:r w:rsidRPr="00FC775A">
        <w:t xml:space="preserve">The TC </w:t>
      </w:r>
      <w:r w:rsidR="00A874A7" w:rsidRPr="00FC775A">
        <w:t>agreed to revise</w:t>
      </w:r>
      <w:r w:rsidRPr="00FC775A">
        <w:t xml:space="preserve"> document TGP/14, Section 2, Subsection 3: “Color”, and Subsection 3: Annex: “Color names for the RHS </w:t>
      </w:r>
      <w:proofErr w:type="spellStart"/>
      <w:r w:rsidRPr="00FC775A">
        <w:t>Colour</w:t>
      </w:r>
      <w:proofErr w:type="spellEnd"/>
      <w:r w:rsidRPr="00FC775A">
        <w:t xml:space="preserve"> Chart”, to reflect the introduction of the revised list of UPOV Color Groups,</w:t>
      </w:r>
      <w:r w:rsidRPr="00824357">
        <w:t xml:space="preserve"> as set out in document TC/55/14, Annex II.</w:t>
      </w:r>
    </w:p>
    <w:p w:rsidR="00B95D9D" w:rsidRPr="00824357" w:rsidRDefault="00B95D9D" w:rsidP="00050E16"/>
    <w:p w:rsidR="00725951" w:rsidRPr="00824357" w:rsidRDefault="00725951" w:rsidP="00050E16">
      <w:r w:rsidRPr="00824357">
        <w:fldChar w:fldCharType="begin"/>
      </w:r>
      <w:r w:rsidRPr="00824357">
        <w:instrText xml:space="preserve"> AUTONUM  </w:instrText>
      </w:r>
      <w:r w:rsidRPr="00824357">
        <w:fldChar w:fldCharType="end"/>
      </w:r>
      <w:r w:rsidRPr="00824357">
        <w:tab/>
        <w:t xml:space="preserve">The TC noted the invitation by the TWF for an expert from New Zealand to make a presentation on the use of RHS </w:t>
      </w:r>
      <w:proofErr w:type="spellStart"/>
      <w:r w:rsidRPr="00824357">
        <w:t>Colour</w:t>
      </w:r>
      <w:proofErr w:type="spellEnd"/>
      <w:r w:rsidRPr="00824357">
        <w:t xml:space="preserve"> Chart in DUS examination of apricot, at its fifty-first session, to be held in 2020.</w:t>
      </w:r>
    </w:p>
    <w:p w:rsidR="00447F85" w:rsidRPr="00824357" w:rsidRDefault="00447F85" w:rsidP="00050E16"/>
    <w:p w:rsidR="00725951" w:rsidRPr="00824357" w:rsidRDefault="00725951" w:rsidP="00866771">
      <w:pPr>
        <w:pStyle w:val="Heading4"/>
        <w:rPr>
          <w:lang w:val="en-US"/>
        </w:rPr>
      </w:pPr>
      <w:r w:rsidRPr="00824357">
        <w:rPr>
          <w:lang w:val="en-US"/>
        </w:rPr>
        <w:t xml:space="preserve">TGP/15: </w:t>
      </w:r>
      <w:r w:rsidRPr="00824357">
        <w:rPr>
          <w:snapToGrid w:val="0"/>
          <w:lang w:val="en-US"/>
        </w:rPr>
        <w:t>Guidance on the Use of Biochemical and Molecular Markers in the Examination of Distinctness, Uniformity and Stability (DUS)</w:t>
      </w:r>
    </w:p>
    <w:p w:rsidR="00725951" w:rsidRPr="00824357" w:rsidRDefault="00725951" w:rsidP="00866771">
      <w:pPr>
        <w:keepNext/>
      </w:pPr>
    </w:p>
    <w:p w:rsidR="00725951" w:rsidRPr="00824357" w:rsidRDefault="00725951" w:rsidP="00866771">
      <w:pPr>
        <w:pStyle w:val="Heading5"/>
      </w:pPr>
      <w:r w:rsidRPr="00824357">
        <w:t>New example: Characteristic-specific marker with incomplete information on state of expression</w:t>
      </w:r>
    </w:p>
    <w:p w:rsidR="00725951" w:rsidRPr="00824357" w:rsidRDefault="00725951" w:rsidP="00866771">
      <w:pPr>
        <w:keepNext/>
      </w:pPr>
    </w:p>
    <w:p w:rsidR="00725951" w:rsidRPr="00824357" w:rsidRDefault="00725951" w:rsidP="00866771">
      <w:pPr>
        <w:keepNext/>
      </w:pPr>
      <w:r w:rsidRPr="00824357">
        <w:fldChar w:fldCharType="begin"/>
      </w:r>
      <w:r w:rsidRPr="00824357">
        <w:instrText xml:space="preserve"> AUTONUM  </w:instrText>
      </w:r>
      <w:r w:rsidRPr="00824357">
        <w:fldChar w:fldCharType="end"/>
      </w:r>
      <w:r w:rsidRPr="00824357">
        <w:tab/>
        <w:t xml:space="preserve">The TC considered </w:t>
      </w:r>
      <w:r w:rsidRPr="00824357">
        <w:rPr>
          <w:rFonts w:cs="Arial"/>
        </w:rPr>
        <w:t>document</w:t>
      </w:r>
      <w:r w:rsidR="00447F85">
        <w:rPr>
          <w:rFonts w:cs="Arial"/>
        </w:rPr>
        <w:t>s</w:t>
      </w:r>
      <w:r w:rsidRPr="00824357">
        <w:rPr>
          <w:rFonts w:cs="Arial"/>
        </w:rPr>
        <w:t xml:space="preserve"> TC/55/15, TC/55/15 Add. </w:t>
      </w:r>
      <w:proofErr w:type="gramStart"/>
      <w:r w:rsidRPr="00824357">
        <w:rPr>
          <w:rFonts w:cs="Arial"/>
        </w:rPr>
        <w:t>and</w:t>
      </w:r>
      <w:proofErr w:type="gramEnd"/>
      <w:r w:rsidRPr="00824357">
        <w:rPr>
          <w:rFonts w:cs="Arial"/>
        </w:rPr>
        <w:t xml:space="preserve"> TC/55/15 Add. 2.</w:t>
      </w:r>
    </w:p>
    <w:p w:rsidR="00725951" w:rsidRPr="00824357" w:rsidRDefault="00725951" w:rsidP="00050E16"/>
    <w:p w:rsidR="00725951" w:rsidRPr="00447F85" w:rsidRDefault="00725951" w:rsidP="00050E16">
      <w:r w:rsidRPr="00447F85">
        <w:rPr>
          <w:rFonts w:cs="Arial"/>
        </w:rPr>
        <w:fldChar w:fldCharType="begin"/>
      </w:r>
      <w:r w:rsidRPr="00447F85">
        <w:rPr>
          <w:rFonts w:cs="Arial"/>
        </w:rPr>
        <w:instrText xml:space="preserve"> AUTONUM  </w:instrText>
      </w:r>
      <w:r w:rsidRPr="00447F85">
        <w:rPr>
          <w:rFonts w:cs="Arial"/>
        </w:rPr>
        <w:fldChar w:fldCharType="end"/>
      </w:r>
      <w:r w:rsidRPr="00447F85">
        <w:rPr>
          <w:rFonts w:cs="Arial"/>
        </w:rPr>
        <w:tab/>
      </w:r>
      <w:r w:rsidRPr="00447F85">
        <w:t xml:space="preserve">The TC considered the proposal for a new example to be added to document TGP/15 to illustrate a situation where the characteristic-specific marker </w:t>
      </w:r>
      <w:r w:rsidR="003A013C">
        <w:t>did</w:t>
      </w:r>
      <w:r w:rsidRPr="00447F85">
        <w:t xml:space="preserve"> not provide complete information on the state of expression of a characteristic, as set out in document TC/55/15, Annex, in conjunction with the comments </w:t>
      </w:r>
      <w:r w:rsidR="004C2045" w:rsidRPr="00447F85">
        <w:t xml:space="preserve">from </w:t>
      </w:r>
      <w:r w:rsidRPr="00447F85">
        <w:t>the TW</w:t>
      </w:r>
      <w:r w:rsidR="004C2045" w:rsidRPr="00447F85">
        <w:t xml:space="preserve">Ps and </w:t>
      </w:r>
      <w:r w:rsidRPr="00447F85">
        <w:t>BMT.</w:t>
      </w:r>
    </w:p>
    <w:p w:rsidR="00725951" w:rsidRPr="00447F85" w:rsidRDefault="00725951" w:rsidP="00725951"/>
    <w:p w:rsidR="00725951" w:rsidRPr="00824357" w:rsidRDefault="00447F85" w:rsidP="004C2045">
      <w:pPr>
        <w:rPr>
          <w:rFonts w:eastAsia="Calibri" w:cs="Arial"/>
          <w:sz w:val="18"/>
          <w:szCs w:val="18"/>
        </w:rPr>
      </w:pPr>
      <w:r>
        <w:fldChar w:fldCharType="begin"/>
      </w:r>
      <w:r>
        <w:instrText xml:space="preserve"> AUTONUM  </w:instrText>
      </w:r>
      <w:r>
        <w:fldChar w:fldCharType="end"/>
      </w:r>
      <w:r>
        <w:tab/>
      </w:r>
      <w:r w:rsidR="00725951" w:rsidRPr="00447F85">
        <w:t xml:space="preserve">The </w:t>
      </w:r>
      <w:r w:rsidR="004C2045" w:rsidRPr="00447F85">
        <w:t>TC</w:t>
      </w:r>
      <w:r w:rsidR="00725951" w:rsidRPr="00447F85">
        <w:t xml:space="preserve"> agreed </w:t>
      </w:r>
      <w:r w:rsidRPr="00447F85">
        <w:t>that the following</w:t>
      </w:r>
      <w:r w:rsidR="004C2045" w:rsidRPr="00447F85">
        <w:t xml:space="preserve"> example </w:t>
      </w:r>
      <w:r w:rsidRPr="00447F85">
        <w:t xml:space="preserve">should be included </w:t>
      </w:r>
      <w:r w:rsidR="004C2045" w:rsidRPr="00447F85">
        <w:t xml:space="preserve">in document TGP/15, as amended by the TC-EDC:  </w:t>
      </w:r>
    </w:p>
    <w:p w:rsidR="004C2045" w:rsidRPr="00015E0F" w:rsidRDefault="004C2045" w:rsidP="004C2045">
      <w:pPr>
        <w:ind w:left="567" w:right="567"/>
        <w:rPr>
          <w:sz w:val="18"/>
        </w:rPr>
      </w:pPr>
    </w:p>
    <w:p w:rsidR="004C2045" w:rsidRPr="00015E0F" w:rsidRDefault="00305C4E" w:rsidP="004C2045">
      <w:pPr>
        <w:spacing w:after="160" w:line="259" w:lineRule="auto"/>
        <w:ind w:left="567" w:right="567"/>
        <w:jc w:val="center"/>
        <w:rPr>
          <w:rFonts w:eastAsia="Calibri" w:cs="Arial"/>
          <w:sz w:val="18"/>
          <w:lang w:val="en-GB"/>
        </w:rPr>
      </w:pPr>
      <w:r>
        <w:rPr>
          <w:rFonts w:eastAsia="Calibri" w:cs="Arial"/>
          <w:sz w:val="18"/>
          <w:lang w:val="en-GB"/>
        </w:rPr>
        <w:t>“</w:t>
      </w:r>
      <w:r w:rsidR="004C2045" w:rsidRPr="00015E0F">
        <w:rPr>
          <w:rFonts w:eastAsia="Calibri" w:cs="Arial"/>
          <w:sz w:val="18"/>
          <w:lang w:val="en-GB"/>
        </w:rPr>
        <w:t>EXAMPLE 2:  GENE SPECIFIC MARKER WITH INCOMPLETE INFORMATION ON STATE OF EXPRESSION FOR DISEASE RESISTANCE IN TOMATO</w:t>
      </w:r>
    </w:p>
    <w:p w:rsidR="004C2045" w:rsidRPr="00015E0F" w:rsidRDefault="004C2045" w:rsidP="004C2045">
      <w:pPr>
        <w:spacing w:after="160" w:line="259" w:lineRule="auto"/>
        <w:ind w:left="567" w:right="567"/>
        <w:jc w:val="center"/>
        <w:rPr>
          <w:rFonts w:eastAsia="Calibri" w:cs="Arial"/>
          <w:i/>
          <w:iCs/>
          <w:sz w:val="18"/>
          <w:lang w:val="en-GB"/>
        </w:rPr>
      </w:pPr>
      <w:proofErr w:type="gramStart"/>
      <w:r w:rsidRPr="007D341D">
        <w:rPr>
          <w:rFonts w:eastAsia="Calibri" w:cs="Arial"/>
          <w:i/>
          <w:iCs/>
          <w:sz w:val="18"/>
          <w:lang w:val="en-GB"/>
        </w:rPr>
        <w:t>prepared</w:t>
      </w:r>
      <w:proofErr w:type="gramEnd"/>
      <w:r w:rsidRPr="007D341D">
        <w:rPr>
          <w:rFonts w:eastAsia="Calibri" w:cs="Arial"/>
          <w:i/>
          <w:iCs/>
          <w:sz w:val="18"/>
          <w:lang w:val="en-GB"/>
        </w:rPr>
        <w:t xml:space="preserve"> by experts from The Netherlands</w:t>
      </w:r>
    </w:p>
    <w:p w:rsidR="004C2045" w:rsidRPr="00015E0F" w:rsidRDefault="004C2045" w:rsidP="004C2045">
      <w:pPr>
        <w:autoSpaceDE w:val="0"/>
        <w:autoSpaceDN w:val="0"/>
        <w:adjustRightInd w:val="0"/>
        <w:ind w:left="567" w:right="567"/>
        <w:rPr>
          <w:rFonts w:eastAsia="Calibri" w:cs="Arial"/>
          <w:sz w:val="18"/>
          <w:lang w:val="en-GB"/>
        </w:rPr>
      </w:pPr>
    </w:p>
    <w:p w:rsidR="004C2045" w:rsidRPr="00015E0F" w:rsidRDefault="00305C4E" w:rsidP="004C2045">
      <w:pPr>
        <w:autoSpaceDE w:val="0"/>
        <w:autoSpaceDN w:val="0"/>
        <w:adjustRightInd w:val="0"/>
        <w:ind w:left="567" w:right="567"/>
        <w:rPr>
          <w:rFonts w:eastAsia="Calibri" w:cs="Arial"/>
          <w:sz w:val="18"/>
          <w:lang w:val="en-GB"/>
        </w:rPr>
      </w:pPr>
      <w:r>
        <w:rPr>
          <w:rFonts w:eastAsia="Calibri" w:cs="Arial"/>
          <w:sz w:val="18"/>
          <w:lang w:val="en-GB"/>
        </w:rPr>
        <w:t>“</w:t>
      </w:r>
      <w:r w:rsidR="004C2045" w:rsidRPr="00015E0F">
        <w:rPr>
          <w:rFonts w:eastAsia="Calibri" w:cs="Arial"/>
          <w:sz w:val="18"/>
          <w:lang w:val="en-GB"/>
        </w:rPr>
        <w:t>Example</w:t>
      </w:r>
    </w:p>
    <w:p w:rsidR="004C2045" w:rsidRPr="00015E0F" w:rsidRDefault="004C2045" w:rsidP="004C2045">
      <w:pPr>
        <w:autoSpaceDE w:val="0"/>
        <w:autoSpaceDN w:val="0"/>
        <w:adjustRightInd w:val="0"/>
        <w:ind w:left="567" w:right="567"/>
        <w:rPr>
          <w:rFonts w:eastAsia="Calibri" w:cs="Arial"/>
          <w:sz w:val="18"/>
          <w:lang w:val="en-GB"/>
        </w:rPr>
      </w:pPr>
    </w:p>
    <w:p w:rsidR="004C2045" w:rsidRPr="00015E0F" w:rsidRDefault="00305C4E" w:rsidP="004C2045">
      <w:pPr>
        <w:autoSpaceDE w:val="0"/>
        <w:autoSpaceDN w:val="0"/>
        <w:adjustRightInd w:val="0"/>
        <w:ind w:left="567" w:right="567"/>
        <w:rPr>
          <w:rFonts w:eastAsia="Calibri" w:cs="Arial"/>
          <w:sz w:val="18"/>
          <w:szCs w:val="18"/>
          <w:lang w:val="en-GB"/>
        </w:rPr>
      </w:pPr>
      <w:r>
        <w:rPr>
          <w:rFonts w:eastAsia="Calibri" w:cs="Arial"/>
          <w:sz w:val="18"/>
          <w:lang w:val="en-GB"/>
        </w:rPr>
        <w:t>“</w:t>
      </w:r>
      <w:r w:rsidR="004C2045">
        <w:rPr>
          <w:rFonts w:eastAsia="Calibri" w:cs="Arial"/>
          <w:sz w:val="18"/>
          <w:lang w:val="en-GB"/>
        </w:rPr>
        <w:t>1.</w:t>
      </w:r>
      <w:r w:rsidR="004C2045" w:rsidRPr="00015E0F">
        <w:rPr>
          <w:rFonts w:eastAsia="Calibri" w:cs="Arial"/>
          <w:sz w:val="18"/>
          <w:lang w:val="en-GB"/>
        </w:rPr>
        <w:tab/>
        <w:t>Resistance to Tomato mosaic virus (</w:t>
      </w:r>
      <w:proofErr w:type="spellStart"/>
      <w:r w:rsidR="004C2045" w:rsidRPr="00015E0F">
        <w:rPr>
          <w:rFonts w:eastAsia="Calibri" w:cs="Arial"/>
          <w:sz w:val="18"/>
          <w:lang w:val="en-GB"/>
        </w:rPr>
        <w:t>ToMV</w:t>
      </w:r>
      <w:proofErr w:type="spellEnd"/>
      <w:r w:rsidR="004C2045" w:rsidRPr="00015E0F">
        <w:rPr>
          <w:rFonts w:eastAsia="Calibri" w:cs="Arial"/>
          <w:sz w:val="18"/>
          <w:lang w:val="en-GB"/>
        </w:rPr>
        <w:t xml:space="preserve">) Strain 0 in Tomato is conferred by </w:t>
      </w:r>
      <w:r w:rsidR="004C2045" w:rsidRPr="00015E0F">
        <w:rPr>
          <w:rFonts w:eastAsia="Calibri" w:cs="Arial"/>
          <w:sz w:val="18"/>
          <w:szCs w:val="18"/>
          <w:lang w:val="en-GB"/>
        </w:rPr>
        <w:t xml:space="preserve">the presence of allele </w:t>
      </w:r>
      <w:r w:rsidR="004C2045" w:rsidRPr="00015E0F">
        <w:rPr>
          <w:rFonts w:eastAsia="Calibri" w:cs="Arial"/>
          <w:i/>
          <w:sz w:val="18"/>
          <w:szCs w:val="18"/>
          <w:lang w:val="en-GB"/>
        </w:rPr>
        <w:t xml:space="preserve">Tm1 </w:t>
      </w:r>
      <w:r w:rsidR="004C2045" w:rsidRPr="00015E0F">
        <w:rPr>
          <w:rFonts w:eastAsia="Calibri" w:cs="Arial"/>
          <w:sz w:val="18"/>
          <w:szCs w:val="18"/>
          <w:lang w:val="en-GB"/>
        </w:rPr>
        <w:t>from gene Tm1</w:t>
      </w:r>
      <w:r w:rsidR="004C2045" w:rsidRPr="00015E0F">
        <w:rPr>
          <w:rFonts w:eastAsia="Calibri" w:cs="Arial"/>
          <w:i/>
          <w:sz w:val="18"/>
          <w:szCs w:val="18"/>
          <w:lang w:val="en-GB"/>
        </w:rPr>
        <w:t xml:space="preserve"> </w:t>
      </w:r>
      <w:r w:rsidR="004C2045" w:rsidRPr="00015E0F">
        <w:rPr>
          <w:rFonts w:eastAsia="Calibri" w:cs="Arial"/>
          <w:sz w:val="18"/>
          <w:szCs w:val="18"/>
          <w:lang w:val="en-GB"/>
        </w:rPr>
        <w:t xml:space="preserve">or alleles </w:t>
      </w:r>
      <w:r w:rsidR="004C2045" w:rsidRPr="00015E0F">
        <w:rPr>
          <w:rFonts w:eastAsia="Calibri" w:cs="Arial"/>
          <w:i/>
          <w:sz w:val="18"/>
          <w:szCs w:val="18"/>
          <w:lang w:val="en-GB"/>
        </w:rPr>
        <w:t xml:space="preserve">Tm2 </w:t>
      </w:r>
      <w:r w:rsidR="004C2045" w:rsidRPr="00015E0F">
        <w:rPr>
          <w:rFonts w:eastAsia="Calibri" w:cs="Arial"/>
          <w:sz w:val="18"/>
          <w:szCs w:val="18"/>
          <w:lang w:val="en-GB"/>
        </w:rPr>
        <w:t xml:space="preserve">or </w:t>
      </w:r>
      <w:proofErr w:type="gramStart"/>
      <w:r w:rsidR="004C2045" w:rsidRPr="00015E0F">
        <w:rPr>
          <w:rFonts w:eastAsia="Calibri" w:cs="Arial"/>
          <w:i/>
          <w:sz w:val="18"/>
          <w:szCs w:val="18"/>
          <w:lang w:val="en-GB"/>
        </w:rPr>
        <w:t>Tm2</w:t>
      </w:r>
      <w:r w:rsidR="004C2045" w:rsidRPr="00015E0F">
        <w:rPr>
          <w:rFonts w:eastAsia="Calibri" w:cs="Arial"/>
          <w:i/>
          <w:sz w:val="18"/>
          <w:szCs w:val="18"/>
          <w:vertAlign w:val="superscript"/>
          <w:lang w:val="en-GB"/>
        </w:rPr>
        <w:t xml:space="preserve">2  </w:t>
      </w:r>
      <w:r w:rsidR="004C2045" w:rsidRPr="00015E0F">
        <w:rPr>
          <w:rFonts w:eastAsia="Calibri" w:cs="Arial"/>
          <w:sz w:val="18"/>
          <w:szCs w:val="18"/>
          <w:lang w:val="en-GB"/>
        </w:rPr>
        <w:t>from</w:t>
      </w:r>
      <w:proofErr w:type="gramEnd"/>
      <w:r w:rsidR="004C2045" w:rsidRPr="00015E0F">
        <w:rPr>
          <w:rFonts w:eastAsia="Calibri" w:cs="Arial"/>
          <w:sz w:val="18"/>
          <w:szCs w:val="18"/>
          <w:lang w:val="en-GB"/>
        </w:rPr>
        <w:t xml:space="preserve"> gene Tm2.</w:t>
      </w:r>
    </w:p>
    <w:p w:rsidR="004C2045" w:rsidRPr="00015E0F" w:rsidRDefault="004C2045" w:rsidP="004C2045">
      <w:pPr>
        <w:autoSpaceDE w:val="0"/>
        <w:autoSpaceDN w:val="0"/>
        <w:adjustRightInd w:val="0"/>
        <w:ind w:left="567" w:right="567"/>
        <w:rPr>
          <w:rFonts w:eastAsia="Calibri" w:cs="Arial"/>
          <w:sz w:val="18"/>
          <w:szCs w:val="18"/>
          <w:lang w:val="en-GB"/>
        </w:rPr>
      </w:pPr>
    </w:p>
    <w:p w:rsidR="004C2045" w:rsidRPr="00015E0F" w:rsidRDefault="00305C4E" w:rsidP="004C2045">
      <w:pPr>
        <w:autoSpaceDE w:val="0"/>
        <w:autoSpaceDN w:val="0"/>
        <w:adjustRightInd w:val="0"/>
        <w:ind w:left="567" w:right="567"/>
        <w:rPr>
          <w:rFonts w:eastAsia="Calibri" w:cs="Arial"/>
          <w:sz w:val="18"/>
          <w:lang w:val="en-GB"/>
        </w:rPr>
      </w:pPr>
      <w:r>
        <w:rPr>
          <w:rFonts w:eastAsia="Calibri" w:cs="Arial"/>
          <w:sz w:val="18"/>
          <w:lang w:val="en-GB"/>
        </w:rPr>
        <w:t>“</w:t>
      </w:r>
      <w:r w:rsidR="004C2045">
        <w:rPr>
          <w:rFonts w:eastAsia="Calibri" w:cs="Arial"/>
          <w:sz w:val="18"/>
          <w:lang w:val="en-GB"/>
        </w:rPr>
        <w:t>2.</w:t>
      </w:r>
      <w:r w:rsidR="004C2045" w:rsidRPr="00015E0F">
        <w:rPr>
          <w:rFonts w:eastAsia="Calibri" w:cs="Arial"/>
          <w:sz w:val="18"/>
          <w:lang w:val="en-GB"/>
        </w:rPr>
        <w:tab/>
        <w:t xml:space="preserve">A single marker identifies the presence of resistance alleles </w:t>
      </w:r>
      <w:r w:rsidR="004C2045" w:rsidRPr="00015E0F">
        <w:rPr>
          <w:rFonts w:eastAsia="Calibri" w:cs="Arial"/>
          <w:i/>
          <w:sz w:val="18"/>
          <w:lang w:val="en-GB"/>
        </w:rPr>
        <w:t>Tm2</w:t>
      </w:r>
      <w:r w:rsidR="004C2045" w:rsidRPr="00015E0F">
        <w:rPr>
          <w:rFonts w:eastAsia="Calibri" w:cs="Arial"/>
          <w:sz w:val="18"/>
          <w:lang w:val="en-GB"/>
        </w:rPr>
        <w:t xml:space="preserve"> and </w:t>
      </w:r>
      <w:r w:rsidR="004C2045" w:rsidRPr="00015E0F">
        <w:rPr>
          <w:rFonts w:eastAsia="Calibri" w:cs="Arial"/>
          <w:i/>
          <w:sz w:val="18"/>
          <w:lang w:val="en-GB"/>
        </w:rPr>
        <w:t>Tm2</w:t>
      </w:r>
      <w:r w:rsidR="004C2045" w:rsidRPr="00015E0F">
        <w:rPr>
          <w:rFonts w:eastAsia="Calibri" w:cs="Arial"/>
          <w:i/>
          <w:sz w:val="18"/>
          <w:vertAlign w:val="superscript"/>
          <w:lang w:val="en-GB"/>
        </w:rPr>
        <w:t>2</w:t>
      </w:r>
      <w:r w:rsidR="004C2045" w:rsidRPr="00015E0F">
        <w:rPr>
          <w:rFonts w:eastAsia="Calibri" w:cs="Arial"/>
          <w:sz w:val="18"/>
          <w:lang w:val="en-GB"/>
        </w:rPr>
        <w:t xml:space="preserve"> and the susceptible allele </w:t>
      </w:r>
      <w:r w:rsidR="004C2045" w:rsidRPr="00015E0F">
        <w:rPr>
          <w:rFonts w:eastAsia="Calibri" w:cs="Arial"/>
          <w:i/>
          <w:sz w:val="18"/>
          <w:lang w:val="en-GB"/>
        </w:rPr>
        <w:t>tm2</w:t>
      </w:r>
      <w:r w:rsidR="004C2045" w:rsidRPr="00015E0F">
        <w:rPr>
          <w:rFonts w:eastAsia="Calibri" w:cs="Arial"/>
          <w:sz w:val="18"/>
          <w:lang w:val="en-GB"/>
        </w:rPr>
        <w:t xml:space="preserve">.  Marker </w:t>
      </w:r>
      <w:r w:rsidR="004C2045" w:rsidRPr="00015E0F">
        <w:rPr>
          <w:rFonts w:eastAsia="Calibri" w:cs="Arial"/>
          <w:i/>
          <w:sz w:val="18"/>
          <w:lang w:val="en-GB"/>
        </w:rPr>
        <w:t>Tm2/2</w:t>
      </w:r>
      <w:r w:rsidR="004C2045" w:rsidRPr="00015E0F">
        <w:rPr>
          <w:rFonts w:eastAsia="Calibri" w:cs="Arial"/>
          <w:i/>
          <w:sz w:val="18"/>
          <w:vertAlign w:val="superscript"/>
          <w:lang w:val="en-GB"/>
        </w:rPr>
        <w:t>2</w:t>
      </w:r>
      <w:r w:rsidR="004C2045" w:rsidRPr="00015E0F">
        <w:rPr>
          <w:rFonts w:eastAsia="Calibri" w:cs="Arial"/>
          <w:sz w:val="18"/>
          <w:lang w:val="en-GB"/>
        </w:rPr>
        <w:t xml:space="preserve"> is positioned in the protein coding sequence.</w:t>
      </w:r>
    </w:p>
    <w:p w:rsidR="004C2045" w:rsidRPr="00015E0F" w:rsidRDefault="004C2045" w:rsidP="004C2045">
      <w:pPr>
        <w:autoSpaceDE w:val="0"/>
        <w:autoSpaceDN w:val="0"/>
        <w:adjustRightInd w:val="0"/>
        <w:ind w:left="567" w:right="567"/>
        <w:rPr>
          <w:rFonts w:eastAsia="Calibri" w:cs="Arial"/>
          <w:sz w:val="18"/>
          <w:lang w:val="en-GB"/>
        </w:rPr>
      </w:pPr>
    </w:p>
    <w:p w:rsidR="004C2045" w:rsidRPr="00015E0F" w:rsidRDefault="00305C4E" w:rsidP="004C2045">
      <w:pPr>
        <w:autoSpaceDE w:val="0"/>
        <w:autoSpaceDN w:val="0"/>
        <w:adjustRightInd w:val="0"/>
        <w:ind w:left="567" w:right="567"/>
        <w:rPr>
          <w:rFonts w:eastAsia="Calibri" w:cs="Arial"/>
          <w:sz w:val="18"/>
          <w:lang w:val="en-GB"/>
        </w:rPr>
      </w:pPr>
      <w:r>
        <w:rPr>
          <w:rFonts w:eastAsia="Calibri" w:cs="Arial"/>
          <w:sz w:val="18"/>
          <w:lang w:val="en-GB"/>
        </w:rPr>
        <w:t>“</w:t>
      </w:r>
      <w:r w:rsidR="004C2045">
        <w:rPr>
          <w:rFonts w:eastAsia="Calibri" w:cs="Arial"/>
          <w:sz w:val="18"/>
          <w:lang w:val="en-GB"/>
        </w:rPr>
        <w:t>3.</w:t>
      </w:r>
      <w:r w:rsidR="004C2045" w:rsidRPr="00015E0F">
        <w:rPr>
          <w:rFonts w:eastAsia="Calibri" w:cs="Arial"/>
          <w:sz w:val="18"/>
          <w:lang w:val="en-GB"/>
        </w:rPr>
        <w:tab/>
        <w:t xml:space="preserve">A variety will be resistant to </w:t>
      </w:r>
      <w:proofErr w:type="spellStart"/>
      <w:r w:rsidR="004C2045" w:rsidRPr="00015E0F">
        <w:rPr>
          <w:rFonts w:eastAsia="Calibri" w:cs="Arial"/>
          <w:sz w:val="18"/>
          <w:lang w:val="en-GB"/>
        </w:rPr>
        <w:t>ToMV</w:t>
      </w:r>
      <w:proofErr w:type="spellEnd"/>
      <w:r w:rsidR="004C2045" w:rsidRPr="00015E0F">
        <w:rPr>
          <w:rFonts w:eastAsia="Calibri" w:cs="Arial"/>
          <w:sz w:val="18"/>
          <w:lang w:val="en-GB"/>
        </w:rPr>
        <w:t xml:space="preserve"> Strain 0 if resistance allele </w:t>
      </w:r>
      <w:r w:rsidR="004C2045" w:rsidRPr="00015E0F">
        <w:rPr>
          <w:rFonts w:eastAsia="Calibri" w:cs="Arial"/>
          <w:i/>
          <w:sz w:val="18"/>
          <w:lang w:val="en-GB"/>
        </w:rPr>
        <w:t xml:space="preserve">Tm2 </w:t>
      </w:r>
      <w:r w:rsidR="004C2045" w:rsidRPr="00015E0F">
        <w:rPr>
          <w:rFonts w:eastAsia="Calibri" w:cs="Arial"/>
          <w:sz w:val="18"/>
          <w:lang w:val="en-GB"/>
        </w:rPr>
        <w:t xml:space="preserve">or resistance allele </w:t>
      </w:r>
      <w:r w:rsidR="004C2045" w:rsidRPr="00015E0F">
        <w:rPr>
          <w:rFonts w:eastAsia="Calibri" w:cs="Arial"/>
          <w:i/>
          <w:sz w:val="18"/>
          <w:lang w:val="en-GB"/>
        </w:rPr>
        <w:t>Tm2</w:t>
      </w:r>
      <w:r w:rsidR="004C2045" w:rsidRPr="00015E0F">
        <w:rPr>
          <w:rFonts w:eastAsia="Calibri" w:cs="Arial"/>
          <w:i/>
          <w:sz w:val="18"/>
          <w:vertAlign w:val="superscript"/>
          <w:lang w:val="en-GB"/>
        </w:rPr>
        <w:t>2</w:t>
      </w:r>
      <w:r w:rsidR="004C2045" w:rsidRPr="00015E0F">
        <w:rPr>
          <w:rFonts w:eastAsia="Calibri" w:cs="Arial"/>
          <w:sz w:val="18"/>
          <w:lang w:val="en-GB"/>
        </w:rPr>
        <w:t xml:space="preserve"> is present.  </w:t>
      </w:r>
    </w:p>
    <w:p w:rsidR="004C2045" w:rsidRPr="00015E0F" w:rsidRDefault="004C2045" w:rsidP="004C2045">
      <w:pPr>
        <w:autoSpaceDE w:val="0"/>
        <w:autoSpaceDN w:val="0"/>
        <w:adjustRightInd w:val="0"/>
        <w:ind w:left="567" w:right="567"/>
        <w:rPr>
          <w:rFonts w:eastAsia="Calibri" w:cs="Arial"/>
          <w:sz w:val="18"/>
          <w:lang w:val="en-GB"/>
        </w:rPr>
      </w:pPr>
    </w:p>
    <w:p w:rsidR="004C2045" w:rsidRPr="00015E0F" w:rsidRDefault="00305C4E" w:rsidP="004C2045">
      <w:pPr>
        <w:autoSpaceDE w:val="0"/>
        <w:autoSpaceDN w:val="0"/>
        <w:adjustRightInd w:val="0"/>
        <w:ind w:left="567" w:right="567"/>
        <w:rPr>
          <w:rFonts w:eastAsia="Calibri" w:cs="Arial"/>
          <w:sz w:val="18"/>
          <w:lang w:val="en-GB"/>
        </w:rPr>
      </w:pPr>
      <w:r>
        <w:rPr>
          <w:rFonts w:eastAsia="Calibri" w:cs="Arial"/>
          <w:sz w:val="18"/>
          <w:lang w:val="en-GB"/>
        </w:rPr>
        <w:t>“</w:t>
      </w:r>
      <w:r w:rsidR="004C2045">
        <w:rPr>
          <w:rFonts w:eastAsia="Calibri" w:cs="Arial"/>
          <w:sz w:val="18"/>
          <w:lang w:val="en-GB"/>
        </w:rPr>
        <w:t>4.</w:t>
      </w:r>
      <w:r w:rsidR="004C2045" w:rsidRPr="00015E0F">
        <w:rPr>
          <w:rFonts w:eastAsia="Calibri" w:cs="Arial"/>
          <w:sz w:val="18"/>
          <w:lang w:val="en-GB"/>
        </w:rPr>
        <w:tab/>
        <w:t xml:space="preserve">A variety with homozygous allele </w:t>
      </w:r>
      <w:r w:rsidR="004C2045" w:rsidRPr="00015E0F">
        <w:rPr>
          <w:rFonts w:eastAsia="Calibri" w:cs="Arial"/>
          <w:i/>
          <w:sz w:val="18"/>
          <w:lang w:val="en-GB"/>
        </w:rPr>
        <w:t>tm2</w:t>
      </w:r>
      <w:r w:rsidR="004C2045" w:rsidRPr="00015E0F">
        <w:rPr>
          <w:rFonts w:eastAsia="Calibri" w:cs="Arial"/>
          <w:sz w:val="18"/>
          <w:lang w:val="en-GB"/>
        </w:rPr>
        <w:t xml:space="preserve"> will be susceptible to </w:t>
      </w:r>
      <w:proofErr w:type="spellStart"/>
      <w:r w:rsidR="004C2045" w:rsidRPr="00015E0F">
        <w:rPr>
          <w:rFonts w:eastAsia="Calibri" w:cs="Arial"/>
          <w:sz w:val="18"/>
          <w:lang w:val="en-GB"/>
        </w:rPr>
        <w:t>ToMV</w:t>
      </w:r>
      <w:proofErr w:type="spellEnd"/>
      <w:r w:rsidR="004C2045" w:rsidRPr="00015E0F">
        <w:rPr>
          <w:rFonts w:eastAsia="Calibri" w:cs="Arial"/>
          <w:sz w:val="18"/>
          <w:lang w:val="en-GB"/>
        </w:rPr>
        <w:t xml:space="preserve"> Strain 0 unless resistance is coded by resistance allele </w:t>
      </w:r>
      <w:r w:rsidR="004C2045" w:rsidRPr="00015E0F">
        <w:rPr>
          <w:rFonts w:eastAsia="Calibri" w:cs="Arial"/>
          <w:i/>
          <w:sz w:val="18"/>
          <w:lang w:val="en-GB"/>
        </w:rPr>
        <w:t>Tm1</w:t>
      </w:r>
      <w:r w:rsidR="004C2045" w:rsidRPr="00015E0F">
        <w:rPr>
          <w:rFonts w:eastAsia="Calibri" w:cs="Arial"/>
          <w:sz w:val="18"/>
          <w:lang w:val="en-GB"/>
        </w:rPr>
        <w:t xml:space="preserve">.  In this case, resistance to </w:t>
      </w:r>
      <w:proofErr w:type="spellStart"/>
      <w:r w:rsidR="004C2045" w:rsidRPr="00015E0F">
        <w:rPr>
          <w:rFonts w:eastAsia="Calibri" w:cs="Arial"/>
          <w:sz w:val="18"/>
          <w:lang w:val="en-GB"/>
        </w:rPr>
        <w:t>ToMV</w:t>
      </w:r>
      <w:proofErr w:type="spellEnd"/>
      <w:r w:rsidR="004C2045" w:rsidRPr="00015E0F">
        <w:rPr>
          <w:rFonts w:eastAsia="Calibri" w:cs="Arial"/>
          <w:sz w:val="18"/>
          <w:lang w:val="en-GB"/>
        </w:rPr>
        <w:t xml:space="preserve"> Strain 0 cannot be assessed by a DNA marker test because there is no reliable marker for gene Tm1.  </w:t>
      </w:r>
    </w:p>
    <w:p w:rsidR="004C2045" w:rsidRDefault="004C2045" w:rsidP="004C2045">
      <w:pPr>
        <w:autoSpaceDE w:val="0"/>
        <w:autoSpaceDN w:val="0"/>
        <w:adjustRightInd w:val="0"/>
        <w:ind w:left="567" w:right="567"/>
        <w:rPr>
          <w:rFonts w:eastAsia="Calibri" w:cs="Arial"/>
          <w:sz w:val="18"/>
        </w:rPr>
      </w:pPr>
    </w:p>
    <w:p w:rsidR="00F43A03" w:rsidRPr="00015E0F" w:rsidRDefault="00F43A03" w:rsidP="004C2045">
      <w:pPr>
        <w:autoSpaceDE w:val="0"/>
        <w:autoSpaceDN w:val="0"/>
        <w:adjustRightInd w:val="0"/>
        <w:ind w:left="567" w:right="567"/>
        <w:rPr>
          <w:rFonts w:eastAsia="Calibri" w:cs="Arial"/>
          <w:sz w:val="18"/>
        </w:rPr>
      </w:pPr>
    </w:p>
    <w:p w:rsidR="004C2045" w:rsidRPr="00015E0F" w:rsidRDefault="00305C4E" w:rsidP="000C3495">
      <w:pPr>
        <w:keepNext/>
        <w:autoSpaceDE w:val="0"/>
        <w:autoSpaceDN w:val="0"/>
        <w:adjustRightInd w:val="0"/>
        <w:ind w:left="567" w:right="567"/>
        <w:rPr>
          <w:rFonts w:eastAsia="Calibri" w:cs="Arial"/>
          <w:sz w:val="18"/>
          <w:lang w:val="en-GB"/>
        </w:rPr>
      </w:pPr>
      <w:r>
        <w:rPr>
          <w:rFonts w:eastAsia="Calibri" w:cs="Arial"/>
          <w:sz w:val="18"/>
          <w:lang w:val="en-GB"/>
        </w:rPr>
        <w:lastRenderedPageBreak/>
        <w:t>“</w:t>
      </w:r>
      <w:r w:rsidR="004C2045" w:rsidRPr="00015E0F">
        <w:rPr>
          <w:rFonts w:eastAsia="Calibri" w:cs="Arial"/>
          <w:sz w:val="18"/>
          <w:lang w:val="en-GB"/>
        </w:rPr>
        <w:t>Table 1:  Schematic overview of resistance to Tomato mosaic virus and resistance alleles:</w:t>
      </w:r>
    </w:p>
    <w:p w:rsidR="004C2045" w:rsidRPr="00015E0F" w:rsidRDefault="004C2045" w:rsidP="000C3495">
      <w:pPr>
        <w:keepNext/>
        <w:autoSpaceDE w:val="0"/>
        <w:autoSpaceDN w:val="0"/>
        <w:adjustRightInd w:val="0"/>
        <w:ind w:left="567" w:right="567"/>
        <w:rPr>
          <w:rFonts w:eastAsia="Calibri" w:cs="Arial"/>
          <w:sz w:val="18"/>
          <w:szCs w:val="19"/>
          <w:lang w:val="en-GB"/>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DC4B66" w:rsidRPr="00015E0F" w:rsidTr="00B07849">
        <w:tc>
          <w:tcPr>
            <w:tcW w:w="1701" w:type="dxa"/>
            <w:vAlign w:val="center"/>
          </w:tcPr>
          <w:p w:rsidR="004C2045" w:rsidRPr="00015E0F" w:rsidRDefault="004C2045" w:rsidP="000C3495">
            <w:pPr>
              <w:keepNext/>
              <w:autoSpaceDE w:val="0"/>
              <w:autoSpaceDN w:val="0"/>
              <w:adjustRightInd w:val="0"/>
              <w:ind w:left="180"/>
              <w:jc w:val="left"/>
              <w:rPr>
                <w:rFonts w:cs="Arial"/>
                <w:sz w:val="18"/>
                <w:szCs w:val="19"/>
              </w:rPr>
            </w:pPr>
            <w:r w:rsidRPr="00015E0F">
              <w:rPr>
                <w:rFonts w:cs="Arial"/>
                <w:sz w:val="18"/>
                <w:szCs w:val="19"/>
              </w:rPr>
              <w:t>Genetic background</w:t>
            </w:r>
          </w:p>
        </w:tc>
        <w:tc>
          <w:tcPr>
            <w:tcW w:w="1985" w:type="dxa"/>
            <w:vAlign w:val="center"/>
          </w:tcPr>
          <w:p w:rsidR="004C2045" w:rsidRPr="00015E0F" w:rsidRDefault="004C2045" w:rsidP="000C3495">
            <w:pPr>
              <w:keepNext/>
              <w:autoSpaceDE w:val="0"/>
              <w:autoSpaceDN w:val="0"/>
              <w:adjustRightInd w:val="0"/>
              <w:ind w:left="36" w:right="34"/>
              <w:jc w:val="left"/>
              <w:rPr>
                <w:rFonts w:cs="Arial"/>
                <w:i/>
                <w:sz w:val="18"/>
                <w:szCs w:val="19"/>
              </w:rPr>
            </w:pPr>
            <w:r w:rsidRPr="00015E0F">
              <w:rPr>
                <w:rFonts w:cs="Arial"/>
                <w:i/>
                <w:sz w:val="18"/>
                <w:szCs w:val="19"/>
              </w:rPr>
              <w:t xml:space="preserve">tm2/tm2 </w:t>
            </w:r>
          </w:p>
          <w:p w:rsidR="004C2045" w:rsidRPr="00015E0F" w:rsidRDefault="004C2045" w:rsidP="000C3495">
            <w:pPr>
              <w:keepNext/>
              <w:autoSpaceDE w:val="0"/>
              <w:autoSpaceDN w:val="0"/>
              <w:adjustRightInd w:val="0"/>
              <w:ind w:left="36" w:right="34"/>
              <w:jc w:val="left"/>
              <w:rPr>
                <w:rFonts w:cs="Arial"/>
                <w:sz w:val="18"/>
                <w:szCs w:val="19"/>
              </w:rPr>
            </w:pPr>
          </w:p>
          <w:p w:rsidR="004C2045" w:rsidRPr="00015E0F" w:rsidRDefault="004C2045" w:rsidP="000C3495">
            <w:pPr>
              <w:keepNext/>
              <w:autoSpaceDE w:val="0"/>
              <w:autoSpaceDN w:val="0"/>
              <w:adjustRightInd w:val="0"/>
              <w:ind w:left="36" w:right="34"/>
              <w:jc w:val="left"/>
              <w:rPr>
                <w:rFonts w:cs="Arial"/>
                <w:sz w:val="18"/>
                <w:szCs w:val="19"/>
              </w:rPr>
            </w:pPr>
            <w:r w:rsidRPr="00015E0F">
              <w:rPr>
                <w:rFonts w:cs="Arial"/>
                <w:sz w:val="18"/>
                <w:szCs w:val="19"/>
              </w:rPr>
              <w:t xml:space="preserve">and </w:t>
            </w:r>
          </w:p>
          <w:p w:rsidR="004C2045" w:rsidRPr="00015E0F" w:rsidRDefault="004C2045" w:rsidP="000C3495">
            <w:pPr>
              <w:keepNext/>
              <w:autoSpaceDE w:val="0"/>
              <w:autoSpaceDN w:val="0"/>
              <w:adjustRightInd w:val="0"/>
              <w:ind w:left="36" w:right="34"/>
              <w:jc w:val="left"/>
              <w:rPr>
                <w:rFonts w:cs="Arial"/>
                <w:sz w:val="18"/>
                <w:szCs w:val="19"/>
              </w:rPr>
            </w:pPr>
          </w:p>
          <w:p w:rsidR="004C2045" w:rsidRPr="00015E0F" w:rsidRDefault="004C2045" w:rsidP="000C3495">
            <w:pPr>
              <w:keepNext/>
              <w:autoSpaceDE w:val="0"/>
              <w:autoSpaceDN w:val="0"/>
              <w:adjustRightInd w:val="0"/>
              <w:ind w:left="36" w:right="34"/>
              <w:jc w:val="left"/>
              <w:rPr>
                <w:rFonts w:cs="Arial"/>
                <w:i/>
                <w:sz w:val="18"/>
                <w:szCs w:val="19"/>
              </w:rPr>
            </w:pPr>
            <w:r w:rsidRPr="00015E0F">
              <w:rPr>
                <w:rFonts w:cs="Arial"/>
                <w:i/>
                <w:sz w:val="18"/>
                <w:szCs w:val="19"/>
              </w:rPr>
              <w:t>tm1/tm1</w:t>
            </w:r>
          </w:p>
          <w:p w:rsidR="004C2045" w:rsidRPr="00015E0F" w:rsidRDefault="004C2045" w:rsidP="000C3495">
            <w:pPr>
              <w:keepNext/>
              <w:autoSpaceDE w:val="0"/>
              <w:autoSpaceDN w:val="0"/>
              <w:adjustRightInd w:val="0"/>
              <w:ind w:left="36" w:right="34"/>
              <w:jc w:val="left"/>
              <w:rPr>
                <w:rFonts w:cs="Arial"/>
                <w:sz w:val="18"/>
                <w:szCs w:val="19"/>
              </w:rPr>
            </w:pPr>
          </w:p>
        </w:tc>
        <w:tc>
          <w:tcPr>
            <w:tcW w:w="2977" w:type="dxa"/>
            <w:vAlign w:val="center"/>
          </w:tcPr>
          <w:p w:rsidR="004C2045" w:rsidRPr="00015E0F" w:rsidRDefault="004C2045" w:rsidP="000C3495">
            <w:pPr>
              <w:keepNext/>
              <w:autoSpaceDE w:val="0"/>
              <w:autoSpaceDN w:val="0"/>
              <w:adjustRightInd w:val="0"/>
              <w:ind w:left="36"/>
              <w:jc w:val="left"/>
              <w:rPr>
                <w:rFonts w:cs="Arial"/>
                <w:sz w:val="18"/>
                <w:szCs w:val="19"/>
              </w:rPr>
            </w:pPr>
            <w:r w:rsidRPr="00015E0F">
              <w:rPr>
                <w:rFonts w:cs="Arial"/>
                <w:i/>
                <w:sz w:val="18"/>
                <w:szCs w:val="19"/>
              </w:rPr>
              <w:t>Tm2/Tm2 or Tm2</w:t>
            </w:r>
            <w:r w:rsidRPr="00015E0F">
              <w:rPr>
                <w:rFonts w:cs="Arial"/>
                <w:i/>
                <w:sz w:val="18"/>
                <w:szCs w:val="19"/>
                <w:vertAlign w:val="superscript"/>
              </w:rPr>
              <w:t>2</w:t>
            </w:r>
            <w:r w:rsidRPr="00015E0F">
              <w:rPr>
                <w:rFonts w:cs="Arial"/>
                <w:i/>
                <w:sz w:val="18"/>
                <w:szCs w:val="19"/>
              </w:rPr>
              <w:t>/Tm2</w:t>
            </w:r>
            <w:r w:rsidRPr="00015E0F">
              <w:rPr>
                <w:rFonts w:cs="Arial"/>
                <w:i/>
                <w:sz w:val="18"/>
                <w:szCs w:val="19"/>
                <w:vertAlign w:val="superscript"/>
              </w:rPr>
              <w:t>2</w:t>
            </w:r>
            <w:r w:rsidRPr="00015E0F">
              <w:rPr>
                <w:rFonts w:cs="Arial"/>
                <w:sz w:val="18"/>
                <w:szCs w:val="19"/>
              </w:rPr>
              <w:t xml:space="preserve"> or </w:t>
            </w:r>
            <w:r w:rsidRPr="00015E0F">
              <w:rPr>
                <w:rFonts w:cs="Arial"/>
                <w:i/>
                <w:sz w:val="18"/>
                <w:szCs w:val="19"/>
              </w:rPr>
              <w:t>Tm2</w:t>
            </w:r>
            <w:r w:rsidRPr="00015E0F">
              <w:rPr>
                <w:rFonts w:cs="Arial"/>
                <w:i/>
                <w:sz w:val="18"/>
                <w:szCs w:val="19"/>
                <w:vertAlign w:val="superscript"/>
              </w:rPr>
              <w:t>2</w:t>
            </w:r>
            <w:r w:rsidRPr="00015E0F">
              <w:rPr>
                <w:rFonts w:cs="Arial"/>
                <w:i/>
                <w:sz w:val="18"/>
                <w:szCs w:val="19"/>
              </w:rPr>
              <w:t>/Tm2</w:t>
            </w:r>
            <w:r w:rsidRPr="00015E0F">
              <w:rPr>
                <w:rFonts w:cs="Arial"/>
                <w:sz w:val="18"/>
                <w:szCs w:val="19"/>
              </w:rPr>
              <w:t xml:space="preserve"> or </w:t>
            </w:r>
          </w:p>
          <w:p w:rsidR="004C2045" w:rsidRPr="00015E0F" w:rsidRDefault="004C2045" w:rsidP="000C3495">
            <w:pPr>
              <w:keepNext/>
              <w:autoSpaceDE w:val="0"/>
              <w:autoSpaceDN w:val="0"/>
              <w:adjustRightInd w:val="0"/>
              <w:ind w:left="36"/>
              <w:jc w:val="left"/>
              <w:rPr>
                <w:rFonts w:cs="Arial"/>
                <w:i/>
                <w:sz w:val="18"/>
                <w:szCs w:val="19"/>
              </w:rPr>
            </w:pPr>
            <w:r w:rsidRPr="00015E0F">
              <w:rPr>
                <w:rFonts w:cs="Arial"/>
                <w:i/>
                <w:sz w:val="18"/>
                <w:szCs w:val="19"/>
              </w:rPr>
              <w:t>Tm2/tm2 or Tm2</w:t>
            </w:r>
            <w:r w:rsidRPr="00015E0F">
              <w:rPr>
                <w:rFonts w:cs="Arial"/>
                <w:i/>
                <w:sz w:val="18"/>
                <w:szCs w:val="19"/>
                <w:vertAlign w:val="superscript"/>
              </w:rPr>
              <w:t>2</w:t>
            </w:r>
            <w:r w:rsidRPr="00015E0F">
              <w:rPr>
                <w:rFonts w:cs="Arial"/>
                <w:i/>
                <w:sz w:val="18"/>
                <w:szCs w:val="19"/>
              </w:rPr>
              <w:t>/tm2</w:t>
            </w:r>
          </w:p>
          <w:p w:rsidR="004C2045" w:rsidRPr="00015E0F" w:rsidRDefault="004C2045" w:rsidP="000C3495">
            <w:pPr>
              <w:keepNext/>
              <w:autoSpaceDE w:val="0"/>
              <w:autoSpaceDN w:val="0"/>
              <w:adjustRightInd w:val="0"/>
              <w:ind w:left="36"/>
              <w:jc w:val="left"/>
              <w:rPr>
                <w:rFonts w:cs="Arial"/>
                <w:sz w:val="18"/>
                <w:szCs w:val="19"/>
              </w:rPr>
            </w:pPr>
          </w:p>
          <w:p w:rsidR="004C2045" w:rsidRPr="00015E0F" w:rsidRDefault="004C2045" w:rsidP="000C3495">
            <w:pPr>
              <w:keepNext/>
              <w:autoSpaceDE w:val="0"/>
              <w:autoSpaceDN w:val="0"/>
              <w:adjustRightInd w:val="0"/>
              <w:ind w:left="36"/>
              <w:jc w:val="left"/>
              <w:rPr>
                <w:rFonts w:cs="Arial"/>
                <w:sz w:val="18"/>
                <w:szCs w:val="19"/>
              </w:rPr>
            </w:pPr>
            <w:r w:rsidRPr="00015E0F">
              <w:rPr>
                <w:rFonts w:cs="Arial"/>
                <w:sz w:val="18"/>
                <w:szCs w:val="19"/>
              </w:rPr>
              <w:t xml:space="preserve">and </w:t>
            </w:r>
          </w:p>
          <w:p w:rsidR="004C2045" w:rsidRPr="00015E0F" w:rsidRDefault="004C2045" w:rsidP="000C3495">
            <w:pPr>
              <w:keepNext/>
              <w:autoSpaceDE w:val="0"/>
              <w:autoSpaceDN w:val="0"/>
              <w:adjustRightInd w:val="0"/>
              <w:ind w:left="36"/>
              <w:jc w:val="left"/>
              <w:rPr>
                <w:rFonts w:cs="Arial"/>
                <w:sz w:val="18"/>
                <w:szCs w:val="19"/>
              </w:rPr>
            </w:pPr>
          </w:p>
          <w:p w:rsidR="004C2045" w:rsidRPr="00015E0F" w:rsidRDefault="004C2045" w:rsidP="000C3495">
            <w:pPr>
              <w:keepNext/>
              <w:autoSpaceDE w:val="0"/>
              <w:autoSpaceDN w:val="0"/>
              <w:adjustRightInd w:val="0"/>
              <w:spacing w:before="60"/>
              <w:ind w:left="36"/>
              <w:jc w:val="left"/>
              <w:rPr>
                <w:rFonts w:cs="Arial"/>
                <w:sz w:val="18"/>
                <w:szCs w:val="19"/>
              </w:rPr>
            </w:pPr>
            <w:r w:rsidRPr="00015E0F">
              <w:rPr>
                <w:rFonts w:cs="Arial"/>
                <w:i/>
                <w:sz w:val="18"/>
                <w:szCs w:val="19"/>
              </w:rPr>
              <w:t>Tm1/Tm1</w:t>
            </w:r>
            <w:r w:rsidRPr="00015E0F">
              <w:rPr>
                <w:rFonts w:cs="Arial"/>
                <w:sz w:val="18"/>
                <w:szCs w:val="19"/>
              </w:rPr>
              <w:t xml:space="preserve"> or </w:t>
            </w:r>
            <w:r w:rsidRPr="00015E0F">
              <w:rPr>
                <w:rFonts w:cs="Arial"/>
                <w:i/>
                <w:sz w:val="18"/>
                <w:szCs w:val="19"/>
              </w:rPr>
              <w:t>Tm1/tm1</w:t>
            </w:r>
            <w:r w:rsidR="00DC4B66">
              <w:rPr>
                <w:rFonts w:cs="Arial"/>
                <w:sz w:val="18"/>
                <w:szCs w:val="19"/>
              </w:rPr>
              <w:t xml:space="preserve"> or </w:t>
            </w:r>
            <w:r w:rsidRPr="00015E0F">
              <w:rPr>
                <w:rFonts w:cs="Arial"/>
                <w:i/>
                <w:sz w:val="18"/>
                <w:szCs w:val="19"/>
              </w:rPr>
              <w:t>tm1/tm1</w:t>
            </w:r>
          </w:p>
        </w:tc>
        <w:tc>
          <w:tcPr>
            <w:tcW w:w="1842" w:type="dxa"/>
            <w:vAlign w:val="center"/>
          </w:tcPr>
          <w:p w:rsidR="004C2045" w:rsidRPr="00015E0F" w:rsidRDefault="004C2045" w:rsidP="000C3495">
            <w:pPr>
              <w:keepNext/>
              <w:autoSpaceDE w:val="0"/>
              <w:autoSpaceDN w:val="0"/>
              <w:adjustRightInd w:val="0"/>
              <w:ind w:left="20" w:right="-108"/>
              <w:jc w:val="left"/>
              <w:rPr>
                <w:rFonts w:cs="Arial"/>
                <w:i/>
                <w:sz w:val="18"/>
                <w:szCs w:val="19"/>
              </w:rPr>
            </w:pPr>
            <w:r w:rsidRPr="00015E0F">
              <w:rPr>
                <w:rFonts w:cs="Arial"/>
                <w:i/>
                <w:sz w:val="18"/>
                <w:szCs w:val="19"/>
              </w:rPr>
              <w:t xml:space="preserve">tm2/tm2 </w:t>
            </w:r>
          </w:p>
          <w:p w:rsidR="004C2045" w:rsidRPr="00015E0F" w:rsidRDefault="004C2045" w:rsidP="000C3495">
            <w:pPr>
              <w:keepNext/>
              <w:autoSpaceDE w:val="0"/>
              <w:autoSpaceDN w:val="0"/>
              <w:adjustRightInd w:val="0"/>
              <w:ind w:left="20" w:right="-108"/>
              <w:jc w:val="left"/>
              <w:rPr>
                <w:rFonts w:cs="Arial"/>
                <w:sz w:val="18"/>
                <w:szCs w:val="19"/>
              </w:rPr>
            </w:pPr>
          </w:p>
          <w:p w:rsidR="004C2045" w:rsidRPr="00015E0F" w:rsidRDefault="004C2045" w:rsidP="000C3495">
            <w:pPr>
              <w:keepNext/>
              <w:autoSpaceDE w:val="0"/>
              <w:autoSpaceDN w:val="0"/>
              <w:adjustRightInd w:val="0"/>
              <w:ind w:left="20" w:right="-108"/>
              <w:jc w:val="left"/>
              <w:rPr>
                <w:rFonts w:cs="Arial"/>
                <w:sz w:val="18"/>
                <w:szCs w:val="19"/>
              </w:rPr>
            </w:pPr>
            <w:r w:rsidRPr="00015E0F">
              <w:rPr>
                <w:rFonts w:cs="Arial"/>
                <w:sz w:val="18"/>
                <w:szCs w:val="19"/>
              </w:rPr>
              <w:t>and</w:t>
            </w:r>
          </w:p>
          <w:p w:rsidR="004C2045" w:rsidRPr="00015E0F" w:rsidRDefault="004C2045" w:rsidP="000C3495">
            <w:pPr>
              <w:keepNext/>
              <w:autoSpaceDE w:val="0"/>
              <w:autoSpaceDN w:val="0"/>
              <w:adjustRightInd w:val="0"/>
              <w:ind w:left="20" w:right="-108"/>
              <w:jc w:val="left"/>
              <w:rPr>
                <w:rFonts w:cs="Arial"/>
                <w:sz w:val="18"/>
                <w:szCs w:val="19"/>
              </w:rPr>
            </w:pPr>
          </w:p>
          <w:p w:rsidR="004C2045" w:rsidRPr="00015E0F" w:rsidRDefault="004C2045" w:rsidP="000C3495">
            <w:pPr>
              <w:keepNext/>
              <w:autoSpaceDE w:val="0"/>
              <w:autoSpaceDN w:val="0"/>
              <w:adjustRightInd w:val="0"/>
              <w:ind w:left="20" w:right="-108"/>
              <w:jc w:val="left"/>
              <w:rPr>
                <w:rFonts w:cs="Arial"/>
                <w:i/>
                <w:sz w:val="18"/>
                <w:szCs w:val="19"/>
              </w:rPr>
            </w:pPr>
            <w:r w:rsidRPr="00015E0F">
              <w:rPr>
                <w:rFonts w:cs="Arial"/>
                <w:i/>
                <w:sz w:val="18"/>
                <w:szCs w:val="19"/>
              </w:rPr>
              <w:t>Tm1/Tm1</w:t>
            </w:r>
            <w:r w:rsidRPr="00015E0F">
              <w:rPr>
                <w:rFonts w:cs="Arial"/>
                <w:sz w:val="18"/>
                <w:szCs w:val="19"/>
              </w:rPr>
              <w:t xml:space="preserve"> or </w:t>
            </w:r>
            <w:r w:rsidRPr="00015E0F">
              <w:rPr>
                <w:rFonts w:cs="Arial"/>
                <w:i/>
                <w:sz w:val="18"/>
                <w:szCs w:val="19"/>
              </w:rPr>
              <w:t xml:space="preserve">Tm1/tm1 </w:t>
            </w:r>
          </w:p>
        </w:tc>
      </w:tr>
      <w:tr w:rsidR="00DC4B66" w:rsidRPr="00015E0F" w:rsidTr="00B07849">
        <w:trPr>
          <w:trHeight w:val="606"/>
        </w:trPr>
        <w:tc>
          <w:tcPr>
            <w:tcW w:w="1701" w:type="dxa"/>
            <w:vAlign w:val="center"/>
          </w:tcPr>
          <w:p w:rsidR="004C2045" w:rsidRPr="00015E0F" w:rsidRDefault="004C2045" w:rsidP="00DC4B66">
            <w:pPr>
              <w:autoSpaceDE w:val="0"/>
              <w:autoSpaceDN w:val="0"/>
              <w:adjustRightInd w:val="0"/>
              <w:ind w:left="180"/>
              <w:jc w:val="left"/>
              <w:rPr>
                <w:rFonts w:cs="Arial"/>
                <w:sz w:val="18"/>
                <w:szCs w:val="19"/>
              </w:rPr>
            </w:pPr>
            <w:r w:rsidRPr="00015E0F">
              <w:rPr>
                <w:rFonts w:cs="Arial"/>
                <w:sz w:val="18"/>
                <w:szCs w:val="19"/>
              </w:rPr>
              <w:t xml:space="preserve">Marker </w:t>
            </w:r>
            <w:r w:rsidRPr="00015E0F">
              <w:rPr>
                <w:rFonts w:cs="Arial"/>
                <w:i/>
                <w:sz w:val="18"/>
                <w:szCs w:val="19"/>
              </w:rPr>
              <w:t>Tm2/2</w:t>
            </w:r>
            <w:r w:rsidRPr="00015E0F">
              <w:rPr>
                <w:rFonts w:cs="Arial"/>
                <w:i/>
                <w:sz w:val="18"/>
                <w:szCs w:val="19"/>
                <w:vertAlign w:val="superscript"/>
              </w:rPr>
              <w:t>2</w:t>
            </w:r>
          </w:p>
        </w:tc>
        <w:tc>
          <w:tcPr>
            <w:tcW w:w="1985" w:type="dxa"/>
            <w:vAlign w:val="center"/>
          </w:tcPr>
          <w:p w:rsidR="004C2045" w:rsidRPr="00015E0F" w:rsidRDefault="004C2045" w:rsidP="00DC4B66">
            <w:pPr>
              <w:autoSpaceDE w:val="0"/>
              <w:autoSpaceDN w:val="0"/>
              <w:adjustRightInd w:val="0"/>
              <w:ind w:left="36" w:right="34"/>
              <w:jc w:val="left"/>
              <w:rPr>
                <w:rFonts w:cs="Arial"/>
                <w:sz w:val="18"/>
                <w:szCs w:val="19"/>
              </w:rPr>
            </w:pPr>
            <w:r w:rsidRPr="00015E0F">
              <w:rPr>
                <w:rFonts w:cs="Arial"/>
                <w:sz w:val="18"/>
                <w:szCs w:val="19"/>
              </w:rPr>
              <w:t>susceptible allele</w:t>
            </w:r>
          </w:p>
        </w:tc>
        <w:tc>
          <w:tcPr>
            <w:tcW w:w="2977" w:type="dxa"/>
            <w:vAlign w:val="center"/>
          </w:tcPr>
          <w:p w:rsidR="004C2045" w:rsidRPr="00015E0F" w:rsidRDefault="004C2045" w:rsidP="00DC4B66">
            <w:pPr>
              <w:autoSpaceDE w:val="0"/>
              <w:autoSpaceDN w:val="0"/>
              <w:adjustRightInd w:val="0"/>
              <w:ind w:left="36"/>
              <w:jc w:val="left"/>
              <w:rPr>
                <w:rFonts w:cs="Arial"/>
                <w:sz w:val="18"/>
                <w:szCs w:val="19"/>
              </w:rPr>
            </w:pPr>
            <w:r w:rsidRPr="00015E0F">
              <w:rPr>
                <w:rFonts w:cs="Arial"/>
                <w:sz w:val="18"/>
                <w:szCs w:val="19"/>
              </w:rPr>
              <w:t>resistant allele</w:t>
            </w:r>
          </w:p>
        </w:tc>
        <w:tc>
          <w:tcPr>
            <w:tcW w:w="1842" w:type="dxa"/>
            <w:vAlign w:val="center"/>
          </w:tcPr>
          <w:p w:rsidR="004C2045" w:rsidRPr="00015E0F" w:rsidRDefault="004C2045" w:rsidP="00DC4B66">
            <w:pPr>
              <w:autoSpaceDE w:val="0"/>
              <w:autoSpaceDN w:val="0"/>
              <w:adjustRightInd w:val="0"/>
              <w:ind w:left="20" w:right="-108"/>
              <w:jc w:val="left"/>
              <w:rPr>
                <w:rFonts w:cs="Arial"/>
                <w:sz w:val="18"/>
                <w:szCs w:val="19"/>
              </w:rPr>
            </w:pPr>
            <w:r w:rsidRPr="00015E0F">
              <w:rPr>
                <w:rFonts w:cs="Arial"/>
                <w:sz w:val="18"/>
                <w:szCs w:val="19"/>
              </w:rPr>
              <w:t>susceptible allele</w:t>
            </w:r>
          </w:p>
        </w:tc>
      </w:tr>
      <w:tr w:rsidR="00DC4B66" w:rsidRPr="00015E0F" w:rsidTr="00B07849">
        <w:trPr>
          <w:trHeight w:val="558"/>
        </w:trPr>
        <w:tc>
          <w:tcPr>
            <w:tcW w:w="1701" w:type="dxa"/>
            <w:vAlign w:val="center"/>
          </w:tcPr>
          <w:p w:rsidR="004C2045" w:rsidRPr="00015E0F" w:rsidRDefault="004C2045" w:rsidP="00DC4B66">
            <w:pPr>
              <w:autoSpaceDE w:val="0"/>
              <w:autoSpaceDN w:val="0"/>
              <w:adjustRightInd w:val="0"/>
              <w:spacing w:before="120" w:after="120"/>
              <w:ind w:left="180"/>
              <w:jc w:val="left"/>
              <w:rPr>
                <w:rFonts w:cs="Arial"/>
                <w:sz w:val="18"/>
                <w:szCs w:val="19"/>
              </w:rPr>
            </w:pPr>
            <w:r w:rsidRPr="00015E0F">
              <w:rPr>
                <w:rFonts w:cs="Arial"/>
                <w:sz w:val="18"/>
                <w:szCs w:val="19"/>
              </w:rPr>
              <w:t xml:space="preserve">Resistance to </w:t>
            </w:r>
            <w:proofErr w:type="spellStart"/>
            <w:r w:rsidRPr="00015E0F">
              <w:rPr>
                <w:rFonts w:cs="Arial"/>
                <w:sz w:val="18"/>
                <w:szCs w:val="19"/>
              </w:rPr>
              <w:t>ToMV</w:t>
            </w:r>
            <w:proofErr w:type="spellEnd"/>
            <w:r w:rsidRPr="00015E0F">
              <w:rPr>
                <w:rFonts w:cs="Arial"/>
                <w:sz w:val="18"/>
                <w:szCs w:val="19"/>
              </w:rPr>
              <w:t xml:space="preserve"> - Strain 0</w:t>
            </w:r>
          </w:p>
        </w:tc>
        <w:tc>
          <w:tcPr>
            <w:tcW w:w="1985" w:type="dxa"/>
            <w:vAlign w:val="center"/>
          </w:tcPr>
          <w:p w:rsidR="004C2045" w:rsidRPr="00015E0F" w:rsidRDefault="004C2045" w:rsidP="00DC4B66">
            <w:pPr>
              <w:autoSpaceDE w:val="0"/>
              <w:autoSpaceDN w:val="0"/>
              <w:adjustRightInd w:val="0"/>
              <w:ind w:left="36" w:right="34"/>
              <w:jc w:val="left"/>
              <w:rPr>
                <w:rFonts w:cs="Arial"/>
                <w:sz w:val="18"/>
                <w:szCs w:val="19"/>
              </w:rPr>
            </w:pPr>
            <w:r w:rsidRPr="00015E0F">
              <w:rPr>
                <w:rFonts w:cs="Arial"/>
                <w:sz w:val="18"/>
                <w:szCs w:val="19"/>
              </w:rPr>
              <w:t>absent</w:t>
            </w:r>
          </w:p>
        </w:tc>
        <w:tc>
          <w:tcPr>
            <w:tcW w:w="2977" w:type="dxa"/>
            <w:vAlign w:val="center"/>
          </w:tcPr>
          <w:p w:rsidR="004C2045" w:rsidRPr="00015E0F" w:rsidRDefault="004C2045" w:rsidP="00DC4B66">
            <w:pPr>
              <w:autoSpaceDE w:val="0"/>
              <w:autoSpaceDN w:val="0"/>
              <w:adjustRightInd w:val="0"/>
              <w:ind w:left="36"/>
              <w:jc w:val="left"/>
              <w:rPr>
                <w:rFonts w:cs="Arial"/>
                <w:sz w:val="18"/>
                <w:szCs w:val="19"/>
              </w:rPr>
            </w:pPr>
            <w:r w:rsidRPr="00015E0F">
              <w:rPr>
                <w:rFonts w:cs="Arial"/>
                <w:sz w:val="18"/>
                <w:szCs w:val="19"/>
              </w:rPr>
              <w:t>present</w:t>
            </w:r>
          </w:p>
        </w:tc>
        <w:tc>
          <w:tcPr>
            <w:tcW w:w="1842" w:type="dxa"/>
            <w:vAlign w:val="center"/>
          </w:tcPr>
          <w:p w:rsidR="004C2045" w:rsidRPr="00015E0F" w:rsidRDefault="004C2045" w:rsidP="00DC4B66">
            <w:pPr>
              <w:autoSpaceDE w:val="0"/>
              <w:autoSpaceDN w:val="0"/>
              <w:adjustRightInd w:val="0"/>
              <w:ind w:left="20" w:right="-108"/>
              <w:jc w:val="left"/>
              <w:rPr>
                <w:rFonts w:cs="Arial"/>
                <w:sz w:val="18"/>
                <w:szCs w:val="19"/>
              </w:rPr>
            </w:pPr>
            <w:r w:rsidRPr="00015E0F">
              <w:rPr>
                <w:rFonts w:cs="Arial"/>
                <w:sz w:val="18"/>
                <w:szCs w:val="19"/>
              </w:rPr>
              <w:t>present</w:t>
            </w:r>
          </w:p>
        </w:tc>
      </w:tr>
    </w:tbl>
    <w:p w:rsidR="004C2045" w:rsidRPr="00015E0F" w:rsidRDefault="004C2045" w:rsidP="004C2045">
      <w:pPr>
        <w:autoSpaceDE w:val="0"/>
        <w:autoSpaceDN w:val="0"/>
        <w:adjustRightInd w:val="0"/>
        <w:ind w:left="567" w:right="567"/>
        <w:rPr>
          <w:rFonts w:eastAsia="Calibri" w:cs="Arial"/>
          <w:sz w:val="18"/>
          <w:lang w:val="en-GB"/>
        </w:rPr>
      </w:pPr>
    </w:p>
    <w:p w:rsidR="004C2045" w:rsidRPr="00015E0F" w:rsidRDefault="00305C4E" w:rsidP="004C2045">
      <w:pPr>
        <w:autoSpaceDE w:val="0"/>
        <w:autoSpaceDN w:val="0"/>
        <w:adjustRightInd w:val="0"/>
        <w:ind w:left="567" w:right="567"/>
        <w:rPr>
          <w:rFonts w:eastAsia="Calibri" w:cs="Arial"/>
          <w:sz w:val="18"/>
          <w:lang w:val="en-GB"/>
        </w:rPr>
      </w:pPr>
      <w:r>
        <w:rPr>
          <w:rFonts w:eastAsia="Calibri" w:cs="Arial"/>
          <w:sz w:val="18"/>
          <w:lang w:val="en-GB"/>
        </w:rPr>
        <w:t>“</w:t>
      </w:r>
      <w:r w:rsidR="004C2045">
        <w:rPr>
          <w:rFonts w:eastAsia="Calibri" w:cs="Arial"/>
          <w:sz w:val="18"/>
          <w:lang w:val="en-GB"/>
        </w:rPr>
        <w:t>5.</w:t>
      </w:r>
      <w:r w:rsidR="004C2045" w:rsidRPr="00015E0F">
        <w:rPr>
          <w:rFonts w:eastAsia="Calibri" w:cs="Arial"/>
          <w:sz w:val="18"/>
          <w:lang w:val="en-GB"/>
        </w:rPr>
        <w:tab/>
        <w:t xml:space="preserve">If a variety is claimed to be resistant to </w:t>
      </w:r>
      <w:proofErr w:type="spellStart"/>
      <w:r w:rsidR="004C2045" w:rsidRPr="00015E0F">
        <w:rPr>
          <w:rFonts w:eastAsia="Calibri" w:cs="Arial"/>
          <w:sz w:val="18"/>
          <w:lang w:val="en-GB"/>
        </w:rPr>
        <w:t>ToMV</w:t>
      </w:r>
      <w:proofErr w:type="spellEnd"/>
      <w:r w:rsidR="004C2045" w:rsidRPr="00015E0F">
        <w:rPr>
          <w:rFonts w:eastAsia="Calibri" w:cs="Arial"/>
          <w:sz w:val="18"/>
          <w:lang w:val="en-GB"/>
        </w:rPr>
        <w:t xml:space="preserve"> Strain 0, the DNA marker test may be performed.  In cases where the resistance is based on the presence of the allele </w:t>
      </w:r>
      <w:r w:rsidR="004C2045" w:rsidRPr="00015E0F">
        <w:rPr>
          <w:rFonts w:eastAsia="Calibri" w:cs="Arial"/>
          <w:i/>
          <w:sz w:val="18"/>
          <w:lang w:val="en-GB"/>
        </w:rPr>
        <w:t xml:space="preserve">Tm2 </w:t>
      </w:r>
      <w:r w:rsidR="004C2045" w:rsidRPr="00015E0F">
        <w:rPr>
          <w:rFonts w:eastAsia="Calibri" w:cs="Arial"/>
          <w:sz w:val="18"/>
          <w:lang w:val="en-GB"/>
        </w:rPr>
        <w:t xml:space="preserve">or </w:t>
      </w:r>
      <w:r w:rsidR="004C2045" w:rsidRPr="00015E0F">
        <w:rPr>
          <w:rFonts w:eastAsia="Calibri" w:cs="Arial"/>
          <w:i/>
          <w:sz w:val="18"/>
          <w:lang w:val="en-GB"/>
        </w:rPr>
        <w:t>Tm2</w:t>
      </w:r>
      <w:r w:rsidR="004C2045" w:rsidRPr="00015E0F">
        <w:rPr>
          <w:rFonts w:eastAsia="Calibri" w:cs="Arial"/>
          <w:i/>
          <w:sz w:val="18"/>
          <w:vertAlign w:val="superscript"/>
          <w:lang w:val="en-GB"/>
        </w:rPr>
        <w:t>2</w:t>
      </w:r>
      <w:r w:rsidR="004C2045" w:rsidRPr="00015E0F">
        <w:rPr>
          <w:rFonts w:eastAsia="Calibri" w:cs="Arial"/>
          <w:i/>
          <w:sz w:val="18"/>
          <w:lang w:val="en-GB"/>
        </w:rPr>
        <w:t xml:space="preserve">, </w:t>
      </w:r>
      <w:r w:rsidR="004C2045" w:rsidRPr="00015E0F">
        <w:rPr>
          <w:rFonts w:eastAsia="Calibri" w:cs="Arial"/>
          <w:sz w:val="18"/>
          <w:lang w:val="en-GB"/>
        </w:rPr>
        <w:t>the</w:t>
      </w:r>
      <w:r w:rsidR="004C2045" w:rsidRPr="00015E0F">
        <w:rPr>
          <w:rFonts w:eastAsia="Calibri" w:cs="Arial"/>
          <w:i/>
          <w:sz w:val="18"/>
          <w:lang w:val="en-GB"/>
        </w:rPr>
        <w:t xml:space="preserve"> </w:t>
      </w:r>
      <w:r w:rsidR="004C2045" w:rsidRPr="00015E0F">
        <w:rPr>
          <w:rFonts w:eastAsia="Calibri" w:cs="Arial"/>
          <w:sz w:val="18"/>
          <w:lang w:val="en-GB"/>
        </w:rPr>
        <w:t>DNA marker test could replace the traditional bioassay.</w:t>
      </w:r>
    </w:p>
    <w:p w:rsidR="004C2045" w:rsidRPr="00015E0F" w:rsidRDefault="004C2045" w:rsidP="004C2045">
      <w:pPr>
        <w:autoSpaceDE w:val="0"/>
        <w:autoSpaceDN w:val="0"/>
        <w:adjustRightInd w:val="0"/>
        <w:ind w:left="567" w:right="567"/>
        <w:rPr>
          <w:rFonts w:eastAsia="Calibri" w:cs="Arial"/>
          <w:sz w:val="18"/>
          <w:lang w:val="en-GB"/>
        </w:rPr>
      </w:pPr>
    </w:p>
    <w:p w:rsidR="004C2045" w:rsidRPr="00015E0F" w:rsidRDefault="00305C4E" w:rsidP="004C2045">
      <w:pPr>
        <w:autoSpaceDE w:val="0"/>
        <w:autoSpaceDN w:val="0"/>
        <w:adjustRightInd w:val="0"/>
        <w:ind w:left="567" w:right="567"/>
        <w:rPr>
          <w:rFonts w:eastAsia="Calibri" w:cs="Arial"/>
          <w:sz w:val="18"/>
          <w:lang w:val="en-GB"/>
        </w:rPr>
      </w:pPr>
      <w:r>
        <w:rPr>
          <w:rFonts w:eastAsia="Calibri" w:cs="Arial"/>
          <w:sz w:val="18"/>
          <w:lang w:val="en-GB"/>
        </w:rPr>
        <w:t>“</w:t>
      </w:r>
      <w:r w:rsidR="004C2045">
        <w:rPr>
          <w:rFonts w:eastAsia="Calibri" w:cs="Arial"/>
          <w:sz w:val="18"/>
          <w:lang w:val="en-GB"/>
        </w:rPr>
        <w:t>6.</w:t>
      </w:r>
      <w:r w:rsidR="004C2045" w:rsidRPr="00015E0F">
        <w:rPr>
          <w:rFonts w:eastAsia="Calibri" w:cs="Arial"/>
          <w:sz w:val="18"/>
          <w:lang w:val="en-GB"/>
        </w:rPr>
        <w:tab/>
        <w:t>If the DNA marker test does not confirm the resistance claim or if the variety is claimed to be susceptible, a bioassay must be performed.</w:t>
      </w:r>
      <w:r>
        <w:rPr>
          <w:rFonts w:eastAsia="Calibri" w:cs="Arial"/>
          <w:sz w:val="18"/>
          <w:lang w:val="en-GB"/>
        </w:rPr>
        <w:t>”</w:t>
      </w:r>
    </w:p>
    <w:p w:rsidR="004C2045" w:rsidRDefault="004C2045" w:rsidP="004C2045"/>
    <w:p w:rsidR="00447F85" w:rsidRDefault="004C2045" w:rsidP="004C2045">
      <w:r>
        <w:fldChar w:fldCharType="begin"/>
      </w:r>
      <w:r>
        <w:instrText xml:space="preserve"> AUTONUM  </w:instrText>
      </w:r>
      <w:r>
        <w:fldChar w:fldCharType="end"/>
      </w:r>
      <w:r>
        <w:tab/>
        <w:t xml:space="preserve">The TC noted </w:t>
      </w:r>
      <w:r w:rsidR="00447F85">
        <w:t xml:space="preserve">that </w:t>
      </w:r>
      <w:r w:rsidR="00E4789C">
        <w:t xml:space="preserve">the new example </w:t>
      </w:r>
      <w:r w:rsidR="00447F85">
        <w:t>“</w:t>
      </w:r>
      <w:r w:rsidR="00447F85" w:rsidRPr="00824357">
        <w:t>Characteristic-specific marker with incomplete information on state of expression</w:t>
      </w:r>
      <w:r w:rsidR="00447F85">
        <w:t xml:space="preserve">” would become </w:t>
      </w:r>
      <w:r w:rsidR="003A013C">
        <w:t>a</w:t>
      </w:r>
      <w:r w:rsidR="00447F85">
        <w:t xml:space="preserve"> second example of model “Characteristic-specific molecular markers” in document TGP/15.</w:t>
      </w:r>
      <w:r w:rsidR="00E4789C">
        <w:t xml:space="preserve">  </w:t>
      </w:r>
    </w:p>
    <w:p w:rsidR="004C2045" w:rsidRDefault="004C2045" w:rsidP="004C2045"/>
    <w:p w:rsidR="00447F85" w:rsidRDefault="004C2045" w:rsidP="004C2045">
      <w:r>
        <w:fldChar w:fldCharType="begin"/>
      </w:r>
      <w:r>
        <w:instrText xml:space="preserve"> AUTONUM  </w:instrText>
      </w:r>
      <w:r>
        <w:fldChar w:fldCharType="end"/>
      </w:r>
      <w:r>
        <w:tab/>
        <w:t xml:space="preserve">The TC </w:t>
      </w:r>
      <w:r w:rsidR="00447F85">
        <w:t xml:space="preserve">agreed </w:t>
      </w:r>
      <w:r w:rsidR="00E4789C">
        <w:t>that</w:t>
      </w:r>
      <w:r>
        <w:t xml:space="preserve"> model “Genetic selection of similar varieties for the first growing cycle” </w:t>
      </w:r>
      <w:r w:rsidR="00E4789C">
        <w:t xml:space="preserve">should be presented in document TGP/15 </w:t>
      </w:r>
      <w:r>
        <w:t xml:space="preserve">as </w:t>
      </w:r>
      <w:r w:rsidR="003A013C">
        <w:t>a</w:t>
      </w:r>
      <w:r>
        <w:t xml:space="preserve"> second example </w:t>
      </w:r>
      <w:r w:rsidR="00E4789C">
        <w:t>of</w:t>
      </w:r>
      <w:r>
        <w:t xml:space="preserve"> model “Combining phenotypic and molecular distances in the management of variety collections”</w:t>
      </w:r>
      <w:r w:rsidR="00E4789C">
        <w:t>.</w:t>
      </w:r>
      <w:r w:rsidR="00B305CF">
        <w:t xml:space="preserve"> </w:t>
      </w:r>
      <w:r w:rsidR="00305C4E">
        <w:t xml:space="preserve"> </w:t>
      </w:r>
      <w:r w:rsidR="00B305CF">
        <w:t>The TC agreed that the terminology on different “Models” should be reviewed in the document.</w:t>
      </w:r>
    </w:p>
    <w:p w:rsidR="004C2045" w:rsidRPr="00824357" w:rsidRDefault="004C2045" w:rsidP="00050E16"/>
    <w:p w:rsidR="005170BC" w:rsidRPr="00824357" w:rsidRDefault="005170BC" w:rsidP="00866771">
      <w:pPr>
        <w:pStyle w:val="Heading3"/>
      </w:pPr>
      <w:bookmarkStart w:id="15" w:name="_Toc21683364"/>
      <w:r w:rsidRPr="00824357">
        <w:t>New proposals for revisions of TGP documents</w:t>
      </w:r>
      <w:bookmarkEnd w:id="15"/>
    </w:p>
    <w:p w:rsidR="005170BC" w:rsidRPr="00824357" w:rsidRDefault="005170BC" w:rsidP="00866771">
      <w:pPr>
        <w:keepNext/>
      </w:pPr>
    </w:p>
    <w:p w:rsidR="005170BC" w:rsidRPr="00824357" w:rsidRDefault="005170BC" w:rsidP="00866771">
      <w:pPr>
        <w:pStyle w:val="Heading4"/>
        <w:rPr>
          <w:lang w:val="en-US"/>
        </w:rPr>
      </w:pPr>
      <w:bookmarkStart w:id="16" w:name="_Toc21683365"/>
      <w:r w:rsidRPr="00824357">
        <w:rPr>
          <w:lang w:val="en-US"/>
        </w:rPr>
        <w:t>TGP/7: Development of Test Guidelines</w:t>
      </w:r>
      <w:bookmarkEnd w:id="16"/>
    </w:p>
    <w:p w:rsidR="005170BC" w:rsidRPr="00824357" w:rsidRDefault="005170BC" w:rsidP="00866771">
      <w:pPr>
        <w:keepNext/>
      </w:pPr>
    </w:p>
    <w:p w:rsidR="005170BC" w:rsidRPr="00824357" w:rsidRDefault="005170BC" w:rsidP="00866771">
      <w:pPr>
        <w:pStyle w:val="Heading5"/>
        <w:rPr>
          <w:rFonts w:eastAsia="MS Mincho"/>
        </w:rPr>
      </w:pPr>
      <w:bookmarkStart w:id="17" w:name="_Toc527377896"/>
      <w:bookmarkStart w:id="18" w:name="_Toc21683366"/>
      <w:r w:rsidRPr="00824357">
        <w:rPr>
          <w:rFonts w:eastAsia="MS Mincho"/>
        </w:rPr>
        <w:t>Procedure for partial revision of UPOV Test Guidelines</w:t>
      </w:r>
      <w:bookmarkEnd w:id="17"/>
      <w:bookmarkEnd w:id="18"/>
    </w:p>
    <w:p w:rsidR="00725951" w:rsidRPr="00824357" w:rsidRDefault="00725951" w:rsidP="00866771">
      <w:pPr>
        <w:keepNext/>
      </w:pPr>
    </w:p>
    <w:p w:rsidR="00725951" w:rsidRPr="00824357" w:rsidRDefault="00876CBC" w:rsidP="00876CBC">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r w:rsidRPr="00824357">
        <w:t xml:space="preserve">The TC considered whether to revise the procedure for partial revisions of Test Guidelines, </w:t>
      </w:r>
      <w:r w:rsidR="003A013C">
        <w:t>on the basis of</w:t>
      </w:r>
      <w:r w:rsidRPr="00824357">
        <w:t xml:space="preserve"> the</w:t>
      </w:r>
      <w:r w:rsidR="005170BC" w:rsidRPr="00824357">
        <w:t xml:space="preserve"> </w:t>
      </w:r>
      <w:r w:rsidR="002A6084" w:rsidRPr="00824357">
        <w:t>information provided</w:t>
      </w:r>
      <w:r w:rsidR="005170BC" w:rsidRPr="00824357">
        <w:t xml:space="preserve"> by the TWF.</w:t>
      </w:r>
    </w:p>
    <w:p w:rsidR="00876CBC" w:rsidRPr="00824357" w:rsidRDefault="00876CBC" w:rsidP="00876CBC"/>
    <w:p w:rsidR="005170BC" w:rsidRPr="00824357" w:rsidRDefault="00876CBC" w:rsidP="00876CBC">
      <w:r w:rsidRPr="00824357">
        <w:fldChar w:fldCharType="begin"/>
      </w:r>
      <w:r w:rsidRPr="00824357">
        <w:instrText xml:space="preserve"> AUTONUM  </w:instrText>
      </w:r>
      <w:r w:rsidRPr="00824357">
        <w:fldChar w:fldCharType="end"/>
      </w:r>
      <w:r w:rsidRPr="00824357">
        <w:tab/>
        <w:t xml:space="preserve">The TC noted the following circumstances proposed by the TWF for </w:t>
      </w:r>
      <w:r w:rsidR="005170BC" w:rsidRPr="00824357">
        <w:t xml:space="preserve">allowing experts to make new proposals </w:t>
      </w:r>
      <w:r w:rsidRPr="00824357">
        <w:t xml:space="preserve">for partial revisions of Test Guidelines </w:t>
      </w:r>
      <w:r w:rsidR="005170BC" w:rsidRPr="00824357">
        <w:t>in the course of the year:</w:t>
      </w:r>
    </w:p>
    <w:p w:rsidR="005170BC" w:rsidRPr="00824357" w:rsidRDefault="005170BC" w:rsidP="00876CBC"/>
    <w:p w:rsidR="005170BC" w:rsidRPr="00824357" w:rsidRDefault="005170BC" w:rsidP="00F44E48">
      <w:pPr>
        <w:pStyle w:val="ListParagraph"/>
        <w:numPr>
          <w:ilvl w:val="0"/>
          <w:numId w:val="28"/>
        </w:numPr>
      </w:pPr>
      <w:r w:rsidRPr="00824357">
        <w:t>For proposals to delete a characteristic</w:t>
      </w:r>
    </w:p>
    <w:p w:rsidR="005170BC" w:rsidRPr="00824357" w:rsidRDefault="005170BC" w:rsidP="00F44E48">
      <w:pPr>
        <w:pStyle w:val="ListParagraph"/>
        <w:numPr>
          <w:ilvl w:val="0"/>
          <w:numId w:val="28"/>
        </w:numPr>
      </w:pPr>
      <w:r w:rsidRPr="00824357">
        <w:t>For proposals to add a new state of expression and/or add a new illustration</w:t>
      </w:r>
    </w:p>
    <w:p w:rsidR="005170BC" w:rsidRPr="00824357" w:rsidRDefault="005170BC" w:rsidP="00F44E48">
      <w:pPr>
        <w:pStyle w:val="ListParagraph"/>
        <w:numPr>
          <w:ilvl w:val="0"/>
          <w:numId w:val="28"/>
        </w:numPr>
      </w:pPr>
      <w:r w:rsidRPr="00824357">
        <w:t>For proposals to add new example varieties</w:t>
      </w:r>
    </w:p>
    <w:p w:rsidR="005170BC" w:rsidRPr="00824357" w:rsidRDefault="005170BC" w:rsidP="00876CBC"/>
    <w:p w:rsidR="005170BC" w:rsidRPr="00824357" w:rsidRDefault="00876CBC" w:rsidP="00876CBC">
      <w:r w:rsidRPr="00824357">
        <w:fldChar w:fldCharType="begin"/>
      </w:r>
      <w:r w:rsidRPr="00824357">
        <w:instrText xml:space="preserve"> AUTONUM  </w:instrText>
      </w:r>
      <w:r w:rsidRPr="00824357">
        <w:fldChar w:fldCharType="end"/>
      </w:r>
      <w:r w:rsidRPr="00824357">
        <w:tab/>
        <w:t xml:space="preserve">The TC noted the following circumstances proposed by the </w:t>
      </w:r>
      <w:r w:rsidR="005170BC" w:rsidRPr="00824357">
        <w:t xml:space="preserve">TWF </w:t>
      </w:r>
      <w:r w:rsidRPr="00824357">
        <w:t>when an</w:t>
      </w:r>
      <w:r w:rsidR="005170BC" w:rsidRPr="00824357">
        <w:t xml:space="preserve"> accelerated procedure should not be applied:</w:t>
      </w:r>
    </w:p>
    <w:p w:rsidR="005170BC" w:rsidRPr="00824357" w:rsidRDefault="005170BC" w:rsidP="00876CBC"/>
    <w:p w:rsidR="005170BC" w:rsidRPr="00824357" w:rsidRDefault="005170BC" w:rsidP="00F44E48">
      <w:pPr>
        <w:pStyle w:val="ListParagraph"/>
        <w:numPr>
          <w:ilvl w:val="0"/>
          <w:numId w:val="29"/>
        </w:numPr>
      </w:pPr>
      <w:r w:rsidRPr="00824357">
        <w:t>For proposals for grouping characteristics</w:t>
      </w:r>
    </w:p>
    <w:p w:rsidR="005170BC" w:rsidRPr="00824357" w:rsidRDefault="005170BC" w:rsidP="00F44E48">
      <w:pPr>
        <w:pStyle w:val="ListParagraph"/>
        <w:numPr>
          <w:ilvl w:val="0"/>
          <w:numId w:val="29"/>
        </w:numPr>
      </w:pPr>
      <w:r w:rsidRPr="00824357">
        <w:t>For proposals to add new characteristics</w:t>
      </w:r>
    </w:p>
    <w:p w:rsidR="005170BC" w:rsidRPr="00824357" w:rsidRDefault="005170BC" w:rsidP="00876CBC"/>
    <w:p w:rsidR="005170BC" w:rsidRPr="00824357" w:rsidRDefault="000C3495" w:rsidP="00876CBC">
      <w:r>
        <w:fldChar w:fldCharType="begin"/>
      </w:r>
      <w:r>
        <w:instrText xml:space="preserve"> AUTONUM  </w:instrText>
      </w:r>
      <w:r>
        <w:fldChar w:fldCharType="end"/>
      </w:r>
      <w:r>
        <w:tab/>
      </w:r>
      <w:r w:rsidR="0062665B" w:rsidRPr="00824357">
        <w:t xml:space="preserve">The TC recalled that if an accelerated procedure were to be accepted, proposals for partial revisions of Test Guidelines would need to be published at least two months before the session to allow sufficient time for consideration by members.  The TC noted that additional time </w:t>
      </w:r>
      <w:r w:rsidR="00A60B68">
        <w:t>would also</w:t>
      </w:r>
      <w:r w:rsidR="0062665B" w:rsidRPr="00824357">
        <w:t xml:space="preserve"> be required by the UPOV Office to prepare documents before posting online.</w:t>
      </w:r>
    </w:p>
    <w:p w:rsidR="0062665B" w:rsidRPr="00824357" w:rsidRDefault="0062665B" w:rsidP="00876CBC"/>
    <w:p w:rsidR="00876CBC" w:rsidRPr="00824357" w:rsidRDefault="0062665B" w:rsidP="00876CBC">
      <w:r w:rsidRPr="00824357">
        <w:fldChar w:fldCharType="begin"/>
      </w:r>
      <w:r w:rsidRPr="00824357">
        <w:instrText xml:space="preserve"> AUTONUM  </w:instrText>
      </w:r>
      <w:r w:rsidRPr="00824357">
        <w:fldChar w:fldCharType="end"/>
      </w:r>
      <w:r w:rsidRPr="00824357">
        <w:tab/>
        <w:t xml:space="preserve">The TC recalled that partial revisions of Test Guidelines </w:t>
      </w:r>
      <w:r w:rsidR="008F2BEE" w:rsidRPr="00824357">
        <w:t>could</w:t>
      </w:r>
      <w:r w:rsidRPr="00824357">
        <w:t xml:space="preserve"> </w:t>
      </w:r>
      <w:r w:rsidR="00876CBC" w:rsidRPr="00824357">
        <w:t xml:space="preserve">be proposed </w:t>
      </w:r>
      <w:r w:rsidRPr="00824357">
        <w:t>at</w:t>
      </w:r>
      <w:r w:rsidR="000C3495">
        <w:t xml:space="preserve"> the TWPs or at the TC </w:t>
      </w:r>
      <w:r w:rsidRPr="00824357">
        <w:t>session</w:t>
      </w:r>
      <w:r w:rsidR="008F2BEE" w:rsidRPr="00824357">
        <w:t>s</w:t>
      </w:r>
      <w:r w:rsidRPr="00824357">
        <w:t xml:space="preserve">, providing at least two opportunities </w:t>
      </w:r>
      <w:r w:rsidR="008F2BEE" w:rsidRPr="00824357">
        <w:t xml:space="preserve">per year for proposing </w:t>
      </w:r>
      <w:r w:rsidR="00876CBC" w:rsidRPr="00824357">
        <w:t xml:space="preserve">partial revisions.  </w:t>
      </w:r>
    </w:p>
    <w:p w:rsidR="0048271B" w:rsidRPr="00824357" w:rsidRDefault="0048271B" w:rsidP="0048271B"/>
    <w:p w:rsidR="0048271B" w:rsidRPr="00824357" w:rsidRDefault="0048271B" w:rsidP="0048271B">
      <w:r w:rsidRPr="00824357">
        <w:fldChar w:fldCharType="begin"/>
      </w:r>
      <w:r w:rsidRPr="00824357">
        <w:instrText xml:space="preserve"> AUTONUM  </w:instrText>
      </w:r>
      <w:r w:rsidRPr="00824357">
        <w:fldChar w:fldCharType="end"/>
      </w:r>
      <w:r w:rsidRPr="00824357">
        <w:tab/>
        <w:t xml:space="preserve">The TC noted </w:t>
      </w:r>
      <w:r>
        <w:t xml:space="preserve">that frequent updates of Test Guidelines could be detrimental for international harmonization </w:t>
      </w:r>
      <w:r w:rsidR="003A013C">
        <w:t>and requested the TWF to reconsider whether a new procedure was necessary</w:t>
      </w:r>
      <w:r>
        <w:t xml:space="preserve">.  The TC </w:t>
      </w:r>
      <w:r w:rsidRPr="00824357">
        <w:t xml:space="preserve">agreed </w:t>
      </w:r>
      <w:r w:rsidRPr="00824357">
        <w:lastRenderedPageBreak/>
        <w:t>that</w:t>
      </w:r>
      <w:r>
        <w:t xml:space="preserve">, in case </w:t>
      </w:r>
      <w:r w:rsidR="003A013C">
        <w:t xml:space="preserve">the TWF </w:t>
      </w:r>
      <w:r>
        <w:t>established</w:t>
      </w:r>
      <w:r w:rsidR="003A013C">
        <w:t xml:space="preserve"> that</w:t>
      </w:r>
      <w:r>
        <w:t xml:space="preserve"> an accelerated </w:t>
      </w:r>
      <w:r w:rsidRPr="00824357">
        <w:t xml:space="preserve">procedure </w:t>
      </w:r>
      <w:r w:rsidR="0013031C">
        <w:t xml:space="preserve">would be justified, it </w:t>
      </w:r>
      <w:r w:rsidRPr="00824357">
        <w:t>should only be used in exceptional cases.</w:t>
      </w:r>
    </w:p>
    <w:p w:rsidR="00876CBC" w:rsidRPr="00824357" w:rsidRDefault="00876CBC" w:rsidP="00050E16"/>
    <w:p w:rsidR="005170BC" w:rsidRPr="00824357" w:rsidRDefault="005170BC" w:rsidP="00866771">
      <w:pPr>
        <w:pStyle w:val="Heading5"/>
      </w:pPr>
      <w:bookmarkStart w:id="19" w:name="_Toc21683368"/>
      <w:r w:rsidRPr="00824357">
        <w:rPr>
          <w:rFonts w:eastAsia="MS Mincho"/>
        </w:rPr>
        <w:t>Presentation of full scale of notes for quantitative characteristics in Test Guidelines</w:t>
      </w:r>
      <w:bookmarkEnd w:id="19"/>
    </w:p>
    <w:p w:rsidR="005170BC" w:rsidRPr="00824357" w:rsidRDefault="005170BC" w:rsidP="00866771">
      <w:pPr>
        <w:keepNext/>
      </w:pPr>
    </w:p>
    <w:p w:rsidR="005170BC" w:rsidRPr="00824357" w:rsidRDefault="005170BC" w:rsidP="00866771">
      <w:pPr>
        <w:keepNext/>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r w:rsidRPr="00824357">
        <w:t xml:space="preserve">The TC </w:t>
      </w:r>
      <w:r w:rsidR="00B7313F">
        <w:t>agreed with</w:t>
      </w:r>
      <w:r w:rsidR="007A0EA4" w:rsidRPr="00824357">
        <w:t xml:space="preserve"> the proposal </w:t>
      </w:r>
      <w:r w:rsidR="00222BFA" w:rsidRPr="00824357">
        <w:t>to</w:t>
      </w:r>
      <w:r w:rsidRPr="00824357">
        <w:t xml:space="preserve"> revise document TGP/7 to present all states of expression for quantitative cha</w:t>
      </w:r>
      <w:r w:rsidR="00B7313F">
        <w:t>racteristics in Test Guidelines</w:t>
      </w:r>
      <w:r w:rsidRPr="00824357">
        <w:t>.</w:t>
      </w:r>
    </w:p>
    <w:p w:rsidR="00077226" w:rsidRPr="00824357" w:rsidRDefault="00077226" w:rsidP="006A0B56">
      <w:pPr>
        <w:keepNext/>
      </w:pPr>
    </w:p>
    <w:p w:rsidR="00077226" w:rsidRPr="00824357" w:rsidRDefault="00D944BC" w:rsidP="00651CC3">
      <w:pPr>
        <w:pStyle w:val="Heading5"/>
      </w:pPr>
      <w:r w:rsidRPr="00D944BC">
        <w:t xml:space="preserve">Links </w:t>
      </w:r>
      <w:r>
        <w:t>to relevant TGP documents</w:t>
      </w:r>
      <w:r w:rsidR="00F46A5B" w:rsidRPr="00F46A5B">
        <w:t xml:space="preserve"> </w:t>
      </w:r>
      <w:r w:rsidR="00F46A5B">
        <w:t>guidance in Test Guidelines</w:t>
      </w:r>
    </w:p>
    <w:p w:rsidR="00D944BC" w:rsidRPr="00824357" w:rsidRDefault="00D944BC" w:rsidP="00D944BC"/>
    <w:p w:rsidR="003A5012" w:rsidRDefault="00D944BC" w:rsidP="00D944BC">
      <w:r>
        <w:fldChar w:fldCharType="begin"/>
      </w:r>
      <w:r>
        <w:instrText xml:space="preserve"> AUTONUM  </w:instrText>
      </w:r>
      <w:r>
        <w:fldChar w:fldCharType="end"/>
      </w:r>
      <w:r>
        <w:tab/>
        <w:t>The TC noted the proposal by the TWC, at its thirty-sevent</w:t>
      </w:r>
      <w:r w:rsidR="00B106A5">
        <w:t>h</w:t>
      </w:r>
      <w:r>
        <w:t xml:space="preserve"> session, </w:t>
      </w:r>
      <w:r w:rsidR="00B7313F">
        <w:t xml:space="preserve">to indicate relevant guidance in TGP documents that could have links displayed in Test Guidelines, </w:t>
      </w:r>
      <w:r>
        <w:t>and agreed to invite the TWPs, at their sessions in 2020,</w:t>
      </w:r>
      <w:r w:rsidR="00B7313F">
        <w:t xml:space="preserve"> to propose links that might be indicated</w:t>
      </w:r>
      <w:r w:rsidR="003A5012">
        <w:t xml:space="preserve">.  </w:t>
      </w:r>
    </w:p>
    <w:p w:rsidR="003A5012" w:rsidRDefault="003A5012" w:rsidP="00D944BC"/>
    <w:p w:rsidR="00D944BC" w:rsidRDefault="003A5012" w:rsidP="00D944BC">
      <w:r>
        <w:fldChar w:fldCharType="begin"/>
      </w:r>
      <w:r>
        <w:instrText xml:space="preserve"> AUTONUM  </w:instrText>
      </w:r>
      <w:r>
        <w:fldChar w:fldCharType="end"/>
      </w:r>
      <w:r>
        <w:tab/>
      </w:r>
      <w:r w:rsidR="00D944BC">
        <w:t xml:space="preserve">The TC agreed that relevant UPOV guidance identified by the TWPs should be </w:t>
      </w:r>
      <w:r>
        <w:t xml:space="preserve">reported to the TC, at its fifty-sixth session, for possible inclusion in the </w:t>
      </w:r>
      <w:r w:rsidR="00B30C8D">
        <w:t xml:space="preserve">Template </w:t>
      </w:r>
      <w:r w:rsidR="00F46A5B">
        <w:t xml:space="preserve">for </w:t>
      </w:r>
      <w:r>
        <w:t xml:space="preserve">Test Guidelines in </w:t>
      </w:r>
      <w:r w:rsidR="00D944BC">
        <w:t>a future revision of document</w:t>
      </w:r>
      <w:r>
        <w:t> </w:t>
      </w:r>
      <w:r w:rsidR="00D944BC">
        <w:t>TGP/7</w:t>
      </w:r>
      <w:r>
        <w:t>.</w:t>
      </w:r>
    </w:p>
    <w:p w:rsidR="005170BC" w:rsidRPr="00824357" w:rsidRDefault="005170BC" w:rsidP="00050E16"/>
    <w:p w:rsidR="000A2721" w:rsidRPr="00824357" w:rsidRDefault="000A2721" w:rsidP="00866771">
      <w:pPr>
        <w:pStyle w:val="Heading4"/>
        <w:rPr>
          <w:lang w:val="en-US"/>
        </w:rPr>
      </w:pPr>
      <w:bookmarkStart w:id="20" w:name="_Toc519608642"/>
      <w:bookmarkStart w:id="21" w:name="_Toc21683370"/>
      <w:r w:rsidRPr="00824357">
        <w:rPr>
          <w:snapToGrid w:val="0"/>
          <w:lang w:val="en-US"/>
        </w:rPr>
        <w:t>TGP/12: Guidance on Certain Physiological Characteristics</w:t>
      </w:r>
      <w:bookmarkEnd w:id="20"/>
      <w:bookmarkEnd w:id="21"/>
    </w:p>
    <w:p w:rsidR="000A2721" w:rsidRPr="00824357" w:rsidRDefault="000A2721" w:rsidP="00866771">
      <w:pPr>
        <w:keepNext/>
        <w:keepLines/>
      </w:pPr>
    </w:p>
    <w:p w:rsidR="005170BC" w:rsidRPr="00824357" w:rsidRDefault="000A2721" w:rsidP="00866771">
      <w:pPr>
        <w:keepNext/>
      </w:pPr>
      <w:r w:rsidRPr="00824357">
        <w:fldChar w:fldCharType="begin"/>
      </w:r>
      <w:r w:rsidRPr="00824357">
        <w:instrText xml:space="preserve"> AUTONUM  </w:instrText>
      </w:r>
      <w:r w:rsidRPr="00824357">
        <w:fldChar w:fldCharType="end"/>
      </w:r>
      <w:r w:rsidRPr="00824357">
        <w:tab/>
        <w:t>The TC noted that the TWV</w:t>
      </w:r>
      <w:r w:rsidR="008043AB">
        <w:t>, at its fifty-third session, had</w:t>
      </w:r>
      <w:r w:rsidRPr="00824357">
        <w:t xml:space="preserve"> agreed that the current guidance provided in UPOV documents in relation to the use of disease resistance characteristics was clear and sufficient for the time being, as set out in document TC/55/4, paragraph 65.</w:t>
      </w:r>
      <w:r w:rsidR="00651CC3">
        <w:t xml:space="preserve">  The TC agreed that no further action would be required at this stage.</w:t>
      </w:r>
    </w:p>
    <w:p w:rsidR="00222BFA" w:rsidRPr="00824357" w:rsidRDefault="00222BFA" w:rsidP="00050E16"/>
    <w:p w:rsidR="000A2721" w:rsidRPr="00824357" w:rsidRDefault="000A2721" w:rsidP="00866771">
      <w:pPr>
        <w:pStyle w:val="Heading3"/>
      </w:pPr>
      <w:bookmarkStart w:id="22" w:name="_Toc519608644"/>
      <w:bookmarkStart w:id="23" w:name="_Toc21683373"/>
      <w:r w:rsidRPr="00824357">
        <w:t>Program for the development of TGP documents</w:t>
      </w:r>
      <w:bookmarkEnd w:id="22"/>
      <w:bookmarkEnd w:id="23"/>
    </w:p>
    <w:p w:rsidR="005170BC" w:rsidRPr="00824357" w:rsidRDefault="005170BC" w:rsidP="00866771">
      <w:pPr>
        <w:keepNext/>
      </w:pPr>
    </w:p>
    <w:p w:rsidR="000A2721" w:rsidRPr="00824357" w:rsidRDefault="000A2721" w:rsidP="00866771">
      <w:pPr>
        <w:keepNext/>
      </w:pPr>
      <w:r w:rsidRPr="00824357">
        <w:fldChar w:fldCharType="begin"/>
      </w:r>
      <w:r w:rsidRPr="00824357">
        <w:instrText xml:space="preserve"> AUTONUM  </w:instrText>
      </w:r>
      <w:r w:rsidRPr="00824357">
        <w:fldChar w:fldCharType="end"/>
      </w:r>
      <w:r w:rsidRPr="00824357">
        <w:tab/>
        <w:t>The TC agreed the program for the development of TGP documents, as set out in Annex IV to document TC/5</w:t>
      </w:r>
      <w:r w:rsidR="0089499E" w:rsidRPr="00824357">
        <w:t>5</w:t>
      </w:r>
      <w:r w:rsidRPr="00824357">
        <w:t>/</w:t>
      </w:r>
      <w:r w:rsidR="0089499E" w:rsidRPr="00824357">
        <w:t>4</w:t>
      </w:r>
      <w:r w:rsidRPr="00824357">
        <w:t>, subject to its conclusions at this session.</w:t>
      </w:r>
    </w:p>
    <w:p w:rsidR="005170BC" w:rsidRPr="00824357" w:rsidRDefault="005170BC" w:rsidP="00050E16"/>
    <w:p w:rsidR="00222BFA" w:rsidRPr="00824357" w:rsidRDefault="00222BFA" w:rsidP="00222BFA">
      <w:r w:rsidRPr="008043AB">
        <w:fldChar w:fldCharType="begin"/>
      </w:r>
      <w:r w:rsidRPr="008043AB">
        <w:instrText xml:space="preserve"> AUTONUM  </w:instrText>
      </w:r>
      <w:r w:rsidRPr="008043AB">
        <w:fldChar w:fldCharType="end"/>
      </w:r>
      <w:r w:rsidRPr="008043AB">
        <w:tab/>
        <w:t xml:space="preserve">The TC agreed </w:t>
      </w:r>
      <w:r w:rsidR="008043AB" w:rsidRPr="008043AB">
        <w:t xml:space="preserve">to extend </w:t>
      </w:r>
      <w:r w:rsidRPr="008043AB">
        <w:t>the coverage of document “TGP Documents” to cover all relevant information materials</w:t>
      </w:r>
      <w:r w:rsidR="008043AB" w:rsidRPr="008043AB">
        <w:t xml:space="preserve">, to be presented in </w:t>
      </w:r>
      <w:r w:rsidRPr="008043AB">
        <w:t>future sessions of the Technical Committee.</w:t>
      </w:r>
    </w:p>
    <w:p w:rsidR="002C6676" w:rsidRDefault="002C6676" w:rsidP="00050E16"/>
    <w:p w:rsidR="000C3495" w:rsidRPr="00824357" w:rsidRDefault="000C3495" w:rsidP="00050E16"/>
    <w:p w:rsidR="000D5FC9" w:rsidRPr="00824357" w:rsidRDefault="00705162" w:rsidP="00866771">
      <w:pPr>
        <w:pStyle w:val="Heading2"/>
      </w:pPr>
      <w:r w:rsidRPr="00824357">
        <w:t>Molecular techniques</w:t>
      </w:r>
    </w:p>
    <w:p w:rsidR="00250786" w:rsidRPr="00824357" w:rsidRDefault="00250786" w:rsidP="00866771">
      <w:pPr>
        <w:keepNext/>
      </w:pPr>
    </w:p>
    <w:p w:rsidR="00250786" w:rsidRPr="00824357" w:rsidRDefault="00250786" w:rsidP="00866771">
      <w:pPr>
        <w:keepNext/>
      </w:pPr>
      <w:r w:rsidRPr="00824357">
        <w:fldChar w:fldCharType="begin"/>
      </w:r>
      <w:r w:rsidRPr="00824357">
        <w:instrText xml:space="preserve"> AUTONUM  </w:instrText>
      </w:r>
      <w:r w:rsidRPr="00824357">
        <w:fldChar w:fldCharType="end"/>
      </w:r>
      <w:r w:rsidRPr="00824357">
        <w:tab/>
        <w:t xml:space="preserve">The TC considered documents </w:t>
      </w:r>
      <w:r w:rsidRPr="00824357">
        <w:rPr>
          <w:rFonts w:cs="Arial"/>
        </w:rPr>
        <w:t>TC/55/7, TC/55/7 Add., TC/55/7 Add. 2.</w:t>
      </w:r>
    </w:p>
    <w:p w:rsidR="000D5FC9" w:rsidRPr="00824357" w:rsidRDefault="000D5FC9" w:rsidP="00050E16"/>
    <w:p w:rsidR="00250786" w:rsidRPr="00824357" w:rsidRDefault="00250786" w:rsidP="00866771">
      <w:pPr>
        <w:pStyle w:val="Heading3"/>
      </w:pPr>
      <w:bookmarkStart w:id="24" w:name="_Toc15059495"/>
      <w:bookmarkStart w:id="25" w:name="_Toc16181356"/>
      <w:r w:rsidRPr="00824357">
        <w:t>Review of document UPOV/INF/17 “Guidelines for DNA-Profiling: Molecular Marker Selection and Database Construction (‘BMT Guidelines’)</w:t>
      </w:r>
      <w:bookmarkEnd w:id="24"/>
      <w:bookmarkEnd w:id="25"/>
      <w:r w:rsidRPr="00824357">
        <w:t>”</w:t>
      </w:r>
    </w:p>
    <w:p w:rsidR="00250786" w:rsidRPr="00824357" w:rsidRDefault="00250786" w:rsidP="00866771">
      <w:pPr>
        <w:keepNext/>
      </w:pPr>
    </w:p>
    <w:p w:rsidR="00250786" w:rsidRPr="00824357" w:rsidRDefault="00250786" w:rsidP="00866771">
      <w:pPr>
        <w:keepNext/>
      </w:pPr>
      <w:r w:rsidRPr="00824357">
        <w:fldChar w:fldCharType="begin"/>
      </w:r>
      <w:r w:rsidRPr="00824357">
        <w:instrText xml:space="preserve"> AUTONUM  </w:instrText>
      </w:r>
      <w:r w:rsidRPr="00824357">
        <w:fldChar w:fldCharType="end"/>
      </w:r>
      <w:r w:rsidRPr="00824357">
        <w:tab/>
        <w:t xml:space="preserve">The TC noted that the BMT, at its eighteenth session, </w:t>
      </w:r>
      <w:r w:rsidR="00D40690" w:rsidRPr="00824357">
        <w:t xml:space="preserve">had </w:t>
      </w:r>
      <w:r w:rsidR="000D1484" w:rsidRPr="00824357">
        <w:t xml:space="preserve">considered </w:t>
      </w:r>
      <w:r w:rsidR="00D40690" w:rsidRPr="00824357">
        <w:t>document </w:t>
      </w:r>
      <w:r w:rsidRPr="00824357">
        <w:t>UPOV/INF/17/2 Draft</w:t>
      </w:r>
      <w:r w:rsidR="000D1484" w:rsidRPr="00824357">
        <w:t> </w:t>
      </w:r>
      <w:r w:rsidRPr="00824357">
        <w:t>2 “Guidelines for DNA-Profiling: Molecular marker selection and database construction (‘BMT Guidelines’)”, as set out in document TC/55/7, paragraph 7.</w:t>
      </w:r>
    </w:p>
    <w:p w:rsidR="00250786" w:rsidRPr="00824357" w:rsidRDefault="00250786" w:rsidP="00250786"/>
    <w:p w:rsidR="00250786" w:rsidRPr="00824357" w:rsidRDefault="00250786" w:rsidP="00250786">
      <w:r w:rsidRPr="00824357">
        <w:fldChar w:fldCharType="begin"/>
      </w:r>
      <w:r w:rsidRPr="00824357">
        <w:instrText xml:space="preserve"> AUTONUM  </w:instrText>
      </w:r>
      <w:r w:rsidRPr="00824357">
        <w:fldChar w:fldCharType="end"/>
      </w:r>
      <w:r w:rsidRPr="00824357">
        <w:tab/>
        <w:t xml:space="preserve">The TC noted that the proposal by the TWV to develop guidance on elements, to be included in a protocol of DNA marker assay for a specific characteristic in document UPOV/INF/17, </w:t>
      </w:r>
      <w:r w:rsidR="00D40690" w:rsidRPr="00824357">
        <w:t>had been</w:t>
      </w:r>
      <w:r w:rsidRPr="00824357">
        <w:t xml:space="preserve"> reported to the BMT, at its eighteenth session, as set out in document TC/55/7, paragraph 9.</w:t>
      </w:r>
    </w:p>
    <w:p w:rsidR="00A15763" w:rsidRPr="00824357" w:rsidRDefault="00A15763" w:rsidP="00A15763"/>
    <w:p w:rsidR="00A15763" w:rsidRPr="00824357" w:rsidRDefault="00A15763" w:rsidP="00A15763">
      <w:r w:rsidRPr="00824357">
        <w:fldChar w:fldCharType="begin"/>
      </w:r>
      <w:r w:rsidRPr="00824357">
        <w:instrText xml:space="preserve"> AUTONUM  </w:instrText>
      </w:r>
      <w:r w:rsidRPr="00824357">
        <w:fldChar w:fldCharType="end"/>
      </w:r>
      <w:r w:rsidRPr="00824357">
        <w:tab/>
      </w:r>
      <w:r w:rsidRPr="00C05967">
        <w:t>The TC agreed with the proposal by the BMT, at its eighteenth session, for the European Union, France and the Netherlands to prepare a new draft of document UPOV/INF/17 “Guidelines for DNA-Profiling: Molecular marker selection and database construction (‘BMT Guidelines’)”</w:t>
      </w:r>
      <w:r w:rsidRPr="00C05967">
        <w:rPr>
          <w:rFonts w:cs="Arial"/>
          <w:iCs/>
        </w:rPr>
        <w:t xml:space="preserve"> (document UPOV/INF/17/2 Draft 3) </w:t>
      </w:r>
      <w:r w:rsidRPr="00C05967">
        <w:t>for consideration at the nineteenth session of the BMT.</w:t>
      </w:r>
    </w:p>
    <w:p w:rsidR="00321B98" w:rsidRPr="00824357" w:rsidRDefault="00321B98" w:rsidP="00050E16"/>
    <w:p w:rsidR="00250786" w:rsidRPr="00824357" w:rsidRDefault="00250786" w:rsidP="00866771">
      <w:pPr>
        <w:pStyle w:val="Heading3"/>
      </w:pPr>
      <w:bookmarkStart w:id="26" w:name="_Toc525647214"/>
      <w:bookmarkStart w:id="27" w:name="_Toc526175654"/>
      <w:bookmarkStart w:id="28" w:name="_Toc15059496"/>
      <w:bookmarkStart w:id="29" w:name="_Toc16181358"/>
      <w:r w:rsidRPr="00824357">
        <w:t>Cooperation between international organizations</w:t>
      </w:r>
      <w:bookmarkEnd w:id="26"/>
      <w:bookmarkEnd w:id="27"/>
      <w:bookmarkEnd w:id="28"/>
      <w:bookmarkEnd w:id="29"/>
    </w:p>
    <w:p w:rsidR="00250786" w:rsidRPr="00824357" w:rsidRDefault="00250786" w:rsidP="00866771">
      <w:pPr>
        <w:keepNext/>
      </w:pPr>
    </w:p>
    <w:p w:rsidR="00D40690" w:rsidRPr="00824357" w:rsidRDefault="00D40690" w:rsidP="00866771">
      <w:pPr>
        <w:pStyle w:val="Heading4"/>
        <w:rPr>
          <w:lang w:val="en-US"/>
        </w:rPr>
      </w:pPr>
      <w:bookmarkStart w:id="30" w:name="_Toc14980927"/>
      <w:bookmarkStart w:id="31" w:name="_Toc15059497"/>
      <w:bookmarkStart w:id="32" w:name="_Toc16181359"/>
      <w:r w:rsidRPr="00824357">
        <w:rPr>
          <w:lang w:val="en-US"/>
        </w:rPr>
        <w:t>Joint document explaining the principal features of the systems of OECD, UPOV and ISTA</w:t>
      </w:r>
      <w:bookmarkEnd w:id="30"/>
      <w:bookmarkEnd w:id="31"/>
      <w:bookmarkEnd w:id="32"/>
    </w:p>
    <w:p w:rsidR="00D40690" w:rsidRPr="00824357" w:rsidRDefault="00D40690" w:rsidP="00866771">
      <w:pPr>
        <w:keepNext/>
      </w:pPr>
    </w:p>
    <w:p w:rsidR="00250786" w:rsidRPr="00824357" w:rsidRDefault="00250786" w:rsidP="009C19D1">
      <w:pPr>
        <w:keepNext/>
      </w:pPr>
      <w:r w:rsidRPr="00824357">
        <w:fldChar w:fldCharType="begin"/>
      </w:r>
      <w:r w:rsidRPr="00824357">
        <w:instrText xml:space="preserve"> AUTONUM  </w:instrText>
      </w:r>
      <w:r w:rsidRPr="00824357">
        <w:fldChar w:fldCharType="end"/>
      </w:r>
      <w:r w:rsidRPr="00824357">
        <w:tab/>
        <w:t xml:space="preserve">The TC </w:t>
      </w:r>
      <w:r w:rsidR="009C19D1" w:rsidRPr="00824357">
        <w:t xml:space="preserve">agreed with </w:t>
      </w:r>
      <w:r w:rsidRPr="00824357">
        <w:t xml:space="preserve">the BMT, at its eighteenth session, </w:t>
      </w:r>
      <w:r w:rsidR="009C19D1" w:rsidRPr="00824357">
        <w:t>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009C19D1" w:rsidRPr="00824357">
        <w:rPr>
          <w:iCs/>
          <w:lang w:eastAsia="ja-JP"/>
        </w:rPr>
        <w:t xml:space="preserve"> </w:t>
      </w:r>
    </w:p>
    <w:p w:rsidR="009C19D1" w:rsidRPr="00824357" w:rsidRDefault="009C19D1" w:rsidP="00050E16"/>
    <w:p w:rsidR="00D40690" w:rsidRPr="00824357" w:rsidRDefault="00A77B44" w:rsidP="00866771">
      <w:pPr>
        <w:pStyle w:val="Heading4"/>
        <w:rPr>
          <w:lang w:val="en-US"/>
        </w:rPr>
      </w:pPr>
      <w:bookmarkStart w:id="33" w:name="_Toc14980928"/>
      <w:bookmarkStart w:id="34" w:name="_Toc15059498"/>
      <w:bookmarkStart w:id="35" w:name="_Toc16181360"/>
      <w:r w:rsidRPr="00824357">
        <w:rPr>
          <w:lang w:val="en-US"/>
        </w:rPr>
        <w:lastRenderedPageBreak/>
        <w:t>Inventory on the use of molecular marker techniques, by crop</w:t>
      </w:r>
      <w:bookmarkEnd w:id="33"/>
      <w:bookmarkEnd w:id="34"/>
      <w:bookmarkEnd w:id="35"/>
    </w:p>
    <w:p w:rsidR="00D40690" w:rsidRPr="00824357" w:rsidRDefault="00D40690" w:rsidP="00866771">
      <w:pPr>
        <w:keepNext/>
      </w:pPr>
    </w:p>
    <w:p w:rsidR="009C7694" w:rsidRPr="00824357" w:rsidRDefault="009C7694" w:rsidP="00866771">
      <w:pPr>
        <w:keepNext/>
      </w:pPr>
      <w:r w:rsidRPr="00824357">
        <w:fldChar w:fldCharType="begin"/>
      </w:r>
      <w:r w:rsidRPr="00824357">
        <w:instrText xml:space="preserve"> AUTONUM  </w:instrText>
      </w:r>
      <w:r w:rsidRPr="00824357">
        <w:fldChar w:fldCharType="end"/>
      </w:r>
      <w:r w:rsidRPr="00824357">
        <w:tab/>
        <w:t xml:space="preserve">The TC considered the possible development of an inventory on the use of molecular marker techniques, by crop, with a view to developing a joint OECD/UPOV/ISTA document containing that information, in a similar format to document UPOV/INF/16 “Exchangeable Software”.  </w:t>
      </w:r>
    </w:p>
    <w:p w:rsidR="009C7694" w:rsidRPr="00824357" w:rsidRDefault="009C7694" w:rsidP="00866771">
      <w:pPr>
        <w:keepNext/>
      </w:pPr>
    </w:p>
    <w:p w:rsidR="00D40690" w:rsidRPr="00824357" w:rsidRDefault="00A77B44" w:rsidP="00866771">
      <w:pPr>
        <w:keepNext/>
      </w:pPr>
      <w:r w:rsidRPr="00824357">
        <w:fldChar w:fldCharType="begin"/>
      </w:r>
      <w:r w:rsidRPr="00824357">
        <w:instrText xml:space="preserve"> AUTONUM  </w:instrText>
      </w:r>
      <w:r w:rsidRPr="00824357">
        <w:fldChar w:fldCharType="end"/>
      </w:r>
      <w:r w:rsidRPr="00824357">
        <w:tab/>
        <w:t xml:space="preserve">The TC </w:t>
      </w:r>
      <w:r w:rsidR="009C7694" w:rsidRPr="00824357">
        <w:t xml:space="preserve">agreed </w:t>
      </w:r>
      <w:r w:rsidRPr="00824357">
        <w:t xml:space="preserve">the </w:t>
      </w:r>
      <w:r w:rsidR="009C7694" w:rsidRPr="00824357">
        <w:t xml:space="preserve">following </w:t>
      </w:r>
      <w:r w:rsidRPr="00824357">
        <w:t xml:space="preserve">elements for </w:t>
      </w:r>
      <w:r w:rsidR="00010A57">
        <w:t>the</w:t>
      </w:r>
      <w:r w:rsidRPr="00824357">
        <w:t xml:space="preserve"> inventory</w:t>
      </w:r>
      <w:r w:rsidR="00C246BF" w:rsidRPr="00824357">
        <w:t>:</w:t>
      </w:r>
    </w:p>
    <w:p w:rsidR="00D40690" w:rsidRPr="00824357" w:rsidRDefault="00D40690" w:rsidP="00050E16"/>
    <w:p w:rsidR="00DC0ABE" w:rsidRPr="00824357" w:rsidRDefault="00DC0ABE" w:rsidP="00F44E48">
      <w:pPr>
        <w:pStyle w:val="ListParagraph"/>
        <w:numPr>
          <w:ilvl w:val="0"/>
          <w:numId w:val="25"/>
        </w:numPr>
        <w:spacing w:line="276" w:lineRule="auto"/>
        <w:ind w:left="1134" w:hanging="567"/>
      </w:pPr>
      <w:r w:rsidRPr="00824357">
        <w:t xml:space="preserve">Country or Intergovernmental Organization using molecular marker technique </w:t>
      </w:r>
    </w:p>
    <w:p w:rsidR="00DC0ABE" w:rsidRPr="00824357" w:rsidRDefault="00DC0ABE" w:rsidP="00F44E48">
      <w:pPr>
        <w:pStyle w:val="ListParagraph"/>
        <w:numPr>
          <w:ilvl w:val="0"/>
          <w:numId w:val="25"/>
        </w:numPr>
        <w:spacing w:line="276" w:lineRule="auto"/>
        <w:ind w:left="1134" w:hanging="567"/>
        <w:rPr>
          <w:rFonts w:eastAsiaTheme="minorEastAsia"/>
        </w:rPr>
      </w:pPr>
      <w:r w:rsidRPr="00824357">
        <w:t xml:space="preserve">Whether the Authority uses molecular marker techniques </w:t>
      </w:r>
    </w:p>
    <w:p w:rsidR="00DC0ABE" w:rsidRPr="00824357" w:rsidRDefault="00DC0ABE" w:rsidP="00F44E48">
      <w:pPr>
        <w:pStyle w:val="ListParagraph"/>
        <w:numPr>
          <w:ilvl w:val="0"/>
          <w:numId w:val="25"/>
        </w:numPr>
        <w:spacing w:line="276" w:lineRule="auto"/>
        <w:ind w:left="1134" w:hanging="567"/>
      </w:pPr>
      <w:r w:rsidRPr="00824357">
        <w:t>Source [name of the Authority] and Contact details [email address]</w:t>
      </w:r>
    </w:p>
    <w:p w:rsidR="00DC0ABE" w:rsidRPr="00824357" w:rsidRDefault="00DC0ABE" w:rsidP="00F44E48">
      <w:pPr>
        <w:pStyle w:val="ListParagraph"/>
        <w:numPr>
          <w:ilvl w:val="0"/>
          <w:numId w:val="25"/>
        </w:numPr>
        <w:spacing w:line="276" w:lineRule="auto"/>
        <w:ind w:left="1134" w:hanging="567"/>
      </w:pPr>
      <w:r w:rsidRPr="00824357">
        <w:t xml:space="preserve">Type of molecular marker technique [AFLP, Capillary electrophoresis fragment analysis, MNP, RAPD-STS, SSR, SNPs, </w:t>
      </w:r>
      <w:proofErr w:type="spellStart"/>
      <w:r w:rsidRPr="00824357">
        <w:t>Taqman</w:t>
      </w:r>
      <w:proofErr w:type="spellEnd"/>
      <w:r w:rsidRPr="00824357">
        <w:t>, Whole genome sequencing, other technique (please specify)] [more than one answer allowed]</w:t>
      </w:r>
    </w:p>
    <w:p w:rsidR="00DC0ABE" w:rsidRPr="00824357" w:rsidRDefault="00DC0ABE" w:rsidP="00F44E48">
      <w:pPr>
        <w:pStyle w:val="ListParagraph"/>
        <w:numPr>
          <w:ilvl w:val="0"/>
          <w:numId w:val="25"/>
        </w:numPr>
        <w:spacing w:line="276" w:lineRule="auto"/>
        <w:ind w:left="1134" w:hanging="567"/>
      </w:pPr>
      <w:r w:rsidRPr="00824357">
        <w:t>Source of the molecular marker and contact details [email address]</w:t>
      </w:r>
    </w:p>
    <w:p w:rsidR="00DC0ABE" w:rsidRPr="00824357" w:rsidRDefault="00DC0ABE" w:rsidP="00F44E48">
      <w:pPr>
        <w:pStyle w:val="ListParagraph"/>
        <w:numPr>
          <w:ilvl w:val="0"/>
          <w:numId w:val="25"/>
        </w:numPr>
        <w:spacing w:line="276" w:lineRule="auto"/>
        <w:ind w:left="1134" w:hanging="567"/>
      </w:pPr>
      <w:r w:rsidRPr="00824357">
        <w:t>Availability of the marker [publicly available or a proprietary marker]</w:t>
      </w:r>
    </w:p>
    <w:p w:rsidR="00DC0ABE" w:rsidRPr="00824357" w:rsidRDefault="00DC0ABE" w:rsidP="00F44E48">
      <w:pPr>
        <w:pStyle w:val="ListParagraph"/>
        <w:numPr>
          <w:ilvl w:val="0"/>
          <w:numId w:val="25"/>
        </w:numPr>
        <w:spacing w:line="276" w:lineRule="auto"/>
        <w:ind w:left="1134" w:hanging="567"/>
      </w:pPr>
      <w:r w:rsidRPr="00824357">
        <w:t>Status (i.e. in current use or under development)</w:t>
      </w:r>
    </w:p>
    <w:p w:rsidR="00DC0ABE" w:rsidRPr="00824357" w:rsidRDefault="00DC0ABE" w:rsidP="00F44E48">
      <w:pPr>
        <w:pStyle w:val="ListParagraph"/>
        <w:numPr>
          <w:ilvl w:val="0"/>
          <w:numId w:val="25"/>
        </w:numPr>
        <w:spacing w:line="276" w:lineRule="auto"/>
        <w:ind w:left="1134" w:hanging="567"/>
      </w:pPr>
      <w:r w:rsidRPr="00824357">
        <w:t>Crop(s) for which the molecular marker technique is used and characteristic concerned [botanical name(s) and UPOV code(s) to be provided]</w:t>
      </w:r>
    </w:p>
    <w:p w:rsidR="00DC0ABE" w:rsidRPr="00824357" w:rsidRDefault="00DC0ABE" w:rsidP="00F44E48">
      <w:pPr>
        <w:pStyle w:val="ListParagraph"/>
        <w:numPr>
          <w:ilvl w:val="0"/>
          <w:numId w:val="25"/>
        </w:numPr>
        <w:spacing w:line="276" w:lineRule="auto"/>
        <w:ind w:left="1134" w:hanging="567"/>
      </w:pPr>
      <w:r w:rsidRPr="00824357">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DC0ABE" w:rsidRPr="00824357" w:rsidRDefault="00DC0ABE" w:rsidP="00F44E48">
      <w:pPr>
        <w:pStyle w:val="ListParagraph"/>
        <w:numPr>
          <w:ilvl w:val="0"/>
          <w:numId w:val="25"/>
        </w:numPr>
        <w:spacing w:line="276" w:lineRule="auto"/>
        <w:ind w:left="1134" w:hanging="567"/>
      </w:pPr>
      <w:r w:rsidRPr="00824357">
        <w:t>Whether the molecular marker technique was used as part of Seed Certification in the last two years [National certification, OECD certification] [relevant for OECD seed schemes]</w:t>
      </w:r>
    </w:p>
    <w:p w:rsidR="00DC0ABE" w:rsidRPr="00824357" w:rsidRDefault="00DC0ABE" w:rsidP="00F44E48">
      <w:pPr>
        <w:pStyle w:val="ListParagraph"/>
        <w:numPr>
          <w:ilvl w:val="0"/>
          <w:numId w:val="25"/>
        </w:numPr>
        <w:spacing w:line="276" w:lineRule="auto"/>
        <w:ind w:left="1134" w:hanging="567"/>
      </w:pPr>
      <w:r w:rsidRPr="00824357">
        <w:t>Number of times the Authority used the molecular marker technique in the last 2 years [routine, occasional] [</w:t>
      </w:r>
      <w:r w:rsidR="00617646">
        <w:t xml:space="preserve">e.g. </w:t>
      </w:r>
      <w:r w:rsidRPr="00824357">
        <w:t xml:space="preserve">1 to 5, 6 to 20, 21 to 100, more than 100] </w:t>
      </w:r>
    </w:p>
    <w:p w:rsidR="00DC0ABE" w:rsidRPr="00824357" w:rsidRDefault="00DC0ABE" w:rsidP="00F44E48">
      <w:pPr>
        <w:pStyle w:val="ListParagraph"/>
        <w:numPr>
          <w:ilvl w:val="0"/>
          <w:numId w:val="25"/>
        </w:numPr>
        <w:spacing w:line="276" w:lineRule="auto"/>
        <w:ind w:left="1134" w:hanging="567"/>
      </w:pPr>
      <w:r w:rsidRPr="00824357">
        <w:t>Whether the molecular marker technique is covered by [U</w:t>
      </w:r>
      <w:r w:rsidR="006E63B3">
        <w:t>POV Test Guideline(s), UPOV TGP </w:t>
      </w:r>
      <w:r w:rsidRPr="00824357">
        <w:t>document(s), other UPOV document(s)]  (please specify)</w:t>
      </w:r>
    </w:p>
    <w:p w:rsidR="00DC0ABE" w:rsidRPr="00824357" w:rsidRDefault="00DC0ABE" w:rsidP="00F44E48">
      <w:pPr>
        <w:pStyle w:val="ListParagraph"/>
        <w:numPr>
          <w:ilvl w:val="0"/>
          <w:numId w:val="25"/>
        </w:numPr>
        <w:spacing w:line="276" w:lineRule="auto"/>
        <w:ind w:left="1134" w:hanging="567"/>
      </w:pPr>
      <w:r w:rsidRPr="00824357">
        <w:t>Whether the molecular technique is validated</w:t>
      </w:r>
      <w:r w:rsidR="00010A57">
        <w:t>/recognized/authorized</w:t>
      </w:r>
      <w:r w:rsidRPr="00824357">
        <w:t xml:space="preserve"> [yes to specify a particular organization or authority] </w:t>
      </w:r>
    </w:p>
    <w:p w:rsidR="00DC0ABE" w:rsidRPr="00824357" w:rsidRDefault="00DC0ABE" w:rsidP="00F44E48">
      <w:pPr>
        <w:pStyle w:val="ListParagraph"/>
        <w:numPr>
          <w:ilvl w:val="0"/>
          <w:numId w:val="25"/>
        </w:numPr>
        <w:spacing w:line="276" w:lineRule="auto"/>
        <w:ind w:left="1134" w:hanging="567"/>
      </w:pPr>
      <w:r w:rsidRPr="00824357">
        <w:t>[relevant for OECD seed schemes]</w:t>
      </w:r>
    </w:p>
    <w:p w:rsidR="00DC0ABE" w:rsidRPr="00824357" w:rsidRDefault="00DC0ABE" w:rsidP="00F44E48">
      <w:pPr>
        <w:pStyle w:val="ListParagraph"/>
        <w:numPr>
          <w:ilvl w:val="0"/>
          <w:numId w:val="25"/>
        </w:numPr>
        <w:spacing w:line="276" w:lineRule="auto"/>
        <w:ind w:left="1134" w:hanging="567"/>
      </w:pPr>
      <w:r w:rsidRPr="00824357">
        <w:t xml:space="preserve">Whether the Authority created databases with information obtained from use of the molecular marker technique </w:t>
      </w:r>
    </w:p>
    <w:p w:rsidR="00010A57" w:rsidRDefault="00010A57" w:rsidP="00A77B44">
      <w:pPr>
        <w:rPr>
          <w:highlight w:val="yellow"/>
        </w:rPr>
      </w:pPr>
    </w:p>
    <w:p w:rsidR="00010A57" w:rsidRPr="007A2710" w:rsidRDefault="00010A57" w:rsidP="00A77B44">
      <w:r w:rsidRPr="007A2710">
        <w:fldChar w:fldCharType="begin"/>
      </w:r>
      <w:r w:rsidRPr="007A2710">
        <w:instrText xml:space="preserve"> AUTONUM  </w:instrText>
      </w:r>
      <w:r w:rsidRPr="007A2710">
        <w:fldChar w:fldCharType="end"/>
      </w:r>
      <w:r w:rsidRPr="007A2710">
        <w:tab/>
        <w:t xml:space="preserve">The TC agreed that the question “whether the molecular technique is validated” should be amended to read “Whether the molecular technique is validated/recognized/authorized”. </w:t>
      </w:r>
    </w:p>
    <w:p w:rsidR="00617646" w:rsidRPr="007A2710" w:rsidRDefault="00617646" w:rsidP="00A77B44"/>
    <w:p w:rsidR="00D40690" w:rsidRPr="007A2710" w:rsidRDefault="00A77B44" w:rsidP="00050E16">
      <w:r w:rsidRPr="007A2710">
        <w:fldChar w:fldCharType="begin"/>
      </w:r>
      <w:r w:rsidRPr="007A2710">
        <w:instrText xml:space="preserve"> AUTONUM  </w:instrText>
      </w:r>
      <w:r w:rsidRPr="007A2710">
        <w:fldChar w:fldCharType="end"/>
      </w:r>
      <w:r w:rsidRPr="007A2710">
        <w:tab/>
        <w:t xml:space="preserve">The TC </w:t>
      </w:r>
      <w:r w:rsidR="009C7694" w:rsidRPr="007A2710">
        <w:t>agreed tha</w:t>
      </w:r>
      <w:r w:rsidRPr="007A2710">
        <w:t xml:space="preserve">t a circular </w:t>
      </w:r>
      <w:r w:rsidR="009C7694" w:rsidRPr="007A2710">
        <w:t xml:space="preserve">should </w:t>
      </w:r>
      <w:r w:rsidRPr="007A2710">
        <w:t xml:space="preserve">be issued to request members of the Union to complete </w:t>
      </w:r>
      <w:r w:rsidR="009C7694" w:rsidRPr="007A2710">
        <w:t>a</w:t>
      </w:r>
      <w:r w:rsidRPr="007A2710">
        <w:t xml:space="preserve"> survey as a basis to develop an inventory on the use of molecular marker techniques, by crop, </w:t>
      </w:r>
      <w:r w:rsidR="009C7694" w:rsidRPr="007A2710">
        <w:t>in coordination with the OECD.</w:t>
      </w:r>
    </w:p>
    <w:p w:rsidR="00C246BF" w:rsidRPr="007A2710" w:rsidRDefault="00C246BF" w:rsidP="00C246BF"/>
    <w:p w:rsidR="00C246BF" w:rsidRPr="007A2710" w:rsidRDefault="00C246BF" w:rsidP="00C246BF">
      <w:r w:rsidRPr="007A2710">
        <w:fldChar w:fldCharType="begin"/>
      </w:r>
      <w:r w:rsidRPr="007A2710">
        <w:instrText xml:space="preserve"> AUTONUM  </w:instrText>
      </w:r>
      <w:r w:rsidRPr="007A2710">
        <w:fldChar w:fldCharType="end"/>
      </w:r>
      <w:r w:rsidRPr="007A2710">
        <w:tab/>
        <w:t>The TC agreed with the BMT that the survey should have structured answers to allow the comparison of results, as much as possible.</w:t>
      </w:r>
    </w:p>
    <w:p w:rsidR="00010A57" w:rsidRPr="007A2710" w:rsidRDefault="00010A57" w:rsidP="00010A57"/>
    <w:p w:rsidR="00010A57" w:rsidRPr="00824357" w:rsidRDefault="00010A57" w:rsidP="00010A57">
      <w:r w:rsidRPr="007A2710">
        <w:fldChar w:fldCharType="begin"/>
      </w:r>
      <w:r w:rsidRPr="007A2710">
        <w:instrText xml:space="preserve"> AUTONUM  </w:instrText>
      </w:r>
      <w:r w:rsidRPr="007A2710">
        <w:fldChar w:fldCharType="end"/>
      </w:r>
      <w:r w:rsidRPr="007A2710">
        <w:tab/>
        <w:t xml:space="preserve">The TC </w:t>
      </w:r>
      <w:r w:rsidR="00B30C8D">
        <w:t>agreed</w:t>
      </w:r>
      <w:r w:rsidRPr="007A2710">
        <w:t xml:space="preserve"> that the Office of the Union </w:t>
      </w:r>
      <w:r w:rsidR="00B30C8D">
        <w:t>should</w:t>
      </w:r>
      <w:r w:rsidRPr="007A2710">
        <w:t xml:space="preserve"> conduct a test survey with experts from the United</w:t>
      </w:r>
      <w:r w:rsidR="00B30C8D">
        <w:t> </w:t>
      </w:r>
      <w:r w:rsidRPr="007A2710">
        <w:t>Kingdom.</w:t>
      </w:r>
    </w:p>
    <w:p w:rsidR="00D40690" w:rsidRPr="00824357" w:rsidRDefault="00D40690" w:rsidP="00050E16"/>
    <w:p w:rsidR="00D40690" w:rsidRPr="00824357" w:rsidRDefault="00A77B44" w:rsidP="00866771">
      <w:pPr>
        <w:pStyle w:val="Heading4"/>
        <w:rPr>
          <w:lang w:val="en-US"/>
        </w:rPr>
      </w:pPr>
      <w:bookmarkStart w:id="36" w:name="_Toc14980929"/>
      <w:bookmarkStart w:id="37" w:name="_Toc15059500"/>
      <w:bookmarkStart w:id="38" w:name="_Toc16181362"/>
      <w:r w:rsidRPr="00824357">
        <w:rPr>
          <w:lang w:val="en-US"/>
        </w:rPr>
        <w:t>Lists of possible joint initiatives with OECD and ISTA in relation to molecular techniques</w:t>
      </w:r>
      <w:bookmarkEnd w:id="36"/>
      <w:bookmarkEnd w:id="37"/>
      <w:bookmarkEnd w:id="38"/>
    </w:p>
    <w:p w:rsidR="00D40690" w:rsidRPr="00824357" w:rsidRDefault="00D40690" w:rsidP="00866771">
      <w:pPr>
        <w:keepNext/>
      </w:pPr>
    </w:p>
    <w:p w:rsidR="00CF2BBD" w:rsidRPr="00824357" w:rsidRDefault="00C125C6" w:rsidP="00CF2BBD">
      <w:pPr>
        <w:keepNext/>
      </w:pPr>
      <w:r w:rsidRPr="00824357">
        <w:fldChar w:fldCharType="begin"/>
      </w:r>
      <w:r w:rsidRPr="00824357">
        <w:instrText xml:space="preserve"> AUTONUM  </w:instrText>
      </w:r>
      <w:r w:rsidRPr="00824357">
        <w:fldChar w:fldCharType="end"/>
      </w:r>
      <w:r w:rsidRPr="00824357">
        <w:tab/>
      </w:r>
      <w:r w:rsidR="00ED2E7F" w:rsidRPr="00824357">
        <w:t xml:space="preserve">The TC considered </w:t>
      </w:r>
      <w:r w:rsidR="00052028" w:rsidRPr="00824357">
        <w:t xml:space="preserve">possible joint initiatives with OECD and ISTA in relation to </w:t>
      </w:r>
      <w:r w:rsidR="00052028" w:rsidRPr="004B3E56">
        <w:t>molecular techniques</w:t>
      </w:r>
      <w:r w:rsidR="00CF2BBD" w:rsidRPr="004B3E56">
        <w:t xml:space="preserve"> and </w:t>
      </w:r>
      <w:r w:rsidR="00ED2E7F" w:rsidRPr="004B3E56">
        <w:t>agreed with t</w:t>
      </w:r>
      <w:r w:rsidR="00052028" w:rsidRPr="004B3E56">
        <w:rPr>
          <w:snapToGrid w:val="0"/>
        </w:rPr>
        <w:t xml:space="preserve">he </w:t>
      </w:r>
      <w:r w:rsidR="00B30C8D">
        <w:rPr>
          <w:snapToGrid w:val="0"/>
        </w:rPr>
        <w:t xml:space="preserve">proposal made by the </w:t>
      </w:r>
      <w:r w:rsidR="00052028" w:rsidRPr="004B3E56">
        <w:t xml:space="preserve">BMT, at its eighteenth session, </w:t>
      </w:r>
      <w:r w:rsidR="00B30C8D">
        <w:t>for</w:t>
      </w:r>
      <w:r w:rsidR="00CF2BBD" w:rsidRPr="004B3E56">
        <w:t xml:space="preserve"> </w:t>
      </w:r>
      <w:r w:rsidR="009563E9" w:rsidRPr="004B3E56">
        <w:t xml:space="preserve">joint workshops </w:t>
      </w:r>
      <w:r w:rsidR="00B30C8D">
        <w:t>to</w:t>
      </w:r>
      <w:r w:rsidR="00CF2BBD" w:rsidRPr="004B3E56">
        <w:t xml:space="preserve"> be</w:t>
      </w:r>
      <w:r w:rsidR="00CF2BBD" w:rsidRPr="00824357">
        <w:t xml:space="preserve"> repeated </w:t>
      </w:r>
      <w:r w:rsidR="009563E9" w:rsidRPr="00824357">
        <w:t xml:space="preserve">in future. </w:t>
      </w:r>
      <w:r w:rsidR="00CF2BBD" w:rsidRPr="00824357">
        <w:t xml:space="preserve"> </w:t>
      </w:r>
    </w:p>
    <w:p w:rsidR="00CF2BBD" w:rsidRPr="00824357" w:rsidRDefault="00CF2BBD" w:rsidP="00CF2BBD">
      <w:pPr>
        <w:keepNext/>
      </w:pPr>
    </w:p>
    <w:p w:rsidR="00A77B44" w:rsidRPr="00824357" w:rsidRDefault="00CF2BBD" w:rsidP="00CF2BBD">
      <w:pPr>
        <w:keepNext/>
      </w:pPr>
      <w:r w:rsidRPr="00824357">
        <w:fldChar w:fldCharType="begin"/>
      </w:r>
      <w:r w:rsidRPr="00824357">
        <w:instrText xml:space="preserve"> AUTONUM  </w:instrText>
      </w:r>
      <w:r w:rsidRPr="00824357">
        <w:fldChar w:fldCharType="end"/>
      </w:r>
      <w:r w:rsidRPr="00824357">
        <w:tab/>
        <w:t xml:space="preserve">The TC agreed with the </w:t>
      </w:r>
      <w:r w:rsidR="009563E9" w:rsidRPr="00824357">
        <w:t>BMT to propose a joint initiative that each organization inform the others about use of molecular markers in their work</w:t>
      </w:r>
      <w:r w:rsidRPr="00824357">
        <w:rPr>
          <w:iCs/>
          <w:lang w:eastAsia="ja-JP"/>
        </w:rPr>
        <w:t>.</w:t>
      </w:r>
    </w:p>
    <w:p w:rsidR="007A2710" w:rsidRDefault="007A2710" w:rsidP="007A2710"/>
    <w:p w:rsidR="007A2710" w:rsidRDefault="007A2710" w:rsidP="00050E16">
      <w:r w:rsidRPr="004B3E56">
        <w:lastRenderedPageBreak/>
        <w:fldChar w:fldCharType="begin"/>
      </w:r>
      <w:r w:rsidRPr="004B3E56">
        <w:instrText xml:space="preserve"> AUTONUM  </w:instrText>
      </w:r>
      <w:r w:rsidRPr="004B3E56">
        <w:fldChar w:fldCharType="end"/>
      </w:r>
      <w:r w:rsidRPr="004B3E56">
        <w:tab/>
        <w:t xml:space="preserve">The TC </w:t>
      </w:r>
      <w:r w:rsidR="004B3E56" w:rsidRPr="004B3E56">
        <w:t xml:space="preserve">noted there were no definitions on </w:t>
      </w:r>
      <w:r w:rsidR="00B30C8D">
        <w:t xml:space="preserve">biochemical and </w:t>
      </w:r>
      <w:r w:rsidR="004B3E56" w:rsidRPr="004B3E56">
        <w:t xml:space="preserve">molecular techniques in UPOV.  The TC agreed that information from the survey on the techniques </w:t>
      </w:r>
      <w:r w:rsidR="00B30C8D">
        <w:t>could help to clarify techniques</w:t>
      </w:r>
      <w:r w:rsidR="00BB6082">
        <w:t xml:space="preserve"> that</w:t>
      </w:r>
      <w:r w:rsidR="00B30C8D">
        <w:t xml:space="preserve"> were considered to </w:t>
      </w:r>
      <w:r w:rsidR="00BE212D">
        <w:t>be biochemical or molecular.</w:t>
      </w:r>
      <w:r w:rsidR="004B3E56" w:rsidRPr="004B3E56">
        <w:t xml:space="preserve">  </w:t>
      </w:r>
    </w:p>
    <w:p w:rsidR="007A2710" w:rsidRPr="00824357" w:rsidRDefault="007A2710" w:rsidP="00050E16"/>
    <w:p w:rsidR="00A77B44" w:rsidRPr="00824357" w:rsidRDefault="005A771F" w:rsidP="00866771">
      <w:pPr>
        <w:pStyle w:val="Heading3"/>
      </w:pPr>
      <w:bookmarkStart w:id="39" w:name="_Toc536782789"/>
      <w:bookmarkStart w:id="40" w:name="_Toc13511378"/>
      <w:bookmarkStart w:id="41" w:name="_Toc14980930"/>
      <w:bookmarkStart w:id="42" w:name="_Toc15568815"/>
      <w:bookmarkStart w:id="43" w:name="_Toc16181363"/>
      <w:r w:rsidRPr="00824357">
        <w:rPr>
          <w:rStyle w:val="Heading1Char"/>
          <w:caps w:val="0"/>
        </w:rPr>
        <w:t>Session to facilitate cooperation in relation to the</w:t>
      </w:r>
      <w:r w:rsidRPr="00824357">
        <w:t xml:space="preserve"> use of molecular techniques</w:t>
      </w:r>
      <w:bookmarkEnd w:id="39"/>
      <w:bookmarkEnd w:id="40"/>
      <w:bookmarkEnd w:id="41"/>
      <w:bookmarkEnd w:id="42"/>
      <w:bookmarkEnd w:id="43"/>
    </w:p>
    <w:p w:rsidR="004661A0" w:rsidRPr="00824357" w:rsidRDefault="004661A0" w:rsidP="004661A0"/>
    <w:p w:rsidR="004661A0" w:rsidRPr="00824357" w:rsidRDefault="004661A0" w:rsidP="004661A0">
      <w:pPr>
        <w:rPr>
          <w:color w:val="000000"/>
          <w:lang w:eastAsia="ja-JP"/>
        </w:rPr>
      </w:pPr>
      <w:r w:rsidRPr="00824357">
        <w:rPr>
          <w:color w:val="000000"/>
          <w:lang w:eastAsia="ja-JP"/>
        </w:rPr>
        <w:fldChar w:fldCharType="begin"/>
      </w:r>
      <w:r w:rsidRPr="00824357">
        <w:rPr>
          <w:color w:val="000000"/>
          <w:lang w:eastAsia="ja-JP"/>
        </w:rPr>
        <w:instrText xml:space="preserve"> AUTONUM  </w:instrText>
      </w:r>
      <w:r w:rsidRPr="00824357">
        <w:rPr>
          <w:color w:val="000000"/>
          <w:lang w:eastAsia="ja-JP"/>
        </w:rPr>
        <w:fldChar w:fldCharType="end"/>
      </w:r>
      <w:r w:rsidRPr="00824357">
        <w:rPr>
          <w:color w:val="000000"/>
          <w:lang w:eastAsia="ja-JP"/>
        </w:rPr>
        <w:tab/>
        <w:t>The TC noted that, at their sessions in 2019, the TWPs and the BMT had formed discussion groups to allow participants to exchange information on their work on biochemical and molecular techniques and explore areas for cooperation.</w:t>
      </w:r>
      <w:r w:rsidR="00A96FDA" w:rsidRPr="00824357">
        <w:t xml:space="preserve">  The TC noted the outcomes of discussions at the TWPs, as set out in document</w:t>
      </w:r>
      <w:r w:rsidR="00A10E53">
        <w:t> </w:t>
      </w:r>
      <w:r w:rsidR="00A96FDA" w:rsidRPr="00824357">
        <w:t>TC/55/7, paragraphs 32 to 35, which had been reported to the BMT, at its eighteenth session.</w:t>
      </w:r>
    </w:p>
    <w:p w:rsidR="004661A0" w:rsidRPr="00824357" w:rsidRDefault="004661A0" w:rsidP="004661A0"/>
    <w:p w:rsidR="00A77B44" w:rsidRPr="00824357" w:rsidRDefault="005A771F" w:rsidP="00866771">
      <w:pPr>
        <w:pStyle w:val="Heading4"/>
        <w:rPr>
          <w:lang w:val="en-US"/>
        </w:rPr>
      </w:pPr>
      <w:bookmarkStart w:id="44" w:name="_Toc13511380"/>
      <w:bookmarkStart w:id="45" w:name="_Toc15568817"/>
      <w:bookmarkStart w:id="46" w:name="_Toc16181365"/>
      <w:r w:rsidRPr="00824357">
        <w:rPr>
          <w:snapToGrid w:val="0"/>
          <w:lang w:val="en-US"/>
        </w:rPr>
        <w:t>Developments at Technical Working Parties and the Working Group on Biochemical and Molecular Techniques, and DNA</w:t>
      </w:r>
      <w:r w:rsidRPr="00824357">
        <w:rPr>
          <w:snapToGrid w:val="0"/>
          <w:lang w:val="en-US"/>
        </w:rPr>
        <w:noBreakHyphen/>
        <w:t>Profiling in Particular in 2019</w:t>
      </w:r>
      <w:bookmarkEnd w:id="44"/>
      <w:bookmarkEnd w:id="45"/>
      <w:bookmarkEnd w:id="46"/>
    </w:p>
    <w:p w:rsidR="005A771F" w:rsidRPr="00824357" w:rsidRDefault="005A771F" w:rsidP="00050E16"/>
    <w:p w:rsidR="005A771F" w:rsidRPr="00824357" w:rsidRDefault="005A771F" w:rsidP="00050E16">
      <w:r w:rsidRPr="00824357">
        <w:fldChar w:fldCharType="begin"/>
      </w:r>
      <w:r w:rsidRPr="00824357">
        <w:instrText xml:space="preserve"> AUTONUM  </w:instrText>
      </w:r>
      <w:r w:rsidRPr="00824357">
        <w:fldChar w:fldCharType="end"/>
      </w:r>
      <w:r w:rsidRPr="00824357">
        <w:tab/>
        <w:t>The TC noted that the BMT, at its eighteenth session, had been be invited to develop proposals on next steps to explore areas for cooperation in the use of molecular techniques, as set out in document TC/55/7, paragraph 38.</w:t>
      </w:r>
    </w:p>
    <w:p w:rsidR="005A771F" w:rsidRPr="00824357" w:rsidRDefault="005A771F" w:rsidP="00050E16"/>
    <w:p w:rsidR="00B63A22" w:rsidRPr="00824357" w:rsidRDefault="00B63A22" w:rsidP="00050E16">
      <w:r w:rsidRPr="00824357">
        <w:fldChar w:fldCharType="begin"/>
      </w:r>
      <w:r w:rsidRPr="00824357">
        <w:instrText xml:space="preserve"> AUTONUM  </w:instrText>
      </w:r>
      <w:r w:rsidRPr="00824357">
        <w:fldChar w:fldCharType="end"/>
      </w:r>
      <w:r w:rsidRPr="00824357">
        <w:tab/>
        <w:t xml:space="preserve">The TC noted </w:t>
      </w:r>
      <w:r w:rsidR="00A96FDA" w:rsidRPr="00824357">
        <w:t>the following outcomes from discussions at the BMT on</w:t>
      </w:r>
      <w:r w:rsidRPr="00824357">
        <w:t xml:space="preserve"> issues concerning cooperation between partners and service providers, including confidentiality, access to data and material</w:t>
      </w:r>
      <w:r w:rsidR="00A96FDA" w:rsidRPr="00824357">
        <w:t>:</w:t>
      </w:r>
    </w:p>
    <w:p w:rsidR="00A96FDA" w:rsidRPr="00824357" w:rsidRDefault="00A96FDA" w:rsidP="00A96FDA">
      <w:pPr>
        <w:ind w:left="720"/>
        <w:contextualSpacing/>
        <w:rPr>
          <w:rFonts w:eastAsia="Calibri" w:cs="Arial"/>
        </w:rPr>
      </w:pPr>
    </w:p>
    <w:p w:rsidR="005A771F" w:rsidRPr="00824357" w:rsidRDefault="005A771F" w:rsidP="00F44E48">
      <w:pPr>
        <w:numPr>
          <w:ilvl w:val="0"/>
          <w:numId w:val="26"/>
        </w:numPr>
        <w:spacing w:line="276" w:lineRule="auto"/>
        <w:ind w:left="1134" w:hanging="567"/>
        <w:contextualSpacing/>
        <w:rPr>
          <w:rFonts w:eastAsia="Calibri" w:cs="Arial"/>
        </w:rPr>
      </w:pPr>
      <w:r w:rsidRPr="00824357">
        <w:rPr>
          <w:rFonts w:eastAsia="Calibri" w:cs="Arial"/>
        </w:rPr>
        <w:t xml:space="preserve">DNA-fingerprint data </w:t>
      </w:r>
      <w:r w:rsidR="00A96FDA" w:rsidRPr="00824357">
        <w:rPr>
          <w:rFonts w:eastAsia="Calibri" w:cs="Arial"/>
        </w:rPr>
        <w:t>should</w:t>
      </w:r>
      <w:r w:rsidRPr="00824357">
        <w:rPr>
          <w:rFonts w:eastAsia="Calibri" w:cs="Arial"/>
        </w:rPr>
        <w:t xml:space="preserve"> be treated as confidential;  </w:t>
      </w:r>
    </w:p>
    <w:p w:rsidR="005A771F" w:rsidRPr="00824357" w:rsidRDefault="005A771F" w:rsidP="00F44E48">
      <w:pPr>
        <w:numPr>
          <w:ilvl w:val="0"/>
          <w:numId w:val="26"/>
        </w:numPr>
        <w:spacing w:line="276" w:lineRule="auto"/>
        <w:ind w:left="1134" w:hanging="567"/>
        <w:contextualSpacing/>
        <w:rPr>
          <w:rFonts w:eastAsia="Calibri" w:cs="Arial"/>
        </w:rPr>
      </w:pPr>
      <w:r w:rsidRPr="00824357">
        <w:rPr>
          <w:rFonts w:eastAsia="Calibri" w:cs="Arial"/>
        </w:rPr>
        <w:t>Variety identification data using a small number of SNP markers could be made publicly available</w:t>
      </w:r>
      <w:r w:rsidR="00A96FDA" w:rsidRPr="00824357">
        <w:rPr>
          <w:rFonts w:eastAsia="Calibri" w:cs="Arial"/>
        </w:rPr>
        <w:t>;</w:t>
      </w:r>
    </w:p>
    <w:p w:rsidR="005A771F" w:rsidRPr="00824357" w:rsidRDefault="005A771F" w:rsidP="00F44E48">
      <w:pPr>
        <w:numPr>
          <w:ilvl w:val="0"/>
          <w:numId w:val="26"/>
        </w:numPr>
        <w:spacing w:line="276" w:lineRule="auto"/>
        <w:ind w:left="1134" w:hanging="567"/>
        <w:contextualSpacing/>
        <w:rPr>
          <w:rFonts w:eastAsia="Calibri" w:cs="Arial"/>
        </w:rPr>
      </w:pPr>
      <w:r w:rsidRPr="00824357">
        <w:rPr>
          <w:rFonts w:eastAsia="Calibri" w:cs="Arial"/>
        </w:rPr>
        <w:t xml:space="preserve">Consent by the breeder should be required before sharing of DNA-based information; </w:t>
      </w:r>
    </w:p>
    <w:p w:rsidR="005A771F" w:rsidRPr="00824357" w:rsidRDefault="005A771F" w:rsidP="00F44E48">
      <w:pPr>
        <w:numPr>
          <w:ilvl w:val="0"/>
          <w:numId w:val="26"/>
        </w:numPr>
        <w:spacing w:line="276" w:lineRule="auto"/>
        <w:ind w:left="1134" w:hanging="567"/>
        <w:contextualSpacing/>
        <w:rPr>
          <w:rFonts w:eastAsia="Calibri" w:cs="Arial"/>
        </w:rPr>
      </w:pPr>
      <w:r w:rsidRPr="00824357">
        <w:rPr>
          <w:rFonts w:eastAsia="Calibri" w:cs="Arial"/>
        </w:rPr>
        <w:t>Breeders should be informed about the publication of variety identification by SNPs;</w:t>
      </w:r>
    </w:p>
    <w:p w:rsidR="005A771F" w:rsidRPr="00824357" w:rsidRDefault="005A771F" w:rsidP="00F44E48">
      <w:pPr>
        <w:pStyle w:val="ListParagraph"/>
        <w:numPr>
          <w:ilvl w:val="0"/>
          <w:numId w:val="26"/>
        </w:numPr>
        <w:spacing w:line="276" w:lineRule="auto"/>
        <w:ind w:left="1134" w:hanging="567"/>
        <w:rPr>
          <w:rFonts w:eastAsia="Calibri" w:cs="Arial"/>
        </w:rPr>
      </w:pPr>
      <w:r w:rsidRPr="00824357">
        <w:rPr>
          <w:rFonts w:eastAsia="Calibri" w:cs="Arial"/>
        </w:rPr>
        <w:t>Parental line information should be treated as confidential</w:t>
      </w:r>
      <w:r w:rsidR="00A96FDA" w:rsidRPr="00824357">
        <w:rPr>
          <w:rFonts w:eastAsia="Calibri" w:cs="Arial"/>
        </w:rPr>
        <w:t>;</w:t>
      </w:r>
    </w:p>
    <w:p w:rsidR="005A771F" w:rsidRPr="00824357" w:rsidRDefault="00A96FDA" w:rsidP="00F44E48">
      <w:pPr>
        <w:pStyle w:val="ListParagraph"/>
        <w:numPr>
          <w:ilvl w:val="0"/>
          <w:numId w:val="26"/>
        </w:numPr>
        <w:spacing w:line="276" w:lineRule="auto"/>
        <w:ind w:left="1134" w:hanging="567"/>
      </w:pPr>
      <w:r w:rsidRPr="00824357">
        <w:rPr>
          <w:rFonts w:cs="Arial"/>
          <w:szCs w:val="21"/>
        </w:rPr>
        <w:t>Invitation for</w:t>
      </w:r>
      <w:r w:rsidR="005A771F" w:rsidRPr="00824357">
        <w:rPr>
          <w:rFonts w:cs="Arial"/>
          <w:szCs w:val="21"/>
        </w:rPr>
        <w:t xml:space="preserve"> breeders, observer organizations and other participants to make presentations on ownership matters during the breeders’ day at th</w:t>
      </w:r>
      <w:r w:rsidRPr="00824357">
        <w:rPr>
          <w:rFonts w:cs="Arial"/>
          <w:szCs w:val="21"/>
        </w:rPr>
        <w:t>e nineteenth session of the BMT;</w:t>
      </w:r>
    </w:p>
    <w:p w:rsidR="005A771F" w:rsidRPr="00824357" w:rsidRDefault="00A96FDA" w:rsidP="00F44E48">
      <w:pPr>
        <w:pStyle w:val="ListParagraph"/>
        <w:numPr>
          <w:ilvl w:val="0"/>
          <w:numId w:val="26"/>
        </w:numPr>
        <w:spacing w:line="276" w:lineRule="auto"/>
        <w:ind w:left="1134" w:hanging="567"/>
      </w:pPr>
      <w:r w:rsidRPr="00824357">
        <w:t>Proposal t</w:t>
      </w:r>
      <w:r w:rsidR="005A771F" w:rsidRPr="00824357">
        <w:t>o develop an agreement template with breeders for</w:t>
      </w:r>
      <w:r w:rsidR="006E63B3">
        <w:t xml:space="preserve"> the use of molecular data. The </w:t>
      </w:r>
      <w:r w:rsidR="005A771F" w:rsidRPr="00824357">
        <w:t>template should include a requirement for a description of the intended use of the data</w:t>
      </w:r>
      <w:r w:rsidRPr="00824357">
        <w:t>;</w:t>
      </w:r>
    </w:p>
    <w:p w:rsidR="005A771F" w:rsidRPr="00824357" w:rsidRDefault="00A96FDA" w:rsidP="00F44E48">
      <w:pPr>
        <w:pStyle w:val="ListParagraph"/>
        <w:numPr>
          <w:ilvl w:val="0"/>
          <w:numId w:val="26"/>
        </w:numPr>
        <w:spacing w:line="276" w:lineRule="auto"/>
        <w:ind w:left="1134" w:hanging="567"/>
      </w:pPr>
      <w:r w:rsidRPr="00824357">
        <w:rPr>
          <w:rFonts w:cs="Arial"/>
        </w:rPr>
        <w:t xml:space="preserve">Noted that </w:t>
      </w:r>
      <w:r w:rsidR="005A771F" w:rsidRPr="00824357">
        <w:rPr>
          <w:rFonts w:cs="Arial"/>
        </w:rPr>
        <w:t>New Zealand ha</w:t>
      </w:r>
      <w:r w:rsidRPr="00824357">
        <w:rPr>
          <w:rFonts w:cs="Arial"/>
        </w:rPr>
        <w:t>d</w:t>
      </w:r>
      <w:r w:rsidR="005A771F" w:rsidRPr="00824357">
        <w:rPr>
          <w:rFonts w:cs="Arial"/>
        </w:rPr>
        <w:t xml:space="preserve"> published </w:t>
      </w:r>
      <w:r w:rsidRPr="00824357">
        <w:rPr>
          <w:rFonts w:cs="Arial"/>
        </w:rPr>
        <w:t xml:space="preserve">a </w:t>
      </w:r>
      <w:r w:rsidR="005A771F" w:rsidRPr="00824357">
        <w:rPr>
          <w:rFonts w:cs="Arial"/>
        </w:rPr>
        <w:t>position on access and use of plant material including molecular data. For example, molecular data would only be provided with permission of breeder.</w:t>
      </w:r>
    </w:p>
    <w:p w:rsidR="00DA6661" w:rsidRDefault="00DA6661" w:rsidP="00DA6661"/>
    <w:p w:rsidR="00DA6661" w:rsidRPr="00824357" w:rsidRDefault="00DA6661" w:rsidP="00DA6661">
      <w:r w:rsidRPr="00824357">
        <w:fldChar w:fldCharType="begin"/>
      </w:r>
      <w:r w:rsidRPr="00824357">
        <w:instrText xml:space="preserve"> AUTONUM  </w:instrText>
      </w:r>
      <w:r w:rsidRPr="00824357">
        <w:fldChar w:fldCharType="end"/>
      </w:r>
      <w:r w:rsidRPr="00824357">
        <w:tab/>
        <w:t xml:space="preserve">The TC agreed </w:t>
      </w:r>
      <w:r>
        <w:t xml:space="preserve">with the </w:t>
      </w:r>
      <w:r w:rsidRPr="00824357">
        <w:t xml:space="preserve">BMT </w:t>
      </w:r>
      <w:r>
        <w:t xml:space="preserve">that </w:t>
      </w:r>
      <w:r w:rsidRPr="00BC7E6E">
        <w:rPr>
          <w:rFonts w:eastAsiaTheme="minorEastAsia" w:cs="Arial"/>
          <w:szCs w:val="21"/>
        </w:rPr>
        <w:t xml:space="preserve">breeders, observer organizations and other participants </w:t>
      </w:r>
      <w:r>
        <w:rPr>
          <w:rFonts w:eastAsiaTheme="minorEastAsia" w:cs="Arial"/>
          <w:szCs w:val="21"/>
        </w:rPr>
        <w:t xml:space="preserve">be invited </w:t>
      </w:r>
      <w:r w:rsidRPr="00BC7E6E">
        <w:rPr>
          <w:rFonts w:eastAsiaTheme="minorEastAsia" w:cs="Arial"/>
          <w:szCs w:val="21"/>
        </w:rPr>
        <w:t>to make presentations on ownership matters during the breeders’ day at the nineteenth session of the BMT</w:t>
      </w:r>
      <w:r w:rsidRPr="00824357">
        <w:rPr>
          <w:rFonts w:cs="Arial"/>
        </w:rPr>
        <w:t>.</w:t>
      </w:r>
    </w:p>
    <w:p w:rsidR="00DA6661" w:rsidRPr="00824357" w:rsidRDefault="00DA6661" w:rsidP="00050E16"/>
    <w:p w:rsidR="00C57811" w:rsidRPr="00824357" w:rsidRDefault="00C57811" w:rsidP="00050E16">
      <w:r w:rsidRPr="00824357">
        <w:fldChar w:fldCharType="begin"/>
      </w:r>
      <w:r w:rsidRPr="00824357">
        <w:instrText xml:space="preserve"> AUTONUM  </w:instrText>
      </w:r>
      <w:r w:rsidRPr="00824357">
        <w:fldChar w:fldCharType="end"/>
      </w:r>
      <w:r w:rsidRPr="00824357">
        <w:tab/>
        <w:t xml:space="preserve">The TC </w:t>
      </w:r>
      <w:r w:rsidR="0060117E">
        <w:t>recalled</w:t>
      </w:r>
      <w:r w:rsidR="00E72754">
        <w:t xml:space="preserve"> that document TGP/5 Section 1 “Model administrative agreement for international cooperation in the testing of varieties” provided guidance on confidentiality of molecular information</w:t>
      </w:r>
      <w:r w:rsidRPr="00824357">
        <w:t>.</w:t>
      </w:r>
    </w:p>
    <w:p w:rsidR="007B41A4" w:rsidRPr="00824357" w:rsidRDefault="007B41A4" w:rsidP="007B41A4"/>
    <w:p w:rsidR="007B41A4" w:rsidRPr="00824357" w:rsidRDefault="007B41A4" w:rsidP="007B41A4">
      <w:pPr>
        <w:pStyle w:val="Heading2"/>
      </w:pPr>
      <w:r w:rsidRPr="00824357">
        <w:t>International cooperation in examination</w:t>
      </w:r>
    </w:p>
    <w:p w:rsidR="007B41A4" w:rsidRPr="00824357" w:rsidRDefault="007B41A4" w:rsidP="007B41A4">
      <w:pPr>
        <w:keepNext/>
      </w:pPr>
    </w:p>
    <w:p w:rsidR="007B41A4" w:rsidRPr="00824357" w:rsidRDefault="007B41A4" w:rsidP="007B41A4">
      <w:pPr>
        <w:keepNext/>
      </w:pPr>
      <w:r w:rsidRPr="00824357">
        <w:fldChar w:fldCharType="begin"/>
      </w:r>
      <w:r w:rsidRPr="00824357">
        <w:instrText xml:space="preserve"> AUTONUM  </w:instrText>
      </w:r>
      <w:r w:rsidRPr="00824357">
        <w:fldChar w:fldCharType="end"/>
      </w:r>
      <w:r w:rsidRPr="00824357">
        <w:tab/>
        <w:t xml:space="preserve">The TC considered documents </w:t>
      </w:r>
      <w:r w:rsidRPr="00824357">
        <w:rPr>
          <w:rFonts w:cs="Arial"/>
        </w:rPr>
        <w:t>TC/55/10 and TC/55/10 Add.</w:t>
      </w:r>
    </w:p>
    <w:p w:rsidR="007B41A4" w:rsidRPr="00824357" w:rsidRDefault="007B41A4" w:rsidP="007B41A4"/>
    <w:p w:rsidR="007B41A4" w:rsidRPr="00824357" w:rsidRDefault="007B41A4" w:rsidP="007B41A4">
      <w:pPr>
        <w:pStyle w:val="Heading3"/>
      </w:pPr>
      <w:r w:rsidRPr="00824357">
        <w:t>Identification of contact persons for international cooperation in DUS examination</w:t>
      </w:r>
    </w:p>
    <w:p w:rsidR="007B41A4" w:rsidRPr="00824357" w:rsidRDefault="007B41A4" w:rsidP="007B41A4">
      <w:pPr>
        <w:keepNext/>
      </w:pPr>
    </w:p>
    <w:p w:rsidR="00EE75A4" w:rsidRPr="00824357" w:rsidRDefault="007B41A4" w:rsidP="00EE75A4">
      <w:r w:rsidRPr="00824357">
        <w:fldChar w:fldCharType="begin"/>
      </w:r>
      <w:r w:rsidRPr="00824357">
        <w:instrText xml:space="preserve"> AUTONUM  </w:instrText>
      </w:r>
      <w:r w:rsidRPr="00824357">
        <w:fldChar w:fldCharType="end"/>
      </w:r>
      <w:r w:rsidRPr="00824357">
        <w:tab/>
        <w:t>The TC noted the list of persons to be contacted for matters concerning international cooperation in DUS examination, provided in document TC/55/10, Annex</w:t>
      </w:r>
      <w:r w:rsidR="00EE75A4" w:rsidRPr="005324E4">
        <w:t>, which would be mad</w:t>
      </w:r>
      <w:r w:rsidR="004664CC">
        <w:t>e available on the UPOV </w:t>
      </w:r>
      <w:r w:rsidR="00392C27">
        <w:t>website following the introduction of the new website design.</w:t>
      </w:r>
    </w:p>
    <w:p w:rsidR="007B41A4" w:rsidRPr="00824357" w:rsidRDefault="007B41A4" w:rsidP="007B41A4"/>
    <w:p w:rsidR="007B41A4" w:rsidRPr="00824357" w:rsidRDefault="007B41A4" w:rsidP="007B41A4">
      <w:r w:rsidRPr="00824357">
        <w:fldChar w:fldCharType="begin"/>
      </w:r>
      <w:r w:rsidRPr="00824357">
        <w:instrText xml:space="preserve"> AUTONUM  </w:instrText>
      </w:r>
      <w:r w:rsidRPr="00824357">
        <w:fldChar w:fldCharType="end"/>
      </w:r>
      <w:r w:rsidRPr="00824357">
        <w:tab/>
        <w:t xml:space="preserve">The TC noted that UPOV members would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 </w:t>
      </w:r>
    </w:p>
    <w:p w:rsidR="007B41A4" w:rsidRPr="00824357" w:rsidRDefault="007B41A4" w:rsidP="007B41A4"/>
    <w:p w:rsidR="007B41A4" w:rsidRPr="00824357" w:rsidRDefault="007B41A4" w:rsidP="007B41A4">
      <w:pPr>
        <w:pStyle w:val="Heading3"/>
      </w:pPr>
      <w:r w:rsidRPr="00824357">
        <w:t>Information on possibilities for international cooperation</w:t>
      </w:r>
    </w:p>
    <w:p w:rsidR="007B41A4" w:rsidRPr="00824357" w:rsidRDefault="007B41A4" w:rsidP="007B41A4">
      <w:pPr>
        <w:keepNext/>
      </w:pPr>
    </w:p>
    <w:p w:rsidR="007B41A4" w:rsidRPr="00824357" w:rsidRDefault="007B41A4" w:rsidP="007B41A4">
      <w:pPr>
        <w:keepNext/>
      </w:pPr>
      <w:r w:rsidRPr="00824357">
        <w:fldChar w:fldCharType="begin"/>
      </w:r>
      <w:r w:rsidRPr="00824357">
        <w:instrText xml:space="preserve"> AUTONUM  </w:instrText>
      </w:r>
      <w:r w:rsidRPr="00824357">
        <w:fldChar w:fldCharType="end"/>
      </w:r>
      <w:r w:rsidRPr="00824357">
        <w:tab/>
        <w:t xml:space="preserve">The TC noted that the topic of international cooperation in DUS examination and explanation on existing possibilities for cooperation between UPOV members </w:t>
      </w:r>
      <w:r w:rsidR="005324E4">
        <w:t>had been</w:t>
      </w:r>
      <w:r w:rsidRPr="00824357">
        <w:t xml:space="preserve"> presented to the </w:t>
      </w:r>
      <w:r w:rsidR="00CC2338" w:rsidRPr="00824357">
        <w:t>TWPs, at their</w:t>
      </w:r>
      <w:r w:rsidR="004664CC">
        <w:t xml:space="preserve"> sessions in </w:t>
      </w:r>
      <w:r w:rsidR="00CC2338" w:rsidRPr="00824357">
        <w:t>2019</w:t>
      </w:r>
      <w:r w:rsidRPr="00824357">
        <w:t>.</w:t>
      </w:r>
    </w:p>
    <w:p w:rsidR="007B41A4" w:rsidRPr="00824357" w:rsidRDefault="007B41A4" w:rsidP="007B41A4"/>
    <w:p w:rsidR="007B41A4" w:rsidRPr="00824357" w:rsidRDefault="007B41A4" w:rsidP="007B41A4">
      <w:pPr>
        <w:pStyle w:val="Heading3"/>
      </w:pPr>
      <w:bookmarkStart w:id="47" w:name="_Toc17381962"/>
      <w:r w:rsidRPr="00824357">
        <w:lastRenderedPageBreak/>
        <w:t>Technical concerns that prevent cooperation</w:t>
      </w:r>
      <w:bookmarkEnd w:id="47"/>
    </w:p>
    <w:p w:rsidR="007B41A4" w:rsidRPr="00824357" w:rsidRDefault="007B41A4" w:rsidP="007B41A4">
      <w:pPr>
        <w:keepNext/>
      </w:pPr>
    </w:p>
    <w:p w:rsidR="007B41A4" w:rsidRPr="00824357" w:rsidRDefault="007B41A4" w:rsidP="007B41A4">
      <w:pPr>
        <w:keepNext/>
      </w:pPr>
      <w:r w:rsidRPr="00824357">
        <w:fldChar w:fldCharType="begin"/>
      </w:r>
      <w:r w:rsidRPr="00824357">
        <w:instrText xml:space="preserve"> AUTONUM  </w:instrText>
      </w:r>
      <w:r w:rsidRPr="00824357">
        <w:fldChar w:fldCharType="end"/>
      </w:r>
      <w:r w:rsidRPr="00824357">
        <w:tab/>
        <w:t xml:space="preserve">The TC noted that the TWPs, at their sessions in 2019, </w:t>
      </w:r>
      <w:r w:rsidR="00645DEF">
        <w:t xml:space="preserve">had </w:t>
      </w:r>
      <w:r w:rsidRPr="00824357">
        <w:t>formed discussion groups to discuss the technical concerns that prevent cooperation in DUS examination and to propose how to overcome the technical concerns raised.</w:t>
      </w:r>
    </w:p>
    <w:p w:rsidR="007B41A4" w:rsidRPr="00824357" w:rsidRDefault="007B41A4" w:rsidP="007B41A4"/>
    <w:p w:rsidR="007B41A4" w:rsidRPr="00824357" w:rsidRDefault="007B41A4" w:rsidP="008C7DFD">
      <w:pPr>
        <w:rPr>
          <w:snapToGrid w:val="0"/>
        </w:rPr>
      </w:pPr>
      <w:r w:rsidRPr="00F43A03">
        <w:fldChar w:fldCharType="begin"/>
      </w:r>
      <w:r w:rsidRPr="00F43A03">
        <w:instrText xml:space="preserve"> AUTONUM  </w:instrText>
      </w:r>
      <w:r w:rsidRPr="00F43A03">
        <w:fldChar w:fldCharType="end"/>
      </w:r>
      <w:r w:rsidRPr="00F43A03">
        <w:tab/>
        <w:t>The TC considered the outcomes of discussions held at the TWO, TWV, TWF</w:t>
      </w:r>
      <w:r w:rsidR="00BB7A5A" w:rsidRPr="00F43A03">
        <w:t>,</w:t>
      </w:r>
      <w:r w:rsidRPr="00F43A03">
        <w:t xml:space="preserve"> TWA</w:t>
      </w:r>
      <w:r w:rsidR="00BB7A5A" w:rsidRPr="00F43A03">
        <w:t xml:space="preserve"> and TWC</w:t>
      </w:r>
      <w:r w:rsidRPr="00F43A03">
        <w:t>, at their sessions in 2019, as set out in document TC/55/10, paragraphs 1</w:t>
      </w:r>
      <w:r w:rsidR="00903D97" w:rsidRPr="00F43A03">
        <w:t>9</w:t>
      </w:r>
      <w:r w:rsidRPr="00F43A03">
        <w:t xml:space="preserve"> to 26</w:t>
      </w:r>
      <w:r w:rsidR="008C7DFD" w:rsidRPr="00F43A03">
        <w:t xml:space="preserve">, and </w:t>
      </w:r>
      <w:r w:rsidRPr="00F43A03">
        <w:rPr>
          <w:snapToGrid w:val="0"/>
        </w:rPr>
        <w:t>the proposals to address the concerns raised, as set out in paragraphs 27 and 28.</w:t>
      </w:r>
    </w:p>
    <w:p w:rsidR="00E277EB" w:rsidRPr="00824357" w:rsidRDefault="00E277EB" w:rsidP="008C7DFD"/>
    <w:p w:rsidR="00683151" w:rsidRPr="00824357" w:rsidRDefault="00683151" w:rsidP="008C7DFD">
      <w:r w:rsidRPr="00824357">
        <w:fldChar w:fldCharType="begin"/>
      </w:r>
      <w:r w:rsidRPr="00824357">
        <w:instrText xml:space="preserve"> AUTONUM  </w:instrText>
      </w:r>
      <w:r w:rsidRPr="00824357">
        <w:fldChar w:fldCharType="end"/>
      </w:r>
      <w:r w:rsidRPr="00824357">
        <w:tab/>
        <w:t xml:space="preserve">The TC agreed to invite the UPOV Office to develop a </w:t>
      </w:r>
      <w:r w:rsidR="00645DEF">
        <w:t xml:space="preserve">coherent </w:t>
      </w:r>
      <w:r w:rsidR="00BB7A5A">
        <w:t>plan</w:t>
      </w:r>
      <w:r w:rsidR="00645DEF">
        <w:t xml:space="preserve">, based on </w:t>
      </w:r>
      <w:r w:rsidRPr="00824357">
        <w:t>the following proposals</w:t>
      </w:r>
      <w:r w:rsidR="00645DEF">
        <w:t>,</w:t>
      </w:r>
      <w:r w:rsidRPr="00824357">
        <w:t xml:space="preserve"> to address the concerns raised by the TWPs</w:t>
      </w:r>
      <w:r w:rsidR="00645DEF">
        <w:t xml:space="preserve"> and to propose how to assess the impact of the plan</w:t>
      </w:r>
      <w:r w:rsidRPr="00824357">
        <w:t>:</w:t>
      </w:r>
    </w:p>
    <w:p w:rsidR="007B41A4" w:rsidRPr="00BB7A5A" w:rsidRDefault="007B41A4" w:rsidP="007B41A4">
      <w:pPr>
        <w:keepNext/>
      </w:pPr>
    </w:p>
    <w:p w:rsidR="007B41A4" w:rsidRPr="00BB7A5A" w:rsidRDefault="007B41A4" w:rsidP="00F44E48">
      <w:pPr>
        <w:pStyle w:val="ListParagraph"/>
        <w:numPr>
          <w:ilvl w:val="0"/>
          <w:numId w:val="7"/>
        </w:numPr>
        <w:spacing w:after="200" w:line="276" w:lineRule="auto"/>
        <w:ind w:left="1134" w:hanging="567"/>
      </w:pPr>
      <w:r w:rsidRPr="00BB7A5A">
        <w:t>GENIE Database: practical experience and cooperation in examination;</w:t>
      </w:r>
    </w:p>
    <w:p w:rsidR="007B41A4" w:rsidRPr="00BB7A5A" w:rsidRDefault="007B41A4" w:rsidP="00F44E48">
      <w:pPr>
        <w:pStyle w:val="ListParagraph"/>
        <w:numPr>
          <w:ilvl w:val="0"/>
          <w:numId w:val="7"/>
        </w:numPr>
        <w:spacing w:after="200" w:line="276" w:lineRule="auto"/>
        <w:ind w:left="1134" w:hanging="567"/>
      </w:pPr>
      <w:r w:rsidRPr="00BB7A5A">
        <w:t>Publication of contact persons for DUS cooperation on UPOV website (see paragraphs 6 to 11)</w:t>
      </w:r>
    </w:p>
    <w:p w:rsidR="007B41A4" w:rsidRPr="00BB7A5A" w:rsidRDefault="007B41A4" w:rsidP="00F44E48">
      <w:pPr>
        <w:pStyle w:val="ListParagraph"/>
        <w:numPr>
          <w:ilvl w:val="0"/>
          <w:numId w:val="7"/>
        </w:numPr>
        <w:spacing w:after="200" w:line="276" w:lineRule="auto"/>
        <w:ind w:left="1134" w:hanging="567"/>
      </w:pPr>
      <w:r w:rsidRPr="00BB7A5A">
        <w:t>PLUTO Database: create  search function to find DUS test reports</w:t>
      </w:r>
      <w:r w:rsidRPr="00BB7A5A">
        <w:tab/>
      </w:r>
    </w:p>
    <w:p w:rsidR="007B41A4" w:rsidRPr="00BB7A5A" w:rsidRDefault="007B41A4" w:rsidP="00F44E48">
      <w:pPr>
        <w:pStyle w:val="ListParagraph"/>
        <w:numPr>
          <w:ilvl w:val="0"/>
          <w:numId w:val="7"/>
        </w:numPr>
        <w:spacing w:after="200" w:line="276" w:lineRule="auto"/>
        <w:ind w:left="1134" w:hanging="567"/>
      </w:pPr>
      <w:r w:rsidRPr="00BB7A5A">
        <w:t>Multilingual online tool for requesting DUS test reports</w:t>
      </w:r>
      <w:r w:rsidRPr="00BB7A5A">
        <w:tab/>
      </w:r>
    </w:p>
    <w:p w:rsidR="007B41A4" w:rsidRPr="00BB7A5A" w:rsidRDefault="007B41A4" w:rsidP="00F44E48">
      <w:pPr>
        <w:pStyle w:val="ListParagraph"/>
        <w:numPr>
          <w:ilvl w:val="0"/>
          <w:numId w:val="7"/>
        </w:numPr>
        <w:spacing w:after="200" w:line="276" w:lineRule="auto"/>
        <w:ind w:left="1134" w:hanging="567"/>
      </w:pPr>
      <w:r w:rsidRPr="00BB7A5A">
        <w:t>TWP sessions: invite presentations on DUS testing procedures</w:t>
      </w:r>
      <w:r w:rsidRPr="00BB7A5A">
        <w:tab/>
      </w:r>
    </w:p>
    <w:p w:rsidR="007B41A4" w:rsidRPr="00BB7A5A" w:rsidRDefault="007B41A4" w:rsidP="00F44E48">
      <w:pPr>
        <w:pStyle w:val="ListParagraph"/>
        <w:numPr>
          <w:ilvl w:val="0"/>
          <w:numId w:val="7"/>
        </w:numPr>
        <w:spacing w:after="200" w:line="276" w:lineRule="auto"/>
        <w:ind w:left="1134" w:hanging="567"/>
      </w:pPr>
      <w:r w:rsidRPr="00BB7A5A">
        <w:t>Amend document TGP/5 Section 6 to report the varieties considered in the examination (not only similar varieties);</w:t>
      </w:r>
    </w:p>
    <w:p w:rsidR="007B41A4" w:rsidRPr="00BB7A5A" w:rsidRDefault="007B41A4" w:rsidP="00F44E48">
      <w:pPr>
        <w:pStyle w:val="ListParagraph"/>
        <w:numPr>
          <w:ilvl w:val="0"/>
          <w:numId w:val="7"/>
        </w:numPr>
        <w:spacing w:after="200" w:line="276" w:lineRule="auto"/>
        <w:ind w:left="1134" w:hanging="567"/>
      </w:pPr>
      <w:r w:rsidRPr="00BB7A5A">
        <w:t>Amend document TGP/5 Section 6 to provide data from field observations along with DUS test report for each variety</w:t>
      </w:r>
      <w:r w:rsidRPr="00BB7A5A">
        <w:tab/>
      </w:r>
    </w:p>
    <w:p w:rsidR="007B41A4" w:rsidRPr="00BB7A5A" w:rsidRDefault="007B41A4" w:rsidP="00F44E48">
      <w:pPr>
        <w:pStyle w:val="ListParagraph"/>
        <w:numPr>
          <w:ilvl w:val="0"/>
          <w:numId w:val="7"/>
        </w:numPr>
        <w:spacing w:after="200" w:line="276" w:lineRule="auto"/>
        <w:ind w:left="1134" w:hanging="567"/>
      </w:pPr>
      <w:r w:rsidRPr="00BB7A5A">
        <w:t>Translate the Model Agreement for Cooperation in Testing Varieties into other relevant languages (doc. TGP/5 Sec.1)</w:t>
      </w:r>
      <w:r w:rsidRPr="00BB7A5A">
        <w:tab/>
      </w:r>
    </w:p>
    <w:p w:rsidR="007B41A4" w:rsidRPr="00BB7A5A" w:rsidRDefault="007B41A4" w:rsidP="00F44E48">
      <w:pPr>
        <w:pStyle w:val="ListParagraph"/>
        <w:numPr>
          <w:ilvl w:val="0"/>
          <w:numId w:val="7"/>
        </w:numPr>
        <w:spacing w:after="200" w:line="276" w:lineRule="auto"/>
        <w:ind w:left="1134" w:hanging="567"/>
      </w:pPr>
      <w:r w:rsidRPr="00BB7A5A">
        <w:t>Develop common database with morphological and molecular information for selected crops/species</w:t>
      </w:r>
    </w:p>
    <w:p w:rsidR="007B41A4" w:rsidRPr="00BB7A5A" w:rsidRDefault="007B41A4" w:rsidP="00F44E48">
      <w:pPr>
        <w:pStyle w:val="ListParagraph"/>
        <w:numPr>
          <w:ilvl w:val="0"/>
          <w:numId w:val="7"/>
        </w:numPr>
        <w:spacing w:after="200" w:line="276" w:lineRule="auto"/>
        <w:ind w:left="1134" w:hanging="567"/>
      </w:pPr>
      <w:r w:rsidRPr="00BB7A5A">
        <w:t>Publishing quality assurance procedures for variety testing</w:t>
      </w:r>
      <w:r w:rsidRPr="00BB7A5A">
        <w:tab/>
      </w:r>
    </w:p>
    <w:p w:rsidR="007B41A4" w:rsidRPr="00BB7A5A" w:rsidRDefault="007B41A4" w:rsidP="00F44E48">
      <w:pPr>
        <w:pStyle w:val="ListParagraph"/>
        <w:numPr>
          <w:ilvl w:val="0"/>
          <w:numId w:val="7"/>
        </w:numPr>
        <w:spacing w:line="276" w:lineRule="auto"/>
        <w:ind w:left="1134" w:hanging="567"/>
      </w:pPr>
      <w:r w:rsidRPr="00BB7A5A">
        <w:t>Survey and review of UPOV members use of UPOV Test Guidelines</w:t>
      </w:r>
    </w:p>
    <w:p w:rsidR="007B41A4" w:rsidRPr="00824357" w:rsidRDefault="007B41A4" w:rsidP="007B41A4"/>
    <w:p w:rsidR="007B41A4" w:rsidRPr="00824357" w:rsidRDefault="007B41A4" w:rsidP="007B41A4">
      <w:r w:rsidRPr="00DE0F3F">
        <w:fldChar w:fldCharType="begin"/>
      </w:r>
      <w:r w:rsidRPr="00DE0F3F">
        <w:instrText xml:space="preserve"> AUTONUM  </w:instrText>
      </w:r>
      <w:r w:rsidRPr="00DE0F3F">
        <w:fldChar w:fldCharType="end"/>
      </w:r>
      <w:r w:rsidRPr="00DE0F3F">
        <w:tab/>
        <w:t xml:space="preserve">The TC </w:t>
      </w:r>
      <w:r w:rsidR="00E277EB" w:rsidRPr="00DE0F3F">
        <w:t xml:space="preserve">agreed to report to the CAJ the related policy or legal issues presented in </w:t>
      </w:r>
      <w:r w:rsidRPr="00DE0F3F">
        <w:t>document TC/55/10,</w:t>
      </w:r>
      <w:r w:rsidRPr="00824357">
        <w:t xml:space="preserve"> paragraphs 27 and 28</w:t>
      </w:r>
      <w:r w:rsidR="00E277EB" w:rsidRPr="00824357">
        <w:t>.</w:t>
      </w:r>
    </w:p>
    <w:p w:rsidR="007B41A4" w:rsidRDefault="007B41A4" w:rsidP="00050E16"/>
    <w:p w:rsidR="003C3722" w:rsidRDefault="00DE0F3F" w:rsidP="00050E16">
      <w:r>
        <w:fldChar w:fldCharType="begin"/>
      </w:r>
      <w:r>
        <w:instrText xml:space="preserve"> AUTONUM  </w:instrText>
      </w:r>
      <w:r>
        <w:fldChar w:fldCharType="end"/>
      </w:r>
      <w:r>
        <w:tab/>
        <w:t xml:space="preserve">The TC noted that TWP sessions </w:t>
      </w:r>
      <w:r w:rsidR="00645DEF">
        <w:t xml:space="preserve">could </w:t>
      </w:r>
      <w:r>
        <w:t>provide an opportunity for experts to</w:t>
      </w:r>
      <w:r w:rsidR="00FE0F84">
        <w:t xml:space="preserve"> enhance</w:t>
      </w:r>
      <w:r>
        <w:t xml:space="preserve"> collaborat</w:t>
      </w:r>
      <w:r w:rsidR="00FE0F84">
        <w:t>ion</w:t>
      </w:r>
      <w:r>
        <w:t xml:space="preserve"> and exchange </w:t>
      </w:r>
      <w:r w:rsidR="00FE0F84">
        <w:t xml:space="preserve">of </w:t>
      </w:r>
      <w:r>
        <w:t xml:space="preserve">information and agreed that TWP sessions should be used to </w:t>
      </w:r>
      <w:r w:rsidR="00FE0F84">
        <w:t xml:space="preserve">develop </w:t>
      </w:r>
      <w:r>
        <w:t>cooperation among members</w:t>
      </w:r>
      <w:r w:rsidR="00FE0F84">
        <w:t xml:space="preserve"> to a greater extent</w:t>
      </w:r>
      <w:r>
        <w:t>.</w:t>
      </w:r>
    </w:p>
    <w:p w:rsidR="00CF5C88" w:rsidRDefault="00CF5C88" w:rsidP="00CF5C88"/>
    <w:p w:rsidR="000C3495" w:rsidRPr="00824357" w:rsidRDefault="000C3495" w:rsidP="00CF5C88"/>
    <w:p w:rsidR="00CF5C88" w:rsidRPr="00824357" w:rsidRDefault="00CF5C88" w:rsidP="00CF5C88">
      <w:pPr>
        <w:pStyle w:val="Heading2"/>
      </w:pPr>
      <w:r w:rsidRPr="00824357">
        <w:t>UPOV information databases</w:t>
      </w:r>
    </w:p>
    <w:p w:rsidR="00CF5C88" w:rsidRPr="00824357" w:rsidRDefault="00CF5C88" w:rsidP="00CF5C88">
      <w:pPr>
        <w:keepNext/>
      </w:pPr>
    </w:p>
    <w:p w:rsidR="00CF5C88" w:rsidRPr="00824357" w:rsidRDefault="00C31B9B" w:rsidP="00CF5C88">
      <w:pPr>
        <w:keepNext/>
        <w:jc w:val="left"/>
        <w:rPr>
          <w:snapToGrid w:val="0"/>
          <w:u w:val="single"/>
        </w:rPr>
      </w:pPr>
      <w:r w:rsidRPr="00824357">
        <w:fldChar w:fldCharType="begin"/>
      </w:r>
      <w:r w:rsidRPr="00824357">
        <w:instrText xml:space="preserve"> AUTONUM  </w:instrText>
      </w:r>
      <w:r w:rsidRPr="00824357">
        <w:fldChar w:fldCharType="end"/>
      </w:r>
      <w:r w:rsidRPr="00824357">
        <w:tab/>
      </w:r>
      <w:r w:rsidR="00CF5C88" w:rsidRPr="00824357">
        <w:t xml:space="preserve">The TC considered </w:t>
      </w:r>
      <w:r w:rsidR="00CF5C88" w:rsidRPr="00824357">
        <w:rPr>
          <w:rFonts w:cs="Arial"/>
        </w:rPr>
        <w:t>documents TC/55/5 and TC/55/5 Add.</w:t>
      </w:r>
    </w:p>
    <w:p w:rsidR="00CF5C88" w:rsidRPr="00824357" w:rsidRDefault="00CF5C88" w:rsidP="00CF5C88"/>
    <w:p w:rsidR="00CF5C88" w:rsidRPr="00824357" w:rsidRDefault="00CF5C88" w:rsidP="00CF5C88">
      <w:pPr>
        <w:pStyle w:val="Heading3"/>
        <w:rPr>
          <w:snapToGrid w:val="0"/>
          <w:u w:val="single"/>
        </w:rPr>
      </w:pPr>
      <w:bookmarkStart w:id="48" w:name="_Toc477797640"/>
      <w:bookmarkStart w:id="49" w:name="_Toc525734052"/>
      <w:bookmarkStart w:id="50" w:name="_Toc16687084"/>
      <w:r w:rsidRPr="00824357">
        <w:rPr>
          <w:rFonts w:eastAsiaTheme="minorEastAsia"/>
        </w:rPr>
        <w:t>Amendments to the “Guide to the UPOV Code System”</w:t>
      </w:r>
      <w:bookmarkEnd w:id="48"/>
      <w:bookmarkEnd w:id="49"/>
      <w:bookmarkEnd w:id="50"/>
    </w:p>
    <w:p w:rsidR="00CF5C88" w:rsidRPr="00824357" w:rsidRDefault="00CF5C88" w:rsidP="00CF5C88">
      <w:pPr>
        <w:keepNext/>
        <w:jc w:val="left"/>
      </w:pPr>
    </w:p>
    <w:p w:rsidR="00CF5C88" w:rsidRPr="00824357" w:rsidRDefault="00CF5C88" w:rsidP="00CF5C88">
      <w:pPr>
        <w:keepNext/>
      </w:pPr>
      <w:r w:rsidRPr="00A3688A">
        <w:fldChar w:fldCharType="begin"/>
      </w:r>
      <w:r w:rsidRPr="00A3688A">
        <w:instrText xml:space="preserve"> AUTONUM  </w:instrText>
      </w:r>
      <w:r w:rsidRPr="00A3688A">
        <w:fldChar w:fldCharType="end"/>
      </w:r>
      <w:r w:rsidRPr="00A3688A">
        <w:tab/>
        <w:t>The TC considered the proposed amendments to the “Guide to the UPOV Code System” to reflect the</w:t>
      </w:r>
      <w:r w:rsidRPr="00824357">
        <w:t xml:space="preserve"> creation of exceptions for the UPOV Codes for popcorn, sweet corn and </w:t>
      </w:r>
      <w:r w:rsidRPr="00824357">
        <w:rPr>
          <w:i/>
        </w:rPr>
        <w:t>Brassica </w:t>
      </w:r>
      <w:proofErr w:type="spellStart"/>
      <w:r w:rsidRPr="00824357">
        <w:rPr>
          <w:i/>
        </w:rPr>
        <w:t>oleracea</w:t>
      </w:r>
      <w:proofErr w:type="spellEnd"/>
      <w:r w:rsidRPr="00824357">
        <w:t>, as set out in document TC/55/5, Annex I.</w:t>
      </w:r>
    </w:p>
    <w:p w:rsidR="0006112F" w:rsidRPr="00824357" w:rsidRDefault="0006112F" w:rsidP="00CF5C88">
      <w:pPr>
        <w:pStyle w:val="DecisionParagraphs"/>
        <w:rPr>
          <w:highlight w:val="yellow"/>
        </w:rPr>
      </w:pPr>
    </w:p>
    <w:p w:rsidR="00A26CC1" w:rsidRDefault="00E651FD" w:rsidP="00CF5C88">
      <w:r>
        <w:fldChar w:fldCharType="begin"/>
      </w:r>
      <w:r>
        <w:instrText xml:space="preserve"> AUTONUM  </w:instrText>
      </w:r>
      <w:r>
        <w:fldChar w:fldCharType="end"/>
      </w:r>
      <w:r>
        <w:tab/>
        <w:t>The TC recalled</w:t>
      </w:r>
      <w:r w:rsidR="009F59DA">
        <w:t xml:space="preserve"> that </w:t>
      </w:r>
      <w:r>
        <w:t xml:space="preserve">the main purpose of the UPOV Code System </w:t>
      </w:r>
      <w:r w:rsidR="009F59DA">
        <w:t xml:space="preserve">was </w:t>
      </w:r>
      <w:r>
        <w:t>to overcome the problem of synonyms for plant taxa</w:t>
      </w:r>
      <w:r w:rsidR="00063ACE">
        <w:t xml:space="preserve"> and should be based on taxonomic criteria, </w:t>
      </w:r>
      <w:r w:rsidR="00B52C3D">
        <w:t>also bearing in mind that</w:t>
      </w:r>
      <w:r w:rsidR="00063ACE">
        <w:t xml:space="preserve"> the UPOV Code System was used by other international organizations, such as ISTA</w:t>
      </w:r>
      <w:r>
        <w:t xml:space="preserve">.  </w:t>
      </w:r>
    </w:p>
    <w:p w:rsidR="00A26CC1" w:rsidRDefault="00A26CC1" w:rsidP="00CF5C88"/>
    <w:p w:rsidR="00A26CC1" w:rsidRDefault="00A26CC1" w:rsidP="00CF5C88">
      <w:r>
        <w:fldChar w:fldCharType="begin"/>
      </w:r>
      <w:r>
        <w:instrText xml:space="preserve"> AUTONUM  </w:instrText>
      </w:r>
      <w:r>
        <w:fldChar w:fldCharType="end"/>
      </w:r>
      <w:r>
        <w:tab/>
      </w:r>
      <w:r w:rsidR="00E651FD">
        <w:t xml:space="preserve">The TC agreed that the exceptions proposed </w:t>
      </w:r>
      <w:r>
        <w:t xml:space="preserve">to the “Guide to the UPOV Code System” </w:t>
      </w:r>
      <w:r w:rsidR="00FE0F84">
        <w:t>diverged from</w:t>
      </w:r>
      <w:r>
        <w:t xml:space="preserve"> the Germplasm Resou</w:t>
      </w:r>
      <w:r w:rsidR="006772A0">
        <w:t>rces Information Network (GRIN)</w:t>
      </w:r>
      <w:r>
        <w:t>.</w:t>
      </w:r>
      <w:r w:rsidR="005E72DA">
        <w:t xml:space="preserve">  The </w:t>
      </w:r>
      <w:r w:rsidR="009F59DA">
        <w:t>TC agreed that U</w:t>
      </w:r>
      <w:r w:rsidR="004B7A69">
        <w:t>POV Codes should continue following GRIN taxonomy as far as possible.</w:t>
      </w:r>
    </w:p>
    <w:p w:rsidR="00E651FD" w:rsidRDefault="00E651FD" w:rsidP="00CF5C88"/>
    <w:p w:rsidR="00A26CC1" w:rsidRPr="00824357" w:rsidRDefault="00A26CC1" w:rsidP="00A26CC1">
      <w:r w:rsidRPr="00824357">
        <w:fldChar w:fldCharType="begin"/>
      </w:r>
      <w:r w:rsidRPr="00824357">
        <w:instrText xml:space="preserve"> AUTONUM  </w:instrText>
      </w:r>
      <w:r w:rsidRPr="00824357">
        <w:fldChar w:fldCharType="end"/>
      </w:r>
      <w:r w:rsidRPr="00824357">
        <w:tab/>
        <w:t xml:space="preserve">The TC </w:t>
      </w:r>
      <w:r>
        <w:t>agreed to postpone</w:t>
      </w:r>
      <w:r w:rsidRPr="00824357">
        <w:t xml:space="preserve"> the amendment to the</w:t>
      </w:r>
      <w:r>
        <w:t xml:space="preserve"> “Guide to the UPOV Code System”</w:t>
      </w:r>
      <w:r w:rsidR="009F59DA">
        <w:t xml:space="preserve"> and to</w:t>
      </w:r>
      <w:r w:rsidR="004B7A69">
        <w:t xml:space="preserve"> explore alternative solutions to </w:t>
      </w:r>
      <w:r w:rsidR="00063ACE">
        <w:t>enable</w:t>
      </w:r>
      <w:r w:rsidR="004B7A69" w:rsidRPr="004B7A69">
        <w:t xml:space="preserve"> UPOV Codes </w:t>
      </w:r>
      <w:r w:rsidR="00063ACE">
        <w:t>to provide useful information on variety groups or types</w:t>
      </w:r>
      <w:r w:rsidR="005E72DA">
        <w:t xml:space="preserve"> for DUS </w:t>
      </w:r>
      <w:r w:rsidR="004B7A69" w:rsidRPr="004B7A69">
        <w:t>testing</w:t>
      </w:r>
      <w:r w:rsidR="00063ACE">
        <w:t xml:space="preserve"> purposes</w:t>
      </w:r>
      <w:r w:rsidR="004B7A69">
        <w:t xml:space="preserve">.  The TC agreed to invite the Office of the Union to prepare a document with proposals, for consideration at its </w:t>
      </w:r>
      <w:r>
        <w:t>fifty-sixth session</w:t>
      </w:r>
      <w:r w:rsidRPr="00824357">
        <w:t>.</w:t>
      </w:r>
    </w:p>
    <w:p w:rsidR="00E651FD" w:rsidRPr="00824357" w:rsidRDefault="00E651FD" w:rsidP="00CF5C88"/>
    <w:p w:rsidR="00CF5C88" w:rsidRPr="00824357" w:rsidRDefault="00CF5C88" w:rsidP="00C31B9B">
      <w:pPr>
        <w:pStyle w:val="Heading3"/>
      </w:pPr>
      <w:bookmarkStart w:id="51" w:name="_Toc525734054"/>
      <w:bookmarkStart w:id="52" w:name="_Toc16687086"/>
      <w:r w:rsidRPr="00824357">
        <w:lastRenderedPageBreak/>
        <w:t>UPOV code amendments</w:t>
      </w:r>
      <w:bookmarkEnd w:id="51"/>
      <w:bookmarkEnd w:id="52"/>
      <w:r w:rsidRPr="00824357">
        <w:t xml:space="preserve">  </w:t>
      </w:r>
    </w:p>
    <w:p w:rsidR="00C31B9B" w:rsidRPr="00824357" w:rsidRDefault="00C31B9B" w:rsidP="00C31B9B"/>
    <w:p w:rsidR="00CF5C88" w:rsidRPr="00824357" w:rsidRDefault="00CF5C88" w:rsidP="00CF5C88">
      <w:pPr>
        <w:pStyle w:val="Heading4"/>
        <w:rPr>
          <w:lang w:val="en-US"/>
        </w:rPr>
      </w:pPr>
      <w:bookmarkStart w:id="53" w:name="_Toc16687087"/>
      <w:r w:rsidRPr="00824357">
        <w:rPr>
          <w:lang w:val="en-US"/>
        </w:rPr>
        <w:t>Proposals for UPOV code amendments</w:t>
      </w:r>
      <w:bookmarkEnd w:id="53"/>
    </w:p>
    <w:p w:rsidR="00CF5C88" w:rsidRPr="00824357" w:rsidRDefault="00CF5C88" w:rsidP="00CF5C88">
      <w:pPr>
        <w:keepNext/>
        <w:jc w:val="left"/>
      </w:pPr>
    </w:p>
    <w:p w:rsidR="00CF5C88" w:rsidRPr="00824357" w:rsidRDefault="00CF5C88" w:rsidP="00CF5C88">
      <w:pPr>
        <w:keepNext/>
      </w:pPr>
      <w:r w:rsidRPr="00824357">
        <w:fldChar w:fldCharType="begin"/>
      </w:r>
      <w:r w:rsidRPr="00824357">
        <w:instrText xml:space="preserve"> AUTONUM  </w:instrText>
      </w:r>
      <w:r w:rsidRPr="00824357">
        <w:fldChar w:fldCharType="end"/>
      </w:r>
      <w:r w:rsidRPr="00824357">
        <w:tab/>
        <w:t xml:space="preserve">The TC </w:t>
      </w:r>
      <w:r w:rsidR="002A021C" w:rsidRPr="00824357">
        <w:t>agree</w:t>
      </w:r>
      <w:r w:rsidRPr="00824357">
        <w:t xml:space="preserve"> </w:t>
      </w:r>
      <w:r w:rsidR="009C0EE6" w:rsidRPr="00824357">
        <w:t>to amend the following</w:t>
      </w:r>
      <w:r w:rsidRPr="00824357">
        <w:t xml:space="preserve"> UPOV Codes</w:t>
      </w:r>
      <w:r w:rsidR="0063030A" w:rsidRPr="00824357">
        <w:t>, as set out in documents TC/55/5, paragraphs 18 to 62 and TC/55/5 Add.,</w:t>
      </w:r>
      <w:r w:rsidR="009C0EE6" w:rsidRPr="00824357">
        <w:t xml:space="preserve"> paragraphs 4, 8 and 12:</w:t>
      </w:r>
    </w:p>
    <w:p w:rsidR="00021FC8" w:rsidRDefault="00021FC8" w:rsidP="002A021C">
      <w:pPr>
        <w:rPr>
          <w:rFonts w:eastAsiaTheme="minorEastAsia"/>
          <w:lang w:eastAsia="ja-JP"/>
        </w:rPr>
        <w:sectPr w:rsidR="00021FC8" w:rsidSect="000C3495">
          <w:headerReference w:type="even" r:id="rId9"/>
          <w:headerReference w:type="default" r:id="rId10"/>
          <w:pgSz w:w="11907" w:h="16840" w:code="9"/>
          <w:pgMar w:top="510" w:right="1134" w:bottom="1134" w:left="1134" w:header="510" w:footer="680" w:gutter="0"/>
          <w:cols w:space="720"/>
          <w:titlePg/>
        </w:sectPr>
      </w:pPr>
    </w:p>
    <w:p w:rsidR="002A021C" w:rsidRPr="00824357" w:rsidRDefault="002A021C" w:rsidP="002A021C">
      <w:pPr>
        <w:rPr>
          <w:rFonts w:eastAsiaTheme="minorEastAsia"/>
          <w:lang w:eastAsia="ja-JP"/>
        </w:rPr>
      </w:pPr>
    </w:p>
    <w:p w:rsidR="00760FCB" w:rsidRPr="00824357" w:rsidRDefault="00760FCB" w:rsidP="00F44E48">
      <w:pPr>
        <w:pStyle w:val="ListParagraph"/>
        <w:numPr>
          <w:ilvl w:val="0"/>
          <w:numId w:val="27"/>
        </w:numPr>
        <w:jc w:val="left"/>
        <w:rPr>
          <w:rFonts w:eastAsiaTheme="minorEastAsia"/>
          <w:snapToGrid w:val="0"/>
        </w:rPr>
      </w:pPr>
      <w:r w:rsidRPr="00824357">
        <w:rPr>
          <w:rFonts w:eastAsiaTheme="minorEastAsia"/>
          <w:snapToGrid w:val="0"/>
        </w:rPr>
        <w:t xml:space="preserve">ASCOC, ASNEO, NEOFI and NEOFI_FAL </w:t>
      </w:r>
    </w:p>
    <w:p w:rsidR="00760FCB" w:rsidRPr="00824357" w:rsidRDefault="00760FCB" w:rsidP="00F44E48">
      <w:pPr>
        <w:pStyle w:val="ListParagraph"/>
        <w:numPr>
          <w:ilvl w:val="0"/>
          <w:numId w:val="27"/>
        </w:numPr>
        <w:jc w:val="left"/>
      </w:pPr>
      <w:r w:rsidRPr="00824357">
        <w:rPr>
          <w:rFonts w:eastAsiaTheme="minorEastAsia"/>
        </w:rPr>
        <w:t>BERBE</w:t>
      </w:r>
      <w:r w:rsidRPr="00824357">
        <w:rPr>
          <w:rFonts w:eastAsiaTheme="minorEastAsia" w:cs="Arial"/>
          <w:snapToGrid w:val="0"/>
        </w:rPr>
        <w:t>_REP</w:t>
      </w:r>
    </w:p>
    <w:p w:rsidR="00CF5C88" w:rsidRPr="00824357" w:rsidRDefault="00CF5C88" w:rsidP="00F44E48">
      <w:pPr>
        <w:pStyle w:val="ListParagraph"/>
        <w:numPr>
          <w:ilvl w:val="0"/>
          <w:numId w:val="27"/>
        </w:numPr>
        <w:jc w:val="left"/>
        <w:rPr>
          <w:snapToGrid w:val="0"/>
        </w:rPr>
      </w:pPr>
      <w:r w:rsidRPr="00824357">
        <w:rPr>
          <w:snapToGrid w:val="0"/>
        </w:rPr>
        <w:t>CITRU_LIT</w:t>
      </w:r>
    </w:p>
    <w:p w:rsidR="00760FCB" w:rsidRPr="00824357" w:rsidRDefault="00760FCB" w:rsidP="00F44E48">
      <w:pPr>
        <w:pStyle w:val="ListParagraph"/>
        <w:numPr>
          <w:ilvl w:val="0"/>
          <w:numId w:val="27"/>
        </w:numPr>
        <w:jc w:val="left"/>
        <w:rPr>
          <w:rFonts w:cs="Arial"/>
        </w:rPr>
      </w:pPr>
      <w:r w:rsidRPr="00824357">
        <w:rPr>
          <w:rFonts w:cs="Arial"/>
        </w:rPr>
        <w:t>CRTNT and CRTNT_CAL</w:t>
      </w:r>
    </w:p>
    <w:p w:rsidR="002A021C" w:rsidRPr="00824357" w:rsidRDefault="002A021C" w:rsidP="00F44E48">
      <w:pPr>
        <w:pStyle w:val="ListParagraph"/>
        <w:numPr>
          <w:ilvl w:val="0"/>
          <w:numId w:val="27"/>
        </w:numPr>
        <w:jc w:val="left"/>
      </w:pPr>
      <w:r w:rsidRPr="00824357">
        <w:rPr>
          <w:rFonts w:cs="Arial"/>
        </w:rPr>
        <w:t>ECSED and ECSED_EMO</w:t>
      </w:r>
    </w:p>
    <w:p w:rsidR="00760FCB" w:rsidRPr="00824357" w:rsidRDefault="000714B3" w:rsidP="00F44E48">
      <w:pPr>
        <w:pStyle w:val="ListParagraph"/>
        <w:numPr>
          <w:ilvl w:val="0"/>
          <w:numId w:val="27"/>
        </w:numPr>
        <w:jc w:val="left"/>
        <w:rPr>
          <w:rFonts w:cs="Arial"/>
        </w:rPr>
      </w:pPr>
      <w:r>
        <w:rPr>
          <w:rFonts w:cs="Arial"/>
        </w:rPr>
        <w:t>ECHIN_CHA</w:t>
      </w:r>
      <w:r w:rsidR="00760FCB" w:rsidRPr="00824357">
        <w:rPr>
          <w:rFonts w:cs="Arial"/>
        </w:rPr>
        <w:t xml:space="preserve"> </w:t>
      </w:r>
    </w:p>
    <w:p w:rsidR="00760FCB" w:rsidRPr="00824357" w:rsidRDefault="000714B3" w:rsidP="00F44E48">
      <w:pPr>
        <w:pStyle w:val="ListParagraph"/>
        <w:numPr>
          <w:ilvl w:val="0"/>
          <w:numId w:val="27"/>
        </w:numPr>
        <w:jc w:val="left"/>
      </w:pPr>
      <w:r>
        <w:rPr>
          <w:snapToGrid w:val="0"/>
        </w:rPr>
        <w:t>EPICH_FES</w:t>
      </w:r>
    </w:p>
    <w:p w:rsidR="00760FCB" w:rsidRPr="00824357" w:rsidRDefault="000714B3" w:rsidP="00F44E48">
      <w:pPr>
        <w:pStyle w:val="ListParagraph"/>
        <w:numPr>
          <w:ilvl w:val="0"/>
          <w:numId w:val="27"/>
        </w:numPr>
        <w:jc w:val="left"/>
        <w:rPr>
          <w:snapToGrid w:val="0"/>
        </w:rPr>
      </w:pPr>
      <w:r>
        <w:rPr>
          <w:snapToGrid w:val="0"/>
        </w:rPr>
        <w:t>EUTRE</w:t>
      </w:r>
      <w:r w:rsidR="00760FCB" w:rsidRPr="00824357">
        <w:rPr>
          <w:snapToGrid w:val="0"/>
        </w:rPr>
        <w:t xml:space="preserve"> </w:t>
      </w:r>
    </w:p>
    <w:p w:rsidR="00760FCB" w:rsidRPr="00824357" w:rsidRDefault="00760FCB" w:rsidP="00F44E48">
      <w:pPr>
        <w:pStyle w:val="ListParagraph"/>
        <w:numPr>
          <w:ilvl w:val="0"/>
          <w:numId w:val="27"/>
        </w:numPr>
        <w:jc w:val="left"/>
        <w:rPr>
          <w:snapToGrid w:val="0"/>
        </w:rPr>
      </w:pPr>
      <w:r w:rsidRPr="00824357">
        <w:rPr>
          <w:snapToGrid w:val="0"/>
        </w:rPr>
        <w:t>EUTRE_JAP</w:t>
      </w:r>
    </w:p>
    <w:p w:rsidR="00742B0B" w:rsidRPr="00824357" w:rsidRDefault="00CF5C88" w:rsidP="00F44E48">
      <w:pPr>
        <w:pStyle w:val="ListParagraph"/>
        <w:numPr>
          <w:ilvl w:val="0"/>
          <w:numId w:val="27"/>
        </w:numPr>
        <w:jc w:val="left"/>
        <w:rPr>
          <w:rFonts w:cs="Arial"/>
        </w:rPr>
      </w:pPr>
      <w:r w:rsidRPr="00824357">
        <w:rPr>
          <w:rFonts w:cs="Arial"/>
        </w:rPr>
        <w:t>ISOPL, DGISO, ISOPL_CAN and DGISO_PCA</w:t>
      </w:r>
    </w:p>
    <w:p w:rsidR="00742B0B" w:rsidRPr="00824357" w:rsidRDefault="00CF5C88" w:rsidP="00F44E48">
      <w:pPr>
        <w:pStyle w:val="ListParagraph"/>
        <w:numPr>
          <w:ilvl w:val="0"/>
          <w:numId w:val="27"/>
        </w:numPr>
        <w:jc w:val="left"/>
        <w:rPr>
          <w:rFonts w:cs="Arial"/>
        </w:rPr>
      </w:pPr>
      <w:r w:rsidRPr="00824357">
        <w:rPr>
          <w:rFonts w:cs="Arial"/>
        </w:rPr>
        <w:t>HAWOR_FAS, HAWOR_LIM, HAWOR_LFA and HAWOR_MAR</w:t>
      </w:r>
    </w:p>
    <w:p w:rsidR="00742B0B" w:rsidRPr="00824357" w:rsidRDefault="00742B0B" w:rsidP="00F44E48">
      <w:pPr>
        <w:pStyle w:val="ListParagraph"/>
        <w:numPr>
          <w:ilvl w:val="0"/>
          <w:numId w:val="27"/>
        </w:numPr>
        <w:jc w:val="left"/>
        <w:rPr>
          <w:rFonts w:cs="Arial"/>
        </w:rPr>
      </w:pPr>
      <w:r w:rsidRPr="00824357">
        <w:rPr>
          <w:rFonts w:eastAsiaTheme="minorEastAsia"/>
          <w:snapToGrid w:val="0"/>
        </w:rPr>
        <w:t xml:space="preserve">HAWOT_FAS  </w:t>
      </w:r>
    </w:p>
    <w:p w:rsidR="00742B0B" w:rsidRPr="00824357" w:rsidRDefault="000714B3" w:rsidP="00F44E48">
      <w:pPr>
        <w:pStyle w:val="ListParagraph"/>
        <w:numPr>
          <w:ilvl w:val="0"/>
          <w:numId w:val="27"/>
        </w:numPr>
        <w:jc w:val="left"/>
        <w:rPr>
          <w:rFonts w:cs="Arial"/>
          <w:i/>
        </w:rPr>
      </w:pPr>
      <w:r>
        <w:rPr>
          <w:rFonts w:eastAsiaTheme="minorEastAsia"/>
          <w:snapToGrid w:val="0"/>
        </w:rPr>
        <w:t>HAWOT_LIM</w:t>
      </w:r>
      <w:r w:rsidR="00CF5C88" w:rsidRPr="00824357">
        <w:rPr>
          <w:rFonts w:eastAsiaTheme="minorEastAsia"/>
          <w:snapToGrid w:val="0"/>
        </w:rPr>
        <w:t xml:space="preserve">  </w:t>
      </w:r>
    </w:p>
    <w:p w:rsidR="00CF5C88" w:rsidRPr="00824357" w:rsidRDefault="00CF5C88" w:rsidP="00F44E48">
      <w:pPr>
        <w:pStyle w:val="ListParagraph"/>
        <w:numPr>
          <w:ilvl w:val="0"/>
          <w:numId w:val="27"/>
        </w:numPr>
        <w:jc w:val="left"/>
        <w:rPr>
          <w:rFonts w:eastAsiaTheme="minorEastAsia"/>
          <w:snapToGrid w:val="0"/>
        </w:rPr>
      </w:pPr>
      <w:r w:rsidRPr="00824357">
        <w:rPr>
          <w:rFonts w:eastAsiaTheme="minorEastAsia"/>
          <w:snapToGrid w:val="0"/>
        </w:rPr>
        <w:t>HAWO</w:t>
      </w:r>
      <w:r w:rsidR="000714B3">
        <w:rPr>
          <w:rFonts w:eastAsiaTheme="minorEastAsia"/>
          <w:snapToGrid w:val="0"/>
        </w:rPr>
        <w:t>T_LFA</w:t>
      </w:r>
      <w:r w:rsidRPr="00824357">
        <w:rPr>
          <w:rFonts w:eastAsiaTheme="minorEastAsia"/>
          <w:snapToGrid w:val="0"/>
        </w:rPr>
        <w:t xml:space="preserve">  </w:t>
      </w:r>
    </w:p>
    <w:p w:rsidR="009C0EE6" w:rsidRPr="00824357" w:rsidRDefault="009C0EE6" w:rsidP="00F44E48">
      <w:pPr>
        <w:pStyle w:val="ListParagraph"/>
        <w:numPr>
          <w:ilvl w:val="0"/>
          <w:numId w:val="27"/>
        </w:numPr>
        <w:jc w:val="left"/>
      </w:pPr>
      <w:r w:rsidRPr="00824357">
        <w:t>HELLE_FNI</w:t>
      </w:r>
    </w:p>
    <w:p w:rsidR="009C0EE6" w:rsidRPr="00824357" w:rsidRDefault="00CF5C88" w:rsidP="00F44E48">
      <w:pPr>
        <w:pStyle w:val="ListParagraph"/>
        <w:numPr>
          <w:ilvl w:val="0"/>
          <w:numId w:val="27"/>
        </w:numPr>
        <w:jc w:val="left"/>
        <w:rPr>
          <w:snapToGrid w:val="0"/>
        </w:rPr>
      </w:pPr>
      <w:r w:rsidRPr="00824357">
        <w:rPr>
          <w:snapToGrid w:val="0"/>
        </w:rPr>
        <w:t>HOMLC and HOMLC_PLA</w:t>
      </w:r>
    </w:p>
    <w:p w:rsidR="009C0EE6" w:rsidRPr="00824357" w:rsidRDefault="009C0EE6" w:rsidP="00F44E48">
      <w:pPr>
        <w:pStyle w:val="ListParagraph"/>
        <w:numPr>
          <w:ilvl w:val="0"/>
          <w:numId w:val="27"/>
        </w:numPr>
        <w:jc w:val="left"/>
        <w:rPr>
          <w:i/>
          <w:snapToGrid w:val="0"/>
        </w:rPr>
      </w:pPr>
      <w:r w:rsidRPr="00824357">
        <w:t>LAVN</w:t>
      </w:r>
      <w:r w:rsidRPr="00824357">
        <w:rPr>
          <w:rFonts w:cs="Arial"/>
        </w:rPr>
        <w:t>_XAL</w:t>
      </w:r>
      <w:r w:rsidRPr="00824357">
        <w:rPr>
          <w:snapToGrid w:val="0"/>
        </w:rPr>
        <w:t xml:space="preserve"> </w:t>
      </w:r>
    </w:p>
    <w:p w:rsidR="00760FCB" w:rsidRPr="00824357" w:rsidRDefault="00760FCB" w:rsidP="00F44E48">
      <w:pPr>
        <w:pStyle w:val="ListParagraph"/>
        <w:numPr>
          <w:ilvl w:val="0"/>
          <w:numId w:val="27"/>
        </w:numPr>
        <w:jc w:val="left"/>
        <w:rPr>
          <w:snapToGrid w:val="0"/>
        </w:rPr>
      </w:pPr>
      <w:r w:rsidRPr="00824357">
        <w:t xml:space="preserve">LOBIV and LOBIV_SIL </w:t>
      </w:r>
    </w:p>
    <w:p w:rsidR="009C0EE6" w:rsidRPr="00824357" w:rsidRDefault="009C0EE6" w:rsidP="00F44E48">
      <w:pPr>
        <w:pStyle w:val="ListParagraph"/>
        <w:numPr>
          <w:ilvl w:val="0"/>
          <w:numId w:val="27"/>
        </w:numPr>
        <w:jc w:val="left"/>
        <w:rPr>
          <w:snapToGrid w:val="0"/>
        </w:rPr>
      </w:pPr>
      <w:r w:rsidRPr="00824357">
        <w:rPr>
          <w:snapToGrid w:val="0"/>
        </w:rPr>
        <w:t>MAHON, MAHON_ACA, MAHON_AQU, MAHON_BEA, MAHON_JAP, MAHON_LOM, MAHON_PUM and MAHON_REP</w:t>
      </w:r>
    </w:p>
    <w:p w:rsidR="00CF5C88" w:rsidRPr="00824357" w:rsidRDefault="00CF5C88" w:rsidP="00F44E48">
      <w:pPr>
        <w:pStyle w:val="ListParagraph"/>
        <w:numPr>
          <w:ilvl w:val="0"/>
          <w:numId w:val="27"/>
        </w:numPr>
        <w:jc w:val="left"/>
        <w:rPr>
          <w:snapToGrid w:val="0"/>
        </w:rPr>
      </w:pPr>
      <w:r w:rsidRPr="00824357">
        <w:rPr>
          <w:snapToGrid w:val="0"/>
        </w:rPr>
        <w:t xml:space="preserve">MUEHL_PLA </w:t>
      </w:r>
    </w:p>
    <w:p w:rsidR="00CF5C88" w:rsidRPr="00824357" w:rsidRDefault="000714B3" w:rsidP="00F44E48">
      <w:pPr>
        <w:pStyle w:val="ListParagraph"/>
        <w:numPr>
          <w:ilvl w:val="0"/>
          <w:numId w:val="27"/>
        </w:numPr>
        <w:jc w:val="left"/>
      </w:pPr>
      <w:r>
        <w:t>NEOTY_LOL</w:t>
      </w:r>
      <w:r w:rsidR="00CF5C88" w:rsidRPr="00824357">
        <w:t xml:space="preserve"> </w:t>
      </w:r>
    </w:p>
    <w:p w:rsidR="00CF5C88" w:rsidRPr="00824357" w:rsidRDefault="00CF5C88" w:rsidP="00F44E48">
      <w:pPr>
        <w:pStyle w:val="ListParagraph"/>
        <w:numPr>
          <w:ilvl w:val="0"/>
          <w:numId w:val="27"/>
        </w:numPr>
        <w:jc w:val="left"/>
      </w:pPr>
      <w:r w:rsidRPr="00824357">
        <w:t>SENEC_BIC, SENEC_CIN, SENEC_CHE, SENEC_CON, SENEC_CRU, SENEC_FIC, SENEC_HER, SENEC_JAC, SENEC_LAX and SENEC_TAL</w:t>
      </w:r>
    </w:p>
    <w:p w:rsidR="00760FCB" w:rsidRPr="00824357" w:rsidRDefault="000714B3" w:rsidP="00F44E48">
      <w:pPr>
        <w:pStyle w:val="ListParagraph"/>
        <w:numPr>
          <w:ilvl w:val="0"/>
          <w:numId w:val="27"/>
        </w:numPr>
        <w:jc w:val="left"/>
        <w:rPr>
          <w:rFonts w:eastAsiaTheme="minorEastAsia"/>
          <w:snapToGrid w:val="0"/>
        </w:rPr>
      </w:pPr>
      <w:bookmarkStart w:id="54" w:name="_Toc16687088"/>
      <w:r>
        <w:rPr>
          <w:rFonts w:eastAsiaTheme="minorEastAsia"/>
          <w:snapToGrid w:val="0"/>
        </w:rPr>
        <w:t>VANDA_FAL</w:t>
      </w:r>
    </w:p>
    <w:p w:rsidR="009C0EE6" w:rsidRPr="00021FC8" w:rsidRDefault="009C0EE6" w:rsidP="00F44E48">
      <w:pPr>
        <w:pStyle w:val="ListParagraph"/>
        <w:numPr>
          <w:ilvl w:val="0"/>
          <w:numId w:val="27"/>
        </w:numPr>
        <w:jc w:val="left"/>
        <w:rPr>
          <w:i/>
          <w:snapToGrid w:val="0"/>
        </w:rPr>
      </w:pPr>
      <w:r w:rsidRPr="00824357">
        <w:rPr>
          <w:snapToGrid w:val="0"/>
        </w:rPr>
        <w:t xml:space="preserve">WASAB and WASAB_JAP </w:t>
      </w:r>
    </w:p>
    <w:p w:rsidR="00021FC8" w:rsidRDefault="00021FC8" w:rsidP="00021FC8">
      <w:pPr>
        <w:pStyle w:val="ListParagraph"/>
        <w:jc w:val="left"/>
        <w:rPr>
          <w:i/>
          <w:snapToGrid w:val="0"/>
        </w:rPr>
        <w:sectPr w:rsidR="00021FC8" w:rsidSect="00021FC8">
          <w:type w:val="continuous"/>
          <w:pgSz w:w="11907" w:h="16840" w:code="9"/>
          <w:pgMar w:top="510" w:right="1134" w:bottom="1134" w:left="1134" w:header="510" w:footer="680" w:gutter="0"/>
          <w:cols w:num="2" w:space="720"/>
          <w:titlePg/>
        </w:sectPr>
      </w:pPr>
    </w:p>
    <w:p w:rsidR="00021FC8" w:rsidRPr="00824357" w:rsidRDefault="00021FC8" w:rsidP="00021FC8">
      <w:pPr>
        <w:pStyle w:val="ListParagraph"/>
        <w:jc w:val="left"/>
        <w:rPr>
          <w:i/>
          <w:snapToGrid w:val="0"/>
        </w:rPr>
      </w:pPr>
    </w:p>
    <w:p w:rsidR="00CF5C88" w:rsidRPr="00824357" w:rsidRDefault="00CF5C88" w:rsidP="00CF5C88"/>
    <w:p w:rsidR="00CF5C88" w:rsidRPr="00824357" w:rsidRDefault="00CF5C88" w:rsidP="00CF5C88">
      <w:pPr>
        <w:pStyle w:val="Heading4"/>
        <w:rPr>
          <w:highlight w:val="yellow"/>
          <w:lang w:val="en-US"/>
        </w:rPr>
      </w:pPr>
      <w:r w:rsidRPr="00824357">
        <w:rPr>
          <w:lang w:val="en-US"/>
        </w:rPr>
        <w:t>Implementation of UPOV code amendments</w:t>
      </w:r>
      <w:bookmarkEnd w:id="54"/>
    </w:p>
    <w:p w:rsidR="00CF5C88" w:rsidRPr="00824357" w:rsidRDefault="00CF5C88" w:rsidP="00CF5C88"/>
    <w:p w:rsidR="00CF5C88" w:rsidRPr="00824357" w:rsidRDefault="00CF5C88" w:rsidP="00CF5C88">
      <w:r w:rsidRPr="00824357">
        <w:fldChar w:fldCharType="begin"/>
      </w:r>
      <w:r w:rsidRPr="00824357">
        <w:instrText xml:space="preserve"> AUTONUM  </w:instrText>
      </w:r>
      <w:r w:rsidRPr="00824357">
        <w:fldChar w:fldCharType="end"/>
      </w:r>
      <w:r w:rsidRPr="00824357">
        <w:tab/>
        <w:t xml:space="preserve">The TC noted that members of the Union and contributors of data to the PLUTO database would be informed of the changes and the date of the changes </w:t>
      </w:r>
      <w:r w:rsidR="00C17608" w:rsidRPr="00824357">
        <w:t xml:space="preserve">to UPOV Codes </w:t>
      </w:r>
      <w:r w:rsidRPr="00824357">
        <w:t>by means of a circular in advance of the amendments, as set out in document TC/55/5, paragraph 64.</w:t>
      </w:r>
    </w:p>
    <w:p w:rsidR="00CF5C88" w:rsidRPr="00824357" w:rsidRDefault="00CF5C88" w:rsidP="00CF5C88"/>
    <w:p w:rsidR="00CF5C88" w:rsidRPr="00824357" w:rsidRDefault="00CF5C88" w:rsidP="00CF5C88">
      <w:r w:rsidRPr="00824357">
        <w:fldChar w:fldCharType="begin"/>
      </w:r>
      <w:r w:rsidRPr="00824357">
        <w:instrText xml:space="preserve"> AUTONUM  </w:instrText>
      </w:r>
      <w:r w:rsidRPr="00824357">
        <w:fldChar w:fldCharType="end"/>
      </w:r>
      <w:r w:rsidRPr="00824357">
        <w:tab/>
        <w:t>The TC noted that contributors to the PLUTO database would be requested to use the amended UPOV codes when submitting their plant variety data to the Office of the Union, as set out in document</w:t>
      </w:r>
      <w:r w:rsidR="00FA3EB1" w:rsidRPr="00824357">
        <w:t> </w:t>
      </w:r>
      <w:r w:rsidRPr="00824357">
        <w:t>TC/55/5, paragraph 64.</w:t>
      </w:r>
    </w:p>
    <w:p w:rsidR="00CF5C88" w:rsidRPr="00824357" w:rsidRDefault="00CF5C88" w:rsidP="00CF5C88"/>
    <w:p w:rsidR="00CF5C88" w:rsidRPr="00824357" w:rsidRDefault="00CF5C88" w:rsidP="00CF5C88">
      <w:pPr>
        <w:pStyle w:val="Heading3"/>
      </w:pPr>
      <w:bookmarkStart w:id="55" w:name="_Toc477797643"/>
      <w:bookmarkStart w:id="56" w:name="_Toc525734062"/>
      <w:bookmarkStart w:id="57" w:name="_Toc16687089"/>
      <w:r w:rsidRPr="00824357">
        <w:t>Pluto database</w:t>
      </w:r>
      <w:bookmarkEnd w:id="55"/>
      <w:bookmarkEnd w:id="56"/>
      <w:bookmarkEnd w:id="57"/>
    </w:p>
    <w:p w:rsidR="00CF5C88" w:rsidRPr="00824357" w:rsidRDefault="00CF5C88" w:rsidP="00CF5C88">
      <w:pPr>
        <w:keepNext/>
        <w:jc w:val="left"/>
      </w:pPr>
    </w:p>
    <w:p w:rsidR="00CF5C88" w:rsidRPr="00824357" w:rsidRDefault="00CF5C88" w:rsidP="00CF5C88">
      <w:pPr>
        <w:pStyle w:val="Heading4"/>
        <w:rPr>
          <w:lang w:val="en-US"/>
        </w:rPr>
      </w:pPr>
      <w:bookmarkStart w:id="58" w:name="_Toc477797644"/>
      <w:bookmarkStart w:id="59" w:name="_Toc525734063"/>
      <w:bookmarkStart w:id="60" w:name="_Toc13238983"/>
      <w:bookmarkStart w:id="61" w:name="_Toc16687090"/>
      <w:r w:rsidRPr="00824357">
        <w:rPr>
          <w:lang w:val="en-US"/>
        </w:rPr>
        <w:t>Program for improvements to the PLUTO database</w:t>
      </w:r>
      <w:bookmarkEnd w:id="58"/>
      <w:bookmarkEnd w:id="59"/>
      <w:bookmarkEnd w:id="60"/>
      <w:bookmarkEnd w:id="61"/>
    </w:p>
    <w:p w:rsidR="00CF5C88" w:rsidRPr="00824357" w:rsidRDefault="00CF5C88" w:rsidP="00CF5C88">
      <w:pPr>
        <w:keepNext/>
        <w:jc w:val="left"/>
      </w:pPr>
    </w:p>
    <w:p w:rsidR="00CF5C88" w:rsidRPr="00824357" w:rsidRDefault="00CF5C88" w:rsidP="00CF5C88">
      <w:pPr>
        <w:keepNext/>
      </w:pPr>
      <w:r w:rsidRPr="00824357">
        <w:fldChar w:fldCharType="begin"/>
      </w:r>
      <w:r w:rsidRPr="00824357">
        <w:instrText xml:space="preserve"> AUTONUM  </w:instrText>
      </w:r>
      <w:r w:rsidRPr="00824357">
        <w:fldChar w:fldCharType="end"/>
      </w:r>
      <w:r w:rsidRPr="00824357">
        <w:tab/>
        <w:t xml:space="preserve">The TC </w:t>
      </w:r>
      <w:r w:rsidR="00016DFA" w:rsidRPr="00824357">
        <w:t xml:space="preserve">agreed </w:t>
      </w:r>
      <w:r w:rsidR="00DD02D2" w:rsidRPr="00824357">
        <w:t xml:space="preserve">with the proposal </w:t>
      </w:r>
      <w:r w:rsidR="00016DFA" w:rsidRPr="00824357">
        <w:t>to revise</w:t>
      </w:r>
      <w:r w:rsidRPr="00824357">
        <w:t xml:space="preserve"> Section 3.1.3 of the “Program for improvements to the PLUTO database” to reflect the change of the acceptable character set to ISO/IEC Standard 8859 1: 1998, as </w:t>
      </w:r>
      <w:r w:rsidR="00016DFA" w:rsidRPr="00824357">
        <w:t>follows:</w:t>
      </w:r>
    </w:p>
    <w:p w:rsidR="00CF5C88" w:rsidRPr="00824357" w:rsidRDefault="00CF5C88" w:rsidP="00CF5C88"/>
    <w:p w:rsidR="00CF5C88" w:rsidRPr="00305C4E" w:rsidRDefault="00CF5C88" w:rsidP="00CF5C88">
      <w:pPr>
        <w:ind w:left="567" w:right="567"/>
      </w:pPr>
      <w:r w:rsidRPr="00824357">
        <w:rPr>
          <w:rFonts w:cs="Arial"/>
          <w:bCs/>
          <w:spacing w:val="-2"/>
          <w:sz w:val="18"/>
          <w:szCs w:val="18"/>
        </w:rPr>
        <w:t>“3.1.3</w:t>
      </w:r>
      <w:r w:rsidRPr="00824357">
        <w:rPr>
          <w:rFonts w:cs="Arial"/>
          <w:bCs/>
          <w:spacing w:val="-2"/>
          <w:sz w:val="18"/>
          <w:szCs w:val="18"/>
        </w:rPr>
        <w:tab/>
        <w:t xml:space="preserve">Subject to Section 3.1.4, the character set for data shall be </w:t>
      </w:r>
      <w:r w:rsidRPr="00305C4E">
        <w:rPr>
          <w:rFonts w:cs="Arial"/>
          <w:bCs/>
          <w:spacing w:val="-2"/>
          <w:sz w:val="18"/>
          <w:szCs w:val="18"/>
        </w:rPr>
        <w:t>the Extended ASCII</w:t>
      </w:r>
      <w:r w:rsidRPr="00824357">
        <w:rPr>
          <w:rFonts w:cs="Arial"/>
          <w:bCs/>
          <w:spacing w:val="-2"/>
          <w:sz w:val="18"/>
          <w:szCs w:val="18"/>
        </w:rPr>
        <w:t xml:space="preserve"> [American Standard Code for Information Interchange] representation, as defined in ISO [International Standards Organization</w:t>
      </w:r>
      <w:r w:rsidRPr="00305C4E">
        <w:rPr>
          <w:rFonts w:cs="Arial"/>
          <w:bCs/>
          <w:spacing w:val="-2"/>
          <w:sz w:val="18"/>
          <w:szCs w:val="18"/>
        </w:rPr>
        <w:t xml:space="preserve">]/IEC [International </w:t>
      </w:r>
      <w:proofErr w:type="spellStart"/>
      <w:r w:rsidRPr="00305C4E">
        <w:rPr>
          <w:rFonts w:cs="Arial"/>
          <w:bCs/>
          <w:spacing w:val="-2"/>
          <w:sz w:val="18"/>
          <w:szCs w:val="18"/>
        </w:rPr>
        <w:t>Electrotechnical</w:t>
      </w:r>
      <w:proofErr w:type="spellEnd"/>
      <w:r w:rsidRPr="00305C4E">
        <w:rPr>
          <w:rFonts w:cs="Arial"/>
          <w:bCs/>
          <w:spacing w:val="-2"/>
          <w:sz w:val="18"/>
          <w:szCs w:val="18"/>
        </w:rPr>
        <w:t xml:space="preserve"> Commission] Standard 8859 1: 1998</w:t>
      </w:r>
      <w:r w:rsidR="00021FC8">
        <w:rPr>
          <w:rFonts w:cs="Arial"/>
          <w:bCs/>
          <w:spacing w:val="-2"/>
          <w:sz w:val="18"/>
          <w:szCs w:val="18"/>
        </w:rPr>
        <w:t>.”</w:t>
      </w:r>
    </w:p>
    <w:p w:rsidR="00CF5C88" w:rsidRPr="00824357" w:rsidRDefault="00CF5C88" w:rsidP="00CF5C88"/>
    <w:p w:rsidR="00CF5C88" w:rsidRPr="00824357" w:rsidRDefault="00DD02D2" w:rsidP="00CF5C88">
      <w:r w:rsidRPr="00824357">
        <w:fldChar w:fldCharType="begin"/>
      </w:r>
      <w:r w:rsidRPr="00824357">
        <w:instrText xml:space="preserve"> AUTONUM  </w:instrText>
      </w:r>
      <w:r w:rsidRPr="00824357">
        <w:fldChar w:fldCharType="end"/>
      </w:r>
      <w:r w:rsidRPr="00824357">
        <w:tab/>
        <w:t>The TC noted that the CAJ, at its seventy-sixth session, would consider the proposed revision of the Section 3.1.3 of the “Program for improvements to the PLUTO database”, in conjunction with the comments by the TC, at its fifty-fifth session.</w:t>
      </w:r>
    </w:p>
    <w:p w:rsidR="00DD02D2" w:rsidRPr="00824357" w:rsidRDefault="00DD02D2" w:rsidP="00CF5C88"/>
    <w:p w:rsidR="00CF5C88" w:rsidRPr="00824357" w:rsidRDefault="00CF5C88" w:rsidP="00CF5C88">
      <w:pPr>
        <w:pStyle w:val="Heading3"/>
      </w:pPr>
      <w:r w:rsidRPr="00824357">
        <w:t>Request from the ISTA Nomenclature Committee</w:t>
      </w:r>
    </w:p>
    <w:p w:rsidR="00CF5C88" w:rsidRPr="00824357" w:rsidRDefault="00CF5C88" w:rsidP="00CF5C88">
      <w:pPr>
        <w:keepNext/>
      </w:pPr>
    </w:p>
    <w:p w:rsidR="00CF5C88" w:rsidRPr="00824357" w:rsidRDefault="00CF5C88" w:rsidP="00E86647">
      <w:pPr>
        <w:keepNext/>
        <w:rPr>
          <w:rFonts w:cs="Arial"/>
        </w:rPr>
      </w:pPr>
      <w:r w:rsidRPr="00824357">
        <w:fldChar w:fldCharType="begin"/>
      </w:r>
      <w:r w:rsidRPr="00824357">
        <w:instrText xml:space="preserve"> AUTONUM  </w:instrText>
      </w:r>
      <w:r w:rsidRPr="00824357">
        <w:fldChar w:fldCharType="end"/>
      </w:r>
      <w:r w:rsidRPr="00824357">
        <w:tab/>
        <w:t xml:space="preserve">The TC noted that the Office of the Union had received a request from </w:t>
      </w:r>
      <w:r w:rsidR="00E86647" w:rsidRPr="00824357">
        <w:rPr>
          <w:rFonts w:cs="Arial"/>
        </w:rPr>
        <w:t xml:space="preserve">the International Seed Testing Association (ISTA) </w:t>
      </w:r>
      <w:r w:rsidR="00E86647" w:rsidRPr="00824357">
        <w:t xml:space="preserve">Nomenclature Committee </w:t>
      </w:r>
      <w:r w:rsidRPr="00824357">
        <w:t>to provide UPOV Codes for all botanical names listed in the ISTA stabilized list of botanical names of crops, as set out in document</w:t>
      </w:r>
      <w:r w:rsidRPr="00824357">
        <w:rPr>
          <w:rFonts w:cs="Arial"/>
        </w:rPr>
        <w:t xml:space="preserve"> TC/55/5 Add., </w:t>
      </w:r>
      <w:r w:rsidRPr="00824357">
        <w:t>paragraph 2.</w:t>
      </w:r>
      <w:r w:rsidR="00E86647" w:rsidRPr="00824357">
        <w:t xml:space="preserve">  </w:t>
      </w:r>
      <w:r w:rsidRPr="00824357">
        <w:rPr>
          <w:rFonts w:cs="Arial"/>
        </w:rPr>
        <w:t xml:space="preserve">On October 3, 2019, the Office of the Union provided </w:t>
      </w:r>
      <w:r w:rsidRPr="00824357">
        <w:rPr>
          <w:rFonts w:cs="Arial"/>
          <w:lang w:eastAsia="ja-JP"/>
        </w:rPr>
        <w:t>the ISTA Nomenclature Committee</w:t>
      </w:r>
      <w:r w:rsidRPr="00824357">
        <w:rPr>
          <w:rFonts w:cs="Arial"/>
        </w:rPr>
        <w:t xml:space="preserve"> with a list of UPOV Codes covering all botanical names in the ISTA stabilized list</w:t>
      </w:r>
      <w:r w:rsidRPr="00824357">
        <w:rPr>
          <w:rFonts w:cs="Arial"/>
          <w:lang w:eastAsia="ja-JP"/>
        </w:rPr>
        <w:t>.</w:t>
      </w:r>
      <w:r w:rsidRPr="00824357">
        <w:rPr>
          <w:rFonts w:cs="Arial"/>
        </w:rPr>
        <w:t xml:space="preserve">  </w:t>
      </w:r>
    </w:p>
    <w:p w:rsidR="00CF5C88" w:rsidRDefault="00CF5C88" w:rsidP="00CF5C88"/>
    <w:p w:rsidR="006A4059" w:rsidRDefault="006A4059" w:rsidP="00CF5C88"/>
    <w:p w:rsidR="00CF5C88" w:rsidRPr="00824357" w:rsidRDefault="00CF5C88" w:rsidP="00CF5C88">
      <w:pPr>
        <w:pStyle w:val="Heading2"/>
      </w:pPr>
      <w:r w:rsidRPr="00285EF8">
        <w:rPr>
          <w:snapToGrid w:val="0"/>
        </w:rPr>
        <w:lastRenderedPageBreak/>
        <w:t>Exchange</w:t>
      </w:r>
      <w:r w:rsidRPr="00285EF8">
        <w:rPr>
          <w:snapToGrid w:val="0"/>
          <w:lang w:eastAsia="ja-JP"/>
        </w:rPr>
        <w:t xml:space="preserve"> and use of </w:t>
      </w:r>
      <w:r w:rsidRPr="00285EF8">
        <w:rPr>
          <w:snapToGrid w:val="0"/>
        </w:rPr>
        <w:t xml:space="preserve">software and </w:t>
      </w:r>
      <w:r w:rsidRPr="00285EF8">
        <w:rPr>
          <w:snapToGrid w:val="0"/>
          <w:lang w:eastAsia="ja-JP"/>
        </w:rPr>
        <w:t>equipment</w:t>
      </w:r>
    </w:p>
    <w:p w:rsidR="00CF5C88" w:rsidRPr="00824357" w:rsidRDefault="00CF5C88" w:rsidP="00CF5C88">
      <w:pPr>
        <w:keepNext/>
      </w:pPr>
    </w:p>
    <w:p w:rsidR="00CF5C88" w:rsidRPr="00824357" w:rsidRDefault="00CF5C88" w:rsidP="00CF5C88">
      <w:pPr>
        <w:keepNext/>
      </w:pPr>
      <w:r w:rsidRPr="00824357">
        <w:fldChar w:fldCharType="begin"/>
      </w:r>
      <w:r w:rsidRPr="00824357">
        <w:instrText xml:space="preserve"> AUTONUM  </w:instrText>
      </w:r>
      <w:r w:rsidRPr="00824357">
        <w:fldChar w:fldCharType="end"/>
      </w:r>
      <w:r w:rsidRPr="00824357">
        <w:tab/>
        <w:t>The TC considered document TC/55/6.</w:t>
      </w:r>
    </w:p>
    <w:p w:rsidR="00CF5C88" w:rsidRPr="00824357" w:rsidRDefault="00CF5C88" w:rsidP="00CF5C88"/>
    <w:p w:rsidR="00CF5C88" w:rsidRPr="00824357" w:rsidRDefault="00CF5C88" w:rsidP="00CF5C88">
      <w:pPr>
        <w:pStyle w:val="Heading3"/>
      </w:pPr>
      <w:bookmarkStart w:id="62" w:name="_Toc14686105"/>
      <w:r w:rsidRPr="00824357">
        <w:t>Document UPOV/INF/16 “Exchangeable Software”</w:t>
      </w:r>
      <w:bookmarkEnd w:id="62"/>
    </w:p>
    <w:p w:rsidR="00CF5C88" w:rsidRPr="00824357" w:rsidRDefault="00CF5C88" w:rsidP="00CF5C88">
      <w:pPr>
        <w:keepNext/>
      </w:pPr>
    </w:p>
    <w:p w:rsidR="00CF5C88" w:rsidRPr="00824357" w:rsidRDefault="00CF5C88" w:rsidP="00CF5C88">
      <w:pPr>
        <w:keepNext/>
      </w:pPr>
      <w:r w:rsidRPr="00824357">
        <w:fldChar w:fldCharType="begin"/>
      </w:r>
      <w:r w:rsidRPr="00824357">
        <w:instrText xml:space="preserve"> AUTONUM  </w:instrText>
      </w:r>
      <w:r w:rsidRPr="00824357">
        <w:fldChar w:fldCharType="end"/>
      </w:r>
      <w:r w:rsidRPr="00824357">
        <w:tab/>
        <w:t xml:space="preserve">The TC noted that the Council, at its fifty-second ordinary session, held in Geneva, on November 2, 2018, had adopted document UPOV/INF/16/8 “Exchangeable Software”. </w:t>
      </w:r>
    </w:p>
    <w:p w:rsidR="00CF5C88" w:rsidRPr="00824357" w:rsidRDefault="00CF5C88" w:rsidP="00CF5C88"/>
    <w:p w:rsidR="00CF5C88" w:rsidRPr="00824357" w:rsidRDefault="00CF5C88" w:rsidP="00CF5C88">
      <w:r w:rsidRPr="00824357">
        <w:fldChar w:fldCharType="begin"/>
      </w:r>
      <w:r w:rsidRPr="00824357">
        <w:instrText xml:space="preserve"> AUTONUM  </w:instrText>
      </w:r>
      <w:r w:rsidRPr="00824357">
        <w:fldChar w:fldCharType="end"/>
      </w:r>
      <w:r w:rsidRPr="00824357">
        <w:tab/>
        <w:t>The TC noted that no new information had been received from members of the Union in response to Circular E</w:t>
      </w:r>
      <w:r w:rsidR="00285EF8">
        <w:t>-</w:t>
      </w:r>
      <w:r w:rsidRPr="00824357">
        <w:t>19/045 inviting them to provide or update information regarding the use of the software included in document UPOV/INF/16/8.</w:t>
      </w:r>
    </w:p>
    <w:p w:rsidR="00CF5C88" w:rsidRPr="00824357" w:rsidRDefault="00CF5C88" w:rsidP="00CF5C88"/>
    <w:p w:rsidR="00CF5C88" w:rsidRPr="00824357" w:rsidRDefault="00CF5C88" w:rsidP="00CF5C88">
      <w:pPr>
        <w:pStyle w:val="Heading3"/>
      </w:pPr>
      <w:bookmarkStart w:id="63" w:name="_Toc14686109"/>
      <w:r w:rsidRPr="00824357">
        <w:t>Document</w:t>
      </w:r>
      <w:r w:rsidRPr="00824357">
        <w:rPr>
          <w:lang w:eastAsia="ja-JP"/>
        </w:rPr>
        <w:t xml:space="preserve"> </w:t>
      </w:r>
      <w:r w:rsidRPr="00824357">
        <w:t>UPOV/INF/22 “Software and Equipment Used by Members of the Union”</w:t>
      </w:r>
      <w:bookmarkEnd w:id="63"/>
    </w:p>
    <w:p w:rsidR="00CF5C88" w:rsidRPr="00824357" w:rsidRDefault="00CF5C88" w:rsidP="00CF5C88">
      <w:pPr>
        <w:keepNext/>
      </w:pPr>
    </w:p>
    <w:p w:rsidR="00CF5C88" w:rsidRPr="00824357" w:rsidRDefault="00CF5C88" w:rsidP="00CF5C88">
      <w:pPr>
        <w:keepNext/>
      </w:pPr>
      <w:r w:rsidRPr="00285EF8">
        <w:fldChar w:fldCharType="begin"/>
      </w:r>
      <w:r w:rsidRPr="00285EF8">
        <w:instrText xml:space="preserve"> AUTONUM  </w:instrText>
      </w:r>
      <w:r w:rsidRPr="00285EF8">
        <w:fldChar w:fldCharType="end"/>
      </w:r>
      <w:r w:rsidRPr="00285EF8">
        <w:tab/>
        <w:t>The TC considered document UPOV/INF/22/6 Draft 1</w:t>
      </w:r>
      <w:r w:rsidR="001D529F" w:rsidRPr="00285EF8">
        <w:t xml:space="preserve"> and agreed to propose the revision of</w:t>
      </w:r>
      <w:r w:rsidR="001D529F" w:rsidRPr="00824357">
        <w:t xml:space="preserve"> document UPOV/INF/22 on that basis.</w:t>
      </w:r>
    </w:p>
    <w:p w:rsidR="00CF5C88" w:rsidRPr="00824357" w:rsidRDefault="00CF5C88" w:rsidP="00CF5C88"/>
    <w:p w:rsidR="00CF5C88" w:rsidRPr="00824357" w:rsidRDefault="00CF5C88" w:rsidP="00CF5C88">
      <w:r w:rsidRPr="00824357">
        <w:fldChar w:fldCharType="begin"/>
      </w:r>
      <w:r w:rsidRPr="00824357">
        <w:instrText xml:space="preserve"> AUTONUM  </w:instrText>
      </w:r>
      <w:r w:rsidRPr="00824357">
        <w:fldChar w:fldCharType="end"/>
      </w:r>
      <w:r w:rsidRPr="00824357">
        <w:tab/>
        <w:t>The TC noted that the proposals of the TC, at its fifty-fifth session, concerning the revision of document UPOV/INF/22 would be reported to the CAJ at its seventy-sixth session, to be held in Geneva on October 30, 2019, and if agreed by the CAJ, a draft of document UPOV/INF/22/6 would be presented for adoption by the Council at its fifty-third ordinary session, to be held on November 1, 2019.</w:t>
      </w:r>
    </w:p>
    <w:p w:rsidR="00CF5C88" w:rsidRPr="00824357" w:rsidRDefault="00CF5C88" w:rsidP="00CF5C88"/>
    <w:p w:rsidR="00CF5C88" w:rsidRPr="00824357" w:rsidRDefault="00CF5C88" w:rsidP="00CF5C88">
      <w:pPr>
        <w:pStyle w:val="Heading3"/>
      </w:pPr>
      <w:bookmarkStart w:id="64" w:name="_Toc14686113"/>
      <w:r w:rsidRPr="00824357">
        <w:rPr>
          <w:lang w:eastAsia="ja-JP"/>
        </w:rPr>
        <w:t xml:space="preserve">Availability of documents UPOV/INF/16 “Exchangeable Software” and UPOV/INF/22 “Software and </w:t>
      </w:r>
      <w:r w:rsidRPr="00824357">
        <w:t>Equipment Used by Members of the Union</w:t>
      </w:r>
      <w:r w:rsidRPr="00824357">
        <w:rPr>
          <w:lang w:eastAsia="ja-JP"/>
        </w:rPr>
        <w:t>” in a searchable form</w:t>
      </w:r>
      <w:bookmarkEnd w:id="64"/>
    </w:p>
    <w:p w:rsidR="00CF5C88" w:rsidRPr="00824357" w:rsidRDefault="00CF5C88" w:rsidP="00CF5C88">
      <w:pPr>
        <w:keepNext/>
      </w:pPr>
    </w:p>
    <w:p w:rsidR="00CF5C88" w:rsidRPr="00824357" w:rsidRDefault="00CF5C88" w:rsidP="00CF5C88">
      <w:pPr>
        <w:keepNext/>
      </w:pPr>
      <w:r w:rsidRPr="00824357">
        <w:fldChar w:fldCharType="begin"/>
      </w:r>
      <w:r w:rsidRPr="00824357">
        <w:instrText xml:space="preserve"> AUTONUM  </w:instrText>
      </w:r>
      <w:r w:rsidRPr="00824357">
        <w:fldChar w:fldCharType="end"/>
      </w:r>
      <w:r w:rsidRPr="00824357">
        <w:tab/>
        <w:t>The TC noted that the information in docume</w:t>
      </w:r>
      <w:r w:rsidR="00993F91">
        <w:t>nts UPOV/INF/16 and UPOV/INF/22 would be made</w:t>
      </w:r>
      <w:r w:rsidRPr="00824357">
        <w:t xml:space="preserve"> available in a searchable format on the UPOV </w:t>
      </w:r>
      <w:r w:rsidR="0034131D">
        <w:t>following the introduction of the new website design.</w:t>
      </w:r>
    </w:p>
    <w:p w:rsidR="00CF5C88" w:rsidRDefault="00CF5C88" w:rsidP="00050E16"/>
    <w:p w:rsidR="003311C6" w:rsidRPr="00824357" w:rsidRDefault="003311C6" w:rsidP="00050E16"/>
    <w:p w:rsidR="000D5FC9" w:rsidRPr="00824357" w:rsidRDefault="00417047" w:rsidP="00866771">
      <w:pPr>
        <w:pStyle w:val="Heading2"/>
        <w:rPr>
          <w:snapToGrid w:val="0"/>
        </w:rPr>
      </w:pPr>
      <w:r w:rsidRPr="00285EF8">
        <w:rPr>
          <w:snapToGrid w:val="0"/>
        </w:rPr>
        <w:t>Preparatory workshops</w:t>
      </w:r>
    </w:p>
    <w:p w:rsidR="00250786" w:rsidRPr="00824357" w:rsidRDefault="00250786" w:rsidP="00866771">
      <w:pPr>
        <w:keepNext/>
      </w:pPr>
    </w:p>
    <w:p w:rsidR="00250786" w:rsidRPr="00824357" w:rsidRDefault="00250786" w:rsidP="00866771">
      <w:pPr>
        <w:keepNext/>
      </w:pPr>
      <w:r w:rsidRPr="00824357">
        <w:fldChar w:fldCharType="begin"/>
      </w:r>
      <w:r w:rsidRPr="00824357">
        <w:instrText xml:space="preserve"> AUTONUM  </w:instrText>
      </w:r>
      <w:r w:rsidRPr="00824357">
        <w:fldChar w:fldCharType="end"/>
      </w:r>
      <w:r w:rsidRPr="00824357">
        <w:tab/>
        <w:t>The TC considered document TC/55/9.</w:t>
      </w:r>
    </w:p>
    <w:p w:rsidR="000D5FC9" w:rsidRPr="00824357" w:rsidRDefault="000D5FC9" w:rsidP="00866771">
      <w:pPr>
        <w:keepNext/>
      </w:pPr>
    </w:p>
    <w:p w:rsidR="00417047" w:rsidRPr="00824357" w:rsidRDefault="00417047" w:rsidP="00417047">
      <w:r w:rsidRPr="00824357">
        <w:fldChar w:fldCharType="begin"/>
      </w:r>
      <w:r w:rsidRPr="00824357">
        <w:instrText xml:space="preserve"> AUTONUM  </w:instrText>
      </w:r>
      <w:r w:rsidRPr="00824357">
        <w:fldChar w:fldCharType="end"/>
      </w:r>
      <w:r w:rsidRPr="00824357">
        <w:tab/>
        <w:t>The TC noted the report of the preparatory workshop held by the TWO in 2019.</w:t>
      </w:r>
    </w:p>
    <w:p w:rsidR="00417047" w:rsidRPr="00824357" w:rsidRDefault="00417047" w:rsidP="00417047"/>
    <w:p w:rsidR="000D5FC9" w:rsidRPr="00824357" w:rsidRDefault="00250786" w:rsidP="00417047">
      <w:r w:rsidRPr="00824357">
        <w:fldChar w:fldCharType="begin"/>
      </w:r>
      <w:r w:rsidRPr="00824357">
        <w:instrText xml:space="preserve"> AUTONUM  </w:instrText>
      </w:r>
      <w:r w:rsidRPr="00824357">
        <w:fldChar w:fldCharType="end"/>
      </w:r>
      <w:r w:rsidRPr="00824357">
        <w:tab/>
      </w:r>
      <w:r w:rsidR="00417047" w:rsidRPr="00824357">
        <w:t>The TC noted that the elements to be discussed during the preparatory workshops for the TWA, TWC, TWF, TWV and BMT had been presented as an introduction to the respective agenda items during the normal program for the sessions.</w:t>
      </w:r>
    </w:p>
    <w:p w:rsidR="00D123BD" w:rsidRDefault="00D123BD" w:rsidP="00D123BD"/>
    <w:p w:rsidR="00D123BD" w:rsidRDefault="00D123BD" w:rsidP="00D123BD">
      <w:r>
        <w:fldChar w:fldCharType="begin"/>
      </w:r>
      <w:r>
        <w:instrText xml:space="preserve"> AUTONUM  </w:instrText>
      </w:r>
      <w:r>
        <w:fldChar w:fldCharType="end"/>
      </w:r>
      <w:r>
        <w:tab/>
        <w:t>The TC recalled that preparatory workshops were an opportunity for training local participants and agreed that TWP hosts should have the possibility to decide whether or not to organize a preparatory workshop prior to the TWP session.</w:t>
      </w:r>
    </w:p>
    <w:p w:rsidR="00D123BD" w:rsidRDefault="00D123BD" w:rsidP="00D123BD"/>
    <w:p w:rsidR="00D123BD" w:rsidRDefault="00D123BD" w:rsidP="00D123BD">
      <w:r>
        <w:fldChar w:fldCharType="begin"/>
      </w:r>
      <w:r>
        <w:instrText xml:space="preserve"> AUTONUM  </w:instrText>
      </w:r>
      <w:r>
        <w:fldChar w:fldCharType="end"/>
      </w:r>
      <w:r>
        <w:tab/>
        <w:t>The TC agreed that TWPs should be invited to discuss the possible organization of preparatory</w:t>
      </w:r>
      <w:r w:rsidR="004930FA">
        <w:t> </w:t>
      </w:r>
      <w:r>
        <w:t>workshop</w:t>
      </w:r>
      <w:r w:rsidR="004930FA">
        <w:t>s</w:t>
      </w:r>
      <w:r>
        <w:t xml:space="preserve"> when </w:t>
      </w:r>
      <w:r w:rsidR="004930FA">
        <w:t>considering</w:t>
      </w:r>
      <w:r>
        <w:t xml:space="preserve"> </w:t>
      </w:r>
      <w:r w:rsidR="00A92E60">
        <w:t>date and place of their future sessions.</w:t>
      </w:r>
    </w:p>
    <w:p w:rsidR="00453CC4" w:rsidRDefault="00453CC4" w:rsidP="00D123BD"/>
    <w:p w:rsidR="00D123BD" w:rsidRDefault="00D123BD" w:rsidP="00050E16">
      <w:r>
        <w:fldChar w:fldCharType="begin"/>
      </w:r>
      <w:r>
        <w:instrText xml:space="preserve"> AUTONUM  </w:instrText>
      </w:r>
      <w:r>
        <w:fldChar w:fldCharType="end"/>
      </w:r>
      <w:r>
        <w:tab/>
      </w:r>
      <w:r w:rsidR="00453CC4">
        <w:t>The TC agreed that the UPOV Office should explore the possibility of recording a “webinar” to make part of the content of the preparatory workshop available online for distance learning.</w:t>
      </w:r>
    </w:p>
    <w:p w:rsidR="00D123BD" w:rsidRPr="00824357" w:rsidRDefault="00D123BD" w:rsidP="00050E16"/>
    <w:p w:rsidR="00417047" w:rsidRPr="00D9693A" w:rsidRDefault="00417047" w:rsidP="00417047">
      <w:pPr>
        <w:rPr>
          <w:rFonts w:cs="Arial"/>
        </w:rPr>
      </w:pPr>
      <w:r w:rsidRPr="00D9693A">
        <w:fldChar w:fldCharType="begin"/>
      </w:r>
      <w:r w:rsidRPr="00D9693A">
        <w:instrText xml:space="preserve"> AUTONUM  </w:instrText>
      </w:r>
      <w:r w:rsidRPr="00D9693A">
        <w:fldChar w:fldCharType="end"/>
      </w:r>
      <w:r w:rsidRPr="00D9693A">
        <w:tab/>
      </w:r>
      <w:r w:rsidRPr="00D9693A">
        <w:rPr>
          <w:rFonts w:cs="Arial"/>
        </w:rPr>
        <w:t xml:space="preserve">The TC </w:t>
      </w:r>
      <w:r w:rsidR="00D9693A" w:rsidRPr="00D9693A">
        <w:rPr>
          <w:rFonts w:cs="Arial"/>
        </w:rPr>
        <w:t>agreed</w:t>
      </w:r>
      <w:r w:rsidRPr="00D9693A">
        <w:rPr>
          <w:rFonts w:cs="Arial"/>
        </w:rPr>
        <w:t xml:space="preserve"> the following content </w:t>
      </w:r>
      <w:r w:rsidRPr="00D9693A">
        <w:rPr>
          <w:snapToGrid w:val="0"/>
        </w:rPr>
        <w:t xml:space="preserve">as an introduction to the respective agenda items during the normal program for the sessions of the </w:t>
      </w:r>
      <w:r w:rsidRPr="00D9693A">
        <w:rPr>
          <w:rFonts w:cs="Arial"/>
        </w:rPr>
        <w:t xml:space="preserve">TWA, TWF, TWO and TWV in 2020: </w:t>
      </w:r>
    </w:p>
    <w:p w:rsidR="00417047" w:rsidRPr="00D9693A" w:rsidRDefault="00417047" w:rsidP="00417047">
      <w:pPr>
        <w:rPr>
          <w:rFonts w:cs="Arial"/>
        </w:rPr>
      </w:pPr>
    </w:p>
    <w:p w:rsidR="00417047" w:rsidRPr="00D9693A" w:rsidRDefault="00417047" w:rsidP="00417047">
      <w:pPr>
        <w:numPr>
          <w:ilvl w:val="0"/>
          <w:numId w:val="5"/>
        </w:numPr>
        <w:spacing w:line="276" w:lineRule="auto"/>
        <w:rPr>
          <w:rFonts w:cs="Arial"/>
        </w:rPr>
      </w:pPr>
      <w:r w:rsidRPr="00D9693A">
        <w:rPr>
          <w:rFonts w:cs="Arial"/>
        </w:rPr>
        <w:t>Introduction to UPOV and the role of UPOV Technical Working Parties (TWPs)</w:t>
      </w:r>
    </w:p>
    <w:p w:rsidR="00417047" w:rsidRPr="00D9693A" w:rsidRDefault="00417047" w:rsidP="00417047">
      <w:pPr>
        <w:numPr>
          <w:ilvl w:val="0"/>
          <w:numId w:val="5"/>
        </w:numPr>
        <w:spacing w:line="276" w:lineRule="auto"/>
        <w:rPr>
          <w:rFonts w:cs="Arial"/>
        </w:rPr>
      </w:pPr>
      <w:r w:rsidRPr="00D9693A">
        <w:rPr>
          <w:rFonts w:cs="Arial"/>
        </w:rPr>
        <w:t>Overview of the General Introduction (document TG/1/3 and TGP documents)</w:t>
      </w:r>
    </w:p>
    <w:p w:rsidR="00417047" w:rsidRPr="00D9693A" w:rsidRDefault="00417047" w:rsidP="00417047">
      <w:pPr>
        <w:numPr>
          <w:ilvl w:val="0"/>
          <w:numId w:val="2"/>
        </w:numPr>
        <w:spacing w:line="276" w:lineRule="auto"/>
        <w:rPr>
          <w:rFonts w:cs="Arial"/>
        </w:rPr>
      </w:pPr>
      <w:r w:rsidRPr="00D9693A">
        <w:rPr>
          <w:rFonts w:cs="Arial"/>
        </w:rPr>
        <w:t>Characteristics as the Basis for DUS Examination and Selection of Characteristics.</w:t>
      </w:r>
    </w:p>
    <w:p w:rsidR="00417047" w:rsidRPr="00D9693A" w:rsidRDefault="00417047" w:rsidP="00417047">
      <w:pPr>
        <w:numPr>
          <w:ilvl w:val="0"/>
          <w:numId w:val="5"/>
        </w:numPr>
        <w:spacing w:line="276" w:lineRule="auto"/>
        <w:rPr>
          <w:rFonts w:cs="Arial"/>
        </w:rPr>
      </w:pPr>
      <w:r w:rsidRPr="00D9693A">
        <w:rPr>
          <w:rFonts w:cs="Arial"/>
        </w:rPr>
        <w:t xml:space="preserve">Guidance on drafting Test Guidelines (document TGP/7) </w:t>
      </w:r>
    </w:p>
    <w:p w:rsidR="00417047" w:rsidRPr="00D9693A" w:rsidRDefault="00417047" w:rsidP="00417047">
      <w:pPr>
        <w:numPr>
          <w:ilvl w:val="0"/>
          <w:numId w:val="6"/>
        </w:numPr>
        <w:spacing w:line="276" w:lineRule="auto"/>
        <w:rPr>
          <w:rFonts w:cs="Arial"/>
        </w:rPr>
      </w:pPr>
      <w:r w:rsidRPr="00D9693A">
        <w:rPr>
          <w:rFonts w:cs="Arial"/>
        </w:rPr>
        <w:t>Subject of the Test Guidelines, Material Required and Method of Examination;</w:t>
      </w:r>
    </w:p>
    <w:p w:rsidR="00417047" w:rsidRPr="00D9693A" w:rsidRDefault="00417047" w:rsidP="00417047">
      <w:pPr>
        <w:numPr>
          <w:ilvl w:val="0"/>
          <w:numId w:val="6"/>
        </w:numPr>
        <w:spacing w:line="276" w:lineRule="auto"/>
        <w:rPr>
          <w:rFonts w:cs="Arial"/>
        </w:rPr>
      </w:pPr>
      <w:r w:rsidRPr="00D9693A">
        <w:rPr>
          <w:rFonts w:cs="Arial"/>
        </w:rPr>
        <w:t>Method of Observation (MS, MG, VS, VG);</w:t>
      </w:r>
    </w:p>
    <w:p w:rsidR="00417047" w:rsidRPr="00D9693A" w:rsidRDefault="00417047" w:rsidP="00417047">
      <w:pPr>
        <w:numPr>
          <w:ilvl w:val="0"/>
          <w:numId w:val="6"/>
        </w:numPr>
        <w:tabs>
          <w:tab w:val="left" w:pos="567"/>
          <w:tab w:val="left" w:pos="1134"/>
          <w:tab w:val="left" w:pos="2268"/>
          <w:tab w:val="left" w:pos="2835"/>
          <w:tab w:val="left" w:pos="3402"/>
          <w:tab w:val="left" w:pos="3969"/>
          <w:tab w:val="left" w:pos="4536"/>
          <w:tab w:val="center" w:pos="5386"/>
        </w:tabs>
        <w:spacing w:line="276" w:lineRule="auto"/>
        <w:rPr>
          <w:rFonts w:cs="Arial"/>
        </w:rPr>
      </w:pPr>
      <w:r w:rsidRPr="00D9693A">
        <w:rPr>
          <w:rFonts w:cs="Arial"/>
        </w:rPr>
        <w:t>Types of Expression (QL, PQ, QN), notes and distinctness;</w:t>
      </w:r>
    </w:p>
    <w:p w:rsidR="00417047" w:rsidRPr="00D9693A" w:rsidRDefault="00417047" w:rsidP="00417047">
      <w:pPr>
        <w:numPr>
          <w:ilvl w:val="0"/>
          <w:numId w:val="6"/>
        </w:numPr>
        <w:spacing w:line="276" w:lineRule="auto"/>
        <w:rPr>
          <w:rFonts w:cs="Arial"/>
        </w:rPr>
      </w:pPr>
      <w:r w:rsidRPr="00D9693A">
        <w:rPr>
          <w:rFonts w:cs="Arial"/>
        </w:rPr>
        <w:t>Shape and Color Characteristics;</w:t>
      </w:r>
    </w:p>
    <w:p w:rsidR="00417047" w:rsidRPr="00D9693A" w:rsidRDefault="00417047" w:rsidP="00417047">
      <w:pPr>
        <w:numPr>
          <w:ilvl w:val="0"/>
          <w:numId w:val="6"/>
        </w:numPr>
        <w:spacing w:line="276" w:lineRule="auto"/>
        <w:rPr>
          <w:rFonts w:cs="Arial"/>
        </w:rPr>
      </w:pPr>
      <w:r w:rsidRPr="00D9693A">
        <w:rPr>
          <w:rFonts w:cs="Arial"/>
        </w:rPr>
        <w:lastRenderedPageBreak/>
        <w:t>Example Varieties;</w:t>
      </w:r>
    </w:p>
    <w:p w:rsidR="00417047" w:rsidRPr="00D9693A" w:rsidRDefault="00417047" w:rsidP="00417047">
      <w:pPr>
        <w:numPr>
          <w:ilvl w:val="0"/>
          <w:numId w:val="6"/>
        </w:numPr>
        <w:spacing w:line="276" w:lineRule="auto"/>
        <w:rPr>
          <w:rFonts w:cs="Arial"/>
        </w:rPr>
      </w:pPr>
      <w:r w:rsidRPr="00D9693A">
        <w:rPr>
          <w:rFonts w:cs="Arial"/>
          <w:snapToGrid w:val="0"/>
          <w:color w:val="000000"/>
        </w:rPr>
        <w:t xml:space="preserve">The process for developing UPOV Test Guidelines, including: </w:t>
      </w:r>
      <w:r w:rsidRPr="00D9693A">
        <w:rPr>
          <w:rFonts w:cs="Arial"/>
        </w:rPr>
        <w:t>Web-based</w:t>
      </w:r>
      <w:r w:rsidRPr="00D9693A">
        <w:rPr>
          <w:rFonts w:cs="Arial"/>
          <w:snapToGrid w:val="0"/>
          <w:color w:val="000000"/>
        </w:rPr>
        <w:t xml:space="preserve"> T</w:t>
      </w:r>
      <w:r w:rsidRPr="00D9693A">
        <w:rPr>
          <w:rFonts w:cs="Arial"/>
        </w:rPr>
        <w:t>G Template; Additional Standard Wording; and Guidance Notes;</w:t>
      </w:r>
    </w:p>
    <w:p w:rsidR="00417047" w:rsidRPr="00D9693A" w:rsidRDefault="00417047" w:rsidP="00417047">
      <w:pPr>
        <w:numPr>
          <w:ilvl w:val="0"/>
          <w:numId w:val="5"/>
        </w:numPr>
        <w:spacing w:line="276" w:lineRule="auto"/>
        <w:rPr>
          <w:rFonts w:cs="Arial"/>
        </w:rPr>
      </w:pPr>
      <w:r w:rsidRPr="00D9693A">
        <w:rPr>
          <w:rFonts w:cs="Arial"/>
        </w:rPr>
        <w:t>Procedure for the adoption of Test Guidelines by correspondence;</w:t>
      </w:r>
    </w:p>
    <w:p w:rsidR="00417047" w:rsidRPr="00D9693A" w:rsidRDefault="00417047" w:rsidP="00417047">
      <w:pPr>
        <w:numPr>
          <w:ilvl w:val="0"/>
          <w:numId w:val="5"/>
        </w:numPr>
        <w:spacing w:line="276" w:lineRule="auto"/>
        <w:rPr>
          <w:rFonts w:cs="Arial"/>
        </w:rPr>
      </w:pPr>
      <w:r w:rsidRPr="00D9693A">
        <w:rPr>
          <w:rFonts w:cs="Arial"/>
        </w:rPr>
        <w:t>Role of the leading expert drafting Test Guidelines and how to participate as an interested expert</w:t>
      </w:r>
    </w:p>
    <w:p w:rsidR="00417047" w:rsidRPr="00D9693A" w:rsidRDefault="00417047" w:rsidP="00417047">
      <w:pPr>
        <w:numPr>
          <w:ilvl w:val="0"/>
          <w:numId w:val="5"/>
        </w:numPr>
        <w:spacing w:line="276" w:lineRule="auto"/>
        <w:rPr>
          <w:rFonts w:cs="Arial"/>
        </w:rPr>
      </w:pPr>
      <w:r w:rsidRPr="00D9693A">
        <w:rPr>
          <w:rFonts w:cs="Arial"/>
        </w:rPr>
        <w:t>Possibilities for international cooperation in DUS examination</w:t>
      </w:r>
    </w:p>
    <w:p w:rsidR="00417047" w:rsidRPr="00D9693A" w:rsidRDefault="00417047" w:rsidP="00417047">
      <w:pPr>
        <w:numPr>
          <w:ilvl w:val="0"/>
          <w:numId w:val="5"/>
        </w:numPr>
        <w:spacing w:line="276" w:lineRule="auto"/>
        <w:rPr>
          <w:rFonts w:cs="Arial"/>
        </w:rPr>
      </w:pPr>
      <w:r w:rsidRPr="00D9693A">
        <w:rPr>
          <w:rFonts w:cs="Arial"/>
        </w:rPr>
        <w:t>Agenda for the TWP Session</w:t>
      </w:r>
    </w:p>
    <w:p w:rsidR="00417047" w:rsidRPr="00D9693A" w:rsidRDefault="00417047" w:rsidP="00417047">
      <w:pPr>
        <w:numPr>
          <w:ilvl w:val="0"/>
          <w:numId w:val="5"/>
        </w:numPr>
        <w:spacing w:line="276" w:lineRule="auto"/>
        <w:rPr>
          <w:rFonts w:cs="Arial"/>
        </w:rPr>
      </w:pPr>
      <w:r w:rsidRPr="00D9693A">
        <w:rPr>
          <w:rFonts w:cs="Arial"/>
        </w:rPr>
        <w:t>Feedback from participants</w:t>
      </w:r>
    </w:p>
    <w:p w:rsidR="00417047" w:rsidRPr="00824357" w:rsidRDefault="00417047" w:rsidP="00417047">
      <w:pPr>
        <w:rPr>
          <w:rFonts w:cs="Arial"/>
          <w:highlight w:val="yellow"/>
        </w:rPr>
      </w:pPr>
    </w:p>
    <w:p w:rsidR="00417047" w:rsidRPr="00D9693A" w:rsidRDefault="003311C6" w:rsidP="00417047">
      <w:pPr>
        <w:keepNext/>
        <w:keepLines/>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9693A" w:rsidRPr="00D9693A">
        <w:rPr>
          <w:rFonts w:cs="Arial"/>
        </w:rPr>
        <w:t xml:space="preserve">The TC agreed the </w:t>
      </w:r>
      <w:r w:rsidR="00417047" w:rsidRPr="00D9693A">
        <w:rPr>
          <w:rFonts w:cs="Arial"/>
        </w:rPr>
        <w:t xml:space="preserve">following content </w:t>
      </w:r>
      <w:r w:rsidR="00417047" w:rsidRPr="00D9693A">
        <w:rPr>
          <w:snapToGrid w:val="0"/>
        </w:rPr>
        <w:t>as an introduction to the respective agenda items during the normal program for the 2020 sessions of the TWC and BMT:</w:t>
      </w:r>
    </w:p>
    <w:p w:rsidR="00417047" w:rsidRPr="00D9693A" w:rsidRDefault="00417047" w:rsidP="00417047">
      <w:pPr>
        <w:keepNext/>
        <w:keepLines/>
        <w:rPr>
          <w:rFonts w:cs="Arial"/>
        </w:rPr>
      </w:pPr>
    </w:p>
    <w:p w:rsidR="00417047" w:rsidRPr="00D9693A" w:rsidRDefault="00417047" w:rsidP="00417047">
      <w:pPr>
        <w:keepNext/>
        <w:keepLines/>
        <w:numPr>
          <w:ilvl w:val="0"/>
          <w:numId w:val="3"/>
        </w:numPr>
        <w:spacing w:line="276" w:lineRule="auto"/>
        <w:rPr>
          <w:rFonts w:cs="Arial"/>
        </w:rPr>
      </w:pPr>
      <w:r w:rsidRPr="00D9693A">
        <w:rPr>
          <w:rFonts w:cs="Arial"/>
        </w:rPr>
        <w:t>Introduction to UPOV and the role of the TWPs and BMT;</w:t>
      </w:r>
    </w:p>
    <w:p w:rsidR="00417047" w:rsidRPr="00D9693A" w:rsidRDefault="00417047" w:rsidP="00417047">
      <w:pPr>
        <w:keepNext/>
        <w:keepLines/>
        <w:numPr>
          <w:ilvl w:val="0"/>
          <w:numId w:val="3"/>
        </w:numPr>
        <w:spacing w:line="276" w:lineRule="auto"/>
        <w:ind w:left="1134" w:hanging="567"/>
        <w:rPr>
          <w:rFonts w:cs="Arial"/>
        </w:rPr>
      </w:pPr>
      <w:r w:rsidRPr="00D9693A">
        <w:rPr>
          <w:rFonts w:cs="Arial"/>
        </w:rPr>
        <w:t>Overview of the General Introduction (document TG/1/3 and TGP documents)</w:t>
      </w:r>
    </w:p>
    <w:p w:rsidR="00417047" w:rsidRPr="00D9693A" w:rsidRDefault="00417047" w:rsidP="00417047">
      <w:pPr>
        <w:keepNext/>
        <w:keepLines/>
        <w:numPr>
          <w:ilvl w:val="0"/>
          <w:numId w:val="3"/>
        </w:numPr>
        <w:spacing w:line="276" w:lineRule="auto"/>
        <w:ind w:left="1134" w:hanging="567"/>
        <w:rPr>
          <w:rFonts w:cs="Arial"/>
        </w:rPr>
      </w:pPr>
      <w:r w:rsidRPr="00D9693A">
        <w:rPr>
          <w:rFonts w:cs="Arial"/>
        </w:rPr>
        <w:t>Overview of DUS trials and Test Guidelines;</w:t>
      </w:r>
    </w:p>
    <w:p w:rsidR="00417047" w:rsidRPr="00D9693A" w:rsidRDefault="00417047" w:rsidP="00417047">
      <w:pPr>
        <w:keepNext/>
        <w:keepLines/>
        <w:numPr>
          <w:ilvl w:val="0"/>
          <w:numId w:val="3"/>
        </w:numPr>
        <w:spacing w:line="276" w:lineRule="auto"/>
        <w:ind w:left="1134" w:hanging="567"/>
        <w:rPr>
          <w:rFonts w:cs="Arial"/>
        </w:rPr>
      </w:pPr>
      <w:r w:rsidRPr="00D9693A">
        <w:rPr>
          <w:rFonts w:cs="Arial"/>
        </w:rPr>
        <w:t>UPOV online resources</w:t>
      </w:r>
    </w:p>
    <w:p w:rsidR="00417047" w:rsidRPr="00D9693A" w:rsidRDefault="00417047" w:rsidP="00417047">
      <w:pPr>
        <w:numPr>
          <w:ilvl w:val="2"/>
          <w:numId w:val="4"/>
        </w:numPr>
        <w:spacing w:line="276" w:lineRule="auto"/>
        <w:ind w:left="1701" w:hanging="567"/>
        <w:rPr>
          <w:rFonts w:cs="Arial"/>
        </w:rPr>
      </w:pPr>
      <w:r w:rsidRPr="00D9693A">
        <w:rPr>
          <w:rFonts w:cs="Arial"/>
        </w:rPr>
        <w:t>UPOV member laws:  UPOV Lex, GENIE database</w:t>
      </w:r>
    </w:p>
    <w:p w:rsidR="00417047" w:rsidRPr="00D9693A" w:rsidRDefault="00417047" w:rsidP="00417047">
      <w:pPr>
        <w:numPr>
          <w:ilvl w:val="2"/>
          <w:numId w:val="4"/>
        </w:numPr>
        <w:spacing w:line="276" w:lineRule="auto"/>
        <w:ind w:left="1701" w:hanging="567"/>
        <w:rPr>
          <w:rFonts w:cs="Arial"/>
          <w:spacing w:val="-2"/>
        </w:rPr>
      </w:pPr>
      <w:r w:rsidRPr="00D9693A">
        <w:rPr>
          <w:rFonts w:cs="Arial"/>
          <w:spacing w:val="-2"/>
        </w:rPr>
        <w:t>PBR Applications:  UPOV PRISMA PBR Application Tool</w:t>
      </w:r>
    </w:p>
    <w:p w:rsidR="00417047" w:rsidRPr="00D9693A" w:rsidRDefault="00417047" w:rsidP="00417047">
      <w:pPr>
        <w:numPr>
          <w:ilvl w:val="2"/>
          <w:numId w:val="4"/>
        </w:numPr>
        <w:spacing w:line="276" w:lineRule="auto"/>
        <w:ind w:left="1701" w:hanging="567"/>
        <w:rPr>
          <w:rFonts w:cs="Arial"/>
          <w:spacing w:val="-2"/>
        </w:rPr>
      </w:pPr>
      <w:r w:rsidRPr="00D9693A">
        <w:rPr>
          <w:rFonts w:cs="Arial"/>
          <w:spacing w:val="-2"/>
        </w:rPr>
        <w:t>DUS Examination:  GENIE database, Web-based Test Guidelines Template, UPOV Code</w:t>
      </w:r>
    </w:p>
    <w:p w:rsidR="00417047" w:rsidRPr="00D9693A" w:rsidRDefault="00417047" w:rsidP="00417047">
      <w:pPr>
        <w:numPr>
          <w:ilvl w:val="2"/>
          <w:numId w:val="4"/>
        </w:numPr>
        <w:spacing w:line="276" w:lineRule="auto"/>
        <w:ind w:left="1701" w:hanging="567"/>
        <w:rPr>
          <w:rFonts w:cs="Arial"/>
          <w:spacing w:val="-2"/>
        </w:rPr>
      </w:pPr>
      <w:r w:rsidRPr="00D9693A">
        <w:rPr>
          <w:rFonts w:cs="Arial"/>
          <w:spacing w:val="-2"/>
        </w:rPr>
        <w:t>Variety denomination/novelty:  PLUTO database</w:t>
      </w:r>
    </w:p>
    <w:p w:rsidR="00417047" w:rsidRPr="00D9693A" w:rsidRDefault="00417047" w:rsidP="00417047">
      <w:pPr>
        <w:keepNext/>
        <w:numPr>
          <w:ilvl w:val="0"/>
          <w:numId w:val="3"/>
        </w:numPr>
        <w:spacing w:line="276" w:lineRule="auto"/>
        <w:rPr>
          <w:rFonts w:cs="Arial"/>
        </w:rPr>
      </w:pPr>
      <w:r w:rsidRPr="00D9693A">
        <w:rPr>
          <w:rFonts w:cs="Arial"/>
        </w:rPr>
        <w:t>Situation in UPOV Concerning the Possible Use of Molecular Techniques in DUS Examination</w:t>
      </w:r>
    </w:p>
    <w:p w:rsidR="00417047" w:rsidRPr="00D9693A" w:rsidRDefault="00417047" w:rsidP="00417047">
      <w:pPr>
        <w:keepNext/>
        <w:numPr>
          <w:ilvl w:val="0"/>
          <w:numId w:val="3"/>
        </w:numPr>
        <w:spacing w:line="276" w:lineRule="auto"/>
        <w:rPr>
          <w:rFonts w:cs="Arial"/>
        </w:rPr>
      </w:pPr>
      <w:r w:rsidRPr="00D9693A">
        <w:rPr>
          <w:rFonts w:cs="Arial"/>
        </w:rPr>
        <w:t>The Concept of Essentially Derived Varieties</w:t>
      </w:r>
    </w:p>
    <w:p w:rsidR="00417047" w:rsidRPr="00D9693A" w:rsidRDefault="00417047" w:rsidP="00417047">
      <w:pPr>
        <w:keepNext/>
        <w:numPr>
          <w:ilvl w:val="0"/>
          <w:numId w:val="3"/>
        </w:numPr>
        <w:spacing w:line="276" w:lineRule="auto"/>
        <w:rPr>
          <w:rFonts w:cs="Arial"/>
        </w:rPr>
      </w:pPr>
      <w:r w:rsidRPr="00D9693A">
        <w:rPr>
          <w:rFonts w:cs="Arial"/>
        </w:rPr>
        <w:t>The Role of UPOV in Variety Identification</w:t>
      </w:r>
    </w:p>
    <w:p w:rsidR="00417047" w:rsidRPr="00D9693A" w:rsidRDefault="00417047" w:rsidP="00417047">
      <w:pPr>
        <w:keepNext/>
        <w:numPr>
          <w:ilvl w:val="0"/>
          <w:numId w:val="3"/>
        </w:numPr>
        <w:spacing w:line="276" w:lineRule="auto"/>
      </w:pPr>
      <w:r w:rsidRPr="00D9693A">
        <w:rPr>
          <w:rFonts w:cs="Arial"/>
        </w:rPr>
        <w:t>Agenda for the TWC and BMT</w:t>
      </w:r>
    </w:p>
    <w:p w:rsidR="007A002D" w:rsidRDefault="007A002D" w:rsidP="00050E16"/>
    <w:p w:rsidR="003311C6" w:rsidRPr="00824357" w:rsidRDefault="003311C6" w:rsidP="00050E16"/>
    <w:p w:rsidR="00F90304" w:rsidRPr="00824357" w:rsidRDefault="00A15C99" w:rsidP="00A15C99">
      <w:pPr>
        <w:pStyle w:val="Heading2"/>
      </w:pPr>
      <w:r w:rsidRPr="00087A99">
        <w:t>Matters concerning variety descriptions</w:t>
      </w:r>
    </w:p>
    <w:p w:rsidR="00F90304" w:rsidRPr="00824357" w:rsidRDefault="00F90304" w:rsidP="00A15C99">
      <w:pPr>
        <w:keepNext/>
      </w:pPr>
    </w:p>
    <w:p w:rsidR="00A15C99" w:rsidRPr="00824357" w:rsidRDefault="00A15C99" w:rsidP="00A15C99">
      <w:pPr>
        <w:keepNext/>
      </w:pPr>
      <w:r w:rsidRPr="00824357">
        <w:fldChar w:fldCharType="begin"/>
      </w:r>
      <w:r w:rsidRPr="00824357">
        <w:instrText xml:space="preserve"> AUTONUM  </w:instrText>
      </w:r>
      <w:r w:rsidRPr="00824357">
        <w:fldChar w:fldCharType="end"/>
      </w:r>
      <w:r w:rsidRPr="00824357">
        <w:tab/>
        <w:t>The TC considered document TC/55/11.</w:t>
      </w:r>
    </w:p>
    <w:p w:rsidR="00A15C99" w:rsidRPr="00824357" w:rsidRDefault="00A15C99" w:rsidP="00050E16"/>
    <w:p w:rsidR="00F90304" w:rsidRPr="00824357" w:rsidRDefault="00A15C99" w:rsidP="00050E16">
      <w:r w:rsidRPr="00824357">
        <w:fldChar w:fldCharType="begin"/>
      </w:r>
      <w:r w:rsidRPr="00824357">
        <w:instrText xml:space="preserve"> AUTONUM  </w:instrText>
      </w:r>
      <w:r w:rsidRPr="00824357">
        <w:fldChar w:fldCharType="end"/>
      </w:r>
      <w:r w:rsidRPr="00824357">
        <w:tab/>
        <w:t xml:space="preserve">The TC </w:t>
      </w:r>
      <w:r w:rsidR="008039F0">
        <w:t xml:space="preserve">agreed </w:t>
      </w:r>
      <w:r w:rsidR="00B12E7C">
        <w:t>to propose the</w:t>
      </w:r>
      <w:r w:rsidRPr="00824357">
        <w:t xml:space="preserve"> revision to document TGP/5, Section 6 “UPOV Report on Technical Examination and UPOV Variety Description”, </w:t>
      </w:r>
      <w:r w:rsidR="00B12E7C">
        <w:t xml:space="preserve">on the basis of the proposal </w:t>
      </w:r>
      <w:r w:rsidRPr="00824357">
        <w:t>set out in document TC/55/11, Annex.</w:t>
      </w:r>
    </w:p>
    <w:p w:rsidR="00C67295" w:rsidRDefault="00C67295" w:rsidP="00050E16"/>
    <w:p w:rsidR="003311C6" w:rsidRPr="00824357" w:rsidRDefault="003311C6" w:rsidP="00050E16"/>
    <w:p w:rsidR="00F90304" w:rsidRPr="00824357" w:rsidRDefault="00DE5185" w:rsidP="00866771">
      <w:pPr>
        <w:pStyle w:val="Heading2"/>
      </w:pPr>
      <w:bookmarkStart w:id="65" w:name="_Toc18604994"/>
      <w:r w:rsidRPr="00894F11">
        <w:t>Increasing participation of new members of the Union in the work of the TC and TWPs</w:t>
      </w:r>
      <w:bookmarkEnd w:id="65"/>
    </w:p>
    <w:p w:rsidR="00F90304" w:rsidRPr="00824357" w:rsidRDefault="00F90304" w:rsidP="00866771">
      <w:pPr>
        <w:keepNext/>
      </w:pPr>
    </w:p>
    <w:p w:rsidR="00DE5185" w:rsidRPr="00824357" w:rsidRDefault="00DE5185" w:rsidP="00866771">
      <w:pPr>
        <w:keepNext/>
      </w:pPr>
      <w:r w:rsidRPr="00824357">
        <w:fldChar w:fldCharType="begin"/>
      </w:r>
      <w:r w:rsidRPr="00824357">
        <w:instrText xml:space="preserve"> AUTONUM  </w:instrText>
      </w:r>
      <w:r w:rsidRPr="00824357">
        <w:fldChar w:fldCharType="end"/>
      </w:r>
      <w:r w:rsidRPr="00824357">
        <w:tab/>
        <w:t>The TC considered document TC/55/24.</w:t>
      </w:r>
    </w:p>
    <w:p w:rsidR="00A37A44" w:rsidRDefault="00A37A44" w:rsidP="00167340">
      <w:pPr>
        <w:pStyle w:val="ListParagraph"/>
        <w:ind w:left="0"/>
        <w:rPr>
          <w:rFonts w:eastAsiaTheme="minorEastAsia" w:cs="Arial"/>
          <w:snapToGrid w:val="0"/>
          <w:lang w:eastAsia="ja-JP"/>
        </w:rPr>
      </w:pPr>
    </w:p>
    <w:p w:rsidR="00A37A44" w:rsidRPr="0062546B" w:rsidRDefault="00A37A44" w:rsidP="0062546B">
      <w:pPr>
        <w:pStyle w:val="Heading3"/>
        <w:rPr>
          <w:rFonts w:eastAsiaTheme="minorEastAsia" w:cs="Arial"/>
          <w:snapToGrid w:val="0"/>
          <w:lang w:eastAsia="ja-JP"/>
        </w:rPr>
      </w:pPr>
      <w:r>
        <w:t>Invitation letters</w:t>
      </w:r>
    </w:p>
    <w:p w:rsidR="00A37A44" w:rsidRDefault="00A37A44" w:rsidP="00167340">
      <w:pPr>
        <w:pStyle w:val="ListParagraph"/>
        <w:ind w:left="0"/>
        <w:rPr>
          <w:rFonts w:eastAsiaTheme="minorEastAsia" w:cs="Arial"/>
          <w:snapToGrid w:val="0"/>
          <w:lang w:eastAsia="ja-JP"/>
        </w:rPr>
      </w:pPr>
    </w:p>
    <w:p w:rsidR="00DE5185" w:rsidRPr="007D54FF" w:rsidRDefault="00167340" w:rsidP="00167340">
      <w:pPr>
        <w:pStyle w:val="ListParagraph"/>
        <w:ind w:left="0"/>
        <w:rPr>
          <w:rFonts w:eastAsiaTheme="minorEastAsia" w:cs="Arial"/>
          <w:snapToGrid w:val="0"/>
          <w:lang w:eastAsia="ja-JP"/>
        </w:rPr>
      </w:pPr>
      <w:r w:rsidRPr="007D54FF">
        <w:rPr>
          <w:rFonts w:eastAsiaTheme="minorEastAsia" w:cs="Arial"/>
          <w:snapToGrid w:val="0"/>
          <w:lang w:eastAsia="ja-JP"/>
        </w:rPr>
        <w:fldChar w:fldCharType="begin"/>
      </w:r>
      <w:r w:rsidRPr="007D54FF">
        <w:rPr>
          <w:rFonts w:eastAsiaTheme="minorEastAsia" w:cs="Arial"/>
          <w:snapToGrid w:val="0"/>
          <w:lang w:eastAsia="ja-JP"/>
        </w:rPr>
        <w:instrText xml:space="preserve"> AUTONUM  </w:instrText>
      </w:r>
      <w:r w:rsidRPr="007D54FF">
        <w:rPr>
          <w:rFonts w:eastAsiaTheme="minorEastAsia" w:cs="Arial"/>
          <w:snapToGrid w:val="0"/>
          <w:lang w:eastAsia="ja-JP"/>
        </w:rPr>
        <w:fldChar w:fldCharType="end"/>
      </w:r>
      <w:r w:rsidRPr="007D54FF">
        <w:rPr>
          <w:rFonts w:eastAsiaTheme="minorEastAsia" w:cs="Arial"/>
          <w:snapToGrid w:val="0"/>
          <w:lang w:eastAsia="ja-JP"/>
        </w:rPr>
        <w:tab/>
        <w:t xml:space="preserve">The TC agreed that TWP </w:t>
      </w:r>
      <w:r w:rsidR="00DE5185" w:rsidRPr="005D0B13">
        <w:rPr>
          <w:rFonts w:eastAsiaTheme="minorEastAsia" w:cs="Arial"/>
          <w:snapToGrid w:val="0"/>
          <w:lang w:eastAsia="ja-JP"/>
        </w:rPr>
        <w:t xml:space="preserve">invitations </w:t>
      </w:r>
      <w:r w:rsidRPr="007D54FF">
        <w:rPr>
          <w:rFonts w:eastAsiaTheme="minorEastAsia" w:cs="Arial"/>
          <w:snapToGrid w:val="0"/>
          <w:lang w:eastAsia="ja-JP"/>
        </w:rPr>
        <w:t xml:space="preserve">letters should be sent earlier than the current three months and </w:t>
      </w:r>
      <w:r w:rsidR="008039F0">
        <w:rPr>
          <w:rFonts w:eastAsiaTheme="minorEastAsia" w:cs="Arial"/>
          <w:snapToGrid w:val="0"/>
          <w:lang w:eastAsia="ja-JP"/>
        </w:rPr>
        <w:t>agreed that the “Guidance note for hosts of TWPs” should indicate</w:t>
      </w:r>
      <w:r w:rsidRPr="007D54FF">
        <w:rPr>
          <w:rFonts w:eastAsiaTheme="minorEastAsia" w:cs="Arial"/>
          <w:snapToGrid w:val="0"/>
          <w:lang w:eastAsia="ja-JP"/>
        </w:rPr>
        <w:t xml:space="preserve"> six months in advance of the sessions.</w:t>
      </w:r>
      <w:r w:rsidR="007D54FF">
        <w:rPr>
          <w:rFonts w:eastAsiaTheme="minorEastAsia" w:cs="Arial"/>
          <w:snapToGrid w:val="0"/>
          <w:lang w:eastAsia="ja-JP"/>
        </w:rPr>
        <w:t xml:space="preserve">  </w:t>
      </w:r>
    </w:p>
    <w:p w:rsidR="00F90304" w:rsidRDefault="00F90304" w:rsidP="00050E16"/>
    <w:p w:rsidR="00442E21" w:rsidRDefault="00442E21" w:rsidP="00442E21">
      <w:r>
        <w:fldChar w:fldCharType="begin"/>
      </w:r>
      <w:r>
        <w:instrText xml:space="preserve"> AUTONUM  </w:instrText>
      </w:r>
      <w:r>
        <w:fldChar w:fldCharType="end"/>
      </w:r>
      <w:r>
        <w:tab/>
        <w:t xml:space="preserve">The TC agreed to invite the UPOV Office to </w:t>
      </w:r>
      <w:r w:rsidR="008039F0">
        <w:t>draft</w:t>
      </w:r>
      <w:r>
        <w:t xml:space="preserve"> a short description on the importance of the work of the TWPs to accompany the invitation letters to the TWP sessions.</w:t>
      </w:r>
    </w:p>
    <w:p w:rsidR="001302FB" w:rsidRPr="00824357" w:rsidRDefault="001302FB" w:rsidP="00050E16"/>
    <w:p w:rsidR="00F90304" w:rsidRPr="00824357" w:rsidRDefault="00DE5185" w:rsidP="0062546B">
      <w:pPr>
        <w:pStyle w:val="Heading3"/>
      </w:pPr>
      <w:bookmarkStart w:id="66" w:name="_Toc18604995"/>
      <w:bookmarkStart w:id="67" w:name="_Toc20500457"/>
      <w:r w:rsidRPr="00824357">
        <w:t>Organization of a seminar in Geneva</w:t>
      </w:r>
      <w:bookmarkEnd w:id="66"/>
      <w:bookmarkEnd w:id="67"/>
    </w:p>
    <w:p w:rsidR="00F90304" w:rsidRPr="00824357" w:rsidRDefault="00F90304" w:rsidP="00866771">
      <w:pPr>
        <w:keepNext/>
      </w:pPr>
    </w:p>
    <w:p w:rsidR="00BB16D5" w:rsidRDefault="00DE5185" w:rsidP="00866771">
      <w:pPr>
        <w:keepNext/>
      </w:pPr>
      <w:r w:rsidRPr="00824357">
        <w:fldChar w:fldCharType="begin"/>
      </w:r>
      <w:r w:rsidRPr="00824357">
        <w:instrText xml:space="preserve"> AUTONUM  </w:instrText>
      </w:r>
      <w:r w:rsidRPr="00824357">
        <w:fldChar w:fldCharType="end"/>
      </w:r>
      <w:r w:rsidRPr="00824357">
        <w:tab/>
        <w:t xml:space="preserve">The TC </w:t>
      </w:r>
      <w:r w:rsidR="007D54FF">
        <w:t xml:space="preserve">considered the organization of </w:t>
      </w:r>
      <w:r w:rsidR="001B59D5">
        <w:t xml:space="preserve">a </w:t>
      </w:r>
      <w:r w:rsidRPr="00824357">
        <w:t>seminar to communicate the importance of the technical work conducted in UPOV</w:t>
      </w:r>
      <w:r w:rsidR="008039F0">
        <w:t xml:space="preserve"> and agreed that further consideration would be needed on the aim and target audience before pursuing the idea further</w:t>
      </w:r>
      <w:r w:rsidR="00BB16D5">
        <w:t xml:space="preserve">.  </w:t>
      </w:r>
    </w:p>
    <w:p w:rsidR="00DE5185" w:rsidRPr="00824357" w:rsidRDefault="00DE5185" w:rsidP="00050E16"/>
    <w:p w:rsidR="00DE5185" w:rsidRPr="00824357" w:rsidRDefault="00DE5185" w:rsidP="0062546B">
      <w:pPr>
        <w:pStyle w:val="Heading3"/>
      </w:pPr>
      <w:bookmarkStart w:id="68" w:name="_Toc18604996"/>
      <w:bookmarkStart w:id="69" w:name="_Toc20500458"/>
      <w:r w:rsidRPr="00824357">
        <w:t>Participation at the TC and TWP meetings by electronic means</w:t>
      </w:r>
      <w:bookmarkEnd w:id="68"/>
      <w:bookmarkEnd w:id="69"/>
    </w:p>
    <w:p w:rsidR="00F90304" w:rsidRPr="00824357" w:rsidRDefault="00F90304" w:rsidP="00866771">
      <w:pPr>
        <w:keepNext/>
      </w:pPr>
    </w:p>
    <w:p w:rsidR="00FE4B1E" w:rsidRPr="00824357" w:rsidRDefault="00DE5185" w:rsidP="00442E21">
      <w:pPr>
        <w:keepNext/>
      </w:pPr>
      <w:r w:rsidRPr="00824357">
        <w:fldChar w:fldCharType="begin"/>
      </w:r>
      <w:r w:rsidRPr="00824357">
        <w:instrText xml:space="preserve"> AUTONUM  </w:instrText>
      </w:r>
      <w:r w:rsidRPr="00824357">
        <w:fldChar w:fldCharType="end"/>
      </w:r>
      <w:r w:rsidRPr="00824357">
        <w:tab/>
        <w:t>The TC noted that the invitations to the 2019 sessions of the TWPs invited recipients to indicate particular topics in which they would wish to participate by electronic means.</w:t>
      </w:r>
      <w:r w:rsidR="00442E21">
        <w:t xml:space="preserve">  </w:t>
      </w:r>
    </w:p>
    <w:p w:rsidR="00E83272" w:rsidRDefault="00E83272" w:rsidP="00050E16"/>
    <w:p w:rsidR="003311C6" w:rsidRPr="00824357" w:rsidRDefault="003311C6" w:rsidP="00050E16"/>
    <w:p w:rsidR="00E83272" w:rsidRPr="00824357" w:rsidRDefault="00D70AB4" w:rsidP="00866771">
      <w:pPr>
        <w:pStyle w:val="Heading2"/>
      </w:pPr>
      <w:r w:rsidRPr="00894F11">
        <w:lastRenderedPageBreak/>
        <w:t>Variety denominations</w:t>
      </w:r>
    </w:p>
    <w:p w:rsidR="00D70AB4" w:rsidRPr="00824357" w:rsidRDefault="00D70AB4" w:rsidP="00866771">
      <w:pPr>
        <w:keepNext/>
      </w:pPr>
    </w:p>
    <w:p w:rsidR="00D70AB4" w:rsidRPr="00824357" w:rsidRDefault="00E32D12" w:rsidP="00866771">
      <w:pPr>
        <w:keepNext/>
      </w:pPr>
      <w:r w:rsidRPr="00824357">
        <w:fldChar w:fldCharType="begin"/>
      </w:r>
      <w:r w:rsidRPr="00824357">
        <w:instrText xml:space="preserve"> AUTONUM  </w:instrText>
      </w:r>
      <w:r w:rsidRPr="00824357">
        <w:fldChar w:fldCharType="end"/>
      </w:r>
      <w:r w:rsidRPr="00824357">
        <w:tab/>
        <w:t>The TC considered documents TC/55/8 and TC/55/8 Add.</w:t>
      </w:r>
    </w:p>
    <w:p w:rsidR="00E32D12" w:rsidRPr="00824357" w:rsidRDefault="00E32D12" w:rsidP="00050E16"/>
    <w:p w:rsidR="00E32D12" w:rsidRPr="00824357" w:rsidRDefault="00E32D12" w:rsidP="00FE4B1E">
      <w:pPr>
        <w:rPr>
          <w:rFonts w:eastAsiaTheme="minorEastAsia"/>
          <w:snapToGrid w:val="0"/>
          <w:highlight w:val="yellow"/>
          <w:lang w:eastAsia="ja-JP"/>
        </w:rPr>
      </w:pPr>
      <w:r w:rsidRPr="00824357">
        <w:fldChar w:fldCharType="begin"/>
      </w:r>
      <w:r w:rsidRPr="00824357">
        <w:instrText xml:space="preserve"> AUTONUM  </w:instrText>
      </w:r>
      <w:r w:rsidRPr="00824357">
        <w:fldChar w:fldCharType="end"/>
      </w:r>
      <w:r w:rsidRPr="00824357">
        <w:tab/>
        <w:t>The TC</w:t>
      </w:r>
      <w:r w:rsidR="00FE4B1E">
        <w:t xml:space="preserve"> noted the comments by the TWPs and</w:t>
      </w:r>
      <w:r w:rsidRPr="00824357">
        <w:t xml:space="preserve"> </w:t>
      </w:r>
      <w:r w:rsidR="00FE4B1E">
        <w:t>agreed with</w:t>
      </w:r>
      <w:r w:rsidR="00FE4B1E" w:rsidRPr="00824357">
        <w:t xml:space="preserve"> </w:t>
      </w:r>
      <w:r w:rsidRPr="00824357">
        <w:t>the proposals to revise the list of classes in document UPOV/INF/</w:t>
      </w:r>
      <w:r w:rsidR="00343F0D" w:rsidRPr="00824357">
        <w:t>12/5,</w:t>
      </w:r>
      <w:r w:rsidR="00FE4B1E">
        <w:t xml:space="preserve"> as follows:</w:t>
      </w:r>
    </w:p>
    <w:p w:rsidR="00E32D12" w:rsidRPr="00FE4B1E" w:rsidRDefault="00E32D12" w:rsidP="00E32D12"/>
    <w:p w:rsidR="00E32D12" w:rsidRPr="00FE4B1E" w:rsidRDefault="00E32D12" w:rsidP="00F44E48">
      <w:pPr>
        <w:numPr>
          <w:ilvl w:val="0"/>
          <w:numId w:val="8"/>
        </w:numPr>
        <w:ind w:left="1134" w:hanging="567"/>
        <w:contextualSpacing/>
      </w:pPr>
      <w:r w:rsidRPr="00FE4B1E">
        <w:t>Proposal to split the current class 205 (</w:t>
      </w:r>
      <w:proofErr w:type="spellStart"/>
      <w:r w:rsidRPr="00FE4B1E">
        <w:rPr>
          <w:i/>
        </w:rPr>
        <w:t>Cichorium</w:t>
      </w:r>
      <w:proofErr w:type="spellEnd"/>
      <w:r w:rsidRPr="00FE4B1E">
        <w:t xml:space="preserve"> and </w:t>
      </w:r>
      <w:proofErr w:type="spellStart"/>
      <w:r w:rsidRPr="00FE4B1E">
        <w:rPr>
          <w:i/>
        </w:rPr>
        <w:t>Lactuca</w:t>
      </w:r>
      <w:proofErr w:type="spellEnd"/>
      <w:r w:rsidRPr="00FE4B1E">
        <w:t>) into two new classes:</w:t>
      </w:r>
    </w:p>
    <w:p w:rsidR="00E32D12" w:rsidRPr="00FE4B1E" w:rsidRDefault="00E32D12" w:rsidP="00FE4B1E">
      <w:pPr>
        <w:ind w:left="1134" w:hanging="567"/>
      </w:pPr>
      <w:r w:rsidRPr="00FE4B1E">
        <w:t>•</w:t>
      </w:r>
      <w:r w:rsidRPr="00FE4B1E">
        <w:tab/>
        <w:t xml:space="preserve">Class: </w:t>
      </w:r>
      <w:proofErr w:type="spellStart"/>
      <w:r w:rsidRPr="00FE4B1E">
        <w:t>Lactuca</w:t>
      </w:r>
      <w:proofErr w:type="spellEnd"/>
      <w:r w:rsidRPr="00FE4B1E">
        <w:t xml:space="preserve"> – </w:t>
      </w:r>
      <w:proofErr w:type="spellStart"/>
      <w:r w:rsidRPr="00FE4B1E">
        <w:rPr>
          <w:i/>
        </w:rPr>
        <w:t>Cichorium</w:t>
      </w:r>
      <w:proofErr w:type="spellEnd"/>
      <w:r w:rsidRPr="00FE4B1E">
        <w:rPr>
          <w:i/>
        </w:rPr>
        <w:t xml:space="preserve"> </w:t>
      </w:r>
      <w:proofErr w:type="spellStart"/>
      <w:r w:rsidRPr="00FE4B1E">
        <w:rPr>
          <w:i/>
        </w:rPr>
        <w:t>endivia</w:t>
      </w:r>
      <w:proofErr w:type="spellEnd"/>
      <w:r w:rsidRPr="00FE4B1E">
        <w:t xml:space="preserve"> (Endive), </w:t>
      </w:r>
      <w:proofErr w:type="spellStart"/>
      <w:r w:rsidRPr="00FE4B1E">
        <w:rPr>
          <w:i/>
        </w:rPr>
        <w:t>Cichorium</w:t>
      </w:r>
      <w:proofErr w:type="spellEnd"/>
      <w:r w:rsidRPr="00FE4B1E">
        <w:rPr>
          <w:i/>
        </w:rPr>
        <w:t xml:space="preserve"> </w:t>
      </w:r>
      <w:proofErr w:type="spellStart"/>
      <w:r w:rsidRPr="00FE4B1E">
        <w:rPr>
          <w:i/>
        </w:rPr>
        <w:t>intybus</w:t>
      </w:r>
      <w:proofErr w:type="spellEnd"/>
      <w:r w:rsidRPr="00FE4B1E">
        <w:t xml:space="preserve"> var. </w:t>
      </w:r>
      <w:proofErr w:type="spellStart"/>
      <w:r w:rsidRPr="00FE4B1E">
        <w:rPr>
          <w:i/>
        </w:rPr>
        <w:t>foliosum</w:t>
      </w:r>
      <w:proofErr w:type="spellEnd"/>
      <w:r w:rsidRPr="00FE4B1E">
        <w:t xml:space="preserve"> (Salad Chicory)</w:t>
      </w:r>
    </w:p>
    <w:p w:rsidR="00E32D12" w:rsidRPr="00FE4B1E" w:rsidRDefault="00E32D12" w:rsidP="00FE4B1E">
      <w:pPr>
        <w:ind w:left="1134" w:hanging="567"/>
      </w:pPr>
      <w:r w:rsidRPr="00FE4B1E">
        <w:t>•</w:t>
      </w:r>
      <w:r w:rsidRPr="00FE4B1E">
        <w:tab/>
        <w:t xml:space="preserve">Class: </w:t>
      </w:r>
      <w:proofErr w:type="spellStart"/>
      <w:r w:rsidRPr="00FE4B1E">
        <w:rPr>
          <w:i/>
        </w:rPr>
        <w:t>Cichorium</w:t>
      </w:r>
      <w:proofErr w:type="spellEnd"/>
      <w:r w:rsidRPr="00FE4B1E">
        <w:rPr>
          <w:i/>
        </w:rPr>
        <w:t xml:space="preserve"> </w:t>
      </w:r>
      <w:proofErr w:type="spellStart"/>
      <w:r w:rsidRPr="00FE4B1E">
        <w:rPr>
          <w:i/>
        </w:rPr>
        <w:t>intybus</w:t>
      </w:r>
      <w:proofErr w:type="spellEnd"/>
      <w:r w:rsidRPr="00FE4B1E">
        <w:t xml:space="preserve"> var. </w:t>
      </w:r>
      <w:proofErr w:type="spellStart"/>
      <w:r w:rsidRPr="00FE4B1E">
        <w:rPr>
          <w:i/>
        </w:rPr>
        <w:t>sativum</w:t>
      </w:r>
      <w:proofErr w:type="spellEnd"/>
      <w:r w:rsidRPr="00FE4B1E">
        <w:t xml:space="preserve"> (Industrial Chicory)</w:t>
      </w:r>
    </w:p>
    <w:p w:rsidR="00E32D12" w:rsidRPr="00FE4B1E" w:rsidRDefault="00E32D12" w:rsidP="00FE4B1E">
      <w:pPr>
        <w:ind w:left="1134" w:hanging="567"/>
      </w:pPr>
    </w:p>
    <w:p w:rsidR="00E32D12" w:rsidRPr="00FE4B1E" w:rsidRDefault="00FE4B1E" w:rsidP="00FE4B1E">
      <w:pPr>
        <w:ind w:left="1134" w:hanging="567"/>
        <w:jc w:val="left"/>
      </w:pPr>
      <w:r w:rsidRPr="00FE4B1E">
        <w:t>(b)</w:t>
      </w:r>
      <w:r w:rsidRPr="00FE4B1E">
        <w:tab/>
      </w:r>
      <w:r w:rsidR="00E32D12" w:rsidRPr="00FE4B1E">
        <w:t xml:space="preserve">Proposal for genus </w:t>
      </w:r>
      <w:proofErr w:type="spellStart"/>
      <w:r w:rsidR="00E32D12" w:rsidRPr="00FE4B1E">
        <w:rPr>
          <w:i/>
        </w:rPr>
        <w:t>Epichloe</w:t>
      </w:r>
      <w:proofErr w:type="spellEnd"/>
      <w:r w:rsidR="00E32D12" w:rsidRPr="00FE4B1E">
        <w:t xml:space="preserve"> (formerly </w:t>
      </w:r>
      <w:proofErr w:type="spellStart"/>
      <w:r w:rsidR="00E32D12" w:rsidRPr="00FE4B1E">
        <w:rPr>
          <w:i/>
        </w:rPr>
        <w:t>Neotyphodium</w:t>
      </w:r>
      <w:proofErr w:type="spellEnd"/>
      <w:r w:rsidR="00E32D12" w:rsidRPr="00FE4B1E">
        <w:t>) to be added to Class 203 (</w:t>
      </w:r>
      <w:proofErr w:type="spellStart"/>
      <w:r w:rsidR="00E32D12" w:rsidRPr="00FE4B1E">
        <w:rPr>
          <w:i/>
        </w:rPr>
        <w:t>Agrostis</w:t>
      </w:r>
      <w:proofErr w:type="spellEnd"/>
      <w:r w:rsidR="00E32D12" w:rsidRPr="00FE4B1E">
        <w:rPr>
          <w:i/>
        </w:rPr>
        <w:t xml:space="preserve">, </w:t>
      </w:r>
      <w:proofErr w:type="spellStart"/>
      <w:r w:rsidR="00E32D12" w:rsidRPr="00FE4B1E">
        <w:rPr>
          <w:i/>
        </w:rPr>
        <w:t>Dactylis</w:t>
      </w:r>
      <w:proofErr w:type="spellEnd"/>
      <w:r w:rsidR="00E32D12" w:rsidRPr="00FE4B1E">
        <w:rPr>
          <w:i/>
        </w:rPr>
        <w:t xml:space="preserve">, </w:t>
      </w:r>
      <w:proofErr w:type="spellStart"/>
      <w:r w:rsidR="00E32D12" w:rsidRPr="00FE4B1E">
        <w:rPr>
          <w:i/>
        </w:rPr>
        <w:t>Festuca</w:t>
      </w:r>
      <w:proofErr w:type="spellEnd"/>
      <w:r w:rsidR="00E32D12" w:rsidRPr="00FE4B1E">
        <w:rPr>
          <w:i/>
        </w:rPr>
        <w:t xml:space="preserve">, </w:t>
      </w:r>
      <w:proofErr w:type="spellStart"/>
      <w:r w:rsidR="00E32D12" w:rsidRPr="00FE4B1E">
        <w:rPr>
          <w:i/>
        </w:rPr>
        <w:t>Festulolium</w:t>
      </w:r>
      <w:proofErr w:type="spellEnd"/>
      <w:r w:rsidR="00E32D12" w:rsidRPr="00FE4B1E">
        <w:rPr>
          <w:i/>
        </w:rPr>
        <w:t xml:space="preserve">, </w:t>
      </w:r>
      <w:proofErr w:type="spellStart"/>
      <w:r w:rsidR="00E32D12" w:rsidRPr="00FE4B1E">
        <w:rPr>
          <w:i/>
        </w:rPr>
        <w:t>Lolium</w:t>
      </w:r>
      <w:proofErr w:type="spellEnd"/>
      <w:r w:rsidR="00E32D12" w:rsidRPr="00FE4B1E">
        <w:rPr>
          <w:i/>
        </w:rPr>
        <w:t xml:space="preserve">, </w:t>
      </w:r>
      <w:proofErr w:type="spellStart"/>
      <w:r w:rsidR="00E32D12" w:rsidRPr="00FE4B1E">
        <w:rPr>
          <w:i/>
        </w:rPr>
        <w:t>Phalaris</w:t>
      </w:r>
      <w:proofErr w:type="spellEnd"/>
      <w:r w:rsidR="00E32D12" w:rsidRPr="00FE4B1E">
        <w:rPr>
          <w:i/>
        </w:rPr>
        <w:t xml:space="preserve">, </w:t>
      </w:r>
      <w:proofErr w:type="spellStart"/>
      <w:r w:rsidR="00E32D12" w:rsidRPr="00FE4B1E">
        <w:rPr>
          <w:i/>
        </w:rPr>
        <w:t>Phleum</w:t>
      </w:r>
      <w:proofErr w:type="spellEnd"/>
      <w:r w:rsidR="00E32D12" w:rsidRPr="00FE4B1E">
        <w:t xml:space="preserve"> and </w:t>
      </w:r>
      <w:proofErr w:type="spellStart"/>
      <w:r w:rsidR="00E32D12" w:rsidRPr="00FE4B1E">
        <w:rPr>
          <w:i/>
        </w:rPr>
        <w:t>Poa</w:t>
      </w:r>
      <w:proofErr w:type="spellEnd"/>
      <w:r w:rsidR="00E32D12" w:rsidRPr="00FE4B1E">
        <w:t>)</w:t>
      </w:r>
    </w:p>
    <w:p w:rsidR="00D70AB4" w:rsidRDefault="00D70AB4" w:rsidP="00050E16"/>
    <w:p w:rsidR="003311C6" w:rsidRPr="00824357" w:rsidRDefault="003311C6" w:rsidP="00050E16"/>
    <w:p w:rsidR="00D70AB4" w:rsidRPr="00824357" w:rsidRDefault="004B577C" w:rsidP="00866771">
      <w:pPr>
        <w:pStyle w:val="Heading2"/>
      </w:pPr>
      <w:r w:rsidRPr="00824357">
        <w:t>Test Guidelines</w:t>
      </w:r>
    </w:p>
    <w:p w:rsidR="004B577C" w:rsidRPr="00824357" w:rsidRDefault="004B577C" w:rsidP="00866771">
      <w:pPr>
        <w:keepNext/>
      </w:pPr>
    </w:p>
    <w:p w:rsidR="004B577C" w:rsidRPr="00824357" w:rsidRDefault="004B577C" w:rsidP="00866771">
      <w:pPr>
        <w:keepNext/>
        <w:ind w:left="567" w:hanging="567"/>
      </w:pPr>
      <w:r w:rsidRPr="00824357">
        <w:fldChar w:fldCharType="begin"/>
      </w:r>
      <w:r w:rsidRPr="00824357">
        <w:instrText xml:space="preserve"> AUTONUM  </w:instrText>
      </w:r>
      <w:r w:rsidRPr="00824357">
        <w:fldChar w:fldCharType="end"/>
      </w:r>
      <w:r w:rsidRPr="00824357">
        <w:tab/>
        <w:t xml:space="preserve">The TC considered document TC/55/2. </w:t>
      </w:r>
    </w:p>
    <w:p w:rsidR="004B577C" w:rsidRPr="00824357" w:rsidRDefault="004B577C" w:rsidP="00866771">
      <w:pPr>
        <w:keepNext/>
        <w:ind w:left="567" w:hanging="567"/>
        <w:rPr>
          <w:rFonts w:cs="Arial"/>
          <w:snapToGrid w:val="0"/>
        </w:rPr>
      </w:pPr>
    </w:p>
    <w:p w:rsidR="004B577C" w:rsidRPr="00824357" w:rsidRDefault="004B577C" w:rsidP="00866771">
      <w:pPr>
        <w:pStyle w:val="Heading3"/>
      </w:pPr>
      <w:bookmarkStart w:id="70" w:name="_Toc527574749"/>
      <w:r w:rsidRPr="00824357">
        <w:t>Test Guidelines adopted by correspondence</w:t>
      </w:r>
      <w:bookmarkEnd w:id="70"/>
      <w:r w:rsidRPr="00824357">
        <w:t xml:space="preserve"> </w:t>
      </w:r>
    </w:p>
    <w:p w:rsidR="004B577C" w:rsidRPr="00824357" w:rsidRDefault="004B577C" w:rsidP="00866771">
      <w:pPr>
        <w:keepNext/>
        <w:ind w:left="567" w:hanging="567"/>
        <w:rPr>
          <w:rFonts w:cs="Arial"/>
          <w:snapToGrid w:val="0"/>
        </w:rPr>
      </w:pPr>
    </w:p>
    <w:p w:rsidR="004B577C" w:rsidRPr="00824357" w:rsidRDefault="004B577C" w:rsidP="00866771">
      <w:pPr>
        <w:keepNext/>
      </w:pPr>
      <w:r w:rsidRPr="00824357">
        <w:rPr>
          <w:rFonts w:cs="Arial"/>
          <w:snapToGrid w:val="0"/>
        </w:rPr>
        <w:fldChar w:fldCharType="begin"/>
      </w:r>
      <w:r w:rsidRPr="00824357">
        <w:rPr>
          <w:rFonts w:cs="Arial"/>
          <w:snapToGrid w:val="0"/>
        </w:rPr>
        <w:instrText xml:space="preserve"> AUTONUM  </w:instrText>
      </w:r>
      <w:r w:rsidRPr="00824357">
        <w:rPr>
          <w:rFonts w:cs="Arial"/>
          <w:snapToGrid w:val="0"/>
        </w:rPr>
        <w:fldChar w:fldCharType="end"/>
      </w:r>
      <w:r w:rsidRPr="00824357">
        <w:rPr>
          <w:rFonts w:cs="Arial"/>
          <w:snapToGrid w:val="0"/>
        </w:rPr>
        <w:tab/>
        <w:t xml:space="preserve">The TC </w:t>
      </w:r>
      <w:r w:rsidRPr="00824357">
        <w:t xml:space="preserve">noted that 1 </w:t>
      </w:r>
      <w:r w:rsidRPr="00824357">
        <w:rPr>
          <w:snapToGrid w:val="0"/>
        </w:rPr>
        <w:t>revised Test Guidelines and 6 partially revised Test</w:t>
      </w:r>
      <w:r w:rsidR="00D23966">
        <w:rPr>
          <w:snapToGrid w:val="0"/>
        </w:rPr>
        <w:t> </w:t>
      </w:r>
      <w:r w:rsidRPr="00824357">
        <w:rPr>
          <w:snapToGrid w:val="0"/>
        </w:rPr>
        <w:t>Guidelines</w:t>
      </w:r>
      <w:r w:rsidR="00D23966" w:rsidRPr="00D23966">
        <w:t xml:space="preserve"> </w:t>
      </w:r>
      <w:r w:rsidR="00D23966" w:rsidRPr="00824357">
        <w:t>for the Conduct of Tests for Distinctness, Uniformity and Stability</w:t>
      </w:r>
      <w:r w:rsidRPr="00824357">
        <w:rPr>
          <w:snapToGrid w:val="0"/>
        </w:rPr>
        <w:t>, as</w:t>
      </w:r>
      <w:r w:rsidRPr="00824357">
        <w:rPr>
          <w:rFonts w:cs="Arial"/>
          <w:snapToGrid w:val="0"/>
        </w:rPr>
        <w:t xml:space="preserve"> listed in the table below, </w:t>
      </w:r>
      <w:r w:rsidRPr="00824357">
        <w:t>had been adopted by correspondence</w:t>
      </w:r>
      <w:r w:rsidR="00D23966">
        <w:t xml:space="preserve"> </w:t>
      </w:r>
      <w:r w:rsidR="00D23966" w:rsidRPr="00824357">
        <w:rPr>
          <w:rFonts w:cs="Arial"/>
          <w:snapToGrid w:val="0"/>
        </w:rPr>
        <w:t>on the basis of the amendments specified in Annex II to this document and the linguistic changes recommended by the TC-EDC</w:t>
      </w:r>
      <w:r w:rsidRPr="00824357">
        <w:t xml:space="preserve">: </w:t>
      </w:r>
    </w:p>
    <w:p w:rsidR="004B577C" w:rsidRPr="00824357" w:rsidRDefault="004B577C" w:rsidP="004B577C"/>
    <w:tbl>
      <w:tblPr>
        <w:tblW w:w="10275" w:type="dxa"/>
        <w:tblInd w:w="-142"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4B577C" w:rsidRPr="00824357" w:rsidTr="00D57C40">
        <w:trPr>
          <w:trHeight w:val="1050"/>
          <w:tblHeader/>
        </w:trPr>
        <w:tc>
          <w:tcPr>
            <w:tcW w:w="590" w:type="dxa"/>
            <w:tcBorders>
              <w:top w:val="single" w:sz="4" w:space="0" w:color="auto"/>
              <w:bottom w:val="single" w:sz="4" w:space="0" w:color="auto"/>
            </w:tcBorders>
            <w:shd w:val="clear" w:color="auto" w:fill="D9D9D9"/>
            <w:vAlign w:val="center"/>
          </w:tcPr>
          <w:p w:rsidR="004B577C" w:rsidRPr="00824357" w:rsidRDefault="004B577C" w:rsidP="008008A9">
            <w:pPr>
              <w:keepNext/>
              <w:jc w:val="left"/>
              <w:rPr>
                <w:rFonts w:eastAsia="MS Mincho" w:cs="Arial"/>
                <w:bCs/>
                <w:sz w:val="16"/>
                <w:szCs w:val="16"/>
                <w:lang w:eastAsia="ja-JP"/>
              </w:rPr>
            </w:pPr>
            <w:r w:rsidRPr="0082435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4B577C" w:rsidRPr="00824357" w:rsidRDefault="004B577C" w:rsidP="008008A9">
            <w:pPr>
              <w:keepNext/>
              <w:jc w:val="left"/>
              <w:rPr>
                <w:rFonts w:eastAsia="MS Mincho" w:cs="Arial"/>
                <w:bCs/>
                <w:sz w:val="16"/>
                <w:szCs w:val="16"/>
                <w:lang w:eastAsia="ja-JP"/>
              </w:rPr>
            </w:pPr>
            <w:r w:rsidRPr="00824357">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4B577C" w:rsidRPr="00824357" w:rsidRDefault="004B577C" w:rsidP="008008A9">
            <w:pPr>
              <w:keepNext/>
              <w:ind w:left="-36"/>
              <w:jc w:val="left"/>
              <w:rPr>
                <w:rFonts w:eastAsia="MS Mincho" w:cs="Arial"/>
                <w:bCs/>
                <w:sz w:val="16"/>
                <w:szCs w:val="16"/>
                <w:lang w:eastAsia="ja-JP"/>
              </w:rPr>
            </w:pPr>
            <w:r w:rsidRPr="000C3495">
              <w:rPr>
                <w:rFonts w:eastAsia="MS Mincho" w:cs="Arial"/>
                <w:bCs/>
                <w:sz w:val="16"/>
                <w:szCs w:val="16"/>
                <w:lang w:val="fr-CH" w:eastAsia="ja-JP"/>
              </w:rPr>
              <w:t xml:space="preserve">Document No. </w:t>
            </w:r>
            <w:r w:rsidRPr="000C3495">
              <w:rPr>
                <w:rFonts w:eastAsia="MS Mincho" w:cs="Arial"/>
                <w:bCs/>
                <w:sz w:val="16"/>
                <w:szCs w:val="16"/>
                <w:lang w:val="fr-CH" w:eastAsia="ja-JP"/>
              </w:rPr>
              <w:br/>
              <w:t xml:space="preserve">No. du document </w:t>
            </w:r>
            <w:r w:rsidRPr="000C3495">
              <w:rPr>
                <w:rFonts w:eastAsia="MS Mincho" w:cs="Arial"/>
                <w:bCs/>
                <w:sz w:val="16"/>
                <w:szCs w:val="16"/>
                <w:lang w:val="fr-CH" w:eastAsia="ja-JP"/>
              </w:rPr>
              <w:br/>
            </w:r>
            <w:proofErr w:type="spellStart"/>
            <w:r w:rsidRPr="000C3495">
              <w:rPr>
                <w:rFonts w:eastAsia="MS Mincho" w:cs="Arial"/>
                <w:bCs/>
                <w:sz w:val="16"/>
                <w:szCs w:val="16"/>
                <w:lang w:val="fr-CH" w:eastAsia="ja-JP"/>
              </w:rPr>
              <w:t>Dokument</w:t>
            </w:r>
            <w:proofErr w:type="spellEnd"/>
            <w:r w:rsidRPr="000C3495">
              <w:rPr>
                <w:rFonts w:eastAsia="MS Mincho" w:cs="Arial"/>
                <w:bCs/>
                <w:sz w:val="16"/>
                <w:szCs w:val="16"/>
                <w:lang w:val="fr-CH" w:eastAsia="ja-JP"/>
              </w:rPr>
              <w:t xml:space="preserve">-Nr. </w:t>
            </w:r>
            <w:r w:rsidRPr="000C3495">
              <w:rPr>
                <w:rFonts w:eastAsia="MS Mincho" w:cs="Arial"/>
                <w:bCs/>
                <w:sz w:val="16"/>
                <w:szCs w:val="16"/>
                <w:lang w:val="fr-CH" w:eastAsia="ja-JP"/>
              </w:rPr>
              <w:br/>
            </w:r>
            <w:r w:rsidRPr="00824357">
              <w:rPr>
                <w:rFonts w:eastAsia="MS Mincho" w:cs="Arial"/>
                <w:bCs/>
                <w:sz w:val="16"/>
                <w:szCs w:val="16"/>
                <w:lang w:eastAsia="ja-JP"/>
              </w:rPr>
              <w:t xml:space="preserve">No del </w:t>
            </w:r>
            <w:proofErr w:type="spellStart"/>
            <w:r w:rsidRPr="00824357">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rsidR="004B577C" w:rsidRPr="00824357" w:rsidRDefault="004B577C" w:rsidP="008008A9">
            <w:pPr>
              <w:keepNext/>
              <w:jc w:val="left"/>
              <w:rPr>
                <w:rFonts w:eastAsia="MS Mincho" w:cs="Arial"/>
                <w:bCs/>
                <w:sz w:val="16"/>
                <w:szCs w:val="16"/>
                <w:lang w:eastAsia="ja-JP"/>
              </w:rPr>
            </w:pPr>
            <w:r w:rsidRPr="00824357">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4B577C" w:rsidRPr="00824357" w:rsidRDefault="004B577C" w:rsidP="008008A9">
            <w:pPr>
              <w:keepNext/>
              <w:jc w:val="left"/>
              <w:rPr>
                <w:rFonts w:eastAsia="MS Mincho" w:cs="Arial"/>
                <w:sz w:val="16"/>
                <w:szCs w:val="16"/>
                <w:lang w:eastAsia="ja-JP"/>
              </w:rPr>
            </w:pPr>
            <w:proofErr w:type="spellStart"/>
            <w:r w:rsidRPr="00824357">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rsidR="004B577C" w:rsidRPr="00824357" w:rsidRDefault="004B577C" w:rsidP="008008A9">
            <w:pPr>
              <w:keepNext/>
              <w:jc w:val="left"/>
              <w:rPr>
                <w:rFonts w:eastAsia="MS Mincho" w:cs="Arial"/>
                <w:sz w:val="16"/>
                <w:szCs w:val="16"/>
                <w:lang w:eastAsia="ja-JP"/>
              </w:rPr>
            </w:pPr>
            <w:r w:rsidRPr="00824357">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4B577C" w:rsidRPr="00824357" w:rsidRDefault="004B577C" w:rsidP="008008A9">
            <w:pPr>
              <w:keepNext/>
              <w:jc w:val="left"/>
              <w:rPr>
                <w:rFonts w:eastAsia="MS Mincho" w:cs="Arial"/>
                <w:sz w:val="16"/>
                <w:szCs w:val="16"/>
                <w:lang w:eastAsia="ja-JP"/>
              </w:rPr>
            </w:pPr>
            <w:proofErr w:type="spellStart"/>
            <w:r w:rsidRPr="00824357">
              <w:rPr>
                <w:rFonts w:eastAsia="MS Mincho" w:cs="Arial"/>
                <w:sz w:val="16"/>
                <w:szCs w:val="16"/>
                <w:lang w:eastAsia="ja-JP"/>
              </w:rPr>
              <w:t>Español</w:t>
            </w:r>
            <w:proofErr w:type="spellEnd"/>
          </w:p>
        </w:tc>
        <w:tc>
          <w:tcPr>
            <w:tcW w:w="1701" w:type="dxa"/>
            <w:tcBorders>
              <w:top w:val="single" w:sz="4" w:space="0" w:color="auto"/>
              <w:bottom w:val="single" w:sz="4" w:space="0" w:color="auto"/>
            </w:tcBorders>
            <w:shd w:val="clear" w:color="auto" w:fill="D9D9D9"/>
            <w:vAlign w:val="center"/>
          </w:tcPr>
          <w:p w:rsidR="004B577C" w:rsidRPr="00824357" w:rsidRDefault="004B577C" w:rsidP="008008A9">
            <w:pPr>
              <w:keepNext/>
              <w:jc w:val="left"/>
              <w:rPr>
                <w:rFonts w:eastAsia="MS Mincho" w:cs="Arial"/>
                <w:sz w:val="16"/>
                <w:szCs w:val="16"/>
                <w:lang w:eastAsia="ja-JP"/>
              </w:rPr>
            </w:pPr>
            <w:r w:rsidRPr="00824357">
              <w:rPr>
                <w:rFonts w:eastAsia="MS Mincho" w:cs="Arial"/>
                <w:sz w:val="16"/>
                <w:szCs w:val="16"/>
                <w:lang w:eastAsia="ja-JP"/>
              </w:rPr>
              <w:t>Botanical name</w:t>
            </w:r>
          </w:p>
        </w:tc>
      </w:tr>
      <w:tr w:rsidR="004B577C" w:rsidRPr="00090AB6" w:rsidTr="00D57C40">
        <w:tc>
          <w:tcPr>
            <w:tcW w:w="10275" w:type="dxa"/>
            <w:gridSpan w:val="8"/>
            <w:tcBorders>
              <w:top w:val="single" w:sz="4" w:space="0" w:color="auto"/>
              <w:left w:val="single" w:sz="4" w:space="0" w:color="auto"/>
              <w:bottom w:val="single" w:sz="4" w:space="0" w:color="auto"/>
              <w:right w:val="single" w:sz="4" w:space="0" w:color="auto"/>
            </w:tcBorders>
          </w:tcPr>
          <w:p w:rsidR="004B577C" w:rsidRPr="007D0D8E" w:rsidRDefault="004B577C" w:rsidP="008008A9">
            <w:pPr>
              <w:spacing w:before="60" w:after="120"/>
              <w:ind w:left="-36"/>
              <w:jc w:val="left"/>
              <w:rPr>
                <w:rFonts w:cs="Arial"/>
                <w:sz w:val="16"/>
                <w:szCs w:val="16"/>
                <w:u w:val="single"/>
                <w:lang w:val="fr-CH"/>
              </w:rPr>
            </w:pPr>
            <w:r w:rsidRPr="007D0D8E">
              <w:rPr>
                <w:rFonts w:cs="Arial"/>
                <w:bCs/>
                <w:sz w:val="16"/>
                <w:szCs w:val="16"/>
                <w:u w:val="single"/>
                <w:lang w:val="fr-CH"/>
              </w:rPr>
              <w:t xml:space="preserve">REVISIONS OF ADOPTED TEST GUIDELINES / </w:t>
            </w:r>
            <w:r w:rsidRPr="007D0D8E">
              <w:rPr>
                <w:rFonts w:cs="Arial"/>
                <w:sz w:val="16"/>
                <w:szCs w:val="16"/>
                <w:u w:val="single"/>
                <w:lang w:val="fr-CH"/>
              </w:rPr>
              <w:t xml:space="preserve">RÉVISIONS DE PRINCIPES DIRECTEURS D’EXAMEN ADOPTÉS / </w:t>
            </w:r>
            <w:r w:rsidRPr="007D0D8E">
              <w:rPr>
                <w:rFonts w:cs="Arial"/>
                <w:sz w:val="16"/>
                <w:szCs w:val="16"/>
                <w:u w:val="single"/>
                <w:lang w:val="fr-CH"/>
              </w:rPr>
              <w:br/>
              <w:t>REVISIONEN ANGENOMMENER PRÜFUNGSRICHTLINIEN / REVISIONES DE DIRECTRICES DE EXAMEN ADOPTADAS</w:t>
            </w:r>
          </w:p>
        </w:tc>
      </w:tr>
      <w:tr w:rsidR="004B577C" w:rsidRPr="0082435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4B577C" w:rsidRPr="00824357" w:rsidRDefault="004B577C" w:rsidP="008008A9">
            <w:pPr>
              <w:rPr>
                <w:rFonts w:cs="Arial"/>
                <w:sz w:val="16"/>
              </w:rPr>
            </w:pPr>
            <w:r w:rsidRPr="00824357">
              <w:rPr>
                <w:rFonts w:cs="Arial"/>
                <w:sz w:val="16"/>
              </w:rPr>
              <w:t>AU</w:t>
            </w:r>
          </w:p>
        </w:tc>
        <w:tc>
          <w:tcPr>
            <w:tcW w:w="590"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rPr>
                <w:rFonts w:cs="Arial"/>
                <w:sz w:val="16"/>
              </w:rPr>
            </w:pPr>
            <w:r w:rsidRPr="00824357">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ind w:left="-36"/>
              <w:rPr>
                <w:rFonts w:cs="Arial"/>
                <w:sz w:val="16"/>
              </w:rPr>
            </w:pPr>
            <w:r w:rsidRPr="00824357">
              <w:rPr>
                <w:rFonts w:cs="Arial"/>
                <w:sz w:val="16"/>
              </w:rPr>
              <w:t>TG/137/5</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Blueberry</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proofErr w:type="spellStart"/>
            <w:r w:rsidRPr="00824357">
              <w:rPr>
                <w:rFonts w:cs="Arial"/>
                <w:sz w:val="16"/>
              </w:rPr>
              <w:t>Myrtille</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proofErr w:type="spellStart"/>
            <w:r w:rsidRPr="00824357">
              <w:rPr>
                <w:rFonts w:cs="Arial"/>
                <w:sz w:val="16"/>
              </w:rPr>
              <w:t>Heidelbeere</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proofErr w:type="spellStart"/>
            <w:r w:rsidRPr="00824357">
              <w:rPr>
                <w:rFonts w:cs="Arial"/>
                <w:sz w:val="16"/>
              </w:rPr>
              <w:t>Arándano</w:t>
            </w:r>
            <w:proofErr w:type="spellEnd"/>
            <w:r w:rsidRPr="00824357">
              <w:rPr>
                <w:rFonts w:cs="Arial"/>
                <w:sz w:val="16"/>
              </w:rPr>
              <w:t xml:space="preserve"> </w:t>
            </w:r>
            <w:proofErr w:type="spellStart"/>
            <w:r w:rsidRPr="00824357">
              <w:rPr>
                <w:rFonts w:cs="Arial"/>
                <w:sz w:val="16"/>
              </w:rPr>
              <w:t>americano</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proofErr w:type="spellStart"/>
            <w:r w:rsidRPr="00824357">
              <w:rPr>
                <w:rFonts w:eastAsia="Arial" w:cs="Arial"/>
                <w:iCs/>
                <w:color w:val="000000"/>
                <w:sz w:val="16"/>
                <w:szCs w:val="16"/>
              </w:rPr>
              <w:t>Vaccinium</w:t>
            </w:r>
            <w:proofErr w:type="spellEnd"/>
            <w:r w:rsidRPr="00824357">
              <w:rPr>
                <w:rFonts w:eastAsia="Arial" w:cs="Arial"/>
                <w:iCs/>
                <w:color w:val="000000"/>
                <w:sz w:val="16"/>
                <w:szCs w:val="16"/>
              </w:rPr>
              <w:t xml:space="preserve"> </w:t>
            </w:r>
            <w:proofErr w:type="spellStart"/>
            <w:r w:rsidRPr="00824357">
              <w:rPr>
                <w:rFonts w:eastAsia="Arial" w:cs="Arial"/>
                <w:iCs/>
                <w:color w:val="000000"/>
                <w:sz w:val="16"/>
                <w:szCs w:val="16"/>
              </w:rPr>
              <w:t>angustifolium</w:t>
            </w:r>
            <w:proofErr w:type="spellEnd"/>
            <w:r w:rsidRPr="00824357">
              <w:rPr>
                <w:rFonts w:eastAsia="Arial" w:cs="Arial"/>
                <w:color w:val="000000"/>
                <w:sz w:val="16"/>
                <w:szCs w:val="16"/>
              </w:rPr>
              <w:t xml:space="preserve"> x </w:t>
            </w:r>
            <w:r w:rsidRPr="00824357">
              <w:rPr>
                <w:rFonts w:eastAsia="Arial" w:cs="Arial"/>
                <w:iCs/>
                <w:color w:val="000000"/>
                <w:sz w:val="16"/>
                <w:szCs w:val="16"/>
              </w:rPr>
              <w:t>V. </w:t>
            </w:r>
            <w:proofErr w:type="spellStart"/>
            <w:r w:rsidRPr="00824357">
              <w:rPr>
                <w:rFonts w:eastAsia="Arial" w:cs="Arial"/>
                <w:iCs/>
                <w:color w:val="000000"/>
                <w:sz w:val="16"/>
                <w:szCs w:val="16"/>
              </w:rPr>
              <w:t>myrsinites</w:t>
            </w:r>
            <w:proofErr w:type="spellEnd"/>
            <w:r w:rsidRPr="00824357">
              <w:rPr>
                <w:rFonts w:eastAsia="Arial" w:cs="Arial"/>
                <w:color w:val="000000"/>
                <w:sz w:val="16"/>
                <w:szCs w:val="16"/>
              </w:rPr>
              <w:t xml:space="preserve"> x </w:t>
            </w:r>
            <w:r w:rsidRPr="00824357">
              <w:rPr>
                <w:rFonts w:eastAsia="Arial" w:cs="Arial"/>
                <w:iCs/>
                <w:color w:val="000000"/>
                <w:sz w:val="16"/>
                <w:szCs w:val="16"/>
              </w:rPr>
              <w:t>V. </w:t>
            </w:r>
            <w:proofErr w:type="spellStart"/>
            <w:r w:rsidRPr="00824357">
              <w:rPr>
                <w:rFonts w:eastAsia="Arial" w:cs="Arial"/>
                <w:iCs/>
                <w:color w:val="000000"/>
                <w:sz w:val="16"/>
                <w:szCs w:val="16"/>
              </w:rPr>
              <w:t>corymbosum</w:t>
            </w:r>
            <w:proofErr w:type="spellEnd"/>
            <w:r w:rsidRPr="00824357">
              <w:rPr>
                <w:rFonts w:eastAsia="Arial" w:cs="Arial"/>
                <w:color w:val="000000"/>
                <w:sz w:val="16"/>
                <w:szCs w:val="16"/>
              </w:rPr>
              <w:t xml:space="preserve">; </w:t>
            </w:r>
            <w:r w:rsidRPr="00824357">
              <w:rPr>
                <w:rFonts w:eastAsia="Arial" w:cs="Arial"/>
                <w:iCs/>
                <w:color w:val="000000"/>
                <w:sz w:val="16"/>
                <w:szCs w:val="16"/>
              </w:rPr>
              <w:t>V. </w:t>
            </w:r>
            <w:proofErr w:type="spellStart"/>
            <w:r w:rsidRPr="00824357">
              <w:rPr>
                <w:rFonts w:eastAsia="Arial" w:cs="Arial"/>
                <w:iCs/>
                <w:color w:val="000000"/>
                <w:sz w:val="16"/>
                <w:szCs w:val="16"/>
              </w:rPr>
              <w:t>angustifolium</w:t>
            </w:r>
            <w:proofErr w:type="spellEnd"/>
            <w:r w:rsidRPr="00824357">
              <w:rPr>
                <w:rFonts w:eastAsia="Arial" w:cs="Arial"/>
                <w:color w:val="000000"/>
                <w:sz w:val="16"/>
                <w:szCs w:val="16"/>
              </w:rPr>
              <w:t xml:space="preserve"> </w:t>
            </w:r>
            <w:proofErr w:type="spellStart"/>
            <w:r w:rsidRPr="00824357">
              <w:rPr>
                <w:rFonts w:eastAsia="Arial" w:cs="Arial"/>
                <w:color w:val="000000"/>
                <w:sz w:val="16"/>
                <w:szCs w:val="16"/>
              </w:rPr>
              <w:t>Aiton</w:t>
            </w:r>
            <w:proofErr w:type="spellEnd"/>
            <w:r w:rsidRPr="00824357">
              <w:rPr>
                <w:rFonts w:eastAsia="Arial" w:cs="Arial"/>
                <w:color w:val="000000"/>
                <w:sz w:val="16"/>
                <w:szCs w:val="16"/>
              </w:rPr>
              <w:t xml:space="preserve">; </w:t>
            </w:r>
            <w:r w:rsidRPr="00824357">
              <w:rPr>
                <w:rFonts w:eastAsia="Arial" w:cs="Arial"/>
                <w:color w:val="000000"/>
                <w:sz w:val="16"/>
                <w:szCs w:val="16"/>
              </w:rPr>
              <w:br/>
              <w:t xml:space="preserve">Hybrids between </w:t>
            </w:r>
            <w:r w:rsidRPr="00824357">
              <w:rPr>
                <w:rFonts w:eastAsia="Arial" w:cs="Arial"/>
                <w:iCs/>
                <w:color w:val="000000"/>
                <w:sz w:val="16"/>
                <w:szCs w:val="16"/>
              </w:rPr>
              <w:t>V. </w:t>
            </w:r>
            <w:proofErr w:type="spellStart"/>
            <w:r w:rsidRPr="00824357">
              <w:rPr>
                <w:rFonts w:eastAsia="Arial" w:cs="Arial"/>
                <w:iCs/>
                <w:color w:val="000000"/>
                <w:sz w:val="16"/>
                <w:szCs w:val="16"/>
              </w:rPr>
              <w:t>corymbosum</w:t>
            </w:r>
            <w:proofErr w:type="spellEnd"/>
            <w:r w:rsidRPr="00824357">
              <w:rPr>
                <w:rFonts w:eastAsia="Arial" w:cs="Arial"/>
                <w:color w:val="000000"/>
                <w:sz w:val="16"/>
                <w:szCs w:val="16"/>
              </w:rPr>
              <w:t xml:space="preserve"> and </w:t>
            </w:r>
            <w:r w:rsidRPr="00824357">
              <w:rPr>
                <w:rFonts w:eastAsia="Arial" w:cs="Arial"/>
                <w:iCs/>
                <w:color w:val="000000"/>
                <w:sz w:val="16"/>
                <w:szCs w:val="16"/>
              </w:rPr>
              <w:t xml:space="preserve">V. </w:t>
            </w:r>
            <w:proofErr w:type="spellStart"/>
            <w:r w:rsidRPr="00824357">
              <w:rPr>
                <w:rFonts w:eastAsia="Arial" w:cs="Arial"/>
                <w:iCs/>
                <w:color w:val="000000"/>
                <w:sz w:val="16"/>
                <w:szCs w:val="16"/>
              </w:rPr>
              <w:t>angustifolium</w:t>
            </w:r>
            <w:proofErr w:type="spellEnd"/>
            <w:r w:rsidRPr="00824357">
              <w:rPr>
                <w:rFonts w:eastAsia="Arial" w:cs="Arial"/>
                <w:color w:val="000000"/>
                <w:sz w:val="16"/>
                <w:szCs w:val="16"/>
              </w:rPr>
              <w:t>;</w:t>
            </w:r>
            <w:r w:rsidRPr="00824357">
              <w:rPr>
                <w:rFonts w:eastAsia="Arial" w:cs="Arial"/>
                <w:color w:val="000000"/>
                <w:sz w:val="16"/>
                <w:szCs w:val="16"/>
              </w:rPr>
              <w:br/>
            </w:r>
            <w:r w:rsidRPr="00824357">
              <w:rPr>
                <w:rFonts w:eastAsia="Arial" w:cs="Arial"/>
                <w:iCs/>
                <w:color w:val="000000"/>
                <w:sz w:val="16"/>
                <w:szCs w:val="16"/>
              </w:rPr>
              <w:t xml:space="preserve">V. </w:t>
            </w:r>
            <w:proofErr w:type="spellStart"/>
            <w:r w:rsidRPr="00824357">
              <w:rPr>
                <w:rFonts w:eastAsia="Arial" w:cs="Arial"/>
                <w:iCs/>
                <w:color w:val="000000"/>
                <w:sz w:val="16"/>
                <w:szCs w:val="16"/>
              </w:rPr>
              <w:t>corymbosum</w:t>
            </w:r>
            <w:proofErr w:type="spellEnd"/>
            <w:r w:rsidRPr="00824357">
              <w:rPr>
                <w:rFonts w:eastAsia="Arial" w:cs="Arial"/>
                <w:color w:val="000000"/>
                <w:sz w:val="16"/>
                <w:szCs w:val="16"/>
              </w:rPr>
              <w:t xml:space="preserve"> x </w:t>
            </w:r>
            <w:r w:rsidRPr="00824357">
              <w:rPr>
                <w:rFonts w:eastAsia="Arial" w:cs="Arial"/>
                <w:iCs/>
                <w:color w:val="000000"/>
                <w:sz w:val="16"/>
                <w:szCs w:val="16"/>
              </w:rPr>
              <w:t>V. </w:t>
            </w:r>
            <w:proofErr w:type="spellStart"/>
            <w:r w:rsidRPr="00824357">
              <w:rPr>
                <w:rFonts w:eastAsia="Arial" w:cs="Arial"/>
                <w:iCs/>
                <w:color w:val="000000"/>
                <w:sz w:val="16"/>
                <w:szCs w:val="16"/>
              </w:rPr>
              <w:t>angustifolium</w:t>
            </w:r>
            <w:proofErr w:type="spellEnd"/>
            <w:r w:rsidRPr="00824357">
              <w:rPr>
                <w:rFonts w:eastAsia="Arial" w:cs="Arial"/>
                <w:color w:val="000000"/>
                <w:sz w:val="16"/>
                <w:szCs w:val="16"/>
              </w:rPr>
              <w:t xml:space="preserve"> x </w:t>
            </w:r>
            <w:r w:rsidRPr="00824357">
              <w:rPr>
                <w:rFonts w:eastAsia="Arial" w:cs="Arial"/>
                <w:iCs/>
                <w:color w:val="000000"/>
                <w:sz w:val="16"/>
                <w:szCs w:val="16"/>
              </w:rPr>
              <w:t>V. </w:t>
            </w:r>
            <w:proofErr w:type="spellStart"/>
            <w:r w:rsidRPr="00824357">
              <w:rPr>
                <w:rFonts w:eastAsia="Arial" w:cs="Arial"/>
                <w:iCs/>
                <w:color w:val="000000"/>
                <w:sz w:val="16"/>
                <w:szCs w:val="16"/>
              </w:rPr>
              <w:t>virgatum</w:t>
            </w:r>
            <w:proofErr w:type="spellEnd"/>
            <w:r w:rsidRPr="00824357">
              <w:rPr>
                <w:rFonts w:eastAsia="Arial" w:cs="Arial"/>
                <w:color w:val="000000"/>
                <w:sz w:val="16"/>
                <w:szCs w:val="16"/>
              </w:rPr>
              <w:t>;</w:t>
            </w:r>
            <w:r w:rsidRPr="00824357">
              <w:rPr>
                <w:rFonts w:eastAsia="Arial" w:cs="Arial"/>
                <w:color w:val="000000"/>
                <w:sz w:val="16"/>
                <w:szCs w:val="16"/>
              </w:rPr>
              <w:br/>
            </w:r>
            <w:r w:rsidRPr="00824357">
              <w:rPr>
                <w:rFonts w:eastAsia="Arial" w:cs="Arial"/>
                <w:iCs/>
                <w:color w:val="000000"/>
                <w:sz w:val="16"/>
                <w:szCs w:val="16"/>
              </w:rPr>
              <w:t xml:space="preserve">V. </w:t>
            </w:r>
            <w:proofErr w:type="spellStart"/>
            <w:r w:rsidRPr="00824357">
              <w:rPr>
                <w:rFonts w:eastAsia="Arial" w:cs="Arial"/>
                <w:iCs/>
                <w:color w:val="000000"/>
                <w:sz w:val="16"/>
                <w:szCs w:val="16"/>
              </w:rPr>
              <w:t>corymbosum</w:t>
            </w:r>
            <w:proofErr w:type="spellEnd"/>
            <w:r w:rsidRPr="00824357">
              <w:rPr>
                <w:rFonts w:eastAsia="Arial" w:cs="Arial"/>
                <w:color w:val="000000"/>
                <w:sz w:val="16"/>
                <w:szCs w:val="16"/>
              </w:rPr>
              <w:t xml:space="preserve"> L.;</w:t>
            </w:r>
            <w:r w:rsidRPr="00824357">
              <w:rPr>
                <w:rFonts w:eastAsia="Arial" w:cs="Arial"/>
                <w:color w:val="000000"/>
                <w:sz w:val="16"/>
                <w:szCs w:val="16"/>
              </w:rPr>
              <w:br/>
            </w:r>
            <w:r w:rsidRPr="00824357">
              <w:rPr>
                <w:rFonts w:eastAsia="Arial" w:cs="Arial"/>
                <w:iCs/>
                <w:color w:val="000000"/>
                <w:sz w:val="16"/>
                <w:szCs w:val="16"/>
              </w:rPr>
              <w:t xml:space="preserve">V. </w:t>
            </w:r>
            <w:proofErr w:type="spellStart"/>
            <w:r w:rsidRPr="00824357">
              <w:rPr>
                <w:rFonts w:eastAsia="Arial" w:cs="Arial"/>
                <w:iCs/>
                <w:color w:val="000000"/>
                <w:sz w:val="16"/>
                <w:szCs w:val="16"/>
              </w:rPr>
              <w:t>formosum</w:t>
            </w:r>
            <w:proofErr w:type="spellEnd"/>
            <w:r w:rsidRPr="00824357">
              <w:rPr>
                <w:rFonts w:eastAsia="Arial" w:cs="Arial"/>
                <w:color w:val="000000"/>
                <w:sz w:val="16"/>
                <w:szCs w:val="16"/>
              </w:rPr>
              <w:t xml:space="preserve"> Andrews;</w:t>
            </w:r>
            <w:r w:rsidRPr="00824357">
              <w:rPr>
                <w:rFonts w:eastAsia="Arial" w:cs="Arial"/>
                <w:color w:val="000000"/>
                <w:sz w:val="16"/>
                <w:szCs w:val="16"/>
              </w:rPr>
              <w:br/>
            </w:r>
            <w:r w:rsidRPr="00824357">
              <w:rPr>
                <w:rFonts w:eastAsia="Arial" w:cs="Arial"/>
                <w:iCs/>
                <w:color w:val="000000"/>
                <w:sz w:val="16"/>
                <w:szCs w:val="16"/>
              </w:rPr>
              <w:t xml:space="preserve">V. </w:t>
            </w:r>
            <w:proofErr w:type="spellStart"/>
            <w:r w:rsidRPr="00824357">
              <w:rPr>
                <w:rFonts w:eastAsia="Arial" w:cs="Arial"/>
                <w:iCs/>
                <w:color w:val="000000"/>
                <w:sz w:val="16"/>
                <w:szCs w:val="16"/>
              </w:rPr>
              <w:t>myrtilloides</w:t>
            </w:r>
            <w:proofErr w:type="spellEnd"/>
            <w:r w:rsidRPr="00824357">
              <w:rPr>
                <w:rFonts w:eastAsia="Arial" w:cs="Arial"/>
                <w:color w:val="000000"/>
                <w:sz w:val="16"/>
                <w:szCs w:val="16"/>
              </w:rPr>
              <w:t xml:space="preserve"> </w:t>
            </w:r>
            <w:proofErr w:type="spellStart"/>
            <w:r w:rsidRPr="00824357">
              <w:rPr>
                <w:rFonts w:eastAsia="Arial" w:cs="Arial"/>
                <w:color w:val="000000"/>
                <w:sz w:val="16"/>
                <w:szCs w:val="16"/>
              </w:rPr>
              <w:t>Michx</w:t>
            </w:r>
            <w:proofErr w:type="spellEnd"/>
            <w:r w:rsidRPr="00824357">
              <w:rPr>
                <w:rFonts w:eastAsia="Arial" w:cs="Arial"/>
                <w:color w:val="000000"/>
                <w:sz w:val="16"/>
                <w:szCs w:val="16"/>
              </w:rPr>
              <w:t>.;</w:t>
            </w:r>
            <w:r w:rsidRPr="00824357">
              <w:rPr>
                <w:rFonts w:eastAsia="Arial" w:cs="Arial"/>
                <w:color w:val="000000"/>
                <w:sz w:val="16"/>
                <w:szCs w:val="16"/>
              </w:rPr>
              <w:br/>
            </w:r>
            <w:r w:rsidRPr="00824357">
              <w:rPr>
                <w:rFonts w:eastAsia="Arial" w:cs="Arial"/>
                <w:iCs/>
                <w:color w:val="000000"/>
                <w:sz w:val="16"/>
                <w:szCs w:val="16"/>
              </w:rPr>
              <w:t xml:space="preserve">V. </w:t>
            </w:r>
            <w:proofErr w:type="spellStart"/>
            <w:r w:rsidRPr="00824357">
              <w:rPr>
                <w:rFonts w:eastAsia="Arial" w:cs="Arial"/>
                <w:iCs/>
                <w:color w:val="000000"/>
                <w:sz w:val="16"/>
                <w:szCs w:val="16"/>
              </w:rPr>
              <w:t>myrtillus</w:t>
            </w:r>
            <w:proofErr w:type="spellEnd"/>
            <w:r w:rsidRPr="00824357">
              <w:rPr>
                <w:rFonts w:eastAsia="Arial" w:cs="Arial"/>
                <w:color w:val="000000"/>
                <w:sz w:val="16"/>
                <w:szCs w:val="16"/>
              </w:rPr>
              <w:t xml:space="preserve"> L.; </w:t>
            </w:r>
            <w:r w:rsidRPr="00824357">
              <w:rPr>
                <w:rFonts w:eastAsia="Arial" w:cs="Arial"/>
                <w:color w:val="000000"/>
                <w:sz w:val="16"/>
                <w:szCs w:val="16"/>
              </w:rPr>
              <w:br/>
            </w:r>
            <w:r w:rsidRPr="00824357">
              <w:rPr>
                <w:rFonts w:eastAsia="Arial" w:cs="Arial"/>
                <w:iCs/>
                <w:color w:val="000000"/>
                <w:sz w:val="16"/>
                <w:szCs w:val="16"/>
              </w:rPr>
              <w:t xml:space="preserve">V. </w:t>
            </w:r>
            <w:proofErr w:type="spellStart"/>
            <w:r w:rsidRPr="00824357">
              <w:rPr>
                <w:rFonts w:eastAsia="Arial" w:cs="Arial"/>
                <w:iCs/>
                <w:color w:val="000000"/>
                <w:sz w:val="16"/>
                <w:szCs w:val="16"/>
              </w:rPr>
              <w:t>simulatum</w:t>
            </w:r>
            <w:proofErr w:type="spellEnd"/>
            <w:r w:rsidRPr="00824357">
              <w:rPr>
                <w:rFonts w:eastAsia="Arial" w:cs="Arial"/>
                <w:color w:val="000000"/>
                <w:sz w:val="16"/>
                <w:szCs w:val="16"/>
              </w:rPr>
              <w:t xml:space="preserve"> Small; </w:t>
            </w:r>
            <w:r w:rsidRPr="00824357">
              <w:rPr>
                <w:rFonts w:eastAsia="Arial" w:cs="Arial"/>
                <w:color w:val="000000"/>
                <w:sz w:val="16"/>
                <w:szCs w:val="16"/>
              </w:rPr>
              <w:br/>
            </w:r>
            <w:r w:rsidRPr="00824357">
              <w:rPr>
                <w:rFonts w:eastAsia="Arial" w:cs="Arial"/>
                <w:iCs/>
                <w:color w:val="000000"/>
                <w:sz w:val="16"/>
                <w:szCs w:val="16"/>
              </w:rPr>
              <w:t xml:space="preserve">V. </w:t>
            </w:r>
            <w:proofErr w:type="spellStart"/>
            <w:r w:rsidRPr="00824357">
              <w:rPr>
                <w:rFonts w:eastAsia="Arial" w:cs="Arial"/>
                <w:iCs/>
                <w:color w:val="000000"/>
                <w:sz w:val="16"/>
                <w:szCs w:val="16"/>
              </w:rPr>
              <w:t>virgatum</w:t>
            </w:r>
            <w:proofErr w:type="spellEnd"/>
            <w:r w:rsidRPr="00824357">
              <w:rPr>
                <w:rFonts w:eastAsia="Arial" w:cs="Arial"/>
                <w:color w:val="000000"/>
                <w:sz w:val="16"/>
                <w:szCs w:val="16"/>
              </w:rPr>
              <w:t xml:space="preserve"> </w:t>
            </w:r>
            <w:proofErr w:type="spellStart"/>
            <w:r w:rsidRPr="00824357">
              <w:rPr>
                <w:rFonts w:eastAsia="Arial" w:cs="Arial"/>
                <w:color w:val="000000"/>
                <w:sz w:val="16"/>
                <w:szCs w:val="16"/>
              </w:rPr>
              <w:t>Aiton</w:t>
            </w:r>
            <w:proofErr w:type="spellEnd"/>
          </w:p>
        </w:tc>
      </w:tr>
      <w:tr w:rsidR="004B577C" w:rsidRPr="00090AB6" w:rsidTr="00D57C40">
        <w:tc>
          <w:tcPr>
            <w:tcW w:w="10275" w:type="dxa"/>
            <w:gridSpan w:val="8"/>
            <w:tcBorders>
              <w:top w:val="single" w:sz="4" w:space="0" w:color="auto"/>
              <w:left w:val="single" w:sz="4" w:space="0" w:color="auto"/>
              <w:bottom w:val="single" w:sz="4" w:space="0" w:color="auto"/>
              <w:right w:val="single" w:sz="4" w:space="0" w:color="auto"/>
            </w:tcBorders>
          </w:tcPr>
          <w:p w:rsidR="004B577C" w:rsidRPr="007D0D8E" w:rsidRDefault="004B577C" w:rsidP="003311C6">
            <w:pPr>
              <w:keepNext/>
              <w:spacing w:before="60" w:after="120"/>
              <w:ind w:left="-36"/>
              <w:jc w:val="left"/>
              <w:rPr>
                <w:rFonts w:cs="Arial"/>
                <w:sz w:val="16"/>
                <w:szCs w:val="16"/>
                <w:u w:val="single"/>
                <w:lang w:val="fr-CH"/>
              </w:rPr>
            </w:pPr>
            <w:r w:rsidRPr="007D0D8E">
              <w:rPr>
                <w:rFonts w:cs="Arial"/>
                <w:bCs/>
                <w:sz w:val="16"/>
                <w:szCs w:val="16"/>
                <w:u w:val="single"/>
                <w:lang w:val="fr-CH"/>
              </w:rPr>
              <w:t xml:space="preserve">PARTIAL REVISIONS OF ADOPTED TEST GUIDELINES / </w:t>
            </w:r>
            <w:r w:rsidRPr="007D0D8E">
              <w:rPr>
                <w:rFonts w:cs="Arial"/>
                <w:sz w:val="16"/>
                <w:szCs w:val="16"/>
                <w:u w:val="single"/>
                <w:lang w:val="fr-CH"/>
              </w:rPr>
              <w:t>RÉVISIONS PARTIELLES DE PRINCIPES DIRECTEURS D’EXAMEN ADOPTÉS / TEILREVISIONEN ANGENOMMENER PRÜFUNGSRICHTLINIEN / REVISIONES PARCIALES DE DIRECTRICES DE EXAMEN ADOPTADAS</w:t>
            </w:r>
          </w:p>
        </w:tc>
      </w:tr>
      <w:tr w:rsidR="004B577C" w:rsidRPr="007273D4"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4B577C" w:rsidRPr="00824357" w:rsidRDefault="004B577C" w:rsidP="003311C6">
            <w:pPr>
              <w:keepNext/>
              <w:jc w:val="left"/>
              <w:rPr>
                <w:rFonts w:cs="Arial"/>
                <w:sz w:val="16"/>
              </w:rPr>
            </w:pPr>
            <w:r w:rsidRPr="00824357">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4B577C" w:rsidRPr="00824357" w:rsidRDefault="004B577C" w:rsidP="003311C6">
            <w:pPr>
              <w:keepNext/>
              <w:jc w:val="left"/>
              <w:rPr>
                <w:rFonts w:cs="Arial"/>
                <w:sz w:val="16"/>
              </w:rPr>
            </w:pPr>
            <w:r w:rsidRPr="00824357">
              <w:rPr>
                <w:rFonts w:cs="Arial"/>
                <w:sz w:val="16"/>
              </w:rPr>
              <w:t>TWV</w:t>
            </w:r>
          </w:p>
        </w:tc>
        <w:tc>
          <w:tcPr>
            <w:tcW w:w="1866"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TG/7/10 Rev. 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r w:rsidRPr="00824357">
              <w:rPr>
                <w:rFonts w:cs="Arial"/>
                <w:sz w:val="16"/>
                <w:szCs w:val="16"/>
              </w:rPr>
              <w:t>Pea</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Pois</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Erbse</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Guisante</w:t>
            </w:r>
            <w:proofErr w:type="spellEnd"/>
            <w:r w:rsidRPr="00824357">
              <w:rPr>
                <w:rFonts w:cs="Arial"/>
                <w:sz w:val="16"/>
                <w:szCs w:val="16"/>
              </w:rPr>
              <w:t xml:space="preserve">, </w:t>
            </w:r>
            <w:proofErr w:type="spellStart"/>
            <w:r w:rsidRPr="00824357">
              <w:rPr>
                <w:rFonts w:cs="Arial"/>
                <w:sz w:val="16"/>
                <w:szCs w:val="16"/>
              </w:rPr>
              <w:t>Arveja</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4B577C" w:rsidRPr="007D0D8E" w:rsidRDefault="004B577C" w:rsidP="008008A9">
            <w:pPr>
              <w:jc w:val="left"/>
              <w:rPr>
                <w:rFonts w:cs="Arial"/>
                <w:sz w:val="16"/>
                <w:szCs w:val="16"/>
                <w:lang w:val="pt-BR"/>
              </w:rPr>
            </w:pPr>
            <w:r w:rsidRPr="007D0D8E">
              <w:rPr>
                <w:rFonts w:cs="Arial"/>
                <w:sz w:val="16"/>
                <w:szCs w:val="16"/>
                <w:lang w:val="pt-BR"/>
              </w:rPr>
              <w:t>Pisum sativum L,</w:t>
            </w:r>
          </w:p>
          <w:p w:rsidR="004B577C" w:rsidRPr="007D0D8E" w:rsidRDefault="004B577C" w:rsidP="008008A9">
            <w:pPr>
              <w:jc w:val="left"/>
              <w:rPr>
                <w:rFonts w:cs="Arial"/>
                <w:sz w:val="16"/>
                <w:szCs w:val="16"/>
                <w:lang w:val="pt-BR"/>
              </w:rPr>
            </w:pPr>
            <w:r w:rsidRPr="007D0D8E">
              <w:rPr>
                <w:rFonts w:cs="Arial"/>
                <w:sz w:val="16"/>
                <w:szCs w:val="16"/>
                <w:lang w:val="pt-BR"/>
              </w:rPr>
              <w:t>Pisum arvense L.</w:t>
            </w:r>
          </w:p>
        </w:tc>
      </w:tr>
      <w:tr w:rsidR="004B577C" w:rsidRPr="0082435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4B577C" w:rsidRPr="00824357" w:rsidRDefault="004B577C" w:rsidP="003311C6">
            <w:pPr>
              <w:keepNext/>
              <w:jc w:val="left"/>
              <w:rPr>
                <w:rFonts w:cs="Arial"/>
                <w:sz w:val="16"/>
              </w:rPr>
            </w:pPr>
            <w:r w:rsidRPr="0082435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B577C" w:rsidRPr="00824357" w:rsidRDefault="004B577C" w:rsidP="003311C6">
            <w:pPr>
              <w:keepNext/>
              <w:jc w:val="left"/>
            </w:pPr>
            <w:r w:rsidRPr="00824357">
              <w:rPr>
                <w:rFonts w:cs="Arial"/>
                <w:sz w:val="16"/>
              </w:rPr>
              <w:t>TWV</w:t>
            </w:r>
          </w:p>
        </w:tc>
        <w:tc>
          <w:tcPr>
            <w:tcW w:w="1866"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r w:rsidRPr="00824357">
              <w:rPr>
                <w:rFonts w:cs="Arial"/>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Salat</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Lechuga</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color w:val="333333"/>
                <w:sz w:val="16"/>
                <w:szCs w:val="18"/>
                <w:shd w:val="clear" w:color="auto" w:fill="FFFFFF"/>
              </w:rPr>
              <w:t>Lactuca</w:t>
            </w:r>
            <w:proofErr w:type="spellEnd"/>
            <w:r w:rsidRPr="00824357">
              <w:rPr>
                <w:rFonts w:cs="Arial"/>
                <w:color w:val="333333"/>
                <w:sz w:val="16"/>
                <w:szCs w:val="18"/>
                <w:shd w:val="clear" w:color="auto" w:fill="FFFFFF"/>
              </w:rPr>
              <w:t xml:space="preserve"> sativa L.</w:t>
            </w:r>
          </w:p>
        </w:tc>
      </w:tr>
      <w:tr w:rsidR="004B577C" w:rsidRPr="0082435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4B577C" w:rsidRPr="00824357" w:rsidRDefault="004B577C" w:rsidP="003311C6">
            <w:pPr>
              <w:keepNext/>
              <w:jc w:val="left"/>
              <w:rPr>
                <w:rFonts w:cs="Arial"/>
                <w:sz w:val="16"/>
              </w:rPr>
            </w:pPr>
            <w:r w:rsidRPr="00824357">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4B577C" w:rsidRPr="00824357" w:rsidRDefault="004B577C" w:rsidP="003311C6">
            <w:pPr>
              <w:keepNext/>
              <w:jc w:val="left"/>
            </w:pPr>
            <w:r w:rsidRPr="00824357">
              <w:rPr>
                <w:rFonts w:cs="Arial"/>
                <w:sz w:val="16"/>
              </w:rPr>
              <w:t>TWV</w:t>
            </w:r>
          </w:p>
        </w:tc>
        <w:tc>
          <w:tcPr>
            <w:tcW w:w="1866"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TG/55/7 Rev. 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r w:rsidRPr="00824357">
              <w:rPr>
                <w:rFonts w:cs="Arial"/>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Spinacia</w:t>
            </w:r>
            <w:proofErr w:type="spellEnd"/>
            <w:r w:rsidRPr="00824357">
              <w:rPr>
                <w:rFonts w:cs="Arial"/>
                <w:sz w:val="16"/>
                <w:szCs w:val="16"/>
              </w:rPr>
              <w:t xml:space="preserve"> </w:t>
            </w:r>
            <w:proofErr w:type="spellStart"/>
            <w:r w:rsidRPr="00824357">
              <w:rPr>
                <w:rFonts w:cs="Arial"/>
                <w:sz w:val="16"/>
                <w:szCs w:val="16"/>
              </w:rPr>
              <w:t>oleracea</w:t>
            </w:r>
            <w:proofErr w:type="spellEnd"/>
            <w:r w:rsidRPr="00824357">
              <w:rPr>
                <w:rFonts w:cs="Arial"/>
                <w:sz w:val="16"/>
                <w:szCs w:val="16"/>
              </w:rPr>
              <w:t xml:space="preserve"> L.</w:t>
            </w:r>
          </w:p>
        </w:tc>
      </w:tr>
      <w:tr w:rsidR="004B577C" w:rsidRPr="0082435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4B577C" w:rsidRPr="00824357" w:rsidRDefault="004B577C" w:rsidP="008008A9">
            <w:pPr>
              <w:jc w:val="left"/>
              <w:rPr>
                <w:rFonts w:cs="Arial"/>
                <w:sz w:val="16"/>
              </w:rPr>
            </w:pPr>
            <w:r w:rsidRPr="00824357">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r w:rsidRPr="00824357">
              <w:rPr>
                <w:rFonts w:cs="Arial"/>
                <w:sz w:val="16"/>
                <w:szCs w:val="16"/>
              </w:rPr>
              <w:t>Almond</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Amandier</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r w:rsidRPr="00824357">
              <w:rPr>
                <w:rFonts w:cs="Arial"/>
                <w:sz w:val="16"/>
                <w:szCs w:val="16"/>
              </w:rPr>
              <w:t>Mandel</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Almendro</w:t>
            </w:r>
            <w:proofErr w:type="spellEnd"/>
            <w:r w:rsidRPr="00824357">
              <w:rPr>
                <w:rFonts w:cs="Arial"/>
                <w:sz w:val="16"/>
                <w:szCs w:val="16"/>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Prunus</w:t>
            </w:r>
            <w:proofErr w:type="spellEnd"/>
            <w:r w:rsidRPr="00824357">
              <w:rPr>
                <w:rFonts w:cs="Arial"/>
                <w:sz w:val="16"/>
                <w:szCs w:val="16"/>
              </w:rPr>
              <w:t xml:space="preserve"> </w:t>
            </w:r>
            <w:proofErr w:type="spellStart"/>
            <w:r w:rsidRPr="00824357">
              <w:rPr>
                <w:rFonts w:cs="Arial"/>
                <w:sz w:val="16"/>
                <w:szCs w:val="16"/>
              </w:rPr>
              <w:t>dulcis</w:t>
            </w:r>
            <w:proofErr w:type="spellEnd"/>
            <w:r w:rsidRPr="00824357">
              <w:rPr>
                <w:rFonts w:cs="Arial"/>
                <w:sz w:val="16"/>
                <w:szCs w:val="16"/>
              </w:rPr>
              <w:t xml:space="preserve"> (Mill.) </w:t>
            </w:r>
            <w:proofErr w:type="spellStart"/>
            <w:r w:rsidRPr="00824357">
              <w:rPr>
                <w:rFonts w:cs="Arial"/>
                <w:sz w:val="16"/>
                <w:szCs w:val="16"/>
              </w:rPr>
              <w:t>D.A.Webb</w:t>
            </w:r>
            <w:proofErr w:type="spellEnd"/>
            <w:r w:rsidRPr="00824357">
              <w:rPr>
                <w:rFonts w:cs="Arial"/>
                <w:sz w:val="16"/>
                <w:szCs w:val="16"/>
              </w:rPr>
              <w:t xml:space="preserve">, </w:t>
            </w:r>
            <w:proofErr w:type="spellStart"/>
            <w:r w:rsidRPr="00824357">
              <w:rPr>
                <w:rFonts w:cs="Arial"/>
                <w:sz w:val="16"/>
                <w:szCs w:val="16"/>
              </w:rPr>
              <w:t>Prunus</w:t>
            </w:r>
            <w:proofErr w:type="spellEnd"/>
            <w:r w:rsidRPr="00824357">
              <w:rPr>
                <w:rFonts w:cs="Arial"/>
                <w:sz w:val="16"/>
                <w:szCs w:val="16"/>
              </w:rPr>
              <w:t xml:space="preserve"> </w:t>
            </w:r>
            <w:proofErr w:type="spellStart"/>
            <w:r w:rsidRPr="00824357">
              <w:rPr>
                <w:rFonts w:cs="Arial"/>
                <w:sz w:val="16"/>
                <w:szCs w:val="16"/>
              </w:rPr>
              <w:t>amygdalus</w:t>
            </w:r>
            <w:proofErr w:type="spellEnd"/>
            <w:r w:rsidRPr="00824357">
              <w:rPr>
                <w:rFonts w:cs="Arial"/>
                <w:sz w:val="16"/>
                <w:szCs w:val="16"/>
              </w:rPr>
              <w:t xml:space="preserve"> (L.)</w:t>
            </w:r>
          </w:p>
        </w:tc>
      </w:tr>
      <w:tr w:rsidR="004B577C" w:rsidRPr="0082435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4B577C" w:rsidRPr="00824357" w:rsidRDefault="004B577C" w:rsidP="008008A9">
            <w:pPr>
              <w:jc w:val="left"/>
              <w:rPr>
                <w:rFonts w:cs="Arial"/>
                <w:sz w:val="16"/>
              </w:rPr>
            </w:pPr>
            <w:r w:rsidRPr="00824357">
              <w:rPr>
                <w:rFonts w:cs="Arial"/>
                <w:sz w:val="16"/>
              </w:rPr>
              <w:t>NZ</w:t>
            </w:r>
          </w:p>
        </w:tc>
        <w:tc>
          <w:tcPr>
            <w:tcW w:w="590"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Actinidia</w:t>
            </w:r>
            <w:proofErr w:type="spellEnd"/>
            <w:r w:rsidRPr="00824357">
              <w:rPr>
                <w:rFonts w:cs="Arial"/>
                <w:sz w:val="16"/>
                <w:szCs w:val="16"/>
              </w:rPr>
              <w:t>, K</w:t>
            </w:r>
            <w:r w:rsidRPr="00824357">
              <w:rPr>
                <w:sz w:val="16"/>
              </w:rPr>
              <w:t>iwifruit</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Actinidia</w:t>
            </w:r>
            <w:proofErr w:type="spellEnd"/>
            <w:r w:rsidRPr="00824357">
              <w:rPr>
                <w:rFonts w:cs="Arial"/>
                <w:sz w:val="16"/>
                <w:szCs w:val="16"/>
              </w:rPr>
              <w:t xml:space="preserve"> </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Actinidia</w:t>
            </w:r>
            <w:proofErr w:type="spellEnd"/>
            <w:r w:rsidRPr="00824357">
              <w:rPr>
                <w:rFonts w:cs="Arial"/>
                <w:sz w:val="16"/>
                <w:szCs w:val="16"/>
              </w:rPr>
              <w:t xml:space="preserve"> </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Actinidia</w:t>
            </w:r>
            <w:proofErr w:type="spellEnd"/>
            <w:r w:rsidRPr="00824357">
              <w:rPr>
                <w:rFonts w:cs="Arial"/>
                <w:sz w:val="16"/>
                <w:szCs w:val="16"/>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Actinidia</w:t>
            </w:r>
            <w:proofErr w:type="spellEnd"/>
            <w:r w:rsidRPr="00824357">
              <w:rPr>
                <w:rFonts w:cs="Arial"/>
                <w:sz w:val="16"/>
                <w:szCs w:val="16"/>
              </w:rPr>
              <w:t xml:space="preserve"> </w:t>
            </w:r>
            <w:proofErr w:type="spellStart"/>
            <w:r w:rsidRPr="00824357">
              <w:rPr>
                <w:rFonts w:cs="Arial"/>
                <w:sz w:val="16"/>
                <w:szCs w:val="16"/>
              </w:rPr>
              <w:t>Lindl</w:t>
            </w:r>
            <w:proofErr w:type="spellEnd"/>
            <w:r w:rsidRPr="00824357">
              <w:rPr>
                <w:rFonts w:cs="Arial"/>
                <w:sz w:val="16"/>
                <w:szCs w:val="16"/>
              </w:rPr>
              <w:t>.</w:t>
            </w:r>
          </w:p>
        </w:tc>
      </w:tr>
      <w:tr w:rsidR="004B577C" w:rsidRPr="00824357" w:rsidTr="00D57C40">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4B577C" w:rsidRPr="00824357" w:rsidRDefault="004B577C" w:rsidP="008008A9">
            <w:pPr>
              <w:jc w:val="left"/>
              <w:rPr>
                <w:rFonts w:cs="Arial"/>
                <w:sz w:val="16"/>
              </w:rPr>
            </w:pPr>
            <w:r w:rsidRPr="00824357">
              <w:rPr>
                <w:rFonts w:cs="Arial"/>
                <w:sz w:val="16"/>
              </w:rPr>
              <w:t>BR</w:t>
            </w:r>
          </w:p>
        </w:tc>
        <w:tc>
          <w:tcPr>
            <w:tcW w:w="590"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rPr>
            </w:pPr>
            <w:r w:rsidRPr="00824357">
              <w:rPr>
                <w:rFonts w:cs="Arial"/>
                <w:sz w:val="16"/>
              </w:rPr>
              <w:t>TG/314/1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r w:rsidRPr="00824357">
              <w:rPr>
                <w:rFonts w:cs="Arial"/>
                <w:sz w:val="16"/>
                <w:szCs w:val="16"/>
              </w:rPr>
              <w:t>Coconut</w:t>
            </w:r>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Cocotier</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Kokosnuß</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proofErr w:type="spellStart"/>
            <w:r w:rsidRPr="00824357">
              <w:rPr>
                <w:rFonts w:cs="Arial"/>
                <w:sz w:val="16"/>
                <w:szCs w:val="16"/>
              </w:rPr>
              <w:t>Cocotero</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4B577C" w:rsidRPr="00824357" w:rsidRDefault="004B577C" w:rsidP="008008A9">
            <w:pPr>
              <w:jc w:val="left"/>
              <w:rPr>
                <w:rFonts w:cs="Arial"/>
                <w:sz w:val="16"/>
                <w:szCs w:val="16"/>
              </w:rPr>
            </w:pPr>
            <w:r w:rsidRPr="00824357">
              <w:rPr>
                <w:rFonts w:cs="Arial"/>
                <w:sz w:val="16"/>
                <w:szCs w:val="16"/>
              </w:rPr>
              <w:t xml:space="preserve">Cocos </w:t>
            </w:r>
            <w:proofErr w:type="spellStart"/>
            <w:r w:rsidRPr="00824357">
              <w:rPr>
                <w:rFonts w:cs="Arial"/>
                <w:sz w:val="16"/>
                <w:szCs w:val="16"/>
              </w:rPr>
              <w:t>nucifera</w:t>
            </w:r>
            <w:proofErr w:type="spellEnd"/>
            <w:r w:rsidRPr="00824357">
              <w:rPr>
                <w:rFonts w:cs="Arial"/>
                <w:sz w:val="16"/>
                <w:szCs w:val="16"/>
              </w:rPr>
              <w:t xml:space="preserve"> L.</w:t>
            </w:r>
          </w:p>
        </w:tc>
      </w:tr>
    </w:tbl>
    <w:p w:rsidR="00D70AB4" w:rsidRPr="00824357" w:rsidRDefault="00D70AB4" w:rsidP="00050E16"/>
    <w:p w:rsidR="00D57C40" w:rsidRPr="00824357" w:rsidRDefault="00D57C40" w:rsidP="00866771">
      <w:pPr>
        <w:pStyle w:val="Heading3"/>
        <w:rPr>
          <w:snapToGrid w:val="0"/>
        </w:rPr>
      </w:pPr>
      <w:r w:rsidRPr="00824357">
        <w:rPr>
          <w:snapToGrid w:val="0"/>
        </w:rPr>
        <w:lastRenderedPageBreak/>
        <w:t>Test Guidelines for adoption</w:t>
      </w:r>
    </w:p>
    <w:p w:rsidR="00D57C40" w:rsidRPr="00824357" w:rsidRDefault="00D57C40" w:rsidP="00866771">
      <w:pPr>
        <w:keepNext/>
        <w:ind w:left="567" w:hanging="567"/>
        <w:rPr>
          <w:rFonts w:cs="Arial"/>
          <w:snapToGrid w:val="0"/>
        </w:rPr>
      </w:pPr>
    </w:p>
    <w:p w:rsidR="00D70AB4" w:rsidRPr="00824357" w:rsidRDefault="00D57C40" w:rsidP="00866771">
      <w:pPr>
        <w:keepNext/>
      </w:pPr>
      <w:r w:rsidRPr="00824357">
        <w:fldChar w:fldCharType="begin"/>
      </w:r>
      <w:r w:rsidRPr="00824357">
        <w:instrText xml:space="preserve"> AUTONUM  </w:instrText>
      </w:r>
      <w:r w:rsidRPr="00824357">
        <w:fldChar w:fldCharType="end"/>
      </w:r>
      <w:r w:rsidRPr="00824357">
        <w:tab/>
        <w:t>According to the procedures established in document TGP/7, t</w:t>
      </w:r>
      <w:r w:rsidRPr="00824357">
        <w:rPr>
          <w:rFonts w:cs="Arial"/>
          <w:snapToGrid w:val="0"/>
        </w:rPr>
        <w:t xml:space="preserve">he TC adopted </w:t>
      </w:r>
      <w:r w:rsidR="0005241D">
        <w:rPr>
          <w:snapToGrid w:val="0"/>
        </w:rPr>
        <w:t>3</w:t>
      </w:r>
      <w:r w:rsidRPr="00824357">
        <w:rPr>
          <w:snapToGrid w:val="0"/>
        </w:rPr>
        <w:t xml:space="preserve"> new Test </w:t>
      </w:r>
      <w:r w:rsidRPr="00824357">
        <w:t xml:space="preserve">Guidelines, </w:t>
      </w:r>
      <w:r w:rsidR="0005241D">
        <w:t>5</w:t>
      </w:r>
      <w:r w:rsidR="008457E3">
        <w:t> </w:t>
      </w:r>
      <w:r w:rsidRPr="00824357">
        <w:rPr>
          <w:snapToGrid w:val="0"/>
        </w:rPr>
        <w:t>revised Test Guidelines and 7 partially revised Test Guidelines</w:t>
      </w:r>
      <w:r w:rsidR="008457E3" w:rsidRPr="008457E3">
        <w:t xml:space="preserve"> </w:t>
      </w:r>
      <w:r w:rsidR="008457E3" w:rsidRPr="00824357">
        <w:t>for the Conduct of Tests for Distinctness, Uniformity and Stability</w:t>
      </w:r>
      <w:r w:rsidRPr="00824357">
        <w:rPr>
          <w:snapToGrid w:val="0"/>
        </w:rPr>
        <w:t>, as</w:t>
      </w:r>
      <w:r w:rsidRPr="00824357">
        <w:rPr>
          <w:rFonts w:cs="Arial"/>
          <w:snapToGrid w:val="0"/>
        </w:rPr>
        <w:t xml:space="preserve"> listed in the table below, on the basis of the amendments specified in Annex II to this document and the linguistic changes recommended by the TC-EDC</w:t>
      </w:r>
      <w:r w:rsidR="008457E3">
        <w:rPr>
          <w:rFonts w:cs="Arial"/>
          <w:snapToGrid w:val="0"/>
        </w:rPr>
        <w:t>.  The TC a</w:t>
      </w:r>
      <w:r w:rsidRPr="00824357">
        <w:rPr>
          <w:rFonts w:cs="Arial"/>
          <w:snapToGrid w:val="0"/>
        </w:rPr>
        <w:t xml:space="preserve">greed that they should be published on the UPOV website </w:t>
      </w:r>
      <w:r w:rsidRPr="0005241D">
        <w:rPr>
          <w:rFonts w:cs="Arial"/>
          <w:snapToGrid w:val="0"/>
        </w:rPr>
        <w:t>at the earliest opportunity:</w:t>
      </w:r>
    </w:p>
    <w:p w:rsidR="00DC7917" w:rsidRPr="00824357" w:rsidRDefault="00DC7917" w:rsidP="00DC7917"/>
    <w:tbl>
      <w:tblPr>
        <w:tblW w:w="10080" w:type="dxa"/>
        <w:tblLayout w:type="fixed"/>
        <w:tblLook w:val="01E0" w:firstRow="1" w:lastRow="1" w:firstColumn="1" w:lastColumn="1" w:noHBand="0" w:noVBand="0"/>
      </w:tblPr>
      <w:tblGrid>
        <w:gridCol w:w="10080"/>
      </w:tblGrid>
      <w:tr w:rsidR="00DC7917" w:rsidRPr="00824357" w:rsidTr="008008A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68"/>
              <w:gridCol w:w="1447"/>
              <w:gridCol w:w="1530"/>
              <w:gridCol w:w="1365"/>
              <w:gridCol w:w="1440"/>
              <w:gridCol w:w="1350"/>
              <w:gridCol w:w="1500"/>
            </w:tblGrid>
            <w:tr w:rsidR="00DC7917" w:rsidRPr="00824357" w:rsidTr="008008A9">
              <w:trPr>
                <w:tblHeader/>
              </w:trPr>
              <w:tc>
                <w:tcPr>
                  <w:tcW w:w="600" w:type="dxa"/>
                  <w:shd w:val="clear" w:color="auto" w:fill="CACACA"/>
                  <w:tcMar>
                    <w:top w:w="0" w:type="dxa"/>
                    <w:left w:w="0" w:type="dxa"/>
                    <w:bottom w:w="0" w:type="dxa"/>
                    <w:right w:w="0" w:type="dxa"/>
                  </w:tcMar>
                  <w:vAlign w:val="center"/>
                </w:tcPr>
                <w:p w:rsidR="00DC7917" w:rsidRPr="00824357" w:rsidRDefault="00DC7917" w:rsidP="00DC7917">
                  <w:pPr>
                    <w:keepNext/>
                  </w:pPr>
                  <w:r w:rsidRPr="00824357">
                    <w:rPr>
                      <w:rFonts w:eastAsia="Arial" w:cs="Arial"/>
                      <w:color w:val="000000"/>
                      <w:sz w:val="16"/>
                      <w:szCs w:val="16"/>
                      <w:shd w:val="clear" w:color="auto" w:fill="CACACA"/>
                    </w:rPr>
                    <w:t>**</w:t>
                  </w:r>
                </w:p>
              </w:tc>
              <w:tc>
                <w:tcPr>
                  <w:tcW w:w="668" w:type="dxa"/>
                  <w:shd w:val="clear" w:color="auto" w:fill="CACACA"/>
                  <w:tcMar>
                    <w:top w:w="0" w:type="dxa"/>
                    <w:left w:w="0" w:type="dxa"/>
                    <w:bottom w:w="0" w:type="dxa"/>
                    <w:right w:w="0" w:type="dxa"/>
                  </w:tcMar>
                  <w:vAlign w:val="center"/>
                </w:tcPr>
                <w:p w:rsidR="00DC7917" w:rsidRPr="00824357" w:rsidRDefault="00DC7917" w:rsidP="00DC7917">
                  <w:pPr>
                    <w:keepNext/>
                  </w:pPr>
                  <w:r w:rsidRPr="00824357">
                    <w:rPr>
                      <w:rFonts w:eastAsia="Arial" w:cs="Arial"/>
                      <w:color w:val="000000"/>
                      <w:sz w:val="16"/>
                      <w:szCs w:val="16"/>
                      <w:shd w:val="clear" w:color="auto" w:fill="CACACA"/>
                    </w:rPr>
                    <w:t>TWP</w:t>
                  </w:r>
                </w:p>
              </w:tc>
              <w:tc>
                <w:tcPr>
                  <w:tcW w:w="1447" w:type="dxa"/>
                  <w:shd w:val="clear" w:color="auto" w:fill="CACACA"/>
                  <w:tcMar>
                    <w:top w:w="0" w:type="dxa"/>
                    <w:left w:w="0" w:type="dxa"/>
                    <w:bottom w:w="0" w:type="dxa"/>
                    <w:right w:w="0" w:type="dxa"/>
                  </w:tcMar>
                  <w:vAlign w:val="center"/>
                </w:tcPr>
                <w:p w:rsidR="00DC7917" w:rsidRPr="00824357" w:rsidRDefault="00DC7917" w:rsidP="00DC7917">
                  <w:pPr>
                    <w:keepNext/>
                    <w:jc w:val="left"/>
                  </w:pPr>
                  <w:r w:rsidRPr="000C3495">
                    <w:rPr>
                      <w:rFonts w:eastAsia="Arial" w:cs="Arial"/>
                      <w:color w:val="000000"/>
                      <w:sz w:val="16"/>
                      <w:szCs w:val="16"/>
                      <w:shd w:val="clear" w:color="auto" w:fill="CACACA"/>
                      <w:lang w:val="fr-CH"/>
                    </w:rPr>
                    <w:t xml:space="preserve">Document No. </w:t>
                  </w:r>
                  <w:r w:rsidRPr="000C3495">
                    <w:rPr>
                      <w:rFonts w:eastAsia="Arial" w:cs="Arial"/>
                      <w:color w:val="000000"/>
                      <w:sz w:val="16"/>
                      <w:szCs w:val="16"/>
                      <w:shd w:val="clear" w:color="auto" w:fill="CACACA"/>
                      <w:lang w:val="fr-CH"/>
                    </w:rPr>
                    <w:br/>
                    <w:t xml:space="preserve">No. du document </w:t>
                  </w:r>
                  <w:r w:rsidRPr="000C3495">
                    <w:rPr>
                      <w:rFonts w:eastAsia="Arial" w:cs="Arial"/>
                      <w:color w:val="000000"/>
                      <w:sz w:val="16"/>
                      <w:szCs w:val="16"/>
                      <w:shd w:val="clear" w:color="auto" w:fill="CACACA"/>
                      <w:lang w:val="fr-CH"/>
                    </w:rPr>
                    <w:br/>
                  </w:r>
                  <w:proofErr w:type="spellStart"/>
                  <w:r w:rsidRPr="000C3495">
                    <w:rPr>
                      <w:rFonts w:eastAsia="Arial" w:cs="Arial"/>
                      <w:color w:val="000000"/>
                      <w:sz w:val="16"/>
                      <w:szCs w:val="16"/>
                      <w:shd w:val="clear" w:color="auto" w:fill="CACACA"/>
                      <w:lang w:val="fr-CH"/>
                    </w:rPr>
                    <w:t>Dokument</w:t>
                  </w:r>
                  <w:proofErr w:type="spellEnd"/>
                  <w:r w:rsidRPr="000C3495">
                    <w:rPr>
                      <w:rFonts w:eastAsia="Arial" w:cs="Arial"/>
                      <w:color w:val="000000"/>
                      <w:sz w:val="16"/>
                      <w:szCs w:val="16"/>
                      <w:shd w:val="clear" w:color="auto" w:fill="CACACA"/>
                      <w:lang w:val="fr-CH"/>
                    </w:rPr>
                    <w:t xml:space="preserve">-Nr. </w:t>
                  </w:r>
                  <w:r w:rsidRPr="000C3495">
                    <w:rPr>
                      <w:rFonts w:eastAsia="Arial" w:cs="Arial"/>
                      <w:color w:val="000000"/>
                      <w:sz w:val="16"/>
                      <w:szCs w:val="16"/>
                      <w:shd w:val="clear" w:color="auto" w:fill="CACACA"/>
                      <w:lang w:val="fr-CH"/>
                    </w:rPr>
                    <w:br/>
                  </w:r>
                  <w:r w:rsidRPr="00824357">
                    <w:rPr>
                      <w:rFonts w:eastAsia="Arial" w:cs="Arial"/>
                      <w:color w:val="000000"/>
                      <w:sz w:val="16"/>
                      <w:szCs w:val="16"/>
                      <w:shd w:val="clear" w:color="auto" w:fill="CACACA"/>
                    </w:rPr>
                    <w:t xml:space="preserve">No del </w:t>
                  </w:r>
                  <w:proofErr w:type="spellStart"/>
                  <w:r w:rsidRPr="00824357">
                    <w:rPr>
                      <w:rFonts w:eastAsia="Arial" w:cs="Arial"/>
                      <w:color w:val="000000"/>
                      <w:sz w:val="16"/>
                      <w:szCs w:val="16"/>
                      <w:shd w:val="clear" w:color="auto" w:fill="CACACA"/>
                    </w:rPr>
                    <w:t>documento</w:t>
                  </w:r>
                  <w:proofErr w:type="spellEnd"/>
                  <w:r w:rsidRPr="00824357">
                    <w:rPr>
                      <w:rFonts w:eastAsia="Arial" w:cs="Arial"/>
                      <w:color w:val="000000"/>
                      <w:sz w:val="16"/>
                      <w:szCs w:val="16"/>
                      <w:shd w:val="clear" w:color="auto" w:fill="CACACA"/>
                    </w:rPr>
                    <w:br/>
                  </w:r>
                </w:p>
              </w:tc>
              <w:tc>
                <w:tcPr>
                  <w:tcW w:w="1530" w:type="dxa"/>
                  <w:shd w:val="clear" w:color="auto" w:fill="CACACA"/>
                  <w:tcMar>
                    <w:top w:w="0" w:type="dxa"/>
                    <w:left w:w="0" w:type="dxa"/>
                    <w:bottom w:w="0" w:type="dxa"/>
                    <w:right w:w="0" w:type="dxa"/>
                  </w:tcMar>
                  <w:vAlign w:val="center"/>
                </w:tcPr>
                <w:p w:rsidR="00DC7917" w:rsidRPr="00824357" w:rsidRDefault="00DC7917" w:rsidP="00DC7917">
                  <w:pPr>
                    <w:keepNext/>
                  </w:pPr>
                  <w:r w:rsidRPr="00824357">
                    <w:rPr>
                      <w:rFonts w:eastAsia="Arial" w:cs="Arial"/>
                      <w:color w:val="000000"/>
                      <w:sz w:val="16"/>
                      <w:szCs w:val="16"/>
                      <w:shd w:val="clear" w:color="auto" w:fill="CACACA"/>
                    </w:rPr>
                    <w:t>English</w:t>
                  </w:r>
                </w:p>
              </w:tc>
              <w:tc>
                <w:tcPr>
                  <w:tcW w:w="1365" w:type="dxa"/>
                  <w:shd w:val="clear" w:color="auto" w:fill="CACACA"/>
                  <w:tcMar>
                    <w:top w:w="0" w:type="dxa"/>
                    <w:left w:w="0" w:type="dxa"/>
                    <w:bottom w:w="0" w:type="dxa"/>
                    <w:right w:w="0" w:type="dxa"/>
                  </w:tcMar>
                  <w:vAlign w:val="center"/>
                </w:tcPr>
                <w:p w:rsidR="00DC7917" w:rsidRPr="00824357" w:rsidRDefault="00DC7917" w:rsidP="00DC7917">
                  <w:pPr>
                    <w:keepNext/>
                  </w:pPr>
                  <w:proofErr w:type="spellStart"/>
                  <w:r w:rsidRPr="00824357">
                    <w:rPr>
                      <w:rFonts w:eastAsia="Arial" w:cs="Arial"/>
                      <w:color w:val="000000"/>
                      <w:sz w:val="16"/>
                      <w:szCs w:val="16"/>
                      <w:shd w:val="clear" w:color="auto" w:fill="CACACA"/>
                    </w:rPr>
                    <w:t>Français</w:t>
                  </w:r>
                  <w:proofErr w:type="spellEnd"/>
                </w:p>
              </w:tc>
              <w:tc>
                <w:tcPr>
                  <w:tcW w:w="1440" w:type="dxa"/>
                  <w:shd w:val="clear" w:color="auto" w:fill="CACACA"/>
                  <w:tcMar>
                    <w:top w:w="0" w:type="dxa"/>
                    <w:left w:w="0" w:type="dxa"/>
                    <w:bottom w:w="0" w:type="dxa"/>
                    <w:right w:w="0" w:type="dxa"/>
                  </w:tcMar>
                  <w:vAlign w:val="center"/>
                </w:tcPr>
                <w:p w:rsidR="00DC7917" w:rsidRPr="00824357" w:rsidRDefault="00DC7917" w:rsidP="00DC7917">
                  <w:pPr>
                    <w:keepNext/>
                  </w:pPr>
                  <w:r w:rsidRPr="00824357">
                    <w:rPr>
                      <w:rFonts w:eastAsia="Arial" w:cs="Arial"/>
                      <w:color w:val="000000"/>
                      <w:sz w:val="16"/>
                      <w:szCs w:val="16"/>
                      <w:shd w:val="clear" w:color="auto" w:fill="CACACA"/>
                    </w:rPr>
                    <w:t>Deutsch</w:t>
                  </w:r>
                </w:p>
              </w:tc>
              <w:tc>
                <w:tcPr>
                  <w:tcW w:w="1350" w:type="dxa"/>
                  <w:shd w:val="clear" w:color="auto" w:fill="CACACA"/>
                  <w:tcMar>
                    <w:top w:w="20" w:type="dxa"/>
                    <w:left w:w="20" w:type="dxa"/>
                    <w:bottom w:w="20" w:type="dxa"/>
                    <w:right w:w="20" w:type="dxa"/>
                  </w:tcMar>
                  <w:vAlign w:val="center"/>
                </w:tcPr>
                <w:p w:rsidR="00DC7917" w:rsidRPr="00824357" w:rsidRDefault="00DC7917" w:rsidP="00DC7917">
                  <w:pPr>
                    <w:keepNext/>
                    <w:jc w:val="center"/>
                  </w:pPr>
                  <w:proofErr w:type="spellStart"/>
                  <w:r w:rsidRPr="00824357">
                    <w:rPr>
                      <w:rFonts w:eastAsia="Arial" w:cs="Arial"/>
                      <w:color w:val="000000"/>
                      <w:sz w:val="16"/>
                      <w:szCs w:val="16"/>
                      <w:shd w:val="clear" w:color="auto" w:fill="CACACA"/>
                    </w:rPr>
                    <w:t>Español</w:t>
                  </w:r>
                  <w:proofErr w:type="spellEnd"/>
                </w:p>
              </w:tc>
              <w:tc>
                <w:tcPr>
                  <w:tcW w:w="1500" w:type="dxa"/>
                  <w:shd w:val="clear" w:color="auto" w:fill="CACACA"/>
                  <w:tcMar>
                    <w:top w:w="0" w:type="dxa"/>
                    <w:left w:w="0" w:type="dxa"/>
                    <w:bottom w:w="0" w:type="dxa"/>
                    <w:right w:w="0" w:type="dxa"/>
                  </w:tcMar>
                  <w:vAlign w:val="center"/>
                </w:tcPr>
                <w:p w:rsidR="00DC7917" w:rsidRPr="00824357" w:rsidRDefault="00DC7917" w:rsidP="00DC7917">
                  <w:pPr>
                    <w:keepNext/>
                    <w:jc w:val="left"/>
                  </w:pPr>
                  <w:r w:rsidRPr="00824357">
                    <w:rPr>
                      <w:rFonts w:eastAsia="Arial" w:cs="Arial"/>
                      <w:color w:val="000000"/>
                      <w:sz w:val="16"/>
                      <w:szCs w:val="16"/>
                      <w:shd w:val="clear" w:color="auto" w:fill="CACACA"/>
                    </w:rPr>
                    <w:t>Botanical name</w:t>
                  </w:r>
                  <w:r w:rsidRPr="00824357">
                    <w:rPr>
                      <w:rFonts w:eastAsia="Arial" w:cs="Arial"/>
                      <w:color w:val="000000"/>
                      <w:sz w:val="16"/>
                      <w:szCs w:val="16"/>
                      <w:shd w:val="clear" w:color="auto" w:fill="CACACA"/>
                    </w:rPr>
                    <w:br/>
                    <w:t xml:space="preserve">Nom </w:t>
                  </w:r>
                  <w:proofErr w:type="spellStart"/>
                  <w:r w:rsidRPr="00824357">
                    <w:rPr>
                      <w:rFonts w:eastAsia="Arial" w:cs="Arial"/>
                      <w:color w:val="000000"/>
                      <w:sz w:val="16"/>
                      <w:szCs w:val="16"/>
                      <w:shd w:val="clear" w:color="auto" w:fill="CACACA"/>
                    </w:rPr>
                    <w:t>botanique</w:t>
                  </w:r>
                  <w:proofErr w:type="spellEnd"/>
                  <w:r w:rsidRPr="00824357">
                    <w:rPr>
                      <w:rFonts w:eastAsia="Arial" w:cs="Arial"/>
                      <w:color w:val="000000"/>
                      <w:sz w:val="16"/>
                      <w:szCs w:val="16"/>
                      <w:shd w:val="clear" w:color="auto" w:fill="CACACA"/>
                    </w:rPr>
                    <w:br/>
                  </w:r>
                  <w:proofErr w:type="spellStart"/>
                  <w:r w:rsidRPr="00824357">
                    <w:rPr>
                      <w:rFonts w:eastAsia="Arial" w:cs="Arial"/>
                      <w:color w:val="000000"/>
                      <w:sz w:val="16"/>
                      <w:szCs w:val="16"/>
                      <w:shd w:val="clear" w:color="auto" w:fill="CACACA"/>
                    </w:rPr>
                    <w:t>Botanischer</w:t>
                  </w:r>
                  <w:proofErr w:type="spellEnd"/>
                  <w:r w:rsidRPr="00824357">
                    <w:rPr>
                      <w:rFonts w:eastAsia="Arial" w:cs="Arial"/>
                      <w:color w:val="000000"/>
                      <w:sz w:val="16"/>
                      <w:szCs w:val="16"/>
                      <w:shd w:val="clear" w:color="auto" w:fill="CACACA"/>
                    </w:rPr>
                    <w:t xml:space="preserve"> Name</w:t>
                  </w:r>
                  <w:r w:rsidRPr="00824357">
                    <w:rPr>
                      <w:rFonts w:eastAsia="Arial" w:cs="Arial"/>
                      <w:color w:val="000000"/>
                      <w:sz w:val="16"/>
                      <w:szCs w:val="16"/>
                      <w:shd w:val="clear" w:color="auto" w:fill="CACACA"/>
                    </w:rPr>
                    <w:br/>
                  </w:r>
                  <w:proofErr w:type="spellStart"/>
                  <w:r w:rsidRPr="00824357">
                    <w:rPr>
                      <w:rFonts w:eastAsia="Arial" w:cs="Arial"/>
                      <w:color w:val="000000"/>
                      <w:sz w:val="16"/>
                      <w:szCs w:val="16"/>
                      <w:shd w:val="clear" w:color="auto" w:fill="CACACA"/>
                    </w:rPr>
                    <w:t>Nombre</w:t>
                  </w:r>
                  <w:proofErr w:type="spellEnd"/>
                  <w:r w:rsidRPr="00824357">
                    <w:rPr>
                      <w:rFonts w:eastAsia="Arial" w:cs="Arial"/>
                      <w:color w:val="000000"/>
                      <w:sz w:val="16"/>
                      <w:szCs w:val="16"/>
                      <w:shd w:val="clear" w:color="auto" w:fill="CACACA"/>
                    </w:rPr>
                    <w:t xml:space="preserve"> </w:t>
                  </w:r>
                  <w:proofErr w:type="spellStart"/>
                  <w:r w:rsidRPr="00824357">
                    <w:rPr>
                      <w:rFonts w:eastAsia="Arial" w:cs="Arial"/>
                      <w:color w:val="000000"/>
                      <w:sz w:val="16"/>
                      <w:szCs w:val="16"/>
                      <w:shd w:val="clear" w:color="auto" w:fill="CACACA"/>
                    </w:rPr>
                    <w:t>botánico</w:t>
                  </w:r>
                  <w:proofErr w:type="spellEnd"/>
                  <w:r w:rsidRPr="00824357">
                    <w:rPr>
                      <w:rFonts w:eastAsia="Arial" w:cs="Arial"/>
                      <w:color w:val="000000"/>
                      <w:sz w:val="16"/>
                      <w:szCs w:val="16"/>
                      <w:shd w:val="clear" w:color="auto" w:fill="CACACA"/>
                    </w:rPr>
                    <w:br/>
                  </w:r>
                </w:p>
              </w:tc>
            </w:tr>
            <w:tr w:rsidR="00DC7917" w:rsidRPr="00824357" w:rsidTr="008008A9">
              <w:tc>
                <w:tcPr>
                  <w:tcW w:w="600" w:type="dxa"/>
                  <w:tcMar>
                    <w:top w:w="0" w:type="dxa"/>
                    <w:left w:w="0" w:type="dxa"/>
                    <w:bottom w:w="0" w:type="dxa"/>
                    <w:right w:w="0" w:type="dxa"/>
                  </w:tcMar>
                </w:tcPr>
                <w:p w:rsidR="00DC7917" w:rsidRPr="00824357" w:rsidRDefault="00DC7917" w:rsidP="00DC7917">
                  <w:pPr>
                    <w:keepNext/>
                    <w:spacing w:line="1" w:lineRule="auto"/>
                    <w:jc w:val="center"/>
                  </w:pPr>
                </w:p>
              </w:tc>
              <w:tc>
                <w:tcPr>
                  <w:tcW w:w="668" w:type="dxa"/>
                  <w:tcMar>
                    <w:top w:w="0" w:type="dxa"/>
                    <w:left w:w="0" w:type="dxa"/>
                    <w:bottom w:w="0" w:type="dxa"/>
                    <w:right w:w="0" w:type="dxa"/>
                  </w:tcMar>
                </w:tcPr>
                <w:p w:rsidR="00DC7917" w:rsidRPr="00824357" w:rsidRDefault="00DC7917" w:rsidP="00DC7917">
                  <w:pPr>
                    <w:keepNext/>
                    <w:spacing w:line="1" w:lineRule="auto"/>
                    <w:jc w:val="center"/>
                  </w:pPr>
                </w:p>
              </w:tc>
              <w:tc>
                <w:tcPr>
                  <w:tcW w:w="1447" w:type="dxa"/>
                  <w:tcMar>
                    <w:top w:w="0" w:type="dxa"/>
                    <w:left w:w="0" w:type="dxa"/>
                    <w:bottom w:w="0" w:type="dxa"/>
                    <w:right w:w="0" w:type="dxa"/>
                  </w:tcMar>
                </w:tcPr>
                <w:p w:rsidR="00DC7917" w:rsidRPr="00824357" w:rsidRDefault="00DC7917" w:rsidP="00DC7917">
                  <w:pPr>
                    <w:keepNext/>
                    <w:spacing w:line="1" w:lineRule="auto"/>
                    <w:jc w:val="center"/>
                  </w:pPr>
                </w:p>
              </w:tc>
              <w:tc>
                <w:tcPr>
                  <w:tcW w:w="1530" w:type="dxa"/>
                  <w:tcMar>
                    <w:top w:w="0" w:type="dxa"/>
                    <w:left w:w="0" w:type="dxa"/>
                    <w:bottom w:w="0" w:type="dxa"/>
                    <w:right w:w="0" w:type="dxa"/>
                  </w:tcMar>
                </w:tcPr>
                <w:p w:rsidR="00DC7917" w:rsidRPr="00824357" w:rsidRDefault="00DC7917" w:rsidP="00DC7917">
                  <w:pPr>
                    <w:keepNext/>
                    <w:spacing w:line="1" w:lineRule="auto"/>
                    <w:jc w:val="center"/>
                  </w:pPr>
                </w:p>
              </w:tc>
              <w:tc>
                <w:tcPr>
                  <w:tcW w:w="1365" w:type="dxa"/>
                  <w:tcMar>
                    <w:top w:w="0" w:type="dxa"/>
                    <w:left w:w="0" w:type="dxa"/>
                    <w:bottom w:w="0" w:type="dxa"/>
                    <w:right w:w="0" w:type="dxa"/>
                  </w:tcMar>
                </w:tcPr>
                <w:p w:rsidR="00DC7917" w:rsidRPr="00824357" w:rsidRDefault="00DC7917" w:rsidP="00DC7917">
                  <w:pPr>
                    <w:keepNext/>
                    <w:spacing w:line="1" w:lineRule="auto"/>
                    <w:jc w:val="center"/>
                  </w:pPr>
                </w:p>
              </w:tc>
              <w:tc>
                <w:tcPr>
                  <w:tcW w:w="1440" w:type="dxa"/>
                  <w:tcMar>
                    <w:top w:w="0" w:type="dxa"/>
                    <w:left w:w="0" w:type="dxa"/>
                    <w:bottom w:w="0" w:type="dxa"/>
                    <w:right w:w="0" w:type="dxa"/>
                  </w:tcMar>
                </w:tcPr>
                <w:p w:rsidR="00DC7917" w:rsidRPr="00824357" w:rsidRDefault="00DC7917" w:rsidP="00DC7917">
                  <w:pPr>
                    <w:keepNext/>
                    <w:spacing w:line="1" w:lineRule="auto"/>
                    <w:jc w:val="center"/>
                  </w:pPr>
                </w:p>
              </w:tc>
              <w:tc>
                <w:tcPr>
                  <w:tcW w:w="1350" w:type="dxa"/>
                  <w:tcMar>
                    <w:top w:w="0" w:type="dxa"/>
                    <w:left w:w="0" w:type="dxa"/>
                    <w:bottom w:w="0" w:type="dxa"/>
                    <w:right w:w="0" w:type="dxa"/>
                  </w:tcMar>
                </w:tcPr>
                <w:p w:rsidR="00DC7917" w:rsidRPr="00824357" w:rsidRDefault="00DC7917" w:rsidP="00DC7917">
                  <w:pPr>
                    <w:keepNext/>
                    <w:spacing w:line="1" w:lineRule="auto"/>
                    <w:jc w:val="center"/>
                  </w:pPr>
                </w:p>
              </w:tc>
              <w:tc>
                <w:tcPr>
                  <w:tcW w:w="1500" w:type="dxa"/>
                  <w:tcMar>
                    <w:top w:w="0" w:type="dxa"/>
                    <w:left w:w="0" w:type="dxa"/>
                    <w:bottom w:w="0" w:type="dxa"/>
                    <w:right w:w="0" w:type="dxa"/>
                  </w:tcMar>
                </w:tcPr>
                <w:p w:rsidR="00DC7917" w:rsidRPr="00824357" w:rsidRDefault="00DC7917" w:rsidP="00DC7917">
                  <w:pPr>
                    <w:keepNext/>
                    <w:spacing w:line="1" w:lineRule="auto"/>
                    <w:jc w:val="center"/>
                  </w:pPr>
                </w:p>
              </w:tc>
            </w:tr>
          </w:tbl>
          <w:p w:rsidR="00DC7917" w:rsidRPr="00824357" w:rsidRDefault="00DC7917" w:rsidP="00DC7917">
            <w:pPr>
              <w:keepNext/>
              <w:spacing w:line="1" w:lineRule="auto"/>
            </w:pPr>
          </w:p>
        </w:tc>
      </w:tr>
      <w:tr w:rsidR="00DC7917" w:rsidRPr="00824357" w:rsidTr="008008A9">
        <w:tc>
          <w:tcPr>
            <w:tcW w:w="10080" w:type="dxa"/>
            <w:tcMar>
              <w:top w:w="0" w:type="dxa"/>
              <w:left w:w="0" w:type="dxa"/>
              <w:bottom w:w="0" w:type="dxa"/>
              <w:right w:w="0" w:type="dxa"/>
            </w:tcMar>
          </w:tcPr>
          <w:p w:rsidR="00DC7917" w:rsidRPr="00824357" w:rsidRDefault="00DC7917" w:rsidP="008008A9">
            <w:pPr>
              <w:rPr>
                <w:rFonts w:eastAsia="Arial" w:cs="Arial"/>
                <w:color w:val="000000"/>
              </w:rPr>
            </w:pPr>
            <w:r w:rsidRPr="00824357">
              <w:rPr>
                <w:rFonts w:eastAsia="Arial" w:cs="Arial"/>
                <w:color w:val="000000"/>
              </w:rPr>
              <w:t xml:space="preserve">    </w:t>
            </w:r>
          </w:p>
        </w:tc>
      </w:tr>
      <w:tr w:rsidR="00DC7917" w:rsidRPr="00824357" w:rsidTr="008008A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DC7917" w:rsidRPr="00824357" w:rsidTr="008008A9">
              <w:trPr>
                <w:trHeight w:val="230"/>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DC7917" w:rsidRPr="007D0D8E" w:rsidRDefault="00DC7917" w:rsidP="008008A9">
                  <w:pPr>
                    <w:jc w:val="left"/>
                    <w:rPr>
                      <w:rFonts w:eastAsia="Arial" w:cs="Arial"/>
                      <w:color w:val="000000"/>
                      <w:sz w:val="16"/>
                      <w:szCs w:val="16"/>
                      <w:u w:val="single"/>
                      <w:lang w:val="fr-CH"/>
                    </w:rPr>
                  </w:pPr>
                  <w:r w:rsidRPr="007D0D8E">
                    <w:rPr>
                      <w:rFonts w:cs="Arial"/>
                      <w:bCs/>
                      <w:sz w:val="16"/>
                      <w:szCs w:val="16"/>
                      <w:u w:val="single"/>
                      <w:lang w:val="fr-CH"/>
                    </w:rPr>
                    <w:t>NEW TEST GUIDELINES / NOUVEAUX PRINCIPES DIRECTEURS D’EXAMEN / NEUE PRÜFUNGSRICHTILINIEN /</w:t>
                  </w:r>
                  <w:r w:rsidRPr="007D0D8E">
                    <w:rPr>
                      <w:rFonts w:cs="Arial"/>
                      <w:bCs/>
                      <w:sz w:val="16"/>
                      <w:szCs w:val="16"/>
                      <w:u w:val="single"/>
                      <w:lang w:val="fr-CH"/>
                    </w:rPr>
                    <w:br/>
                    <w:t>NUEVAS DIRECTRICES DE EXAMEN</w:t>
                  </w:r>
                  <w:r w:rsidRPr="007D0D8E">
                    <w:rPr>
                      <w:rFonts w:eastAsia="Arial" w:cs="Arial"/>
                      <w:color w:val="000000"/>
                      <w:sz w:val="16"/>
                      <w:szCs w:val="16"/>
                      <w:u w:val="single"/>
                      <w:lang w:val="fr-CH"/>
                    </w:rPr>
                    <w:br/>
                  </w:r>
                </w:p>
                <w:tbl>
                  <w:tblPr>
                    <w:tblW w:w="99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48"/>
                    <w:gridCol w:w="1510"/>
                    <w:gridCol w:w="1530"/>
                    <w:gridCol w:w="1298"/>
                    <w:gridCol w:w="1474"/>
                    <w:gridCol w:w="1383"/>
                    <w:gridCol w:w="1500"/>
                  </w:tblGrid>
                  <w:tr w:rsidR="00DC7917" w:rsidRPr="00824357" w:rsidTr="008008A9">
                    <w:trPr>
                      <w:hidden/>
                    </w:trPr>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DC7917" w:rsidRPr="007D0D8E" w:rsidRDefault="00DC7917" w:rsidP="008008A9">
                        <w:pPr>
                          <w:spacing w:before="20" w:after="20"/>
                          <w:rPr>
                            <w:vanish/>
                            <w:lang w:val="fr-CH"/>
                          </w:rPr>
                        </w:pPr>
                      </w:p>
                      <w:tbl>
                        <w:tblPr>
                          <w:tblW w:w="600" w:type="dxa"/>
                          <w:tblLayout w:type="fixed"/>
                          <w:tblCellMar>
                            <w:left w:w="0" w:type="dxa"/>
                            <w:right w:w="0" w:type="dxa"/>
                          </w:tblCellMar>
                          <w:tblLook w:val="01E0" w:firstRow="1" w:lastRow="1" w:firstColumn="1" w:lastColumn="1" w:noHBand="0" w:noVBand="0"/>
                        </w:tblPr>
                        <w:tblGrid>
                          <w:gridCol w:w="600"/>
                        </w:tblGrid>
                        <w:tr w:rsidR="00DC7917" w:rsidRPr="00824357" w:rsidTr="008008A9">
                          <w:tc>
                            <w:tcPr>
                              <w:tcW w:w="600"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JP</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DC7917" w:rsidRPr="00824357" w:rsidTr="008008A9">
                          <w:tc>
                            <w:tcPr>
                              <w:tcW w:w="870"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TWO</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sz w:val="16"/>
                            <w:szCs w:val="16"/>
                          </w:rPr>
                        </w:pPr>
                      </w:p>
                      <w:tbl>
                        <w:tblPr>
                          <w:tblW w:w="1414" w:type="dxa"/>
                          <w:tblLayout w:type="fixed"/>
                          <w:tblCellMar>
                            <w:left w:w="0" w:type="dxa"/>
                            <w:right w:w="0" w:type="dxa"/>
                          </w:tblCellMar>
                          <w:tblLook w:val="01E0" w:firstRow="1" w:lastRow="1" w:firstColumn="1" w:lastColumn="1" w:noHBand="0" w:noVBand="0"/>
                        </w:tblPr>
                        <w:tblGrid>
                          <w:gridCol w:w="1414"/>
                        </w:tblGrid>
                        <w:tr w:rsidR="00DC7917" w:rsidRPr="00824357" w:rsidTr="008008A9">
                          <w:tc>
                            <w:tcPr>
                              <w:tcW w:w="1414"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TG/CALEN(proj.4)</w:t>
                              </w:r>
                            </w:p>
                            <w:p w:rsidR="00DC7917" w:rsidRPr="00824357" w:rsidRDefault="00DC7917" w:rsidP="008008A9">
                              <w:pPr>
                                <w:spacing w:before="20" w:after="20" w:line="1" w:lineRule="auto"/>
                                <w:rPr>
                                  <w:sz w:val="16"/>
                                  <w:szCs w:val="16"/>
                                </w:rPr>
                              </w:pPr>
                            </w:p>
                          </w:tc>
                        </w:tr>
                      </w:tbl>
                      <w:p w:rsidR="00DC7917" w:rsidRPr="00824357" w:rsidRDefault="00DC7917" w:rsidP="008008A9">
                        <w:pPr>
                          <w:spacing w:before="20" w:after="20" w:line="1" w:lineRule="auto"/>
                          <w:rPr>
                            <w:sz w:val="16"/>
                            <w:szCs w:val="16"/>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DC7917" w:rsidRPr="00824357" w:rsidTr="008008A9">
                          <w:tc>
                            <w:tcPr>
                              <w:tcW w:w="1530" w:type="dxa"/>
                              <w:tcMar>
                                <w:top w:w="0" w:type="dxa"/>
                                <w:left w:w="0" w:type="dxa"/>
                                <w:bottom w:w="0" w:type="dxa"/>
                                <w:right w:w="0" w:type="dxa"/>
                              </w:tcMar>
                            </w:tcPr>
                            <w:p w:rsidR="00DC7917" w:rsidRPr="00824357" w:rsidRDefault="00DC7917" w:rsidP="008008A9">
                              <w:pPr>
                                <w:spacing w:before="20" w:after="20" w:line="1" w:lineRule="auto"/>
                                <w:rPr>
                                  <w:sz w:val="16"/>
                                  <w:szCs w:val="16"/>
                                </w:rPr>
                              </w:pPr>
                            </w:p>
                          </w:tc>
                        </w:tr>
                      </w:tbl>
                      <w:p w:rsidR="00DC7917" w:rsidRPr="00824357" w:rsidRDefault="00DC7917" w:rsidP="008008A9">
                        <w:pPr>
                          <w:spacing w:before="20" w:after="20"/>
                          <w:rPr>
                            <w:sz w:val="16"/>
                            <w:szCs w:val="16"/>
                          </w:rPr>
                        </w:pPr>
                        <w:r w:rsidRPr="00824357">
                          <w:rPr>
                            <w:sz w:val="16"/>
                            <w:szCs w:val="16"/>
                          </w:rPr>
                          <w:t>Calendula</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rsidTr="008008A9">
                          <w:tc>
                            <w:tcPr>
                              <w:tcW w:w="1365" w:type="dxa"/>
                              <w:tcMar>
                                <w:top w:w="0" w:type="dxa"/>
                                <w:left w:w="0" w:type="dxa"/>
                                <w:bottom w:w="0" w:type="dxa"/>
                                <w:right w:w="0" w:type="dxa"/>
                              </w:tcMar>
                            </w:tcPr>
                            <w:p w:rsidR="00DC7917" w:rsidRPr="00824357" w:rsidRDefault="00DC7917" w:rsidP="008008A9">
                              <w:pPr>
                                <w:spacing w:before="20" w:after="20"/>
                                <w:rPr>
                                  <w:sz w:val="16"/>
                                  <w:szCs w:val="16"/>
                                </w:rPr>
                              </w:pPr>
                              <w:r w:rsidRPr="00824357">
                                <w:rPr>
                                  <w:sz w:val="16"/>
                                  <w:szCs w:val="16"/>
                                </w:rPr>
                                <w:t>Calendula</w:t>
                              </w:r>
                            </w:p>
                          </w:tc>
                        </w:tr>
                      </w:tbl>
                      <w:p w:rsidR="00DC7917" w:rsidRPr="00824357" w:rsidRDefault="00DC7917" w:rsidP="008008A9">
                        <w:pPr>
                          <w:spacing w:before="20" w:after="20"/>
                          <w:rPr>
                            <w:sz w:val="16"/>
                            <w:szCs w:val="16"/>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DC7917" w:rsidRPr="00824357" w:rsidTr="008008A9">
                          <w:tc>
                            <w:tcPr>
                              <w:tcW w:w="1440" w:type="dxa"/>
                              <w:tcMar>
                                <w:top w:w="0" w:type="dxa"/>
                                <w:left w:w="0" w:type="dxa"/>
                                <w:bottom w:w="0" w:type="dxa"/>
                                <w:right w:w="0" w:type="dxa"/>
                              </w:tcMar>
                            </w:tcPr>
                            <w:p w:rsidR="00DC7917" w:rsidRPr="00824357" w:rsidRDefault="00DC7917" w:rsidP="008008A9">
                              <w:pPr>
                                <w:spacing w:before="20" w:after="20"/>
                                <w:rPr>
                                  <w:sz w:val="16"/>
                                  <w:szCs w:val="16"/>
                                </w:rPr>
                              </w:pPr>
                              <w:proofErr w:type="spellStart"/>
                              <w:r w:rsidRPr="00824357">
                                <w:rPr>
                                  <w:sz w:val="16"/>
                                  <w:szCs w:val="16"/>
                                </w:rPr>
                                <w:t>Ringelblume</w:t>
                              </w:r>
                              <w:proofErr w:type="spellEnd"/>
                            </w:p>
                          </w:tc>
                        </w:tr>
                      </w:tbl>
                      <w:p w:rsidR="00DC7917" w:rsidRPr="00824357" w:rsidRDefault="00DC7917" w:rsidP="008008A9">
                        <w:pPr>
                          <w:spacing w:before="20" w:after="20"/>
                          <w:rPr>
                            <w:sz w:val="16"/>
                            <w:szCs w:val="16"/>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DC7917" w:rsidRPr="00824357" w:rsidTr="008008A9">
                          <w:tc>
                            <w:tcPr>
                              <w:tcW w:w="1350" w:type="dxa"/>
                              <w:tcMar>
                                <w:top w:w="0" w:type="dxa"/>
                                <w:left w:w="0" w:type="dxa"/>
                                <w:bottom w:w="0" w:type="dxa"/>
                                <w:right w:w="0" w:type="dxa"/>
                              </w:tcMar>
                            </w:tcPr>
                            <w:p w:rsidR="00DC7917" w:rsidRPr="00824357" w:rsidRDefault="00DC7917" w:rsidP="008008A9">
                              <w:pPr>
                                <w:spacing w:before="20" w:after="20"/>
                                <w:rPr>
                                  <w:sz w:val="16"/>
                                  <w:szCs w:val="16"/>
                                </w:rPr>
                              </w:pPr>
                              <w:proofErr w:type="spellStart"/>
                              <w:r w:rsidRPr="00824357">
                                <w:rPr>
                                  <w:sz w:val="16"/>
                                  <w:szCs w:val="16"/>
                                </w:rPr>
                                <w:t>Caléndul</w:t>
                              </w:r>
                              <w:proofErr w:type="spellEnd"/>
                            </w:p>
                          </w:tc>
                        </w:tr>
                      </w:tbl>
                      <w:p w:rsidR="00DC7917" w:rsidRPr="00824357" w:rsidRDefault="00DC7917" w:rsidP="008008A9">
                        <w:pPr>
                          <w:spacing w:before="20" w:after="20"/>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DC7917" w:rsidRPr="00824357" w:rsidTr="008008A9">
                          <w:tc>
                            <w:tcPr>
                              <w:tcW w:w="1500" w:type="dxa"/>
                              <w:tcMar>
                                <w:top w:w="0" w:type="dxa"/>
                                <w:left w:w="0" w:type="dxa"/>
                                <w:bottom w:w="0" w:type="dxa"/>
                                <w:right w:w="0" w:type="dxa"/>
                              </w:tcMar>
                            </w:tcPr>
                            <w:p w:rsidR="00DC7917" w:rsidRPr="00824357" w:rsidRDefault="00DC7917" w:rsidP="008008A9">
                              <w:pPr>
                                <w:pStyle w:val="NormalWeb"/>
                                <w:spacing w:before="20" w:beforeAutospacing="0" w:after="20" w:afterAutospacing="0"/>
                              </w:pPr>
                              <w:r w:rsidRPr="00824357">
                                <w:rPr>
                                  <w:rFonts w:ascii="Arial" w:hAnsi="Arial" w:cs="Arial"/>
                                  <w:i/>
                                  <w:iCs/>
                                  <w:color w:val="000000"/>
                                  <w:sz w:val="16"/>
                                  <w:szCs w:val="16"/>
                                </w:rPr>
                                <w:t>Calendula</w:t>
                              </w:r>
                              <w:r w:rsidRPr="00824357">
                                <w:rPr>
                                  <w:rFonts w:ascii="Arial" w:hAnsi="Arial" w:cs="Arial"/>
                                  <w:color w:val="000000"/>
                                  <w:sz w:val="16"/>
                                  <w:szCs w:val="16"/>
                                </w:rPr>
                                <w:t> L.</w:t>
                              </w:r>
                            </w:p>
                          </w:tc>
                        </w:tr>
                      </w:tbl>
                      <w:p w:rsidR="00DC7917" w:rsidRPr="00824357" w:rsidRDefault="00DC7917" w:rsidP="008008A9">
                        <w:pPr>
                          <w:spacing w:before="20" w:after="20" w:line="1" w:lineRule="auto"/>
                        </w:pPr>
                      </w:p>
                    </w:tc>
                  </w:tr>
                  <w:tr w:rsidR="00DC7917" w:rsidRPr="00824357" w:rsidTr="008008A9">
                    <w:trPr>
                      <w:hidden/>
                    </w:trPr>
                    <w:tc>
                      <w:tcPr>
                        <w:tcW w:w="600" w:type="dxa"/>
                        <w:tcBorders>
                          <w:top w:val="single" w:sz="6" w:space="0" w:color="000000"/>
                          <w:left w:val="nil"/>
                          <w:bottom w:val="nil"/>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600" w:type="dxa"/>
                          <w:tblLayout w:type="fixed"/>
                          <w:tblCellMar>
                            <w:left w:w="0" w:type="dxa"/>
                            <w:right w:w="0" w:type="dxa"/>
                          </w:tblCellMar>
                          <w:tblLook w:val="01E0" w:firstRow="1" w:lastRow="1" w:firstColumn="1" w:lastColumn="1" w:noHBand="0" w:noVBand="0"/>
                        </w:tblPr>
                        <w:tblGrid>
                          <w:gridCol w:w="600"/>
                        </w:tblGrid>
                        <w:tr w:rsidR="00DC7917" w:rsidRPr="00824357" w:rsidTr="008008A9">
                          <w:tc>
                            <w:tcPr>
                              <w:tcW w:w="600"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ZA</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64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DC7917" w:rsidRPr="00824357" w:rsidTr="008008A9">
                          <w:tc>
                            <w:tcPr>
                              <w:tcW w:w="870"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TWO</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C7917" w:rsidRPr="00824357" w:rsidTr="008008A9">
                          <w:tc>
                            <w:tcPr>
                              <w:tcW w:w="1414"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TG/GAZAN(proj.4)</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C7917" w:rsidRPr="00824357" w:rsidTr="008008A9">
                          <w:tc>
                            <w:tcPr>
                              <w:tcW w:w="1530" w:type="dxa"/>
                              <w:tcMar>
                                <w:top w:w="0" w:type="dxa"/>
                                <w:left w:w="0" w:type="dxa"/>
                                <w:bottom w:w="0" w:type="dxa"/>
                                <w:right w:w="0" w:type="dxa"/>
                              </w:tcMar>
                            </w:tcPr>
                            <w:p w:rsidR="00DC7917" w:rsidRPr="00824357" w:rsidRDefault="00DC7917" w:rsidP="008008A9">
                              <w:pPr>
                                <w:spacing w:before="20" w:after="20"/>
                              </w:pPr>
                              <w:r w:rsidRPr="00824357">
                                <w:rPr>
                                  <w:rFonts w:cs="Arial"/>
                                  <w:color w:val="000000"/>
                                  <w:sz w:val="16"/>
                                  <w:szCs w:val="16"/>
                                </w:rPr>
                                <w:t>Gazania</w:t>
                              </w:r>
                            </w:p>
                          </w:tc>
                        </w:tr>
                      </w:tbl>
                      <w:p w:rsidR="00DC7917" w:rsidRPr="00824357" w:rsidRDefault="00DC7917" w:rsidP="008008A9">
                        <w:pPr>
                          <w:spacing w:before="20" w:after="20" w:line="1" w:lineRule="auto"/>
                        </w:pPr>
                      </w:p>
                    </w:tc>
                    <w:tc>
                      <w:tcPr>
                        <w:tcW w:w="129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rsidTr="008008A9">
                          <w:tc>
                            <w:tcPr>
                              <w:tcW w:w="136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Gazania</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47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C7917" w:rsidRPr="00824357" w:rsidTr="008008A9">
                          <w:tc>
                            <w:tcPr>
                              <w:tcW w:w="1440"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Gazania</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38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C7917" w:rsidRPr="00824357" w:rsidTr="008008A9">
                          <w:tc>
                            <w:tcPr>
                              <w:tcW w:w="1350"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Gazania</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DC7917" w:rsidRPr="00824357" w:rsidTr="008008A9">
                          <w:tc>
                            <w:tcPr>
                              <w:tcW w:w="1500"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i/>
                                  <w:iCs/>
                                  <w:color w:val="000000"/>
                                  <w:sz w:val="16"/>
                                  <w:szCs w:val="16"/>
                                </w:rPr>
                                <w:t>Gazania</w:t>
                              </w:r>
                              <w:r w:rsidRPr="00824357">
                                <w:rPr>
                                  <w:rFonts w:cs="Arial"/>
                                  <w:color w:val="000000"/>
                                  <w:sz w:val="16"/>
                                  <w:szCs w:val="16"/>
                                </w:rPr>
                                <w:t> </w:t>
                              </w:r>
                              <w:proofErr w:type="spellStart"/>
                              <w:r w:rsidRPr="00824357">
                                <w:rPr>
                                  <w:rFonts w:cs="Arial"/>
                                  <w:color w:val="000000"/>
                                  <w:sz w:val="16"/>
                                  <w:szCs w:val="16"/>
                                </w:rPr>
                                <w:t>Gaertn</w:t>
                              </w:r>
                              <w:proofErr w:type="spellEnd"/>
                              <w:r w:rsidRPr="00824357">
                                <w:rPr>
                                  <w:rFonts w:cs="Arial"/>
                                  <w:color w:val="000000"/>
                                  <w:sz w:val="16"/>
                                  <w:szCs w:val="16"/>
                                </w:rPr>
                                <w:t>.</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r>
                </w:tbl>
                <w:p w:rsidR="00DC7917" w:rsidRPr="00824357" w:rsidRDefault="00DC7917" w:rsidP="008008A9">
                  <w:pPr>
                    <w:jc w:val="left"/>
                    <w:rPr>
                      <w:rFonts w:eastAsia="Arial" w:cs="Arial"/>
                      <w:color w:val="000000"/>
                      <w:sz w:val="16"/>
                      <w:szCs w:val="16"/>
                      <w:u w:val="single"/>
                    </w:rPr>
                  </w:pPr>
                </w:p>
              </w:tc>
            </w:tr>
            <w:tr w:rsidR="00DC7917" w:rsidRPr="00824357" w:rsidTr="008008A9">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rsidTr="008008A9">
                    <w:tc>
                      <w:tcPr>
                        <w:tcW w:w="64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ES</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DC7917" w:rsidRPr="00824357" w:rsidTr="008008A9">
                    <w:tc>
                      <w:tcPr>
                        <w:tcW w:w="596"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TWF</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C7917" w:rsidRPr="00824357" w:rsidTr="008008A9">
                    <w:tc>
                      <w:tcPr>
                        <w:tcW w:w="1414"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TG/JUGLA(proj.6)</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rsidTr="008008A9">
                    <w:tc>
                      <w:tcPr>
                        <w:tcW w:w="15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Black Walnut</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rsidTr="008008A9">
                    <w:tc>
                      <w:tcPr>
                        <w:tcW w:w="129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Noyer</w:t>
                        </w:r>
                        <w:proofErr w:type="spellEnd"/>
                        <w:r w:rsidRPr="00824357">
                          <w:rPr>
                            <w:rFonts w:cs="Arial"/>
                            <w:color w:val="000000"/>
                            <w:sz w:val="16"/>
                            <w:szCs w:val="16"/>
                          </w:rPr>
                          <w:t xml:space="preserve"> noir</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rsidTr="008008A9">
                    <w:tc>
                      <w:tcPr>
                        <w:tcW w:w="147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Schwarznuss</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rsidTr="008008A9">
                    <w:tc>
                      <w:tcPr>
                        <w:tcW w:w="136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Nogal</w:t>
                        </w:r>
                        <w:proofErr w:type="spellEnd"/>
                        <w:r w:rsidRPr="00824357">
                          <w:rPr>
                            <w:rFonts w:cs="Arial"/>
                            <w:color w:val="000000"/>
                            <w:sz w:val="16"/>
                            <w:szCs w:val="16"/>
                          </w:rPr>
                          <w:t xml:space="preserve"> negro</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jc w:val="left"/>
                    <w:rPr>
                      <w:vanish/>
                      <w:sz w:val="16"/>
                      <w:szCs w:val="16"/>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rsidTr="008008A9">
                    <w:tc>
                      <w:tcPr>
                        <w:tcW w:w="1455" w:type="dxa"/>
                        <w:tcMar>
                          <w:top w:w="0" w:type="dxa"/>
                          <w:left w:w="0" w:type="dxa"/>
                          <w:bottom w:w="0" w:type="dxa"/>
                          <w:right w:w="0" w:type="dxa"/>
                        </w:tcMar>
                      </w:tcPr>
                      <w:p w:rsidR="00DC7917" w:rsidRPr="00824357" w:rsidRDefault="00DC7917" w:rsidP="008008A9">
                        <w:pPr>
                          <w:spacing w:before="20" w:after="20" w:line="1" w:lineRule="auto"/>
                          <w:jc w:val="left"/>
                          <w:rPr>
                            <w:sz w:val="16"/>
                            <w:szCs w:val="16"/>
                          </w:rPr>
                        </w:pPr>
                      </w:p>
                    </w:tc>
                  </w:tr>
                </w:tbl>
                <w:p w:rsidR="00DC7917" w:rsidRPr="00824357" w:rsidRDefault="00DC7917" w:rsidP="008008A9">
                  <w:pPr>
                    <w:spacing w:before="20" w:after="20"/>
                    <w:jc w:val="left"/>
                    <w:rPr>
                      <w:sz w:val="16"/>
                      <w:szCs w:val="16"/>
                    </w:rPr>
                  </w:pPr>
                  <w:proofErr w:type="spellStart"/>
                  <w:r w:rsidRPr="00824357">
                    <w:rPr>
                      <w:i/>
                      <w:sz w:val="16"/>
                      <w:szCs w:val="16"/>
                    </w:rPr>
                    <w:t>Juglans</w:t>
                  </w:r>
                  <w:proofErr w:type="spellEnd"/>
                  <w:r w:rsidRPr="00824357">
                    <w:rPr>
                      <w:i/>
                      <w:sz w:val="16"/>
                      <w:szCs w:val="16"/>
                    </w:rPr>
                    <w:t xml:space="preserve"> </w:t>
                  </w:r>
                  <w:proofErr w:type="spellStart"/>
                  <w:r w:rsidRPr="00824357">
                    <w:rPr>
                      <w:i/>
                      <w:sz w:val="16"/>
                      <w:szCs w:val="16"/>
                    </w:rPr>
                    <w:t>hindsii</w:t>
                  </w:r>
                  <w:proofErr w:type="spellEnd"/>
                  <w:r w:rsidRPr="00824357">
                    <w:rPr>
                      <w:sz w:val="16"/>
                      <w:szCs w:val="16"/>
                    </w:rPr>
                    <w:t xml:space="preserve"> (</w:t>
                  </w:r>
                  <w:proofErr w:type="spellStart"/>
                  <w:r w:rsidRPr="00824357">
                    <w:rPr>
                      <w:sz w:val="16"/>
                      <w:szCs w:val="16"/>
                    </w:rPr>
                    <w:t>Jeps</w:t>
                  </w:r>
                  <w:proofErr w:type="spellEnd"/>
                  <w:r w:rsidRPr="00824357">
                    <w:rPr>
                      <w:sz w:val="16"/>
                      <w:szCs w:val="16"/>
                    </w:rPr>
                    <w:t xml:space="preserve">.) R. E. Sm.; </w:t>
                  </w:r>
                  <w:r w:rsidRPr="00824357">
                    <w:rPr>
                      <w:i/>
                      <w:sz w:val="16"/>
                      <w:szCs w:val="16"/>
                    </w:rPr>
                    <w:t>J. </w:t>
                  </w:r>
                  <w:proofErr w:type="spellStart"/>
                  <w:r w:rsidRPr="00824357">
                    <w:rPr>
                      <w:i/>
                      <w:sz w:val="16"/>
                      <w:szCs w:val="16"/>
                    </w:rPr>
                    <w:t>hindsii</w:t>
                  </w:r>
                  <w:proofErr w:type="spellEnd"/>
                  <w:r w:rsidRPr="00824357">
                    <w:rPr>
                      <w:sz w:val="16"/>
                      <w:szCs w:val="16"/>
                    </w:rPr>
                    <w:t xml:space="preserve"> × </w:t>
                  </w:r>
                  <w:r w:rsidRPr="00824357">
                    <w:rPr>
                      <w:i/>
                      <w:sz w:val="16"/>
                      <w:szCs w:val="16"/>
                    </w:rPr>
                    <w:t xml:space="preserve">J. </w:t>
                  </w:r>
                  <w:proofErr w:type="spellStart"/>
                  <w:r w:rsidRPr="00824357">
                    <w:rPr>
                      <w:i/>
                      <w:sz w:val="16"/>
                      <w:szCs w:val="16"/>
                    </w:rPr>
                    <w:t>regia</w:t>
                  </w:r>
                  <w:proofErr w:type="spellEnd"/>
                  <w:r w:rsidRPr="00824357">
                    <w:rPr>
                      <w:sz w:val="16"/>
                      <w:szCs w:val="16"/>
                    </w:rPr>
                    <w:t xml:space="preserve">; </w:t>
                  </w:r>
                  <w:r w:rsidRPr="00824357">
                    <w:rPr>
                      <w:i/>
                      <w:sz w:val="16"/>
                      <w:szCs w:val="16"/>
                    </w:rPr>
                    <w:t>J. major</w:t>
                  </w:r>
                  <w:r w:rsidRPr="00824357">
                    <w:rPr>
                      <w:sz w:val="16"/>
                      <w:szCs w:val="16"/>
                    </w:rPr>
                    <w:t xml:space="preserve"> (</w:t>
                  </w:r>
                  <w:proofErr w:type="spellStart"/>
                  <w:r w:rsidRPr="00824357">
                    <w:rPr>
                      <w:sz w:val="16"/>
                      <w:szCs w:val="16"/>
                    </w:rPr>
                    <w:t>Torr</w:t>
                  </w:r>
                  <w:proofErr w:type="spellEnd"/>
                  <w:r w:rsidRPr="00824357">
                    <w:rPr>
                      <w:sz w:val="16"/>
                      <w:szCs w:val="16"/>
                    </w:rPr>
                    <w:t xml:space="preserve">.) A. Heller; </w:t>
                  </w:r>
                  <w:r w:rsidRPr="00824357">
                    <w:rPr>
                      <w:i/>
                      <w:sz w:val="16"/>
                      <w:szCs w:val="16"/>
                    </w:rPr>
                    <w:t>J. major</w:t>
                  </w:r>
                  <w:r w:rsidRPr="00824357">
                    <w:rPr>
                      <w:sz w:val="16"/>
                      <w:szCs w:val="16"/>
                    </w:rPr>
                    <w:t xml:space="preserve"> x </w:t>
                  </w:r>
                  <w:r w:rsidRPr="00824357">
                    <w:rPr>
                      <w:i/>
                      <w:sz w:val="16"/>
                      <w:szCs w:val="16"/>
                    </w:rPr>
                    <w:t>J. </w:t>
                  </w:r>
                  <w:proofErr w:type="spellStart"/>
                  <w:r w:rsidRPr="00824357">
                    <w:rPr>
                      <w:i/>
                      <w:sz w:val="16"/>
                      <w:szCs w:val="16"/>
                    </w:rPr>
                    <w:t>regia</w:t>
                  </w:r>
                  <w:proofErr w:type="spellEnd"/>
                  <w:r w:rsidRPr="00824357">
                    <w:rPr>
                      <w:sz w:val="16"/>
                      <w:szCs w:val="16"/>
                    </w:rPr>
                    <w:t xml:space="preserve">; </w:t>
                  </w:r>
                  <w:r w:rsidRPr="00824357">
                    <w:rPr>
                      <w:i/>
                      <w:sz w:val="16"/>
                      <w:szCs w:val="16"/>
                    </w:rPr>
                    <w:t xml:space="preserve">J. </w:t>
                  </w:r>
                  <w:proofErr w:type="spellStart"/>
                  <w:r w:rsidRPr="00824357">
                    <w:rPr>
                      <w:i/>
                      <w:sz w:val="16"/>
                      <w:szCs w:val="16"/>
                    </w:rPr>
                    <w:t>nigra</w:t>
                  </w:r>
                  <w:proofErr w:type="spellEnd"/>
                  <w:r w:rsidRPr="00824357">
                    <w:rPr>
                      <w:sz w:val="16"/>
                      <w:szCs w:val="16"/>
                    </w:rPr>
                    <w:t xml:space="preserve"> L.; </w:t>
                  </w:r>
                  <w:r w:rsidRPr="00824357">
                    <w:rPr>
                      <w:i/>
                      <w:sz w:val="16"/>
                      <w:szCs w:val="16"/>
                    </w:rPr>
                    <w:t xml:space="preserve">J. </w:t>
                  </w:r>
                  <w:proofErr w:type="spellStart"/>
                  <w:r w:rsidRPr="00824357">
                    <w:rPr>
                      <w:i/>
                      <w:sz w:val="16"/>
                      <w:szCs w:val="16"/>
                    </w:rPr>
                    <w:t>nigra</w:t>
                  </w:r>
                  <w:proofErr w:type="spellEnd"/>
                  <w:r w:rsidRPr="00824357">
                    <w:rPr>
                      <w:sz w:val="16"/>
                      <w:szCs w:val="16"/>
                    </w:rPr>
                    <w:t xml:space="preserve"> x </w:t>
                  </w:r>
                  <w:r w:rsidRPr="00824357">
                    <w:rPr>
                      <w:i/>
                      <w:sz w:val="16"/>
                      <w:szCs w:val="16"/>
                    </w:rPr>
                    <w:t xml:space="preserve">J. </w:t>
                  </w:r>
                  <w:proofErr w:type="spellStart"/>
                  <w:r w:rsidRPr="00824357">
                    <w:rPr>
                      <w:i/>
                      <w:sz w:val="16"/>
                      <w:szCs w:val="16"/>
                    </w:rPr>
                    <w:t>regia</w:t>
                  </w:r>
                  <w:proofErr w:type="spellEnd"/>
                  <w:r w:rsidRPr="00824357">
                    <w:rPr>
                      <w:sz w:val="16"/>
                      <w:szCs w:val="16"/>
                    </w:rPr>
                    <w:t xml:space="preserve"> L.</w:t>
                  </w:r>
                </w:p>
              </w:tc>
            </w:tr>
          </w:tbl>
          <w:p w:rsidR="00DC7917" w:rsidRPr="00824357" w:rsidRDefault="00DC7917" w:rsidP="008008A9"/>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DC7917" w:rsidRPr="00090AB6" w:rsidTr="008008A9">
              <w:trPr>
                <w:trHeight w:val="184"/>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DC7917" w:rsidRPr="007D0D8E" w:rsidRDefault="00DC7917" w:rsidP="008008A9">
                  <w:pPr>
                    <w:rPr>
                      <w:vanish/>
                      <w:lang w:val="fr-CH"/>
                    </w:rPr>
                  </w:pPr>
                  <w:r w:rsidRPr="00824357">
                    <w:fldChar w:fldCharType="begin"/>
                  </w:r>
                  <w:r w:rsidRPr="007D0D8E">
                    <w:rPr>
                      <w:lang w:val="fr-CH"/>
                    </w:rPr>
                    <w:instrText>TC "1" \f C \l "1"</w:instrText>
                  </w:r>
                  <w:r w:rsidRPr="00824357">
                    <w:fldChar w:fldCharType="end"/>
                  </w:r>
                </w:p>
                <w:p w:rsidR="00DC7917" w:rsidRPr="007D0D8E" w:rsidRDefault="00DC7917" w:rsidP="008008A9">
                  <w:pPr>
                    <w:jc w:val="left"/>
                    <w:rPr>
                      <w:rFonts w:eastAsia="Arial" w:cs="Arial"/>
                      <w:color w:val="000000"/>
                      <w:sz w:val="16"/>
                      <w:szCs w:val="16"/>
                      <w:u w:val="single"/>
                      <w:lang w:val="fr-CH"/>
                    </w:rPr>
                  </w:pPr>
                  <w:r w:rsidRPr="007D0D8E">
                    <w:rPr>
                      <w:rFonts w:eastAsia="Arial" w:cs="Arial"/>
                      <w:color w:val="000000"/>
                      <w:sz w:val="16"/>
                      <w:szCs w:val="16"/>
                      <w:u w:val="single"/>
                      <w:lang w:val="fr-CH"/>
                    </w:rPr>
                    <w:t>REVISIONS OF TEST GUIDELINES / RÉVISIONS DE PRINCIPES DIRECTEURS D’EXAMEN ADOPTÉS / REVISIONEN ANGENOMMENER PRÜFUNGSRICHTLINIEN / REVISIONES DE DIRECTRICES DE EXAMEN ADOPTADAS</w:t>
                  </w:r>
                  <w:r w:rsidRPr="007D0D8E">
                    <w:rPr>
                      <w:rFonts w:eastAsia="Arial" w:cs="Arial"/>
                      <w:color w:val="000000"/>
                      <w:sz w:val="16"/>
                      <w:szCs w:val="16"/>
                      <w:u w:val="single"/>
                      <w:lang w:val="fr-CH"/>
                    </w:rPr>
                    <w:br/>
                  </w:r>
                </w:p>
              </w:tc>
            </w:tr>
            <w:tr w:rsidR="00DC7917" w:rsidRPr="00824357" w:rsidTr="008008A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rsidTr="008008A9">
                    <w:tc>
                      <w:tcPr>
                        <w:tcW w:w="64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NL</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DC7917" w:rsidRPr="00824357" w:rsidTr="008008A9">
                    <w:tc>
                      <w:tcPr>
                        <w:tcW w:w="596"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TWO</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rsidTr="008008A9">
                    <w:tc>
                      <w:tcPr>
                        <w:tcW w:w="12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TG/29/8(proj.4)</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rsidTr="008008A9">
                    <w:tc>
                      <w:tcPr>
                        <w:tcW w:w="15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Alstroemeria</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rsidTr="008008A9">
                    <w:tc>
                      <w:tcPr>
                        <w:tcW w:w="129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Alstroemère</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rsidTr="008008A9">
                    <w:tc>
                      <w:tcPr>
                        <w:tcW w:w="147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Inkalilie</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rsidTr="008008A9">
                    <w:tc>
                      <w:tcPr>
                        <w:tcW w:w="136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Alstroemeria</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rsidTr="008008A9">
                    <w:tc>
                      <w:tcPr>
                        <w:tcW w:w="145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i/>
                            <w:iCs/>
                            <w:color w:val="000000"/>
                            <w:sz w:val="16"/>
                            <w:szCs w:val="16"/>
                          </w:rPr>
                          <w:t>Alstroemeria</w:t>
                        </w:r>
                        <w:proofErr w:type="spellEnd"/>
                        <w:r w:rsidRPr="00824357">
                          <w:rPr>
                            <w:rFonts w:cs="Arial"/>
                            <w:color w:val="000000"/>
                            <w:sz w:val="16"/>
                            <w:szCs w:val="16"/>
                          </w:rPr>
                          <w:t> L.</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r>
            <w:tr w:rsidR="00DC7917" w:rsidRPr="00824357" w:rsidTr="008008A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rsidTr="008008A9">
                    <w:tc>
                      <w:tcPr>
                        <w:tcW w:w="64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FR</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C7917" w:rsidRPr="00824357" w:rsidTr="008008A9">
                    <w:tc>
                      <w:tcPr>
                        <w:tcW w:w="88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TWV</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rsidTr="008008A9">
                    <w:tc>
                      <w:tcPr>
                        <w:tcW w:w="12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TG/106/5(proj.4)</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rsidTr="008008A9">
                    <w:tc>
                      <w:tcPr>
                        <w:tcW w:w="15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Leaf beet, Swiss chard</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rsidTr="008008A9">
                    <w:tc>
                      <w:tcPr>
                        <w:tcW w:w="129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Poirée</w:t>
                        </w:r>
                        <w:proofErr w:type="spellEnd"/>
                        <w:r w:rsidRPr="00824357">
                          <w:rPr>
                            <w:rFonts w:cs="Arial"/>
                            <w:color w:val="000000"/>
                            <w:sz w:val="16"/>
                            <w:szCs w:val="16"/>
                          </w:rPr>
                          <w:t xml:space="preserve">, Bette à </w:t>
                        </w:r>
                        <w:proofErr w:type="spellStart"/>
                        <w:r w:rsidRPr="00824357">
                          <w:rPr>
                            <w:rFonts w:cs="Arial"/>
                            <w:color w:val="000000"/>
                            <w:sz w:val="16"/>
                            <w:szCs w:val="16"/>
                          </w:rPr>
                          <w:t>cardes</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rsidTr="008008A9">
                    <w:tc>
                      <w:tcPr>
                        <w:tcW w:w="147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Mangold</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rsidTr="008008A9">
                    <w:tc>
                      <w:tcPr>
                        <w:tcW w:w="136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Acelga</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rsidTr="008008A9">
                    <w:tc>
                      <w:tcPr>
                        <w:tcW w:w="145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7D0D8E">
                          <w:rPr>
                            <w:rStyle w:val="Emphasis"/>
                            <w:rFonts w:cs="Arial"/>
                            <w:color w:val="000000"/>
                            <w:sz w:val="16"/>
                            <w:szCs w:val="16"/>
                            <w:lang w:val="pt-BR"/>
                          </w:rPr>
                          <w:t>Beta vulgaris</w:t>
                        </w:r>
                        <w:r w:rsidRPr="007D0D8E">
                          <w:rPr>
                            <w:rFonts w:cs="Arial"/>
                            <w:color w:val="000000"/>
                            <w:sz w:val="16"/>
                            <w:szCs w:val="16"/>
                            <w:lang w:val="pt-BR"/>
                          </w:rPr>
                          <w:t xml:space="preserve"> L. ssp. </w:t>
                        </w:r>
                        <w:r w:rsidRPr="007D0D8E">
                          <w:rPr>
                            <w:rStyle w:val="Emphasis"/>
                            <w:rFonts w:cs="Arial"/>
                            <w:color w:val="000000"/>
                            <w:sz w:val="16"/>
                            <w:szCs w:val="16"/>
                            <w:lang w:val="pt-BR"/>
                          </w:rPr>
                          <w:t>vulgaris</w:t>
                        </w:r>
                        <w:r w:rsidRPr="007D0D8E">
                          <w:rPr>
                            <w:rFonts w:cs="Arial"/>
                            <w:color w:val="000000"/>
                            <w:sz w:val="16"/>
                            <w:szCs w:val="16"/>
                            <w:lang w:val="pt-BR"/>
                          </w:rPr>
                          <w:t> var. </w:t>
                        </w:r>
                        <w:r w:rsidRPr="007D0D8E">
                          <w:rPr>
                            <w:rFonts w:cs="Arial"/>
                            <w:color w:val="000000"/>
                            <w:sz w:val="16"/>
                            <w:szCs w:val="16"/>
                            <w:lang w:val="pt-BR"/>
                          </w:rPr>
                          <w:br/>
                        </w:r>
                        <w:proofErr w:type="spellStart"/>
                        <w:proofErr w:type="gramStart"/>
                        <w:r w:rsidRPr="00824357">
                          <w:rPr>
                            <w:rStyle w:val="Emphasis"/>
                            <w:rFonts w:cs="Arial"/>
                            <w:color w:val="000000"/>
                            <w:sz w:val="16"/>
                            <w:szCs w:val="16"/>
                          </w:rPr>
                          <w:t>flavescens</w:t>
                        </w:r>
                        <w:proofErr w:type="spellEnd"/>
                        <w:proofErr w:type="gramEnd"/>
                        <w:r w:rsidRPr="00824357">
                          <w:rPr>
                            <w:rFonts w:cs="Arial"/>
                            <w:color w:val="000000"/>
                            <w:sz w:val="16"/>
                            <w:szCs w:val="16"/>
                          </w:rPr>
                          <w:t> DC.</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r>
            <w:tr w:rsidR="00DC7917" w:rsidRPr="00090AB6" w:rsidTr="008008A9">
              <w:trPr>
                <w:hidden/>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rsidTr="008008A9">
                    <w:tc>
                      <w:tcPr>
                        <w:tcW w:w="64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AU</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C7917" w:rsidRPr="00824357" w:rsidTr="008008A9">
                    <w:tc>
                      <w:tcPr>
                        <w:tcW w:w="88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TWF</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rsidTr="008008A9">
                    <w:tc>
                      <w:tcPr>
                        <w:tcW w:w="1245" w:type="dxa"/>
                        <w:tcMar>
                          <w:top w:w="0" w:type="dxa"/>
                          <w:left w:w="0" w:type="dxa"/>
                          <w:bottom w:w="0" w:type="dxa"/>
                          <w:right w:w="0" w:type="dxa"/>
                        </w:tcMar>
                      </w:tcPr>
                      <w:p w:rsidR="00DC7917" w:rsidRPr="00824357" w:rsidRDefault="00DC7917" w:rsidP="008008A9">
                        <w:pPr>
                          <w:rPr>
                            <w:sz w:val="16"/>
                          </w:rPr>
                        </w:pPr>
                        <w:r w:rsidRPr="00824357">
                          <w:rPr>
                            <w:sz w:val="16"/>
                          </w:rPr>
                          <w:t>TG/111/4(proj.5),</w:t>
                        </w:r>
                        <w:r w:rsidRPr="00824357">
                          <w:rPr>
                            <w:sz w:val="16"/>
                          </w:rPr>
                          <w:br/>
                          <w:t>TC/55/18</w:t>
                        </w:r>
                      </w:p>
                    </w:tc>
                  </w:tr>
                </w:tbl>
                <w:p w:rsidR="00DC7917" w:rsidRPr="00824357" w:rsidRDefault="00DC7917" w:rsidP="008008A9"/>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rsidTr="008008A9">
                    <w:tc>
                      <w:tcPr>
                        <w:tcW w:w="1545" w:type="dxa"/>
                        <w:tcMar>
                          <w:top w:w="0" w:type="dxa"/>
                          <w:left w:w="0" w:type="dxa"/>
                          <w:bottom w:w="0" w:type="dxa"/>
                          <w:right w:w="0" w:type="dxa"/>
                        </w:tcMar>
                      </w:tcPr>
                      <w:p w:rsidR="00DC7917" w:rsidRPr="00824357" w:rsidRDefault="00DC7917" w:rsidP="008008A9">
                        <w:r w:rsidRPr="00824357">
                          <w:rPr>
                            <w:sz w:val="16"/>
                            <w:szCs w:val="16"/>
                          </w:rPr>
                          <w:t>Macadamia</w:t>
                        </w:r>
                        <w:r w:rsidRPr="00824357">
                          <w:t xml:space="preserve"> </w:t>
                        </w:r>
                      </w:p>
                    </w:tc>
                  </w:tr>
                </w:tbl>
                <w:p w:rsidR="00DC7917" w:rsidRPr="00824357" w:rsidRDefault="00DC7917" w:rsidP="008008A9"/>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rsidTr="008008A9">
                    <w:tc>
                      <w:tcPr>
                        <w:tcW w:w="1290" w:type="dxa"/>
                        <w:tcMar>
                          <w:top w:w="0" w:type="dxa"/>
                          <w:left w:w="0" w:type="dxa"/>
                          <w:bottom w:w="0" w:type="dxa"/>
                          <w:right w:w="0" w:type="dxa"/>
                        </w:tcMar>
                      </w:tcPr>
                      <w:p w:rsidR="00DC7917" w:rsidRPr="00824357" w:rsidRDefault="00DC7917" w:rsidP="008008A9">
                        <w:r w:rsidRPr="00824357">
                          <w:rPr>
                            <w:sz w:val="16"/>
                            <w:szCs w:val="16"/>
                          </w:rPr>
                          <w:t>Macadamia</w:t>
                        </w:r>
                        <w:r w:rsidRPr="00824357">
                          <w:t xml:space="preserve"> </w:t>
                        </w:r>
                      </w:p>
                    </w:tc>
                  </w:tr>
                </w:tbl>
                <w:p w:rsidR="00DC7917" w:rsidRPr="00824357" w:rsidRDefault="00DC7917" w:rsidP="008008A9"/>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rsidTr="008008A9">
                    <w:tc>
                      <w:tcPr>
                        <w:tcW w:w="1470" w:type="dxa"/>
                        <w:tcMar>
                          <w:top w:w="0" w:type="dxa"/>
                          <w:left w:w="0" w:type="dxa"/>
                          <w:bottom w:w="0" w:type="dxa"/>
                          <w:right w:w="0" w:type="dxa"/>
                        </w:tcMar>
                      </w:tcPr>
                      <w:p w:rsidR="00DC7917" w:rsidRPr="00824357" w:rsidRDefault="00DC7917" w:rsidP="008008A9">
                        <w:r w:rsidRPr="00824357">
                          <w:rPr>
                            <w:sz w:val="16"/>
                            <w:szCs w:val="16"/>
                          </w:rPr>
                          <w:t>Macadamia</w:t>
                        </w:r>
                        <w:r w:rsidRPr="00824357">
                          <w:t xml:space="preserve"> </w:t>
                        </w:r>
                      </w:p>
                    </w:tc>
                  </w:tr>
                </w:tbl>
                <w:p w:rsidR="00DC7917" w:rsidRPr="00824357" w:rsidRDefault="00DC7917" w:rsidP="008008A9"/>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rsidTr="008008A9">
                    <w:tc>
                      <w:tcPr>
                        <w:tcW w:w="1365" w:type="dxa"/>
                        <w:tcMar>
                          <w:top w:w="0" w:type="dxa"/>
                          <w:left w:w="0" w:type="dxa"/>
                          <w:bottom w:w="0" w:type="dxa"/>
                          <w:right w:w="0" w:type="dxa"/>
                        </w:tcMar>
                      </w:tcPr>
                      <w:p w:rsidR="00DC7917" w:rsidRPr="00824357" w:rsidRDefault="00DC7917" w:rsidP="008008A9">
                        <w:r w:rsidRPr="00824357">
                          <w:rPr>
                            <w:sz w:val="16"/>
                            <w:szCs w:val="16"/>
                          </w:rPr>
                          <w:t>Macadamia</w:t>
                        </w:r>
                        <w:r w:rsidRPr="00824357">
                          <w:t xml:space="preserve"> </w:t>
                        </w:r>
                      </w:p>
                    </w:tc>
                  </w:tr>
                </w:tbl>
                <w:p w:rsidR="00DC7917" w:rsidRPr="00824357" w:rsidRDefault="00DC7917" w:rsidP="008008A9"/>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DC7917" w:rsidRPr="00090AB6" w:rsidTr="008008A9">
                    <w:tc>
                      <w:tcPr>
                        <w:tcW w:w="1455" w:type="dxa"/>
                        <w:tcMar>
                          <w:top w:w="0" w:type="dxa"/>
                          <w:left w:w="0" w:type="dxa"/>
                          <w:bottom w:w="0" w:type="dxa"/>
                          <w:right w:w="0" w:type="dxa"/>
                        </w:tcMar>
                      </w:tcPr>
                      <w:p w:rsidR="00DC7917" w:rsidRPr="000C3495" w:rsidRDefault="00DC7917" w:rsidP="008008A9">
                        <w:pPr>
                          <w:rPr>
                            <w:sz w:val="16"/>
                            <w:szCs w:val="16"/>
                            <w:lang w:val="es-ES_tradnl"/>
                          </w:rPr>
                        </w:pPr>
                        <w:proofErr w:type="spellStart"/>
                        <w:r w:rsidRPr="000C3495">
                          <w:rPr>
                            <w:i/>
                            <w:sz w:val="16"/>
                            <w:szCs w:val="16"/>
                            <w:lang w:val="es-ES_tradnl"/>
                          </w:rPr>
                          <w:t>Macadamia</w:t>
                        </w:r>
                        <w:proofErr w:type="spellEnd"/>
                        <w:r w:rsidRPr="000C3495">
                          <w:rPr>
                            <w:i/>
                            <w:sz w:val="16"/>
                            <w:szCs w:val="16"/>
                            <w:lang w:val="es-ES_tradnl"/>
                          </w:rPr>
                          <w:t xml:space="preserve"> </w:t>
                        </w:r>
                        <w:proofErr w:type="spellStart"/>
                        <w:r w:rsidRPr="000C3495">
                          <w:rPr>
                            <w:i/>
                            <w:sz w:val="16"/>
                            <w:szCs w:val="16"/>
                            <w:lang w:val="es-ES_tradnl"/>
                          </w:rPr>
                          <w:t>integrifolia</w:t>
                        </w:r>
                        <w:proofErr w:type="spellEnd"/>
                        <w:r w:rsidRPr="000C3495">
                          <w:rPr>
                            <w:sz w:val="16"/>
                            <w:szCs w:val="16"/>
                            <w:lang w:val="es-ES_tradnl"/>
                          </w:rPr>
                          <w:t xml:space="preserve"> Maiden et </w:t>
                        </w:r>
                        <w:proofErr w:type="spellStart"/>
                        <w:r w:rsidRPr="000C3495">
                          <w:rPr>
                            <w:sz w:val="16"/>
                            <w:szCs w:val="16"/>
                            <w:lang w:val="es-ES_tradnl"/>
                          </w:rPr>
                          <w:t>Betche</w:t>
                        </w:r>
                        <w:proofErr w:type="spellEnd"/>
                        <w:r w:rsidRPr="000C3495">
                          <w:rPr>
                            <w:sz w:val="16"/>
                            <w:szCs w:val="16"/>
                            <w:lang w:val="es-ES_tradnl"/>
                          </w:rPr>
                          <w:t xml:space="preserve">; </w:t>
                        </w:r>
                      </w:p>
                      <w:p w:rsidR="00DC7917" w:rsidRPr="000C3495" w:rsidRDefault="00DC7917" w:rsidP="008008A9">
                        <w:pPr>
                          <w:rPr>
                            <w:lang w:val="es-ES_tradnl"/>
                          </w:rPr>
                        </w:pPr>
                        <w:proofErr w:type="spellStart"/>
                        <w:r w:rsidRPr="000C3495">
                          <w:rPr>
                            <w:i/>
                            <w:sz w:val="16"/>
                            <w:szCs w:val="16"/>
                            <w:lang w:val="es-ES_tradnl"/>
                          </w:rPr>
                          <w:t>Macadamia</w:t>
                        </w:r>
                        <w:proofErr w:type="spellEnd"/>
                        <w:r w:rsidRPr="000C3495">
                          <w:rPr>
                            <w:i/>
                            <w:sz w:val="16"/>
                            <w:szCs w:val="16"/>
                            <w:lang w:val="es-ES_tradnl"/>
                          </w:rPr>
                          <w:t xml:space="preserve"> </w:t>
                        </w:r>
                        <w:proofErr w:type="spellStart"/>
                        <w:r w:rsidRPr="000C3495">
                          <w:rPr>
                            <w:i/>
                            <w:sz w:val="16"/>
                            <w:szCs w:val="16"/>
                            <w:lang w:val="es-ES_tradnl"/>
                          </w:rPr>
                          <w:t>tetraphylla</w:t>
                        </w:r>
                        <w:proofErr w:type="spellEnd"/>
                        <w:r w:rsidRPr="000C3495">
                          <w:rPr>
                            <w:sz w:val="16"/>
                            <w:szCs w:val="16"/>
                            <w:lang w:val="es-ES_tradnl"/>
                          </w:rPr>
                          <w:t xml:space="preserve"> L. Johns.</w:t>
                        </w:r>
                      </w:p>
                    </w:tc>
                  </w:tr>
                </w:tbl>
                <w:p w:rsidR="00DC7917" w:rsidRPr="000C3495" w:rsidRDefault="00DC7917" w:rsidP="008008A9">
                  <w:pPr>
                    <w:rPr>
                      <w:lang w:val="es-ES_tradnl"/>
                    </w:rPr>
                  </w:pPr>
                </w:p>
              </w:tc>
            </w:tr>
            <w:tr w:rsidR="00DC7917" w:rsidRPr="00824357" w:rsidTr="008008A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0C3495" w:rsidRDefault="00DC7917" w:rsidP="008008A9">
                  <w:pPr>
                    <w:spacing w:before="20" w:after="20"/>
                    <w:rPr>
                      <w:vanish/>
                      <w:lang w:val="es-ES_tradnl"/>
                    </w:rPr>
                  </w:pPr>
                </w:p>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rsidTr="008008A9">
                    <w:tc>
                      <w:tcPr>
                        <w:tcW w:w="64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AU</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C7917" w:rsidRPr="00824357" w:rsidTr="008008A9">
                    <w:tc>
                      <w:tcPr>
                        <w:tcW w:w="88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TWO</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rsidTr="008008A9">
                    <w:tc>
                      <w:tcPr>
                        <w:tcW w:w="12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TG/175/4(proj.3)</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rsidTr="008008A9">
                    <w:tc>
                      <w:tcPr>
                        <w:tcW w:w="15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Kangaroo Paw</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rsidTr="008008A9">
                    <w:tc>
                      <w:tcPr>
                        <w:tcW w:w="129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Anigozanthos</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rsidTr="008008A9">
                    <w:tc>
                      <w:tcPr>
                        <w:tcW w:w="147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Känguruhblume</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rsidTr="008008A9">
                    <w:tc>
                      <w:tcPr>
                        <w:tcW w:w="136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Anigozanthos</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rsidTr="008008A9">
                    <w:tc>
                      <w:tcPr>
                        <w:tcW w:w="145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7D0D8E">
                          <w:rPr>
                            <w:rFonts w:cs="Arial"/>
                            <w:i/>
                            <w:iCs/>
                            <w:color w:val="000000"/>
                            <w:sz w:val="16"/>
                            <w:szCs w:val="16"/>
                            <w:lang w:val="es-ES"/>
                          </w:rPr>
                          <w:t>Anigozanthos</w:t>
                        </w:r>
                        <w:proofErr w:type="spellEnd"/>
                        <w:r w:rsidRPr="007D0D8E">
                          <w:rPr>
                            <w:rFonts w:cs="Arial"/>
                            <w:color w:val="000000"/>
                            <w:sz w:val="16"/>
                            <w:szCs w:val="16"/>
                            <w:lang w:val="es-ES"/>
                          </w:rPr>
                          <w:t> </w:t>
                        </w:r>
                        <w:r w:rsidRPr="007D0D8E">
                          <w:rPr>
                            <w:rFonts w:cs="Arial"/>
                            <w:color w:val="000000"/>
                            <w:sz w:val="16"/>
                            <w:szCs w:val="16"/>
                            <w:lang w:val="es-ES"/>
                          </w:rPr>
                          <w:br/>
                        </w:r>
                        <w:proofErr w:type="spellStart"/>
                        <w:r w:rsidRPr="007D0D8E">
                          <w:rPr>
                            <w:rFonts w:cs="Arial"/>
                            <w:color w:val="000000"/>
                            <w:sz w:val="16"/>
                            <w:szCs w:val="16"/>
                            <w:lang w:val="es-ES"/>
                          </w:rPr>
                          <w:t>Labill</w:t>
                        </w:r>
                        <w:proofErr w:type="spellEnd"/>
                        <w:r w:rsidRPr="007D0D8E">
                          <w:rPr>
                            <w:rFonts w:cs="Arial"/>
                            <w:color w:val="000000"/>
                            <w:sz w:val="16"/>
                            <w:szCs w:val="16"/>
                            <w:lang w:val="es-ES"/>
                          </w:rPr>
                          <w:t>., </w:t>
                        </w:r>
                        <w:proofErr w:type="spellStart"/>
                        <w:r w:rsidRPr="007D0D8E">
                          <w:rPr>
                            <w:rStyle w:val="Emphasis"/>
                            <w:rFonts w:cs="Arial"/>
                            <w:color w:val="000000"/>
                            <w:sz w:val="16"/>
                            <w:szCs w:val="16"/>
                            <w:lang w:val="es-ES"/>
                          </w:rPr>
                          <w:t>Macropidia</w:t>
                        </w:r>
                        <w:proofErr w:type="spellEnd"/>
                        <w:r w:rsidRPr="007D0D8E">
                          <w:rPr>
                            <w:rStyle w:val="Emphasis"/>
                            <w:rFonts w:cs="Arial"/>
                            <w:color w:val="000000"/>
                            <w:sz w:val="16"/>
                            <w:szCs w:val="16"/>
                            <w:lang w:val="es-ES"/>
                          </w:rPr>
                          <w:t xml:space="preserve"> fuliginosa</w:t>
                        </w:r>
                        <w:r w:rsidRPr="007D0D8E">
                          <w:rPr>
                            <w:rFonts w:cs="Arial"/>
                            <w:color w:val="000000"/>
                            <w:sz w:val="16"/>
                            <w:szCs w:val="16"/>
                            <w:lang w:val="es-ES"/>
                          </w:rPr>
                          <w:t xml:space="preserve"> (Hook.) </w:t>
                        </w:r>
                        <w:proofErr w:type="spellStart"/>
                        <w:r w:rsidRPr="00824357">
                          <w:rPr>
                            <w:rFonts w:cs="Arial"/>
                            <w:color w:val="000000"/>
                            <w:sz w:val="16"/>
                            <w:szCs w:val="16"/>
                          </w:rPr>
                          <w:t>Druce</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r>
            <w:tr w:rsidR="00DC7917" w:rsidRPr="00824357" w:rsidTr="008008A9">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C7917" w:rsidRPr="00824357" w:rsidTr="008008A9">
                    <w:tc>
                      <w:tcPr>
                        <w:tcW w:w="64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NL</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C7917" w:rsidRPr="00824357" w:rsidTr="008008A9">
                    <w:tc>
                      <w:tcPr>
                        <w:tcW w:w="885" w:type="dxa"/>
                        <w:tcMar>
                          <w:top w:w="0" w:type="dxa"/>
                          <w:left w:w="0" w:type="dxa"/>
                          <w:bottom w:w="0" w:type="dxa"/>
                          <w:right w:w="0" w:type="dxa"/>
                        </w:tcMar>
                      </w:tcPr>
                      <w:p w:rsidR="00DC7917" w:rsidRPr="00824357" w:rsidRDefault="00DC7917" w:rsidP="008008A9">
                        <w:pPr>
                          <w:spacing w:before="20" w:after="20"/>
                          <w:rPr>
                            <w:rFonts w:cs="Arial"/>
                            <w:color w:val="000000"/>
                            <w:sz w:val="16"/>
                            <w:szCs w:val="16"/>
                          </w:rPr>
                        </w:pPr>
                        <w:r w:rsidRPr="00824357">
                          <w:rPr>
                            <w:rFonts w:cs="Arial"/>
                            <w:color w:val="000000"/>
                            <w:sz w:val="16"/>
                            <w:szCs w:val="16"/>
                          </w:rPr>
                          <w:t>TWV</w:t>
                        </w:r>
                      </w:p>
                      <w:p w:rsidR="00DC7917" w:rsidRPr="00824357" w:rsidRDefault="00DC7917" w:rsidP="008008A9">
                        <w:pPr>
                          <w:spacing w:before="20" w:after="20" w:line="1" w:lineRule="auto"/>
                        </w:pPr>
                      </w:p>
                    </w:tc>
                  </w:tr>
                </w:tbl>
                <w:p w:rsidR="00DC7917" w:rsidRPr="00824357" w:rsidRDefault="00DC7917" w:rsidP="008008A9">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C7917" w:rsidRPr="00824357" w:rsidTr="008008A9">
                    <w:tc>
                      <w:tcPr>
                        <w:tcW w:w="12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TG/183/4(proj.3)</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C7917" w:rsidRPr="00824357" w:rsidTr="008008A9">
                    <w:tc>
                      <w:tcPr>
                        <w:tcW w:w="154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r w:rsidRPr="00824357">
                          <w:rPr>
                            <w:rFonts w:cs="Arial"/>
                            <w:color w:val="000000"/>
                            <w:sz w:val="16"/>
                            <w:szCs w:val="16"/>
                          </w:rPr>
                          <w:t>Fennel</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C7917" w:rsidRPr="00824357" w:rsidTr="008008A9">
                    <w:tc>
                      <w:tcPr>
                        <w:tcW w:w="129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Fenouil</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C7917" w:rsidRPr="00824357" w:rsidTr="008008A9">
                    <w:tc>
                      <w:tcPr>
                        <w:tcW w:w="1470"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Fenchel</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C7917" w:rsidRPr="00824357" w:rsidTr="008008A9">
                    <w:tc>
                      <w:tcPr>
                        <w:tcW w:w="136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Fonts w:cs="Arial"/>
                            <w:color w:val="000000"/>
                            <w:sz w:val="16"/>
                            <w:szCs w:val="16"/>
                          </w:rPr>
                          <w:t>Hinojo</w:t>
                        </w:r>
                        <w:proofErr w:type="spellEnd"/>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C7917" w:rsidRPr="00824357" w:rsidRDefault="00DC7917" w:rsidP="008008A9">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C7917" w:rsidRPr="00824357" w:rsidTr="008008A9">
                    <w:tc>
                      <w:tcPr>
                        <w:tcW w:w="1455" w:type="dxa"/>
                        <w:tcMar>
                          <w:top w:w="0" w:type="dxa"/>
                          <w:left w:w="0" w:type="dxa"/>
                          <w:bottom w:w="0" w:type="dxa"/>
                          <w:right w:w="0" w:type="dxa"/>
                        </w:tcMar>
                      </w:tcPr>
                      <w:p w:rsidR="00DC7917" w:rsidRPr="00824357" w:rsidRDefault="00DC7917" w:rsidP="008008A9">
                        <w:pPr>
                          <w:spacing w:before="20" w:after="20"/>
                          <w:jc w:val="left"/>
                          <w:rPr>
                            <w:rFonts w:cs="Arial"/>
                            <w:color w:val="000000"/>
                            <w:sz w:val="16"/>
                            <w:szCs w:val="16"/>
                          </w:rPr>
                        </w:pPr>
                        <w:proofErr w:type="spellStart"/>
                        <w:r w:rsidRPr="00824357">
                          <w:rPr>
                            <w:rStyle w:val="Emphasis"/>
                            <w:rFonts w:cs="Arial"/>
                            <w:color w:val="000000"/>
                            <w:sz w:val="16"/>
                            <w:szCs w:val="16"/>
                          </w:rPr>
                          <w:t>Foeniculum</w:t>
                        </w:r>
                        <w:proofErr w:type="spellEnd"/>
                        <w:r w:rsidRPr="00824357">
                          <w:rPr>
                            <w:rStyle w:val="Emphasis"/>
                            <w:rFonts w:cs="Arial"/>
                            <w:color w:val="000000"/>
                            <w:sz w:val="16"/>
                            <w:szCs w:val="16"/>
                          </w:rPr>
                          <w:t xml:space="preserve"> </w:t>
                        </w:r>
                        <w:proofErr w:type="spellStart"/>
                        <w:r w:rsidRPr="00824357">
                          <w:rPr>
                            <w:rStyle w:val="Emphasis"/>
                            <w:rFonts w:cs="Arial"/>
                            <w:color w:val="000000"/>
                            <w:sz w:val="16"/>
                            <w:szCs w:val="16"/>
                          </w:rPr>
                          <w:t>vulgare</w:t>
                        </w:r>
                        <w:proofErr w:type="spellEnd"/>
                        <w:r w:rsidRPr="00824357">
                          <w:rPr>
                            <w:rFonts w:cs="Arial"/>
                            <w:color w:val="000000"/>
                            <w:sz w:val="16"/>
                            <w:szCs w:val="16"/>
                          </w:rPr>
                          <w:t> Mill.</w:t>
                        </w:r>
                      </w:p>
                      <w:p w:rsidR="00DC7917" w:rsidRPr="00824357" w:rsidRDefault="00DC7917" w:rsidP="008008A9">
                        <w:pPr>
                          <w:spacing w:before="20" w:after="20" w:line="1" w:lineRule="auto"/>
                          <w:jc w:val="left"/>
                        </w:pPr>
                      </w:p>
                    </w:tc>
                  </w:tr>
                </w:tbl>
                <w:p w:rsidR="00DC7917" w:rsidRPr="00824357" w:rsidRDefault="00DC7917" w:rsidP="008008A9">
                  <w:pPr>
                    <w:spacing w:before="20" w:after="20" w:line="1" w:lineRule="auto"/>
                    <w:jc w:val="left"/>
                  </w:pPr>
                </w:p>
              </w:tc>
            </w:tr>
          </w:tbl>
          <w:p w:rsidR="00DC7917" w:rsidRPr="00824357" w:rsidRDefault="00DC7917" w:rsidP="008008A9">
            <w:pPr>
              <w:spacing w:line="1" w:lineRule="auto"/>
            </w:pPr>
          </w:p>
        </w:tc>
      </w:tr>
      <w:tr w:rsidR="00DC7917" w:rsidRPr="00824357" w:rsidTr="008008A9">
        <w:tc>
          <w:tcPr>
            <w:tcW w:w="10080" w:type="dxa"/>
            <w:tcMar>
              <w:top w:w="0" w:type="dxa"/>
              <w:left w:w="0" w:type="dxa"/>
              <w:bottom w:w="0" w:type="dxa"/>
              <w:right w:w="0" w:type="dxa"/>
            </w:tcMar>
          </w:tcPr>
          <w:p w:rsidR="00DC7917" w:rsidRPr="00824357" w:rsidRDefault="00DC7917" w:rsidP="00021FC8">
            <w:pPr>
              <w:rPr>
                <w:rFonts w:eastAsia="Arial" w:cs="Arial"/>
                <w:color w:val="000000"/>
              </w:rPr>
            </w:pPr>
            <w:r w:rsidRPr="00824357">
              <w:rPr>
                <w:rFonts w:eastAsia="Arial" w:cs="Arial"/>
                <w:color w:val="000000"/>
              </w:rPr>
              <w:t xml:space="preserve">  </w:t>
            </w:r>
          </w:p>
        </w:tc>
      </w:tr>
      <w:tr w:rsidR="00DC7917" w:rsidRPr="00090AB6" w:rsidTr="008008A9">
        <w:tc>
          <w:tcPr>
            <w:tcW w:w="10080" w:type="dxa"/>
            <w:tcMar>
              <w:top w:w="0" w:type="dxa"/>
              <w:left w:w="0" w:type="dxa"/>
              <w:bottom w:w="0" w:type="dxa"/>
              <w:right w:w="0" w:type="dxa"/>
            </w:tcMar>
          </w:tcPr>
          <w:p w:rsidR="003311C6" w:rsidRPr="003311C6" w:rsidRDefault="003311C6">
            <w:pPr>
              <w:rPr>
                <w:lang w:val="fr-CH"/>
              </w:rPr>
            </w:pPr>
            <w:r w:rsidRPr="007D0D8E">
              <w:rPr>
                <w:rFonts w:eastAsia="Arial" w:cs="Arial"/>
                <w:color w:val="000000"/>
                <w:sz w:val="16"/>
                <w:szCs w:val="16"/>
                <w:u w:val="single"/>
                <w:lang w:val="fr-CH"/>
              </w:rPr>
              <w:t>PARTIAL REVISIONS OF TEST GUIDELINES / RÉVISIONS PARTIELLES DE PRINCIPES DIRECTEURS D’EXAMEN ADOPTÉS /</w:t>
            </w:r>
            <w:r w:rsidRPr="007D0D8E">
              <w:rPr>
                <w:rFonts w:eastAsia="Arial" w:cs="Arial"/>
                <w:color w:val="000000"/>
                <w:sz w:val="16"/>
                <w:szCs w:val="16"/>
                <w:u w:val="single"/>
                <w:lang w:val="fr-CH"/>
              </w:rPr>
              <w:br/>
              <w:t>TEILREVISIONEN ANGENOMMENER PRÜFUNGSRICHTLINIEN / REVISIONES PARCIALES DE DIRECTRICES DE EXAMEN ADOPTADAS</w:t>
            </w:r>
          </w:p>
          <w:p w:rsidR="003311C6" w:rsidRPr="003311C6" w:rsidRDefault="003311C6">
            <w:pPr>
              <w:rPr>
                <w:lang w:val="fr-CH"/>
              </w:rPr>
            </w:pPr>
          </w:p>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727"/>
              <w:gridCol w:w="1434"/>
              <w:gridCol w:w="1545"/>
              <w:gridCol w:w="1230"/>
              <w:gridCol w:w="1560"/>
              <w:gridCol w:w="1320"/>
              <w:gridCol w:w="1545"/>
            </w:tblGrid>
            <w:tr w:rsidR="003311C6" w:rsidRPr="00824357" w:rsidTr="00DC7917">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rsidTr="008008A9">
                    <w:tc>
                      <w:tcPr>
                        <w:tcW w:w="540" w:type="dxa"/>
                        <w:tcMar>
                          <w:top w:w="0" w:type="dxa"/>
                          <w:left w:w="0" w:type="dxa"/>
                          <w:bottom w:w="0" w:type="dxa"/>
                          <w:right w:w="0" w:type="dxa"/>
                        </w:tcMar>
                      </w:tcPr>
                      <w:p w:rsidR="003311C6" w:rsidRPr="00824357" w:rsidRDefault="003311C6" w:rsidP="003311C6">
                        <w:pPr>
                          <w:spacing w:before="20" w:after="20"/>
                          <w:rPr>
                            <w:rFonts w:cs="Arial"/>
                            <w:color w:val="000000"/>
                            <w:sz w:val="16"/>
                            <w:szCs w:val="16"/>
                          </w:rPr>
                        </w:pPr>
                        <w:r w:rsidRPr="00824357">
                          <w:rPr>
                            <w:rFonts w:cs="Arial"/>
                            <w:color w:val="000000"/>
                            <w:sz w:val="16"/>
                            <w:szCs w:val="16"/>
                          </w:rPr>
                          <w:t>NL</w:t>
                        </w:r>
                      </w:p>
                      <w:p w:rsidR="003311C6" w:rsidRPr="00824357" w:rsidRDefault="003311C6" w:rsidP="003311C6">
                        <w:pPr>
                          <w:spacing w:before="20" w:after="20" w:line="1" w:lineRule="auto"/>
                        </w:pPr>
                      </w:p>
                    </w:tc>
                  </w:tr>
                </w:tbl>
                <w:p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rsidTr="008008A9">
                    <w:tc>
                      <w:tcPr>
                        <w:tcW w:w="97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TWV</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rsidTr="008008A9">
                    <w:tc>
                      <w:tcPr>
                        <w:tcW w:w="1413" w:type="dxa"/>
                        <w:tcMar>
                          <w:top w:w="0" w:type="dxa"/>
                          <w:left w:w="0" w:type="dxa"/>
                          <w:bottom w:w="0" w:type="dxa"/>
                          <w:right w:w="0" w:type="dxa"/>
                        </w:tcMar>
                      </w:tcPr>
                      <w:p w:rsidR="003311C6" w:rsidRPr="00824357" w:rsidRDefault="003311C6" w:rsidP="003311C6">
                        <w:pPr>
                          <w:spacing w:before="20" w:after="20"/>
                          <w:ind w:right="-13"/>
                          <w:jc w:val="left"/>
                          <w:rPr>
                            <w:rFonts w:cs="Arial"/>
                            <w:color w:val="000000"/>
                            <w:sz w:val="16"/>
                            <w:szCs w:val="16"/>
                          </w:rPr>
                        </w:pPr>
                        <w:r w:rsidRPr="00824357">
                          <w:rPr>
                            <w:rFonts w:cs="Arial"/>
                            <w:color w:val="000000"/>
                            <w:sz w:val="16"/>
                            <w:szCs w:val="16"/>
                          </w:rPr>
                          <w:t>TG/44/11 Rev. 3 (proj.2)</w:t>
                        </w:r>
                      </w:p>
                      <w:p w:rsidR="003311C6" w:rsidRPr="00824357" w:rsidRDefault="003311C6" w:rsidP="003311C6">
                        <w:pPr>
                          <w:spacing w:before="20" w:after="20" w:line="1" w:lineRule="auto"/>
                          <w:ind w:right="-13"/>
                          <w:jc w:val="left"/>
                        </w:pPr>
                      </w:p>
                    </w:tc>
                  </w:tr>
                </w:tbl>
                <w:p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Tomato</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Tomato</w:t>
                  </w:r>
                </w:p>
                <w:p w:rsidR="003311C6" w:rsidRPr="00824357" w:rsidRDefault="003311C6" w:rsidP="003311C6">
                  <w:pPr>
                    <w:spacing w:before="20" w:after="20"/>
                    <w:jc w:val="left"/>
                    <w:rPr>
                      <w:rFonts w:cs="Arial"/>
                      <w:sz w:val="16"/>
                      <w:szCs w:val="16"/>
                    </w:rPr>
                  </w:pPr>
                </w:p>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rsidTr="008008A9">
                    <w:tc>
                      <w:tcPr>
                        <w:tcW w:w="123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Tomato</w:t>
                  </w:r>
                </w:p>
                <w:p w:rsidR="003311C6" w:rsidRPr="00824357" w:rsidRDefault="003311C6" w:rsidP="003311C6">
                  <w:pPr>
                    <w:spacing w:before="20" w:after="20"/>
                    <w:jc w:val="left"/>
                    <w:rPr>
                      <w:rFonts w:cs="Arial"/>
                      <w:sz w:val="16"/>
                      <w:szCs w:val="16"/>
                    </w:rPr>
                  </w:pPr>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rsidTr="008008A9">
                    <w:tc>
                      <w:tcPr>
                        <w:tcW w:w="156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Tomato</w:t>
                  </w:r>
                </w:p>
                <w:p w:rsidR="003311C6" w:rsidRPr="00824357" w:rsidRDefault="003311C6" w:rsidP="003311C6">
                  <w:pPr>
                    <w:spacing w:before="20" w:after="20"/>
                    <w:jc w:val="left"/>
                    <w:rPr>
                      <w:rFonts w:cs="Arial"/>
                      <w:sz w:val="16"/>
                      <w:szCs w:val="16"/>
                    </w:rPr>
                  </w:pPr>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rsidTr="008008A9">
                    <w:tc>
                      <w:tcPr>
                        <w:tcW w:w="132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proofErr w:type="spellStart"/>
                        <w:r w:rsidRPr="00824357">
                          <w:rPr>
                            <w:rStyle w:val="Emphasis"/>
                            <w:rFonts w:cs="Arial"/>
                            <w:color w:val="000000"/>
                            <w:sz w:val="16"/>
                            <w:szCs w:val="16"/>
                          </w:rPr>
                          <w:t>Solanum</w:t>
                        </w:r>
                        <w:proofErr w:type="spellEnd"/>
                        <w:r w:rsidRPr="00824357">
                          <w:rPr>
                            <w:rStyle w:val="Emphasis"/>
                            <w:rFonts w:cs="Arial"/>
                            <w:color w:val="000000"/>
                            <w:sz w:val="16"/>
                            <w:szCs w:val="16"/>
                          </w:rPr>
                          <w:t xml:space="preserve"> </w:t>
                        </w:r>
                        <w:proofErr w:type="spellStart"/>
                        <w:r w:rsidRPr="00824357">
                          <w:rPr>
                            <w:rStyle w:val="Emphasis"/>
                            <w:rFonts w:cs="Arial"/>
                            <w:color w:val="000000"/>
                            <w:sz w:val="16"/>
                            <w:szCs w:val="16"/>
                          </w:rPr>
                          <w:t>lycopersicum</w:t>
                        </w:r>
                        <w:proofErr w:type="spellEnd"/>
                        <w:r w:rsidRPr="00824357">
                          <w:rPr>
                            <w:rFonts w:cs="Arial"/>
                            <w:color w:val="000000"/>
                            <w:sz w:val="16"/>
                            <w:szCs w:val="16"/>
                          </w:rPr>
                          <w:t> L.</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r>
            <w:tr w:rsidR="003311C6" w:rsidRPr="00824357" w:rsidTr="00DC7917">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rsidTr="008008A9">
                    <w:tc>
                      <w:tcPr>
                        <w:tcW w:w="540" w:type="dxa"/>
                        <w:tcMar>
                          <w:top w:w="0" w:type="dxa"/>
                          <w:left w:w="0" w:type="dxa"/>
                          <w:bottom w:w="0" w:type="dxa"/>
                          <w:right w:w="0" w:type="dxa"/>
                        </w:tcMar>
                      </w:tcPr>
                      <w:p w:rsidR="003311C6" w:rsidRPr="00824357" w:rsidRDefault="003311C6" w:rsidP="003311C6">
                        <w:pPr>
                          <w:spacing w:before="20" w:after="20"/>
                          <w:rPr>
                            <w:rFonts w:cs="Arial"/>
                            <w:color w:val="000000"/>
                            <w:sz w:val="16"/>
                            <w:szCs w:val="16"/>
                          </w:rPr>
                        </w:pPr>
                        <w:r w:rsidRPr="00824357">
                          <w:rPr>
                            <w:rFonts w:cs="Arial"/>
                            <w:color w:val="000000"/>
                            <w:sz w:val="16"/>
                            <w:szCs w:val="16"/>
                          </w:rPr>
                          <w:t>FR</w:t>
                        </w:r>
                      </w:p>
                      <w:p w:rsidR="003311C6" w:rsidRPr="00824357" w:rsidRDefault="003311C6" w:rsidP="003311C6">
                        <w:pPr>
                          <w:spacing w:before="20" w:after="20" w:line="1" w:lineRule="auto"/>
                        </w:pPr>
                      </w:p>
                    </w:tc>
                  </w:tr>
                </w:tbl>
                <w:p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rsidTr="008008A9">
                    <w:tc>
                      <w:tcPr>
                        <w:tcW w:w="97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TWF</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rsidTr="008008A9">
                    <w:tc>
                      <w:tcPr>
                        <w:tcW w:w="1413" w:type="dxa"/>
                        <w:tcMar>
                          <w:top w:w="0" w:type="dxa"/>
                          <w:left w:w="0" w:type="dxa"/>
                          <w:bottom w:w="0" w:type="dxa"/>
                          <w:right w:w="0" w:type="dxa"/>
                        </w:tcMar>
                      </w:tcPr>
                      <w:p w:rsidR="003311C6" w:rsidRPr="00824357" w:rsidRDefault="003311C6" w:rsidP="003311C6">
                        <w:pPr>
                          <w:spacing w:before="20" w:after="20"/>
                          <w:ind w:right="-13"/>
                          <w:jc w:val="left"/>
                          <w:rPr>
                            <w:rFonts w:cs="Arial"/>
                            <w:color w:val="000000"/>
                            <w:sz w:val="16"/>
                            <w:szCs w:val="16"/>
                          </w:rPr>
                        </w:pPr>
                        <w:r w:rsidRPr="00824357">
                          <w:rPr>
                            <w:rFonts w:cs="Arial"/>
                            <w:color w:val="000000"/>
                            <w:sz w:val="16"/>
                            <w:szCs w:val="16"/>
                          </w:rPr>
                          <w:t>TG/104/5 Rev. 2 (proj.2)</w:t>
                        </w:r>
                      </w:p>
                      <w:p w:rsidR="003311C6" w:rsidRPr="00824357" w:rsidRDefault="003311C6" w:rsidP="003311C6">
                        <w:pPr>
                          <w:spacing w:before="20" w:after="20" w:line="1" w:lineRule="auto"/>
                          <w:ind w:right="-13"/>
                          <w:jc w:val="left"/>
                        </w:pPr>
                      </w:p>
                    </w:tc>
                  </w:tr>
                </w:tbl>
                <w:p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Melon</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rsidTr="008008A9">
                    <w:tc>
                      <w:tcPr>
                        <w:tcW w:w="123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r w:rsidRPr="00824357">
                          <w:rPr>
                            <w:rFonts w:cs="Arial"/>
                            <w:color w:val="000000"/>
                            <w:sz w:val="16"/>
                            <w:szCs w:val="16"/>
                          </w:rPr>
                          <w:t>Melon</w:t>
                        </w:r>
                      </w:p>
                    </w:tc>
                  </w:tr>
                </w:tbl>
                <w:p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sz w:val="16"/>
                      <w:szCs w:val="16"/>
                    </w:rPr>
                  </w:pPr>
                  <w:proofErr w:type="spellStart"/>
                  <w:r w:rsidRPr="00824357">
                    <w:rPr>
                      <w:rFonts w:cs="Arial"/>
                      <w:color w:val="000000"/>
                      <w:sz w:val="16"/>
                      <w:szCs w:val="16"/>
                    </w:rPr>
                    <w:t>Melone</w:t>
                  </w:r>
                  <w:proofErr w:type="spellEnd"/>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rsidTr="008008A9">
                    <w:tc>
                      <w:tcPr>
                        <w:tcW w:w="156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sz w:val="16"/>
                      <w:szCs w:val="16"/>
                    </w:rPr>
                  </w:pPr>
                  <w:proofErr w:type="spellStart"/>
                  <w:r w:rsidRPr="00824357">
                    <w:rPr>
                      <w:rFonts w:cs="Arial"/>
                      <w:color w:val="000000"/>
                      <w:sz w:val="16"/>
                      <w:szCs w:val="16"/>
                    </w:rPr>
                    <w:t>Melón</w:t>
                  </w:r>
                  <w:proofErr w:type="spellEnd"/>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rsidTr="008008A9">
                    <w:tc>
                      <w:tcPr>
                        <w:tcW w:w="132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proofErr w:type="spellStart"/>
                        <w:r w:rsidRPr="00824357">
                          <w:rPr>
                            <w:rStyle w:val="Emphasis"/>
                            <w:rFonts w:cs="Arial"/>
                            <w:color w:val="000000"/>
                            <w:sz w:val="16"/>
                            <w:szCs w:val="16"/>
                          </w:rPr>
                          <w:t>Cucumis</w:t>
                        </w:r>
                        <w:proofErr w:type="spellEnd"/>
                        <w:r w:rsidRPr="00824357">
                          <w:rPr>
                            <w:rStyle w:val="Emphasis"/>
                            <w:rFonts w:cs="Arial"/>
                            <w:color w:val="000000"/>
                            <w:sz w:val="16"/>
                            <w:szCs w:val="16"/>
                          </w:rPr>
                          <w:t xml:space="preserve"> </w:t>
                        </w:r>
                        <w:proofErr w:type="spellStart"/>
                        <w:r w:rsidRPr="00824357">
                          <w:rPr>
                            <w:rStyle w:val="Emphasis"/>
                            <w:rFonts w:cs="Arial"/>
                            <w:color w:val="000000"/>
                            <w:sz w:val="16"/>
                            <w:szCs w:val="16"/>
                          </w:rPr>
                          <w:t>melo</w:t>
                        </w:r>
                        <w:proofErr w:type="spellEnd"/>
                        <w:r w:rsidRPr="00824357">
                          <w:rPr>
                            <w:rFonts w:cs="Arial"/>
                            <w:color w:val="000000"/>
                            <w:sz w:val="16"/>
                            <w:szCs w:val="16"/>
                          </w:rPr>
                          <w:t> L.</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r>
            <w:tr w:rsidR="003311C6" w:rsidRPr="00090AB6" w:rsidTr="00DC7917">
              <w:trPr>
                <w:hidden/>
              </w:trPr>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311C6" w:rsidRPr="00824357" w:rsidRDefault="003311C6" w:rsidP="003311C6">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rsidTr="008008A9">
                    <w:tc>
                      <w:tcPr>
                        <w:tcW w:w="540" w:type="dxa"/>
                        <w:tcMar>
                          <w:top w:w="0" w:type="dxa"/>
                          <w:left w:w="0" w:type="dxa"/>
                          <w:bottom w:w="0" w:type="dxa"/>
                          <w:right w:w="0" w:type="dxa"/>
                        </w:tcMar>
                      </w:tcPr>
                      <w:p w:rsidR="003311C6" w:rsidRPr="00824357" w:rsidRDefault="003311C6" w:rsidP="003311C6">
                        <w:pPr>
                          <w:spacing w:before="20" w:after="20"/>
                          <w:rPr>
                            <w:rFonts w:cs="Arial"/>
                            <w:color w:val="000000"/>
                            <w:sz w:val="16"/>
                            <w:szCs w:val="16"/>
                          </w:rPr>
                        </w:pPr>
                        <w:r w:rsidRPr="00824357">
                          <w:rPr>
                            <w:rFonts w:cs="Arial"/>
                            <w:color w:val="000000"/>
                            <w:sz w:val="16"/>
                            <w:szCs w:val="16"/>
                          </w:rPr>
                          <w:t>NL</w:t>
                        </w:r>
                      </w:p>
                      <w:p w:rsidR="003311C6" w:rsidRPr="00824357" w:rsidRDefault="003311C6" w:rsidP="003311C6">
                        <w:pPr>
                          <w:spacing w:before="20" w:after="20" w:line="1" w:lineRule="auto"/>
                        </w:pPr>
                      </w:p>
                    </w:tc>
                  </w:tr>
                </w:tbl>
                <w:p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rsidTr="008008A9">
                    <w:tc>
                      <w:tcPr>
                        <w:tcW w:w="97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TWV</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rsidTr="008008A9">
                    <w:tc>
                      <w:tcPr>
                        <w:tcW w:w="1413" w:type="dxa"/>
                        <w:tcMar>
                          <w:top w:w="0" w:type="dxa"/>
                          <w:left w:w="0" w:type="dxa"/>
                          <w:bottom w:w="0" w:type="dxa"/>
                          <w:right w:w="0" w:type="dxa"/>
                        </w:tcMar>
                      </w:tcPr>
                      <w:p w:rsidR="003311C6" w:rsidRPr="00824357" w:rsidRDefault="003311C6" w:rsidP="003311C6">
                        <w:pPr>
                          <w:jc w:val="left"/>
                        </w:pPr>
                        <w:r w:rsidRPr="00824357">
                          <w:rPr>
                            <w:sz w:val="16"/>
                          </w:rPr>
                          <w:t>TG/</w:t>
                        </w:r>
                        <w:bookmarkStart w:id="71" w:name="Code"/>
                        <w:bookmarkEnd w:id="71"/>
                        <w:r w:rsidRPr="00824357">
                          <w:rPr>
                            <w:sz w:val="16"/>
                          </w:rPr>
                          <w:t>142/5 Rev. (proj.1), TC/55/17</w:t>
                        </w:r>
                      </w:p>
                    </w:tc>
                  </w:tr>
                </w:tbl>
                <w:p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Watermelon</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rsidTr="008008A9">
                    <w:tc>
                      <w:tcPr>
                        <w:tcW w:w="123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roofErr w:type="spellStart"/>
                        <w:r w:rsidRPr="00824357">
                          <w:rPr>
                            <w:rFonts w:cs="Arial"/>
                            <w:color w:val="000000"/>
                            <w:sz w:val="16"/>
                            <w:szCs w:val="16"/>
                          </w:rPr>
                          <w:t>Pastèque</w:t>
                        </w:r>
                        <w:proofErr w:type="spellEnd"/>
                      </w:p>
                    </w:tc>
                  </w:tr>
                  <w:tr w:rsidR="003311C6" w:rsidRPr="00824357" w:rsidTr="008008A9">
                    <w:tc>
                      <w:tcPr>
                        <w:tcW w:w="1230"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p>
                    </w:tc>
                  </w:tr>
                </w:tbl>
                <w:p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311C6" w:rsidRPr="00824357" w:rsidRDefault="003311C6" w:rsidP="003311C6">
                  <w:pPr>
                    <w:spacing w:before="20" w:after="20"/>
                    <w:jc w:val="left"/>
                    <w:rPr>
                      <w:rFonts w:cs="Arial"/>
                      <w:sz w:val="16"/>
                      <w:szCs w:val="16"/>
                    </w:rPr>
                  </w:pPr>
                  <w:proofErr w:type="spellStart"/>
                  <w:r w:rsidRPr="00824357">
                    <w:rPr>
                      <w:rFonts w:cs="Arial"/>
                      <w:color w:val="000000"/>
                      <w:sz w:val="16"/>
                      <w:szCs w:val="16"/>
                    </w:rPr>
                    <w:t>Wassermelone</w:t>
                  </w:r>
                  <w:proofErr w:type="spellEnd"/>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rsidTr="008008A9">
                    <w:tc>
                      <w:tcPr>
                        <w:tcW w:w="156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311C6" w:rsidRPr="00824357" w:rsidRDefault="003311C6" w:rsidP="003311C6">
                  <w:pPr>
                    <w:spacing w:before="20" w:after="20"/>
                    <w:jc w:val="left"/>
                    <w:rPr>
                      <w:rFonts w:cs="Arial"/>
                      <w:sz w:val="16"/>
                      <w:szCs w:val="16"/>
                    </w:rPr>
                  </w:pPr>
                  <w:proofErr w:type="spellStart"/>
                  <w:r w:rsidRPr="00824357">
                    <w:rPr>
                      <w:rFonts w:cs="Arial"/>
                      <w:color w:val="000000"/>
                      <w:sz w:val="16"/>
                      <w:szCs w:val="16"/>
                    </w:rPr>
                    <w:t>Sandía</w:t>
                  </w:r>
                  <w:proofErr w:type="spellEnd"/>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rsidTr="008008A9">
                    <w:tc>
                      <w:tcPr>
                        <w:tcW w:w="132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090AB6" w:rsidTr="008008A9">
                    <w:tc>
                      <w:tcPr>
                        <w:tcW w:w="1545" w:type="dxa"/>
                        <w:shd w:val="clear" w:color="auto" w:fill="auto"/>
                        <w:tcMar>
                          <w:top w:w="0" w:type="dxa"/>
                          <w:left w:w="0" w:type="dxa"/>
                          <w:bottom w:w="0" w:type="dxa"/>
                          <w:right w:w="0" w:type="dxa"/>
                        </w:tcMar>
                      </w:tcPr>
                      <w:p w:rsidR="003311C6" w:rsidRPr="007D0D8E" w:rsidRDefault="003311C6" w:rsidP="003311C6">
                        <w:pPr>
                          <w:jc w:val="left"/>
                          <w:rPr>
                            <w:sz w:val="16"/>
                            <w:lang w:val="fr-CH"/>
                          </w:rPr>
                        </w:pPr>
                        <w:proofErr w:type="spellStart"/>
                        <w:r w:rsidRPr="007D0D8E">
                          <w:rPr>
                            <w:i/>
                            <w:sz w:val="16"/>
                            <w:shd w:val="clear" w:color="auto" w:fill="FFFFFF"/>
                            <w:lang w:val="fr-CH"/>
                          </w:rPr>
                          <w:t>Citrullus</w:t>
                        </w:r>
                        <w:proofErr w:type="spellEnd"/>
                        <w:r w:rsidRPr="007D0D8E">
                          <w:rPr>
                            <w:i/>
                            <w:sz w:val="16"/>
                            <w:shd w:val="clear" w:color="auto" w:fill="FFFFFF"/>
                            <w:lang w:val="fr-CH"/>
                          </w:rPr>
                          <w:t xml:space="preserve"> </w:t>
                        </w:r>
                        <w:proofErr w:type="spellStart"/>
                        <w:r w:rsidRPr="007D0D8E">
                          <w:rPr>
                            <w:i/>
                            <w:sz w:val="16"/>
                            <w:shd w:val="clear" w:color="auto" w:fill="FFFFFF"/>
                            <w:lang w:val="fr-CH"/>
                          </w:rPr>
                          <w:t>lanatus</w:t>
                        </w:r>
                        <w:proofErr w:type="spellEnd"/>
                        <w:r w:rsidRPr="007D0D8E">
                          <w:rPr>
                            <w:sz w:val="16"/>
                            <w:shd w:val="clear" w:color="auto" w:fill="FFFFFF"/>
                            <w:lang w:val="fr-CH"/>
                          </w:rPr>
                          <w:t xml:space="preserve"> (</w:t>
                        </w:r>
                        <w:proofErr w:type="spellStart"/>
                        <w:r w:rsidRPr="007D0D8E">
                          <w:rPr>
                            <w:sz w:val="16"/>
                            <w:shd w:val="clear" w:color="auto" w:fill="FFFFFF"/>
                            <w:lang w:val="fr-CH"/>
                          </w:rPr>
                          <w:t>Thunb</w:t>
                        </w:r>
                        <w:proofErr w:type="spellEnd"/>
                        <w:r w:rsidRPr="007D0D8E">
                          <w:rPr>
                            <w:sz w:val="16"/>
                            <w:shd w:val="clear" w:color="auto" w:fill="FFFFFF"/>
                            <w:lang w:val="fr-CH"/>
                          </w:rPr>
                          <w:t xml:space="preserve">.) </w:t>
                        </w:r>
                        <w:proofErr w:type="spellStart"/>
                        <w:r w:rsidRPr="007D0D8E">
                          <w:rPr>
                            <w:sz w:val="16"/>
                            <w:shd w:val="clear" w:color="auto" w:fill="FFFFFF"/>
                            <w:lang w:val="fr-CH"/>
                          </w:rPr>
                          <w:t>Matsum</w:t>
                        </w:r>
                        <w:proofErr w:type="spellEnd"/>
                        <w:r w:rsidRPr="007D0D8E">
                          <w:rPr>
                            <w:sz w:val="16"/>
                            <w:shd w:val="clear" w:color="auto" w:fill="FFFFFF"/>
                            <w:lang w:val="fr-CH"/>
                          </w:rPr>
                          <w:t xml:space="preserve">. et </w:t>
                        </w:r>
                        <w:proofErr w:type="spellStart"/>
                        <w:r w:rsidRPr="007D0D8E">
                          <w:rPr>
                            <w:sz w:val="16"/>
                            <w:shd w:val="clear" w:color="auto" w:fill="FFFFFF"/>
                            <w:lang w:val="fr-CH"/>
                          </w:rPr>
                          <w:t>Nakai</w:t>
                        </w:r>
                        <w:proofErr w:type="spellEnd"/>
                      </w:p>
                    </w:tc>
                  </w:tr>
                </w:tbl>
                <w:p w:rsidR="003311C6" w:rsidRPr="007D0D8E" w:rsidRDefault="003311C6" w:rsidP="003311C6">
                  <w:pPr>
                    <w:spacing w:before="20" w:after="20" w:line="1" w:lineRule="auto"/>
                    <w:jc w:val="left"/>
                    <w:rPr>
                      <w:lang w:val="fr-CH"/>
                    </w:rPr>
                  </w:pPr>
                </w:p>
              </w:tc>
            </w:tr>
            <w:tr w:rsidR="003311C6" w:rsidRPr="00824357" w:rsidTr="00DC7917">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7D0D8E" w:rsidRDefault="003311C6" w:rsidP="003311C6">
                  <w:pPr>
                    <w:spacing w:before="20" w:after="20"/>
                    <w:rPr>
                      <w:vanish/>
                      <w:lang w:val="fr-C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rsidTr="008008A9">
                    <w:tc>
                      <w:tcPr>
                        <w:tcW w:w="540" w:type="dxa"/>
                        <w:tcMar>
                          <w:top w:w="0" w:type="dxa"/>
                          <w:left w:w="0" w:type="dxa"/>
                          <w:bottom w:w="0" w:type="dxa"/>
                          <w:right w:w="0" w:type="dxa"/>
                        </w:tcMar>
                      </w:tcPr>
                      <w:p w:rsidR="003311C6" w:rsidRPr="00824357" w:rsidRDefault="003311C6" w:rsidP="003311C6">
                        <w:pPr>
                          <w:spacing w:before="20" w:after="20"/>
                          <w:rPr>
                            <w:rFonts w:cs="Arial"/>
                            <w:color w:val="000000"/>
                            <w:sz w:val="16"/>
                            <w:szCs w:val="16"/>
                          </w:rPr>
                        </w:pPr>
                        <w:r w:rsidRPr="00824357">
                          <w:rPr>
                            <w:rFonts w:cs="Arial"/>
                            <w:color w:val="000000"/>
                            <w:sz w:val="16"/>
                            <w:szCs w:val="16"/>
                          </w:rPr>
                          <w:t>ES</w:t>
                        </w:r>
                      </w:p>
                      <w:p w:rsidR="003311C6" w:rsidRPr="00824357" w:rsidRDefault="003311C6" w:rsidP="003311C6">
                        <w:pPr>
                          <w:spacing w:before="20" w:after="20" w:line="1" w:lineRule="auto"/>
                        </w:pPr>
                      </w:p>
                    </w:tc>
                  </w:tr>
                </w:tbl>
                <w:p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rsidTr="008008A9">
                    <w:tc>
                      <w:tcPr>
                        <w:tcW w:w="97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TWF</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rsidTr="008008A9">
                    <w:tc>
                      <w:tcPr>
                        <w:tcW w:w="1413" w:type="dxa"/>
                        <w:tcMar>
                          <w:top w:w="0" w:type="dxa"/>
                          <w:left w:w="0" w:type="dxa"/>
                          <w:bottom w:w="0" w:type="dxa"/>
                          <w:right w:w="0" w:type="dxa"/>
                        </w:tcMar>
                      </w:tcPr>
                      <w:p w:rsidR="003311C6" w:rsidRPr="00824357" w:rsidRDefault="003311C6" w:rsidP="003311C6">
                        <w:pPr>
                          <w:spacing w:before="20" w:after="20"/>
                          <w:ind w:right="-13"/>
                          <w:jc w:val="left"/>
                          <w:rPr>
                            <w:rFonts w:cs="Arial"/>
                            <w:color w:val="000000"/>
                            <w:sz w:val="16"/>
                            <w:szCs w:val="16"/>
                          </w:rPr>
                        </w:pPr>
                        <w:r w:rsidRPr="00824357">
                          <w:rPr>
                            <w:rFonts w:cs="Arial"/>
                            <w:color w:val="000000"/>
                            <w:sz w:val="16"/>
                            <w:szCs w:val="16"/>
                          </w:rPr>
                          <w:t>TG/202/1 Rev. 2 (proj.2)</w:t>
                        </w:r>
                      </w:p>
                      <w:p w:rsidR="003311C6" w:rsidRPr="00824357" w:rsidRDefault="003311C6" w:rsidP="003311C6">
                        <w:pPr>
                          <w:spacing w:before="20" w:after="20" w:line="1" w:lineRule="auto"/>
                          <w:ind w:right="-13"/>
                          <w:jc w:val="left"/>
                        </w:pPr>
                      </w:p>
                    </w:tc>
                  </w:tr>
                </w:tbl>
                <w:p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Oranges</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rsidTr="008008A9">
                    <w:tc>
                      <w:tcPr>
                        <w:tcW w:w="123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roofErr w:type="spellStart"/>
                        <w:r w:rsidRPr="00824357">
                          <w:rPr>
                            <w:rFonts w:cs="Arial"/>
                            <w:color w:val="000000"/>
                            <w:sz w:val="16"/>
                            <w:szCs w:val="16"/>
                          </w:rPr>
                          <w:t>Oranger</w:t>
                        </w:r>
                        <w:proofErr w:type="spellEnd"/>
                      </w:p>
                    </w:tc>
                  </w:tr>
                  <w:tr w:rsidR="003311C6" w:rsidRPr="00824357" w:rsidTr="008008A9">
                    <w:tc>
                      <w:tcPr>
                        <w:tcW w:w="1230"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p>
                    </w:tc>
                  </w:tr>
                </w:tbl>
                <w:p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sz w:val="16"/>
                      <w:szCs w:val="16"/>
                    </w:rPr>
                  </w:pPr>
                  <w:proofErr w:type="spellStart"/>
                  <w:r w:rsidRPr="00824357">
                    <w:rPr>
                      <w:rFonts w:cs="Arial"/>
                      <w:color w:val="000000"/>
                      <w:sz w:val="16"/>
                      <w:szCs w:val="16"/>
                    </w:rPr>
                    <w:t>Orangen</w:t>
                  </w:r>
                  <w:proofErr w:type="spellEnd"/>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rsidTr="008008A9">
                    <w:tc>
                      <w:tcPr>
                        <w:tcW w:w="156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sz w:val="16"/>
                      <w:szCs w:val="16"/>
                    </w:rPr>
                  </w:pPr>
                  <w:r w:rsidRPr="00824357">
                    <w:rPr>
                      <w:rFonts w:cs="Arial"/>
                      <w:sz w:val="16"/>
                      <w:szCs w:val="16"/>
                    </w:rPr>
                    <w:t>Naranjo</w:t>
                  </w:r>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rsidTr="008008A9">
                    <w:tc>
                      <w:tcPr>
                        <w:tcW w:w="132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proofErr w:type="spellStart"/>
                        <w:r w:rsidRPr="00824357">
                          <w:rPr>
                            <w:rStyle w:val="Emphasis"/>
                            <w:rFonts w:cs="Arial"/>
                            <w:color w:val="000000"/>
                            <w:sz w:val="16"/>
                            <w:szCs w:val="16"/>
                          </w:rPr>
                          <w:t>Citrusaurantium</w:t>
                        </w:r>
                        <w:proofErr w:type="spellEnd"/>
                        <w:r w:rsidRPr="00824357">
                          <w:rPr>
                            <w:rFonts w:cs="Arial"/>
                            <w:color w:val="000000"/>
                            <w:sz w:val="16"/>
                            <w:szCs w:val="16"/>
                          </w:rPr>
                          <w:t> L., </w:t>
                        </w:r>
                        <w:r w:rsidRPr="00824357">
                          <w:rPr>
                            <w:rFonts w:cs="Arial"/>
                            <w:color w:val="000000"/>
                            <w:sz w:val="16"/>
                            <w:szCs w:val="16"/>
                          </w:rPr>
                          <w:br/>
                        </w:r>
                        <w:r w:rsidRPr="00824357">
                          <w:rPr>
                            <w:rStyle w:val="Emphasis"/>
                            <w:rFonts w:cs="Arial"/>
                            <w:color w:val="000000"/>
                            <w:sz w:val="16"/>
                            <w:szCs w:val="16"/>
                          </w:rPr>
                          <w:t xml:space="preserve">Citrus </w:t>
                        </w:r>
                        <w:proofErr w:type="spellStart"/>
                        <w:r w:rsidRPr="00824357">
                          <w:rPr>
                            <w:rStyle w:val="Emphasis"/>
                            <w:rFonts w:cs="Arial"/>
                            <w:color w:val="000000"/>
                            <w:sz w:val="16"/>
                            <w:szCs w:val="16"/>
                          </w:rPr>
                          <w:t>sinensis</w:t>
                        </w:r>
                        <w:proofErr w:type="spellEnd"/>
                        <w:r w:rsidRPr="00824357">
                          <w:rPr>
                            <w:rFonts w:cs="Arial"/>
                            <w:color w:val="000000"/>
                            <w:sz w:val="16"/>
                            <w:szCs w:val="16"/>
                          </w:rPr>
                          <w:t xml:space="preserve"> (L.) </w:t>
                        </w:r>
                        <w:proofErr w:type="spellStart"/>
                        <w:r w:rsidRPr="00824357">
                          <w:rPr>
                            <w:rFonts w:cs="Arial"/>
                            <w:color w:val="000000"/>
                            <w:sz w:val="16"/>
                            <w:szCs w:val="16"/>
                          </w:rPr>
                          <w:t>Osbeck</w:t>
                        </w:r>
                        <w:proofErr w:type="spellEnd"/>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r>
            <w:tr w:rsidR="003311C6" w:rsidRPr="00824357" w:rsidTr="00DC7917">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rsidTr="008008A9">
                    <w:tc>
                      <w:tcPr>
                        <w:tcW w:w="540" w:type="dxa"/>
                        <w:tcMar>
                          <w:top w:w="0" w:type="dxa"/>
                          <w:left w:w="0" w:type="dxa"/>
                          <w:bottom w:w="0" w:type="dxa"/>
                          <w:right w:w="0" w:type="dxa"/>
                        </w:tcMar>
                      </w:tcPr>
                      <w:p w:rsidR="003311C6" w:rsidRPr="00824357" w:rsidRDefault="003311C6" w:rsidP="003311C6">
                        <w:pPr>
                          <w:spacing w:before="20" w:after="20"/>
                          <w:rPr>
                            <w:rFonts w:cs="Arial"/>
                            <w:color w:val="000000"/>
                            <w:sz w:val="16"/>
                            <w:szCs w:val="16"/>
                          </w:rPr>
                        </w:pPr>
                        <w:r w:rsidRPr="00824357">
                          <w:rPr>
                            <w:rFonts w:cs="Arial"/>
                            <w:color w:val="000000"/>
                            <w:sz w:val="16"/>
                            <w:szCs w:val="16"/>
                          </w:rPr>
                          <w:t>ES</w:t>
                        </w:r>
                      </w:p>
                      <w:p w:rsidR="003311C6" w:rsidRPr="00824357" w:rsidRDefault="003311C6" w:rsidP="003311C6">
                        <w:pPr>
                          <w:spacing w:before="20" w:after="20" w:line="1" w:lineRule="auto"/>
                        </w:pPr>
                      </w:p>
                    </w:tc>
                  </w:tr>
                </w:tbl>
                <w:p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rsidTr="008008A9">
                    <w:tc>
                      <w:tcPr>
                        <w:tcW w:w="97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TWF</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rsidTr="008008A9">
                    <w:tc>
                      <w:tcPr>
                        <w:tcW w:w="1413" w:type="dxa"/>
                        <w:tcMar>
                          <w:top w:w="0" w:type="dxa"/>
                          <w:left w:w="0" w:type="dxa"/>
                          <w:bottom w:w="0" w:type="dxa"/>
                          <w:right w:w="0" w:type="dxa"/>
                        </w:tcMar>
                      </w:tcPr>
                      <w:p w:rsidR="003311C6" w:rsidRPr="00824357" w:rsidRDefault="003311C6" w:rsidP="003311C6">
                        <w:pPr>
                          <w:spacing w:before="20" w:after="20"/>
                          <w:ind w:right="-13"/>
                          <w:jc w:val="left"/>
                          <w:rPr>
                            <w:rFonts w:cs="Arial"/>
                            <w:color w:val="000000"/>
                            <w:sz w:val="16"/>
                            <w:szCs w:val="16"/>
                          </w:rPr>
                        </w:pPr>
                        <w:r w:rsidRPr="00824357">
                          <w:rPr>
                            <w:rFonts w:cs="Arial"/>
                            <w:color w:val="000000"/>
                            <w:sz w:val="16"/>
                            <w:szCs w:val="16"/>
                          </w:rPr>
                          <w:t>TG/204/1 Rev. 2 (proj.2)</w:t>
                        </w:r>
                      </w:p>
                      <w:p w:rsidR="003311C6" w:rsidRPr="00824357" w:rsidRDefault="003311C6" w:rsidP="003311C6">
                        <w:pPr>
                          <w:spacing w:before="20" w:after="20" w:line="1" w:lineRule="auto"/>
                          <w:ind w:right="-13"/>
                          <w:jc w:val="left"/>
                        </w:pPr>
                      </w:p>
                    </w:tc>
                  </w:tr>
                </w:tbl>
                <w:p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 xml:space="preserve">Grapefruit and </w:t>
                        </w:r>
                        <w:proofErr w:type="spellStart"/>
                        <w:r w:rsidRPr="00824357">
                          <w:rPr>
                            <w:rFonts w:cs="Arial"/>
                            <w:color w:val="000000"/>
                            <w:sz w:val="16"/>
                            <w:szCs w:val="16"/>
                          </w:rPr>
                          <w:t>Pummelo</w:t>
                        </w:r>
                        <w:proofErr w:type="spellEnd"/>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sz w:val="16"/>
                      <w:szCs w:val="16"/>
                    </w:rPr>
                  </w:pPr>
                  <w:r w:rsidRPr="00824357">
                    <w:rPr>
                      <w:rFonts w:cs="Arial"/>
                      <w:sz w:val="16"/>
                      <w:szCs w:val="16"/>
                    </w:rPr>
                    <w:t xml:space="preserve">Pomelo et </w:t>
                  </w:r>
                  <w:proofErr w:type="spellStart"/>
                  <w:r w:rsidRPr="00824357">
                    <w:rPr>
                      <w:rFonts w:cs="Arial"/>
                      <w:sz w:val="16"/>
                      <w:szCs w:val="16"/>
                    </w:rPr>
                    <w:t>Pamplemoussier</w:t>
                  </w:r>
                  <w:proofErr w:type="spellEnd"/>
                </w:p>
                <w:tbl>
                  <w:tblPr>
                    <w:tblW w:w="1230" w:type="dxa"/>
                    <w:tblLayout w:type="fixed"/>
                    <w:tblCellMar>
                      <w:left w:w="0" w:type="dxa"/>
                      <w:right w:w="0" w:type="dxa"/>
                    </w:tblCellMar>
                    <w:tblLook w:val="01E0" w:firstRow="1" w:lastRow="1" w:firstColumn="1" w:lastColumn="1" w:noHBand="0" w:noVBand="0"/>
                  </w:tblPr>
                  <w:tblGrid>
                    <w:gridCol w:w="1230"/>
                  </w:tblGrid>
                  <w:tr w:rsidR="003311C6" w:rsidRPr="00824357" w:rsidTr="008008A9">
                    <w:tc>
                      <w:tcPr>
                        <w:tcW w:w="123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sz w:val="16"/>
                      <w:szCs w:val="16"/>
                    </w:rPr>
                  </w:pPr>
                  <w:r w:rsidRPr="00824357">
                    <w:rPr>
                      <w:rFonts w:cs="Arial"/>
                      <w:sz w:val="16"/>
                      <w:szCs w:val="16"/>
                    </w:rPr>
                    <w:t xml:space="preserve">Grapefruit und </w:t>
                  </w:r>
                  <w:proofErr w:type="spellStart"/>
                  <w:r w:rsidRPr="00824357">
                    <w:rPr>
                      <w:rFonts w:cs="Arial"/>
                      <w:sz w:val="16"/>
                      <w:szCs w:val="16"/>
                    </w:rPr>
                    <w:t>Pampelmuse</w:t>
                  </w:r>
                  <w:proofErr w:type="spellEnd"/>
                </w:p>
                <w:tbl>
                  <w:tblPr>
                    <w:tblW w:w="1560" w:type="dxa"/>
                    <w:tblLayout w:type="fixed"/>
                    <w:tblCellMar>
                      <w:left w:w="0" w:type="dxa"/>
                      <w:right w:w="0" w:type="dxa"/>
                    </w:tblCellMar>
                    <w:tblLook w:val="01E0" w:firstRow="1" w:lastRow="1" w:firstColumn="1" w:lastColumn="1" w:noHBand="0" w:noVBand="0"/>
                  </w:tblPr>
                  <w:tblGrid>
                    <w:gridCol w:w="1560"/>
                  </w:tblGrid>
                  <w:tr w:rsidR="003311C6" w:rsidRPr="00824357" w:rsidTr="008008A9">
                    <w:tc>
                      <w:tcPr>
                        <w:tcW w:w="156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rFonts w:cs="Arial"/>
                      <w:sz w:val="16"/>
                      <w:szCs w:val="16"/>
                    </w:rPr>
                  </w:pPr>
                  <w:r w:rsidRPr="00824357">
                    <w:rPr>
                      <w:rFonts w:cs="Arial"/>
                      <w:sz w:val="16"/>
                      <w:szCs w:val="16"/>
                    </w:rPr>
                    <w:t xml:space="preserve">Pomelo y </w:t>
                  </w:r>
                  <w:proofErr w:type="spellStart"/>
                  <w:r w:rsidRPr="00824357">
                    <w:rPr>
                      <w:rFonts w:cs="Arial"/>
                      <w:sz w:val="16"/>
                      <w:szCs w:val="16"/>
                    </w:rPr>
                    <w:t>Pummelo</w:t>
                  </w:r>
                  <w:proofErr w:type="spellEnd"/>
                </w:p>
                <w:tbl>
                  <w:tblPr>
                    <w:tblW w:w="1320" w:type="dxa"/>
                    <w:tblLayout w:type="fixed"/>
                    <w:tblCellMar>
                      <w:left w:w="0" w:type="dxa"/>
                      <w:right w:w="0" w:type="dxa"/>
                    </w:tblCellMar>
                    <w:tblLook w:val="01E0" w:firstRow="1" w:lastRow="1" w:firstColumn="1" w:lastColumn="1" w:noHBand="0" w:noVBand="0"/>
                  </w:tblPr>
                  <w:tblGrid>
                    <w:gridCol w:w="1320"/>
                  </w:tblGrid>
                  <w:tr w:rsidR="003311C6" w:rsidRPr="00824357" w:rsidTr="008008A9">
                    <w:tc>
                      <w:tcPr>
                        <w:tcW w:w="1320" w:type="dxa"/>
                        <w:tcMar>
                          <w:top w:w="0" w:type="dxa"/>
                          <w:left w:w="0" w:type="dxa"/>
                          <w:bottom w:w="0" w:type="dxa"/>
                          <w:right w:w="0" w:type="dxa"/>
                        </w:tcMar>
                      </w:tcPr>
                      <w:p w:rsidR="003311C6" w:rsidRPr="00824357" w:rsidRDefault="003311C6" w:rsidP="003311C6">
                        <w:pPr>
                          <w:spacing w:before="20" w:after="20"/>
                          <w:jc w:val="left"/>
                          <w:rPr>
                            <w:rFonts w:cs="Arial"/>
                            <w:sz w:val="16"/>
                            <w:szCs w:val="16"/>
                          </w:rPr>
                        </w:pPr>
                      </w:p>
                    </w:tc>
                  </w:tr>
                </w:tbl>
                <w:p w:rsidR="003311C6" w:rsidRPr="00824357" w:rsidRDefault="003311C6" w:rsidP="003311C6">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Style w:val="Emphasis"/>
                            <w:rFonts w:cs="Arial"/>
                            <w:color w:val="000000"/>
                            <w:sz w:val="16"/>
                            <w:szCs w:val="16"/>
                          </w:rPr>
                          <w:t>Citrus</w:t>
                        </w:r>
                        <w:r w:rsidRPr="00824357">
                          <w:rPr>
                            <w:rFonts w:cs="Arial"/>
                            <w:color w:val="000000"/>
                            <w:sz w:val="16"/>
                            <w:szCs w:val="16"/>
                          </w:rPr>
                          <w:t xml:space="preserve"> × </w:t>
                        </w:r>
                        <w:proofErr w:type="spellStart"/>
                        <w:r w:rsidRPr="00824357">
                          <w:rPr>
                            <w:rStyle w:val="Emphasis"/>
                            <w:rFonts w:cs="Arial"/>
                            <w:color w:val="000000"/>
                            <w:sz w:val="16"/>
                            <w:szCs w:val="16"/>
                          </w:rPr>
                          <w:t>paradisi</w:t>
                        </w:r>
                        <w:proofErr w:type="spellEnd"/>
                        <w:r w:rsidRPr="00824357">
                          <w:rPr>
                            <w:rFonts w:cs="Arial"/>
                            <w:color w:val="000000"/>
                            <w:sz w:val="16"/>
                            <w:szCs w:val="16"/>
                          </w:rPr>
                          <w:t> </w:t>
                        </w:r>
                        <w:proofErr w:type="spellStart"/>
                        <w:r w:rsidRPr="00824357">
                          <w:rPr>
                            <w:rFonts w:cs="Arial"/>
                            <w:color w:val="000000"/>
                            <w:sz w:val="16"/>
                            <w:szCs w:val="16"/>
                          </w:rPr>
                          <w:t>Macfad</w:t>
                        </w:r>
                        <w:proofErr w:type="spellEnd"/>
                        <w:r w:rsidRPr="00824357">
                          <w:rPr>
                            <w:rFonts w:cs="Arial"/>
                            <w:color w:val="000000"/>
                            <w:sz w:val="16"/>
                            <w:szCs w:val="16"/>
                          </w:rPr>
                          <w:t>.</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r>
            <w:tr w:rsidR="003311C6" w:rsidRPr="00824357" w:rsidTr="00DC7917">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3311C6" w:rsidRPr="00824357" w:rsidTr="008008A9">
                    <w:tc>
                      <w:tcPr>
                        <w:tcW w:w="540" w:type="dxa"/>
                        <w:tcMar>
                          <w:top w:w="0" w:type="dxa"/>
                          <w:left w:w="0" w:type="dxa"/>
                          <w:bottom w:w="0" w:type="dxa"/>
                          <w:right w:w="0" w:type="dxa"/>
                        </w:tcMar>
                      </w:tcPr>
                      <w:p w:rsidR="003311C6" w:rsidRPr="00824357" w:rsidRDefault="003311C6" w:rsidP="003311C6">
                        <w:pPr>
                          <w:spacing w:before="20" w:after="20"/>
                          <w:rPr>
                            <w:rFonts w:cs="Arial"/>
                            <w:color w:val="000000"/>
                            <w:sz w:val="16"/>
                            <w:szCs w:val="16"/>
                          </w:rPr>
                        </w:pPr>
                        <w:r w:rsidRPr="00824357">
                          <w:rPr>
                            <w:rFonts w:cs="Arial"/>
                            <w:color w:val="000000"/>
                            <w:sz w:val="16"/>
                            <w:szCs w:val="16"/>
                          </w:rPr>
                          <w:t>NL</w:t>
                        </w:r>
                      </w:p>
                      <w:p w:rsidR="003311C6" w:rsidRPr="00824357" w:rsidRDefault="003311C6" w:rsidP="003311C6">
                        <w:pPr>
                          <w:spacing w:before="20" w:after="20" w:line="1" w:lineRule="auto"/>
                        </w:pPr>
                      </w:p>
                    </w:tc>
                  </w:tr>
                </w:tbl>
                <w:p w:rsidR="003311C6" w:rsidRPr="00824357" w:rsidRDefault="003311C6" w:rsidP="003311C6">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3311C6" w:rsidRPr="00824357" w:rsidTr="008008A9">
                    <w:tc>
                      <w:tcPr>
                        <w:tcW w:w="97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r w:rsidRPr="00824357">
                          <w:rPr>
                            <w:rFonts w:cs="Arial"/>
                            <w:color w:val="000000"/>
                            <w:sz w:val="16"/>
                            <w:szCs w:val="16"/>
                          </w:rPr>
                          <w:t>TWO</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3311C6" w:rsidRPr="00824357" w:rsidTr="008008A9">
                    <w:tc>
                      <w:tcPr>
                        <w:tcW w:w="1413" w:type="dxa"/>
                        <w:tcMar>
                          <w:top w:w="0" w:type="dxa"/>
                          <w:left w:w="0" w:type="dxa"/>
                          <w:bottom w:w="0" w:type="dxa"/>
                          <w:right w:w="0" w:type="dxa"/>
                        </w:tcMar>
                      </w:tcPr>
                      <w:p w:rsidR="003311C6" w:rsidRPr="00824357" w:rsidRDefault="003311C6" w:rsidP="003311C6">
                        <w:pPr>
                          <w:spacing w:before="20" w:after="20"/>
                          <w:ind w:right="-13"/>
                          <w:jc w:val="left"/>
                          <w:rPr>
                            <w:rFonts w:cs="Arial"/>
                            <w:color w:val="000000"/>
                            <w:sz w:val="16"/>
                            <w:szCs w:val="16"/>
                          </w:rPr>
                        </w:pPr>
                        <w:r w:rsidRPr="00824357">
                          <w:rPr>
                            <w:rFonts w:cs="Arial"/>
                            <w:color w:val="000000"/>
                            <w:sz w:val="16"/>
                            <w:szCs w:val="16"/>
                          </w:rPr>
                          <w:t>TG/213/2 Rev. (proj.3)</w:t>
                        </w:r>
                      </w:p>
                      <w:p w:rsidR="003311C6" w:rsidRPr="00824357" w:rsidRDefault="003311C6" w:rsidP="003311C6">
                        <w:pPr>
                          <w:spacing w:before="20" w:after="20" w:line="1" w:lineRule="auto"/>
                          <w:ind w:right="-13"/>
                          <w:jc w:val="left"/>
                        </w:pPr>
                      </w:p>
                    </w:tc>
                  </w:tr>
                </w:tbl>
                <w:p w:rsidR="003311C6" w:rsidRPr="00824357" w:rsidRDefault="003311C6" w:rsidP="003311C6">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proofErr w:type="spellStart"/>
                        <w:r w:rsidRPr="00824357">
                          <w:rPr>
                            <w:rFonts w:cs="Arial"/>
                            <w:color w:val="000000"/>
                            <w:sz w:val="16"/>
                            <w:szCs w:val="16"/>
                          </w:rPr>
                          <w:t>Phalaenopsis</w:t>
                        </w:r>
                        <w:proofErr w:type="spellEnd"/>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pPr>
                  <w:proofErr w:type="spellStart"/>
                  <w:r w:rsidRPr="00824357">
                    <w:rPr>
                      <w:rFonts w:cs="Arial"/>
                      <w:color w:val="000000"/>
                      <w:sz w:val="16"/>
                      <w:szCs w:val="16"/>
                    </w:rPr>
                    <w:t>Phalaenopsis</w:t>
                  </w:r>
                  <w:proofErr w:type="spellEnd"/>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pPr>
                  <w:proofErr w:type="spellStart"/>
                  <w:r w:rsidRPr="00824357">
                    <w:rPr>
                      <w:rFonts w:cs="Arial"/>
                      <w:color w:val="000000"/>
                      <w:sz w:val="16"/>
                      <w:szCs w:val="16"/>
                    </w:rPr>
                    <w:t>Phalaenopsis</w:t>
                  </w:r>
                  <w:proofErr w:type="spellEnd"/>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pPr>
                  <w:proofErr w:type="spellStart"/>
                  <w:r w:rsidRPr="00824357">
                    <w:rPr>
                      <w:rFonts w:cs="Arial"/>
                      <w:color w:val="000000"/>
                      <w:sz w:val="16"/>
                      <w:szCs w:val="16"/>
                    </w:rPr>
                    <w:t>Phalaenopsis</w:t>
                  </w:r>
                  <w:proofErr w:type="spellEnd"/>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311C6" w:rsidRPr="00824357" w:rsidRDefault="003311C6" w:rsidP="003311C6">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3311C6" w:rsidRPr="00824357" w:rsidTr="008008A9">
                    <w:tc>
                      <w:tcPr>
                        <w:tcW w:w="1545" w:type="dxa"/>
                        <w:tcMar>
                          <w:top w:w="0" w:type="dxa"/>
                          <w:left w:w="0" w:type="dxa"/>
                          <w:bottom w:w="0" w:type="dxa"/>
                          <w:right w:w="0" w:type="dxa"/>
                        </w:tcMar>
                      </w:tcPr>
                      <w:p w:rsidR="003311C6" w:rsidRPr="00824357" w:rsidRDefault="003311C6" w:rsidP="003311C6">
                        <w:pPr>
                          <w:spacing w:before="20" w:after="20"/>
                          <w:jc w:val="left"/>
                          <w:rPr>
                            <w:rFonts w:cs="Arial"/>
                            <w:color w:val="000000"/>
                            <w:sz w:val="16"/>
                            <w:szCs w:val="16"/>
                          </w:rPr>
                        </w:pPr>
                        <w:proofErr w:type="spellStart"/>
                        <w:r w:rsidRPr="00824357">
                          <w:rPr>
                            <w:rStyle w:val="Emphasis"/>
                            <w:rFonts w:cs="Arial"/>
                            <w:color w:val="000000"/>
                            <w:sz w:val="16"/>
                            <w:szCs w:val="16"/>
                          </w:rPr>
                          <w:t>Phalaenopsis</w:t>
                        </w:r>
                        <w:proofErr w:type="spellEnd"/>
                        <w:r w:rsidRPr="00824357">
                          <w:rPr>
                            <w:rFonts w:cs="Arial"/>
                            <w:color w:val="000000"/>
                            <w:sz w:val="16"/>
                            <w:szCs w:val="16"/>
                          </w:rPr>
                          <w:t> Blume</w:t>
                        </w:r>
                      </w:p>
                      <w:p w:rsidR="003311C6" w:rsidRPr="00824357" w:rsidRDefault="003311C6" w:rsidP="003311C6">
                        <w:pPr>
                          <w:spacing w:before="20" w:after="20" w:line="1" w:lineRule="auto"/>
                          <w:jc w:val="left"/>
                        </w:pPr>
                      </w:p>
                    </w:tc>
                  </w:tr>
                </w:tbl>
                <w:p w:rsidR="003311C6" w:rsidRPr="00824357" w:rsidRDefault="003311C6" w:rsidP="003311C6">
                  <w:pPr>
                    <w:spacing w:before="20" w:after="20" w:line="1" w:lineRule="auto"/>
                    <w:jc w:val="left"/>
                  </w:pPr>
                </w:p>
              </w:tc>
            </w:tr>
          </w:tbl>
          <w:p w:rsidR="00021FC8" w:rsidRDefault="00021FC8"/>
          <w:p w:rsidR="00021FC8" w:rsidRDefault="00021FC8"/>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727"/>
              <w:gridCol w:w="1434"/>
              <w:gridCol w:w="1545"/>
              <w:gridCol w:w="1230"/>
              <w:gridCol w:w="1560"/>
              <w:gridCol w:w="1320"/>
              <w:gridCol w:w="1545"/>
            </w:tblGrid>
            <w:tr w:rsidR="00021FC8" w:rsidRPr="00086C47" w:rsidTr="00021FC8">
              <w:tc>
                <w:tcPr>
                  <w:tcW w:w="53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021FC8" w:rsidRPr="00F03375" w:rsidRDefault="00021FC8" w:rsidP="00F03375">
                  <w:pPr>
                    <w:jc w:val="left"/>
                    <w:rPr>
                      <w:rFonts w:eastAsia="Arial"/>
                      <w:sz w:val="16"/>
                    </w:rPr>
                  </w:pPr>
                  <w:r w:rsidRPr="00F03375">
                    <w:rPr>
                      <w:rFonts w:eastAsia="Arial"/>
                      <w:sz w:val="16"/>
                    </w:rPr>
                    <w:lastRenderedPageBreak/>
                    <w:t>**</w:t>
                  </w:r>
                </w:p>
              </w:tc>
              <w:tc>
                <w:tcPr>
                  <w:tcW w:w="7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021FC8" w:rsidRPr="00F03375" w:rsidRDefault="00021FC8" w:rsidP="00F03375">
                  <w:pPr>
                    <w:jc w:val="left"/>
                    <w:rPr>
                      <w:rFonts w:eastAsia="Arial"/>
                      <w:sz w:val="16"/>
                    </w:rPr>
                  </w:pPr>
                  <w:r w:rsidRPr="00F03375">
                    <w:rPr>
                      <w:rFonts w:eastAsia="Arial"/>
                      <w:sz w:val="16"/>
                    </w:rPr>
                    <w:t>TWP</w:t>
                  </w:r>
                </w:p>
              </w:tc>
              <w:tc>
                <w:tcPr>
                  <w:tcW w:w="14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021FC8" w:rsidRPr="00F03375" w:rsidRDefault="00021FC8" w:rsidP="00F03375">
                  <w:pPr>
                    <w:jc w:val="left"/>
                    <w:rPr>
                      <w:rFonts w:eastAsia="Arial"/>
                      <w:sz w:val="16"/>
                    </w:rPr>
                  </w:pPr>
                  <w:r w:rsidRPr="002A21C1">
                    <w:rPr>
                      <w:rFonts w:eastAsia="Arial"/>
                      <w:sz w:val="16"/>
                      <w:lang w:val="fr-CH"/>
                    </w:rPr>
                    <w:t xml:space="preserve">Document No. </w:t>
                  </w:r>
                  <w:r w:rsidRPr="002A21C1">
                    <w:rPr>
                      <w:rFonts w:eastAsia="Arial"/>
                      <w:sz w:val="16"/>
                      <w:lang w:val="fr-CH"/>
                    </w:rPr>
                    <w:br/>
                    <w:t xml:space="preserve">No. du document </w:t>
                  </w:r>
                  <w:r w:rsidRPr="002A21C1">
                    <w:rPr>
                      <w:rFonts w:eastAsia="Arial"/>
                      <w:sz w:val="16"/>
                      <w:lang w:val="fr-CH"/>
                    </w:rPr>
                    <w:br/>
                  </w:r>
                  <w:proofErr w:type="spellStart"/>
                  <w:r w:rsidRPr="002A21C1">
                    <w:rPr>
                      <w:rFonts w:eastAsia="Arial"/>
                      <w:sz w:val="16"/>
                      <w:lang w:val="fr-CH"/>
                    </w:rPr>
                    <w:t>Dokument</w:t>
                  </w:r>
                  <w:proofErr w:type="spellEnd"/>
                  <w:r w:rsidRPr="002A21C1">
                    <w:rPr>
                      <w:rFonts w:eastAsia="Arial"/>
                      <w:sz w:val="16"/>
                      <w:lang w:val="fr-CH"/>
                    </w:rPr>
                    <w:t xml:space="preserve">-Nr. </w:t>
                  </w:r>
                  <w:r w:rsidRPr="002A21C1">
                    <w:rPr>
                      <w:rFonts w:eastAsia="Arial"/>
                      <w:sz w:val="16"/>
                      <w:lang w:val="fr-CH"/>
                    </w:rPr>
                    <w:br/>
                  </w:r>
                  <w:r w:rsidRPr="00F03375">
                    <w:rPr>
                      <w:rFonts w:eastAsia="Arial"/>
                      <w:sz w:val="16"/>
                    </w:rPr>
                    <w:t xml:space="preserve">No del </w:t>
                  </w:r>
                  <w:proofErr w:type="spellStart"/>
                  <w:r w:rsidRPr="00F03375">
                    <w:rPr>
                      <w:rFonts w:eastAsia="Arial"/>
                      <w:sz w:val="16"/>
                    </w:rPr>
                    <w:t>documento</w:t>
                  </w:r>
                  <w:proofErr w:type="spellEnd"/>
                  <w:r w:rsidRPr="00F03375">
                    <w:rPr>
                      <w:rFonts w:eastAsia="Arial"/>
                      <w:sz w:val="16"/>
                    </w:rPr>
                    <w:br/>
                  </w:r>
                </w:p>
              </w:tc>
              <w:tc>
                <w:tcPr>
                  <w:tcW w:w="15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021FC8" w:rsidRPr="00F03375" w:rsidRDefault="00021FC8" w:rsidP="00F03375">
                  <w:pPr>
                    <w:jc w:val="left"/>
                    <w:rPr>
                      <w:rFonts w:eastAsia="Arial"/>
                      <w:sz w:val="16"/>
                    </w:rPr>
                  </w:pPr>
                  <w:r w:rsidRPr="00F03375">
                    <w:rPr>
                      <w:rFonts w:eastAsia="Arial"/>
                      <w:sz w:val="16"/>
                    </w:rPr>
                    <w:t>English</w:t>
                  </w:r>
                </w:p>
              </w:tc>
              <w:tc>
                <w:tcPr>
                  <w:tcW w:w="12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021FC8" w:rsidRPr="00F03375" w:rsidRDefault="00021FC8" w:rsidP="00F03375">
                  <w:pPr>
                    <w:jc w:val="left"/>
                    <w:rPr>
                      <w:rFonts w:eastAsia="Arial"/>
                      <w:sz w:val="16"/>
                    </w:rPr>
                  </w:pPr>
                  <w:proofErr w:type="spellStart"/>
                  <w:r w:rsidRPr="00F03375">
                    <w:rPr>
                      <w:rFonts w:eastAsia="Arial"/>
                      <w:sz w:val="16"/>
                    </w:rPr>
                    <w:t>Français</w:t>
                  </w:r>
                  <w:proofErr w:type="spellEnd"/>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021FC8" w:rsidRPr="00F03375" w:rsidRDefault="00021FC8" w:rsidP="00F03375">
                  <w:pPr>
                    <w:jc w:val="left"/>
                    <w:rPr>
                      <w:rFonts w:eastAsia="Arial"/>
                      <w:sz w:val="16"/>
                    </w:rPr>
                  </w:pPr>
                  <w:r w:rsidRPr="00F03375">
                    <w:rPr>
                      <w:rFonts w:eastAsia="Arial"/>
                      <w:sz w:val="16"/>
                    </w:rPr>
                    <w:t>Deutsch</w:t>
                  </w:r>
                </w:p>
              </w:tc>
              <w:tc>
                <w:tcPr>
                  <w:tcW w:w="132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021FC8" w:rsidRPr="00F03375" w:rsidRDefault="00021FC8" w:rsidP="00F03375">
                  <w:pPr>
                    <w:jc w:val="left"/>
                    <w:rPr>
                      <w:rFonts w:eastAsia="Arial"/>
                      <w:sz w:val="16"/>
                    </w:rPr>
                  </w:pPr>
                  <w:proofErr w:type="spellStart"/>
                  <w:r w:rsidRPr="00F03375">
                    <w:rPr>
                      <w:rFonts w:eastAsia="Arial"/>
                      <w:sz w:val="16"/>
                    </w:rPr>
                    <w:t>Español</w:t>
                  </w:r>
                  <w:proofErr w:type="spellEnd"/>
                </w:p>
              </w:tc>
              <w:tc>
                <w:tcPr>
                  <w:tcW w:w="15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021FC8" w:rsidRPr="00F03375" w:rsidRDefault="00021FC8" w:rsidP="00F03375">
                  <w:pPr>
                    <w:jc w:val="left"/>
                    <w:rPr>
                      <w:rFonts w:eastAsia="Arial"/>
                      <w:sz w:val="16"/>
                    </w:rPr>
                  </w:pPr>
                  <w:r w:rsidRPr="00F03375">
                    <w:rPr>
                      <w:rFonts w:eastAsia="Arial"/>
                      <w:sz w:val="16"/>
                    </w:rPr>
                    <w:t>Botanical name</w:t>
                  </w:r>
                  <w:r w:rsidRPr="00F03375">
                    <w:rPr>
                      <w:rFonts w:eastAsia="Arial"/>
                      <w:sz w:val="16"/>
                    </w:rPr>
                    <w:br/>
                    <w:t xml:space="preserve">Nom </w:t>
                  </w:r>
                  <w:proofErr w:type="spellStart"/>
                  <w:r w:rsidRPr="00F03375">
                    <w:rPr>
                      <w:rFonts w:eastAsia="Arial"/>
                      <w:sz w:val="16"/>
                    </w:rPr>
                    <w:t>botanique</w:t>
                  </w:r>
                  <w:proofErr w:type="spellEnd"/>
                  <w:r w:rsidRPr="00F03375">
                    <w:rPr>
                      <w:rFonts w:eastAsia="Arial"/>
                      <w:sz w:val="16"/>
                    </w:rPr>
                    <w:br/>
                  </w:r>
                  <w:proofErr w:type="spellStart"/>
                  <w:r w:rsidRPr="00F03375">
                    <w:rPr>
                      <w:rFonts w:eastAsia="Arial"/>
                      <w:sz w:val="16"/>
                    </w:rPr>
                    <w:t>Botanischer</w:t>
                  </w:r>
                  <w:proofErr w:type="spellEnd"/>
                  <w:r w:rsidRPr="00F03375">
                    <w:rPr>
                      <w:rFonts w:eastAsia="Arial"/>
                      <w:sz w:val="16"/>
                    </w:rPr>
                    <w:t xml:space="preserve"> Name</w:t>
                  </w:r>
                  <w:r w:rsidRPr="00F03375">
                    <w:rPr>
                      <w:rFonts w:eastAsia="Arial"/>
                      <w:sz w:val="16"/>
                    </w:rPr>
                    <w:br/>
                  </w:r>
                  <w:proofErr w:type="spellStart"/>
                  <w:r w:rsidRPr="00F03375">
                    <w:rPr>
                      <w:rFonts w:eastAsia="Arial"/>
                      <w:sz w:val="16"/>
                    </w:rPr>
                    <w:t>Nombre</w:t>
                  </w:r>
                  <w:proofErr w:type="spellEnd"/>
                  <w:r w:rsidRPr="00F03375">
                    <w:rPr>
                      <w:rFonts w:eastAsia="Arial"/>
                      <w:sz w:val="16"/>
                    </w:rPr>
                    <w:t xml:space="preserve"> </w:t>
                  </w:r>
                  <w:proofErr w:type="spellStart"/>
                  <w:r w:rsidRPr="00F03375">
                    <w:rPr>
                      <w:rFonts w:eastAsia="Arial"/>
                      <w:sz w:val="16"/>
                    </w:rPr>
                    <w:t>botánico</w:t>
                  </w:r>
                  <w:proofErr w:type="spellEnd"/>
                  <w:r w:rsidRPr="00F03375">
                    <w:rPr>
                      <w:rFonts w:eastAsia="Arial"/>
                      <w:sz w:val="16"/>
                    </w:rPr>
                    <w:br/>
                  </w:r>
                </w:p>
              </w:tc>
            </w:tr>
            <w:tr w:rsidR="00021FC8" w:rsidRPr="00090AB6" w:rsidTr="003311C6">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21FC8" w:rsidRPr="00824357" w:rsidRDefault="00021FC8" w:rsidP="00021FC8">
                  <w:pPr>
                    <w:keepNext/>
                    <w:keepLines/>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021FC8" w:rsidRPr="00824357" w:rsidTr="008008A9">
                    <w:tc>
                      <w:tcPr>
                        <w:tcW w:w="540" w:type="dxa"/>
                        <w:tcMar>
                          <w:top w:w="0" w:type="dxa"/>
                          <w:left w:w="0" w:type="dxa"/>
                          <w:bottom w:w="0" w:type="dxa"/>
                          <w:right w:w="0" w:type="dxa"/>
                        </w:tcMar>
                      </w:tcPr>
                      <w:p w:rsidR="00021FC8" w:rsidRPr="00824357" w:rsidRDefault="00021FC8" w:rsidP="00021FC8">
                        <w:pPr>
                          <w:keepNext/>
                          <w:keepLines/>
                          <w:spacing w:before="20" w:after="20"/>
                          <w:rPr>
                            <w:rFonts w:cs="Arial"/>
                            <w:color w:val="000000"/>
                            <w:sz w:val="16"/>
                            <w:szCs w:val="16"/>
                          </w:rPr>
                        </w:pPr>
                        <w:r w:rsidRPr="00824357">
                          <w:rPr>
                            <w:rFonts w:cs="Arial"/>
                            <w:color w:val="000000"/>
                            <w:sz w:val="16"/>
                            <w:szCs w:val="16"/>
                          </w:rPr>
                          <w:t>NL</w:t>
                        </w:r>
                      </w:p>
                      <w:p w:rsidR="00021FC8" w:rsidRPr="00824357" w:rsidRDefault="00021FC8" w:rsidP="00021FC8">
                        <w:pPr>
                          <w:keepNext/>
                          <w:keepLines/>
                          <w:spacing w:before="20" w:after="20" w:line="1" w:lineRule="auto"/>
                        </w:pPr>
                      </w:p>
                    </w:tc>
                  </w:tr>
                </w:tbl>
                <w:p w:rsidR="00021FC8" w:rsidRPr="00824357" w:rsidRDefault="00021FC8" w:rsidP="00021FC8">
                  <w:pPr>
                    <w:keepNext/>
                    <w:keepLines/>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21FC8" w:rsidRPr="00824357" w:rsidRDefault="00021FC8" w:rsidP="00021FC8">
                  <w:pPr>
                    <w:keepNext/>
                    <w:keepLines/>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021FC8" w:rsidRPr="00824357" w:rsidTr="008008A9">
                    <w:tc>
                      <w:tcPr>
                        <w:tcW w:w="975" w:type="dxa"/>
                        <w:tcMar>
                          <w:top w:w="0" w:type="dxa"/>
                          <w:left w:w="0" w:type="dxa"/>
                          <w:bottom w:w="0" w:type="dxa"/>
                          <w:right w:w="0" w:type="dxa"/>
                        </w:tcMar>
                      </w:tcPr>
                      <w:p w:rsidR="00021FC8" w:rsidRPr="00824357" w:rsidRDefault="00021FC8" w:rsidP="00021FC8">
                        <w:pPr>
                          <w:keepNext/>
                          <w:keepLines/>
                          <w:spacing w:before="20" w:after="20"/>
                          <w:jc w:val="left"/>
                          <w:rPr>
                            <w:rFonts w:cs="Arial"/>
                            <w:color w:val="000000"/>
                            <w:sz w:val="16"/>
                            <w:szCs w:val="16"/>
                          </w:rPr>
                        </w:pPr>
                        <w:r w:rsidRPr="00824357">
                          <w:rPr>
                            <w:rFonts w:cs="Arial"/>
                            <w:color w:val="000000"/>
                            <w:sz w:val="16"/>
                            <w:szCs w:val="16"/>
                          </w:rPr>
                          <w:t>TWV</w:t>
                        </w:r>
                      </w:p>
                      <w:p w:rsidR="00021FC8" w:rsidRPr="00824357" w:rsidRDefault="00021FC8" w:rsidP="00021FC8">
                        <w:pPr>
                          <w:keepNext/>
                          <w:keepLines/>
                          <w:spacing w:before="20" w:after="20" w:line="1" w:lineRule="auto"/>
                          <w:jc w:val="left"/>
                        </w:pPr>
                      </w:p>
                    </w:tc>
                  </w:tr>
                </w:tbl>
                <w:p w:rsidR="00021FC8" w:rsidRPr="00824357" w:rsidRDefault="00021FC8" w:rsidP="00021FC8">
                  <w:pPr>
                    <w:keepNext/>
                    <w:keepLines/>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21FC8" w:rsidRPr="00824357" w:rsidRDefault="00021FC8" w:rsidP="00021FC8">
                  <w:pPr>
                    <w:keepNext/>
                    <w:keepLines/>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021FC8" w:rsidRPr="00824357" w:rsidTr="008008A9">
                    <w:tc>
                      <w:tcPr>
                        <w:tcW w:w="1413" w:type="dxa"/>
                        <w:tcMar>
                          <w:top w:w="0" w:type="dxa"/>
                          <w:left w:w="0" w:type="dxa"/>
                          <w:bottom w:w="0" w:type="dxa"/>
                          <w:right w:w="0" w:type="dxa"/>
                        </w:tcMar>
                      </w:tcPr>
                      <w:p w:rsidR="00021FC8" w:rsidRPr="00824357" w:rsidRDefault="00021FC8" w:rsidP="00021FC8">
                        <w:pPr>
                          <w:keepNext/>
                          <w:keepLines/>
                          <w:spacing w:before="20" w:after="20"/>
                          <w:ind w:right="-13"/>
                          <w:jc w:val="left"/>
                          <w:rPr>
                            <w:rFonts w:cs="Arial"/>
                            <w:color w:val="000000"/>
                            <w:sz w:val="16"/>
                            <w:szCs w:val="16"/>
                          </w:rPr>
                        </w:pPr>
                        <w:r w:rsidRPr="00824357">
                          <w:rPr>
                            <w:rFonts w:cs="Arial"/>
                            <w:color w:val="000000"/>
                            <w:sz w:val="16"/>
                            <w:szCs w:val="16"/>
                          </w:rPr>
                          <w:t>TG/294/1 Corr. Rev. 3 (proj.1)</w:t>
                        </w:r>
                      </w:p>
                      <w:p w:rsidR="00021FC8" w:rsidRPr="00824357" w:rsidRDefault="00021FC8" w:rsidP="00021FC8">
                        <w:pPr>
                          <w:keepNext/>
                          <w:keepLines/>
                          <w:spacing w:before="20" w:after="20" w:line="1" w:lineRule="auto"/>
                          <w:ind w:right="-13"/>
                          <w:jc w:val="left"/>
                        </w:pPr>
                      </w:p>
                    </w:tc>
                  </w:tr>
                </w:tbl>
                <w:p w:rsidR="00021FC8" w:rsidRPr="00824357" w:rsidRDefault="00021FC8" w:rsidP="00021FC8">
                  <w:pPr>
                    <w:keepNext/>
                    <w:keepLines/>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21FC8" w:rsidRPr="00824357" w:rsidRDefault="00021FC8" w:rsidP="00021FC8">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021FC8" w:rsidRPr="00824357" w:rsidTr="008008A9">
                    <w:tc>
                      <w:tcPr>
                        <w:tcW w:w="1545" w:type="dxa"/>
                        <w:tcMar>
                          <w:top w:w="0" w:type="dxa"/>
                          <w:left w:w="0" w:type="dxa"/>
                          <w:bottom w:w="0" w:type="dxa"/>
                          <w:right w:w="0" w:type="dxa"/>
                        </w:tcMar>
                      </w:tcPr>
                      <w:p w:rsidR="00021FC8" w:rsidRPr="00824357" w:rsidRDefault="00021FC8" w:rsidP="00021FC8">
                        <w:pPr>
                          <w:keepNext/>
                          <w:keepLines/>
                          <w:spacing w:before="20" w:after="20"/>
                          <w:jc w:val="left"/>
                          <w:rPr>
                            <w:rFonts w:cs="Arial"/>
                            <w:color w:val="000000"/>
                            <w:sz w:val="16"/>
                            <w:szCs w:val="16"/>
                          </w:rPr>
                        </w:pPr>
                        <w:r w:rsidRPr="00824357">
                          <w:rPr>
                            <w:rFonts w:cs="Arial"/>
                            <w:color w:val="000000"/>
                            <w:sz w:val="16"/>
                            <w:szCs w:val="16"/>
                          </w:rPr>
                          <w:t>Tomato Rootstocks</w:t>
                        </w:r>
                      </w:p>
                      <w:p w:rsidR="00021FC8" w:rsidRPr="00824357" w:rsidRDefault="00021FC8" w:rsidP="00021FC8">
                        <w:pPr>
                          <w:keepNext/>
                          <w:keepLines/>
                          <w:spacing w:before="20" w:after="20" w:line="1" w:lineRule="auto"/>
                          <w:jc w:val="left"/>
                        </w:pPr>
                      </w:p>
                    </w:tc>
                  </w:tr>
                </w:tbl>
                <w:p w:rsidR="00021FC8" w:rsidRPr="00824357" w:rsidRDefault="00021FC8" w:rsidP="00021FC8">
                  <w:pPr>
                    <w:keepNext/>
                    <w:keepLines/>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21FC8" w:rsidRPr="00824357" w:rsidRDefault="00021FC8" w:rsidP="00021FC8">
                  <w:pPr>
                    <w:keepNext/>
                    <w:keepLines/>
                    <w:spacing w:before="20" w:after="20"/>
                    <w:jc w:val="left"/>
                    <w:rPr>
                      <w:rFonts w:cs="Arial"/>
                      <w:sz w:val="16"/>
                      <w:szCs w:val="16"/>
                    </w:rPr>
                  </w:pPr>
                  <w:r w:rsidRPr="00824357">
                    <w:rPr>
                      <w:rFonts w:cs="Arial"/>
                      <w:sz w:val="16"/>
                      <w:szCs w:val="16"/>
                    </w:rPr>
                    <w:t>Porte-</w:t>
                  </w:r>
                  <w:proofErr w:type="spellStart"/>
                  <w:r w:rsidRPr="00824357">
                    <w:rPr>
                      <w:rFonts w:cs="Arial"/>
                      <w:sz w:val="16"/>
                      <w:szCs w:val="16"/>
                    </w:rPr>
                    <w:t>greffe</w:t>
                  </w:r>
                  <w:proofErr w:type="spellEnd"/>
                  <w:r w:rsidRPr="00824357">
                    <w:rPr>
                      <w:rFonts w:cs="Arial"/>
                      <w:sz w:val="16"/>
                      <w:szCs w:val="16"/>
                    </w:rPr>
                    <w:t xml:space="preserve"> de </w:t>
                  </w:r>
                  <w:proofErr w:type="spellStart"/>
                  <w:r w:rsidRPr="00824357">
                    <w:rPr>
                      <w:rFonts w:cs="Arial"/>
                      <w:sz w:val="16"/>
                      <w:szCs w:val="16"/>
                    </w:rPr>
                    <w:t>tomate</w:t>
                  </w:r>
                  <w:proofErr w:type="spellEnd"/>
                </w:p>
                <w:tbl>
                  <w:tblPr>
                    <w:tblW w:w="1230" w:type="dxa"/>
                    <w:tblLayout w:type="fixed"/>
                    <w:tblCellMar>
                      <w:left w:w="0" w:type="dxa"/>
                      <w:right w:w="0" w:type="dxa"/>
                    </w:tblCellMar>
                    <w:tblLook w:val="01E0" w:firstRow="1" w:lastRow="1" w:firstColumn="1" w:lastColumn="1" w:noHBand="0" w:noVBand="0"/>
                  </w:tblPr>
                  <w:tblGrid>
                    <w:gridCol w:w="1230"/>
                  </w:tblGrid>
                  <w:tr w:rsidR="00021FC8" w:rsidRPr="00824357" w:rsidTr="008008A9">
                    <w:tc>
                      <w:tcPr>
                        <w:tcW w:w="1230" w:type="dxa"/>
                        <w:tcMar>
                          <w:top w:w="0" w:type="dxa"/>
                          <w:left w:w="0" w:type="dxa"/>
                          <w:bottom w:w="0" w:type="dxa"/>
                          <w:right w:w="0" w:type="dxa"/>
                        </w:tcMar>
                      </w:tcPr>
                      <w:p w:rsidR="00021FC8" w:rsidRPr="00824357" w:rsidRDefault="00021FC8" w:rsidP="00021FC8">
                        <w:pPr>
                          <w:keepNext/>
                          <w:keepLines/>
                          <w:spacing w:before="20" w:after="20"/>
                          <w:jc w:val="left"/>
                          <w:rPr>
                            <w:rFonts w:cs="Arial"/>
                            <w:sz w:val="16"/>
                            <w:szCs w:val="16"/>
                          </w:rPr>
                        </w:pPr>
                      </w:p>
                    </w:tc>
                  </w:tr>
                </w:tbl>
                <w:p w:rsidR="00021FC8" w:rsidRPr="00824357" w:rsidRDefault="00021FC8" w:rsidP="00021FC8">
                  <w:pPr>
                    <w:keepNext/>
                    <w:keepLines/>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21FC8" w:rsidRPr="00824357" w:rsidRDefault="00021FC8" w:rsidP="00021FC8">
                  <w:pPr>
                    <w:keepNext/>
                    <w:keepLines/>
                    <w:spacing w:before="20" w:after="20"/>
                    <w:jc w:val="left"/>
                    <w:rPr>
                      <w:rFonts w:cs="Arial"/>
                      <w:sz w:val="16"/>
                      <w:szCs w:val="16"/>
                    </w:rPr>
                  </w:pPr>
                  <w:proofErr w:type="spellStart"/>
                  <w:r w:rsidRPr="00824357">
                    <w:rPr>
                      <w:rFonts w:cs="Arial"/>
                      <w:sz w:val="16"/>
                      <w:szCs w:val="16"/>
                    </w:rPr>
                    <w:t>Tomatenunterlagen</w:t>
                  </w:r>
                  <w:proofErr w:type="spellEnd"/>
                </w:p>
                <w:tbl>
                  <w:tblPr>
                    <w:tblW w:w="1560" w:type="dxa"/>
                    <w:tblLayout w:type="fixed"/>
                    <w:tblCellMar>
                      <w:left w:w="0" w:type="dxa"/>
                      <w:right w:w="0" w:type="dxa"/>
                    </w:tblCellMar>
                    <w:tblLook w:val="01E0" w:firstRow="1" w:lastRow="1" w:firstColumn="1" w:lastColumn="1" w:noHBand="0" w:noVBand="0"/>
                  </w:tblPr>
                  <w:tblGrid>
                    <w:gridCol w:w="1560"/>
                  </w:tblGrid>
                  <w:tr w:rsidR="00021FC8" w:rsidRPr="00824357" w:rsidTr="008008A9">
                    <w:tc>
                      <w:tcPr>
                        <w:tcW w:w="1560" w:type="dxa"/>
                        <w:tcMar>
                          <w:top w:w="0" w:type="dxa"/>
                          <w:left w:w="0" w:type="dxa"/>
                          <w:bottom w:w="0" w:type="dxa"/>
                          <w:right w:w="0" w:type="dxa"/>
                        </w:tcMar>
                      </w:tcPr>
                      <w:p w:rsidR="00021FC8" w:rsidRPr="00824357" w:rsidRDefault="00021FC8" w:rsidP="00021FC8">
                        <w:pPr>
                          <w:keepNext/>
                          <w:keepLines/>
                          <w:spacing w:before="20" w:after="20"/>
                          <w:jc w:val="left"/>
                          <w:rPr>
                            <w:rFonts w:cs="Arial"/>
                            <w:sz w:val="16"/>
                            <w:szCs w:val="16"/>
                          </w:rPr>
                        </w:pPr>
                      </w:p>
                    </w:tc>
                  </w:tr>
                </w:tbl>
                <w:p w:rsidR="00021FC8" w:rsidRPr="00824357" w:rsidRDefault="00021FC8" w:rsidP="00021FC8">
                  <w:pPr>
                    <w:keepNext/>
                    <w:keepLines/>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21FC8" w:rsidRPr="00824357" w:rsidRDefault="00021FC8" w:rsidP="00021FC8">
                  <w:pPr>
                    <w:keepNext/>
                    <w:keepLines/>
                    <w:spacing w:before="20" w:after="20"/>
                    <w:jc w:val="left"/>
                    <w:rPr>
                      <w:rFonts w:cs="Arial"/>
                      <w:sz w:val="16"/>
                      <w:szCs w:val="16"/>
                    </w:rPr>
                  </w:pPr>
                  <w:proofErr w:type="spellStart"/>
                  <w:r w:rsidRPr="00824357">
                    <w:rPr>
                      <w:rFonts w:cs="Arial"/>
                      <w:sz w:val="16"/>
                      <w:szCs w:val="16"/>
                    </w:rPr>
                    <w:t>Portainjertos</w:t>
                  </w:r>
                  <w:proofErr w:type="spellEnd"/>
                  <w:r w:rsidRPr="00824357">
                    <w:rPr>
                      <w:rFonts w:cs="Arial"/>
                      <w:sz w:val="16"/>
                      <w:szCs w:val="16"/>
                    </w:rPr>
                    <w:t xml:space="preserve"> de </w:t>
                  </w:r>
                  <w:proofErr w:type="spellStart"/>
                  <w:r w:rsidRPr="00824357">
                    <w:rPr>
                      <w:rFonts w:cs="Arial"/>
                      <w:sz w:val="16"/>
                      <w:szCs w:val="16"/>
                    </w:rPr>
                    <w:t>tomate</w:t>
                  </w:r>
                  <w:proofErr w:type="spellEnd"/>
                </w:p>
                <w:tbl>
                  <w:tblPr>
                    <w:tblW w:w="1320" w:type="dxa"/>
                    <w:tblLayout w:type="fixed"/>
                    <w:tblCellMar>
                      <w:left w:w="0" w:type="dxa"/>
                      <w:right w:w="0" w:type="dxa"/>
                    </w:tblCellMar>
                    <w:tblLook w:val="01E0" w:firstRow="1" w:lastRow="1" w:firstColumn="1" w:lastColumn="1" w:noHBand="0" w:noVBand="0"/>
                  </w:tblPr>
                  <w:tblGrid>
                    <w:gridCol w:w="1320"/>
                  </w:tblGrid>
                  <w:tr w:rsidR="00021FC8" w:rsidRPr="00824357" w:rsidTr="008008A9">
                    <w:tc>
                      <w:tcPr>
                        <w:tcW w:w="1320" w:type="dxa"/>
                        <w:tcMar>
                          <w:top w:w="0" w:type="dxa"/>
                          <w:left w:w="0" w:type="dxa"/>
                          <w:bottom w:w="0" w:type="dxa"/>
                          <w:right w:w="0" w:type="dxa"/>
                        </w:tcMar>
                      </w:tcPr>
                      <w:p w:rsidR="00021FC8" w:rsidRPr="00824357" w:rsidRDefault="00021FC8" w:rsidP="00021FC8">
                        <w:pPr>
                          <w:keepNext/>
                          <w:keepLines/>
                          <w:spacing w:before="20" w:after="20"/>
                          <w:jc w:val="left"/>
                          <w:rPr>
                            <w:rFonts w:cs="Arial"/>
                            <w:sz w:val="16"/>
                            <w:szCs w:val="16"/>
                          </w:rPr>
                        </w:pPr>
                      </w:p>
                    </w:tc>
                  </w:tr>
                </w:tbl>
                <w:p w:rsidR="00021FC8" w:rsidRPr="00824357" w:rsidRDefault="00021FC8" w:rsidP="00021FC8">
                  <w:pPr>
                    <w:keepNext/>
                    <w:keepLines/>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21FC8" w:rsidRPr="00824357" w:rsidRDefault="00021FC8" w:rsidP="00021FC8">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021FC8" w:rsidRPr="00090AB6" w:rsidTr="008008A9">
                    <w:tc>
                      <w:tcPr>
                        <w:tcW w:w="1545" w:type="dxa"/>
                        <w:tcMar>
                          <w:top w:w="0" w:type="dxa"/>
                          <w:left w:w="0" w:type="dxa"/>
                          <w:bottom w:w="0" w:type="dxa"/>
                          <w:right w:w="0" w:type="dxa"/>
                        </w:tcMar>
                      </w:tcPr>
                      <w:p w:rsidR="00021FC8" w:rsidRPr="007D0D8E" w:rsidRDefault="00021FC8" w:rsidP="00021FC8">
                        <w:pPr>
                          <w:keepNext/>
                          <w:keepLines/>
                          <w:spacing w:before="20" w:after="20"/>
                          <w:jc w:val="left"/>
                          <w:rPr>
                            <w:rFonts w:eastAsiaTheme="minorEastAsia" w:cs="Arial"/>
                            <w:color w:val="000000"/>
                            <w:sz w:val="16"/>
                            <w:szCs w:val="16"/>
                            <w:lang w:val="pt-BR"/>
                          </w:rPr>
                        </w:pPr>
                        <w:r w:rsidRPr="007D0D8E">
                          <w:rPr>
                            <w:rFonts w:cs="Arial"/>
                            <w:i/>
                            <w:iCs/>
                            <w:color w:val="000000"/>
                            <w:sz w:val="16"/>
                            <w:szCs w:val="16"/>
                            <w:lang w:val="pt-BR"/>
                          </w:rPr>
                          <w:t>Solanum lycopersicum</w:t>
                        </w:r>
                        <w:r w:rsidRPr="007D0D8E">
                          <w:rPr>
                            <w:rFonts w:cs="Arial"/>
                            <w:color w:val="000000"/>
                            <w:sz w:val="16"/>
                            <w:szCs w:val="16"/>
                            <w:lang w:val="pt-BR"/>
                          </w:rPr>
                          <w:t xml:space="preserve"> L. x  </w:t>
                        </w:r>
                        <w:r w:rsidRPr="007D0D8E">
                          <w:rPr>
                            <w:rFonts w:cs="Arial"/>
                            <w:i/>
                            <w:iCs/>
                            <w:color w:val="000000"/>
                            <w:sz w:val="16"/>
                            <w:szCs w:val="16"/>
                            <w:lang w:val="pt-BR"/>
                          </w:rPr>
                          <w:t>S. cheesmaniae</w:t>
                        </w:r>
                        <w:r w:rsidRPr="007D0D8E">
                          <w:rPr>
                            <w:rFonts w:cs="Arial"/>
                            <w:color w:val="000000"/>
                            <w:sz w:val="16"/>
                            <w:szCs w:val="16"/>
                            <w:lang w:val="pt-BR"/>
                          </w:rPr>
                          <w:t> </w:t>
                        </w:r>
                        <w:r w:rsidRPr="007D0D8E">
                          <w:rPr>
                            <w:rFonts w:cs="Arial"/>
                            <w:color w:val="000000"/>
                            <w:sz w:val="16"/>
                            <w:szCs w:val="16"/>
                            <w:lang w:val="pt-BR"/>
                          </w:rPr>
                          <w:br/>
                          <w:t xml:space="preserve">(L. Ridley) Fosberg, </w:t>
                        </w:r>
                        <w:r w:rsidRPr="007D0D8E">
                          <w:rPr>
                            <w:rFonts w:cs="Arial"/>
                            <w:i/>
                            <w:iCs/>
                            <w:color w:val="000000"/>
                            <w:sz w:val="16"/>
                            <w:szCs w:val="16"/>
                            <w:lang w:val="pt-BR"/>
                          </w:rPr>
                          <w:t>S. lycopersicum</w:t>
                        </w:r>
                        <w:r w:rsidRPr="007D0D8E">
                          <w:rPr>
                            <w:rFonts w:cs="Arial"/>
                            <w:color w:val="000000"/>
                            <w:sz w:val="16"/>
                            <w:szCs w:val="16"/>
                            <w:lang w:val="pt-BR"/>
                          </w:rPr>
                          <w:t xml:space="preserve"> L. x  </w:t>
                        </w:r>
                        <w:r w:rsidRPr="007D0D8E">
                          <w:rPr>
                            <w:rFonts w:cs="Arial"/>
                            <w:i/>
                            <w:iCs/>
                            <w:color w:val="000000"/>
                            <w:sz w:val="16"/>
                            <w:szCs w:val="16"/>
                            <w:lang w:val="pt-BR"/>
                          </w:rPr>
                          <w:t>S. peruvianum</w:t>
                        </w:r>
                        <w:r w:rsidRPr="007D0D8E">
                          <w:rPr>
                            <w:rFonts w:cs="Arial"/>
                            <w:color w:val="000000"/>
                            <w:sz w:val="16"/>
                            <w:szCs w:val="16"/>
                            <w:lang w:val="pt-BR"/>
                          </w:rPr>
                          <w:t> (L.) Mill., S.</w:t>
                        </w:r>
                        <w:r w:rsidRPr="007D0D8E">
                          <w:rPr>
                            <w:rStyle w:val="Emphasis"/>
                            <w:rFonts w:cs="Arial"/>
                            <w:color w:val="000000"/>
                            <w:sz w:val="16"/>
                            <w:szCs w:val="16"/>
                            <w:lang w:val="pt-BR"/>
                          </w:rPr>
                          <w:t xml:space="preserve"> pimpinellifolium</w:t>
                        </w:r>
                        <w:r w:rsidRPr="007D0D8E">
                          <w:rPr>
                            <w:rFonts w:cs="Arial"/>
                            <w:color w:val="000000"/>
                            <w:sz w:val="16"/>
                            <w:szCs w:val="16"/>
                            <w:lang w:val="pt-BR"/>
                          </w:rPr>
                          <w:t xml:space="preserve"> L. x  </w:t>
                        </w:r>
                        <w:r w:rsidRPr="007D0D8E">
                          <w:rPr>
                            <w:rStyle w:val="Emphasis"/>
                            <w:rFonts w:cs="Arial"/>
                            <w:color w:val="000000"/>
                            <w:sz w:val="16"/>
                            <w:szCs w:val="16"/>
                            <w:lang w:val="pt-BR"/>
                          </w:rPr>
                          <w:t>S. habrochaites</w:t>
                        </w:r>
                        <w:r w:rsidRPr="007D0D8E">
                          <w:rPr>
                            <w:rFonts w:cs="Arial"/>
                            <w:color w:val="000000"/>
                            <w:sz w:val="16"/>
                            <w:szCs w:val="16"/>
                            <w:lang w:val="pt-BR"/>
                          </w:rPr>
                          <w:t> </w:t>
                        </w:r>
                        <w:r w:rsidRPr="007D0D8E">
                          <w:rPr>
                            <w:rFonts w:cs="Arial"/>
                            <w:color w:val="000000"/>
                            <w:sz w:val="16"/>
                            <w:szCs w:val="16"/>
                            <w:lang w:val="pt-BR"/>
                          </w:rPr>
                          <w:br/>
                          <w:t>S. Knapp &amp; D.M. Spooner, </w:t>
                        </w:r>
                        <w:r w:rsidRPr="007D0D8E">
                          <w:rPr>
                            <w:rFonts w:cs="Arial"/>
                            <w:i/>
                            <w:iCs/>
                            <w:color w:val="000000"/>
                            <w:sz w:val="16"/>
                            <w:szCs w:val="16"/>
                            <w:lang w:val="pt-BR"/>
                          </w:rPr>
                          <w:t>Solanum habrochaites</w:t>
                        </w:r>
                        <w:r w:rsidRPr="007D0D8E">
                          <w:rPr>
                            <w:rFonts w:cs="Arial"/>
                            <w:color w:val="000000"/>
                            <w:sz w:val="16"/>
                            <w:szCs w:val="16"/>
                            <w:lang w:val="pt-BR"/>
                          </w:rPr>
                          <w:t> S. Knapp </w:t>
                        </w:r>
                        <w:r w:rsidRPr="007D0D8E">
                          <w:rPr>
                            <w:rFonts w:cs="Arial"/>
                            <w:i/>
                            <w:iCs/>
                            <w:color w:val="000000"/>
                            <w:sz w:val="16"/>
                            <w:szCs w:val="16"/>
                            <w:lang w:val="pt-BR"/>
                          </w:rPr>
                          <w:t>&amp;</w:t>
                        </w:r>
                        <w:r w:rsidRPr="007D0D8E">
                          <w:rPr>
                            <w:rFonts w:cs="Arial"/>
                            <w:color w:val="000000"/>
                            <w:sz w:val="16"/>
                            <w:szCs w:val="16"/>
                            <w:lang w:val="pt-BR"/>
                          </w:rPr>
                          <w:t xml:space="preserve"> D.M. Spooner, </w:t>
                        </w:r>
                        <w:r w:rsidRPr="007D0D8E">
                          <w:rPr>
                            <w:rFonts w:cs="Arial"/>
                            <w:i/>
                            <w:iCs/>
                            <w:color w:val="000000"/>
                            <w:sz w:val="16"/>
                            <w:szCs w:val="16"/>
                            <w:lang w:val="pt-BR"/>
                          </w:rPr>
                          <w:t>S. lycopersicum</w:t>
                        </w:r>
                        <w:r w:rsidRPr="007D0D8E">
                          <w:rPr>
                            <w:rFonts w:cs="Arial"/>
                            <w:color w:val="000000"/>
                            <w:sz w:val="16"/>
                            <w:szCs w:val="16"/>
                            <w:lang w:val="pt-BR"/>
                          </w:rPr>
                          <w:t> L. var. </w:t>
                        </w:r>
                        <w:r w:rsidRPr="007D0D8E">
                          <w:rPr>
                            <w:rFonts w:cs="Arial"/>
                            <w:i/>
                            <w:iCs/>
                            <w:color w:val="000000"/>
                            <w:sz w:val="16"/>
                            <w:szCs w:val="16"/>
                            <w:lang w:val="pt-BR"/>
                          </w:rPr>
                          <w:t>lycopersicum</w:t>
                        </w:r>
                        <w:r w:rsidRPr="007D0D8E">
                          <w:rPr>
                            <w:rFonts w:cs="Arial"/>
                            <w:color w:val="000000"/>
                            <w:sz w:val="16"/>
                            <w:szCs w:val="16"/>
                            <w:lang w:val="pt-BR"/>
                          </w:rPr>
                          <w:t xml:space="preserve"> x  </w:t>
                        </w:r>
                        <w:r w:rsidRPr="007D0D8E">
                          <w:rPr>
                            <w:rFonts w:cs="Arial"/>
                            <w:i/>
                            <w:iCs/>
                            <w:color w:val="000000"/>
                            <w:sz w:val="16"/>
                            <w:szCs w:val="16"/>
                            <w:lang w:val="pt-BR"/>
                          </w:rPr>
                          <w:t>S. habrochaites</w:t>
                        </w:r>
                        <w:r w:rsidRPr="007D0D8E">
                          <w:rPr>
                            <w:rFonts w:cs="Arial"/>
                            <w:color w:val="000000"/>
                            <w:sz w:val="16"/>
                            <w:szCs w:val="16"/>
                            <w:lang w:val="pt-BR"/>
                          </w:rPr>
                          <w:t> S. Knapp &amp; D.M. Spooner</w:t>
                        </w:r>
                      </w:p>
                      <w:p w:rsidR="00021FC8" w:rsidRPr="007D0D8E" w:rsidRDefault="00021FC8" w:rsidP="00021FC8">
                        <w:pPr>
                          <w:keepNext/>
                          <w:keepLines/>
                          <w:spacing w:before="20" w:after="20" w:line="1" w:lineRule="auto"/>
                          <w:jc w:val="left"/>
                          <w:rPr>
                            <w:lang w:val="pt-BR"/>
                          </w:rPr>
                        </w:pPr>
                      </w:p>
                    </w:tc>
                  </w:tr>
                </w:tbl>
                <w:p w:rsidR="00021FC8" w:rsidRPr="007D0D8E" w:rsidRDefault="00021FC8" w:rsidP="00021FC8">
                  <w:pPr>
                    <w:keepNext/>
                    <w:keepLines/>
                    <w:spacing w:before="20" w:after="20" w:line="1" w:lineRule="auto"/>
                    <w:jc w:val="left"/>
                    <w:rPr>
                      <w:lang w:val="pt-BR"/>
                    </w:rPr>
                  </w:pPr>
                </w:p>
              </w:tc>
            </w:tr>
          </w:tbl>
          <w:p w:rsidR="00DC7917" w:rsidRPr="007D0D8E" w:rsidRDefault="00DC7917" w:rsidP="008008A9">
            <w:pPr>
              <w:spacing w:line="1" w:lineRule="auto"/>
              <w:rPr>
                <w:lang w:val="pt-BR"/>
              </w:rPr>
            </w:pPr>
          </w:p>
        </w:tc>
      </w:tr>
    </w:tbl>
    <w:p w:rsidR="00D70AB4" w:rsidRPr="007D0D8E" w:rsidRDefault="00D70AB4" w:rsidP="00050E16">
      <w:pPr>
        <w:rPr>
          <w:lang w:val="pt-BR"/>
        </w:rPr>
      </w:pPr>
    </w:p>
    <w:p w:rsidR="00412DC1" w:rsidRPr="00D23966" w:rsidRDefault="00F82F9A" w:rsidP="00412DC1">
      <w:r w:rsidRPr="00D23966">
        <w:fldChar w:fldCharType="begin"/>
      </w:r>
      <w:r w:rsidRPr="00D23966">
        <w:instrText xml:space="preserve"> AUTONUM  </w:instrText>
      </w:r>
      <w:r w:rsidRPr="00D23966">
        <w:fldChar w:fldCharType="end"/>
      </w:r>
      <w:r w:rsidRPr="00D23966">
        <w:tab/>
      </w:r>
      <w:r w:rsidRPr="00D23966">
        <w:rPr>
          <w:rFonts w:cs="Arial"/>
        </w:rPr>
        <w:t>The TC-EDC agreed that the</w:t>
      </w:r>
      <w:r w:rsidRPr="00D23966">
        <w:t xml:space="preserve"> draft Test Guidelines for Coreopsis (document TG/</w:t>
      </w:r>
      <w:proofErr w:type="gramStart"/>
      <w:r w:rsidRPr="00D23966">
        <w:t>COREO(</w:t>
      </w:r>
      <w:proofErr w:type="gramEnd"/>
      <w:r w:rsidRPr="00D23966">
        <w:t xml:space="preserve">proj.3)) should be referred back to the TWO to clarify technical issues, as indicated in Annex II to this report.  </w:t>
      </w:r>
    </w:p>
    <w:p w:rsidR="00412DC1" w:rsidRPr="00D23966" w:rsidRDefault="00412DC1" w:rsidP="00412DC1"/>
    <w:p w:rsidR="0064482F" w:rsidRPr="00412DC1" w:rsidRDefault="00412DC1" w:rsidP="00412DC1">
      <w:r w:rsidRPr="00D23966">
        <w:fldChar w:fldCharType="begin"/>
      </w:r>
      <w:r w:rsidRPr="00D23966">
        <w:instrText xml:space="preserve"> AUTONUM  </w:instrText>
      </w:r>
      <w:r w:rsidRPr="00D23966">
        <w:fldChar w:fldCharType="end"/>
      </w:r>
      <w:r w:rsidRPr="00D23966">
        <w:tab/>
      </w:r>
      <w:r w:rsidR="00F82F9A" w:rsidRPr="00D23966">
        <w:t xml:space="preserve">The </w:t>
      </w:r>
      <w:r w:rsidRPr="00D23966">
        <w:t xml:space="preserve">TC-EDC agreed there were editorial clarifications required on the draft Test Guidelines for </w:t>
      </w:r>
      <w:proofErr w:type="spellStart"/>
      <w:r w:rsidRPr="00D23966">
        <w:t>Portulaca</w:t>
      </w:r>
      <w:proofErr w:type="spellEnd"/>
      <w:r w:rsidRPr="00D23966">
        <w:t xml:space="preserve"> (</w:t>
      </w:r>
      <w:r w:rsidRPr="00D23966">
        <w:rPr>
          <w:snapToGrid w:val="0"/>
        </w:rPr>
        <w:t>document </w:t>
      </w:r>
      <w:r w:rsidRPr="00D23966">
        <w:rPr>
          <w:rFonts w:cs="Arial"/>
          <w:caps/>
        </w:rPr>
        <w:t>TG/242/4(</w:t>
      </w:r>
      <w:r w:rsidRPr="00D23966">
        <w:rPr>
          <w:rFonts w:cs="Arial"/>
        </w:rPr>
        <w:t>proj</w:t>
      </w:r>
      <w:r w:rsidRPr="00D23966">
        <w:t>.2)) and agreed to reconsider the draft Test Guidelines at its meeting to be held in March 2020.</w:t>
      </w:r>
      <w:r>
        <w:t xml:space="preserve">  </w:t>
      </w:r>
    </w:p>
    <w:p w:rsidR="00F82F9A" w:rsidRDefault="00F82F9A" w:rsidP="00866771">
      <w:pPr>
        <w:keepNext/>
      </w:pPr>
    </w:p>
    <w:p w:rsidR="00F82F9A" w:rsidRPr="00824357" w:rsidRDefault="00F82F9A" w:rsidP="00F82F9A">
      <w:pPr>
        <w:pStyle w:val="Heading3"/>
      </w:pPr>
      <w:bookmarkStart w:id="72" w:name="_Toc479752533"/>
      <w:bookmarkStart w:id="73" w:name="_Toc21019260"/>
      <w:r w:rsidRPr="00824357">
        <w:t>Corrections to Test Guidelines</w:t>
      </w:r>
      <w:bookmarkEnd w:id="72"/>
      <w:bookmarkEnd w:id="73"/>
    </w:p>
    <w:p w:rsidR="00F82F9A" w:rsidRDefault="00F82F9A" w:rsidP="00866771">
      <w:pPr>
        <w:keepNext/>
      </w:pPr>
    </w:p>
    <w:p w:rsidR="00DC7917" w:rsidRDefault="0064482F" w:rsidP="00866771">
      <w:pPr>
        <w:keepNext/>
      </w:pPr>
      <w:r w:rsidRPr="00824357">
        <w:fldChar w:fldCharType="begin"/>
      </w:r>
      <w:r w:rsidRPr="00824357">
        <w:instrText xml:space="preserve"> AUTONUM  </w:instrText>
      </w:r>
      <w:r w:rsidRPr="00824357">
        <w:fldChar w:fldCharType="end"/>
      </w:r>
      <w:r w:rsidRPr="00824357">
        <w:tab/>
        <w:t xml:space="preserve">The TC noted the </w:t>
      </w:r>
      <w:r w:rsidR="00506D2C">
        <w:t xml:space="preserve">following </w:t>
      </w:r>
      <w:r w:rsidRPr="00824357">
        <w:t xml:space="preserve">corrections to the adopted Test Guidelines for Lobelia, Cucumber and </w:t>
      </w:r>
      <w:proofErr w:type="spellStart"/>
      <w:r w:rsidRPr="00824357">
        <w:t>Urochloa</w:t>
      </w:r>
      <w:proofErr w:type="spellEnd"/>
      <w:r w:rsidR="00D23966">
        <w:t>:</w:t>
      </w:r>
    </w:p>
    <w:p w:rsidR="00D23966" w:rsidRPr="00824357" w:rsidRDefault="00D23966" w:rsidP="00866771">
      <w:pPr>
        <w:keepNext/>
      </w:pPr>
    </w:p>
    <w:p w:rsidR="0064482F" w:rsidRPr="00D23966" w:rsidRDefault="0064482F" w:rsidP="00F44E48">
      <w:pPr>
        <w:pStyle w:val="ListParagraph"/>
        <w:keepNext/>
        <w:numPr>
          <w:ilvl w:val="0"/>
          <w:numId w:val="9"/>
        </w:numPr>
        <w:rPr>
          <w:rFonts w:cs="Arial"/>
        </w:rPr>
      </w:pPr>
      <w:r w:rsidRPr="00D23966">
        <w:rPr>
          <w:rFonts w:cs="Arial"/>
        </w:rPr>
        <w:t>Test Guidelines for Lobelia (document TG/293/1 Corr.)</w:t>
      </w:r>
    </w:p>
    <w:p w:rsidR="0064482F" w:rsidRPr="00D23966" w:rsidRDefault="0064482F" w:rsidP="00D23966">
      <w:pPr>
        <w:pStyle w:val="ListParagraph"/>
        <w:ind w:left="1440"/>
        <w:rPr>
          <w:rFonts w:cs="Arial"/>
        </w:rPr>
      </w:pPr>
      <w:r w:rsidRPr="00D23966">
        <w:rPr>
          <w:rFonts w:cs="Arial"/>
        </w:rPr>
        <w:t>Deletion of notes “1” and “2” from the explanation Ad. 27 “Lower lip: white zone on upper side”.</w:t>
      </w:r>
    </w:p>
    <w:p w:rsidR="0064482F" w:rsidRPr="00D23966" w:rsidRDefault="0064482F" w:rsidP="0064482F">
      <w:pPr>
        <w:rPr>
          <w:rFonts w:cs="Arial"/>
        </w:rPr>
      </w:pPr>
    </w:p>
    <w:p w:rsidR="0064482F" w:rsidRPr="00D23966" w:rsidRDefault="0064482F" w:rsidP="00F44E48">
      <w:pPr>
        <w:pStyle w:val="ListParagraph"/>
        <w:numPr>
          <w:ilvl w:val="0"/>
          <w:numId w:val="9"/>
        </w:numPr>
        <w:jc w:val="left"/>
        <w:rPr>
          <w:rFonts w:cs="Arial"/>
        </w:rPr>
      </w:pPr>
      <w:r w:rsidRPr="00D23966">
        <w:rPr>
          <w:rFonts w:cs="Arial"/>
        </w:rPr>
        <w:t>Test Guidelines for Cucumber (documents TG/61/7 Rev. 2 Corr. 2 (EN, DE) and TG/61/7 Rev. 2 Corr. 3 (FR, ES))</w:t>
      </w:r>
    </w:p>
    <w:p w:rsidR="0064482F" w:rsidRPr="00D23966" w:rsidRDefault="0064482F" w:rsidP="00D23966">
      <w:pPr>
        <w:pStyle w:val="ListParagraph"/>
        <w:ind w:left="1440"/>
        <w:rPr>
          <w:rFonts w:cs="Arial"/>
        </w:rPr>
      </w:pPr>
      <w:r w:rsidRPr="00D23966">
        <w:rPr>
          <w:rFonts w:cs="Arial"/>
        </w:rPr>
        <w:t>Correction of the type of expression of Characteristic 47 “Resistance to Downy mildew (</w:t>
      </w:r>
      <w:proofErr w:type="spellStart"/>
      <w:r w:rsidRPr="00D23966">
        <w:rPr>
          <w:rFonts w:cs="Arial"/>
          <w:i/>
          <w:iCs/>
        </w:rPr>
        <w:t>Pseudoperonospora</w:t>
      </w:r>
      <w:proofErr w:type="spellEnd"/>
      <w:r w:rsidRPr="00D23966">
        <w:rPr>
          <w:rFonts w:cs="Arial"/>
          <w:i/>
          <w:iCs/>
        </w:rPr>
        <w:t xml:space="preserve"> </w:t>
      </w:r>
      <w:proofErr w:type="spellStart"/>
      <w:r w:rsidRPr="00D23966">
        <w:rPr>
          <w:rFonts w:cs="Arial"/>
          <w:i/>
          <w:iCs/>
        </w:rPr>
        <w:t>cubensis</w:t>
      </w:r>
      <w:proofErr w:type="spellEnd"/>
      <w:r w:rsidRPr="00D23966">
        <w:rPr>
          <w:rFonts w:cs="Arial"/>
        </w:rPr>
        <w:t>) (</w:t>
      </w:r>
      <w:proofErr w:type="spellStart"/>
      <w:r w:rsidRPr="00D23966">
        <w:rPr>
          <w:rFonts w:cs="Arial"/>
        </w:rPr>
        <w:t>Pcu</w:t>
      </w:r>
      <w:proofErr w:type="spellEnd"/>
      <w:r w:rsidRPr="00D23966">
        <w:rPr>
          <w:rFonts w:cs="Arial"/>
        </w:rPr>
        <w:t>)” to be indicated as QL instead of QN.</w:t>
      </w:r>
    </w:p>
    <w:p w:rsidR="0064482F" w:rsidRPr="00D23966" w:rsidRDefault="0064482F" w:rsidP="0064482F">
      <w:pPr>
        <w:rPr>
          <w:rFonts w:cs="Arial"/>
        </w:rPr>
      </w:pPr>
    </w:p>
    <w:p w:rsidR="0064482F" w:rsidRPr="00090AB6" w:rsidRDefault="0064482F" w:rsidP="00F44E48">
      <w:pPr>
        <w:pStyle w:val="ListParagraph"/>
        <w:keepNext/>
        <w:numPr>
          <w:ilvl w:val="0"/>
          <w:numId w:val="9"/>
        </w:numPr>
        <w:rPr>
          <w:rFonts w:cs="Arial"/>
        </w:rPr>
      </w:pPr>
      <w:r w:rsidRPr="00090AB6">
        <w:rPr>
          <w:rFonts w:cs="Arial"/>
        </w:rPr>
        <w:t xml:space="preserve">Test Guidelines for </w:t>
      </w:r>
      <w:proofErr w:type="spellStart"/>
      <w:r w:rsidRPr="00090AB6">
        <w:rPr>
          <w:rFonts w:cs="Arial"/>
        </w:rPr>
        <w:t>Urochloa</w:t>
      </w:r>
      <w:proofErr w:type="spellEnd"/>
      <w:r w:rsidRPr="00090AB6">
        <w:rPr>
          <w:rFonts w:cs="Arial"/>
        </w:rPr>
        <w:t xml:space="preserve"> (document TG/3</w:t>
      </w:r>
      <w:r w:rsidR="00D23966" w:rsidRPr="00090AB6">
        <w:rPr>
          <w:rFonts w:cs="Arial"/>
        </w:rPr>
        <w:t>2</w:t>
      </w:r>
      <w:r w:rsidR="00357D8E" w:rsidRPr="00090AB6">
        <w:rPr>
          <w:rFonts w:cs="Arial"/>
        </w:rPr>
        <w:t>2</w:t>
      </w:r>
      <w:r w:rsidRPr="00090AB6">
        <w:rPr>
          <w:rFonts w:cs="Arial"/>
        </w:rPr>
        <w:t>/1 Corr.)</w:t>
      </w:r>
    </w:p>
    <w:p w:rsidR="0064482F" w:rsidRPr="00824357" w:rsidRDefault="0064482F" w:rsidP="00D23966">
      <w:pPr>
        <w:ind w:left="1418"/>
      </w:pPr>
      <w:r w:rsidRPr="00D23966">
        <w:rPr>
          <w:rFonts w:cs="Arial"/>
        </w:rPr>
        <w:t>Correction of the numbers of characteristics in the explanation Ad. 14, 16, 17 (“Inflorescence: length of rachis”, “Inflorescence: length of basal racemes”, “Inflorescence: length of peduncle”) to refer to the correct plant parts.</w:t>
      </w:r>
    </w:p>
    <w:p w:rsidR="00DC7917" w:rsidRPr="00824357" w:rsidRDefault="00DC7917" w:rsidP="00050E16"/>
    <w:p w:rsidR="00DC7917" w:rsidRPr="00824357" w:rsidRDefault="003149E1" w:rsidP="003149E1">
      <w:pPr>
        <w:pStyle w:val="Heading3"/>
      </w:pPr>
      <w:bookmarkStart w:id="74" w:name="_Toc527574751"/>
      <w:r w:rsidRPr="00824357">
        <w:t>Draft Test Guidelines discussed by the TWPs in 201</w:t>
      </w:r>
      <w:bookmarkEnd w:id="74"/>
      <w:r w:rsidRPr="00824357">
        <w:t>9</w:t>
      </w:r>
    </w:p>
    <w:p w:rsidR="00D70AB4" w:rsidRPr="00824357" w:rsidRDefault="00D70AB4" w:rsidP="00050E16"/>
    <w:p w:rsidR="00D70AB4" w:rsidRPr="00824357" w:rsidRDefault="003149E1" w:rsidP="00050E16">
      <w:r w:rsidRPr="00824357">
        <w:fldChar w:fldCharType="begin"/>
      </w:r>
      <w:r w:rsidRPr="00824357">
        <w:instrText xml:space="preserve"> AUTONUM  </w:instrText>
      </w:r>
      <w:r w:rsidRPr="00824357">
        <w:fldChar w:fldCharType="end"/>
      </w:r>
      <w:r w:rsidRPr="00824357">
        <w:tab/>
      </w:r>
      <w:r w:rsidR="00B41FA6" w:rsidRPr="00824357">
        <w:t>The TC noted the draft Test Guidelines discussed by the TWF, at its session in 2018, and the TWPs, at their sessions in 2019, as listed in document TC/55/2, Annex III.</w:t>
      </w:r>
    </w:p>
    <w:p w:rsidR="00B41FA6" w:rsidRPr="00824357" w:rsidRDefault="00B41FA6" w:rsidP="00050E16"/>
    <w:p w:rsidR="00D70AB4" w:rsidRPr="00824357" w:rsidRDefault="003149E1" w:rsidP="00866771">
      <w:pPr>
        <w:pStyle w:val="Heading3"/>
      </w:pPr>
      <w:bookmarkStart w:id="75" w:name="_Toc443394707"/>
      <w:bookmarkStart w:id="76" w:name="_Toc527574752"/>
      <w:r w:rsidRPr="00824357">
        <w:t xml:space="preserve">Draft Test Guidelines to be discussed by the TWPs in </w:t>
      </w:r>
      <w:bookmarkEnd w:id="75"/>
      <w:bookmarkEnd w:id="76"/>
      <w:r w:rsidRPr="00824357">
        <w:t>2020</w:t>
      </w:r>
    </w:p>
    <w:p w:rsidR="00B41FA6" w:rsidRPr="00824357" w:rsidRDefault="00B41FA6" w:rsidP="00866771">
      <w:pPr>
        <w:keepNext/>
      </w:pPr>
    </w:p>
    <w:p w:rsidR="00B41FA6" w:rsidRPr="00824357" w:rsidRDefault="00B41FA6" w:rsidP="00866771">
      <w:pPr>
        <w:keepNext/>
      </w:pPr>
      <w:r w:rsidRPr="00824357">
        <w:fldChar w:fldCharType="begin"/>
      </w:r>
      <w:r w:rsidRPr="00824357">
        <w:instrText xml:space="preserve"> AUTONUM  </w:instrText>
      </w:r>
      <w:r w:rsidRPr="00824357">
        <w:fldChar w:fldCharType="end"/>
      </w:r>
      <w:r w:rsidRPr="00824357">
        <w:tab/>
        <w:t xml:space="preserve">The TC </w:t>
      </w:r>
      <w:r w:rsidRPr="001D569C">
        <w:t>agreed</w:t>
      </w:r>
      <w:r w:rsidRPr="00824357">
        <w:t xml:space="preserve"> the program for the development of new Test Guidelines and for the revision of adopted Test Guidelines, as </w:t>
      </w:r>
      <w:r w:rsidR="004E6B70">
        <w:t>presented</w:t>
      </w:r>
      <w:r w:rsidRPr="00824357">
        <w:t xml:space="preserve"> in document TC/55/2, Annex IV</w:t>
      </w:r>
      <w:r w:rsidR="00914083">
        <w:t>, with the following amendments:</w:t>
      </w:r>
      <w:r w:rsidRPr="00824357">
        <w:t xml:space="preserve"> </w:t>
      </w:r>
    </w:p>
    <w:p w:rsidR="00D70AB4" w:rsidRPr="00824357" w:rsidRDefault="00D70AB4" w:rsidP="00050E16"/>
    <w:p w:rsidR="00B41FA6" w:rsidRPr="00824357" w:rsidRDefault="00B41FA6" w:rsidP="00866771">
      <w:pPr>
        <w:pStyle w:val="Heading4"/>
        <w:rPr>
          <w:lang w:val="en-US"/>
        </w:rPr>
      </w:pPr>
      <w:bookmarkStart w:id="77" w:name="_Toc21019259"/>
      <w:r w:rsidRPr="00824357">
        <w:rPr>
          <w:lang w:val="en-US"/>
        </w:rPr>
        <w:t>Partial revision of the Test Guidelines for Chrysanthemum</w:t>
      </w:r>
      <w:bookmarkEnd w:id="77"/>
    </w:p>
    <w:p w:rsidR="00B41FA6" w:rsidRPr="00824357" w:rsidRDefault="00B41FA6" w:rsidP="00866771">
      <w:pPr>
        <w:keepNext/>
        <w:jc w:val="left"/>
      </w:pPr>
    </w:p>
    <w:p w:rsidR="003149E1" w:rsidRDefault="00B41FA6" w:rsidP="00866771">
      <w:pPr>
        <w:keepNext/>
      </w:pPr>
      <w:r w:rsidRPr="00824357">
        <w:fldChar w:fldCharType="begin"/>
      </w:r>
      <w:r w:rsidRPr="00824357">
        <w:instrText xml:space="preserve"> AUTONUM  </w:instrText>
      </w:r>
      <w:r w:rsidRPr="00824357">
        <w:fldChar w:fldCharType="end"/>
      </w:r>
      <w:r w:rsidRPr="00824357">
        <w:tab/>
        <w:t xml:space="preserve">The TC agreed to request a partial revision of the Test Guidelines for “Chrysanthemum” (document TG/26/5 Corr. 2) to expand the coverage to all varieties of </w:t>
      </w:r>
      <w:r w:rsidRPr="00824357">
        <w:rPr>
          <w:i/>
        </w:rPr>
        <w:t>Chrysanthemum</w:t>
      </w:r>
      <w:r w:rsidRPr="00824357">
        <w:t xml:space="preserve"> </w:t>
      </w:r>
      <w:proofErr w:type="gramStart"/>
      <w:r w:rsidRPr="00824357">
        <w:t>L..</w:t>
      </w:r>
      <w:proofErr w:type="gramEnd"/>
    </w:p>
    <w:p w:rsidR="00914083" w:rsidRPr="00824357" w:rsidRDefault="00914083" w:rsidP="00914083"/>
    <w:p w:rsidR="00914083" w:rsidRPr="00824357" w:rsidRDefault="00914083" w:rsidP="00914083">
      <w:pPr>
        <w:pStyle w:val="Heading4"/>
        <w:rPr>
          <w:lang w:val="en-US"/>
        </w:rPr>
      </w:pPr>
      <w:r w:rsidRPr="00824357">
        <w:rPr>
          <w:lang w:val="en-US"/>
        </w:rPr>
        <w:lastRenderedPageBreak/>
        <w:t xml:space="preserve">Partial revision of the Test Guidelines for </w:t>
      </w:r>
      <w:proofErr w:type="spellStart"/>
      <w:r>
        <w:rPr>
          <w:lang w:val="en-US"/>
        </w:rPr>
        <w:t>Calibrachoa</w:t>
      </w:r>
      <w:proofErr w:type="spellEnd"/>
    </w:p>
    <w:p w:rsidR="00914083" w:rsidRPr="00824357" w:rsidRDefault="00914083" w:rsidP="00914083">
      <w:pPr>
        <w:keepNext/>
        <w:jc w:val="left"/>
      </w:pPr>
    </w:p>
    <w:p w:rsidR="00914083" w:rsidRDefault="00914083" w:rsidP="00914083">
      <w:pPr>
        <w:keepNext/>
      </w:pPr>
      <w:r w:rsidRPr="00824357">
        <w:fldChar w:fldCharType="begin"/>
      </w:r>
      <w:r w:rsidRPr="00824357">
        <w:instrText xml:space="preserve"> AUTONUM  </w:instrText>
      </w:r>
      <w:r w:rsidRPr="00824357">
        <w:fldChar w:fldCharType="end"/>
      </w:r>
      <w:r w:rsidRPr="00824357">
        <w:tab/>
      </w:r>
      <w:r w:rsidR="004927D4">
        <w:t xml:space="preserve">The TC noted the proposal by Japan and </w:t>
      </w:r>
      <w:r w:rsidRPr="00824357">
        <w:t xml:space="preserve">agreed to request </w:t>
      </w:r>
      <w:r>
        <w:t>the</w:t>
      </w:r>
      <w:r w:rsidRPr="00824357">
        <w:t xml:space="preserve"> partial revision of the Test Guidelines </w:t>
      </w:r>
      <w:r w:rsidRPr="004E6B70">
        <w:t>for “</w:t>
      </w:r>
      <w:proofErr w:type="spellStart"/>
      <w:r w:rsidRPr="004E6B70">
        <w:t>Calibrachoa</w:t>
      </w:r>
      <w:proofErr w:type="spellEnd"/>
      <w:r w:rsidRPr="004E6B70">
        <w:t>” (document TG/207/2)</w:t>
      </w:r>
      <w:r w:rsidR="001D569C">
        <w:t>,</w:t>
      </w:r>
      <w:r w:rsidRPr="004E6B70">
        <w:t xml:space="preserve"> </w:t>
      </w:r>
      <w:r w:rsidR="001D569C">
        <w:t xml:space="preserve">characteristics 16 to 20 and 28 and 29, </w:t>
      </w:r>
      <w:r w:rsidR="004927D4" w:rsidRPr="004E6B70">
        <w:t>for</w:t>
      </w:r>
      <w:r w:rsidRPr="004E6B70">
        <w:t xml:space="preserve"> removing the restriction of observation for certain types of varieties</w:t>
      </w:r>
      <w:r w:rsidR="001D569C">
        <w:t xml:space="preserve"> only</w:t>
      </w:r>
      <w:r w:rsidRPr="00824357">
        <w:t>.</w:t>
      </w:r>
    </w:p>
    <w:p w:rsidR="003149E1" w:rsidRPr="00824357" w:rsidRDefault="003149E1" w:rsidP="00050E16"/>
    <w:p w:rsidR="00D70AB4" w:rsidRPr="00824357" w:rsidRDefault="003149E1" w:rsidP="00866771">
      <w:pPr>
        <w:pStyle w:val="Heading3"/>
      </w:pPr>
      <w:bookmarkStart w:id="78" w:name="_Toc443394708"/>
      <w:bookmarkStart w:id="79" w:name="_Toc527574753"/>
      <w:r w:rsidRPr="00824357">
        <w:t>Status of existing Test Guidelines or draft Test Guidelines</w:t>
      </w:r>
      <w:bookmarkEnd w:id="78"/>
      <w:bookmarkEnd w:id="79"/>
    </w:p>
    <w:p w:rsidR="00D70AB4" w:rsidRPr="00824357" w:rsidRDefault="00D70AB4" w:rsidP="00866771">
      <w:pPr>
        <w:keepNext/>
      </w:pPr>
    </w:p>
    <w:p w:rsidR="00D70AB4" w:rsidRPr="00824357" w:rsidRDefault="007E1441" w:rsidP="00866771">
      <w:pPr>
        <w:keepNext/>
      </w:pPr>
      <w:r w:rsidRPr="00824357">
        <w:fldChar w:fldCharType="begin"/>
      </w:r>
      <w:r w:rsidRPr="00824357">
        <w:instrText xml:space="preserve"> AUTONUM  </w:instrText>
      </w:r>
      <w:r w:rsidRPr="00824357">
        <w:fldChar w:fldCharType="end"/>
      </w:r>
      <w:r w:rsidRPr="00824357">
        <w:tab/>
        <w:t>The TC noted the status of the existing Test Guidelines or draft Test Guidelines, as listed in document</w:t>
      </w:r>
      <w:r w:rsidR="00455D48">
        <w:t> </w:t>
      </w:r>
      <w:r w:rsidRPr="00824357">
        <w:t>TC/55/2, Annex V.</w:t>
      </w:r>
    </w:p>
    <w:p w:rsidR="00EB1742" w:rsidRPr="00824357" w:rsidRDefault="00EB1742" w:rsidP="00050E16"/>
    <w:p w:rsidR="007E1441" w:rsidRPr="00824357" w:rsidRDefault="007E1441" w:rsidP="00866771">
      <w:pPr>
        <w:pStyle w:val="Heading3"/>
      </w:pPr>
      <w:r w:rsidRPr="00824357">
        <w:t>Superseded Test Guidelines</w:t>
      </w:r>
    </w:p>
    <w:p w:rsidR="007E1441" w:rsidRPr="00824357" w:rsidRDefault="007E1441" w:rsidP="00866771">
      <w:pPr>
        <w:keepNext/>
      </w:pPr>
    </w:p>
    <w:p w:rsidR="007E1441" w:rsidRPr="00824357" w:rsidRDefault="007E1441" w:rsidP="00866771">
      <w:pPr>
        <w:keepNext/>
      </w:pPr>
      <w:r w:rsidRPr="00824357">
        <w:fldChar w:fldCharType="begin"/>
      </w:r>
      <w:r w:rsidRPr="00824357">
        <w:instrText xml:space="preserve"> AUTONUM  </w:instrText>
      </w:r>
      <w:r w:rsidRPr="00824357">
        <w:fldChar w:fldCharType="end"/>
      </w:r>
      <w:r w:rsidRPr="00824357">
        <w:tab/>
        <w:t>The TC noted</w:t>
      </w:r>
      <w:r w:rsidR="00EB1742" w:rsidRPr="00824357">
        <w:t xml:space="preserve"> the list of superseded Test Guidelines, as presented in document TC/55/2, Annex VI.</w:t>
      </w:r>
    </w:p>
    <w:p w:rsidR="00D70AB4" w:rsidRPr="00824357" w:rsidRDefault="00D70AB4" w:rsidP="00050E16"/>
    <w:p w:rsidR="00EB1742" w:rsidRPr="00824357" w:rsidRDefault="00EB1742" w:rsidP="00050E16">
      <w:r w:rsidRPr="00824357">
        <w:fldChar w:fldCharType="begin"/>
      </w:r>
      <w:r w:rsidRPr="00824357">
        <w:instrText xml:space="preserve"> AUTONUM  </w:instrText>
      </w:r>
      <w:r w:rsidRPr="00824357">
        <w:fldChar w:fldCharType="end"/>
      </w:r>
      <w:r w:rsidRPr="00824357">
        <w:tab/>
        <w:t>The TC noted</w:t>
      </w:r>
      <w:r w:rsidR="00B824AA" w:rsidRPr="00824357">
        <w:t xml:space="preserve"> that the superseded versions of Test Guidelines are available on the Test Guidelines page of the UPOV website.</w:t>
      </w:r>
    </w:p>
    <w:p w:rsidR="00EB1742" w:rsidRPr="00824357" w:rsidRDefault="00EB1742" w:rsidP="00050E16"/>
    <w:p w:rsidR="00D70AB4" w:rsidRPr="00824357" w:rsidRDefault="003149E1" w:rsidP="00866771">
      <w:pPr>
        <w:pStyle w:val="Heading3"/>
      </w:pPr>
      <w:bookmarkStart w:id="80" w:name="_Toc527574755"/>
      <w:r w:rsidRPr="00824357">
        <w:t>Additional characteristics</w:t>
      </w:r>
      <w:bookmarkEnd w:id="80"/>
    </w:p>
    <w:p w:rsidR="00D70AB4" w:rsidRPr="00824357" w:rsidRDefault="00D70AB4" w:rsidP="00866771">
      <w:pPr>
        <w:keepNext/>
      </w:pPr>
    </w:p>
    <w:p w:rsidR="00D70AB4" w:rsidRPr="00824357" w:rsidRDefault="006E115D" w:rsidP="00866771">
      <w:pPr>
        <w:keepNext/>
      </w:pPr>
      <w:r w:rsidRPr="00824357">
        <w:fldChar w:fldCharType="begin"/>
      </w:r>
      <w:r w:rsidRPr="00824357">
        <w:instrText xml:space="preserve"> AUTONUM  </w:instrText>
      </w:r>
      <w:r w:rsidRPr="00824357">
        <w:fldChar w:fldCharType="end"/>
      </w:r>
      <w:r w:rsidRPr="00824357">
        <w:tab/>
        <w:t xml:space="preserve">The TC noted the </w:t>
      </w:r>
      <w:r w:rsidR="004927D4">
        <w:t xml:space="preserve">following </w:t>
      </w:r>
      <w:r w:rsidRPr="00824357">
        <w:t>additional characteristics and states of expression notified to the Office of the Union since the fifty</w:t>
      </w:r>
      <w:r w:rsidR="004927D4">
        <w:t>-</w:t>
      </w:r>
      <w:r w:rsidRPr="00824357">
        <w:t>fourth session of the TC</w:t>
      </w:r>
      <w:r w:rsidR="004927D4">
        <w:t xml:space="preserve"> (see </w:t>
      </w:r>
      <w:r w:rsidRPr="00824357">
        <w:t>documen</w:t>
      </w:r>
      <w:r w:rsidR="004927D4">
        <w:t>t TC/55/2, Annexes VII and VIII):</w:t>
      </w:r>
    </w:p>
    <w:p w:rsidR="004927D4" w:rsidRPr="00824357" w:rsidRDefault="004927D4" w:rsidP="004927D4"/>
    <w:p w:rsidR="004927D4" w:rsidRPr="004927D4" w:rsidRDefault="004927D4" w:rsidP="004927D4">
      <w:pPr>
        <w:pStyle w:val="Heading4"/>
      </w:pPr>
      <w:r w:rsidRPr="004927D4">
        <w:t xml:space="preserve">Agricultural </w:t>
      </w:r>
      <w:proofErr w:type="spellStart"/>
      <w:r w:rsidRPr="004927D4">
        <w:t>crops</w:t>
      </w:r>
      <w:proofErr w:type="spellEnd"/>
    </w:p>
    <w:p w:rsidR="004927D4" w:rsidRPr="004927D4" w:rsidRDefault="004927D4" w:rsidP="004927D4"/>
    <w:p w:rsidR="004927D4" w:rsidRPr="004927D4" w:rsidRDefault="004927D4" w:rsidP="004927D4">
      <w:pPr>
        <w:pStyle w:val="Heading5"/>
      </w:pPr>
      <w:bookmarkStart w:id="81" w:name="_Toc21019267"/>
      <w:r w:rsidRPr="004927D4">
        <w:t>Additional characteristics</w:t>
      </w:r>
      <w:bookmarkEnd w:id="81"/>
    </w:p>
    <w:p w:rsidR="004927D4" w:rsidRPr="004927D4" w:rsidRDefault="004927D4" w:rsidP="00F44E48">
      <w:pPr>
        <w:pStyle w:val="ListParagraph"/>
        <w:numPr>
          <w:ilvl w:val="0"/>
          <w:numId w:val="10"/>
        </w:numPr>
        <w:ind w:left="1134" w:hanging="567"/>
      </w:pPr>
      <w:proofErr w:type="spellStart"/>
      <w:r w:rsidRPr="004927D4">
        <w:rPr>
          <w:i/>
        </w:rPr>
        <w:t>Dactylis</w:t>
      </w:r>
      <w:proofErr w:type="spellEnd"/>
      <w:r w:rsidRPr="004927D4">
        <w:rPr>
          <w:i/>
        </w:rPr>
        <w:t xml:space="preserve"> </w:t>
      </w:r>
      <w:proofErr w:type="spellStart"/>
      <w:r w:rsidRPr="004927D4">
        <w:rPr>
          <w:i/>
        </w:rPr>
        <w:t>glomerata</w:t>
      </w:r>
      <w:proofErr w:type="spellEnd"/>
      <w:r w:rsidRPr="004927D4">
        <w:t xml:space="preserve"> L.: See Annex VII (in English only)</w:t>
      </w:r>
    </w:p>
    <w:p w:rsidR="004927D4" w:rsidRPr="004927D4" w:rsidRDefault="004927D4" w:rsidP="00F44E48">
      <w:pPr>
        <w:pStyle w:val="ListParagraph"/>
        <w:numPr>
          <w:ilvl w:val="1"/>
          <w:numId w:val="10"/>
        </w:numPr>
        <w:ind w:left="1701" w:hanging="567"/>
      </w:pPr>
      <w:r w:rsidRPr="004927D4">
        <w:t xml:space="preserve">“Plant: natural height in autumn (without </w:t>
      </w:r>
      <w:proofErr w:type="spellStart"/>
      <w:r w:rsidRPr="004927D4">
        <w:t>vernalization</w:t>
      </w:r>
      <w:proofErr w:type="spellEnd"/>
      <w:r w:rsidRPr="004927D4">
        <w:t>)”</w:t>
      </w:r>
    </w:p>
    <w:p w:rsidR="004927D4" w:rsidRPr="004927D4" w:rsidRDefault="004927D4" w:rsidP="00F44E48">
      <w:pPr>
        <w:pStyle w:val="ListParagraph"/>
        <w:numPr>
          <w:ilvl w:val="0"/>
          <w:numId w:val="10"/>
        </w:numPr>
        <w:ind w:left="1134" w:hanging="567"/>
      </w:pPr>
      <w:proofErr w:type="spellStart"/>
      <w:r w:rsidRPr="004927D4">
        <w:rPr>
          <w:i/>
        </w:rPr>
        <w:t>Lolium</w:t>
      </w:r>
      <w:proofErr w:type="spellEnd"/>
      <w:r w:rsidRPr="004927D4">
        <w:rPr>
          <w:i/>
        </w:rPr>
        <w:t xml:space="preserve"> </w:t>
      </w:r>
      <w:proofErr w:type="spellStart"/>
      <w:r w:rsidRPr="004927D4">
        <w:rPr>
          <w:i/>
        </w:rPr>
        <w:t>multiflorum</w:t>
      </w:r>
      <w:proofErr w:type="spellEnd"/>
      <w:r w:rsidRPr="004927D4">
        <w:t xml:space="preserve"> L.:  See Annex VII (in English only)</w:t>
      </w:r>
    </w:p>
    <w:p w:rsidR="004927D4" w:rsidRPr="004927D4" w:rsidRDefault="004927D4" w:rsidP="00F44E48">
      <w:pPr>
        <w:pStyle w:val="ListParagraph"/>
        <w:numPr>
          <w:ilvl w:val="1"/>
          <w:numId w:val="10"/>
        </w:numPr>
        <w:ind w:left="1701" w:hanging="567"/>
      </w:pPr>
      <w:r w:rsidRPr="004927D4">
        <w:t>“Plant: length in autumn of year of sowing”</w:t>
      </w:r>
    </w:p>
    <w:p w:rsidR="004927D4" w:rsidRPr="004927D4" w:rsidRDefault="004927D4" w:rsidP="00F44E48">
      <w:pPr>
        <w:pStyle w:val="ListParagraph"/>
        <w:numPr>
          <w:ilvl w:val="1"/>
          <w:numId w:val="10"/>
        </w:numPr>
        <w:ind w:left="1701" w:hanging="567"/>
      </w:pPr>
      <w:r w:rsidRPr="004927D4">
        <w:t>“Leaf: length (at vegetative stage)”</w:t>
      </w:r>
    </w:p>
    <w:p w:rsidR="004927D4" w:rsidRPr="004927D4" w:rsidRDefault="004927D4" w:rsidP="004927D4">
      <w:pPr>
        <w:pStyle w:val="ListParagraph"/>
        <w:ind w:left="1440"/>
      </w:pPr>
    </w:p>
    <w:p w:rsidR="004927D4" w:rsidRPr="000C3495" w:rsidRDefault="004927D4" w:rsidP="004927D4">
      <w:pPr>
        <w:pStyle w:val="Heading4"/>
        <w:rPr>
          <w:lang w:val="en-US"/>
        </w:rPr>
      </w:pPr>
      <w:bookmarkStart w:id="82" w:name="_Toc21019268"/>
      <w:r w:rsidRPr="000C3495">
        <w:rPr>
          <w:lang w:val="en-US"/>
        </w:rPr>
        <w:t>Ornamental plants</w:t>
      </w:r>
      <w:bookmarkEnd w:id="82"/>
    </w:p>
    <w:p w:rsidR="004927D4" w:rsidRPr="004927D4" w:rsidRDefault="004927D4" w:rsidP="004927D4"/>
    <w:p w:rsidR="004927D4" w:rsidRPr="004927D4" w:rsidRDefault="004927D4" w:rsidP="004927D4">
      <w:pPr>
        <w:pStyle w:val="Heading5"/>
      </w:pPr>
      <w:bookmarkStart w:id="83" w:name="_Toc21019269"/>
      <w:r w:rsidRPr="004927D4">
        <w:t>New state of expression</w:t>
      </w:r>
      <w:bookmarkEnd w:id="83"/>
    </w:p>
    <w:p w:rsidR="004927D4" w:rsidRPr="00090AB6" w:rsidRDefault="004927D4" w:rsidP="00F44E48">
      <w:pPr>
        <w:pStyle w:val="ListParagraph"/>
        <w:numPr>
          <w:ilvl w:val="0"/>
          <w:numId w:val="11"/>
        </w:numPr>
        <w:ind w:left="1134" w:hanging="567"/>
      </w:pPr>
      <w:proofErr w:type="spellStart"/>
      <w:r w:rsidRPr="00090AB6">
        <w:rPr>
          <w:i/>
        </w:rPr>
        <w:t>Lav</w:t>
      </w:r>
      <w:r w:rsidR="002F4085" w:rsidRPr="00090AB6">
        <w:rPr>
          <w:i/>
        </w:rPr>
        <w:t>a</w:t>
      </w:r>
      <w:r w:rsidRPr="00090AB6">
        <w:rPr>
          <w:i/>
        </w:rPr>
        <w:t>ndula</w:t>
      </w:r>
      <w:proofErr w:type="spellEnd"/>
      <w:r w:rsidRPr="00090AB6">
        <w:t xml:space="preserve"> L.: See Annex VIII</w:t>
      </w:r>
    </w:p>
    <w:p w:rsidR="004927D4" w:rsidRPr="004927D4" w:rsidRDefault="004927D4" w:rsidP="00F44E48">
      <w:pPr>
        <w:pStyle w:val="ListParagraph"/>
        <w:numPr>
          <w:ilvl w:val="1"/>
          <w:numId w:val="11"/>
        </w:numPr>
        <w:ind w:left="1701" w:hanging="567"/>
      </w:pPr>
      <w:r w:rsidRPr="004927D4">
        <w:t>Spike: shape: “</w:t>
      </w:r>
      <w:r w:rsidRPr="004927D4">
        <w:rPr>
          <w:u w:val="single"/>
        </w:rPr>
        <w:t>conical and cylindrical (50%-50%)</w:t>
      </w:r>
      <w:r w:rsidRPr="004927D4">
        <w:t>”</w:t>
      </w:r>
    </w:p>
    <w:p w:rsidR="00D70AB4" w:rsidRPr="00824357" w:rsidRDefault="00D70AB4" w:rsidP="00050E16"/>
    <w:p w:rsidR="00D70AB4" w:rsidRPr="00824357" w:rsidRDefault="006E115D" w:rsidP="00050E16">
      <w:r w:rsidRPr="00824357">
        <w:fldChar w:fldCharType="begin"/>
      </w:r>
      <w:r w:rsidRPr="00824357">
        <w:instrText xml:space="preserve"> AUTONUM  </w:instrText>
      </w:r>
      <w:r w:rsidRPr="00824357">
        <w:fldChar w:fldCharType="end"/>
      </w:r>
      <w:r w:rsidRPr="00824357">
        <w:tab/>
        <w:t>The TC noted that the additional characteristics or states of expression notified would be presented to the TWA or TWO, as appropriate, at their sessions in 2020, for consideration on whether these should be posted on the TG Drafters’ webpage of the UPOV website and/or whether to initiate a revision of partial revision of the Test Guidelines concerned.</w:t>
      </w:r>
    </w:p>
    <w:p w:rsidR="001D5C48" w:rsidRPr="00824357" w:rsidRDefault="001D5C48">
      <w:pPr>
        <w:jc w:val="left"/>
        <w:rPr>
          <w:u w:val="single"/>
        </w:rPr>
      </w:pPr>
    </w:p>
    <w:p w:rsidR="000D5FC9" w:rsidRPr="00824357" w:rsidRDefault="00093F1E" w:rsidP="00093F1E">
      <w:pPr>
        <w:pStyle w:val="Heading2"/>
      </w:pPr>
      <w:r w:rsidRPr="00824357">
        <w:t>Matters for information</w:t>
      </w:r>
    </w:p>
    <w:p w:rsidR="000D5FC9" w:rsidRDefault="000D5FC9" w:rsidP="00050E16"/>
    <w:p w:rsidR="008C7425" w:rsidRPr="00F5562F" w:rsidRDefault="00F5562F" w:rsidP="00F5562F">
      <w:pPr>
        <w:rPr>
          <w:rFonts w:cs="Arial"/>
        </w:rPr>
      </w:pPr>
      <w:r w:rsidRPr="00F5562F">
        <w:rPr>
          <w:rFonts w:cs="Arial"/>
        </w:rPr>
        <w:fldChar w:fldCharType="begin"/>
      </w:r>
      <w:r w:rsidRPr="00F5562F">
        <w:rPr>
          <w:rFonts w:cs="Arial"/>
        </w:rPr>
        <w:instrText xml:space="preserve"> AUTONUM  </w:instrText>
      </w:r>
      <w:r w:rsidRPr="00F5562F">
        <w:rPr>
          <w:rFonts w:cs="Arial"/>
        </w:rPr>
        <w:fldChar w:fldCharType="end"/>
      </w:r>
      <w:r w:rsidRPr="00F5562F">
        <w:rPr>
          <w:rFonts w:cs="Arial"/>
        </w:rPr>
        <w:tab/>
        <w:t xml:space="preserve">The TC noted that, along with the decision by the Council to organize only one annual session of the </w:t>
      </w:r>
      <w:r>
        <w:rPr>
          <w:rFonts w:cs="Arial"/>
        </w:rPr>
        <w:t xml:space="preserve">UPOV bodies meeting in Geneva, </w:t>
      </w:r>
      <w:r w:rsidRPr="00F5562F">
        <w:rPr>
          <w:rFonts w:cs="Arial"/>
        </w:rPr>
        <w:t xml:space="preserve">a set of measures had been adopted to make the sessions as efficient as possible, including the separation of documents into two types:  documents containing matters </w:t>
      </w:r>
      <w:r w:rsidR="008C7425" w:rsidRPr="00F5562F">
        <w:rPr>
          <w:rFonts w:cs="Arial"/>
        </w:rPr>
        <w:t>on which a decision by the body concerned i</w:t>
      </w:r>
      <w:r w:rsidRPr="00F5562F">
        <w:rPr>
          <w:rFonts w:cs="Arial"/>
        </w:rPr>
        <w:t>s needed (‘decision documents’)</w:t>
      </w:r>
      <w:proofErr w:type="gramStart"/>
      <w:r w:rsidRPr="00F5562F">
        <w:rPr>
          <w:rFonts w:cs="Arial"/>
        </w:rPr>
        <w:t>;  and</w:t>
      </w:r>
      <w:proofErr w:type="gramEnd"/>
      <w:r w:rsidRPr="00F5562F">
        <w:rPr>
          <w:rFonts w:cs="Arial"/>
        </w:rPr>
        <w:t xml:space="preserve"> </w:t>
      </w:r>
      <w:r w:rsidR="008C7425" w:rsidRPr="00F5562F">
        <w:rPr>
          <w:rFonts w:cs="Arial"/>
        </w:rPr>
        <w:t>documents for information only.</w:t>
      </w:r>
    </w:p>
    <w:p w:rsidR="00F5562F" w:rsidRPr="00F5562F" w:rsidRDefault="00F5562F" w:rsidP="00F5562F">
      <w:pPr>
        <w:rPr>
          <w:rFonts w:cs="Arial"/>
        </w:rPr>
      </w:pPr>
    </w:p>
    <w:p w:rsidR="00F03375" w:rsidRDefault="00F5562F" w:rsidP="00F03375">
      <w:pPr>
        <w:rPr>
          <w:rFonts w:cs="Arial"/>
        </w:rPr>
      </w:pPr>
      <w:r w:rsidRPr="00F5562F">
        <w:rPr>
          <w:rFonts w:cs="Arial"/>
        </w:rPr>
        <w:fldChar w:fldCharType="begin"/>
      </w:r>
      <w:r w:rsidRPr="00F5562F">
        <w:rPr>
          <w:rFonts w:cs="Arial"/>
        </w:rPr>
        <w:instrText xml:space="preserve"> AUTONUM  </w:instrText>
      </w:r>
      <w:r w:rsidRPr="00F5562F">
        <w:rPr>
          <w:rFonts w:cs="Arial"/>
        </w:rPr>
        <w:fldChar w:fldCharType="end"/>
      </w:r>
      <w:r w:rsidRPr="00F5562F">
        <w:rPr>
          <w:rFonts w:cs="Arial"/>
        </w:rPr>
        <w:tab/>
        <w:t>The TC noted that d</w:t>
      </w:r>
      <w:r w:rsidR="008C7425" w:rsidRPr="00F5562F">
        <w:rPr>
          <w:rFonts w:cs="Arial"/>
        </w:rPr>
        <w:t xml:space="preserve">ocuments for information only </w:t>
      </w:r>
      <w:r w:rsidRPr="00F5562F">
        <w:rPr>
          <w:rFonts w:cs="Arial"/>
        </w:rPr>
        <w:t xml:space="preserve">were </w:t>
      </w:r>
      <w:r w:rsidR="008C7425" w:rsidRPr="00F5562F">
        <w:rPr>
          <w:rFonts w:cs="Arial"/>
        </w:rPr>
        <w:t xml:space="preserve">posted on a separate section of the website of </w:t>
      </w:r>
      <w:r w:rsidR="008C7425" w:rsidRPr="00A945B3">
        <w:rPr>
          <w:rFonts w:cs="Arial"/>
        </w:rPr>
        <w:t>the body concerned (‘information section’) an</w:t>
      </w:r>
      <w:r w:rsidRPr="00A945B3">
        <w:rPr>
          <w:rFonts w:cs="Arial"/>
        </w:rPr>
        <w:t>d not considered individually. </w:t>
      </w:r>
    </w:p>
    <w:p w:rsidR="00F03375" w:rsidRDefault="00F03375" w:rsidP="00F03375">
      <w:pPr>
        <w:rPr>
          <w:rFonts w:cs="Arial"/>
        </w:rPr>
      </w:pPr>
    </w:p>
    <w:p w:rsidR="000B51E9" w:rsidRPr="00A945B3" w:rsidRDefault="000B51E9" w:rsidP="00F03375">
      <w:r w:rsidRPr="00A945B3">
        <w:fldChar w:fldCharType="begin"/>
      </w:r>
      <w:r w:rsidRPr="00A945B3">
        <w:instrText xml:space="preserve"> AUTONUM  </w:instrText>
      </w:r>
      <w:r w:rsidRPr="00A945B3">
        <w:fldChar w:fldCharType="end"/>
      </w:r>
      <w:r w:rsidRPr="00A945B3">
        <w:tab/>
        <w:t>The TC noted that the following documents were posted as documents for information on the TC/55 webpage</w:t>
      </w:r>
      <w:r w:rsidR="00F5562F" w:rsidRPr="00A945B3">
        <w:t>:</w:t>
      </w:r>
    </w:p>
    <w:p w:rsidR="00F5562F" w:rsidRPr="00A945B3" w:rsidRDefault="00F5562F" w:rsidP="008E7C4F">
      <w:pPr>
        <w:keepNext/>
      </w:pPr>
    </w:p>
    <w:p w:rsidR="004D5F9C" w:rsidRPr="00A945B3" w:rsidRDefault="004D5F9C" w:rsidP="00F03375">
      <w:pPr>
        <w:ind w:left="1134" w:hanging="567"/>
        <w:jc w:val="left"/>
        <w:rPr>
          <w:rFonts w:cs="Arial"/>
          <w:snapToGrid w:val="0"/>
        </w:rPr>
      </w:pPr>
      <w:r w:rsidRPr="00A945B3">
        <w:rPr>
          <w:rFonts w:cs="Arial"/>
          <w:snapToGrid w:val="0"/>
        </w:rPr>
        <w:t>(a)</w:t>
      </w:r>
      <w:r w:rsidRPr="00A945B3">
        <w:rPr>
          <w:rFonts w:cs="Arial"/>
          <w:snapToGrid w:val="0"/>
        </w:rPr>
        <w:tab/>
        <w:t xml:space="preserve">List of genera and species for which authorities have practical experience in the examination of distinctness, uniformity and stability </w:t>
      </w:r>
      <w:r w:rsidRPr="00A945B3">
        <w:rPr>
          <w:rFonts w:cs="Arial"/>
        </w:rPr>
        <w:t>(document TC/55/INF/4)</w:t>
      </w:r>
    </w:p>
    <w:p w:rsidR="004D5F9C" w:rsidRPr="000C3495" w:rsidRDefault="004D5F9C" w:rsidP="00F03375">
      <w:pPr>
        <w:ind w:left="1134" w:hanging="567"/>
        <w:jc w:val="left"/>
        <w:rPr>
          <w:lang w:val="fr-CH"/>
        </w:rPr>
      </w:pPr>
      <w:r w:rsidRPr="000C3495">
        <w:rPr>
          <w:rFonts w:cs="Arial"/>
          <w:snapToGrid w:val="0"/>
          <w:lang w:val="fr-CH"/>
        </w:rPr>
        <w:t>(b)</w:t>
      </w:r>
      <w:r w:rsidRPr="000C3495">
        <w:rPr>
          <w:rFonts w:cs="Arial"/>
          <w:snapToGrid w:val="0"/>
          <w:lang w:val="fr-CH"/>
        </w:rPr>
        <w:tab/>
        <w:t xml:space="preserve">UPOV information </w:t>
      </w:r>
      <w:proofErr w:type="spellStart"/>
      <w:r w:rsidRPr="000C3495">
        <w:rPr>
          <w:rFonts w:cs="Arial"/>
          <w:snapToGrid w:val="0"/>
          <w:lang w:val="fr-CH"/>
        </w:rPr>
        <w:t>databases</w:t>
      </w:r>
      <w:proofErr w:type="spellEnd"/>
      <w:r w:rsidRPr="000C3495">
        <w:rPr>
          <w:rFonts w:cs="Arial"/>
          <w:snapToGrid w:val="0"/>
          <w:lang w:val="fr-CH"/>
        </w:rPr>
        <w:t xml:space="preserve"> </w:t>
      </w:r>
      <w:r w:rsidRPr="000C3495">
        <w:rPr>
          <w:rFonts w:cs="Arial"/>
          <w:lang w:val="fr-CH"/>
        </w:rPr>
        <w:t>(document TC/55/INF/2)</w:t>
      </w:r>
    </w:p>
    <w:p w:rsidR="004D5F9C" w:rsidRPr="000C3495" w:rsidRDefault="004D5F9C" w:rsidP="00F03375">
      <w:pPr>
        <w:tabs>
          <w:tab w:val="left" w:pos="5812"/>
        </w:tabs>
        <w:ind w:left="1134" w:hanging="567"/>
        <w:jc w:val="left"/>
        <w:rPr>
          <w:lang w:val="fr-CH"/>
        </w:rPr>
      </w:pPr>
      <w:r w:rsidRPr="000C3495">
        <w:rPr>
          <w:rFonts w:cs="Arial"/>
          <w:snapToGrid w:val="0"/>
          <w:lang w:val="fr-CH"/>
        </w:rPr>
        <w:t>(c)</w:t>
      </w:r>
      <w:r w:rsidRPr="000C3495">
        <w:rPr>
          <w:rFonts w:cs="Arial"/>
          <w:snapToGrid w:val="0"/>
          <w:lang w:val="fr-CH"/>
        </w:rPr>
        <w:tab/>
      </w:r>
      <w:proofErr w:type="spellStart"/>
      <w:r w:rsidRPr="000C3495">
        <w:rPr>
          <w:rFonts w:cs="Arial"/>
          <w:snapToGrid w:val="0"/>
          <w:lang w:val="fr-CH"/>
        </w:rPr>
        <w:t>Variety</w:t>
      </w:r>
      <w:proofErr w:type="spellEnd"/>
      <w:r w:rsidRPr="000C3495">
        <w:rPr>
          <w:rFonts w:cs="Arial"/>
          <w:snapToGrid w:val="0"/>
          <w:lang w:val="fr-CH"/>
        </w:rPr>
        <w:t xml:space="preserve"> description </w:t>
      </w:r>
      <w:proofErr w:type="spellStart"/>
      <w:r w:rsidRPr="000C3495">
        <w:rPr>
          <w:rFonts w:cs="Arial"/>
          <w:snapToGrid w:val="0"/>
          <w:lang w:val="fr-CH"/>
        </w:rPr>
        <w:t>databases</w:t>
      </w:r>
      <w:proofErr w:type="spellEnd"/>
      <w:r w:rsidRPr="000C3495">
        <w:rPr>
          <w:rFonts w:cs="Arial"/>
          <w:snapToGrid w:val="0"/>
          <w:lang w:val="fr-CH"/>
        </w:rPr>
        <w:t xml:space="preserve"> </w:t>
      </w:r>
      <w:r w:rsidRPr="000C3495">
        <w:rPr>
          <w:rFonts w:cs="Arial"/>
          <w:lang w:val="fr-CH"/>
        </w:rPr>
        <w:t>(document TC/55/INF/3)</w:t>
      </w:r>
    </w:p>
    <w:p w:rsidR="004D5F9C" w:rsidRPr="000C3495" w:rsidRDefault="004D5F9C" w:rsidP="00F03375">
      <w:pPr>
        <w:tabs>
          <w:tab w:val="left" w:pos="5812"/>
        </w:tabs>
        <w:ind w:left="1134" w:hanging="567"/>
        <w:jc w:val="left"/>
        <w:rPr>
          <w:lang w:val="fr-CH"/>
        </w:rPr>
      </w:pPr>
      <w:r w:rsidRPr="000C3495">
        <w:rPr>
          <w:rFonts w:cs="Arial"/>
          <w:snapToGrid w:val="0"/>
          <w:lang w:val="fr-CH"/>
        </w:rPr>
        <w:t>(d)</w:t>
      </w:r>
      <w:r w:rsidRPr="000C3495">
        <w:rPr>
          <w:rFonts w:cs="Arial"/>
          <w:snapToGrid w:val="0"/>
          <w:lang w:val="fr-CH"/>
        </w:rPr>
        <w:tab/>
        <w:t xml:space="preserve">UPOV PRISMA </w:t>
      </w:r>
      <w:r w:rsidRPr="000C3495">
        <w:rPr>
          <w:rFonts w:cs="Arial"/>
          <w:lang w:val="fr-CH"/>
        </w:rPr>
        <w:t>(document TC/55/INF/5)</w:t>
      </w:r>
    </w:p>
    <w:p w:rsidR="004D5F9C" w:rsidRPr="000C3495" w:rsidRDefault="004D5F9C" w:rsidP="008E7C4F">
      <w:pPr>
        <w:keepNext/>
        <w:tabs>
          <w:tab w:val="left" w:pos="5812"/>
        </w:tabs>
        <w:ind w:left="1134" w:hanging="567"/>
        <w:jc w:val="left"/>
        <w:rPr>
          <w:lang w:val="fr-CH"/>
        </w:rPr>
      </w:pPr>
      <w:r w:rsidRPr="000C3495">
        <w:rPr>
          <w:rFonts w:cs="Arial"/>
          <w:snapToGrid w:val="0"/>
          <w:lang w:val="fr-CH"/>
        </w:rPr>
        <w:lastRenderedPageBreak/>
        <w:t>(e)</w:t>
      </w:r>
      <w:r w:rsidRPr="000C3495">
        <w:rPr>
          <w:rFonts w:cs="Arial"/>
          <w:snapToGrid w:val="0"/>
          <w:lang w:val="fr-CH"/>
        </w:rPr>
        <w:tab/>
      </w:r>
      <w:proofErr w:type="spellStart"/>
      <w:r w:rsidRPr="000C3495">
        <w:rPr>
          <w:rFonts w:cs="Arial"/>
          <w:snapToGrid w:val="0"/>
          <w:lang w:val="fr-CH"/>
        </w:rPr>
        <w:t>Molecular</w:t>
      </w:r>
      <w:proofErr w:type="spellEnd"/>
      <w:r w:rsidRPr="000C3495">
        <w:rPr>
          <w:rFonts w:cs="Arial"/>
          <w:snapToGrid w:val="0"/>
          <w:lang w:val="fr-CH"/>
        </w:rPr>
        <w:t xml:space="preserve"> techniques </w:t>
      </w:r>
      <w:r w:rsidRPr="000C3495">
        <w:rPr>
          <w:rFonts w:cs="Arial"/>
          <w:lang w:val="fr-CH"/>
        </w:rPr>
        <w:t>(document TC/55/INF/6)</w:t>
      </w:r>
    </w:p>
    <w:p w:rsidR="004D5F9C" w:rsidRPr="000C3495" w:rsidRDefault="004D5F9C" w:rsidP="008E7C4F">
      <w:pPr>
        <w:keepNext/>
        <w:tabs>
          <w:tab w:val="left" w:pos="5812"/>
        </w:tabs>
        <w:ind w:left="1134" w:hanging="567"/>
        <w:jc w:val="left"/>
        <w:rPr>
          <w:lang w:val="fr-CH"/>
        </w:rPr>
      </w:pPr>
      <w:r w:rsidRPr="000C3495">
        <w:rPr>
          <w:lang w:val="fr-CH"/>
        </w:rPr>
        <w:t>(f)</w:t>
      </w:r>
      <w:r w:rsidRPr="000C3495">
        <w:rPr>
          <w:lang w:val="fr-CH"/>
        </w:rPr>
        <w:tab/>
      </w:r>
      <w:proofErr w:type="spellStart"/>
      <w:r w:rsidRPr="000C3495">
        <w:rPr>
          <w:rFonts w:cs="Arial"/>
          <w:snapToGrid w:val="0"/>
          <w:lang w:val="fr-CH"/>
        </w:rPr>
        <w:t>Variety</w:t>
      </w:r>
      <w:proofErr w:type="spellEnd"/>
      <w:r w:rsidRPr="000C3495">
        <w:rPr>
          <w:rFonts w:cs="Arial"/>
          <w:snapToGrid w:val="0"/>
          <w:lang w:val="fr-CH"/>
        </w:rPr>
        <w:t xml:space="preserve"> </w:t>
      </w:r>
      <w:proofErr w:type="spellStart"/>
      <w:r w:rsidRPr="000C3495">
        <w:rPr>
          <w:rFonts w:cs="Arial"/>
          <w:snapToGrid w:val="0"/>
          <w:lang w:val="fr-CH"/>
        </w:rPr>
        <w:t>denominations</w:t>
      </w:r>
      <w:proofErr w:type="spellEnd"/>
      <w:r w:rsidRPr="000C3495">
        <w:rPr>
          <w:rFonts w:cs="Arial"/>
          <w:snapToGrid w:val="0"/>
          <w:lang w:val="fr-CH"/>
        </w:rPr>
        <w:t xml:space="preserve"> </w:t>
      </w:r>
      <w:r w:rsidRPr="000C3495">
        <w:rPr>
          <w:rFonts w:cs="Arial"/>
          <w:lang w:val="fr-CH"/>
        </w:rPr>
        <w:t>(document TC/55/INF/7)</w:t>
      </w:r>
    </w:p>
    <w:p w:rsidR="004D5F9C" w:rsidRPr="00A945B3" w:rsidRDefault="004D5F9C" w:rsidP="008E7C4F">
      <w:pPr>
        <w:keepNext/>
        <w:tabs>
          <w:tab w:val="left" w:pos="5812"/>
        </w:tabs>
        <w:ind w:left="1134" w:hanging="567"/>
        <w:jc w:val="left"/>
        <w:rPr>
          <w:rFonts w:cs="Arial"/>
          <w:snapToGrid w:val="0"/>
        </w:rPr>
      </w:pPr>
      <w:r w:rsidRPr="00A945B3">
        <w:rPr>
          <w:kern w:val="28"/>
        </w:rPr>
        <w:t>(g)</w:t>
      </w:r>
      <w:r w:rsidRPr="00A945B3">
        <w:rPr>
          <w:kern w:val="28"/>
        </w:rPr>
        <w:tab/>
      </w:r>
      <w:r w:rsidRPr="00A945B3">
        <w:rPr>
          <w:rFonts w:cs="Arial"/>
        </w:rPr>
        <w:t xml:space="preserve">Differences in notes for the assessment of distinctness (document TC/55/INF/9) </w:t>
      </w:r>
    </w:p>
    <w:p w:rsidR="000B51E9" w:rsidRDefault="000B51E9" w:rsidP="00050E16"/>
    <w:p w:rsidR="003311C6" w:rsidRPr="00824357" w:rsidRDefault="003311C6" w:rsidP="00050E16"/>
    <w:p w:rsidR="002D75E7" w:rsidRPr="00824357" w:rsidRDefault="002D75E7" w:rsidP="00866771">
      <w:pPr>
        <w:pStyle w:val="Heading2"/>
      </w:pPr>
      <w:r w:rsidRPr="00824357">
        <w:t>Program for the fifty-sixth session</w:t>
      </w:r>
    </w:p>
    <w:p w:rsidR="002D75E7" w:rsidRPr="00824357" w:rsidRDefault="002D75E7" w:rsidP="00866771">
      <w:pPr>
        <w:keepNext/>
        <w:jc w:val="left"/>
      </w:pPr>
    </w:p>
    <w:p w:rsidR="002D75E7" w:rsidRPr="00824357" w:rsidRDefault="002D75E7" w:rsidP="00866771">
      <w:pPr>
        <w:pStyle w:val="ListParagraph"/>
        <w:keepNext/>
        <w:numPr>
          <w:ilvl w:val="0"/>
          <w:numId w:val="1"/>
        </w:numPr>
        <w:tabs>
          <w:tab w:val="left" w:pos="1134"/>
        </w:tabs>
        <w:spacing w:line="276" w:lineRule="auto"/>
      </w:pPr>
      <w:r w:rsidRPr="00824357">
        <w:t>Opening of the session</w:t>
      </w:r>
    </w:p>
    <w:p w:rsidR="002D75E7" w:rsidRPr="00824357" w:rsidRDefault="002D75E7" w:rsidP="002D75E7">
      <w:pPr>
        <w:pStyle w:val="ListParagraph"/>
        <w:numPr>
          <w:ilvl w:val="0"/>
          <w:numId w:val="1"/>
        </w:numPr>
        <w:tabs>
          <w:tab w:val="left" w:pos="1134"/>
        </w:tabs>
        <w:spacing w:line="276" w:lineRule="auto"/>
      </w:pPr>
      <w:r w:rsidRPr="00824357">
        <w:t>Adoption of the agenda</w:t>
      </w:r>
    </w:p>
    <w:p w:rsidR="002D75E7" w:rsidRPr="00824357" w:rsidRDefault="002D75E7" w:rsidP="002D75E7">
      <w:pPr>
        <w:pStyle w:val="ListParagraph"/>
        <w:numPr>
          <w:ilvl w:val="0"/>
          <w:numId w:val="1"/>
        </w:numPr>
        <w:tabs>
          <w:tab w:val="left" w:pos="1134"/>
        </w:tabs>
        <w:spacing w:line="276" w:lineRule="auto"/>
      </w:pPr>
      <w:r w:rsidRPr="00824357">
        <w:t xml:space="preserve">Report on developments in </w:t>
      </w:r>
      <w:r w:rsidR="00B00727" w:rsidRPr="00824357">
        <w:t>UPOV</w:t>
      </w:r>
    </w:p>
    <w:p w:rsidR="002D75E7" w:rsidRPr="00824357" w:rsidRDefault="002D75E7" w:rsidP="002D75E7">
      <w:pPr>
        <w:pStyle w:val="ListParagraph"/>
        <w:numPr>
          <w:ilvl w:val="0"/>
          <w:numId w:val="1"/>
        </w:numPr>
        <w:tabs>
          <w:tab w:val="left" w:pos="1134"/>
        </w:tabs>
        <w:spacing w:line="276" w:lineRule="auto"/>
      </w:pPr>
      <w:r w:rsidRPr="00824357">
        <w:t xml:space="preserve">Progress reports on the work of the Technical Working Parties, including the Working Group on Biochemical and Molecular Techniques, and DNA-Profiling in Particular (BMT) </w:t>
      </w:r>
    </w:p>
    <w:p w:rsidR="002D75E7" w:rsidRPr="00824357" w:rsidRDefault="002D75E7" w:rsidP="002D75E7">
      <w:pPr>
        <w:pStyle w:val="ListParagraph"/>
        <w:numPr>
          <w:ilvl w:val="0"/>
          <w:numId w:val="1"/>
        </w:numPr>
        <w:tabs>
          <w:tab w:val="left" w:pos="1134"/>
        </w:tabs>
        <w:spacing w:line="276" w:lineRule="auto"/>
      </w:pPr>
      <w:r w:rsidRPr="00824357">
        <w:t xml:space="preserve">Matters arising from the Technical Working Parties </w:t>
      </w:r>
    </w:p>
    <w:p w:rsidR="002D75E7" w:rsidRPr="00824357" w:rsidRDefault="002D75E7" w:rsidP="002D75E7">
      <w:pPr>
        <w:pStyle w:val="ListParagraph"/>
        <w:numPr>
          <w:ilvl w:val="0"/>
          <w:numId w:val="1"/>
        </w:numPr>
        <w:tabs>
          <w:tab w:val="left" w:pos="1134"/>
        </w:tabs>
        <w:spacing w:line="276" w:lineRule="auto"/>
      </w:pPr>
      <w:r w:rsidRPr="00824357">
        <w:t xml:space="preserve">TGP documents </w:t>
      </w:r>
    </w:p>
    <w:p w:rsidR="00B00727" w:rsidRDefault="00B00727" w:rsidP="00B00727">
      <w:pPr>
        <w:pStyle w:val="ListParagraph"/>
        <w:numPr>
          <w:ilvl w:val="0"/>
          <w:numId w:val="1"/>
        </w:numPr>
        <w:tabs>
          <w:tab w:val="left" w:pos="1134"/>
        </w:tabs>
        <w:spacing w:line="276" w:lineRule="auto"/>
      </w:pPr>
      <w:r w:rsidRPr="00824357">
        <w:t xml:space="preserve">Molecular techniques </w:t>
      </w:r>
    </w:p>
    <w:p w:rsidR="008065CA" w:rsidRPr="00824357" w:rsidRDefault="008065CA" w:rsidP="00B00727">
      <w:pPr>
        <w:pStyle w:val="ListParagraph"/>
        <w:numPr>
          <w:ilvl w:val="0"/>
          <w:numId w:val="1"/>
        </w:numPr>
        <w:tabs>
          <w:tab w:val="left" w:pos="1134"/>
        </w:tabs>
        <w:spacing w:line="276" w:lineRule="auto"/>
      </w:pPr>
      <w:r>
        <w:t>Possible merger of BMT and TWC</w:t>
      </w:r>
    </w:p>
    <w:p w:rsidR="008065CA" w:rsidRPr="00824357" w:rsidRDefault="008065CA" w:rsidP="008065CA">
      <w:pPr>
        <w:pStyle w:val="ListParagraph"/>
        <w:numPr>
          <w:ilvl w:val="0"/>
          <w:numId w:val="1"/>
        </w:numPr>
        <w:tabs>
          <w:tab w:val="left" w:pos="1134"/>
        </w:tabs>
        <w:spacing w:line="276" w:lineRule="auto"/>
      </w:pPr>
      <w:r>
        <w:t>Strategy for</w:t>
      </w:r>
      <w:r w:rsidRPr="00824357">
        <w:t xml:space="preserve"> cooperation in examination</w:t>
      </w:r>
    </w:p>
    <w:p w:rsidR="008065CA" w:rsidRPr="00824357" w:rsidRDefault="008065CA" w:rsidP="008065CA">
      <w:pPr>
        <w:pStyle w:val="ListParagraph"/>
        <w:numPr>
          <w:ilvl w:val="0"/>
          <w:numId w:val="1"/>
        </w:numPr>
        <w:tabs>
          <w:tab w:val="left" w:pos="1134"/>
        </w:tabs>
        <w:spacing w:line="276" w:lineRule="auto"/>
      </w:pPr>
      <w:r w:rsidRPr="00824357">
        <w:t>Increasing participation of new members of the Union in work of the TC and the TWPs</w:t>
      </w:r>
    </w:p>
    <w:p w:rsidR="002D75E7" w:rsidRPr="00824357" w:rsidRDefault="002D75E7" w:rsidP="002D75E7">
      <w:pPr>
        <w:pStyle w:val="ListParagraph"/>
        <w:keepNext/>
        <w:numPr>
          <w:ilvl w:val="0"/>
          <w:numId w:val="1"/>
        </w:numPr>
        <w:tabs>
          <w:tab w:val="left" w:pos="1134"/>
        </w:tabs>
        <w:spacing w:line="276" w:lineRule="auto"/>
      </w:pPr>
      <w:r w:rsidRPr="00824357">
        <w:t>Information and databases</w:t>
      </w:r>
    </w:p>
    <w:p w:rsidR="002D75E7" w:rsidRPr="00824357" w:rsidRDefault="002D75E7" w:rsidP="002D75E7">
      <w:pPr>
        <w:pStyle w:val="ListParagraph"/>
        <w:keepNext/>
        <w:numPr>
          <w:ilvl w:val="1"/>
          <w:numId w:val="1"/>
        </w:numPr>
        <w:tabs>
          <w:tab w:val="left" w:pos="1134"/>
          <w:tab w:val="left" w:pos="1701"/>
        </w:tabs>
        <w:spacing w:line="276" w:lineRule="auto"/>
      </w:pPr>
      <w:r w:rsidRPr="00824357">
        <w:t xml:space="preserve">UPOV information databases </w:t>
      </w:r>
    </w:p>
    <w:p w:rsidR="002D75E7" w:rsidRPr="00824357" w:rsidRDefault="002D75E7" w:rsidP="002D75E7">
      <w:pPr>
        <w:pStyle w:val="ListParagraph"/>
        <w:numPr>
          <w:ilvl w:val="1"/>
          <w:numId w:val="1"/>
        </w:numPr>
        <w:tabs>
          <w:tab w:val="left" w:pos="1134"/>
          <w:tab w:val="left" w:pos="1701"/>
        </w:tabs>
        <w:spacing w:line="276" w:lineRule="auto"/>
      </w:pPr>
      <w:r w:rsidRPr="00824357">
        <w:t xml:space="preserve">UPOV PRISMA </w:t>
      </w:r>
    </w:p>
    <w:p w:rsidR="002D75E7" w:rsidRPr="00824357" w:rsidRDefault="002D75E7" w:rsidP="002D75E7">
      <w:pPr>
        <w:pStyle w:val="ListParagraph"/>
        <w:numPr>
          <w:ilvl w:val="1"/>
          <w:numId w:val="1"/>
        </w:numPr>
        <w:tabs>
          <w:tab w:val="left" w:pos="1134"/>
          <w:tab w:val="left" w:pos="1701"/>
        </w:tabs>
        <w:spacing w:line="276" w:lineRule="auto"/>
      </w:pPr>
      <w:r w:rsidRPr="00824357">
        <w:t xml:space="preserve">Exchange and use of software and equipment </w:t>
      </w:r>
    </w:p>
    <w:p w:rsidR="002D75E7" w:rsidRPr="00824357" w:rsidRDefault="002D75E7" w:rsidP="002D75E7">
      <w:pPr>
        <w:pStyle w:val="ListParagraph"/>
        <w:numPr>
          <w:ilvl w:val="1"/>
          <w:numId w:val="1"/>
        </w:numPr>
        <w:tabs>
          <w:tab w:val="left" w:pos="1134"/>
          <w:tab w:val="left" w:pos="1701"/>
        </w:tabs>
        <w:spacing w:line="276" w:lineRule="auto"/>
      </w:pPr>
      <w:r w:rsidRPr="00824357">
        <w:t xml:space="preserve">Variety description databases </w:t>
      </w:r>
    </w:p>
    <w:p w:rsidR="002D75E7" w:rsidRPr="00824357" w:rsidRDefault="00B00727" w:rsidP="002D75E7">
      <w:pPr>
        <w:pStyle w:val="ListParagraph"/>
        <w:numPr>
          <w:ilvl w:val="0"/>
          <w:numId w:val="1"/>
        </w:numPr>
        <w:tabs>
          <w:tab w:val="left" w:pos="1134"/>
        </w:tabs>
        <w:spacing w:line="276" w:lineRule="auto"/>
      </w:pPr>
      <w:r w:rsidRPr="00824357">
        <w:t>Preparatory work</w:t>
      </w:r>
      <w:r w:rsidR="002D75E7" w:rsidRPr="00824357">
        <w:t xml:space="preserve"> </w:t>
      </w:r>
    </w:p>
    <w:p w:rsidR="00B00727" w:rsidRPr="00824357" w:rsidRDefault="00B00727" w:rsidP="00B00727">
      <w:pPr>
        <w:pStyle w:val="ListParagraph"/>
        <w:numPr>
          <w:ilvl w:val="0"/>
          <w:numId w:val="1"/>
        </w:numPr>
        <w:tabs>
          <w:tab w:val="left" w:pos="1134"/>
        </w:tabs>
        <w:spacing w:line="276" w:lineRule="auto"/>
      </w:pPr>
      <w:r w:rsidRPr="00824357">
        <w:t>Variety denominations</w:t>
      </w:r>
    </w:p>
    <w:p w:rsidR="002D75E7" w:rsidRPr="00824357" w:rsidRDefault="002D75E7" w:rsidP="002D75E7">
      <w:pPr>
        <w:pStyle w:val="ListParagraph"/>
        <w:numPr>
          <w:ilvl w:val="0"/>
          <w:numId w:val="1"/>
        </w:numPr>
        <w:tabs>
          <w:tab w:val="left" w:pos="1134"/>
        </w:tabs>
        <w:spacing w:line="276" w:lineRule="auto"/>
      </w:pPr>
      <w:r w:rsidRPr="00824357">
        <w:t xml:space="preserve">Discussion on: </w:t>
      </w:r>
      <w:r w:rsidR="00A34ADD">
        <w:t>minimum distances between varieties</w:t>
      </w:r>
    </w:p>
    <w:p w:rsidR="00216732" w:rsidRPr="00824357" w:rsidRDefault="00216732" w:rsidP="002D75E7">
      <w:pPr>
        <w:pStyle w:val="ListParagraph"/>
        <w:numPr>
          <w:ilvl w:val="0"/>
          <w:numId w:val="1"/>
        </w:numPr>
        <w:tabs>
          <w:tab w:val="left" w:pos="1134"/>
        </w:tabs>
        <w:spacing w:line="276" w:lineRule="auto"/>
      </w:pPr>
      <w:r w:rsidRPr="00824357">
        <w:t>Exchange and use of software and equipment</w:t>
      </w:r>
    </w:p>
    <w:p w:rsidR="002D75E7" w:rsidRPr="00824357" w:rsidRDefault="002D75E7" w:rsidP="002D75E7">
      <w:pPr>
        <w:pStyle w:val="ListParagraph"/>
        <w:numPr>
          <w:ilvl w:val="0"/>
          <w:numId w:val="1"/>
        </w:numPr>
        <w:tabs>
          <w:tab w:val="left" w:pos="1134"/>
        </w:tabs>
        <w:spacing w:line="276" w:lineRule="auto"/>
      </w:pPr>
      <w:r w:rsidRPr="00824357">
        <w:t>List of genera and species for which authorities have practical experience in the examination of distinctness, uniformity and stability</w:t>
      </w:r>
    </w:p>
    <w:p w:rsidR="002D75E7" w:rsidRPr="00824357" w:rsidRDefault="002D75E7" w:rsidP="002D75E7">
      <w:pPr>
        <w:pStyle w:val="ListParagraph"/>
        <w:numPr>
          <w:ilvl w:val="0"/>
          <w:numId w:val="1"/>
        </w:numPr>
        <w:tabs>
          <w:tab w:val="left" w:pos="1134"/>
        </w:tabs>
        <w:spacing w:line="276" w:lineRule="auto"/>
      </w:pPr>
      <w:r w:rsidRPr="00824357">
        <w:t>Test Guidelines</w:t>
      </w:r>
    </w:p>
    <w:p w:rsidR="002D75E7" w:rsidRPr="00824357" w:rsidRDefault="002D75E7" w:rsidP="002D75E7">
      <w:pPr>
        <w:pStyle w:val="ListParagraph"/>
        <w:numPr>
          <w:ilvl w:val="0"/>
          <w:numId w:val="1"/>
        </w:numPr>
        <w:tabs>
          <w:tab w:val="left" w:pos="1134"/>
        </w:tabs>
        <w:spacing w:line="276" w:lineRule="auto"/>
      </w:pPr>
      <w:r w:rsidRPr="00824357">
        <w:t xml:space="preserve">Program for </w:t>
      </w:r>
      <w:r w:rsidRPr="004D5F9C">
        <w:t>the fifty-seventh session</w:t>
      </w:r>
      <w:r w:rsidRPr="00824357">
        <w:t xml:space="preserve"> </w:t>
      </w:r>
    </w:p>
    <w:p w:rsidR="002D75E7" w:rsidRPr="00824357" w:rsidRDefault="002D75E7" w:rsidP="002D75E7">
      <w:pPr>
        <w:pStyle w:val="ListParagraph"/>
        <w:numPr>
          <w:ilvl w:val="0"/>
          <w:numId w:val="1"/>
        </w:numPr>
        <w:tabs>
          <w:tab w:val="left" w:pos="1134"/>
        </w:tabs>
        <w:spacing w:line="276" w:lineRule="auto"/>
      </w:pPr>
      <w:r w:rsidRPr="00824357">
        <w:t>Adoption of the report (if time permits)</w:t>
      </w:r>
    </w:p>
    <w:p w:rsidR="002D75E7" w:rsidRPr="00824357" w:rsidRDefault="002D75E7" w:rsidP="002D75E7">
      <w:pPr>
        <w:pStyle w:val="ListParagraph"/>
        <w:numPr>
          <w:ilvl w:val="0"/>
          <w:numId w:val="1"/>
        </w:numPr>
        <w:tabs>
          <w:tab w:val="left" w:pos="1134"/>
        </w:tabs>
        <w:spacing w:line="276" w:lineRule="auto"/>
      </w:pPr>
      <w:r w:rsidRPr="00824357">
        <w:t>Closing of the session</w:t>
      </w:r>
    </w:p>
    <w:p w:rsidR="002C6676" w:rsidRDefault="002C6676" w:rsidP="00050E16"/>
    <w:p w:rsidR="003311C6" w:rsidRPr="00824357" w:rsidRDefault="003311C6" w:rsidP="00050E16"/>
    <w:p w:rsidR="00B741DB" w:rsidRPr="00824357" w:rsidRDefault="00B741DB" w:rsidP="00F44E48">
      <w:pPr>
        <w:pStyle w:val="Heading2"/>
        <w:keepLines/>
      </w:pPr>
      <w:r w:rsidRPr="00824357">
        <w:t xml:space="preserve">Chairperson and Vice-chairperson </w:t>
      </w:r>
    </w:p>
    <w:p w:rsidR="00B741DB" w:rsidRPr="00824357" w:rsidRDefault="00B741DB" w:rsidP="00F44E48">
      <w:pPr>
        <w:keepNext/>
        <w:keepLines/>
      </w:pPr>
    </w:p>
    <w:p w:rsidR="00B741DB" w:rsidRPr="00824357" w:rsidRDefault="00B741DB" w:rsidP="00F44E48">
      <w:pPr>
        <w:keepNext/>
        <w:keepLines/>
      </w:pPr>
      <w:r w:rsidRPr="00824357">
        <w:fldChar w:fldCharType="begin"/>
      </w:r>
      <w:r w:rsidRPr="00824357">
        <w:instrText xml:space="preserve"> AUTONUM  </w:instrText>
      </w:r>
      <w:r w:rsidRPr="00824357">
        <w:fldChar w:fldCharType="end"/>
      </w:r>
      <w:r w:rsidRPr="00824357">
        <w:tab/>
        <w:t xml:space="preserve">The TC noted that the term of chairmanship of Mr. Kees van </w:t>
      </w:r>
      <w:proofErr w:type="spellStart"/>
      <w:r w:rsidRPr="00824357">
        <w:t>Ettekoven</w:t>
      </w:r>
      <w:proofErr w:type="spellEnd"/>
      <w:r w:rsidRPr="00824357">
        <w:t xml:space="preserve"> (Netherlands) would end with the closing of the forthcoming ordinary session of the Council. It proposed to the Council that it elect Mr.</w:t>
      </w:r>
      <w:r w:rsidR="005B4FE8">
        <w:t> </w:t>
      </w:r>
      <w:r w:rsidRPr="00824357">
        <w:t>Nik </w:t>
      </w:r>
      <w:proofErr w:type="spellStart"/>
      <w:r w:rsidRPr="00824357">
        <w:t>Hulse</w:t>
      </w:r>
      <w:proofErr w:type="spellEnd"/>
      <w:r w:rsidRPr="00824357">
        <w:t xml:space="preserve"> (Australia) as new Chairperson and Ms. </w:t>
      </w:r>
      <w:proofErr w:type="spellStart"/>
      <w:r w:rsidRPr="00824357">
        <w:t>Beate</w:t>
      </w:r>
      <w:proofErr w:type="spellEnd"/>
      <w:r w:rsidRPr="00824357">
        <w:t xml:space="preserve"> </w:t>
      </w:r>
      <w:proofErr w:type="spellStart"/>
      <w:r w:rsidRPr="00824357">
        <w:t>Ruecker</w:t>
      </w:r>
      <w:proofErr w:type="spellEnd"/>
      <w:r w:rsidRPr="00824357">
        <w:t xml:space="preserve"> (Germany) as new Vice-Chairperson of the TC for the forthcoming three-year term.</w:t>
      </w:r>
    </w:p>
    <w:p w:rsidR="002C6676" w:rsidRDefault="002C6676" w:rsidP="00050E16"/>
    <w:p w:rsidR="0021109A" w:rsidRPr="00824357" w:rsidRDefault="0021109A" w:rsidP="00050E16"/>
    <w:p w:rsidR="008A147D" w:rsidRPr="00824357" w:rsidRDefault="008A147D" w:rsidP="00866771">
      <w:pPr>
        <w:pStyle w:val="Heading2"/>
      </w:pPr>
      <w:r w:rsidRPr="00824357">
        <w:t>UPOV Medal</w:t>
      </w:r>
    </w:p>
    <w:p w:rsidR="008A147D" w:rsidRPr="00824357" w:rsidRDefault="008A147D" w:rsidP="00866771">
      <w:pPr>
        <w:keepNext/>
      </w:pPr>
    </w:p>
    <w:p w:rsidR="00DC79ED" w:rsidRPr="00824357" w:rsidRDefault="008A147D" w:rsidP="00DC79ED">
      <w:pPr>
        <w:keepNext/>
        <w:rPr>
          <w:rFonts w:cstheme="minorBidi"/>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t xml:space="preserve">At the close of the session, Mr. </w:t>
      </w:r>
      <w:r w:rsidRPr="00824357">
        <w:t xml:space="preserve">Kees van </w:t>
      </w:r>
      <w:proofErr w:type="spellStart"/>
      <w:r w:rsidRPr="00824357">
        <w:t>Ettekoven</w:t>
      </w:r>
      <w:proofErr w:type="spellEnd"/>
      <w:r w:rsidRPr="00824357">
        <w:t xml:space="preserve"> </w:t>
      </w:r>
      <w:r w:rsidRPr="00824357">
        <w:rPr>
          <w:rFonts w:cs="Arial"/>
        </w:rPr>
        <w:t xml:space="preserve">(Netherlands) was awarded a UPOV Silver Medal </w:t>
      </w:r>
      <w:r w:rsidR="002A21C1">
        <w:rPr>
          <w:rFonts w:cs="Arial"/>
        </w:rPr>
        <w:t xml:space="preserve">by the Vice Secretary-General </w:t>
      </w:r>
      <w:r w:rsidRPr="00824357">
        <w:rPr>
          <w:rFonts w:cs="Arial"/>
        </w:rPr>
        <w:t>on completing his term as Chairman of the TC, from 2017 to 201</w:t>
      </w:r>
      <w:r w:rsidR="004708DF" w:rsidRPr="00824357">
        <w:rPr>
          <w:rFonts w:cs="Arial"/>
        </w:rPr>
        <w:t>9</w:t>
      </w:r>
      <w:r w:rsidRPr="00824357">
        <w:rPr>
          <w:rFonts w:cs="Arial"/>
        </w:rPr>
        <w:t xml:space="preserve">.  In awarding the medal, </w:t>
      </w:r>
      <w:r w:rsidR="002A21C1">
        <w:rPr>
          <w:rFonts w:cs="Arial"/>
        </w:rPr>
        <w:t>the</w:t>
      </w:r>
      <w:r w:rsidRPr="00824357">
        <w:rPr>
          <w:rFonts w:cs="Arial"/>
        </w:rPr>
        <w:t xml:space="preserve"> </w:t>
      </w:r>
      <w:r w:rsidR="00F03375">
        <w:rPr>
          <w:rFonts w:cs="Arial"/>
        </w:rPr>
        <w:t xml:space="preserve">Vice </w:t>
      </w:r>
      <w:r w:rsidRPr="00824357">
        <w:rPr>
          <w:rFonts w:cs="Arial"/>
          <w:szCs w:val="24"/>
        </w:rPr>
        <w:t>Secretary</w:t>
      </w:r>
      <w:r w:rsidRPr="00824357">
        <w:rPr>
          <w:rFonts w:cs="Arial"/>
          <w:szCs w:val="24"/>
        </w:rPr>
        <w:noBreakHyphen/>
        <w:t>General, recalled that</w:t>
      </w:r>
      <w:r w:rsidR="00DC79ED" w:rsidRPr="00824357">
        <w:rPr>
          <w:rFonts w:cs="Arial"/>
          <w:szCs w:val="24"/>
        </w:rPr>
        <w:t xml:space="preserve"> </w:t>
      </w:r>
      <w:r w:rsidR="00DC79ED" w:rsidRPr="00824357">
        <w:rPr>
          <w:rFonts w:cstheme="minorBidi"/>
        </w:rPr>
        <w:t xml:space="preserve">Mr. van </w:t>
      </w:r>
      <w:proofErr w:type="spellStart"/>
      <w:r w:rsidR="00DC79ED" w:rsidRPr="00824357">
        <w:rPr>
          <w:rFonts w:cstheme="minorBidi"/>
        </w:rPr>
        <w:t>Ettekoven</w:t>
      </w:r>
      <w:proofErr w:type="spellEnd"/>
      <w:r w:rsidR="00DC79ED" w:rsidRPr="00824357">
        <w:rPr>
          <w:rFonts w:cstheme="minorBidi"/>
        </w:rPr>
        <w:t xml:space="preserve"> </w:t>
      </w:r>
      <w:r w:rsidR="002A21C1">
        <w:rPr>
          <w:rFonts w:cstheme="minorBidi"/>
        </w:rPr>
        <w:t xml:space="preserve">had </w:t>
      </w:r>
      <w:r w:rsidR="00DC79ED" w:rsidRPr="00824357">
        <w:rPr>
          <w:rFonts w:cstheme="minorBidi"/>
        </w:rPr>
        <w:t xml:space="preserve">previously held </w:t>
      </w:r>
      <w:r w:rsidR="002A21C1">
        <w:rPr>
          <w:rFonts w:cstheme="minorBidi"/>
        </w:rPr>
        <w:t xml:space="preserve">the </w:t>
      </w:r>
      <w:r w:rsidR="00DC79ED" w:rsidRPr="00824357">
        <w:rPr>
          <w:rFonts w:cstheme="minorBidi"/>
        </w:rPr>
        <w:t>following positions in UPOV:  Chairman of the Working Group on Biochemical an</w:t>
      </w:r>
      <w:r w:rsidR="002A21C1">
        <w:rPr>
          <w:rFonts w:cstheme="minorBidi"/>
        </w:rPr>
        <w:t>d Molecular Techniques, and DNA</w:t>
      </w:r>
      <w:r w:rsidR="002A21C1">
        <w:rPr>
          <w:rFonts w:cstheme="minorBidi"/>
        </w:rPr>
        <w:noBreakHyphen/>
      </w:r>
      <w:r w:rsidR="00DC79ED" w:rsidRPr="00824357">
        <w:rPr>
          <w:rFonts w:cstheme="minorBidi"/>
        </w:rPr>
        <w:t>Profiling in Particular (BMT) from 2015 to 2017</w:t>
      </w:r>
      <w:proofErr w:type="gramStart"/>
      <w:r w:rsidR="00DC79ED" w:rsidRPr="00824357">
        <w:rPr>
          <w:rFonts w:cstheme="minorBidi"/>
        </w:rPr>
        <w:t>;  Vice</w:t>
      </w:r>
      <w:proofErr w:type="gramEnd"/>
      <w:r w:rsidR="00DC79ED" w:rsidRPr="00824357">
        <w:rPr>
          <w:rFonts w:cstheme="minorBidi"/>
        </w:rPr>
        <w:t>-Chairman of the Technical Committee (TC) from 2014 to 2016;  and Chairman of the Technical Working Party for Vegetable</w:t>
      </w:r>
      <w:r w:rsidR="002A21C1">
        <w:rPr>
          <w:rFonts w:cstheme="minorBidi"/>
        </w:rPr>
        <w:t>s (TWV) from 2003 to 2005.  Mr. van </w:t>
      </w:r>
      <w:proofErr w:type="spellStart"/>
      <w:r w:rsidR="00DC79ED" w:rsidRPr="00824357">
        <w:rPr>
          <w:rFonts w:cstheme="minorBidi"/>
        </w:rPr>
        <w:t>Ettekoven</w:t>
      </w:r>
      <w:proofErr w:type="spellEnd"/>
      <w:r w:rsidR="00DC79ED" w:rsidRPr="00824357">
        <w:rPr>
          <w:rFonts w:cstheme="minorBidi"/>
        </w:rPr>
        <w:t xml:space="preserve"> ha</w:t>
      </w:r>
      <w:r w:rsidR="002A21C1">
        <w:rPr>
          <w:rFonts w:cstheme="minorBidi"/>
        </w:rPr>
        <w:t>d also</w:t>
      </w:r>
      <w:r w:rsidR="00DC79ED" w:rsidRPr="00824357">
        <w:rPr>
          <w:rFonts w:cstheme="minorBidi"/>
        </w:rPr>
        <w:t xml:space="preserve"> acted as a speaker and trainer in several UPOV capacity-building a</w:t>
      </w:r>
      <w:r w:rsidR="002A21C1">
        <w:rPr>
          <w:rFonts w:cstheme="minorBidi"/>
        </w:rPr>
        <w:t>ctivities in different regions</w:t>
      </w:r>
      <w:r w:rsidR="000F5260">
        <w:rPr>
          <w:rFonts w:cstheme="minorBidi"/>
        </w:rPr>
        <w:t>,</w:t>
      </w:r>
      <w:r w:rsidR="002A21C1">
        <w:rPr>
          <w:rFonts w:cstheme="minorBidi"/>
        </w:rPr>
        <w:t xml:space="preserve"> and was </w:t>
      </w:r>
      <w:r w:rsidR="00DC79ED" w:rsidRPr="00824357">
        <w:rPr>
          <w:rFonts w:cstheme="minorBidi"/>
        </w:rPr>
        <w:t>well-known and highly respected throughout the world.</w:t>
      </w:r>
    </w:p>
    <w:p w:rsidR="00DC79ED" w:rsidRPr="00824357" w:rsidRDefault="00DC79ED" w:rsidP="00DC79ED">
      <w:pPr>
        <w:rPr>
          <w:rFonts w:cstheme="minorBidi"/>
        </w:rPr>
      </w:pPr>
    </w:p>
    <w:p w:rsidR="00DC79ED" w:rsidRPr="00824357" w:rsidRDefault="00DC79ED" w:rsidP="00DC79ED">
      <w:pPr>
        <w:rPr>
          <w:rFonts w:cstheme="minorBidi"/>
        </w:rPr>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r w:rsidRPr="00824357">
        <w:t xml:space="preserve">With regard to the achievements of the TC under Mr. van </w:t>
      </w:r>
      <w:proofErr w:type="spellStart"/>
      <w:r w:rsidRPr="00824357">
        <w:t>Ettekoven’s</w:t>
      </w:r>
      <w:proofErr w:type="spellEnd"/>
      <w:r w:rsidRPr="00824357">
        <w:t xml:space="preserve"> chairmanship, </w:t>
      </w:r>
      <w:r w:rsidR="002A21C1">
        <w:rPr>
          <w:rFonts w:cs="Arial"/>
        </w:rPr>
        <w:t xml:space="preserve">the Vice Secretary General </w:t>
      </w:r>
      <w:r w:rsidRPr="00824357">
        <w:t>highlighted:  the a</w:t>
      </w:r>
      <w:r w:rsidRPr="00824357">
        <w:rPr>
          <w:rFonts w:cstheme="minorBidi"/>
        </w:rPr>
        <w:t xml:space="preserve">doption of 65 new or revised Test Guidelines;  the initiative to combine the BMT and TWC meetings in the same week &amp; location;  the reorganization of the TC sessions to be held in conjunction with the Council and shortened to 2 days;  the introduction of the procedure for adoption of Test Guidelines by correspondence;  the review of the Preparatory Workshops;  cooperation with ISTA and </w:t>
      </w:r>
      <w:r w:rsidRPr="00824357">
        <w:rPr>
          <w:rFonts w:cstheme="minorBidi"/>
        </w:rPr>
        <w:lastRenderedPageBreak/>
        <w:t xml:space="preserve">OECD on the use of DNA-based information for their respective purposes; </w:t>
      </w:r>
      <w:r w:rsidR="00B9777D" w:rsidRPr="00824357">
        <w:rPr>
          <w:rFonts w:cstheme="minorBidi"/>
        </w:rPr>
        <w:t xml:space="preserve"> </w:t>
      </w:r>
      <w:r w:rsidRPr="00824357">
        <w:rPr>
          <w:rFonts w:cstheme="minorBidi"/>
        </w:rPr>
        <w:t>the initiative to explore ways to enhance international cooperation in DUS examination</w:t>
      </w:r>
      <w:r w:rsidR="00B9777D" w:rsidRPr="00824357">
        <w:rPr>
          <w:rFonts w:cstheme="minorBidi"/>
        </w:rPr>
        <w:t xml:space="preserve">; </w:t>
      </w:r>
      <w:r w:rsidRPr="00824357">
        <w:rPr>
          <w:rFonts w:cstheme="minorBidi"/>
        </w:rPr>
        <w:t xml:space="preserve"> and the revision of </w:t>
      </w:r>
      <w:r w:rsidRPr="00824357">
        <w:t>the following documents: TGP/5 “Experience and Cooperation in DUS Testing”, TGP/7 “Development of Test Guidelines”, TGP/8 “Trial Design and Techniques Used in the Examination of Distinctness, Uniformity and Stability”, TGP/10 “Examining Uniformity”; TGP/14 “Glossary of Terms Used in UPOV Documents”; and TGP/15 “Guidance on the Use of Biochemical and Molecular Markers in the Examination of Distinctness, Uniformity and Stability (DUS)”.</w:t>
      </w:r>
    </w:p>
    <w:p w:rsidR="002C6676" w:rsidRPr="00824357" w:rsidRDefault="002C6676" w:rsidP="00050E16"/>
    <w:p w:rsidR="002C6676" w:rsidRPr="00824357" w:rsidRDefault="00590D99" w:rsidP="00590D99">
      <w:pPr>
        <w:pStyle w:val="DecisionParagraphs"/>
      </w:pPr>
      <w:r>
        <w:fldChar w:fldCharType="begin"/>
      </w:r>
      <w:r>
        <w:instrText xml:space="preserve"> AUTONUM  </w:instrText>
      </w:r>
      <w:r>
        <w:fldChar w:fldCharType="end"/>
      </w:r>
      <w:r>
        <w:tab/>
      </w:r>
      <w:r w:rsidR="002230E4" w:rsidRPr="006B76CC">
        <w:t xml:space="preserve">The TC adopted this report at the close of its session on </w:t>
      </w:r>
      <w:r w:rsidR="002230E4">
        <w:t xml:space="preserve">October </w:t>
      </w:r>
      <w:r>
        <w:t>29</w:t>
      </w:r>
      <w:r w:rsidR="002230E4">
        <w:t>, 201</w:t>
      </w:r>
      <w:r>
        <w:t>9</w:t>
      </w:r>
      <w:r w:rsidR="002230E4" w:rsidRPr="006B76CC">
        <w:t>.</w:t>
      </w:r>
    </w:p>
    <w:p w:rsidR="002C6676" w:rsidRDefault="002C6676" w:rsidP="00050E16"/>
    <w:p w:rsidR="00590D99" w:rsidRDefault="00590D99" w:rsidP="00050E16"/>
    <w:p w:rsidR="00590D99" w:rsidRPr="00824357" w:rsidRDefault="00590D99" w:rsidP="00050E16"/>
    <w:p w:rsidR="009B440E" w:rsidRPr="002A21C1" w:rsidRDefault="00050E16" w:rsidP="00050E16">
      <w:pPr>
        <w:jc w:val="right"/>
        <w:rPr>
          <w:lang w:val="fr-CH"/>
        </w:rPr>
      </w:pPr>
      <w:r w:rsidRPr="00824357">
        <w:t xml:space="preserve"> </w:t>
      </w:r>
      <w:r w:rsidR="00E7693D" w:rsidRPr="002A21C1">
        <w:rPr>
          <w:lang w:val="fr-CH"/>
        </w:rPr>
        <w:t>[</w:t>
      </w:r>
      <w:proofErr w:type="spellStart"/>
      <w:r w:rsidR="00E7693D" w:rsidRPr="002A21C1">
        <w:rPr>
          <w:lang w:val="fr-CH"/>
        </w:rPr>
        <w:t>Annex</w:t>
      </w:r>
      <w:proofErr w:type="spellEnd"/>
      <w:r w:rsidR="00E7693D" w:rsidRPr="002A21C1">
        <w:rPr>
          <w:lang w:val="fr-CH"/>
        </w:rPr>
        <w:t xml:space="preserve"> I </w:t>
      </w:r>
      <w:proofErr w:type="spellStart"/>
      <w:r w:rsidR="00E7693D" w:rsidRPr="002A21C1">
        <w:rPr>
          <w:lang w:val="fr-CH"/>
        </w:rPr>
        <w:t>follows</w:t>
      </w:r>
      <w:proofErr w:type="spellEnd"/>
      <w:r w:rsidRPr="002A21C1">
        <w:rPr>
          <w:lang w:val="fr-CH"/>
        </w:rPr>
        <w:t>]</w:t>
      </w:r>
    </w:p>
    <w:p w:rsidR="00F03375" w:rsidRPr="002A21C1" w:rsidRDefault="00F03375" w:rsidP="00F03375">
      <w:pPr>
        <w:jc w:val="left"/>
        <w:rPr>
          <w:lang w:val="fr-CH"/>
        </w:rPr>
        <w:sectPr w:rsidR="00F03375" w:rsidRPr="002A21C1" w:rsidSect="00021FC8">
          <w:type w:val="continuous"/>
          <w:pgSz w:w="11907" w:h="16840" w:code="9"/>
          <w:pgMar w:top="510" w:right="1134" w:bottom="1134" w:left="1134" w:header="510" w:footer="680" w:gutter="0"/>
          <w:cols w:space="720"/>
          <w:titlePg/>
        </w:sectPr>
      </w:pPr>
    </w:p>
    <w:p w:rsidR="00F03375" w:rsidRDefault="00F03375" w:rsidP="00F03375">
      <w:pPr>
        <w:jc w:val="center"/>
        <w:rPr>
          <w:lang w:val="fr-CH"/>
        </w:rPr>
      </w:pPr>
      <w:r w:rsidRPr="00F4402E">
        <w:rPr>
          <w:lang w:val="fr-CH"/>
        </w:rPr>
        <w:lastRenderedPageBreak/>
        <w:t xml:space="preserve">LISTE DES PARTICIPANTS / LIST OF PARTICIPANTS / </w:t>
      </w:r>
      <w:r w:rsidRPr="00F4402E">
        <w:rPr>
          <w:lang w:val="fr-CH"/>
        </w:rPr>
        <w:br/>
        <w:t>TEILNEHMERLISTE / LISTA DE PARTICIPANTES</w:t>
      </w:r>
    </w:p>
    <w:p w:rsidR="00F03375" w:rsidRPr="00F4402E" w:rsidRDefault="00F03375" w:rsidP="00F03375">
      <w:pPr>
        <w:jc w:val="center"/>
        <w:rPr>
          <w:lang w:val="fr-CH"/>
        </w:rPr>
      </w:pPr>
    </w:p>
    <w:p w:rsidR="00F03375" w:rsidRPr="00F4402E" w:rsidRDefault="00F03375" w:rsidP="00F03375">
      <w:pPr>
        <w:jc w:val="center"/>
        <w:rPr>
          <w:lang w:val="fr-CH"/>
        </w:rPr>
      </w:pPr>
      <w:r w:rsidRPr="00F4402E">
        <w:rPr>
          <w:lang w:val="fr-CH"/>
        </w:rPr>
        <w:t>(dans l’ordre alphabétique des noms français des membres /</w:t>
      </w:r>
      <w:r w:rsidRPr="00F4402E">
        <w:rPr>
          <w:lang w:val="fr-CH"/>
        </w:rPr>
        <w:br/>
        <w:t xml:space="preserve">in the </w:t>
      </w:r>
      <w:proofErr w:type="spellStart"/>
      <w:r w:rsidRPr="00F4402E">
        <w:rPr>
          <w:lang w:val="fr-CH"/>
        </w:rPr>
        <w:t>alphabetical</w:t>
      </w:r>
      <w:proofErr w:type="spellEnd"/>
      <w:r w:rsidRPr="00F4402E">
        <w:rPr>
          <w:lang w:val="fr-CH"/>
        </w:rPr>
        <w:t xml:space="preserve"> </w:t>
      </w:r>
      <w:proofErr w:type="spellStart"/>
      <w:r w:rsidRPr="00F4402E">
        <w:rPr>
          <w:lang w:val="fr-CH"/>
        </w:rPr>
        <w:t>order</w:t>
      </w:r>
      <w:proofErr w:type="spellEnd"/>
      <w:r w:rsidRPr="00F4402E">
        <w:rPr>
          <w:lang w:val="fr-CH"/>
        </w:rPr>
        <w:t xml:space="preserve"> of the French </w:t>
      </w:r>
      <w:proofErr w:type="spellStart"/>
      <w:r w:rsidRPr="00F4402E">
        <w:rPr>
          <w:lang w:val="fr-CH"/>
        </w:rPr>
        <w:t>names</w:t>
      </w:r>
      <w:proofErr w:type="spellEnd"/>
      <w:r w:rsidRPr="00F4402E">
        <w:rPr>
          <w:lang w:val="fr-CH"/>
        </w:rPr>
        <w:t xml:space="preserve"> of the </w:t>
      </w:r>
      <w:proofErr w:type="spellStart"/>
      <w:r w:rsidRPr="00F4402E">
        <w:rPr>
          <w:lang w:val="fr-CH"/>
        </w:rPr>
        <w:t>Members</w:t>
      </w:r>
      <w:proofErr w:type="spellEnd"/>
      <w:r w:rsidRPr="00F4402E">
        <w:rPr>
          <w:lang w:val="fr-CH"/>
        </w:rPr>
        <w:t xml:space="preserve"> /</w:t>
      </w:r>
      <w:r>
        <w:rPr>
          <w:lang w:val="fr-CH"/>
        </w:rPr>
        <w:br/>
      </w:r>
      <w:r w:rsidRPr="00F4402E">
        <w:rPr>
          <w:lang w:val="fr-CH"/>
        </w:rPr>
        <w:t xml:space="preserve">in </w:t>
      </w:r>
      <w:proofErr w:type="spellStart"/>
      <w:r w:rsidRPr="00F4402E">
        <w:rPr>
          <w:lang w:val="fr-CH"/>
        </w:rPr>
        <w:t>alphabetischer</w:t>
      </w:r>
      <w:proofErr w:type="spellEnd"/>
      <w:r w:rsidRPr="00F4402E">
        <w:rPr>
          <w:lang w:val="fr-CH"/>
        </w:rPr>
        <w:t xml:space="preserve"> </w:t>
      </w:r>
      <w:proofErr w:type="spellStart"/>
      <w:r w:rsidRPr="00F4402E">
        <w:rPr>
          <w:lang w:val="fr-CH"/>
        </w:rPr>
        <w:t>Reihenfolge</w:t>
      </w:r>
      <w:proofErr w:type="spellEnd"/>
      <w:r w:rsidRPr="00F4402E">
        <w:rPr>
          <w:lang w:val="fr-CH"/>
        </w:rPr>
        <w:t xml:space="preserve"> der </w:t>
      </w:r>
      <w:proofErr w:type="spellStart"/>
      <w:r w:rsidRPr="00F4402E">
        <w:rPr>
          <w:lang w:val="fr-CH"/>
        </w:rPr>
        <w:t>französischen</w:t>
      </w:r>
      <w:proofErr w:type="spellEnd"/>
      <w:r w:rsidRPr="00F4402E">
        <w:rPr>
          <w:lang w:val="fr-CH"/>
        </w:rPr>
        <w:t xml:space="preserve"> </w:t>
      </w:r>
      <w:proofErr w:type="spellStart"/>
      <w:r w:rsidRPr="00F4402E">
        <w:rPr>
          <w:lang w:val="fr-CH"/>
        </w:rPr>
        <w:t>Namen</w:t>
      </w:r>
      <w:proofErr w:type="spellEnd"/>
      <w:r w:rsidRPr="00F4402E">
        <w:rPr>
          <w:lang w:val="fr-CH"/>
        </w:rPr>
        <w:t xml:space="preserve"> der </w:t>
      </w:r>
      <w:proofErr w:type="spellStart"/>
      <w:r w:rsidRPr="00F4402E">
        <w:rPr>
          <w:lang w:val="fr-CH"/>
        </w:rPr>
        <w:t>Mitglieder</w:t>
      </w:r>
      <w:proofErr w:type="spellEnd"/>
      <w:r>
        <w:rPr>
          <w:lang w:val="fr-CH"/>
        </w:rPr>
        <w:t xml:space="preserve"> /</w:t>
      </w:r>
      <w:r>
        <w:rPr>
          <w:lang w:val="fr-CH"/>
        </w:rPr>
        <w:br/>
      </w:r>
      <w:proofErr w:type="spellStart"/>
      <w:r w:rsidRPr="00F4402E">
        <w:rPr>
          <w:lang w:val="fr-CH"/>
        </w:rPr>
        <w:t>por</w:t>
      </w:r>
      <w:proofErr w:type="spellEnd"/>
      <w:r w:rsidRPr="00F4402E">
        <w:rPr>
          <w:lang w:val="fr-CH"/>
        </w:rPr>
        <w:t xml:space="preserve"> </w:t>
      </w:r>
      <w:proofErr w:type="spellStart"/>
      <w:r w:rsidRPr="00F4402E">
        <w:rPr>
          <w:lang w:val="fr-CH"/>
        </w:rPr>
        <w:t>orden</w:t>
      </w:r>
      <w:proofErr w:type="spellEnd"/>
      <w:r w:rsidRPr="00F4402E">
        <w:rPr>
          <w:lang w:val="fr-CH"/>
        </w:rPr>
        <w:t xml:space="preserve"> </w:t>
      </w:r>
      <w:proofErr w:type="spellStart"/>
      <w:r w:rsidRPr="00F4402E">
        <w:rPr>
          <w:lang w:val="fr-CH"/>
        </w:rPr>
        <w:t>alfabético</w:t>
      </w:r>
      <w:proofErr w:type="spellEnd"/>
      <w:r w:rsidRPr="00F4402E">
        <w:rPr>
          <w:lang w:val="fr-CH"/>
        </w:rPr>
        <w:t xml:space="preserve"> de los nombres en </w:t>
      </w:r>
      <w:proofErr w:type="spellStart"/>
      <w:r w:rsidRPr="00F4402E">
        <w:rPr>
          <w:lang w:val="fr-CH"/>
        </w:rPr>
        <w:t>francés</w:t>
      </w:r>
      <w:proofErr w:type="spellEnd"/>
      <w:r w:rsidRPr="00F4402E">
        <w:rPr>
          <w:lang w:val="fr-CH"/>
        </w:rPr>
        <w:t xml:space="preserve"> de los </w:t>
      </w:r>
      <w:proofErr w:type="spellStart"/>
      <w:r w:rsidRPr="00F4402E">
        <w:rPr>
          <w:lang w:val="fr-CH"/>
        </w:rPr>
        <w:t>miembros</w:t>
      </w:r>
      <w:proofErr w:type="spellEnd"/>
      <w:r>
        <w:rPr>
          <w:lang w:val="fr-CH"/>
        </w:rPr>
        <w:t>)</w:t>
      </w:r>
    </w:p>
    <w:p w:rsidR="00F03375" w:rsidRPr="00F42BE3" w:rsidRDefault="00F03375" w:rsidP="00F03375">
      <w:pPr>
        <w:pStyle w:val="plheading"/>
        <w:rPr>
          <w:lang w:val="fr-CH"/>
        </w:rPr>
      </w:pPr>
      <w:r w:rsidRPr="00F42BE3">
        <w:rPr>
          <w:lang w:val="fr-CH"/>
        </w:rPr>
        <w:t>I. MEMBRES / MEMBERS / VERBANDSMITGLIEDER / MIEMBROS</w:t>
      </w:r>
    </w:p>
    <w:p w:rsidR="00F03375" w:rsidRPr="00F42BE3" w:rsidRDefault="00F03375" w:rsidP="00F03375">
      <w:pPr>
        <w:pStyle w:val="plcountry"/>
        <w:rPr>
          <w:lang w:val="fr-CH"/>
        </w:rPr>
      </w:pPr>
      <w:r w:rsidRPr="00F42BE3">
        <w:rPr>
          <w:lang w:val="fr-CH"/>
        </w:rPr>
        <w:t>AFRIQUE DU SUD / SOUTH AFRICA / SÜDAFRIKA / SUDÁFRICA</w:t>
      </w:r>
    </w:p>
    <w:p w:rsidR="00F03375" w:rsidRPr="00F42BE3" w:rsidRDefault="00F03375" w:rsidP="00F03375">
      <w:pPr>
        <w:pStyle w:val="pldetails"/>
        <w:rPr>
          <w:lang w:val="fr-CH"/>
        </w:rPr>
      </w:pPr>
      <w:r w:rsidRPr="00F42BE3">
        <w:rPr>
          <w:lang w:val="fr-CH"/>
        </w:rPr>
        <w:t xml:space="preserve">Noluthando NETNOU-NKOANA (Ms.), Director, Genetic Resources, Department of Agriculture, Forestry and Fisheries, Pretoria </w:t>
      </w:r>
      <w:r w:rsidRPr="00F42BE3">
        <w:rPr>
          <w:lang w:val="fr-CH"/>
        </w:rPr>
        <w:br/>
        <w:t>(e-mail: noluthandon@daff.gov.za)</w:t>
      </w:r>
    </w:p>
    <w:p w:rsidR="00F03375" w:rsidRPr="001360C0" w:rsidRDefault="00F03375" w:rsidP="00F03375">
      <w:pPr>
        <w:pStyle w:val="plcountry"/>
        <w:rPr>
          <w:lang w:val="de-DE"/>
        </w:rPr>
      </w:pPr>
      <w:r w:rsidRPr="001360C0">
        <w:rPr>
          <w:lang w:val="de-DE"/>
        </w:rPr>
        <w:t>ALLEMAGNE / GERMANY / DEUTSCHLAND / ALEMANIA</w:t>
      </w:r>
    </w:p>
    <w:p w:rsidR="00F03375" w:rsidRPr="001360C0" w:rsidRDefault="00F03375" w:rsidP="00F03375">
      <w:pPr>
        <w:pStyle w:val="pldetails"/>
        <w:rPr>
          <w:lang w:val="de-DE"/>
        </w:rPr>
      </w:pPr>
      <w:r w:rsidRPr="00A85AF3">
        <w:rPr>
          <w:lang w:val="de-DE"/>
        </w:rPr>
        <w:t xml:space="preserve">Beate RÜCKER (Ms.), Head of Departement, Bundessortenamt, Hanover </w:t>
      </w:r>
      <w:r>
        <w:rPr>
          <w:lang w:val="de-DE"/>
        </w:rPr>
        <w:br/>
      </w:r>
      <w:r w:rsidRPr="00A85AF3">
        <w:rPr>
          <w:lang w:val="de-DE"/>
        </w:rPr>
        <w:t xml:space="preserve">(e-mail: </w:t>
      </w:r>
      <w:r w:rsidRPr="00015FE4">
        <w:rPr>
          <w:lang w:val="de-DE"/>
        </w:rPr>
        <w:t>beate.ruecker@bundessortenamt.de)</w:t>
      </w:r>
    </w:p>
    <w:p w:rsidR="00F03375" w:rsidRPr="001360C0" w:rsidRDefault="00F03375" w:rsidP="00F03375">
      <w:pPr>
        <w:pStyle w:val="plcountry"/>
        <w:rPr>
          <w:lang w:val="es-ES"/>
        </w:rPr>
      </w:pPr>
      <w:r w:rsidRPr="001360C0">
        <w:rPr>
          <w:lang w:val="es-ES"/>
        </w:rPr>
        <w:t>ARGENTINE / ARGENTINA / ARGENTINIEN / ARGENTINA</w:t>
      </w:r>
    </w:p>
    <w:p w:rsidR="00F03375" w:rsidRPr="001360C0" w:rsidRDefault="00F03375" w:rsidP="00F03375">
      <w:pPr>
        <w:pStyle w:val="pldetails"/>
        <w:rPr>
          <w:lang w:val="es-ES_tradnl"/>
        </w:rPr>
      </w:pPr>
      <w:r w:rsidRPr="001360C0">
        <w:rPr>
          <w:lang w:val="es-ES_tradnl"/>
        </w:rPr>
        <w:t xml:space="preserve">Raimundo LAVIGNOLLE (Sr.), </w:t>
      </w:r>
      <w:r w:rsidRPr="001360C0">
        <w:rPr>
          <w:lang w:val="es-ES"/>
        </w:rPr>
        <w:t>Presidente del Directorio, Instituto Nacional de Semillas (INASE), Secretaría de Agricultura, Ganadería, Pesca y Alimentación, Buenos Aires</w:t>
      </w:r>
      <w:r w:rsidRPr="001360C0">
        <w:rPr>
          <w:lang w:val="es-ES_tradnl"/>
        </w:rPr>
        <w:t xml:space="preserve">  </w:t>
      </w:r>
      <w:r w:rsidRPr="001360C0">
        <w:rPr>
          <w:lang w:val="es-ES_tradnl"/>
        </w:rPr>
        <w:br/>
        <w:t xml:space="preserve">(e-mail: rlavignolle@inase.gov.ar) </w:t>
      </w:r>
    </w:p>
    <w:p w:rsidR="00F03375" w:rsidRPr="001360C0" w:rsidRDefault="00F03375" w:rsidP="00F03375">
      <w:pPr>
        <w:pStyle w:val="pldetails"/>
        <w:rPr>
          <w:lang w:val="es-ES_tradnl"/>
        </w:rPr>
      </w:pPr>
      <w:r w:rsidRPr="001360C0">
        <w:rPr>
          <w:lang w:val="es-ES_tradnl"/>
        </w:rPr>
        <w:t xml:space="preserve">María Laura VILLAMAYOR (Sra.), </w:t>
      </w:r>
      <w:r w:rsidRPr="001360C0">
        <w:rPr>
          <w:lang w:val="es-ES"/>
        </w:rPr>
        <w:t>Coordinadora de Propiedad Intelectual y Recursos Fitogenéticos, Secretaría de Agricultura, Ganadería, Pesca y Alimentación, Buenos Aires</w:t>
      </w:r>
      <w:r w:rsidRPr="001360C0">
        <w:rPr>
          <w:lang w:val="es-ES_tradnl"/>
        </w:rPr>
        <w:t xml:space="preserve">  </w:t>
      </w:r>
      <w:r w:rsidRPr="001360C0">
        <w:rPr>
          <w:lang w:val="es-ES_tradnl"/>
        </w:rPr>
        <w:br/>
        <w:t>(e-mail: mlvillamayor@inase.gov.ar)</w:t>
      </w:r>
    </w:p>
    <w:p w:rsidR="00F03375" w:rsidRPr="001360C0" w:rsidRDefault="00F03375" w:rsidP="00F03375">
      <w:pPr>
        <w:pStyle w:val="plcountry"/>
      </w:pPr>
      <w:r w:rsidRPr="001360C0">
        <w:t>AUSTRALIE / AUSTRALIA / AUSTRALIEN / AUSTRALIA</w:t>
      </w:r>
    </w:p>
    <w:p w:rsidR="00F03375" w:rsidRPr="003E4037" w:rsidRDefault="00F03375" w:rsidP="00F03375">
      <w:pPr>
        <w:pStyle w:val="pldetails"/>
      </w:pPr>
      <w:r w:rsidRPr="001360C0">
        <w:t xml:space="preserve">Nik HULSE (Mr.), Chief of Plant Breeders' Rights, Plant Breeder's Rights Office, IP Australia, Woden </w:t>
      </w:r>
      <w:r w:rsidRPr="001360C0">
        <w:br/>
        <w:t>(e-mail: nik.hulse@ipaustralia.gov.au)</w:t>
      </w:r>
      <w:r w:rsidRPr="003E4037">
        <w:t xml:space="preserve"> </w:t>
      </w:r>
    </w:p>
    <w:p w:rsidR="00F03375" w:rsidRPr="008E2A80" w:rsidRDefault="00F03375" w:rsidP="00F03375">
      <w:pPr>
        <w:pStyle w:val="plcountry"/>
        <w:rPr>
          <w:lang w:val="de-DE"/>
        </w:rPr>
      </w:pPr>
      <w:r w:rsidRPr="008E2A80">
        <w:rPr>
          <w:lang w:val="de-DE"/>
        </w:rPr>
        <w:t>AUTRICHE / AUSTRIA / ÖSTERREICH / AUSTRIA</w:t>
      </w:r>
    </w:p>
    <w:p w:rsidR="00F03375" w:rsidRPr="008E2A80" w:rsidRDefault="00F03375" w:rsidP="00F03375">
      <w:pPr>
        <w:pStyle w:val="pldetails"/>
        <w:rPr>
          <w:lang w:val="de-DE"/>
        </w:rPr>
      </w:pPr>
      <w:r w:rsidRPr="008E2A80">
        <w:rPr>
          <w:lang w:val="de-DE"/>
        </w:rPr>
        <w:t>Barbara FÜRNWEGER (Frau), Leiterin, Abteilung Sortenschutz und Registerprüfung, Institut für Saat- und Pflanzgut, Pflanzenschutzdienst und Bienen, Österreichische Agentur für Gesundheit und Ernährungssicherheit GmbH, Wien</w:t>
      </w:r>
      <w:r w:rsidRPr="008E2A80">
        <w:rPr>
          <w:lang w:val="de-DE"/>
        </w:rPr>
        <w:br/>
        <w:t xml:space="preserve">(e-mail: barbara.fuernweger@ages.at) </w:t>
      </w:r>
    </w:p>
    <w:p w:rsidR="00F03375" w:rsidRPr="001360C0" w:rsidRDefault="00F03375" w:rsidP="00F03375">
      <w:pPr>
        <w:pStyle w:val="plcountry"/>
      </w:pPr>
      <w:r w:rsidRPr="001360C0">
        <w:t>BÉLARUS / BELARUS / BELARUS / BELARÚS</w:t>
      </w:r>
    </w:p>
    <w:p w:rsidR="00F03375" w:rsidRPr="001360C0" w:rsidRDefault="00F03375" w:rsidP="00F03375">
      <w:pPr>
        <w:pStyle w:val="pldetails"/>
      </w:pPr>
      <w:r w:rsidRPr="001360C0">
        <w:t xml:space="preserve">Vladzimir HRAKUN (Mr.), Deputy Minister, Ministry of Agriculture and Food Production, Minsk </w:t>
      </w:r>
      <w:r w:rsidRPr="001360C0">
        <w:br/>
        <w:t>(e-mail: belsort@sorttest.by)</w:t>
      </w:r>
    </w:p>
    <w:p w:rsidR="00F03375" w:rsidRPr="001360C0" w:rsidRDefault="00F03375" w:rsidP="00F03375">
      <w:pPr>
        <w:pStyle w:val="pldetails"/>
      </w:pPr>
      <w:r w:rsidRPr="001360C0">
        <w:t xml:space="preserve">Uladzimir BEINIA (Mr.), Director, State Inspection for Testing and Protection of Plant Varieties, Minsk </w:t>
      </w:r>
      <w:r w:rsidRPr="001360C0">
        <w:br/>
        <w:t xml:space="preserve">(e-mail: belsort@sorttest.by) </w:t>
      </w:r>
    </w:p>
    <w:p w:rsidR="00F03375" w:rsidRPr="001360C0" w:rsidRDefault="00F03375" w:rsidP="00F03375">
      <w:pPr>
        <w:pStyle w:val="pldetails"/>
      </w:pPr>
      <w:r w:rsidRPr="001360C0">
        <w:t xml:space="preserve">Tatsiana SIAMASHKA (Ms.), Deputy Director of DUS Testing, State Inspection for Testing and Protection of Plant Varieties, Minsk  </w:t>
      </w:r>
      <w:r w:rsidRPr="001360C0">
        <w:br/>
        <w:t xml:space="preserve">(e-mail: tatianasortr@mail.ru) </w:t>
      </w:r>
    </w:p>
    <w:p w:rsidR="00F03375" w:rsidRPr="001360C0" w:rsidRDefault="00F03375" w:rsidP="00F03375">
      <w:pPr>
        <w:pStyle w:val="pldetails"/>
      </w:pPr>
      <w:r w:rsidRPr="001360C0">
        <w:t xml:space="preserve">Maryna SALADUKHA (Ms.), Deputy Head, International Cooperation Department, State Inspection for Testing and Protection of Plant Varieties, Minsk </w:t>
      </w:r>
      <w:r w:rsidRPr="001360C0">
        <w:br/>
        <w:t>(e-mail: belsort@mail.ru)</w:t>
      </w:r>
    </w:p>
    <w:p w:rsidR="00F03375" w:rsidRPr="001360C0" w:rsidRDefault="00F03375" w:rsidP="00F03375">
      <w:pPr>
        <w:pStyle w:val="plcountry"/>
        <w:keepLines w:val="0"/>
        <w:rPr>
          <w:lang w:val="es-ES_tradnl"/>
        </w:rPr>
      </w:pPr>
      <w:r w:rsidRPr="001360C0">
        <w:rPr>
          <w:lang w:val="es-ES_tradnl"/>
        </w:rPr>
        <w:lastRenderedPageBreak/>
        <w:t xml:space="preserve">BOLIVIE (ÉTAT PLURINATIONAL DE) / BOLIVIA (PLURINATIONAL STATE OF) / </w:t>
      </w:r>
      <w:r w:rsidRPr="001360C0">
        <w:rPr>
          <w:lang w:val="es-ES_tradnl"/>
        </w:rPr>
        <w:br/>
        <w:t>BOLIVIEN (PLURINATIONALER STAAT) / BOLIVIA (ESTADO PLURINACIONAL DE)</w:t>
      </w:r>
    </w:p>
    <w:p w:rsidR="00F03375" w:rsidRPr="001360C0" w:rsidRDefault="00F03375" w:rsidP="00F03375">
      <w:pPr>
        <w:pStyle w:val="pldetails"/>
        <w:keepNext/>
        <w:keepLines w:val="0"/>
        <w:rPr>
          <w:lang w:val="es-ES"/>
        </w:rPr>
      </w:pPr>
      <w:r w:rsidRPr="001360C0">
        <w:rPr>
          <w:lang w:val="es-ES"/>
        </w:rPr>
        <w:t xml:space="preserve">Sergio Rider ANDRADE CÁCERES (Sr.), Director Nacional de Semillas, Instituto Nacional de Innovación Agropecuaria y Forestal (INIAF), La Paz </w:t>
      </w:r>
      <w:r w:rsidRPr="001360C0">
        <w:rPr>
          <w:lang w:val="es-ES"/>
        </w:rPr>
        <w:br/>
        <w:t>(e-mail: rideran@yahoo.es)</w:t>
      </w:r>
    </w:p>
    <w:p w:rsidR="00F03375" w:rsidRPr="001360C0" w:rsidRDefault="00F03375" w:rsidP="00F03375">
      <w:pPr>
        <w:pStyle w:val="pldetails"/>
        <w:keepNext/>
        <w:rPr>
          <w:lang w:val="es-ES"/>
        </w:rPr>
      </w:pPr>
      <w:r w:rsidRPr="001360C0">
        <w:rPr>
          <w:lang w:val="es-ES"/>
        </w:rPr>
        <w:t xml:space="preserve">Freddy CABALLERO LEDEZMA (Sr.), Responsable de la Unidad de Fiscalización y Registro de Semillas, Registros y protección de Variedades Vegetales, Instituto Nacional de Innovación Agropecuaria y Forestal (INIAF), La Paz </w:t>
      </w:r>
      <w:r w:rsidRPr="001360C0">
        <w:rPr>
          <w:lang w:val="es-ES"/>
        </w:rPr>
        <w:br/>
        <w:t>(e-mail: calefred@yahoo.es)</w:t>
      </w:r>
    </w:p>
    <w:p w:rsidR="00F03375" w:rsidRPr="00015FE4" w:rsidRDefault="00F03375" w:rsidP="00F03375">
      <w:pPr>
        <w:pStyle w:val="plcountry"/>
      </w:pPr>
      <w:r w:rsidRPr="00015FE4">
        <w:t>BULGARIE / BULGARIA / BULGARIEN / BULGARIA</w:t>
      </w:r>
    </w:p>
    <w:p w:rsidR="00F03375" w:rsidRPr="00294ABE" w:rsidRDefault="00F03375" w:rsidP="00F03375">
      <w:pPr>
        <w:pStyle w:val="pldetails"/>
      </w:pPr>
      <w:r w:rsidRPr="00294ABE">
        <w:t xml:space="preserve">Bistra PAVLOVSKA (Ms.), Executive Director, Executive Agency for Variety Testing, Field Inspection and Seed Control (EAVTFISC), Sofia </w:t>
      </w:r>
      <w:r>
        <w:br/>
      </w:r>
      <w:r w:rsidRPr="00294ABE">
        <w:t>(e-mail: bistra.pavlovska@iasas.government.bg)</w:t>
      </w:r>
    </w:p>
    <w:p w:rsidR="00F03375" w:rsidRPr="001360C0" w:rsidRDefault="00F03375" w:rsidP="00F03375">
      <w:pPr>
        <w:pStyle w:val="plcountry"/>
        <w:rPr>
          <w:lang w:val="pt-BR"/>
        </w:rPr>
      </w:pPr>
      <w:r w:rsidRPr="001360C0">
        <w:rPr>
          <w:lang w:val="pt-BR"/>
        </w:rPr>
        <w:t>CANADA / CANADA / KANADA / CANADÁ</w:t>
      </w:r>
    </w:p>
    <w:p w:rsidR="00F03375" w:rsidRDefault="00F03375" w:rsidP="00F03375">
      <w:pPr>
        <w:pStyle w:val="pldetails"/>
        <w:keepLines w:val="0"/>
        <w:rPr>
          <w:lang w:val="pt-BR"/>
        </w:rPr>
      </w:pPr>
      <w:r w:rsidRPr="001360C0">
        <w:rPr>
          <w:lang w:val="pt-BR"/>
        </w:rPr>
        <w:t xml:space="preserve">Anthony PARKER (Mr.), Commissioner, Plant Breeders' Rights Office, Canadian Food Inspection Agency (CFIA), Ottawa </w:t>
      </w:r>
      <w:r w:rsidRPr="001360C0">
        <w:rPr>
          <w:lang w:val="pt-BR"/>
        </w:rPr>
        <w:br/>
        <w:t xml:space="preserve">(e-mail: </w:t>
      </w:r>
      <w:r w:rsidRPr="001360C0">
        <w:t>anthony.parker@canada.ca</w:t>
      </w:r>
      <w:r w:rsidRPr="001360C0">
        <w:rPr>
          <w:lang w:val="pt-BR"/>
        </w:rPr>
        <w:t xml:space="preserve">) </w:t>
      </w:r>
    </w:p>
    <w:p w:rsidR="00F03375" w:rsidRDefault="00F03375" w:rsidP="00F03375">
      <w:pPr>
        <w:pStyle w:val="pldetails"/>
        <w:rPr>
          <w:lang w:val="pt-BR"/>
        </w:rPr>
      </w:pPr>
      <w:r w:rsidRPr="00636D75">
        <w:rPr>
          <w:lang w:val="pt-BR"/>
        </w:rPr>
        <w:t xml:space="preserve">Ashley BALCHIN (Ms.), Examiner, Plant Breeders' Rights Office, Canadian Food Inspection Agency (CFIA), Ottawa </w:t>
      </w:r>
      <w:r w:rsidRPr="00636D75">
        <w:rPr>
          <w:lang w:val="pt-BR"/>
        </w:rPr>
        <w:br/>
        <w:t xml:space="preserve">(e-mail: </w:t>
      </w:r>
      <w:r w:rsidRPr="00636D75">
        <w:t>ashley.balchin@canada.ca</w:t>
      </w:r>
      <w:r w:rsidRPr="00636D75">
        <w:rPr>
          <w:lang w:val="pt-BR"/>
        </w:rPr>
        <w:t>)</w:t>
      </w:r>
      <w:r w:rsidRPr="001360C0">
        <w:rPr>
          <w:lang w:val="pt-BR"/>
        </w:rPr>
        <w:t xml:space="preserve"> </w:t>
      </w:r>
    </w:p>
    <w:p w:rsidR="00F03375" w:rsidRPr="001360C0" w:rsidRDefault="00F03375" w:rsidP="00F03375">
      <w:pPr>
        <w:pStyle w:val="plcountry"/>
        <w:rPr>
          <w:lang w:val="pt-BR"/>
        </w:rPr>
      </w:pPr>
      <w:r w:rsidRPr="001360C0">
        <w:rPr>
          <w:lang w:val="pt-BR"/>
        </w:rPr>
        <w:t>CHILI / CHILE / CHILE / CHILE</w:t>
      </w:r>
    </w:p>
    <w:p w:rsidR="00F03375" w:rsidRPr="001360C0" w:rsidRDefault="00F03375" w:rsidP="00F03375">
      <w:pPr>
        <w:pStyle w:val="pldetails"/>
        <w:rPr>
          <w:lang w:val="es-ES"/>
        </w:rPr>
      </w:pPr>
      <w:r w:rsidRPr="001360C0">
        <w:rPr>
          <w:lang w:val="pt-BR"/>
        </w:rPr>
        <w:t xml:space="preserve">Manuel Antonio TORO UGALDE (Sr.), Jefe Departamento, Registro de Variedades Protegidas, </w:t>
      </w:r>
      <w:r w:rsidRPr="001360C0">
        <w:rPr>
          <w:lang w:val="pt-BR"/>
        </w:rPr>
        <w:br/>
      </w:r>
      <w:r w:rsidRPr="001360C0">
        <w:rPr>
          <w:lang w:val="es-ES"/>
        </w:rPr>
        <w:t xml:space="preserve">División Semillas, Servicio Agrícola y Ganadero (SAG), Santiago de Chile </w:t>
      </w:r>
      <w:r w:rsidRPr="001360C0">
        <w:rPr>
          <w:lang w:val="es-ES"/>
        </w:rPr>
        <w:br/>
        <w:t xml:space="preserve">(e-mail: manuel.toro@sag.gob.cl) </w:t>
      </w:r>
    </w:p>
    <w:p w:rsidR="00F03375" w:rsidRPr="001360C0" w:rsidRDefault="00F03375" w:rsidP="00F03375">
      <w:pPr>
        <w:pStyle w:val="plcountry"/>
      </w:pPr>
      <w:r w:rsidRPr="001360C0">
        <w:t>CHINE / CHINA / CHINA / CHINA</w:t>
      </w:r>
    </w:p>
    <w:p w:rsidR="00F03375" w:rsidRPr="001360C0" w:rsidRDefault="00F03375" w:rsidP="00F03375">
      <w:pPr>
        <w:pStyle w:val="pldetails"/>
      </w:pPr>
      <w:r w:rsidRPr="001360C0">
        <w:t xml:space="preserve">Yehan CUI (Mr.), Division Director, Division of Plant Variety Protection, Development Center of Science &amp; Technology (DCST), </w:t>
      </w:r>
      <w:r>
        <w:t xml:space="preserve">MARA, </w:t>
      </w:r>
      <w:r w:rsidRPr="001360C0">
        <w:t xml:space="preserve">Beijing </w:t>
      </w:r>
      <w:r w:rsidRPr="001360C0">
        <w:br/>
        <w:t>(e-mail: cuiyehan@agri.gov.cn)</w:t>
      </w:r>
    </w:p>
    <w:p w:rsidR="00F03375" w:rsidRPr="001360C0" w:rsidRDefault="00F03375" w:rsidP="00F03375">
      <w:pPr>
        <w:pStyle w:val="pldetails"/>
      </w:pPr>
      <w:r w:rsidRPr="001360C0">
        <w:t xml:space="preserve">Zhiqiang MA (Mr.), Director, Division of Variety Management, Department of Seed Industry Management, Beijing </w:t>
      </w:r>
      <w:r w:rsidRPr="001360C0">
        <w:br/>
        <w:t>(e-mail: zyspzc@agri.gov.cn)</w:t>
      </w:r>
    </w:p>
    <w:p w:rsidR="00F03375" w:rsidRPr="001360C0" w:rsidRDefault="00F03375" w:rsidP="00F03375">
      <w:pPr>
        <w:pStyle w:val="pldetails"/>
      </w:pPr>
      <w:r w:rsidRPr="001360C0">
        <w:t>Sanqun LONG (Mr.), Deputy Director</w:t>
      </w:r>
      <w:r>
        <w:t xml:space="preserve"> General</w:t>
      </w:r>
      <w:r w:rsidRPr="001360C0">
        <w:t xml:space="preserve">, PVP Office, National Forestry and Grassland Administration, Beijing </w:t>
      </w:r>
      <w:r w:rsidRPr="001360C0">
        <w:br/>
        <w:t>(e-mail: LSQ9106@126.com)</w:t>
      </w:r>
    </w:p>
    <w:p w:rsidR="00F03375" w:rsidRPr="001360C0" w:rsidRDefault="00F03375" w:rsidP="00F03375">
      <w:pPr>
        <w:pStyle w:val="pldetails"/>
      </w:pPr>
      <w:r w:rsidRPr="001360C0">
        <w:t xml:space="preserve">Yongqi ZHENG (Mr.), Director, Laboratory for Molecular Testing of New Plant Varieties, Office of Protection of New Varieties of Plants, National Forestry and Grassland Administration, Beijing </w:t>
      </w:r>
      <w:r w:rsidRPr="001360C0">
        <w:br/>
        <w:t>(e-mail: zhengyq@caf.ac.cn)</w:t>
      </w:r>
    </w:p>
    <w:p w:rsidR="00F03375" w:rsidRPr="001360C0" w:rsidRDefault="00F03375" w:rsidP="00F03375">
      <w:pPr>
        <w:pStyle w:val="pldetails"/>
      </w:pPr>
      <w:r w:rsidRPr="001360C0">
        <w:t xml:space="preserve">Wu BOXUAN (Mr.), Principal Staff, China National Intellectual Property Administration, Beijing </w:t>
      </w:r>
      <w:r w:rsidRPr="001360C0">
        <w:br/>
        <w:t>(e-mail: wuboxuan@cnipa.gov.cn)</w:t>
      </w:r>
    </w:p>
    <w:p w:rsidR="00F03375" w:rsidRPr="00015FE4" w:rsidRDefault="00F03375" w:rsidP="00F03375">
      <w:pPr>
        <w:pStyle w:val="plcountry"/>
        <w:rPr>
          <w:lang w:val="de-DE"/>
        </w:rPr>
      </w:pPr>
      <w:r w:rsidRPr="00015FE4">
        <w:rPr>
          <w:lang w:val="de-DE"/>
        </w:rPr>
        <w:t>DANEMARK / DENMARK / DÄNEMARK / DINAMARCA</w:t>
      </w:r>
    </w:p>
    <w:p w:rsidR="00F03375" w:rsidRPr="00015FE4" w:rsidRDefault="00F03375" w:rsidP="00F03375">
      <w:pPr>
        <w:pStyle w:val="pldetails"/>
        <w:rPr>
          <w:lang w:val="de-DE"/>
        </w:rPr>
      </w:pPr>
      <w:r w:rsidRPr="00015FE4">
        <w:rPr>
          <w:lang w:val="de-DE"/>
        </w:rPr>
        <w:t xml:space="preserve">Gerhard DENEKEN, Director, Tystofte Foundation, Skaelskoer </w:t>
      </w:r>
      <w:r w:rsidRPr="00015FE4">
        <w:rPr>
          <w:lang w:val="de-DE"/>
        </w:rPr>
        <w:br/>
        <w:t>(e-mail: gde@tystofte.dk)</w:t>
      </w:r>
    </w:p>
    <w:p w:rsidR="00F03375" w:rsidRPr="00D55269" w:rsidRDefault="00F03375" w:rsidP="00F03375">
      <w:pPr>
        <w:pStyle w:val="plcountry"/>
        <w:rPr>
          <w:lang w:val="es-ES_tradnl"/>
        </w:rPr>
      </w:pPr>
      <w:r w:rsidRPr="00D55269">
        <w:rPr>
          <w:lang w:val="es-ES_tradnl"/>
        </w:rPr>
        <w:t>ÉQUATEUR / ECUADOR / ECUADOR / ECUADOR</w:t>
      </w:r>
    </w:p>
    <w:p w:rsidR="00F03375" w:rsidRPr="00FC3E41" w:rsidRDefault="00F03375" w:rsidP="00F03375">
      <w:pPr>
        <w:pStyle w:val="pldetails"/>
        <w:rPr>
          <w:lang w:val="es-ES_tradnl"/>
        </w:rPr>
      </w:pPr>
      <w:r w:rsidRPr="00D55269">
        <w:rPr>
          <w:lang w:val="es-ES_tradnl"/>
        </w:rPr>
        <w:t>Heidi VÁSCONES (Sra.), Tercer Secretario, Misión Permanente de la República del Ecuador ante la OMC, Ginebra</w:t>
      </w:r>
      <w:r w:rsidRPr="00D55269">
        <w:rPr>
          <w:lang w:val="es-ES_tradnl"/>
        </w:rPr>
        <w:br/>
        <w:t>(e-mail: t.hvascones@cancilleria.gob.ec)</w:t>
      </w:r>
    </w:p>
    <w:p w:rsidR="00F03375" w:rsidRPr="00BF2731" w:rsidRDefault="00F03375" w:rsidP="00F03375">
      <w:pPr>
        <w:pStyle w:val="plcountry"/>
        <w:rPr>
          <w:lang w:val="es-ES_tradnl"/>
        </w:rPr>
      </w:pPr>
      <w:r w:rsidRPr="00BF2731">
        <w:rPr>
          <w:lang w:val="es-ES_tradnl"/>
        </w:rPr>
        <w:t>ESPAGNE / SPAIN / SPANIEN / ESPAÑA</w:t>
      </w:r>
    </w:p>
    <w:p w:rsidR="00F03375" w:rsidRPr="0020749D" w:rsidRDefault="00F03375" w:rsidP="00F03375">
      <w:pPr>
        <w:pStyle w:val="pldetails"/>
        <w:rPr>
          <w:lang w:val="es-ES_tradnl"/>
        </w:rPr>
      </w:pPr>
      <w:r w:rsidRPr="00FC2260">
        <w:rPr>
          <w:lang w:val="es-ES"/>
        </w:rPr>
        <w:t xml:space="preserve">Nuria URQUÍA FERNÁNDEZ (Sra.), Jefe de Área de registro de variedades, Oficina Española de Variedades Vegetales (OEVV), Ministerio de Agricultura, Pesca y Alimentación (MAPA), Madrid </w:t>
      </w:r>
      <w:r>
        <w:rPr>
          <w:lang w:val="es-ES"/>
        </w:rPr>
        <w:br/>
      </w:r>
      <w:r w:rsidRPr="00FC2260">
        <w:rPr>
          <w:lang w:val="es-ES"/>
        </w:rPr>
        <w:t>(e-mail: nurquia@mapa.es)</w:t>
      </w:r>
    </w:p>
    <w:p w:rsidR="00F03375" w:rsidRDefault="00F03375" w:rsidP="00F03375">
      <w:pPr>
        <w:pStyle w:val="plcountry"/>
      </w:pPr>
      <w:r w:rsidRPr="00242532">
        <w:lastRenderedPageBreak/>
        <w:t>ESTONIE / ESTONIA / ESTLAND / ESTONIA</w:t>
      </w:r>
    </w:p>
    <w:p w:rsidR="00F03375" w:rsidRDefault="00F03375" w:rsidP="00F03375">
      <w:pPr>
        <w:pStyle w:val="pldetails"/>
      </w:pPr>
      <w:r w:rsidRPr="00242532">
        <w:t xml:space="preserve">Kristiina DIGRYTE (Ms.), Adviser, Plant Health Department, Tallinn </w:t>
      </w:r>
      <w:r>
        <w:br/>
      </w:r>
      <w:r w:rsidRPr="00242532">
        <w:t xml:space="preserve">(e-mail: </w:t>
      </w:r>
      <w:r w:rsidRPr="00F131CC">
        <w:t>kristiina.digryte@agri.ee</w:t>
      </w:r>
      <w:r w:rsidRPr="00242532">
        <w:t>)</w:t>
      </w:r>
    </w:p>
    <w:p w:rsidR="00F03375" w:rsidRPr="00242532" w:rsidRDefault="00F03375" w:rsidP="00F03375">
      <w:pPr>
        <w:pStyle w:val="pldetails"/>
      </w:pPr>
      <w:r w:rsidRPr="00F131CC">
        <w:t xml:space="preserve">Laima PUUR (Ms.), Councellor, Estonian Agricultural Board, Viljandi </w:t>
      </w:r>
      <w:r>
        <w:br/>
      </w:r>
      <w:r w:rsidRPr="00F131CC">
        <w:t>(e-mail: laima.puur@pma.agri.ee)</w:t>
      </w:r>
    </w:p>
    <w:p w:rsidR="00F03375" w:rsidRPr="003E3FAD" w:rsidRDefault="00F03375" w:rsidP="00F03375">
      <w:pPr>
        <w:pStyle w:val="plcountry"/>
      </w:pPr>
      <w:r w:rsidRPr="003E3FAD">
        <w:t xml:space="preserve">ÉTATS-UNIS D'AMÉRIQUE / UNITED STATES OF AMERICA / VEREINIGTE STAATEN VON AMERIKA / </w:t>
      </w:r>
      <w:r w:rsidRPr="003E3FAD">
        <w:br/>
        <w:t>ESTADOS UNIDOS DE AMÉRICA</w:t>
      </w:r>
    </w:p>
    <w:p w:rsidR="00F03375" w:rsidRPr="00CC232D" w:rsidRDefault="00F03375" w:rsidP="00F03375">
      <w:pPr>
        <w:pStyle w:val="pldetails"/>
      </w:pPr>
      <w:r w:rsidRPr="00CA610C">
        <w:t>Elaine WU (</w:t>
      </w:r>
      <w:r w:rsidRPr="00EB6CA9">
        <w:t>Ms.), Senior Counsel,</w:t>
      </w:r>
      <w:r w:rsidRPr="00CA610C">
        <w:t xml:space="preserve"> Office of Policy and International Affairs, United States Patent and Trademark Office, United States Department of Commerce, Alexandria </w:t>
      </w:r>
      <w:r w:rsidRPr="00CA610C">
        <w:br/>
        <w:t>(e-mail: elaine.wu@uspto.gov)</w:t>
      </w:r>
    </w:p>
    <w:p w:rsidR="00F03375" w:rsidRPr="00CC232D" w:rsidRDefault="00F03375" w:rsidP="00F03375">
      <w:pPr>
        <w:pStyle w:val="pldetails"/>
      </w:pPr>
      <w:r w:rsidRPr="00CC232D">
        <w:t xml:space="preserve">Ruihong GUO (Ms.), Deputy Administrator, AMS, Science &amp; Technology Program, United States Department of Agriculture (USDA), Washington D.C. </w:t>
      </w:r>
      <w:r w:rsidRPr="00CC232D">
        <w:br/>
        <w:t>(e-mail: ruihong.guo@ams.usda.gov)</w:t>
      </w:r>
    </w:p>
    <w:p w:rsidR="00F03375" w:rsidRPr="00D44BD3" w:rsidRDefault="00F03375" w:rsidP="00F03375">
      <w:pPr>
        <w:pStyle w:val="pldetails"/>
      </w:pPr>
      <w:r w:rsidRPr="003E3FAD">
        <w:t>Brian IKENBERRY</w:t>
      </w:r>
      <w:r>
        <w:t xml:space="preserve"> (Mr.)</w:t>
      </w:r>
      <w:r w:rsidRPr="003E3FAD">
        <w:t>, Plant Variety Protection Examiner, Plant Variet</w:t>
      </w:r>
      <w:r>
        <w:t>y Protection Office, United States Department of Agriculture (USDA), Washington </w:t>
      </w:r>
      <w:r w:rsidRPr="003E3FAD">
        <w:t xml:space="preserve">D.C. </w:t>
      </w:r>
      <w:r w:rsidRPr="003E3FAD">
        <w:br/>
      </w:r>
      <w:r w:rsidRPr="007600F7">
        <w:t>(e-mail: brian.ikenberry@usda.gov)</w:t>
      </w:r>
    </w:p>
    <w:p w:rsidR="00F03375" w:rsidRPr="008A1ADB" w:rsidRDefault="00F03375" w:rsidP="00F03375">
      <w:pPr>
        <w:pStyle w:val="pldetails"/>
        <w:rPr>
          <w:highlight w:val="yellow"/>
        </w:rPr>
      </w:pPr>
      <w:r w:rsidRPr="00D44BD3">
        <w:t xml:space="preserve">Yasmine Nicole FULENA (Ms.), Intellectual Property Adviser, Permanent Mission, Chambésy </w:t>
      </w:r>
      <w:r w:rsidRPr="00D44BD3">
        <w:br/>
        <w:t>(e-mail: fulenayn@state.gov)</w:t>
      </w:r>
    </w:p>
    <w:p w:rsidR="00F03375" w:rsidRPr="00D83B3B" w:rsidRDefault="00F03375" w:rsidP="00F03375">
      <w:pPr>
        <w:pStyle w:val="plcountry"/>
      </w:pPr>
      <w:r w:rsidRPr="00D83B3B">
        <w:t xml:space="preserve">FÉDÉRATION DE RUSSIE / RUSSIAN FEDERATION / RUSSISCHE FÖDERATION / </w:t>
      </w:r>
      <w:r w:rsidRPr="00D83B3B">
        <w:br/>
        <w:t>FEDERACIÓN DE RUSIA</w:t>
      </w:r>
    </w:p>
    <w:p w:rsidR="00F03375" w:rsidRDefault="00F03375" w:rsidP="00F03375">
      <w:pPr>
        <w:pStyle w:val="pldetails"/>
      </w:pPr>
      <w:r w:rsidRPr="00FC45FF">
        <w:t xml:space="preserve">Olga LESNYKH (Ms.), Executive Chairman, State Commission of the Russian Federation for Selection Achievements Test and Protection, Moscow </w:t>
      </w:r>
      <w:r>
        <w:br/>
      </w:r>
      <w:r w:rsidRPr="00FC45FF">
        <w:t>(e-mail: gossort.rf@yandex.ru)</w:t>
      </w:r>
    </w:p>
    <w:p w:rsidR="00F03375" w:rsidRPr="00F45E2A" w:rsidRDefault="00F03375" w:rsidP="00F03375">
      <w:pPr>
        <w:pStyle w:val="pldetails"/>
      </w:pPr>
      <w:r w:rsidRPr="00FC45FF">
        <w:t>Aleksey VAGIN</w:t>
      </w:r>
      <w:r>
        <w:t xml:space="preserve"> (Mr.)</w:t>
      </w:r>
      <w:r w:rsidRPr="00FC45FF">
        <w:t xml:space="preserve">, Head, Department of Methodology and International Cooperation, State Commission of the Russian Federation for Selection Achievements Test and Protection, Moscow </w:t>
      </w:r>
      <w:r>
        <w:br/>
      </w:r>
      <w:r w:rsidRPr="00FC45FF">
        <w:t>(e-mail: alexsky@yandex.ru)</w:t>
      </w:r>
    </w:p>
    <w:p w:rsidR="00F03375" w:rsidRPr="004D23DE" w:rsidRDefault="00F03375" w:rsidP="00F03375">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Pr="004D23DE">
        <w:t xml:space="preserve"> </w:t>
      </w:r>
    </w:p>
    <w:p w:rsidR="00F03375" w:rsidRPr="00D55269" w:rsidRDefault="00F03375" w:rsidP="00F03375">
      <w:pPr>
        <w:pStyle w:val="plcountry"/>
      </w:pPr>
      <w:r w:rsidRPr="00D55269">
        <w:t>FINLANDE / FINLAND / FINNLAND / FINLANDIA</w:t>
      </w:r>
    </w:p>
    <w:p w:rsidR="00F03375" w:rsidRDefault="00F03375" w:rsidP="00F03375">
      <w:pPr>
        <w:pStyle w:val="pldetails"/>
      </w:pPr>
      <w:r w:rsidRPr="00FC3D04">
        <w:t xml:space="preserve">Tarja Päivikki HIETARANTA (Ms.), Senior Officer, Seed Certification, Finnish Food Authority, Loimaa </w:t>
      </w:r>
      <w:r>
        <w:br/>
      </w:r>
      <w:r w:rsidRPr="00FC3D04">
        <w:t xml:space="preserve">(e-mail: </w:t>
      </w:r>
      <w:r w:rsidRPr="005F5F86">
        <w:t>tarja.hietaranta@evira.fi</w:t>
      </w:r>
      <w:r w:rsidRPr="00FC3D04">
        <w:t>)</w:t>
      </w:r>
    </w:p>
    <w:p w:rsidR="00F03375" w:rsidRPr="00343526" w:rsidRDefault="00F03375" w:rsidP="00F03375">
      <w:pPr>
        <w:pStyle w:val="pldetails"/>
      </w:pPr>
      <w:r w:rsidRPr="0047591A">
        <w:t xml:space="preserve">Kati LASSI (Ms.), Senior Specialist, Helsinki </w:t>
      </w:r>
      <w:r w:rsidRPr="0047591A">
        <w:br/>
        <w:t>(e-mail: kati.lassi@mmm.fi)</w:t>
      </w:r>
    </w:p>
    <w:p w:rsidR="00F03375" w:rsidRDefault="00F03375" w:rsidP="00F03375">
      <w:pPr>
        <w:pStyle w:val="pldetails"/>
      </w:pPr>
      <w:r w:rsidRPr="00D55269">
        <w:t xml:space="preserve">Kirsi Marjatta HEINONEN (Ms.), Counsellor, Permanent Representation of Finland In European Union, Bruxelles </w:t>
      </w:r>
      <w:r w:rsidRPr="00D55269">
        <w:br/>
        <w:t xml:space="preserve">(e-mail: </w:t>
      </w:r>
      <w:r w:rsidRPr="0047591A">
        <w:t>Kirsi.heinonen@formin.fi</w:t>
      </w:r>
      <w:r w:rsidRPr="00D55269">
        <w:t>)</w:t>
      </w:r>
    </w:p>
    <w:p w:rsidR="00F03375" w:rsidRDefault="00F03375" w:rsidP="00F03375">
      <w:pPr>
        <w:pStyle w:val="pldetails"/>
      </w:pPr>
      <w:r w:rsidRPr="00343526">
        <w:t xml:space="preserve">Kaarina PAAVILAINEN (Ms.), Senior Officer, Seed </w:t>
      </w:r>
      <w:r>
        <w:t>Unit</w:t>
      </w:r>
      <w:r w:rsidRPr="00343526">
        <w:t>, Finnish Food Authority, Loimaa</w:t>
      </w:r>
      <w:r>
        <w:br/>
      </w:r>
      <w:r w:rsidRPr="00343526">
        <w:t xml:space="preserve">(e-mail: </w:t>
      </w:r>
      <w:r w:rsidRPr="0047591A">
        <w:t>kaarina.paavilainen@ruokavirasto.fi</w:t>
      </w:r>
      <w:r w:rsidRPr="00343526">
        <w:t>)</w:t>
      </w:r>
    </w:p>
    <w:p w:rsidR="00F03375" w:rsidRPr="00015FE4" w:rsidRDefault="00F03375" w:rsidP="00F03375">
      <w:pPr>
        <w:pStyle w:val="plcountry"/>
        <w:rPr>
          <w:lang w:val="fr-CH"/>
        </w:rPr>
      </w:pPr>
      <w:r w:rsidRPr="00015FE4">
        <w:rPr>
          <w:lang w:val="fr-CH"/>
        </w:rPr>
        <w:t>FRANCE / France / FRANKREICH / FRANCIA</w:t>
      </w:r>
    </w:p>
    <w:p w:rsidR="00F03375" w:rsidRPr="00F45E2A" w:rsidRDefault="00F03375" w:rsidP="00F03375">
      <w:pPr>
        <w:pStyle w:val="pldetails"/>
        <w:rPr>
          <w:lang w:val="fr-CH"/>
        </w:rPr>
      </w:pPr>
      <w:r w:rsidRPr="00567FA4">
        <w:rPr>
          <w:lang w:val="fr-CH"/>
        </w:rPr>
        <w:t>Georges SICARD</w:t>
      </w:r>
      <w:r>
        <w:rPr>
          <w:lang w:val="fr-CH"/>
        </w:rPr>
        <w:t xml:space="preserve"> (M.)</w:t>
      </w:r>
      <w:r w:rsidRPr="00567FA4">
        <w:rPr>
          <w:lang w:val="fr-CH"/>
        </w:rPr>
        <w:t xml:space="preserve">, Directeur, Secteur Etude des variétés, Groupe d'étude et de contrôle des variétés et des semences (GEVES), Beaucouzé </w:t>
      </w:r>
      <w:r>
        <w:rPr>
          <w:lang w:val="fr-CH"/>
        </w:rPr>
        <w:br/>
      </w:r>
      <w:r w:rsidRPr="00567FA4">
        <w:rPr>
          <w:lang w:val="fr-CH"/>
        </w:rPr>
        <w:t>(e-mail: georges.sicard@geves.fr)</w:t>
      </w:r>
    </w:p>
    <w:p w:rsidR="00F03375" w:rsidRDefault="00F03375" w:rsidP="00F03375">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 xml:space="preserve">(e-mail: </w:t>
      </w:r>
      <w:r w:rsidRPr="005F5F86">
        <w:rPr>
          <w:lang w:val="fr-CH"/>
        </w:rPr>
        <w:t>yvane.meresse@geves.fr</w:t>
      </w:r>
      <w:r w:rsidRPr="009A2B7E">
        <w:rPr>
          <w:lang w:val="fr-CH"/>
        </w:rPr>
        <w:t>)</w:t>
      </w:r>
    </w:p>
    <w:p w:rsidR="00F03375" w:rsidRPr="00D44BD3" w:rsidRDefault="00F03375" w:rsidP="00F03375">
      <w:pPr>
        <w:pStyle w:val="plcountry"/>
      </w:pPr>
      <w:r w:rsidRPr="00D44BD3">
        <w:t>HONGRIE / HUNGARY / UNGARN / HUNGRÍA</w:t>
      </w:r>
    </w:p>
    <w:p w:rsidR="00F03375" w:rsidRPr="000352A6" w:rsidRDefault="00F03375" w:rsidP="00F03375">
      <w:pPr>
        <w:pStyle w:val="pldetails"/>
      </w:pPr>
      <w:r w:rsidRPr="000352A6">
        <w:t>György PERNESZ</w:t>
      </w:r>
      <w:r>
        <w:t xml:space="preserve"> (Mr.)</w:t>
      </w:r>
      <w:r w:rsidRPr="000352A6">
        <w:t xml:space="preserve">, Head, Variety Testing Dept. for Horticultural Crops, National Food Chain Safety Office (NÉBIH), Budapest </w:t>
      </w:r>
      <w:r w:rsidRPr="000352A6">
        <w:br/>
        <w:t>(e-mail: perneszgy@nebih.gov.hu)</w:t>
      </w:r>
    </w:p>
    <w:p w:rsidR="00F03375" w:rsidRDefault="00F03375" w:rsidP="00F03375">
      <w:pPr>
        <w:pStyle w:val="plcountry"/>
      </w:pPr>
      <w:r w:rsidRPr="00B84540">
        <w:lastRenderedPageBreak/>
        <w:t>ITALIE / ITALY / ITALIEN / ITALIA</w:t>
      </w:r>
    </w:p>
    <w:p w:rsidR="00F03375" w:rsidRPr="000352A6" w:rsidRDefault="00F03375" w:rsidP="00F03375">
      <w:pPr>
        <w:pStyle w:val="pldetails"/>
      </w:pPr>
      <w:r w:rsidRPr="000352A6">
        <w:t>Pier Giacomo BIANCHI (Mr.</w:t>
      </w:r>
      <w:r>
        <w:t>)</w:t>
      </w:r>
      <w:r w:rsidRPr="000352A6">
        <w:t xml:space="preserve">, Scientific Coordinator Seed Area, CREA-DC, Milano </w:t>
      </w:r>
      <w:r>
        <w:br/>
      </w:r>
      <w:r w:rsidRPr="000352A6">
        <w:t>(e-mail: piergiacomo.bianchi@crea.gov.it)</w:t>
      </w:r>
    </w:p>
    <w:p w:rsidR="00F03375" w:rsidRDefault="00F03375" w:rsidP="00F03375">
      <w:pPr>
        <w:pStyle w:val="pldetails"/>
      </w:pPr>
      <w:r w:rsidRPr="000352A6">
        <w:t xml:space="preserve">Romana BRAVI (Mrs.), Vegetable DUS Testing, Agricultural Research Council and Economics Analysis - Plant Protection and Seed Certification (CREA - DC), Bologna </w:t>
      </w:r>
      <w:r>
        <w:br/>
      </w:r>
      <w:r w:rsidRPr="000352A6">
        <w:t>(e-mail: romana.bravi@crea.gov.it)</w:t>
      </w:r>
    </w:p>
    <w:p w:rsidR="00F03375" w:rsidRPr="00D44BD3" w:rsidRDefault="00F03375" w:rsidP="00F03375">
      <w:pPr>
        <w:pStyle w:val="plcountry"/>
      </w:pPr>
      <w:r w:rsidRPr="00D44BD3">
        <w:t>JAPON / JAPAN / JAPAN / JAPÓN</w:t>
      </w:r>
    </w:p>
    <w:p w:rsidR="00F03375" w:rsidRDefault="00F03375" w:rsidP="00F03375">
      <w:pPr>
        <w:pStyle w:val="pldetails"/>
      </w:pPr>
      <w:r>
        <w:t xml:space="preserve">Atsuhiro MENO (Mr.), Senior Policy Advisor, Intellectual Property Division, Food Industry Affairs Bureau, Ministry of Agriculture, Forestry and Fisheries (MAFF), Tokyo </w:t>
      </w:r>
      <w:r>
        <w:br/>
        <w:t xml:space="preserve">(e-mail: </w:t>
      </w:r>
      <w:r w:rsidRPr="00D36AE8">
        <w:t>atsuhiro_meno150@maff.go.jp</w:t>
      </w:r>
      <w:r>
        <w:t>)</w:t>
      </w:r>
    </w:p>
    <w:p w:rsidR="00F03375" w:rsidRDefault="00F03375" w:rsidP="00F03375">
      <w:pPr>
        <w:pStyle w:val="pldetails"/>
      </w:pPr>
      <w:r>
        <w:t xml:space="preserve">Manabu SUZUKI (Mr.), Deputy Director for International Affairs, Intellectual Property Division, Food Industry Affairs Bureau, Ministry of Agriculture, Forestry and Fisheries (MAFF), Tokyo </w:t>
      </w:r>
      <w:r>
        <w:br/>
        <w:t>(e-mail: manabu_suzuki410@maff.go.jp)</w:t>
      </w:r>
    </w:p>
    <w:p w:rsidR="00F03375" w:rsidRDefault="00F03375" w:rsidP="00F03375">
      <w:pPr>
        <w:pStyle w:val="pldetails"/>
      </w:pPr>
      <w:r>
        <w:t xml:space="preserve">Manabu OSAKI (Mr.), Senior Examiner, Plant Variety Protection Office, Intellectual Property Division, Food Industry Affairs Bureau, Ministry of Agriculture, Forestry and Fisheries (MAFF), Tokyo </w:t>
      </w:r>
      <w:r>
        <w:br/>
        <w:t>(e-mail: manabu_osaki190@maff.go.jp)</w:t>
      </w:r>
    </w:p>
    <w:p w:rsidR="00F03375" w:rsidRDefault="00F03375" w:rsidP="00F03375">
      <w:pPr>
        <w:pStyle w:val="plcountry"/>
      </w:pPr>
      <w:r w:rsidRPr="007C02B2">
        <w:t>KENYA / Kenya / KENIA / KENYA</w:t>
      </w:r>
    </w:p>
    <w:p w:rsidR="00F03375" w:rsidRDefault="00F03375" w:rsidP="00F03375">
      <w:pPr>
        <w:pStyle w:val="pldetails"/>
      </w:pPr>
      <w:r w:rsidRPr="00C220ED">
        <w:t>George Ombaso MOGAKA</w:t>
      </w:r>
      <w:r>
        <w:t xml:space="preserve"> (Mr.)</w:t>
      </w:r>
      <w:r w:rsidRPr="00C220ED">
        <w:t xml:space="preserve">, Corporation Secretary and Head of Legal Affairs, Kenya Plant Health Inspectorate Service (KEPHIS), Nairobi </w:t>
      </w:r>
      <w:r>
        <w:br/>
      </w:r>
      <w:r w:rsidRPr="00C220ED">
        <w:t>(e-mail: gmogaka@kephis.org)</w:t>
      </w:r>
    </w:p>
    <w:p w:rsidR="00F03375" w:rsidRPr="00C220ED" w:rsidRDefault="00F03375" w:rsidP="00F03375">
      <w:pPr>
        <w:pStyle w:val="pldetails"/>
      </w:pPr>
      <w:r w:rsidRPr="00C220ED">
        <w:t>Gentrix Nasimiyu JUMA</w:t>
      </w:r>
      <w:r>
        <w:t xml:space="preserve"> (Ms.)</w:t>
      </w:r>
      <w:r w:rsidRPr="00C220ED">
        <w:t xml:space="preserve">, Chief Plant Examiner, Kenya Plant Health Inspectorate Service (KEPHIS), Nairobi </w:t>
      </w:r>
      <w:r w:rsidRPr="00C220ED">
        <w:br/>
        <w:t>(e-mail: gjuma@kephis.org)</w:t>
      </w:r>
    </w:p>
    <w:p w:rsidR="00F03375" w:rsidRDefault="00F03375" w:rsidP="00F03375">
      <w:pPr>
        <w:pStyle w:val="plcountry"/>
      </w:pPr>
      <w:r w:rsidRPr="004F4CCC">
        <w:t>LETTONIE / LATVIA / LETTLAND / LETONIA</w:t>
      </w:r>
    </w:p>
    <w:p w:rsidR="00F03375" w:rsidRPr="004F4CCC" w:rsidRDefault="00F03375" w:rsidP="00F03375">
      <w:pPr>
        <w:pStyle w:val="pldetails"/>
      </w:pPr>
      <w:r w:rsidRPr="004F4CCC">
        <w:t>Inga OVSJANNIKA (Ms.), Senior Officer, Division of Seed Certification and Plant Variety Protection,</w:t>
      </w:r>
      <w:r>
        <w:t xml:space="preserve"> Seed </w:t>
      </w:r>
      <w:r w:rsidRPr="004F4CCC">
        <w:t xml:space="preserve">Control Department, State Plant Protection Service, Riga </w:t>
      </w:r>
      <w:r>
        <w:br/>
      </w:r>
      <w:r w:rsidRPr="004F4CCC">
        <w:t>(e-mail: inga.ovsjannika@vaad.gov.lv)</w:t>
      </w:r>
    </w:p>
    <w:p w:rsidR="00F03375" w:rsidRPr="00CA2000" w:rsidRDefault="00F03375" w:rsidP="00F03375">
      <w:pPr>
        <w:pStyle w:val="plcountry"/>
        <w:rPr>
          <w:lang w:val="fr-CH"/>
        </w:rPr>
      </w:pPr>
      <w:r w:rsidRPr="00CA2000">
        <w:rPr>
          <w:lang w:val="fr-CH"/>
        </w:rPr>
        <w:t>MAROC / MOROCCO / MAROKKO / MARRUECOS</w:t>
      </w:r>
    </w:p>
    <w:p w:rsidR="00F03375" w:rsidRDefault="00F03375" w:rsidP="00F03375">
      <w:pPr>
        <w:pStyle w:val="pldetails"/>
        <w:rPr>
          <w:lang w:val="fr-CH"/>
        </w:rPr>
      </w:pPr>
      <w:r w:rsidRPr="00CA2000">
        <w:rPr>
          <w:lang w:val="fr-CH"/>
        </w:rPr>
        <w:t xml:space="preserve">Zoubida TAOUSSI (Mme), Chargée de la protection des obtentions végétales, Office National de Sécurité de Produits Alimentaires, </w:t>
      </w:r>
      <w:r w:rsidRPr="00E02F4D">
        <w:rPr>
          <w:lang w:val="fr-CH"/>
        </w:rPr>
        <w:t xml:space="preserve">Rabat  </w:t>
      </w:r>
      <w:r w:rsidRPr="00E02F4D">
        <w:rPr>
          <w:lang w:val="fr-CH"/>
        </w:rPr>
        <w:br/>
        <w:t>(e-mail: ztaoussi67@gmail.com)</w:t>
      </w:r>
      <w:r w:rsidRPr="004D23DE">
        <w:rPr>
          <w:lang w:val="fr-CH"/>
        </w:rPr>
        <w:t xml:space="preserve"> </w:t>
      </w:r>
    </w:p>
    <w:p w:rsidR="00F03375" w:rsidRDefault="00F03375" w:rsidP="00F03375">
      <w:pPr>
        <w:pStyle w:val="plcountry"/>
      </w:pPr>
      <w:r w:rsidRPr="00C2293B">
        <w:t>NORVÈGE / NORWAY / NORWEGEN / NORUEGA</w:t>
      </w:r>
    </w:p>
    <w:p w:rsidR="00F03375" w:rsidRPr="00A820A2" w:rsidRDefault="00F03375" w:rsidP="00F03375">
      <w:pPr>
        <w:pStyle w:val="pldetails"/>
      </w:pPr>
      <w:r w:rsidRPr="00F8120A">
        <w:t xml:space="preserve">Pia BORG (Ms.), Senior Advisor, Norwegian Food Safety Authority, Brumunddal </w:t>
      </w:r>
      <w:r>
        <w:br/>
      </w:r>
      <w:r w:rsidRPr="00F8120A">
        <w:t>(e-mail: pia.borg@mattilsynet.no)</w:t>
      </w:r>
    </w:p>
    <w:p w:rsidR="00F03375" w:rsidRPr="00880363" w:rsidRDefault="00F03375" w:rsidP="00F03375">
      <w:pPr>
        <w:pStyle w:val="plcountry"/>
      </w:pPr>
      <w:r w:rsidRPr="00880363">
        <w:t>NOUVELLE-ZÉLANDE / NEW ZEALAND / NEUSEELAND / NUEVA ZELANDIA</w:t>
      </w:r>
    </w:p>
    <w:p w:rsidR="00F03375" w:rsidRDefault="00F03375" w:rsidP="00F03375">
      <w:pPr>
        <w:pStyle w:val="pldetails"/>
      </w:pPr>
      <w:r w:rsidRPr="00A03C58">
        <w:t>Christopher J. BARNABY</w:t>
      </w:r>
      <w:r>
        <w:t xml:space="preserve"> (Mr.)</w:t>
      </w:r>
      <w:r w:rsidRPr="00A03C58">
        <w:t xml:space="preserve">, PVP Manager / Assistant Commissioner, Plant Variety Rights Office, Intellectual Property Office of New Zealand, Ministry </w:t>
      </w:r>
      <w:r w:rsidRPr="004353C3">
        <w:t>of Business, Innovation and Employment, Christchurch</w:t>
      </w:r>
      <w:r w:rsidRPr="00A03C58">
        <w:t xml:space="preserve"> </w:t>
      </w:r>
      <w:r>
        <w:br/>
      </w:r>
      <w:r w:rsidRPr="00A03C58">
        <w:t>(e-mail: Chris.Barnaby@pvr.govt.nz)</w:t>
      </w:r>
    </w:p>
    <w:p w:rsidR="00F03375" w:rsidRPr="003460A8" w:rsidRDefault="00F03375" w:rsidP="00F03375">
      <w:pPr>
        <w:pStyle w:val="plcountry"/>
        <w:keepNext w:val="0"/>
        <w:keepLines w:val="0"/>
      </w:pPr>
      <w:r w:rsidRPr="003460A8">
        <w:t xml:space="preserve">ORGANISATION AFRICAINE DE LA PROPRIÉTÉ INTELLECTUELLE / </w:t>
      </w:r>
      <w:r>
        <w:br/>
      </w:r>
      <w:r w:rsidRPr="003460A8">
        <w:t xml:space="preserve">AFRICAN INTELLECTUAL PROPERTY ORGANIZATION / </w:t>
      </w:r>
      <w:r>
        <w:br/>
      </w:r>
      <w:r w:rsidRPr="003460A8">
        <w:t xml:space="preserve">AFRIKANISCHE ORGANISATION FÜR GEISTIGES EIGENTUM / </w:t>
      </w:r>
      <w:r>
        <w:br/>
      </w:r>
      <w:r w:rsidRPr="003460A8">
        <w:t>ORGANIZACIÓN AFRICANA DE LA PROPIEDAD INTELECTUAL</w:t>
      </w:r>
    </w:p>
    <w:p w:rsidR="00F03375" w:rsidRDefault="00F03375" w:rsidP="00F03375">
      <w:pPr>
        <w:pStyle w:val="pldetails"/>
        <w:keepLines w:val="0"/>
        <w:rPr>
          <w:lang w:val="fr-CH"/>
        </w:rPr>
      </w:pPr>
      <w:r w:rsidRPr="003460A8">
        <w:rPr>
          <w:lang w:val="fr-CH"/>
        </w:rPr>
        <w:t>Jean-Baptiste Noël WAGO</w:t>
      </w:r>
      <w:r>
        <w:rPr>
          <w:lang w:val="fr-CH"/>
        </w:rPr>
        <w:t xml:space="preserve"> (M.)</w:t>
      </w:r>
      <w:r w:rsidRPr="003460A8">
        <w:rPr>
          <w:lang w:val="fr-CH"/>
        </w:rPr>
        <w:t xml:space="preserve">, Directeur Général Adjoint, Organisation africaine de la propriété intellectuelle (OAPI), Yaoundé </w:t>
      </w:r>
      <w:r>
        <w:rPr>
          <w:lang w:val="fr-CH"/>
        </w:rPr>
        <w:br/>
      </w:r>
      <w:r w:rsidRPr="003460A8">
        <w:rPr>
          <w:lang w:val="fr-CH"/>
        </w:rPr>
        <w:t>(e-mail: jean-baptiste.Wago@oapi.int)</w:t>
      </w:r>
    </w:p>
    <w:p w:rsidR="00F03375" w:rsidRPr="003460A8" w:rsidRDefault="00F03375" w:rsidP="00F03375">
      <w:pPr>
        <w:pStyle w:val="pldetails"/>
        <w:keepLines w:val="0"/>
        <w:rPr>
          <w:lang w:val="fr-CH"/>
        </w:rPr>
      </w:pPr>
      <w:r w:rsidRPr="003460A8">
        <w:rPr>
          <w:lang w:val="fr-CH"/>
        </w:rPr>
        <w:t>Vladimir MEZUI</w:t>
      </w:r>
      <w:r>
        <w:rPr>
          <w:lang w:val="fr-CH"/>
        </w:rPr>
        <w:t xml:space="preserve"> (M.)</w:t>
      </w:r>
      <w:r w:rsidRPr="003460A8">
        <w:rPr>
          <w:lang w:val="fr-CH"/>
        </w:rPr>
        <w:t xml:space="preserve">, Examinateur des Brevets, chargé des obtentions végétales, Organisation africaine de la propriété intellectuelle (OAPI), Yaoundé </w:t>
      </w:r>
      <w:r>
        <w:rPr>
          <w:lang w:val="fr-CH"/>
        </w:rPr>
        <w:br/>
      </w:r>
      <w:r w:rsidRPr="003460A8">
        <w:rPr>
          <w:lang w:val="fr-CH"/>
        </w:rPr>
        <w:t>(e-mail: vladimir.mezui@oapi.int)</w:t>
      </w:r>
    </w:p>
    <w:p w:rsidR="00F03375" w:rsidRPr="009B4D16" w:rsidRDefault="00F03375" w:rsidP="00F03375">
      <w:pPr>
        <w:pStyle w:val="plcountry"/>
        <w:rPr>
          <w:lang w:val="es-ES"/>
        </w:rPr>
      </w:pPr>
      <w:r w:rsidRPr="009B4D16">
        <w:rPr>
          <w:lang w:val="es-ES"/>
        </w:rPr>
        <w:lastRenderedPageBreak/>
        <w:t>Paraguay / Paraguay / Paraguay / Paraguay</w:t>
      </w:r>
    </w:p>
    <w:p w:rsidR="00F03375" w:rsidRDefault="00F03375" w:rsidP="00F03375">
      <w:pPr>
        <w:pStyle w:val="pldetails"/>
        <w:rPr>
          <w:lang w:val="es-ES"/>
        </w:rPr>
      </w:pPr>
      <w:r w:rsidRPr="009B4D16">
        <w:rPr>
          <w:lang w:val="es-ES"/>
        </w:rPr>
        <w:t>Jadiyi Concepcion TORALES SALINAS</w:t>
      </w:r>
      <w:r>
        <w:rPr>
          <w:lang w:val="es-ES"/>
        </w:rPr>
        <w:t xml:space="preserve"> (</w:t>
      </w:r>
      <w:r w:rsidRPr="009B4D16">
        <w:rPr>
          <w:lang w:val="es-ES"/>
        </w:rPr>
        <w:t>Sra.</w:t>
      </w:r>
      <w:r>
        <w:rPr>
          <w:lang w:val="es-ES"/>
        </w:rPr>
        <w:t xml:space="preserve">), </w:t>
      </w:r>
      <w:r w:rsidRPr="009B4D16">
        <w:rPr>
          <w:lang w:val="es-ES"/>
        </w:rPr>
        <w:t>Directora</w:t>
      </w:r>
      <w:r>
        <w:rPr>
          <w:lang w:val="es-ES"/>
        </w:rPr>
        <w:t xml:space="preserve">, </w:t>
      </w:r>
      <w:r w:rsidRPr="009B4D16">
        <w:rPr>
          <w:lang w:val="es-ES"/>
        </w:rPr>
        <w:t>Dirección de Semillas (DISE)</w:t>
      </w:r>
      <w:r>
        <w:rPr>
          <w:lang w:val="es-ES"/>
        </w:rPr>
        <w:t xml:space="preserve">, </w:t>
      </w:r>
      <w:r w:rsidRPr="009B4D16">
        <w:rPr>
          <w:lang w:val="es-ES"/>
        </w:rPr>
        <w:t>Servicio Nacional de Calidad y Sanidad Vegetal y de Semillas (SENAVE)</w:t>
      </w:r>
      <w:r>
        <w:rPr>
          <w:lang w:val="es-ES"/>
        </w:rPr>
        <w:t xml:space="preserve">, </w:t>
      </w:r>
      <w:r w:rsidRPr="009B4D16">
        <w:rPr>
          <w:lang w:val="es-ES"/>
        </w:rPr>
        <w:t xml:space="preserve">San Lorenzo </w:t>
      </w:r>
      <w:r>
        <w:rPr>
          <w:lang w:val="es-ES"/>
        </w:rPr>
        <w:br/>
        <w:t>(e-</w:t>
      </w:r>
      <w:r w:rsidRPr="009B4D16">
        <w:rPr>
          <w:lang w:val="es-ES"/>
        </w:rPr>
        <w:t>mail: jadiyi.torales@senave.gov.py</w:t>
      </w:r>
      <w:r>
        <w:rPr>
          <w:lang w:val="es-ES"/>
        </w:rPr>
        <w:t>)</w:t>
      </w:r>
    </w:p>
    <w:p w:rsidR="00F03375" w:rsidRPr="009B4D16" w:rsidRDefault="00F03375" w:rsidP="00F03375">
      <w:pPr>
        <w:pStyle w:val="pldetails"/>
        <w:rPr>
          <w:lang w:val="es-ES"/>
        </w:rPr>
      </w:pPr>
      <w:r w:rsidRPr="006902F5">
        <w:rPr>
          <w:lang w:val="es-ES"/>
        </w:rPr>
        <w:t>Dahiana María OVEJERO MALDONADO</w:t>
      </w:r>
      <w:r>
        <w:rPr>
          <w:lang w:val="es-ES"/>
        </w:rPr>
        <w:t xml:space="preserve"> (</w:t>
      </w:r>
      <w:r w:rsidRPr="006902F5">
        <w:rPr>
          <w:lang w:val="es-ES"/>
        </w:rPr>
        <w:t>Sra.</w:t>
      </w:r>
      <w:r>
        <w:rPr>
          <w:lang w:val="es-ES"/>
        </w:rPr>
        <w:t xml:space="preserve">), </w:t>
      </w:r>
      <w:r w:rsidRPr="006902F5">
        <w:rPr>
          <w:lang w:val="es-ES"/>
        </w:rPr>
        <w:t>Jefe</w:t>
      </w:r>
      <w:r>
        <w:rPr>
          <w:lang w:val="es-ES"/>
        </w:rPr>
        <w:t xml:space="preserve">, </w:t>
      </w:r>
      <w:r w:rsidRPr="006902F5">
        <w:rPr>
          <w:lang w:val="es-ES"/>
        </w:rPr>
        <w:t>Departamento de Protección y Uso de variedades</w:t>
      </w:r>
      <w:r>
        <w:rPr>
          <w:lang w:val="es-ES"/>
        </w:rPr>
        <w:t xml:space="preserve">, </w:t>
      </w:r>
      <w:r w:rsidRPr="006902F5">
        <w:rPr>
          <w:lang w:val="es-ES"/>
        </w:rPr>
        <w:t>Direccion de Semillas</w:t>
      </w:r>
      <w:r>
        <w:rPr>
          <w:lang w:val="es-ES"/>
        </w:rPr>
        <w:t xml:space="preserve">, </w:t>
      </w:r>
      <w:r w:rsidRPr="006902F5">
        <w:rPr>
          <w:lang w:val="es-ES"/>
        </w:rPr>
        <w:t>Servicio Nacional de Calidad y Sanidad Vegetal y de Semillas (SENAVE)</w:t>
      </w:r>
      <w:r>
        <w:rPr>
          <w:lang w:val="es-ES"/>
        </w:rPr>
        <w:t>, San Lorenzo</w:t>
      </w:r>
      <w:r>
        <w:rPr>
          <w:lang w:val="es-ES"/>
        </w:rPr>
        <w:br/>
        <w:t>(e-</w:t>
      </w:r>
      <w:r w:rsidRPr="006902F5">
        <w:rPr>
          <w:lang w:val="es-ES"/>
        </w:rPr>
        <w:t>mail: dahiana.ovejero@senave.gov.py</w:t>
      </w:r>
      <w:r>
        <w:rPr>
          <w:lang w:val="es-ES"/>
        </w:rPr>
        <w:t>)</w:t>
      </w:r>
    </w:p>
    <w:p w:rsidR="00F03375" w:rsidRPr="00880363" w:rsidRDefault="00F03375" w:rsidP="00F03375">
      <w:pPr>
        <w:pStyle w:val="plcountry"/>
      </w:pPr>
      <w:r w:rsidRPr="00880363">
        <w:t>PAYS-BAS / NETHERLANDS / NIEDERLANDE / PAÍSES BAJOS</w:t>
      </w:r>
    </w:p>
    <w:p w:rsidR="00F03375" w:rsidRDefault="00F03375" w:rsidP="00F03375">
      <w:pPr>
        <w:pStyle w:val="pldetails"/>
      </w:pPr>
      <w:r w:rsidRPr="002630B1">
        <w:t>Marien VALSTAR</w:t>
      </w:r>
      <w:r>
        <w:t xml:space="preserve"> (Mr.)</w:t>
      </w:r>
      <w:r w:rsidRPr="002630B1">
        <w:t>, Senior Policy Officer, Seeds and Plant Propagation Material</w:t>
      </w:r>
      <w:r w:rsidRPr="004D23DE">
        <w:t xml:space="preserve">, Ministry of Economic Affairs, DG AGRO &amp; NATURE, The Hague </w:t>
      </w:r>
      <w:r>
        <w:br/>
      </w:r>
      <w:r w:rsidRPr="004D23DE">
        <w:t>(e-mail: m.valstar@min</w:t>
      </w:r>
      <w:r w:rsidR="00CE2720">
        <w:t>lnv</w:t>
      </w:r>
      <w:r w:rsidRPr="004D23DE">
        <w:t xml:space="preserve">.nl) </w:t>
      </w:r>
    </w:p>
    <w:p w:rsidR="00F03375" w:rsidRDefault="00F03375" w:rsidP="00F03375">
      <w:pPr>
        <w:pStyle w:val="pldetails"/>
      </w:pPr>
      <w:r w:rsidRPr="00EE531E">
        <w:t>Bert SCHOLTE</w:t>
      </w:r>
      <w:r>
        <w:t xml:space="preserve"> (Mr.)</w:t>
      </w:r>
      <w:r w:rsidRPr="00EE531E">
        <w:t xml:space="preserve">, Head Department Variety Testing, Naktuinbouw NL, Roelofarendsveen </w:t>
      </w:r>
      <w:r>
        <w:br/>
      </w:r>
      <w:r w:rsidRPr="00EE531E">
        <w:t>(e-mail: b.scholte@naktuinbouw.nl)</w:t>
      </w:r>
    </w:p>
    <w:p w:rsidR="00F03375" w:rsidRDefault="00F03375" w:rsidP="00F03375">
      <w:pPr>
        <w:pStyle w:val="pldetails"/>
      </w:pPr>
      <w:r w:rsidRPr="00327217">
        <w:t>Kees VAN ETTEKOVEN</w:t>
      </w:r>
      <w:r>
        <w:t xml:space="preserve"> (Mr.)</w:t>
      </w:r>
      <w:r w:rsidRPr="00327217">
        <w:t xml:space="preserve">, Senior PVP Policy Advisor, Naktuinbouw NL, Roelofarendsveen </w:t>
      </w:r>
      <w:r>
        <w:br/>
      </w:r>
      <w:r w:rsidRPr="00327217">
        <w:t xml:space="preserve">(e-mail: </w:t>
      </w:r>
      <w:r w:rsidRPr="00AE71F8">
        <w:t>c.v.ettekoven@naktuinbouw.nl</w:t>
      </w:r>
      <w:r w:rsidRPr="00327217">
        <w:t>)</w:t>
      </w:r>
    </w:p>
    <w:p w:rsidR="00F03375" w:rsidRPr="00322AF9" w:rsidRDefault="00F03375" w:rsidP="00F03375">
      <w:pPr>
        <w:pStyle w:val="pldetails"/>
      </w:pPr>
      <w:r w:rsidRPr="00AE71F8">
        <w:t>Henk J. DE GREEF</w:t>
      </w:r>
      <w:r>
        <w:t xml:space="preserve"> (Mr.)</w:t>
      </w:r>
      <w:r w:rsidRPr="00AE71F8">
        <w:t xml:space="preserve">, Specialist DUS testing ornamentals, Team DUS ornamental &amp; fruit crops, Naktuinbouw, Roelofarendsveen </w:t>
      </w:r>
      <w:r>
        <w:br/>
      </w:r>
      <w:r w:rsidRPr="00AE71F8">
        <w:t>(e-mail: h.d.greef@naktuinbouw.nl)</w:t>
      </w:r>
    </w:p>
    <w:p w:rsidR="00F03375" w:rsidRPr="00FC3E41" w:rsidRDefault="00F03375" w:rsidP="00F03375">
      <w:pPr>
        <w:pStyle w:val="plcountry"/>
        <w:rPr>
          <w:lang w:val="es-ES"/>
        </w:rPr>
      </w:pPr>
      <w:r w:rsidRPr="00FC3E41">
        <w:rPr>
          <w:lang w:val="es-ES"/>
        </w:rPr>
        <w:t>pérou / peru / peru / perú</w:t>
      </w:r>
    </w:p>
    <w:p w:rsidR="00F03375" w:rsidRPr="00FC3E41" w:rsidRDefault="00F03375" w:rsidP="00F03375">
      <w:pPr>
        <w:pStyle w:val="pldetails"/>
        <w:rPr>
          <w:lang w:val="es-ES"/>
        </w:rPr>
      </w:pPr>
      <w:r w:rsidRPr="00FC3E41">
        <w:rPr>
          <w:lang w:val="es-ES"/>
        </w:rPr>
        <w:t>Cristobal MELGAR (Mr.), Economic Affairs Official, Misión Permanente del Perú ante la Oficina de las Naciones Unidas en Ginebra, Ginebra</w:t>
      </w:r>
      <w:r w:rsidRPr="00FC3E41">
        <w:rPr>
          <w:lang w:val="es-ES"/>
        </w:rPr>
        <w:br/>
        <w:t>(e-mail: cmelgar@onuperu.org)</w:t>
      </w:r>
    </w:p>
    <w:p w:rsidR="00F03375" w:rsidRDefault="00F03375" w:rsidP="00F03375">
      <w:pPr>
        <w:pStyle w:val="plcountry"/>
      </w:pPr>
      <w:r w:rsidRPr="008E1413">
        <w:t>POLOGNE / POLAND / POLEN / POLONIA</w:t>
      </w:r>
    </w:p>
    <w:p w:rsidR="00F03375" w:rsidRDefault="00F03375" w:rsidP="00F03375">
      <w:pPr>
        <w:pStyle w:val="pldetails"/>
        <w:rPr>
          <w:lang w:val="pt-BR"/>
        </w:rPr>
      </w:pPr>
      <w:r w:rsidRPr="00D23C21">
        <w:t>Marcin KRÓL</w:t>
      </w:r>
      <w:r>
        <w:t xml:space="preserve"> (Mr.)</w:t>
      </w:r>
      <w:r w:rsidRPr="00D23C21">
        <w:t xml:space="preserve">, Head, DUS Testing Department, Research Centre for Cultivar Testing (COBORU), Slupia Wielka </w:t>
      </w:r>
      <w:r w:rsidRPr="00D23C21">
        <w:br/>
        <w:t>(e-mail: m.krol@coboru.pl)</w:t>
      </w:r>
    </w:p>
    <w:p w:rsidR="00F03375" w:rsidRPr="00A225C4" w:rsidRDefault="00F03375" w:rsidP="00F03375">
      <w:pPr>
        <w:pStyle w:val="plcountry"/>
        <w:rPr>
          <w:lang w:val="pt-BR"/>
        </w:rPr>
      </w:pPr>
      <w:r w:rsidRPr="00A225C4">
        <w:rPr>
          <w:lang w:val="pt-BR"/>
        </w:rPr>
        <w:t>RÉPUBLIQUE DE CORÉE / REPUBLIC OF KOREA / REPUBLIK KOREA / REPÚBLICA DE COREA</w:t>
      </w:r>
    </w:p>
    <w:p w:rsidR="00F03375" w:rsidRDefault="00F03375" w:rsidP="00F03375">
      <w:pPr>
        <w:pStyle w:val="pldetails"/>
      </w:pPr>
      <w:r w:rsidRPr="00EE2E18">
        <w:t>Keun-Jin CHOI</w:t>
      </w:r>
      <w:r>
        <w:t xml:space="preserve"> (</w:t>
      </w:r>
      <w:r w:rsidRPr="00FC3E41">
        <w:t xml:space="preserve">Mr.), Director, Korea </w:t>
      </w:r>
      <w:r w:rsidRPr="00EE2E18">
        <w:t xml:space="preserve">Seed &amp; Variety Service (KSVS), Ministry of Agriculture, Food and Rural Affairs (MAF), Kangwon-do </w:t>
      </w:r>
      <w:r>
        <w:br/>
      </w:r>
      <w:r w:rsidRPr="00EE2E18">
        <w:t>(e-mail: kjchoi1001@korea.kr)</w:t>
      </w:r>
    </w:p>
    <w:p w:rsidR="00F03375" w:rsidRDefault="00F03375" w:rsidP="00F03375">
      <w:pPr>
        <w:pStyle w:val="pldetails"/>
      </w:pPr>
      <w:r w:rsidRPr="00EE2E18">
        <w:t xml:space="preserve">Eunhee SOH (Ms.), Senior Examiner, Korea Seed and Variety Service (KSVS), Gyeonsangbok-do </w:t>
      </w:r>
      <w:r>
        <w:br/>
      </w:r>
      <w:r w:rsidRPr="00EE2E18">
        <w:t>(e-mail: eunhee.soh@korea.kr)</w:t>
      </w:r>
    </w:p>
    <w:p w:rsidR="00F03375" w:rsidRPr="000E6C8D" w:rsidRDefault="00F03375" w:rsidP="00F03375">
      <w:pPr>
        <w:pStyle w:val="pldetails"/>
      </w:pPr>
      <w:r w:rsidRPr="000E6C8D">
        <w:t>Eun-Jung HEO (Ms.), Agricultural Researcher, Seobu Branch, Korea Seed and Variety Service (KSVS)</w:t>
      </w:r>
      <w:r>
        <w:t>,</w:t>
      </w:r>
      <w:r w:rsidRPr="000E6C8D">
        <w:t xml:space="preserve"> </w:t>
      </w:r>
      <w:r w:rsidRPr="00EE2E18">
        <w:t>Ministry of Agriculture, Food and Rural Affairs (MAFRA)</w:t>
      </w:r>
      <w:r w:rsidRPr="000E6C8D">
        <w:br/>
        <w:t>(e-mail: heoej@korea.kr)</w:t>
      </w:r>
    </w:p>
    <w:p w:rsidR="00F03375" w:rsidRPr="00A225C4" w:rsidRDefault="00F03375" w:rsidP="00F03375">
      <w:pPr>
        <w:pStyle w:val="plcountry"/>
        <w:rPr>
          <w:lang w:val="pt-BR"/>
        </w:rPr>
      </w:pPr>
      <w:r w:rsidRPr="00A225C4">
        <w:rPr>
          <w:lang w:val="pt-BR"/>
        </w:rPr>
        <w:t xml:space="preserve">RÉPUBLIQUE DE MOLDOVA / REPUBLIC OF MOLDOVA / REPUBLIK MOLDAU / </w:t>
      </w:r>
      <w:r w:rsidRPr="00A225C4">
        <w:rPr>
          <w:lang w:val="pt-BR"/>
        </w:rPr>
        <w:br/>
        <w:t xml:space="preserve">REPÚBLICA DE MOLDOVA </w:t>
      </w:r>
    </w:p>
    <w:p w:rsidR="00F03375" w:rsidRPr="004D23DE" w:rsidRDefault="00F03375" w:rsidP="00F03375">
      <w:pPr>
        <w:pStyle w:val="pldetails"/>
      </w:pPr>
      <w:r w:rsidRPr="004D23DE">
        <w:t>Mihail MACHIDON</w:t>
      </w:r>
      <w:r>
        <w:t xml:space="preserve"> (Mr.)</w:t>
      </w:r>
      <w:r w:rsidRPr="004D23DE">
        <w:t xml:space="preserve">, </w:t>
      </w:r>
      <w:r w:rsidRPr="00B87485">
        <w:t>Chairman, State Commission for Crops Variety Testing  (SCCVT)</w:t>
      </w:r>
      <w:r w:rsidRPr="004D23DE">
        <w:t xml:space="preserve">, Chisinau  </w:t>
      </w:r>
      <w:r>
        <w:br/>
      </w:r>
      <w:r w:rsidRPr="004D23DE">
        <w:t xml:space="preserve">(e-mail: info@cstsp.md) </w:t>
      </w:r>
    </w:p>
    <w:p w:rsidR="00F03375" w:rsidRPr="00795379" w:rsidRDefault="00F03375" w:rsidP="00F03375">
      <w:pPr>
        <w:pStyle w:val="pldetails"/>
      </w:pPr>
      <w:r w:rsidRPr="004D23DE">
        <w:t>Ala GU</w:t>
      </w:r>
      <w:r>
        <w:t>S</w:t>
      </w:r>
      <w:r w:rsidRPr="004D23DE">
        <w:t xml:space="preserve">AN (Ms.), </w:t>
      </w:r>
      <w:r>
        <w:t xml:space="preserve">Deputy </w:t>
      </w:r>
      <w:r w:rsidRPr="004D23DE">
        <w:t xml:space="preserve">Head, Patents Division, Inventions and Plant Varieties Department, State Agency on Intellectual Property of the Republic of Moldova (AGEPI), Chisinau  </w:t>
      </w:r>
      <w:r>
        <w:br/>
      </w:r>
      <w:r w:rsidRPr="004D23DE">
        <w:t xml:space="preserve">(e-mail: ala.gusan@agepi.gov.md) </w:t>
      </w:r>
    </w:p>
    <w:p w:rsidR="00F03375" w:rsidRPr="000061A2" w:rsidRDefault="00F03375" w:rsidP="00F03375">
      <w:pPr>
        <w:pStyle w:val="plcountry"/>
        <w:rPr>
          <w:lang w:val="es-ES"/>
        </w:rPr>
      </w:pPr>
      <w:r w:rsidRPr="000061A2">
        <w:rPr>
          <w:lang w:val="es-ES"/>
        </w:rPr>
        <w:t xml:space="preserve">RÉPUBLIQUE Dominicaine / dominican REPUBLIC / dominikanische REPUBLIK / </w:t>
      </w:r>
      <w:r w:rsidRPr="000061A2">
        <w:rPr>
          <w:lang w:val="es-ES"/>
        </w:rPr>
        <w:br/>
        <w:t>REPÚBLICA Dominicana</w:t>
      </w:r>
    </w:p>
    <w:p w:rsidR="00F03375" w:rsidRDefault="00F03375" w:rsidP="00F03375">
      <w:pPr>
        <w:pStyle w:val="pldetails"/>
        <w:rPr>
          <w:lang w:val="es-ES"/>
        </w:rPr>
      </w:pPr>
      <w:r w:rsidRPr="001128CE">
        <w:rPr>
          <w:lang w:val="es-ES"/>
        </w:rPr>
        <w:t xml:space="preserve">Maria Ayalivis GARCIA MEDRANO (Sra.), Directora, Oficina de Registros de Variedades y Proteccion de los Derechos de Obtentor (Orevado), Santo Domingo </w:t>
      </w:r>
      <w:r>
        <w:rPr>
          <w:lang w:val="es-ES"/>
        </w:rPr>
        <w:br/>
      </w:r>
      <w:r w:rsidRPr="001128CE">
        <w:rPr>
          <w:lang w:val="es-ES"/>
        </w:rPr>
        <w:t xml:space="preserve">(e-mail: </w:t>
      </w:r>
      <w:r w:rsidRPr="0087703F">
        <w:rPr>
          <w:lang w:val="es-ES"/>
        </w:rPr>
        <w:t>mgarcia@orevado.gob.do)</w:t>
      </w:r>
    </w:p>
    <w:p w:rsidR="00F03375" w:rsidRPr="00880363" w:rsidRDefault="00F03375" w:rsidP="00F03375">
      <w:pPr>
        <w:pStyle w:val="plcountry"/>
        <w:rPr>
          <w:lang w:val="es-ES"/>
        </w:rPr>
      </w:pPr>
      <w:r w:rsidRPr="00880363">
        <w:rPr>
          <w:lang w:val="es-ES"/>
        </w:rPr>
        <w:lastRenderedPageBreak/>
        <w:t>RÉPUBLIQUE TCHÈQUE / CZECH REPUBLIC / TSCHECHISCHE REPUBLIK / REPÚBLICA CHECA</w:t>
      </w:r>
    </w:p>
    <w:p w:rsidR="00F03375" w:rsidRPr="0061436C" w:rsidRDefault="00F03375" w:rsidP="00F03375">
      <w:pPr>
        <w:pStyle w:val="pldetails"/>
      </w:pPr>
      <w:r w:rsidRPr="0061436C">
        <w:t xml:space="preserve">Radmila SAFAŘÍKOVÁ (Ms.), Senior Officer, National Plant Variety Office, Central Institute for Supervising and Testing in Agriculture (UKZUZ), Brno </w:t>
      </w:r>
      <w:r w:rsidRPr="0061436C">
        <w:br/>
        <w:t xml:space="preserve">(e-mail: radmila.safarikova@ukzuz.cz) </w:t>
      </w:r>
    </w:p>
    <w:p w:rsidR="00F03375" w:rsidRPr="0061436C" w:rsidRDefault="00F03375" w:rsidP="00F03375">
      <w:pPr>
        <w:pStyle w:val="plcountry"/>
        <w:rPr>
          <w:lang w:val="es-ES"/>
        </w:rPr>
      </w:pPr>
      <w:r w:rsidRPr="0061436C">
        <w:rPr>
          <w:lang w:val="es-ES"/>
        </w:rPr>
        <w:t xml:space="preserve">RÉPUBLIQUE-UNIE DE TANZANIE / UNITED REPUBLIC OF TANZANIA / </w:t>
      </w:r>
      <w:r w:rsidRPr="0061436C">
        <w:rPr>
          <w:lang w:val="es-ES"/>
        </w:rPr>
        <w:br/>
        <w:t>VEREINIGTE REPUBLIK TANSANIA / REPÚBLICA UNIDA DE TANZANÍA</w:t>
      </w:r>
    </w:p>
    <w:p w:rsidR="00F03375" w:rsidRDefault="00F03375" w:rsidP="00F03375">
      <w:pPr>
        <w:pStyle w:val="pldetails"/>
        <w:keepNext/>
      </w:pPr>
      <w:r w:rsidRPr="00E45A8F">
        <w:t>Patrick NGWEDIAGI</w:t>
      </w:r>
      <w:r>
        <w:t xml:space="preserve"> (Mr.)</w:t>
      </w:r>
      <w:r w:rsidRPr="00E45A8F">
        <w:t xml:space="preserve">, Director General, Tanzania Official Seed Certification Institute (TOSCI), Morogoro </w:t>
      </w:r>
      <w:r w:rsidRPr="00E45A8F">
        <w:br/>
        <w:t xml:space="preserve">(e-mail: </w:t>
      </w:r>
      <w:r w:rsidRPr="00615A19">
        <w:t>ngwedi@yahoo.com</w:t>
      </w:r>
      <w:r w:rsidRPr="00E45A8F">
        <w:t xml:space="preserve">) </w:t>
      </w:r>
    </w:p>
    <w:p w:rsidR="00F03375" w:rsidRDefault="00F03375" w:rsidP="00F03375">
      <w:pPr>
        <w:pStyle w:val="pldetails"/>
        <w:keepNext/>
      </w:pPr>
      <w:r w:rsidRPr="00615A19">
        <w:t>Twalib Mustafa NJOHOLE</w:t>
      </w:r>
      <w:r>
        <w:t xml:space="preserve"> (Mr.)</w:t>
      </w:r>
      <w:r w:rsidRPr="00615A19">
        <w:t xml:space="preserve">, Registrar of Plant Breeders' Rights, Plant Breeders Rights' Office, Ministry of Agriculture (MoA), Dodoma </w:t>
      </w:r>
      <w:r>
        <w:br/>
      </w:r>
      <w:r w:rsidRPr="00615A19">
        <w:t xml:space="preserve">(e-mail: </w:t>
      </w:r>
      <w:r>
        <w:t>twalib.njohole@kilimo.go.tz</w:t>
      </w:r>
      <w:r w:rsidRPr="00615A19">
        <w:t>)</w:t>
      </w:r>
    </w:p>
    <w:p w:rsidR="00F03375" w:rsidRDefault="00F03375" w:rsidP="00F03375">
      <w:pPr>
        <w:pStyle w:val="pldetails"/>
      </w:pPr>
      <w:r w:rsidRPr="00BB5C90">
        <w:t xml:space="preserve">Asia Filfil THANI (Ms.), Registrar of Plant Breeders' Rights Zanzibar, Ministry of Agriculture and Natural Resources, Zanzibar </w:t>
      </w:r>
      <w:r w:rsidRPr="00BB5C90">
        <w:br/>
        <w:t xml:space="preserve">(e-mail: </w:t>
      </w:r>
      <w:r w:rsidRPr="00C5266F">
        <w:t>asiathani@yahoo.com</w:t>
      </w:r>
      <w:r w:rsidRPr="00BB5C90">
        <w:t>)</w:t>
      </w:r>
    </w:p>
    <w:p w:rsidR="00F03375" w:rsidRPr="00CA2000" w:rsidRDefault="00F03375" w:rsidP="00F03375">
      <w:pPr>
        <w:pStyle w:val="plcountry"/>
      </w:pPr>
      <w:r w:rsidRPr="00CA2000">
        <w:t>ROUMANIE / ROMANIA / RUMÄNIEN / RUMANIA</w:t>
      </w:r>
    </w:p>
    <w:p w:rsidR="00F03375" w:rsidRDefault="00F03375" w:rsidP="00F03375">
      <w:pPr>
        <w:pStyle w:val="pldetails"/>
      </w:pPr>
      <w:r>
        <w:t>Mihaela-Rodica CIORA (M</w:t>
      </w:r>
      <w:r w:rsidRPr="00C5266F">
        <w:t xml:space="preserve">s.), Counsellor, State Institute for Variety Testing and Registration (ISTIS), Bucarest </w:t>
      </w:r>
      <w:r>
        <w:br/>
      </w:r>
      <w:r w:rsidRPr="00C5266F">
        <w:t>(e-mail: mihaela_ciora@istis.ro)</w:t>
      </w:r>
    </w:p>
    <w:p w:rsidR="00F03375" w:rsidRPr="00C5266F" w:rsidRDefault="00F03375" w:rsidP="00F03375">
      <w:pPr>
        <w:pStyle w:val="pldetails"/>
      </w:pPr>
      <w:r w:rsidRPr="00C5266F">
        <w:t>Teodor Dan ENESCU</w:t>
      </w:r>
      <w:r>
        <w:t xml:space="preserve"> (Mr.)</w:t>
      </w:r>
      <w:r w:rsidRPr="00C5266F">
        <w:t>, Counsellor, State Institute for Variety Testing and Registration (ISTIS), Bucarest</w:t>
      </w:r>
      <w:r w:rsidRPr="00C5266F">
        <w:br/>
        <w:t>(e-mail: teonscu@yahoo.com)</w:t>
      </w:r>
    </w:p>
    <w:p w:rsidR="00F03375" w:rsidRPr="00CA2000" w:rsidRDefault="00F03375" w:rsidP="00F03375">
      <w:pPr>
        <w:pStyle w:val="plcountry"/>
      </w:pPr>
      <w:r w:rsidRPr="00CA2000">
        <w:t>ROYAUME-UNI / UNITED KINGDOM / VEREINIGTES KÖNIGREICH / REINO UNIDO</w:t>
      </w:r>
    </w:p>
    <w:p w:rsidR="00F03375" w:rsidRDefault="00F03375" w:rsidP="00F03375">
      <w:pPr>
        <w:pStyle w:val="pldetails"/>
      </w:pPr>
      <w:r w:rsidRPr="00D01047">
        <w:t>Robert WARLOW</w:t>
      </w:r>
      <w:r>
        <w:t xml:space="preserve"> (Mr.)</w:t>
      </w:r>
      <w:r w:rsidRPr="00D01047">
        <w:t xml:space="preserve">, Team Leader, National Listing / Plant Breeders' Rights, Animal and Plant Health Agency (APHA), Cambridge </w:t>
      </w:r>
      <w:r>
        <w:br/>
      </w:r>
      <w:r w:rsidRPr="00D01047">
        <w:t xml:space="preserve">(e-mail: </w:t>
      </w:r>
      <w:r w:rsidRPr="00A25EA0">
        <w:t>rob.warlow@apha.gov.uk</w:t>
      </w:r>
      <w:r w:rsidRPr="00D01047">
        <w:t>)</w:t>
      </w:r>
    </w:p>
    <w:p w:rsidR="00F03375" w:rsidRPr="00F23D9E" w:rsidRDefault="00F03375" w:rsidP="00F03375">
      <w:pPr>
        <w:pStyle w:val="pldetails"/>
      </w:pPr>
      <w:r w:rsidRPr="00A25EA0">
        <w:t xml:space="preserve">Eleanor GIBSON-FORTY (Ms.), Plant Varieties and Seeds Administrator, Animal and Plant Health Agency (APHA), Cambridge </w:t>
      </w:r>
      <w:r>
        <w:br/>
      </w:r>
      <w:r w:rsidRPr="00A25EA0">
        <w:t>(e-mail: eleanor.gibson-forty@apha.gov.uk)</w:t>
      </w:r>
    </w:p>
    <w:p w:rsidR="00F03375" w:rsidRDefault="00F03375" w:rsidP="00F03375">
      <w:pPr>
        <w:pStyle w:val="plcountry"/>
      </w:pPr>
      <w:r w:rsidRPr="00A378E9">
        <w:t>SERBIE / SERBIA / SERBIEN / SERBIA</w:t>
      </w:r>
    </w:p>
    <w:p w:rsidR="00F03375" w:rsidRDefault="00F03375" w:rsidP="00F03375">
      <w:pPr>
        <w:pStyle w:val="pldetails"/>
      </w:pPr>
      <w:r w:rsidRPr="00A378E9">
        <w:t xml:space="preserve">Gordana LONCAR (Ms.), Senior Adviser for Plant Variety protection, Plant Protection Directorate, Group for Plant Variety Protection and Biosafety, Ministry of Agriculture and Environmental protection, Belgrade </w:t>
      </w:r>
      <w:r>
        <w:br/>
      </w:r>
      <w:r w:rsidRPr="00A378E9">
        <w:t>(e-mail: gordana.loncar@minpolj.gov.rs)</w:t>
      </w:r>
    </w:p>
    <w:p w:rsidR="00F03375" w:rsidRPr="004D23DE" w:rsidRDefault="00F03375" w:rsidP="00F03375">
      <w:pPr>
        <w:pStyle w:val="plcountry"/>
      </w:pPr>
      <w:r w:rsidRPr="004D23DE">
        <w:t>SLOVAQUIE / SLOVAKIA / SLOWAKEI / ESLOVAQUIA</w:t>
      </w:r>
    </w:p>
    <w:p w:rsidR="00F03375" w:rsidRDefault="00F03375" w:rsidP="00F03375">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F03375" w:rsidRPr="006D5712" w:rsidRDefault="00F03375" w:rsidP="00F03375">
      <w:pPr>
        <w:pStyle w:val="plcountry"/>
      </w:pPr>
      <w:r w:rsidRPr="006D5712">
        <w:t>SUISSE / SWITZERLAND / SCHWEIZ / SUIZA</w:t>
      </w:r>
    </w:p>
    <w:p w:rsidR="00F03375" w:rsidRDefault="00F03375" w:rsidP="00F03375">
      <w:pPr>
        <w:pStyle w:val="pldetails"/>
      </w:pPr>
      <w:r w:rsidRPr="006D5712">
        <w:t xml:space="preserve">Manuela BRAND (Ms.), Plant Variety Rights Office, Plant Health and Varieties, Office fédéral de l'agriculture (OFAG), Bern  </w:t>
      </w:r>
      <w:r w:rsidRPr="006D5712">
        <w:br/>
        <w:t xml:space="preserve">(e-mail: </w:t>
      </w:r>
      <w:r w:rsidRPr="00EF4A7D">
        <w:t>manuela.brand@blw.admin.ch</w:t>
      </w:r>
      <w:r w:rsidRPr="006D5712">
        <w:t>)</w:t>
      </w:r>
      <w:r w:rsidRPr="004D23DE">
        <w:t xml:space="preserve"> </w:t>
      </w:r>
    </w:p>
    <w:p w:rsidR="00F03375" w:rsidRDefault="00F03375" w:rsidP="00F03375">
      <w:pPr>
        <w:pStyle w:val="plcountry"/>
        <w:rPr>
          <w:lang w:val="fr-CH"/>
        </w:rPr>
      </w:pPr>
      <w:r w:rsidRPr="000F218C">
        <w:rPr>
          <w:lang w:val="fr-CH"/>
        </w:rPr>
        <w:t>TUNISIE / TUNISIA / TUNESIEN / TÚNEZ</w:t>
      </w:r>
    </w:p>
    <w:p w:rsidR="00F03375" w:rsidRPr="000F218C" w:rsidRDefault="00F03375" w:rsidP="00F03375">
      <w:pPr>
        <w:pStyle w:val="pldetails"/>
        <w:rPr>
          <w:lang w:val="fr-CH"/>
        </w:rPr>
      </w:pPr>
      <w:r w:rsidRPr="000F218C">
        <w:rPr>
          <w:lang w:val="fr-CH"/>
        </w:rPr>
        <w:t>Omar BRAHMI</w:t>
      </w:r>
      <w:r>
        <w:rPr>
          <w:lang w:val="fr-CH"/>
        </w:rPr>
        <w:t xml:space="preserve"> (Mr.)</w:t>
      </w:r>
      <w:r w:rsidRPr="000F218C">
        <w:rPr>
          <w:lang w:val="fr-CH"/>
        </w:rPr>
        <w:t xml:space="preserve">,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Pr>
          <w:lang w:val="fr-CH"/>
        </w:rPr>
        <w:br/>
      </w:r>
      <w:r w:rsidRPr="000F218C">
        <w:rPr>
          <w:lang w:val="fr-CH"/>
        </w:rPr>
        <w:t>(e-mail: bo.dgpcqpa@iresa.agrinet.tn)</w:t>
      </w:r>
    </w:p>
    <w:p w:rsidR="00F03375" w:rsidRPr="00FC3E41" w:rsidRDefault="00F03375" w:rsidP="00F03375">
      <w:pPr>
        <w:pStyle w:val="plcountry"/>
        <w:keepLines w:val="0"/>
      </w:pPr>
      <w:r w:rsidRPr="00FC3E41">
        <w:lastRenderedPageBreak/>
        <w:t>TURQUIE / TURKEY / TÜRKEI / TURQUÍA</w:t>
      </w:r>
    </w:p>
    <w:p w:rsidR="00F03375" w:rsidRPr="00FC3E41" w:rsidRDefault="00F03375" w:rsidP="00F03375">
      <w:pPr>
        <w:pStyle w:val="pldetails"/>
        <w:keepNext/>
        <w:keepLines w:val="0"/>
      </w:pPr>
      <w:r w:rsidRPr="00FC3E41">
        <w:t xml:space="preserve">Suat YILMAZ (Mr.), Deputy General Director, General Directorate of Plant Production, Ministry of Agriculture and Forestry, Ankara </w:t>
      </w:r>
    </w:p>
    <w:p w:rsidR="00F03375" w:rsidRPr="00FC3E41" w:rsidRDefault="00F03375" w:rsidP="00F03375">
      <w:pPr>
        <w:pStyle w:val="pldetails"/>
        <w:keepLines w:val="0"/>
      </w:pPr>
      <w:r w:rsidRPr="00FC3E41">
        <w:t xml:space="preserve">Mehmet CAKMAK (Mr.), PBR Expert, Seed Department, General Directorate of Plant Production, Ministry of Agriculture and </w:t>
      </w:r>
      <w:r>
        <w:t>Forestry</w:t>
      </w:r>
      <w:r w:rsidRPr="00FC3E41">
        <w:t xml:space="preserve">, Ankara </w:t>
      </w:r>
      <w:r w:rsidRPr="00FC3E41">
        <w:br/>
        <w:t>(e-mail: mehmet.cakmak@tarim.gov.tr)</w:t>
      </w:r>
    </w:p>
    <w:p w:rsidR="00F03375" w:rsidRPr="00FC3E41" w:rsidRDefault="00F03375" w:rsidP="00F03375">
      <w:pPr>
        <w:pStyle w:val="pldetails"/>
        <w:keepLines w:val="0"/>
      </w:pPr>
      <w:r w:rsidRPr="00FC3E41">
        <w:t xml:space="preserve">Sezgin KARADENIZ (Mr.), </w:t>
      </w:r>
      <w:r w:rsidRPr="0082093D">
        <w:t>Head of Seed Depatment, General</w:t>
      </w:r>
      <w:r w:rsidRPr="00FC3E41">
        <w:t xml:space="preserve"> Directorate of Plant Production, Ministry of Agriculture and </w:t>
      </w:r>
      <w:r>
        <w:t>Forestry</w:t>
      </w:r>
      <w:r w:rsidRPr="00FC3E41">
        <w:t xml:space="preserve">, Ankara </w:t>
      </w:r>
      <w:r w:rsidRPr="00FC3E41">
        <w:br/>
        <w:t>(e-mail: sezgin.karadeniz@tarim.gov.tr)</w:t>
      </w:r>
    </w:p>
    <w:p w:rsidR="00F03375" w:rsidRPr="00D5128C" w:rsidRDefault="00F03375" w:rsidP="00F03375">
      <w:pPr>
        <w:pStyle w:val="plcountry"/>
      </w:pPr>
      <w:r w:rsidRPr="00D5128C">
        <w:t>UNION EUROPÉENNE / EUROPEAN UNION / EUROPÄISCHE UNION / UNIÓN EUROPEA</w:t>
      </w:r>
    </w:p>
    <w:p w:rsidR="00F03375" w:rsidRPr="00D5128C" w:rsidRDefault="00F03375" w:rsidP="00F03375">
      <w:pPr>
        <w:pStyle w:val="pldetails"/>
      </w:pPr>
      <w:r w:rsidRPr="00F15795">
        <w:t xml:space="preserve">Kirsi Marjatta HEINONEN (Ms.), Counsellor, Permanent Representation of Finland In European Union, Bruxelles </w:t>
      </w:r>
      <w:r w:rsidRPr="00F15795">
        <w:br/>
        <w:t>(e-mail: Kirsi.heinonen@formin.fi)</w:t>
      </w:r>
    </w:p>
    <w:p w:rsidR="00F03375" w:rsidRPr="00DC4E36" w:rsidRDefault="00F03375" w:rsidP="00F03375">
      <w:pPr>
        <w:pStyle w:val="pldetails"/>
      </w:pPr>
      <w:r w:rsidRPr="00DC4E36">
        <w:t xml:space="preserve">Kati LASSI (Ms.), Senior Specialist, Helsinki </w:t>
      </w:r>
      <w:r w:rsidRPr="00DC4E36">
        <w:br/>
        <w:t>(e-mail: kati.lassi@mmm.fi)</w:t>
      </w:r>
    </w:p>
    <w:p w:rsidR="00F03375" w:rsidRDefault="00F03375" w:rsidP="00F03375">
      <w:pPr>
        <w:pStyle w:val="pldetails"/>
      </w:pPr>
      <w:r w:rsidRPr="00FC3D04">
        <w:t xml:space="preserve">Tarja Päivikki HIETARANTA (Ms.), Senior Officer, Seed Certification, Finnish Food Authority, Loimaa </w:t>
      </w:r>
      <w:r>
        <w:br/>
      </w:r>
      <w:r w:rsidRPr="00FC3D04">
        <w:t xml:space="preserve">(e-mail: </w:t>
      </w:r>
      <w:r w:rsidRPr="005F5F86">
        <w:t>tarja.hietaranta@evira.fi</w:t>
      </w:r>
      <w:r w:rsidRPr="00FC3D04">
        <w:t>)</w:t>
      </w:r>
    </w:p>
    <w:p w:rsidR="00F03375" w:rsidRDefault="00F03375" w:rsidP="00F03375">
      <w:pPr>
        <w:pStyle w:val="pldetails"/>
      </w:pPr>
      <w:r w:rsidRPr="005973E5">
        <w:t xml:space="preserve">Päivi MANNERKORPI (Ms.), </w:t>
      </w:r>
      <w:r>
        <w:t xml:space="preserve">Team Leader - Plant Reproductive Material, Unit G1 Plant Health, Directorate General for Health and Food Safety (DG SANTE), </w:t>
      </w:r>
      <w:r w:rsidRPr="005973E5">
        <w:t xml:space="preserve">European Commission, Bruxelles </w:t>
      </w:r>
      <w:r>
        <w:br/>
        <w:t xml:space="preserve">(e-mail: </w:t>
      </w:r>
      <w:r w:rsidRPr="00136606">
        <w:t>paivi.mannerkorpi@ec.europa.eu</w:t>
      </w:r>
      <w:r>
        <w:t>)</w:t>
      </w:r>
    </w:p>
    <w:p w:rsidR="00F03375" w:rsidRDefault="00F03375" w:rsidP="00F03375">
      <w:pPr>
        <w:pStyle w:val="pldetails"/>
      </w:pPr>
      <w:r w:rsidRPr="004D23DE">
        <w:t>Dirk THEOBALD</w:t>
      </w:r>
      <w:r>
        <w:t xml:space="preserve"> (Mr.)</w:t>
      </w:r>
      <w:r w:rsidRPr="004D23DE">
        <w:t xml:space="preserve">, </w:t>
      </w:r>
      <w:r>
        <w:t>Senior Advisor</w:t>
      </w:r>
      <w:r w:rsidRPr="004D23DE">
        <w:t xml:space="preserve">, Community Plant Variety Office (CPVO), </w:t>
      </w:r>
      <w:r w:rsidRPr="00F140FC">
        <w:t xml:space="preserve">Angers </w:t>
      </w:r>
      <w:r>
        <w:br/>
      </w:r>
      <w:r w:rsidRPr="00F140FC">
        <w:t xml:space="preserve">(e-mail: theobald@cpvo.europa.eu) </w:t>
      </w:r>
    </w:p>
    <w:p w:rsidR="00F03375" w:rsidRPr="00DC5AB5" w:rsidRDefault="00F03375" w:rsidP="00F03375">
      <w:pPr>
        <w:pStyle w:val="pldetails"/>
      </w:pPr>
      <w:r w:rsidRPr="00DC5AB5">
        <w:t>Jean MAISON</w:t>
      </w:r>
      <w:r>
        <w:t xml:space="preserve"> (Mr.)</w:t>
      </w:r>
      <w:r w:rsidRPr="00DC5AB5">
        <w:t xml:space="preserve">, Deputy Head, Technical Unit, Community Plant Variety Office (CPVO), Angers </w:t>
      </w:r>
      <w:r>
        <w:br/>
      </w:r>
      <w:r w:rsidRPr="00DC5AB5">
        <w:t>(e-mail: maison@cpvo.europa.eu)</w:t>
      </w:r>
    </w:p>
    <w:p w:rsidR="00F03375" w:rsidRPr="00816DBD" w:rsidRDefault="00F03375" w:rsidP="00F03375">
      <w:pPr>
        <w:pStyle w:val="plheading"/>
      </w:pPr>
      <w:r w:rsidRPr="00816DBD">
        <w:t>II. OBSERVATEURS / OBSERVERS / BEOBACHTER / OBSERVADORES</w:t>
      </w:r>
    </w:p>
    <w:p w:rsidR="00F03375" w:rsidRDefault="00F03375" w:rsidP="00F03375">
      <w:pPr>
        <w:pStyle w:val="plcountry"/>
      </w:pPr>
      <w:r w:rsidRPr="005A3CE0">
        <w:t>ÉGYPTE / EGYPT / ÄGYPTEN / EGIPTO</w:t>
      </w:r>
    </w:p>
    <w:p w:rsidR="00F03375" w:rsidRPr="008A4E86" w:rsidRDefault="00F03375" w:rsidP="00F03375">
      <w:pPr>
        <w:pStyle w:val="pldetails"/>
      </w:pPr>
      <w:r w:rsidRPr="002C08D2">
        <w:t xml:space="preserve">Saad NASSAR (Mr.), </w:t>
      </w:r>
      <w:r>
        <w:t xml:space="preserve">Advisor to the Minister </w:t>
      </w:r>
      <w:r w:rsidRPr="009910E9">
        <w:t>f</w:t>
      </w:r>
      <w:r>
        <w:t>or</w:t>
      </w:r>
      <w:r w:rsidRPr="009910E9">
        <w:t xml:space="preserve"> Agriculture and Land Reclamation, Giza </w:t>
      </w:r>
      <w:r>
        <w:br/>
      </w:r>
      <w:r w:rsidRPr="009910E9">
        <w:t xml:space="preserve">(e-mail: </w:t>
      </w:r>
      <w:r w:rsidRPr="0067227E">
        <w:t>saad.nassar@yahoo.com</w:t>
      </w:r>
      <w:r w:rsidRPr="009910E9">
        <w:t>)</w:t>
      </w:r>
    </w:p>
    <w:p w:rsidR="00F03375" w:rsidRDefault="00F03375" w:rsidP="00F03375">
      <w:pPr>
        <w:pStyle w:val="pldetails"/>
      </w:pPr>
      <w:r w:rsidRPr="00DF3897">
        <w:t>Hassan EL BADRAWY</w:t>
      </w:r>
      <w:r>
        <w:t xml:space="preserve"> (Mr.)</w:t>
      </w:r>
      <w:r w:rsidRPr="00DF3897">
        <w:t xml:space="preserve">, Vice President, Court Cassation, Ministry of Justice, Cairo </w:t>
      </w:r>
      <w:r>
        <w:br/>
      </w:r>
      <w:r w:rsidRPr="00DF3897">
        <w:t>(e-mail: h_b49@hotmail.com)</w:t>
      </w:r>
    </w:p>
    <w:p w:rsidR="00F03375" w:rsidRDefault="00F03375" w:rsidP="00F03375">
      <w:pPr>
        <w:pStyle w:val="pldetails"/>
      </w:pPr>
      <w:r w:rsidRPr="00BF02FB">
        <w:t>Mahasen Fawaz Mohamed GAD (Ms.), General</w:t>
      </w:r>
      <w:r>
        <w:t xml:space="preserve"> Manager</w:t>
      </w:r>
      <w:r w:rsidRPr="00BF02FB">
        <w:t xml:space="preserve">, Plant Variety Protection Office, Central Administration for Seed Certification (CASC), Giza </w:t>
      </w:r>
      <w:r>
        <w:br/>
      </w:r>
      <w:r w:rsidRPr="00BF02FB">
        <w:t xml:space="preserve">(e-mail: </w:t>
      </w:r>
      <w:r w:rsidRPr="00067E48">
        <w:t>mahansen.f.gad@gmail.com</w:t>
      </w:r>
      <w:r w:rsidRPr="00BF02FB">
        <w:t>)</w:t>
      </w:r>
    </w:p>
    <w:p w:rsidR="00F03375" w:rsidRPr="00711AFE" w:rsidRDefault="00F03375" w:rsidP="00F03375">
      <w:pPr>
        <w:pStyle w:val="plcountry"/>
      </w:pPr>
      <w:r w:rsidRPr="00711AFE">
        <w:t>Émirats arabes unis / United Arab Emirates / Vereinigte Arabische Emirate</w:t>
      </w:r>
      <w:r>
        <w:t xml:space="preserve"> / </w:t>
      </w:r>
      <w:r>
        <w:br/>
      </w:r>
      <w:r w:rsidRPr="00711AFE">
        <w:t>Emiratos Árabes Unidos</w:t>
      </w:r>
    </w:p>
    <w:p w:rsidR="00F03375" w:rsidRDefault="00F03375" w:rsidP="00F03375">
      <w:pPr>
        <w:pStyle w:val="pldetails"/>
      </w:pPr>
      <w:r w:rsidRPr="005E40E5">
        <w:t xml:space="preserve">Mohamed Ahmed HAMDAN AL DHANHANI (Mr.), Director, Agriculture Development and Health Department, Ministry of Climate Change and Environment, Dubai </w:t>
      </w:r>
      <w:r w:rsidRPr="005E40E5">
        <w:br/>
        <w:t>(e-mail: maaldhanhani@moccae.gov.ae)</w:t>
      </w:r>
    </w:p>
    <w:p w:rsidR="00F03375" w:rsidRPr="00CA2000" w:rsidRDefault="00F03375" w:rsidP="00F03375">
      <w:pPr>
        <w:pStyle w:val="plcountry"/>
      </w:pPr>
      <w:r w:rsidRPr="00CA2000">
        <w:t>KAZAKHSTAN / KAZAKHSTAN / KASACHSTAN / KAZAJSTÁN</w:t>
      </w:r>
    </w:p>
    <w:p w:rsidR="00F03375" w:rsidRDefault="00F03375" w:rsidP="00F03375">
      <w:pPr>
        <w:pStyle w:val="pldetails"/>
      </w:pPr>
      <w:r w:rsidRPr="0017074E">
        <w:t xml:space="preserve">Talgat AZHGALIYEV (Mr.), Chairman, State Commission for Variety Testing of Crops, Astana </w:t>
      </w:r>
      <w:r w:rsidRPr="0017074E">
        <w:br/>
        <w:t>(</w:t>
      </w:r>
      <w:r w:rsidRPr="00FB7BCF">
        <w:t xml:space="preserve">e-mail: </w:t>
      </w:r>
      <w:r w:rsidRPr="00813ABB">
        <w:t>goskomKZ@mail.ru</w:t>
      </w:r>
      <w:r w:rsidRPr="00FB7BCF">
        <w:t>)</w:t>
      </w:r>
    </w:p>
    <w:p w:rsidR="00F03375" w:rsidRDefault="00F03375" w:rsidP="00F03375">
      <w:pPr>
        <w:pStyle w:val="pldetails"/>
      </w:pPr>
      <w:r w:rsidRPr="0017074E">
        <w:t>Zulfira BASHIROVA (Ms.), Deputy Director, Ministry of Agriculture of the Republic of Kazakhstan, Nur-Sultan</w:t>
      </w:r>
      <w:r w:rsidRPr="0017074E">
        <w:br/>
        <w:t xml:space="preserve">(e-mail: </w:t>
      </w:r>
      <w:r w:rsidRPr="00813ABB">
        <w:t>bashirova.z@minagri.gov.kz</w:t>
      </w:r>
      <w:r w:rsidRPr="0017074E">
        <w:t>)</w:t>
      </w:r>
    </w:p>
    <w:p w:rsidR="00F03375" w:rsidRPr="0017074E" w:rsidRDefault="00F03375" w:rsidP="00F03375">
      <w:pPr>
        <w:pStyle w:val="pldetails"/>
      </w:pPr>
      <w:r w:rsidRPr="00813ABB">
        <w:t>Gulferuz Mairambekovna SEITPENBETOVA</w:t>
      </w:r>
      <w:r>
        <w:t xml:space="preserve"> (Ms.)</w:t>
      </w:r>
      <w:r w:rsidRPr="00813ABB">
        <w:t xml:space="preserve">, Specialist, State Commission for Variety Testing for Crops, Nur-Sultan </w:t>
      </w:r>
      <w:r>
        <w:br/>
      </w:r>
      <w:r w:rsidRPr="00813ABB">
        <w:t>(e-mail: goskomkz@mail.ru)</w:t>
      </w:r>
    </w:p>
    <w:p w:rsidR="00F03375" w:rsidRDefault="00F03375" w:rsidP="00F03375">
      <w:pPr>
        <w:pStyle w:val="plcountry"/>
      </w:pPr>
      <w:r w:rsidRPr="00DE39A6">
        <w:lastRenderedPageBreak/>
        <w:t>MONGOLIE / MONGOLIA / MONGOLEI / MONGOLIA</w:t>
      </w:r>
    </w:p>
    <w:p w:rsidR="00F03375" w:rsidRDefault="00F03375" w:rsidP="00F03375">
      <w:pPr>
        <w:pStyle w:val="pldetails"/>
        <w:keepNext/>
      </w:pPr>
      <w:r w:rsidRPr="00DE39A6">
        <w:t xml:space="preserve">Uranchimeg BAZARRAGCHAA (Ms.), Officer, Department of Policy and Planning, Ministry of Food, Agriculture and Light Industry, Ulaanbaatar </w:t>
      </w:r>
      <w:r>
        <w:br/>
      </w:r>
      <w:r w:rsidRPr="00DE39A6">
        <w:t>(e-mail: bazarragchaau@yahoo.com)</w:t>
      </w:r>
    </w:p>
    <w:p w:rsidR="00F03375" w:rsidRDefault="00F03375" w:rsidP="00F03375">
      <w:pPr>
        <w:pStyle w:val="pldetails"/>
        <w:keepNext/>
      </w:pPr>
      <w:r w:rsidRPr="00DE39A6">
        <w:t xml:space="preserve">Altantsetseg BALGAN (Ms.), National Project Manager / Legal Expert, Food and Agriculture Organization of the United Nations (FAO), Ulaanbaatar, Mongolie </w:t>
      </w:r>
      <w:r>
        <w:br/>
      </w:r>
      <w:r w:rsidRPr="00DE39A6">
        <w:t>(e-mail: altantsetseg.balcan@fao.org)</w:t>
      </w:r>
    </w:p>
    <w:p w:rsidR="00F03375" w:rsidRDefault="00F03375" w:rsidP="00F03375">
      <w:pPr>
        <w:pStyle w:val="plcountry"/>
      </w:pPr>
      <w:r w:rsidRPr="003032B6">
        <w:t>MYANMAR / MYANMAR / MYANMAR / MYANMAR</w:t>
      </w:r>
    </w:p>
    <w:p w:rsidR="00F03375" w:rsidRDefault="00F03375" w:rsidP="00F03375">
      <w:pPr>
        <w:pStyle w:val="pldetails"/>
      </w:pPr>
      <w:r w:rsidRPr="00F22A74">
        <w:t>Naing Kyi WIN</w:t>
      </w:r>
      <w:r>
        <w:t xml:space="preserve"> (Mr.)</w:t>
      </w:r>
      <w:r w:rsidRPr="00F22A74">
        <w:t xml:space="preserve">, Director General, Department of Agricultural Research (DAR), Ministry of Agriculture, Livestock and Irrigation (MOALI), Nay Pyi Taw </w:t>
      </w:r>
      <w:r>
        <w:br/>
      </w:r>
      <w:r w:rsidRPr="00F22A74">
        <w:t>(e-mail: dgdar.moai@gmail.com)</w:t>
      </w:r>
    </w:p>
    <w:p w:rsidR="00F03375" w:rsidRDefault="00F03375" w:rsidP="00F03375">
      <w:pPr>
        <w:pStyle w:val="pldetails"/>
      </w:pPr>
      <w:r w:rsidRPr="00F22A74">
        <w:t xml:space="preserve">Pa Pa WIN (Ms.), Research Officer, Head of PVP Section, Department of Agricultural Research (DAR), Ministry of Agriculture, Livestock and Irrigation (MOALI), Nay Pyi Taw </w:t>
      </w:r>
      <w:r>
        <w:br/>
      </w:r>
      <w:r w:rsidRPr="00F22A74">
        <w:t>(e-mail: papawin08@gmail.com)</w:t>
      </w:r>
    </w:p>
    <w:p w:rsidR="00F03375" w:rsidRDefault="00F03375" w:rsidP="00F03375">
      <w:pPr>
        <w:pStyle w:val="pldetails"/>
      </w:pPr>
      <w:r w:rsidRPr="00F22A74">
        <w:t>Minn San THEIN</w:t>
      </w:r>
      <w:r>
        <w:t xml:space="preserve"> (Mr.)</w:t>
      </w:r>
      <w:r w:rsidRPr="00F22A74">
        <w:t xml:space="preserve">, Assistant Research Officer, Seed Bank, Department of Agricultural Research (DAR), Ministry of Agriculture, Livestock and Irrigation (MOALI), Nay Pyi Taw </w:t>
      </w:r>
      <w:r>
        <w:br/>
      </w:r>
      <w:r w:rsidRPr="00F22A74">
        <w:t>(e-mail: minsanthein@gmail.com)</w:t>
      </w:r>
    </w:p>
    <w:p w:rsidR="00F03375" w:rsidRDefault="00F03375" w:rsidP="00F03375">
      <w:pPr>
        <w:pStyle w:val="plcountry"/>
      </w:pPr>
      <w:r w:rsidRPr="00AD538B">
        <w:t>THAÏLANDE / THAILAND / THAILAND / TAILANDIA</w:t>
      </w:r>
    </w:p>
    <w:p w:rsidR="00F03375" w:rsidRDefault="00F03375" w:rsidP="00F03375">
      <w:pPr>
        <w:pStyle w:val="pldetails"/>
      </w:pPr>
      <w:r w:rsidRPr="00AD538B">
        <w:t xml:space="preserve">Thidakoon SAENUDOM (Ms.), Director of the Plant Variety Protection Research Group, Plant Variety Protection Office, Ministry of Agriculture and Cooperatives, Bangkok </w:t>
      </w:r>
      <w:r>
        <w:br/>
      </w:r>
      <w:r w:rsidRPr="00AD538B">
        <w:t xml:space="preserve">(e-mail: </w:t>
      </w:r>
      <w:r w:rsidRPr="00AC0D18">
        <w:t>thidakuns@hotmail.com</w:t>
      </w:r>
      <w:r w:rsidRPr="00AD538B">
        <w:t>)</w:t>
      </w:r>
    </w:p>
    <w:p w:rsidR="00F03375" w:rsidRPr="008410A1" w:rsidRDefault="00F03375" w:rsidP="00F03375">
      <w:pPr>
        <w:pStyle w:val="plheading"/>
      </w:pPr>
      <w:r w:rsidRPr="008410A1">
        <w:t>III. ORGANISATIONS / ORGANIZATIONS / ORGANISATIONEN / ORGANIZACIONES</w:t>
      </w:r>
    </w:p>
    <w:p w:rsidR="00F03375" w:rsidRDefault="00F03375" w:rsidP="00F03375">
      <w:pPr>
        <w:pStyle w:val="plcountry"/>
      </w:pPr>
      <w:r w:rsidRPr="00200A97">
        <w:t xml:space="preserve">ORGANISATION DE COOPÉRATION ET DE DÉVELOPPEMENT ÉCONOMIQUES (OCDE) / ORGANISATION FOR ECONOMIC CO-OPERATION AND DEVELOPMENT (OECD) / </w:t>
      </w:r>
      <w:r>
        <w:br/>
      </w:r>
      <w:r w:rsidRPr="00200A97">
        <w:t xml:space="preserve">ORGANISATION FÜR WIRTSCHAFTLICHE ZUSAMMENARBEIT UND ENTWICKLUNG (OECD) / </w:t>
      </w:r>
      <w:r w:rsidRPr="00200A97">
        <w:br/>
        <w:t>ORGANIZACIÓN DE COOPERACIÓN Y DESARROLLO ECONÓMIC</w:t>
      </w:r>
      <w:r>
        <w:t>o (OCDE)</w:t>
      </w:r>
    </w:p>
    <w:p w:rsidR="00F03375" w:rsidRPr="00200A97" w:rsidRDefault="00F03375" w:rsidP="00F03375">
      <w:pPr>
        <w:pStyle w:val="pldetails"/>
      </w:pPr>
      <w:r w:rsidRPr="00200A97">
        <w:t>Csaba GASPAR</w:t>
      </w:r>
      <w:r>
        <w:t xml:space="preserve"> (Mr.)</w:t>
      </w:r>
      <w:r w:rsidRPr="00200A97">
        <w:t>, Programme Manager, OECD Seed Schemes &amp; OECD Forest Seed and Plant Scheme, Organisation for Economic Co-operation</w:t>
      </w:r>
      <w:r>
        <w:t xml:space="preserve"> and Development (OECD), Paris</w:t>
      </w:r>
      <w:r>
        <w:br/>
      </w:r>
      <w:r w:rsidRPr="00200A97">
        <w:t>(e-mail: csaba.gaspar@oecd.org)</w:t>
      </w:r>
    </w:p>
    <w:p w:rsidR="00F03375" w:rsidRPr="00FC3E41" w:rsidRDefault="00F03375" w:rsidP="00F03375">
      <w:pPr>
        <w:pStyle w:val="plcountry"/>
      </w:pPr>
      <w:r w:rsidRPr="00FC3E41">
        <w:t xml:space="preserve">ORGANISATION RÉGIONALE AFRICAINE DE LA PROPRIÉTÉ INTELLECTUELLE (ARIPO) / </w:t>
      </w:r>
      <w:r w:rsidRPr="00FC3E41">
        <w:br/>
        <w:t xml:space="preserve">AFRICAN REGIONAL INTELLECTUAL PROPERTY ORGANIZATION (ARIPO) / </w:t>
      </w:r>
      <w:r w:rsidRPr="00FC3E41">
        <w:br/>
        <w:t xml:space="preserve">AFRIKANISCHE REGIONALORGANISATION ZUM SCHUTZ GEISTIGEN EIGENTUMS (ARIPO) / </w:t>
      </w:r>
      <w:r w:rsidRPr="00FC3E41">
        <w:br/>
        <w:t>ORGANIZACIÓN REGIONAL AFRICANA DE LA PROPIEDAD INTELECTUAL (ARIPO)</w:t>
      </w:r>
    </w:p>
    <w:p w:rsidR="00F03375" w:rsidRPr="00FC3E41" w:rsidRDefault="00F03375" w:rsidP="00F03375">
      <w:pPr>
        <w:pStyle w:val="plcountry"/>
        <w:keepLines w:val="0"/>
        <w:rPr>
          <w:caps w:val="0"/>
          <w:u w:val="none"/>
        </w:rPr>
      </w:pPr>
      <w:r w:rsidRPr="00FC3E41">
        <w:rPr>
          <w:caps w:val="0"/>
          <w:u w:val="none"/>
        </w:rPr>
        <w:t xml:space="preserve">Flora Kokwihyukya MPANJU (Ms.), Head, Search and Substantive Examination, African Regional Intellectual Property Organization (ARIPO), Harare </w:t>
      </w:r>
      <w:r w:rsidRPr="00FC3E41">
        <w:rPr>
          <w:caps w:val="0"/>
          <w:u w:val="none"/>
        </w:rPr>
        <w:br/>
        <w:t>(e-mail: fmpanju@aripo.org)</w:t>
      </w:r>
    </w:p>
    <w:p w:rsidR="00F03375" w:rsidRPr="00015FE4" w:rsidRDefault="00F03375" w:rsidP="00F03375">
      <w:pPr>
        <w:pStyle w:val="plcountry"/>
        <w:rPr>
          <w:lang w:val="fr-CH"/>
        </w:rPr>
      </w:pPr>
      <w:r w:rsidRPr="00015FE4">
        <w:rPr>
          <w:lang w:val="fr-CH"/>
        </w:rPr>
        <w:t>CROPLIFE INTERNATIONAL</w:t>
      </w:r>
    </w:p>
    <w:p w:rsidR="00F03375" w:rsidRPr="00015FE4" w:rsidRDefault="00F03375" w:rsidP="00F03375">
      <w:pPr>
        <w:pStyle w:val="pldetails"/>
        <w:rPr>
          <w:lang w:val="fr-CH"/>
        </w:rPr>
      </w:pPr>
      <w:r w:rsidRPr="00015FE4">
        <w:rPr>
          <w:lang w:val="fr-CH"/>
        </w:rPr>
        <w:t xml:space="preserve">Marcel BRUINS, Consultant, CropLife International, Bruxelles </w:t>
      </w:r>
      <w:r w:rsidRPr="00015FE4">
        <w:rPr>
          <w:lang w:val="fr-CH"/>
        </w:rPr>
        <w:br/>
        <w:t xml:space="preserve">(e-mail: mbruins1964@gmail.com) </w:t>
      </w:r>
    </w:p>
    <w:p w:rsidR="00F03375" w:rsidRDefault="00F03375" w:rsidP="00F03375">
      <w:pPr>
        <w:pStyle w:val="plcountry"/>
      </w:pPr>
      <w:r w:rsidRPr="00E10B8F">
        <w:t>EUROSEEDS</w:t>
      </w:r>
    </w:p>
    <w:p w:rsidR="00F03375" w:rsidRPr="00E10B8F" w:rsidRDefault="00F03375" w:rsidP="00F03375">
      <w:pPr>
        <w:pStyle w:val="pldetails"/>
      </w:pPr>
      <w:r w:rsidRPr="00E10B8F">
        <w:t xml:space="preserve">Catherine Chepkurui LANGAT (Ms.), Technical Manager Plant Breeding and Variety Registration, </w:t>
      </w:r>
      <w:r>
        <w:t>Euroseeds, Bruxelles</w:t>
      </w:r>
      <w:r>
        <w:br/>
      </w:r>
      <w:r w:rsidRPr="00E10B8F">
        <w:t>(e-mail: catherinelangat@euroseeds.eu)</w:t>
      </w:r>
    </w:p>
    <w:p w:rsidR="00F03375" w:rsidRPr="00462682" w:rsidRDefault="00F03375" w:rsidP="00F03375">
      <w:pPr>
        <w:pStyle w:val="plcountry"/>
      </w:pPr>
      <w:r w:rsidRPr="00462682">
        <w:lastRenderedPageBreak/>
        <w:t>INTERNATIONAL SEED FEDERATION (ISF)</w:t>
      </w:r>
    </w:p>
    <w:p w:rsidR="00F03375" w:rsidRDefault="00F03375" w:rsidP="00F03375">
      <w:pPr>
        <w:pStyle w:val="pldetails"/>
        <w:keepNext/>
      </w:pPr>
      <w:r w:rsidRPr="005975CD">
        <w:t>Szabolcs RUTHNER</w:t>
      </w:r>
      <w:r>
        <w:t xml:space="preserve"> (Mr.)</w:t>
      </w:r>
      <w:r w:rsidRPr="005975CD">
        <w:t>, Regulatory Affairs Manager, Internation</w:t>
      </w:r>
      <w:r>
        <w:t>al Seed Federation (ISF), Nyon</w:t>
      </w:r>
      <w:r>
        <w:br/>
      </w:r>
      <w:r w:rsidRPr="005975CD">
        <w:t xml:space="preserve">(e-mail: </w:t>
      </w:r>
      <w:r w:rsidRPr="007A3442">
        <w:t>s.ruthner@worldseed.org</w:t>
      </w:r>
      <w:r w:rsidRPr="005975CD">
        <w:t>)</w:t>
      </w:r>
    </w:p>
    <w:p w:rsidR="00F03375" w:rsidRDefault="00F03375" w:rsidP="00F03375">
      <w:pPr>
        <w:pStyle w:val="pldetails"/>
        <w:keepNext/>
      </w:pPr>
      <w:r w:rsidRPr="00644C0E">
        <w:t>Stevan MADJARAC</w:t>
      </w:r>
      <w:r>
        <w:t xml:space="preserve"> (Mr.)</w:t>
      </w:r>
      <w:r w:rsidRPr="00644C0E">
        <w:t xml:space="preserve">, Germplasm IP Lead, American Seed Trade </w:t>
      </w:r>
      <w:r>
        <w:t>Association (ASTA), Alexandria</w:t>
      </w:r>
      <w:r>
        <w:br/>
      </w:r>
      <w:r w:rsidRPr="00644C0E">
        <w:t xml:space="preserve">(e-mail: </w:t>
      </w:r>
      <w:r w:rsidRPr="00ED6A8B">
        <w:t>s.madjarac@gmail.com</w:t>
      </w:r>
      <w:r w:rsidRPr="00644C0E">
        <w:t>)</w:t>
      </w:r>
    </w:p>
    <w:p w:rsidR="00F03375" w:rsidRDefault="00F03375" w:rsidP="00F03375">
      <w:pPr>
        <w:pStyle w:val="plcountry"/>
        <w:rPr>
          <w:lang w:val="fr-CH"/>
        </w:rPr>
      </w:pPr>
      <w:r w:rsidRPr="003132AF">
        <w:rPr>
          <w:lang w:val="fr-CH"/>
        </w:rPr>
        <w:t xml:space="preserve">ASSOCIATION INTERNATIONALE DES PRODUCTEURS HORTICOLES (AIPH) / </w:t>
      </w:r>
      <w:r>
        <w:rPr>
          <w:lang w:val="fr-CH"/>
        </w:rPr>
        <w:br/>
      </w:r>
      <w:r w:rsidRPr="003132AF">
        <w:rPr>
          <w:lang w:val="fr-CH"/>
        </w:rPr>
        <w:t xml:space="preserve">INTERNATIONAL ASSOCIATION OF HORTICULTURAL PRODUCERS (AIPH) / </w:t>
      </w:r>
      <w:r w:rsidRPr="003132AF">
        <w:rPr>
          <w:lang w:val="fr-CH"/>
        </w:rPr>
        <w:br/>
        <w:t xml:space="preserve">INTERNATIONALER VERBAND DES ERWERBSGARTENBAUES (AIPH) / </w:t>
      </w:r>
      <w:r>
        <w:rPr>
          <w:lang w:val="fr-CH"/>
        </w:rPr>
        <w:br/>
      </w:r>
      <w:r w:rsidRPr="003132AF">
        <w:rPr>
          <w:lang w:val="fr-CH"/>
        </w:rPr>
        <w:t>ASOCIACIÓN INTERNACIONAL DE PRODUCTORES HORTÍCOLAS (AIPH)</w:t>
      </w:r>
    </w:p>
    <w:p w:rsidR="00F03375" w:rsidRPr="003132AF" w:rsidRDefault="00F03375" w:rsidP="00F03375">
      <w:pPr>
        <w:pStyle w:val="pldetails"/>
      </w:pPr>
      <w:r w:rsidRPr="003132AF">
        <w:t xml:space="preserve">Mia HOPPERUS BUMA (Ms.), Secretary, Committee for Novelty Protection, International Association of Horticultural Producers (AIPH), Oxfordshire </w:t>
      </w:r>
      <w:r>
        <w:br/>
      </w:r>
      <w:r w:rsidRPr="003132AF">
        <w:t>(e-mail: info@miabuma.nl)</w:t>
      </w:r>
    </w:p>
    <w:p w:rsidR="00F03375" w:rsidRDefault="00F03375" w:rsidP="00F03375">
      <w:pPr>
        <w:pStyle w:val="plcountry"/>
      </w:pPr>
      <w:r w:rsidRPr="000C1614">
        <w:t xml:space="preserve">COMMUNAUTÉ INTERNATIONALE DES OBTENTEURS DE PLANTES ORNEMENTALES ET FRUITIÈRES À REPRODUCTION ASEXUÉE (CIOPORA) / </w:t>
      </w:r>
      <w:r>
        <w:br/>
      </w:r>
      <w:r w:rsidRPr="000C1614">
        <w:t xml:space="preserve">INTERNATIONAL COMMUNITY OF BREEDERS OF ASEXUALLY REPRODUCED ORNAMENTAL AND FRUIT PLANTS (CIOPORA) / INTERNATIONALE GEMEINSCHAFT DER ZÜCHTER VEGETATIV VERMEHRBARER ZIERUND OBSTPFLANZEN (CIOPORA) / </w:t>
      </w:r>
      <w:r>
        <w:br/>
      </w:r>
      <w:r w:rsidRPr="000C1614">
        <w:t>COMUNIDAD INTERNACIONAL DE OBTENTORES DE VARIEDADES ORNAMENTALES Y FRUTALES DE REPRODUCCIÓN ASEXUADA (CIOPORA)</w:t>
      </w:r>
    </w:p>
    <w:p w:rsidR="00F03375" w:rsidRDefault="00F03375" w:rsidP="00F03375">
      <w:pPr>
        <w:pStyle w:val="pldetails"/>
      </w:pPr>
      <w:r w:rsidRPr="002C2A19">
        <w:t>Edgar KRIEGER (Mr.), Secretary General, International Community of Breeders of Asexually Reproduced Ornamental and Fruit Plants (CIOPORA), Hamburg</w:t>
      </w:r>
      <w:r w:rsidRPr="002C2A19">
        <w:br/>
        <w:t>(e-mail: edgar.krieger@ciopora.org)</w:t>
      </w:r>
    </w:p>
    <w:p w:rsidR="00F03375" w:rsidRDefault="00F03375" w:rsidP="00F03375">
      <w:pPr>
        <w:pStyle w:val="pldetails"/>
      </w:pPr>
      <w:r w:rsidRPr="000C1614">
        <w:t xml:space="preserve">Dominique THÉVENON (Mme), Board member, Treasurer - CIOPORA, AIGN®, International Community of Breeders of Asexually Reproduced Ornamental and Fruit Plants (CIOPORA), </w:t>
      </w:r>
      <w:r>
        <w:t>Hamburg</w:t>
      </w:r>
      <w:r>
        <w:br/>
      </w:r>
      <w:r w:rsidRPr="000C1614">
        <w:t xml:space="preserve">(e-mail: </w:t>
      </w:r>
      <w:r w:rsidRPr="006A1A8A">
        <w:t>t.dominique4@orange.fr</w:t>
      </w:r>
      <w:r w:rsidRPr="000C1614">
        <w:t>)</w:t>
      </w:r>
    </w:p>
    <w:p w:rsidR="00F03375" w:rsidRDefault="00F03375" w:rsidP="00F03375">
      <w:pPr>
        <w:pStyle w:val="pldetails"/>
        <w:rPr>
          <w:lang w:val="fr-CH"/>
        </w:rPr>
      </w:pPr>
      <w:r w:rsidRPr="006A1A8A">
        <w:rPr>
          <w:lang w:val="fr-CH"/>
        </w:rPr>
        <w:t xml:space="preserve">Hélène JOURDAN (Mme), Secrétaire générale, Association des Obtenteurs Horticoles Européens (AOHE), Responsible COV &amp; Marques, Meilland International S.A., Le Luc en Provence </w:t>
      </w:r>
      <w:r>
        <w:rPr>
          <w:lang w:val="fr-CH"/>
        </w:rPr>
        <w:br/>
      </w:r>
      <w:r w:rsidRPr="006A1A8A">
        <w:rPr>
          <w:lang w:val="fr-CH"/>
        </w:rPr>
        <w:t xml:space="preserve">(e-mail: </w:t>
      </w:r>
      <w:r w:rsidRPr="00BE162D">
        <w:rPr>
          <w:lang w:val="fr-CH"/>
        </w:rPr>
        <w:t>licprot@meilland.com</w:t>
      </w:r>
      <w:r w:rsidRPr="006A1A8A">
        <w:rPr>
          <w:lang w:val="fr-CH"/>
        </w:rPr>
        <w:t>)</w:t>
      </w:r>
    </w:p>
    <w:p w:rsidR="00F03375" w:rsidRPr="002A6A9B" w:rsidRDefault="00F03375" w:rsidP="00F03375">
      <w:pPr>
        <w:pStyle w:val="pldetails"/>
        <w:rPr>
          <w:lang w:val="fr-CH"/>
        </w:rPr>
      </w:pPr>
      <w:r w:rsidRPr="002A6A9B">
        <w:rPr>
          <w:lang w:val="fr-CH"/>
        </w:rPr>
        <w:t xml:space="preserve">Maarten LEUNE (Mr.), Director, Royalty Administration International, 'S-Gravenzande </w:t>
      </w:r>
      <w:r w:rsidRPr="002A6A9B">
        <w:rPr>
          <w:lang w:val="fr-CH"/>
        </w:rPr>
        <w:br/>
        <w:t>(e-mail: maarten@royalty-adm-int.nl)</w:t>
      </w:r>
    </w:p>
    <w:p w:rsidR="00F03375" w:rsidRPr="00BE162D" w:rsidRDefault="00F03375" w:rsidP="00F03375">
      <w:pPr>
        <w:pStyle w:val="pldetails"/>
        <w:rPr>
          <w:lang w:val="fr-CH"/>
        </w:rPr>
      </w:pPr>
      <w:r w:rsidRPr="00C96649">
        <w:rPr>
          <w:lang w:val="fr-CH"/>
        </w:rPr>
        <w:t xml:space="preserve">Bruno ETAVARD (Mr.), Board Member, Meilland International, Le Luc en Provence </w:t>
      </w:r>
      <w:r w:rsidRPr="00C96649">
        <w:rPr>
          <w:lang w:val="fr-CH"/>
        </w:rPr>
        <w:br/>
        <w:t>(e-mail: bruno@meilland.com)</w:t>
      </w:r>
    </w:p>
    <w:p w:rsidR="00F03375" w:rsidRDefault="00F03375" w:rsidP="00F03375">
      <w:pPr>
        <w:pStyle w:val="pldetails"/>
      </w:pPr>
      <w:r w:rsidRPr="00010A58">
        <w:t>Emma BROWN (Ms.), B</w:t>
      </w:r>
      <w:r w:rsidRPr="007C1427">
        <w:t>usiness Development Manager, the New Ze</w:t>
      </w:r>
      <w:r>
        <w:t>a</w:t>
      </w:r>
      <w:r w:rsidRPr="007C1427">
        <w:t xml:space="preserve">land Institute for Plant &amp; Food Research Limited, Havelock North </w:t>
      </w:r>
      <w:r>
        <w:br/>
      </w:r>
      <w:r w:rsidRPr="007C1427">
        <w:t xml:space="preserve">(e-mail: </w:t>
      </w:r>
      <w:r w:rsidRPr="002A6A9B">
        <w:t>emma.brown@plantandfood.co.nz</w:t>
      </w:r>
      <w:r w:rsidRPr="007C1427">
        <w:t>)</w:t>
      </w:r>
    </w:p>
    <w:p w:rsidR="00F03375" w:rsidRPr="00F24A5A" w:rsidRDefault="00F03375" w:rsidP="00F03375">
      <w:pPr>
        <w:pStyle w:val="pldetails"/>
      </w:pPr>
      <w:r w:rsidRPr="00F24A5A">
        <w:t>Roberto MANNO</w:t>
      </w:r>
      <w:r>
        <w:t xml:space="preserve"> (Mr.), </w:t>
      </w:r>
      <w:r w:rsidRPr="00F24A5A">
        <w:t>Partner</w:t>
      </w:r>
      <w:r>
        <w:t xml:space="preserve">, </w:t>
      </w:r>
      <w:r w:rsidRPr="00F24A5A">
        <w:t>Weblegal.it</w:t>
      </w:r>
      <w:r>
        <w:t xml:space="preserve">, </w:t>
      </w:r>
      <w:r w:rsidRPr="00F24A5A">
        <w:t xml:space="preserve">Barletta </w:t>
      </w:r>
      <w:r>
        <w:br/>
        <w:t>(e-</w:t>
      </w:r>
      <w:r w:rsidRPr="00F24A5A">
        <w:t>mail: r.manno@weblegal.it</w:t>
      </w:r>
      <w:r>
        <w:t>)</w:t>
      </w:r>
    </w:p>
    <w:p w:rsidR="00F03375" w:rsidRPr="008E1EB9" w:rsidRDefault="00F03375" w:rsidP="00F03375">
      <w:pPr>
        <w:pStyle w:val="plcountry"/>
      </w:pPr>
      <w:r w:rsidRPr="008E1EB9">
        <w:t xml:space="preserve">Association africaine du commerce des semences (AFSTA) / </w:t>
      </w:r>
      <w:r w:rsidRPr="008E1EB9">
        <w:br/>
        <w:t>AFRICAN SEED TRADE ASSOCIATION (AFSTA) /</w:t>
      </w:r>
      <w:r>
        <w:t xml:space="preserve"> </w:t>
      </w:r>
      <w:r w:rsidRPr="008E1EB9">
        <w:br/>
        <w:t>Afrikanisches Saatguthandelsverband (AFSTA)</w:t>
      </w:r>
      <w:r>
        <w:t xml:space="preserve"> / </w:t>
      </w:r>
      <w:r w:rsidRPr="008E1EB9">
        <w:br/>
        <w:t>Asociación Africana de Comercio de Semillas</w:t>
      </w:r>
      <w:r>
        <w:t xml:space="preserve"> (AFSTA)</w:t>
      </w:r>
    </w:p>
    <w:p w:rsidR="00F03375" w:rsidRPr="008E1EB9" w:rsidRDefault="00F03375" w:rsidP="00F03375">
      <w:pPr>
        <w:pStyle w:val="pldetails"/>
      </w:pPr>
      <w:r>
        <w:t>Grace GITU (M</w:t>
      </w:r>
      <w:r w:rsidRPr="0046246B">
        <w:t>s), Technical Officer, Africa Seed Trade Association (AFSTA), Nairobi</w:t>
      </w:r>
      <w:r>
        <w:br/>
      </w:r>
      <w:r w:rsidRPr="0046246B">
        <w:t>(e-</w:t>
      </w:r>
      <w:r w:rsidRPr="008E1EB9">
        <w:t>mail: gitu@afsta.org)</w:t>
      </w:r>
    </w:p>
    <w:p w:rsidR="00F03375" w:rsidRPr="004071DD" w:rsidRDefault="00F03375" w:rsidP="00F03375">
      <w:pPr>
        <w:pStyle w:val="plheading"/>
        <w:rPr>
          <w:rFonts w:cs="Arial"/>
        </w:rPr>
      </w:pPr>
      <w:r>
        <w:rPr>
          <w:rFonts w:cs="Arial"/>
        </w:rPr>
        <w:t>I</w:t>
      </w:r>
      <w:r w:rsidRPr="004071DD">
        <w:rPr>
          <w:rFonts w:cs="Arial"/>
        </w:rPr>
        <w:t>V. BUREAU / OFFICER / VORSITZ / OFICINA</w:t>
      </w:r>
    </w:p>
    <w:p w:rsidR="00F03375" w:rsidRPr="00B71E39" w:rsidRDefault="00F03375" w:rsidP="00F03375">
      <w:pPr>
        <w:pStyle w:val="pldetails"/>
      </w:pPr>
      <w:r w:rsidRPr="00B71E39">
        <w:t>Kees VAN ETTEKOVEN, Chair</w:t>
      </w:r>
    </w:p>
    <w:p w:rsidR="00F03375" w:rsidRPr="00B71E39" w:rsidRDefault="00F03375" w:rsidP="00F03375">
      <w:pPr>
        <w:pStyle w:val="pldetails"/>
      </w:pPr>
      <w:r w:rsidRPr="00B71E39">
        <w:t>Nik HULSE, Vice-Chair</w:t>
      </w:r>
    </w:p>
    <w:p w:rsidR="00F03375" w:rsidRPr="004071DD" w:rsidRDefault="00F03375" w:rsidP="00F03375">
      <w:pPr>
        <w:pStyle w:val="plheading"/>
        <w:rPr>
          <w:rFonts w:cs="Arial"/>
        </w:rPr>
      </w:pPr>
      <w:r w:rsidRPr="004071DD">
        <w:rPr>
          <w:rFonts w:cs="Arial"/>
        </w:rPr>
        <w:lastRenderedPageBreak/>
        <w:t>V. BUREAU DE L’UPOV / OFFICE OF UPOV / BÜRO DER UPOV / OFICINA DE LA UPOV</w:t>
      </w:r>
    </w:p>
    <w:p w:rsidR="00F03375" w:rsidRPr="00841411" w:rsidRDefault="00F03375" w:rsidP="00F03375">
      <w:pPr>
        <w:pStyle w:val="pldetails"/>
        <w:keepNext/>
        <w:keepLines w:val="0"/>
      </w:pPr>
      <w:r w:rsidRPr="00841411">
        <w:t>Peter BUTTON</w:t>
      </w:r>
      <w:r>
        <w:t xml:space="preserve"> (Mr.)</w:t>
      </w:r>
      <w:r w:rsidRPr="00841411">
        <w:t>, Vice Secretary-General</w:t>
      </w:r>
    </w:p>
    <w:p w:rsidR="00F03375" w:rsidRPr="00841411" w:rsidRDefault="00F03375" w:rsidP="00F03375">
      <w:pPr>
        <w:pStyle w:val="pldetails"/>
        <w:keepNext/>
        <w:keepLines w:val="0"/>
      </w:pPr>
      <w:r w:rsidRPr="00841411">
        <w:t xml:space="preserve">Yolanda HUERTA (Ms.), </w:t>
      </w:r>
      <w:r w:rsidRPr="00115E79">
        <w:t>Legal Counsel and Director of Training and Assistance</w:t>
      </w:r>
    </w:p>
    <w:p w:rsidR="00F03375" w:rsidRPr="00C53674" w:rsidRDefault="00F03375" w:rsidP="00F03375">
      <w:pPr>
        <w:pStyle w:val="pldetails"/>
        <w:keepLines w:val="0"/>
      </w:pPr>
      <w:r w:rsidRPr="00C53674">
        <w:t>Ben RIVOIRE (Mr.), Head of Seed Sector Cooperation and Regional Development (Africa, Arab Countries)</w:t>
      </w:r>
    </w:p>
    <w:p w:rsidR="00F03375" w:rsidRPr="00C53674" w:rsidRDefault="00F03375" w:rsidP="00F03375">
      <w:pPr>
        <w:pStyle w:val="pldetails"/>
        <w:keepLines w:val="0"/>
      </w:pPr>
      <w:r w:rsidRPr="00C53674">
        <w:t>Leontino TAVEIRA (Mr.), Head of Technical Affairs and Regional Development (Latin America, Caribbean)</w:t>
      </w:r>
    </w:p>
    <w:p w:rsidR="00F03375" w:rsidRPr="008D0D8F" w:rsidRDefault="00F03375" w:rsidP="00F03375">
      <w:pPr>
        <w:pStyle w:val="pldetails"/>
        <w:keepLines w:val="0"/>
      </w:pPr>
      <w:r w:rsidRPr="008D0D8F">
        <w:t>Hend MADHOUR (Ms.), IT Officer</w:t>
      </w:r>
    </w:p>
    <w:p w:rsidR="00F03375" w:rsidRPr="00841411" w:rsidRDefault="00F03375" w:rsidP="00F03375">
      <w:pPr>
        <w:pStyle w:val="pldetails"/>
        <w:keepLines w:val="0"/>
      </w:pPr>
      <w:r w:rsidRPr="00A479A8">
        <w:t>Tomochika MOTOMURA</w:t>
      </w:r>
      <w:r>
        <w:t xml:space="preserve"> (Mr.)</w:t>
      </w:r>
      <w:r w:rsidRPr="00841411">
        <w:t>, Technical/Regional Officer (Asia)</w:t>
      </w:r>
    </w:p>
    <w:p w:rsidR="00F03375" w:rsidRDefault="00F03375" w:rsidP="00F03375">
      <w:pPr>
        <w:pStyle w:val="pldetails"/>
        <w:keepLines w:val="0"/>
      </w:pPr>
      <w:r>
        <w:t>Romy OERTEL (Ms.), Secretary II</w:t>
      </w:r>
    </w:p>
    <w:p w:rsidR="00F03375" w:rsidRDefault="00F03375" w:rsidP="00F03375">
      <w:pPr>
        <w:pStyle w:val="pldetails"/>
        <w:keepLines w:val="0"/>
      </w:pPr>
      <w:r>
        <w:t>Wen WEN (Ms.), Fellow</w:t>
      </w:r>
    </w:p>
    <w:p w:rsidR="00F03375" w:rsidRDefault="00F03375" w:rsidP="00F03375"/>
    <w:p w:rsidR="00F03375" w:rsidRDefault="00F03375" w:rsidP="00F03375"/>
    <w:p w:rsidR="00F03375" w:rsidRPr="008D0D8F" w:rsidRDefault="00F03375" w:rsidP="00F03375"/>
    <w:p w:rsidR="00F03375" w:rsidRDefault="00F03375" w:rsidP="00F03375">
      <w:pPr>
        <w:jc w:val="right"/>
      </w:pPr>
      <w:r w:rsidRPr="00816DBD">
        <w:rPr>
          <w:rFonts w:cs="Arial"/>
        </w:rPr>
        <w:t>[</w:t>
      </w:r>
      <w:proofErr w:type="spellStart"/>
      <w:r w:rsidRPr="00816DBD">
        <w:rPr>
          <w:rFonts w:cs="Arial"/>
        </w:rPr>
        <w:t>L’annexe</w:t>
      </w:r>
      <w:proofErr w:type="spellEnd"/>
      <w:r w:rsidRPr="00816DBD">
        <w:rPr>
          <w:rFonts w:cs="Arial"/>
        </w:rPr>
        <w:t xml:space="preserve"> II suit /</w:t>
      </w:r>
      <w:r w:rsidRPr="00816DBD">
        <w:rPr>
          <w:rFonts w:cs="Arial"/>
        </w:rPr>
        <w:br/>
        <w:t>Annex II follows /</w:t>
      </w:r>
      <w:r w:rsidRPr="00816DBD">
        <w:rPr>
          <w:rFonts w:cs="Arial"/>
        </w:rPr>
        <w:br/>
        <w:t xml:space="preserve">Anlage II </w:t>
      </w:r>
      <w:proofErr w:type="spellStart"/>
      <w:r w:rsidRPr="00816DBD">
        <w:rPr>
          <w:rFonts w:cs="Arial"/>
        </w:rPr>
        <w:t>folgt</w:t>
      </w:r>
      <w:proofErr w:type="spellEnd"/>
      <w:r w:rsidRPr="00816DBD">
        <w:rPr>
          <w:rFonts w:cs="Arial"/>
        </w:rPr>
        <w:t xml:space="preserve"> /</w:t>
      </w:r>
      <w:r w:rsidRPr="00816DBD">
        <w:rPr>
          <w:rFonts w:cs="Arial"/>
        </w:rPr>
        <w:br/>
      </w:r>
      <w:proofErr w:type="spellStart"/>
      <w:r w:rsidRPr="00816DBD">
        <w:rPr>
          <w:rFonts w:cs="Arial"/>
        </w:rPr>
        <w:t>Sigue</w:t>
      </w:r>
      <w:proofErr w:type="spellEnd"/>
      <w:r w:rsidRPr="00816DBD">
        <w:rPr>
          <w:rFonts w:cs="Arial"/>
        </w:rPr>
        <w:t xml:space="preserve"> el Anexo II]</w:t>
      </w:r>
    </w:p>
    <w:p w:rsidR="00F03375" w:rsidRDefault="00F03375" w:rsidP="00F03375">
      <w:pPr>
        <w:jc w:val="left"/>
      </w:pPr>
    </w:p>
    <w:p w:rsidR="00F03375" w:rsidRDefault="00F03375" w:rsidP="00F03375">
      <w:pPr>
        <w:jc w:val="left"/>
      </w:pPr>
    </w:p>
    <w:p w:rsidR="00F44E48" w:rsidRDefault="00F44E48" w:rsidP="00050E16">
      <w:pPr>
        <w:jc w:val="right"/>
        <w:sectPr w:rsidR="00F44E48" w:rsidSect="00F03375">
          <w:headerReference w:type="even" r:id="rId11"/>
          <w:headerReference w:type="default" r:id="rId12"/>
          <w:headerReference w:type="first" r:id="rId13"/>
          <w:pgSz w:w="11907" w:h="16840" w:code="9"/>
          <w:pgMar w:top="510" w:right="1134" w:bottom="1134" w:left="1134" w:header="510" w:footer="680" w:gutter="0"/>
          <w:pgNumType w:start="1"/>
          <w:cols w:space="720"/>
          <w:titlePg/>
        </w:sectPr>
      </w:pPr>
    </w:p>
    <w:p w:rsidR="00F44E48" w:rsidRPr="00360589" w:rsidRDefault="00F44E48" w:rsidP="00F44E48">
      <w:pPr>
        <w:pStyle w:val="Heading1"/>
        <w:jc w:val="center"/>
        <w:rPr>
          <w:rFonts w:cs="Arial"/>
          <w:b/>
          <w:bCs/>
          <w:snapToGrid w:val="0"/>
        </w:rPr>
      </w:pPr>
      <w:r w:rsidRPr="00360589">
        <w:rPr>
          <w:rFonts w:cs="Arial"/>
          <w:snapToGrid w:val="0"/>
        </w:rPr>
        <w:lastRenderedPageBreak/>
        <w:t xml:space="preserve">AMENDMENTS TO THE DRAFT TEST GUIDELINES </w:t>
      </w:r>
      <w:r w:rsidRPr="00360589">
        <w:rPr>
          <w:rFonts w:cs="Arial"/>
          <w:snapToGrid w:val="0"/>
        </w:rPr>
        <w:br/>
      </w:r>
    </w:p>
    <w:p w:rsidR="00F44E48" w:rsidRPr="00360589" w:rsidRDefault="00F44E48" w:rsidP="00F44E48">
      <w:pPr>
        <w:pStyle w:val="Heading2"/>
        <w:rPr>
          <w:rFonts w:cs="Arial"/>
          <w:snapToGrid w:val="0"/>
        </w:rPr>
      </w:pPr>
      <w:r w:rsidRPr="00360589">
        <w:rPr>
          <w:rFonts w:cs="Arial"/>
          <w:snapToGrid w:val="0"/>
        </w:rPr>
        <w:t>Test Guidelines adopted by correspondence</w:t>
      </w:r>
    </w:p>
    <w:p w:rsidR="00F44E48" w:rsidRPr="00360589" w:rsidRDefault="00F44E48" w:rsidP="00F44E48">
      <w:pPr>
        <w:rPr>
          <w:rFonts w:cs="Arial"/>
          <w:snapToGrid w:val="0"/>
        </w:rPr>
      </w:pPr>
    </w:p>
    <w:p w:rsidR="00F44E48" w:rsidRPr="00360589" w:rsidRDefault="00F44E48" w:rsidP="00F44E48">
      <w:pPr>
        <w:pStyle w:val="Heading3"/>
        <w:rPr>
          <w:rFonts w:cs="Arial"/>
          <w:snapToGrid w:val="0"/>
        </w:rPr>
      </w:pPr>
      <w:r w:rsidRPr="00360589">
        <w:rPr>
          <w:rFonts w:cs="Arial"/>
          <w:snapToGrid w:val="0"/>
        </w:rPr>
        <w:t>Partial revisions</w:t>
      </w:r>
    </w:p>
    <w:p w:rsidR="00F44E48" w:rsidRPr="00360589" w:rsidRDefault="00F44E48" w:rsidP="00F44E48">
      <w:pPr>
        <w:rPr>
          <w:rFonts w:cs="Arial"/>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t>TC-EDC/Mar19/2</w:t>
            </w:r>
            <w:r w:rsidRPr="00360589">
              <w:rPr>
                <w:rFonts w:cs="Arial"/>
                <w:b/>
                <w:iCs/>
              </w:rPr>
              <w:tab/>
              <w:t>Partial Revision of the Test Guidelines for Almond</w:t>
            </w:r>
          </w:p>
        </w:tc>
      </w:tr>
    </w:tbl>
    <w:p w:rsidR="00F44E48" w:rsidRPr="00360589" w:rsidRDefault="00F44E48" w:rsidP="00F44E48">
      <w:pPr>
        <w:keepNext/>
        <w:jc w:val="center"/>
        <w:rPr>
          <w:rFonts w:cs="Arial"/>
          <w:b/>
          <w:bCs/>
          <w:snapToGrid w:val="0"/>
          <w:color w:val="000000"/>
        </w:rPr>
      </w:pPr>
    </w:p>
    <w:p w:rsidR="00F44E48" w:rsidRPr="00090AB6" w:rsidRDefault="00F44E48" w:rsidP="00F44E48">
      <w:pPr>
        <w:keepNext/>
        <w:ind w:firstLine="567"/>
        <w:rPr>
          <w:rFonts w:cs="Arial"/>
        </w:rPr>
      </w:pPr>
      <w:r w:rsidRPr="00360589">
        <w:rPr>
          <w:rFonts w:cs="Arial"/>
        </w:rPr>
        <w:t xml:space="preserve">The TC-EDC, at its meeting held in Geneva, on March 26, 2019, considered </w:t>
      </w:r>
      <w:r w:rsidRPr="00090AB6">
        <w:rPr>
          <w:rFonts w:cs="Arial"/>
        </w:rPr>
        <w:t>document </w:t>
      </w:r>
      <w:r w:rsidRPr="00090AB6">
        <w:rPr>
          <w:rFonts w:cs="Arial"/>
          <w:caps/>
        </w:rPr>
        <w:t>TC</w:t>
      </w:r>
      <w:r w:rsidRPr="00090AB6">
        <w:rPr>
          <w:rFonts w:cs="Arial"/>
          <w:caps/>
        </w:rPr>
        <w:noBreakHyphen/>
        <w:t>EDC/</w:t>
      </w:r>
      <w:r w:rsidRPr="00090AB6">
        <w:rPr>
          <w:rFonts w:cs="Arial"/>
        </w:rPr>
        <w:t>Mar1</w:t>
      </w:r>
      <w:r w:rsidR="00AB04F0" w:rsidRPr="00090AB6">
        <w:rPr>
          <w:rFonts w:cs="Arial"/>
        </w:rPr>
        <w:t>9</w:t>
      </w:r>
      <w:r w:rsidRPr="00090AB6">
        <w:rPr>
          <w:rFonts w:cs="Arial"/>
          <w:caps/>
        </w:rPr>
        <w:t>/2</w:t>
      </w:r>
      <w:r w:rsidRPr="00090AB6">
        <w:rPr>
          <w:rFonts w:cs="Arial"/>
        </w:rPr>
        <w:t xml:space="preserve"> and made the recommendations presented in the table below.</w:t>
      </w:r>
    </w:p>
    <w:p w:rsidR="00F44E48" w:rsidRPr="00090AB6" w:rsidRDefault="00F44E48" w:rsidP="00F44E48">
      <w:pPr>
        <w:keepNext/>
        <w:autoSpaceDE w:val="0"/>
        <w:autoSpaceDN w:val="0"/>
        <w:adjustRightInd w:val="0"/>
        <w:ind w:firstLine="567"/>
        <w:rPr>
          <w:rFonts w:cs="Arial"/>
        </w:rPr>
      </w:pPr>
    </w:p>
    <w:p w:rsidR="00F44E48" w:rsidRPr="00090AB6" w:rsidRDefault="00F44E48" w:rsidP="00F44E48">
      <w:pPr>
        <w:autoSpaceDE w:val="0"/>
        <w:autoSpaceDN w:val="0"/>
        <w:adjustRightInd w:val="0"/>
        <w:ind w:firstLine="567"/>
        <w:rPr>
          <w:rFonts w:cs="Arial"/>
        </w:rPr>
      </w:pPr>
      <w:r w:rsidRPr="00090AB6">
        <w:rPr>
          <w:rFonts w:cs="Arial"/>
        </w:rPr>
        <w:t xml:space="preserve">The TC-EDC agreed that, subject to agreement by the Leading Expert on the recommendations provided, the partial revision of the Test Guidelines for Almond be circulated to the TC for adoption by correspondence. </w:t>
      </w:r>
    </w:p>
    <w:p w:rsidR="00F44E48" w:rsidRPr="00090AB6" w:rsidRDefault="00F44E48" w:rsidP="00F44E48">
      <w:pPr>
        <w:keepNext/>
        <w:jc w:val="center"/>
        <w:rPr>
          <w:rFonts w:cs="Arial"/>
          <w:b/>
          <w:bCs/>
          <w:snapToGrid w:val="0"/>
          <w:color w:val="00000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F44E48" w:rsidRPr="00090AB6" w:rsidTr="00313560">
        <w:trPr>
          <w:cantSplit/>
        </w:trPr>
        <w:tc>
          <w:tcPr>
            <w:tcW w:w="1573" w:type="dxa"/>
          </w:tcPr>
          <w:p w:rsidR="00F44E48" w:rsidRPr="00090AB6" w:rsidRDefault="00F44E48" w:rsidP="00313560">
            <w:pPr>
              <w:jc w:val="left"/>
              <w:rPr>
                <w:rFonts w:cs="Arial"/>
              </w:rPr>
            </w:pPr>
            <w:r w:rsidRPr="00090AB6">
              <w:rPr>
                <w:rFonts w:cs="Arial"/>
              </w:rPr>
              <w:t>9.</w:t>
            </w:r>
          </w:p>
        </w:tc>
        <w:tc>
          <w:tcPr>
            <w:tcW w:w="8086" w:type="dxa"/>
          </w:tcPr>
          <w:p w:rsidR="00F44E48" w:rsidRPr="00090AB6" w:rsidRDefault="00F44E48" w:rsidP="00313560">
            <w:pPr>
              <w:keepNext/>
              <w:rPr>
                <w:rFonts w:cs="Arial"/>
              </w:rPr>
            </w:pPr>
            <w:r w:rsidRPr="00090AB6">
              <w:rPr>
                <w:rFonts w:cs="Arial"/>
              </w:rPr>
              <w:t xml:space="preserve">to review according to editorial standard </w:t>
            </w:r>
          </w:p>
        </w:tc>
      </w:tr>
    </w:tbl>
    <w:p w:rsidR="00F44E48" w:rsidRPr="00090AB6" w:rsidRDefault="00F44E48" w:rsidP="00F44E48">
      <w:pPr>
        <w:jc w:val="center"/>
        <w:rPr>
          <w:rFonts w:cs="Arial"/>
          <w:b/>
          <w:bCs/>
          <w:snapToGrid w:val="0"/>
        </w:rPr>
      </w:pPr>
    </w:p>
    <w:p w:rsidR="00F44E48" w:rsidRPr="00090AB6" w:rsidRDefault="00F44E48" w:rsidP="00F44E48">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090AB6" w:rsidTr="00313560">
        <w:trPr>
          <w:cantSplit/>
          <w:jc w:val="center"/>
        </w:trPr>
        <w:tc>
          <w:tcPr>
            <w:tcW w:w="9670" w:type="dxa"/>
            <w:shd w:val="clear" w:color="auto" w:fill="D9D9D9"/>
            <w:vAlign w:val="center"/>
          </w:tcPr>
          <w:p w:rsidR="00F44E48" w:rsidRPr="00090AB6" w:rsidRDefault="00F44E48" w:rsidP="00313560">
            <w:pPr>
              <w:pStyle w:val="BodyText"/>
              <w:keepNext/>
              <w:tabs>
                <w:tab w:val="left" w:pos="1849"/>
              </w:tabs>
              <w:ind w:left="1803" w:hanging="1803"/>
              <w:jc w:val="left"/>
              <w:rPr>
                <w:rFonts w:cs="Arial"/>
                <w:b/>
                <w:iCs/>
              </w:rPr>
            </w:pPr>
            <w:r w:rsidRPr="00090AB6">
              <w:rPr>
                <w:rFonts w:cs="Arial"/>
                <w:b/>
                <w:iCs/>
              </w:rPr>
              <w:t>TC-EDC/Mar19/3</w:t>
            </w:r>
            <w:r w:rsidRPr="00090AB6">
              <w:rPr>
                <w:rFonts w:cs="Arial"/>
                <w:b/>
                <w:iCs/>
              </w:rPr>
              <w:tab/>
              <w:t>Partial Revision of the Test Guidelines for Coconut</w:t>
            </w:r>
          </w:p>
        </w:tc>
      </w:tr>
    </w:tbl>
    <w:p w:rsidR="00F44E48" w:rsidRPr="00090AB6" w:rsidRDefault="00F44E48" w:rsidP="00F44E48">
      <w:pPr>
        <w:jc w:val="center"/>
        <w:rPr>
          <w:rFonts w:cs="Arial"/>
          <w:b/>
          <w:bCs/>
          <w:snapToGrid w:val="0"/>
        </w:rPr>
      </w:pPr>
    </w:p>
    <w:p w:rsidR="00F44E48" w:rsidRPr="00090AB6" w:rsidRDefault="00F44E48" w:rsidP="00F44E48">
      <w:pPr>
        <w:autoSpaceDE w:val="0"/>
        <w:autoSpaceDN w:val="0"/>
        <w:adjustRightInd w:val="0"/>
        <w:ind w:firstLine="567"/>
        <w:rPr>
          <w:rFonts w:cs="Arial"/>
        </w:rPr>
      </w:pPr>
      <w:r w:rsidRPr="00090AB6">
        <w:rPr>
          <w:rFonts w:cs="Arial"/>
        </w:rPr>
        <w:t>The TC-EDC, at its meeting held in Geneva, on March 26, 2019, considered document </w:t>
      </w:r>
      <w:r w:rsidRPr="00090AB6">
        <w:rPr>
          <w:rFonts w:cs="Arial"/>
          <w:caps/>
        </w:rPr>
        <w:t>TC</w:t>
      </w:r>
      <w:r w:rsidRPr="00090AB6">
        <w:rPr>
          <w:rFonts w:cs="Arial"/>
          <w:caps/>
        </w:rPr>
        <w:noBreakHyphen/>
        <w:t>EDC/M</w:t>
      </w:r>
      <w:r w:rsidRPr="00090AB6">
        <w:rPr>
          <w:rFonts w:cs="Arial"/>
        </w:rPr>
        <w:t>ar</w:t>
      </w:r>
      <w:r w:rsidR="00AB04F0" w:rsidRPr="00090AB6">
        <w:rPr>
          <w:rFonts w:cs="Arial"/>
          <w:caps/>
        </w:rPr>
        <w:t>19</w:t>
      </w:r>
      <w:r w:rsidRPr="00090AB6">
        <w:rPr>
          <w:rFonts w:cs="Arial"/>
          <w:caps/>
        </w:rPr>
        <w:t>/3</w:t>
      </w:r>
      <w:r w:rsidRPr="00090AB6">
        <w:rPr>
          <w:rFonts w:cs="Arial"/>
        </w:rPr>
        <w:t xml:space="preserve"> and agreed that the partial revision of the Test Guidelines for Coconut be circulated to the TC for adoption by correspondence. </w:t>
      </w:r>
    </w:p>
    <w:p w:rsidR="00F44E48" w:rsidRPr="00090AB6" w:rsidRDefault="00F44E48" w:rsidP="00F44E48">
      <w:pPr>
        <w:jc w:val="center"/>
        <w:rPr>
          <w:rFonts w:cs="Arial"/>
          <w:b/>
          <w:bCs/>
          <w:snapToGrid w:val="0"/>
        </w:rPr>
      </w:pPr>
    </w:p>
    <w:p w:rsidR="00F44E48" w:rsidRPr="00090AB6" w:rsidRDefault="00F44E48" w:rsidP="00F44E48">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090AB6" w:rsidTr="00313560">
        <w:trPr>
          <w:cantSplit/>
          <w:jc w:val="center"/>
        </w:trPr>
        <w:tc>
          <w:tcPr>
            <w:tcW w:w="9670" w:type="dxa"/>
            <w:shd w:val="clear" w:color="auto" w:fill="D9D9D9"/>
            <w:vAlign w:val="center"/>
          </w:tcPr>
          <w:p w:rsidR="00F44E48" w:rsidRPr="00090AB6" w:rsidRDefault="00F44E48" w:rsidP="00313560">
            <w:pPr>
              <w:pStyle w:val="BodyText"/>
              <w:keepNext/>
              <w:tabs>
                <w:tab w:val="left" w:pos="1849"/>
              </w:tabs>
              <w:ind w:left="1803" w:hanging="1803"/>
              <w:jc w:val="left"/>
              <w:rPr>
                <w:rFonts w:cs="Arial"/>
                <w:b/>
                <w:iCs/>
              </w:rPr>
            </w:pPr>
            <w:r w:rsidRPr="00090AB6">
              <w:rPr>
                <w:rFonts w:cs="Arial"/>
                <w:b/>
                <w:iCs/>
              </w:rPr>
              <w:t>TC-EDC/Mar19/4</w:t>
            </w:r>
            <w:r w:rsidRPr="00090AB6">
              <w:rPr>
                <w:rFonts w:cs="Arial"/>
                <w:b/>
                <w:iCs/>
              </w:rPr>
              <w:tab/>
              <w:t xml:space="preserve">Partial Revision of the Test Guidelines for </w:t>
            </w:r>
            <w:proofErr w:type="spellStart"/>
            <w:r w:rsidRPr="00090AB6">
              <w:rPr>
                <w:rFonts w:cs="Arial"/>
                <w:b/>
                <w:iCs/>
              </w:rPr>
              <w:t>Actinidia</w:t>
            </w:r>
            <w:proofErr w:type="spellEnd"/>
          </w:p>
        </w:tc>
      </w:tr>
    </w:tbl>
    <w:p w:rsidR="00F44E48" w:rsidRPr="00090AB6" w:rsidRDefault="00F44E48" w:rsidP="00F44E48">
      <w:pPr>
        <w:keepNext/>
        <w:jc w:val="center"/>
        <w:rPr>
          <w:rFonts w:cs="Arial"/>
          <w:b/>
          <w:bCs/>
          <w:snapToGrid w:val="0"/>
          <w:color w:val="000000"/>
        </w:rPr>
      </w:pPr>
    </w:p>
    <w:p w:rsidR="00F44E48" w:rsidRPr="00090AB6" w:rsidRDefault="00F44E48" w:rsidP="00F44E48">
      <w:pPr>
        <w:keepNext/>
        <w:ind w:firstLine="567"/>
        <w:rPr>
          <w:rFonts w:cs="Arial"/>
        </w:rPr>
      </w:pPr>
      <w:r w:rsidRPr="00090AB6">
        <w:rPr>
          <w:rFonts w:cs="Arial"/>
        </w:rPr>
        <w:t>The TC-EDC, at its meeting held in Geneva, on March 26, 2019, considered document </w:t>
      </w:r>
      <w:r w:rsidRPr="00090AB6">
        <w:rPr>
          <w:rFonts w:cs="Arial"/>
          <w:caps/>
        </w:rPr>
        <w:t>TC</w:t>
      </w:r>
      <w:r w:rsidRPr="00090AB6">
        <w:rPr>
          <w:rFonts w:cs="Arial"/>
          <w:caps/>
        </w:rPr>
        <w:noBreakHyphen/>
        <w:t>EDC/</w:t>
      </w:r>
      <w:r w:rsidRPr="00090AB6">
        <w:rPr>
          <w:rFonts w:cs="Arial"/>
        </w:rPr>
        <w:t>Mar1</w:t>
      </w:r>
      <w:r w:rsidR="00AB04F0" w:rsidRPr="00090AB6">
        <w:rPr>
          <w:rFonts w:cs="Arial"/>
        </w:rPr>
        <w:t>9</w:t>
      </w:r>
      <w:r w:rsidRPr="00090AB6">
        <w:rPr>
          <w:rFonts w:cs="Arial"/>
          <w:caps/>
        </w:rPr>
        <w:t>/4</w:t>
      </w:r>
      <w:r w:rsidRPr="00090AB6">
        <w:rPr>
          <w:rFonts w:cs="Arial"/>
        </w:rPr>
        <w:t xml:space="preserve"> and made the recommendations presented in the table below.</w:t>
      </w:r>
    </w:p>
    <w:p w:rsidR="00F44E48" w:rsidRPr="00090AB6" w:rsidRDefault="00F44E48" w:rsidP="00F44E48">
      <w:pPr>
        <w:keepNext/>
        <w:autoSpaceDE w:val="0"/>
        <w:autoSpaceDN w:val="0"/>
        <w:adjustRightInd w:val="0"/>
        <w:ind w:firstLine="567"/>
        <w:rPr>
          <w:rFonts w:cs="Arial"/>
        </w:rPr>
      </w:pPr>
    </w:p>
    <w:p w:rsidR="00F44E48" w:rsidRPr="00090AB6" w:rsidRDefault="00F44E48" w:rsidP="00F44E48">
      <w:pPr>
        <w:autoSpaceDE w:val="0"/>
        <w:autoSpaceDN w:val="0"/>
        <w:adjustRightInd w:val="0"/>
        <w:ind w:firstLine="567"/>
        <w:rPr>
          <w:rFonts w:cs="Arial"/>
        </w:rPr>
      </w:pPr>
      <w:r w:rsidRPr="00090AB6">
        <w:rPr>
          <w:rFonts w:cs="Arial"/>
        </w:rPr>
        <w:t xml:space="preserve">The TC-EDC agreed that, subject to agreement by the Leading Expert on the recommendations provided, the partial revision of the Test Guidelines for </w:t>
      </w:r>
      <w:proofErr w:type="spellStart"/>
      <w:r w:rsidRPr="00090AB6">
        <w:rPr>
          <w:rFonts w:cs="Arial"/>
        </w:rPr>
        <w:t>Actinidia</w:t>
      </w:r>
      <w:proofErr w:type="spellEnd"/>
      <w:r w:rsidRPr="00090AB6">
        <w:rPr>
          <w:rFonts w:cs="Arial"/>
        </w:rPr>
        <w:t xml:space="preserve"> be circulated to the TC for adoption by correspondence. </w:t>
      </w:r>
    </w:p>
    <w:p w:rsidR="00F44E48" w:rsidRPr="00090AB6" w:rsidRDefault="00F44E48" w:rsidP="00F44E48">
      <w:pPr>
        <w:keepNext/>
        <w:jc w:val="center"/>
        <w:rPr>
          <w:rFonts w:cs="Arial"/>
          <w:b/>
          <w:bCs/>
          <w:snapToGrid w:val="0"/>
          <w:color w:val="00000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F44E48" w:rsidRPr="00090AB6" w:rsidTr="00313560">
        <w:trPr>
          <w:cantSplit/>
        </w:trPr>
        <w:tc>
          <w:tcPr>
            <w:tcW w:w="1573" w:type="dxa"/>
          </w:tcPr>
          <w:p w:rsidR="00F44E48" w:rsidRPr="00090AB6" w:rsidRDefault="00F44E48" w:rsidP="00313560">
            <w:pPr>
              <w:jc w:val="left"/>
              <w:rPr>
                <w:rFonts w:cs="Arial"/>
              </w:rPr>
            </w:pPr>
            <w:r w:rsidRPr="00090AB6">
              <w:rPr>
                <w:rFonts w:cs="Arial"/>
              </w:rPr>
              <w:t>New Char. 29</w:t>
            </w:r>
          </w:p>
        </w:tc>
        <w:tc>
          <w:tcPr>
            <w:tcW w:w="8086" w:type="dxa"/>
          </w:tcPr>
          <w:p w:rsidR="00F44E48" w:rsidRPr="00090AB6" w:rsidRDefault="00F44E48" w:rsidP="00313560">
            <w:pPr>
              <w:keepNext/>
              <w:rPr>
                <w:rFonts w:cs="Arial"/>
              </w:rPr>
            </w:pPr>
            <w:r w:rsidRPr="00090AB6">
              <w:rPr>
                <w:rFonts w:cs="Arial"/>
              </w:rPr>
              <w:t>to delete “(2)” (see example varieties agreed by TWF, characteristic not only applicable to Group B characteristics)</w:t>
            </w:r>
          </w:p>
        </w:tc>
      </w:tr>
    </w:tbl>
    <w:p w:rsidR="00F44E48" w:rsidRPr="00090AB6" w:rsidRDefault="00F44E48" w:rsidP="00F44E48">
      <w:pPr>
        <w:jc w:val="center"/>
        <w:rPr>
          <w:rFonts w:cs="Arial"/>
          <w:b/>
          <w:bCs/>
          <w:snapToGrid w:val="0"/>
        </w:rPr>
      </w:pPr>
    </w:p>
    <w:p w:rsidR="00F44E48" w:rsidRPr="00090AB6" w:rsidRDefault="00F44E48" w:rsidP="00F44E48">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090AB6" w:rsidTr="00313560">
        <w:trPr>
          <w:cantSplit/>
          <w:jc w:val="center"/>
        </w:trPr>
        <w:tc>
          <w:tcPr>
            <w:tcW w:w="9670" w:type="dxa"/>
            <w:shd w:val="clear" w:color="auto" w:fill="D9D9D9"/>
            <w:vAlign w:val="center"/>
          </w:tcPr>
          <w:p w:rsidR="00F44E48" w:rsidRPr="00090AB6" w:rsidRDefault="00F44E48" w:rsidP="00313560">
            <w:pPr>
              <w:pStyle w:val="BodyText"/>
              <w:keepNext/>
              <w:tabs>
                <w:tab w:val="left" w:pos="1849"/>
              </w:tabs>
              <w:ind w:left="1803" w:hanging="1803"/>
              <w:jc w:val="left"/>
              <w:rPr>
                <w:rFonts w:cs="Arial"/>
                <w:b/>
                <w:iCs/>
              </w:rPr>
            </w:pPr>
            <w:r w:rsidRPr="00090AB6">
              <w:rPr>
                <w:rFonts w:cs="Arial"/>
                <w:b/>
                <w:iCs/>
              </w:rPr>
              <w:t>TC-EDC/Mar19/5</w:t>
            </w:r>
            <w:r w:rsidRPr="00090AB6">
              <w:rPr>
                <w:rFonts w:cs="Arial"/>
                <w:b/>
                <w:iCs/>
              </w:rPr>
              <w:tab/>
              <w:t>Partial Revision of the Test Guidelines for Lettuce</w:t>
            </w:r>
          </w:p>
        </w:tc>
      </w:tr>
    </w:tbl>
    <w:p w:rsidR="00F44E48" w:rsidRPr="00090AB6" w:rsidRDefault="00F44E48" w:rsidP="00F44E48">
      <w:pPr>
        <w:keepNext/>
        <w:jc w:val="center"/>
        <w:rPr>
          <w:rFonts w:cs="Arial"/>
          <w:b/>
          <w:bCs/>
          <w:snapToGrid w:val="0"/>
          <w:color w:val="000000"/>
        </w:rPr>
      </w:pPr>
    </w:p>
    <w:p w:rsidR="00F44E48" w:rsidRPr="00090AB6" w:rsidRDefault="00F44E48" w:rsidP="00F44E48">
      <w:pPr>
        <w:keepNext/>
        <w:ind w:firstLine="567"/>
        <w:rPr>
          <w:rFonts w:cs="Arial"/>
        </w:rPr>
      </w:pPr>
      <w:r w:rsidRPr="00090AB6">
        <w:rPr>
          <w:rFonts w:cs="Arial"/>
        </w:rPr>
        <w:t>The TC-EDC, at its meeting held in Geneva, on March 26, 2019, considered document </w:t>
      </w:r>
      <w:r w:rsidRPr="00090AB6">
        <w:rPr>
          <w:rFonts w:cs="Arial"/>
          <w:caps/>
        </w:rPr>
        <w:t>TC</w:t>
      </w:r>
      <w:r w:rsidRPr="00090AB6">
        <w:rPr>
          <w:rFonts w:cs="Arial"/>
          <w:caps/>
        </w:rPr>
        <w:noBreakHyphen/>
        <w:t>EDC/</w:t>
      </w:r>
      <w:r w:rsidRPr="00090AB6">
        <w:rPr>
          <w:rFonts w:cs="Arial"/>
        </w:rPr>
        <w:t>Mar1</w:t>
      </w:r>
      <w:r w:rsidR="00AB04F0" w:rsidRPr="00090AB6">
        <w:rPr>
          <w:rFonts w:cs="Arial"/>
        </w:rPr>
        <w:t>9</w:t>
      </w:r>
      <w:r w:rsidRPr="00090AB6">
        <w:rPr>
          <w:rFonts w:cs="Arial"/>
          <w:caps/>
        </w:rPr>
        <w:t>/5</w:t>
      </w:r>
      <w:r w:rsidRPr="00090AB6">
        <w:rPr>
          <w:rFonts w:cs="Arial"/>
        </w:rPr>
        <w:t xml:space="preserve"> and made the recommendations presented in the table below.</w:t>
      </w:r>
    </w:p>
    <w:p w:rsidR="00F44E48" w:rsidRPr="00090AB6" w:rsidRDefault="00F44E48" w:rsidP="00F44E48">
      <w:pPr>
        <w:keepNext/>
        <w:autoSpaceDE w:val="0"/>
        <w:autoSpaceDN w:val="0"/>
        <w:adjustRightInd w:val="0"/>
        <w:ind w:firstLine="567"/>
        <w:rPr>
          <w:rFonts w:cs="Arial"/>
        </w:rPr>
      </w:pPr>
    </w:p>
    <w:p w:rsidR="00F44E48" w:rsidRPr="00360589" w:rsidRDefault="00F44E48" w:rsidP="00F44E48">
      <w:pPr>
        <w:autoSpaceDE w:val="0"/>
        <w:autoSpaceDN w:val="0"/>
        <w:adjustRightInd w:val="0"/>
        <w:ind w:firstLine="567"/>
        <w:rPr>
          <w:rFonts w:cs="Arial"/>
        </w:rPr>
      </w:pPr>
      <w:r w:rsidRPr="00090AB6">
        <w:rPr>
          <w:rFonts w:cs="Arial"/>
        </w:rPr>
        <w:t>The TC-EDC agreed that, subject</w:t>
      </w:r>
      <w:r w:rsidRPr="00360589">
        <w:rPr>
          <w:rFonts w:cs="Arial"/>
        </w:rPr>
        <w:t xml:space="preserve"> to agreement by the Leading Expert on the recommendations provided, the partial revision of the Test Guidelines for Lettuce be circulated to the TC for adoption by correspondence. </w:t>
      </w:r>
    </w:p>
    <w:p w:rsidR="00F44E48" w:rsidRPr="00360589" w:rsidRDefault="00F44E48" w:rsidP="00F44E48">
      <w:pPr>
        <w:keepNext/>
        <w:jc w:val="center"/>
        <w:rPr>
          <w:rFonts w:cs="Arial"/>
          <w:b/>
          <w:bCs/>
          <w:snapToGrid w:val="0"/>
          <w:color w:val="00000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38 to 52, 8.2</w:t>
            </w:r>
          </w:p>
        </w:tc>
        <w:tc>
          <w:tcPr>
            <w:tcW w:w="8086" w:type="dxa"/>
          </w:tcPr>
          <w:p w:rsidR="00F44E48" w:rsidRPr="00360589" w:rsidRDefault="00F44E48" w:rsidP="00313560">
            <w:pPr>
              <w:keepNext/>
              <w:rPr>
                <w:rFonts w:cs="Arial"/>
              </w:rPr>
            </w:pPr>
            <w:r w:rsidRPr="00360589">
              <w:rPr>
                <w:rFonts w:cs="Arial"/>
              </w:rPr>
              <w:t>to read</w:t>
            </w:r>
          </w:p>
          <w:p w:rsidR="00F44E48" w:rsidRPr="00360589" w:rsidRDefault="00F44E48" w:rsidP="00313560">
            <w:pPr>
              <w:keepNext/>
              <w:rPr>
                <w:rFonts w:cs="Arial"/>
              </w:rPr>
            </w:pPr>
            <w:r w:rsidRPr="00360589">
              <w:rPr>
                <w:rFonts w:cs="Arial"/>
              </w:rPr>
              <w:t>“</w:t>
            </w:r>
            <w:proofErr w:type="gramStart"/>
            <w:r w:rsidRPr="00360589">
              <w:rPr>
                <w:rFonts w:cs="Arial"/>
              </w:rPr>
              <w:t>susceptible</w:t>
            </w:r>
            <w:proofErr w:type="gramEnd"/>
            <w:r w:rsidRPr="00360589">
              <w:rPr>
                <w:rFonts w:cs="Arial"/>
              </w:rPr>
              <w:t xml:space="preserve"> variety, for example Green Towers.</w:t>
            </w:r>
          </w:p>
          <w:p w:rsidR="00F44E48" w:rsidRPr="00360589" w:rsidRDefault="00F44E48" w:rsidP="00313560">
            <w:pPr>
              <w:keepNext/>
              <w:rPr>
                <w:rFonts w:cs="Arial"/>
              </w:rPr>
            </w:pPr>
            <w:r w:rsidRPr="00360589">
              <w:rPr>
                <w:rFonts w:cs="Arial"/>
                <w:highlight w:val="lightGray"/>
                <w:u w:val="single"/>
              </w:rPr>
              <w:t>F</w:t>
            </w:r>
            <w:r w:rsidRPr="00360589">
              <w:rPr>
                <w:rFonts w:cs="Arial"/>
              </w:rPr>
              <w:t>or higher isolates…”</w:t>
            </w:r>
          </w:p>
        </w:tc>
      </w:tr>
      <w:tr w:rsidR="00F44E48" w:rsidRPr="00360589" w:rsidTr="00313560">
        <w:trPr>
          <w:cantSplit/>
        </w:trPr>
        <w:tc>
          <w:tcPr>
            <w:tcW w:w="1573" w:type="dxa"/>
          </w:tcPr>
          <w:p w:rsidR="00F44E48" w:rsidRPr="00360589" w:rsidRDefault="00F44E48" w:rsidP="00313560">
            <w:pPr>
              <w:jc w:val="left"/>
              <w:rPr>
                <w:rFonts w:cs="Arial"/>
                <w:color w:val="000000"/>
              </w:rPr>
            </w:pPr>
            <w:r w:rsidRPr="00360589">
              <w:rPr>
                <w:rFonts w:cs="Arial"/>
                <w:color w:val="000000"/>
              </w:rPr>
              <w:t>Ad. 38 to 52, 10.2</w:t>
            </w:r>
          </w:p>
        </w:tc>
        <w:tc>
          <w:tcPr>
            <w:tcW w:w="8086" w:type="dxa"/>
          </w:tcPr>
          <w:p w:rsidR="00F44E48" w:rsidRPr="00360589" w:rsidRDefault="00F44E48" w:rsidP="00313560">
            <w:pPr>
              <w:keepNext/>
              <w:rPr>
                <w:rFonts w:cs="Arial"/>
              </w:rPr>
            </w:pPr>
            <w:r w:rsidRPr="00360589">
              <w:rPr>
                <w:rFonts w:cs="Arial"/>
              </w:rPr>
              <w:t>to read 3 x 10</w:t>
            </w:r>
            <w:r w:rsidRPr="00360589">
              <w:rPr>
                <w:rFonts w:cs="Arial"/>
                <w:vertAlign w:val="superscript"/>
              </w:rPr>
              <w:t>4</w:t>
            </w:r>
            <w:r w:rsidRPr="00360589">
              <w:rPr>
                <w:rFonts w:cs="Arial"/>
              </w:rPr>
              <w:t xml:space="preserve"> – 1 x 10</w:t>
            </w:r>
            <w:r w:rsidRPr="00360589">
              <w:rPr>
                <w:rFonts w:cs="Arial"/>
                <w:vertAlign w:val="superscript"/>
              </w:rPr>
              <w:t>5</w:t>
            </w:r>
          </w:p>
          <w:p w:rsidR="00F44E48" w:rsidRPr="00360589" w:rsidRDefault="00F44E48" w:rsidP="00313560">
            <w:pPr>
              <w:keepNext/>
              <w:rPr>
                <w:rFonts w:cs="Arial"/>
              </w:rPr>
            </w:pP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38 to 52, for reference</w:t>
            </w:r>
          </w:p>
        </w:tc>
        <w:tc>
          <w:tcPr>
            <w:tcW w:w="8086" w:type="dxa"/>
          </w:tcPr>
          <w:p w:rsidR="00F44E48" w:rsidRPr="00360589" w:rsidRDefault="00F44E48" w:rsidP="00313560">
            <w:pPr>
              <w:keepNext/>
              <w:rPr>
                <w:rFonts w:cs="Arial"/>
              </w:rPr>
            </w:pPr>
            <w:proofErr w:type="gramStart"/>
            <w:r w:rsidRPr="00360589">
              <w:rPr>
                <w:rFonts w:cs="Arial"/>
              </w:rPr>
              <w:t>last</w:t>
            </w:r>
            <w:proofErr w:type="gramEnd"/>
            <w:r w:rsidRPr="00360589">
              <w:rPr>
                <w:rFonts w:cs="Arial"/>
              </w:rPr>
              <w:t xml:space="preserve"> sentence to read “Pictures for the observation scale are also provided.”</w:t>
            </w:r>
          </w:p>
        </w:tc>
      </w:tr>
    </w:tbl>
    <w:p w:rsidR="00F44E48" w:rsidRPr="00360589" w:rsidRDefault="00F44E48" w:rsidP="00F44E48">
      <w:pPr>
        <w:rPr>
          <w:rFonts w:cs="Arial"/>
        </w:rPr>
      </w:pPr>
    </w:p>
    <w:p w:rsidR="00F44E48" w:rsidRPr="00360589" w:rsidRDefault="00F44E48" w:rsidP="00F44E48">
      <w:pPr>
        <w:rPr>
          <w:rFonts w:cs="Arial"/>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5"/>
      </w:tblGrid>
      <w:tr w:rsidR="00F44E48" w:rsidRPr="00360589" w:rsidTr="00313560">
        <w:trPr>
          <w:cantSplit/>
          <w:jc w:val="center"/>
        </w:trPr>
        <w:tc>
          <w:tcPr>
            <w:tcW w:w="9675" w:type="dxa"/>
            <w:shd w:val="clear" w:color="auto" w:fill="D9D9D9"/>
            <w:vAlign w:val="center"/>
          </w:tcPr>
          <w:p w:rsidR="00F44E48" w:rsidRPr="00360589" w:rsidRDefault="00F44E48" w:rsidP="00313560">
            <w:pPr>
              <w:pStyle w:val="BodyText"/>
              <w:tabs>
                <w:tab w:val="left" w:pos="1849"/>
              </w:tabs>
              <w:ind w:left="1803" w:hanging="1803"/>
              <w:jc w:val="left"/>
              <w:rPr>
                <w:rFonts w:cs="Arial"/>
                <w:b/>
                <w:iCs/>
              </w:rPr>
            </w:pPr>
            <w:r w:rsidRPr="00360589">
              <w:rPr>
                <w:rFonts w:cs="Arial"/>
                <w:b/>
                <w:iCs/>
              </w:rPr>
              <w:t>TC-EDC/Mar19/6</w:t>
            </w:r>
            <w:r w:rsidRPr="00360589">
              <w:rPr>
                <w:rFonts w:cs="Arial"/>
                <w:b/>
                <w:iCs/>
              </w:rPr>
              <w:tab/>
              <w:t>Partial Revision of the Test Guidelines for Pea</w:t>
            </w:r>
          </w:p>
        </w:tc>
      </w:tr>
    </w:tbl>
    <w:p w:rsidR="00F44E48" w:rsidRPr="00360589" w:rsidRDefault="00F44E48" w:rsidP="00F44E48">
      <w:pPr>
        <w:jc w:val="center"/>
        <w:rPr>
          <w:rFonts w:cs="Arial"/>
          <w:b/>
          <w:bCs/>
          <w:snapToGrid w:val="0"/>
        </w:rPr>
      </w:pPr>
    </w:p>
    <w:p w:rsidR="00F44E48" w:rsidRPr="00360589" w:rsidRDefault="00F44E48" w:rsidP="00F44E48">
      <w:pPr>
        <w:autoSpaceDE w:val="0"/>
        <w:autoSpaceDN w:val="0"/>
        <w:adjustRightInd w:val="0"/>
        <w:ind w:firstLine="567"/>
        <w:rPr>
          <w:rFonts w:cs="Arial"/>
        </w:rPr>
      </w:pPr>
      <w:r w:rsidRPr="00360589">
        <w:rPr>
          <w:rFonts w:cs="Arial"/>
        </w:rPr>
        <w:t xml:space="preserve">The TC-EDC, at its meeting held in Geneva, on March 26, 2019, considered </w:t>
      </w:r>
      <w:r w:rsidRPr="00090AB6">
        <w:rPr>
          <w:rFonts w:cs="Arial"/>
        </w:rPr>
        <w:t>document </w:t>
      </w:r>
      <w:r w:rsidRPr="00090AB6">
        <w:rPr>
          <w:rFonts w:cs="Arial"/>
          <w:caps/>
        </w:rPr>
        <w:t>TC</w:t>
      </w:r>
      <w:r w:rsidRPr="00090AB6">
        <w:rPr>
          <w:rFonts w:cs="Arial"/>
          <w:caps/>
        </w:rPr>
        <w:noBreakHyphen/>
        <w:t>EDC/M</w:t>
      </w:r>
      <w:r w:rsidRPr="00090AB6">
        <w:rPr>
          <w:rFonts w:cs="Arial"/>
        </w:rPr>
        <w:t>ar</w:t>
      </w:r>
      <w:r w:rsidRPr="00090AB6">
        <w:rPr>
          <w:rFonts w:cs="Arial"/>
          <w:caps/>
        </w:rPr>
        <w:t>1</w:t>
      </w:r>
      <w:r w:rsidR="00AB04F0" w:rsidRPr="00090AB6">
        <w:rPr>
          <w:rFonts w:cs="Arial"/>
          <w:caps/>
        </w:rPr>
        <w:t>9</w:t>
      </w:r>
      <w:r w:rsidRPr="00090AB6">
        <w:rPr>
          <w:rFonts w:cs="Arial"/>
          <w:caps/>
        </w:rPr>
        <w:t>/6</w:t>
      </w:r>
      <w:r w:rsidRPr="00090AB6">
        <w:rPr>
          <w:rFonts w:cs="Arial"/>
        </w:rPr>
        <w:t xml:space="preserve"> and agreed</w:t>
      </w:r>
      <w:r w:rsidRPr="00360589">
        <w:rPr>
          <w:rFonts w:cs="Arial"/>
        </w:rPr>
        <w:t xml:space="preserve"> that the partial revision of the Test Guidelines for Pea be circulated to the TC for adoption by correspondence. </w:t>
      </w:r>
    </w:p>
    <w:p w:rsidR="00F44E48" w:rsidRPr="00360589" w:rsidRDefault="00F44E48" w:rsidP="00F44E48">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t>TC-EDC/Mar19/7</w:t>
            </w:r>
            <w:r w:rsidRPr="00360589">
              <w:rPr>
                <w:rFonts w:cs="Arial"/>
                <w:b/>
                <w:iCs/>
              </w:rPr>
              <w:tab/>
              <w:t>Partial Revision of the Test Guidelines for Spinach</w:t>
            </w:r>
          </w:p>
        </w:tc>
      </w:tr>
    </w:tbl>
    <w:p w:rsidR="00F44E48" w:rsidRPr="00360589" w:rsidRDefault="00F44E48" w:rsidP="00F44E48">
      <w:pPr>
        <w:keepNext/>
        <w:jc w:val="center"/>
        <w:rPr>
          <w:rFonts w:cs="Arial"/>
          <w:b/>
          <w:bCs/>
          <w:snapToGrid w:val="0"/>
          <w:color w:val="000000"/>
        </w:rPr>
      </w:pPr>
    </w:p>
    <w:p w:rsidR="00F44E48" w:rsidRPr="00360589" w:rsidRDefault="00F44E48" w:rsidP="00F44E48">
      <w:pPr>
        <w:keepNext/>
        <w:ind w:firstLine="567"/>
        <w:rPr>
          <w:rFonts w:cs="Arial"/>
        </w:rPr>
      </w:pPr>
      <w:r w:rsidRPr="00360589">
        <w:rPr>
          <w:rFonts w:cs="Arial"/>
        </w:rPr>
        <w:t>The TC-EDC, at its meeting held in Geneva, on March 26, 2019, considered document </w:t>
      </w:r>
      <w:r w:rsidRPr="00090AB6">
        <w:rPr>
          <w:rFonts w:cs="Arial"/>
          <w:caps/>
        </w:rPr>
        <w:t>TC</w:t>
      </w:r>
      <w:r w:rsidRPr="00090AB6">
        <w:rPr>
          <w:rFonts w:cs="Arial"/>
          <w:caps/>
        </w:rPr>
        <w:noBreakHyphen/>
        <w:t>EDC/</w:t>
      </w:r>
      <w:r w:rsidRPr="00090AB6">
        <w:rPr>
          <w:rFonts w:cs="Arial"/>
        </w:rPr>
        <w:t>Mar1</w:t>
      </w:r>
      <w:r w:rsidR="00AB04F0" w:rsidRPr="00090AB6">
        <w:rPr>
          <w:rFonts w:cs="Arial"/>
        </w:rPr>
        <w:t>9</w:t>
      </w:r>
      <w:r w:rsidRPr="00090AB6">
        <w:rPr>
          <w:rFonts w:cs="Arial"/>
          <w:caps/>
        </w:rPr>
        <w:t>/7</w:t>
      </w:r>
      <w:r w:rsidRPr="00090AB6">
        <w:rPr>
          <w:rFonts w:cs="Arial"/>
        </w:rPr>
        <w:t xml:space="preserve"> and</w:t>
      </w:r>
      <w:r w:rsidRPr="00360589">
        <w:rPr>
          <w:rFonts w:cs="Arial"/>
        </w:rPr>
        <w:t xml:space="preserve"> made the recommendations presented in the table below.</w:t>
      </w:r>
    </w:p>
    <w:p w:rsidR="00F44E48" w:rsidRPr="00360589" w:rsidRDefault="00F44E48" w:rsidP="00F44E48">
      <w:pPr>
        <w:keepNext/>
        <w:autoSpaceDE w:val="0"/>
        <w:autoSpaceDN w:val="0"/>
        <w:adjustRightInd w:val="0"/>
        <w:ind w:firstLine="567"/>
        <w:rPr>
          <w:rFonts w:cs="Arial"/>
        </w:rPr>
      </w:pPr>
    </w:p>
    <w:p w:rsidR="00F44E48" w:rsidRPr="00360589" w:rsidRDefault="00F44E48" w:rsidP="00F44E48">
      <w:pPr>
        <w:autoSpaceDE w:val="0"/>
        <w:autoSpaceDN w:val="0"/>
        <w:adjustRightInd w:val="0"/>
        <w:ind w:firstLine="567"/>
        <w:rPr>
          <w:rFonts w:cs="Arial"/>
        </w:rPr>
      </w:pPr>
      <w:r w:rsidRPr="00360589">
        <w:rPr>
          <w:rFonts w:cs="Arial"/>
        </w:rPr>
        <w:t xml:space="preserve">The TC-EDC agreed that, subject to agreement by the Leading Expert on the recommendations provided, the partial revision of the Test Guidelines for Spinach should be circulated to the TC for adoption by correspondence. </w:t>
      </w:r>
    </w:p>
    <w:p w:rsidR="00F44E48" w:rsidRPr="00360589" w:rsidRDefault="00F44E48" w:rsidP="00F44E48">
      <w:pPr>
        <w:keepNext/>
        <w:jc w:val="center"/>
        <w:rPr>
          <w:rFonts w:cs="Arial"/>
          <w:b/>
          <w:bCs/>
          <w:snapToGrid w:val="0"/>
          <w:color w:val="00000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6"/>
      </w:tblGrid>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18, Evaluation of infection</w:t>
            </w:r>
          </w:p>
        </w:tc>
        <w:tc>
          <w:tcPr>
            <w:tcW w:w="8066" w:type="dxa"/>
          </w:tcPr>
          <w:p w:rsidR="00F44E48" w:rsidRPr="00360589" w:rsidRDefault="00F44E48" w:rsidP="00313560">
            <w:pPr>
              <w:keepNext/>
              <w:rPr>
                <w:rFonts w:cs="Arial"/>
              </w:rPr>
            </w:pPr>
            <w:proofErr w:type="gramStart"/>
            <w:r w:rsidRPr="00360589">
              <w:rPr>
                <w:rFonts w:cs="Arial"/>
              </w:rPr>
              <w:t>to</w:t>
            </w:r>
            <w:proofErr w:type="gramEnd"/>
            <w:r w:rsidRPr="00360589">
              <w:rPr>
                <w:rFonts w:cs="Arial"/>
              </w:rPr>
              <w:t xml:space="preserve"> read “Some varieties may have a slightly lower level of resistance, showing for example a slight tip sporulation. In the table this is/ these varieties are indicated by (R).”</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18</w:t>
            </w:r>
          </w:p>
        </w:tc>
        <w:tc>
          <w:tcPr>
            <w:tcW w:w="8066" w:type="dxa"/>
          </w:tcPr>
          <w:p w:rsidR="00F44E48" w:rsidRPr="00360589" w:rsidRDefault="00F44E48" w:rsidP="00313560">
            <w:pPr>
              <w:keepNext/>
              <w:rPr>
                <w:rFonts w:cs="Arial"/>
              </w:rPr>
            </w:pPr>
            <w:r w:rsidRPr="00360589">
              <w:rPr>
                <w:rFonts w:cs="Arial"/>
              </w:rPr>
              <w:t xml:space="preserve">- </w:t>
            </w:r>
            <w:proofErr w:type="gramStart"/>
            <w:r w:rsidRPr="00360589">
              <w:rPr>
                <w:rFonts w:cs="Arial"/>
              </w:rPr>
              <w:t>sentence</w:t>
            </w:r>
            <w:proofErr w:type="gramEnd"/>
            <w:r w:rsidRPr="00360589">
              <w:rPr>
                <w:rFonts w:cs="Arial"/>
              </w:rPr>
              <w:t xml:space="preserve"> above table to read “Differentials and isolates are available…”</w:t>
            </w:r>
          </w:p>
          <w:p w:rsidR="00F44E48" w:rsidRPr="00360589" w:rsidRDefault="00F44E48" w:rsidP="00313560">
            <w:pPr>
              <w:keepNext/>
              <w:rPr>
                <w:rFonts w:cs="Arial"/>
              </w:rPr>
            </w:pPr>
            <w:r w:rsidRPr="00360589">
              <w:rPr>
                <w:rFonts w:cs="Arial"/>
              </w:rPr>
              <w:t>- legend in table with differential varieties and NILs to read “Differentials” only</w:t>
            </w:r>
          </w:p>
          <w:p w:rsidR="00F44E48" w:rsidRPr="00360589" w:rsidRDefault="00F44E48" w:rsidP="00313560">
            <w:pPr>
              <w:keepNext/>
              <w:rPr>
                <w:rFonts w:cs="Arial"/>
              </w:rPr>
            </w:pPr>
            <w:r w:rsidRPr="00360589">
              <w:rPr>
                <w:rFonts w:cs="Arial"/>
              </w:rPr>
              <w:t xml:space="preserve">- </w:t>
            </w:r>
            <w:proofErr w:type="gramStart"/>
            <w:r w:rsidRPr="00360589">
              <w:rPr>
                <w:rFonts w:cs="Arial"/>
              </w:rPr>
              <w:t>after</w:t>
            </w:r>
            <w:proofErr w:type="gramEnd"/>
            <w:r w:rsidRPr="00360589">
              <w:rPr>
                <w:rFonts w:cs="Arial"/>
              </w:rPr>
              <w:t xml:space="preserve"> the table to indicate: “Courtesy of ISF, table available at…”</w:t>
            </w:r>
          </w:p>
        </w:tc>
      </w:tr>
    </w:tbl>
    <w:p w:rsidR="00F44E48" w:rsidRPr="00360589" w:rsidRDefault="00F44E48" w:rsidP="00F44E48">
      <w:pPr>
        <w:keepNext/>
        <w:jc w:val="left"/>
        <w:rPr>
          <w:rFonts w:cs="Arial"/>
          <w:u w:val="single"/>
        </w:rPr>
      </w:pPr>
    </w:p>
    <w:p w:rsidR="00F44E48" w:rsidRPr="00360589" w:rsidRDefault="00F44E48" w:rsidP="00F44E48">
      <w:pPr>
        <w:keepNext/>
        <w:jc w:val="left"/>
        <w:rPr>
          <w:rFonts w:cs="Arial"/>
          <w:u w:val="single"/>
        </w:rPr>
      </w:pPr>
    </w:p>
    <w:p w:rsidR="00F44E48" w:rsidRPr="00360589" w:rsidRDefault="00F44E48" w:rsidP="00F44E48">
      <w:pPr>
        <w:pStyle w:val="Heading3"/>
        <w:rPr>
          <w:rFonts w:cs="Arial"/>
        </w:rPr>
      </w:pPr>
      <w:r w:rsidRPr="00360589">
        <w:rPr>
          <w:rFonts w:cs="Arial"/>
        </w:rPr>
        <w:t>Revisions</w:t>
      </w:r>
    </w:p>
    <w:p w:rsidR="00F44E48" w:rsidRPr="00360589" w:rsidRDefault="00F44E48" w:rsidP="00F44E48">
      <w:pPr>
        <w:keepNext/>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Blueberry</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TG/137/5(proj.5)</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snapToGrid w:val="0"/>
                <w:color w:val="000000"/>
              </w:rPr>
              <w:t xml:space="preserve">Mr. Nik </w:t>
            </w:r>
            <w:proofErr w:type="spellStart"/>
            <w:r w:rsidRPr="00360589">
              <w:rPr>
                <w:rFonts w:cs="Arial"/>
                <w:snapToGrid w:val="0"/>
                <w:color w:val="000000"/>
              </w:rPr>
              <w:t>Hulse</w:t>
            </w:r>
            <w:proofErr w:type="spellEnd"/>
            <w:r w:rsidRPr="00360589">
              <w:rPr>
                <w:rFonts w:cs="Arial"/>
                <w:snapToGrid w:val="0"/>
                <w:color w:val="000000"/>
              </w:rPr>
              <w:t xml:space="preserve"> (AU)</w:t>
            </w:r>
          </w:p>
        </w:tc>
        <w:tc>
          <w:tcPr>
            <w:tcW w:w="736" w:type="dxa"/>
            <w:vMerge w:val="restart"/>
            <w:shd w:val="clear" w:color="auto" w:fill="D9D9D9"/>
            <w:vAlign w:val="center"/>
          </w:tcPr>
          <w:p w:rsidR="00F44E48" w:rsidRPr="00360589" w:rsidRDefault="00F44E48" w:rsidP="00313560">
            <w:pPr>
              <w:keepNext/>
              <w:jc w:val="left"/>
              <w:rPr>
                <w:rFonts w:cs="Arial"/>
                <w:iCs/>
                <w:highlight w:val="lightGray"/>
              </w:rPr>
            </w:pPr>
            <w:r w:rsidRPr="00360589">
              <w:rPr>
                <w:rFonts w:cs="Arial"/>
                <w:iCs/>
              </w:rPr>
              <w:t>TWF</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r w:rsidRPr="00360589">
              <w:rPr>
                <w:rFonts w:cs="Arial"/>
                <w:iCs/>
                <w:snapToGrid w:val="0"/>
              </w:rPr>
              <w:t>*</w:t>
            </w:r>
          </w:p>
        </w:tc>
      </w:tr>
      <w:tr w:rsidR="00F44E48" w:rsidRPr="00360589" w:rsidTr="00313560">
        <w:trPr>
          <w:cantSplit/>
          <w:trHeight w:hRule="exact" w:val="91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38</w:t>
            </w:r>
            <w:r w:rsidRPr="00360589">
              <w:rPr>
                <w:rFonts w:cs="Arial"/>
                <w:color w:val="000000"/>
              </w:rPr>
              <w:br/>
              <w:t>No. of (</w:t>
            </w:r>
            <w:r w:rsidRPr="00360589">
              <w:rPr>
                <w:rFonts w:cs="Arial"/>
                <w:color w:val="000000"/>
              </w:rPr>
              <w:sym w:font="Symbol" w:char="F02A"/>
            </w:r>
            <w:r w:rsidRPr="00360589">
              <w:rPr>
                <w:rFonts w:cs="Arial"/>
                <w:color w:val="000000"/>
              </w:rPr>
              <w:t>) chars.:  17</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iCs/>
                <w:snapToGrid w:val="0"/>
                <w:color w:val="000000"/>
              </w:rPr>
              <w:t xml:space="preserve">(Interested experts: </w:t>
            </w:r>
            <w:r w:rsidRPr="00360589">
              <w:rPr>
                <w:rFonts w:cs="Arial"/>
                <w:color w:val="000000"/>
              </w:rPr>
              <w:t>BR, CA, CZ, DE, IT, JP, KR, MX, NZ, PL, PT, QZ, RO, ZA, CIOPORA</w:t>
            </w:r>
            <w:r w:rsidRPr="00360589">
              <w:rPr>
                <w:rFonts w:eastAsia="SimSun" w:cs="Arial"/>
                <w:lang w:eastAsia="zh-CN"/>
              </w:rPr>
              <w:t>)</w:t>
            </w:r>
          </w:p>
        </w:tc>
        <w:tc>
          <w:tcPr>
            <w:tcW w:w="736" w:type="dxa"/>
            <w:vMerge/>
            <w:shd w:val="clear" w:color="auto" w:fill="D9D9D9"/>
            <w:vAlign w:val="center"/>
          </w:tcPr>
          <w:p w:rsidR="00F44E48" w:rsidRPr="00360589" w:rsidRDefault="00F44E48" w:rsidP="00313560">
            <w:pPr>
              <w:keepNext/>
              <w:jc w:val="left"/>
              <w:rPr>
                <w:rFonts w:cs="Arial"/>
                <w:iCs/>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rPr>
            </w:pPr>
          </w:p>
        </w:tc>
      </w:tr>
    </w:tbl>
    <w:p w:rsidR="00F44E48" w:rsidRPr="00360589" w:rsidRDefault="00F44E48" w:rsidP="00F44E48">
      <w:pPr>
        <w:rPr>
          <w:rFonts w:cs="Arial"/>
        </w:rPr>
      </w:pPr>
    </w:p>
    <w:p w:rsidR="00F44E48" w:rsidRPr="00360589" w:rsidRDefault="00F44E48" w:rsidP="00F44E48">
      <w:pPr>
        <w:keepNext/>
        <w:ind w:firstLine="567"/>
        <w:rPr>
          <w:rFonts w:cs="Arial"/>
        </w:rPr>
      </w:pPr>
      <w:r w:rsidRPr="00360589">
        <w:rPr>
          <w:rFonts w:cs="Arial"/>
        </w:rPr>
        <w:t>The TC-EDC, at its meeting held in Geneva, on March 26, 2019, considered document TG/137/5(proj.5) and made the recommendations presented in the table below.</w:t>
      </w:r>
    </w:p>
    <w:p w:rsidR="00F44E48" w:rsidRPr="00360589" w:rsidRDefault="00F44E48" w:rsidP="00F44E48">
      <w:pPr>
        <w:keepNext/>
        <w:autoSpaceDE w:val="0"/>
        <w:autoSpaceDN w:val="0"/>
        <w:adjustRightInd w:val="0"/>
        <w:ind w:firstLine="567"/>
        <w:rPr>
          <w:rFonts w:cs="Arial"/>
        </w:rPr>
      </w:pPr>
    </w:p>
    <w:p w:rsidR="00F44E48" w:rsidRPr="00360589" w:rsidRDefault="00F44E48" w:rsidP="00F44E48">
      <w:pPr>
        <w:autoSpaceDE w:val="0"/>
        <w:autoSpaceDN w:val="0"/>
        <w:adjustRightInd w:val="0"/>
        <w:ind w:firstLine="567"/>
        <w:rPr>
          <w:rFonts w:cs="Arial"/>
        </w:rPr>
      </w:pPr>
      <w:r w:rsidRPr="00360589">
        <w:rPr>
          <w:rFonts w:cs="Arial"/>
        </w:rPr>
        <w:t xml:space="preserve">The TC-EDC agreed that, subject to agreement by the Leading Expert on the recommendations provided, the Test Guidelines for Blueberry be circulated to the TC for adoption by correspondence. </w:t>
      </w:r>
    </w:p>
    <w:p w:rsidR="00F44E48" w:rsidRPr="00360589" w:rsidRDefault="00F44E48" w:rsidP="00F44E48">
      <w:pPr>
        <w:rPr>
          <w:rFonts w:cs="Arial"/>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26"/>
      </w:tblGrid>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1.</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 to delete “and their hybrids”</w:t>
            </w:r>
          </w:p>
          <w:p w:rsidR="00F44E48" w:rsidRPr="00360589" w:rsidRDefault="00F44E48" w:rsidP="00313560">
            <w:pPr>
              <w:keepNext/>
              <w:rPr>
                <w:rFonts w:cs="Arial"/>
              </w:rPr>
            </w:pPr>
            <w:r w:rsidRPr="00360589">
              <w:rPr>
                <w:rFonts w:cs="Arial"/>
              </w:rPr>
              <w:t>- to add GN3 from TGP/7: “</w:t>
            </w:r>
            <w:r w:rsidRPr="00360589">
              <w:rPr>
                <w:rFonts w:cs="Arial"/>
                <w:i/>
              </w:rPr>
              <w:t xml:space="preserve">Guidance on the use of Test Guidelines for interspecific hybrids that are not explicitly covered by Test Guidelines is provided in document </w:t>
            </w:r>
            <w:r w:rsidRPr="00360589">
              <w:rPr>
                <w:rFonts w:cs="Arial"/>
                <w:i/>
                <w:snapToGrid w:val="0"/>
              </w:rPr>
              <w:t>TGP/13 ‘Guidance for New Types and Species’”</w:t>
            </w:r>
            <w:r w:rsidRPr="00360589">
              <w:rPr>
                <w:rFonts w:cs="Arial"/>
              </w:rPr>
              <w:t xml:space="preserve">. </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1</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add a new state 1 “very weak”</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add (*) (grouping characteristic)</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4</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w:t>
            </w:r>
            <w:r w:rsidRPr="00360589">
              <w:rPr>
                <w:rFonts w:cs="Arial"/>
                <w:snapToGrid w:val="0"/>
                <w:color w:val="000000"/>
              </w:rPr>
              <w:t>o delete states 2 and 4</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7</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 to be indicated as MG/VG (as per TWF report)</w:t>
            </w:r>
          </w:p>
          <w:p w:rsidR="00F44E48" w:rsidRPr="00360589" w:rsidRDefault="00F44E48" w:rsidP="00313560">
            <w:pPr>
              <w:keepNext/>
              <w:rPr>
                <w:rFonts w:cs="Arial"/>
              </w:rPr>
            </w:pPr>
            <w:r w:rsidRPr="00360589">
              <w:rPr>
                <w:rFonts w:cs="Arial"/>
              </w:rPr>
              <w:t>- to add the following illustration of low and high ratios</w:t>
            </w:r>
          </w:p>
          <w:tbl>
            <w:tblPr>
              <w:tblW w:w="0" w:type="auto"/>
              <w:tblLayout w:type="fixed"/>
              <w:tblLook w:val="0000" w:firstRow="0" w:lastRow="0" w:firstColumn="0" w:lastColumn="0" w:noHBand="0" w:noVBand="0"/>
            </w:tblPr>
            <w:tblGrid>
              <w:gridCol w:w="3423"/>
              <w:gridCol w:w="3119"/>
            </w:tblGrid>
            <w:tr w:rsidR="00F44E48" w:rsidRPr="00360589" w:rsidTr="00313560">
              <w:tc>
                <w:tcPr>
                  <w:tcW w:w="3423" w:type="dxa"/>
                  <w:vAlign w:val="bottom"/>
                </w:tcPr>
                <w:p w:rsidR="00F44E48" w:rsidRPr="00360589" w:rsidRDefault="00F44E48" w:rsidP="00313560">
                  <w:pPr>
                    <w:keepNext/>
                    <w:jc w:val="center"/>
                    <w:rPr>
                      <w:rFonts w:cs="Arial"/>
                    </w:rPr>
                  </w:pPr>
                  <w:r w:rsidRPr="00360589">
                    <w:rPr>
                      <w:rFonts w:cs="Arial"/>
                      <w:noProof/>
                    </w:rPr>
                    <w:drawing>
                      <wp:inline distT="0" distB="0" distL="0" distR="0" wp14:anchorId="121E88C7" wp14:editId="3871FDBB">
                        <wp:extent cx="1177590" cy="1677725"/>
                        <wp:effectExtent l="0" t="0" r="3810" b="0"/>
                        <wp:docPr id="1" name="Picture 1" descr="ch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7_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6498" cy="1690417"/>
                                </a:xfrm>
                                <a:prstGeom prst="rect">
                                  <a:avLst/>
                                </a:prstGeom>
                                <a:noFill/>
                                <a:ln>
                                  <a:noFill/>
                                </a:ln>
                              </pic:spPr>
                            </pic:pic>
                          </a:graphicData>
                        </a:graphic>
                      </wp:inline>
                    </w:drawing>
                  </w:r>
                </w:p>
              </w:tc>
              <w:tc>
                <w:tcPr>
                  <w:tcW w:w="3119" w:type="dxa"/>
                  <w:vAlign w:val="bottom"/>
                </w:tcPr>
                <w:p w:rsidR="00F44E48" w:rsidRPr="00360589" w:rsidRDefault="00F44E48" w:rsidP="00313560">
                  <w:pPr>
                    <w:keepNext/>
                    <w:jc w:val="center"/>
                    <w:rPr>
                      <w:rFonts w:cs="Arial"/>
                    </w:rPr>
                  </w:pPr>
                  <w:r w:rsidRPr="00360589">
                    <w:rPr>
                      <w:rFonts w:cs="Arial"/>
                      <w:noProof/>
                    </w:rPr>
                    <w:drawing>
                      <wp:inline distT="0" distB="0" distL="0" distR="0" wp14:anchorId="081FB4B2" wp14:editId="4363C843">
                        <wp:extent cx="1266795" cy="2798860"/>
                        <wp:effectExtent l="0" t="0" r="0" b="1905"/>
                        <wp:docPr id="2" name="Picture 2" descr="7_1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_1_HIGH"/>
                                <pic:cNvPicPr>
                                  <a:picLocks noChangeAspect="1" noChangeArrowheads="1"/>
                                </pic:cNvPicPr>
                              </pic:nvPicPr>
                              <pic:blipFill rotWithShape="1">
                                <a:blip r:embed="rId15">
                                  <a:extLst>
                                    <a:ext uri="{28A0092B-C50C-407E-A947-70E740481C1C}">
                                      <a14:useLocalDpi xmlns:a14="http://schemas.microsoft.com/office/drawing/2010/main" val="0"/>
                                    </a:ext>
                                  </a:extLst>
                                </a:blip>
                                <a:srcRect b="5519"/>
                                <a:stretch/>
                              </pic:blipFill>
                              <pic:spPr bwMode="auto">
                                <a:xfrm>
                                  <a:off x="0" y="0"/>
                                  <a:ext cx="1273425" cy="28135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4E48" w:rsidRPr="00360589" w:rsidTr="00313560">
              <w:tc>
                <w:tcPr>
                  <w:tcW w:w="3423" w:type="dxa"/>
                </w:tcPr>
                <w:p w:rsidR="00F44E48" w:rsidRPr="00360589" w:rsidRDefault="00F44E48" w:rsidP="00313560">
                  <w:pPr>
                    <w:keepNext/>
                    <w:jc w:val="center"/>
                    <w:rPr>
                      <w:rFonts w:cs="Arial"/>
                    </w:rPr>
                  </w:pPr>
                  <w:r w:rsidRPr="00360589">
                    <w:rPr>
                      <w:rFonts w:cs="Arial"/>
                    </w:rPr>
                    <w:t>3</w:t>
                  </w:r>
                </w:p>
              </w:tc>
              <w:tc>
                <w:tcPr>
                  <w:tcW w:w="3119" w:type="dxa"/>
                </w:tcPr>
                <w:p w:rsidR="00F44E48" w:rsidRPr="00360589" w:rsidRDefault="00F44E48" w:rsidP="00313560">
                  <w:pPr>
                    <w:keepNext/>
                    <w:jc w:val="center"/>
                    <w:rPr>
                      <w:rFonts w:cs="Arial"/>
                    </w:rPr>
                  </w:pPr>
                  <w:r w:rsidRPr="00360589">
                    <w:rPr>
                      <w:rFonts w:cs="Arial"/>
                    </w:rPr>
                    <w:t>7</w:t>
                  </w:r>
                </w:p>
              </w:tc>
            </w:tr>
            <w:tr w:rsidR="00F44E48" w:rsidRPr="00360589" w:rsidTr="00313560">
              <w:tc>
                <w:tcPr>
                  <w:tcW w:w="3423" w:type="dxa"/>
                </w:tcPr>
                <w:p w:rsidR="00F44E48" w:rsidRPr="00360589" w:rsidRDefault="00F44E48" w:rsidP="00313560">
                  <w:pPr>
                    <w:keepNext/>
                    <w:jc w:val="center"/>
                    <w:rPr>
                      <w:rFonts w:cs="Arial"/>
                    </w:rPr>
                  </w:pPr>
                  <w:r w:rsidRPr="00360589">
                    <w:rPr>
                      <w:rFonts w:cs="Arial"/>
                    </w:rPr>
                    <w:t>low</w:t>
                  </w:r>
                </w:p>
              </w:tc>
              <w:tc>
                <w:tcPr>
                  <w:tcW w:w="3119" w:type="dxa"/>
                </w:tcPr>
                <w:p w:rsidR="00F44E48" w:rsidRPr="00360589" w:rsidRDefault="00F44E48" w:rsidP="00313560">
                  <w:pPr>
                    <w:keepNext/>
                    <w:jc w:val="center"/>
                    <w:rPr>
                      <w:rFonts w:cs="Arial"/>
                    </w:rPr>
                  </w:pPr>
                  <w:r w:rsidRPr="00360589">
                    <w:rPr>
                      <w:rFonts w:cs="Arial"/>
                    </w:rPr>
                    <w:t>high</w:t>
                  </w:r>
                </w:p>
              </w:tc>
            </w:tr>
          </w:tbl>
          <w:p w:rsidR="00F44E48" w:rsidRPr="00360589" w:rsidRDefault="00F44E48" w:rsidP="00313560">
            <w:pPr>
              <w:keepNext/>
              <w:rPr>
                <w:rFonts w:cs="Arial"/>
              </w:rPr>
            </w:pP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lastRenderedPageBreak/>
              <w:t>Char. 16</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add (c)</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17</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add state 5 “very strong” without example variety</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20</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add (*) (grouping characteristic)</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Del="00F41D6D" w:rsidRDefault="00F44E48" w:rsidP="00313560">
            <w:pPr>
              <w:jc w:val="left"/>
              <w:rPr>
                <w:rFonts w:cs="Arial"/>
              </w:rPr>
            </w:pPr>
            <w:r w:rsidRPr="00360589">
              <w:rPr>
                <w:rFonts w:cs="Arial"/>
              </w:rPr>
              <w:t>Char. 23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Del="00F41D6D" w:rsidRDefault="00F44E48" w:rsidP="00313560">
            <w:pPr>
              <w:keepNext/>
              <w:rPr>
                <w:rFonts w:cs="Arial"/>
              </w:rPr>
            </w:pPr>
            <w:r w:rsidRPr="00360589">
              <w:rPr>
                <w:rFonts w:cs="Arial"/>
              </w:rPr>
              <w:t>to be indicated as QN</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24</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be deleted (no difference to Char. 23)</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25</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read “Fruit: attitude of sepals”</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30</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add new state 1 “very soft”</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33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add (*) (grouping characteristic)</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Char. 36</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proofErr w:type="gramStart"/>
            <w:r w:rsidRPr="00360589">
              <w:rPr>
                <w:rFonts w:cs="Arial"/>
              </w:rPr>
              <w:t>to</w:t>
            </w:r>
            <w:proofErr w:type="gramEnd"/>
            <w:r w:rsidRPr="00360589">
              <w:rPr>
                <w:rFonts w:cs="Arial"/>
              </w:rPr>
              <w:t xml:space="preserve"> delete underlined wording “Only varieties…”</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8.1 (a) - (f)</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proofErr w:type="gramStart"/>
            <w:r w:rsidRPr="00360589">
              <w:rPr>
                <w:rFonts w:cs="Arial"/>
              </w:rPr>
              <w:t>to</w:t>
            </w:r>
            <w:proofErr w:type="gramEnd"/>
            <w:r w:rsidRPr="00360589">
              <w:rPr>
                <w:rFonts w:cs="Arial"/>
              </w:rPr>
              <w:t xml:space="preserve"> read “Observations should be made…”</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8.1 (c)</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read “…at the beginning of flowering”</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8.1 (e), (f)</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be moved to Chapter 8.2</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Ad. 13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 xml:space="preserve">- to delete indication “a” for shoot </w:t>
            </w:r>
          </w:p>
          <w:p w:rsidR="00F44E48" w:rsidRPr="00360589" w:rsidRDefault="00F44E48" w:rsidP="00313560">
            <w:pPr>
              <w:keepNext/>
              <w:rPr>
                <w:rFonts w:cs="Arial"/>
              </w:rPr>
            </w:pPr>
            <w:r w:rsidRPr="00360589">
              <w:rPr>
                <w:rFonts w:cs="Arial"/>
              </w:rPr>
              <w:t>- to delete “b” (only keep lines and arrow)</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Ad. 18</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 to delete dotted line from photo</w:t>
            </w:r>
          </w:p>
          <w:p w:rsidR="00F44E48" w:rsidRPr="00360589" w:rsidRDefault="00F44E48" w:rsidP="00313560">
            <w:pPr>
              <w:keepNext/>
              <w:rPr>
                <w:rFonts w:cs="Arial"/>
              </w:rPr>
            </w:pPr>
            <w:r w:rsidRPr="00360589">
              <w:rPr>
                <w:rFonts w:cs="Arial"/>
              </w:rPr>
              <w:t>- to delete drawing</w:t>
            </w:r>
          </w:p>
          <w:p w:rsidR="00F44E48" w:rsidRPr="00360589" w:rsidRDefault="00F44E48" w:rsidP="00313560">
            <w:pPr>
              <w:keepNext/>
              <w:rPr>
                <w:rFonts w:cs="Arial"/>
              </w:rPr>
            </w:pPr>
            <w:r w:rsidRPr="00360589">
              <w:rPr>
                <w:rFonts w:cs="Arial"/>
              </w:rPr>
              <w:t>- “a” to read “ridging”</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Ad. 29</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delete “on fruit color”</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Ad. 32</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lang w:val="pt-BR"/>
              </w:rPr>
              <w:t>“... by tasting.”</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jc w:val="left"/>
              <w:rPr>
                <w:rFonts w:cs="Arial"/>
              </w:rPr>
            </w:pPr>
            <w:r w:rsidRPr="00360589">
              <w:rPr>
                <w:rFonts w:cs="Arial"/>
              </w:rPr>
              <w:t>9.</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country code of last reference to read GB</w:t>
            </w:r>
          </w:p>
        </w:tc>
      </w:tr>
    </w:tbl>
    <w:p w:rsidR="00F44E48" w:rsidRPr="00360589" w:rsidRDefault="00F44E48" w:rsidP="00F44E48">
      <w:pPr>
        <w:rPr>
          <w:rFonts w:cs="Arial"/>
        </w:rPr>
      </w:pPr>
    </w:p>
    <w:p w:rsidR="00F44E48" w:rsidRPr="00360589" w:rsidRDefault="00F44E48" w:rsidP="00F44E48">
      <w:pPr>
        <w:rPr>
          <w:rFonts w:cs="Arial"/>
        </w:rPr>
      </w:pPr>
    </w:p>
    <w:p w:rsidR="00F44E48" w:rsidRPr="00360589" w:rsidRDefault="00F44E48" w:rsidP="00F44E48">
      <w:pPr>
        <w:pStyle w:val="Heading2"/>
        <w:rPr>
          <w:rFonts w:cs="Arial"/>
          <w:snapToGrid w:val="0"/>
        </w:rPr>
      </w:pPr>
      <w:r w:rsidRPr="00360589">
        <w:rPr>
          <w:rFonts w:cs="Arial"/>
          <w:snapToGrid w:val="0"/>
        </w:rPr>
        <w:t xml:space="preserve">Test Guidelines adopted at the fifty-fifth session of the Technical Committee </w:t>
      </w:r>
    </w:p>
    <w:p w:rsidR="00F44E48" w:rsidRPr="00360589" w:rsidRDefault="00F44E48" w:rsidP="00F44E48">
      <w:pPr>
        <w:pStyle w:val="Heading3"/>
        <w:rPr>
          <w:rFonts w:cs="Arial"/>
          <w:snapToGrid w:val="0"/>
        </w:rPr>
      </w:pPr>
    </w:p>
    <w:p w:rsidR="00F44E48" w:rsidRPr="00360589" w:rsidRDefault="00F44E48" w:rsidP="00F44E48">
      <w:pPr>
        <w:pStyle w:val="Heading3"/>
        <w:rPr>
          <w:rFonts w:cs="Arial"/>
          <w:snapToGrid w:val="0"/>
        </w:rPr>
      </w:pPr>
      <w:r w:rsidRPr="00360589">
        <w:rPr>
          <w:rFonts w:cs="Arial"/>
          <w:snapToGrid w:val="0"/>
        </w:rPr>
        <w:t>Partial Revisions</w:t>
      </w:r>
    </w:p>
    <w:p w:rsidR="00F44E48" w:rsidRPr="00360589" w:rsidRDefault="00F44E48" w:rsidP="00F44E48">
      <w:pPr>
        <w:rPr>
          <w:rFonts w:cs="Arial"/>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t>TC/55/16</w:t>
            </w:r>
            <w:r w:rsidRPr="00360589">
              <w:rPr>
                <w:rFonts w:cs="Arial"/>
                <w:b/>
                <w:iCs/>
              </w:rPr>
              <w:tab/>
              <w:t>Partial Revision of the Test Guidelines for Melon</w:t>
            </w:r>
          </w:p>
        </w:tc>
      </w:tr>
    </w:tbl>
    <w:p w:rsidR="00F44E48" w:rsidRPr="00360589" w:rsidRDefault="00F44E48" w:rsidP="00F44E48">
      <w:pPr>
        <w:keepNext/>
        <w:jc w:val="center"/>
        <w:rPr>
          <w:rFonts w:cs="Arial"/>
          <w:b/>
          <w:bCs/>
          <w:snapToGrid w:val="0"/>
          <w:color w:val="000000"/>
        </w:rPr>
      </w:pPr>
    </w:p>
    <w:p w:rsidR="00F44E48" w:rsidRPr="00360589" w:rsidRDefault="00F44E48" w:rsidP="00F44E48">
      <w:pPr>
        <w:ind w:firstLine="567"/>
        <w:rPr>
          <w:rFonts w:cs="Arial"/>
        </w:rPr>
      </w:pPr>
      <w:r w:rsidRPr="00360589">
        <w:rPr>
          <w:rFonts w:cs="Arial"/>
        </w:rPr>
        <w:t>The TC-EDC, at its meeting held in Geneva, in October 2019, considered document </w:t>
      </w:r>
      <w:r w:rsidRPr="00360589">
        <w:rPr>
          <w:rFonts w:cs="Arial"/>
          <w:caps/>
        </w:rPr>
        <w:t>TC/55/16</w:t>
      </w:r>
      <w:r w:rsidRPr="00360589">
        <w:rPr>
          <w:rFonts w:cs="Arial"/>
        </w:rPr>
        <w:t xml:space="preserve"> and made the recommendations presented in the table below:</w:t>
      </w:r>
    </w:p>
    <w:p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75</w:t>
            </w:r>
          </w:p>
        </w:tc>
        <w:tc>
          <w:tcPr>
            <w:tcW w:w="8208" w:type="dxa"/>
          </w:tcPr>
          <w:p w:rsidR="00F44E48" w:rsidRPr="00360589" w:rsidRDefault="00F44E48" w:rsidP="00313560">
            <w:pPr>
              <w:keepNext/>
              <w:rPr>
                <w:rFonts w:cs="Arial"/>
              </w:rPr>
            </w:pPr>
            <w:r w:rsidRPr="00360589">
              <w:rPr>
                <w:rFonts w:cs="Arial"/>
              </w:rPr>
              <w:t>to correct Spanish translation of “strain” to “</w:t>
            </w:r>
            <w:proofErr w:type="spellStart"/>
            <w:r w:rsidRPr="00360589">
              <w:rPr>
                <w:rFonts w:cs="Arial"/>
              </w:rPr>
              <w:t>cepa</w:t>
            </w:r>
            <w:proofErr w:type="spellEnd"/>
            <w:r w:rsidRPr="00360589">
              <w:rPr>
                <w:rFonts w:cs="Arial"/>
              </w:rPr>
              <w:t>”</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75</w:t>
            </w:r>
          </w:p>
        </w:tc>
        <w:tc>
          <w:tcPr>
            <w:tcW w:w="8208" w:type="dxa"/>
          </w:tcPr>
          <w:p w:rsidR="00F44E48" w:rsidRPr="00360589" w:rsidRDefault="00F44E48" w:rsidP="00313560">
            <w:pPr>
              <w:keepNext/>
              <w:rPr>
                <w:rFonts w:cs="Arial"/>
              </w:rPr>
            </w:pPr>
            <w:r w:rsidRPr="00360589">
              <w:rPr>
                <w:rFonts w:cs="Arial"/>
              </w:rPr>
              <w:t>to delete non-compulsory elements for which no information is provided (e.g. 2., 8.4)</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75, 13.</w:t>
            </w:r>
          </w:p>
        </w:tc>
        <w:tc>
          <w:tcPr>
            <w:tcW w:w="8208" w:type="dxa"/>
          </w:tcPr>
          <w:p w:rsidR="00F44E48" w:rsidRPr="00360589" w:rsidRDefault="00F44E48" w:rsidP="00313560">
            <w:pPr>
              <w:keepNext/>
              <w:rPr>
                <w:rFonts w:cs="Arial"/>
              </w:rPr>
            </w:pPr>
            <w:proofErr w:type="gramStart"/>
            <w:r w:rsidRPr="00360589">
              <w:rPr>
                <w:rFonts w:cs="Arial"/>
              </w:rPr>
              <w:t>to</w:t>
            </w:r>
            <w:proofErr w:type="gramEnd"/>
            <w:r w:rsidRPr="00360589">
              <w:rPr>
                <w:rFonts w:cs="Arial"/>
              </w:rPr>
              <w:t xml:space="preserve"> read “To check the pathogen identity, Virgos is resistant to MNSV: 0 and susceptible to the new MNSV strain.” </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t>TC/55/18</w:t>
            </w:r>
            <w:r w:rsidRPr="00360589">
              <w:rPr>
                <w:rFonts w:cs="Arial"/>
                <w:b/>
                <w:iCs/>
              </w:rPr>
              <w:tab/>
              <w:t>Matters to be resolved concerning Test Guidelines put forward for adoption by the Technical Committee: Macadamia</w:t>
            </w:r>
          </w:p>
        </w:tc>
      </w:tr>
    </w:tbl>
    <w:p w:rsidR="00F44E48" w:rsidRPr="00360589" w:rsidRDefault="00F44E48" w:rsidP="00F44E48">
      <w:pPr>
        <w:keepNext/>
        <w:jc w:val="center"/>
        <w:rPr>
          <w:rFonts w:cs="Arial"/>
          <w:b/>
          <w:bCs/>
          <w:snapToGrid w:val="0"/>
          <w:color w:val="000000"/>
        </w:rPr>
      </w:pPr>
    </w:p>
    <w:p w:rsidR="00F44E48" w:rsidRPr="00360589" w:rsidRDefault="00F44E48" w:rsidP="00F44E48">
      <w:pPr>
        <w:ind w:firstLine="567"/>
        <w:rPr>
          <w:rFonts w:cs="Arial"/>
        </w:rPr>
      </w:pPr>
      <w:r w:rsidRPr="00360589">
        <w:rPr>
          <w:rFonts w:cs="Arial"/>
        </w:rPr>
        <w:t>The TC-EDC, at its meeting held in Geneva, in October 2019, considered document </w:t>
      </w:r>
      <w:r w:rsidRPr="00360589">
        <w:rPr>
          <w:rFonts w:cs="Arial"/>
          <w:caps/>
        </w:rPr>
        <w:t>TC/55/18</w:t>
      </w:r>
      <w:r w:rsidRPr="00360589">
        <w:rPr>
          <w:rFonts w:cs="Arial"/>
        </w:rPr>
        <w:t xml:space="preserve"> and made the recommendations presented in the table below:</w:t>
      </w:r>
    </w:p>
    <w:p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Example varieties</w:t>
            </w:r>
          </w:p>
        </w:tc>
        <w:tc>
          <w:tcPr>
            <w:tcW w:w="8208" w:type="dxa"/>
          </w:tcPr>
          <w:p w:rsidR="00F44E48" w:rsidRPr="00360589" w:rsidRDefault="00F44E48" w:rsidP="00313560">
            <w:pPr>
              <w:keepNext/>
              <w:rPr>
                <w:rFonts w:cs="Arial"/>
              </w:rPr>
            </w:pPr>
            <w:r w:rsidRPr="00360589">
              <w:rPr>
                <w:rFonts w:cs="Arial"/>
              </w:rPr>
              <w:t xml:space="preserve">to create a new Chapter 8.3 “Example varieties and synonyms” with the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68"/>
            </w:tblGrid>
            <w:tr w:rsidR="00F44E48" w:rsidRPr="00360589" w:rsidTr="00313560">
              <w:tc>
                <w:tcPr>
                  <w:tcW w:w="1716"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Example variety</w:t>
                  </w:r>
                </w:p>
              </w:tc>
              <w:tc>
                <w:tcPr>
                  <w:tcW w:w="226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Synonym</w:t>
                  </w:r>
                </w:p>
              </w:tc>
            </w:tr>
            <w:tr w:rsidR="00F44E48" w:rsidRPr="00360589" w:rsidTr="00313560">
              <w:tc>
                <w:tcPr>
                  <w:tcW w:w="1716"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proofErr w:type="spellStart"/>
                  <w:r w:rsidRPr="00360589">
                    <w:rPr>
                      <w:rFonts w:cs="Arial"/>
                    </w:rPr>
                    <w:t>Keauhou</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4E48" w:rsidRPr="00360589" w:rsidRDefault="00F44E48" w:rsidP="00313560">
                  <w:pPr>
                    <w:rPr>
                      <w:rFonts w:cs="Arial"/>
                    </w:rPr>
                  </w:pPr>
                  <w:r w:rsidRPr="00360589">
                    <w:rPr>
                      <w:rFonts w:cs="Arial"/>
                    </w:rPr>
                    <w:t>HAES 246</w:t>
                  </w:r>
                </w:p>
              </w:tc>
            </w:tr>
            <w:tr w:rsidR="00F44E48" w:rsidRPr="00360589" w:rsidTr="00313560">
              <w:tc>
                <w:tcPr>
                  <w:tcW w:w="1716"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proofErr w:type="spellStart"/>
                  <w:r w:rsidRPr="00360589">
                    <w:rPr>
                      <w:rFonts w:cs="Arial"/>
                    </w:rPr>
                    <w:t>Ikaika</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44E48" w:rsidRPr="00360589" w:rsidRDefault="00F44E48" w:rsidP="00313560">
                  <w:pPr>
                    <w:rPr>
                      <w:rFonts w:cs="Arial"/>
                    </w:rPr>
                  </w:pPr>
                  <w:r w:rsidRPr="00360589">
                    <w:rPr>
                      <w:rFonts w:cs="Arial"/>
                    </w:rPr>
                    <w:t>HAES 333</w:t>
                  </w:r>
                </w:p>
              </w:tc>
            </w:tr>
            <w:tr w:rsidR="00F44E48" w:rsidRPr="00360589" w:rsidTr="00313560">
              <w:tc>
                <w:tcPr>
                  <w:tcW w:w="1716"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Keaau</w:t>
                  </w:r>
                </w:p>
              </w:tc>
              <w:tc>
                <w:tcPr>
                  <w:tcW w:w="2268" w:type="dxa"/>
                  <w:tcBorders>
                    <w:top w:val="single" w:sz="4" w:space="0" w:color="auto"/>
                    <w:left w:val="single" w:sz="4" w:space="0" w:color="auto"/>
                    <w:bottom w:val="single" w:sz="4" w:space="0" w:color="auto"/>
                    <w:right w:val="single" w:sz="4" w:space="0" w:color="auto"/>
                  </w:tcBorders>
                  <w:hideMark/>
                </w:tcPr>
                <w:p w:rsidR="00F44E48" w:rsidRPr="00360589" w:rsidRDefault="00F44E48" w:rsidP="00313560">
                  <w:pPr>
                    <w:rPr>
                      <w:rFonts w:cs="Arial"/>
                    </w:rPr>
                  </w:pPr>
                  <w:r w:rsidRPr="00360589">
                    <w:rPr>
                      <w:rFonts w:cs="Arial"/>
                    </w:rPr>
                    <w:t>HAES 660</w:t>
                  </w:r>
                </w:p>
              </w:tc>
            </w:tr>
          </w:tbl>
          <w:p w:rsidR="00F44E48" w:rsidRPr="00360589" w:rsidRDefault="00F44E48" w:rsidP="00313560">
            <w:pPr>
              <w:keepNext/>
              <w:rPr>
                <w:rFonts w:cs="Arial"/>
              </w:rPr>
            </w:pP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t>TC/55/19</w:t>
            </w:r>
            <w:r w:rsidRPr="00360589">
              <w:rPr>
                <w:rFonts w:cs="Arial"/>
                <w:b/>
                <w:iCs/>
              </w:rPr>
              <w:tab/>
              <w:t xml:space="preserve">Partial Revision of the Test Guidelines for </w:t>
            </w:r>
            <w:r w:rsidRPr="00360589">
              <w:rPr>
                <w:rFonts w:cs="Arial"/>
                <w:b/>
              </w:rPr>
              <w:t>Oranges</w:t>
            </w:r>
            <w:r w:rsidRPr="00360589">
              <w:rPr>
                <w:rStyle w:val="Fuentedeprrafopredeter"/>
                <w:rFonts w:cs="Arial"/>
                <w:b/>
                <w:i/>
              </w:rPr>
              <w:t xml:space="preserve"> </w:t>
            </w:r>
            <w:r w:rsidRPr="00360589">
              <w:rPr>
                <w:rStyle w:val="Fuentedeprrafopredeter"/>
                <w:rFonts w:cs="Arial"/>
                <w:b/>
              </w:rPr>
              <w:t>(</w:t>
            </w:r>
            <w:r w:rsidRPr="00360589">
              <w:rPr>
                <w:rStyle w:val="Fuentedeprrafopredeter"/>
                <w:rFonts w:cs="Arial"/>
                <w:b/>
                <w:i/>
              </w:rPr>
              <w:t>Citrus</w:t>
            </w:r>
            <w:r w:rsidRPr="00360589">
              <w:rPr>
                <w:rFonts w:cs="Arial"/>
                <w:b/>
              </w:rPr>
              <w:t xml:space="preserve"> L. – Group 2)</w:t>
            </w:r>
          </w:p>
        </w:tc>
      </w:tr>
    </w:tbl>
    <w:p w:rsidR="00F44E48" w:rsidRPr="00360589" w:rsidRDefault="00F44E48" w:rsidP="00F44E48">
      <w:pPr>
        <w:keepNext/>
        <w:jc w:val="center"/>
        <w:rPr>
          <w:rFonts w:cs="Arial"/>
          <w:b/>
          <w:bCs/>
          <w:snapToGrid w:val="0"/>
          <w:color w:val="000000"/>
        </w:rPr>
      </w:pPr>
    </w:p>
    <w:p w:rsidR="00F44E48" w:rsidRPr="00360589" w:rsidRDefault="00F44E48" w:rsidP="00F44E48">
      <w:pPr>
        <w:ind w:firstLine="567"/>
        <w:rPr>
          <w:rFonts w:cs="Arial"/>
        </w:rPr>
      </w:pPr>
      <w:r w:rsidRPr="00360589">
        <w:rPr>
          <w:rFonts w:cs="Arial"/>
        </w:rPr>
        <w:t>The TC-EDC, at its meeting held in Geneva, in October 2019, considered document </w:t>
      </w:r>
      <w:r w:rsidRPr="00360589">
        <w:rPr>
          <w:rFonts w:cs="Arial"/>
          <w:caps/>
        </w:rPr>
        <w:t>TC/55/19</w:t>
      </w:r>
      <w:r w:rsidRPr="00360589">
        <w:rPr>
          <w:rFonts w:cs="Arial"/>
        </w:rPr>
        <w:t xml:space="preserve"> and made the recommendations presented in the table below:</w:t>
      </w:r>
    </w:p>
    <w:p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56</w:t>
            </w:r>
          </w:p>
        </w:tc>
        <w:tc>
          <w:tcPr>
            <w:tcW w:w="8208" w:type="dxa"/>
          </w:tcPr>
          <w:p w:rsidR="00F44E48" w:rsidRPr="00360589" w:rsidRDefault="00F44E48" w:rsidP="00313560">
            <w:pPr>
              <w:keepNext/>
              <w:rPr>
                <w:rFonts w:cs="Arial"/>
              </w:rPr>
            </w:pPr>
            <w:r w:rsidRPr="00360589">
              <w:rPr>
                <w:rFonts w:cs="Arial"/>
              </w:rPr>
              <w:t xml:space="preserve">deletion of “on oil glands” also to be reflected in Chars. 58 and 59 (same as in Char. 57) (Annex “Overall Table of Characteristics” would also need amending) </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26</w:t>
            </w:r>
          </w:p>
        </w:tc>
        <w:tc>
          <w:tcPr>
            <w:tcW w:w="8208" w:type="dxa"/>
          </w:tcPr>
          <w:p w:rsidR="00F44E48" w:rsidRPr="00360589" w:rsidRDefault="00F44E48" w:rsidP="00313560">
            <w:pPr>
              <w:keepNext/>
              <w:rPr>
                <w:rFonts w:cs="Arial"/>
              </w:rPr>
            </w:pPr>
            <w:r w:rsidRPr="00360589">
              <w:rPr>
                <w:rFonts w:cs="Arial"/>
              </w:rPr>
              <w:t xml:space="preserve">to move last sentence to “Literature” (reference to </w:t>
            </w:r>
            <w:proofErr w:type="spellStart"/>
            <w:r w:rsidRPr="00360589">
              <w:rPr>
                <w:rFonts w:cs="Arial"/>
              </w:rPr>
              <w:t>Brewbaker</w:t>
            </w:r>
            <w:proofErr w:type="spellEnd"/>
            <w:r w:rsidRPr="00360589">
              <w:rPr>
                <w:rFonts w:cs="Arial"/>
              </w:rPr>
              <w:t xml:space="preserve"> publication)</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lastRenderedPageBreak/>
              <w:t>TC/55/20</w:t>
            </w:r>
            <w:r w:rsidRPr="00360589">
              <w:rPr>
                <w:rFonts w:cs="Arial"/>
                <w:b/>
                <w:iCs/>
              </w:rPr>
              <w:tab/>
              <w:t xml:space="preserve">Partial Revision of the Test Guidelines for </w:t>
            </w:r>
            <w:proofErr w:type="spellStart"/>
            <w:r w:rsidRPr="00360589">
              <w:rPr>
                <w:rFonts w:cs="Arial"/>
                <w:b/>
              </w:rPr>
              <w:t>Pummelo</w:t>
            </w:r>
            <w:proofErr w:type="spellEnd"/>
            <w:r w:rsidRPr="00360589">
              <w:rPr>
                <w:rFonts w:cs="Arial"/>
                <w:b/>
              </w:rPr>
              <w:t xml:space="preserve"> (Grapefruit and) (</w:t>
            </w:r>
            <w:r w:rsidRPr="00360589">
              <w:rPr>
                <w:rStyle w:val="Fuentedeprrafopredeter"/>
                <w:rFonts w:cs="Arial"/>
                <w:b/>
                <w:i/>
              </w:rPr>
              <w:t xml:space="preserve">Citrus </w:t>
            </w:r>
            <w:r w:rsidRPr="00360589">
              <w:rPr>
                <w:rFonts w:cs="Arial"/>
                <w:b/>
              </w:rPr>
              <w:t>L. – Group 4)</w:t>
            </w:r>
          </w:p>
        </w:tc>
      </w:tr>
    </w:tbl>
    <w:p w:rsidR="00F44E48" w:rsidRPr="00360589" w:rsidRDefault="00F44E48" w:rsidP="00F44E48">
      <w:pPr>
        <w:keepNext/>
        <w:jc w:val="center"/>
        <w:rPr>
          <w:rFonts w:cs="Arial"/>
          <w:b/>
          <w:bCs/>
          <w:snapToGrid w:val="0"/>
          <w:color w:val="000000"/>
        </w:rPr>
      </w:pPr>
    </w:p>
    <w:p w:rsidR="00F44E48" w:rsidRPr="00360589" w:rsidRDefault="00F44E48" w:rsidP="00F44E48">
      <w:pPr>
        <w:ind w:firstLine="567"/>
        <w:rPr>
          <w:rFonts w:cs="Arial"/>
        </w:rPr>
      </w:pPr>
      <w:r w:rsidRPr="00360589">
        <w:rPr>
          <w:rFonts w:cs="Arial"/>
        </w:rPr>
        <w:t>The TC-EDC, at its meeting held in Geneva, in October 2019, considered document </w:t>
      </w:r>
      <w:r w:rsidRPr="00360589">
        <w:rPr>
          <w:rFonts w:cs="Arial"/>
          <w:caps/>
        </w:rPr>
        <w:t>TC/55/20</w:t>
      </w:r>
      <w:r w:rsidRPr="00360589">
        <w:rPr>
          <w:rFonts w:cs="Arial"/>
        </w:rPr>
        <w:t xml:space="preserve"> and made the recommendations presented in the table below:</w:t>
      </w:r>
    </w:p>
    <w:p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jc w:val="left"/>
              <w:rPr>
                <w:rFonts w:cs="Arial"/>
                <w:lang w:val="pt-BR"/>
              </w:rPr>
            </w:pPr>
            <w:r w:rsidRPr="00360589">
              <w:rPr>
                <w:rFonts w:cs="Arial"/>
              </w:rPr>
              <w:t>Ad. 30</w:t>
            </w:r>
          </w:p>
        </w:tc>
        <w:tc>
          <w:tcPr>
            <w:tcW w:w="8208" w:type="dxa"/>
          </w:tcPr>
          <w:p w:rsidR="00F44E48" w:rsidRPr="00360589" w:rsidRDefault="00F44E48" w:rsidP="00313560">
            <w:pPr>
              <w:keepNext/>
              <w:rPr>
                <w:rFonts w:cs="Arial"/>
              </w:rPr>
            </w:pPr>
            <w:r w:rsidRPr="00360589">
              <w:rPr>
                <w:rFonts w:cs="Arial"/>
              </w:rPr>
              <w:t xml:space="preserve">to move last sentence to “Literature” (reference to </w:t>
            </w:r>
            <w:proofErr w:type="spellStart"/>
            <w:r w:rsidRPr="00360589">
              <w:rPr>
                <w:rFonts w:cs="Arial"/>
              </w:rPr>
              <w:t>Brewbaker</w:t>
            </w:r>
            <w:proofErr w:type="spellEnd"/>
            <w:r w:rsidRPr="00360589">
              <w:rPr>
                <w:rFonts w:cs="Arial"/>
              </w:rPr>
              <w:t xml:space="preserve"> publication)</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t>TC/55/21</w:t>
            </w:r>
            <w:r w:rsidRPr="00360589">
              <w:rPr>
                <w:rFonts w:cs="Arial"/>
                <w:b/>
                <w:iCs/>
              </w:rPr>
              <w:tab/>
              <w:t xml:space="preserve">Partial Revision of the Test Guidelines for </w:t>
            </w:r>
            <w:proofErr w:type="spellStart"/>
            <w:r w:rsidRPr="00360589">
              <w:rPr>
                <w:rFonts w:cs="Arial"/>
                <w:b/>
                <w:iCs/>
              </w:rPr>
              <w:t>Phalaenopsis</w:t>
            </w:r>
            <w:proofErr w:type="spellEnd"/>
          </w:p>
        </w:tc>
      </w:tr>
    </w:tbl>
    <w:p w:rsidR="00F44E48" w:rsidRPr="00360589" w:rsidRDefault="00F44E48" w:rsidP="00F44E48">
      <w:pPr>
        <w:keepNext/>
        <w:jc w:val="center"/>
        <w:rPr>
          <w:rFonts w:cs="Arial"/>
          <w:b/>
          <w:bCs/>
          <w:snapToGrid w:val="0"/>
          <w:color w:val="000000"/>
        </w:rPr>
      </w:pPr>
    </w:p>
    <w:p w:rsidR="00F44E48" w:rsidRPr="00360589" w:rsidRDefault="00F44E48" w:rsidP="00F44E48">
      <w:pPr>
        <w:ind w:firstLine="567"/>
        <w:rPr>
          <w:rFonts w:cs="Arial"/>
        </w:rPr>
      </w:pPr>
      <w:r w:rsidRPr="00360589">
        <w:rPr>
          <w:rFonts w:cs="Arial"/>
        </w:rPr>
        <w:t>The TC-EDC, at its meeting held in Geneva, in October 2019, considered document </w:t>
      </w:r>
      <w:r w:rsidRPr="00360589">
        <w:rPr>
          <w:rFonts w:cs="Arial"/>
          <w:caps/>
        </w:rPr>
        <w:t>TC/55/21</w:t>
      </w:r>
      <w:r w:rsidRPr="00360589">
        <w:rPr>
          <w:rFonts w:cs="Arial"/>
        </w:rPr>
        <w:t xml:space="preserve"> and made the recommendations presented in the table below:</w:t>
      </w:r>
    </w:p>
    <w:p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NEW 1</w:t>
            </w:r>
          </w:p>
        </w:tc>
        <w:tc>
          <w:tcPr>
            <w:tcW w:w="8208" w:type="dxa"/>
          </w:tcPr>
          <w:p w:rsidR="00F44E48" w:rsidRPr="00360589" w:rsidRDefault="00F44E48" w:rsidP="00313560">
            <w:pPr>
              <w:keepNext/>
              <w:rPr>
                <w:rFonts w:cs="Arial"/>
              </w:rPr>
            </w:pPr>
            <w:r w:rsidRPr="00360589">
              <w:rPr>
                <w:rFonts w:cs="Arial"/>
              </w:rPr>
              <w:t>to read “Lip: fusion of lateral lobes with apical lobe”</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NEW 2</w:t>
            </w:r>
          </w:p>
        </w:tc>
        <w:tc>
          <w:tcPr>
            <w:tcW w:w="8208" w:type="dxa"/>
          </w:tcPr>
          <w:p w:rsidR="00F44E48" w:rsidRPr="00360589" w:rsidRDefault="00F44E48" w:rsidP="00313560">
            <w:pPr>
              <w:keepNext/>
              <w:rPr>
                <w:rFonts w:cs="Arial"/>
              </w:rPr>
            </w:pPr>
            <w:r w:rsidRPr="00360589">
              <w:rPr>
                <w:rFonts w:cs="Arial"/>
              </w:rPr>
              <w:t>to delete wording in brackets below states of expressions</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t>TC/55/22</w:t>
            </w:r>
            <w:r w:rsidRPr="00360589">
              <w:rPr>
                <w:rFonts w:cs="Arial"/>
                <w:b/>
                <w:iCs/>
              </w:rPr>
              <w:tab/>
              <w:t>Partial Revision of the Test Guidelines for Tomato</w:t>
            </w:r>
          </w:p>
        </w:tc>
      </w:tr>
    </w:tbl>
    <w:p w:rsidR="00F44E48" w:rsidRPr="00360589" w:rsidRDefault="00F44E48" w:rsidP="00F44E48">
      <w:pPr>
        <w:keepNext/>
        <w:jc w:val="center"/>
        <w:rPr>
          <w:rFonts w:cs="Arial"/>
          <w:b/>
          <w:bCs/>
          <w:snapToGrid w:val="0"/>
          <w:color w:val="000000"/>
        </w:rPr>
      </w:pPr>
    </w:p>
    <w:p w:rsidR="00F44E48" w:rsidRPr="00360589" w:rsidRDefault="00F44E48" w:rsidP="00F44E48">
      <w:pPr>
        <w:keepNext/>
        <w:ind w:firstLine="567"/>
        <w:rPr>
          <w:rFonts w:cs="Arial"/>
        </w:rPr>
      </w:pPr>
      <w:r w:rsidRPr="00360589">
        <w:rPr>
          <w:rFonts w:cs="Arial"/>
        </w:rPr>
        <w:t>The TC-EDC, at its meeting held in Geneva, in October 2019, considered document </w:t>
      </w:r>
      <w:r w:rsidRPr="00360589">
        <w:rPr>
          <w:rFonts w:cs="Arial"/>
          <w:caps/>
        </w:rPr>
        <w:t>TC/55/22</w:t>
      </w:r>
      <w:r w:rsidRPr="00360589">
        <w:rPr>
          <w:rFonts w:cs="Arial"/>
        </w:rPr>
        <w:t xml:space="preserve"> and made the recommendations presented in the table below:</w:t>
      </w:r>
    </w:p>
    <w:p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keepNext/>
              <w:jc w:val="left"/>
              <w:rPr>
                <w:rFonts w:cs="Arial"/>
              </w:rPr>
            </w:pPr>
            <w:r w:rsidRPr="00360589">
              <w:rPr>
                <w:rFonts w:cs="Arial"/>
              </w:rPr>
              <w:t>Char. 48/ Ad. 48</w:t>
            </w:r>
          </w:p>
        </w:tc>
        <w:tc>
          <w:tcPr>
            <w:tcW w:w="8208" w:type="dxa"/>
          </w:tcPr>
          <w:p w:rsidR="00F44E48" w:rsidRPr="00360589" w:rsidRDefault="00F44E48" w:rsidP="00313560">
            <w:pPr>
              <w:keepNext/>
              <w:rPr>
                <w:rFonts w:cs="Arial"/>
              </w:rPr>
            </w:pPr>
            <w:r w:rsidRPr="00360589">
              <w:rPr>
                <w:rFonts w:cs="Arial"/>
              </w:rPr>
              <w:t>to replace French translation of “Race” with “Race” (instead of “</w:t>
            </w:r>
            <w:proofErr w:type="spellStart"/>
            <w:r w:rsidRPr="00360589">
              <w:rPr>
                <w:rFonts w:cs="Arial"/>
              </w:rPr>
              <w:t>Pathotype</w:t>
            </w:r>
            <w:proofErr w:type="spellEnd"/>
            <w:r w:rsidRPr="00360589">
              <w:rPr>
                <w:rFonts w:cs="Arial"/>
              </w:rPr>
              <w:t>”)</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48, 6.</w:t>
            </w:r>
          </w:p>
        </w:tc>
        <w:tc>
          <w:tcPr>
            <w:tcW w:w="8208" w:type="dxa"/>
          </w:tcPr>
          <w:p w:rsidR="00F44E48" w:rsidRPr="00360589" w:rsidRDefault="00F44E48" w:rsidP="00313560">
            <w:pPr>
              <w:keepNext/>
              <w:rPr>
                <w:rFonts w:cs="Arial"/>
              </w:rPr>
            </w:pPr>
            <w:r w:rsidRPr="00360589">
              <w:rPr>
                <w:rFonts w:cs="Arial"/>
              </w:rPr>
              <w:t>to read “use differential varieties (see ISF website)”</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F44E48" w:rsidRPr="00360589" w:rsidTr="00313560">
        <w:trPr>
          <w:cantSplit/>
          <w:jc w:val="center"/>
        </w:trPr>
        <w:tc>
          <w:tcPr>
            <w:tcW w:w="9670" w:type="dxa"/>
            <w:shd w:val="clear" w:color="auto" w:fill="D9D9D9"/>
            <w:vAlign w:val="center"/>
          </w:tcPr>
          <w:p w:rsidR="00F44E48" w:rsidRPr="00360589" w:rsidRDefault="00F44E48" w:rsidP="00313560">
            <w:pPr>
              <w:pStyle w:val="BodyText"/>
              <w:keepNext/>
              <w:tabs>
                <w:tab w:val="left" w:pos="1849"/>
              </w:tabs>
              <w:ind w:left="1803" w:hanging="1803"/>
              <w:jc w:val="left"/>
              <w:rPr>
                <w:rFonts w:cs="Arial"/>
                <w:b/>
                <w:iCs/>
              </w:rPr>
            </w:pPr>
            <w:r w:rsidRPr="00360589">
              <w:rPr>
                <w:rFonts w:cs="Arial"/>
                <w:b/>
                <w:iCs/>
              </w:rPr>
              <w:t>TC/55/23</w:t>
            </w:r>
            <w:r w:rsidRPr="00360589">
              <w:rPr>
                <w:rFonts w:cs="Arial"/>
                <w:b/>
                <w:iCs/>
              </w:rPr>
              <w:tab/>
              <w:t>Partial Revision of the Test Guidelines for Tomato Rootstocks</w:t>
            </w:r>
          </w:p>
        </w:tc>
      </w:tr>
    </w:tbl>
    <w:p w:rsidR="00F44E48" w:rsidRPr="00360589" w:rsidRDefault="00F44E48" w:rsidP="00F44E48">
      <w:pPr>
        <w:keepNext/>
        <w:jc w:val="center"/>
        <w:rPr>
          <w:rFonts w:cs="Arial"/>
          <w:b/>
          <w:bCs/>
          <w:snapToGrid w:val="0"/>
          <w:color w:val="000000"/>
        </w:rPr>
      </w:pPr>
    </w:p>
    <w:p w:rsidR="00F44E48" w:rsidRPr="00360589" w:rsidRDefault="00F44E48" w:rsidP="00F44E48">
      <w:pPr>
        <w:ind w:firstLine="567"/>
        <w:rPr>
          <w:rFonts w:cs="Arial"/>
          <w:b/>
          <w:bCs/>
          <w:snapToGrid w:val="0"/>
          <w:color w:val="000000"/>
        </w:rPr>
      </w:pPr>
      <w:r w:rsidRPr="00360589">
        <w:rPr>
          <w:rFonts w:cs="Arial"/>
        </w:rPr>
        <w:t>The TC-EDC, at its meeting held in Geneva, in October 2019, considered document </w:t>
      </w:r>
      <w:r w:rsidRPr="00360589">
        <w:rPr>
          <w:rFonts w:cs="Arial"/>
          <w:caps/>
        </w:rPr>
        <w:t>TC/55/23</w:t>
      </w:r>
      <w:r w:rsidRPr="00360589">
        <w:rPr>
          <w:rFonts w:cs="Arial"/>
        </w:rPr>
        <w:t xml:space="preserve"> and made the recommendations presented in the table below:</w:t>
      </w:r>
    </w:p>
    <w:p w:rsidR="00F44E48" w:rsidRPr="00360589" w:rsidRDefault="00F44E48" w:rsidP="00F44E48">
      <w:pPr>
        <w:keepNext/>
        <w:jc w:val="center"/>
        <w:rPr>
          <w:rFonts w:cs="Arial"/>
          <w:b/>
          <w:bCs/>
          <w:snapToGrid w:val="0"/>
          <w:color w:val="00000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Height w:val="250"/>
        </w:trPr>
        <w:tc>
          <w:tcPr>
            <w:tcW w:w="1573" w:type="dxa"/>
          </w:tcPr>
          <w:p w:rsidR="00F44E48" w:rsidRPr="00360589" w:rsidRDefault="00F44E48" w:rsidP="00313560">
            <w:pPr>
              <w:jc w:val="left"/>
              <w:rPr>
                <w:rFonts w:cs="Arial"/>
              </w:rPr>
            </w:pPr>
            <w:r w:rsidRPr="00360589">
              <w:rPr>
                <w:rFonts w:cs="Arial"/>
              </w:rPr>
              <w:t>Char. 24/ Ad. 24</w:t>
            </w:r>
          </w:p>
        </w:tc>
        <w:tc>
          <w:tcPr>
            <w:tcW w:w="8208" w:type="dxa"/>
          </w:tcPr>
          <w:p w:rsidR="00F44E48" w:rsidRPr="00360589" w:rsidRDefault="00F44E48" w:rsidP="00313560">
            <w:pPr>
              <w:keepNext/>
              <w:rPr>
                <w:rFonts w:cs="Arial"/>
              </w:rPr>
            </w:pPr>
            <w:r w:rsidRPr="00360589">
              <w:rPr>
                <w:rFonts w:cs="Arial"/>
              </w:rPr>
              <w:t>to replace French translation of “Race” with “Race” (instead of “</w:t>
            </w:r>
            <w:proofErr w:type="spellStart"/>
            <w:r w:rsidRPr="00360589">
              <w:rPr>
                <w:rFonts w:cs="Arial"/>
              </w:rPr>
              <w:t>Pathotype</w:t>
            </w:r>
            <w:proofErr w:type="spellEnd"/>
            <w:r w:rsidRPr="00360589">
              <w:rPr>
                <w:rFonts w:cs="Arial"/>
              </w:rPr>
              <w:t>”)</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24, 6.</w:t>
            </w:r>
          </w:p>
        </w:tc>
        <w:tc>
          <w:tcPr>
            <w:tcW w:w="8208" w:type="dxa"/>
          </w:tcPr>
          <w:p w:rsidR="00F44E48" w:rsidRPr="00360589" w:rsidRDefault="00F44E48" w:rsidP="00313560">
            <w:pPr>
              <w:keepNext/>
              <w:rPr>
                <w:rFonts w:cs="Arial"/>
              </w:rPr>
            </w:pPr>
            <w:r w:rsidRPr="00360589">
              <w:rPr>
                <w:rFonts w:cs="Arial"/>
              </w:rPr>
              <w:t>to read “use differential varieties (see ISF website)”</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p w:rsidR="00F44E48" w:rsidRPr="00360589" w:rsidRDefault="00F44E48" w:rsidP="00F44E48">
      <w:pPr>
        <w:pStyle w:val="Heading3"/>
        <w:rPr>
          <w:rFonts w:eastAsia="Arial" w:cs="Arial"/>
        </w:rPr>
      </w:pPr>
      <w:r w:rsidRPr="00360589">
        <w:rPr>
          <w:rFonts w:eastAsia="Arial" w:cs="Arial"/>
        </w:rPr>
        <w:t>New Test Guidelines</w:t>
      </w:r>
    </w:p>
    <w:p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 xml:space="preserve">Calendula </w:t>
            </w:r>
            <w:r w:rsidRPr="00360589">
              <w:rPr>
                <w:rFonts w:cs="Arial"/>
                <w:caps w:val="0"/>
              </w:rPr>
              <w:br/>
              <w:t>(</w:t>
            </w:r>
            <w:r w:rsidRPr="00360589">
              <w:rPr>
                <w:rFonts w:cs="Arial"/>
                <w:i/>
                <w:caps w:val="0"/>
              </w:rPr>
              <w:t>Calendula</w:t>
            </w:r>
            <w:r w:rsidRPr="00360589">
              <w:rPr>
                <w:rFonts w:cs="Arial"/>
                <w:caps w:val="0"/>
              </w:rPr>
              <w:t xml:space="preserve"> L.)</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TG/CALEN(proj.4)</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rPr>
              <w:t>Mr. Koji Nakanishi (JP)</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TWO</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r w:rsidRPr="00360589">
              <w:rPr>
                <w:rFonts w:cs="Arial"/>
                <w:iCs/>
                <w:snapToGrid w:val="0"/>
              </w:rPr>
              <w:t>*</w:t>
            </w:r>
          </w:p>
        </w:tc>
      </w:tr>
      <w:tr w:rsidR="00F44E48" w:rsidRPr="00360589"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36</w:t>
            </w:r>
            <w:r w:rsidRPr="00360589">
              <w:rPr>
                <w:rFonts w:cs="Arial"/>
                <w:color w:val="000000"/>
              </w:rPr>
              <w:br/>
              <w:t>No. of (</w:t>
            </w:r>
            <w:r w:rsidRPr="00360589">
              <w:rPr>
                <w:rFonts w:cs="Arial"/>
                <w:color w:val="000000"/>
              </w:rPr>
              <w:sym w:font="Symbol" w:char="F02A"/>
            </w:r>
            <w:r w:rsidRPr="00360589">
              <w:rPr>
                <w:rFonts w:cs="Arial"/>
                <w:color w:val="000000"/>
              </w:rPr>
              <w:t>) chars.:  22</w:t>
            </w:r>
          </w:p>
        </w:tc>
        <w:tc>
          <w:tcPr>
            <w:tcW w:w="2807" w:type="dxa"/>
            <w:shd w:val="clear" w:color="auto" w:fill="D9D9D9"/>
            <w:vAlign w:val="center"/>
          </w:tcPr>
          <w:p w:rsidR="00F44E48" w:rsidRPr="00360589" w:rsidRDefault="00F44E48" w:rsidP="00313560">
            <w:pPr>
              <w:keepNext/>
              <w:jc w:val="left"/>
              <w:rPr>
                <w:rFonts w:cs="Arial"/>
                <w:iCs/>
                <w:snapToGrid w:val="0"/>
                <w:color w:val="000000"/>
                <w:lang w:val="es-ES"/>
              </w:rPr>
            </w:pPr>
            <w:r w:rsidRPr="00360589">
              <w:rPr>
                <w:rFonts w:cs="Arial"/>
                <w:iCs/>
                <w:snapToGrid w:val="0"/>
                <w:color w:val="000000"/>
                <w:lang w:val="es-ES"/>
              </w:rPr>
              <w:t>(</w:t>
            </w:r>
            <w:proofErr w:type="spellStart"/>
            <w:r w:rsidRPr="00360589">
              <w:rPr>
                <w:rFonts w:cs="Arial"/>
                <w:iCs/>
                <w:snapToGrid w:val="0"/>
                <w:color w:val="000000"/>
                <w:lang w:val="es-ES"/>
              </w:rPr>
              <w:t>Interested</w:t>
            </w:r>
            <w:proofErr w:type="spellEnd"/>
            <w:r w:rsidRPr="00360589">
              <w:rPr>
                <w:rFonts w:cs="Arial"/>
                <w:iCs/>
                <w:snapToGrid w:val="0"/>
                <w:color w:val="000000"/>
                <w:lang w:val="es-ES"/>
              </w:rPr>
              <w:t xml:space="preserve"> </w:t>
            </w:r>
            <w:proofErr w:type="spellStart"/>
            <w:r w:rsidRPr="00360589">
              <w:rPr>
                <w:rFonts w:cs="Arial"/>
                <w:iCs/>
                <w:snapToGrid w:val="0"/>
                <w:color w:val="000000"/>
                <w:lang w:val="es-ES"/>
              </w:rPr>
              <w:t>experts</w:t>
            </w:r>
            <w:proofErr w:type="spellEnd"/>
            <w:r w:rsidRPr="00360589">
              <w:rPr>
                <w:rFonts w:cs="Arial"/>
                <w:iCs/>
                <w:snapToGrid w:val="0"/>
                <w:color w:val="000000"/>
                <w:lang w:val="es-ES"/>
              </w:rPr>
              <w:t xml:space="preserve">:  </w:t>
            </w:r>
            <w:r w:rsidRPr="00360589">
              <w:rPr>
                <w:rFonts w:cs="Arial"/>
                <w:lang w:val="es-ES"/>
              </w:rPr>
              <w:t>DE, GB, KR, MX, QZ, ZA</w:t>
            </w:r>
            <w:r w:rsidRPr="00360589">
              <w:rPr>
                <w:rFonts w:eastAsia="SimSun" w:cs="Arial"/>
                <w:lang w:val="es-ES" w:eastAsia="zh-CN"/>
              </w:rPr>
              <w:t>)</w:t>
            </w:r>
          </w:p>
        </w:tc>
        <w:tc>
          <w:tcPr>
            <w:tcW w:w="736" w:type="dxa"/>
            <w:vMerge/>
            <w:shd w:val="clear" w:color="auto" w:fill="D9D9D9"/>
            <w:vAlign w:val="center"/>
          </w:tcPr>
          <w:p w:rsidR="00F44E48" w:rsidRPr="00360589" w:rsidRDefault="00F44E48" w:rsidP="00313560">
            <w:pPr>
              <w:keepNext/>
              <w:jc w:val="left"/>
              <w:rPr>
                <w:rFonts w:cs="Arial"/>
                <w:iCs/>
                <w:lang w:val="es-ES"/>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lang w:val="es-ES"/>
              </w:rPr>
            </w:pPr>
          </w:p>
        </w:tc>
      </w:tr>
    </w:tbl>
    <w:p w:rsidR="00F44E48" w:rsidRPr="00360589" w:rsidRDefault="00F44E48" w:rsidP="00F44E48">
      <w:pPr>
        <w:keepNext/>
        <w:rPr>
          <w:rFonts w:eastAsia="Arial" w:cs="Arial"/>
          <w:color w:val="000000"/>
          <w:u w:val="single"/>
          <w:lang w:val="es-ES"/>
        </w:rPr>
      </w:pPr>
    </w:p>
    <w:p w:rsidR="00F44E48" w:rsidRPr="00360589" w:rsidRDefault="00F44E48" w:rsidP="00F44E48">
      <w:pPr>
        <w:ind w:firstLine="567"/>
        <w:rPr>
          <w:rFonts w:cs="Arial"/>
          <w:snapToGrid w:val="0"/>
        </w:rPr>
      </w:pPr>
      <w:r w:rsidRPr="00360589">
        <w:rPr>
          <w:rFonts w:cs="Arial"/>
          <w:snapToGrid w:val="0"/>
        </w:rPr>
        <w:t>The TC-EDC, at its meeting held in Geneva, in October 2019, considered document </w:t>
      </w:r>
      <w:r w:rsidRPr="00360589">
        <w:rPr>
          <w:rFonts w:cs="Arial"/>
          <w:caps/>
        </w:rPr>
        <w:t>TG/</w:t>
      </w:r>
      <w:proofErr w:type="gramStart"/>
      <w:r w:rsidRPr="00360589">
        <w:rPr>
          <w:rFonts w:cs="Arial"/>
          <w:caps/>
        </w:rPr>
        <w:t>CALEN(</w:t>
      </w:r>
      <w:proofErr w:type="gramEnd"/>
      <w:r w:rsidRPr="00360589">
        <w:rPr>
          <w:rFonts w:cs="Arial"/>
        </w:rPr>
        <w:t>proj</w:t>
      </w:r>
      <w:r w:rsidRPr="00360589">
        <w:rPr>
          <w:rFonts w:cs="Arial"/>
          <w:caps/>
        </w:rPr>
        <w:t>.4)</w:t>
      </w:r>
      <w:r w:rsidRPr="00360589">
        <w:rPr>
          <w:rFonts w:cs="Arial"/>
          <w:snapToGrid w:val="0"/>
        </w:rPr>
        <w:t xml:space="preserve"> and made the recommendations presented in the table below:</w:t>
      </w:r>
    </w:p>
    <w:p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11</w:t>
            </w:r>
          </w:p>
        </w:tc>
        <w:tc>
          <w:tcPr>
            <w:tcW w:w="8208" w:type="dxa"/>
          </w:tcPr>
          <w:p w:rsidR="00F44E48" w:rsidRPr="00360589" w:rsidRDefault="00F44E48" w:rsidP="00313560">
            <w:pPr>
              <w:keepNext/>
              <w:rPr>
                <w:rFonts w:cs="Arial"/>
              </w:rPr>
            </w:pPr>
            <w:r w:rsidRPr="00360589">
              <w:rPr>
                <w:rFonts w:cs="Arial"/>
              </w:rPr>
              <w:t>appears twice, to delete once</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Ad. 6</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to move indication of “B” (should not cover the leaf)</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lastRenderedPageBreak/>
              <w:t xml:space="preserve">Coreopsis </w:t>
            </w:r>
            <w:r w:rsidRPr="00360589">
              <w:rPr>
                <w:rFonts w:cs="Arial"/>
                <w:caps w:val="0"/>
              </w:rPr>
              <w:br/>
              <w:t>(</w:t>
            </w:r>
            <w:r w:rsidRPr="00360589">
              <w:rPr>
                <w:rFonts w:cs="Arial"/>
                <w:i/>
                <w:caps w:val="0"/>
              </w:rPr>
              <w:t>Coreopsis</w:t>
            </w:r>
            <w:r w:rsidRPr="00360589">
              <w:rPr>
                <w:rFonts w:cs="Arial"/>
                <w:caps w:val="0"/>
              </w:rPr>
              <w:t xml:space="preserve"> L.)</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TG/COREO(proj.3)</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rPr>
              <w:t>Mr. Peter Baker (GB)</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TWO</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r w:rsidRPr="00360589">
              <w:rPr>
                <w:rFonts w:cs="Arial"/>
                <w:iCs/>
                <w:snapToGrid w:val="0"/>
              </w:rPr>
              <w:t>*</w:t>
            </w:r>
          </w:p>
        </w:tc>
      </w:tr>
      <w:tr w:rsidR="00F44E48" w:rsidRPr="00360589"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44</w:t>
            </w:r>
            <w:r w:rsidRPr="00360589">
              <w:rPr>
                <w:rFonts w:cs="Arial"/>
                <w:color w:val="000000"/>
              </w:rPr>
              <w:br/>
              <w:t>No. of (</w:t>
            </w:r>
            <w:r w:rsidRPr="00360589">
              <w:rPr>
                <w:rFonts w:cs="Arial"/>
                <w:color w:val="000000"/>
              </w:rPr>
              <w:sym w:font="Symbol" w:char="F02A"/>
            </w:r>
            <w:r w:rsidRPr="00360589">
              <w:rPr>
                <w:rFonts w:cs="Arial"/>
                <w:color w:val="000000"/>
              </w:rPr>
              <w:t>) chars.:  34</w:t>
            </w:r>
          </w:p>
        </w:tc>
        <w:tc>
          <w:tcPr>
            <w:tcW w:w="2807" w:type="dxa"/>
            <w:shd w:val="clear" w:color="auto" w:fill="D9D9D9"/>
            <w:vAlign w:val="center"/>
          </w:tcPr>
          <w:p w:rsidR="00F44E48" w:rsidRPr="00360589" w:rsidRDefault="00F44E48" w:rsidP="00313560">
            <w:pPr>
              <w:keepNext/>
              <w:jc w:val="left"/>
              <w:rPr>
                <w:rFonts w:cs="Arial"/>
                <w:iCs/>
                <w:snapToGrid w:val="0"/>
                <w:color w:val="000000"/>
                <w:lang w:val="fr-CH"/>
              </w:rPr>
            </w:pPr>
            <w:r w:rsidRPr="00360589">
              <w:rPr>
                <w:rFonts w:cs="Arial"/>
                <w:iCs/>
                <w:snapToGrid w:val="0"/>
                <w:color w:val="000000"/>
                <w:lang w:val="fr-CH"/>
              </w:rPr>
              <w:t>(</w:t>
            </w:r>
            <w:proofErr w:type="spellStart"/>
            <w:r w:rsidRPr="00360589">
              <w:rPr>
                <w:rFonts w:cs="Arial"/>
                <w:iCs/>
                <w:snapToGrid w:val="0"/>
                <w:color w:val="000000"/>
                <w:lang w:val="fr-CH"/>
              </w:rPr>
              <w:t>Interested</w:t>
            </w:r>
            <w:proofErr w:type="spellEnd"/>
            <w:r w:rsidRPr="00360589">
              <w:rPr>
                <w:rFonts w:cs="Arial"/>
                <w:iCs/>
                <w:snapToGrid w:val="0"/>
                <w:color w:val="000000"/>
                <w:lang w:val="fr-CH"/>
              </w:rPr>
              <w:t xml:space="preserve"> experts:  </w:t>
            </w:r>
            <w:r w:rsidRPr="00360589">
              <w:rPr>
                <w:rFonts w:cs="Arial"/>
                <w:lang w:val="fr-CH"/>
              </w:rPr>
              <w:t>AU, CA, DE, FR, JP, KR, MX, NZ, QZ</w:t>
            </w:r>
            <w:r w:rsidRPr="00360589">
              <w:rPr>
                <w:rFonts w:eastAsia="SimSun" w:cs="Arial"/>
                <w:lang w:val="fr-CH" w:eastAsia="zh-CN"/>
              </w:rPr>
              <w:t>)</w:t>
            </w:r>
          </w:p>
        </w:tc>
        <w:tc>
          <w:tcPr>
            <w:tcW w:w="736" w:type="dxa"/>
            <w:vMerge/>
            <w:shd w:val="clear" w:color="auto" w:fill="D9D9D9"/>
            <w:vAlign w:val="center"/>
          </w:tcPr>
          <w:p w:rsidR="00F44E48" w:rsidRPr="00360589" w:rsidRDefault="00F44E48" w:rsidP="00313560">
            <w:pPr>
              <w:keepNext/>
              <w:jc w:val="left"/>
              <w:rPr>
                <w:rFonts w:cs="Arial"/>
                <w:iCs/>
                <w:lang w:val="fr-CH"/>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lang w:val="fr-CH"/>
              </w:rPr>
            </w:pPr>
          </w:p>
        </w:tc>
      </w:tr>
    </w:tbl>
    <w:p w:rsidR="00F44E48" w:rsidRPr="00360589" w:rsidRDefault="00F44E48" w:rsidP="00F44E48">
      <w:pPr>
        <w:keepNext/>
        <w:rPr>
          <w:rFonts w:eastAsia="Arial" w:cs="Arial"/>
          <w:color w:val="000000"/>
          <w:u w:val="single"/>
          <w:lang w:val="fr-CH"/>
        </w:rPr>
      </w:pPr>
    </w:p>
    <w:p w:rsidR="00F44E48" w:rsidRPr="00360589" w:rsidRDefault="00F44E48" w:rsidP="00F44E48">
      <w:pPr>
        <w:keepNext/>
        <w:ind w:firstLine="567"/>
        <w:rPr>
          <w:rFonts w:cs="Arial"/>
          <w:snapToGrid w:val="0"/>
        </w:rPr>
      </w:pPr>
      <w:r w:rsidRPr="00360589">
        <w:rPr>
          <w:rFonts w:cs="Arial"/>
          <w:snapToGrid w:val="0"/>
        </w:rPr>
        <w:t>The TC-EDC, at its meeting held in Geneva, in October 2019, considered document </w:t>
      </w:r>
      <w:r w:rsidRPr="00360589">
        <w:rPr>
          <w:rFonts w:cs="Arial"/>
          <w:caps/>
        </w:rPr>
        <w:t>TG/</w:t>
      </w:r>
      <w:proofErr w:type="gramStart"/>
      <w:r w:rsidRPr="00360589">
        <w:rPr>
          <w:rFonts w:cs="Arial"/>
          <w:caps/>
        </w:rPr>
        <w:t>COREO(</w:t>
      </w:r>
      <w:proofErr w:type="gramEnd"/>
      <w:r w:rsidRPr="00360589">
        <w:rPr>
          <w:rFonts w:cs="Arial"/>
        </w:rPr>
        <w:t>proj</w:t>
      </w:r>
      <w:r w:rsidRPr="00360589">
        <w:rPr>
          <w:rFonts w:cs="Arial"/>
          <w:caps/>
        </w:rPr>
        <w:t xml:space="preserve">.3) </w:t>
      </w:r>
      <w:r w:rsidRPr="00360589">
        <w:rPr>
          <w:rFonts w:cs="Arial"/>
          <w:snapToGrid w:val="0"/>
        </w:rPr>
        <w:t>and made the recommendations presented in the table below.</w:t>
      </w:r>
    </w:p>
    <w:p w:rsidR="00F44E48" w:rsidRPr="00360589" w:rsidRDefault="00F44E48" w:rsidP="00F44E48">
      <w:pPr>
        <w:keepNext/>
        <w:rPr>
          <w:rFonts w:eastAsia="Arial" w:cs="Arial"/>
          <w:color w:val="000000"/>
          <w:u w:val="single"/>
        </w:rPr>
      </w:pPr>
    </w:p>
    <w:p w:rsidR="00F44E48" w:rsidRPr="00360589" w:rsidRDefault="00F44E48" w:rsidP="00F44E48">
      <w:pPr>
        <w:ind w:firstLine="567"/>
        <w:rPr>
          <w:rFonts w:cs="Arial"/>
        </w:rPr>
      </w:pPr>
      <w:r w:rsidRPr="00360589">
        <w:rPr>
          <w:rFonts w:cs="Arial"/>
        </w:rPr>
        <w:t xml:space="preserve">The TC-EDC agreed that the draft Test Guidelines for Coreopsis should be referred back to the TWO to clarify the technical issues </w:t>
      </w:r>
      <w:r w:rsidRPr="00360589">
        <w:rPr>
          <w:rFonts w:cs="Arial"/>
          <w:snapToGrid w:val="0"/>
        </w:rPr>
        <w:t>indicated below by “</w:t>
      </w:r>
      <w:r w:rsidRPr="00360589">
        <w:rPr>
          <w:rFonts w:cs="Arial"/>
          <w:snapToGrid w:val="0"/>
          <w:vertAlign w:val="superscript"/>
        </w:rPr>
        <w:t>#</w:t>
      </w:r>
      <w:r w:rsidRPr="00360589">
        <w:rPr>
          <w:rFonts w:cs="Arial"/>
          <w:snapToGrid w:val="0"/>
        </w:rPr>
        <w:t>”</w:t>
      </w:r>
      <w:r w:rsidRPr="00360589">
        <w:rPr>
          <w:rFonts w:cs="Arial"/>
        </w:rPr>
        <w:t>.</w:t>
      </w:r>
    </w:p>
    <w:p w:rsidR="00F44E48" w:rsidRPr="00360589" w:rsidRDefault="00F44E48" w:rsidP="00F44E48">
      <w:pPr>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jc w:val="left"/>
              <w:rPr>
                <w:rFonts w:cs="Arial"/>
              </w:rPr>
            </w:pPr>
            <w:r w:rsidRPr="00360589">
              <w:rPr>
                <w:rFonts w:cs="Arial"/>
                <w:snapToGrid w:val="0"/>
                <w:vertAlign w:val="superscript"/>
              </w:rPr>
              <w:t>#</w:t>
            </w:r>
            <w:r w:rsidRPr="00360589">
              <w:rPr>
                <w:rFonts w:cs="Arial"/>
              </w:rPr>
              <w:t>Chars. 1, 8, 17, 20, 24, 27, 39, 40, 41, 42</w:t>
            </w:r>
          </w:p>
        </w:tc>
        <w:tc>
          <w:tcPr>
            <w:tcW w:w="8208" w:type="dxa"/>
          </w:tcPr>
          <w:p w:rsidR="00F44E48" w:rsidRPr="00360589" w:rsidRDefault="00F44E48" w:rsidP="00313560">
            <w:pPr>
              <w:rPr>
                <w:rFonts w:eastAsia="Arial" w:cs="Arial"/>
                <w:color w:val="000000"/>
              </w:rPr>
            </w:pPr>
            <w:r w:rsidRPr="00360589">
              <w:rPr>
                <w:rFonts w:eastAsia="Arial" w:cs="Arial"/>
                <w:color w:val="000000"/>
              </w:rPr>
              <w:t>to add example varieties (see document TGP/7 (GN 28))</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snapToGrid w:val="0"/>
                <w:vertAlign w:val="superscript"/>
              </w:rPr>
              <w:t>#</w:t>
            </w:r>
            <w:r w:rsidRPr="00360589">
              <w:rPr>
                <w:rFonts w:cs="Arial"/>
              </w:rPr>
              <w:t>Chars. 6 to 11 and 15 to 17</w:t>
            </w:r>
          </w:p>
        </w:tc>
        <w:tc>
          <w:tcPr>
            <w:tcW w:w="8208" w:type="dxa"/>
          </w:tcPr>
          <w:p w:rsidR="00F44E48" w:rsidRPr="00360589" w:rsidRDefault="00F44E48" w:rsidP="00313560">
            <w:pPr>
              <w:jc w:val="left"/>
              <w:rPr>
                <w:rFonts w:cs="Arial"/>
              </w:rPr>
            </w:pPr>
            <w:r w:rsidRPr="00360589">
              <w:rPr>
                <w:rFonts w:cs="Arial"/>
              </w:rPr>
              <w:t xml:space="preserve">According to Ad. 5, all varieties may have both types of leaves. </w:t>
            </w:r>
          </w:p>
          <w:p w:rsidR="00F44E48" w:rsidRPr="00360589" w:rsidRDefault="00F44E48" w:rsidP="00313560">
            <w:pPr>
              <w:jc w:val="left"/>
              <w:rPr>
                <w:rFonts w:cs="Arial"/>
              </w:rPr>
            </w:pPr>
            <w:r w:rsidRPr="00360589">
              <w:rPr>
                <w:rFonts w:cs="Arial"/>
              </w:rPr>
              <w:t>Clarification necessary whether all characteristics should be described for varieties with note 1, 2 and 3 in char. 5</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Chars. 12 to 14</w:t>
            </w:r>
          </w:p>
        </w:tc>
        <w:tc>
          <w:tcPr>
            <w:tcW w:w="8208" w:type="dxa"/>
          </w:tcPr>
          <w:p w:rsidR="00F44E48" w:rsidRPr="00360589" w:rsidRDefault="00F44E48" w:rsidP="00313560">
            <w:pPr>
              <w:jc w:val="left"/>
              <w:rPr>
                <w:rFonts w:cs="Arial"/>
              </w:rPr>
            </w:pPr>
            <w:r w:rsidRPr="00360589">
              <w:rPr>
                <w:rFonts w:cs="Arial"/>
              </w:rPr>
              <w:t xml:space="preserve">to be moved after char. 17 </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30</w:t>
            </w:r>
          </w:p>
        </w:tc>
        <w:tc>
          <w:tcPr>
            <w:tcW w:w="8208" w:type="dxa"/>
          </w:tcPr>
          <w:p w:rsidR="00F44E48" w:rsidRPr="00360589" w:rsidRDefault="00F44E48" w:rsidP="00313560">
            <w:pPr>
              <w:jc w:val="left"/>
              <w:rPr>
                <w:rFonts w:cs="Arial"/>
              </w:rPr>
            </w:pPr>
            <w:r w:rsidRPr="00360589">
              <w:rPr>
                <w:rFonts w:cs="Arial"/>
              </w:rPr>
              <w:t>“throughout” should be note 15</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 xml:space="preserve">Char. 32 </w:t>
            </w:r>
          </w:p>
        </w:tc>
        <w:tc>
          <w:tcPr>
            <w:tcW w:w="8208" w:type="dxa"/>
          </w:tcPr>
          <w:p w:rsidR="00F44E48" w:rsidRPr="00360589" w:rsidRDefault="00F44E48" w:rsidP="00313560">
            <w:pPr>
              <w:jc w:val="left"/>
              <w:rPr>
                <w:rFonts w:cs="Arial"/>
              </w:rPr>
            </w:pPr>
            <w:r w:rsidRPr="00360589">
              <w:rPr>
                <w:rFonts w:cs="Arial"/>
              </w:rPr>
              <w:t>to be moved before char. 30</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8.1 (d)</w:t>
            </w:r>
          </w:p>
        </w:tc>
        <w:tc>
          <w:tcPr>
            <w:tcW w:w="8208" w:type="dxa"/>
          </w:tcPr>
          <w:p w:rsidR="00F44E48" w:rsidRPr="00360589" w:rsidRDefault="00F44E48" w:rsidP="00313560">
            <w:pPr>
              <w:keepNext/>
              <w:rPr>
                <w:rFonts w:cs="Arial"/>
              </w:rPr>
            </w:pPr>
            <w:r w:rsidRPr="00360589">
              <w:rPr>
                <w:rFonts w:cs="Arial"/>
              </w:rPr>
              <w:t>first 8.1(d) to be relabeled “(b)” (type-o)</w:t>
            </w:r>
          </w:p>
        </w:tc>
      </w:tr>
      <w:tr w:rsidR="00F44E48" w:rsidRPr="00360589" w:rsidTr="00313560">
        <w:trPr>
          <w:cantSplit/>
        </w:trPr>
        <w:tc>
          <w:tcPr>
            <w:tcW w:w="1573" w:type="dxa"/>
          </w:tcPr>
          <w:p w:rsidR="00F44E48" w:rsidRPr="00360589" w:rsidRDefault="00F44E48" w:rsidP="00313560">
            <w:pPr>
              <w:rPr>
                <w:rFonts w:cs="Arial"/>
              </w:rPr>
            </w:pPr>
            <w:r w:rsidRPr="00360589">
              <w:rPr>
                <w:rFonts w:cs="Arial"/>
              </w:rPr>
              <w:t>8.1 (e)</w:t>
            </w:r>
          </w:p>
        </w:tc>
        <w:tc>
          <w:tcPr>
            <w:tcW w:w="8208" w:type="dxa"/>
          </w:tcPr>
          <w:p w:rsidR="00F44E48" w:rsidRPr="00360589" w:rsidRDefault="00F44E48" w:rsidP="00313560">
            <w:pPr>
              <w:rPr>
                <w:rFonts w:cs="Arial"/>
              </w:rPr>
            </w:pPr>
            <w:r w:rsidRPr="00360589">
              <w:rPr>
                <w:rFonts w:cs="Arial"/>
              </w:rPr>
              <w:t>to be replaced by the standard wording (see document TGP/14)</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5</w:t>
            </w:r>
          </w:p>
        </w:tc>
        <w:tc>
          <w:tcPr>
            <w:tcW w:w="8208" w:type="dxa"/>
          </w:tcPr>
          <w:p w:rsidR="00F44E48" w:rsidRPr="00360589" w:rsidRDefault="00F44E48" w:rsidP="00313560">
            <w:pPr>
              <w:jc w:val="left"/>
              <w:rPr>
                <w:rFonts w:cs="Arial"/>
              </w:rPr>
            </w:pPr>
            <w:proofErr w:type="gramStart"/>
            <w:r w:rsidRPr="00360589">
              <w:rPr>
                <w:rFonts w:cs="Arial"/>
              </w:rPr>
              <w:t>to</w:t>
            </w:r>
            <w:proofErr w:type="gramEnd"/>
            <w:r w:rsidRPr="00360589">
              <w:rPr>
                <w:rFonts w:cs="Arial"/>
              </w:rPr>
              <w:t xml:space="preserve"> read “Some varieties have both types of leaves. The predominant leaf type should be assessed. The state …“</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19</w:t>
            </w:r>
          </w:p>
        </w:tc>
        <w:tc>
          <w:tcPr>
            <w:tcW w:w="8208" w:type="dxa"/>
          </w:tcPr>
          <w:p w:rsidR="00F44E48" w:rsidRPr="00360589" w:rsidRDefault="00F44E48" w:rsidP="00313560">
            <w:pPr>
              <w:jc w:val="left"/>
              <w:rPr>
                <w:rFonts w:cs="Arial"/>
              </w:rPr>
            </w:pPr>
            <w:r w:rsidRPr="00360589">
              <w:rPr>
                <w:rFonts w:cs="Arial"/>
              </w:rPr>
              <w:t>to be deleted (see VG)</w:t>
            </w:r>
          </w:p>
        </w:tc>
      </w:tr>
      <w:tr w:rsidR="00F44E48" w:rsidRPr="00360589" w:rsidTr="00313560">
        <w:trPr>
          <w:cantSplit/>
        </w:trPr>
        <w:tc>
          <w:tcPr>
            <w:tcW w:w="1573" w:type="dxa"/>
          </w:tcPr>
          <w:p w:rsidR="00F44E48" w:rsidRPr="00360589" w:rsidRDefault="00F44E48" w:rsidP="00313560">
            <w:pPr>
              <w:keepNext/>
              <w:jc w:val="left"/>
              <w:rPr>
                <w:rFonts w:cs="Arial"/>
              </w:rPr>
            </w:pPr>
            <w:r w:rsidRPr="00360589">
              <w:rPr>
                <w:rFonts w:cs="Arial"/>
              </w:rPr>
              <w:t>Ad. 29</w:t>
            </w:r>
          </w:p>
        </w:tc>
        <w:tc>
          <w:tcPr>
            <w:tcW w:w="8208" w:type="dxa"/>
          </w:tcPr>
          <w:p w:rsidR="00F44E48" w:rsidRPr="00360589" w:rsidRDefault="00F44E48" w:rsidP="00313560">
            <w:pPr>
              <w:keepNext/>
              <w:jc w:val="left"/>
              <w:rPr>
                <w:rFonts w:cs="Arial"/>
              </w:rPr>
            </w:pPr>
            <w:r w:rsidRPr="00360589">
              <w:rPr>
                <w:rFonts w:cs="Arial"/>
              </w:rPr>
              <w:t>Drawings to be improved. Main color should appear solid to prevent confusion with drawings for char. 30 and 32.</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snapToGrid w:val="0"/>
                <w:vertAlign w:val="superscript"/>
              </w:rPr>
              <w:t>#</w:t>
            </w:r>
            <w:r w:rsidRPr="00360589">
              <w:rPr>
                <w:rFonts w:cs="Arial"/>
              </w:rPr>
              <w:t>Ad. 30</w:t>
            </w:r>
          </w:p>
        </w:tc>
        <w:tc>
          <w:tcPr>
            <w:tcW w:w="8208" w:type="dxa"/>
          </w:tcPr>
          <w:p w:rsidR="00F44E48" w:rsidRPr="00360589" w:rsidRDefault="00F44E48" w:rsidP="00313560">
            <w:pPr>
              <w:keepNext/>
              <w:jc w:val="left"/>
              <w:rPr>
                <w:rFonts w:cs="Arial"/>
              </w:rPr>
            </w:pPr>
            <w:r w:rsidRPr="00360589">
              <w:rPr>
                <w:rFonts w:cs="Arial"/>
              </w:rPr>
              <w:t>- to add explanation clarifying how secondary color can occupy more than 50% of surface (to check whether to read “If the secondary color is not solid, it may be distributed on more than half of the ray floret and the total area is still less than the main color.”)</w:t>
            </w:r>
          </w:p>
          <w:p w:rsidR="00F44E48" w:rsidRPr="00360589" w:rsidRDefault="00F44E48" w:rsidP="00313560">
            <w:pPr>
              <w:keepNext/>
              <w:jc w:val="left"/>
              <w:rPr>
                <w:rFonts w:cs="Arial"/>
              </w:rPr>
            </w:pPr>
            <w:r w:rsidRPr="00360589">
              <w:rPr>
                <w:rFonts w:cs="Arial"/>
              </w:rPr>
              <w:t xml:space="preserve">- Drawings to be improved. Secondary color should </w:t>
            </w:r>
            <w:r w:rsidRPr="00360589">
              <w:rPr>
                <w:rFonts w:cs="Arial"/>
                <w:u w:val="single"/>
              </w:rPr>
              <w:t>not</w:t>
            </w:r>
            <w:r w:rsidRPr="00360589">
              <w:rPr>
                <w:rFonts w:cs="Arial"/>
              </w:rPr>
              <w:t xml:space="preserve"> appear solid for state 6 to 11 and 14 to prevent confusion with drawings for char. 30.</w:t>
            </w:r>
          </w:p>
        </w:tc>
      </w:tr>
      <w:tr w:rsidR="00F44E48" w:rsidRPr="00360589" w:rsidTr="00313560">
        <w:trPr>
          <w:cantSplit/>
        </w:trPr>
        <w:tc>
          <w:tcPr>
            <w:tcW w:w="1573" w:type="dxa"/>
          </w:tcPr>
          <w:p w:rsidR="00F44E48" w:rsidRPr="00360589" w:rsidRDefault="00F44E48" w:rsidP="00313560">
            <w:pPr>
              <w:pStyle w:val="BodyText"/>
              <w:jc w:val="left"/>
              <w:rPr>
                <w:rFonts w:cs="Arial"/>
                <w:snapToGrid w:val="0"/>
                <w:color w:val="000000"/>
              </w:rPr>
            </w:pPr>
            <w:r w:rsidRPr="00360589">
              <w:rPr>
                <w:rFonts w:cs="Arial"/>
                <w:snapToGrid w:val="0"/>
                <w:vertAlign w:val="superscript"/>
              </w:rPr>
              <w:t>#</w:t>
            </w:r>
            <w:r w:rsidRPr="00360589">
              <w:rPr>
                <w:rFonts w:cs="Arial"/>
                <w:snapToGrid w:val="0"/>
                <w:color w:val="000000"/>
              </w:rPr>
              <w:t>Ad. 33</w:t>
            </w:r>
          </w:p>
        </w:tc>
        <w:tc>
          <w:tcPr>
            <w:tcW w:w="8208" w:type="dxa"/>
          </w:tcPr>
          <w:p w:rsidR="00F44E48" w:rsidRPr="00360589" w:rsidRDefault="00F44E48" w:rsidP="00313560">
            <w:pPr>
              <w:pStyle w:val="BodyText"/>
              <w:jc w:val="left"/>
              <w:rPr>
                <w:rFonts w:cs="Arial"/>
                <w:snapToGrid w:val="0"/>
                <w:color w:val="000000"/>
              </w:rPr>
            </w:pPr>
            <w:r w:rsidRPr="00360589">
              <w:rPr>
                <w:rFonts w:cs="Arial"/>
                <w:snapToGrid w:val="0"/>
                <w:color w:val="000000"/>
              </w:rPr>
              <w:t xml:space="preserve">- to check whether to read “If the tertiary color is not solid, it may be distributed in up to half of the ray floret and the total area is still less than the secondary color.” </w:t>
            </w:r>
          </w:p>
          <w:p w:rsidR="00F44E48" w:rsidRPr="00360589" w:rsidRDefault="00F44E48" w:rsidP="00313560">
            <w:pPr>
              <w:pStyle w:val="BodyText"/>
              <w:jc w:val="left"/>
              <w:rPr>
                <w:rFonts w:cs="Arial"/>
                <w:snapToGrid w:val="0"/>
                <w:color w:val="000000"/>
              </w:rPr>
            </w:pPr>
            <w:r w:rsidRPr="00360589">
              <w:rPr>
                <w:rFonts w:cs="Arial"/>
                <w:snapToGrid w:val="0"/>
                <w:color w:val="000000"/>
              </w:rPr>
              <w:t xml:space="preserve">- Drawings to be improved. Secondary color should </w:t>
            </w:r>
            <w:r w:rsidRPr="00360589">
              <w:rPr>
                <w:rFonts w:cs="Arial"/>
                <w:snapToGrid w:val="0"/>
                <w:color w:val="000000"/>
                <w:u w:val="single"/>
              </w:rPr>
              <w:t>not</w:t>
            </w:r>
            <w:r w:rsidRPr="00360589">
              <w:rPr>
                <w:rFonts w:cs="Arial"/>
                <w:snapToGrid w:val="0"/>
                <w:color w:val="000000"/>
              </w:rPr>
              <w:t xml:space="preserve"> appear solid for state 4 to 8 to prevent confusion with drawings for char. 30 and 32.</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 xml:space="preserve">Gazania </w:t>
            </w:r>
            <w:r w:rsidRPr="00360589">
              <w:rPr>
                <w:rFonts w:cs="Arial"/>
                <w:caps w:val="0"/>
              </w:rPr>
              <w:br/>
              <w:t>(</w:t>
            </w:r>
            <w:r w:rsidRPr="00360589">
              <w:rPr>
                <w:rFonts w:cs="Arial"/>
                <w:i/>
                <w:caps w:val="0"/>
              </w:rPr>
              <w:t>Gazania</w:t>
            </w:r>
            <w:r w:rsidRPr="00360589">
              <w:rPr>
                <w:rFonts w:cs="Arial"/>
                <w:caps w:val="0"/>
              </w:rPr>
              <w:t xml:space="preserve"> </w:t>
            </w:r>
            <w:proofErr w:type="spellStart"/>
            <w:r w:rsidRPr="00360589">
              <w:rPr>
                <w:rFonts w:cs="Arial"/>
                <w:caps w:val="0"/>
              </w:rPr>
              <w:t>Gaertn</w:t>
            </w:r>
            <w:proofErr w:type="spellEnd"/>
            <w:r w:rsidRPr="00360589">
              <w:rPr>
                <w:rFonts w:cs="Arial"/>
                <w:caps w:val="0"/>
              </w:rPr>
              <w:t>.)</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TG/GAZAN(proj.4)</w:t>
            </w:r>
          </w:p>
        </w:tc>
        <w:tc>
          <w:tcPr>
            <w:tcW w:w="2807" w:type="dxa"/>
            <w:shd w:val="clear" w:color="auto" w:fill="D9D9D9"/>
            <w:vAlign w:val="center"/>
          </w:tcPr>
          <w:p w:rsidR="00F44E48" w:rsidRPr="00360589" w:rsidRDefault="00F44E48" w:rsidP="00313560">
            <w:pPr>
              <w:keepNext/>
              <w:jc w:val="left"/>
              <w:rPr>
                <w:rFonts w:cs="Arial"/>
                <w:iCs/>
                <w:snapToGrid w:val="0"/>
                <w:color w:val="000000"/>
                <w:lang w:val="fr-CH"/>
              </w:rPr>
            </w:pPr>
            <w:r w:rsidRPr="00360589">
              <w:rPr>
                <w:rFonts w:cs="Arial"/>
                <w:lang w:val="fr-CH"/>
              </w:rPr>
              <w:t>Mr. Adriaan de Villiers (ZA)</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TWO</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r w:rsidRPr="00360589">
              <w:rPr>
                <w:rFonts w:cs="Arial"/>
                <w:iCs/>
                <w:snapToGrid w:val="0"/>
              </w:rPr>
              <w:t>*</w:t>
            </w:r>
          </w:p>
        </w:tc>
      </w:tr>
      <w:tr w:rsidR="00F44E48" w:rsidRPr="00360589"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35</w:t>
            </w:r>
            <w:r w:rsidRPr="00360589">
              <w:rPr>
                <w:rFonts w:cs="Arial"/>
                <w:color w:val="000000"/>
              </w:rPr>
              <w:br/>
              <w:t>No. of (</w:t>
            </w:r>
            <w:r w:rsidRPr="00360589">
              <w:rPr>
                <w:rFonts w:cs="Arial"/>
                <w:color w:val="000000"/>
              </w:rPr>
              <w:sym w:font="Symbol" w:char="F02A"/>
            </w:r>
            <w:r w:rsidRPr="00360589">
              <w:rPr>
                <w:rFonts w:cs="Arial"/>
                <w:color w:val="000000"/>
              </w:rPr>
              <w:t>) chars.:  20</w:t>
            </w:r>
          </w:p>
        </w:tc>
        <w:tc>
          <w:tcPr>
            <w:tcW w:w="2807" w:type="dxa"/>
            <w:shd w:val="clear" w:color="auto" w:fill="D9D9D9"/>
            <w:vAlign w:val="center"/>
          </w:tcPr>
          <w:p w:rsidR="00F44E48" w:rsidRPr="00360589" w:rsidRDefault="00F44E48" w:rsidP="00313560">
            <w:pPr>
              <w:keepNext/>
              <w:jc w:val="left"/>
              <w:rPr>
                <w:rFonts w:cs="Arial"/>
                <w:iCs/>
                <w:snapToGrid w:val="0"/>
                <w:color w:val="000000"/>
                <w:lang w:val="fr-CH"/>
              </w:rPr>
            </w:pPr>
            <w:r w:rsidRPr="00360589">
              <w:rPr>
                <w:rFonts w:cs="Arial"/>
                <w:iCs/>
                <w:snapToGrid w:val="0"/>
                <w:color w:val="000000"/>
                <w:lang w:val="fr-CH"/>
              </w:rPr>
              <w:t>(</w:t>
            </w:r>
            <w:proofErr w:type="spellStart"/>
            <w:r w:rsidRPr="00360589">
              <w:rPr>
                <w:rFonts w:cs="Arial"/>
                <w:iCs/>
                <w:snapToGrid w:val="0"/>
                <w:color w:val="000000"/>
                <w:lang w:val="fr-CH"/>
              </w:rPr>
              <w:t>Interested</w:t>
            </w:r>
            <w:proofErr w:type="spellEnd"/>
            <w:r w:rsidRPr="00360589">
              <w:rPr>
                <w:rFonts w:cs="Arial"/>
                <w:iCs/>
                <w:snapToGrid w:val="0"/>
                <w:color w:val="000000"/>
                <w:lang w:val="fr-CH"/>
              </w:rPr>
              <w:t xml:space="preserve"> experts:  </w:t>
            </w:r>
            <w:r w:rsidRPr="00360589">
              <w:rPr>
                <w:rFonts w:cs="Arial"/>
                <w:lang w:val="fr-CH"/>
              </w:rPr>
              <w:t>AU, DE, GB, JP, KR, MX, NZ, QZ, CIOPORA</w:t>
            </w:r>
            <w:r w:rsidRPr="00360589">
              <w:rPr>
                <w:rFonts w:eastAsia="SimSun" w:cs="Arial"/>
                <w:lang w:val="fr-CH" w:eastAsia="zh-CN"/>
              </w:rPr>
              <w:t>)</w:t>
            </w:r>
          </w:p>
        </w:tc>
        <w:tc>
          <w:tcPr>
            <w:tcW w:w="736" w:type="dxa"/>
            <w:vMerge/>
            <w:shd w:val="clear" w:color="auto" w:fill="D9D9D9"/>
            <w:vAlign w:val="center"/>
          </w:tcPr>
          <w:p w:rsidR="00F44E48" w:rsidRPr="00360589" w:rsidRDefault="00F44E48" w:rsidP="00313560">
            <w:pPr>
              <w:keepNext/>
              <w:jc w:val="left"/>
              <w:rPr>
                <w:rFonts w:cs="Arial"/>
                <w:iCs/>
                <w:lang w:val="fr-CH"/>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lang w:val="fr-CH"/>
              </w:rPr>
            </w:pPr>
          </w:p>
        </w:tc>
      </w:tr>
    </w:tbl>
    <w:p w:rsidR="00F44E48" w:rsidRPr="00360589" w:rsidRDefault="00F44E48" w:rsidP="00F44E48">
      <w:pPr>
        <w:keepNext/>
        <w:rPr>
          <w:rFonts w:eastAsia="Arial" w:cs="Arial"/>
          <w:color w:val="000000"/>
          <w:u w:val="single"/>
          <w:lang w:val="fr-CH"/>
        </w:rPr>
      </w:pPr>
    </w:p>
    <w:p w:rsidR="00F44E48" w:rsidRPr="00360589" w:rsidRDefault="00F44E48" w:rsidP="00F44E48">
      <w:pPr>
        <w:ind w:firstLine="567"/>
        <w:rPr>
          <w:rFonts w:cs="Arial"/>
          <w:snapToGrid w:val="0"/>
        </w:rPr>
      </w:pPr>
      <w:r w:rsidRPr="00360589">
        <w:rPr>
          <w:rFonts w:cs="Arial"/>
          <w:snapToGrid w:val="0"/>
        </w:rPr>
        <w:t>The TC-EDC, at its meeting held in Geneva, in October 2019, considered document </w:t>
      </w:r>
      <w:r w:rsidRPr="00360589">
        <w:rPr>
          <w:rFonts w:cs="Arial"/>
          <w:caps/>
        </w:rPr>
        <w:t>TG/</w:t>
      </w:r>
      <w:proofErr w:type="gramStart"/>
      <w:r w:rsidRPr="00360589">
        <w:rPr>
          <w:rFonts w:cs="Arial"/>
          <w:caps/>
        </w:rPr>
        <w:t>GAZAN(</w:t>
      </w:r>
      <w:proofErr w:type="gramEnd"/>
      <w:r w:rsidRPr="00360589">
        <w:rPr>
          <w:rFonts w:cs="Arial"/>
        </w:rPr>
        <w:t>proj.</w:t>
      </w:r>
      <w:r w:rsidRPr="00360589">
        <w:rPr>
          <w:rFonts w:cs="Arial"/>
          <w:caps/>
        </w:rPr>
        <w:t>4)</w:t>
      </w:r>
      <w:r w:rsidRPr="00360589">
        <w:rPr>
          <w:rFonts w:cs="Arial"/>
          <w:snapToGrid w:val="0"/>
        </w:rPr>
        <w:t xml:space="preserve"> and made the recommendations presented in the table below:</w:t>
      </w:r>
    </w:p>
    <w:p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keepNext/>
              <w:rPr>
                <w:rFonts w:cs="Arial"/>
              </w:rPr>
            </w:pPr>
            <w:r w:rsidRPr="00360589">
              <w:rPr>
                <w:rFonts w:cs="Arial"/>
              </w:rPr>
              <w:t>5.3(e)</w:t>
            </w:r>
          </w:p>
        </w:tc>
        <w:tc>
          <w:tcPr>
            <w:tcW w:w="8208" w:type="dxa"/>
          </w:tcPr>
          <w:p w:rsidR="00F44E48" w:rsidRPr="00360589" w:rsidRDefault="00F44E48" w:rsidP="00313560">
            <w:pPr>
              <w:keepNext/>
              <w:rPr>
                <w:rFonts w:cs="Arial"/>
              </w:rPr>
            </w:pPr>
            <w:r w:rsidRPr="00360589">
              <w:rPr>
                <w:rFonts w:cs="Arial"/>
              </w:rPr>
              <w:t>to read “</w:t>
            </w:r>
            <w:r w:rsidRPr="00360589">
              <w:rPr>
                <w:rFonts w:eastAsia="Arial" w:cs="Arial"/>
              </w:rPr>
              <w:t>Ray floret: color with the largest area of upper side, with the following groups:”</w:t>
            </w:r>
            <w:r w:rsidRPr="00360589" w:rsidDel="00B47102">
              <w:rPr>
                <w:rFonts w:cs="Arial"/>
              </w:rPr>
              <w:t xml:space="preserve"> </w:t>
            </w:r>
          </w:p>
        </w:tc>
      </w:tr>
      <w:tr w:rsidR="00F44E48" w:rsidRPr="00360589" w:rsidTr="00313560">
        <w:trPr>
          <w:cantSplit/>
        </w:trPr>
        <w:tc>
          <w:tcPr>
            <w:tcW w:w="1573" w:type="dxa"/>
          </w:tcPr>
          <w:p w:rsidR="00F44E48" w:rsidRPr="00360589" w:rsidRDefault="00F44E48" w:rsidP="00313560">
            <w:pPr>
              <w:keepNext/>
              <w:rPr>
                <w:rFonts w:cs="Arial"/>
              </w:rPr>
            </w:pPr>
            <w:r w:rsidRPr="00360589">
              <w:rPr>
                <w:rFonts w:cs="Arial"/>
              </w:rPr>
              <w:t>Char. 7</w:t>
            </w:r>
          </w:p>
        </w:tc>
        <w:tc>
          <w:tcPr>
            <w:tcW w:w="8208" w:type="dxa"/>
          </w:tcPr>
          <w:p w:rsidR="00F44E48" w:rsidRPr="00360589" w:rsidRDefault="00F44E48" w:rsidP="00313560">
            <w:pPr>
              <w:keepNext/>
              <w:rPr>
                <w:rFonts w:cs="Arial"/>
              </w:rPr>
            </w:pPr>
            <w:r w:rsidRPr="00360589">
              <w:rPr>
                <w:rFonts w:cs="Arial"/>
              </w:rPr>
              <w:t xml:space="preserve">- </w:t>
            </w:r>
            <w:proofErr w:type="gramStart"/>
            <w:r w:rsidRPr="00360589">
              <w:rPr>
                <w:rFonts w:cs="Arial"/>
              </w:rPr>
              <w:t>to</w:t>
            </w:r>
            <w:proofErr w:type="gramEnd"/>
            <w:r w:rsidRPr="00360589">
              <w:rPr>
                <w:rFonts w:cs="Arial"/>
              </w:rPr>
              <w:t xml:space="preserve"> add explanation to read “Observations should exclude variegation.”</w:t>
            </w:r>
          </w:p>
          <w:p w:rsidR="00F44E48" w:rsidRPr="00360589" w:rsidRDefault="00F44E48" w:rsidP="00313560">
            <w:pPr>
              <w:keepNext/>
              <w:rPr>
                <w:rFonts w:cs="Arial"/>
              </w:rPr>
            </w:pPr>
            <w:r w:rsidRPr="00360589">
              <w:rPr>
                <w:rFonts w:cs="Arial"/>
              </w:rPr>
              <w:t>- to delete (b)</w:t>
            </w:r>
          </w:p>
        </w:tc>
      </w:tr>
      <w:tr w:rsidR="00F44E48" w:rsidRPr="00360589" w:rsidTr="00313560">
        <w:trPr>
          <w:cantSplit/>
        </w:trPr>
        <w:tc>
          <w:tcPr>
            <w:tcW w:w="1573" w:type="dxa"/>
          </w:tcPr>
          <w:p w:rsidR="00F44E48" w:rsidRPr="00360589" w:rsidRDefault="00F44E48" w:rsidP="00313560">
            <w:pPr>
              <w:keepNext/>
              <w:rPr>
                <w:rFonts w:cs="Arial"/>
                <w:highlight w:val="yellow"/>
              </w:rPr>
            </w:pPr>
            <w:r w:rsidRPr="00360589">
              <w:rPr>
                <w:rFonts w:cs="Arial"/>
              </w:rPr>
              <w:t>Char. 8</w:t>
            </w:r>
          </w:p>
        </w:tc>
        <w:tc>
          <w:tcPr>
            <w:tcW w:w="8208" w:type="dxa"/>
          </w:tcPr>
          <w:p w:rsidR="00F44E48" w:rsidRPr="00360589" w:rsidRDefault="00F44E48" w:rsidP="00313560">
            <w:pPr>
              <w:keepNext/>
              <w:rPr>
                <w:rFonts w:cs="Arial"/>
              </w:rPr>
            </w:pPr>
            <w:r w:rsidRPr="00360589">
              <w:rPr>
                <w:rFonts w:cs="Arial"/>
              </w:rPr>
              <w:t>- to read “Leaf: color of variegation”</w:t>
            </w:r>
          </w:p>
          <w:p w:rsidR="00F44E48" w:rsidRPr="00360589" w:rsidRDefault="00F44E48" w:rsidP="00313560">
            <w:pPr>
              <w:keepNext/>
              <w:rPr>
                <w:rFonts w:cs="Arial"/>
                <w:highlight w:val="yellow"/>
              </w:rPr>
            </w:pPr>
            <w:r w:rsidRPr="00360589">
              <w:rPr>
                <w:rFonts w:cs="Arial"/>
              </w:rPr>
              <w:t>- to delete (b)</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jc w:val="left"/>
              <w:rPr>
                <w:rFonts w:cs="Arial"/>
              </w:rPr>
            </w:pPr>
            <w:r w:rsidRPr="00360589">
              <w:rPr>
                <w:rFonts w:cs="Arial"/>
              </w:rPr>
              <w:t>Char. 10</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to delete states 2 and 4</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jc w:val="left"/>
              <w:rPr>
                <w:rFonts w:cs="Arial"/>
              </w:rPr>
            </w:pPr>
            <w:r w:rsidRPr="00360589">
              <w:rPr>
                <w:rFonts w:cs="Arial"/>
              </w:rPr>
              <w:t>Char. 24</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state 19 to read “lateral zone throughout”</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jc w:val="left"/>
              <w:rPr>
                <w:rFonts w:cs="Arial"/>
              </w:rPr>
            </w:pPr>
            <w:r w:rsidRPr="00360589">
              <w:rPr>
                <w:rFonts w:cs="Arial"/>
              </w:rPr>
              <w:t>Chars. 26, 28 and 30</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state 20 to read “lateral zone throughout”</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jc w:val="left"/>
              <w:rPr>
                <w:rFonts w:cs="Arial"/>
              </w:rPr>
            </w:pPr>
            <w:r w:rsidRPr="00360589">
              <w:rPr>
                <w:rFonts w:cs="Arial"/>
              </w:rPr>
              <w:t>Chars. 26, 28 and 30</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state 1 should be moved to the end of scale to have better harmonization with char. 24</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Char. 35</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 xml:space="preserve">- </w:t>
            </w:r>
            <w:proofErr w:type="gramStart"/>
            <w:r w:rsidRPr="00360589">
              <w:rPr>
                <w:rFonts w:cs="Arial"/>
              </w:rPr>
              <w:t>to</w:t>
            </w:r>
            <w:proofErr w:type="gramEnd"/>
            <w:r w:rsidRPr="00360589">
              <w:rPr>
                <w:rFonts w:cs="Arial"/>
              </w:rPr>
              <w:t xml:space="preserve"> delete (b) and to replace with explanation covering individual characteristics to read “The main color is the color with the largest surface area.”</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jc w:val="left"/>
              <w:rPr>
                <w:rFonts w:cs="Arial"/>
              </w:rPr>
            </w:pPr>
            <w:r w:rsidRPr="00360589">
              <w:rPr>
                <w:rFonts w:cs="Arial"/>
              </w:rPr>
              <w:lastRenderedPageBreak/>
              <w:t>8.1 (b)</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 xml:space="preserve">to be deleted </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8.1 (d)</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keepNext/>
              <w:rPr>
                <w:rFonts w:cs="Arial"/>
              </w:rPr>
            </w:pPr>
            <w:proofErr w:type="gramStart"/>
            <w:r w:rsidRPr="00360589">
              <w:rPr>
                <w:rFonts w:cs="Arial"/>
              </w:rPr>
              <w:t>indication</w:t>
            </w:r>
            <w:proofErr w:type="gramEnd"/>
            <w:r w:rsidRPr="00360589">
              <w:rPr>
                <w:rFonts w:cs="Arial"/>
              </w:rPr>
              <w:t xml:space="preserve"> to read “Base” (not “At base”).</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8.1 (e)</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keepNext/>
              <w:rPr>
                <w:rFonts w:cs="Arial"/>
              </w:rPr>
            </w:pPr>
            <w:r w:rsidRPr="00360589">
              <w:rPr>
                <w:rFonts w:cs="Arial"/>
              </w:rPr>
              <w:t xml:space="preserve">to read </w:t>
            </w:r>
            <w:r w:rsidRPr="00360589">
              <w:rPr>
                <w:rFonts w:eastAsia="Arial" w:cs="Arial"/>
                <w:color w:val="000000"/>
              </w:rPr>
              <w:t>“For multicolored varieties, up to four colors should be recorded; if there are more, the color[s] with the smallest area[s] should be discounted. The basal spot eye-marking should also be excluded. "Color one", "color two" etc. are to be recorded according to the number on the RHS chart, i.e. color one is the one with the lowest number, color two with the second lowest and so on. If two colors have the same number, for example Green 137A and Green 137D, 137A is regarded as the lower numbered color. Under this system, the order is independent of the area, so the color covering the greatest area may be classified as color three or four.”</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proofErr w:type="gramStart"/>
            <w:r w:rsidRPr="00360589">
              <w:rPr>
                <w:rFonts w:cs="Arial"/>
              </w:rPr>
              <w:t>first</w:t>
            </w:r>
            <w:proofErr w:type="gramEnd"/>
            <w:r w:rsidRPr="00360589">
              <w:rPr>
                <w:rFonts w:cs="Arial"/>
              </w:rPr>
              <w:t xml:space="preserve"> sentence to read “A plant can have both lobed and </w:t>
            </w:r>
            <w:proofErr w:type="spellStart"/>
            <w:r w:rsidRPr="00360589">
              <w:rPr>
                <w:rFonts w:cs="Arial"/>
              </w:rPr>
              <w:t>unlobed</w:t>
            </w:r>
            <w:proofErr w:type="spellEnd"/>
            <w:r w:rsidRPr="00360589">
              <w:rPr>
                <w:rFonts w:cs="Arial"/>
              </w:rPr>
              <w:t xml:space="preserve"> leaves.”</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14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delete “</w:t>
            </w:r>
            <w:proofErr w:type="spellStart"/>
            <w:r w:rsidRPr="00360589">
              <w:rPr>
                <w:rFonts w:cs="Arial"/>
              </w:rPr>
              <w:t>petaloid</w:t>
            </w:r>
            <w:proofErr w:type="spellEnd"/>
            <w:r w:rsidRPr="00360589">
              <w:rPr>
                <w:rFonts w:cs="Arial"/>
              </w:rPr>
              <w:t>” in state 2 (see char. 34)</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Ads. 24, 26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adopt size of image for state 20 in the German and Spanish versions</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33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delete “</w:t>
            </w:r>
            <w:proofErr w:type="spellStart"/>
            <w:r w:rsidRPr="00360589">
              <w:rPr>
                <w:rFonts w:cs="Arial"/>
              </w:rPr>
              <w:t>petaloid</w:t>
            </w:r>
            <w:proofErr w:type="spellEnd"/>
            <w:r w:rsidRPr="00360589">
              <w:rPr>
                <w:rFonts w:cs="Arial"/>
              </w:rPr>
              <w:t>” (see char. 34)</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TQ, 5.5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keepNext/>
              <w:rPr>
                <w:rFonts w:cs="Arial"/>
              </w:rPr>
            </w:pPr>
            <w:r w:rsidRPr="00360589">
              <w:rPr>
                <w:rFonts w:cs="Arial"/>
              </w:rPr>
              <w:t>to read “Ray floret: color with the largest area of upper side”</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Black Walnut</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TG/JUGLA(proj.6)</w:t>
            </w:r>
          </w:p>
        </w:tc>
        <w:tc>
          <w:tcPr>
            <w:tcW w:w="2807"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iCs/>
                <w:snapToGrid w:val="0"/>
                <w:color w:val="000000"/>
                <w:lang w:val="es-ES"/>
              </w:rPr>
            </w:pPr>
            <w:r w:rsidRPr="00360589">
              <w:rPr>
                <w:rFonts w:cs="Arial"/>
                <w:caps w:val="0"/>
                <w:lang w:val="es-ES"/>
              </w:rPr>
              <w:t>Ms. Nuria Urquía Fernández (ES)</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TWF</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p>
        </w:tc>
      </w:tr>
      <w:tr w:rsidR="00F44E48" w:rsidRPr="00360589"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14</w:t>
            </w:r>
            <w:r w:rsidRPr="00360589">
              <w:rPr>
                <w:rFonts w:cs="Arial"/>
                <w:color w:val="000000"/>
              </w:rPr>
              <w:br/>
              <w:t>No. of (</w:t>
            </w:r>
            <w:r w:rsidRPr="00360589">
              <w:rPr>
                <w:rFonts w:cs="Arial"/>
                <w:color w:val="000000"/>
              </w:rPr>
              <w:sym w:font="Symbol" w:char="F02A"/>
            </w:r>
            <w:r w:rsidRPr="00360589">
              <w:rPr>
                <w:rFonts w:cs="Arial"/>
                <w:color w:val="000000"/>
              </w:rPr>
              <w:t>) chars.:  20</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iCs/>
                <w:snapToGrid w:val="0"/>
                <w:color w:val="000000"/>
              </w:rPr>
              <w:t xml:space="preserve">(Interested experts:  </w:t>
            </w:r>
            <w:r w:rsidRPr="00360589">
              <w:rPr>
                <w:rFonts w:cs="Arial"/>
              </w:rPr>
              <w:t>CN, KR, QZ, ZA</w:t>
            </w:r>
            <w:r w:rsidRPr="00360589">
              <w:rPr>
                <w:rFonts w:eastAsia="SimSun" w:cs="Arial"/>
                <w:lang w:eastAsia="zh-CN"/>
              </w:rPr>
              <w:t>)</w:t>
            </w:r>
          </w:p>
        </w:tc>
        <w:tc>
          <w:tcPr>
            <w:tcW w:w="736" w:type="dxa"/>
            <w:vMerge/>
            <w:shd w:val="clear" w:color="auto" w:fill="D9D9D9"/>
            <w:vAlign w:val="center"/>
          </w:tcPr>
          <w:p w:rsidR="00F44E48" w:rsidRPr="00360589" w:rsidRDefault="00F44E48" w:rsidP="00313560">
            <w:pPr>
              <w:keepNext/>
              <w:jc w:val="left"/>
              <w:rPr>
                <w:rFonts w:cs="Arial"/>
                <w:iCs/>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rPr>
            </w:pPr>
          </w:p>
        </w:tc>
      </w:tr>
    </w:tbl>
    <w:p w:rsidR="00F44E48" w:rsidRPr="00360589" w:rsidRDefault="00F44E48" w:rsidP="00F44E48">
      <w:pPr>
        <w:keepNext/>
        <w:rPr>
          <w:rFonts w:eastAsia="Arial" w:cs="Arial"/>
          <w:color w:val="000000"/>
          <w:u w:val="single"/>
        </w:rPr>
      </w:pPr>
    </w:p>
    <w:p w:rsidR="00F44E48" w:rsidRPr="00360589" w:rsidRDefault="00F44E48" w:rsidP="00F44E48">
      <w:pPr>
        <w:keepNext/>
        <w:ind w:firstLine="567"/>
        <w:rPr>
          <w:rFonts w:cs="Arial"/>
          <w:snapToGrid w:val="0"/>
        </w:rPr>
      </w:pPr>
      <w:r w:rsidRPr="00360589">
        <w:rPr>
          <w:rFonts w:cs="Arial"/>
          <w:snapToGrid w:val="0"/>
        </w:rPr>
        <w:t>The TC-EDC, at its meeting held in Geneva, in October 2019, considered document </w:t>
      </w:r>
      <w:r w:rsidRPr="00360589">
        <w:rPr>
          <w:rFonts w:cs="Arial"/>
          <w:caps/>
        </w:rPr>
        <w:t>TG/</w:t>
      </w:r>
      <w:proofErr w:type="gramStart"/>
      <w:r w:rsidRPr="00360589">
        <w:rPr>
          <w:rFonts w:cs="Arial"/>
          <w:caps/>
        </w:rPr>
        <w:t>JUGLA(</w:t>
      </w:r>
      <w:proofErr w:type="gramEnd"/>
      <w:r w:rsidRPr="00360589">
        <w:rPr>
          <w:rFonts w:cs="Arial"/>
        </w:rPr>
        <w:t>proj</w:t>
      </w:r>
      <w:r w:rsidRPr="00360589">
        <w:rPr>
          <w:rFonts w:cs="Arial"/>
          <w:caps/>
        </w:rPr>
        <w:t>.6)</w:t>
      </w:r>
      <w:r w:rsidRPr="00360589">
        <w:rPr>
          <w:rFonts w:cs="Arial"/>
          <w:snapToGrid w:val="0"/>
        </w:rPr>
        <w:t xml:space="preserve"> and made the recommendations presented in the table below:</w:t>
      </w:r>
    </w:p>
    <w:p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keepNext/>
              <w:jc w:val="left"/>
              <w:rPr>
                <w:rFonts w:cs="Arial"/>
              </w:rPr>
            </w:pPr>
            <w:r w:rsidRPr="00360589">
              <w:rPr>
                <w:rFonts w:cs="Arial"/>
              </w:rPr>
              <w:t>4.2</w:t>
            </w:r>
          </w:p>
        </w:tc>
        <w:tc>
          <w:tcPr>
            <w:tcW w:w="8208" w:type="dxa"/>
          </w:tcPr>
          <w:p w:rsidR="00F44E48" w:rsidRPr="00360589" w:rsidRDefault="00F44E48" w:rsidP="00313560">
            <w:pPr>
              <w:keepNext/>
              <w:rPr>
                <w:rFonts w:cs="Arial"/>
              </w:rPr>
            </w:pPr>
            <w:r w:rsidRPr="00360589">
              <w:rPr>
                <w:rFonts w:cs="Arial"/>
              </w:rPr>
              <w:t>to re-introduce the following paragraph from proj.4 (mistakenly deleted in proj.5):</w:t>
            </w:r>
          </w:p>
          <w:p w:rsidR="00F44E48" w:rsidRPr="00360589" w:rsidRDefault="00F44E48" w:rsidP="00313560">
            <w:pPr>
              <w:rPr>
                <w:rFonts w:eastAsia="Arial" w:cs="Arial"/>
                <w:highlight w:val="red"/>
              </w:rPr>
            </w:pPr>
            <w:r w:rsidRPr="00360589">
              <w:rPr>
                <w:rFonts w:cs="Arial"/>
              </w:rPr>
              <w:t>“</w:t>
            </w:r>
            <w:r w:rsidRPr="00360589">
              <w:rPr>
                <w:rFonts w:eastAsia="Arial" w:cs="Arial"/>
              </w:rPr>
              <w:t xml:space="preserve">For the assessment of uniformity of </w:t>
            </w:r>
            <w:proofErr w:type="spellStart"/>
            <w:r w:rsidRPr="00360589">
              <w:rPr>
                <w:rFonts w:eastAsia="Arial" w:cs="Arial"/>
              </w:rPr>
              <w:t>vegetatively</w:t>
            </w:r>
            <w:proofErr w:type="spellEnd"/>
            <w:r w:rsidRPr="00360589">
              <w:rPr>
                <w:rFonts w:eastAsia="Arial" w:cs="Arial"/>
              </w:rPr>
              <w:t xml:space="preserve"> propagated varieties, a population standard of 1% and an acceptance probability of at least 95% should be applied. In the case of a sample size of 5 plants, no off-types are allowed.”</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1.</w:t>
            </w:r>
          </w:p>
        </w:tc>
        <w:tc>
          <w:tcPr>
            <w:tcW w:w="8208" w:type="dxa"/>
          </w:tcPr>
          <w:p w:rsidR="00F44E48" w:rsidRPr="00360589" w:rsidRDefault="00F44E48" w:rsidP="00313560">
            <w:pPr>
              <w:keepNext/>
              <w:rPr>
                <w:rFonts w:cs="Arial"/>
              </w:rPr>
            </w:pPr>
            <w:r w:rsidRPr="00360589">
              <w:rPr>
                <w:rFonts w:cs="Arial"/>
              </w:rPr>
              <w:t xml:space="preserve">to replace “x” by multiplication symbol for hybrids </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2.2</w:t>
            </w:r>
          </w:p>
        </w:tc>
        <w:tc>
          <w:tcPr>
            <w:tcW w:w="8208" w:type="dxa"/>
          </w:tcPr>
          <w:p w:rsidR="00F44E48" w:rsidRPr="00360589" w:rsidRDefault="00F44E48" w:rsidP="00313560">
            <w:pPr>
              <w:keepNext/>
              <w:rPr>
                <w:rFonts w:cs="Arial"/>
              </w:rPr>
            </w:pPr>
            <w:r w:rsidRPr="00360589">
              <w:rPr>
                <w:rFonts w:cs="Arial"/>
              </w:rPr>
              <w:t xml:space="preserve">to read  “… grafts </w:t>
            </w:r>
            <w:r w:rsidRPr="00360589">
              <w:rPr>
                <w:rFonts w:cs="Arial"/>
                <w:highlight w:val="lightGray"/>
                <w:u w:val="single"/>
              </w:rPr>
              <w:t xml:space="preserve">or </w:t>
            </w:r>
            <w:proofErr w:type="spellStart"/>
            <w:r w:rsidRPr="00360589">
              <w:rPr>
                <w:rFonts w:cs="Arial"/>
                <w:highlight w:val="lightGray"/>
                <w:u w:val="single"/>
              </w:rPr>
              <w:t>budsticks</w:t>
            </w:r>
            <w:proofErr w:type="spellEnd"/>
            <w:r w:rsidRPr="00360589">
              <w:rPr>
                <w:rFonts w:cs="Arial"/>
              </w:rPr>
              <w:t>”</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2.3</w:t>
            </w:r>
          </w:p>
        </w:tc>
        <w:tc>
          <w:tcPr>
            <w:tcW w:w="8208" w:type="dxa"/>
          </w:tcPr>
          <w:p w:rsidR="00F44E48" w:rsidRPr="00360589" w:rsidRDefault="00F44E48" w:rsidP="00313560">
            <w:pPr>
              <w:keepNext/>
              <w:rPr>
                <w:rFonts w:cs="Arial"/>
              </w:rPr>
            </w:pPr>
            <w:r w:rsidRPr="00360589">
              <w:rPr>
                <w:rFonts w:cs="Arial"/>
              </w:rPr>
              <w:t xml:space="preserve">to read  “5 </w:t>
            </w:r>
            <w:proofErr w:type="spellStart"/>
            <w:r w:rsidRPr="00360589">
              <w:rPr>
                <w:rFonts w:cs="Arial"/>
              </w:rPr>
              <w:t>budsticks</w:t>
            </w:r>
            <w:proofErr w:type="spellEnd"/>
            <w:r w:rsidRPr="00360589">
              <w:rPr>
                <w:rFonts w:cs="Arial"/>
              </w:rPr>
              <w:t>, sufficient to propagate 10 trees”</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3.1.2, 5.3, Char. 16</w:t>
            </w:r>
          </w:p>
        </w:tc>
        <w:tc>
          <w:tcPr>
            <w:tcW w:w="8208" w:type="dxa"/>
          </w:tcPr>
          <w:p w:rsidR="00F44E48" w:rsidRPr="00360589" w:rsidRDefault="00F44E48" w:rsidP="00313560">
            <w:pPr>
              <w:keepNext/>
              <w:jc w:val="left"/>
              <w:rPr>
                <w:rFonts w:cs="Arial"/>
              </w:rPr>
            </w:pPr>
            <w:r w:rsidRPr="00360589">
              <w:rPr>
                <w:rFonts w:cs="Arial"/>
              </w:rPr>
              <w:t>to separate “budburst” in two words (throughout the document)</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7</w:t>
            </w:r>
          </w:p>
        </w:tc>
        <w:tc>
          <w:tcPr>
            <w:tcW w:w="8208" w:type="dxa"/>
          </w:tcPr>
          <w:p w:rsidR="00F44E48" w:rsidRPr="00360589" w:rsidRDefault="00F44E48" w:rsidP="00313560">
            <w:pPr>
              <w:keepNext/>
              <w:jc w:val="left"/>
              <w:rPr>
                <w:rFonts w:cs="Arial"/>
              </w:rPr>
            </w:pPr>
            <w:r w:rsidRPr="00360589">
              <w:rPr>
                <w:rFonts w:cs="Arial"/>
              </w:rPr>
              <w:t>- to delete “in group of” from all states</w:t>
            </w:r>
          </w:p>
          <w:p w:rsidR="00F44E48" w:rsidRPr="00360589" w:rsidRDefault="00F44E48" w:rsidP="00313560">
            <w:pPr>
              <w:keepNext/>
              <w:jc w:val="left"/>
              <w:rPr>
                <w:rFonts w:cs="Arial"/>
              </w:rPr>
            </w:pPr>
            <w:r w:rsidRPr="00360589">
              <w:rPr>
                <w:rFonts w:cs="Arial"/>
              </w:rPr>
              <w:t>- to read “Female inflorescence: predominant number of flowers” and to be moved before char. 6</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10</w:t>
            </w:r>
          </w:p>
        </w:tc>
        <w:tc>
          <w:tcPr>
            <w:tcW w:w="8208" w:type="dxa"/>
          </w:tcPr>
          <w:p w:rsidR="00F44E48" w:rsidRPr="00360589" w:rsidRDefault="00F44E48" w:rsidP="00313560">
            <w:pPr>
              <w:keepNext/>
              <w:rPr>
                <w:rFonts w:cs="Arial"/>
              </w:rPr>
            </w:pPr>
            <w:r w:rsidRPr="00360589">
              <w:rPr>
                <w:rFonts w:cs="Arial"/>
              </w:rPr>
              <w:t xml:space="preserve">to read “Female flower: type of stigma”  </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11</w:t>
            </w:r>
          </w:p>
        </w:tc>
        <w:tc>
          <w:tcPr>
            <w:tcW w:w="8208" w:type="dxa"/>
          </w:tcPr>
          <w:p w:rsidR="00F44E48" w:rsidRPr="00360589" w:rsidRDefault="00F44E48" w:rsidP="00313560">
            <w:pPr>
              <w:jc w:val="left"/>
              <w:rPr>
                <w:rFonts w:cs="Arial"/>
              </w:rPr>
            </w:pPr>
            <w:r w:rsidRPr="00360589">
              <w:rPr>
                <w:rFonts w:cs="Arial"/>
              </w:rPr>
              <w:t>to read: “Plant: fully developed catkins”</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12</w:t>
            </w:r>
          </w:p>
        </w:tc>
        <w:tc>
          <w:tcPr>
            <w:tcW w:w="8208" w:type="dxa"/>
          </w:tcPr>
          <w:p w:rsidR="00F44E48" w:rsidRPr="00360589" w:rsidRDefault="00F44E48" w:rsidP="00313560">
            <w:pPr>
              <w:jc w:val="left"/>
              <w:rPr>
                <w:rFonts w:cs="Arial"/>
              </w:rPr>
            </w:pPr>
            <w:r w:rsidRPr="00360589">
              <w:rPr>
                <w:rFonts w:cs="Arial"/>
              </w:rPr>
              <w:t>to read “Only varieties with: Plant: fully developed catkins: present: Catkin: shape”</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13</w:t>
            </w:r>
          </w:p>
        </w:tc>
        <w:tc>
          <w:tcPr>
            <w:tcW w:w="8208" w:type="dxa"/>
          </w:tcPr>
          <w:p w:rsidR="00F44E48" w:rsidRPr="00360589" w:rsidRDefault="00F44E48" w:rsidP="00313560">
            <w:pPr>
              <w:jc w:val="left"/>
              <w:rPr>
                <w:rFonts w:cs="Arial"/>
              </w:rPr>
            </w:pPr>
            <w:r w:rsidRPr="00360589">
              <w:rPr>
                <w:rFonts w:cs="Arial"/>
              </w:rPr>
              <w:t>to read “Nut: shape”</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8.1</w:t>
            </w:r>
          </w:p>
        </w:tc>
        <w:tc>
          <w:tcPr>
            <w:tcW w:w="8208" w:type="dxa"/>
          </w:tcPr>
          <w:p w:rsidR="00F44E48" w:rsidRPr="00360589" w:rsidRDefault="00F44E48" w:rsidP="00313560">
            <w:pPr>
              <w:keepNext/>
              <w:rPr>
                <w:rFonts w:cs="Arial"/>
              </w:rPr>
            </w:pPr>
            <w:proofErr w:type="gramStart"/>
            <w:r w:rsidRPr="00360589">
              <w:rPr>
                <w:rFonts w:cs="Arial"/>
              </w:rPr>
              <w:t>to</w:t>
            </w:r>
            <w:proofErr w:type="gramEnd"/>
            <w:r w:rsidRPr="00360589">
              <w:rPr>
                <w:rFonts w:cs="Arial"/>
              </w:rPr>
              <w:t xml:space="preserve"> delete mentions to plant parts in (a) to (d) (“Observations should be made…”)</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8.1 (c)</w:t>
            </w:r>
          </w:p>
        </w:tc>
        <w:tc>
          <w:tcPr>
            <w:tcW w:w="8208" w:type="dxa"/>
          </w:tcPr>
          <w:p w:rsidR="00F44E48" w:rsidRPr="00360589" w:rsidRDefault="00F44E48" w:rsidP="00313560">
            <w:pPr>
              <w:jc w:val="left"/>
              <w:rPr>
                <w:rFonts w:cs="Arial"/>
              </w:rPr>
            </w:pPr>
            <w:proofErr w:type="gramStart"/>
            <w:r w:rsidRPr="00360589">
              <w:rPr>
                <w:rFonts w:cs="Arial"/>
              </w:rPr>
              <w:t>to</w:t>
            </w:r>
            <w:proofErr w:type="gramEnd"/>
            <w:r w:rsidRPr="00360589">
              <w:rPr>
                <w:rFonts w:cs="Arial"/>
              </w:rPr>
              <w:t xml:space="preserve"> read “Observations should be made at full flowering of male and female flowers, respectively.”</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8.1 (d)</w:t>
            </w:r>
          </w:p>
        </w:tc>
        <w:tc>
          <w:tcPr>
            <w:tcW w:w="8208" w:type="dxa"/>
          </w:tcPr>
          <w:p w:rsidR="00F44E48" w:rsidRPr="00360589" w:rsidRDefault="00F44E48" w:rsidP="00313560">
            <w:pPr>
              <w:jc w:val="left"/>
              <w:rPr>
                <w:rFonts w:cs="Arial"/>
              </w:rPr>
            </w:pPr>
            <w:proofErr w:type="gramStart"/>
            <w:r w:rsidRPr="00360589">
              <w:rPr>
                <w:rFonts w:cs="Arial"/>
              </w:rPr>
              <w:t>to</w:t>
            </w:r>
            <w:proofErr w:type="gramEnd"/>
            <w:r w:rsidRPr="00360589">
              <w:rPr>
                <w:rFonts w:cs="Arial"/>
              </w:rPr>
              <w:t xml:space="preserve"> read “Observations should be made </w:t>
            </w:r>
            <w:r w:rsidRPr="00360589">
              <w:rPr>
                <w:rFonts w:eastAsia="Arial" w:cs="Arial"/>
              </w:rPr>
              <w:t xml:space="preserve">facing the suture </w:t>
            </w:r>
            <w:r w:rsidRPr="00360589">
              <w:rPr>
                <w:rFonts w:cs="Arial"/>
              </w:rPr>
              <w:t>on physiologically ripe nuts without pericarp.”</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3</w:t>
            </w:r>
          </w:p>
        </w:tc>
        <w:tc>
          <w:tcPr>
            <w:tcW w:w="8208" w:type="dxa"/>
          </w:tcPr>
          <w:p w:rsidR="00F44E48" w:rsidRPr="00360589" w:rsidRDefault="00F44E48" w:rsidP="00313560">
            <w:pPr>
              <w:keepNext/>
              <w:rPr>
                <w:rFonts w:cs="Arial"/>
              </w:rPr>
            </w:pPr>
            <w:r w:rsidRPr="00360589">
              <w:rPr>
                <w:rFonts w:cs="Arial"/>
              </w:rPr>
              <w:t>to read “less than 9; between 9 and 13; between 14 and 17; between 18 and 21; 22 or more”</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6</w:t>
            </w:r>
          </w:p>
        </w:tc>
        <w:tc>
          <w:tcPr>
            <w:tcW w:w="8208" w:type="dxa"/>
          </w:tcPr>
          <w:p w:rsidR="00F44E48" w:rsidRPr="00360589" w:rsidRDefault="00F44E48" w:rsidP="00313560">
            <w:pPr>
              <w:keepNext/>
              <w:rPr>
                <w:rFonts w:cs="Arial"/>
              </w:rPr>
            </w:pPr>
            <w:proofErr w:type="gramStart"/>
            <w:r w:rsidRPr="00360589">
              <w:rPr>
                <w:rFonts w:cs="Arial"/>
              </w:rPr>
              <w:t>to</w:t>
            </w:r>
            <w:proofErr w:type="gramEnd"/>
            <w:r w:rsidRPr="00360589">
              <w:rPr>
                <w:rFonts w:cs="Arial"/>
              </w:rPr>
              <w:t xml:space="preserve"> read “Conspicuousness is absent when…”</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11</w:t>
            </w:r>
          </w:p>
        </w:tc>
        <w:tc>
          <w:tcPr>
            <w:tcW w:w="8208" w:type="dxa"/>
          </w:tcPr>
          <w:p w:rsidR="00F44E48" w:rsidRPr="00360589" w:rsidRDefault="00F44E48" w:rsidP="00313560">
            <w:pPr>
              <w:jc w:val="left"/>
              <w:rPr>
                <w:rFonts w:cs="Arial"/>
              </w:rPr>
            </w:pPr>
            <w:proofErr w:type="gramStart"/>
            <w:r w:rsidRPr="00360589">
              <w:rPr>
                <w:rFonts w:cs="Arial"/>
              </w:rPr>
              <w:t>to</w:t>
            </w:r>
            <w:proofErr w:type="gramEnd"/>
            <w:r w:rsidRPr="00360589">
              <w:rPr>
                <w:rFonts w:cs="Arial"/>
              </w:rPr>
              <w:t xml:space="preserve"> read: “... the pollen sacs are full.</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Ads. 14, 15</w:t>
            </w:r>
          </w:p>
        </w:tc>
        <w:tc>
          <w:tcPr>
            <w:tcW w:w="8208" w:type="dxa"/>
          </w:tcPr>
          <w:p w:rsidR="00F44E48" w:rsidRPr="00360589" w:rsidRDefault="00F44E48" w:rsidP="00313560">
            <w:pPr>
              <w:jc w:val="left"/>
              <w:rPr>
                <w:rFonts w:cs="Arial"/>
              </w:rPr>
            </w:pPr>
            <w:r w:rsidRPr="00360589">
              <w:rPr>
                <w:rFonts w:cs="Arial"/>
              </w:rPr>
              <w:t>to delete sentence</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16</w:t>
            </w:r>
          </w:p>
        </w:tc>
        <w:tc>
          <w:tcPr>
            <w:tcW w:w="8208" w:type="dxa"/>
          </w:tcPr>
          <w:p w:rsidR="00F44E48" w:rsidRPr="00360589" w:rsidRDefault="00F44E48" w:rsidP="00313560">
            <w:pPr>
              <w:jc w:val="left"/>
              <w:rPr>
                <w:rFonts w:cs="Arial"/>
              </w:rPr>
            </w:pPr>
            <w:r w:rsidRPr="00360589">
              <w:rPr>
                <w:rFonts w:cs="Arial"/>
              </w:rPr>
              <w:t>to delete “more than”</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Ad. 20</w:t>
            </w:r>
          </w:p>
        </w:tc>
        <w:tc>
          <w:tcPr>
            <w:tcW w:w="8208" w:type="dxa"/>
          </w:tcPr>
          <w:p w:rsidR="00F44E48" w:rsidRPr="00360589" w:rsidRDefault="00F44E48" w:rsidP="00313560">
            <w:pPr>
              <w:jc w:val="left"/>
              <w:rPr>
                <w:rFonts w:cs="Arial"/>
              </w:rPr>
            </w:pPr>
            <w:r w:rsidRPr="00360589">
              <w:rPr>
                <w:rFonts w:cs="Arial"/>
              </w:rPr>
              <w:t>to delete “over”</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p w:rsidR="00F44E48" w:rsidRPr="00360589" w:rsidRDefault="00F44E48" w:rsidP="00F44E48">
      <w:pPr>
        <w:pStyle w:val="Heading3"/>
        <w:rPr>
          <w:rFonts w:eastAsia="Arial" w:cs="Arial"/>
        </w:rPr>
      </w:pPr>
      <w:r w:rsidRPr="00360589">
        <w:rPr>
          <w:rFonts w:eastAsia="Arial" w:cs="Arial"/>
        </w:rPr>
        <w:lastRenderedPageBreak/>
        <w:t>Revisions</w:t>
      </w:r>
    </w:p>
    <w:p w:rsidR="00F44E48" w:rsidRPr="00360589" w:rsidRDefault="00F44E48" w:rsidP="00F44E48">
      <w:pPr>
        <w:keepNext/>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roofErr w:type="spellStart"/>
            <w:r w:rsidRPr="00360589">
              <w:rPr>
                <w:rFonts w:cs="Arial"/>
                <w:caps w:val="0"/>
              </w:rPr>
              <w:t>Alstroemeria</w:t>
            </w:r>
            <w:proofErr w:type="spellEnd"/>
            <w:r w:rsidRPr="00360589">
              <w:rPr>
                <w:rFonts w:cs="Arial"/>
                <w:caps w:val="0"/>
              </w:rPr>
              <w:t xml:space="preserve"> </w:t>
            </w:r>
            <w:r w:rsidRPr="00360589">
              <w:rPr>
                <w:rFonts w:cs="Arial"/>
                <w:caps w:val="0"/>
              </w:rPr>
              <w:br/>
              <w:t>(</w:t>
            </w:r>
            <w:proofErr w:type="spellStart"/>
            <w:r w:rsidRPr="00360589">
              <w:rPr>
                <w:rFonts w:cs="Arial"/>
                <w:i/>
                <w:caps w:val="0"/>
              </w:rPr>
              <w:t>Alstroemeria</w:t>
            </w:r>
            <w:proofErr w:type="spellEnd"/>
            <w:r w:rsidRPr="00360589">
              <w:rPr>
                <w:rFonts w:cs="Arial"/>
                <w:caps w:val="0"/>
              </w:rPr>
              <w:t xml:space="preserve"> L.)</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TG/29/8(proj.4)</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rPr>
              <w:t>Mr. Henk de Greef (NL)</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TWO</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r w:rsidRPr="00360589">
              <w:rPr>
                <w:rFonts w:cs="Arial"/>
                <w:iCs/>
                <w:snapToGrid w:val="0"/>
              </w:rPr>
              <w:t>*</w:t>
            </w:r>
          </w:p>
        </w:tc>
      </w:tr>
      <w:tr w:rsidR="00F44E48" w:rsidRPr="00360589"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43</w:t>
            </w:r>
            <w:r w:rsidRPr="00360589">
              <w:rPr>
                <w:rFonts w:cs="Arial"/>
                <w:color w:val="000000"/>
              </w:rPr>
              <w:br/>
              <w:t>No. of (</w:t>
            </w:r>
            <w:r w:rsidRPr="00360589">
              <w:rPr>
                <w:rFonts w:cs="Arial"/>
                <w:color w:val="000000"/>
              </w:rPr>
              <w:sym w:font="Symbol" w:char="F02A"/>
            </w:r>
            <w:r w:rsidRPr="00360589">
              <w:rPr>
                <w:rFonts w:cs="Arial"/>
                <w:color w:val="000000"/>
              </w:rPr>
              <w:t>) chars.:  35</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iCs/>
                <w:snapToGrid w:val="0"/>
                <w:color w:val="000000"/>
              </w:rPr>
              <w:t xml:space="preserve">(Interested experts:  </w:t>
            </w:r>
            <w:r w:rsidRPr="00360589">
              <w:rPr>
                <w:rFonts w:cs="Arial"/>
              </w:rPr>
              <w:t>AU, CA, KR, JP, MX, NZ, QZ, ZA</w:t>
            </w:r>
            <w:r w:rsidRPr="00360589">
              <w:rPr>
                <w:rFonts w:eastAsia="SimSun" w:cs="Arial"/>
                <w:lang w:eastAsia="zh-CN"/>
              </w:rPr>
              <w:t>)</w:t>
            </w:r>
          </w:p>
        </w:tc>
        <w:tc>
          <w:tcPr>
            <w:tcW w:w="736" w:type="dxa"/>
            <w:vMerge/>
            <w:shd w:val="clear" w:color="auto" w:fill="D9D9D9"/>
            <w:vAlign w:val="center"/>
          </w:tcPr>
          <w:p w:rsidR="00F44E48" w:rsidRPr="00360589" w:rsidRDefault="00F44E48" w:rsidP="00313560">
            <w:pPr>
              <w:keepNext/>
              <w:jc w:val="left"/>
              <w:rPr>
                <w:rFonts w:cs="Arial"/>
                <w:iCs/>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rPr>
            </w:pPr>
          </w:p>
        </w:tc>
      </w:tr>
    </w:tbl>
    <w:p w:rsidR="00F44E48" w:rsidRPr="00360589" w:rsidRDefault="00F44E48" w:rsidP="00F44E48">
      <w:pPr>
        <w:keepNext/>
        <w:rPr>
          <w:rFonts w:eastAsia="Arial" w:cs="Arial"/>
          <w:color w:val="000000"/>
          <w:u w:val="single"/>
        </w:rPr>
      </w:pPr>
    </w:p>
    <w:p w:rsidR="00F44E48" w:rsidRPr="00360589" w:rsidRDefault="00F44E48" w:rsidP="00F44E48">
      <w:pPr>
        <w:ind w:firstLine="567"/>
        <w:rPr>
          <w:rFonts w:cs="Arial"/>
          <w:snapToGrid w:val="0"/>
        </w:rPr>
      </w:pPr>
      <w:r w:rsidRPr="00360589">
        <w:rPr>
          <w:rFonts w:cs="Arial"/>
          <w:snapToGrid w:val="0"/>
        </w:rPr>
        <w:t>The TC-EDC, at its meeting held in Geneva, in October 2019, considered document </w:t>
      </w:r>
      <w:r w:rsidRPr="00360589">
        <w:rPr>
          <w:rFonts w:cs="Arial"/>
          <w:caps/>
        </w:rPr>
        <w:t>TG/29/8(</w:t>
      </w:r>
      <w:r w:rsidRPr="00360589">
        <w:rPr>
          <w:rFonts w:cs="Arial"/>
        </w:rPr>
        <w:t>proj</w:t>
      </w:r>
      <w:r w:rsidRPr="00360589">
        <w:rPr>
          <w:rFonts w:cs="Arial"/>
          <w:caps/>
        </w:rPr>
        <w:t>.4)</w:t>
      </w:r>
      <w:r w:rsidRPr="00360589">
        <w:rPr>
          <w:rFonts w:cs="Arial"/>
          <w:snapToGrid w:val="0"/>
        </w:rPr>
        <w:t xml:space="preserve"> and made the recommendations presented in the table below:</w:t>
      </w:r>
    </w:p>
    <w:p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Char.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 xml:space="preserve">to be moved after characteristic 9 </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Char. 10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to read “Umbel: length of rays”</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Char. 16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to read “Flower: ratio length/width in frontal view”</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 xml:space="preserve">Char. 17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to read “Flower: length in side view”</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Char. 21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 xml:space="preserve">- to read “Outer </w:t>
            </w:r>
            <w:proofErr w:type="spellStart"/>
            <w:r w:rsidRPr="00360589">
              <w:rPr>
                <w:rFonts w:cs="Arial"/>
              </w:rPr>
              <w:t>tepal</w:t>
            </w:r>
            <w:proofErr w:type="spellEnd"/>
            <w:r w:rsidRPr="00360589">
              <w:rPr>
                <w:rFonts w:cs="Arial"/>
              </w:rPr>
              <w:t>: green area of outer side”</w:t>
            </w:r>
          </w:p>
          <w:p w:rsidR="00F44E48" w:rsidRPr="00360589" w:rsidRDefault="00F44E48" w:rsidP="00313560">
            <w:pPr>
              <w:rPr>
                <w:rFonts w:cs="Arial"/>
              </w:rPr>
            </w:pPr>
            <w:r w:rsidRPr="00360589">
              <w:rPr>
                <w:rFonts w:cs="Arial"/>
              </w:rPr>
              <w:t>- to add state 5 “very large”</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Chars. 29 to 38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to delete “inner side” and add this information in a new explanation in Chapter 8.1</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41</w:t>
            </w:r>
          </w:p>
        </w:tc>
        <w:tc>
          <w:tcPr>
            <w:tcW w:w="8208" w:type="dxa"/>
          </w:tcPr>
          <w:p w:rsidR="00F44E48" w:rsidRPr="00360589" w:rsidRDefault="00F44E48" w:rsidP="00313560">
            <w:pPr>
              <w:keepNext/>
              <w:rPr>
                <w:rFonts w:cs="Arial"/>
              </w:rPr>
            </w:pPr>
            <w:r w:rsidRPr="00360589">
              <w:rPr>
                <w:rFonts w:cs="Arial"/>
              </w:rPr>
              <w:t>to read “Filament: number of spots”</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41</w:t>
            </w:r>
          </w:p>
        </w:tc>
        <w:tc>
          <w:tcPr>
            <w:tcW w:w="8208" w:type="dxa"/>
          </w:tcPr>
          <w:p w:rsidR="00F44E48" w:rsidRPr="00360589" w:rsidRDefault="00F44E48" w:rsidP="00313560">
            <w:pPr>
              <w:keepNext/>
              <w:rPr>
                <w:rFonts w:cs="Arial"/>
              </w:rPr>
            </w:pPr>
            <w:r w:rsidRPr="00360589">
              <w:rPr>
                <w:rFonts w:cs="Arial"/>
              </w:rPr>
              <w:t>to delete (*)</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8.1 (a)</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proofErr w:type="gramStart"/>
            <w:r w:rsidRPr="00360589">
              <w:rPr>
                <w:rFonts w:cs="Arial"/>
              </w:rPr>
              <w:t>to</w:t>
            </w:r>
            <w:proofErr w:type="gramEnd"/>
            <w:r w:rsidRPr="00360589">
              <w:rPr>
                <w:rFonts w:cs="Arial"/>
              </w:rPr>
              <w:t xml:space="preserve"> read “Observations should be made on the first fully developed stem when 50% of the flowers are open.”</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8.1 (b)</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proofErr w:type="gramStart"/>
            <w:r w:rsidRPr="00360589">
              <w:rPr>
                <w:rFonts w:cs="Arial"/>
              </w:rPr>
              <w:t>to</w:t>
            </w:r>
            <w:proofErr w:type="gramEnd"/>
            <w:r w:rsidRPr="00360589">
              <w:rPr>
                <w:rFonts w:cs="Arial"/>
              </w:rPr>
              <w:t xml:space="preserve"> read “Observations should be made on leaves taken from the middle third of the stem.”</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8.1 (c)</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proofErr w:type="gramStart"/>
            <w:r w:rsidRPr="00360589">
              <w:rPr>
                <w:rFonts w:cs="Arial"/>
              </w:rPr>
              <w:t>to</w:t>
            </w:r>
            <w:proofErr w:type="gramEnd"/>
            <w:r w:rsidRPr="00360589">
              <w:rPr>
                <w:rFonts w:cs="Arial"/>
              </w:rPr>
              <w:t xml:space="preserve"> read “Observations should be made when the first anther of the individual flower is open.”</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“Thickness should be assessed at the middle third of the stem.”</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 xml:space="preserve">- </w:t>
            </w:r>
            <w:proofErr w:type="gramStart"/>
            <w:r w:rsidRPr="00360589">
              <w:rPr>
                <w:rFonts w:cs="Arial"/>
              </w:rPr>
              <w:t>text</w:t>
            </w:r>
            <w:proofErr w:type="gramEnd"/>
            <w:r w:rsidRPr="00360589">
              <w:rPr>
                <w:rFonts w:cs="Arial"/>
              </w:rPr>
              <w:t xml:space="preserve"> to read “The upper side of the leave should be observed. The greyish colored stripe of the midrib is not regarded as variegation.”</w:t>
            </w:r>
          </w:p>
          <w:p w:rsidR="00F44E48" w:rsidRPr="00360589" w:rsidRDefault="00F44E48" w:rsidP="00313560">
            <w:pPr>
              <w:rPr>
                <w:rFonts w:cs="Arial"/>
              </w:rPr>
            </w:pPr>
            <w:r w:rsidRPr="00360589">
              <w:rPr>
                <w:rFonts w:cs="Arial"/>
              </w:rPr>
              <w:t>- indication “a” in upper photograph to read “upper side”</w:t>
            </w:r>
          </w:p>
          <w:p w:rsidR="00F44E48" w:rsidRPr="00360589" w:rsidRDefault="00F44E48" w:rsidP="00313560">
            <w:pPr>
              <w:rPr>
                <w:rFonts w:cs="Arial"/>
              </w:rPr>
            </w:pPr>
            <w:r w:rsidRPr="00360589">
              <w:rPr>
                <w:rFonts w:cs="Arial"/>
              </w:rPr>
              <w:t>- to delete second photo for state 1 indicating the greyish colored stripe</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Del="00901081" w:rsidRDefault="00F44E48" w:rsidP="00313560">
            <w:pPr>
              <w:rPr>
                <w:rFonts w:cs="Arial"/>
              </w:rPr>
            </w:pPr>
            <w:proofErr w:type="gramStart"/>
            <w:r w:rsidRPr="00360589">
              <w:rPr>
                <w:rFonts w:cs="Arial"/>
              </w:rPr>
              <w:t>to</w:t>
            </w:r>
            <w:proofErr w:type="gramEnd"/>
            <w:r w:rsidRPr="00360589">
              <w:rPr>
                <w:rFonts w:cs="Arial"/>
              </w:rPr>
              <w:t xml:space="preserve"> replace current photo of state 9 with photo with indication of greyish colored stripe as in Ad. 8</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10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eastAsia="Arial" w:cs="Arial"/>
                <w:color w:val="000000"/>
              </w:rPr>
            </w:pPr>
            <w:proofErr w:type="gramStart"/>
            <w:r w:rsidRPr="00360589">
              <w:rPr>
                <w:rFonts w:eastAsia="Arial" w:cs="Arial"/>
                <w:color w:val="000000"/>
              </w:rPr>
              <w:t>to</w:t>
            </w:r>
            <w:proofErr w:type="gramEnd"/>
            <w:r w:rsidRPr="00360589">
              <w:rPr>
                <w:rFonts w:eastAsia="Arial" w:cs="Arial"/>
                <w:color w:val="000000"/>
              </w:rPr>
              <w:t xml:space="preserve"> add “Observations should be made from the point of insertion to the base of the top flower bud.”</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Ads. 14,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eastAsia="Arial" w:cs="Arial"/>
                <w:color w:val="000000"/>
              </w:rPr>
            </w:pPr>
            <w:r w:rsidRPr="00360589">
              <w:rPr>
                <w:rFonts w:eastAsia="Arial" w:cs="Arial"/>
                <w:color w:val="000000"/>
              </w:rPr>
              <w:t xml:space="preserve">to have only one illustration indicating both, length and width </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18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eastAsia="Arial" w:cs="Arial"/>
                <w:color w:val="000000"/>
              </w:rPr>
            </w:pPr>
            <w:r w:rsidRPr="00360589">
              <w:rPr>
                <w:rFonts w:eastAsia="Arial" w:cs="Arial"/>
                <w:color w:val="000000"/>
              </w:rPr>
              <w:t>to invert illustrations of state 2 and 4</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34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eastAsia="Arial" w:cs="Arial"/>
                <w:color w:val="000000"/>
              </w:rPr>
            </w:pPr>
            <w:proofErr w:type="gramStart"/>
            <w:r w:rsidRPr="00360589">
              <w:rPr>
                <w:rFonts w:eastAsia="Arial" w:cs="Arial"/>
                <w:color w:val="000000"/>
              </w:rPr>
              <w:t>to</w:t>
            </w:r>
            <w:proofErr w:type="gramEnd"/>
            <w:r w:rsidRPr="00360589">
              <w:rPr>
                <w:rFonts w:eastAsia="Arial" w:cs="Arial"/>
                <w:color w:val="000000"/>
              </w:rPr>
              <w:t xml:space="preserve"> read “The longest stripes should be observed, excluding the stripe on the central vein.”</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35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eastAsia="Arial" w:cs="Arial"/>
                <w:color w:val="000000"/>
              </w:rPr>
            </w:pPr>
            <w:r w:rsidRPr="00360589">
              <w:rPr>
                <w:rFonts w:eastAsia="Arial" w:cs="Arial"/>
                <w:color w:val="000000"/>
              </w:rPr>
              <w:t xml:space="preserve">- </w:t>
            </w:r>
            <w:proofErr w:type="gramStart"/>
            <w:r w:rsidRPr="00360589">
              <w:rPr>
                <w:rFonts w:eastAsia="Arial" w:cs="Arial"/>
                <w:color w:val="000000"/>
              </w:rPr>
              <w:t>to</w:t>
            </w:r>
            <w:proofErr w:type="gramEnd"/>
            <w:r w:rsidRPr="00360589">
              <w:rPr>
                <w:rFonts w:eastAsia="Arial" w:cs="Arial"/>
                <w:color w:val="000000"/>
              </w:rPr>
              <w:t xml:space="preserve"> read “The widest stripes should be observed, excluding the stripe on the central vein.”</w:t>
            </w:r>
          </w:p>
          <w:p w:rsidR="00F44E48" w:rsidRPr="00360589" w:rsidRDefault="00F44E48" w:rsidP="00313560">
            <w:pPr>
              <w:rPr>
                <w:rFonts w:eastAsia="Arial" w:cs="Arial"/>
                <w:color w:val="000000"/>
              </w:rPr>
            </w:pPr>
            <w:r w:rsidRPr="00360589">
              <w:rPr>
                <w:rFonts w:eastAsia="Arial" w:cs="Arial"/>
                <w:color w:val="000000"/>
              </w:rPr>
              <w:t xml:space="preserve">- all </w:t>
            </w:r>
            <w:proofErr w:type="spellStart"/>
            <w:r w:rsidRPr="00360589">
              <w:rPr>
                <w:rFonts w:eastAsia="Arial" w:cs="Arial"/>
                <w:color w:val="000000"/>
              </w:rPr>
              <w:t>tepals</w:t>
            </w:r>
            <w:proofErr w:type="spellEnd"/>
            <w:r w:rsidRPr="00360589">
              <w:rPr>
                <w:rFonts w:eastAsia="Arial" w:cs="Arial"/>
                <w:color w:val="000000"/>
              </w:rPr>
              <w:t xml:space="preserve"> in all photos to have the same size</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41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eastAsia="Arial" w:cs="Arial"/>
                <w:color w:val="000000"/>
              </w:rPr>
            </w:pPr>
            <w:r w:rsidRPr="00360589">
              <w:rPr>
                <w:rFonts w:eastAsia="Arial" w:cs="Arial"/>
                <w:color w:val="000000"/>
              </w:rPr>
              <w:t>to move current illustration of state 4 to state 5 and delete empty columns for states 2 and 4</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42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eastAsia="Arial" w:cs="Arial"/>
                <w:color w:val="000000"/>
              </w:rPr>
            </w:pPr>
            <w:r w:rsidRPr="00360589">
              <w:rPr>
                <w:rFonts w:eastAsia="Arial" w:cs="Arial"/>
                <w:color w:val="000000"/>
              </w:rPr>
              <w:t>to delete photo of state 1, delete indication of states 1 and 9 and add indication of spots to photo of state 9</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 xml:space="preserve">Leaf Beet, Swiss Chard </w:t>
            </w:r>
            <w:r w:rsidRPr="00360589">
              <w:rPr>
                <w:rFonts w:cs="Arial"/>
                <w:caps w:val="0"/>
              </w:rPr>
              <w:br/>
              <w:t>(</w:t>
            </w:r>
            <w:r w:rsidRPr="00360589">
              <w:rPr>
                <w:rFonts w:cs="Arial"/>
                <w:i/>
                <w:caps w:val="0"/>
              </w:rPr>
              <w:t>Beta vulgaris</w:t>
            </w:r>
            <w:r w:rsidRPr="00360589">
              <w:rPr>
                <w:rFonts w:cs="Arial"/>
                <w:caps w:val="0"/>
              </w:rPr>
              <w:t xml:space="preserve"> L. ssp. </w:t>
            </w:r>
            <w:r w:rsidRPr="00360589">
              <w:rPr>
                <w:rFonts w:cs="Arial"/>
                <w:i/>
                <w:caps w:val="0"/>
              </w:rPr>
              <w:t>vulgaris</w:t>
            </w:r>
            <w:r w:rsidRPr="00360589">
              <w:rPr>
                <w:rFonts w:cs="Arial"/>
                <w:caps w:val="0"/>
              </w:rPr>
              <w:t xml:space="preserve"> var. </w:t>
            </w:r>
            <w:proofErr w:type="spellStart"/>
            <w:r w:rsidRPr="00360589">
              <w:rPr>
                <w:rFonts w:cs="Arial"/>
                <w:i/>
                <w:caps w:val="0"/>
              </w:rPr>
              <w:t>flavescens</w:t>
            </w:r>
            <w:proofErr w:type="spellEnd"/>
            <w:r w:rsidRPr="00360589">
              <w:rPr>
                <w:rFonts w:cs="Arial"/>
                <w:caps w:val="0"/>
              </w:rPr>
              <w:t xml:space="preserve"> DC.)</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TG/106/5(proj.4)</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rPr>
              <w:t xml:space="preserve">Ms. Chrystelle </w:t>
            </w:r>
            <w:proofErr w:type="spellStart"/>
            <w:r w:rsidRPr="00360589">
              <w:rPr>
                <w:rFonts w:cs="Arial"/>
              </w:rPr>
              <w:t>Jouy</w:t>
            </w:r>
            <w:proofErr w:type="spellEnd"/>
            <w:r w:rsidRPr="00360589">
              <w:rPr>
                <w:rFonts w:cs="Arial"/>
              </w:rPr>
              <w:t xml:space="preserve"> (FR)</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TWV</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r w:rsidRPr="00360589">
              <w:rPr>
                <w:rFonts w:cs="Arial"/>
                <w:iCs/>
                <w:snapToGrid w:val="0"/>
              </w:rPr>
              <w:t>*</w:t>
            </w:r>
          </w:p>
        </w:tc>
      </w:tr>
      <w:tr w:rsidR="00F44E48" w:rsidRPr="00090AB6"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18</w:t>
            </w:r>
            <w:r w:rsidRPr="00360589">
              <w:rPr>
                <w:rFonts w:cs="Arial"/>
                <w:color w:val="000000"/>
              </w:rPr>
              <w:br/>
              <w:t>No. of (</w:t>
            </w:r>
            <w:r w:rsidRPr="00360589">
              <w:rPr>
                <w:rFonts w:cs="Arial"/>
                <w:color w:val="000000"/>
              </w:rPr>
              <w:sym w:font="Symbol" w:char="F02A"/>
            </w:r>
            <w:r w:rsidRPr="00360589">
              <w:rPr>
                <w:rFonts w:cs="Arial"/>
                <w:color w:val="000000"/>
              </w:rPr>
              <w:t>) chars.:  11</w:t>
            </w:r>
          </w:p>
        </w:tc>
        <w:tc>
          <w:tcPr>
            <w:tcW w:w="2807" w:type="dxa"/>
            <w:shd w:val="clear" w:color="auto" w:fill="D9D9D9"/>
            <w:vAlign w:val="center"/>
          </w:tcPr>
          <w:p w:rsidR="00F44E48" w:rsidRPr="00360589" w:rsidRDefault="00F44E48" w:rsidP="00313560">
            <w:pPr>
              <w:keepNext/>
              <w:jc w:val="left"/>
              <w:rPr>
                <w:rFonts w:cs="Arial"/>
                <w:iCs/>
                <w:snapToGrid w:val="0"/>
                <w:color w:val="000000"/>
                <w:lang w:val="es-ES"/>
              </w:rPr>
            </w:pPr>
            <w:r w:rsidRPr="00360589">
              <w:rPr>
                <w:rFonts w:cs="Arial"/>
                <w:iCs/>
                <w:snapToGrid w:val="0"/>
                <w:color w:val="000000"/>
                <w:lang w:val="es-ES"/>
              </w:rPr>
              <w:t>(</w:t>
            </w:r>
            <w:proofErr w:type="spellStart"/>
            <w:r w:rsidRPr="00360589">
              <w:rPr>
                <w:rFonts w:cs="Arial"/>
                <w:iCs/>
                <w:snapToGrid w:val="0"/>
                <w:color w:val="000000"/>
                <w:lang w:val="es-ES"/>
              </w:rPr>
              <w:t>Interested</w:t>
            </w:r>
            <w:proofErr w:type="spellEnd"/>
            <w:r w:rsidRPr="00360589">
              <w:rPr>
                <w:rFonts w:cs="Arial"/>
                <w:iCs/>
                <w:snapToGrid w:val="0"/>
                <w:color w:val="000000"/>
                <w:lang w:val="es-ES"/>
              </w:rPr>
              <w:t xml:space="preserve"> </w:t>
            </w:r>
            <w:proofErr w:type="spellStart"/>
            <w:r w:rsidRPr="00360589">
              <w:rPr>
                <w:rFonts w:cs="Arial"/>
                <w:iCs/>
                <w:snapToGrid w:val="0"/>
                <w:color w:val="000000"/>
                <w:lang w:val="es-ES"/>
              </w:rPr>
              <w:t>experts</w:t>
            </w:r>
            <w:proofErr w:type="spellEnd"/>
            <w:r w:rsidRPr="00360589">
              <w:rPr>
                <w:rFonts w:cs="Arial"/>
                <w:iCs/>
                <w:snapToGrid w:val="0"/>
                <w:color w:val="000000"/>
                <w:lang w:val="es-ES"/>
              </w:rPr>
              <w:t xml:space="preserve">:  </w:t>
            </w:r>
            <w:r w:rsidRPr="00360589">
              <w:rPr>
                <w:rFonts w:cs="Arial"/>
                <w:lang w:val="es-ES"/>
              </w:rPr>
              <w:t>CZ, DE, ES, GB, JP, KR, NL, QZ, CLI, ESA, ISF</w:t>
            </w:r>
            <w:r w:rsidRPr="00360589">
              <w:rPr>
                <w:rFonts w:eastAsia="SimSun" w:cs="Arial"/>
                <w:lang w:val="es-ES" w:eastAsia="zh-CN"/>
              </w:rPr>
              <w:t>)</w:t>
            </w:r>
          </w:p>
        </w:tc>
        <w:tc>
          <w:tcPr>
            <w:tcW w:w="736" w:type="dxa"/>
            <w:vMerge/>
            <w:shd w:val="clear" w:color="auto" w:fill="D9D9D9"/>
            <w:vAlign w:val="center"/>
          </w:tcPr>
          <w:p w:rsidR="00F44E48" w:rsidRPr="00360589" w:rsidRDefault="00F44E48" w:rsidP="00313560">
            <w:pPr>
              <w:keepNext/>
              <w:jc w:val="left"/>
              <w:rPr>
                <w:rFonts w:cs="Arial"/>
                <w:iCs/>
                <w:lang w:val="es-ES"/>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lang w:val="es-ES"/>
              </w:rPr>
            </w:pPr>
          </w:p>
        </w:tc>
      </w:tr>
    </w:tbl>
    <w:p w:rsidR="00F44E48" w:rsidRPr="00360589" w:rsidRDefault="00F44E48" w:rsidP="00F44E48">
      <w:pPr>
        <w:keepNext/>
        <w:rPr>
          <w:rFonts w:eastAsia="Arial" w:cs="Arial"/>
          <w:color w:val="000000"/>
          <w:u w:val="single"/>
          <w:lang w:val="es-ES"/>
        </w:rPr>
      </w:pPr>
    </w:p>
    <w:p w:rsidR="00F44E48" w:rsidRPr="00360589" w:rsidRDefault="00F44E48" w:rsidP="00F44E48">
      <w:pPr>
        <w:ind w:firstLine="567"/>
        <w:rPr>
          <w:rFonts w:cs="Arial"/>
          <w:snapToGrid w:val="0"/>
        </w:rPr>
      </w:pPr>
      <w:r w:rsidRPr="00360589">
        <w:rPr>
          <w:rFonts w:cs="Arial"/>
          <w:snapToGrid w:val="0"/>
        </w:rPr>
        <w:t>The TC-EDC, at its meeting held in Geneva, in October 2019, considered document </w:t>
      </w:r>
      <w:r w:rsidRPr="00360589">
        <w:rPr>
          <w:rFonts w:cs="Arial"/>
          <w:caps/>
        </w:rPr>
        <w:t>TG/106/5(</w:t>
      </w:r>
      <w:r w:rsidRPr="00360589">
        <w:rPr>
          <w:rFonts w:cs="Arial"/>
        </w:rPr>
        <w:t>proj</w:t>
      </w:r>
      <w:r w:rsidRPr="00360589">
        <w:rPr>
          <w:rFonts w:cs="Arial"/>
          <w:caps/>
        </w:rPr>
        <w:t>.4)</w:t>
      </w:r>
      <w:r w:rsidRPr="00360589">
        <w:rPr>
          <w:rFonts w:cs="Arial"/>
          <w:snapToGrid w:val="0"/>
        </w:rPr>
        <w:t xml:space="preserve"> and made the recommendations presented in the table below:</w:t>
      </w:r>
    </w:p>
    <w:p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keepNext/>
              <w:jc w:val="left"/>
              <w:rPr>
                <w:rFonts w:cs="Arial"/>
              </w:rPr>
            </w:pPr>
            <w:r w:rsidRPr="00360589">
              <w:rPr>
                <w:rFonts w:cs="Arial"/>
              </w:rPr>
              <w:t>Cover page</w:t>
            </w:r>
          </w:p>
        </w:tc>
        <w:tc>
          <w:tcPr>
            <w:tcW w:w="8208" w:type="dxa"/>
          </w:tcPr>
          <w:p w:rsidR="00F44E48" w:rsidRPr="00360589" w:rsidRDefault="00F44E48" w:rsidP="00313560">
            <w:pPr>
              <w:keepNext/>
              <w:rPr>
                <w:rFonts w:cs="Arial"/>
              </w:rPr>
            </w:pPr>
            <w:r w:rsidRPr="00360589">
              <w:rPr>
                <w:rFonts w:cs="Arial"/>
              </w:rPr>
              <w:t>“Other associated documents” to read “TG/60 Beetroot”</w:t>
            </w:r>
          </w:p>
        </w:tc>
      </w:tr>
      <w:tr w:rsidR="00F44E48" w:rsidRPr="00360589" w:rsidTr="00313560">
        <w:trPr>
          <w:cantSplit/>
        </w:trPr>
        <w:tc>
          <w:tcPr>
            <w:tcW w:w="1573" w:type="dxa"/>
          </w:tcPr>
          <w:p w:rsidR="00F44E48" w:rsidRPr="00360589" w:rsidRDefault="00F44E48" w:rsidP="00313560">
            <w:pPr>
              <w:keepNext/>
              <w:jc w:val="left"/>
              <w:rPr>
                <w:rFonts w:cs="Arial"/>
              </w:rPr>
            </w:pPr>
            <w:r w:rsidRPr="00360589">
              <w:rPr>
                <w:rFonts w:cs="Arial"/>
              </w:rPr>
              <w:t>2.2</w:t>
            </w:r>
          </w:p>
        </w:tc>
        <w:tc>
          <w:tcPr>
            <w:tcW w:w="8208" w:type="dxa"/>
          </w:tcPr>
          <w:p w:rsidR="00F44E48" w:rsidRPr="00360589" w:rsidRDefault="00F44E48" w:rsidP="00313560">
            <w:pPr>
              <w:keepNext/>
              <w:rPr>
                <w:rFonts w:cs="Arial"/>
              </w:rPr>
            </w:pPr>
            <w:r w:rsidRPr="00360589">
              <w:rPr>
                <w:rFonts w:eastAsia="Arial" w:cs="Arial"/>
                <w:color w:val="000000"/>
              </w:rPr>
              <w:t>to read “…in the form of seeds or seed clusters”</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2.3</w:t>
            </w:r>
          </w:p>
        </w:tc>
        <w:tc>
          <w:tcPr>
            <w:tcW w:w="8208" w:type="dxa"/>
          </w:tcPr>
          <w:p w:rsidR="00F44E48" w:rsidRPr="00360589" w:rsidRDefault="00F44E48" w:rsidP="00313560">
            <w:pPr>
              <w:keepNext/>
              <w:rPr>
                <w:rFonts w:cs="Arial"/>
              </w:rPr>
            </w:pPr>
            <w:r w:rsidRPr="00360589">
              <w:rPr>
                <w:rFonts w:cs="Arial"/>
              </w:rPr>
              <w:t xml:space="preserve">to read </w:t>
            </w:r>
            <w:r w:rsidRPr="00360589">
              <w:rPr>
                <w:rFonts w:eastAsia="Arial" w:cs="Arial"/>
                <w:color w:val="000000"/>
              </w:rPr>
              <w:t>100g of seeds or 6,000 seed clusters </w:t>
            </w:r>
          </w:p>
        </w:tc>
      </w:tr>
      <w:tr w:rsidR="00F44E48" w:rsidRPr="00360589" w:rsidTr="00313560">
        <w:trPr>
          <w:cantSplit/>
        </w:trPr>
        <w:tc>
          <w:tcPr>
            <w:tcW w:w="1573" w:type="dxa"/>
          </w:tcPr>
          <w:p w:rsidR="00F44E48" w:rsidRPr="00360589" w:rsidRDefault="00F44E48" w:rsidP="00313560">
            <w:pPr>
              <w:keepNext/>
              <w:rPr>
                <w:rFonts w:eastAsia="Arial" w:cs="Arial"/>
                <w:color w:val="000000"/>
              </w:rPr>
            </w:pPr>
            <w:r w:rsidRPr="00360589">
              <w:rPr>
                <w:rFonts w:eastAsia="Arial" w:cs="Arial"/>
                <w:color w:val="000000"/>
              </w:rPr>
              <w:t>4.2.4</w:t>
            </w:r>
          </w:p>
        </w:tc>
        <w:tc>
          <w:tcPr>
            <w:tcW w:w="8208" w:type="dxa"/>
          </w:tcPr>
          <w:p w:rsidR="00F44E48" w:rsidRPr="00360589" w:rsidRDefault="00F44E48" w:rsidP="00313560">
            <w:pPr>
              <w:keepNext/>
              <w:rPr>
                <w:rFonts w:eastAsia="Arial" w:cs="Arial"/>
                <w:color w:val="000000"/>
              </w:rPr>
            </w:pPr>
            <w:r w:rsidRPr="00360589">
              <w:rPr>
                <w:rFonts w:eastAsia="Arial" w:cs="Arial"/>
                <w:color w:val="000000"/>
              </w:rPr>
              <w:t>to be deleted</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8</w:t>
            </w:r>
          </w:p>
        </w:tc>
        <w:tc>
          <w:tcPr>
            <w:tcW w:w="8208" w:type="dxa"/>
          </w:tcPr>
          <w:p w:rsidR="00F44E48" w:rsidRPr="00360589" w:rsidRDefault="00F44E48" w:rsidP="00313560">
            <w:pPr>
              <w:keepNext/>
              <w:rPr>
                <w:rFonts w:cs="Arial"/>
              </w:rPr>
            </w:pPr>
            <w:r w:rsidRPr="00360589">
              <w:rPr>
                <w:rFonts w:cs="Arial"/>
              </w:rPr>
              <w:t>to read “</w:t>
            </w:r>
            <w:r w:rsidRPr="00360589">
              <w:rPr>
                <w:rFonts w:cs="Arial"/>
                <w:u w:val="single"/>
              </w:rPr>
              <w:t>Only varieties with Leaf blade: color: green</w:t>
            </w:r>
            <w:r w:rsidRPr="00360589">
              <w:rPr>
                <w:rFonts w:cs="Arial"/>
              </w:rPr>
              <w:t>: Leaf blade: intensity of purple over color”</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10</w:t>
            </w:r>
          </w:p>
        </w:tc>
        <w:tc>
          <w:tcPr>
            <w:tcW w:w="8208" w:type="dxa"/>
          </w:tcPr>
          <w:p w:rsidR="00F44E48" w:rsidRPr="00360589" w:rsidRDefault="00F44E48" w:rsidP="00313560">
            <w:pPr>
              <w:keepNext/>
              <w:rPr>
                <w:rFonts w:cs="Arial"/>
              </w:rPr>
            </w:pPr>
            <w:r w:rsidRPr="00360589">
              <w:rPr>
                <w:rFonts w:cs="Arial"/>
              </w:rPr>
              <w:t>to read “Leaf blade: recurving of the margin”</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Char.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to read “Petiole: curvature in cross section”</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Ad. 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F44E48" w:rsidRPr="00360589" w:rsidRDefault="00F44E48" w:rsidP="00313560">
            <w:pPr>
              <w:rPr>
                <w:rFonts w:cs="Arial"/>
              </w:rPr>
            </w:pPr>
            <w:r w:rsidRPr="00360589">
              <w:rPr>
                <w:rFonts w:cs="Arial"/>
              </w:rPr>
              <w:t>To read “Observations be made after the appearance of the second true leaf.”</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lastRenderedPageBreak/>
              <w:t>Ad. 8</w:t>
            </w:r>
          </w:p>
        </w:tc>
        <w:tc>
          <w:tcPr>
            <w:tcW w:w="8208" w:type="dxa"/>
          </w:tcPr>
          <w:p w:rsidR="00F44E48" w:rsidRPr="00360589" w:rsidRDefault="00F44E48" w:rsidP="00313560">
            <w:pPr>
              <w:rPr>
                <w:rFonts w:cs="Arial"/>
              </w:rPr>
            </w:pPr>
            <w:proofErr w:type="gramStart"/>
            <w:r w:rsidRPr="00360589">
              <w:rPr>
                <w:rFonts w:cs="Arial"/>
              </w:rPr>
              <w:t>to</w:t>
            </w:r>
            <w:proofErr w:type="gramEnd"/>
            <w:r w:rsidRPr="00360589">
              <w:rPr>
                <w:rFonts w:cs="Arial"/>
              </w:rPr>
              <w:t xml:space="preserve"> replace current wording with “The purple over color develops as a flush over time.”</w:t>
            </w:r>
          </w:p>
        </w:tc>
      </w:tr>
      <w:tr w:rsidR="00F44E48" w:rsidRPr="00360589" w:rsidTr="00313560">
        <w:trPr>
          <w:cantSplit/>
        </w:trPr>
        <w:tc>
          <w:tcPr>
            <w:tcW w:w="1573" w:type="dxa"/>
          </w:tcPr>
          <w:p w:rsidR="00F44E48" w:rsidRPr="00360589" w:rsidRDefault="00F44E48" w:rsidP="00313560">
            <w:pPr>
              <w:rPr>
                <w:rFonts w:cs="Arial"/>
              </w:rPr>
            </w:pPr>
            <w:r w:rsidRPr="00360589">
              <w:rPr>
                <w:rFonts w:cs="Arial"/>
              </w:rPr>
              <w:t>TQ 4.1.1</w:t>
            </w:r>
          </w:p>
        </w:tc>
        <w:tc>
          <w:tcPr>
            <w:tcW w:w="8208" w:type="dxa"/>
          </w:tcPr>
          <w:p w:rsidR="00F44E48" w:rsidRPr="00360589" w:rsidRDefault="00F44E48" w:rsidP="00313560">
            <w:pPr>
              <w:rPr>
                <w:rFonts w:cs="Arial"/>
              </w:rPr>
            </w:pPr>
            <w:r w:rsidRPr="00360589">
              <w:rPr>
                <w:rFonts w:cs="Arial"/>
              </w:rPr>
              <w:t>to delete “(please state known parent variety(</w:t>
            </w:r>
            <w:proofErr w:type="spellStart"/>
            <w:r w:rsidRPr="00360589">
              <w:rPr>
                <w:rFonts w:cs="Arial"/>
              </w:rPr>
              <w:t>ies</w:t>
            </w:r>
            <w:proofErr w:type="spellEnd"/>
            <w:r w:rsidRPr="00360589">
              <w:rPr>
                <w:rFonts w:cs="Arial"/>
              </w:rPr>
              <w:t>))” from “partially known cross”</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roofErr w:type="spellStart"/>
            <w:r w:rsidRPr="00360589">
              <w:rPr>
                <w:rFonts w:cs="Arial"/>
                <w:caps w:val="0"/>
                <w:lang w:val="es-ES"/>
              </w:rPr>
              <w:t>Kangaroo</w:t>
            </w:r>
            <w:proofErr w:type="spellEnd"/>
            <w:r w:rsidRPr="00360589">
              <w:rPr>
                <w:rFonts w:cs="Arial"/>
                <w:caps w:val="0"/>
                <w:lang w:val="es-ES"/>
              </w:rPr>
              <w:t xml:space="preserve"> </w:t>
            </w:r>
            <w:proofErr w:type="spellStart"/>
            <w:r w:rsidRPr="00360589">
              <w:rPr>
                <w:rFonts w:cs="Arial"/>
                <w:caps w:val="0"/>
                <w:lang w:val="es-ES"/>
              </w:rPr>
              <w:t>Paw</w:t>
            </w:r>
            <w:proofErr w:type="spellEnd"/>
            <w:r w:rsidRPr="00360589">
              <w:rPr>
                <w:rFonts w:cs="Arial"/>
                <w:caps w:val="0"/>
                <w:lang w:val="es-ES"/>
              </w:rPr>
              <w:t xml:space="preserve"> </w:t>
            </w:r>
            <w:r w:rsidRPr="00360589">
              <w:rPr>
                <w:rFonts w:cs="Arial"/>
                <w:caps w:val="0"/>
                <w:lang w:val="es-ES"/>
              </w:rPr>
              <w:br/>
              <w:t>(</w:t>
            </w:r>
            <w:proofErr w:type="spellStart"/>
            <w:r w:rsidRPr="00360589">
              <w:rPr>
                <w:rFonts w:cs="Arial"/>
                <w:i/>
                <w:caps w:val="0"/>
                <w:lang w:val="es-ES"/>
              </w:rPr>
              <w:t>Anigozanthos</w:t>
            </w:r>
            <w:proofErr w:type="spellEnd"/>
            <w:r w:rsidRPr="00360589">
              <w:rPr>
                <w:rFonts w:cs="Arial"/>
                <w:caps w:val="0"/>
                <w:lang w:val="es-ES"/>
              </w:rPr>
              <w:t xml:space="preserve"> </w:t>
            </w:r>
            <w:proofErr w:type="spellStart"/>
            <w:r w:rsidRPr="00360589">
              <w:rPr>
                <w:rFonts w:cs="Arial"/>
                <w:caps w:val="0"/>
                <w:lang w:val="es-ES"/>
              </w:rPr>
              <w:t>Labill</w:t>
            </w:r>
            <w:proofErr w:type="spellEnd"/>
            <w:r w:rsidRPr="00360589">
              <w:rPr>
                <w:rFonts w:cs="Arial"/>
                <w:caps w:val="0"/>
                <w:lang w:val="es-ES"/>
              </w:rPr>
              <w:t xml:space="preserve">.; </w:t>
            </w:r>
            <w:proofErr w:type="spellStart"/>
            <w:r w:rsidRPr="00360589">
              <w:rPr>
                <w:rFonts w:cs="Arial"/>
                <w:i/>
                <w:caps w:val="0"/>
                <w:lang w:val="es-ES"/>
              </w:rPr>
              <w:t>Macropidia</w:t>
            </w:r>
            <w:proofErr w:type="spellEnd"/>
            <w:r w:rsidRPr="00360589">
              <w:rPr>
                <w:rFonts w:cs="Arial"/>
                <w:i/>
                <w:caps w:val="0"/>
                <w:lang w:val="es-ES"/>
              </w:rPr>
              <w:t xml:space="preserve"> fuliginosa</w:t>
            </w:r>
            <w:r w:rsidRPr="00360589">
              <w:rPr>
                <w:rFonts w:cs="Arial"/>
                <w:caps w:val="0"/>
                <w:lang w:val="es-ES"/>
              </w:rPr>
              <w:t xml:space="preserve"> (Hook.) </w:t>
            </w:r>
            <w:proofErr w:type="spellStart"/>
            <w:r w:rsidRPr="00360589">
              <w:rPr>
                <w:rFonts w:cs="Arial"/>
                <w:caps w:val="0"/>
              </w:rPr>
              <w:t>Druce</w:t>
            </w:r>
            <w:proofErr w:type="spellEnd"/>
            <w:r w:rsidRPr="00360589">
              <w:rPr>
                <w:rFonts w:cs="Arial"/>
                <w:caps w:val="0"/>
              </w:rPr>
              <w:t>)</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TG/175/4(proj.3)</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rPr>
              <w:t xml:space="preserve">Mr. Nik </w:t>
            </w:r>
            <w:proofErr w:type="spellStart"/>
            <w:r w:rsidRPr="00360589">
              <w:rPr>
                <w:rFonts w:cs="Arial"/>
              </w:rPr>
              <w:t>Hulse</w:t>
            </w:r>
            <w:proofErr w:type="spellEnd"/>
            <w:r w:rsidRPr="00360589">
              <w:rPr>
                <w:rFonts w:cs="Arial"/>
              </w:rPr>
              <w:t xml:space="preserve"> (AU)</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TWO</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r w:rsidRPr="00360589">
              <w:rPr>
                <w:rFonts w:cs="Arial"/>
                <w:iCs/>
                <w:snapToGrid w:val="0"/>
              </w:rPr>
              <w:t>*</w:t>
            </w:r>
          </w:p>
        </w:tc>
      </w:tr>
      <w:tr w:rsidR="00F44E48" w:rsidRPr="00360589"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24</w:t>
            </w:r>
            <w:r w:rsidRPr="00360589">
              <w:rPr>
                <w:rFonts w:cs="Arial"/>
                <w:color w:val="000000"/>
              </w:rPr>
              <w:br/>
              <w:t>No. of (</w:t>
            </w:r>
            <w:r w:rsidRPr="00360589">
              <w:rPr>
                <w:rFonts w:cs="Arial"/>
                <w:color w:val="000000"/>
              </w:rPr>
              <w:sym w:font="Symbol" w:char="F02A"/>
            </w:r>
            <w:r w:rsidRPr="00360589">
              <w:rPr>
                <w:rFonts w:cs="Arial"/>
                <w:color w:val="000000"/>
              </w:rPr>
              <w:t>) chars.:  11</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iCs/>
                <w:snapToGrid w:val="0"/>
                <w:color w:val="000000"/>
              </w:rPr>
              <w:t xml:space="preserve">(Interested experts:  </w:t>
            </w:r>
            <w:r w:rsidRPr="00360589">
              <w:rPr>
                <w:rFonts w:cs="Arial"/>
              </w:rPr>
              <w:t>DE, GB, JP, KR, NZ, QZ</w:t>
            </w:r>
            <w:r w:rsidRPr="00360589">
              <w:rPr>
                <w:rFonts w:eastAsia="SimSun" w:cs="Arial"/>
                <w:lang w:eastAsia="zh-CN"/>
              </w:rPr>
              <w:t>)</w:t>
            </w:r>
          </w:p>
        </w:tc>
        <w:tc>
          <w:tcPr>
            <w:tcW w:w="736" w:type="dxa"/>
            <w:vMerge/>
            <w:shd w:val="clear" w:color="auto" w:fill="D9D9D9"/>
            <w:vAlign w:val="center"/>
          </w:tcPr>
          <w:p w:rsidR="00F44E48" w:rsidRPr="00360589" w:rsidRDefault="00F44E48" w:rsidP="00313560">
            <w:pPr>
              <w:keepNext/>
              <w:jc w:val="left"/>
              <w:rPr>
                <w:rFonts w:cs="Arial"/>
                <w:iCs/>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rPr>
            </w:pPr>
          </w:p>
        </w:tc>
      </w:tr>
    </w:tbl>
    <w:p w:rsidR="00F44E48" w:rsidRPr="00360589" w:rsidRDefault="00F44E48" w:rsidP="00F44E48">
      <w:pPr>
        <w:keepNext/>
        <w:rPr>
          <w:rFonts w:eastAsia="Arial" w:cs="Arial"/>
          <w:color w:val="000000"/>
          <w:u w:val="single"/>
        </w:rPr>
      </w:pPr>
    </w:p>
    <w:p w:rsidR="00F44E48" w:rsidRPr="00360589" w:rsidRDefault="00F44E48" w:rsidP="00F44E48">
      <w:pPr>
        <w:ind w:firstLine="567"/>
        <w:rPr>
          <w:rFonts w:cs="Arial"/>
          <w:snapToGrid w:val="0"/>
        </w:rPr>
      </w:pPr>
      <w:r w:rsidRPr="00360589">
        <w:rPr>
          <w:rFonts w:cs="Arial"/>
          <w:snapToGrid w:val="0"/>
        </w:rPr>
        <w:t>The TC-EDC, at its meeting held in Geneva, in October 2019, considered document </w:t>
      </w:r>
      <w:r w:rsidRPr="00360589">
        <w:rPr>
          <w:rFonts w:cs="Arial"/>
          <w:caps/>
        </w:rPr>
        <w:t>TG/175/4(</w:t>
      </w:r>
      <w:r w:rsidRPr="00360589">
        <w:rPr>
          <w:rFonts w:cs="Arial"/>
        </w:rPr>
        <w:t>proj</w:t>
      </w:r>
      <w:r w:rsidRPr="00360589">
        <w:rPr>
          <w:rFonts w:cs="Arial"/>
          <w:caps/>
        </w:rPr>
        <w:t>.3)</w:t>
      </w:r>
      <w:r w:rsidRPr="00360589">
        <w:rPr>
          <w:rFonts w:cs="Arial"/>
          <w:snapToGrid w:val="0"/>
        </w:rPr>
        <w:t xml:space="preserve"> and made the recommendations presented in the table below:</w:t>
      </w:r>
    </w:p>
    <w:p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rPr>
                <w:rFonts w:eastAsia="Arial" w:cs="Arial"/>
                <w:lang w:val="fr-CH"/>
              </w:rPr>
            </w:pPr>
            <w:r w:rsidRPr="00360589">
              <w:rPr>
                <w:rFonts w:eastAsia="Arial" w:cs="Arial"/>
                <w:lang w:val="fr-CH"/>
              </w:rPr>
              <w:t>8.1 (a)</w:t>
            </w:r>
          </w:p>
        </w:tc>
        <w:tc>
          <w:tcPr>
            <w:tcW w:w="8208" w:type="dxa"/>
          </w:tcPr>
          <w:p w:rsidR="00F44E48" w:rsidRPr="00360589" w:rsidRDefault="00F44E48" w:rsidP="00313560">
            <w:pPr>
              <w:rPr>
                <w:rFonts w:eastAsia="Arial" w:cs="Arial"/>
              </w:rPr>
            </w:pPr>
            <w:proofErr w:type="gramStart"/>
            <w:r w:rsidRPr="00360589">
              <w:rPr>
                <w:rFonts w:eastAsia="Arial" w:cs="Arial"/>
              </w:rPr>
              <w:t>to</w:t>
            </w:r>
            <w:proofErr w:type="gramEnd"/>
            <w:r w:rsidRPr="00360589">
              <w:rPr>
                <w:rFonts w:eastAsia="Arial" w:cs="Arial"/>
              </w:rPr>
              <w:t xml:space="preserve"> read “Observations should be made on a fully expanded leaf from the middle third of the rosette.</w:t>
            </w:r>
          </w:p>
        </w:tc>
      </w:tr>
      <w:tr w:rsidR="00F44E48" w:rsidRPr="00360589" w:rsidTr="00313560">
        <w:trPr>
          <w:cantSplit/>
        </w:trPr>
        <w:tc>
          <w:tcPr>
            <w:tcW w:w="1573" w:type="dxa"/>
          </w:tcPr>
          <w:p w:rsidR="00F44E48" w:rsidRPr="00360589" w:rsidRDefault="00F44E48" w:rsidP="00313560">
            <w:pPr>
              <w:rPr>
                <w:rFonts w:eastAsia="Arial" w:cs="Arial"/>
                <w:lang w:val="fr-CH"/>
              </w:rPr>
            </w:pPr>
            <w:r w:rsidRPr="00360589">
              <w:rPr>
                <w:rFonts w:eastAsia="Arial" w:cs="Arial"/>
                <w:lang w:val="fr-CH"/>
              </w:rPr>
              <w:t>Ad. 12</w:t>
            </w:r>
          </w:p>
        </w:tc>
        <w:tc>
          <w:tcPr>
            <w:tcW w:w="8208" w:type="dxa"/>
          </w:tcPr>
          <w:p w:rsidR="00F44E48" w:rsidRPr="00360589" w:rsidRDefault="00F44E48" w:rsidP="00313560">
            <w:pPr>
              <w:rPr>
                <w:rFonts w:eastAsia="Arial" w:cs="Arial"/>
              </w:rPr>
            </w:pPr>
            <w:proofErr w:type="gramStart"/>
            <w:r w:rsidRPr="00360589">
              <w:rPr>
                <w:rFonts w:eastAsia="Arial" w:cs="Arial"/>
              </w:rPr>
              <w:t>to</w:t>
            </w:r>
            <w:proofErr w:type="gramEnd"/>
            <w:r w:rsidRPr="00360589">
              <w:rPr>
                <w:rFonts w:eastAsia="Arial" w:cs="Arial"/>
              </w:rPr>
              <w:t xml:space="preserve"> read “The distance from the base of the </w:t>
            </w:r>
            <w:proofErr w:type="spellStart"/>
            <w:r w:rsidRPr="00360589">
              <w:rPr>
                <w:rFonts w:eastAsia="Arial" w:cs="Arial"/>
              </w:rPr>
              <w:t>perianth</w:t>
            </w:r>
            <w:proofErr w:type="spellEnd"/>
            <w:r w:rsidRPr="00360589">
              <w:rPr>
                <w:rFonts w:eastAsia="Arial" w:cs="Arial"/>
              </w:rPr>
              <w:t xml:space="preserve"> tube to the base of the uppermost </w:t>
            </w:r>
            <w:proofErr w:type="spellStart"/>
            <w:r w:rsidRPr="00360589">
              <w:rPr>
                <w:rFonts w:eastAsia="Arial" w:cs="Arial"/>
              </w:rPr>
              <w:t>perianth</w:t>
            </w:r>
            <w:proofErr w:type="spellEnd"/>
            <w:r w:rsidRPr="00360589">
              <w:rPr>
                <w:rFonts w:eastAsia="Arial" w:cs="Arial"/>
              </w:rPr>
              <w:t xml:space="preserve"> lobe should be observed.”</w:t>
            </w:r>
          </w:p>
        </w:tc>
      </w:tr>
      <w:tr w:rsidR="00F44E48" w:rsidRPr="00360589" w:rsidTr="00313560">
        <w:trPr>
          <w:cantSplit/>
        </w:trPr>
        <w:tc>
          <w:tcPr>
            <w:tcW w:w="1573" w:type="dxa"/>
          </w:tcPr>
          <w:p w:rsidR="00F44E48" w:rsidRPr="00360589" w:rsidRDefault="00F44E48" w:rsidP="00313560">
            <w:pPr>
              <w:rPr>
                <w:rFonts w:eastAsia="Arial" w:cs="Arial"/>
                <w:lang w:val="fr-CH"/>
              </w:rPr>
            </w:pPr>
            <w:r w:rsidRPr="00360589">
              <w:rPr>
                <w:rFonts w:eastAsia="Arial" w:cs="Arial"/>
                <w:lang w:val="fr-CH"/>
              </w:rPr>
              <w:t>Ad. 19</w:t>
            </w:r>
          </w:p>
        </w:tc>
        <w:tc>
          <w:tcPr>
            <w:tcW w:w="8208" w:type="dxa"/>
          </w:tcPr>
          <w:p w:rsidR="00F44E48" w:rsidRPr="00360589" w:rsidRDefault="00F44E48" w:rsidP="00313560">
            <w:pPr>
              <w:rPr>
                <w:rFonts w:eastAsia="Arial" w:cs="Arial"/>
              </w:rPr>
            </w:pPr>
            <w:proofErr w:type="gramStart"/>
            <w:r w:rsidRPr="00360589">
              <w:rPr>
                <w:rFonts w:eastAsia="Arial" w:cs="Arial"/>
              </w:rPr>
              <w:t>to</w:t>
            </w:r>
            <w:proofErr w:type="gramEnd"/>
            <w:r w:rsidRPr="00360589">
              <w:rPr>
                <w:rFonts w:eastAsia="Arial" w:cs="Arial"/>
              </w:rPr>
              <w:t xml:space="preserve"> read “The longest lobe should be observed.”</w:t>
            </w:r>
          </w:p>
        </w:tc>
      </w:tr>
      <w:tr w:rsidR="00F44E48" w:rsidRPr="00360589" w:rsidTr="00313560">
        <w:trPr>
          <w:cantSplit/>
        </w:trPr>
        <w:tc>
          <w:tcPr>
            <w:tcW w:w="1573" w:type="dxa"/>
          </w:tcPr>
          <w:p w:rsidR="00F44E48" w:rsidRPr="00360589" w:rsidRDefault="00F44E48" w:rsidP="00313560">
            <w:pPr>
              <w:rPr>
                <w:rFonts w:eastAsia="Arial" w:cs="Arial"/>
                <w:lang w:val="fr-CH"/>
              </w:rPr>
            </w:pPr>
            <w:r w:rsidRPr="00360589">
              <w:rPr>
                <w:rFonts w:eastAsia="Arial" w:cs="Arial"/>
                <w:lang w:val="fr-CH"/>
              </w:rPr>
              <w:t>Ad. 24</w:t>
            </w:r>
          </w:p>
        </w:tc>
        <w:tc>
          <w:tcPr>
            <w:tcW w:w="8208" w:type="dxa"/>
          </w:tcPr>
          <w:p w:rsidR="00F44E48" w:rsidRPr="00360589" w:rsidRDefault="00F44E48" w:rsidP="00313560">
            <w:pPr>
              <w:rPr>
                <w:rFonts w:eastAsia="Arial" w:cs="Arial"/>
              </w:rPr>
            </w:pPr>
            <w:proofErr w:type="gramStart"/>
            <w:r w:rsidRPr="00360589">
              <w:rPr>
                <w:rFonts w:eastAsia="Arial" w:cs="Arial"/>
              </w:rPr>
              <w:t>to</w:t>
            </w:r>
            <w:proofErr w:type="gramEnd"/>
            <w:r w:rsidRPr="00360589">
              <w:rPr>
                <w:rFonts w:eastAsia="Arial" w:cs="Arial"/>
              </w:rPr>
              <w:t xml:space="preserve"> read “The time of beginning of flowering is reached when 4 out of 10 plants have at least one open flower.”</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 xml:space="preserve">Fennel </w:t>
            </w:r>
            <w:r w:rsidRPr="00360589">
              <w:rPr>
                <w:rFonts w:cs="Arial"/>
                <w:caps w:val="0"/>
              </w:rPr>
              <w:br/>
              <w:t>(</w:t>
            </w:r>
            <w:proofErr w:type="spellStart"/>
            <w:r w:rsidRPr="00360589">
              <w:rPr>
                <w:rFonts w:cs="Arial"/>
                <w:i/>
                <w:caps w:val="0"/>
              </w:rPr>
              <w:t>Foeniculum</w:t>
            </w:r>
            <w:proofErr w:type="spellEnd"/>
            <w:r w:rsidRPr="00360589">
              <w:rPr>
                <w:rFonts w:cs="Arial"/>
                <w:i/>
                <w:caps w:val="0"/>
              </w:rPr>
              <w:t xml:space="preserve"> </w:t>
            </w:r>
            <w:proofErr w:type="spellStart"/>
            <w:r w:rsidRPr="00360589">
              <w:rPr>
                <w:rFonts w:cs="Arial"/>
                <w:i/>
                <w:caps w:val="0"/>
              </w:rPr>
              <w:t>vulgare</w:t>
            </w:r>
            <w:proofErr w:type="spellEnd"/>
            <w:r w:rsidRPr="00360589">
              <w:rPr>
                <w:rFonts w:cs="Arial"/>
                <w:caps w:val="0"/>
              </w:rPr>
              <w:t xml:space="preserve"> Mill.)</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TG/183/4(proj.3)</w:t>
            </w:r>
          </w:p>
        </w:tc>
        <w:tc>
          <w:tcPr>
            <w:tcW w:w="2807" w:type="dxa"/>
            <w:shd w:val="clear" w:color="auto" w:fill="D9D9D9"/>
            <w:vAlign w:val="center"/>
          </w:tcPr>
          <w:p w:rsidR="00F44E48" w:rsidRPr="00360589" w:rsidRDefault="00F44E48" w:rsidP="00313560">
            <w:pPr>
              <w:keepNext/>
              <w:jc w:val="left"/>
              <w:rPr>
                <w:rFonts w:cs="Arial"/>
                <w:iCs/>
                <w:snapToGrid w:val="0"/>
                <w:color w:val="000000"/>
                <w:lang w:val="es-ES"/>
              </w:rPr>
            </w:pPr>
            <w:r w:rsidRPr="00360589">
              <w:rPr>
                <w:rFonts w:cs="Arial"/>
                <w:lang w:val="es-ES"/>
              </w:rPr>
              <w:t xml:space="preserve">Ms. Marian van </w:t>
            </w:r>
            <w:proofErr w:type="spellStart"/>
            <w:r w:rsidRPr="00360589">
              <w:rPr>
                <w:rFonts w:cs="Arial"/>
                <w:lang w:val="es-ES"/>
              </w:rPr>
              <w:t>Leeuwen</w:t>
            </w:r>
            <w:proofErr w:type="spellEnd"/>
            <w:r w:rsidRPr="00360589">
              <w:rPr>
                <w:rFonts w:cs="Arial"/>
                <w:lang w:val="es-ES"/>
              </w:rPr>
              <w:t xml:space="preserve"> (NL)</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TWV</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r w:rsidRPr="00360589">
              <w:rPr>
                <w:rFonts w:cs="Arial"/>
                <w:iCs/>
                <w:snapToGrid w:val="0"/>
              </w:rPr>
              <w:t>*</w:t>
            </w:r>
          </w:p>
        </w:tc>
      </w:tr>
      <w:tr w:rsidR="00F44E48" w:rsidRPr="00360589"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26</w:t>
            </w:r>
            <w:r w:rsidRPr="00360589">
              <w:rPr>
                <w:rFonts w:cs="Arial"/>
                <w:color w:val="000000"/>
              </w:rPr>
              <w:br/>
              <w:t>No. of (</w:t>
            </w:r>
            <w:r w:rsidRPr="00360589">
              <w:rPr>
                <w:rFonts w:cs="Arial"/>
                <w:color w:val="000000"/>
              </w:rPr>
              <w:sym w:font="Symbol" w:char="F02A"/>
            </w:r>
            <w:r w:rsidRPr="00360589">
              <w:rPr>
                <w:rFonts w:cs="Arial"/>
                <w:color w:val="000000"/>
              </w:rPr>
              <w:t>) chars.:  10</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iCs/>
                <w:snapToGrid w:val="0"/>
                <w:color w:val="000000"/>
              </w:rPr>
              <w:t xml:space="preserve">(Interested experts:  </w:t>
            </w:r>
            <w:r w:rsidRPr="00360589">
              <w:rPr>
                <w:rFonts w:cs="Arial"/>
              </w:rPr>
              <w:t>CZ, DE, FR, IT, QZ, CLI, ESA, ISF</w:t>
            </w:r>
            <w:r w:rsidRPr="00360589">
              <w:rPr>
                <w:rFonts w:eastAsia="SimSun" w:cs="Arial"/>
                <w:lang w:eastAsia="zh-CN"/>
              </w:rPr>
              <w:t>)</w:t>
            </w:r>
          </w:p>
        </w:tc>
        <w:tc>
          <w:tcPr>
            <w:tcW w:w="736" w:type="dxa"/>
            <w:vMerge/>
            <w:shd w:val="clear" w:color="auto" w:fill="D9D9D9"/>
            <w:vAlign w:val="center"/>
          </w:tcPr>
          <w:p w:rsidR="00F44E48" w:rsidRPr="00360589" w:rsidRDefault="00F44E48" w:rsidP="00313560">
            <w:pPr>
              <w:keepNext/>
              <w:jc w:val="left"/>
              <w:rPr>
                <w:rFonts w:cs="Arial"/>
                <w:iCs/>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rPr>
            </w:pPr>
          </w:p>
        </w:tc>
      </w:tr>
    </w:tbl>
    <w:p w:rsidR="00F44E48" w:rsidRPr="00360589" w:rsidRDefault="00F44E48" w:rsidP="00F44E48">
      <w:pPr>
        <w:keepNext/>
        <w:rPr>
          <w:rFonts w:eastAsia="Arial" w:cs="Arial"/>
          <w:color w:val="000000"/>
          <w:u w:val="single"/>
        </w:rPr>
      </w:pPr>
    </w:p>
    <w:p w:rsidR="00F44E48" w:rsidRPr="00360589" w:rsidRDefault="00F44E48" w:rsidP="00F44E48">
      <w:pPr>
        <w:ind w:firstLine="567"/>
        <w:rPr>
          <w:rFonts w:cs="Arial"/>
          <w:snapToGrid w:val="0"/>
        </w:rPr>
      </w:pPr>
      <w:r w:rsidRPr="00360589">
        <w:rPr>
          <w:rFonts w:cs="Arial"/>
          <w:snapToGrid w:val="0"/>
        </w:rPr>
        <w:t>The TC-EDC, at its meeting held in Geneva, in October 2019, considered document </w:t>
      </w:r>
      <w:r w:rsidRPr="00360589">
        <w:rPr>
          <w:rFonts w:cs="Arial"/>
          <w:caps/>
        </w:rPr>
        <w:t>TG/183/4(</w:t>
      </w:r>
      <w:r w:rsidRPr="00360589">
        <w:rPr>
          <w:rFonts w:cs="Arial"/>
        </w:rPr>
        <w:t>proj</w:t>
      </w:r>
      <w:r w:rsidRPr="00360589">
        <w:rPr>
          <w:rFonts w:cs="Arial"/>
          <w:caps/>
        </w:rPr>
        <w:t>.3)</w:t>
      </w:r>
      <w:r w:rsidRPr="00360589">
        <w:rPr>
          <w:rFonts w:cs="Arial"/>
          <w:snapToGrid w:val="0"/>
        </w:rPr>
        <w:t xml:space="preserve"> and made the recommendations presented in the table below:</w:t>
      </w:r>
    </w:p>
    <w:p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keepNext/>
              <w:jc w:val="left"/>
              <w:rPr>
                <w:rFonts w:cs="Arial"/>
              </w:rPr>
            </w:pPr>
            <w:r w:rsidRPr="00360589">
              <w:rPr>
                <w:rFonts w:cs="Arial"/>
              </w:rPr>
              <w:t>3.1.2</w:t>
            </w:r>
          </w:p>
        </w:tc>
        <w:tc>
          <w:tcPr>
            <w:tcW w:w="8208" w:type="dxa"/>
          </w:tcPr>
          <w:p w:rsidR="00F44E48" w:rsidRPr="00360589" w:rsidRDefault="00F44E48" w:rsidP="00313560">
            <w:pPr>
              <w:keepNext/>
              <w:rPr>
                <w:rFonts w:eastAsia="Arial" w:cs="Arial"/>
                <w:color w:val="000000"/>
                <w:highlight w:val="cyan"/>
              </w:rPr>
            </w:pPr>
            <w:r w:rsidRPr="00360589">
              <w:rPr>
                <w:rFonts w:eastAsia="Arial" w:cs="Arial"/>
                <w:color w:val="000000"/>
              </w:rPr>
              <w:t>to be deleted (only appropriate for perennials)</w:t>
            </w:r>
            <w:r w:rsidRPr="00360589">
              <w:rPr>
                <w:rFonts w:eastAsia="Arial" w:cs="Arial"/>
                <w:color w:val="000000"/>
              </w:rPr>
              <w:tab/>
            </w:r>
          </w:p>
        </w:tc>
      </w:tr>
      <w:tr w:rsidR="00F44E48" w:rsidRPr="00360589" w:rsidTr="00313560">
        <w:trPr>
          <w:cantSplit/>
        </w:trPr>
        <w:tc>
          <w:tcPr>
            <w:tcW w:w="1573" w:type="dxa"/>
          </w:tcPr>
          <w:p w:rsidR="00F44E48" w:rsidRPr="00360589" w:rsidRDefault="00F44E48" w:rsidP="00313560">
            <w:pPr>
              <w:keepNext/>
              <w:jc w:val="left"/>
              <w:rPr>
                <w:rFonts w:cs="Arial"/>
              </w:rPr>
            </w:pPr>
            <w:r w:rsidRPr="00360589">
              <w:rPr>
                <w:rFonts w:cs="Arial"/>
              </w:rPr>
              <w:t>Table of chars.</w:t>
            </w:r>
          </w:p>
        </w:tc>
        <w:tc>
          <w:tcPr>
            <w:tcW w:w="8208" w:type="dxa"/>
          </w:tcPr>
          <w:p w:rsidR="00F44E48" w:rsidRPr="00360589" w:rsidRDefault="00F44E48" w:rsidP="00313560">
            <w:pPr>
              <w:keepNext/>
              <w:rPr>
                <w:rFonts w:cs="Arial"/>
              </w:rPr>
            </w:pPr>
            <w:r w:rsidRPr="00360589">
              <w:rPr>
                <w:rFonts w:eastAsia="Arial" w:cs="Arial"/>
                <w:color w:val="000000"/>
              </w:rPr>
              <w:t xml:space="preserve">relevant characteristics to read </w:t>
            </w:r>
            <w:r w:rsidRPr="00360589">
              <w:rPr>
                <w:rFonts w:eastAsia="Arial" w:cs="Arial"/>
                <w:color w:val="000000"/>
                <w:u w:val="single"/>
              </w:rPr>
              <w:t xml:space="preserve">“Only varieties with </w:t>
            </w:r>
            <w:proofErr w:type="spellStart"/>
            <w:r w:rsidRPr="00360589">
              <w:rPr>
                <w:rFonts w:eastAsia="Arial" w:cs="Arial"/>
                <w:color w:val="000000"/>
                <w:u w:val="single"/>
              </w:rPr>
              <w:t>grumolo</w:t>
            </w:r>
            <w:proofErr w:type="spellEnd"/>
            <w:r w:rsidRPr="00360589">
              <w:rPr>
                <w:rFonts w:eastAsia="Arial" w:cs="Arial"/>
                <w:color w:val="000000"/>
                <w:u w:val="single"/>
              </w:rPr>
              <w:t xml:space="preserve"> formation: absent</w:t>
            </w:r>
            <w:r w:rsidRPr="00360589">
              <w:rPr>
                <w:rFonts w:eastAsia="Arial" w:cs="Arial"/>
                <w:color w:val="000000"/>
              </w:rPr>
              <w:t>:” or “</w:t>
            </w:r>
            <w:r w:rsidRPr="00360589">
              <w:rPr>
                <w:rFonts w:eastAsia="Arial" w:cs="Arial"/>
                <w:color w:val="000000"/>
                <w:u w:val="single"/>
              </w:rPr>
              <w:t xml:space="preserve">Only varieties with </w:t>
            </w:r>
            <w:proofErr w:type="spellStart"/>
            <w:r w:rsidRPr="00360589">
              <w:rPr>
                <w:rFonts w:eastAsia="Arial" w:cs="Arial"/>
                <w:color w:val="000000"/>
                <w:u w:val="single"/>
              </w:rPr>
              <w:t>grumolo</w:t>
            </w:r>
            <w:proofErr w:type="spellEnd"/>
            <w:r w:rsidRPr="00360589">
              <w:rPr>
                <w:rFonts w:eastAsia="Arial" w:cs="Arial"/>
                <w:color w:val="000000"/>
                <w:u w:val="single"/>
              </w:rPr>
              <w:t xml:space="preserve"> formation: present</w:t>
            </w:r>
            <w:r w:rsidRPr="00360589">
              <w:rPr>
                <w:rFonts w:eastAsia="Arial" w:cs="Arial"/>
                <w:color w:val="000000"/>
              </w:rPr>
              <w:t>:”</w:t>
            </w:r>
          </w:p>
        </w:tc>
      </w:tr>
      <w:tr w:rsidR="00F44E48" w:rsidRPr="00360589" w:rsidTr="00313560">
        <w:trPr>
          <w:cantSplit/>
        </w:trPr>
        <w:tc>
          <w:tcPr>
            <w:tcW w:w="1573" w:type="dxa"/>
          </w:tcPr>
          <w:p w:rsidR="00F44E48" w:rsidRPr="00360589" w:rsidRDefault="00F44E48" w:rsidP="00313560">
            <w:pPr>
              <w:keepNext/>
              <w:rPr>
                <w:rFonts w:eastAsia="Arial" w:cs="Arial"/>
                <w:color w:val="000000"/>
              </w:rPr>
            </w:pPr>
            <w:r w:rsidRPr="00360589">
              <w:rPr>
                <w:rFonts w:eastAsia="Arial" w:cs="Arial"/>
                <w:color w:val="000000"/>
              </w:rPr>
              <w:t>Char. 3</w:t>
            </w:r>
          </w:p>
        </w:tc>
        <w:tc>
          <w:tcPr>
            <w:tcW w:w="8208" w:type="dxa"/>
          </w:tcPr>
          <w:p w:rsidR="00F44E48" w:rsidRPr="00360589" w:rsidRDefault="00F44E48" w:rsidP="00313560">
            <w:pPr>
              <w:keepNext/>
              <w:rPr>
                <w:rFonts w:eastAsia="Arial" w:cs="Arial"/>
                <w:color w:val="000000"/>
              </w:rPr>
            </w:pPr>
            <w:r w:rsidRPr="00360589">
              <w:rPr>
                <w:rFonts w:eastAsia="Arial" w:cs="Arial"/>
                <w:color w:val="000000"/>
              </w:rPr>
              <w:t>to delete (+)</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rPr>
              <w:t>Char. 6</w:t>
            </w:r>
          </w:p>
        </w:tc>
        <w:tc>
          <w:tcPr>
            <w:tcW w:w="8208" w:type="dxa"/>
          </w:tcPr>
          <w:p w:rsidR="00F44E48" w:rsidRPr="00360589" w:rsidRDefault="00F44E48" w:rsidP="00313560">
            <w:pPr>
              <w:keepNext/>
              <w:rPr>
                <w:rFonts w:cs="Arial"/>
              </w:rPr>
            </w:pPr>
            <w:proofErr w:type="gramStart"/>
            <w:r w:rsidRPr="00360589">
              <w:rPr>
                <w:rFonts w:eastAsia="Arial" w:cs="Arial"/>
                <w:color w:val="000000"/>
              </w:rPr>
              <w:t>to</w:t>
            </w:r>
            <w:proofErr w:type="gramEnd"/>
            <w:r w:rsidRPr="00360589">
              <w:rPr>
                <w:rFonts w:eastAsia="Arial" w:cs="Arial"/>
                <w:color w:val="000000"/>
              </w:rPr>
              <w:t xml:space="preserve"> read “</w:t>
            </w:r>
            <w:r w:rsidRPr="00360589">
              <w:rPr>
                <w:rFonts w:eastAsia="Arial" w:cs="Arial"/>
                <w:color w:val="000000"/>
                <w:u w:val="single"/>
              </w:rPr>
              <w:t>Only varieties with foliage color: green</w:t>
            </w:r>
            <w:r w:rsidRPr="00360589">
              <w:rPr>
                <w:rFonts w:eastAsia="Arial" w:cs="Arial"/>
                <w:color w:val="000000"/>
              </w:rPr>
              <w:t>: …”</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Char. 16</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eastAsia="Arial" w:cs="Arial"/>
                <w:color w:val="000000"/>
              </w:rPr>
            </w:pPr>
            <w:r w:rsidRPr="00360589">
              <w:rPr>
                <w:rFonts w:eastAsia="Arial" w:cs="Arial"/>
                <w:color w:val="000000"/>
              </w:rPr>
              <w:t xml:space="preserve">state 3 to read “narrow elliptic” </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Char. 19</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eastAsia="Arial" w:cs="Arial"/>
                <w:color w:val="000000"/>
              </w:rPr>
            </w:pPr>
            <w:proofErr w:type="gramStart"/>
            <w:r w:rsidRPr="00360589">
              <w:rPr>
                <w:rFonts w:eastAsia="Arial" w:cs="Arial"/>
                <w:color w:val="000000"/>
              </w:rPr>
              <w:t>to</w:t>
            </w:r>
            <w:proofErr w:type="gramEnd"/>
            <w:r w:rsidRPr="00360589">
              <w:rPr>
                <w:rFonts w:eastAsia="Arial" w:cs="Arial"/>
                <w:color w:val="000000"/>
              </w:rPr>
              <w:t xml:space="preserve"> read “... Sheath: overlapping”</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Char. 20</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eastAsia="Arial" w:cs="Arial"/>
                <w:color w:val="000000"/>
              </w:rPr>
            </w:pPr>
            <w:proofErr w:type="gramStart"/>
            <w:r w:rsidRPr="00360589">
              <w:rPr>
                <w:rFonts w:eastAsia="Arial" w:cs="Arial"/>
                <w:color w:val="000000"/>
              </w:rPr>
              <w:t>to</w:t>
            </w:r>
            <w:proofErr w:type="gramEnd"/>
            <w:r w:rsidRPr="00360589">
              <w:rPr>
                <w:rFonts w:eastAsia="Arial" w:cs="Arial"/>
                <w:color w:val="000000"/>
              </w:rPr>
              <w:t xml:space="preserve"> add explanation to read “Observations should be made in a special bolting trial in which a flowering stem is formed.  Plants should be exposed to cold temperature in order to start bolting. An additional test in early sowing conditions may be established.”</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Char. 22</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eastAsia="Arial" w:cs="Arial"/>
                <w:color w:val="000000"/>
              </w:rPr>
            </w:pPr>
            <w:proofErr w:type="gramStart"/>
            <w:r w:rsidRPr="00360589">
              <w:rPr>
                <w:rFonts w:eastAsia="Arial" w:cs="Arial"/>
                <w:color w:val="000000"/>
              </w:rPr>
              <w:t>to</w:t>
            </w:r>
            <w:proofErr w:type="gramEnd"/>
            <w:r w:rsidRPr="00360589">
              <w:rPr>
                <w:rFonts w:eastAsia="Arial" w:cs="Arial"/>
                <w:color w:val="000000"/>
              </w:rPr>
              <w:t xml:space="preserve"> add explanation to read “Time of beginning of flowering is reached when the primary umbel starts flowering on 50 % of the plants.”</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Ad. 3</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eastAsia="Arial" w:cs="Arial"/>
                <w:color w:val="000000"/>
              </w:rPr>
            </w:pPr>
            <w:r w:rsidRPr="00360589">
              <w:rPr>
                <w:rFonts w:eastAsia="Arial" w:cs="Arial"/>
                <w:color w:val="000000"/>
              </w:rPr>
              <w:t>to be deleted (see (a))</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Ad. 10</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eastAsia="Arial" w:cs="Arial"/>
                <w:color w:val="000000"/>
              </w:rPr>
            </w:pPr>
            <w:r w:rsidRPr="00360589">
              <w:rPr>
                <w:rFonts w:eastAsia="Arial" w:cs="Arial"/>
                <w:color w:val="000000"/>
              </w:rPr>
              <w:t>to be deleted</w:t>
            </w:r>
          </w:p>
        </w:tc>
      </w:tr>
    </w:tbl>
    <w:p w:rsidR="00F44E48" w:rsidRPr="00360589" w:rsidRDefault="00F44E48" w:rsidP="00F44E48">
      <w:pPr>
        <w:rPr>
          <w:rFonts w:eastAsia="Arial" w:cs="Arial"/>
          <w:color w:val="000000"/>
          <w:u w:val="single"/>
        </w:rPr>
      </w:pPr>
    </w:p>
    <w:p w:rsidR="00F44E48" w:rsidRPr="00360589" w:rsidRDefault="00F44E48" w:rsidP="00F44E48">
      <w:pPr>
        <w:rPr>
          <w:rFonts w:eastAsia="Arial" w:cs="Arial"/>
          <w:color w:val="000000"/>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F44E48" w:rsidRPr="00360589" w:rsidTr="00313560">
        <w:trPr>
          <w:cantSplit/>
          <w:trHeight w:val="277"/>
          <w:jc w:val="center"/>
        </w:trPr>
        <w:tc>
          <w:tcPr>
            <w:tcW w:w="2894" w:type="dxa"/>
            <w:vMerge w:val="restart"/>
            <w:shd w:val="clear" w:color="auto" w:fill="D9D9D9"/>
            <w:vAlign w:val="center"/>
          </w:tcPr>
          <w:p w:rsidR="00F44E48" w:rsidRPr="00F44E48" w:rsidRDefault="00F44E48" w:rsidP="00313560">
            <w:pPr>
              <w:pStyle w:val="TitleofDoc"/>
              <w:keepNext/>
              <w:tabs>
                <w:tab w:val="left" w:pos="5245"/>
                <w:tab w:val="left" w:pos="7008"/>
              </w:tabs>
              <w:spacing w:before="0"/>
              <w:jc w:val="left"/>
              <w:rPr>
                <w:rFonts w:cs="Arial"/>
                <w:caps w:val="0"/>
                <w:lang w:val="es-ES_tradnl"/>
              </w:rPr>
            </w:pPr>
            <w:proofErr w:type="spellStart"/>
            <w:r w:rsidRPr="00F44E48">
              <w:rPr>
                <w:rFonts w:cs="Arial"/>
                <w:caps w:val="0"/>
                <w:lang w:val="es-ES_tradnl"/>
              </w:rPr>
              <w:lastRenderedPageBreak/>
              <w:t>Portulaca</w:t>
            </w:r>
            <w:proofErr w:type="spellEnd"/>
            <w:r w:rsidRPr="00F44E48">
              <w:rPr>
                <w:rFonts w:cs="Arial"/>
                <w:caps w:val="0"/>
                <w:lang w:val="es-ES_tradnl"/>
              </w:rPr>
              <w:t xml:space="preserve"> </w:t>
            </w:r>
            <w:r w:rsidRPr="00F44E48">
              <w:rPr>
                <w:rFonts w:cs="Arial"/>
                <w:caps w:val="0"/>
                <w:lang w:val="es-ES_tradnl"/>
              </w:rPr>
              <w:br/>
              <w:t>(</w:t>
            </w:r>
            <w:proofErr w:type="spellStart"/>
            <w:r w:rsidRPr="00F44E48">
              <w:rPr>
                <w:rFonts w:cs="Arial"/>
                <w:i/>
                <w:caps w:val="0"/>
                <w:lang w:val="es-ES_tradnl"/>
              </w:rPr>
              <w:t>Portulaca</w:t>
            </w:r>
            <w:proofErr w:type="spellEnd"/>
            <w:r w:rsidRPr="00F44E48">
              <w:rPr>
                <w:rFonts w:cs="Arial"/>
                <w:i/>
                <w:caps w:val="0"/>
                <w:lang w:val="es-ES_tradnl"/>
              </w:rPr>
              <w:t xml:space="preserve"> grandiflora</w:t>
            </w:r>
            <w:r w:rsidRPr="00F44E48">
              <w:rPr>
                <w:rFonts w:cs="Arial"/>
                <w:caps w:val="0"/>
                <w:lang w:val="es-ES_tradnl"/>
              </w:rPr>
              <w:t xml:space="preserve"> Hook.; </w:t>
            </w:r>
            <w:proofErr w:type="spellStart"/>
            <w:r w:rsidRPr="00F44E48">
              <w:rPr>
                <w:rFonts w:cs="Arial"/>
                <w:i/>
                <w:caps w:val="0"/>
                <w:lang w:val="es-ES_tradnl"/>
              </w:rPr>
              <w:t>Portulaca</w:t>
            </w:r>
            <w:proofErr w:type="spellEnd"/>
            <w:r w:rsidRPr="00F44E48">
              <w:rPr>
                <w:rFonts w:cs="Arial"/>
                <w:i/>
                <w:caps w:val="0"/>
                <w:lang w:val="es-ES_tradnl"/>
              </w:rPr>
              <w:t xml:space="preserve"> </w:t>
            </w:r>
            <w:proofErr w:type="spellStart"/>
            <w:r w:rsidRPr="00F44E48">
              <w:rPr>
                <w:rFonts w:cs="Arial"/>
                <w:i/>
                <w:caps w:val="0"/>
                <w:lang w:val="es-ES_tradnl"/>
              </w:rPr>
              <w:t>oleracea</w:t>
            </w:r>
            <w:proofErr w:type="spellEnd"/>
            <w:r w:rsidRPr="00F44E48">
              <w:rPr>
                <w:rFonts w:cs="Arial"/>
                <w:caps w:val="0"/>
                <w:lang w:val="es-ES_tradnl"/>
              </w:rPr>
              <w:t xml:space="preserve"> L.; </w:t>
            </w:r>
            <w:proofErr w:type="spellStart"/>
            <w:r w:rsidRPr="00F44E48">
              <w:rPr>
                <w:rFonts w:cs="Arial"/>
                <w:i/>
                <w:caps w:val="0"/>
                <w:lang w:val="es-ES_tradnl"/>
              </w:rPr>
              <w:t>Portulaca</w:t>
            </w:r>
            <w:proofErr w:type="spellEnd"/>
            <w:r w:rsidRPr="00F44E48">
              <w:rPr>
                <w:rFonts w:cs="Arial"/>
                <w:i/>
                <w:caps w:val="0"/>
                <w:lang w:val="es-ES_tradnl"/>
              </w:rPr>
              <w:t xml:space="preserve"> </w:t>
            </w:r>
            <w:proofErr w:type="spellStart"/>
            <w:r w:rsidRPr="00F44E48">
              <w:rPr>
                <w:rFonts w:cs="Arial"/>
                <w:i/>
                <w:caps w:val="0"/>
                <w:lang w:val="es-ES_tradnl"/>
              </w:rPr>
              <w:t>umbraticola</w:t>
            </w:r>
            <w:proofErr w:type="spellEnd"/>
            <w:r w:rsidRPr="00F44E48">
              <w:rPr>
                <w:rFonts w:cs="Arial"/>
                <w:caps w:val="0"/>
                <w:lang w:val="es-ES_tradnl"/>
              </w:rPr>
              <w:t xml:space="preserve"> </w:t>
            </w:r>
            <w:proofErr w:type="spellStart"/>
            <w:r w:rsidRPr="00F44E48">
              <w:rPr>
                <w:rFonts w:cs="Arial"/>
                <w:caps w:val="0"/>
                <w:lang w:val="es-ES_tradnl"/>
              </w:rPr>
              <w:t>Kunth</w:t>
            </w:r>
            <w:proofErr w:type="spellEnd"/>
            <w:r w:rsidRPr="00F44E48">
              <w:rPr>
                <w:rFonts w:cs="Arial"/>
                <w:caps w:val="0"/>
                <w:lang w:val="es-ES_tradnl"/>
              </w:rPr>
              <w:t>)</w:t>
            </w:r>
          </w:p>
        </w:tc>
        <w:tc>
          <w:tcPr>
            <w:tcW w:w="2552" w:type="dxa"/>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r w:rsidRPr="00360589">
              <w:rPr>
                <w:rFonts w:cs="Arial"/>
                <w:caps w:val="0"/>
              </w:rPr>
              <w:t>TG/242/4(proj.2)</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rPr>
              <w:t>Ms. Andrea Menne (DE)</w:t>
            </w:r>
          </w:p>
        </w:tc>
        <w:tc>
          <w:tcPr>
            <w:tcW w:w="736" w:type="dxa"/>
            <w:vMerge w:val="restart"/>
            <w:shd w:val="clear" w:color="auto" w:fill="D9D9D9"/>
            <w:vAlign w:val="center"/>
          </w:tcPr>
          <w:p w:rsidR="00F44E48" w:rsidRPr="00360589" w:rsidRDefault="00F44E48" w:rsidP="00313560">
            <w:pPr>
              <w:keepNext/>
              <w:jc w:val="left"/>
              <w:rPr>
                <w:rFonts w:cs="Arial"/>
                <w:iCs/>
              </w:rPr>
            </w:pPr>
            <w:r w:rsidRPr="00360589">
              <w:rPr>
                <w:rFonts w:cs="Arial"/>
                <w:iCs/>
              </w:rPr>
              <w:t>TWO</w:t>
            </w:r>
          </w:p>
        </w:tc>
        <w:tc>
          <w:tcPr>
            <w:tcW w:w="993" w:type="dxa"/>
            <w:vMerge w:val="restart"/>
            <w:shd w:val="clear" w:color="auto" w:fill="D9D9D9"/>
            <w:vAlign w:val="center"/>
          </w:tcPr>
          <w:p w:rsidR="00F44E48" w:rsidRPr="00360589" w:rsidRDefault="00F44E48" w:rsidP="00313560">
            <w:pPr>
              <w:pStyle w:val="BodyText"/>
              <w:keepNext/>
              <w:jc w:val="left"/>
              <w:rPr>
                <w:rFonts w:cs="Arial"/>
                <w:iCs/>
                <w:snapToGrid w:val="0"/>
              </w:rPr>
            </w:pPr>
          </w:p>
        </w:tc>
      </w:tr>
      <w:tr w:rsidR="00F44E48" w:rsidRPr="00360589" w:rsidTr="00313560">
        <w:trPr>
          <w:cantSplit/>
          <w:trHeight w:hRule="exact" w:val="791"/>
          <w:jc w:val="center"/>
        </w:trPr>
        <w:tc>
          <w:tcPr>
            <w:tcW w:w="2894" w:type="dxa"/>
            <w:vMerge/>
            <w:shd w:val="clear" w:color="auto" w:fill="D9D9D9"/>
            <w:vAlign w:val="center"/>
          </w:tcPr>
          <w:p w:rsidR="00F44E48" w:rsidRPr="00360589" w:rsidRDefault="00F44E48" w:rsidP="00313560">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F44E48" w:rsidRPr="00360589" w:rsidRDefault="00F44E48" w:rsidP="00313560">
            <w:pPr>
              <w:pStyle w:val="BodyText"/>
              <w:keepNext/>
              <w:jc w:val="left"/>
              <w:rPr>
                <w:rFonts w:cs="Arial"/>
                <w:color w:val="000000"/>
              </w:rPr>
            </w:pPr>
            <w:r w:rsidRPr="00360589">
              <w:rPr>
                <w:rFonts w:cs="Arial"/>
                <w:color w:val="000000"/>
              </w:rPr>
              <w:t>No. of chars.:  25</w:t>
            </w:r>
            <w:r w:rsidRPr="00360589">
              <w:rPr>
                <w:rFonts w:cs="Arial"/>
                <w:color w:val="000000"/>
              </w:rPr>
              <w:br/>
              <w:t>No. of (</w:t>
            </w:r>
            <w:r w:rsidRPr="00360589">
              <w:rPr>
                <w:rFonts w:cs="Arial"/>
                <w:color w:val="000000"/>
              </w:rPr>
              <w:sym w:font="Symbol" w:char="F02A"/>
            </w:r>
            <w:r w:rsidRPr="00360589">
              <w:rPr>
                <w:rFonts w:cs="Arial"/>
                <w:color w:val="000000"/>
              </w:rPr>
              <w:t>) chars.:  14</w:t>
            </w:r>
          </w:p>
        </w:tc>
        <w:tc>
          <w:tcPr>
            <w:tcW w:w="2807" w:type="dxa"/>
            <w:shd w:val="clear" w:color="auto" w:fill="D9D9D9"/>
            <w:vAlign w:val="center"/>
          </w:tcPr>
          <w:p w:rsidR="00F44E48" w:rsidRPr="00360589" w:rsidRDefault="00F44E48" w:rsidP="00313560">
            <w:pPr>
              <w:keepNext/>
              <w:jc w:val="left"/>
              <w:rPr>
                <w:rFonts w:cs="Arial"/>
                <w:iCs/>
                <w:snapToGrid w:val="0"/>
                <w:color w:val="000000"/>
              </w:rPr>
            </w:pPr>
            <w:r w:rsidRPr="00360589">
              <w:rPr>
                <w:rFonts w:cs="Arial"/>
                <w:iCs/>
                <w:snapToGrid w:val="0"/>
                <w:color w:val="000000"/>
              </w:rPr>
              <w:t xml:space="preserve">(Interested experts:  </w:t>
            </w:r>
            <w:r w:rsidRPr="00360589">
              <w:rPr>
                <w:rFonts w:cs="Arial"/>
              </w:rPr>
              <w:t>JP, MX, NL, QZ</w:t>
            </w:r>
            <w:r w:rsidRPr="00360589">
              <w:rPr>
                <w:rFonts w:eastAsia="SimSun" w:cs="Arial"/>
                <w:lang w:eastAsia="zh-CN"/>
              </w:rPr>
              <w:t>)</w:t>
            </w:r>
          </w:p>
        </w:tc>
        <w:tc>
          <w:tcPr>
            <w:tcW w:w="736" w:type="dxa"/>
            <w:vMerge/>
            <w:shd w:val="clear" w:color="auto" w:fill="D9D9D9"/>
            <w:vAlign w:val="center"/>
          </w:tcPr>
          <w:p w:rsidR="00F44E48" w:rsidRPr="00360589" w:rsidRDefault="00F44E48" w:rsidP="00313560">
            <w:pPr>
              <w:keepNext/>
              <w:jc w:val="left"/>
              <w:rPr>
                <w:rFonts w:cs="Arial"/>
                <w:iCs/>
              </w:rPr>
            </w:pPr>
          </w:p>
        </w:tc>
        <w:tc>
          <w:tcPr>
            <w:tcW w:w="993" w:type="dxa"/>
            <w:vMerge/>
            <w:shd w:val="clear" w:color="auto" w:fill="D9D9D9"/>
            <w:vAlign w:val="center"/>
          </w:tcPr>
          <w:p w:rsidR="00F44E48" w:rsidRPr="00360589" w:rsidRDefault="00F44E48" w:rsidP="00313560">
            <w:pPr>
              <w:pStyle w:val="BodyText"/>
              <w:keepNext/>
              <w:jc w:val="left"/>
              <w:rPr>
                <w:rFonts w:cs="Arial"/>
                <w:iCs/>
                <w:snapToGrid w:val="0"/>
              </w:rPr>
            </w:pPr>
          </w:p>
        </w:tc>
      </w:tr>
    </w:tbl>
    <w:p w:rsidR="00F44E48" w:rsidRPr="00360589" w:rsidRDefault="00F44E48" w:rsidP="00F44E48">
      <w:pPr>
        <w:keepNext/>
        <w:rPr>
          <w:rFonts w:eastAsia="Arial" w:cs="Arial"/>
          <w:color w:val="000000"/>
          <w:u w:val="single"/>
        </w:rPr>
      </w:pPr>
    </w:p>
    <w:p w:rsidR="00F44E48" w:rsidRPr="00360589" w:rsidRDefault="00F44E48" w:rsidP="00F44E48">
      <w:pPr>
        <w:keepNext/>
        <w:ind w:firstLine="567"/>
        <w:rPr>
          <w:rFonts w:cs="Arial"/>
          <w:snapToGrid w:val="0"/>
        </w:rPr>
      </w:pPr>
      <w:r w:rsidRPr="00360589">
        <w:rPr>
          <w:rFonts w:cs="Arial"/>
          <w:snapToGrid w:val="0"/>
        </w:rPr>
        <w:t>The TC-EDC, at its meeting held in Geneva, in October 2019, considered document </w:t>
      </w:r>
      <w:r w:rsidRPr="00360589">
        <w:rPr>
          <w:rFonts w:cs="Arial"/>
          <w:caps/>
        </w:rPr>
        <w:t>TG/242/4(</w:t>
      </w:r>
      <w:r w:rsidRPr="00360589">
        <w:rPr>
          <w:rFonts w:cs="Arial"/>
        </w:rPr>
        <w:t>proj</w:t>
      </w:r>
      <w:r w:rsidRPr="00360589">
        <w:rPr>
          <w:rFonts w:cs="Arial"/>
          <w:caps/>
        </w:rPr>
        <w:t xml:space="preserve">.2) </w:t>
      </w:r>
      <w:r w:rsidRPr="00360589">
        <w:rPr>
          <w:rFonts w:cs="Arial"/>
          <w:snapToGrid w:val="0"/>
        </w:rPr>
        <w:t>and made the recommendations presented in the table below.</w:t>
      </w:r>
    </w:p>
    <w:p w:rsidR="00F44E48" w:rsidRPr="00360589" w:rsidRDefault="00F44E48" w:rsidP="00F44E48">
      <w:pPr>
        <w:keepNext/>
        <w:ind w:firstLine="567"/>
        <w:rPr>
          <w:rFonts w:cs="Arial"/>
        </w:rPr>
      </w:pPr>
    </w:p>
    <w:p w:rsidR="00F44E48" w:rsidRPr="00360589" w:rsidRDefault="00F44E48" w:rsidP="00F44E48">
      <w:pPr>
        <w:keepNext/>
        <w:rPr>
          <w:rFonts w:cs="Arial"/>
        </w:rPr>
      </w:pPr>
      <w:r w:rsidRPr="00360589">
        <w:rPr>
          <w:rFonts w:cs="Arial"/>
        </w:rPr>
        <w:tab/>
        <w:t xml:space="preserve">The TC-EDC agreed there were editorial clarifications required EDC </w:t>
      </w:r>
      <w:r w:rsidRPr="00360589">
        <w:rPr>
          <w:rFonts w:cs="Arial"/>
          <w:snapToGrid w:val="0"/>
        </w:rPr>
        <w:t>(indicated below by “</w:t>
      </w:r>
      <w:r w:rsidRPr="00360589">
        <w:rPr>
          <w:rFonts w:cs="Arial"/>
          <w:snapToGrid w:val="0"/>
          <w:vertAlign w:val="superscript"/>
        </w:rPr>
        <w:t>#</w:t>
      </w:r>
      <w:r w:rsidRPr="00360589">
        <w:rPr>
          <w:rFonts w:cs="Arial"/>
          <w:snapToGrid w:val="0"/>
        </w:rPr>
        <w:t>”)</w:t>
      </w:r>
      <w:r w:rsidRPr="00360589">
        <w:rPr>
          <w:rFonts w:cs="Arial"/>
        </w:rPr>
        <w:t xml:space="preserve"> on the draft Test Guidelines for </w:t>
      </w:r>
      <w:proofErr w:type="spellStart"/>
      <w:r w:rsidRPr="00360589">
        <w:rPr>
          <w:rFonts w:cs="Arial"/>
        </w:rPr>
        <w:t>Portulaca</w:t>
      </w:r>
      <w:proofErr w:type="spellEnd"/>
      <w:r w:rsidRPr="00360589">
        <w:rPr>
          <w:rFonts w:cs="Arial"/>
        </w:rPr>
        <w:t xml:space="preserve"> (</w:t>
      </w:r>
      <w:r w:rsidRPr="00360589">
        <w:rPr>
          <w:rFonts w:cs="Arial"/>
          <w:snapToGrid w:val="0"/>
        </w:rPr>
        <w:t>document </w:t>
      </w:r>
      <w:r w:rsidRPr="00360589">
        <w:rPr>
          <w:rFonts w:cs="Arial"/>
          <w:caps/>
        </w:rPr>
        <w:t>TG/242/4(</w:t>
      </w:r>
      <w:r w:rsidRPr="00360589">
        <w:rPr>
          <w:rFonts w:cs="Arial"/>
        </w:rPr>
        <w:t xml:space="preserve">proj.2)) and agreed to reconsider the draft Test Guidelines at its meeting to be held in March 2020.  </w:t>
      </w:r>
    </w:p>
    <w:p w:rsidR="00F44E48" w:rsidRPr="00360589" w:rsidRDefault="00F44E48" w:rsidP="00F44E48">
      <w:pPr>
        <w:keepNext/>
        <w:rPr>
          <w:rFonts w:eastAsia="Arial" w:cs="Arial"/>
          <w:color w:val="000000"/>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F44E48" w:rsidRPr="00360589" w:rsidTr="00313560">
        <w:trPr>
          <w:cantSplit/>
        </w:trPr>
        <w:tc>
          <w:tcPr>
            <w:tcW w:w="1573" w:type="dxa"/>
          </w:tcPr>
          <w:p w:rsidR="00F44E48" w:rsidRPr="00360589" w:rsidRDefault="00F44E48" w:rsidP="00313560">
            <w:pPr>
              <w:keepNext/>
              <w:jc w:val="left"/>
              <w:rPr>
                <w:rFonts w:cs="Arial"/>
              </w:rPr>
            </w:pPr>
            <w:r w:rsidRPr="00360589">
              <w:rPr>
                <w:rFonts w:cs="Arial"/>
              </w:rPr>
              <w:t>Char. 12</w:t>
            </w:r>
          </w:p>
        </w:tc>
        <w:tc>
          <w:tcPr>
            <w:tcW w:w="8208" w:type="dxa"/>
          </w:tcPr>
          <w:p w:rsidR="00F44E48" w:rsidRPr="00360589" w:rsidRDefault="00F44E48" w:rsidP="00313560">
            <w:pPr>
              <w:keepNext/>
              <w:jc w:val="left"/>
              <w:rPr>
                <w:rFonts w:cs="Arial"/>
              </w:rPr>
            </w:pPr>
            <w:r w:rsidRPr="00360589">
              <w:rPr>
                <w:rFonts w:cs="Arial"/>
              </w:rPr>
              <w:t>to delete (b)</w:t>
            </w:r>
          </w:p>
        </w:tc>
      </w:tr>
      <w:tr w:rsidR="00F44E48" w:rsidRPr="00360589" w:rsidTr="00313560">
        <w:trPr>
          <w:cantSplit/>
        </w:trPr>
        <w:tc>
          <w:tcPr>
            <w:tcW w:w="1573" w:type="dxa"/>
          </w:tcPr>
          <w:p w:rsidR="00F44E48" w:rsidRPr="00360589" w:rsidRDefault="00F44E48" w:rsidP="00313560">
            <w:pPr>
              <w:jc w:val="left"/>
              <w:rPr>
                <w:rFonts w:cs="Arial"/>
              </w:rPr>
            </w:pPr>
            <w:r w:rsidRPr="00360589">
              <w:rPr>
                <w:rFonts w:cs="Arial"/>
                <w:snapToGrid w:val="0"/>
                <w:vertAlign w:val="superscript"/>
              </w:rPr>
              <w:t>#</w:t>
            </w:r>
            <w:r w:rsidRPr="00360589">
              <w:rPr>
                <w:rFonts w:cs="Arial"/>
              </w:rPr>
              <w:t>Chars. 9, 14, 23</w:t>
            </w:r>
          </w:p>
        </w:tc>
        <w:tc>
          <w:tcPr>
            <w:tcW w:w="8208" w:type="dxa"/>
          </w:tcPr>
          <w:p w:rsidR="00F44E48" w:rsidRPr="00360589" w:rsidRDefault="00F44E48" w:rsidP="00313560">
            <w:pPr>
              <w:keepNext/>
              <w:rPr>
                <w:rFonts w:cs="Arial"/>
              </w:rPr>
            </w:pPr>
            <w:r w:rsidRPr="00360589">
              <w:rPr>
                <w:rFonts w:cs="Arial"/>
              </w:rPr>
              <w:t xml:space="preserve">to add example varieties for Characteristics 9, 14 and 23) </w:t>
            </w:r>
            <w:r w:rsidRPr="00360589">
              <w:rPr>
                <w:rFonts w:eastAsia="Arial" w:cs="Arial"/>
                <w:color w:val="000000"/>
              </w:rPr>
              <w:t>(see document TGP/7 (GN 28))</w:t>
            </w:r>
          </w:p>
          <w:p w:rsidR="00F44E48" w:rsidRPr="00360589" w:rsidRDefault="00F44E48" w:rsidP="00313560">
            <w:pPr>
              <w:keepNext/>
              <w:rPr>
                <w:rFonts w:cs="Arial"/>
              </w:rPr>
            </w:pPr>
            <w:r w:rsidRPr="00360589">
              <w:rPr>
                <w:rFonts w:cs="Arial"/>
              </w:rPr>
              <w:t>(for Characteristics 9 and 14 the ones illustrating the states in Ad. 9 and 14 could be used)</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Char. 24</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“Only varieties with ...” can be deleted (it´s obvious that non existing things cannot be described).</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8.1 (a)</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proofErr w:type="gramStart"/>
            <w:r w:rsidRPr="00360589">
              <w:rPr>
                <w:rFonts w:cs="Arial"/>
              </w:rPr>
              <w:t>to</w:t>
            </w:r>
            <w:proofErr w:type="gramEnd"/>
            <w:r w:rsidRPr="00360589">
              <w:rPr>
                <w:rFonts w:cs="Arial"/>
              </w:rPr>
              <w:t xml:space="preserve"> read “Observations should be made on the upper side of fully developed leaves from the middle part of a plant.”</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8.1 (b)</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proofErr w:type="gramStart"/>
            <w:r w:rsidRPr="00360589">
              <w:rPr>
                <w:rFonts w:cs="Arial"/>
              </w:rPr>
              <w:t>to</w:t>
            </w:r>
            <w:proofErr w:type="gramEnd"/>
            <w:r w:rsidRPr="00360589">
              <w:rPr>
                <w:rFonts w:cs="Arial"/>
              </w:rPr>
              <w:t xml:space="preserve"> read “Observations should be made on the inner side of a fully open flower.”</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8.1 (c)</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proofErr w:type="gramStart"/>
            <w:r w:rsidRPr="00360589">
              <w:rPr>
                <w:rFonts w:cs="Arial"/>
              </w:rPr>
              <w:t>to</w:t>
            </w:r>
            <w:proofErr w:type="gramEnd"/>
            <w:r w:rsidRPr="00360589">
              <w:rPr>
                <w:rFonts w:cs="Arial"/>
              </w:rPr>
              <w:t xml:space="preserve"> read “Observations should be made on the inner side. Unless otherwise indicated observations on the petal of double flowers should be made on the outermost whorl of petals.”</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Ad. 19</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“In varieties with …”</w:t>
            </w:r>
          </w:p>
        </w:tc>
      </w:tr>
      <w:tr w:rsidR="00F44E48" w:rsidRPr="00360589" w:rsidTr="00313560">
        <w:trPr>
          <w:cantSplit/>
        </w:trPr>
        <w:tc>
          <w:tcPr>
            <w:tcW w:w="1573"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TQ</w:t>
            </w:r>
          </w:p>
        </w:tc>
        <w:tc>
          <w:tcPr>
            <w:tcW w:w="8208" w:type="dxa"/>
            <w:tcBorders>
              <w:top w:val="single" w:sz="4" w:space="0" w:color="auto"/>
              <w:left w:val="single" w:sz="4" w:space="0" w:color="auto"/>
              <w:bottom w:val="single" w:sz="4" w:space="0" w:color="auto"/>
              <w:right w:val="single" w:sz="4" w:space="0" w:color="auto"/>
            </w:tcBorders>
          </w:tcPr>
          <w:p w:rsidR="00F44E48" w:rsidRPr="00360589" w:rsidRDefault="00F44E48" w:rsidP="00313560">
            <w:pPr>
              <w:rPr>
                <w:rFonts w:cs="Arial"/>
              </w:rPr>
            </w:pPr>
            <w:r w:rsidRPr="00360589">
              <w:rPr>
                <w:rFonts w:cs="Arial"/>
              </w:rPr>
              <w:t>to add 1.4.1 and 1.4.2 with empty boxes (e.g. to indicate interspecific hybrids)</w:t>
            </w:r>
          </w:p>
        </w:tc>
      </w:tr>
    </w:tbl>
    <w:p w:rsidR="00F44E48" w:rsidRPr="00360589" w:rsidRDefault="00F44E48" w:rsidP="00F44E48">
      <w:pPr>
        <w:rPr>
          <w:rFonts w:cs="Arial"/>
        </w:rPr>
      </w:pPr>
    </w:p>
    <w:p w:rsidR="00F44E48" w:rsidRDefault="00F44E48" w:rsidP="00F44E48">
      <w:pPr>
        <w:jc w:val="left"/>
      </w:pPr>
    </w:p>
    <w:p w:rsidR="00F44E48" w:rsidRPr="00824357" w:rsidRDefault="00F44E48" w:rsidP="00F44E48">
      <w:pPr>
        <w:jc w:val="left"/>
      </w:pPr>
    </w:p>
    <w:p w:rsidR="00F44E48" w:rsidRPr="00360589" w:rsidRDefault="00F44E48" w:rsidP="00F44E48">
      <w:pPr>
        <w:jc w:val="right"/>
        <w:rPr>
          <w:rFonts w:cs="Arial"/>
        </w:rPr>
      </w:pPr>
      <w:r w:rsidRPr="00360589">
        <w:rPr>
          <w:rFonts w:cs="Arial"/>
        </w:rPr>
        <w:t>[End of Annex II and of document]</w:t>
      </w:r>
    </w:p>
    <w:p w:rsidR="00050E16" w:rsidRPr="00824357" w:rsidRDefault="00050E16" w:rsidP="009B440E">
      <w:pPr>
        <w:jc w:val="left"/>
      </w:pPr>
    </w:p>
    <w:sectPr w:rsidR="00050E16" w:rsidRPr="00824357" w:rsidSect="00F44E48">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713" w:rsidRDefault="00883713" w:rsidP="006655D3">
      <w:r>
        <w:separator/>
      </w:r>
    </w:p>
    <w:p w:rsidR="00883713" w:rsidRDefault="00883713" w:rsidP="006655D3"/>
    <w:p w:rsidR="00883713" w:rsidRDefault="00883713" w:rsidP="006655D3"/>
  </w:endnote>
  <w:endnote w:type="continuationSeparator" w:id="0">
    <w:p w:rsidR="00883713" w:rsidRDefault="00883713" w:rsidP="006655D3">
      <w:r>
        <w:separator/>
      </w:r>
    </w:p>
    <w:p w:rsidR="00883713" w:rsidRPr="00294751" w:rsidRDefault="00883713">
      <w:pPr>
        <w:pStyle w:val="Footer"/>
        <w:spacing w:after="60"/>
        <w:rPr>
          <w:sz w:val="18"/>
          <w:lang w:val="fr-FR"/>
        </w:rPr>
      </w:pPr>
      <w:r w:rsidRPr="00294751">
        <w:rPr>
          <w:sz w:val="18"/>
          <w:lang w:val="fr-FR"/>
        </w:rPr>
        <w:t>[Suite de la note de la page précédente]</w:t>
      </w:r>
    </w:p>
    <w:p w:rsidR="00883713" w:rsidRPr="00294751" w:rsidRDefault="00883713" w:rsidP="006655D3">
      <w:pPr>
        <w:rPr>
          <w:lang w:val="fr-FR"/>
        </w:rPr>
      </w:pPr>
    </w:p>
    <w:p w:rsidR="00883713" w:rsidRPr="00294751" w:rsidRDefault="00883713" w:rsidP="006655D3">
      <w:pPr>
        <w:rPr>
          <w:lang w:val="fr-FR"/>
        </w:rPr>
      </w:pPr>
    </w:p>
  </w:endnote>
  <w:endnote w:type="continuationNotice" w:id="1">
    <w:p w:rsidR="00883713" w:rsidRPr="00294751" w:rsidRDefault="00883713" w:rsidP="006655D3">
      <w:pPr>
        <w:rPr>
          <w:lang w:val="fr-FR"/>
        </w:rPr>
      </w:pPr>
      <w:r w:rsidRPr="00294751">
        <w:rPr>
          <w:lang w:val="fr-FR"/>
        </w:rPr>
        <w:t>[Suite de la note page suivante]</w:t>
      </w:r>
    </w:p>
    <w:p w:rsidR="00883713" w:rsidRPr="00294751" w:rsidRDefault="00883713" w:rsidP="006655D3">
      <w:pPr>
        <w:rPr>
          <w:lang w:val="fr-FR"/>
        </w:rPr>
      </w:pPr>
    </w:p>
    <w:p w:rsidR="00883713" w:rsidRPr="00294751" w:rsidRDefault="0088371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Default="00883713" w:rsidP="00313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Default="00883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Default="00883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713" w:rsidRDefault="00883713" w:rsidP="006655D3">
      <w:r>
        <w:separator/>
      </w:r>
    </w:p>
  </w:footnote>
  <w:footnote w:type="continuationSeparator" w:id="0">
    <w:p w:rsidR="00883713" w:rsidRDefault="00883713" w:rsidP="006655D3">
      <w:r>
        <w:separator/>
      </w:r>
    </w:p>
  </w:footnote>
  <w:footnote w:type="continuationNotice" w:id="1">
    <w:p w:rsidR="00883713" w:rsidRPr="00AB530F" w:rsidRDefault="00883713" w:rsidP="00AB530F">
      <w:pPr>
        <w:pStyle w:val="Footer"/>
      </w:pPr>
    </w:p>
  </w:footnote>
  <w:footnote w:id="2">
    <w:p w:rsidR="00883713" w:rsidRDefault="00883713" w:rsidP="00DA468B">
      <w:pPr>
        <w:pStyle w:val="FootnoteText"/>
      </w:pPr>
      <w:r>
        <w:rPr>
          <w:rStyle w:val="FootnoteReference"/>
        </w:rPr>
        <w:footnoteRef/>
      </w:r>
      <w:r>
        <w:t xml:space="preserve"> Breeders’ Day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Pr="007273D4" w:rsidRDefault="00883713" w:rsidP="00313560">
    <w:pPr>
      <w:pStyle w:val="Header"/>
      <w:rPr>
        <w:rStyle w:val="PageNumber"/>
        <w:lang w:val="fr-CH"/>
      </w:rPr>
    </w:pPr>
    <w:r w:rsidRPr="007273D4">
      <w:rPr>
        <w:rStyle w:val="PageNumber"/>
        <w:lang w:val="fr-CH"/>
      </w:rPr>
      <w:t xml:space="preserve">TC/55/25 </w:t>
    </w:r>
    <w:r>
      <w:rPr>
        <w:rStyle w:val="PageNumber"/>
        <w:lang w:val="fr-CH"/>
      </w:rPr>
      <w:t>Corr.</w:t>
    </w:r>
  </w:p>
  <w:p w:rsidR="00883713" w:rsidRPr="007273D4" w:rsidRDefault="00883713" w:rsidP="00313560">
    <w:pPr>
      <w:pStyle w:val="Header"/>
      <w:rPr>
        <w:lang w:val="fr-CH"/>
      </w:rPr>
    </w:pP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41467E">
      <w:rPr>
        <w:rStyle w:val="PageNumber"/>
        <w:noProof/>
        <w:lang w:val="fr-CH"/>
      </w:rPr>
      <w:t>20</w:t>
    </w:r>
    <w:r w:rsidRPr="00C5280D">
      <w:rPr>
        <w:rStyle w:val="PageNumber"/>
        <w:lang w:val="en-US"/>
      </w:rPr>
      <w:fldChar w:fldCharType="end"/>
    </w:r>
  </w:p>
  <w:p w:rsidR="00883713" w:rsidRPr="007273D4" w:rsidRDefault="00883713" w:rsidP="00313560">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Pr="007273D4" w:rsidRDefault="00883713" w:rsidP="00EB048E">
    <w:pPr>
      <w:pStyle w:val="Header"/>
      <w:rPr>
        <w:rStyle w:val="PageNumber"/>
        <w:lang w:val="fr-CH"/>
      </w:rPr>
    </w:pPr>
    <w:r w:rsidRPr="007273D4">
      <w:rPr>
        <w:rStyle w:val="PageNumber"/>
        <w:lang w:val="fr-CH"/>
      </w:rPr>
      <w:t xml:space="preserve">TC/55/25 </w:t>
    </w:r>
    <w:r>
      <w:rPr>
        <w:rStyle w:val="PageNumber"/>
        <w:lang w:val="fr-CH"/>
      </w:rPr>
      <w:t>Corr.</w:t>
    </w:r>
  </w:p>
  <w:p w:rsidR="00883713" w:rsidRPr="007273D4" w:rsidRDefault="00883713" w:rsidP="00EB048E">
    <w:pPr>
      <w:pStyle w:val="Header"/>
      <w:rPr>
        <w:lang w:val="fr-CH"/>
      </w:rPr>
    </w:pP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41467E">
      <w:rPr>
        <w:rStyle w:val="PageNumber"/>
        <w:noProof/>
        <w:lang w:val="fr-CH"/>
      </w:rPr>
      <w:t>21</w:t>
    </w:r>
    <w:r w:rsidRPr="00C5280D">
      <w:rPr>
        <w:rStyle w:val="PageNumber"/>
        <w:lang w:val="en-US"/>
      </w:rPr>
      <w:fldChar w:fldCharType="end"/>
    </w:r>
  </w:p>
  <w:p w:rsidR="00883713" w:rsidRPr="007273D4" w:rsidRDefault="00883713"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Pr="00816DBD" w:rsidRDefault="00883713" w:rsidP="00F03375">
    <w:pPr>
      <w:jc w:val="center"/>
      <w:rPr>
        <w:rFonts w:cs="Arial"/>
      </w:rPr>
    </w:pPr>
    <w:r w:rsidRPr="00816DBD">
      <w:rPr>
        <w:rFonts w:cs="Arial"/>
      </w:rPr>
      <w:t>TC/55/25</w:t>
    </w:r>
    <w:r>
      <w:rPr>
        <w:rFonts w:cs="Arial"/>
      </w:rPr>
      <w:t xml:space="preserve"> Corr.</w:t>
    </w:r>
  </w:p>
  <w:p w:rsidR="00883713" w:rsidRPr="00816DBD" w:rsidRDefault="00883713" w:rsidP="00F03375">
    <w:pPr>
      <w:pStyle w:val="Header"/>
      <w:rPr>
        <w:lang w:val="en-US"/>
      </w:rPr>
    </w:pPr>
    <w:proofErr w:type="spellStart"/>
    <w:r w:rsidRPr="00816DBD">
      <w:rPr>
        <w:lang w:val="en-US"/>
      </w:rPr>
      <w:t>Annexe</w:t>
    </w:r>
    <w:proofErr w:type="spellEnd"/>
    <w:r w:rsidRPr="00816DBD">
      <w:rPr>
        <w:lang w:val="en-US"/>
      </w:rPr>
      <w:t xml:space="preserve"> I / Annex I / Anlage I / Anexo I</w:t>
    </w:r>
  </w:p>
  <w:p w:rsidR="00883713" w:rsidRDefault="00883713" w:rsidP="00F03375">
    <w:pPr>
      <w:jc w:val="center"/>
      <w:rPr>
        <w:rFonts w:cs="Arial"/>
      </w:rPr>
    </w:pPr>
    <w:proofErr w:type="gramStart"/>
    <w:r w:rsidRPr="00816DBD">
      <w:rPr>
        <w:rFonts w:cs="Arial"/>
      </w:rPr>
      <w:t>page</w:t>
    </w:r>
    <w:proofErr w:type="gramEnd"/>
    <w:r w:rsidRPr="00816DBD">
      <w:rPr>
        <w:rFonts w:cs="Arial"/>
      </w:rPr>
      <w:t xml:space="preserv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41467E">
      <w:rPr>
        <w:rStyle w:val="PageNumber"/>
        <w:rFonts w:cs="Arial"/>
        <w:noProof/>
      </w:rPr>
      <w:t>10</w:t>
    </w:r>
    <w:r w:rsidRPr="00816DBD">
      <w:rPr>
        <w:rStyle w:val="PageNumber"/>
        <w:rFonts w:cs="Arial"/>
      </w:rPr>
      <w:fldChar w:fldCharType="end"/>
    </w:r>
    <w:r w:rsidRPr="00816DBD">
      <w:rPr>
        <w:rStyle w:val="PageNumber"/>
        <w:rFonts w:cs="Arial"/>
      </w:rPr>
      <w:t xml:space="preserve"> </w:t>
    </w:r>
    <w:r w:rsidRPr="00816DBD">
      <w:rPr>
        <w:rFonts w:cs="Arial"/>
      </w:rPr>
      <w:t xml:space="preserve">/ </w:t>
    </w:r>
    <w:proofErr w:type="spellStart"/>
    <w:r w:rsidRPr="00816DBD">
      <w:rPr>
        <w:rFonts w:cs="Arial"/>
      </w:rPr>
      <w:t>Seite</w:t>
    </w:r>
    <w:proofErr w:type="spellEnd"/>
    <w:r w:rsidRPr="00816DBD">
      <w:rPr>
        <w:rFonts w:cs="Arial"/>
      </w:rPr>
      <w:t xml:space="preserv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41467E">
      <w:rPr>
        <w:rStyle w:val="PageNumber"/>
        <w:rFonts w:cs="Arial"/>
        <w:noProof/>
      </w:rPr>
      <w:t>10</w:t>
    </w:r>
    <w:r w:rsidRPr="00816DBD">
      <w:rPr>
        <w:rStyle w:val="PageNumber"/>
        <w:rFonts w:cs="Arial"/>
      </w:rPr>
      <w:fldChar w:fldCharType="end"/>
    </w:r>
    <w:r w:rsidRPr="00816DBD">
      <w:rPr>
        <w:rStyle w:val="PageNumber"/>
        <w:rFonts w:cs="Arial"/>
      </w:rPr>
      <w:t xml:space="preserve"> </w:t>
    </w:r>
    <w:r w:rsidRPr="00816DBD">
      <w:rPr>
        <w:rFonts w:cs="Arial"/>
      </w:rPr>
      <w:t xml:space="preserve">/ </w:t>
    </w:r>
    <w:proofErr w:type="spellStart"/>
    <w:r w:rsidRPr="00816DBD">
      <w:rPr>
        <w:rFonts w:cs="Arial"/>
      </w:rPr>
      <w:t>página</w:t>
    </w:r>
    <w:proofErr w:type="spellEnd"/>
    <w:r w:rsidRPr="00816DBD">
      <w:rPr>
        <w:rFonts w:cs="Arial"/>
      </w:rPr>
      <w:t xml:space="preserve"> </w:t>
    </w:r>
    <w:r w:rsidRPr="00816DBD">
      <w:rPr>
        <w:rFonts w:cs="Arial"/>
      </w:rPr>
      <w:fldChar w:fldCharType="begin"/>
    </w:r>
    <w:r w:rsidRPr="00816DBD">
      <w:rPr>
        <w:rFonts w:cs="Arial"/>
      </w:rPr>
      <w:instrText xml:space="preserve"> PAGE  \* MERGEFORMAT </w:instrText>
    </w:r>
    <w:r w:rsidRPr="00816DBD">
      <w:rPr>
        <w:rFonts w:cs="Arial"/>
      </w:rPr>
      <w:fldChar w:fldCharType="separate"/>
    </w:r>
    <w:r w:rsidR="0041467E">
      <w:rPr>
        <w:rFonts w:cs="Arial"/>
        <w:noProof/>
      </w:rPr>
      <w:t>10</w:t>
    </w:r>
    <w:r w:rsidRPr="00816DBD">
      <w:rPr>
        <w:rFonts w:cs="Arial"/>
      </w:rPr>
      <w:fldChar w:fldCharType="end"/>
    </w:r>
  </w:p>
  <w:p w:rsidR="00883713" w:rsidRPr="007273D4" w:rsidRDefault="00883713" w:rsidP="00F03375">
    <w:pPr>
      <w:jc w:val="cent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Pr="00816DBD" w:rsidRDefault="00883713" w:rsidP="00F03375">
    <w:pPr>
      <w:jc w:val="center"/>
      <w:rPr>
        <w:rFonts w:cs="Arial"/>
      </w:rPr>
    </w:pPr>
    <w:r w:rsidRPr="00816DBD">
      <w:rPr>
        <w:rFonts w:cs="Arial"/>
      </w:rPr>
      <w:t>TC/55/25</w:t>
    </w:r>
    <w:r>
      <w:rPr>
        <w:rFonts w:cs="Arial"/>
      </w:rPr>
      <w:t xml:space="preserve"> Corr.</w:t>
    </w:r>
  </w:p>
  <w:p w:rsidR="00883713" w:rsidRPr="00816DBD" w:rsidRDefault="00883713" w:rsidP="00F03375">
    <w:pPr>
      <w:pStyle w:val="Header"/>
      <w:rPr>
        <w:lang w:val="en-US"/>
      </w:rPr>
    </w:pPr>
    <w:proofErr w:type="spellStart"/>
    <w:r w:rsidRPr="00816DBD">
      <w:rPr>
        <w:lang w:val="en-US"/>
      </w:rPr>
      <w:t>Annexe</w:t>
    </w:r>
    <w:proofErr w:type="spellEnd"/>
    <w:r w:rsidRPr="00816DBD">
      <w:rPr>
        <w:lang w:val="en-US"/>
      </w:rPr>
      <w:t xml:space="preserve"> I / Annex I / Anlage I / Anexo I</w:t>
    </w:r>
  </w:p>
  <w:p w:rsidR="00883713" w:rsidRDefault="00883713" w:rsidP="00F03375">
    <w:pPr>
      <w:jc w:val="center"/>
      <w:rPr>
        <w:rFonts w:cs="Arial"/>
      </w:rPr>
    </w:pPr>
    <w:proofErr w:type="gramStart"/>
    <w:r w:rsidRPr="00816DBD">
      <w:rPr>
        <w:rFonts w:cs="Arial"/>
      </w:rPr>
      <w:t>page</w:t>
    </w:r>
    <w:proofErr w:type="gramEnd"/>
    <w:r w:rsidRPr="00816DBD">
      <w:rPr>
        <w:rFonts w:cs="Arial"/>
      </w:rPr>
      <w:t xml:space="preserv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41467E">
      <w:rPr>
        <w:rStyle w:val="PageNumber"/>
        <w:rFonts w:cs="Arial"/>
        <w:noProof/>
      </w:rPr>
      <w:t>9</w:t>
    </w:r>
    <w:r w:rsidRPr="00816DBD">
      <w:rPr>
        <w:rStyle w:val="PageNumber"/>
        <w:rFonts w:cs="Arial"/>
      </w:rPr>
      <w:fldChar w:fldCharType="end"/>
    </w:r>
    <w:r w:rsidRPr="00816DBD">
      <w:rPr>
        <w:rStyle w:val="PageNumber"/>
        <w:rFonts w:cs="Arial"/>
      </w:rPr>
      <w:t xml:space="preserve"> </w:t>
    </w:r>
    <w:r w:rsidRPr="00816DBD">
      <w:rPr>
        <w:rFonts w:cs="Arial"/>
      </w:rPr>
      <w:t xml:space="preserve">/ </w:t>
    </w:r>
    <w:proofErr w:type="spellStart"/>
    <w:r w:rsidRPr="00816DBD">
      <w:rPr>
        <w:rFonts w:cs="Arial"/>
      </w:rPr>
      <w:t>Seite</w:t>
    </w:r>
    <w:proofErr w:type="spellEnd"/>
    <w:r w:rsidRPr="00816DBD">
      <w:rPr>
        <w:rFonts w:cs="Arial"/>
      </w:rPr>
      <w:t xml:space="preserv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41467E">
      <w:rPr>
        <w:rStyle w:val="PageNumber"/>
        <w:rFonts w:cs="Arial"/>
        <w:noProof/>
      </w:rPr>
      <w:t>9</w:t>
    </w:r>
    <w:r w:rsidRPr="00816DBD">
      <w:rPr>
        <w:rStyle w:val="PageNumber"/>
        <w:rFonts w:cs="Arial"/>
      </w:rPr>
      <w:fldChar w:fldCharType="end"/>
    </w:r>
    <w:r w:rsidRPr="00816DBD">
      <w:rPr>
        <w:rStyle w:val="PageNumber"/>
        <w:rFonts w:cs="Arial"/>
      </w:rPr>
      <w:t xml:space="preserve"> </w:t>
    </w:r>
    <w:r w:rsidRPr="00816DBD">
      <w:rPr>
        <w:rFonts w:cs="Arial"/>
      </w:rPr>
      <w:t xml:space="preserve">/ </w:t>
    </w:r>
    <w:proofErr w:type="spellStart"/>
    <w:r w:rsidRPr="00816DBD">
      <w:rPr>
        <w:rFonts w:cs="Arial"/>
      </w:rPr>
      <w:t>página</w:t>
    </w:r>
    <w:proofErr w:type="spellEnd"/>
    <w:r w:rsidRPr="00816DBD">
      <w:rPr>
        <w:rFonts w:cs="Arial"/>
      </w:rPr>
      <w:t xml:space="preserve"> </w:t>
    </w:r>
    <w:r w:rsidRPr="00816DBD">
      <w:rPr>
        <w:rFonts w:cs="Arial"/>
      </w:rPr>
      <w:fldChar w:fldCharType="begin"/>
    </w:r>
    <w:r w:rsidRPr="00816DBD">
      <w:rPr>
        <w:rFonts w:cs="Arial"/>
      </w:rPr>
      <w:instrText xml:space="preserve"> PAGE  \* MERGEFORMAT </w:instrText>
    </w:r>
    <w:r w:rsidRPr="00816DBD">
      <w:rPr>
        <w:rFonts w:cs="Arial"/>
      </w:rPr>
      <w:fldChar w:fldCharType="separate"/>
    </w:r>
    <w:r w:rsidR="0041467E">
      <w:rPr>
        <w:rFonts w:cs="Arial"/>
        <w:noProof/>
      </w:rPr>
      <w:t>9</w:t>
    </w:r>
    <w:r w:rsidRPr="00816DBD">
      <w:rPr>
        <w:rFonts w:cs="Arial"/>
      </w:rPr>
      <w:fldChar w:fldCharType="end"/>
    </w:r>
  </w:p>
  <w:p w:rsidR="00883713" w:rsidRPr="007273D4" w:rsidRDefault="00883713" w:rsidP="00F03375">
    <w:pPr>
      <w:jc w:val="cent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Pr="00954150" w:rsidRDefault="00883713" w:rsidP="00F03375">
    <w:pPr>
      <w:pStyle w:val="Header"/>
      <w:rPr>
        <w:lang w:val="en-US"/>
      </w:rPr>
    </w:pPr>
    <w:r w:rsidRPr="00816DBD">
      <w:rPr>
        <w:lang w:val="en-US"/>
      </w:rPr>
      <w:t>TC/55/25</w:t>
    </w:r>
    <w:r>
      <w:rPr>
        <w:lang w:val="en-US"/>
      </w:rPr>
      <w:t xml:space="preserve"> Corr.</w:t>
    </w:r>
  </w:p>
  <w:p w:rsidR="00883713" w:rsidRPr="00954150" w:rsidRDefault="00883713" w:rsidP="00F03375">
    <w:pPr>
      <w:pStyle w:val="Header"/>
      <w:rPr>
        <w:lang w:val="en-US"/>
      </w:rPr>
    </w:pPr>
  </w:p>
  <w:p w:rsidR="00883713" w:rsidRDefault="00883713" w:rsidP="00F03375">
    <w:pPr>
      <w:pStyle w:val="Header"/>
      <w:rPr>
        <w:lang w:val="en-US"/>
      </w:rPr>
    </w:pPr>
    <w:r w:rsidRPr="002742B2">
      <w:rPr>
        <w:lang w:val="en-US"/>
      </w:rPr>
      <w:t>ANNEXE I / ANNEX I / ANLAGE I / ANEXO I</w:t>
    </w:r>
  </w:p>
  <w:p w:rsidR="00883713" w:rsidRPr="00F03375" w:rsidRDefault="00883713" w:rsidP="00F0337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Default="00883713" w:rsidP="00313560">
    <w:pPr>
      <w:pStyle w:val="Header"/>
      <w:rPr>
        <w:rStyle w:val="PageNumber"/>
        <w:lang w:val="fr-CH"/>
      </w:rPr>
    </w:pPr>
    <w:r w:rsidRPr="007273D4">
      <w:rPr>
        <w:rStyle w:val="PageNumber"/>
        <w:lang w:val="fr-CH"/>
      </w:rPr>
      <w:t xml:space="preserve">TC/55/25 </w:t>
    </w:r>
    <w:r>
      <w:rPr>
        <w:rStyle w:val="PageNumber"/>
        <w:lang w:val="fr-CH"/>
      </w:rPr>
      <w:t>Corr.</w:t>
    </w:r>
  </w:p>
  <w:p w:rsidR="00883713" w:rsidRPr="007273D4" w:rsidRDefault="00883713" w:rsidP="00313560">
    <w:pPr>
      <w:pStyle w:val="Header"/>
      <w:rPr>
        <w:lang w:val="fr-CH"/>
      </w:rPr>
    </w:pPr>
    <w:proofErr w:type="spellStart"/>
    <w:r>
      <w:rPr>
        <w:lang w:val="fr-CH"/>
      </w:rPr>
      <w:t>Annex</w:t>
    </w:r>
    <w:proofErr w:type="spellEnd"/>
    <w:r>
      <w:rPr>
        <w:lang w:val="fr-CH"/>
      </w:rPr>
      <w:t xml:space="preserve"> II, </w:t>
    </w: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41467E">
      <w:rPr>
        <w:rStyle w:val="PageNumber"/>
        <w:noProof/>
        <w:lang w:val="fr-CH"/>
      </w:rPr>
      <w:t>4</w:t>
    </w:r>
    <w:r w:rsidRPr="00C5280D">
      <w:rPr>
        <w:rStyle w:val="PageNumber"/>
        <w:lang w:val="en-US"/>
      </w:rPr>
      <w:fldChar w:fldCharType="end"/>
    </w:r>
  </w:p>
  <w:p w:rsidR="00883713" w:rsidRPr="007273D4" w:rsidRDefault="00883713" w:rsidP="00313560">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Default="00883713" w:rsidP="00EB048E">
    <w:pPr>
      <w:pStyle w:val="Header"/>
      <w:rPr>
        <w:rStyle w:val="PageNumber"/>
        <w:lang w:val="fr-CH"/>
      </w:rPr>
    </w:pPr>
    <w:r w:rsidRPr="007273D4">
      <w:rPr>
        <w:rStyle w:val="PageNumber"/>
        <w:lang w:val="fr-CH"/>
      </w:rPr>
      <w:t xml:space="preserve">TC/55/25 </w:t>
    </w:r>
    <w:r>
      <w:rPr>
        <w:rStyle w:val="PageNumber"/>
        <w:lang w:val="fr-CH"/>
      </w:rPr>
      <w:t>Corr.</w:t>
    </w:r>
  </w:p>
  <w:p w:rsidR="00883713" w:rsidRPr="007273D4" w:rsidRDefault="00883713" w:rsidP="00EB048E">
    <w:pPr>
      <w:pStyle w:val="Header"/>
      <w:rPr>
        <w:lang w:val="fr-CH"/>
      </w:rPr>
    </w:pPr>
    <w:proofErr w:type="spellStart"/>
    <w:r>
      <w:rPr>
        <w:lang w:val="fr-CH"/>
      </w:rPr>
      <w:t>Annex</w:t>
    </w:r>
    <w:proofErr w:type="spellEnd"/>
    <w:r>
      <w:rPr>
        <w:lang w:val="fr-CH"/>
      </w:rPr>
      <w:t xml:space="preserve"> II, </w:t>
    </w: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41467E">
      <w:rPr>
        <w:rStyle w:val="PageNumber"/>
        <w:noProof/>
        <w:lang w:val="fr-CH"/>
      </w:rPr>
      <w:t>5</w:t>
    </w:r>
    <w:r w:rsidRPr="00C5280D">
      <w:rPr>
        <w:rStyle w:val="PageNumber"/>
        <w:lang w:val="en-US"/>
      </w:rPr>
      <w:fldChar w:fldCharType="end"/>
    </w:r>
  </w:p>
  <w:p w:rsidR="00883713" w:rsidRPr="007273D4" w:rsidRDefault="00883713"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713" w:rsidRDefault="00883713">
    <w:pPr>
      <w:pStyle w:val="Header"/>
      <w:rPr>
        <w:lang w:val="fr-CH"/>
      </w:rPr>
    </w:pPr>
    <w:r>
      <w:rPr>
        <w:lang w:val="fr-CH"/>
      </w:rPr>
      <w:t>TC/55/25 Corr.</w:t>
    </w:r>
  </w:p>
  <w:p w:rsidR="00883713" w:rsidRDefault="00883713">
    <w:pPr>
      <w:pStyle w:val="Header"/>
      <w:rPr>
        <w:lang w:val="fr-CH"/>
      </w:rPr>
    </w:pPr>
  </w:p>
  <w:p w:rsidR="00883713" w:rsidRDefault="00883713">
    <w:pPr>
      <w:pStyle w:val="Header"/>
      <w:rPr>
        <w:lang w:val="fr-CH"/>
      </w:rPr>
    </w:pPr>
    <w:r>
      <w:rPr>
        <w:lang w:val="fr-CH"/>
      </w:rPr>
      <w:t>ANNEX II</w:t>
    </w:r>
  </w:p>
  <w:p w:rsidR="00883713" w:rsidRPr="000C3495" w:rsidRDefault="00883713">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DE7"/>
    <w:multiLevelType w:val="hybridMultilevel"/>
    <w:tmpl w:val="BDEA3952"/>
    <w:lvl w:ilvl="0" w:tplc="66FC4678">
      <w:start w:val="1"/>
      <w:numFmt w:val="decimal"/>
      <w:lvlText w:val="%1."/>
      <w:lvlJc w:val="left"/>
      <w:pPr>
        <w:tabs>
          <w:tab w:val="num" w:pos="1137"/>
        </w:tabs>
        <w:ind w:left="1137" w:hanging="570"/>
      </w:pPr>
    </w:lvl>
    <w:lvl w:ilvl="1" w:tplc="04090019">
      <w:start w:val="1"/>
      <w:numFmt w:val="lowerLetter"/>
      <w:lvlText w:val="%2."/>
      <w:lvlJc w:val="left"/>
      <w:pPr>
        <w:tabs>
          <w:tab w:val="num" w:pos="1353"/>
        </w:tabs>
        <w:ind w:left="1353" w:hanging="360"/>
      </w:pPr>
    </w:lvl>
    <w:lvl w:ilvl="2" w:tplc="18B05CE6">
      <w:start w:val="1"/>
      <w:numFmt w:val="low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383318"/>
    <w:multiLevelType w:val="hybridMultilevel"/>
    <w:tmpl w:val="B72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83625"/>
    <w:multiLevelType w:val="hybridMultilevel"/>
    <w:tmpl w:val="DCFC472A"/>
    <w:lvl w:ilvl="0" w:tplc="45B471E6">
      <w:numFmt w:val="bullet"/>
      <w:lvlText w:val="-"/>
      <w:lvlJc w:val="left"/>
      <w:pPr>
        <w:ind w:left="720" w:hanging="360"/>
      </w:pPr>
      <w:rPr>
        <w:rFonts w:ascii="ArialMT" w:eastAsia="Cambria"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F66DB3"/>
    <w:multiLevelType w:val="hybridMultilevel"/>
    <w:tmpl w:val="82BE4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124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5"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F2348"/>
    <w:multiLevelType w:val="hybridMultilevel"/>
    <w:tmpl w:val="1B2832DC"/>
    <w:lvl w:ilvl="0" w:tplc="25E2ADC0">
      <w:start w:val="8"/>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FBF35DC"/>
    <w:multiLevelType w:val="hybridMultilevel"/>
    <w:tmpl w:val="D56AF982"/>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13515"/>
    <w:multiLevelType w:val="hybridMultilevel"/>
    <w:tmpl w:val="39F845C4"/>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8C7E68"/>
    <w:multiLevelType w:val="hybridMultilevel"/>
    <w:tmpl w:val="485C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5972C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3" w15:restartNumberingAfterBreak="0">
    <w:nsid w:val="699D0B31"/>
    <w:multiLevelType w:val="hybridMultilevel"/>
    <w:tmpl w:val="EBD8747E"/>
    <w:lvl w:ilvl="0" w:tplc="E4E4BC3E">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5"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16206"/>
    <w:multiLevelType w:val="hybridMultilevel"/>
    <w:tmpl w:val="B3D6A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4"/>
  </w:num>
  <w:num w:numId="3">
    <w:abstractNumId w:val="0"/>
  </w:num>
  <w:num w:numId="4">
    <w:abstractNumId w:val="4"/>
  </w:num>
  <w:num w:numId="5">
    <w:abstractNumId w:val="22"/>
  </w:num>
  <w:num w:numId="6">
    <w:abstractNumId w:val="23"/>
  </w:num>
  <w:num w:numId="7">
    <w:abstractNumId w:val="13"/>
  </w:num>
  <w:num w:numId="8">
    <w:abstractNumId w:val="8"/>
  </w:num>
  <w:num w:numId="9">
    <w:abstractNumId w:val="5"/>
  </w:num>
  <w:num w:numId="10">
    <w:abstractNumId w:val="14"/>
  </w:num>
  <w:num w:numId="11">
    <w:abstractNumId w:val="20"/>
  </w:num>
  <w:num w:numId="12">
    <w:abstractNumId w:val="17"/>
  </w:num>
  <w:num w:numId="13">
    <w:abstractNumId w:val="1"/>
  </w:num>
  <w:num w:numId="14">
    <w:abstractNumId w:val="2"/>
  </w:num>
  <w:num w:numId="15">
    <w:abstractNumId w:val="27"/>
  </w:num>
  <w:num w:numId="16">
    <w:abstractNumId w:val="15"/>
  </w:num>
  <w:num w:numId="17">
    <w:abstractNumId w:val="21"/>
  </w:num>
  <w:num w:numId="18">
    <w:abstractNumId w:val="11"/>
    <w:lvlOverride w:ilvl="0">
      <w:startOverride w:val="1"/>
    </w:lvlOverride>
  </w:num>
  <w:num w:numId="19">
    <w:abstractNumId w:val="7"/>
    <w:lvlOverride w:ilvl="0">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10"/>
  </w:num>
  <w:num w:numId="24">
    <w:abstractNumId w:val="16"/>
  </w:num>
  <w:num w:numId="25">
    <w:abstractNumId w:val="6"/>
  </w:num>
  <w:num w:numId="26">
    <w:abstractNumId w:val="18"/>
  </w:num>
  <w:num w:numId="27">
    <w:abstractNumId w:val="12"/>
  </w:num>
  <w:num w:numId="28">
    <w:abstractNumId w:val="26"/>
  </w:num>
  <w:num w:numId="29">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CH"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A57"/>
    <w:rsid w:val="00010CF3"/>
    <w:rsid w:val="00011E27"/>
    <w:rsid w:val="000148BC"/>
    <w:rsid w:val="00016DFA"/>
    <w:rsid w:val="00021FC8"/>
    <w:rsid w:val="00024AB8"/>
    <w:rsid w:val="00030854"/>
    <w:rsid w:val="00030BAC"/>
    <w:rsid w:val="00034F3D"/>
    <w:rsid w:val="00036028"/>
    <w:rsid w:val="00044642"/>
    <w:rsid w:val="000446B9"/>
    <w:rsid w:val="00047E21"/>
    <w:rsid w:val="000503A3"/>
    <w:rsid w:val="00050E16"/>
    <w:rsid w:val="00052028"/>
    <w:rsid w:val="0005241D"/>
    <w:rsid w:val="0006112F"/>
    <w:rsid w:val="00063ACE"/>
    <w:rsid w:val="000714B3"/>
    <w:rsid w:val="00077226"/>
    <w:rsid w:val="00085505"/>
    <w:rsid w:val="00086ACD"/>
    <w:rsid w:val="00086C47"/>
    <w:rsid w:val="00087A99"/>
    <w:rsid w:val="00090AB6"/>
    <w:rsid w:val="00093F1E"/>
    <w:rsid w:val="000A2721"/>
    <w:rsid w:val="000B161B"/>
    <w:rsid w:val="000B28D3"/>
    <w:rsid w:val="000B51E9"/>
    <w:rsid w:val="000C3495"/>
    <w:rsid w:val="000C4E25"/>
    <w:rsid w:val="000C7021"/>
    <w:rsid w:val="000D1484"/>
    <w:rsid w:val="000D2EA4"/>
    <w:rsid w:val="000D5FC9"/>
    <w:rsid w:val="000D6BBC"/>
    <w:rsid w:val="000D7780"/>
    <w:rsid w:val="000E1FC6"/>
    <w:rsid w:val="000E40F5"/>
    <w:rsid w:val="000E636A"/>
    <w:rsid w:val="000F0F1B"/>
    <w:rsid w:val="000F2F11"/>
    <w:rsid w:val="000F5260"/>
    <w:rsid w:val="00105929"/>
    <w:rsid w:val="00110C36"/>
    <w:rsid w:val="001131D5"/>
    <w:rsid w:val="00117C58"/>
    <w:rsid w:val="001302FB"/>
    <w:rsid w:val="0013031C"/>
    <w:rsid w:val="001351F0"/>
    <w:rsid w:val="0013549E"/>
    <w:rsid w:val="00136DE9"/>
    <w:rsid w:val="00141DB8"/>
    <w:rsid w:val="00151432"/>
    <w:rsid w:val="001548C8"/>
    <w:rsid w:val="0016122C"/>
    <w:rsid w:val="00167340"/>
    <w:rsid w:val="00172084"/>
    <w:rsid w:val="0017474A"/>
    <w:rsid w:val="001758C6"/>
    <w:rsid w:val="00182B99"/>
    <w:rsid w:val="00183D24"/>
    <w:rsid w:val="001A473A"/>
    <w:rsid w:val="001A7CB5"/>
    <w:rsid w:val="001B59D5"/>
    <w:rsid w:val="001C6CA6"/>
    <w:rsid w:val="001D36AC"/>
    <w:rsid w:val="001D529F"/>
    <w:rsid w:val="001D569C"/>
    <w:rsid w:val="001D5C48"/>
    <w:rsid w:val="001D6241"/>
    <w:rsid w:val="001E6BD6"/>
    <w:rsid w:val="001F08C1"/>
    <w:rsid w:val="0021109A"/>
    <w:rsid w:val="0021332C"/>
    <w:rsid w:val="00213982"/>
    <w:rsid w:val="00216732"/>
    <w:rsid w:val="00222BFA"/>
    <w:rsid w:val="002230E4"/>
    <w:rsid w:val="0023263A"/>
    <w:rsid w:val="00236B46"/>
    <w:rsid w:val="0024416D"/>
    <w:rsid w:val="00250786"/>
    <w:rsid w:val="00263253"/>
    <w:rsid w:val="00271911"/>
    <w:rsid w:val="002800A0"/>
    <w:rsid w:val="002801B3"/>
    <w:rsid w:val="00281060"/>
    <w:rsid w:val="002849CE"/>
    <w:rsid w:val="00285EF8"/>
    <w:rsid w:val="002940E8"/>
    <w:rsid w:val="00294751"/>
    <w:rsid w:val="002A021C"/>
    <w:rsid w:val="002A0553"/>
    <w:rsid w:val="002A21C1"/>
    <w:rsid w:val="002A5FD3"/>
    <w:rsid w:val="002A6084"/>
    <w:rsid w:val="002A6E50"/>
    <w:rsid w:val="002B4298"/>
    <w:rsid w:val="002C256A"/>
    <w:rsid w:val="002C6676"/>
    <w:rsid w:val="002D75E7"/>
    <w:rsid w:val="002E14AD"/>
    <w:rsid w:val="002E21C7"/>
    <w:rsid w:val="002E31D4"/>
    <w:rsid w:val="002F1506"/>
    <w:rsid w:val="002F4085"/>
    <w:rsid w:val="00304827"/>
    <w:rsid w:val="00305A7F"/>
    <w:rsid w:val="00305C4E"/>
    <w:rsid w:val="003127D5"/>
    <w:rsid w:val="00313560"/>
    <w:rsid w:val="003149E1"/>
    <w:rsid w:val="003152FE"/>
    <w:rsid w:val="00321B98"/>
    <w:rsid w:val="00321EDE"/>
    <w:rsid w:val="00327436"/>
    <w:rsid w:val="003311C6"/>
    <w:rsid w:val="0034131D"/>
    <w:rsid w:val="003418E6"/>
    <w:rsid w:val="00343F0D"/>
    <w:rsid w:val="00344BD6"/>
    <w:rsid w:val="00352B9A"/>
    <w:rsid w:val="0035528D"/>
    <w:rsid w:val="00357D8E"/>
    <w:rsid w:val="00361821"/>
    <w:rsid w:val="00361E9E"/>
    <w:rsid w:val="00365B6D"/>
    <w:rsid w:val="00367B73"/>
    <w:rsid w:val="0037359D"/>
    <w:rsid w:val="00382007"/>
    <w:rsid w:val="00392C27"/>
    <w:rsid w:val="003A013C"/>
    <w:rsid w:val="003A5012"/>
    <w:rsid w:val="003C3722"/>
    <w:rsid w:val="003C7FBE"/>
    <w:rsid w:val="003D227C"/>
    <w:rsid w:val="003D2B4D"/>
    <w:rsid w:val="003D41CD"/>
    <w:rsid w:val="003E4AB1"/>
    <w:rsid w:val="003E646B"/>
    <w:rsid w:val="003F1F9C"/>
    <w:rsid w:val="00412DC1"/>
    <w:rsid w:val="0041467E"/>
    <w:rsid w:val="00417047"/>
    <w:rsid w:val="00442E21"/>
    <w:rsid w:val="00444A88"/>
    <w:rsid w:val="00444F95"/>
    <w:rsid w:val="00447F85"/>
    <w:rsid w:val="00452868"/>
    <w:rsid w:val="00453CC4"/>
    <w:rsid w:val="004542DB"/>
    <w:rsid w:val="00455D48"/>
    <w:rsid w:val="004661A0"/>
    <w:rsid w:val="004664CC"/>
    <w:rsid w:val="004708DF"/>
    <w:rsid w:val="00474DA4"/>
    <w:rsid w:val="00476B4D"/>
    <w:rsid w:val="004805FA"/>
    <w:rsid w:val="0048271B"/>
    <w:rsid w:val="00486628"/>
    <w:rsid w:val="004927D4"/>
    <w:rsid w:val="004930FA"/>
    <w:rsid w:val="004935D2"/>
    <w:rsid w:val="00493E6F"/>
    <w:rsid w:val="00496155"/>
    <w:rsid w:val="00496E85"/>
    <w:rsid w:val="004A018B"/>
    <w:rsid w:val="004A6CF8"/>
    <w:rsid w:val="004B1215"/>
    <w:rsid w:val="004B2C3A"/>
    <w:rsid w:val="004B3E56"/>
    <w:rsid w:val="004B577C"/>
    <w:rsid w:val="004B7A69"/>
    <w:rsid w:val="004C1026"/>
    <w:rsid w:val="004C2045"/>
    <w:rsid w:val="004C77BE"/>
    <w:rsid w:val="004D047D"/>
    <w:rsid w:val="004D5F9C"/>
    <w:rsid w:val="004D7030"/>
    <w:rsid w:val="004E6B70"/>
    <w:rsid w:val="004F1E9E"/>
    <w:rsid w:val="004F305A"/>
    <w:rsid w:val="004F7C4A"/>
    <w:rsid w:val="00506D2C"/>
    <w:rsid w:val="00512164"/>
    <w:rsid w:val="005130F6"/>
    <w:rsid w:val="005170BC"/>
    <w:rsid w:val="005178B3"/>
    <w:rsid w:val="00520297"/>
    <w:rsid w:val="005260AF"/>
    <w:rsid w:val="005324E4"/>
    <w:rsid w:val="005338F9"/>
    <w:rsid w:val="00536FFD"/>
    <w:rsid w:val="0054281C"/>
    <w:rsid w:val="00544426"/>
    <w:rsid w:val="00544581"/>
    <w:rsid w:val="005525C3"/>
    <w:rsid w:val="0055268D"/>
    <w:rsid w:val="00566CD4"/>
    <w:rsid w:val="005760DA"/>
    <w:rsid w:val="00576BE4"/>
    <w:rsid w:val="00590D99"/>
    <w:rsid w:val="00596B90"/>
    <w:rsid w:val="005A2509"/>
    <w:rsid w:val="005A400A"/>
    <w:rsid w:val="005A7182"/>
    <w:rsid w:val="005A771F"/>
    <w:rsid w:val="005B46E9"/>
    <w:rsid w:val="005B4FE8"/>
    <w:rsid w:val="005D0B13"/>
    <w:rsid w:val="005D2CBB"/>
    <w:rsid w:val="005D30B3"/>
    <w:rsid w:val="005E23BF"/>
    <w:rsid w:val="005E5A30"/>
    <w:rsid w:val="005E72DA"/>
    <w:rsid w:val="005F7B92"/>
    <w:rsid w:val="00600D0F"/>
    <w:rsid w:val="0060117E"/>
    <w:rsid w:val="00603409"/>
    <w:rsid w:val="00612379"/>
    <w:rsid w:val="006153B6"/>
    <w:rsid w:val="0061555F"/>
    <w:rsid w:val="00617646"/>
    <w:rsid w:val="00617E79"/>
    <w:rsid w:val="006221F7"/>
    <w:rsid w:val="006226E9"/>
    <w:rsid w:val="006227CD"/>
    <w:rsid w:val="0062522B"/>
    <w:rsid w:val="0062546B"/>
    <w:rsid w:val="0062665B"/>
    <w:rsid w:val="0063030A"/>
    <w:rsid w:val="00631090"/>
    <w:rsid w:val="00636CA6"/>
    <w:rsid w:val="00641200"/>
    <w:rsid w:val="0064482F"/>
    <w:rsid w:val="00645CA8"/>
    <w:rsid w:val="00645DEF"/>
    <w:rsid w:val="00651CC3"/>
    <w:rsid w:val="006655D3"/>
    <w:rsid w:val="00667404"/>
    <w:rsid w:val="0067077B"/>
    <w:rsid w:val="0067452A"/>
    <w:rsid w:val="00676579"/>
    <w:rsid w:val="006772A0"/>
    <w:rsid w:val="00683151"/>
    <w:rsid w:val="00687EB4"/>
    <w:rsid w:val="006909E1"/>
    <w:rsid w:val="0069221D"/>
    <w:rsid w:val="00695C56"/>
    <w:rsid w:val="006A0B56"/>
    <w:rsid w:val="006A1801"/>
    <w:rsid w:val="006A3AAD"/>
    <w:rsid w:val="006A4059"/>
    <w:rsid w:val="006A5CDE"/>
    <w:rsid w:val="006A61B0"/>
    <w:rsid w:val="006A644A"/>
    <w:rsid w:val="006B0F79"/>
    <w:rsid w:val="006B17D2"/>
    <w:rsid w:val="006C224E"/>
    <w:rsid w:val="006D7435"/>
    <w:rsid w:val="006D780A"/>
    <w:rsid w:val="006E115D"/>
    <w:rsid w:val="006E532C"/>
    <w:rsid w:val="006E63B3"/>
    <w:rsid w:val="006F6140"/>
    <w:rsid w:val="00702DFC"/>
    <w:rsid w:val="00705162"/>
    <w:rsid w:val="0071271E"/>
    <w:rsid w:val="00722D49"/>
    <w:rsid w:val="00725951"/>
    <w:rsid w:val="007273D4"/>
    <w:rsid w:val="007306BA"/>
    <w:rsid w:val="0073189C"/>
    <w:rsid w:val="00732DEC"/>
    <w:rsid w:val="00735BD5"/>
    <w:rsid w:val="00742B0B"/>
    <w:rsid w:val="00747729"/>
    <w:rsid w:val="00751613"/>
    <w:rsid w:val="007556F6"/>
    <w:rsid w:val="00760EEF"/>
    <w:rsid w:val="00760FCB"/>
    <w:rsid w:val="00761933"/>
    <w:rsid w:val="007707B1"/>
    <w:rsid w:val="00777EE5"/>
    <w:rsid w:val="00784836"/>
    <w:rsid w:val="0079023E"/>
    <w:rsid w:val="007935D0"/>
    <w:rsid w:val="00793E1E"/>
    <w:rsid w:val="007A002D"/>
    <w:rsid w:val="007A0EA4"/>
    <w:rsid w:val="007A2710"/>
    <w:rsid w:val="007A2854"/>
    <w:rsid w:val="007A2E68"/>
    <w:rsid w:val="007B0A81"/>
    <w:rsid w:val="007B41A4"/>
    <w:rsid w:val="007C1D92"/>
    <w:rsid w:val="007C4438"/>
    <w:rsid w:val="007C4CB9"/>
    <w:rsid w:val="007C5DC3"/>
    <w:rsid w:val="007D0B9D"/>
    <w:rsid w:val="007D0D8E"/>
    <w:rsid w:val="007D19B0"/>
    <w:rsid w:val="007D341D"/>
    <w:rsid w:val="007D54FF"/>
    <w:rsid w:val="007D5BDF"/>
    <w:rsid w:val="007E0452"/>
    <w:rsid w:val="007E1441"/>
    <w:rsid w:val="007F498F"/>
    <w:rsid w:val="008008A9"/>
    <w:rsid w:val="00801831"/>
    <w:rsid w:val="00802FAF"/>
    <w:rsid w:val="008039F0"/>
    <w:rsid w:val="008043AB"/>
    <w:rsid w:val="008065CA"/>
    <w:rsid w:val="0080679D"/>
    <w:rsid w:val="008108B0"/>
    <w:rsid w:val="00811B20"/>
    <w:rsid w:val="008171E5"/>
    <w:rsid w:val="008211B5"/>
    <w:rsid w:val="0082296E"/>
    <w:rsid w:val="00824099"/>
    <w:rsid w:val="00824357"/>
    <w:rsid w:val="00831952"/>
    <w:rsid w:val="008441C1"/>
    <w:rsid w:val="008457E3"/>
    <w:rsid w:val="00845986"/>
    <w:rsid w:val="00846D7C"/>
    <w:rsid w:val="00866771"/>
    <w:rsid w:val="00867AC1"/>
    <w:rsid w:val="0087174C"/>
    <w:rsid w:val="008731A4"/>
    <w:rsid w:val="00876CBC"/>
    <w:rsid w:val="00883713"/>
    <w:rsid w:val="00886FDE"/>
    <w:rsid w:val="008879A3"/>
    <w:rsid w:val="00890DF8"/>
    <w:rsid w:val="0089499E"/>
    <w:rsid w:val="00894F11"/>
    <w:rsid w:val="008A147D"/>
    <w:rsid w:val="008A31C9"/>
    <w:rsid w:val="008A743F"/>
    <w:rsid w:val="008B1295"/>
    <w:rsid w:val="008B5A95"/>
    <w:rsid w:val="008B6E60"/>
    <w:rsid w:val="008C0970"/>
    <w:rsid w:val="008C7425"/>
    <w:rsid w:val="008C7DFD"/>
    <w:rsid w:val="008D0BC5"/>
    <w:rsid w:val="008D2CF7"/>
    <w:rsid w:val="008D7E86"/>
    <w:rsid w:val="008E11D0"/>
    <w:rsid w:val="008E2636"/>
    <w:rsid w:val="008E43BC"/>
    <w:rsid w:val="008E6A15"/>
    <w:rsid w:val="008E7C4F"/>
    <w:rsid w:val="008F2BEE"/>
    <w:rsid w:val="008F34CD"/>
    <w:rsid w:val="00900C26"/>
    <w:rsid w:val="00900C6F"/>
    <w:rsid w:val="0090197F"/>
    <w:rsid w:val="00903D97"/>
    <w:rsid w:val="00906933"/>
    <w:rsid w:val="00906DDC"/>
    <w:rsid w:val="00914083"/>
    <w:rsid w:val="00934E09"/>
    <w:rsid w:val="00936253"/>
    <w:rsid w:val="00940D46"/>
    <w:rsid w:val="00951513"/>
    <w:rsid w:val="00951D8E"/>
    <w:rsid w:val="00952DD4"/>
    <w:rsid w:val="0095477F"/>
    <w:rsid w:val="009563E9"/>
    <w:rsid w:val="009568C5"/>
    <w:rsid w:val="00957D7F"/>
    <w:rsid w:val="00965AE7"/>
    <w:rsid w:val="00970869"/>
    <w:rsid w:val="00970FED"/>
    <w:rsid w:val="00983ED6"/>
    <w:rsid w:val="0098567E"/>
    <w:rsid w:val="00992D82"/>
    <w:rsid w:val="00993F91"/>
    <w:rsid w:val="00997029"/>
    <w:rsid w:val="009A7339"/>
    <w:rsid w:val="009B1D46"/>
    <w:rsid w:val="009B440E"/>
    <w:rsid w:val="009C0EE6"/>
    <w:rsid w:val="009C19D1"/>
    <w:rsid w:val="009C7694"/>
    <w:rsid w:val="009D083B"/>
    <w:rsid w:val="009D690D"/>
    <w:rsid w:val="009E65B6"/>
    <w:rsid w:val="009F59DA"/>
    <w:rsid w:val="00A0132D"/>
    <w:rsid w:val="00A04A26"/>
    <w:rsid w:val="00A06DB3"/>
    <w:rsid w:val="00A10E53"/>
    <w:rsid w:val="00A15763"/>
    <w:rsid w:val="00A15C99"/>
    <w:rsid w:val="00A24C10"/>
    <w:rsid w:val="00A26CC1"/>
    <w:rsid w:val="00A27195"/>
    <w:rsid w:val="00A32AB3"/>
    <w:rsid w:val="00A34ADD"/>
    <w:rsid w:val="00A3688A"/>
    <w:rsid w:val="00A37316"/>
    <w:rsid w:val="00A37A44"/>
    <w:rsid w:val="00A37C2B"/>
    <w:rsid w:val="00A42AC3"/>
    <w:rsid w:val="00A430CF"/>
    <w:rsid w:val="00A450EA"/>
    <w:rsid w:val="00A50165"/>
    <w:rsid w:val="00A54309"/>
    <w:rsid w:val="00A60B68"/>
    <w:rsid w:val="00A734DC"/>
    <w:rsid w:val="00A77B44"/>
    <w:rsid w:val="00A85AF2"/>
    <w:rsid w:val="00A874A7"/>
    <w:rsid w:val="00A92E60"/>
    <w:rsid w:val="00A945B3"/>
    <w:rsid w:val="00A96FDA"/>
    <w:rsid w:val="00AB04F0"/>
    <w:rsid w:val="00AB2B93"/>
    <w:rsid w:val="00AB530F"/>
    <w:rsid w:val="00AB7E5B"/>
    <w:rsid w:val="00AC2491"/>
    <w:rsid w:val="00AC2883"/>
    <w:rsid w:val="00AC6B05"/>
    <w:rsid w:val="00AE0EF1"/>
    <w:rsid w:val="00AE2937"/>
    <w:rsid w:val="00AF2033"/>
    <w:rsid w:val="00B00727"/>
    <w:rsid w:val="00B0139E"/>
    <w:rsid w:val="00B07301"/>
    <w:rsid w:val="00B07849"/>
    <w:rsid w:val="00B106A5"/>
    <w:rsid w:val="00B11F3E"/>
    <w:rsid w:val="00B12E7C"/>
    <w:rsid w:val="00B224DE"/>
    <w:rsid w:val="00B305CF"/>
    <w:rsid w:val="00B30C8D"/>
    <w:rsid w:val="00B324D4"/>
    <w:rsid w:val="00B41FA6"/>
    <w:rsid w:val="00B44E2F"/>
    <w:rsid w:val="00B46575"/>
    <w:rsid w:val="00B52C3D"/>
    <w:rsid w:val="00B61777"/>
    <w:rsid w:val="00B63A22"/>
    <w:rsid w:val="00B65691"/>
    <w:rsid w:val="00B7313F"/>
    <w:rsid w:val="00B74056"/>
    <w:rsid w:val="00B741DB"/>
    <w:rsid w:val="00B824AA"/>
    <w:rsid w:val="00B84BBD"/>
    <w:rsid w:val="00B91C9D"/>
    <w:rsid w:val="00B95D9D"/>
    <w:rsid w:val="00B9777D"/>
    <w:rsid w:val="00BA43FB"/>
    <w:rsid w:val="00BA62F5"/>
    <w:rsid w:val="00BB16D5"/>
    <w:rsid w:val="00BB6082"/>
    <w:rsid w:val="00BB7A5A"/>
    <w:rsid w:val="00BC127D"/>
    <w:rsid w:val="00BC1FE6"/>
    <w:rsid w:val="00BC67BE"/>
    <w:rsid w:val="00BD13A5"/>
    <w:rsid w:val="00BD37C8"/>
    <w:rsid w:val="00BE212D"/>
    <w:rsid w:val="00BF11ED"/>
    <w:rsid w:val="00BF6DF2"/>
    <w:rsid w:val="00C061B6"/>
    <w:rsid w:val="00C125C6"/>
    <w:rsid w:val="00C13042"/>
    <w:rsid w:val="00C17608"/>
    <w:rsid w:val="00C2446C"/>
    <w:rsid w:val="00C246BF"/>
    <w:rsid w:val="00C31B9B"/>
    <w:rsid w:val="00C36AE5"/>
    <w:rsid w:val="00C40863"/>
    <w:rsid w:val="00C41F17"/>
    <w:rsid w:val="00C512D7"/>
    <w:rsid w:val="00C527FA"/>
    <w:rsid w:val="00C5280D"/>
    <w:rsid w:val="00C53EB3"/>
    <w:rsid w:val="00C57811"/>
    <w:rsid w:val="00C5791C"/>
    <w:rsid w:val="00C66290"/>
    <w:rsid w:val="00C67295"/>
    <w:rsid w:val="00C72B7A"/>
    <w:rsid w:val="00C739D6"/>
    <w:rsid w:val="00C7636B"/>
    <w:rsid w:val="00C8709B"/>
    <w:rsid w:val="00C973F2"/>
    <w:rsid w:val="00CA304C"/>
    <w:rsid w:val="00CA774A"/>
    <w:rsid w:val="00CB6139"/>
    <w:rsid w:val="00CC11B0"/>
    <w:rsid w:val="00CC2338"/>
    <w:rsid w:val="00CC2841"/>
    <w:rsid w:val="00CE2720"/>
    <w:rsid w:val="00CF1330"/>
    <w:rsid w:val="00CF2BBD"/>
    <w:rsid w:val="00CF5C88"/>
    <w:rsid w:val="00CF7E36"/>
    <w:rsid w:val="00D0605E"/>
    <w:rsid w:val="00D123BD"/>
    <w:rsid w:val="00D1786A"/>
    <w:rsid w:val="00D23966"/>
    <w:rsid w:val="00D326F9"/>
    <w:rsid w:val="00D32BA2"/>
    <w:rsid w:val="00D3708D"/>
    <w:rsid w:val="00D40426"/>
    <w:rsid w:val="00D40690"/>
    <w:rsid w:val="00D43034"/>
    <w:rsid w:val="00D4450D"/>
    <w:rsid w:val="00D46B6C"/>
    <w:rsid w:val="00D53749"/>
    <w:rsid w:val="00D57C40"/>
    <w:rsid w:val="00D57C96"/>
    <w:rsid w:val="00D57D18"/>
    <w:rsid w:val="00D70AB4"/>
    <w:rsid w:val="00D82E16"/>
    <w:rsid w:val="00D90B1C"/>
    <w:rsid w:val="00D91203"/>
    <w:rsid w:val="00D944BC"/>
    <w:rsid w:val="00D95174"/>
    <w:rsid w:val="00D9693A"/>
    <w:rsid w:val="00DA468B"/>
    <w:rsid w:val="00DA4973"/>
    <w:rsid w:val="00DA6661"/>
    <w:rsid w:val="00DA6F36"/>
    <w:rsid w:val="00DB596E"/>
    <w:rsid w:val="00DB7773"/>
    <w:rsid w:val="00DC00EA"/>
    <w:rsid w:val="00DC0ABE"/>
    <w:rsid w:val="00DC3802"/>
    <w:rsid w:val="00DC4B66"/>
    <w:rsid w:val="00DC7917"/>
    <w:rsid w:val="00DC79ED"/>
    <w:rsid w:val="00DD02D2"/>
    <w:rsid w:val="00DE0F3F"/>
    <w:rsid w:val="00DE5185"/>
    <w:rsid w:val="00DF67C6"/>
    <w:rsid w:val="00E07D87"/>
    <w:rsid w:val="00E20A0C"/>
    <w:rsid w:val="00E2109F"/>
    <w:rsid w:val="00E229EB"/>
    <w:rsid w:val="00E229F1"/>
    <w:rsid w:val="00E277EB"/>
    <w:rsid w:val="00E27831"/>
    <w:rsid w:val="00E3209F"/>
    <w:rsid w:val="00E323C6"/>
    <w:rsid w:val="00E32D12"/>
    <w:rsid w:val="00E32F7E"/>
    <w:rsid w:val="00E35F66"/>
    <w:rsid w:val="00E458ED"/>
    <w:rsid w:val="00E465C3"/>
    <w:rsid w:val="00E4789C"/>
    <w:rsid w:val="00E5267B"/>
    <w:rsid w:val="00E63C0E"/>
    <w:rsid w:val="00E651FD"/>
    <w:rsid w:val="00E72754"/>
    <w:rsid w:val="00E72D49"/>
    <w:rsid w:val="00E7476A"/>
    <w:rsid w:val="00E7593C"/>
    <w:rsid w:val="00E7678A"/>
    <w:rsid w:val="00E7693D"/>
    <w:rsid w:val="00E81359"/>
    <w:rsid w:val="00E83272"/>
    <w:rsid w:val="00E83F63"/>
    <w:rsid w:val="00E86647"/>
    <w:rsid w:val="00E935F1"/>
    <w:rsid w:val="00E94A81"/>
    <w:rsid w:val="00EA1FFB"/>
    <w:rsid w:val="00EB0373"/>
    <w:rsid w:val="00EB048E"/>
    <w:rsid w:val="00EB1742"/>
    <w:rsid w:val="00EB374A"/>
    <w:rsid w:val="00EB3D0C"/>
    <w:rsid w:val="00EB4E9C"/>
    <w:rsid w:val="00ED2E7F"/>
    <w:rsid w:val="00EE1C91"/>
    <w:rsid w:val="00EE20FF"/>
    <w:rsid w:val="00EE34DF"/>
    <w:rsid w:val="00EE364C"/>
    <w:rsid w:val="00EE5381"/>
    <w:rsid w:val="00EE75A4"/>
    <w:rsid w:val="00EF2F89"/>
    <w:rsid w:val="00F00401"/>
    <w:rsid w:val="00F03375"/>
    <w:rsid w:val="00F03E98"/>
    <w:rsid w:val="00F112C9"/>
    <w:rsid w:val="00F1237A"/>
    <w:rsid w:val="00F1528C"/>
    <w:rsid w:val="00F22CBD"/>
    <w:rsid w:val="00F272F1"/>
    <w:rsid w:val="00F43A03"/>
    <w:rsid w:val="00F44213"/>
    <w:rsid w:val="00F44E48"/>
    <w:rsid w:val="00F45372"/>
    <w:rsid w:val="00F46A5B"/>
    <w:rsid w:val="00F524E3"/>
    <w:rsid w:val="00F52E0E"/>
    <w:rsid w:val="00F5562F"/>
    <w:rsid w:val="00F560F7"/>
    <w:rsid w:val="00F6334D"/>
    <w:rsid w:val="00F66579"/>
    <w:rsid w:val="00F8031F"/>
    <w:rsid w:val="00F82F9A"/>
    <w:rsid w:val="00F875D7"/>
    <w:rsid w:val="00F879E9"/>
    <w:rsid w:val="00F90304"/>
    <w:rsid w:val="00F91D4C"/>
    <w:rsid w:val="00FA3EB1"/>
    <w:rsid w:val="00FA4028"/>
    <w:rsid w:val="00FA474A"/>
    <w:rsid w:val="00FA49AB"/>
    <w:rsid w:val="00FB6BDA"/>
    <w:rsid w:val="00FC2380"/>
    <w:rsid w:val="00FC775A"/>
    <w:rsid w:val="00FD7E66"/>
    <w:rsid w:val="00FE0F84"/>
    <w:rsid w:val="00FE39C7"/>
    <w:rsid w:val="00FE4B1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11C32C5"/>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9563E9"/>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44E48"/>
    <w:pPr>
      <w:outlineLvl w:val="5"/>
    </w:pPr>
    <w:rPr>
      <w:lang w:val="es-ES_tradnl"/>
    </w:rPr>
  </w:style>
  <w:style w:type="paragraph" w:styleId="Heading7">
    <w:name w:val="heading 7"/>
    <w:basedOn w:val="Normal"/>
    <w:next w:val="Normal"/>
    <w:link w:val="Heading7Char"/>
    <w:qFormat/>
    <w:rsid w:val="00F44E48"/>
    <w:pPr>
      <w:spacing w:before="240" w:after="60"/>
      <w:outlineLvl w:val="6"/>
    </w:pPr>
    <w:rPr>
      <w:szCs w:val="24"/>
    </w:rPr>
  </w:style>
  <w:style w:type="paragraph" w:styleId="Heading8">
    <w:name w:val="heading 8"/>
    <w:basedOn w:val="Normal"/>
    <w:next w:val="Normal"/>
    <w:link w:val="Heading8Char"/>
    <w:qFormat/>
    <w:rsid w:val="00F44E48"/>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136DE9"/>
    <w:rPr>
      <w:rFonts w:ascii="Arial" w:hAnsi="Arial"/>
      <w:u w:val="single"/>
    </w:rPr>
  </w:style>
  <w:style w:type="character" w:customStyle="1" w:styleId="Heading4Char">
    <w:name w:val="Heading 4 Char"/>
    <w:link w:val="Heading4"/>
    <w:rsid w:val="000B28D3"/>
    <w:rPr>
      <w:rFonts w:ascii="Arial" w:hAnsi="Arial"/>
      <w:u w:val="single"/>
      <w:lang w:val="fr-FR"/>
    </w:rPr>
  </w:style>
  <w:style w:type="character" w:customStyle="1" w:styleId="Heading3Char">
    <w:name w:val="Heading 3 Char"/>
    <w:basedOn w:val="DefaultParagraphFont"/>
    <w:link w:val="Heading3"/>
    <w:rsid w:val="009563E9"/>
    <w:rPr>
      <w:rFonts w:ascii="Arial" w:hAnsi="Arial"/>
      <w:i/>
    </w:rPr>
  </w:style>
  <w:style w:type="paragraph" w:styleId="ListParagraph">
    <w:name w:val="List Paragraph"/>
    <w:basedOn w:val="Normal"/>
    <w:uiPriority w:val="34"/>
    <w:qFormat/>
    <w:rsid w:val="002D75E7"/>
    <w:pPr>
      <w:ind w:left="720"/>
      <w:contextualSpacing/>
    </w:pPr>
  </w:style>
  <w:style w:type="character" w:customStyle="1" w:styleId="Heading1Char">
    <w:name w:val="Heading 1 Char"/>
    <w:basedOn w:val="DefaultParagraphFont"/>
    <w:link w:val="Heading1"/>
    <w:rsid w:val="004542DB"/>
    <w:rPr>
      <w:rFonts w:ascii="Arial" w:hAnsi="Arial"/>
      <w:caps/>
    </w:rPr>
  </w:style>
  <w:style w:type="character" w:customStyle="1" w:styleId="DecisionParagraphsChar">
    <w:name w:val="DecisionParagraphs Char"/>
    <w:basedOn w:val="DefaultParagraphFont"/>
    <w:link w:val="DecisionParagraphs"/>
    <w:rsid w:val="004542DB"/>
    <w:rPr>
      <w:rFonts w:ascii="Arial" w:hAnsi="Arial"/>
      <w:i/>
    </w:rPr>
  </w:style>
  <w:style w:type="paragraph" w:customStyle="1" w:styleId="Heading60">
    <w:name w:val="Heading6"/>
    <w:basedOn w:val="Normal"/>
    <w:link w:val="Heading6Char0"/>
    <w:qFormat/>
    <w:rsid w:val="0037359D"/>
    <w:pPr>
      <w:ind w:left="567" w:firstLine="567"/>
    </w:pPr>
    <w:rPr>
      <w:i/>
      <w:lang w:eastAsia="ja-JP"/>
    </w:rPr>
  </w:style>
  <w:style w:type="table" w:styleId="TableGrid">
    <w:name w:val="Table Grid"/>
    <w:basedOn w:val="TableNormal"/>
    <w:rsid w:val="0037359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0">
    <w:name w:val="Heading6 Char"/>
    <w:basedOn w:val="DefaultParagraphFont"/>
    <w:link w:val="Heading60"/>
    <w:rsid w:val="0037359D"/>
    <w:rPr>
      <w:rFonts w:ascii="Arial" w:hAnsi="Arial"/>
      <w:i/>
      <w:lang w:eastAsia="ja-JP"/>
    </w:rPr>
  </w:style>
  <w:style w:type="table" w:customStyle="1" w:styleId="TableGrid3">
    <w:name w:val="Table Grid3"/>
    <w:basedOn w:val="TableNormal"/>
    <w:next w:val="TableGrid"/>
    <w:rsid w:val="00A77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C7917"/>
    <w:rPr>
      <w:i/>
      <w:iCs/>
    </w:rPr>
  </w:style>
  <w:style w:type="paragraph" w:styleId="NormalWeb">
    <w:name w:val="Normal (Web)"/>
    <w:basedOn w:val="Normal"/>
    <w:unhideWhenUsed/>
    <w:rsid w:val="00DC7917"/>
    <w:pPr>
      <w:spacing w:before="100" w:beforeAutospacing="1" w:after="100" w:afterAutospacing="1"/>
      <w:jc w:val="left"/>
    </w:pPr>
    <w:rPr>
      <w:rFonts w:ascii="Times New Roman" w:eastAsiaTheme="minorEastAsia" w:hAnsi="Times New Roman"/>
      <w:sz w:val="24"/>
      <w:szCs w:val="24"/>
    </w:rPr>
  </w:style>
  <w:style w:type="character" w:customStyle="1" w:styleId="FootnoteTextChar">
    <w:name w:val="Footnote Text Char"/>
    <w:basedOn w:val="DefaultParagraphFont"/>
    <w:link w:val="FootnoteText"/>
    <w:rsid w:val="00DA468B"/>
    <w:rPr>
      <w:rFonts w:ascii="Arial" w:hAnsi="Arial"/>
      <w:sz w:val="16"/>
    </w:rPr>
  </w:style>
  <w:style w:type="character" w:customStyle="1" w:styleId="Heading6Char">
    <w:name w:val="Heading 6 Char"/>
    <w:basedOn w:val="DefaultParagraphFont"/>
    <w:link w:val="Heading6"/>
    <w:rsid w:val="00F44E48"/>
    <w:rPr>
      <w:rFonts w:ascii="Arial" w:hAnsi="Arial"/>
      <w:lang w:val="es-ES_tradnl"/>
    </w:rPr>
  </w:style>
  <w:style w:type="character" w:customStyle="1" w:styleId="Heading7Char">
    <w:name w:val="Heading 7 Char"/>
    <w:basedOn w:val="DefaultParagraphFont"/>
    <w:link w:val="Heading7"/>
    <w:rsid w:val="00F44E48"/>
    <w:rPr>
      <w:rFonts w:ascii="Arial" w:hAnsi="Arial"/>
      <w:szCs w:val="24"/>
    </w:rPr>
  </w:style>
  <w:style w:type="character" w:customStyle="1" w:styleId="Heading8Char">
    <w:name w:val="Heading 8 Char"/>
    <w:basedOn w:val="DefaultParagraphFont"/>
    <w:link w:val="Heading8"/>
    <w:rsid w:val="00F44E48"/>
    <w:rPr>
      <w:rFonts w:ascii="Arial" w:hAnsi="Arial"/>
      <w:u w:val="single"/>
    </w:rPr>
  </w:style>
  <w:style w:type="paragraph" w:customStyle="1" w:styleId="pdflink">
    <w:name w:val="pdflink"/>
    <w:basedOn w:val="Normal"/>
    <w:next w:val="Normal"/>
    <w:rsid w:val="00F44E48"/>
    <w:rPr>
      <w:color w:val="800000"/>
      <w:u w:val="words"/>
    </w:rPr>
  </w:style>
  <w:style w:type="paragraph" w:customStyle="1" w:styleId="Draft">
    <w:name w:val="Draft"/>
    <w:basedOn w:val="Normal"/>
    <w:next w:val="preparedby"/>
    <w:rsid w:val="00F44E48"/>
    <w:pPr>
      <w:spacing w:before="720" w:after="480"/>
      <w:jc w:val="center"/>
    </w:pPr>
    <w:rPr>
      <w:caps/>
      <w:sz w:val="28"/>
    </w:rPr>
  </w:style>
  <w:style w:type="paragraph" w:customStyle="1" w:styleId="quote1">
    <w:name w:val="quote1"/>
    <w:basedOn w:val="Normal"/>
    <w:semiHidden/>
    <w:rsid w:val="00F44E48"/>
    <w:pPr>
      <w:ind w:left="567" w:right="565" w:firstLine="567"/>
    </w:pPr>
    <w:rPr>
      <w:snapToGrid w:val="0"/>
      <w:sz w:val="22"/>
      <w:szCs w:val="22"/>
    </w:rPr>
  </w:style>
  <w:style w:type="paragraph" w:customStyle="1" w:styleId="tqparabox">
    <w:name w:val="tqparabox"/>
    <w:basedOn w:val="Normal"/>
    <w:rsid w:val="00F44E48"/>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F44E48"/>
    <w:pPr>
      <w:ind w:left="1200"/>
    </w:pPr>
  </w:style>
  <w:style w:type="paragraph" w:styleId="BodyTextIndent">
    <w:name w:val="Body Text Indent"/>
    <w:basedOn w:val="Normal"/>
    <w:link w:val="BodyTextIndentChar"/>
    <w:rsid w:val="00F44E48"/>
    <w:pPr>
      <w:ind w:left="567"/>
    </w:pPr>
    <w:rPr>
      <w:lang w:val="es-ES_tradnl"/>
    </w:rPr>
  </w:style>
  <w:style w:type="character" w:customStyle="1" w:styleId="BodyTextIndentChar">
    <w:name w:val="Body Text Indent Char"/>
    <w:basedOn w:val="DefaultParagraphFont"/>
    <w:link w:val="BodyTextIndent"/>
    <w:rsid w:val="00F44E48"/>
    <w:rPr>
      <w:rFonts w:ascii="Arial" w:hAnsi="Arial"/>
      <w:lang w:val="es-ES_tradnl"/>
    </w:rPr>
  </w:style>
  <w:style w:type="paragraph" w:customStyle="1" w:styleId="twpcheck">
    <w:name w:val="twpcheck"/>
    <w:basedOn w:val="Normal"/>
    <w:rsid w:val="00F44E48"/>
    <w:pPr>
      <w:spacing w:before="80" w:after="80"/>
      <w:jc w:val="left"/>
    </w:pPr>
    <w:rPr>
      <w:snapToGrid w:val="0"/>
      <w:sz w:val="16"/>
      <w:szCs w:val="16"/>
    </w:rPr>
  </w:style>
  <w:style w:type="paragraph" w:customStyle="1" w:styleId="DecisionInvitingPara">
    <w:name w:val="Decision Inviting Para."/>
    <w:basedOn w:val="Normal"/>
    <w:rsid w:val="00F44E48"/>
    <w:pPr>
      <w:ind w:left="4536"/>
    </w:pPr>
    <w:rPr>
      <w:i/>
      <w:lang w:val="es-ES_tradnl"/>
    </w:rPr>
  </w:style>
  <w:style w:type="paragraph" w:customStyle="1" w:styleId="Enttepair">
    <w:name w:val="Entête_pair"/>
    <w:basedOn w:val="Normal"/>
    <w:next w:val="Normal"/>
    <w:rsid w:val="00F44E48"/>
    <w:pPr>
      <w:pBdr>
        <w:bottom w:val="single" w:sz="4" w:space="1" w:color="auto"/>
      </w:pBdr>
      <w:jc w:val="left"/>
    </w:pPr>
    <w:rPr>
      <w:szCs w:val="24"/>
    </w:rPr>
  </w:style>
  <w:style w:type="paragraph" w:customStyle="1" w:styleId="Entteimpair">
    <w:name w:val="Entête_impair"/>
    <w:basedOn w:val="Normal"/>
    <w:next w:val="Normal"/>
    <w:rsid w:val="00F44E48"/>
    <w:pPr>
      <w:pBdr>
        <w:bottom w:val="single" w:sz="4" w:space="1" w:color="auto"/>
      </w:pBdr>
      <w:jc w:val="right"/>
    </w:pPr>
  </w:style>
  <w:style w:type="paragraph" w:styleId="E-mailSignature">
    <w:name w:val="E-mail Signature"/>
    <w:basedOn w:val="Normal"/>
    <w:link w:val="E-mailSignatureChar"/>
    <w:semiHidden/>
    <w:rsid w:val="00F44E48"/>
  </w:style>
  <w:style w:type="character" w:customStyle="1" w:styleId="E-mailSignatureChar">
    <w:name w:val="E-mail Signature Char"/>
    <w:basedOn w:val="DefaultParagraphFont"/>
    <w:link w:val="E-mailSignature"/>
    <w:semiHidden/>
    <w:rsid w:val="00F44E48"/>
    <w:rPr>
      <w:rFonts w:ascii="Arial" w:hAnsi="Arial"/>
    </w:rPr>
  </w:style>
  <w:style w:type="paragraph" w:styleId="EnvelopeAddress">
    <w:name w:val="envelope address"/>
    <w:basedOn w:val="Normal"/>
    <w:semiHidden/>
    <w:rsid w:val="00F44E48"/>
    <w:pPr>
      <w:framePr w:w="7920" w:h="1980" w:hRule="exact" w:hSpace="180" w:wrap="auto" w:hAnchor="page" w:xAlign="center" w:yAlign="bottom"/>
      <w:ind w:left="2880"/>
    </w:pPr>
    <w:rPr>
      <w:szCs w:val="24"/>
    </w:rPr>
  </w:style>
  <w:style w:type="paragraph" w:styleId="EnvelopeReturn">
    <w:name w:val="envelope return"/>
    <w:basedOn w:val="Normal"/>
    <w:semiHidden/>
    <w:rsid w:val="00F44E48"/>
  </w:style>
  <w:style w:type="character" w:styleId="HTMLAcronym">
    <w:name w:val="HTML Acronym"/>
    <w:basedOn w:val="DefaultParagraphFont"/>
    <w:semiHidden/>
    <w:rsid w:val="00F44E48"/>
  </w:style>
  <w:style w:type="paragraph" w:styleId="HTMLAddress">
    <w:name w:val="HTML Address"/>
    <w:basedOn w:val="Normal"/>
    <w:link w:val="HTMLAddressChar"/>
    <w:semiHidden/>
    <w:rsid w:val="00F44E48"/>
    <w:rPr>
      <w:i/>
      <w:iCs/>
    </w:rPr>
  </w:style>
  <w:style w:type="character" w:customStyle="1" w:styleId="HTMLAddressChar">
    <w:name w:val="HTML Address Char"/>
    <w:basedOn w:val="DefaultParagraphFont"/>
    <w:link w:val="HTMLAddress"/>
    <w:semiHidden/>
    <w:rsid w:val="00F44E48"/>
    <w:rPr>
      <w:rFonts w:ascii="Arial" w:hAnsi="Arial"/>
      <w:i/>
      <w:iCs/>
    </w:rPr>
  </w:style>
  <w:style w:type="character" w:styleId="HTMLCite">
    <w:name w:val="HTML Cite"/>
    <w:basedOn w:val="DefaultParagraphFont"/>
    <w:semiHidden/>
    <w:rsid w:val="00F44E48"/>
    <w:rPr>
      <w:i/>
      <w:iCs/>
    </w:rPr>
  </w:style>
  <w:style w:type="character" w:styleId="HTMLCode">
    <w:name w:val="HTML Code"/>
    <w:basedOn w:val="DefaultParagraphFont"/>
    <w:semiHidden/>
    <w:rsid w:val="00F44E48"/>
    <w:rPr>
      <w:rFonts w:ascii="Courier New" w:hAnsi="Courier New" w:cs="Courier New"/>
      <w:sz w:val="20"/>
      <w:szCs w:val="20"/>
    </w:rPr>
  </w:style>
  <w:style w:type="character" w:styleId="HTMLDefinition">
    <w:name w:val="HTML Definition"/>
    <w:basedOn w:val="DefaultParagraphFont"/>
    <w:semiHidden/>
    <w:rsid w:val="00F44E48"/>
    <w:rPr>
      <w:i/>
      <w:iCs/>
    </w:rPr>
  </w:style>
  <w:style w:type="character" w:styleId="HTMLKeyboard">
    <w:name w:val="HTML Keyboard"/>
    <w:basedOn w:val="DefaultParagraphFont"/>
    <w:semiHidden/>
    <w:rsid w:val="00F44E48"/>
    <w:rPr>
      <w:rFonts w:ascii="Courier New" w:hAnsi="Courier New" w:cs="Courier New"/>
      <w:sz w:val="20"/>
      <w:szCs w:val="20"/>
    </w:rPr>
  </w:style>
  <w:style w:type="paragraph" w:styleId="HTMLPreformatted">
    <w:name w:val="HTML Preformatted"/>
    <w:basedOn w:val="Normal"/>
    <w:link w:val="HTMLPreformattedChar"/>
    <w:semiHidden/>
    <w:rsid w:val="00F44E48"/>
    <w:rPr>
      <w:rFonts w:ascii="Courier New" w:hAnsi="Courier New" w:cs="Courier New"/>
    </w:rPr>
  </w:style>
  <w:style w:type="character" w:customStyle="1" w:styleId="HTMLPreformattedChar">
    <w:name w:val="HTML Preformatted Char"/>
    <w:basedOn w:val="DefaultParagraphFont"/>
    <w:link w:val="HTMLPreformatted"/>
    <w:semiHidden/>
    <w:rsid w:val="00F44E48"/>
    <w:rPr>
      <w:rFonts w:ascii="Courier New" w:hAnsi="Courier New" w:cs="Courier New"/>
    </w:rPr>
  </w:style>
  <w:style w:type="character" w:styleId="HTMLSample">
    <w:name w:val="HTML Sample"/>
    <w:basedOn w:val="DefaultParagraphFont"/>
    <w:semiHidden/>
    <w:rsid w:val="00F44E48"/>
    <w:rPr>
      <w:rFonts w:ascii="Courier New" w:hAnsi="Courier New" w:cs="Courier New"/>
    </w:rPr>
  </w:style>
  <w:style w:type="character" w:styleId="HTMLTypewriter">
    <w:name w:val="HTML Typewriter"/>
    <w:basedOn w:val="DefaultParagraphFont"/>
    <w:semiHidden/>
    <w:rsid w:val="00F44E48"/>
    <w:rPr>
      <w:rFonts w:ascii="Courier New" w:hAnsi="Courier New" w:cs="Courier New"/>
      <w:sz w:val="20"/>
      <w:szCs w:val="20"/>
    </w:rPr>
  </w:style>
  <w:style w:type="character" w:styleId="HTMLVariable">
    <w:name w:val="HTML Variable"/>
    <w:basedOn w:val="DefaultParagraphFont"/>
    <w:semiHidden/>
    <w:rsid w:val="00F44E48"/>
    <w:rPr>
      <w:i/>
      <w:iCs/>
    </w:rPr>
  </w:style>
  <w:style w:type="character" w:styleId="LineNumber">
    <w:name w:val="line number"/>
    <w:basedOn w:val="DefaultParagraphFont"/>
    <w:semiHidden/>
    <w:rsid w:val="00F44E48"/>
  </w:style>
  <w:style w:type="paragraph" w:styleId="List">
    <w:name w:val="List"/>
    <w:basedOn w:val="Normal"/>
    <w:semiHidden/>
    <w:rsid w:val="00F44E48"/>
    <w:pPr>
      <w:ind w:left="360" w:hanging="360"/>
    </w:pPr>
  </w:style>
  <w:style w:type="paragraph" w:styleId="List2">
    <w:name w:val="List 2"/>
    <w:basedOn w:val="Normal"/>
    <w:semiHidden/>
    <w:rsid w:val="00F44E48"/>
    <w:pPr>
      <w:ind w:left="720" w:hanging="360"/>
    </w:pPr>
  </w:style>
  <w:style w:type="paragraph" w:styleId="List3">
    <w:name w:val="List 3"/>
    <w:basedOn w:val="Normal"/>
    <w:semiHidden/>
    <w:rsid w:val="00F44E48"/>
    <w:pPr>
      <w:ind w:left="1080" w:hanging="360"/>
    </w:pPr>
  </w:style>
  <w:style w:type="paragraph" w:styleId="List4">
    <w:name w:val="List 4"/>
    <w:basedOn w:val="Normal"/>
    <w:rsid w:val="00F44E48"/>
    <w:pPr>
      <w:ind w:left="1440" w:hanging="360"/>
    </w:pPr>
  </w:style>
  <w:style w:type="paragraph" w:styleId="List5">
    <w:name w:val="List 5"/>
    <w:basedOn w:val="Normal"/>
    <w:rsid w:val="00F44E48"/>
    <w:pPr>
      <w:ind w:left="1800" w:hanging="360"/>
    </w:pPr>
  </w:style>
  <w:style w:type="paragraph" w:styleId="ListBullet">
    <w:name w:val="List Bullet"/>
    <w:basedOn w:val="Normal"/>
    <w:autoRedefine/>
    <w:rsid w:val="00F44E48"/>
    <w:pPr>
      <w:tabs>
        <w:tab w:val="num" w:pos="360"/>
      </w:tabs>
      <w:ind w:left="360" w:hanging="360"/>
    </w:pPr>
    <w:rPr>
      <w:bCs/>
      <w:szCs w:val="24"/>
      <w:lang w:val="es-ES" w:eastAsia="zh-CN"/>
    </w:rPr>
  </w:style>
  <w:style w:type="paragraph" w:styleId="ListBullet2">
    <w:name w:val="List Bullet 2"/>
    <w:basedOn w:val="Normal"/>
    <w:semiHidden/>
    <w:rsid w:val="00F44E48"/>
    <w:pPr>
      <w:tabs>
        <w:tab w:val="num" w:pos="720"/>
      </w:tabs>
      <w:ind w:left="720" w:hanging="360"/>
    </w:pPr>
  </w:style>
  <w:style w:type="paragraph" w:styleId="ListBullet3">
    <w:name w:val="List Bullet 3"/>
    <w:basedOn w:val="Normal"/>
    <w:semiHidden/>
    <w:rsid w:val="00F44E48"/>
    <w:pPr>
      <w:tabs>
        <w:tab w:val="num" w:pos="1080"/>
      </w:tabs>
      <w:ind w:left="1080" w:hanging="360"/>
    </w:pPr>
  </w:style>
  <w:style w:type="paragraph" w:styleId="ListBullet4">
    <w:name w:val="List Bullet 4"/>
    <w:basedOn w:val="Normal"/>
    <w:semiHidden/>
    <w:rsid w:val="00F44E48"/>
    <w:pPr>
      <w:tabs>
        <w:tab w:val="num" w:pos="1440"/>
      </w:tabs>
      <w:ind w:left="1440" w:hanging="360"/>
    </w:pPr>
  </w:style>
  <w:style w:type="paragraph" w:styleId="ListBullet5">
    <w:name w:val="List Bullet 5"/>
    <w:basedOn w:val="Normal"/>
    <w:semiHidden/>
    <w:rsid w:val="00F44E48"/>
    <w:pPr>
      <w:tabs>
        <w:tab w:val="num" w:pos="1800"/>
      </w:tabs>
      <w:ind w:left="1800" w:hanging="360"/>
    </w:pPr>
  </w:style>
  <w:style w:type="paragraph" w:styleId="ListContinue">
    <w:name w:val="List Continue"/>
    <w:basedOn w:val="Normal"/>
    <w:semiHidden/>
    <w:rsid w:val="00F44E48"/>
    <w:pPr>
      <w:spacing w:after="120"/>
      <w:ind w:left="360"/>
    </w:pPr>
  </w:style>
  <w:style w:type="paragraph" w:styleId="ListContinue2">
    <w:name w:val="List Continue 2"/>
    <w:basedOn w:val="Normal"/>
    <w:semiHidden/>
    <w:rsid w:val="00F44E48"/>
    <w:pPr>
      <w:spacing w:after="120"/>
      <w:ind w:left="720"/>
    </w:pPr>
  </w:style>
  <w:style w:type="paragraph" w:styleId="ListContinue3">
    <w:name w:val="List Continue 3"/>
    <w:basedOn w:val="Normal"/>
    <w:semiHidden/>
    <w:rsid w:val="00F44E48"/>
    <w:pPr>
      <w:spacing w:after="120"/>
      <w:ind w:left="1080"/>
    </w:pPr>
  </w:style>
  <w:style w:type="paragraph" w:styleId="ListContinue4">
    <w:name w:val="List Continue 4"/>
    <w:basedOn w:val="Normal"/>
    <w:semiHidden/>
    <w:rsid w:val="00F44E48"/>
    <w:pPr>
      <w:spacing w:after="120"/>
      <w:ind w:left="1440"/>
    </w:pPr>
  </w:style>
  <w:style w:type="paragraph" w:styleId="ListContinue5">
    <w:name w:val="List Continue 5"/>
    <w:basedOn w:val="Normal"/>
    <w:semiHidden/>
    <w:rsid w:val="00F44E48"/>
    <w:pPr>
      <w:spacing w:after="120"/>
      <w:ind w:left="1800"/>
    </w:pPr>
  </w:style>
  <w:style w:type="paragraph" w:styleId="ListNumber">
    <w:name w:val="List Number"/>
    <w:basedOn w:val="Normal"/>
    <w:rsid w:val="00F44E48"/>
    <w:pPr>
      <w:tabs>
        <w:tab w:val="num" w:pos="360"/>
      </w:tabs>
      <w:ind w:left="360" w:hanging="360"/>
    </w:pPr>
  </w:style>
  <w:style w:type="paragraph" w:styleId="ListNumber2">
    <w:name w:val="List Number 2"/>
    <w:basedOn w:val="Normal"/>
    <w:semiHidden/>
    <w:rsid w:val="00F44E48"/>
    <w:pPr>
      <w:tabs>
        <w:tab w:val="num" w:pos="720"/>
      </w:tabs>
      <w:ind w:left="720" w:hanging="360"/>
    </w:pPr>
  </w:style>
  <w:style w:type="paragraph" w:styleId="ListNumber3">
    <w:name w:val="List Number 3"/>
    <w:basedOn w:val="Normal"/>
    <w:semiHidden/>
    <w:rsid w:val="00F44E48"/>
    <w:pPr>
      <w:tabs>
        <w:tab w:val="num" w:pos="1080"/>
      </w:tabs>
      <w:ind w:left="1080" w:hanging="360"/>
    </w:pPr>
  </w:style>
  <w:style w:type="paragraph" w:styleId="ListNumber4">
    <w:name w:val="List Number 4"/>
    <w:basedOn w:val="Normal"/>
    <w:semiHidden/>
    <w:rsid w:val="00F44E48"/>
    <w:pPr>
      <w:tabs>
        <w:tab w:val="num" w:pos="1440"/>
      </w:tabs>
      <w:ind w:left="1440" w:hanging="360"/>
    </w:pPr>
  </w:style>
  <w:style w:type="paragraph" w:styleId="ListNumber5">
    <w:name w:val="List Number 5"/>
    <w:basedOn w:val="Normal"/>
    <w:semiHidden/>
    <w:rsid w:val="00F44E48"/>
    <w:pPr>
      <w:tabs>
        <w:tab w:val="num" w:pos="1800"/>
      </w:tabs>
      <w:ind w:left="1800" w:hanging="360"/>
    </w:pPr>
  </w:style>
  <w:style w:type="paragraph" w:styleId="MessageHeader">
    <w:name w:val="Message Header"/>
    <w:basedOn w:val="Normal"/>
    <w:link w:val="MessageHeaderChar"/>
    <w:semiHidden/>
    <w:rsid w:val="00F44E48"/>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F44E48"/>
    <w:rPr>
      <w:rFonts w:ascii="Arial" w:hAnsi="Arial"/>
      <w:szCs w:val="24"/>
      <w:shd w:val="pct20" w:color="auto" w:fill="auto"/>
    </w:rPr>
  </w:style>
  <w:style w:type="paragraph" w:styleId="NoteHeading">
    <w:name w:val="Note Heading"/>
    <w:basedOn w:val="Normal"/>
    <w:next w:val="Normal"/>
    <w:link w:val="NoteHeadingChar"/>
    <w:semiHidden/>
    <w:rsid w:val="00F44E48"/>
  </w:style>
  <w:style w:type="character" w:customStyle="1" w:styleId="NoteHeadingChar">
    <w:name w:val="Note Heading Char"/>
    <w:basedOn w:val="DefaultParagraphFont"/>
    <w:link w:val="NoteHeading"/>
    <w:semiHidden/>
    <w:rsid w:val="00F44E48"/>
    <w:rPr>
      <w:rFonts w:ascii="Arial" w:hAnsi="Arial"/>
    </w:rPr>
  </w:style>
  <w:style w:type="paragraph" w:styleId="Salutation">
    <w:name w:val="Salutation"/>
    <w:basedOn w:val="Normal"/>
    <w:next w:val="Normal"/>
    <w:link w:val="SalutationChar"/>
    <w:rsid w:val="00F44E48"/>
  </w:style>
  <w:style w:type="character" w:customStyle="1" w:styleId="SalutationChar">
    <w:name w:val="Salutation Char"/>
    <w:basedOn w:val="DefaultParagraphFont"/>
    <w:link w:val="Salutation"/>
    <w:rsid w:val="00F44E48"/>
    <w:rPr>
      <w:rFonts w:ascii="Arial" w:hAnsi="Arial"/>
    </w:rPr>
  </w:style>
  <w:style w:type="character" w:styleId="Strong">
    <w:name w:val="Strong"/>
    <w:basedOn w:val="DefaultParagraphFont"/>
    <w:qFormat/>
    <w:rsid w:val="00F44E48"/>
    <w:rPr>
      <w:b/>
      <w:bCs/>
    </w:rPr>
  </w:style>
  <w:style w:type="paragraph" w:styleId="Subtitle">
    <w:name w:val="Subtitle"/>
    <w:basedOn w:val="Normal"/>
    <w:link w:val="SubtitleChar"/>
    <w:qFormat/>
    <w:rsid w:val="00F44E48"/>
    <w:pPr>
      <w:spacing w:after="60"/>
      <w:jc w:val="center"/>
      <w:outlineLvl w:val="1"/>
    </w:pPr>
    <w:rPr>
      <w:szCs w:val="24"/>
    </w:rPr>
  </w:style>
  <w:style w:type="character" w:customStyle="1" w:styleId="SubtitleChar">
    <w:name w:val="Subtitle Char"/>
    <w:basedOn w:val="DefaultParagraphFont"/>
    <w:link w:val="Subtitle"/>
    <w:rsid w:val="00F44E48"/>
    <w:rPr>
      <w:rFonts w:ascii="Arial" w:hAnsi="Arial"/>
      <w:szCs w:val="24"/>
    </w:rPr>
  </w:style>
  <w:style w:type="table" w:styleId="Table3Deffects1">
    <w:name w:val="Table 3D effects 1"/>
    <w:basedOn w:val="TableNormal"/>
    <w:semiHidden/>
    <w:rsid w:val="00F44E48"/>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44E48"/>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44E48"/>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44E48"/>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44E48"/>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44E48"/>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44E48"/>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44E48"/>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44E48"/>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44E48"/>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44E48"/>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44E48"/>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44E48"/>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44E48"/>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44E48"/>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44E48"/>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44E48"/>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44E4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44E48"/>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44E48"/>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44E48"/>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44E4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44E48"/>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44E48"/>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44E48"/>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44E48"/>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44E48"/>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44E48"/>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44E48"/>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44E4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44E4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44E48"/>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44E48"/>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44E48"/>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44E48"/>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44E48"/>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44E48"/>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44E48"/>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44E48"/>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44E4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44E48"/>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44E48"/>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44E48"/>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F44E48"/>
    <w:pPr>
      <w:ind w:left="1440"/>
    </w:pPr>
  </w:style>
  <w:style w:type="paragraph" w:styleId="TOC8">
    <w:name w:val="toc 8"/>
    <w:basedOn w:val="Normal"/>
    <w:next w:val="Normal"/>
    <w:autoRedefine/>
    <w:semiHidden/>
    <w:rsid w:val="00F44E48"/>
    <w:pPr>
      <w:ind w:left="1680"/>
    </w:pPr>
  </w:style>
  <w:style w:type="paragraph" w:styleId="TOC9">
    <w:name w:val="toc 9"/>
    <w:basedOn w:val="Normal"/>
    <w:next w:val="Normal"/>
    <w:autoRedefine/>
    <w:semiHidden/>
    <w:rsid w:val="00F44E48"/>
    <w:pPr>
      <w:ind w:left="1920"/>
    </w:pPr>
  </w:style>
  <w:style w:type="character" w:styleId="FollowedHyperlink">
    <w:name w:val="FollowedHyperlink"/>
    <w:basedOn w:val="DefaultParagraphFont"/>
    <w:rsid w:val="00F44E48"/>
    <w:rPr>
      <w:color w:val="606420"/>
      <w:u w:val="single"/>
    </w:rPr>
  </w:style>
  <w:style w:type="paragraph" w:styleId="BlockText">
    <w:name w:val="Block Text"/>
    <w:basedOn w:val="Normal"/>
    <w:rsid w:val="00F44E48"/>
    <w:pPr>
      <w:ind w:left="567" w:right="566"/>
    </w:pPr>
    <w:rPr>
      <w:sz w:val="22"/>
    </w:rPr>
  </w:style>
  <w:style w:type="paragraph" w:styleId="Caption">
    <w:name w:val="caption"/>
    <w:basedOn w:val="Normal"/>
    <w:next w:val="Normal"/>
    <w:qFormat/>
    <w:rsid w:val="00F44E48"/>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F44E48"/>
    <w:rPr>
      <w:sz w:val="22"/>
      <w:lang w:val="es-ES_tradnl"/>
    </w:rPr>
  </w:style>
  <w:style w:type="character" w:customStyle="1" w:styleId="CommentTextChar">
    <w:name w:val="Comment Text Char"/>
    <w:basedOn w:val="DefaultParagraphFont"/>
    <w:link w:val="CommentText"/>
    <w:semiHidden/>
    <w:rsid w:val="00F44E48"/>
    <w:rPr>
      <w:rFonts w:ascii="Arial" w:hAnsi="Arial"/>
      <w:sz w:val="22"/>
      <w:lang w:val="es-ES_tradnl"/>
    </w:rPr>
  </w:style>
  <w:style w:type="paragraph" w:customStyle="1" w:styleId="Committee">
    <w:name w:val="Committee"/>
    <w:basedOn w:val="Title"/>
    <w:rsid w:val="00F44E48"/>
    <w:rPr>
      <w:caps w:val="0"/>
      <w:lang w:val="es-ES_tradnl"/>
    </w:rPr>
  </w:style>
  <w:style w:type="paragraph" w:customStyle="1" w:styleId="n">
    <w:name w:val="n"/>
    <w:basedOn w:val="Header"/>
    <w:rsid w:val="00F44E48"/>
  </w:style>
  <w:style w:type="paragraph" w:customStyle="1" w:styleId="TitleofSection">
    <w:name w:val="Title of Section"/>
    <w:basedOn w:val="TitleofDoc"/>
    <w:rsid w:val="00F44E48"/>
    <w:pPr>
      <w:spacing w:before="120" w:after="120"/>
    </w:pPr>
    <w:rPr>
      <w:b/>
      <w:caps w:val="0"/>
      <w:lang w:val="es-ES_tradnl" w:eastAsia="de-DE"/>
    </w:rPr>
  </w:style>
  <w:style w:type="paragraph" w:customStyle="1" w:styleId="TOCAnnex">
    <w:name w:val="TOC Annex"/>
    <w:basedOn w:val="Normal"/>
    <w:rsid w:val="00F44E48"/>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44E48"/>
    <w:pPr>
      <w:jc w:val="center"/>
    </w:pPr>
    <w:rPr>
      <w:b/>
      <w:caps/>
      <w:szCs w:val="24"/>
    </w:rPr>
  </w:style>
  <w:style w:type="paragraph" w:customStyle="1" w:styleId="Notetoarticle">
    <w:name w:val="Note to article"/>
    <w:basedOn w:val="Normal"/>
    <w:semiHidden/>
    <w:rsid w:val="00F44E48"/>
  </w:style>
  <w:style w:type="paragraph" w:styleId="PlainText">
    <w:name w:val="Plain Text"/>
    <w:basedOn w:val="Normal"/>
    <w:link w:val="PlainTextChar"/>
    <w:rsid w:val="00F44E48"/>
    <w:rPr>
      <w:rFonts w:ascii="Courier New" w:hAnsi="Courier New" w:cs="Courier New"/>
      <w:lang w:eastAsia="fr-FR"/>
    </w:rPr>
  </w:style>
  <w:style w:type="character" w:customStyle="1" w:styleId="PlainTextChar">
    <w:name w:val="Plain Text Char"/>
    <w:basedOn w:val="DefaultParagraphFont"/>
    <w:link w:val="PlainText"/>
    <w:rsid w:val="00F44E48"/>
    <w:rPr>
      <w:rFonts w:ascii="Courier New" w:hAnsi="Courier New" w:cs="Courier New"/>
      <w:lang w:eastAsia="fr-FR"/>
    </w:rPr>
  </w:style>
  <w:style w:type="character" w:customStyle="1" w:styleId="plcountryChar">
    <w:name w:val="plcountry Char"/>
    <w:basedOn w:val="DefaultParagraphFont"/>
    <w:link w:val="plcountry"/>
    <w:rsid w:val="00F44E48"/>
    <w:rPr>
      <w:rFonts w:ascii="Arial" w:hAnsi="Arial"/>
      <w:caps/>
      <w:noProof/>
      <w:snapToGrid w:val="0"/>
      <w:u w:val="single"/>
    </w:rPr>
  </w:style>
  <w:style w:type="character" w:customStyle="1" w:styleId="pldetailsChar">
    <w:name w:val="pldetails Char"/>
    <w:link w:val="pldetails"/>
    <w:locked/>
    <w:rsid w:val="00F44E48"/>
    <w:rPr>
      <w:rFonts w:ascii="Arial" w:hAnsi="Arial"/>
      <w:noProof/>
      <w:snapToGrid w:val="0"/>
    </w:rPr>
  </w:style>
  <w:style w:type="character" w:customStyle="1" w:styleId="BodyTextChar">
    <w:name w:val="Body Text Char"/>
    <w:basedOn w:val="DefaultParagraphFont"/>
    <w:link w:val="BodyText"/>
    <w:rsid w:val="00F44E48"/>
    <w:rPr>
      <w:rFonts w:ascii="Arial" w:hAnsi="Arial"/>
    </w:rPr>
  </w:style>
  <w:style w:type="paragraph" w:customStyle="1" w:styleId="Inf6Titre4">
    <w:name w:val="Inf6_Titre4"/>
    <w:basedOn w:val="Normal"/>
    <w:next w:val="Normal"/>
    <w:rsid w:val="00F44E48"/>
    <w:pPr>
      <w:spacing w:after="360"/>
      <w:jc w:val="center"/>
    </w:pPr>
    <w:rPr>
      <w:rFonts w:cs="Arial"/>
      <w:caps/>
    </w:rPr>
  </w:style>
  <w:style w:type="paragraph" w:customStyle="1" w:styleId="Inf6Titre1">
    <w:name w:val="Inf6_Titre1"/>
    <w:basedOn w:val="Heading1"/>
    <w:next w:val="Normal"/>
    <w:rsid w:val="00F44E48"/>
    <w:pPr>
      <w:ind w:firstLine="284"/>
      <w:jc w:val="center"/>
    </w:pPr>
    <w:rPr>
      <w:b/>
    </w:rPr>
  </w:style>
  <w:style w:type="paragraph" w:customStyle="1" w:styleId="Inf6Titre2">
    <w:name w:val="Inf6_Titre2"/>
    <w:basedOn w:val="Inf6Titre1"/>
    <w:next w:val="Normal"/>
    <w:rsid w:val="00F44E48"/>
    <w:pPr>
      <w:spacing w:after="360" w:line="360" w:lineRule="auto"/>
      <w:ind w:firstLine="0"/>
    </w:pPr>
    <w:rPr>
      <w:rFonts w:cs="Arial"/>
      <w:b w:val="0"/>
    </w:rPr>
  </w:style>
  <w:style w:type="paragraph" w:customStyle="1" w:styleId="Inf6Titre3">
    <w:name w:val="Inf6_Titre3"/>
    <w:basedOn w:val="Inf6Titre2"/>
    <w:next w:val="Normal"/>
    <w:rsid w:val="00F44E48"/>
    <w:pPr>
      <w:keepNext w:val="0"/>
      <w:spacing w:after="240" w:line="240" w:lineRule="auto"/>
    </w:pPr>
    <w:rPr>
      <w:b/>
      <w:caps w:val="0"/>
    </w:rPr>
  </w:style>
  <w:style w:type="character" w:customStyle="1" w:styleId="HeaderChar">
    <w:name w:val="Header Char"/>
    <w:basedOn w:val="DefaultParagraphFont"/>
    <w:link w:val="Header"/>
    <w:uiPriority w:val="99"/>
    <w:rsid w:val="00F44E48"/>
    <w:rPr>
      <w:rFonts w:ascii="Arial" w:hAnsi="Arial"/>
      <w:lang w:val="fr-FR"/>
    </w:rPr>
  </w:style>
  <w:style w:type="character" w:customStyle="1" w:styleId="Fuentedeprrafopredeter">
    <w:name w:val="Fuente de párrafo predeter."/>
    <w:rsid w:val="00F44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B3D0-AF6A-4CEB-9CC8-D247AF3D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23178</Words>
  <Characters>131499</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154369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ROVERE Caroline</dc:creator>
  <cp:keywords>FOR OFFICIAL USE ONLY</cp:keywords>
  <cp:lastModifiedBy>MAY Jessica</cp:lastModifiedBy>
  <cp:revision>9</cp:revision>
  <cp:lastPrinted>2019-10-29T17:51:00Z</cp:lastPrinted>
  <dcterms:created xsi:type="dcterms:W3CDTF">2019-12-19T07:47:00Z</dcterms:created>
  <dcterms:modified xsi:type="dcterms:W3CDTF">2020-01-07T10:18:00Z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78b4693e-ebaa-4897-b034-94906d5df9f6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