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6D7435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8B6E60">
              <w:t>F</w:t>
            </w:r>
            <w:r w:rsidR="006D7435">
              <w:t>ifth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6D7435">
              <w:t>8</w:t>
            </w:r>
            <w:r w:rsidR="008B6E60">
              <w:t xml:space="preserve"> and </w:t>
            </w:r>
            <w:r w:rsidR="006D7435">
              <w:t>29, 2019</w:t>
            </w:r>
          </w:p>
        </w:tc>
        <w:tc>
          <w:tcPr>
            <w:tcW w:w="3127" w:type="dxa"/>
          </w:tcPr>
          <w:p w:rsidR="00EB4E9C" w:rsidRPr="003C7FBE" w:rsidRDefault="006D7435" w:rsidP="003C7FBE">
            <w:pPr>
              <w:pStyle w:val="Doccode"/>
            </w:pPr>
            <w:r>
              <w:t>TC/55</w:t>
            </w:r>
            <w:r w:rsidR="00EB4E9C" w:rsidRPr="00AC2883">
              <w:t>/</w:t>
            </w:r>
            <w:r w:rsidR="00902DCF">
              <w:t>17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A31036" w:rsidRPr="00A31036" w:rsidRDefault="00EB4E9C" w:rsidP="00580A49">
            <w:pPr>
              <w:pStyle w:val="Docoriginal"/>
              <w:rPr>
                <w:b w:val="0"/>
                <w:spacing w:val="0"/>
              </w:rPr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580A49" w:rsidRPr="00986EB4">
              <w:rPr>
                <w:b w:val="0"/>
                <w:spacing w:val="0"/>
              </w:rPr>
              <w:t>September</w:t>
            </w:r>
            <w:r w:rsidR="00A31036" w:rsidRPr="00986EB4">
              <w:rPr>
                <w:b w:val="0"/>
                <w:spacing w:val="0"/>
              </w:rPr>
              <w:t xml:space="preserve"> </w:t>
            </w:r>
            <w:r w:rsidR="00580A49" w:rsidRPr="00986EB4">
              <w:rPr>
                <w:b w:val="0"/>
                <w:spacing w:val="0"/>
              </w:rPr>
              <w:t>20</w:t>
            </w:r>
            <w:r w:rsidR="00A31036" w:rsidRPr="00986EB4">
              <w:rPr>
                <w:b w:val="0"/>
                <w:spacing w:val="0"/>
              </w:rPr>
              <w:t>, 2019</w:t>
            </w:r>
            <w:bookmarkStart w:id="0" w:name="_GoBack"/>
            <w:bookmarkEnd w:id="0"/>
          </w:p>
        </w:tc>
      </w:tr>
    </w:tbl>
    <w:p w:rsidR="000D7780" w:rsidRPr="006A644A" w:rsidRDefault="00F86519" w:rsidP="006A644A">
      <w:pPr>
        <w:pStyle w:val="Titleofdoc0"/>
      </w:pPr>
      <w:bookmarkStart w:id="1" w:name="TitleOfDoc"/>
      <w:bookmarkEnd w:id="1"/>
      <w:r>
        <w:t>M</w:t>
      </w:r>
      <w:r w:rsidRPr="007E7685">
        <w:t xml:space="preserve">atters to be resolved concerning Test Guidelines </w:t>
      </w:r>
      <w:r w:rsidRPr="00AF7547">
        <w:t>put forward for adoption by the Technical Committee</w:t>
      </w:r>
      <w:r>
        <w:t>:  Watermelon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F86519" w:rsidRDefault="00F86519" w:rsidP="00050E16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CD4563">
        <w:rPr>
          <w:snapToGrid w:val="0"/>
        </w:rPr>
        <w:t>The Enlarged Editorial Com</w:t>
      </w:r>
      <w:r>
        <w:rPr>
          <w:snapToGrid w:val="0"/>
        </w:rPr>
        <w:t>mittee (TC-EDC), at its meeting</w:t>
      </w:r>
      <w:r w:rsidRPr="00CD4563">
        <w:rPr>
          <w:snapToGrid w:val="0"/>
        </w:rPr>
        <w:t xml:space="preserve"> held in Geneva, </w:t>
      </w:r>
      <w:r>
        <w:rPr>
          <w:snapToGrid w:val="0"/>
        </w:rPr>
        <w:t>o</w:t>
      </w:r>
      <w:r w:rsidRPr="00CD4563">
        <w:rPr>
          <w:snapToGrid w:val="0"/>
        </w:rPr>
        <w:t>n March 26, 201</w:t>
      </w:r>
      <w:r>
        <w:rPr>
          <w:snapToGrid w:val="0"/>
        </w:rPr>
        <w:t>9</w:t>
      </w:r>
      <w:r w:rsidRPr="00CD4563">
        <w:rPr>
          <w:snapToGrid w:val="0"/>
        </w:rPr>
        <w:t>,</w:t>
      </w:r>
      <w:r>
        <w:rPr>
          <w:snapToGrid w:val="0"/>
        </w:rPr>
        <w:t xml:space="preserve"> </w:t>
      </w:r>
      <w:r w:rsidRPr="00CD4563">
        <w:rPr>
          <w:snapToGrid w:val="0"/>
        </w:rPr>
        <w:t>considered document</w:t>
      </w:r>
      <w:r>
        <w:rPr>
          <w:snapToGrid w:val="0"/>
        </w:rPr>
        <w:t xml:space="preserve"> </w:t>
      </w:r>
      <w:r w:rsidRPr="00F86519">
        <w:rPr>
          <w:snapToGrid w:val="0"/>
        </w:rPr>
        <w:t>TC-EDC/MAR19/8</w:t>
      </w:r>
      <w:r w:rsidRPr="00CD4563">
        <w:rPr>
          <w:snapToGrid w:val="0"/>
        </w:rPr>
        <w:t xml:space="preserve"> </w:t>
      </w:r>
      <w:r>
        <w:rPr>
          <w:snapToGrid w:val="0"/>
        </w:rPr>
        <w:t>“</w:t>
      </w:r>
      <w:r w:rsidRPr="00CD4563">
        <w:rPr>
          <w:snapToGrid w:val="0"/>
        </w:rPr>
        <w:t>Partial revision of the Test Guidelines for Watermelon</w:t>
      </w:r>
      <w:r>
        <w:rPr>
          <w:snapToGrid w:val="0"/>
        </w:rPr>
        <w:t xml:space="preserve">” </w:t>
      </w:r>
      <w:r w:rsidRPr="00CD4563">
        <w:rPr>
          <w:snapToGrid w:val="0"/>
        </w:rPr>
        <w:t xml:space="preserve">and </w:t>
      </w:r>
      <w:r w:rsidR="00117006">
        <w:rPr>
          <w:snapToGrid w:val="0"/>
        </w:rPr>
        <w:t>identified certain</w:t>
      </w:r>
      <w:r w:rsidRPr="00CD4563">
        <w:rPr>
          <w:snapToGrid w:val="0"/>
        </w:rPr>
        <w:t xml:space="preserve"> technical issues </w:t>
      </w:r>
      <w:r w:rsidR="00117006">
        <w:rPr>
          <w:snapToGrid w:val="0"/>
        </w:rPr>
        <w:t xml:space="preserve">concerning </w:t>
      </w:r>
      <w:r w:rsidRPr="00CD4563">
        <w:rPr>
          <w:snapToGrid w:val="0"/>
        </w:rPr>
        <w:t xml:space="preserve">the </w:t>
      </w:r>
      <w:r>
        <w:rPr>
          <w:snapToGrid w:val="0"/>
        </w:rPr>
        <w:t>proposed partial revision of the</w:t>
      </w:r>
      <w:r w:rsidRPr="00CD4563">
        <w:rPr>
          <w:snapToGrid w:val="0"/>
        </w:rPr>
        <w:t xml:space="preserve"> Test Guidelines for </w:t>
      </w:r>
      <w:r>
        <w:rPr>
          <w:snapToGrid w:val="0"/>
        </w:rPr>
        <w:t>Watermelon</w:t>
      </w:r>
      <w:r w:rsidRPr="00CD4563">
        <w:rPr>
          <w:snapToGrid w:val="0"/>
        </w:rPr>
        <w:t xml:space="preserve"> </w:t>
      </w:r>
      <w:r w:rsidR="00117006">
        <w:rPr>
          <w:snapToGrid w:val="0"/>
        </w:rPr>
        <w:t xml:space="preserve">that </w:t>
      </w:r>
      <w:proofErr w:type="gramStart"/>
      <w:r w:rsidRPr="00CD4563">
        <w:rPr>
          <w:snapToGrid w:val="0"/>
        </w:rPr>
        <w:t>should be addressed</w:t>
      </w:r>
      <w:proofErr w:type="gramEnd"/>
      <w:r w:rsidRPr="00CD4563">
        <w:rPr>
          <w:snapToGrid w:val="0"/>
        </w:rPr>
        <w:t xml:space="preserve"> by the T</w:t>
      </w:r>
      <w:r>
        <w:rPr>
          <w:snapToGrid w:val="0"/>
        </w:rPr>
        <w:t>echnical Working Party for Vegetables (TWV)</w:t>
      </w:r>
      <w:r w:rsidRPr="00CD4563">
        <w:rPr>
          <w:snapToGrid w:val="0"/>
        </w:rPr>
        <w:t>.</w:t>
      </w:r>
    </w:p>
    <w:p w:rsidR="00F86519" w:rsidRDefault="00F86519" w:rsidP="00050E16">
      <w:pPr>
        <w:rPr>
          <w:snapToGrid w:val="0"/>
        </w:rPr>
      </w:pPr>
    </w:p>
    <w:p w:rsidR="00F86519" w:rsidRDefault="00F86519" w:rsidP="00C1463A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7D2174">
        <w:rPr>
          <w:snapToGrid w:val="0"/>
        </w:rPr>
        <w:t xml:space="preserve">The </w:t>
      </w:r>
      <w:r>
        <w:rPr>
          <w:snapToGrid w:val="0"/>
        </w:rPr>
        <w:t xml:space="preserve">TWV, at </w:t>
      </w:r>
      <w:r w:rsidRPr="00457B95">
        <w:rPr>
          <w:snapToGrid w:val="0"/>
        </w:rPr>
        <w:t xml:space="preserve">its </w:t>
      </w:r>
      <w:r w:rsidR="00C1463A" w:rsidRPr="000E7A30">
        <w:t>fifty-third session</w:t>
      </w:r>
      <w:r w:rsidR="00117006">
        <w:t>,</w:t>
      </w:r>
      <w:r w:rsidR="00771227">
        <w:t xml:space="preserve"> held</w:t>
      </w:r>
      <w:r w:rsidR="00C1463A" w:rsidRPr="000E7A30">
        <w:t xml:space="preserve"> in </w:t>
      </w:r>
      <w:r w:rsidR="00C1463A" w:rsidRPr="000E7A30">
        <w:rPr>
          <w:rFonts w:cs="Arial"/>
        </w:rPr>
        <w:t>Seoul, Republic of Korea</w:t>
      </w:r>
      <w:r w:rsidR="00C1463A" w:rsidRPr="000E7A30">
        <w:t>, from May 20 to 24, 2019</w:t>
      </w:r>
      <w:r>
        <w:rPr>
          <w:snapToGrid w:val="0"/>
        </w:rPr>
        <w:t>, considered document TW</w:t>
      </w:r>
      <w:r w:rsidR="00C1463A">
        <w:rPr>
          <w:snapToGrid w:val="0"/>
        </w:rPr>
        <w:t>V</w:t>
      </w:r>
      <w:r>
        <w:rPr>
          <w:snapToGrid w:val="0"/>
        </w:rPr>
        <w:t>/5</w:t>
      </w:r>
      <w:r w:rsidR="00C1463A">
        <w:rPr>
          <w:snapToGrid w:val="0"/>
        </w:rPr>
        <w:t>3</w:t>
      </w:r>
      <w:r>
        <w:rPr>
          <w:snapToGrid w:val="0"/>
        </w:rPr>
        <w:t>/</w:t>
      </w:r>
      <w:r w:rsidR="00C1463A">
        <w:rPr>
          <w:snapToGrid w:val="0"/>
        </w:rPr>
        <w:t>9</w:t>
      </w:r>
      <w:r w:rsidRPr="00457B95">
        <w:t xml:space="preserve"> </w:t>
      </w:r>
      <w:r w:rsidRPr="00457B95">
        <w:rPr>
          <w:snapToGrid w:val="0"/>
        </w:rPr>
        <w:t>“Matters to be resolved concerning Test Guidelines adopted by the Technical Committee:</w:t>
      </w:r>
      <w:r>
        <w:rPr>
          <w:snapToGrid w:val="0"/>
        </w:rPr>
        <w:t xml:space="preserve"> </w:t>
      </w:r>
      <w:r w:rsidR="00C1463A">
        <w:rPr>
          <w:snapToGrid w:val="0"/>
        </w:rPr>
        <w:t>Watermelon</w:t>
      </w:r>
      <w:r w:rsidR="00117006">
        <w:rPr>
          <w:snapToGrid w:val="0"/>
        </w:rPr>
        <w:t xml:space="preserve">,” </w:t>
      </w:r>
      <w:r w:rsidRPr="007D2174">
        <w:rPr>
          <w:snapToGrid w:val="0"/>
        </w:rPr>
        <w:t>including the technical issues</w:t>
      </w:r>
      <w:r w:rsidR="00117006">
        <w:rPr>
          <w:snapToGrid w:val="0"/>
        </w:rPr>
        <w:t xml:space="preserve"> identified by the TC-EDC (</w:t>
      </w:r>
      <w:r>
        <w:rPr>
          <w:snapToGrid w:val="0"/>
        </w:rPr>
        <w:t xml:space="preserve">indicated </w:t>
      </w:r>
      <w:r w:rsidR="00117006">
        <w:rPr>
          <w:snapToGrid w:val="0"/>
        </w:rPr>
        <w:t xml:space="preserve">below </w:t>
      </w:r>
      <w:r>
        <w:rPr>
          <w:snapToGrid w:val="0"/>
        </w:rPr>
        <w:t>by “</w:t>
      </w:r>
      <w:r w:rsidRPr="00CD4563">
        <w:rPr>
          <w:snapToGrid w:val="0"/>
          <w:vertAlign w:val="superscript"/>
        </w:rPr>
        <w:t>#</w:t>
      </w:r>
      <w:r>
        <w:rPr>
          <w:snapToGrid w:val="0"/>
        </w:rPr>
        <w:t>”</w:t>
      </w:r>
      <w:r w:rsidR="00117006">
        <w:rPr>
          <w:snapToGrid w:val="0"/>
        </w:rPr>
        <w:t>)</w:t>
      </w:r>
      <w:r w:rsidR="00E06495">
        <w:rPr>
          <w:snapToGrid w:val="0"/>
        </w:rPr>
        <w:t xml:space="preserve"> </w:t>
      </w:r>
      <w:r w:rsidR="00E06495" w:rsidRPr="00986EB4">
        <w:t>(see document </w:t>
      </w:r>
      <w:r w:rsidR="00E06495" w:rsidRPr="00986EB4">
        <w:rPr>
          <w:snapToGrid w:val="0"/>
        </w:rPr>
        <w:t>TC-EDC/MAR19/8</w:t>
      </w:r>
      <w:r w:rsidR="00E06495" w:rsidRPr="00986EB4">
        <w:t>)</w:t>
      </w:r>
      <w:r w:rsidR="00117006" w:rsidRPr="00986EB4">
        <w:rPr>
          <w:snapToGrid w:val="0"/>
        </w:rPr>
        <w:t xml:space="preserve">.  The </w:t>
      </w:r>
      <w:r w:rsidRPr="00986EB4">
        <w:rPr>
          <w:snapToGrid w:val="0"/>
        </w:rPr>
        <w:t xml:space="preserve">proposed responses by the Leading Expert, </w:t>
      </w:r>
      <w:r w:rsidR="00C1463A" w:rsidRPr="00986EB4">
        <w:rPr>
          <w:snapToGrid w:val="0"/>
        </w:rPr>
        <w:t xml:space="preserve">Ms. Marian van </w:t>
      </w:r>
      <w:proofErr w:type="spellStart"/>
      <w:r w:rsidR="00C1463A" w:rsidRPr="00986EB4">
        <w:rPr>
          <w:snapToGrid w:val="0"/>
        </w:rPr>
        <w:t>Leeuwen</w:t>
      </w:r>
      <w:proofErr w:type="spellEnd"/>
      <w:r w:rsidR="00C1463A" w:rsidRPr="00986EB4">
        <w:rPr>
          <w:snapToGrid w:val="0"/>
        </w:rPr>
        <w:t xml:space="preserve"> (Netherlands)</w:t>
      </w:r>
      <w:r w:rsidRPr="00986EB4">
        <w:rPr>
          <w:snapToGrid w:val="0"/>
        </w:rPr>
        <w:t xml:space="preserve">, and </w:t>
      </w:r>
      <w:r w:rsidR="00117006" w:rsidRPr="00986EB4">
        <w:rPr>
          <w:snapToGrid w:val="0"/>
        </w:rPr>
        <w:t>the conclusions of the TWV were as follows</w:t>
      </w:r>
      <w:r w:rsidRPr="00986EB4">
        <w:rPr>
          <w:snapToGrid w:val="0"/>
        </w:rPr>
        <w:t xml:space="preserve"> </w:t>
      </w:r>
      <w:r w:rsidRPr="00986EB4">
        <w:t>(see document TW</w:t>
      </w:r>
      <w:r w:rsidR="00C1463A" w:rsidRPr="00986EB4">
        <w:t>V</w:t>
      </w:r>
      <w:r w:rsidRPr="00986EB4">
        <w:t>/5</w:t>
      </w:r>
      <w:r w:rsidR="00C1463A" w:rsidRPr="00986EB4">
        <w:t>3</w:t>
      </w:r>
      <w:r w:rsidRPr="00986EB4">
        <w:t>/1</w:t>
      </w:r>
      <w:r w:rsidR="00C1463A" w:rsidRPr="00986EB4">
        <w:t>4</w:t>
      </w:r>
      <w:r w:rsidRPr="00986EB4">
        <w:t xml:space="preserve"> </w:t>
      </w:r>
      <w:r w:rsidR="00527260" w:rsidRPr="00986EB4">
        <w:t xml:space="preserve">Rev. </w:t>
      </w:r>
      <w:r w:rsidRPr="00986EB4">
        <w:t>“</w:t>
      </w:r>
      <w:r w:rsidR="0060543B" w:rsidRPr="00986EB4">
        <w:t>Revised </w:t>
      </w:r>
      <w:r w:rsidRPr="00986EB4">
        <w:t>Report”, paragraph 83):</w:t>
      </w:r>
      <w:r w:rsidRPr="00703346">
        <w:t xml:space="preserve"> </w:t>
      </w:r>
    </w:p>
    <w:p w:rsidR="00F86519" w:rsidRDefault="00F86519" w:rsidP="00050E16">
      <w:pPr>
        <w:rPr>
          <w:snapToGrid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066"/>
      </w:tblGrid>
      <w:tr w:rsidR="00F86519" w:rsidRPr="00991037" w:rsidTr="00686B06">
        <w:trPr>
          <w:cantSplit/>
        </w:trPr>
        <w:tc>
          <w:tcPr>
            <w:tcW w:w="1573" w:type="dxa"/>
          </w:tcPr>
          <w:p w:rsidR="00F86519" w:rsidRPr="00991037" w:rsidRDefault="00F86519" w:rsidP="00686B06">
            <w:pPr>
              <w:keepNext/>
              <w:rPr>
                <w:rFonts w:cs="Arial"/>
              </w:rPr>
            </w:pPr>
            <w:bookmarkStart w:id="3" w:name="_Ref5702576"/>
            <w:r w:rsidRPr="00991037">
              <w:rPr>
                <w:rStyle w:val="FootnoteReference"/>
              </w:rPr>
              <w:footnoteReference w:customMarkFollows="1" w:id="2"/>
              <w:sym w:font="Symbol" w:char="F023"/>
            </w:r>
            <w:bookmarkEnd w:id="3"/>
            <w:r w:rsidRPr="00991037">
              <w:rPr>
                <w:rFonts w:cs="Arial"/>
              </w:rPr>
              <w:t>Char. 34</w:t>
            </w:r>
          </w:p>
        </w:tc>
        <w:tc>
          <w:tcPr>
            <w:tcW w:w="8066" w:type="dxa"/>
          </w:tcPr>
          <w:p w:rsidR="00F86519" w:rsidRPr="00991037" w:rsidRDefault="00F86519" w:rsidP="00686B06">
            <w:pPr>
              <w:keepNext/>
              <w:rPr>
                <w:rFonts w:cs="Arial"/>
              </w:rPr>
            </w:pPr>
            <w:r w:rsidRPr="00991037">
              <w:rPr>
                <w:rFonts w:cs="Arial"/>
              </w:rPr>
              <w:t>to be deleted (due to the change of state 1 of Char. 35 to read “absent or very small” this characteristic becomes unsuitable)</w:t>
            </w:r>
          </w:p>
          <w:p w:rsidR="00F86519" w:rsidRPr="00991037" w:rsidRDefault="00F86519" w:rsidP="00686B06">
            <w:pPr>
              <w:keepNext/>
              <w:rPr>
                <w:rFonts w:cs="Arial"/>
                <w:i/>
              </w:rPr>
            </w:pPr>
            <w:r w:rsidRPr="00991037">
              <w:rPr>
                <w:rFonts w:cs="Arial"/>
                <w:i/>
              </w:rPr>
              <w:t>TWV:  agreed</w:t>
            </w:r>
          </w:p>
        </w:tc>
      </w:tr>
      <w:tr w:rsidR="00F86519" w:rsidRPr="00991037" w:rsidTr="00686B06">
        <w:trPr>
          <w:cantSplit/>
        </w:trPr>
        <w:tc>
          <w:tcPr>
            <w:tcW w:w="1573" w:type="dxa"/>
          </w:tcPr>
          <w:p w:rsidR="00F86519" w:rsidRPr="00991037" w:rsidRDefault="00F86519" w:rsidP="00686B06">
            <w:pPr>
              <w:rPr>
                <w:rFonts w:cs="Arial"/>
              </w:rPr>
            </w:pPr>
            <w:r w:rsidRPr="00991037">
              <w:rPr>
                <w:rFonts w:cs="Arial"/>
              </w:rPr>
              <w:t>Char. 35</w:t>
            </w:r>
          </w:p>
        </w:tc>
        <w:tc>
          <w:tcPr>
            <w:tcW w:w="8066" w:type="dxa"/>
          </w:tcPr>
          <w:p w:rsidR="00F86519" w:rsidRPr="00991037" w:rsidRDefault="00F86519" w:rsidP="00686B06">
            <w:pPr>
              <w:rPr>
                <w:rFonts w:cs="Arial"/>
              </w:rPr>
            </w:pPr>
            <w:r w:rsidRPr="00991037">
              <w:rPr>
                <w:rFonts w:cs="Arial"/>
              </w:rPr>
              <w:t>to delete “in relation to that of ground color” (per definition, the ground color covers the whole surface)</w:t>
            </w:r>
          </w:p>
          <w:p w:rsidR="00F86519" w:rsidRPr="00991037" w:rsidRDefault="00F86519" w:rsidP="00686B06">
            <w:pPr>
              <w:rPr>
                <w:rFonts w:cs="Arial"/>
              </w:rPr>
            </w:pPr>
            <w:r w:rsidRPr="00991037">
              <w:rPr>
                <w:rFonts w:cs="Arial"/>
                <w:i/>
              </w:rPr>
              <w:t>TWV:  agreed</w:t>
            </w:r>
          </w:p>
        </w:tc>
      </w:tr>
      <w:tr w:rsidR="00F86519" w:rsidRPr="00991037" w:rsidTr="00686B06">
        <w:trPr>
          <w:cantSplit/>
        </w:trPr>
        <w:tc>
          <w:tcPr>
            <w:tcW w:w="1573" w:type="dxa"/>
          </w:tcPr>
          <w:p w:rsidR="00F86519" w:rsidRPr="00991037" w:rsidRDefault="00F86519" w:rsidP="00686B06">
            <w:pPr>
              <w:jc w:val="left"/>
              <w:rPr>
                <w:rFonts w:cs="Arial"/>
              </w:rPr>
            </w:pPr>
            <w:r w:rsidRPr="00991037">
              <w:rPr>
                <w:rFonts w:cs="Arial"/>
                <w:vertAlign w:val="superscript"/>
              </w:rPr>
              <w:fldChar w:fldCharType="begin"/>
            </w:r>
            <w:r w:rsidRPr="00991037">
              <w:rPr>
                <w:rFonts w:cs="Arial"/>
                <w:vertAlign w:val="superscript"/>
              </w:rPr>
              <w:instrText xml:space="preserve"> NOTEREF _Ref5702576 \h  \* MERGEFORMAT </w:instrText>
            </w:r>
            <w:r w:rsidRPr="00991037">
              <w:rPr>
                <w:rFonts w:cs="Arial"/>
                <w:vertAlign w:val="superscript"/>
              </w:rPr>
            </w:r>
            <w:r w:rsidRPr="00991037">
              <w:rPr>
                <w:rFonts w:cs="Arial"/>
                <w:vertAlign w:val="superscript"/>
              </w:rPr>
              <w:fldChar w:fldCharType="separate"/>
            </w:r>
            <w:r w:rsidR="009B065D" w:rsidRPr="009B065D">
              <w:rPr>
                <w:vertAlign w:val="superscript"/>
              </w:rPr>
              <w:sym w:font="Symbol" w:char="F023"/>
            </w:r>
            <w:r w:rsidRPr="00991037">
              <w:rPr>
                <w:rFonts w:cs="Arial"/>
                <w:vertAlign w:val="superscript"/>
              </w:rPr>
              <w:fldChar w:fldCharType="end"/>
            </w:r>
            <w:r w:rsidRPr="00991037">
              <w:rPr>
                <w:rFonts w:cs="Arial"/>
              </w:rPr>
              <w:t>Char. 36</w:t>
            </w:r>
          </w:p>
        </w:tc>
        <w:tc>
          <w:tcPr>
            <w:tcW w:w="8066" w:type="dxa"/>
          </w:tcPr>
          <w:p w:rsidR="00F86519" w:rsidRPr="00991037" w:rsidRDefault="00F86519" w:rsidP="00686B06">
            <w:pPr>
              <w:keepNext/>
              <w:rPr>
                <w:rFonts w:cs="Arial"/>
              </w:rPr>
            </w:pPr>
            <w:r w:rsidRPr="00991037">
              <w:rPr>
                <w:rFonts w:cs="Arial"/>
              </w:rPr>
              <w:t>to add example variety for state “present” (e.g. one from the current wording)</w:t>
            </w:r>
          </w:p>
          <w:p w:rsidR="00F86519" w:rsidRPr="00991037" w:rsidRDefault="00F86519" w:rsidP="00686B06">
            <w:pPr>
              <w:keepNext/>
              <w:rPr>
                <w:rFonts w:cs="Arial"/>
                <w:i/>
              </w:rPr>
            </w:pPr>
            <w:r w:rsidRPr="00991037">
              <w:rPr>
                <w:rFonts w:cs="Arial"/>
                <w:i/>
              </w:rPr>
              <w:t>Leading Expert:  to add example varieties “Bonanza” and “Frilly” for state “present”</w:t>
            </w:r>
          </w:p>
          <w:p w:rsidR="00F86519" w:rsidRPr="00991037" w:rsidRDefault="00F86519" w:rsidP="00686B06">
            <w:pPr>
              <w:keepNext/>
              <w:rPr>
                <w:rFonts w:cs="Arial"/>
              </w:rPr>
            </w:pPr>
            <w:r w:rsidRPr="00991037">
              <w:rPr>
                <w:rFonts w:cs="Arial"/>
                <w:i/>
              </w:rPr>
              <w:t>TWV:  agreed</w:t>
            </w:r>
          </w:p>
        </w:tc>
      </w:tr>
      <w:tr w:rsidR="00F86519" w:rsidRPr="00991037" w:rsidTr="00686B06">
        <w:trPr>
          <w:cantSplit/>
        </w:trPr>
        <w:tc>
          <w:tcPr>
            <w:tcW w:w="1573" w:type="dxa"/>
          </w:tcPr>
          <w:p w:rsidR="00F86519" w:rsidRPr="00991037" w:rsidRDefault="00F86519" w:rsidP="00686B06">
            <w:pPr>
              <w:jc w:val="left"/>
              <w:rPr>
                <w:rFonts w:cs="Arial"/>
              </w:rPr>
            </w:pPr>
            <w:r w:rsidRPr="00991037">
              <w:rPr>
                <w:rFonts w:cs="Arial"/>
                <w:vertAlign w:val="superscript"/>
              </w:rPr>
              <w:fldChar w:fldCharType="begin"/>
            </w:r>
            <w:r w:rsidRPr="00991037">
              <w:rPr>
                <w:rFonts w:cs="Arial"/>
                <w:vertAlign w:val="superscript"/>
              </w:rPr>
              <w:instrText xml:space="preserve"> NOTEREF _Ref5702576 \h  \* MERGEFORMAT </w:instrText>
            </w:r>
            <w:r w:rsidRPr="00991037">
              <w:rPr>
                <w:rFonts w:cs="Arial"/>
                <w:vertAlign w:val="superscript"/>
              </w:rPr>
            </w:r>
            <w:r w:rsidRPr="00991037">
              <w:rPr>
                <w:rFonts w:cs="Arial"/>
                <w:vertAlign w:val="superscript"/>
              </w:rPr>
              <w:fldChar w:fldCharType="separate"/>
            </w:r>
            <w:r w:rsidR="009B065D" w:rsidRPr="009B065D">
              <w:rPr>
                <w:vertAlign w:val="superscript"/>
              </w:rPr>
              <w:sym w:font="Symbol" w:char="F023"/>
            </w:r>
            <w:r w:rsidRPr="00991037">
              <w:rPr>
                <w:rFonts w:cs="Arial"/>
                <w:vertAlign w:val="superscript"/>
              </w:rPr>
              <w:fldChar w:fldCharType="end"/>
            </w:r>
            <w:r w:rsidRPr="00991037">
              <w:rPr>
                <w:rFonts w:cs="Arial"/>
              </w:rPr>
              <w:t>Ad. 33</w:t>
            </w:r>
          </w:p>
        </w:tc>
        <w:tc>
          <w:tcPr>
            <w:tcW w:w="8066" w:type="dxa"/>
          </w:tcPr>
          <w:p w:rsidR="00F86519" w:rsidRPr="00991037" w:rsidRDefault="00F86519" w:rsidP="00686B06">
            <w:pPr>
              <w:keepNext/>
              <w:rPr>
                <w:rFonts w:cs="Arial"/>
              </w:rPr>
            </w:pPr>
            <w:r w:rsidRPr="00991037">
              <w:rPr>
                <w:rFonts w:cs="Arial"/>
              </w:rPr>
              <w:t>to delete illustrations (inappropriate to illustrate color, see TGP/7 GN 36)</w:t>
            </w:r>
          </w:p>
          <w:p w:rsidR="00F86519" w:rsidRPr="00991037" w:rsidRDefault="00F86519" w:rsidP="00686B06">
            <w:pPr>
              <w:keepNext/>
              <w:rPr>
                <w:rFonts w:cs="Arial"/>
              </w:rPr>
            </w:pPr>
            <w:r w:rsidRPr="00991037">
              <w:rPr>
                <w:rFonts w:cs="Arial"/>
                <w:i/>
              </w:rPr>
              <w:t>TWV:  agreed</w:t>
            </w:r>
          </w:p>
        </w:tc>
      </w:tr>
      <w:tr w:rsidR="00F86519" w:rsidRPr="00991037" w:rsidTr="00686B06">
        <w:trPr>
          <w:cantSplit/>
        </w:trPr>
        <w:tc>
          <w:tcPr>
            <w:tcW w:w="1573" w:type="dxa"/>
          </w:tcPr>
          <w:p w:rsidR="00F86519" w:rsidRPr="00991037" w:rsidRDefault="00F86519" w:rsidP="00686B06">
            <w:pPr>
              <w:jc w:val="left"/>
              <w:rPr>
                <w:rFonts w:cs="Arial"/>
              </w:rPr>
            </w:pPr>
            <w:r w:rsidRPr="00991037">
              <w:rPr>
                <w:rFonts w:cs="Arial"/>
              </w:rPr>
              <w:t>Ad. 34</w:t>
            </w:r>
          </w:p>
        </w:tc>
        <w:tc>
          <w:tcPr>
            <w:tcW w:w="8066" w:type="dxa"/>
          </w:tcPr>
          <w:p w:rsidR="00F86519" w:rsidRPr="00991037" w:rsidRDefault="00F86519" w:rsidP="00686B06">
            <w:pPr>
              <w:keepNext/>
              <w:rPr>
                <w:rFonts w:cs="Arial"/>
              </w:rPr>
            </w:pPr>
            <w:r w:rsidRPr="00991037">
              <w:rPr>
                <w:rFonts w:cs="Arial"/>
              </w:rPr>
              <w:t xml:space="preserve">- </w:t>
            </w:r>
            <w:proofErr w:type="gramStart"/>
            <w:r w:rsidRPr="00991037">
              <w:rPr>
                <w:rFonts w:cs="Arial"/>
              </w:rPr>
              <w:t>to</w:t>
            </w:r>
            <w:proofErr w:type="gramEnd"/>
            <w:r w:rsidRPr="00991037">
              <w:rPr>
                <w:rFonts w:cs="Arial"/>
              </w:rPr>
              <w:t xml:space="preserve"> read “… Observations should be made excluding varieties with ground color black”</w:t>
            </w:r>
          </w:p>
          <w:p w:rsidR="00F86519" w:rsidRPr="00991037" w:rsidRDefault="00F86519" w:rsidP="00686B06">
            <w:pPr>
              <w:keepNext/>
              <w:rPr>
                <w:rFonts w:cs="Arial"/>
              </w:rPr>
            </w:pPr>
            <w:r w:rsidRPr="00991037">
              <w:rPr>
                <w:rFonts w:cs="Arial"/>
              </w:rPr>
              <w:t>- to delete “(left)” after photo 1</w:t>
            </w:r>
          </w:p>
          <w:p w:rsidR="00F86519" w:rsidRPr="00991037" w:rsidRDefault="00F86519" w:rsidP="00686B06">
            <w:pPr>
              <w:keepNext/>
              <w:rPr>
                <w:rFonts w:cs="Arial"/>
                <w:i/>
              </w:rPr>
            </w:pPr>
            <w:r w:rsidRPr="00991037">
              <w:rPr>
                <w:rFonts w:cs="Arial"/>
                <w:i/>
              </w:rPr>
              <w:t xml:space="preserve">Leading Expert:  agreed to delete Char. and Ad. 34.  Therefore, the text “… Observations should be made excluding varieties with ground color black” </w:t>
            </w:r>
            <w:proofErr w:type="gramStart"/>
            <w:r w:rsidRPr="00991037">
              <w:rPr>
                <w:rFonts w:cs="Arial"/>
                <w:i/>
              </w:rPr>
              <w:t>should be added</w:t>
            </w:r>
            <w:proofErr w:type="gramEnd"/>
            <w:r w:rsidRPr="00991037">
              <w:rPr>
                <w:rFonts w:cs="Arial"/>
                <w:i/>
              </w:rPr>
              <w:t xml:space="preserve"> to Ad. 35 after the last sentence. Furthermore the photo for state 1 of Ad. 34 </w:t>
            </w:r>
            <w:proofErr w:type="gramStart"/>
            <w:r w:rsidRPr="00991037">
              <w:rPr>
                <w:rFonts w:cs="Arial"/>
                <w:i/>
              </w:rPr>
              <w:t>should be added</w:t>
            </w:r>
            <w:proofErr w:type="gramEnd"/>
            <w:r w:rsidRPr="00991037">
              <w:rPr>
                <w:rFonts w:cs="Arial"/>
                <w:i/>
              </w:rPr>
              <w:t xml:space="preserve"> next to the photo for state 1 in Ad. </w:t>
            </w:r>
            <w:proofErr w:type="gramStart"/>
            <w:r w:rsidRPr="00991037">
              <w:rPr>
                <w:rFonts w:cs="Arial"/>
                <w:i/>
              </w:rPr>
              <w:t>35. So</w:t>
            </w:r>
            <w:proofErr w:type="gramEnd"/>
            <w:r w:rsidRPr="00991037">
              <w:rPr>
                <w:rFonts w:cs="Arial"/>
                <w:i/>
              </w:rPr>
              <w:t xml:space="preserve"> there will be 2 photos to illustrate note 1 in Ad. 35.</w:t>
            </w:r>
          </w:p>
          <w:p w:rsidR="00F86519" w:rsidRPr="00991037" w:rsidRDefault="00F86519" w:rsidP="00686B06">
            <w:pPr>
              <w:keepNext/>
              <w:rPr>
                <w:rFonts w:cs="Arial"/>
                <w:i/>
              </w:rPr>
            </w:pPr>
            <w:r w:rsidRPr="00991037">
              <w:rPr>
                <w:rFonts w:cs="Arial"/>
                <w:i/>
              </w:rPr>
              <w:t>TWV:  agreed</w:t>
            </w:r>
          </w:p>
        </w:tc>
      </w:tr>
      <w:tr w:rsidR="00F86519" w:rsidRPr="008C5149" w:rsidTr="00686B06">
        <w:trPr>
          <w:cantSplit/>
        </w:trPr>
        <w:tc>
          <w:tcPr>
            <w:tcW w:w="1573" w:type="dxa"/>
          </w:tcPr>
          <w:p w:rsidR="00F86519" w:rsidRPr="00991037" w:rsidRDefault="00F86519" w:rsidP="00686B06">
            <w:pPr>
              <w:jc w:val="left"/>
              <w:rPr>
                <w:rFonts w:cs="Arial"/>
              </w:rPr>
            </w:pPr>
            <w:r w:rsidRPr="00991037">
              <w:rPr>
                <w:rFonts w:cs="Arial"/>
              </w:rPr>
              <w:t>Ad. 36</w:t>
            </w:r>
          </w:p>
        </w:tc>
        <w:tc>
          <w:tcPr>
            <w:tcW w:w="8066" w:type="dxa"/>
          </w:tcPr>
          <w:p w:rsidR="00F86519" w:rsidRPr="00991037" w:rsidRDefault="00F86519" w:rsidP="00686B06">
            <w:pPr>
              <w:keepNext/>
              <w:rPr>
                <w:rFonts w:cs="Arial"/>
              </w:rPr>
            </w:pPr>
            <w:r w:rsidRPr="00991037">
              <w:rPr>
                <w:rFonts w:cs="Arial"/>
              </w:rPr>
              <w:t xml:space="preserve">- </w:t>
            </w:r>
            <w:proofErr w:type="gramStart"/>
            <w:r w:rsidRPr="00991037">
              <w:rPr>
                <w:rFonts w:cs="Arial"/>
              </w:rPr>
              <w:t>to</w:t>
            </w:r>
            <w:proofErr w:type="gramEnd"/>
            <w:r w:rsidRPr="00991037">
              <w:rPr>
                <w:rFonts w:cs="Arial"/>
              </w:rPr>
              <w:t xml:space="preserve"> read “… Observations should be made excluding varieties with ground color black”</w:t>
            </w:r>
          </w:p>
          <w:p w:rsidR="00F86519" w:rsidRPr="00991037" w:rsidRDefault="00F86519" w:rsidP="00686B06">
            <w:pPr>
              <w:keepNext/>
              <w:rPr>
                <w:rFonts w:cs="Arial"/>
              </w:rPr>
            </w:pPr>
            <w:r w:rsidRPr="00991037">
              <w:rPr>
                <w:rFonts w:cs="Arial"/>
              </w:rPr>
              <w:t>- to delete “(left)” after photo 1</w:t>
            </w:r>
          </w:p>
          <w:p w:rsidR="00F86519" w:rsidRPr="008C5149" w:rsidRDefault="00F86519" w:rsidP="00686B06">
            <w:pPr>
              <w:keepNext/>
              <w:rPr>
                <w:rFonts w:cs="Arial"/>
              </w:rPr>
            </w:pPr>
            <w:r w:rsidRPr="00991037">
              <w:rPr>
                <w:rFonts w:cs="Arial"/>
                <w:i/>
              </w:rPr>
              <w:t>TWV:  agreed</w:t>
            </w:r>
          </w:p>
        </w:tc>
      </w:tr>
    </w:tbl>
    <w:p w:rsidR="00F86519" w:rsidRPr="00C5280D" w:rsidRDefault="00F86519" w:rsidP="00050E16">
      <w:pPr>
        <w:rPr>
          <w:snapToGrid w:val="0"/>
        </w:rPr>
      </w:pP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77" w:rsidRDefault="002B7077" w:rsidP="006655D3">
      <w:r>
        <w:separator/>
      </w:r>
    </w:p>
    <w:p w:rsidR="002B7077" w:rsidRDefault="002B7077" w:rsidP="006655D3"/>
    <w:p w:rsidR="002B7077" w:rsidRDefault="002B7077" w:rsidP="006655D3"/>
  </w:endnote>
  <w:endnote w:type="continuationSeparator" w:id="0">
    <w:p w:rsidR="002B7077" w:rsidRDefault="002B7077" w:rsidP="006655D3">
      <w:r>
        <w:separator/>
      </w:r>
    </w:p>
    <w:p w:rsidR="002B7077" w:rsidRPr="00294751" w:rsidRDefault="002B707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B7077" w:rsidRPr="00294751" w:rsidRDefault="002B7077" w:rsidP="006655D3">
      <w:pPr>
        <w:rPr>
          <w:lang w:val="fr-FR"/>
        </w:rPr>
      </w:pPr>
    </w:p>
    <w:p w:rsidR="002B7077" w:rsidRPr="00294751" w:rsidRDefault="002B7077" w:rsidP="006655D3">
      <w:pPr>
        <w:rPr>
          <w:lang w:val="fr-FR"/>
        </w:rPr>
      </w:pPr>
    </w:p>
  </w:endnote>
  <w:endnote w:type="continuationNotice" w:id="1">
    <w:p w:rsidR="002B7077" w:rsidRPr="00294751" w:rsidRDefault="002B707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B7077" w:rsidRPr="00294751" w:rsidRDefault="002B7077" w:rsidP="006655D3">
      <w:pPr>
        <w:rPr>
          <w:lang w:val="fr-FR"/>
        </w:rPr>
      </w:pPr>
    </w:p>
    <w:p w:rsidR="002B7077" w:rsidRPr="00294751" w:rsidRDefault="002B707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77" w:rsidRDefault="002B7077" w:rsidP="006655D3">
      <w:r>
        <w:separator/>
      </w:r>
    </w:p>
  </w:footnote>
  <w:footnote w:type="continuationSeparator" w:id="0">
    <w:p w:rsidR="002B7077" w:rsidRDefault="002B7077" w:rsidP="006655D3">
      <w:r>
        <w:separator/>
      </w:r>
    </w:p>
  </w:footnote>
  <w:footnote w:type="continuationNotice" w:id="1">
    <w:p w:rsidR="002B7077" w:rsidRPr="00AB530F" w:rsidRDefault="002B7077" w:rsidP="00AB530F">
      <w:pPr>
        <w:pStyle w:val="Footer"/>
      </w:pPr>
    </w:p>
  </w:footnote>
  <w:footnote w:id="2">
    <w:p w:rsidR="00F86519" w:rsidRPr="00297215" w:rsidRDefault="00F86519" w:rsidP="00F86519">
      <w:pPr>
        <w:pStyle w:val="FootnoteText"/>
      </w:pPr>
      <w:r w:rsidRPr="001150B9">
        <w:rPr>
          <w:rStyle w:val="FootnoteReference"/>
        </w:rPr>
        <w:sym w:font="Symbol" w:char="F023"/>
      </w:r>
      <w:r>
        <w:t xml:space="preserve"> </w:t>
      </w:r>
      <w:r w:rsidR="00942D99">
        <w:tab/>
      </w:r>
      <w:r w:rsidRPr="008C7C45">
        <w:rPr>
          <w:szCs w:val="16"/>
        </w:rPr>
        <w:t>Indicates technical issues to be resolved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8651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7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7006"/>
    <w:rsid w:val="00141DB8"/>
    <w:rsid w:val="00172084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077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8145D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7260"/>
    <w:rsid w:val="005338F9"/>
    <w:rsid w:val="0054281C"/>
    <w:rsid w:val="00544581"/>
    <w:rsid w:val="0055268D"/>
    <w:rsid w:val="00576BE4"/>
    <w:rsid w:val="00580A49"/>
    <w:rsid w:val="005A400A"/>
    <w:rsid w:val="005F7B92"/>
    <w:rsid w:val="0060543B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1227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2DCF"/>
    <w:rsid w:val="00906DDC"/>
    <w:rsid w:val="00934E09"/>
    <w:rsid w:val="00936253"/>
    <w:rsid w:val="00940D46"/>
    <w:rsid w:val="00942D99"/>
    <w:rsid w:val="00952DD4"/>
    <w:rsid w:val="00965AE7"/>
    <w:rsid w:val="00970FED"/>
    <w:rsid w:val="00986EB4"/>
    <w:rsid w:val="00992D82"/>
    <w:rsid w:val="00997029"/>
    <w:rsid w:val="009A7339"/>
    <w:rsid w:val="009B065D"/>
    <w:rsid w:val="009B440E"/>
    <w:rsid w:val="009D690D"/>
    <w:rsid w:val="009E65B6"/>
    <w:rsid w:val="00A24C10"/>
    <w:rsid w:val="00A31036"/>
    <w:rsid w:val="00A37C2B"/>
    <w:rsid w:val="00A37E09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1463A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6495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8651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6866C8A"/>
  <w15:docId w15:val="{26952DCA-64C6-455F-A0CE-58DEB634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F8651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TC_55_EN.dotx</Template>
  <TotalTime>8</TotalTime>
  <Pages>1</Pages>
  <Words>410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15</cp:revision>
  <cp:lastPrinted>2019-09-24T10:31:00Z</cp:lastPrinted>
  <dcterms:created xsi:type="dcterms:W3CDTF">2019-08-16T08:49:00Z</dcterms:created>
  <dcterms:modified xsi:type="dcterms:W3CDTF">2019-09-24T10:32:00Z</dcterms:modified>
</cp:coreProperties>
</file>