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645CA8">
        <w:trPr>
          <w:trHeight w:val="219"/>
        </w:trPr>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EB4E9C">
        <w:tc>
          <w:tcPr>
            <w:tcW w:w="6512" w:type="dxa"/>
          </w:tcPr>
          <w:p w:rsidR="00EB4E9C" w:rsidRPr="00AC2883" w:rsidRDefault="00EB4E9C" w:rsidP="00AC2883">
            <w:pPr>
              <w:pStyle w:val="Sessiontc"/>
              <w:spacing w:line="240" w:lineRule="auto"/>
            </w:pPr>
            <w:r w:rsidRPr="00DA4973">
              <w:t>Technical Committee</w:t>
            </w:r>
          </w:p>
          <w:p w:rsidR="00EB4E9C" w:rsidRPr="00DC3802" w:rsidRDefault="00EB4E9C" w:rsidP="006D7435">
            <w:pPr>
              <w:pStyle w:val="Sessiontcplacedate"/>
              <w:rPr>
                <w:sz w:val="22"/>
              </w:rPr>
            </w:pPr>
            <w:r w:rsidRPr="00DA4973">
              <w:t>Fifty-</w:t>
            </w:r>
            <w:r w:rsidR="008B6E60">
              <w:t>F</w:t>
            </w:r>
            <w:r w:rsidR="006D7435">
              <w:t>ifth</w:t>
            </w:r>
            <w:r w:rsidRPr="00DA4973">
              <w:t xml:space="preserve"> Session</w:t>
            </w:r>
            <w:r w:rsidRPr="00DA4973">
              <w:br/>
              <w:t xml:space="preserve">Geneva, </w:t>
            </w:r>
            <w:r w:rsidR="008B6E60">
              <w:t>October 2</w:t>
            </w:r>
            <w:r w:rsidR="006D7435">
              <w:t>8</w:t>
            </w:r>
            <w:r w:rsidR="008B6E60">
              <w:t xml:space="preserve"> and </w:t>
            </w:r>
            <w:r w:rsidR="006D7435">
              <w:t>29, 2019</w:t>
            </w:r>
          </w:p>
        </w:tc>
        <w:tc>
          <w:tcPr>
            <w:tcW w:w="3127" w:type="dxa"/>
          </w:tcPr>
          <w:p w:rsidR="00EB4E9C" w:rsidRPr="003C7FBE" w:rsidRDefault="006D7435" w:rsidP="003C7FBE">
            <w:pPr>
              <w:pStyle w:val="Doccode"/>
            </w:pPr>
            <w:r>
              <w:t>TC/</w:t>
            </w:r>
            <w:r w:rsidR="00DF67C6">
              <w:t>55/10</w:t>
            </w:r>
            <w:r w:rsidR="00C12286">
              <w:t xml:space="preserve"> Add.</w:t>
            </w:r>
          </w:p>
          <w:p w:rsidR="00EB4E9C" w:rsidRPr="003C7FBE" w:rsidRDefault="00EB4E9C" w:rsidP="003C7FBE">
            <w:pPr>
              <w:pStyle w:val="Docoriginal"/>
            </w:pPr>
            <w:r w:rsidRPr="00AC2883">
              <w:t>Original:</w:t>
            </w:r>
            <w:r w:rsidRPr="000E636A">
              <w:rPr>
                <w:b w:val="0"/>
                <w:spacing w:val="0"/>
              </w:rPr>
              <w:t xml:space="preserve">  English</w:t>
            </w:r>
          </w:p>
          <w:p w:rsidR="00EB4E9C" w:rsidRPr="007C1D92" w:rsidRDefault="00EB4E9C" w:rsidP="00A70206">
            <w:pPr>
              <w:pStyle w:val="Docoriginal"/>
            </w:pPr>
            <w:r w:rsidRPr="00AC2883">
              <w:t>Date:</w:t>
            </w:r>
            <w:r w:rsidR="008B6E60">
              <w:rPr>
                <w:b w:val="0"/>
                <w:spacing w:val="0"/>
              </w:rPr>
              <w:t xml:space="preserve">  </w:t>
            </w:r>
            <w:bookmarkStart w:id="0" w:name="_GoBack"/>
            <w:bookmarkEnd w:id="0"/>
            <w:r w:rsidR="001544CB" w:rsidRPr="00A70206">
              <w:rPr>
                <w:b w:val="0"/>
                <w:spacing w:val="0"/>
              </w:rPr>
              <w:t xml:space="preserve">October </w:t>
            </w:r>
            <w:r w:rsidR="00C12286" w:rsidRPr="00A70206">
              <w:rPr>
                <w:b w:val="0"/>
                <w:spacing w:val="0"/>
              </w:rPr>
              <w:t>2</w:t>
            </w:r>
            <w:r w:rsidR="00A70206" w:rsidRPr="00A70206">
              <w:rPr>
                <w:b w:val="0"/>
                <w:spacing w:val="0"/>
              </w:rPr>
              <w:t>1</w:t>
            </w:r>
            <w:r w:rsidR="008B6E60" w:rsidRPr="00003CD1">
              <w:rPr>
                <w:b w:val="0"/>
                <w:spacing w:val="0"/>
              </w:rPr>
              <w:t>, 201</w:t>
            </w:r>
            <w:r w:rsidR="006D7435" w:rsidRPr="00003CD1">
              <w:rPr>
                <w:b w:val="0"/>
                <w:spacing w:val="0"/>
              </w:rPr>
              <w:t>9</w:t>
            </w:r>
          </w:p>
        </w:tc>
      </w:tr>
    </w:tbl>
    <w:p w:rsidR="000D7780" w:rsidRPr="006A644A" w:rsidRDefault="00C12286" w:rsidP="006A644A">
      <w:pPr>
        <w:pStyle w:val="Titleofdoc0"/>
      </w:pPr>
      <w:bookmarkStart w:id="1" w:name="TitleOfDoc"/>
      <w:bookmarkEnd w:id="1"/>
      <w:r>
        <w:t xml:space="preserve">addendum to </w:t>
      </w:r>
      <w:r w:rsidR="00DF67C6" w:rsidRPr="00DF67C6">
        <w:t>International cooperation in examination</w:t>
      </w:r>
    </w:p>
    <w:p w:rsidR="006A644A" w:rsidRPr="006A644A" w:rsidRDefault="00AE0EF1" w:rsidP="006A644A">
      <w:pPr>
        <w:pStyle w:val="preparedby1"/>
        <w:jc w:val="left"/>
      </w:pPr>
      <w:bookmarkStart w:id="2" w:name="Prepared"/>
      <w:bookmarkEnd w:id="2"/>
      <w:r w:rsidRPr="000C4E25">
        <w:t xml:space="preserve">Document </w:t>
      </w:r>
      <w:r w:rsidR="0061555F" w:rsidRPr="000C4E25">
        <w:t>prepared by the Office of the Union</w:t>
      </w:r>
    </w:p>
    <w:p w:rsidR="00050E16" w:rsidRPr="006A644A" w:rsidRDefault="00050E16" w:rsidP="006A644A">
      <w:pPr>
        <w:pStyle w:val="Disclaimer"/>
      </w:pPr>
      <w:r w:rsidRPr="006A644A">
        <w:t>Disclaimer:  this document does not represent UPOV policies or guidance</w:t>
      </w:r>
    </w:p>
    <w:p w:rsidR="00C12286" w:rsidRDefault="00C12286" w:rsidP="00C12286">
      <w:r w:rsidRPr="00C050DC">
        <w:rPr>
          <w:lang w:eastAsia="ja-JP"/>
        </w:rPr>
        <w:fldChar w:fldCharType="begin"/>
      </w:r>
      <w:r w:rsidRPr="00C050DC">
        <w:rPr>
          <w:lang w:eastAsia="ja-JP"/>
        </w:rPr>
        <w:instrText xml:space="preserve"> AUTONUM  </w:instrText>
      </w:r>
      <w:r w:rsidRPr="00C050DC">
        <w:rPr>
          <w:lang w:eastAsia="ja-JP"/>
        </w:rPr>
        <w:fldChar w:fldCharType="end"/>
      </w:r>
      <w:r w:rsidRPr="00C050DC">
        <w:rPr>
          <w:lang w:eastAsia="ja-JP"/>
        </w:rPr>
        <w:tab/>
        <w:t xml:space="preserve">The purpose of this </w:t>
      </w:r>
      <w:r>
        <w:rPr>
          <w:lang w:eastAsia="ja-JP"/>
        </w:rPr>
        <w:t>addendum</w:t>
      </w:r>
      <w:r w:rsidRPr="00C050DC">
        <w:rPr>
          <w:lang w:eastAsia="ja-JP"/>
        </w:rPr>
        <w:t xml:space="preserve"> is to </w:t>
      </w:r>
      <w:r>
        <w:rPr>
          <w:snapToGrid w:val="0"/>
        </w:rPr>
        <w:t xml:space="preserve">report on developments at the thirty-seventh session of the Technical Working Party on Automation and Computer Programs (TWC) </w:t>
      </w:r>
      <w:r w:rsidRPr="00C050DC">
        <w:rPr>
          <w:lang w:eastAsia="ja-JP"/>
        </w:rPr>
        <w:t>concerning</w:t>
      </w:r>
      <w:r>
        <w:rPr>
          <w:lang w:eastAsia="ja-JP"/>
        </w:rPr>
        <w:t xml:space="preserve"> international cooperation in the examination of Distinctness, Uniformity and Stability (DUS)</w:t>
      </w:r>
      <w:r>
        <w:t>.</w:t>
      </w:r>
    </w:p>
    <w:p w:rsidR="00C12286" w:rsidRDefault="00C12286" w:rsidP="00C12286"/>
    <w:p w:rsidR="00C12286" w:rsidRPr="000E7351" w:rsidRDefault="00C12286" w:rsidP="00C12286">
      <w:pPr>
        <w:rPr>
          <w:rFonts w:cs="Arial"/>
          <w:color w:val="000000" w:themeColor="text1"/>
        </w:rPr>
      </w:pPr>
      <w:r w:rsidRPr="000E7351">
        <w:rPr>
          <w:rFonts w:cs="Arial"/>
          <w:color w:val="000000" w:themeColor="text1"/>
        </w:rPr>
        <w:fldChar w:fldCharType="begin"/>
      </w:r>
      <w:r w:rsidRPr="000E7351">
        <w:rPr>
          <w:rFonts w:cs="Arial"/>
          <w:color w:val="000000" w:themeColor="text1"/>
        </w:rPr>
        <w:instrText xml:space="preserve"> AUTONUM  </w:instrText>
      </w:r>
      <w:r w:rsidRPr="000E7351">
        <w:rPr>
          <w:rFonts w:cs="Arial"/>
          <w:color w:val="000000" w:themeColor="text1"/>
        </w:rPr>
        <w:fldChar w:fldCharType="end"/>
      </w:r>
      <w:r w:rsidRPr="000E7351">
        <w:rPr>
          <w:rFonts w:cs="Arial"/>
          <w:color w:val="000000" w:themeColor="text1"/>
        </w:rPr>
        <w:tab/>
        <w:t>The TWC considered document TWP/3/14</w:t>
      </w:r>
      <w:r>
        <w:rPr>
          <w:rFonts w:cs="Arial"/>
          <w:color w:val="000000" w:themeColor="text1"/>
        </w:rPr>
        <w:t xml:space="preserve"> “Cooperation in examination” (see document TWC/37/12 “Report”, paragraphs 94 to 100)</w:t>
      </w:r>
      <w:r w:rsidRPr="000E7351">
        <w:rPr>
          <w:rFonts w:cs="Arial"/>
          <w:color w:val="000000" w:themeColor="text1"/>
        </w:rPr>
        <w:t>.</w:t>
      </w:r>
    </w:p>
    <w:p w:rsidR="00C12286" w:rsidRPr="000E7351" w:rsidRDefault="00C12286" w:rsidP="00C12286"/>
    <w:p w:rsidR="00C12286" w:rsidRPr="000E7351" w:rsidRDefault="00C12286" w:rsidP="00C12286">
      <w:r w:rsidRPr="000E7351">
        <w:fldChar w:fldCharType="begin"/>
      </w:r>
      <w:r w:rsidRPr="000E7351">
        <w:instrText xml:space="preserve"> AUTONUM  </w:instrText>
      </w:r>
      <w:r w:rsidRPr="000E7351">
        <w:fldChar w:fldCharType="end"/>
      </w:r>
      <w:r w:rsidRPr="000E7351">
        <w:tab/>
        <w:t xml:space="preserve">The TWC noted the results of the survey of the current situation of members of the Union with regard to cooperation in examination, as set out in the Annex to </w:t>
      </w:r>
      <w:r w:rsidRPr="000E7351">
        <w:rPr>
          <w:rFonts w:cs="Arial"/>
          <w:color w:val="000000" w:themeColor="text1"/>
        </w:rPr>
        <w:t>document TWP/3/14.</w:t>
      </w:r>
    </w:p>
    <w:p w:rsidR="00C12286" w:rsidRPr="000E7351" w:rsidRDefault="00C12286" w:rsidP="00C12286"/>
    <w:p w:rsidR="00C12286" w:rsidRPr="000E7351" w:rsidRDefault="00C12286" w:rsidP="00C12286">
      <w:r w:rsidRPr="000E7351">
        <w:fldChar w:fldCharType="begin"/>
      </w:r>
      <w:r w:rsidRPr="000E7351">
        <w:instrText xml:space="preserve"> AUTONUM  </w:instrText>
      </w:r>
      <w:r w:rsidRPr="000E7351">
        <w:fldChar w:fldCharType="end"/>
      </w:r>
      <w:r w:rsidRPr="000E7351">
        <w:tab/>
        <w:t>The TWC noted that the UPOV Office would invite the Council representatives to identify contact the persons for international cooperation in DUS examination and that the information received would be made available on the UPOV website.</w:t>
      </w:r>
    </w:p>
    <w:p w:rsidR="00C12286" w:rsidRPr="000E7351" w:rsidRDefault="00C12286" w:rsidP="00C12286"/>
    <w:p w:rsidR="00C12286" w:rsidRPr="000E7351" w:rsidRDefault="00C12286" w:rsidP="00C12286">
      <w:r w:rsidRPr="000E7351">
        <w:fldChar w:fldCharType="begin"/>
      </w:r>
      <w:r w:rsidRPr="000E7351">
        <w:instrText xml:space="preserve"> AUTONUM  </w:instrText>
      </w:r>
      <w:r w:rsidRPr="000E7351">
        <w:fldChar w:fldCharType="end"/>
      </w:r>
      <w:r w:rsidRPr="000E7351">
        <w:tab/>
        <w:t>The TWC noted that the topic of international cooperation in DUS examination would be presented as an introduction to the agenda item “Cooperation in examination” during the normal program for the TWPs to explain the existing possibilities for cooperation between UPOV members.</w:t>
      </w:r>
    </w:p>
    <w:p w:rsidR="00C12286" w:rsidRPr="000E7351" w:rsidRDefault="00C12286" w:rsidP="00C12286"/>
    <w:p w:rsidR="00C12286" w:rsidRDefault="00C12286" w:rsidP="00C12286">
      <w:r w:rsidRPr="000E7351">
        <w:fldChar w:fldCharType="begin"/>
      </w:r>
      <w:r w:rsidRPr="000E7351">
        <w:instrText xml:space="preserve"> AUTONUM  </w:instrText>
      </w:r>
      <w:r w:rsidRPr="000E7351">
        <w:fldChar w:fldCharType="end"/>
      </w:r>
      <w:r w:rsidRPr="000E7351">
        <w:tab/>
        <w:t>The TWC formed discussion groups to discuss the technical concerns that prevent cooperation in DUS examination and how to overcome the technical concerns raised.</w:t>
      </w:r>
    </w:p>
    <w:p w:rsidR="00C12286" w:rsidRPr="00D25332" w:rsidRDefault="00C12286" w:rsidP="00C12286"/>
    <w:p w:rsidR="00C12286" w:rsidRPr="008C5149" w:rsidRDefault="00C12286" w:rsidP="00C12286">
      <w:r w:rsidRPr="00D25332">
        <w:fldChar w:fldCharType="begin"/>
      </w:r>
      <w:r w:rsidRPr="00D25332">
        <w:instrText xml:space="preserve"> AUTONUM  </w:instrText>
      </w:r>
      <w:r w:rsidRPr="00D25332">
        <w:fldChar w:fldCharType="end"/>
      </w:r>
      <w:r w:rsidRPr="00D25332">
        <w:tab/>
      </w:r>
      <w:r w:rsidRPr="00B210BD">
        <w:t xml:space="preserve">The </w:t>
      </w:r>
      <w:r>
        <w:t>TWC</w:t>
      </w:r>
      <w:r w:rsidRPr="00B210BD">
        <w:t xml:space="preserve"> noted the following technical concerns raised by participants in the discussion groups</w:t>
      </w:r>
      <w:r w:rsidRPr="008C5149">
        <w:t xml:space="preserve">:  </w:t>
      </w:r>
    </w:p>
    <w:p w:rsidR="00C12286" w:rsidRPr="00202CF5" w:rsidRDefault="00C12286" w:rsidP="00C12286">
      <w:pPr>
        <w:rPr>
          <w:rFonts w:eastAsiaTheme="minorEastAsia"/>
          <w:sz w:val="18"/>
        </w:rPr>
      </w:pPr>
    </w:p>
    <w:tbl>
      <w:tblPr>
        <w:tblW w:w="8897" w:type="dxa"/>
        <w:tblInd w:w="45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97"/>
      </w:tblGrid>
      <w:tr w:rsidR="00C12286" w:rsidRPr="008C5149" w:rsidTr="005F38E0">
        <w:tc>
          <w:tcPr>
            <w:tcW w:w="8897" w:type="dxa"/>
            <w:shd w:val="clear" w:color="auto" w:fill="auto"/>
          </w:tcPr>
          <w:p w:rsidR="00C12286" w:rsidRPr="002F2AE8" w:rsidRDefault="00C12286" w:rsidP="005F38E0">
            <w:pPr>
              <w:jc w:val="left"/>
              <w:rPr>
                <w:sz w:val="18"/>
                <w:highlight w:val="yellow"/>
                <w:lang w:eastAsia="zh-CN"/>
              </w:rPr>
            </w:pPr>
            <w:r w:rsidRPr="00FA59E5">
              <w:rPr>
                <w:sz w:val="18"/>
                <w:lang w:eastAsia="zh-CN"/>
              </w:rPr>
              <w:t xml:space="preserve">Different </w:t>
            </w:r>
            <w:r>
              <w:rPr>
                <w:sz w:val="18"/>
                <w:lang w:eastAsia="zh-CN"/>
              </w:rPr>
              <w:t>c</w:t>
            </w:r>
            <w:r w:rsidRPr="00FA59E5">
              <w:rPr>
                <w:sz w:val="18"/>
                <w:lang w:eastAsia="zh-CN"/>
              </w:rPr>
              <w:t>omposition and size of collection</w:t>
            </w:r>
            <w:r>
              <w:rPr>
                <w:sz w:val="18"/>
                <w:lang w:eastAsia="zh-CN"/>
              </w:rPr>
              <w:t xml:space="preserve"> of varieties</w:t>
            </w:r>
            <w:r>
              <w:t xml:space="preserve"> </w:t>
            </w:r>
          </w:p>
        </w:tc>
      </w:tr>
      <w:tr w:rsidR="00C12286" w:rsidRPr="008C5149" w:rsidTr="005F38E0">
        <w:tc>
          <w:tcPr>
            <w:tcW w:w="8897" w:type="dxa"/>
            <w:shd w:val="clear" w:color="auto" w:fill="auto"/>
          </w:tcPr>
          <w:p w:rsidR="00C12286" w:rsidRPr="002F2AE8" w:rsidRDefault="00C12286" w:rsidP="005F38E0">
            <w:pPr>
              <w:jc w:val="left"/>
              <w:rPr>
                <w:sz w:val="18"/>
                <w:highlight w:val="yellow"/>
                <w:lang w:eastAsia="zh-CN"/>
              </w:rPr>
            </w:pPr>
            <w:r w:rsidRPr="004052E3">
              <w:rPr>
                <w:sz w:val="18"/>
                <w:lang w:eastAsia="zh-CN"/>
              </w:rPr>
              <w:t>Different protocols</w:t>
            </w:r>
            <w:r>
              <w:rPr>
                <w:sz w:val="18"/>
                <w:lang w:eastAsia="zh-CN"/>
              </w:rPr>
              <w:t xml:space="preserve"> for molecular </w:t>
            </w:r>
            <w:r w:rsidRPr="004052E3">
              <w:rPr>
                <w:sz w:val="18"/>
                <w:lang w:eastAsia="zh-CN"/>
              </w:rPr>
              <w:t>markers</w:t>
            </w:r>
          </w:p>
        </w:tc>
      </w:tr>
      <w:tr w:rsidR="00C12286" w:rsidRPr="008C5149" w:rsidTr="005F38E0">
        <w:tc>
          <w:tcPr>
            <w:tcW w:w="8897" w:type="dxa"/>
            <w:shd w:val="clear" w:color="auto" w:fill="auto"/>
          </w:tcPr>
          <w:p w:rsidR="00C12286" w:rsidRPr="002F2AE8" w:rsidRDefault="00C12286" w:rsidP="005F38E0">
            <w:pPr>
              <w:jc w:val="left"/>
              <w:rPr>
                <w:sz w:val="18"/>
                <w:highlight w:val="yellow"/>
                <w:lang w:eastAsia="zh-CN"/>
              </w:rPr>
            </w:pPr>
            <w:r>
              <w:rPr>
                <w:sz w:val="18"/>
                <w:lang w:eastAsia="zh-CN"/>
              </w:rPr>
              <w:t>Different criteria for assessing distinctness</w:t>
            </w:r>
          </w:p>
        </w:tc>
      </w:tr>
      <w:tr w:rsidR="00C12286" w:rsidRPr="008C5149" w:rsidTr="005F38E0">
        <w:tc>
          <w:tcPr>
            <w:tcW w:w="8897" w:type="dxa"/>
            <w:shd w:val="clear" w:color="auto" w:fill="auto"/>
          </w:tcPr>
          <w:p w:rsidR="00C12286" w:rsidRPr="002F2AE8" w:rsidRDefault="00C12286" w:rsidP="005F38E0">
            <w:pPr>
              <w:jc w:val="left"/>
              <w:rPr>
                <w:sz w:val="18"/>
                <w:highlight w:val="yellow"/>
                <w:lang w:eastAsia="zh-CN"/>
              </w:rPr>
            </w:pPr>
            <w:r>
              <w:rPr>
                <w:sz w:val="18"/>
                <w:lang w:eastAsia="zh-CN"/>
              </w:rPr>
              <w:t>D</w:t>
            </w:r>
            <w:r w:rsidRPr="00A36659">
              <w:rPr>
                <w:sz w:val="18"/>
                <w:lang w:eastAsia="zh-CN"/>
              </w:rPr>
              <w:t xml:space="preserve">ifferent </w:t>
            </w:r>
            <w:r>
              <w:rPr>
                <w:sz w:val="18"/>
                <w:lang w:eastAsia="zh-CN"/>
              </w:rPr>
              <w:t xml:space="preserve">national </w:t>
            </w:r>
            <w:r w:rsidRPr="00756D12">
              <w:rPr>
                <w:sz w:val="18"/>
                <w:lang w:eastAsia="zh-CN"/>
              </w:rPr>
              <w:t>test guidelines</w:t>
            </w:r>
            <w:r>
              <w:rPr>
                <w:sz w:val="18"/>
                <w:lang w:eastAsia="zh-CN"/>
              </w:rPr>
              <w:t xml:space="preserve"> </w:t>
            </w:r>
          </w:p>
        </w:tc>
      </w:tr>
      <w:tr w:rsidR="00C12286" w:rsidRPr="008C5149" w:rsidTr="005F38E0">
        <w:tc>
          <w:tcPr>
            <w:tcW w:w="8897" w:type="dxa"/>
            <w:shd w:val="clear" w:color="auto" w:fill="auto"/>
          </w:tcPr>
          <w:p w:rsidR="00C12286" w:rsidRPr="002F2AE8" w:rsidRDefault="00C12286" w:rsidP="005F38E0">
            <w:pPr>
              <w:jc w:val="left"/>
              <w:rPr>
                <w:sz w:val="18"/>
                <w:highlight w:val="yellow"/>
                <w:lang w:eastAsia="zh-CN"/>
              </w:rPr>
            </w:pPr>
            <w:r w:rsidRPr="00F640BD">
              <w:rPr>
                <w:sz w:val="18"/>
                <w:lang w:eastAsia="zh-CN"/>
              </w:rPr>
              <w:t>Language barriers</w:t>
            </w:r>
          </w:p>
        </w:tc>
      </w:tr>
      <w:tr w:rsidR="00C12286" w:rsidRPr="008C5149" w:rsidTr="005F38E0">
        <w:tc>
          <w:tcPr>
            <w:tcW w:w="8897" w:type="dxa"/>
            <w:shd w:val="clear" w:color="auto" w:fill="auto"/>
          </w:tcPr>
          <w:p w:rsidR="00C12286" w:rsidRPr="002F2AE8" w:rsidRDefault="00C12286" w:rsidP="005F38E0">
            <w:pPr>
              <w:jc w:val="left"/>
              <w:rPr>
                <w:sz w:val="18"/>
                <w:highlight w:val="yellow"/>
                <w:lang w:eastAsia="zh-CN"/>
              </w:rPr>
            </w:pPr>
            <w:r w:rsidRPr="008A553D">
              <w:rPr>
                <w:sz w:val="18"/>
                <w:lang w:eastAsia="zh-CN"/>
              </w:rPr>
              <w:t>Phytosanitary requirements</w:t>
            </w:r>
          </w:p>
        </w:tc>
      </w:tr>
      <w:tr w:rsidR="00C12286" w:rsidRPr="008C5149" w:rsidTr="005F38E0">
        <w:tc>
          <w:tcPr>
            <w:tcW w:w="8897" w:type="dxa"/>
            <w:shd w:val="clear" w:color="auto" w:fill="auto"/>
          </w:tcPr>
          <w:p w:rsidR="00C12286" w:rsidRPr="002F2AE8" w:rsidRDefault="00C12286" w:rsidP="005F38E0">
            <w:pPr>
              <w:jc w:val="left"/>
              <w:rPr>
                <w:sz w:val="18"/>
                <w:highlight w:val="yellow"/>
                <w:lang w:eastAsia="zh-CN"/>
              </w:rPr>
            </w:pPr>
            <w:r>
              <w:rPr>
                <w:sz w:val="18"/>
                <w:lang w:eastAsia="zh-CN"/>
              </w:rPr>
              <w:t>Difficulties in administrative procedures</w:t>
            </w:r>
          </w:p>
        </w:tc>
      </w:tr>
    </w:tbl>
    <w:p w:rsidR="00C12286" w:rsidRPr="00D25332" w:rsidRDefault="00C12286" w:rsidP="00C12286"/>
    <w:p w:rsidR="00C12286" w:rsidRPr="008C5149" w:rsidRDefault="00C12286" w:rsidP="00C12286">
      <w:pPr>
        <w:rPr>
          <w:rFonts w:eastAsiaTheme="minorEastAsia"/>
          <w:u w:val="single"/>
        </w:rPr>
      </w:pPr>
      <w:r w:rsidRPr="00D25332">
        <w:fldChar w:fldCharType="begin"/>
      </w:r>
      <w:r w:rsidRPr="00D25332">
        <w:instrText xml:space="preserve"> AUTONUM  </w:instrText>
      </w:r>
      <w:r w:rsidRPr="00D25332">
        <w:fldChar w:fldCharType="end"/>
      </w:r>
      <w:r w:rsidRPr="00D25332">
        <w:tab/>
      </w:r>
      <w:r w:rsidRPr="00B210BD">
        <w:t xml:space="preserve">The </w:t>
      </w:r>
      <w:r>
        <w:t>TWC</w:t>
      </w:r>
      <w:r w:rsidRPr="00B210BD">
        <w:t xml:space="preserve"> noted the following proposals from the participants in the discussion groups on how to overcome the technical concerns raised:</w:t>
      </w:r>
    </w:p>
    <w:p w:rsidR="00C12286" w:rsidRPr="00202CF5" w:rsidRDefault="00C12286" w:rsidP="00C12286">
      <w:pPr>
        <w:ind w:left="567"/>
        <w:outlineLvl w:val="3"/>
        <w:rPr>
          <w:rFonts w:eastAsiaTheme="minorEastAsia"/>
          <w:sz w:val="18"/>
          <w:u w:val="single"/>
        </w:rPr>
      </w:pPr>
    </w:p>
    <w:tbl>
      <w:tblPr>
        <w:tblW w:w="8897" w:type="dxa"/>
        <w:tblInd w:w="45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97"/>
      </w:tblGrid>
      <w:tr w:rsidR="00C12286" w:rsidRPr="008C5149" w:rsidTr="005F38E0">
        <w:tc>
          <w:tcPr>
            <w:tcW w:w="8897" w:type="dxa"/>
          </w:tcPr>
          <w:p w:rsidR="00C12286" w:rsidRPr="002F2AE8" w:rsidRDefault="00C12286" w:rsidP="005F38E0">
            <w:pPr>
              <w:jc w:val="left"/>
              <w:rPr>
                <w:sz w:val="18"/>
                <w:highlight w:val="yellow"/>
                <w:lang w:eastAsia="zh-CN"/>
              </w:rPr>
            </w:pPr>
            <w:r w:rsidRPr="002F2AE8">
              <w:rPr>
                <w:sz w:val="18"/>
                <w:lang w:eastAsia="zh-CN"/>
              </w:rPr>
              <w:t>Development of the general structure of database</w:t>
            </w:r>
            <w:r>
              <w:rPr>
                <w:sz w:val="18"/>
                <w:lang w:eastAsia="zh-CN"/>
              </w:rPr>
              <w:t>s</w:t>
            </w:r>
          </w:p>
        </w:tc>
      </w:tr>
      <w:tr w:rsidR="00C12286" w:rsidRPr="008C5149" w:rsidTr="005F38E0">
        <w:tc>
          <w:tcPr>
            <w:tcW w:w="8897" w:type="dxa"/>
          </w:tcPr>
          <w:p w:rsidR="00C12286" w:rsidRPr="002F2AE8" w:rsidRDefault="00C12286" w:rsidP="005F38E0">
            <w:pPr>
              <w:jc w:val="left"/>
              <w:rPr>
                <w:sz w:val="18"/>
                <w:highlight w:val="yellow"/>
                <w:lang w:eastAsia="zh-CN"/>
              </w:rPr>
            </w:pPr>
            <w:r w:rsidRPr="002F2AE8">
              <w:rPr>
                <w:sz w:val="18"/>
                <w:lang w:eastAsia="zh-CN"/>
              </w:rPr>
              <w:t>Guidelines for developing database</w:t>
            </w:r>
            <w:r>
              <w:rPr>
                <w:sz w:val="18"/>
                <w:lang w:eastAsia="zh-CN"/>
              </w:rPr>
              <w:t>s</w:t>
            </w:r>
            <w:r w:rsidRPr="002F2AE8">
              <w:rPr>
                <w:sz w:val="18"/>
                <w:lang w:eastAsia="zh-CN"/>
              </w:rPr>
              <w:t xml:space="preserve"> </w:t>
            </w:r>
          </w:p>
        </w:tc>
      </w:tr>
      <w:tr w:rsidR="00C12286" w:rsidRPr="008C5149" w:rsidTr="005F38E0">
        <w:tc>
          <w:tcPr>
            <w:tcW w:w="8897" w:type="dxa"/>
          </w:tcPr>
          <w:p w:rsidR="00C12286" w:rsidRPr="002F2AE8" w:rsidRDefault="00C12286" w:rsidP="005F38E0">
            <w:pPr>
              <w:jc w:val="left"/>
              <w:rPr>
                <w:sz w:val="18"/>
                <w:highlight w:val="yellow"/>
                <w:lang w:eastAsia="zh-CN"/>
              </w:rPr>
            </w:pPr>
            <w:r w:rsidRPr="002F2AE8">
              <w:rPr>
                <w:sz w:val="18"/>
                <w:szCs w:val="18"/>
                <w:lang w:eastAsia="zh-CN"/>
              </w:rPr>
              <w:t>Validated data of SNP profiles of varieties in different crops</w:t>
            </w:r>
          </w:p>
        </w:tc>
      </w:tr>
      <w:tr w:rsidR="00C12286" w:rsidRPr="008C5149" w:rsidTr="005F38E0">
        <w:tc>
          <w:tcPr>
            <w:tcW w:w="8897" w:type="dxa"/>
          </w:tcPr>
          <w:p w:rsidR="00C12286" w:rsidRPr="002F2AE8" w:rsidRDefault="00C12286" w:rsidP="005F38E0">
            <w:pPr>
              <w:jc w:val="left"/>
              <w:rPr>
                <w:sz w:val="18"/>
                <w:highlight w:val="yellow"/>
                <w:lang w:eastAsia="zh-CN"/>
              </w:rPr>
            </w:pPr>
            <w:r w:rsidRPr="002F2AE8">
              <w:rPr>
                <w:sz w:val="18"/>
                <w:lang w:eastAsia="zh-CN"/>
              </w:rPr>
              <w:t>Development of harmoni</w:t>
            </w:r>
            <w:r>
              <w:rPr>
                <w:sz w:val="18"/>
                <w:lang w:eastAsia="zh-CN"/>
              </w:rPr>
              <w:t>z</w:t>
            </w:r>
            <w:r w:rsidRPr="002F2AE8">
              <w:rPr>
                <w:sz w:val="18"/>
                <w:lang w:eastAsia="zh-CN"/>
              </w:rPr>
              <w:t>ation platform</w:t>
            </w:r>
            <w:r>
              <w:rPr>
                <w:sz w:val="18"/>
                <w:lang w:eastAsia="zh-CN"/>
              </w:rPr>
              <w:t xml:space="preserve"> of </w:t>
            </w:r>
            <w:r w:rsidRPr="002F2AE8">
              <w:rPr>
                <w:sz w:val="18"/>
                <w:lang w:eastAsia="zh-CN"/>
              </w:rPr>
              <w:t>SNP</w:t>
            </w:r>
            <w:r>
              <w:rPr>
                <w:sz w:val="18"/>
                <w:lang w:eastAsia="zh-CN"/>
              </w:rPr>
              <w:t>s</w:t>
            </w:r>
            <w:r w:rsidRPr="002F2AE8">
              <w:rPr>
                <w:sz w:val="18"/>
                <w:lang w:eastAsia="zh-CN"/>
              </w:rPr>
              <w:t xml:space="preserve"> set</w:t>
            </w:r>
            <w:r>
              <w:rPr>
                <w:sz w:val="18"/>
                <w:lang w:eastAsia="zh-CN"/>
              </w:rPr>
              <w:t xml:space="preserve"> and</w:t>
            </w:r>
            <w:r w:rsidRPr="002F2AE8">
              <w:rPr>
                <w:sz w:val="18"/>
                <w:lang w:eastAsia="zh-CN"/>
              </w:rPr>
              <w:t xml:space="preserve"> </w:t>
            </w:r>
            <w:r>
              <w:rPr>
                <w:sz w:val="18"/>
                <w:lang w:eastAsia="zh-CN"/>
              </w:rPr>
              <w:t>s</w:t>
            </w:r>
            <w:r w:rsidRPr="002F2AE8">
              <w:rPr>
                <w:sz w:val="18"/>
                <w:lang w:eastAsia="zh-CN"/>
              </w:rPr>
              <w:t>oftware</w:t>
            </w:r>
          </w:p>
        </w:tc>
      </w:tr>
      <w:tr w:rsidR="00C12286" w:rsidRPr="008C5149" w:rsidTr="005F38E0">
        <w:tc>
          <w:tcPr>
            <w:tcW w:w="8897" w:type="dxa"/>
          </w:tcPr>
          <w:p w:rsidR="00C12286" w:rsidRPr="002F2AE8" w:rsidRDefault="00C12286" w:rsidP="005F38E0">
            <w:pPr>
              <w:jc w:val="left"/>
              <w:rPr>
                <w:sz w:val="18"/>
                <w:lang w:eastAsia="zh-CN"/>
              </w:rPr>
            </w:pPr>
            <w:r>
              <w:rPr>
                <w:sz w:val="18"/>
                <w:lang w:eastAsia="zh-CN"/>
              </w:rPr>
              <w:t>Information sharing on m</w:t>
            </w:r>
            <w:r w:rsidRPr="00A36659">
              <w:rPr>
                <w:sz w:val="18"/>
                <w:lang w:eastAsia="zh-CN"/>
              </w:rPr>
              <w:t>achinery and equipment</w:t>
            </w:r>
            <w:r>
              <w:rPr>
                <w:sz w:val="18"/>
                <w:lang w:eastAsia="zh-CN"/>
              </w:rPr>
              <w:t xml:space="preserve"> for DUS testing</w:t>
            </w:r>
          </w:p>
        </w:tc>
      </w:tr>
      <w:tr w:rsidR="00C12286" w:rsidRPr="008C5149" w:rsidTr="005F38E0">
        <w:tc>
          <w:tcPr>
            <w:tcW w:w="8897" w:type="dxa"/>
          </w:tcPr>
          <w:p w:rsidR="00C12286" w:rsidRPr="002F2AE8" w:rsidRDefault="00C12286" w:rsidP="005F38E0">
            <w:pPr>
              <w:jc w:val="left"/>
              <w:rPr>
                <w:sz w:val="18"/>
                <w:highlight w:val="yellow"/>
                <w:lang w:eastAsia="zh-CN"/>
              </w:rPr>
            </w:pPr>
          </w:p>
        </w:tc>
      </w:tr>
      <w:tr w:rsidR="00C12286" w:rsidRPr="008C5149" w:rsidTr="005F38E0">
        <w:tc>
          <w:tcPr>
            <w:tcW w:w="8897" w:type="dxa"/>
          </w:tcPr>
          <w:p w:rsidR="00C12286" w:rsidRPr="002F2AE8" w:rsidRDefault="00C12286" w:rsidP="005F38E0">
            <w:pPr>
              <w:jc w:val="left"/>
              <w:rPr>
                <w:sz w:val="18"/>
                <w:highlight w:val="yellow"/>
                <w:lang w:eastAsia="zh-CN"/>
              </w:rPr>
            </w:pPr>
            <w:r w:rsidRPr="004B6262">
              <w:rPr>
                <w:sz w:val="18"/>
                <w:u w:val="single"/>
                <w:lang w:eastAsia="zh-CN"/>
              </w:rPr>
              <w:t>Electronic means</w:t>
            </w:r>
          </w:p>
        </w:tc>
      </w:tr>
      <w:tr w:rsidR="00C12286" w:rsidRPr="008C5149" w:rsidTr="005F38E0">
        <w:tc>
          <w:tcPr>
            <w:tcW w:w="8897" w:type="dxa"/>
          </w:tcPr>
          <w:p w:rsidR="00C12286" w:rsidRPr="002F2AE8" w:rsidRDefault="00C12286" w:rsidP="005F38E0">
            <w:pPr>
              <w:jc w:val="left"/>
              <w:rPr>
                <w:sz w:val="18"/>
                <w:highlight w:val="yellow"/>
                <w:lang w:eastAsia="zh-CN"/>
              </w:rPr>
            </w:pPr>
            <w:r w:rsidRPr="001F4240">
              <w:rPr>
                <w:sz w:val="18"/>
                <w:lang w:eastAsia="zh-CN"/>
              </w:rPr>
              <w:t>Harmoni</w:t>
            </w:r>
            <w:r>
              <w:rPr>
                <w:sz w:val="18"/>
                <w:lang w:eastAsia="zh-CN"/>
              </w:rPr>
              <w:t>z</w:t>
            </w:r>
            <w:r w:rsidRPr="001F4240">
              <w:rPr>
                <w:sz w:val="18"/>
                <w:lang w:eastAsia="zh-CN"/>
              </w:rPr>
              <w:t xml:space="preserve">ed platform </w:t>
            </w:r>
            <w:r>
              <w:rPr>
                <w:sz w:val="18"/>
                <w:lang w:eastAsia="zh-CN"/>
              </w:rPr>
              <w:t xml:space="preserve">in </w:t>
            </w:r>
            <w:r w:rsidRPr="001F4240">
              <w:rPr>
                <w:sz w:val="18"/>
                <w:lang w:eastAsia="zh-CN"/>
              </w:rPr>
              <w:t>XML</w:t>
            </w:r>
          </w:p>
        </w:tc>
      </w:tr>
      <w:tr w:rsidR="00C12286" w:rsidRPr="008C5149" w:rsidTr="005F38E0">
        <w:tc>
          <w:tcPr>
            <w:tcW w:w="8897" w:type="dxa"/>
          </w:tcPr>
          <w:p w:rsidR="00C12286" w:rsidRPr="002F2AE8" w:rsidRDefault="00C12286" w:rsidP="005F38E0">
            <w:pPr>
              <w:jc w:val="left"/>
              <w:rPr>
                <w:sz w:val="18"/>
                <w:highlight w:val="yellow"/>
                <w:lang w:eastAsia="zh-CN"/>
              </w:rPr>
            </w:pPr>
            <w:r w:rsidRPr="001F4240">
              <w:rPr>
                <w:sz w:val="18"/>
                <w:lang w:eastAsia="zh-CN"/>
              </w:rPr>
              <w:t>Crop dataset in the cloud</w:t>
            </w:r>
          </w:p>
        </w:tc>
      </w:tr>
      <w:tr w:rsidR="00C12286" w:rsidRPr="008C5149" w:rsidTr="005F38E0">
        <w:tc>
          <w:tcPr>
            <w:tcW w:w="8897" w:type="dxa"/>
          </w:tcPr>
          <w:p w:rsidR="00C12286" w:rsidRPr="002F2AE8" w:rsidRDefault="00C12286" w:rsidP="005F38E0">
            <w:pPr>
              <w:jc w:val="left"/>
              <w:rPr>
                <w:sz w:val="18"/>
                <w:highlight w:val="yellow"/>
                <w:lang w:eastAsia="zh-CN"/>
              </w:rPr>
            </w:pPr>
            <w:r w:rsidRPr="001F4240">
              <w:rPr>
                <w:sz w:val="18"/>
                <w:lang w:eastAsia="zh-CN"/>
              </w:rPr>
              <w:t>Joined construction and use of electronic means</w:t>
            </w:r>
          </w:p>
        </w:tc>
      </w:tr>
      <w:tr w:rsidR="00C12286" w:rsidRPr="008C5149" w:rsidTr="005F38E0">
        <w:tc>
          <w:tcPr>
            <w:tcW w:w="8897" w:type="dxa"/>
          </w:tcPr>
          <w:p w:rsidR="00C12286" w:rsidRPr="001F4240" w:rsidRDefault="00C12286" w:rsidP="005F38E0">
            <w:pPr>
              <w:jc w:val="left"/>
              <w:rPr>
                <w:sz w:val="18"/>
                <w:lang w:eastAsia="zh-CN"/>
              </w:rPr>
            </w:pPr>
            <w:r w:rsidRPr="001278D2">
              <w:rPr>
                <w:sz w:val="18"/>
                <w:lang w:eastAsia="zh-CN"/>
              </w:rPr>
              <w:t xml:space="preserve">Variety DNA passport </w:t>
            </w:r>
            <w:r>
              <w:rPr>
                <w:sz w:val="18"/>
                <w:lang w:eastAsia="zh-CN"/>
              </w:rPr>
              <w:t xml:space="preserve">for </w:t>
            </w:r>
            <w:r w:rsidRPr="001278D2">
              <w:rPr>
                <w:sz w:val="18"/>
                <w:lang w:eastAsia="zh-CN"/>
              </w:rPr>
              <w:t>identification/ enforcement</w:t>
            </w:r>
          </w:p>
        </w:tc>
      </w:tr>
    </w:tbl>
    <w:p w:rsidR="00202CF5" w:rsidRPr="00202CF5" w:rsidRDefault="00202CF5">
      <w:pPr>
        <w:jc w:val="right"/>
        <w:rPr>
          <w:sz w:val="14"/>
        </w:rPr>
      </w:pPr>
    </w:p>
    <w:p w:rsidR="009C557E" w:rsidRPr="00C5280D" w:rsidRDefault="009C557E">
      <w:pPr>
        <w:jc w:val="right"/>
      </w:pPr>
      <w:r>
        <w:t>[End of document]</w:t>
      </w:r>
    </w:p>
    <w:sectPr w:rsidR="009C557E" w:rsidRPr="00C5280D" w:rsidSect="00C62895">
      <w:headerReference w:type="default" r:id="rId9"/>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7629" w:rsidRDefault="00087629" w:rsidP="006655D3">
      <w:r>
        <w:separator/>
      </w:r>
    </w:p>
    <w:p w:rsidR="00087629" w:rsidRDefault="00087629" w:rsidP="006655D3"/>
    <w:p w:rsidR="00087629" w:rsidRDefault="00087629" w:rsidP="006655D3"/>
  </w:endnote>
  <w:endnote w:type="continuationSeparator" w:id="0">
    <w:p w:rsidR="00087629" w:rsidRDefault="00087629" w:rsidP="006655D3">
      <w:r>
        <w:separator/>
      </w:r>
    </w:p>
    <w:p w:rsidR="00087629" w:rsidRPr="00294751" w:rsidRDefault="00087629">
      <w:pPr>
        <w:pStyle w:val="Footer"/>
        <w:spacing w:after="60"/>
        <w:rPr>
          <w:sz w:val="18"/>
          <w:lang w:val="fr-FR"/>
        </w:rPr>
      </w:pPr>
      <w:r w:rsidRPr="00294751">
        <w:rPr>
          <w:sz w:val="18"/>
          <w:lang w:val="fr-FR"/>
        </w:rPr>
        <w:t>[Suite de la note de la page précédente]</w:t>
      </w:r>
    </w:p>
    <w:p w:rsidR="00087629" w:rsidRPr="00294751" w:rsidRDefault="00087629" w:rsidP="006655D3">
      <w:pPr>
        <w:rPr>
          <w:lang w:val="fr-FR"/>
        </w:rPr>
      </w:pPr>
    </w:p>
    <w:p w:rsidR="00087629" w:rsidRPr="00294751" w:rsidRDefault="00087629" w:rsidP="006655D3">
      <w:pPr>
        <w:rPr>
          <w:lang w:val="fr-FR"/>
        </w:rPr>
      </w:pPr>
    </w:p>
  </w:endnote>
  <w:endnote w:type="continuationNotice" w:id="1">
    <w:p w:rsidR="00087629" w:rsidRPr="00294751" w:rsidRDefault="00087629" w:rsidP="006655D3">
      <w:pPr>
        <w:rPr>
          <w:lang w:val="fr-FR"/>
        </w:rPr>
      </w:pPr>
      <w:r w:rsidRPr="00294751">
        <w:rPr>
          <w:lang w:val="fr-FR"/>
        </w:rPr>
        <w:t>[Suite de la note page suivante]</w:t>
      </w:r>
    </w:p>
    <w:p w:rsidR="00087629" w:rsidRPr="00294751" w:rsidRDefault="00087629" w:rsidP="006655D3">
      <w:pPr>
        <w:rPr>
          <w:lang w:val="fr-FR"/>
        </w:rPr>
      </w:pPr>
    </w:p>
    <w:p w:rsidR="00087629" w:rsidRPr="00294751" w:rsidRDefault="00087629"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7629" w:rsidRDefault="00087629" w:rsidP="006655D3">
      <w:r>
        <w:separator/>
      </w:r>
    </w:p>
  </w:footnote>
  <w:footnote w:type="continuationSeparator" w:id="0">
    <w:p w:rsidR="00087629" w:rsidRDefault="00087629" w:rsidP="006655D3">
      <w:r>
        <w:separator/>
      </w:r>
    </w:p>
  </w:footnote>
  <w:footnote w:type="continuationNotice" w:id="1">
    <w:p w:rsidR="00087629" w:rsidRPr="00AB530F" w:rsidRDefault="00087629"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DE3" w:rsidRPr="00C5280D" w:rsidRDefault="003C0DE3" w:rsidP="009C557E">
    <w:pPr>
      <w:pStyle w:val="Header"/>
      <w:rPr>
        <w:rStyle w:val="PageNumber"/>
        <w:lang w:val="en-US"/>
      </w:rPr>
    </w:pPr>
    <w:r>
      <w:rPr>
        <w:rStyle w:val="PageNumber"/>
        <w:lang w:val="en-US"/>
      </w:rPr>
      <w:t>TC/55/10</w:t>
    </w:r>
  </w:p>
  <w:p w:rsidR="003C0DE3" w:rsidRDefault="003C0DE3" w:rsidP="009C557E">
    <w:pPr>
      <w:jc w:val="center"/>
      <w:rPr>
        <w:rStyle w:val="PageNumber"/>
      </w:rPr>
    </w:pPr>
    <w:r>
      <w:t xml:space="preserve">Annex, </w:t>
    </w:r>
    <w:r w:rsidRPr="00C5280D">
      <w:t xml:space="preserve">page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202CF5">
      <w:rPr>
        <w:rStyle w:val="PageNumber"/>
        <w:noProof/>
      </w:rPr>
      <w:t>2</w:t>
    </w:r>
    <w:r w:rsidRPr="00C5280D">
      <w:rPr>
        <w:rStyle w:val="PageNumber"/>
      </w:rPr>
      <w:fldChar w:fldCharType="end"/>
    </w:r>
  </w:p>
  <w:p w:rsidR="003C0DE3" w:rsidRPr="00C5280D" w:rsidRDefault="003C0DE3" w:rsidP="009C557E">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A31CF"/>
    <w:multiLevelType w:val="hybridMultilevel"/>
    <w:tmpl w:val="9D428B44"/>
    <w:lvl w:ilvl="0" w:tplc="AFE2FAB6">
      <w:start w:val="1"/>
      <w:numFmt w:val="lowerLetter"/>
      <w:lvlText w:val="(%1)"/>
      <w:lvlJc w:val="left"/>
      <w:pPr>
        <w:ind w:left="5750" w:hanging="360"/>
      </w:pPr>
      <w:rPr>
        <w:rFonts w:hint="default"/>
      </w:rPr>
    </w:lvl>
    <w:lvl w:ilvl="1" w:tplc="04090019" w:tentative="1">
      <w:start w:val="1"/>
      <w:numFmt w:val="lowerLetter"/>
      <w:lvlText w:val="%2."/>
      <w:lvlJc w:val="left"/>
      <w:pPr>
        <w:ind w:left="6470" w:hanging="360"/>
      </w:pPr>
    </w:lvl>
    <w:lvl w:ilvl="2" w:tplc="0409001B" w:tentative="1">
      <w:start w:val="1"/>
      <w:numFmt w:val="lowerRoman"/>
      <w:lvlText w:val="%3."/>
      <w:lvlJc w:val="right"/>
      <w:pPr>
        <w:ind w:left="7190" w:hanging="180"/>
      </w:pPr>
    </w:lvl>
    <w:lvl w:ilvl="3" w:tplc="0409000F" w:tentative="1">
      <w:start w:val="1"/>
      <w:numFmt w:val="decimal"/>
      <w:lvlText w:val="%4."/>
      <w:lvlJc w:val="left"/>
      <w:pPr>
        <w:ind w:left="7910" w:hanging="360"/>
      </w:pPr>
    </w:lvl>
    <w:lvl w:ilvl="4" w:tplc="04090019" w:tentative="1">
      <w:start w:val="1"/>
      <w:numFmt w:val="lowerLetter"/>
      <w:lvlText w:val="%5."/>
      <w:lvlJc w:val="left"/>
      <w:pPr>
        <w:ind w:left="8630" w:hanging="360"/>
      </w:pPr>
    </w:lvl>
    <w:lvl w:ilvl="5" w:tplc="0409001B" w:tentative="1">
      <w:start w:val="1"/>
      <w:numFmt w:val="lowerRoman"/>
      <w:lvlText w:val="%6."/>
      <w:lvlJc w:val="right"/>
      <w:pPr>
        <w:ind w:left="9350" w:hanging="180"/>
      </w:pPr>
    </w:lvl>
    <w:lvl w:ilvl="6" w:tplc="0409000F" w:tentative="1">
      <w:start w:val="1"/>
      <w:numFmt w:val="decimal"/>
      <w:lvlText w:val="%7."/>
      <w:lvlJc w:val="left"/>
      <w:pPr>
        <w:ind w:left="10070" w:hanging="360"/>
      </w:pPr>
    </w:lvl>
    <w:lvl w:ilvl="7" w:tplc="04090019" w:tentative="1">
      <w:start w:val="1"/>
      <w:numFmt w:val="lowerLetter"/>
      <w:lvlText w:val="%8."/>
      <w:lvlJc w:val="left"/>
      <w:pPr>
        <w:ind w:left="10790" w:hanging="360"/>
      </w:pPr>
    </w:lvl>
    <w:lvl w:ilvl="8" w:tplc="0409001B" w:tentative="1">
      <w:start w:val="1"/>
      <w:numFmt w:val="lowerRoman"/>
      <w:lvlText w:val="%9."/>
      <w:lvlJc w:val="right"/>
      <w:pPr>
        <w:ind w:left="11510" w:hanging="180"/>
      </w:pPr>
    </w:lvl>
  </w:abstractNum>
  <w:abstractNum w:abstractNumId="1" w15:restartNumberingAfterBreak="0">
    <w:nsid w:val="1B554900"/>
    <w:multiLevelType w:val="hybridMultilevel"/>
    <w:tmpl w:val="7D12C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B76447"/>
    <w:multiLevelType w:val="hybridMultilevel"/>
    <w:tmpl w:val="84EAA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7B5140"/>
    <w:multiLevelType w:val="hybridMultilevel"/>
    <w:tmpl w:val="97E82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B06819"/>
    <w:multiLevelType w:val="hybridMultilevel"/>
    <w:tmpl w:val="84D8F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F7350D"/>
    <w:multiLevelType w:val="hybridMultilevel"/>
    <w:tmpl w:val="FD901F14"/>
    <w:lvl w:ilvl="0" w:tplc="5F3E60FC">
      <w:start w:val="1"/>
      <w:numFmt w:val="lowerLetter"/>
      <w:lvlText w:val="(%1)"/>
      <w:lvlJc w:val="left"/>
      <w:pPr>
        <w:ind w:left="5750" w:hanging="360"/>
      </w:pPr>
      <w:rPr>
        <w:rFonts w:hint="default"/>
      </w:rPr>
    </w:lvl>
    <w:lvl w:ilvl="1" w:tplc="04090019" w:tentative="1">
      <w:start w:val="1"/>
      <w:numFmt w:val="lowerLetter"/>
      <w:lvlText w:val="%2."/>
      <w:lvlJc w:val="left"/>
      <w:pPr>
        <w:ind w:left="6470" w:hanging="360"/>
      </w:pPr>
    </w:lvl>
    <w:lvl w:ilvl="2" w:tplc="0409001B" w:tentative="1">
      <w:start w:val="1"/>
      <w:numFmt w:val="lowerRoman"/>
      <w:lvlText w:val="%3."/>
      <w:lvlJc w:val="right"/>
      <w:pPr>
        <w:ind w:left="7190" w:hanging="180"/>
      </w:pPr>
    </w:lvl>
    <w:lvl w:ilvl="3" w:tplc="0409000F" w:tentative="1">
      <w:start w:val="1"/>
      <w:numFmt w:val="decimal"/>
      <w:lvlText w:val="%4."/>
      <w:lvlJc w:val="left"/>
      <w:pPr>
        <w:ind w:left="7910" w:hanging="360"/>
      </w:pPr>
    </w:lvl>
    <w:lvl w:ilvl="4" w:tplc="04090019" w:tentative="1">
      <w:start w:val="1"/>
      <w:numFmt w:val="lowerLetter"/>
      <w:lvlText w:val="%5."/>
      <w:lvlJc w:val="left"/>
      <w:pPr>
        <w:ind w:left="8630" w:hanging="360"/>
      </w:pPr>
    </w:lvl>
    <w:lvl w:ilvl="5" w:tplc="0409001B" w:tentative="1">
      <w:start w:val="1"/>
      <w:numFmt w:val="lowerRoman"/>
      <w:lvlText w:val="%6."/>
      <w:lvlJc w:val="right"/>
      <w:pPr>
        <w:ind w:left="9350" w:hanging="180"/>
      </w:pPr>
    </w:lvl>
    <w:lvl w:ilvl="6" w:tplc="0409000F" w:tentative="1">
      <w:start w:val="1"/>
      <w:numFmt w:val="decimal"/>
      <w:lvlText w:val="%7."/>
      <w:lvlJc w:val="left"/>
      <w:pPr>
        <w:ind w:left="10070" w:hanging="360"/>
      </w:pPr>
    </w:lvl>
    <w:lvl w:ilvl="7" w:tplc="04090019" w:tentative="1">
      <w:start w:val="1"/>
      <w:numFmt w:val="lowerLetter"/>
      <w:lvlText w:val="%8."/>
      <w:lvlJc w:val="left"/>
      <w:pPr>
        <w:ind w:left="10790" w:hanging="360"/>
      </w:pPr>
    </w:lvl>
    <w:lvl w:ilvl="8" w:tplc="0409001B" w:tentative="1">
      <w:start w:val="1"/>
      <w:numFmt w:val="lowerRoman"/>
      <w:lvlText w:val="%9."/>
      <w:lvlJc w:val="right"/>
      <w:pPr>
        <w:ind w:left="11510" w:hanging="180"/>
      </w:pPr>
    </w:lvl>
  </w:abstractNum>
  <w:abstractNum w:abstractNumId="6" w15:restartNumberingAfterBreak="0">
    <w:nsid w:val="588C4B4A"/>
    <w:multiLevelType w:val="hybridMultilevel"/>
    <w:tmpl w:val="403CCCF6"/>
    <w:lvl w:ilvl="0" w:tplc="5F3E60FC">
      <w:start w:val="1"/>
      <w:numFmt w:val="lowerLetter"/>
      <w:lvlText w:val="(%1)"/>
      <w:lvlJc w:val="left"/>
      <w:pPr>
        <w:ind w:left="5750" w:hanging="360"/>
      </w:pPr>
      <w:rPr>
        <w:rFonts w:hint="default"/>
      </w:rPr>
    </w:lvl>
    <w:lvl w:ilvl="1" w:tplc="04090019" w:tentative="1">
      <w:start w:val="1"/>
      <w:numFmt w:val="lowerLetter"/>
      <w:lvlText w:val="%2."/>
      <w:lvlJc w:val="left"/>
      <w:pPr>
        <w:ind w:left="6470" w:hanging="360"/>
      </w:pPr>
    </w:lvl>
    <w:lvl w:ilvl="2" w:tplc="0409001B" w:tentative="1">
      <w:start w:val="1"/>
      <w:numFmt w:val="lowerRoman"/>
      <w:lvlText w:val="%3."/>
      <w:lvlJc w:val="right"/>
      <w:pPr>
        <w:ind w:left="7190" w:hanging="180"/>
      </w:pPr>
    </w:lvl>
    <w:lvl w:ilvl="3" w:tplc="0409000F" w:tentative="1">
      <w:start w:val="1"/>
      <w:numFmt w:val="decimal"/>
      <w:lvlText w:val="%4."/>
      <w:lvlJc w:val="left"/>
      <w:pPr>
        <w:ind w:left="7910" w:hanging="360"/>
      </w:pPr>
    </w:lvl>
    <w:lvl w:ilvl="4" w:tplc="04090019" w:tentative="1">
      <w:start w:val="1"/>
      <w:numFmt w:val="lowerLetter"/>
      <w:lvlText w:val="%5."/>
      <w:lvlJc w:val="left"/>
      <w:pPr>
        <w:ind w:left="8630" w:hanging="360"/>
      </w:pPr>
    </w:lvl>
    <w:lvl w:ilvl="5" w:tplc="0409001B" w:tentative="1">
      <w:start w:val="1"/>
      <w:numFmt w:val="lowerRoman"/>
      <w:lvlText w:val="%6."/>
      <w:lvlJc w:val="right"/>
      <w:pPr>
        <w:ind w:left="9350" w:hanging="180"/>
      </w:pPr>
    </w:lvl>
    <w:lvl w:ilvl="6" w:tplc="0409000F" w:tentative="1">
      <w:start w:val="1"/>
      <w:numFmt w:val="decimal"/>
      <w:lvlText w:val="%7."/>
      <w:lvlJc w:val="left"/>
      <w:pPr>
        <w:ind w:left="10070" w:hanging="360"/>
      </w:pPr>
    </w:lvl>
    <w:lvl w:ilvl="7" w:tplc="04090019" w:tentative="1">
      <w:start w:val="1"/>
      <w:numFmt w:val="lowerLetter"/>
      <w:lvlText w:val="%8."/>
      <w:lvlJc w:val="left"/>
      <w:pPr>
        <w:ind w:left="10790" w:hanging="360"/>
      </w:pPr>
    </w:lvl>
    <w:lvl w:ilvl="8" w:tplc="0409001B" w:tentative="1">
      <w:start w:val="1"/>
      <w:numFmt w:val="lowerRoman"/>
      <w:lvlText w:val="%9."/>
      <w:lvlJc w:val="right"/>
      <w:pPr>
        <w:ind w:left="11510" w:hanging="180"/>
      </w:pPr>
    </w:lvl>
  </w:abstractNum>
  <w:abstractNum w:abstractNumId="7" w15:restartNumberingAfterBreak="0">
    <w:nsid w:val="58C2402A"/>
    <w:multiLevelType w:val="hybridMultilevel"/>
    <w:tmpl w:val="948AD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245162"/>
    <w:multiLevelType w:val="hybridMultilevel"/>
    <w:tmpl w:val="B5BA33E4"/>
    <w:lvl w:ilvl="0" w:tplc="0628ADF2">
      <w:start w:val="1"/>
      <w:numFmt w:val="bullet"/>
      <w:lvlText w:val="•"/>
      <w:lvlJc w:val="left"/>
      <w:pPr>
        <w:tabs>
          <w:tab w:val="num" w:pos="720"/>
        </w:tabs>
        <w:ind w:left="720" w:hanging="360"/>
      </w:pPr>
      <w:rPr>
        <w:rFonts w:ascii="Arial" w:hAnsi="Arial" w:hint="default"/>
      </w:rPr>
    </w:lvl>
    <w:lvl w:ilvl="1" w:tplc="8FD43CC0">
      <w:start w:val="2866"/>
      <w:numFmt w:val="bullet"/>
      <w:lvlText w:val="–"/>
      <w:lvlJc w:val="left"/>
      <w:pPr>
        <w:tabs>
          <w:tab w:val="num" w:pos="1440"/>
        </w:tabs>
        <w:ind w:left="1440" w:hanging="360"/>
      </w:pPr>
      <w:rPr>
        <w:rFonts w:ascii="Arial" w:hAnsi="Arial" w:hint="default"/>
      </w:rPr>
    </w:lvl>
    <w:lvl w:ilvl="2" w:tplc="DDCEE25A" w:tentative="1">
      <w:start w:val="1"/>
      <w:numFmt w:val="bullet"/>
      <w:lvlText w:val="•"/>
      <w:lvlJc w:val="left"/>
      <w:pPr>
        <w:tabs>
          <w:tab w:val="num" w:pos="2160"/>
        </w:tabs>
        <w:ind w:left="2160" w:hanging="360"/>
      </w:pPr>
      <w:rPr>
        <w:rFonts w:ascii="Arial" w:hAnsi="Arial" w:hint="default"/>
      </w:rPr>
    </w:lvl>
    <w:lvl w:ilvl="3" w:tplc="169E0C4C" w:tentative="1">
      <w:start w:val="1"/>
      <w:numFmt w:val="bullet"/>
      <w:lvlText w:val="•"/>
      <w:lvlJc w:val="left"/>
      <w:pPr>
        <w:tabs>
          <w:tab w:val="num" w:pos="2880"/>
        </w:tabs>
        <w:ind w:left="2880" w:hanging="360"/>
      </w:pPr>
      <w:rPr>
        <w:rFonts w:ascii="Arial" w:hAnsi="Arial" w:hint="default"/>
      </w:rPr>
    </w:lvl>
    <w:lvl w:ilvl="4" w:tplc="2CFE84E0" w:tentative="1">
      <w:start w:val="1"/>
      <w:numFmt w:val="bullet"/>
      <w:lvlText w:val="•"/>
      <w:lvlJc w:val="left"/>
      <w:pPr>
        <w:tabs>
          <w:tab w:val="num" w:pos="3600"/>
        </w:tabs>
        <w:ind w:left="3600" w:hanging="360"/>
      </w:pPr>
      <w:rPr>
        <w:rFonts w:ascii="Arial" w:hAnsi="Arial" w:hint="default"/>
      </w:rPr>
    </w:lvl>
    <w:lvl w:ilvl="5" w:tplc="0FCA050C" w:tentative="1">
      <w:start w:val="1"/>
      <w:numFmt w:val="bullet"/>
      <w:lvlText w:val="•"/>
      <w:lvlJc w:val="left"/>
      <w:pPr>
        <w:tabs>
          <w:tab w:val="num" w:pos="4320"/>
        </w:tabs>
        <w:ind w:left="4320" w:hanging="360"/>
      </w:pPr>
      <w:rPr>
        <w:rFonts w:ascii="Arial" w:hAnsi="Arial" w:hint="default"/>
      </w:rPr>
    </w:lvl>
    <w:lvl w:ilvl="6" w:tplc="D670FFA2" w:tentative="1">
      <w:start w:val="1"/>
      <w:numFmt w:val="bullet"/>
      <w:lvlText w:val="•"/>
      <w:lvlJc w:val="left"/>
      <w:pPr>
        <w:tabs>
          <w:tab w:val="num" w:pos="5040"/>
        </w:tabs>
        <w:ind w:left="5040" w:hanging="360"/>
      </w:pPr>
      <w:rPr>
        <w:rFonts w:ascii="Arial" w:hAnsi="Arial" w:hint="default"/>
      </w:rPr>
    </w:lvl>
    <w:lvl w:ilvl="7" w:tplc="76A29EFC" w:tentative="1">
      <w:start w:val="1"/>
      <w:numFmt w:val="bullet"/>
      <w:lvlText w:val="•"/>
      <w:lvlJc w:val="left"/>
      <w:pPr>
        <w:tabs>
          <w:tab w:val="num" w:pos="5760"/>
        </w:tabs>
        <w:ind w:left="5760" w:hanging="360"/>
      </w:pPr>
      <w:rPr>
        <w:rFonts w:ascii="Arial" w:hAnsi="Arial" w:hint="default"/>
      </w:rPr>
    </w:lvl>
    <w:lvl w:ilvl="8" w:tplc="B8FE758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B2F694B"/>
    <w:multiLevelType w:val="hybridMultilevel"/>
    <w:tmpl w:val="72046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A562B81"/>
    <w:multiLevelType w:val="hybridMultilevel"/>
    <w:tmpl w:val="4E5ECD42"/>
    <w:lvl w:ilvl="0" w:tplc="04090001">
      <w:start w:val="1"/>
      <w:numFmt w:val="bullet"/>
      <w:lvlText w:val=""/>
      <w:lvlJc w:val="left"/>
      <w:pPr>
        <w:ind w:left="1919"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CFB1BB9"/>
    <w:multiLevelType w:val="hybridMultilevel"/>
    <w:tmpl w:val="6DDE7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AF4AD7"/>
    <w:multiLevelType w:val="hybridMultilevel"/>
    <w:tmpl w:val="FD901F14"/>
    <w:lvl w:ilvl="0" w:tplc="5F3E60FC">
      <w:start w:val="1"/>
      <w:numFmt w:val="lowerLetter"/>
      <w:lvlText w:val="(%1)"/>
      <w:lvlJc w:val="left"/>
      <w:pPr>
        <w:ind w:left="5750" w:hanging="360"/>
      </w:pPr>
      <w:rPr>
        <w:rFonts w:hint="default"/>
      </w:rPr>
    </w:lvl>
    <w:lvl w:ilvl="1" w:tplc="04090019" w:tentative="1">
      <w:start w:val="1"/>
      <w:numFmt w:val="lowerLetter"/>
      <w:lvlText w:val="%2."/>
      <w:lvlJc w:val="left"/>
      <w:pPr>
        <w:ind w:left="6470" w:hanging="360"/>
      </w:pPr>
    </w:lvl>
    <w:lvl w:ilvl="2" w:tplc="0409001B" w:tentative="1">
      <w:start w:val="1"/>
      <w:numFmt w:val="lowerRoman"/>
      <w:lvlText w:val="%3."/>
      <w:lvlJc w:val="right"/>
      <w:pPr>
        <w:ind w:left="7190" w:hanging="180"/>
      </w:pPr>
    </w:lvl>
    <w:lvl w:ilvl="3" w:tplc="0409000F" w:tentative="1">
      <w:start w:val="1"/>
      <w:numFmt w:val="decimal"/>
      <w:lvlText w:val="%4."/>
      <w:lvlJc w:val="left"/>
      <w:pPr>
        <w:ind w:left="7910" w:hanging="360"/>
      </w:pPr>
    </w:lvl>
    <w:lvl w:ilvl="4" w:tplc="04090019" w:tentative="1">
      <w:start w:val="1"/>
      <w:numFmt w:val="lowerLetter"/>
      <w:lvlText w:val="%5."/>
      <w:lvlJc w:val="left"/>
      <w:pPr>
        <w:ind w:left="8630" w:hanging="360"/>
      </w:pPr>
    </w:lvl>
    <w:lvl w:ilvl="5" w:tplc="0409001B" w:tentative="1">
      <w:start w:val="1"/>
      <w:numFmt w:val="lowerRoman"/>
      <w:lvlText w:val="%6."/>
      <w:lvlJc w:val="right"/>
      <w:pPr>
        <w:ind w:left="9350" w:hanging="180"/>
      </w:pPr>
    </w:lvl>
    <w:lvl w:ilvl="6" w:tplc="0409000F" w:tentative="1">
      <w:start w:val="1"/>
      <w:numFmt w:val="decimal"/>
      <w:lvlText w:val="%7."/>
      <w:lvlJc w:val="left"/>
      <w:pPr>
        <w:ind w:left="10070" w:hanging="360"/>
      </w:pPr>
    </w:lvl>
    <w:lvl w:ilvl="7" w:tplc="04090019" w:tentative="1">
      <w:start w:val="1"/>
      <w:numFmt w:val="lowerLetter"/>
      <w:lvlText w:val="%8."/>
      <w:lvlJc w:val="left"/>
      <w:pPr>
        <w:ind w:left="10790" w:hanging="360"/>
      </w:pPr>
    </w:lvl>
    <w:lvl w:ilvl="8" w:tplc="0409001B" w:tentative="1">
      <w:start w:val="1"/>
      <w:numFmt w:val="lowerRoman"/>
      <w:lvlText w:val="%9."/>
      <w:lvlJc w:val="right"/>
      <w:pPr>
        <w:ind w:left="11510" w:hanging="180"/>
      </w:pPr>
    </w:lvl>
  </w:abstractNum>
  <w:abstractNum w:abstractNumId="13" w15:restartNumberingAfterBreak="0">
    <w:nsid w:val="71D43502"/>
    <w:multiLevelType w:val="hybridMultilevel"/>
    <w:tmpl w:val="403CCCF6"/>
    <w:lvl w:ilvl="0" w:tplc="5F3E60FC">
      <w:start w:val="1"/>
      <w:numFmt w:val="lowerLetter"/>
      <w:lvlText w:val="(%1)"/>
      <w:lvlJc w:val="left"/>
      <w:pPr>
        <w:ind w:left="5179" w:hanging="360"/>
      </w:pPr>
      <w:rPr>
        <w:rFonts w:hint="default"/>
      </w:rPr>
    </w:lvl>
    <w:lvl w:ilvl="1" w:tplc="04090019" w:tentative="1">
      <w:start w:val="1"/>
      <w:numFmt w:val="lowerLetter"/>
      <w:lvlText w:val="%2."/>
      <w:lvlJc w:val="left"/>
      <w:pPr>
        <w:ind w:left="5899" w:hanging="360"/>
      </w:pPr>
    </w:lvl>
    <w:lvl w:ilvl="2" w:tplc="0409001B" w:tentative="1">
      <w:start w:val="1"/>
      <w:numFmt w:val="lowerRoman"/>
      <w:lvlText w:val="%3."/>
      <w:lvlJc w:val="right"/>
      <w:pPr>
        <w:ind w:left="6619" w:hanging="180"/>
      </w:pPr>
    </w:lvl>
    <w:lvl w:ilvl="3" w:tplc="0409000F" w:tentative="1">
      <w:start w:val="1"/>
      <w:numFmt w:val="decimal"/>
      <w:lvlText w:val="%4."/>
      <w:lvlJc w:val="left"/>
      <w:pPr>
        <w:ind w:left="7339" w:hanging="360"/>
      </w:pPr>
    </w:lvl>
    <w:lvl w:ilvl="4" w:tplc="04090019" w:tentative="1">
      <w:start w:val="1"/>
      <w:numFmt w:val="lowerLetter"/>
      <w:lvlText w:val="%5."/>
      <w:lvlJc w:val="left"/>
      <w:pPr>
        <w:ind w:left="8059" w:hanging="360"/>
      </w:pPr>
    </w:lvl>
    <w:lvl w:ilvl="5" w:tplc="0409001B" w:tentative="1">
      <w:start w:val="1"/>
      <w:numFmt w:val="lowerRoman"/>
      <w:lvlText w:val="%6."/>
      <w:lvlJc w:val="right"/>
      <w:pPr>
        <w:ind w:left="8779" w:hanging="180"/>
      </w:pPr>
    </w:lvl>
    <w:lvl w:ilvl="6" w:tplc="0409000F" w:tentative="1">
      <w:start w:val="1"/>
      <w:numFmt w:val="decimal"/>
      <w:lvlText w:val="%7."/>
      <w:lvlJc w:val="left"/>
      <w:pPr>
        <w:ind w:left="9499" w:hanging="360"/>
      </w:pPr>
    </w:lvl>
    <w:lvl w:ilvl="7" w:tplc="04090019" w:tentative="1">
      <w:start w:val="1"/>
      <w:numFmt w:val="lowerLetter"/>
      <w:lvlText w:val="%8."/>
      <w:lvlJc w:val="left"/>
      <w:pPr>
        <w:ind w:left="10219" w:hanging="360"/>
      </w:pPr>
    </w:lvl>
    <w:lvl w:ilvl="8" w:tplc="0409001B" w:tentative="1">
      <w:start w:val="1"/>
      <w:numFmt w:val="lowerRoman"/>
      <w:lvlText w:val="%9."/>
      <w:lvlJc w:val="right"/>
      <w:pPr>
        <w:ind w:left="10939" w:hanging="180"/>
      </w:pPr>
    </w:lvl>
  </w:abstractNum>
  <w:abstractNum w:abstractNumId="14" w15:restartNumberingAfterBreak="0">
    <w:nsid w:val="72DE7159"/>
    <w:multiLevelType w:val="hybridMultilevel"/>
    <w:tmpl w:val="9D428B44"/>
    <w:lvl w:ilvl="0" w:tplc="AFE2FAB6">
      <w:start w:val="1"/>
      <w:numFmt w:val="lowerLetter"/>
      <w:lvlText w:val="(%1)"/>
      <w:lvlJc w:val="left"/>
      <w:pPr>
        <w:ind w:left="5750" w:hanging="360"/>
      </w:pPr>
      <w:rPr>
        <w:rFonts w:hint="default"/>
      </w:rPr>
    </w:lvl>
    <w:lvl w:ilvl="1" w:tplc="04090019" w:tentative="1">
      <w:start w:val="1"/>
      <w:numFmt w:val="lowerLetter"/>
      <w:lvlText w:val="%2."/>
      <w:lvlJc w:val="left"/>
      <w:pPr>
        <w:ind w:left="6470" w:hanging="360"/>
      </w:pPr>
    </w:lvl>
    <w:lvl w:ilvl="2" w:tplc="0409001B" w:tentative="1">
      <w:start w:val="1"/>
      <w:numFmt w:val="lowerRoman"/>
      <w:lvlText w:val="%3."/>
      <w:lvlJc w:val="right"/>
      <w:pPr>
        <w:ind w:left="7190" w:hanging="180"/>
      </w:pPr>
    </w:lvl>
    <w:lvl w:ilvl="3" w:tplc="0409000F" w:tentative="1">
      <w:start w:val="1"/>
      <w:numFmt w:val="decimal"/>
      <w:lvlText w:val="%4."/>
      <w:lvlJc w:val="left"/>
      <w:pPr>
        <w:ind w:left="7910" w:hanging="360"/>
      </w:pPr>
    </w:lvl>
    <w:lvl w:ilvl="4" w:tplc="04090019" w:tentative="1">
      <w:start w:val="1"/>
      <w:numFmt w:val="lowerLetter"/>
      <w:lvlText w:val="%5."/>
      <w:lvlJc w:val="left"/>
      <w:pPr>
        <w:ind w:left="8630" w:hanging="360"/>
      </w:pPr>
    </w:lvl>
    <w:lvl w:ilvl="5" w:tplc="0409001B" w:tentative="1">
      <w:start w:val="1"/>
      <w:numFmt w:val="lowerRoman"/>
      <w:lvlText w:val="%6."/>
      <w:lvlJc w:val="right"/>
      <w:pPr>
        <w:ind w:left="9350" w:hanging="180"/>
      </w:pPr>
    </w:lvl>
    <w:lvl w:ilvl="6" w:tplc="0409000F" w:tentative="1">
      <w:start w:val="1"/>
      <w:numFmt w:val="decimal"/>
      <w:lvlText w:val="%7."/>
      <w:lvlJc w:val="left"/>
      <w:pPr>
        <w:ind w:left="10070" w:hanging="360"/>
      </w:pPr>
    </w:lvl>
    <w:lvl w:ilvl="7" w:tplc="04090019" w:tentative="1">
      <w:start w:val="1"/>
      <w:numFmt w:val="lowerLetter"/>
      <w:lvlText w:val="%8."/>
      <w:lvlJc w:val="left"/>
      <w:pPr>
        <w:ind w:left="10790" w:hanging="360"/>
      </w:pPr>
    </w:lvl>
    <w:lvl w:ilvl="8" w:tplc="0409001B" w:tentative="1">
      <w:start w:val="1"/>
      <w:numFmt w:val="lowerRoman"/>
      <w:lvlText w:val="%9."/>
      <w:lvlJc w:val="right"/>
      <w:pPr>
        <w:ind w:left="11510" w:hanging="180"/>
      </w:pPr>
    </w:lvl>
  </w:abstractNum>
  <w:abstractNum w:abstractNumId="15" w15:restartNumberingAfterBreak="0">
    <w:nsid w:val="7A7A6AF2"/>
    <w:multiLevelType w:val="hybridMultilevel"/>
    <w:tmpl w:val="4E14A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4"/>
  </w:num>
  <w:num w:numId="4">
    <w:abstractNumId w:val="7"/>
  </w:num>
  <w:num w:numId="5">
    <w:abstractNumId w:val="1"/>
  </w:num>
  <w:num w:numId="6">
    <w:abstractNumId w:val="4"/>
  </w:num>
  <w:num w:numId="7">
    <w:abstractNumId w:val="15"/>
  </w:num>
  <w:num w:numId="8">
    <w:abstractNumId w:val="2"/>
  </w:num>
  <w:num w:numId="9">
    <w:abstractNumId w:val="11"/>
  </w:num>
  <w:num w:numId="10">
    <w:abstractNumId w:val="12"/>
  </w:num>
  <w:num w:numId="11">
    <w:abstractNumId w:val="6"/>
  </w:num>
  <w:num w:numId="12">
    <w:abstractNumId w:val="13"/>
  </w:num>
  <w:num w:numId="13">
    <w:abstractNumId w:val="5"/>
  </w:num>
  <w:num w:numId="14">
    <w:abstractNumId w:val="9"/>
  </w:num>
  <w:num w:numId="15">
    <w:abstractNumId w:val="3"/>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ctiveWritingStyle w:appName="MSWord" w:lang="fr-CH" w:vendorID="64" w:dllVersion="131078" w:nlCheck="1" w:checkStyle="0"/>
  <w:activeWritingStyle w:appName="MSWord" w:lang="en-US" w:vendorID="64" w:dllVersion="131078" w:nlCheck="1" w:checkStyle="1"/>
  <w:activeWritingStyle w:appName="MSWord" w:lang="es-ES" w:vendorID="64" w:dllVersion="131078" w:nlCheck="1" w:checkStyle="0"/>
  <w:activeWritingStyle w:appName="MSWord" w:lang="de-DE" w:vendorID="64" w:dllVersion="131078" w:nlCheck="1" w:checkStyle="0"/>
  <w:activeWritingStyle w:appName="MSWord" w:lang="fr-FR" w:vendorID="64" w:dllVersion="131078"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A26"/>
    <w:rsid w:val="00003CD1"/>
    <w:rsid w:val="00010CF3"/>
    <w:rsid w:val="00011E27"/>
    <w:rsid w:val="000148BC"/>
    <w:rsid w:val="00015871"/>
    <w:rsid w:val="00023A65"/>
    <w:rsid w:val="00024AB8"/>
    <w:rsid w:val="00027E9F"/>
    <w:rsid w:val="00030854"/>
    <w:rsid w:val="00036028"/>
    <w:rsid w:val="00044642"/>
    <w:rsid w:val="000446B9"/>
    <w:rsid w:val="00046EB9"/>
    <w:rsid w:val="00047E21"/>
    <w:rsid w:val="00050E16"/>
    <w:rsid w:val="00055076"/>
    <w:rsid w:val="00085505"/>
    <w:rsid w:val="00087629"/>
    <w:rsid w:val="000A1136"/>
    <w:rsid w:val="000C1318"/>
    <w:rsid w:val="000C4E25"/>
    <w:rsid w:val="000C7021"/>
    <w:rsid w:val="000D6BBC"/>
    <w:rsid w:val="000D6E6E"/>
    <w:rsid w:val="000D7780"/>
    <w:rsid w:val="000E1E09"/>
    <w:rsid w:val="000E636A"/>
    <w:rsid w:val="000F2F11"/>
    <w:rsid w:val="00105929"/>
    <w:rsid w:val="00110C36"/>
    <w:rsid w:val="00112823"/>
    <w:rsid w:val="001131D5"/>
    <w:rsid w:val="00113698"/>
    <w:rsid w:val="00137BF0"/>
    <w:rsid w:val="00141DB8"/>
    <w:rsid w:val="00143E18"/>
    <w:rsid w:val="00145E52"/>
    <w:rsid w:val="0014691F"/>
    <w:rsid w:val="001544CB"/>
    <w:rsid w:val="00162CCA"/>
    <w:rsid w:val="00166F81"/>
    <w:rsid w:val="00170EEE"/>
    <w:rsid w:val="00172084"/>
    <w:rsid w:val="0017474A"/>
    <w:rsid w:val="001758C6"/>
    <w:rsid w:val="0017637F"/>
    <w:rsid w:val="00182B99"/>
    <w:rsid w:val="001A3CBC"/>
    <w:rsid w:val="001A473A"/>
    <w:rsid w:val="001C4B05"/>
    <w:rsid w:val="001D36AC"/>
    <w:rsid w:val="001E77A0"/>
    <w:rsid w:val="00202CF5"/>
    <w:rsid w:val="0021332C"/>
    <w:rsid w:val="00213982"/>
    <w:rsid w:val="002231F9"/>
    <w:rsid w:val="0023250E"/>
    <w:rsid w:val="0024416D"/>
    <w:rsid w:val="0026433B"/>
    <w:rsid w:val="00271911"/>
    <w:rsid w:val="002800A0"/>
    <w:rsid w:val="002801B3"/>
    <w:rsid w:val="00281060"/>
    <w:rsid w:val="00286A63"/>
    <w:rsid w:val="002940E8"/>
    <w:rsid w:val="00294751"/>
    <w:rsid w:val="002A6E50"/>
    <w:rsid w:val="002B4298"/>
    <w:rsid w:val="002C256A"/>
    <w:rsid w:val="002D6C3F"/>
    <w:rsid w:val="002E65D3"/>
    <w:rsid w:val="002F0CA6"/>
    <w:rsid w:val="00304827"/>
    <w:rsid w:val="00305A7F"/>
    <w:rsid w:val="003152FE"/>
    <w:rsid w:val="00315FD2"/>
    <w:rsid w:val="00321EDE"/>
    <w:rsid w:val="00327436"/>
    <w:rsid w:val="00337AD6"/>
    <w:rsid w:val="00344BD6"/>
    <w:rsid w:val="003477E7"/>
    <w:rsid w:val="00352B86"/>
    <w:rsid w:val="0035528D"/>
    <w:rsid w:val="00361821"/>
    <w:rsid w:val="00361E9E"/>
    <w:rsid w:val="00362D9E"/>
    <w:rsid w:val="00377974"/>
    <w:rsid w:val="00382007"/>
    <w:rsid w:val="003A0954"/>
    <w:rsid w:val="003A1FBC"/>
    <w:rsid w:val="003A2A79"/>
    <w:rsid w:val="003C0DE3"/>
    <w:rsid w:val="003C2562"/>
    <w:rsid w:val="003C7FBE"/>
    <w:rsid w:val="003D227C"/>
    <w:rsid w:val="003D2B4D"/>
    <w:rsid w:val="003D41CD"/>
    <w:rsid w:val="003E646B"/>
    <w:rsid w:val="003F1C87"/>
    <w:rsid w:val="004038FD"/>
    <w:rsid w:val="00436D46"/>
    <w:rsid w:val="00444A88"/>
    <w:rsid w:val="004461FE"/>
    <w:rsid w:val="00474DA4"/>
    <w:rsid w:val="00476B4D"/>
    <w:rsid w:val="004805FA"/>
    <w:rsid w:val="004935D2"/>
    <w:rsid w:val="004A2ACC"/>
    <w:rsid w:val="004B1215"/>
    <w:rsid w:val="004C372C"/>
    <w:rsid w:val="004C70E8"/>
    <w:rsid w:val="004D047D"/>
    <w:rsid w:val="004F1E9E"/>
    <w:rsid w:val="004F305A"/>
    <w:rsid w:val="004F783E"/>
    <w:rsid w:val="0050047B"/>
    <w:rsid w:val="005102F2"/>
    <w:rsid w:val="00512164"/>
    <w:rsid w:val="0051290F"/>
    <w:rsid w:val="00516D8F"/>
    <w:rsid w:val="00520297"/>
    <w:rsid w:val="005338F9"/>
    <w:rsid w:val="00536FFD"/>
    <w:rsid w:val="0054281C"/>
    <w:rsid w:val="00544581"/>
    <w:rsid w:val="0055268D"/>
    <w:rsid w:val="00556789"/>
    <w:rsid w:val="00576BE4"/>
    <w:rsid w:val="00594D00"/>
    <w:rsid w:val="005A400A"/>
    <w:rsid w:val="005B12CE"/>
    <w:rsid w:val="005B46E9"/>
    <w:rsid w:val="005D07E5"/>
    <w:rsid w:val="005E0E44"/>
    <w:rsid w:val="005F7B92"/>
    <w:rsid w:val="00602142"/>
    <w:rsid w:val="00612379"/>
    <w:rsid w:val="006153B6"/>
    <w:rsid w:val="0061555F"/>
    <w:rsid w:val="00636CA6"/>
    <w:rsid w:val="00640302"/>
    <w:rsid w:val="00641200"/>
    <w:rsid w:val="00645CA8"/>
    <w:rsid w:val="0066009D"/>
    <w:rsid w:val="006655D3"/>
    <w:rsid w:val="00667404"/>
    <w:rsid w:val="006839B2"/>
    <w:rsid w:val="00687EB4"/>
    <w:rsid w:val="00695C56"/>
    <w:rsid w:val="006A5CDE"/>
    <w:rsid w:val="006A644A"/>
    <w:rsid w:val="006B17D2"/>
    <w:rsid w:val="006B6C36"/>
    <w:rsid w:val="006C224E"/>
    <w:rsid w:val="006D7435"/>
    <w:rsid w:val="006D780A"/>
    <w:rsid w:val="006E75CA"/>
    <w:rsid w:val="006F342F"/>
    <w:rsid w:val="006F41B1"/>
    <w:rsid w:val="007058B1"/>
    <w:rsid w:val="0071271E"/>
    <w:rsid w:val="00732DEC"/>
    <w:rsid w:val="00735BD5"/>
    <w:rsid w:val="0074723D"/>
    <w:rsid w:val="00751613"/>
    <w:rsid w:val="007556F6"/>
    <w:rsid w:val="00760E16"/>
    <w:rsid w:val="00760EEF"/>
    <w:rsid w:val="00767FA6"/>
    <w:rsid w:val="00777EE5"/>
    <w:rsid w:val="00780F3E"/>
    <w:rsid w:val="00784836"/>
    <w:rsid w:val="0079023E"/>
    <w:rsid w:val="0079092B"/>
    <w:rsid w:val="00791DE0"/>
    <w:rsid w:val="0079308D"/>
    <w:rsid w:val="007A2854"/>
    <w:rsid w:val="007B0006"/>
    <w:rsid w:val="007B23B6"/>
    <w:rsid w:val="007C1D92"/>
    <w:rsid w:val="007C4CB9"/>
    <w:rsid w:val="007D0B9D"/>
    <w:rsid w:val="007D19B0"/>
    <w:rsid w:val="007F498F"/>
    <w:rsid w:val="0080679D"/>
    <w:rsid w:val="00806F8C"/>
    <w:rsid w:val="008108B0"/>
    <w:rsid w:val="00811B20"/>
    <w:rsid w:val="008211B5"/>
    <w:rsid w:val="0082296E"/>
    <w:rsid w:val="00824099"/>
    <w:rsid w:val="00834FE9"/>
    <w:rsid w:val="00846D7C"/>
    <w:rsid w:val="0086764E"/>
    <w:rsid w:val="00867AC1"/>
    <w:rsid w:val="00874A75"/>
    <w:rsid w:val="00890DF8"/>
    <w:rsid w:val="008A1B90"/>
    <w:rsid w:val="008A31C9"/>
    <w:rsid w:val="008A743F"/>
    <w:rsid w:val="008B6E60"/>
    <w:rsid w:val="008C0970"/>
    <w:rsid w:val="008D0BC5"/>
    <w:rsid w:val="008D1A9C"/>
    <w:rsid w:val="008D2CF7"/>
    <w:rsid w:val="008D7E86"/>
    <w:rsid w:val="00900C26"/>
    <w:rsid w:val="00900C6F"/>
    <w:rsid w:val="0090197F"/>
    <w:rsid w:val="00901C48"/>
    <w:rsid w:val="00906DCD"/>
    <w:rsid w:val="00906DDC"/>
    <w:rsid w:val="00911A87"/>
    <w:rsid w:val="009257ED"/>
    <w:rsid w:val="00934E09"/>
    <w:rsid w:val="00936253"/>
    <w:rsid w:val="00940D46"/>
    <w:rsid w:val="009517FE"/>
    <w:rsid w:val="00952DD4"/>
    <w:rsid w:val="00956034"/>
    <w:rsid w:val="009653A9"/>
    <w:rsid w:val="00965AE7"/>
    <w:rsid w:val="00970FED"/>
    <w:rsid w:val="00983ED6"/>
    <w:rsid w:val="00992D82"/>
    <w:rsid w:val="00997029"/>
    <w:rsid w:val="009978B1"/>
    <w:rsid w:val="009A7339"/>
    <w:rsid w:val="009B3832"/>
    <w:rsid w:val="009B440E"/>
    <w:rsid w:val="009C557E"/>
    <w:rsid w:val="009D0654"/>
    <w:rsid w:val="009D184E"/>
    <w:rsid w:val="009D2D43"/>
    <w:rsid w:val="009D690D"/>
    <w:rsid w:val="009E5C9C"/>
    <w:rsid w:val="009E65B6"/>
    <w:rsid w:val="009F1151"/>
    <w:rsid w:val="00A04A26"/>
    <w:rsid w:val="00A16370"/>
    <w:rsid w:val="00A24868"/>
    <w:rsid w:val="00A24C10"/>
    <w:rsid w:val="00A260D1"/>
    <w:rsid w:val="00A37C2B"/>
    <w:rsid w:val="00A42AC3"/>
    <w:rsid w:val="00A430CF"/>
    <w:rsid w:val="00A54309"/>
    <w:rsid w:val="00A6133C"/>
    <w:rsid w:val="00A668CE"/>
    <w:rsid w:val="00A70206"/>
    <w:rsid w:val="00AB2B93"/>
    <w:rsid w:val="00AB530F"/>
    <w:rsid w:val="00AB7E5B"/>
    <w:rsid w:val="00AC22F5"/>
    <w:rsid w:val="00AC2883"/>
    <w:rsid w:val="00AC3067"/>
    <w:rsid w:val="00AD439B"/>
    <w:rsid w:val="00AE0EF1"/>
    <w:rsid w:val="00AE2937"/>
    <w:rsid w:val="00B07301"/>
    <w:rsid w:val="00B07716"/>
    <w:rsid w:val="00B11F3E"/>
    <w:rsid w:val="00B1367A"/>
    <w:rsid w:val="00B1541D"/>
    <w:rsid w:val="00B224DE"/>
    <w:rsid w:val="00B324D4"/>
    <w:rsid w:val="00B41F21"/>
    <w:rsid w:val="00B4227A"/>
    <w:rsid w:val="00B42407"/>
    <w:rsid w:val="00B46575"/>
    <w:rsid w:val="00B61777"/>
    <w:rsid w:val="00B836B4"/>
    <w:rsid w:val="00B84BBD"/>
    <w:rsid w:val="00B91C9D"/>
    <w:rsid w:val="00BA43FB"/>
    <w:rsid w:val="00BC127D"/>
    <w:rsid w:val="00BC1FE6"/>
    <w:rsid w:val="00BC351E"/>
    <w:rsid w:val="00BD43B4"/>
    <w:rsid w:val="00C061B6"/>
    <w:rsid w:val="00C12286"/>
    <w:rsid w:val="00C2446C"/>
    <w:rsid w:val="00C36AE5"/>
    <w:rsid w:val="00C41F17"/>
    <w:rsid w:val="00C527FA"/>
    <w:rsid w:val="00C5280D"/>
    <w:rsid w:val="00C53EB3"/>
    <w:rsid w:val="00C5791C"/>
    <w:rsid w:val="00C62895"/>
    <w:rsid w:val="00C64C8A"/>
    <w:rsid w:val="00C66290"/>
    <w:rsid w:val="00C72B7A"/>
    <w:rsid w:val="00C86F1A"/>
    <w:rsid w:val="00C9128C"/>
    <w:rsid w:val="00C973F2"/>
    <w:rsid w:val="00CA1D0C"/>
    <w:rsid w:val="00CA304C"/>
    <w:rsid w:val="00CA774A"/>
    <w:rsid w:val="00CC11B0"/>
    <w:rsid w:val="00CC2841"/>
    <w:rsid w:val="00CD14C0"/>
    <w:rsid w:val="00CF1330"/>
    <w:rsid w:val="00CF3C82"/>
    <w:rsid w:val="00CF7E36"/>
    <w:rsid w:val="00D15984"/>
    <w:rsid w:val="00D17C07"/>
    <w:rsid w:val="00D326F9"/>
    <w:rsid w:val="00D35638"/>
    <w:rsid w:val="00D3708D"/>
    <w:rsid w:val="00D40426"/>
    <w:rsid w:val="00D42DAE"/>
    <w:rsid w:val="00D4334E"/>
    <w:rsid w:val="00D471BC"/>
    <w:rsid w:val="00D475B2"/>
    <w:rsid w:val="00D57C96"/>
    <w:rsid w:val="00D57D18"/>
    <w:rsid w:val="00D712E8"/>
    <w:rsid w:val="00D74C84"/>
    <w:rsid w:val="00D8399D"/>
    <w:rsid w:val="00D8465D"/>
    <w:rsid w:val="00D91203"/>
    <w:rsid w:val="00D95174"/>
    <w:rsid w:val="00DA4973"/>
    <w:rsid w:val="00DA6F36"/>
    <w:rsid w:val="00DB4ED1"/>
    <w:rsid w:val="00DB5777"/>
    <w:rsid w:val="00DB596E"/>
    <w:rsid w:val="00DB7773"/>
    <w:rsid w:val="00DC00EA"/>
    <w:rsid w:val="00DC3802"/>
    <w:rsid w:val="00DF2967"/>
    <w:rsid w:val="00DF67C6"/>
    <w:rsid w:val="00E0232A"/>
    <w:rsid w:val="00E07D87"/>
    <w:rsid w:val="00E1049F"/>
    <w:rsid w:val="00E2109F"/>
    <w:rsid w:val="00E22E11"/>
    <w:rsid w:val="00E24685"/>
    <w:rsid w:val="00E32F7E"/>
    <w:rsid w:val="00E37564"/>
    <w:rsid w:val="00E5267B"/>
    <w:rsid w:val="00E57588"/>
    <w:rsid w:val="00E57C3A"/>
    <w:rsid w:val="00E63C0E"/>
    <w:rsid w:val="00E72D49"/>
    <w:rsid w:val="00E7593C"/>
    <w:rsid w:val="00E75B0D"/>
    <w:rsid w:val="00E7678A"/>
    <w:rsid w:val="00E935F1"/>
    <w:rsid w:val="00E94A81"/>
    <w:rsid w:val="00EA1FFB"/>
    <w:rsid w:val="00EB00D0"/>
    <w:rsid w:val="00EB048E"/>
    <w:rsid w:val="00EB4E9C"/>
    <w:rsid w:val="00EE34DF"/>
    <w:rsid w:val="00EF2F89"/>
    <w:rsid w:val="00F002C9"/>
    <w:rsid w:val="00F03E98"/>
    <w:rsid w:val="00F1237A"/>
    <w:rsid w:val="00F22CBD"/>
    <w:rsid w:val="00F272F1"/>
    <w:rsid w:val="00F45372"/>
    <w:rsid w:val="00F560F7"/>
    <w:rsid w:val="00F6334D"/>
    <w:rsid w:val="00F86AF0"/>
    <w:rsid w:val="00F87269"/>
    <w:rsid w:val="00F97EC7"/>
    <w:rsid w:val="00FA49AB"/>
    <w:rsid w:val="00FB3E8A"/>
    <w:rsid w:val="00FB6BDA"/>
    <w:rsid w:val="00FC3A72"/>
    <w:rsid w:val="00FD69A2"/>
    <w:rsid w:val="00FE39C7"/>
    <w:rsid w:val="00FF00E8"/>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0ECB70C"/>
  <w15:docId w15:val="{B603EDB1-AA95-436E-A322-32C15F71C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304827"/>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04827"/>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basedOn w:val="Normal"/>
    <w:next w:val="Normal"/>
    <w:autoRedefine/>
    <w:uiPriority w:val="39"/>
    <w:rsid w:val="00DB4ED1"/>
    <w:pPr>
      <w:tabs>
        <w:tab w:val="right" w:leader="dot" w:pos="9639"/>
      </w:tabs>
      <w:ind w:left="568" w:right="851" w:hanging="284"/>
      <w:contextualSpacing/>
    </w:pPr>
    <w:rPr>
      <w:sz w:val="18"/>
    </w:rPr>
  </w:style>
  <w:style w:type="paragraph" w:styleId="TOC3">
    <w:name w:val="toc 3"/>
    <w:next w:val="Normal"/>
    <w:autoRedefine/>
    <w:uiPriority w:val="39"/>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basedOn w:val="Normal"/>
    <w:next w:val="Normal"/>
    <w:autoRedefine/>
    <w:uiPriority w:val="39"/>
    <w:rsid w:val="00DB4ED1"/>
    <w:pPr>
      <w:tabs>
        <w:tab w:val="right" w:leader="dot" w:pos="9639"/>
      </w:tabs>
      <w:spacing w:before="60"/>
      <w:ind w:right="1418"/>
      <w:contextualSpacing/>
      <w:jc w:val="center"/>
    </w:pPr>
    <w:rPr>
      <w:caps/>
      <w:sz w:val="18"/>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table" w:styleId="TableGrid">
    <w:name w:val="Table Grid"/>
    <w:basedOn w:val="TableNormal"/>
    <w:rsid w:val="00FC3A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1367A"/>
    <w:pPr>
      <w:spacing w:after="200" w:line="276" w:lineRule="auto"/>
      <w:ind w:left="720"/>
      <w:contextualSpacing/>
      <w:jc w:val="left"/>
    </w:pPr>
    <w:rPr>
      <w:rFonts w:eastAsiaTheme="minorEastAsia" w:cstheme="minorBidi"/>
      <w:szCs w:val="22"/>
    </w:rPr>
  </w:style>
  <w:style w:type="table" w:customStyle="1" w:styleId="TableGrid2">
    <w:name w:val="Table Grid2"/>
    <w:basedOn w:val="TableNormal"/>
    <w:next w:val="TableGrid"/>
    <w:rsid w:val="00055076"/>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946517">
      <w:bodyDiv w:val="1"/>
      <w:marLeft w:val="0"/>
      <w:marRight w:val="0"/>
      <w:marTop w:val="0"/>
      <w:marBottom w:val="0"/>
      <w:divBdr>
        <w:top w:val="none" w:sz="0" w:space="0" w:color="auto"/>
        <w:left w:val="none" w:sz="0" w:space="0" w:color="auto"/>
        <w:bottom w:val="none" w:sz="0" w:space="0" w:color="auto"/>
        <w:right w:val="none" w:sz="0" w:space="0" w:color="auto"/>
      </w:divBdr>
    </w:div>
    <w:div w:id="105124679">
      <w:bodyDiv w:val="1"/>
      <w:marLeft w:val="0"/>
      <w:marRight w:val="0"/>
      <w:marTop w:val="0"/>
      <w:marBottom w:val="0"/>
      <w:divBdr>
        <w:top w:val="none" w:sz="0" w:space="0" w:color="auto"/>
        <w:left w:val="none" w:sz="0" w:space="0" w:color="auto"/>
        <w:bottom w:val="none" w:sz="0" w:space="0" w:color="auto"/>
        <w:right w:val="none" w:sz="0" w:space="0" w:color="auto"/>
      </w:divBdr>
    </w:div>
    <w:div w:id="290524130">
      <w:bodyDiv w:val="1"/>
      <w:marLeft w:val="0"/>
      <w:marRight w:val="0"/>
      <w:marTop w:val="0"/>
      <w:marBottom w:val="0"/>
      <w:divBdr>
        <w:top w:val="none" w:sz="0" w:space="0" w:color="auto"/>
        <w:left w:val="none" w:sz="0" w:space="0" w:color="auto"/>
        <w:bottom w:val="none" w:sz="0" w:space="0" w:color="auto"/>
        <w:right w:val="none" w:sz="0" w:space="0" w:color="auto"/>
      </w:divBdr>
    </w:div>
    <w:div w:id="491987116">
      <w:bodyDiv w:val="1"/>
      <w:marLeft w:val="0"/>
      <w:marRight w:val="0"/>
      <w:marTop w:val="0"/>
      <w:marBottom w:val="0"/>
      <w:divBdr>
        <w:top w:val="none" w:sz="0" w:space="0" w:color="auto"/>
        <w:left w:val="none" w:sz="0" w:space="0" w:color="auto"/>
        <w:bottom w:val="none" w:sz="0" w:space="0" w:color="auto"/>
        <w:right w:val="none" w:sz="0" w:space="0" w:color="auto"/>
      </w:divBdr>
    </w:div>
    <w:div w:id="562184101">
      <w:bodyDiv w:val="1"/>
      <w:marLeft w:val="0"/>
      <w:marRight w:val="0"/>
      <w:marTop w:val="0"/>
      <w:marBottom w:val="0"/>
      <w:divBdr>
        <w:top w:val="none" w:sz="0" w:space="0" w:color="auto"/>
        <w:left w:val="none" w:sz="0" w:space="0" w:color="auto"/>
        <w:bottom w:val="none" w:sz="0" w:space="0" w:color="auto"/>
        <w:right w:val="none" w:sz="0" w:space="0" w:color="auto"/>
      </w:divBdr>
    </w:div>
    <w:div w:id="576744005">
      <w:bodyDiv w:val="1"/>
      <w:marLeft w:val="0"/>
      <w:marRight w:val="0"/>
      <w:marTop w:val="0"/>
      <w:marBottom w:val="0"/>
      <w:divBdr>
        <w:top w:val="none" w:sz="0" w:space="0" w:color="auto"/>
        <w:left w:val="none" w:sz="0" w:space="0" w:color="auto"/>
        <w:bottom w:val="none" w:sz="0" w:space="0" w:color="auto"/>
        <w:right w:val="none" w:sz="0" w:space="0" w:color="auto"/>
      </w:divBdr>
    </w:div>
    <w:div w:id="589504329">
      <w:bodyDiv w:val="1"/>
      <w:marLeft w:val="0"/>
      <w:marRight w:val="0"/>
      <w:marTop w:val="0"/>
      <w:marBottom w:val="0"/>
      <w:divBdr>
        <w:top w:val="none" w:sz="0" w:space="0" w:color="auto"/>
        <w:left w:val="none" w:sz="0" w:space="0" w:color="auto"/>
        <w:bottom w:val="none" w:sz="0" w:space="0" w:color="auto"/>
        <w:right w:val="none" w:sz="0" w:space="0" w:color="auto"/>
      </w:divBdr>
    </w:div>
    <w:div w:id="624166345">
      <w:bodyDiv w:val="1"/>
      <w:marLeft w:val="0"/>
      <w:marRight w:val="0"/>
      <w:marTop w:val="0"/>
      <w:marBottom w:val="0"/>
      <w:divBdr>
        <w:top w:val="none" w:sz="0" w:space="0" w:color="auto"/>
        <w:left w:val="none" w:sz="0" w:space="0" w:color="auto"/>
        <w:bottom w:val="none" w:sz="0" w:space="0" w:color="auto"/>
        <w:right w:val="none" w:sz="0" w:space="0" w:color="auto"/>
      </w:divBdr>
    </w:div>
    <w:div w:id="652836559">
      <w:bodyDiv w:val="1"/>
      <w:marLeft w:val="0"/>
      <w:marRight w:val="0"/>
      <w:marTop w:val="0"/>
      <w:marBottom w:val="0"/>
      <w:divBdr>
        <w:top w:val="none" w:sz="0" w:space="0" w:color="auto"/>
        <w:left w:val="none" w:sz="0" w:space="0" w:color="auto"/>
        <w:bottom w:val="none" w:sz="0" w:space="0" w:color="auto"/>
        <w:right w:val="none" w:sz="0" w:space="0" w:color="auto"/>
      </w:divBdr>
    </w:div>
    <w:div w:id="763958397">
      <w:bodyDiv w:val="1"/>
      <w:marLeft w:val="0"/>
      <w:marRight w:val="0"/>
      <w:marTop w:val="0"/>
      <w:marBottom w:val="0"/>
      <w:divBdr>
        <w:top w:val="none" w:sz="0" w:space="0" w:color="auto"/>
        <w:left w:val="none" w:sz="0" w:space="0" w:color="auto"/>
        <w:bottom w:val="none" w:sz="0" w:space="0" w:color="auto"/>
        <w:right w:val="none" w:sz="0" w:space="0" w:color="auto"/>
      </w:divBdr>
    </w:div>
    <w:div w:id="796027069">
      <w:bodyDiv w:val="1"/>
      <w:marLeft w:val="0"/>
      <w:marRight w:val="0"/>
      <w:marTop w:val="0"/>
      <w:marBottom w:val="0"/>
      <w:divBdr>
        <w:top w:val="none" w:sz="0" w:space="0" w:color="auto"/>
        <w:left w:val="none" w:sz="0" w:space="0" w:color="auto"/>
        <w:bottom w:val="none" w:sz="0" w:space="0" w:color="auto"/>
        <w:right w:val="none" w:sz="0" w:space="0" w:color="auto"/>
      </w:divBdr>
    </w:div>
    <w:div w:id="956715351">
      <w:bodyDiv w:val="1"/>
      <w:marLeft w:val="0"/>
      <w:marRight w:val="0"/>
      <w:marTop w:val="0"/>
      <w:marBottom w:val="0"/>
      <w:divBdr>
        <w:top w:val="none" w:sz="0" w:space="0" w:color="auto"/>
        <w:left w:val="none" w:sz="0" w:space="0" w:color="auto"/>
        <w:bottom w:val="none" w:sz="0" w:space="0" w:color="auto"/>
        <w:right w:val="none" w:sz="0" w:space="0" w:color="auto"/>
      </w:divBdr>
    </w:div>
    <w:div w:id="1022441226">
      <w:bodyDiv w:val="1"/>
      <w:marLeft w:val="0"/>
      <w:marRight w:val="0"/>
      <w:marTop w:val="0"/>
      <w:marBottom w:val="0"/>
      <w:divBdr>
        <w:top w:val="none" w:sz="0" w:space="0" w:color="auto"/>
        <w:left w:val="none" w:sz="0" w:space="0" w:color="auto"/>
        <w:bottom w:val="none" w:sz="0" w:space="0" w:color="auto"/>
        <w:right w:val="none" w:sz="0" w:space="0" w:color="auto"/>
      </w:divBdr>
    </w:div>
    <w:div w:id="1025444649">
      <w:bodyDiv w:val="1"/>
      <w:marLeft w:val="0"/>
      <w:marRight w:val="0"/>
      <w:marTop w:val="0"/>
      <w:marBottom w:val="0"/>
      <w:divBdr>
        <w:top w:val="none" w:sz="0" w:space="0" w:color="auto"/>
        <w:left w:val="none" w:sz="0" w:space="0" w:color="auto"/>
        <w:bottom w:val="none" w:sz="0" w:space="0" w:color="auto"/>
        <w:right w:val="none" w:sz="0" w:space="0" w:color="auto"/>
      </w:divBdr>
    </w:div>
    <w:div w:id="1348479760">
      <w:bodyDiv w:val="1"/>
      <w:marLeft w:val="0"/>
      <w:marRight w:val="0"/>
      <w:marTop w:val="0"/>
      <w:marBottom w:val="0"/>
      <w:divBdr>
        <w:top w:val="none" w:sz="0" w:space="0" w:color="auto"/>
        <w:left w:val="none" w:sz="0" w:space="0" w:color="auto"/>
        <w:bottom w:val="none" w:sz="0" w:space="0" w:color="auto"/>
        <w:right w:val="none" w:sz="0" w:space="0" w:color="auto"/>
      </w:divBdr>
    </w:div>
    <w:div w:id="1600599537">
      <w:bodyDiv w:val="1"/>
      <w:marLeft w:val="0"/>
      <w:marRight w:val="0"/>
      <w:marTop w:val="0"/>
      <w:marBottom w:val="0"/>
      <w:divBdr>
        <w:top w:val="none" w:sz="0" w:space="0" w:color="auto"/>
        <w:left w:val="none" w:sz="0" w:space="0" w:color="auto"/>
        <w:bottom w:val="none" w:sz="0" w:space="0" w:color="auto"/>
        <w:right w:val="none" w:sz="0" w:space="0" w:color="auto"/>
      </w:divBdr>
    </w:div>
    <w:div w:id="1734231506">
      <w:bodyDiv w:val="1"/>
      <w:marLeft w:val="0"/>
      <w:marRight w:val="0"/>
      <w:marTop w:val="0"/>
      <w:marBottom w:val="0"/>
      <w:divBdr>
        <w:top w:val="none" w:sz="0" w:space="0" w:color="auto"/>
        <w:left w:val="none" w:sz="0" w:space="0" w:color="auto"/>
        <w:bottom w:val="none" w:sz="0" w:space="0" w:color="auto"/>
        <w:right w:val="none" w:sz="0" w:space="0" w:color="auto"/>
      </w:divBdr>
    </w:div>
    <w:div w:id="1743327515">
      <w:bodyDiv w:val="1"/>
      <w:marLeft w:val="0"/>
      <w:marRight w:val="0"/>
      <w:marTop w:val="0"/>
      <w:marBottom w:val="0"/>
      <w:divBdr>
        <w:top w:val="none" w:sz="0" w:space="0" w:color="auto"/>
        <w:left w:val="none" w:sz="0" w:space="0" w:color="auto"/>
        <w:bottom w:val="none" w:sz="0" w:space="0" w:color="auto"/>
        <w:right w:val="none" w:sz="0" w:space="0" w:color="auto"/>
      </w:divBdr>
    </w:div>
    <w:div w:id="1848907883">
      <w:bodyDiv w:val="1"/>
      <w:marLeft w:val="0"/>
      <w:marRight w:val="0"/>
      <w:marTop w:val="0"/>
      <w:marBottom w:val="0"/>
      <w:divBdr>
        <w:top w:val="none" w:sz="0" w:space="0" w:color="auto"/>
        <w:left w:val="none" w:sz="0" w:space="0" w:color="auto"/>
        <w:bottom w:val="none" w:sz="0" w:space="0" w:color="auto"/>
        <w:right w:val="none" w:sz="0" w:space="0" w:color="auto"/>
      </w:divBdr>
    </w:div>
    <w:div w:id="2020037628">
      <w:bodyDiv w:val="1"/>
      <w:marLeft w:val="0"/>
      <w:marRight w:val="0"/>
      <w:marTop w:val="0"/>
      <w:marBottom w:val="0"/>
      <w:divBdr>
        <w:top w:val="none" w:sz="0" w:space="0" w:color="auto"/>
        <w:left w:val="none" w:sz="0" w:space="0" w:color="auto"/>
        <w:bottom w:val="none" w:sz="0" w:space="0" w:color="auto"/>
        <w:right w:val="none" w:sz="0" w:space="0" w:color="auto"/>
      </w:divBdr>
    </w:div>
    <w:div w:id="2070222674">
      <w:bodyDiv w:val="1"/>
      <w:marLeft w:val="0"/>
      <w:marRight w:val="0"/>
      <w:marTop w:val="0"/>
      <w:marBottom w:val="0"/>
      <w:divBdr>
        <w:top w:val="none" w:sz="0" w:space="0" w:color="auto"/>
        <w:left w:val="none" w:sz="0" w:space="0" w:color="auto"/>
        <w:bottom w:val="none" w:sz="0" w:space="0" w:color="auto"/>
        <w:right w:val="none" w:sz="0" w:space="0" w:color="auto"/>
      </w:divBdr>
    </w:div>
    <w:div w:id="20727291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5\templates\TC_55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81B141-17A8-480F-B699-B788796A1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TC_55_EN</Template>
  <TotalTime>0</TotalTime>
  <Pages>1</Pages>
  <Words>379</Words>
  <Characters>2340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TC/55/10</vt:lpstr>
    </vt:vector>
  </TitlesOfParts>
  <Company>UPOV</Company>
  <LinksUpToDate>false</LinksUpToDate>
  <CharactersWithSpaces>2714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TC/55/10</dc:title>
  <dc:creator>SANCHEZ VIZCAINO GOMEZ Rosa Maria</dc:creator>
  <cp:lastModifiedBy>MAY Jessica</cp:lastModifiedBy>
  <cp:revision>5</cp:revision>
  <cp:lastPrinted>2019-10-10T11:57:00Z</cp:lastPrinted>
  <dcterms:created xsi:type="dcterms:W3CDTF">2019-10-20T14:36:00Z</dcterms:created>
  <dcterms:modified xsi:type="dcterms:W3CDTF">2019-10-21T16:12:00Z</dcterms:modified>
</cp:coreProperties>
</file>