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1"/>
        <w:gridCol w:w="3116"/>
      </w:tblGrid>
      <w:tr w:rsidR="00DC3802" w:rsidRPr="00815738" w:rsidTr="00EB4E9C">
        <w:tc>
          <w:tcPr>
            <w:tcW w:w="6522" w:type="dxa"/>
          </w:tcPr>
          <w:p w:rsidR="00DC3802" w:rsidRPr="00AC2883" w:rsidRDefault="00DC3802" w:rsidP="00AC2883">
            <w:r w:rsidRPr="00D250C5">
              <w:rPr>
                <w:noProof/>
                <w:lang w:val="es-ES_tradnl" w:eastAsia="es-ES_tradnl"/>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1"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615677">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8B6E60">
            <w:pPr>
              <w:pStyle w:val="Sessiontcplacedate"/>
              <w:rPr>
                <w:sz w:val="22"/>
              </w:rPr>
            </w:pPr>
            <w:r w:rsidRPr="00DA4973">
              <w:t>Fifty-</w:t>
            </w:r>
            <w:r w:rsidR="008B6E60">
              <w:t>Fourth</w:t>
            </w:r>
            <w:r w:rsidRPr="00DA4973">
              <w:t xml:space="preserve"> Session</w:t>
            </w:r>
            <w:r w:rsidRPr="00DA4973">
              <w:br/>
              <w:t xml:space="preserve">Geneva, </w:t>
            </w:r>
            <w:r w:rsidR="008B6E60">
              <w:t>October 29 and 30, 2018</w:t>
            </w:r>
          </w:p>
        </w:tc>
        <w:tc>
          <w:tcPr>
            <w:tcW w:w="3127" w:type="dxa"/>
          </w:tcPr>
          <w:p w:rsidR="00EB4E9C" w:rsidRPr="003C7FBE" w:rsidRDefault="008B6E60" w:rsidP="003C7FBE">
            <w:pPr>
              <w:pStyle w:val="Doccode"/>
            </w:pPr>
            <w:r>
              <w:t>TC/54</w:t>
            </w:r>
            <w:r w:rsidR="00EB4E9C" w:rsidRPr="00AC2883">
              <w:t>/</w:t>
            </w:r>
            <w:r w:rsidR="00615677">
              <w:t>15</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87535E">
            <w:pPr>
              <w:pStyle w:val="Docoriginal"/>
            </w:pPr>
            <w:r w:rsidRPr="00AC2883">
              <w:t>Date:</w:t>
            </w:r>
            <w:r w:rsidR="008B6E60">
              <w:rPr>
                <w:b w:val="0"/>
                <w:spacing w:val="0"/>
              </w:rPr>
              <w:t xml:space="preserve">  </w:t>
            </w:r>
            <w:r w:rsidR="00615677" w:rsidRPr="004F4199">
              <w:rPr>
                <w:b w:val="0"/>
                <w:spacing w:val="0"/>
              </w:rPr>
              <w:t>Ju</w:t>
            </w:r>
            <w:r w:rsidR="0087535E">
              <w:rPr>
                <w:b w:val="0"/>
                <w:spacing w:val="0"/>
              </w:rPr>
              <w:t>ly</w:t>
            </w:r>
            <w:r w:rsidR="00615677" w:rsidRPr="004F4199">
              <w:rPr>
                <w:b w:val="0"/>
                <w:spacing w:val="0"/>
              </w:rPr>
              <w:t xml:space="preserve"> </w:t>
            </w:r>
            <w:r w:rsidR="004F4199" w:rsidRPr="004F4199">
              <w:rPr>
                <w:b w:val="0"/>
                <w:spacing w:val="0"/>
              </w:rPr>
              <w:t>2</w:t>
            </w:r>
            <w:r w:rsidR="004F4199">
              <w:rPr>
                <w:b w:val="0"/>
                <w:spacing w:val="0"/>
              </w:rPr>
              <w:t>4</w:t>
            </w:r>
            <w:r w:rsidR="008B6E60">
              <w:rPr>
                <w:b w:val="0"/>
                <w:spacing w:val="0"/>
              </w:rPr>
              <w:t>, 2018</w:t>
            </w:r>
          </w:p>
        </w:tc>
      </w:tr>
    </w:tbl>
    <w:p w:rsidR="00615677" w:rsidRPr="00615677" w:rsidRDefault="00615677" w:rsidP="00615677">
      <w:pPr>
        <w:spacing w:before="600" w:after="240"/>
        <w:jc w:val="left"/>
        <w:rPr>
          <w:b/>
          <w:caps/>
        </w:rPr>
      </w:pPr>
      <w:bookmarkStart w:id="0" w:name="TitleOfDoc"/>
      <w:bookmarkEnd w:id="0"/>
      <w:r w:rsidRPr="00615677">
        <w:rPr>
          <w:b/>
          <w:caps/>
        </w:rPr>
        <w:t>Characteristics which only apply to certain varieties</w:t>
      </w:r>
    </w:p>
    <w:p w:rsidR="00615677" w:rsidRPr="00615677" w:rsidRDefault="00615677" w:rsidP="00615677">
      <w:pPr>
        <w:spacing w:after="240"/>
        <w:jc w:val="left"/>
        <w:rPr>
          <w:i/>
          <w:iCs/>
        </w:rPr>
      </w:pPr>
      <w:bookmarkStart w:id="1" w:name="Prepared"/>
      <w:bookmarkEnd w:id="1"/>
      <w:r w:rsidRPr="00615677">
        <w:rPr>
          <w:i/>
          <w:iCs/>
        </w:rPr>
        <w:t>Document prepared by the Office of the Union</w:t>
      </w:r>
    </w:p>
    <w:p w:rsidR="00615677" w:rsidRPr="00615677" w:rsidRDefault="00615677" w:rsidP="00615677">
      <w:pPr>
        <w:spacing w:after="600"/>
        <w:jc w:val="left"/>
        <w:rPr>
          <w:i/>
          <w:iCs/>
          <w:color w:val="A6A6A6" w:themeColor="background1" w:themeShade="A6"/>
        </w:rPr>
      </w:pPr>
      <w:r w:rsidRPr="00615677">
        <w:rPr>
          <w:i/>
          <w:iCs/>
          <w:color w:val="A6A6A6" w:themeColor="background1" w:themeShade="A6"/>
        </w:rPr>
        <w:t>Disclaimer:  this document does not represent UPOV policies or guidance</w:t>
      </w:r>
    </w:p>
    <w:p w:rsidR="00615677" w:rsidRPr="00615677" w:rsidRDefault="00615677" w:rsidP="00615677">
      <w:pPr>
        <w:keepNext/>
        <w:outlineLvl w:val="0"/>
        <w:rPr>
          <w:caps/>
          <w:snapToGrid w:val="0"/>
        </w:rPr>
      </w:pPr>
      <w:bookmarkStart w:id="2" w:name="_Toc516476639"/>
      <w:r w:rsidRPr="00615677">
        <w:rPr>
          <w:caps/>
          <w:snapToGrid w:val="0"/>
        </w:rPr>
        <w:t>EXECUTIVE SUMMARY</w:t>
      </w:r>
      <w:bookmarkEnd w:id="2"/>
    </w:p>
    <w:p w:rsidR="00615677" w:rsidRPr="00615677" w:rsidRDefault="00615677" w:rsidP="00615677">
      <w:pPr>
        <w:rPr>
          <w:snapToGrid w:val="0"/>
        </w:rPr>
      </w:pPr>
    </w:p>
    <w:p w:rsidR="00615677" w:rsidRPr="00615677" w:rsidRDefault="00615677" w:rsidP="00615677">
      <w:pPr>
        <w:rPr>
          <w:snapToGrid w:val="0"/>
        </w:rPr>
      </w:pPr>
      <w:r w:rsidRPr="00615677">
        <w:rPr>
          <w:snapToGrid w:val="0"/>
        </w:rPr>
        <w:fldChar w:fldCharType="begin"/>
      </w:r>
      <w:r w:rsidRPr="00615677">
        <w:rPr>
          <w:snapToGrid w:val="0"/>
        </w:rPr>
        <w:instrText xml:space="preserve"> AUTONUM  </w:instrText>
      </w:r>
      <w:r w:rsidRPr="00615677">
        <w:rPr>
          <w:snapToGrid w:val="0"/>
        </w:rPr>
        <w:fldChar w:fldCharType="end"/>
      </w:r>
      <w:r w:rsidRPr="00615677">
        <w:rPr>
          <w:snapToGrid w:val="0"/>
        </w:rPr>
        <w:tab/>
        <w:t xml:space="preserve">The purpose of this document is to </w:t>
      </w:r>
      <w:r w:rsidR="00FC408B">
        <w:rPr>
          <w:snapToGrid w:val="0"/>
        </w:rPr>
        <w:t>consider</w:t>
      </w:r>
      <w:r w:rsidRPr="00615677">
        <w:rPr>
          <w:snapToGrid w:val="0"/>
        </w:rPr>
        <w:t xml:space="preserve"> amending </w:t>
      </w:r>
      <w:r w:rsidR="00FC408B">
        <w:rPr>
          <w:snapToGrid w:val="0"/>
        </w:rPr>
        <w:t xml:space="preserve">the </w:t>
      </w:r>
      <w:r w:rsidRPr="00615677">
        <w:rPr>
          <w:snapToGrid w:val="0"/>
        </w:rPr>
        <w:t>current guidance in document TGP/7 “Development of Test Guidelines” for excluding a characteristic from observation on the basis of a state of expression of a preceding characteristic.</w:t>
      </w:r>
    </w:p>
    <w:p w:rsidR="00DA5F9E" w:rsidRDefault="00DA5F9E" w:rsidP="00DA5F9E">
      <w:pPr>
        <w:tabs>
          <w:tab w:val="left" w:pos="567"/>
          <w:tab w:val="left" w:pos="1134"/>
        </w:tabs>
      </w:pPr>
    </w:p>
    <w:p w:rsidR="00DA5F9E" w:rsidRDefault="00DA5F9E" w:rsidP="00DA5F9E">
      <w:pPr>
        <w:tabs>
          <w:tab w:val="left" w:pos="567"/>
          <w:tab w:val="left" w:pos="1134"/>
        </w:tabs>
      </w:pPr>
      <w:r>
        <w:fldChar w:fldCharType="begin"/>
      </w:r>
      <w:r>
        <w:instrText xml:space="preserve"> AUTONUM  </w:instrText>
      </w:r>
      <w:r>
        <w:fldChar w:fldCharType="end"/>
      </w:r>
      <w:r>
        <w:tab/>
        <w:t>The TC is invited to consider:</w:t>
      </w:r>
    </w:p>
    <w:p w:rsidR="00DA5F9E" w:rsidRDefault="00DA5F9E" w:rsidP="00DA5F9E">
      <w:pPr>
        <w:tabs>
          <w:tab w:val="left" w:pos="567"/>
          <w:tab w:val="left" w:pos="1134"/>
        </w:tabs>
      </w:pPr>
    </w:p>
    <w:p w:rsidR="00DA5F9E" w:rsidRPr="007E4C02" w:rsidRDefault="00DA5F9E" w:rsidP="00DA5F9E">
      <w:pPr>
        <w:tabs>
          <w:tab w:val="left" w:pos="567"/>
          <w:tab w:val="left" w:pos="1134"/>
        </w:tabs>
      </w:pPr>
      <w:r>
        <w:tab/>
        <w:t>(a)</w:t>
      </w:r>
      <w:r>
        <w:tab/>
      </w:r>
      <w:proofErr w:type="gramStart"/>
      <w:r>
        <w:t>the</w:t>
      </w:r>
      <w:proofErr w:type="gramEnd"/>
      <w:r>
        <w:t xml:space="preserve"> proposal to amend guidance in document TGP/7, Guidance Note 18 (GN 18), paragraph 3, as set out in </w:t>
      </w:r>
      <w:r w:rsidRPr="007E4C02">
        <w:t>paragraph 18 of this document; and</w:t>
      </w:r>
    </w:p>
    <w:p w:rsidR="00DA5F9E" w:rsidRPr="007E4C02" w:rsidRDefault="00DA5F9E" w:rsidP="00DA5F9E">
      <w:pPr>
        <w:tabs>
          <w:tab w:val="left" w:pos="567"/>
          <w:tab w:val="left" w:pos="1134"/>
        </w:tabs>
      </w:pPr>
    </w:p>
    <w:p w:rsidR="00615677" w:rsidRDefault="00DA5F9E" w:rsidP="00DA5F9E">
      <w:pPr>
        <w:tabs>
          <w:tab w:val="left" w:pos="567"/>
          <w:tab w:val="left" w:pos="1134"/>
        </w:tabs>
      </w:pPr>
      <w:r w:rsidRPr="007E4C02">
        <w:tab/>
        <w:t>(b)</w:t>
      </w:r>
      <w:r w:rsidRPr="007E4C02">
        <w:tab/>
      </w:r>
      <w:r w:rsidR="0009459E" w:rsidRPr="007E4C02">
        <w:rPr>
          <w:rFonts w:cs="Arial"/>
          <w:bCs/>
          <w:snapToGrid w:val="0"/>
        </w:rPr>
        <w:t>the proposal</w:t>
      </w:r>
      <w:r w:rsidRPr="007E4C02">
        <w:t xml:space="preserve"> to include a warning on the consequences of using the approach to exclude varieties from observation on the basis of a preceding pseudo-qualitative or quantitative characteristic, as set out in paragraph 19 of thi</w:t>
      </w:r>
      <w:r>
        <w:t>s document.</w:t>
      </w:r>
    </w:p>
    <w:p w:rsidR="00DA5F9E" w:rsidRPr="00615677" w:rsidRDefault="00DA5F9E" w:rsidP="00DA5F9E">
      <w:pPr>
        <w:tabs>
          <w:tab w:val="left" w:pos="567"/>
          <w:tab w:val="left" w:pos="1134"/>
        </w:tabs>
        <w:rPr>
          <w:snapToGrid w:val="0"/>
          <w:highlight w:val="cyan"/>
        </w:rPr>
      </w:pPr>
    </w:p>
    <w:p w:rsidR="00615677" w:rsidRPr="00615677" w:rsidRDefault="00615677" w:rsidP="00615677">
      <w:pPr>
        <w:rPr>
          <w:lang w:eastAsia="ja-JP"/>
        </w:rPr>
      </w:pPr>
      <w:r w:rsidRPr="00615677">
        <w:fldChar w:fldCharType="begin"/>
      </w:r>
      <w:r w:rsidRPr="00615677">
        <w:instrText xml:space="preserve"> AUTONUM  </w:instrText>
      </w:r>
      <w:r w:rsidRPr="00615677">
        <w:fldChar w:fldCharType="end"/>
      </w:r>
      <w:r w:rsidRPr="00615677">
        <w:tab/>
      </w:r>
      <w:r w:rsidRPr="00615677">
        <w:rPr>
          <w:lang w:eastAsia="ja-JP"/>
        </w:rPr>
        <w:t>The structure of this document is as follows:</w:t>
      </w:r>
    </w:p>
    <w:p w:rsidR="00615677" w:rsidRPr="00615677" w:rsidRDefault="00615677" w:rsidP="00615677">
      <w:pPr>
        <w:rPr>
          <w:lang w:eastAsia="ja-JP"/>
        </w:rPr>
      </w:pPr>
    </w:p>
    <w:p w:rsidR="00DA5F9E" w:rsidRDefault="00615677">
      <w:pPr>
        <w:pStyle w:val="TOC1"/>
        <w:rPr>
          <w:rFonts w:asciiTheme="minorHAnsi" w:eastAsiaTheme="minorEastAsia" w:hAnsiTheme="minorHAnsi" w:cstheme="minorBidi"/>
          <w:caps w:val="0"/>
          <w:noProof/>
          <w:sz w:val="22"/>
          <w:szCs w:val="22"/>
        </w:rPr>
      </w:pPr>
      <w:r w:rsidRPr="00615677">
        <w:rPr>
          <w:b/>
          <w:bCs/>
          <w:noProof/>
          <w:highlight w:val="yellow"/>
        </w:rPr>
        <w:fldChar w:fldCharType="begin"/>
      </w:r>
      <w:r w:rsidRPr="00615677">
        <w:rPr>
          <w:b/>
          <w:highlight w:val="yellow"/>
        </w:rPr>
        <w:instrText xml:space="preserve"> TOC \o "1-3" \h \z \u </w:instrText>
      </w:r>
      <w:r w:rsidRPr="00615677">
        <w:rPr>
          <w:b/>
          <w:bCs/>
          <w:noProof/>
          <w:highlight w:val="yellow"/>
        </w:rPr>
        <w:fldChar w:fldCharType="separate"/>
      </w:r>
      <w:hyperlink w:anchor="_Toc516476639" w:history="1">
        <w:r w:rsidR="00DA5F9E" w:rsidRPr="0071408E">
          <w:rPr>
            <w:rStyle w:val="Hyperlink"/>
            <w:noProof/>
            <w:snapToGrid w:val="0"/>
          </w:rPr>
          <w:t>EXECUTIVE SUMMARY</w:t>
        </w:r>
        <w:r w:rsidR="00DA5F9E">
          <w:rPr>
            <w:noProof/>
            <w:webHidden/>
          </w:rPr>
          <w:tab/>
        </w:r>
        <w:r w:rsidR="00DA5F9E">
          <w:rPr>
            <w:noProof/>
            <w:webHidden/>
          </w:rPr>
          <w:fldChar w:fldCharType="begin"/>
        </w:r>
        <w:r w:rsidR="00DA5F9E">
          <w:rPr>
            <w:noProof/>
            <w:webHidden/>
          </w:rPr>
          <w:instrText xml:space="preserve"> PAGEREF _Toc516476639 \h </w:instrText>
        </w:r>
        <w:r w:rsidR="00DA5F9E">
          <w:rPr>
            <w:noProof/>
            <w:webHidden/>
          </w:rPr>
        </w:r>
        <w:r w:rsidR="00DA5F9E">
          <w:rPr>
            <w:noProof/>
            <w:webHidden/>
          </w:rPr>
          <w:fldChar w:fldCharType="separate"/>
        </w:r>
        <w:r w:rsidR="001272F6">
          <w:rPr>
            <w:noProof/>
            <w:webHidden/>
          </w:rPr>
          <w:t>1</w:t>
        </w:r>
        <w:r w:rsidR="00DA5F9E">
          <w:rPr>
            <w:noProof/>
            <w:webHidden/>
          </w:rPr>
          <w:fldChar w:fldCharType="end"/>
        </w:r>
      </w:hyperlink>
    </w:p>
    <w:p w:rsidR="00DA5F9E" w:rsidRDefault="00D86914">
      <w:pPr>
        <w:pStyle w:val="TOC1"/>
        <w:rPr>
          <w:rFonts w:asciiTheme="minorHAnsi" w:eastAsiaTheme="minorEastAsia" w:hAnsiTheme="minorHAnsi" w:cstheme="minorBidi"/>
          <w:caps w:val="0"/>
          <w:noProof/>
          <w:sz w:val="22"/>
          <w:szCs w:val="22"/>
        </w:rPr>
      </w:pPr>
      <w:hyperlink w:anchor="_Toc516476640" w:history="1">
        <w:r w:rsidR="00DA5F9E" w:rsidRPr="0071408E">
          <w:rPr>
            <w:rStyle w:val="Hyperlink"/>
            <w:noProof/>
            <w:snapToGrid w:val="0"/>
          </w:rPr>
          <w:t>BACKGROUND</w:t>
        </w:r>
        <w:r w:rsidR="00DA5F9E">
          <w:rPr>
            <w:noProof/>
            <w:webHidden/>
          </w:rPr>
          <w:tab/>
        </w:r>
        <w:r w:rsidR="00DA5F9E">
          <w:rPr>
            <w:noProof/>
            <w:webHidden/>
          </w:rPr>
          <w:fldChar w:fldCharType="begin"/>
        </w:r>
        <w:r w:rsidR="00DA5F9E">
          <w:rPr>
            <w:noProof/>
            <w:webHidden/>
          </w:rPr>
          <w:instrText xml:space="preserve"> PAGEREF _Toc516476640 \h </w:instrText>
        </w:r>
        <w:r w:rsidR="00DA5F9E">
          <w:rPr>
            <w:noProof/>
            <w:webHidden/>
          </w:rPr>
        </w:r>
        <w:r w:rsidR="00DA5F9E">
          <w:rPr>
            <w:noProof/>
            <w:webHidden/>
          </w:rPr>
          <w:fldChar w:fldCharType="separate"/>
        </w:r>
        <w:r w:rsidR="001272F6">
          <w:rPr>
            <w:noProof/>
            <w:webHidden/>
          </w:rPr>
          <w:t>2</w:t>
        </w:r>
        <w:r w:rsidR="00DA5F9E">
          <w:rPr>
            <w:noProof/>
            <w:webHidden/>
          </w:rPr>
          <w:fldChar w:fldCharType="end"/>
        </w:r>
      </w:hyperlink>
    </w:p>
    <w:p w:rsidR="00DA5F9E" w:rsidRDefault="00D86914">
      <w:pPr>
        <w:pStyle w:val="TOC1"/>
        <w:rPr>
          <w:rFonts w:asciiTheme="minorHAnsi" w:eastAsiaTheme="minorEastAsia" w:hAnsiTheme="minorHAnsi" w:cstheme="minorBidi"/>
          <w:caps w:val="0"/>
          <w:noProof/>
          <w:sz w:val="22"/>
          <w:szCs w:val="22"/>
        </w:rPr>
      </w:pPr>
      <w:hyperlink w:anchor="_Toc516476641" w:history="1">
        <w:r w:rsidR="00DA5F9E" w:rsidRPr="0071408E">
          <w:rPr>
            <w:rStyle w:val="Hyperlink"/>
            <w:noProof/>
          </w:rPr>
          <w:t>Comments by the technical working parties</w:t>
        </w:r>
        <w:r w:rsidR="00DA5F9E">
          <w:rPr>
            <w:noProof/>
            <w:webHidden/>
          </w:rPr>
          <w:tab/>
        </w:r>
        <w:r w:rsidR="00DA5F9E">
          <w:rPr>
            <w:noProof/>
            <w:webHidden/>
          </w:rPr>
          <w:fldChar w:fldCharType="begin"/>
        </w:r>
        <w:r w:rsidR="00DA5F9E">
          <w:rPr>
            <w:noProof/>
            <w:webHidden/>
          </w:rPr>
          <w:instrText xml:space="preserve"> PAGEREF _Toc516476641 \h </w:instrText>
        </w:r>
        <w:r w:rsidR="00DA5F9E">
          <w:rPr>
            <w:noProof/>
            <w:webHidden/>
          </w:rPr>
        </w:r>
        <w:r w:rsidR="00DA5F9E">
          <w:rPr>
            <w:noProof/>
            <w:webHidden/>
          </w:rPr>
          <w:fldChar w:fldCharType="separate"/>
        </w:r>
        <w:r w:rsidR="001272F6">
          <w:rPr>
            <w:noProof/>
            <w:webHidden/>
          </w:rPr>
          <w:t>2</w:t>
        </w:r>
        <w:r w:rsidR="00DA5F9E">
          <w:rPr>
            <w:noProof/>
            <w:webHidden/>
          </w:rPr>
          <w:fldChar w:fldCharType="end"/>
        </w:r>
      </w:hyperlink>
    </w:p>
    <w:p w:rsidR="00DA5F9E" w:rsidRDefault="00D86914">
      <w:pPr>
        <w:pStyle w:val="TOC1"/>
        <w:rPr>
          <w:rFonts w:asciiTheme="minorHAnsi" w:eastAsiaTheme="minorEastAsia" w:hAnsiTheme="minorHAnsi" w:cstheme="minorBidi"/>
          <w:caps w:val="0"/>
          <w:noProof/>
          <w:sz w:val="22"/>
          <w:szCs w:val="22"/>
        </w:rPr>
      </w:pPr>
      <w:hyperlink w:anchor="_Toc516476642" w:history="1">
        <w:r w:rsidR="00DA5F9E" w:rsidRPr="0071408E">
          <w:rPr>
            <w:rStyle w:val="Hyperlink"/>
            <w:noProof/>
          </w:rPr>
          <w:t>consideration by the enlarged editorial committee</w:t>
        </w:r>
        <w:r w:rsidR="00DA5F9E">
          <w:rPr>
            <w:noProof/>
            <w:webHidden/>
          </w:rPr>
          <w:tab/>
        </w:r>
        <w:r w:rsidR="00DA5F9E">
          <w:rPr>
            <w:noProof/>
            <w:webHidden/>
          </w:rPr>
          <w:fldChar w:fldCharType="begin"/>
        </w:r>
        <w:r w:rsidR="00DA5F9E">
          <w:rPr>
            <w:noProof/>
            <w:webHidden/>
          </w:rPr>
          <w:instrText xml:space="preserve"> PAGEREF _Toc516476642 \h </w:instrText>
        </w:r>
        <w:r w:rsidR="00DA5F9E">
          <w:rPr>
            <w:noProof/>
            <w:webHidden/>
          </w:rPr>
        </w:r>
        <w:r w:rsidR="00DA5F9E">
          <w:rPr>
            <w:noProof/>
            <w:webHidden/>
          </w:rPr>
          <w:fldChar w:fldCharType="separate"/>
        </w:r>
        <w:r w:rsidR="001272F6">
          <w:rPr>
            <w:noProof/>
            <w:webHidden/>
          </w:rPr>
          <w:t>2</w:t>
        </w:r>
        <w:r w:rsidR="00DA5F9E">
          <w:rPr>
            <w:noProof/>
            <w:webHidden/>
          </w:rPr>
          <w:fldChar w:fldCharType="end"/>
        </w:r>
      </w:hyperlink>
    </w:p>
    <w:p w:rsidR="00DA5F9E" w:rsidRDefault="00D86914">
      <w:pPr>
        <w:pStyle w:val="TOC1"/>
        <w:rPr>
          <w:rFonts w:asciiTheme="minorHAnsi" w:eastAsiaTheme="minorEastAsia" w:hAnsiTheme="minorHAnsi" w:cstheme="minorBidi"/>
          <w:caps w:val="0"/>
          <w:noProof/>
          <w:sz w:val="22"/>
          <w:szCs w:val="22"/>
        </w:rPr>
      </w:pPr>
      <w:hyperlink w:anchor="_Toc516476643" w:history="1">
        <w:r w:rsidR="00DA5F9E" w:rsidRPr="0071408E">
          <w:rPr>
            <w:rStyle w:val="Hyperlink"/>
            <w:noProof/>
            <w:snapToGrid w:val="0"/>
          </w:rPr>
          <w:t>Proposal</w:t>
        </w:r>
        <w:r w:rsidR="00DA5F9E">
          <w:rPr>
            <w:noProof/>
            <w:webHidden/>
          </w:rPr>
          <w:tab/>
        </w:r>
        <w:r w:rsidR="00DA5F9E">
          <w:rPr>
            <w:noProof/>
            <w:webHidden/>
          </w:rPr>
          <w:fldChar w:fldCharType="begin"/>
        </w:r>
        <w:r w:rsidR="00DA5F9E">
          <w:rPr>
            <w:noProof/>
            <w:webHidden/>
          </w:rPr>
          <w:instrText xml:space="preserve"> PAGEREF _Toc516476643 \h </w:instrText>
        </w:r>
        <w:r w:rsidR="00DA5F9E">
          <w:rPr>
            <w:noProof/>
            <w:webHidden/>
          </w:rPr>
        </w:r>
        <w:r w:rsidR="00DA5F9E">
          <w:rPr>
            <w:noProof/>
            <w:webHidden/>
          </w:rPr>
          <w:fldChar w:fldCharType="separate"/>
        </w:r>
        <w:r w:rsidR="001272F6">
          <w:rPr>
            <w:noProof/>
            <w:webHidden/>
          </w:rPr>
          <w:t>3</w:t>
        </w:r>
        <w:r w:rsidR="00DA5F9E">
          <w:rPr>
            <w:noProof/>
            <w:webHidden/>
          </w:rPr>
          <w:fldChar w:fldCharType="end"/>
        </w:r>
      </w:hyperlink>
    </w:p>
    <w:p w:rsidR="00615677" w:rsidRPr="00615677" w:rsidRDefault="00615677" w:rsidP="00615677">
      <w:pPr>
        <w:spacing w:before="120"/>
        <w:ind w:left="1134" w:hanging="1134"/>
        <w:rPr>
          <w:rFonts w:cs="Arial"/>
          <w:color w:val="000000"/>
        </w:rPr>
      </w:pPr>
      <w:r w:rsidRPr="00615677">
        <w:rPr>
          <w:rFonts w:cs="Arial"/>
          <w:sz w:val="18"/>
          <w:highlight w:val="yellow"/>
        </w:rPr>
        <w:fldChar w:fldCharType="end"/>
      </w:r>
      <w:r w:rsidRPr="00615677">
        <w:rPr>
          <w:rFonts w:cs="Arial"/>
          <w:caps/>
        </w:rPr>
        <w:t>ANNEX I</w:t>
      </w:r>
      <w:r w:rsidRPr="00615677">
        <w:rPr>
          <w:rFonts w:cs="Arial"/>
        </w:rPr>
        <w:tab/>
      </w:r>
      <w:r w:rsidRPr="00813F80">
        <w:rPr>
          <w:rFonts w:cs="Arial"/>
          <w:color w:val="000000"/>
          <w:sz w:val="18"/>
        </w:rPr>
        <w:t>EXTRACT FROM DOCUMENT TG/13/11 (LETTUCE</w:t>
      </w:r>
      <w:r w:rsidRPr="00615677">
        <w:rPr>
          <w:rFonts w:cs="Arial"/>
          <w:color w:val="000000"/>
        </w:rPr>
        <w:t>)</w:t>
      </w:r>
    </w:p>
    <w:p w:rsidR="00615677" w:rsidRDefault="00615677" w:rsidP="00615677">
      <w:pPr>
        <w:rPr>
          <w:rFonts w:cs="Arial"/>
          <w:color w:val="000000"/>
        </w:rPr>
      </w:pPr>
    </w:p>
    <w:p w:rsidR="00DA5F9E" w:rsidRPr="00615677" w:rsidRDefault="00DA5F9E" w:rsidP="00615677">
      <w:pPr>
        <w:rPr>
          <w:rFonts w:cs="Arial"/>
          <w:color w:val="000000"/>
        </w:rPr>
      </w:pPr>
    </w:p>
    <w:p w:rsidR="00615677" w:rsidRPr="00615677" w:rsidRDefault="00615677" w:rsidP="00615677">
      <w:pPr>
        <w:jc w:val="left"/>
        <w:rPr>
          <w:rFonts w:cs="Arial"/>
          <w:color w:val="000000"/>
        </w:rPr>
      </w:pPr>
      <w:r w:rsidRPr="00615677">
        <w:rPr>
          <w:rFonts w:cs="Arial"/>
          <w:color w:val="000000"/>
        </w:rPr>
        <w:fldChar w:fldCharType="begin"/>
      </w:r>
      <w:r w:rsidRPr="00615677">
        <w:rPr>
          <w:rFonts w:cs="Arial"/>
          <w:color w:val="000000"/>
        </w:rPr>
        <w:instrText xml:space="preserve"> AUTONUM  </w:instrText>
      </w:r>
      <w:r w:rsidRPr="00615677">
        <w:rPr>
          <w:rFonts w:cs="Arial"/>
          <w:color w:val="000000"/>
        </w:rPr>
        <w:fldChar w:fldCharType="end"/>
      </w:r>
      <w:r w:rsidRPr="00615677">
        <w:rPr>
          <w:rFonts w:cs="Arial"/>
          <w:color w:val="000000"/>
        </w:rPr>
        <w:tab/>
        <w:t>The following abbreviations are used in this document:</w:t>
      </w:r>
    </w:p>
    <w:p w:rsidR="00615677" w:rsidRPr="00615677" w:rsidRDefault="00615677" w:rsidP="00615677">
      <w:pPr>
        <w:jc w:val="left"/>
        <w:rPr>
          <w:rFonts w:cs="Arial"/>
          <w:color w:val="000000"/>
        </w:rPr>
      </w:pPr>
    </w:p>
    <w:p w:rsidR="00615677" w:rsidRPr="00615677" w:rsidRDefault="00615677" w:rsidP="00615677">
      <w:pPr>
        <w:tabs>
          <w:tab w:val="left" w:pos="1134"/>
        </w:tabs>
        <w:jc w:val="left"/>
        <w:rPr>
          <w:rFonts w:cs="Arial"/>
          <w:color w:val="000000"/>
        </w:rPr>
      </w:pPr>
      <w:r w:rsidRPr="00615677">
        <w:rPr>
          <w:rFonts w:cs="Arial"/>
          <w:color w:val="000000"/>
        </w:rPr>
        <w:t xml:space="preserve">TC:  </w:t>
      </w:r>
      <w:r w:rsidRPr="00615677">
        <w:rPr>
          <w:rFonts w:cs="Arial"/>
          <w:color w:val="000000"/>
        </w:rPr>
        <w:tab/>
        <w:t>Technical Committee</w:t>
      </w:r>
    </w:p>
    <w:p w:rsidR="00615677" w:rsidRPr="00615677" w:rsidRDefault="00615677" w:rsidP="00615677">
      <w:pPr>
        <w:jc w:val="left"/>
        <w:rPr>
          <w:rFonts w:cs="Arial"/>
          <w:color w:val="000000"/>
        </w:rPr>
      </w:pPr>
      <w:r w:rsidRPr="00615677">
        <w:rPr>
          <w:rFonts w:cs="Arial"/>
          <w:color w:val="000000"/>
        </w:rPr>
        <w:t xml:space="preserve">TC-EDC:  </w:t>
      </w:r>
      <w:r w:rsidRPr="00615677">
        <w:rPr>
          <w:rFonts w:cs="Arial"/>
          <w:color w:val="000000"/>
        </w:rPr>
        <w:tab/>
        <w:t>Enlarged Editorial Committee</w:t>
      </w:r>
    </w:p>
    <w:p w:rsidR="00615677" w:rsidRPr="00615677" w:rsidRDefault="00615677" w:rsidP="00615677">
      <w:pPr>
        <w:jc w:val="left"/>
        <w:rPr>
          <w:rFonts w:cs="Arial"/>
          <w:color w:val="000000"/>
        </w:rPr>
      </w:pPr>
      <w:r w:rsidRPr="00615677">
        <w:rPr>
          <w:rFonts w:cs="Arial"/>
          <w:color w:val="000000"/>
        </w:rPr>
        <w:t xml:space="preserve">TWA:  </w:t>
      </w:r>
      <w:r w:rsidRPr="00615677">
        <w:rPr>
          <w:rFonts w:cs="Arial"/>
          <w:color w:val="000000"/>
        </w:rPr>
        <w:tab/>
        <w:t>Technical Working Party for Agricultural Crops</w:t>
      </w:r>
    </w:p>
    <w:p w:rsidR="00615677" w:rsidRPr="00615677" w:rsidRDefault="00615677" w:rsidP="00615677">
      <w:pPr>
        <w:jc w:val="left"/>
        <w:rPr>
          <w:rFonts w:cs="Arial"/>
          <w:color w:val="000000"/>
        </w:rPr>
      </w:pPr>
      <w:r w:rsidRPr="00615677">
        <w:rPr>
          <w:rFonts w:cs="Arial"/>
          <w:color w:val="000000"/>
        </w:rPr>
        <w:t xml:space="preserve">TWC:  </w:t>
      </w:r>
      <w:r w:rsidRPr="00615677">
        <w:rPr>
          <w:rFonts w:cs="Arial"/>
          <w:color w:val="000000"/>
        </w:rPr>
        <w:tab/>
        <w:t>Technical Working Party on Automation and Computer Programs</w:t>
      </w:r>
    </w:p>
    <w:p w:rsidR="00615677" w:rsidRPr="00615677" w:rsidRDefault="00615677" w:rsidP="00615677">
      <w:pPr>
        <w:jc w:val="left"/>
        <w:rPr>
          <w:rFonts w:cs="Arial"/>
          <w:color w:val="000000"/>
        </w:rPr>
      </w:pPr>
      <w:r w:rsidRPr="00615677">
        <w:rPr>
          <w:rFonts w:cs="Arial"/>
          <w:color w:val="000000"/>
        </w:rPr>
        <w:t xml:space="preserve">TWF:  </w:t>
      </w:r>
      <w:r w:rsidRPr="00615677">
        <w:rPr>
          <w:rFonts w:cs="Arial"/>
          <w:color w:val="000000"/>
        </w:rPr>
        <w:tab/>
        <w:t xml:space="preserve">Technical Working Party for Fruit Crops </w:t>
      </w:r>
    </w:p>
    <w:p w:rsidR="00615677" w:rsidRPr="00615677" w:rsidRDefault="00615677" w:rsidP="00615677">
      <w:pPr>
        <w:jc w:val="left"/>
        <w:rPr>
          <w:rFonts w:cs="Arial"/>
          <w:color w:val="000000"/>
        </w:rPr>
      </w:pPr>
      <w:r w:rsidRPr="00615677">
        <w:rPr>
          <w:rFonts w:cs="Arial"/>
          <w:color w:val="000000"/>
        </w:rPr>
        <w:t xml:space="preserve">TWO:  </w:t>
      </w:r>
      <w:r w:rsidRPr="00615677">
        <w:rPr>
          <w:rFonts w:cs="Arial"/>
          <w:color w:val="000000"/>
        </w:rPr>
        <w:tab/>
        <w:t xml:space="preserve">Technical Working Party for Ornamental Plants and Forest Trees </w:t>
      </w:r>
    </w:p>
    <w:p w:rsidR="00615677" w:rsidRPr="00615677" w:rsidRDefault="00615677" w:rsidP="00615677">
      <w:pPr>
        <w:jc w:val="left"/>
        <w:rPr>
          <w:rFonts w:cs="Arial"/>
          <w:color w:val="000000"/>
        </w:rPr>
      </w:pPr>
      <w:r w:rsidRPr="00615677">
        <w:rPr>
          <w:rFonts w:cs="Arial"/>
          <w:color w:val="000000"/>
        </w:rPr>
        <w:t xml:space="preserve">TWV:  </w:t>
      </w:r>
      <w:r w:rsidRPr="00615677">
        <w:rPr>
          <w:rFonts w:cs="Arial"/>
          <w:color w:val="000000"/>
        </w:rPr>
        <w:tab/>
        <w:t>Technical Working Party for Vegetables</w:t>
      </w:r>
    </w:p>
    <w:p w:rsidR="00615677" w:rsidRPr="00615677" w:rsidRDefault="00615677" w:rsidP="00615677">
      <w:pPr>
        <w:jc w:val="left"/>
        <w:rPr>
          <w:rFonts w:cs="Arial"/>
          <w:color w:val="000000"/>
        </w:rPr>
      </w:pPr>
      <w:r w:rsidRPr="00615677">
        <w:rPr>
          <w:rFonts w:cs="Arial"/>
          <w:color w:val="000000"/>
        </w:rPr>
        <w:t>TWPs:</w:t>
      </w:r>
      <w:r w:rsidRPr="00615677">
        <w:rPr>
          <w:rFonts w:cs="Arial"/>
          <w:color w:val="000000"/>
        </w:rPr>
        <w:tab/>
        <w:t>Technical Working Parties</w:t>
      </w:r>
    </w:p>
    <w:p w:rsidR="00615677" w:rsidRPr="00615677" w:rsidRDefault="00615677" w:rsidP="00615677">
      <w:pPr>
        <w:jc w:val="left"/>
        <w:rPr>
          <w:rFonts w:eastAsia="PMingLiU" w:cs="Arial"/>
        </w:rPr>
      </w:pPr>
    </w:p>
    <w:p w:rsidR="00DA5F9E" w:rsidRDefault="00DA5F9E" w:rsidP="00615677">
      <w:pPr>
        <w:keepNext/>
        <w:outlineLvl w:val="0"/>
        <w:rPr>
          <w:caps/>
          <w:snapToGrid w:val="0"/>
        </w:rPr>
      </w:pPr>
    </w:p>
    <w:p w:rsidR="00DA5F9E" w:rsidRDefault="00DA5F9E">
      <w:pPr>
        <w:jc w:val="left"/>
        <w:rPr>
          <w:caps/>
          <w:snapToGrid w:val="0"/>
        </w:rPr>
      </w:pPr>
      <w:bookmarkStart w:id="3" w:name="_Toc516476640"/>
      <w:r>
        <w:rPr>
          <w:caps/>
          <w:snapToGrid w:val="0"/>
        </w:rPr>
        <w:br w:type="page"/>
      </w:r>
    </w:p>
    <w:p w:rsidR="00615677" w:rsidRPr="00615677" w:rsidRDefault="00615677" w:rsidP="00615677">
      <w:pPr>
        <w:keepNext/>
        <w:outlineLvl w:val="0"/>
        <w:rPr>
          <w:caps/>
          <w:snapToGrid w:val="0"/>
        </w:rPr>
      </w:pPr>
      <w:r w:rsidRPr="00615677">
        <w:rPr>
          <w:caps/>
          <w:snapToGrid w:val="0"/>
        </w:rPr>
        <w:lastRenderedPageBreak/>
        <w:t>BACKGROUND</w:t>
      </w:r>
      <w:bookmarkEnd w:id="3"/>
    </w:p>
    <w:p w:rsidR="00615677" w:rsidRPr="00615677" w:rsidRDefault="00615677" w:rsidP="00615677">
      <w:pPr>
        <w:rPr>
          <w:snapToGrid w:val="0"/>
        </w:rPr>
      </w:pPr>
    </w:p>
    <w:p w:rsidR="00615677" w:rsidRPr="00615677" w:rsidRDefault="00615677" w:rsidP="00615677">
      <w:pPr>
        <w:keepNext/>
        <w:rPr>
          <w:rFonts w:cs="Arial"/>
        </w:rPr>
      </w:pPr>
      <w:r w:rsidRPr="00615677">
        <w:rPr>
          <w:rFonts w:cs="Arial"/>
        </w:rPr>
        <w:fldChar w:fldCharType="begin"/>
      </w:r>
      <w:r w:rsidRPr="00615677">
        <w:rPr>
          <w:rFonts w:cs="Arial"/>
        </w:rPr>
        <w:instrText xml:space="preserve"> AUTONUM  </w:instrText>
      </w:r>
      <w:r w:rsidRPr="00615677">
        <w:rPr>
          <w:rFonts w:cs="Arial"/>
        </w:rPr>
        <w:fldChar w:fldCharType="end"/>
      </w:r>
      <w:r w:rsidRPr="00615677">
        <w:rPr>
          <w:rFonts w:cs="Arial"/>
        </w:rPr>
        <w:tab/>
        <w:t>The following guidance is provided in document TGP/7 on characteristics which only apply to certain varieties:</w:t>
      </w:r>
    </w:p>
    <w:p w:rsidR="00615677" w:rsidRPr="00615677" w:rsidRDefault="00615677" w:rsidP="00615677"/>
    <w:p w:rsidR="00615677" w:rsidRPr="00615677" w:rsidRDefault="00615677" w:rsidP="00615677">
      <w:pPr>
        <w:tabs>
          <w:tab w:val="left" w:pos="1134"/>
        </w:tabs>
        <w:ind w:left="1701" w:right="567" w:hanging="1134"/>
        <w:rPr>
          <w:sz w:val="18"/>
          <w:u w:val="single"/>
        </w:rPr>
      </w:pPr>
      <w:r w:rsidRPr="00615677">
        <w:rPr>
          <w:sz w:val="18"/>
          <w:u w:val="single"/>
        </w:rPr>
        <w:t>“GN 18</w:t>
      </w:r>
      <w:r w:rsidRPr="00615677">
        <w:rPr>
          <w:sz w:val="18"/>
          <w:u w:val="single"/>
        </w:rPr>
        <w:tab/>
        <w:t>(TG Template:  Chapter 7:  column 3) – Presentation of Characteristics: Heading of a characteristic</w:t>
      </w:r>
    </w:p>
    <w:p w:rsidR="00615677" w:rsidRPr="00615677" w:rsidRDefault="00615677" w:rsidP="00615677">
      <w:pPr>
        <w:tabs>
          <w:tab w:val="left" w:pos="1134"/>
        </w:tabs>
        <w:ind w:left="567" w:right="567"/>
        <w:rPr>
          <w:sz w:val="18"/>
        </w:rPr>
      </w:pPr>
      <w:r w:rsidRPr="00615677">
        <w:rPr>
          <w:sz w:val="18"/>
        </w:rPr>
        <w:t>[…]</w:t>
      </w:r>
    </w:p>
    <w:p w:rsidR="00615677" w:rsidRPr="00615677" w:rsidRDefault="00615677" w:rsidP="00615677">
      <w:pPr>
        <w:tabs>
          <w:tab w:val="left" w:pos="1134"/>
        </w:tabs>
        <w:ind w:left="567" w:right="567"/>
        <w:rPr>
          <w:sz w:val="18"/>
        </w:rPr>
      </w:pPr>
    </w:p>
    <w:p w:rsidR="00615677" w:rsidRPr="00615677" w:rsidRDefault="00615677" w:rsidP="00615677">
      <w:pPr>
        <w:tabs>
          <w:tab w:val="left" w:pos="1134"/>
        </w:tabs>
        <w:ind w:left="567" w:right="567"/>
        <w:rPr>
          <w:i/>
          <w:sz w:val="18"/>
        </w:rPr>
      </w:pPr>
      <w:r w:rsidRPr="00615677">
        <w:rPr>
          <w:i/>
          <w:sz w:val="18"/>
        </w:rPr>
        <w:t>“3.</w:t>
      </w:r>
      <w:r w:rsidRPr="00615677">
        <w:rPr>
          <w:i/>
          <w:sz w:val="18"/>
        </w:rPr>
        <w:tab/>
        <w:t xml:space="preserve">Characteristics which only apply to certain varieties </w:t>
      </w:r>
    </w:p>
    <w:p w:rsidR="00615677" w:rsidRPr="00615677" w:rsidRDefault="00615677" w:rsidP="00615677">
      <w:pPr>
        <w:tabs>
          <w:tab w:val="left" w:pos="1134"/>
        </w:tabs>
        <w:ind w:left="567" w:right="567"/>
        <w:rPr>
          <w:sz w:val="18"/>
        </w:rPr>
      </w:pPr>
    </w:p>
    <w:p w:rsidR="00615677" w:rsidRPr="00615677" w:rsidRDefault="00615677" w:rsidP="00615677">
      <w:pPr>
        <w:tabs>
          <w:tab w:val="left" w:pos="1134"/>
        </w:tabs>
        <w:ind w:left="567" w:right="567"/>
        <w:rPr>
          <w:sz w:val="18"/>
        </w:rPr>
      </w:pPr>
      <w:r w:rsidRPr="00615677">
        <w:rPr>
          <w:sz w:val="18"/>
        </w:rPr>
        <w:t>“In some cases, the state of expression of a preceding qualitative characteristic determines that a subsequent characteristic is not applicable e.g. it would not be possible to describe the shape of leaf lobes for a variety which did not have leaf lobes.  In cases where this is not obvious, or where the characteristics are separated in the Table of Characteristics, the heading of the subsequent characteristic is preceded by an underlined reference to the types of varieties to which it applies, on the basis of the preceding characteristic, e.g.:</w:t>
      </w:r>
    </w:p>
    <w:p w:rsidR="00615677" w:rsidRPr="00615677" w:rsidRDefault="00615677" w:rsidP="00615677">
      <w:pPr>
        <w:tabs>
          <w:tab w:val="left" w:pos="1134"/>
        </w:tabs>
        <w:ind w:left="567" w:right="567"/>
        <w:rPr>
          <w:sz w:val="18"/>
        </w:rPr>
      </w:pPr>
    </w:p>
    <w:p w:rsidR="00615677" w:rsidRPr="00615677" w:rsidRDefault="00615677" w:rsidP="00615677">
      <w:pPr>
        <w:tabs>
          <w:tab w:val="left" w:pos="1134"/>
        </w:tabs>
        <w:ind w:left="1134" w:right="567"/>
        <w:rPr>
          <w:sz w:val="18"/>
        </w:rPr>
      </w:pPr>
      <w:r w:rsidRPr="00615677">
        <w:rPr>
          <w:sz w:val="18"/>
        </w:rPr>
        <w:t>“‘</w:t>
      </w:r>
      <w:r w:rsidRPr="00615677">
        <w:rPr>
          <w:sz w:val="18"/>
          <w:u w:val="single"/>
        </w:rPr>
        <w:t>Only varieties with flower type: single</w:t>
      </w:r>
      <w:r w:rsidRPr="00615677">
        <w:rPr>
          <w:sz w:val="18"/>
        </w:rPr>
        <w:t>: Flower: shape’”</w:t>
      </w:r>
    </w:p>
    <w:p w:rsidR="00615677" w:rsidRPr="00615677" w:rsidRDefault="00615677" w:rsidP="00615677">
      <w:pPr>
        <w:rPr>
          <w:snapToGrid w:val="0"/>
        </w:rPr>
      </w:pPr>
    </w:p>
    <w:p w:rsidR="00615677" w:rsidRPr="00615677" w:rsidRDefault="00615677" w:rsidP="00615677">
      <w:pPr>
        <w:rPr>
          <w:snapToGrid w:val="0"/>
        </w:rPr>
      </w:pPr>
      <w:r w:rsidRPr="00615677">
        <w:fldChar w:fldCharType="begin"/>
      </w:r>
      <w:r w:rsidRPr="00615677">
        <w:instrText xml:space="preserve"> AUTONUM  </w:instrText>
      </w:r>
      <w:r w:rsidRPr="00615677">
        <w:fldChar w:fldCharType="end"/>
      </w:r>
      <w:r w:rsidRPr="00615677">
        <w:tab/>
        <w:t xml:space="preserve">The TC, at its fifty-third session, held in Geneva from April 3 to 5, 2017, considered whether </w:t>
      </w:r>
      <w:r w:rsidRPr="00615677">
        <w:rPr>
          <w:snapToGrid w:val="0"/>
        </w:rPr>
        <w:t xml:space="preserve">to amend document TGP/7, Guidance Note 18(3) “Characteristics which only apply to certain varieties”, to clarify that, in addition to the state of expression of a preceding qualitative characteristic, in some cases the state of expression of a preceding pseudo-qualitative or quantitative characteristic would also determine that a subsequent characteristic was not applicable </w:t>
      </w:r>
      <w:r w:rsidRPr="00615677">
        <w:rPr>
          <w:rFonts w:cs="Arial"/>
        </w:rPr>
        <w:t>(see document TC/53/31 “Report”, paragraphs 134 and 135)</w:t>
      </w:r>
      <w:r w:rsidRPr="00615677">
        <w:rPr>
          <w:snapToGrid w:val="0"/>
        </w:rPr>
        <w:t>.</w:t>
      </w:r>
    </w:p>
    <w:p w:rsidR="00615677" w:rsidRPr="00615677" w:rsidRDefault="00615677" w:rsidP="00615677">
      <w:pPr>
        <w:rPr>
          <w:snapToGrid w:val="0"/>
        </w:rPr>
      </w:pPr>
    </w:p>
    <w:p w:rsidR="00615677" w:rsidRPr="00615677" w:rsidRDefault="00615677" w:rsidP="00615677">
      <w:r w:rsidRPr="00615677">
        <w:rPr>
          <w:snapToGrid w:val="0"/>
        </w:rPr>
        <w:fldChar w:fldCharType="begin"/>
      </w:r>
      <w:r w:rsidRPr="00615677">
        <w:rPr>
          <w:snapToGrid w:val="0"/>
        </w:rPr>
        <w:instrText xml:space="preserve"> AUTONUM  </w:instrText>
      </w:r>
      <w:r w:rsidRPr="00615677">
        <w:rPr>
          <w:snapToGrid w:val="0"/>
        </w:rPr>
        <w:fldChar w:fldCharType="end"/>
      </w:r>
      <w:r w:rsidRPr="00615677">
        <w:rPr>
          <w:snapToGrid w:val="0"/>
        </w:rPr>
        <w:tab/>
        <w:t xml:space="preserve">The TC agreed to invite the TWPs, at their sessions in 2017, to consider the possibility and, if appropriate, identify the circumstances under which characteristics could be excluded from observation on the basis of a preceding pseudo-qualitative or quantitative characteristic and agreed to discuss the matter further at the TC, at its session in 2018.  </w:t>
      </w:r>
    </w:p>
    <w:p w:rsidR="00615677" w:rsidRPr="00615677" w:rsidRDefault="00615677" w:rsidP="00615677"/>
    <w:p w:rsidR="00615677" w:rsidRPr="00615677" w:rsidRDefault="00615677" w:rsidP="00615677"/>
    <w:p w:rsidR="00615677" w:rsidRPr="00615677" w:rsidRDefault="00615677" w:rsidP="00615677">
      <w:pPr>
        <w:keepNext/>
        <w:outlineLvl w:val="0"/>
        <w:rPr>
          <w:caps/>
        </w:rPr>
      </w:pPr>
      <w:bookmarkStart w:id="4" w:name="_Toc516476641"/>
      <w:r w:rsidRPr="00615677">
        <w:rPr>
          <w:caps/>
        </w:rPr>
        <w:t>Comments by the technical working parties</w:t>
      </w:r>
      <w:bookmarkEnd w:id="4"/>
    </w:p>
    <w:p w:rsidR="00615677" w:rsidRPr="00615677" w:rsidRDefault="00615677" w:rsidP="00615677"/>
    <w:p w:rsidR="00615677" w:rsidRPr="00615677" w:rsidRDefault="00615677" w:rsidP="00615677">
      <w:r w:rsidRPr="00615677">
        <w:fldChar w:fldCharType="begin"/>
      </w:r>
      <w:r w:rsidRPr="00615677">
        <w:instrText xml:space="preserve"> AUTONUM  </w:instrText>
      </w:r>
      <w:r w:rsidRPr="00615677">
        <w:fldChar w:fldCharType="end"/>
      </w:r>
      <w:r w:rsidRPr="00615677">
        <w:tab/>
        <w:t>The TWA, TWV, TWO, TWF and TWC, at their sessions in 2017, considered document TWP/1/12 “Characteristics which only apply to certain varieties” (see documents TWA/46/10 “Report”, paragraphs 55 and 56; TWV/51/16, paragraphs 31 to 33; TWO/50/14 “Report”, paragraphs 19 to 21; TWF/48/13 “Report”, paragraphs 34 to 36; and TWC/35/21 “Report”, paragraphs 40 to 42).</w:t>
      </w:r>
    </w:p>
    <w:p w:rsidR="00615677" w:rsidRPr="00615677" w:rsidRDefault="00615677" w:rsidP="00615677"/>
    <w:p w:rsidR="00615677" w:rsidRPr="00615677" w:rsidRDefault="00615677" w:rsidP="00615677">
      <w:r w:rsidRPr="00615677">
        <w:fldChar w:fldCharType="begin"/>
      </w:r>
      <w:r w:rsidRPr="00615677">
        <w:instrText xml:space="preserve"> AUTONUM  </w:instrText>
      </w:r>
      <w:r w:rsidRPr="00615677">
        <w:fldChar w:fldCharType="end"/>
      </w:r>
      <w:r w:rsidRPr="00615677">
        <w:tab/>
        <w:t>The TWA, TWV, TWO, TWF and TWC agreed with the possibility to exclude varieties from observation on the basis of a preceding pseudo-qualitative or quantitative characteristic under particular circumstances, such as the impossibility to describe an organ that was not present in a variety or when variation existed only within a particular group of a crop.</w:t>
      </w:r>
    </w:p>
    <w:p w:rsidR="00615677" w:rsidRPr="00615677" w:rsidRDefault="00615677" w:rsidP="00615677"/>
    <w:p w:rsidR="00615677" w:rsidRPr="00615677" w:rsidRDefault="00615677" w:rsidP="00615677">
      <w:r w:rsidRPr="00615677">
        <w:fldChar w:fldCharType="begin"/>
      </w:r>
      <w:r w:rsidRPr="00615677">
        <w:instrText xml:space="preserve"> AUTONUM  </w:instrText>
      </w:r>
      <w:r w:rsidRPr="00615677">
        <w:fldChar w:fldCharType="end"/>
      </w:r>
      <w:r w:rsidRPr="00615677">
        <w:tab/>
        <w:t xml:space="preserve">The TWV recalled the importance to refer to a table of grouping within a species, such as in the Test Guidelines for lettuce (see document TG/13/11, chapter 5.3, reproduced as an Annex to this document).  </w:t>
      </w:r>
    </w:p>
    <w:p w:rsidR="00615677" w:rsidRPr="00615677" w:rsidRDefault="00615677" w:rsidP="00615677"/>
    <w:p w:rsidR="00615677" w:rsidRPr="00615677" w:rsidRDefault="00615677" w:rsidP="00615677">
      <w:r w:rsidRPr="00615677">
        <w:fldChar w:fldCharType="begin"/>
      </w:r>
      <w:r w:rsidRPr="00615677">
        <w:instrText xml:space="preserve"> AUTONUM  </w:instrText>
      </w:r>
      <w:r w:rsidRPr="00615677">
        <w:fldChar w:fldCharType="end"/>
      </w:r>
      <w:r w:rsidRPr="00615677">
        <w:tab/>
        <w:t>The TWO, the TWF and the TWC agreed with the TWV that the approach of excluding varieties from observation on the basis of preceding PQ or QN characteristics should be used carefully and based on experience and discussions during the drafting of Test Guidelines, in order to be fully aware on the consequences.</w:t>
      </w:r>
    </w:p>
    <w:p w:rsidR="00615677" w:rsidRPr="00615677" w:rsidRDefault="00615677" w:rsidP="00615677"/>
    <w:p w:rsidR="00615677" w:rsidRPr="00615677" w:rsidRDefault="00615677" w:rsidP="00615677">
      <w:r w:rsidRPr="00615677">
        <w:fldChar w:fldCharType="begin"/>
      </w:r>
      <w:r w:rsidRPr="00615677">
        <w:instrText xml:space="preserve"> AUTONUM  </w:instrText>
      </w:r>
      <w:r w:rsidRPr="00615677">
        <w:fldChar w:fldCharType="end"/>
      </w:r>
      <w:r w:rsidRPr="00615677">
        <w:tab/>
      </w:r>
      <w:r w:rsidRPr="00615677">
        <w:rPr>
          <w:snapToGrid w:val="0"/>
        </w:rPr>
        <w:t>The TWO</w:t>
      </w:r>
      <w:r w:rsidRPr="00615677">
        <w:t xml:space="preserve"> noted that the scope of some Test Guidelines for ornamental plants covered an entire plant genus and some characteristics would only be applicable to particular groups of crops. </w:t>
      </w:r>
    </w:p>
    <w:p w:rsidR="00615677" w:rsidRPr="00615677" w:rsidRDefault="00615677" w:rsidP="00615677"/>
    <w:p w:rsidR="00813F80" w:rsidRPr="00615677" w:rsidRDefault="00813F80" w:rsidP="00813F80"/>
    <w:p w:rsidR="00813F80" w:rsidRPr="00615677" w:rsidRDefault="00813F80" w:rsidP="00813F80">
      <w:pPr>
        <w:keepNext/>
        <w:outlineLvl w:val="0"/>
        <w:rPr>
          <w:caps/>
        </w:rPr>
      </w:pPr>
      <w:bookmarkStart w:id="5" w:name="_Toc516476642"/>
      <w:r>
        <w:rPr>
          <w:caps/>
        </w:rPr>
        <w:t>consideration</w:t>
      </w:r>
      <w:r w:rsidRPr="00615677">
        <w:rPr>
          <w:caps/>
        </w:rPr>
        <w:t xml:space="preserve"> by the </w:t>
      </w:r>
      <w:r>
        <w:rPr>
          <w:caps/>
        </w:rPr>
        <w:t>enlarged editorial committee</w:t>
      </w:r>
      <w:bookmarkEnd w:id="5"/>
    </w:p>
    <w:p w:rsidR="00813F80" w:rsidRPr="00615677" w:rsidRDefault="00813F80" w:rsidP="00813F80"/>
    <w:p w:rsidR="00813F80" w:rsidRPr="002435BC" w:rsidRDefault="00813F80" w:rsidP="00813F80">
      <w:r w:rsidRPr="002435BC">
        <w:fldChar w:fldCharType="begin"/>
      </w:r>
      <w:r w:rsidRPr="002435BC">
        <w:instrText xml:space="preserve"> AUTONUM  </w:instrText>
      </w:r>
      <w:r w:rsidRPr="002435BC">
        <w:fldChar w:fldCharType="end"/>
      </w:r>
      <w:r w:rsidRPr="002435BC">
        <w:tab/>
        <w:t xml:space="preserve">Based on the contingency measures adopted for the transitional period until the fifty-fourth session of the TC, to be held in October 2018, </w:t>
      </w:r>
      <w:r w:rsidRPr="002435BC">
        <w:rPr>
          <w:iCs/>
        </w:rPr>
        <w:t xml:space="preserve">the TC-EDC </w:t>
      </w:r>
      <w:r w:rsidR="004A671D" w:rsidRPr="002435BC">
        <w:rPr>
          <w:iCs/>
        </w:rPr>
        <w:t>was</w:t>
      </w:r>
      <w:r w:rsidRPr="002435BC">
        <w:rPr>
          <w:iCs/>
        </w:rPr>
        <w:t xml:space="preserve"> invited to consolidate the comments made by the TWPs, at their sessions in 2017, and to formulate proposals for further consideration by the TWPs, at their sessions in 2018.</w:t>
      </w:r>
    </w:p>
    <w:p w:rsidR="00813F80" w:rsidRPr="002435BC" w:rsidRDefault="00813F80" w:rsidP="00615677">
      <w:pPr>
        <w:rPr>
          <w:i/>
        </w:rPr>
      </w:pPr>
    </w:p>
    <w:p w:rsidR="002C5078" w:rsidRPr="000279A4" w:rsidRDefault="002C5078" w:rsidP="002C5078">
      <w:pPr>
        <w:rPr>
          <w:rFonts w:cs="Arial"/>
          <w:bCs/>
          <w:snapToGrid w:val="0"/>
        </w:rPr>
      </w:pPr>
      <w:r w:rsidRPr="002435BC">
        <w:rPr>
          <w:rFonts w:cs="Arial"/>
          <w:bCs/>
          <w:snapToGrid w:val="0"/>
        </w:rPr>
        <w:lastRenderedPageBreak/>
        <w:fldChar w:fldCharType="begin"/>
      </w:r>
      <w:r w:rsidRPr="002435BC">
        <w:rPr>
          <w:rFonts w:cs="Arial"/>
          <w:bCs/>
          <w:snapToGrid w:val="0"/>
        </w:rPr>
        <w:instrText xml:space="preserve"> AUTONUM  </w:instrText>
      </w:r>
      <w:r w:rsidRPr="002435BC">
        <w:rPr>
          <w:rFonts w:cs="Arial"/>
          <w:bCs/>
          <w:snapToGrid w:val="0"/>
        </w:rPr>
        <w:fldChar w:fldCharType="end"/>
      </w:r>
      <w:r w:rsidRPr="002435BC">
        <w:rPr>
          <w:rFonts w:cs="Arial"/>
          <w:bCs/>
          <w:snapToGrid w:val="0"/>
        </w:rPr>
        <w:tab/>
        <w:t>The TC-EDC</w:t>
      </w:r>
      <w:r w:rsidR="004A671D" w:rsidRPr="002435BC">
        <w:rPr>
          <w:rFonts w:cs="Arial"/>
          <w:bCs/>
          <w:snapToGrid w:val="0"/>
        </w:rPr>
        <w:t>, at its meeting held on March 26 and 27, 2018,</w:t>
      </w:r>
      <w:r w:rsidRPr="002435BC">
        <w:rPr>
          <w:rFonts w:cs="Arial"/>
          <w:bCs/>
          <w:snapToGrid w:val="0"/>
        </w:rPr>
        <w:t xml:space="preserve"> considered document TC-EDC/Mar18/13 “Characteristics which only apply to certain varieties” (see document TC-EDC/Mar18/11 “Report”, paragraphs </w:t>
      </w:r>
      <w:r w:rsidR="002435BC" w:rsidRPr="002435BC">
        <w:rPr>
          <w:rFonts w:cs="Arial"/>
          <w:bCs/>
          <w:snapToGrid w:val="0"/>
        </w:rPr>
        <w:t>17</w:t>
      </w:r>
      <w:r w:rsidRPr="002435BC">
        <w:rPr>
          <w:rFonts w:cs="Arial"/>
          <w:bCs/>
          <w:snapToGrid w:val="0"/>
        </w:rPr>
        <w:t xml:space="preserve"> to </w:t>
      </w:r>
      <w:r w:rsidR="002435BC" w:rsidRPr="002435BC">
        <w:rPr>
          <w:rFonts w:cs="Arial"/>
          <w:bCs/>
          <w:snapToGrid w:val="0"/>
        </w:rPr>
        <w:t>20</w:t>
      </w:r>
      <w:r w:rsidRPr="002435BC">
        <w:rPr>
          <w:rFonts w:cs="Arial"/>
          <w:bCs/>
          <w:snapToGrid w:val="0"/>
        </w:rPr>
        <w:t>).</w:t>
      </w:r>
      <w:r w:rsidRPr="000279A4">
        <w:rPr>
          <w:rFonts w:cs="Arial"/>
          <w:bCs/>
          <w:snapToGrid w:val="0"/>
        </w:rPr>
        <w:t xml:space="preserve"> </w:t>
      </w:r>
    </w:p>
    <w:p w:rsidR="002C5078" w:rsidRPr="000279A4" w:rsidRDefault="002C5078" w:rsidP="002C5078">
      <w:pPr>
        <w:rPr>
          <w:rFonts w:cs="Arial"/>
          <w:bCs/>
          <w:snapToGrid w:val="0"/>
        </w:rPr>
      </w:pPr>
    </w:p>
    <w:p w:rsidR="002C5078" w:rsidRPr="000279A4" w:rsidRDefault="002C5078" w:rsidP="002C5078">
      <w:pPr>
        <w:rPr>
          <w:rFonts w:cs="Arial"/>
          <w:bCs/>
          <w:snapToGrid w:val="0"/>
        </w:rPr>
      </w:pPr>
      <w:r w:rsidRPr="000279A4">
        <w:rPr>
          <w:rFonts w:cs="Arial"/>
          <w:bCs/>
          <w:snapToGrid w:val="0"/>
        </w:rPr>
        <w:fldChar w:fldCharType="begin"/>
      </w:r>
      <w:r w:rsidRPr="000279A4">
        <w:rPr>
          <w:rFonts w:cs="Arial"/>
          <w:bCs/>
          <w:snapToGrid w:val="0"/>
        </w:rPr>
        <w:instrText xml:space="preserve"> AUTONUM  </w:instrText>
      </w:r>
      <w:r w:rsidRPr="000279A4">
        <w:rPr>
          <w:rFonts w:cs="Arial"/>
          <w:bCs/>
          <w:snapToGrid w:val="0"/>
        </w:rPr>
        <w:fldChar w:fldCharType="end"/>
      </w:r>
      <w:r w:rsidRPr="000279A4">
        <w:rPr>
          <w:rFonts w:cs="Arial"/>
          <w:bCs/>
          <w:snapToGrid w:val="0"/>
        </w:rPr>
        <w:tab/>
        <w:t xml:space="preserve">The TC-EDC noted that the TWA, TWV, TWO, TWF and TWC had agreed with the possibility to exclude varieties from observation on the basis of a preceding pseudo-qualitative or quantitative characteristic under particular circumstances.  </w:t>
      </w:r>
    </w:p>
    <w:p w:rsidR="002C5078" w:rsidRPr="000279A4" w:rsidRDefault="002C5078" w:rsidP="002C5078">
      <w:pPr>
        <w:rPr>
          <w:rFonts w:cs="Arial"/>
          <w:bCs/>
          <w:snapToGrid w:val="0"/>
        </w:rPr>
      </w:pPr>
    </w:p>
    <w:p w:rsidR="002C5078" w:rsidRPr="000279A4" w:rsidRDefault="002C5078" w:rsidP="002C5078">
      <w:pPr>
        <w:rPr>
          <w:rFonts w:cs="Arial"/>
          <w:bCs/>
          <w:snapToGrid w:val="0"/>
        </w:rPr>
      </w:pPr>
      <w:r w:rsidRPr="000279A4">
        <w:rPr>
          <w:rFonts w:cs="Arial"/>
          <w:bCs/>
          <w:snapToGrid w:val="0"/>
        </w:rPr>
        <w:fldChar w:fldCharType="begin"/>
      </w:r>
      <w:r w:rsidRPr="000279A4">
        <w:rPr>
          <w:rFonts w:cs="Arial"/>
          <w:bCs/>
          <w:snapToGrid w:val="0"/>
        </w:rPr>
        <w:instrText xml:space="preserve"> AUTONUM  </w:instrText>
      </w:r>
      <w:r w:rsidRPr="000279A4">
        <w:rPr>
          <w:rFonts w:cs="Arial"/>
          <w:bCs/>
          <w:snapToGrid w:val="0"/>
        </w:rPr>
        <w:fldChar w:fldCharType="end"/>
      </w:r>
      <w:r w:rsidRPr="000279A4">
        <w:rPr>
          <w:rFonts w:cs="Arial"/>
          <w:bCs/>
          <w:snapToGrid w:val="0"/>
        </w:rPr>
        <w:tab/>
        <w:t xml:space="preserve">The TC-EDC recommended that a proposal to amend guidance in document TGP/7 be considered by the Technical Committee, at its fifty-fourth session, e.g. to read: “In some cases, the state of expression of a preceding </w:t>
      </w:r>
      <w:r w:rsidRPr="000279A4">
        <w:rPr>
          <w:rFonts w:cs="Arial"/>
          <w:bCs/>
          <w:strike/>
          <w:snapToGrid w:val="0"/>
          <w:highlight w:val="lightGray"/>
        </w:rPr>
        <w:t>qualitative</w:t>
      </w:r>
      <w:r w:rsidRPr="000279A4">
        <w:rPr>
          <w:rFonts w:cs="Arial"/>
          <w:bCs/>
          <w:snapToGrid w:val="0"/>
        </w:rPr>
        <w:t xml:space="preserve"> characteristic determines that a subsequent characteristic is not applicable [...]”.  </w:t>
      </w:r>
    </w:p>
    <w:p w:rsidR="002C5078" w:rsidRPr="000279A4" w:rsidRDefault="002C5078" w:rsidP="002C5078">
      <w:pPr>
        <w:rPr>
          <w:rFonts w:cs="Arial"/>
          <w:bCs/>
          <w:snapToGrid w:val="0"/>
        </w:rPr>
      </w:pPr>
    </w:p>
    <w:p w:rsidR="002C5078" w:rsidRDefault="002C5078" w:rsidP="002C5078">
      <w:pPr>
        <w:rPr>
          <w:rFonts w:cs="Arial"/>
          <w:bCs/>
          <w:snapToGrid w:val="0"/>
        </w:rPr>
      </w:pPr>
      <w:r w:rsidRPr="000279A4">
        <w:rPr>
          <w:rFonts w:cs="Arial"/>
          <w:bCs/>
          <w:snapToGrid w:val="0"/>
        </w:rPr>
        <w:fldChar w:fldCharType="begin"/>
      </w:r>
      <w:r w:rsidRPr="000279A4">
        <w:rPr>
          <w:rFonts w:cs="Arial"/>
          <w:bCs/>
          <w:snapToGrid w:val="0"/>
        </w:rPr>
        <w:instrText xml:space="preserve"> AUTONUM  </w:instrText>
      </w:r>
      <w:r w:rsidRPr="000279A4">
        <w:rPr>
          <w:rFonts w:cs="Arial"/>
          <w:bCs/>
          <w:snapToGrid w:val="0"/>
        </w:rPr>
        <w:fldChar w:fldCharType="end"/>
      </w:r>
      <w:r w:rsidRPr="000279A4">
        <w:rPr>
          <w:rFonts w:cs="Arial"/>
          <w:bCs/>
          <w:snapToGrid w:val="0"/>
        </w:rPr>
        <w:tab/>
        <w:t xml:space="preserve">The TC-EDC recommended the inclusion of a warning on the consequences of using the approach to exclude varieties from observation on the basis of a </w:t>
      </w:r>
      <w:proofErr w:type="gramStart"/>
      <w:r w:rsidRPr="000279A4">
        <w:rPr>
          <w:rFonts w:cs="Arial"/>
          <w:bCs/>
          <w:snapToGrid w:val="0"/>
        </w:rPr>
        <w:t>preceding</w:t>
      </w:r>
      <w:proofErr w:type="gramEnd"/>
      <w:r w:rsidRPr="000279A4">
        <w:rPr>
          <w:rFonts w:cs="Arial"/>
          <w:bCs/>
          <w:snapToGrid w:val="0"/>
        </w:rPr>
        <w:t xml:space="preserve"> pseudo-qualitative or quantitative characteristic, such as for grouping characteristics.</w:t>
      </w:r>
    </w:p>
    <w:p w:rsidR="002C5078" w:rsidRDefault="002C5078" w:rsidP="002C5078">
      <w:pPr>
        <w:rPr>
          <w:rFonts w:cs="Arial"/>
          <w:bCs/>
          <w:snapToGrid w:val="0"/>
        </w:rPr>
      </w:pPr>
    </w:p>
    <w:p w:rsidR="002435BC" w:rsidRDefault="002435BC" w:rsidP="002C5078">
      <w:pPr>
        <w:rPr>
          <w:rFonts w:cs="Arial"/>
          <w:bCs/>
          <w:snapToGrid w:val="0"/>
        </w:rPr>
      </w:pPr>
    </w:p>
    <w:p w:rsidR="002435BC" w:rsidRDefault="002435BC" w:rsidP="00F72A7A">
      <w:pPr>
        <w:pStyle w:val="Heading1"/>
        <w:rPr>
          <w:snapToGrid w:val="0"/>
        </w:rPr>
      </w:pPr>
      <w:bookmarkStart w:id="6" w:name="_Toc516476643"/>
      <w:r>
        <w:rPr>
          <w:snapToGrid w:val="0"/>
        </w:rPr>
        <w:t>Proposal</w:t>
      </w:r>
      <w:bookmarkEnd w:id="6"/>
    </w:p>
    <w:p w:rsidR="002435BC" w:rsidRDefault="002435BC" w:rsidP="002C5078">
      <w:pPr>
        <w:rPr>
          <w:rFonts w:cs="Arial"/>
          <w:bCs/>
          <w:snapToGrid w:val="0"/>
        </w:rPr>
      </w:pPr>
    </w:p>
    <w:p w:rsidR="002435BC" w:rsidRDefault="002435BC" w:rsidP="002435BC">
      <w:pPr>
        <w:rPr>
          <w:rFonts w:cs="Arial"/>
          <w:bCs/>
          <w:snapToGrid w:val="0"/>
        </w:rPr>
      </w:pPr>
      <w:r>
        <w:rPr>
          <w:rFonts w:cs="Arial"/>
          <w:bCs/>
          <w:snapToGrid w:val="0"/>
        </w:rPr>
        <w:fldChar w:fldCharType="begin"/>
      </w:r>
      <w:r>
        <w:rPr>
          <w:rFonts w:cs="Arial"/>
          <w:bCs/>
          <w:snapToGrid w:val="0"/>
        </w:rPr>
        <w:instrText xml:space="preserve"> AUTONUM  </w:instrText>
      </w:r>
      <w:r>
        <w:rPr>
          <w:rFonts w:cs="Arial"/>
          <w:bCs/>
          <w:snapToGrid w:val="0"/>
        </w:rPr>
        <w:fldChar w:fldCharType="end"/>
      </w:r>
      <w:r>
        <w:rPr>
          <w:rFonts w:cs="Arial"/>
          <w:bCs/>
          <w:snapToGrid w:val="0"/>
        </w:rPr>
        <w:tab/>
      </w:r>
      <w:r w:rsidR="00B71CA7">
        <w:rPr>
          <w:rFonts w:cs="Arial"/>
          <w:bCs/>
          <w:snapToGrid w:val="0"/>
        </w:rPr>
        <w:t>I</w:t>
      </w:r>
      <w:r w:rsidR="007B63FE">
        <w:rPr>
          <w:rFonts w:cs="Arial"/>
          <w:bCs/>
          <w:snapToGrid w:val="0"/>
        </w:rPr>
        <w:t xml:space="preserve">t is proposed </w:t>
      </w:r>
      <w:r w:rsidR="00B71CA7">
        <w:rPr>
          <w:rFonts w:cs="Arial"/>
          <w:bCs/>
          <w:snapToGrid w:val="0"/>
        </w:rPr>
        <w:t xml:space="preserve">that </w:t>
      </w:r>
      <w:r w:rsidRPr="000279A4">
        <w:rPr>
          <w:rFonts w:cs="Arial"/>
          <w:bCs/>
          <w:snapToGrid w:val="0"/>
        </w:rPr>
        <w:t>guidance in document</w:t>
      </w:r>
      <w:r w:rsidR="007B63FE">
        <w:rPr>
          <w:rFonts w:cs="Arial"/>
          <w:bCs/>
          <w:snapToGrid w:val="0"/>
        </w:rPr>
        <w:t> </w:t>
      </w:r>
      <w:r w:rsidR="00F72A7A">
        <w:rPr>
          <w:rFonts w:cs="Arial"/>
          <w:bCs/>
          <w:snapToGrid w:val="0"/>
        </w:rPr>
        <w:t xml:space="preserve">TGP/7, Guidance Note 18 (GN 18), paragraph 3 </w:t>
      </w:r>
      <w:r w:rsidR="00B71CA7">
        <w:rPr>
          <w:rFonts w:cs="Arial"/>
          <w:bCs/>
          <w:snapToGrid w:val="0"/>
        </w:rPr>
        <w:t xml:space="preserve">be amended </w:t>
      </w:r>
      <w:r w:rsidRPr="000279A4">
        <w:rPr>
          <w:rFonts w:cs="Arial"/>
          <w:bCs/>
          <w:snapToGrid w:val="0"/>
        </w:rPr>
        <w:t>to read</w:t>
      </w:r>
      <w:r w:rsidR="00F72A7A">
        <w:rPr>
          <w:rFonts w:cs="Arial"/>
          <w:bCs/>
          <w:snapToGrid w:val="0"/>
        </w:rPr>
        <w:t xml:space="preserve"> as follows (proposed </w:t>
      </w:r>
      <w:r w:rsidR="007B63FE">
        <w:rPr>
          <w:rFonts w:cs="Arial"/>
          <w:bCs/>
          <w:snapToGrid w:val="0"/>
        </w:rPr>
        <w:t xml:space="preserve">text </w:t>
      </w:r>
      <w:r w:rsidR="00F72A7A">
        <w:rPr>
          <w:rFonts w:cs="Arial"/>
          <w:bCs/>
          <w:snapToGrid w:val="0"/>
        </w:rPr>
        <w:t xml:space="preserve">deletion indicated by </w:t>
      </w:r>
      <w:r w:rsidR="00F72A7A" w:rsidRPr="00F72A7A">
        <w:rPr>
          <w:rFonts w:cs="Arial"/>
          <w:bCs/>
          <w:strike/>
          <w:snapToGrid w:val="0"/>
          <w:highlight w:val="lightGray"/>
        </w:rPr>
        <w:t>highligh</w:t>
      </w:r>
      <w:r w:rsidR="00F72A7A">
        <w:rPr>
          <w:rFonts w:cs="Arial"/>
          <w:bCs/>
          <w:strike/>
          <w:snapToGrid w:val="0"/>
          <w:highlight w:val="lightGray"/>
        </w:rPr>
        <w:t>ting</w:t>
      </w:r>
      <w:r w:rsidR="00F72A7A" w:rsidRPr="00F72A7A">
        <w:rPr>
          <w:rFonts w:cs="Arial"/>
          <w:bCs/>
          <w:strike/>
          <w:snapToGrid w:val="0"/>
          <w:highlight w:val="lightGray"/>
        </w:rPr>
        <w:t xml:space="preserve"> and strikethrough</w:t>
      </w:r>
      <w:r w:rsidR="00F72A7A">
        <w:rPr>
          <w:rFonts w:cs="Arial"/>
          <w:bCs/>
          <w:snapToGrid w:val="0"/>
        </w:rPr>
        <w:t>)</w:t>
      </w:r>
      <w:r w:rsidRPr="000279A4">
        <w:rPr>
          <w:rFonts w:cs="Arial"/>
          <w:bCs/>
          <w:snapToGrid w:val="0"/>
        </w:rPr>
        <w:t xml:space="preserve">:  </w:t>
      </w:r>
    </w:p>
    <w:p w:rsidR="007B63FE" w:rsidRDefault="007B63FE" w:rsidP="002435BC">
      <w:pPr>
        <w:rPr>
          <w:rFonts w:cs="Arial"/>
          <w:bCs/>
          <w:snapToGrid w:val="0"/>
        </w:rPr>
      </w:pPr>
    </w:p>
    <w:p w:rsidR="00F72A7A" w:rsidRPr="00F72A7A" w:rsidRDefault="00F72A7A" w:rsidP="00F72A7A">
      <w:pPr>
        <w:ind w:left="567" w:right="565"/>
        <w:rPr>
          <w:rFonts w:cs="Arial"/>
          <w:bCs/>
          <w:i/>
          <w:snapToGrid w:val="0"/>
          <w:sz w:val="18"/>
        </w:rPr>
      </w:pPr>
      <w:r>
        <w:rPr>
          <w:rFonts w:cs="Arial"/>
          <w:bCs/>
          <w:i/>
          <w:snapToGrid w:val="0"/>
          <w:sz w:val="18"/>
        </w:rPr>
        <w:t>“</w:t>
      </w:r>
      <w:r w:rsidRPr="00F72A7A">
        <w:rPr>
          <w:rFonts w:cs="Arial"/>
          <w:bCs/>
          <w:i/>
          <w:snapToGrid w:val="0"/>
          <w:sz w:val="18"/>
        </w:rPr>
        <w:t>3. Characteristics which only apply to certain varieties</w:t>
      </w:r>
    </w:p>
    <w:p w:rsidR="00F72A7A" w:rsidRDefault="00F72A7A" w:rsidP="00F72A7A">
      <w:pPr>
        <w:ind w:left="567" w:right="565"/>
        <w:rPr>
          <w:rFonts w:cs="Arial"/>
          <w:bCs/>
          <w:snapToGrid w:val="0"/>
          <w:sz w:val="18"/>
        </w:rPr>
      </w:pPr>
    </w:p>
    <w:p w:rsidR="00F72A7A" w:rsidRDefault="00F72A7A" w:rsidP="00F72A7A">
      <w:pPr>
        <w:ind w:left="567" w:right="565"/>
        <w:rPr>
          <w:rFonts w:cs="Arial"/>
          <w:bCs/>
          <w:snapToGrid w:val="0"/>
          <w:sz w:val="18"/>
        </w:rPr>
      </w:pPr>
      <w:r>
        <w:rPr>
          <w:rFonts w:cs="Arial"/>
          <w:bCs/>
          <w:snapToGrid w:val="0"/>
          <w:sz w:val="18"/>
        </w:rPr>
        <w:t>“</w:t>
      </w:r>
      <w:r w:rsidRPr="00F72A7A">
        <w:rPr>
          <w:rFonts w:cs="Arial"/>
          <w:bCs/>
          <w:snapToGrid w:val="0"/>
          <w:sz w:val="18"/>
        </w:rPr>
        <w:t xml:space="preserve">In some cases, the state of expression of a preceding </w:t>
      </w:r>
      <w:r w:rsidRPr="00F72A7A">
        <w:rPr>
          <w:rFonts w:cs="Arial"/>
          <w:bCs/>
          <w:strike/>
          <w:snapToGrid w:val="0"/>
          <w:sz w:val="18"/>
          <w:highlight w:val="lightGray"/>
        </w:rPr>
        <w:t>qualitative</w:t>
      </w:r>
      <w:r w:rsidRPr="00F72A7A">
        <w:rPr>
          <w:rFonts w:cs="Arial"/>
          <w:bCs/>
          <w:snapToGrid w:val="0"/>
          <w:sz w:val="18"/>
        </w:rPr>
        <w:t xml:space="preserve"> characteristic determines that a subsequent characteristic is not applicable e.g. it would not be possible to describe the shape of leaf lobes for a variety which did not have leaf lobes. In cases where this is not obvious, or where the characteristics are separated in the Table of Characteristics, the heading of the subsequent characteristic is preceded by an underlined reference to the types of varieties to which it applies, on the basis of the preceding characteristic, e.g.: </w:t>
      </w:r>
    </w:p>
    <w:p w:rsidR="00F72A7A" w:rsidRDefault="00F72A7A" w:rsidP="00F72A7A">
      <w:pPr>
        <w:ind w:left="567" w:right="565"/>
        <w:rPr>
          <w:rFonts w:cs="Arial"/>
          <w:bCs/>
          <w:snapToGrid w:val="0"/>
          <w:sz w:val="18"/>
        </w:rPr>
      </w:pPr>
    </w:p>
    <w:p w:rsidR="00F72A7A" w:rsidRDefault="00F72A7A" w:rsidP="00F72A7A">
      <w:pPr>
        <w:ind w:left="1134" w:right="565"/>
        <w:rPr>
          <w:rFonts w:cs="Arial"/>
          <w:bCs/>
          <w:snapToGrid w:val="0"/>
          <w:sz w:val="18"/>
        </w:rPr>
      </w:pPr>
      <w:r w:rsidRPr="00F72A7A">
        <w:rPr>
          <w:rFonts w:cs="Arial"/>
          <w:bCs/>
          <w:snapToGrid w:val="0"/>
          <w:sz w:val="18"/>
        </w:rPr>
        <w:t>“</w:t>
      </w:r>
      <w:r w:rsidRPr="00F72A7A">
        <w:rPr>
          <w:rFonts w:cs="Arial"/>
          <w:bCs/>
          <w:snapToGrid w:val="0"/>
          <w:sz w:val="18"/>
          <w:u w:val="single"/>
        </w:rPr>
        <w:t>Only varieties with flower type: single</w:t>
      </w:r>
      <w:r w:rsidRPr="00F72A7A">
        <w:rPr>
          <w:rFonts w:cs="Arial"/>
          <w:bCs/>
          <w:snapToGrid w:val="0"/>
          <w:sz w:val="18"/>
        </w:rPr>
        <w:t>: Flower: shape”</w:t>
      </w:r>
    </w:p>
    <w:p w:rsidR="00F72A7A" w:rsidRDefault="00F72A7A" w:rsidP="00F72A7A">
      <w:pPr>
        <w:ind w:left="1134" w:right="565"/>
        <w:rPr>
          <w:rFonts w:cs="Arial"/>
          <w:bCs/>
          <w:snapToGrid w:val="0"/>
          <w:sz w:val="18"/>
        </w:rPr>
      </w:pPr>
    </w:p>
    <w:p w:rsidR="00D028F1" w:rsidRPr="000279A4" w:rsidRDefault="00D028F1" w:rsidP="00D028F1">
      <w:pPr>
        <w:rPr>
          <w:rFonts w:cs="Arial"/>
          <w:bCs/>
          <w:snapToGrid w:val="0"/>
        </w:rPr>
      </w:pPr>
    </w:p>
    <w:p w:rsidR="007E05B9" w:rsidRDefault="00D028F1" w:rsidP="007E05B9">
      <w:pPr>
        <w:rPr>
          <w:rFonts w:cs="Arial"/>
          <w:bCs/>
          <w:snapToGrid w:val="0"/>
        </w:rPr>
      </w:pPr>
      <w:r w:rsidRPr="000279A4">
        <w:rPr>
          <w:rFonts w:cs="Arial"/>
          <w:bCs/>
          <w:snapToGrid w:val="0"/>
        </w:rPr>
        <w:fldChar w:fldCharType="begin"/>
      </w:r>
      <w:r w:rsidRPr="000279A4">
        <w:rPr>
          <w:rFonts w:cs="Arial"/>
          <w:bCs/>
          <w:snapToGrid w:val="0"/>
        </w:rPr>
        <w:instrText xml:space="preserve"> AUTONUM  </w:instrText>
      </w:r>
      <w:r w:rsidRPr="000279A4">
        <w:rPr>
          <w:rFonts w:cs="Arial"/>
          <w:bCs/>
          <w:snapToGrid w:val="0"/>
        </w:rPr>
        <w:fldChar w:fldCharType="end"/>
      </w:r>
      <w:r w:rsidRPr="000279A4">
        <w:rPr>
          <w:rFonts w:cs="Arial"/>
          <w:bCs/>
          <w:snapToGrid w:val="0"/>
        </w:rPr>
        <w:tab/>
      </w:r>
      <w:r>
        <w:rPr>
          <w:rFonts w:cs="Arial"/>
          <w:bCs/>
          <w:snapToGrid w:val="0"/>
        </w:rPr>
        <w:t xml:space="preserve">It is proposed that </w:t>
      </w:r>
      <w:r w:rsidR="006520F8" w:rsidRPr="000279A4">
        <w:rPr>
          <w:rFonts w:cs="Arial"/>
          <w:bCs/>
          <w:snapToGrid w:val="0"/>
        </w:rPr>
        <w:t>document</w:t>
      </w:r>
      <w:r w:rsidR="006520F8">
        <w:rPr>
          <w:rFonts w:cs="Arial"/>
          <w:bCs/>
          <w:snapToGrid w:val="0"/>
        </w:rPr>
        <w:t xml:space="preserve"> TGP/7 GN 18 be amended to include </w:t>
      </w:r>
      <w:r w:rsidRPr="000279A4">
        <w:rPr>
          <w:rFonts w:cs="Arial"/>
          <w:bCs/>
          <w:snapToGrid w:val="0"/>
        </w:rPr>
        <w:t xml:space="preserve">a warning on the approach to exclude </w:t>
      </w:r>
      <w:r>
        <w:rPr>
          <w:rFonts w:cs="Arial"/>
          <w:bCs/>
          <w:snapToGrid w:val="0"/>
        </w:rPr>
        <w:t>characteristics</w:t>
      </w:r>
      <w:r w:rsidRPr="000279A4">
        <w:rPr>
          <w:rFonts w:cs="Arial"/>
          <w:bCs/>
          <w:snapToGrid w:val="0"/>
        </w:rPr>
        <w:t xml:space="preserve"> from observation on the basis of a preceding pseudo-qualitative or quantitative characteristic</w:t>
      </w:r>
      <w:r w:rsidR="007E05B9" w:rsidRPr="007E05B9">
        <w:rPr>
          <w:rFonts w:cs="Arial"/>
          <w:bCs/>
          <w:snapToGrid w:val="0"/>
        </w:rPr>
        <w:t xml:space="preserve"> </w:t>
      </w:r>
      <w:r w:rsidR="006520F8">
        <w:rPr>
          <w:rFonts w:cs="Arial"/>
          <w:bCs/>
          <w:snapToGrid w:val="0"/>
        </w:rPr>
        <w:t>to read as follows</w:t>
      </w:r>
      <w:r w:rsidR="00B71CA7">
        <w:rPr>
          <w:rFonts w:cs="Arial"/>
          <w:bCs/>
          <w:snapToGrid w:val="0"/>
        </w:rPr>
        <w:t xml:space="preserve"> </w:t>
      </w:r>
      <w:r w:rsidR="007E05B9">
        <w:rPr>
          <w:rFonts w:cs="Arial"/>
          <w:bCs/>
          <w:snapToGrid w:val="0"/>
        </w:rPr>
        <w:t>(</w:t>
      </w:r>
      <w:r w:rsidR="007E05B9" w:rsidRPr="00F72A7A">
        <w:rPr>
          <w:rFonts w:cs="Arial"/>
          <w:bCs/>
          <w:snapToGrid w:val="0"/>
        </w:rPr>
        <w:t xml:space="preserve">and insertion indicated by </w:t>
      </w:r>
      <w:r w:rsidR="007E05B9" w:rsidRPr="00F72A7A">
        <w:rPr>
          <w:rFonts w:cs="Arial"/>
          <w:bCs/>
          <w:snapToGrid w:val="0"/>
          <w:highlight w:val="lightGray"/>
          <w:u w:val="single"/>
        </w:rPr>
        <w:t>highlighting and underlining</w:t>
      </w:r>
      <w:r w:rsidR="007E05B9" w:rsidRPr="006520F8">
        <w:rPr>
          <w:rFonts w:cs="Arial"/>
          <w:bCs/>
          <w:snapToGrid w:val="0"/>
        </w:rPr>
        <w:t>)</w:t>
      </w:r>
      <w:r w:rsidR="006520F8" w:rsidRPr="006520F8">
        <w:rPr>
          <w:rFonts w:cs="Arial"/>
          <w:bCs/>
          <w:snapToGrid w:val="0"/>
        </w:rPr>
        <w:t>:</w:t>
      </w:r>
    </w:p>
    <w:p w:rsidR="004B77C1" w:rsidRDefault="004B77C1" w:rsidP="00D028F1">
      <w:pPr>
        <w:rPr>
          <w:snapToGrid w:val="0"/>
        </w:rPr>
      </w:pPr>
    </w:p>
    <w:p w:rsidR="002435BC" w:rsidRPr="00B71CA7" w:rsidRDefault="001F6844" w:rsidP="00B71CA7">
      <w:pPr>
        <w:ind w:left="567" w:right="565"/>
        <w:rPr>
          <w:rFonts w:cs="Arial"/>
          <w:bCs/>
          <w:snapToGrid w:val="0"/>
          <w:sz w:val="16"/>
          <w:u w:val="single"/>
        </w:rPr>
      </w:pPr>
      <w:r w:rsidRPr="00AC6854">
        <w:rPr>
          <w:sz w:val="18"/>
          <w:highlight w:val="lightGray"/>
          <w:u w:val="single"/>
        </w:rPr>
        <w:t xml:space="preserve">“The exclusion of </w:t>
      </w:r>
      <w:r w:rsidR="004B77C1" w:rsidRPr="00AC6854">
        <w:rPr>
          <w:sz w:val="18"/>
          <w:highlight w:val="lightGray"/>
          <w:u w:val="single"/>
        </w:rPr>
        <w:t xml:space="preserve">characteristics from observation on the basis of </w:t>
      </w:r>
      <w:r w:rsidR="007E05B9" w:rsidRPr="00AC6854">
        <w:rPr>
          <w:sz w:val="18"/>
          <w:highlight w:val="lightGray"/>
          <w:u w:val="single"/>
        </w:rPr>
        <w:t xml:space="preserve">a </w:t>
      </w:r>
      <w:r w:rsidR="004B77C1" w:rsidRPr="00AC6854">
        <w:rPr>
          <w:sz w:val="18"/>
          <w:highlight w:val="lightGray"/>
          <w:u w:val="single"/>
        </w:rPr>
        <w:t xml:space="preserve">preceding </w:t>
      </w:r>
      <w:r w:rsidR="007E05B9" w:rsidRPr="00AC6854">
        <w:rPr>
          <w:rFonts w:cs="Arial"/>
          <w:bCs/>
          <w:snapToGrid w:val="0"/>
          <w:sz w:val="18"/>
          <w:highlight w:val="lightGray"/>
          <w:u w:val="single"/>
        </w:rPr>
        <w:t>pseudo-qualitative or quantitative characteristic</w:t>
      </w:r>
      <w:r w:rsidR="007E05B9" w:rsidRPr="00AC6854">
        <w:rPr>
          <w:sz w:val="18"/>
          <w:highlight w:val="lightGray"/>
          <w:u w:val="single"/>
        </w:rPr>
        <w:t xml:space="preserve"> </w:t>
      </w:r>
      <w:r w:rsidR="004B77C1" w:rsidRPr="00AC6854">
        <w:rPr>
          <w:sz w:val="18"/>
          <w:highlight w:val="lightGray"/>
          <w:u w:val="single"/>
        </w:rPr>
        <w:t xml:space="preserve">should be </w:t>
      </w:r>
      <w:r w:rsidR="006520F8" w:rsidRPr="00AC6854">
        <w:rPr>
          <w:sz w:val="18"/>
          <w:highlight w:val="lightGray"/>
          <w:u w:val="single"/>
        </w:rPr>
        <w:t>used with caution</w:t>
      </w:r>
      <w:r w:rsidR="00FC408B">
        <w:rPr>
          <w:sz w:val="18"/>
          <w:highlight w:val="lightGray"/>
          <w:u w:val="single"/>
        </w:rPr>
        <w:t>, taking into account the consequences for the examination of distinctness</w:t>
      </w:r>
      <w:r w:rsidR="00D028F1" w:rsidRPr="00AC6854">
        <w:rPr>
          <w:rFonts w:cs="Arial"/>
          <w:bCs/>
          <w:snapToGrid w:val="0"/>
          <w:sz w:val="18"/>
          <w:highlight w:val="lightGray"/>
          <w:u w:val="single"/>
        </w:rPr>
        <w:t>.</w:t>
      </w:r>
      <w:r w:rsidR="007E05B9" w:rsidRPr="00AC6854">
        <w:rPr>
          <w:rFonts w:cs="Arial"/>
          <w:bCs/>
          <w:snapToGrid w:val="0"/>
          <w:sz w:val="18"/>
          <w:highlight w:val="lightGray"/>
          <w:u w:val="single"/>
        </w:rPr>
        <w:t xml:space="preserve"> </w:t>
      </w:r>
      <w:r w:rsidR="00AC6854" w:rsidRPr="00AC6854">
        <w:rPr>
          <w:rFonts w:cs="Arial"/>
          <w:bCs/>
          <w:snapToGrid w:val="0"/>
          <w:sz w:val="18"/>
          <w:highlight w:val="lightGray"/>
          <w:u w:val="single"/>
        </w:rPr>
        <w:t xml:space="preserve"> </w:t>
      </w:r>
      <w:r w:rsidR="00B71CA7" w:rsidRPr="00AC6854">
        <w:rPr>
          <w:sz w:val="18"/>
          <w:highlight w:val="lightGray"/>
          <w:u w:val="single"/>
        </w:rPr>
        <w:t>A</w:t>
      </w:r>
      <w:r w:rsidRPr="00AC6854">
        <w:rPr>
          <w:sz w:val="18"/>
          <w:highlight w:val="lightGray"/>
          <w:u w:val="single"/>
        </w:rPr>
        <w:t xml:space="preserve"> grouping </w:t>
      </w:r>
      <w:r w:rsidR="00FC408B">
        <w:rPr>
          <w:sz w:val="18"/>
          <w:highlight w:val="lightGray"/>
          <w:u w:val="single"/>
        </w:rPr>
        <w:t xml:space="preserve">table </w:t>
      </w:r>
      <w:r w:rsidR="00B71CA7" w:rsidRPr="00AC6854">
        <w:rPr>
          <w:sz w:val="18"/>
          <w:highlight w:val="lightGray"/>
          <w:u w:val="single"/>
        </w:rPr>
        <w:t xml:space="preserve">could be used to </w:t>
      </w:r>
      <w:r w:rsidR="00FC408B">
        <w:rPr>
          <w:sz w:val="18"/>
          <w:highlight w:val="lightGray"/>
          <w:u w:val="single"/>
        </w:rPr>
        <w:t>ensure that characteristics are only excluded from observation on a robust basis</w:t>
      </w:r>
      <w:r w:rsidR="00AC6854" w:rsidRPr="00AC6854">
        <w:rPr>
          <w:rFonts w:cs="Arial"/>
          <w:bCs/>
          <w:snapToGrid w:val="0"/>
          <w:sz w:val="18"/>
          <w:highlight w:val="lightGray"/>
          <w:u w:val="single"/>
        </w:rPr>
        <w:t>.”</w:t>
      </w:r>
    </w:p>
    <w:p w:rsidR="002435BC" w:rsidRDefault="002435BC" w:rsidP="002C5078">
      <w:pPr>
        <w:rPr>
          <w:rFonts w:cs="Arial"/>
          <w:bCs/>
          <w:snapToGrid w:val="0"/>
        </w:rPr>
      </w:pPr>
    </w:p>
    <w:p w:rsidR="006520F8" w:rsidRDefault="006520F8" w:rsidP="002C5078">
      <w:pPr>
        <w:rPr>
          <w:rFonts w:cs="Arial"/>
          <w:bCs/>
          <w:snapToGrid w:val="0"/>
        </w:rPr>
      </w:pPr>
    </w:p>
    <w:p w:rsidR="002C5078" w:rsidRPr="00DB50CF" w:rsidRDefault="002C5078" w:rsidP="002C5078">
      <w:pPr>
        <w:tabs>
          <w:tab w:val="left" w:pos="5387"/>
          <w:tab w:val="left" w:pos="5954"/>
        </w:tabs>
        <w:ind w:left="4820"/>
        <w:rPr>
          <w:rFonts w:cs="Arial"/>
          <w:bCs/>
          <w:i/>
          <w:snapToGrid w:val="0"/>
        </w:rPr>
      </w:pPr>
      <w:r w:rsidRPr="00DB50CF">
        <w:rPr>
          <w:rFonts w:cs="Arial"/>
          <w:bCs/>
          <w:i/>
          <w:snapToGrid w:val="0"/>
        </w:rPr>
        <w:fldChar w:fldCharType="begin"/>
      </w:r>
      <w:r w:rsidRPr="00DB50CF">
        <w:rPr>
          <w:rFonts w:cs="Arial"/>
          <w:bCs/>
          <w:i/>
          <w:snapToGrid w:val="0"/>
        </w:rPr>
        <w:instrText xml:space="preserve"> AUTONUM  </w:instrText>
      </w:r>
      <w:r w:rsidRPr="00DB50CF">
        <w:rPr>
          <w:rFonts w:cs="Arial"/>
          <w:bCs/>
          <w:i/>
          <w:snapToGrid w:val="0"/>
        </w:rPr>
        <w:fldChar w:fldCharType="end"/>
      </w:r>
      <w:r w:rsidRPr="00DB50CF">
        <w:rPr>
          <w:rFonts w:cs="Arial"/>
          <w:bCs/>
          <w:i/>
          <w:snapToGrid w:val="0"/>
        </w:rPr>
        <w:tab/>
        <w:t>The TC is invited to consider:</w:t>
      </w:r>
    </w:p>
    <w:p w:rsidR="002C5078" w:rsidRPr="00DB50CF" w:rsidRDefault="002C5078" w:rsidP="002C5078">
      <w:pPr>
        <w:tabs>
          <w:tab w:val="left" w:pos="5387"/>
          <w:tab w:val="left" w:pos="5954"/>
        </w:tabs>
        <w:ind w:left="4820"/>
        <w:rPr>
          <w:rFonts w:cs="Arial"/>
          <w:bCs/>
          <w:i/>
          <w:snapToGrid w:val="0"/>
        </w:rPr>
      </w:pPr>
    </w:p>
    <w:p w:rsidR="002C5078" w:rsidRPr="007E4C02" w:rsidRDefault="002C5078" w:rsidP="002C5078">
      <w:pPr>
        <w:tabs>
          <w:tab w:val="left" w:pos="5387"/>
          <w:tab w:val="left" w:pos="5954"/>
        </w:tabs>
        <w:ind w:left="4820"/>
        <w:rPr>
          <w:rFonts w:cs="Arial"/>
          <w:bCs/>
          <w:i/>
          <w:snapToGrid w:val="0"/>
        </w:rPr>
      </w:pPr>
      <w:r w:rsidRPr="00F1363F">
        <w:rPr>
          <w:rFonts w:cs="Arial"/>
          <w:bCs/>
          <w:i/>
          <w:snapToGrid w:val="0"/>
        </w:rPr>
        <w:tab/>
        <w:t>(a)</w:t>
      </w:r>
      <w:r w:rsidRPr="00F1363F">
        <w:rPr>
          <w:rFonts w:cs="Arial"/>
          <w:bCs/>
          <w:i/>
          <w:snapToGrid w:val="0"/>
        </w:rPr>
        <w:tab/>
      </w:r>
      <w:proofErr w:type="gramStart"/>
      <w:r w:rsidRPr="00F1363F">
        <w:rPr>
          <w:rFonts w:cs="Arial"/>
          <w:bCs/>
          <w:i/>
          <w:snapToGrid w:val="0"/>
        </w:rPr>
        <w:t>the</w:t>
      </w:r>
      <w:proofErr w:type="gramEnd"/>
      <w:r w:rsidRPr="00F1363F">
        <w:rPr>
          <w:rFonts w:cs="Arial"/>
          <w:bCs/>
          <w:i/>
          <w:snapToGrid w:val="0"/>
        </w:rPr>
        <w:t xml:space="preserve"> proposal to amend guidance in </w:t>
      </w:r>
      <w:r w:rsidR="00F1363F" w:rsidRPr="00F1363F">
        <w:rPr>
          <w:rFonts w:cs="Arial"/>
          <w:bCs/>
          <w:i/>
          <w:snapToGrid w:val="0"/>
        </w:rPr>
        <w:t xml:space="preserve">document TGP/7, Guidance Note 18 (GN 18), paragraph 3, as set out in </w:t>
      </w:r>
      <w:r w:rsidR="00F1363F" w:rsidRPr="007E4C02">
        <w:rPr>
          <w:rFonts w:cs="Arial"/>
          <w:bCs/>
          <w:i/>
          <w:snapToGrid w:val="0"/>
        </w:rPr>
        <w:t>paragraph 18 of this document</w:t>
      </w:r>
      <w:r w:rsidRPr="007E4C02">
        <w:rPr>
          <w:rFonts w:cs="Arial"/>
          <w:bCs/>
          <w:i/>
          <w:snapToGrid w:val="0"/>
        </w:rPr>
        <w:t>; and</w:t>
      </w:r>
    </w:p>
    <w:p w:rsidR="002C5078" w:rsidRPr="007E4C02" w:rsidRDefault="002C5078" w:rsidP="002C5078">
      <w:pPr>
        <w:tabs>
          <w:tab w:val="left" w:pos="5387"/>
          <w:tab w:val="left" w:pos="5954"/>
        </w:tabs>
        <w:ind w:left="4820"/>
        <w:rPr>
          <w:rFonts w:cs="Arial"/>
          <w:bCs/>
          <w:i/>
          <w:snapToGrid w:val="0"/>
        </w:rPr>
      </w:pPr>
    </w:p>
    <w:p w:rsidR="002C5078" w:rsidRPr="00DB50CF" w:rsidRDefault="002C5078" w:rsidP="002C5078">
      <w:pPr>
        <w:tabs>
          <w:tab w:val="left" w:pos="5387"/>
          <w:tab w:val="left" w:pos="5954"/>
        </w:tabs>
        <w:ind w:left="4820"/>
        <w:rPr>
          <w:rFonts w:cs="Arial"/>
          <w:bCs/>
          <w:i/>
          <w:snapToGrid w:val="0"/>
        </w:rPr>
      </w:pPr>
      <w:r w:rsidRPr="007E4C02">
        <w:rPr>
          <w:rFonts w:cs="Arial"/>
          <w:bCs/>
          <w:i/>
          <w:snapToGrid w:val="0"/>
        </w:rPr>
        <w:tab/>
        <w:t>(b)</w:t>
      </w:r>
      <w:r w:rsidRPr="007E4C02">
        <w:rPr>
          <w:rFonts w:cs="Arial"/>
          <w:bCs/>
          <w:i/>
          <w:snapToGrid w:val="0"/>
        </w:rPr>
        <w:tab/>
      </w:r>
      <w:r w:rsidR="00FC408B" w:rsidRPr="007E4C02">
        <w:rPr>
          <w:rFonts w:cs="Arial"/>
          <w:bCs/>
          <w:i/>
          <w:snapToGrid w:val="0"/>
        </w:rPr>
        <w:t xml:space="preserve">the proposal </w:t>
      </w:r>
      <w:r w:rsidRPr="007E4C02">
        <w:rPr>
          <w:rFonts w:cs="Arial"/>
          <w:bCs/>
          <w:i/>
          <w:snapToGrid w:val="0"/>
        </w:rPr>
        <w:t xml:space="preserve">to include a warning on the consequences of using the approach to exclude varieties from observation on the basis of a preceding pseudo-qualitative or quantitative characteristic, </w:t>
      </w:r>
      <w:r w:rsidR="00F1363F" w:rsidRPr="007E4C02">
        <w:rPr>
          <w:rFonts w:cs="Arial"/>
          <w:bCs/>
          <w:i/>
          <w:snapToGrid w:val="0"/>
        </w:rPr>
        <w:t>as set out in paragraph 19 of this document</w:t>
      </w:r>
      <w:r w:rsidRPr="007E4C02">
        <w:rPr>
          <w:rFonts w:cs="Arial"/>
          <w:bCs/>
          <w:i/>
          <w:snapToGrid w:val="0"/>
        </w:rPr>
        <w:t>.</w:t>
      </w:r>
      <w:bookmarkStart w:id="7" w:name="_GoBack"/>
      <w:bookmarkEnd w:id="7"/>
    </w:p>
    <w:p w:rsidR="002C5078" w:rsidRPr="00615677" w:rsidRDefault="002C5078" w:rsidP="00615677"/>
    <w:p w:rsidR="00615677" w:rsidRDefault="00615677" w:rsidP="00615677"/>
    <w:p w:rsidR="00F1363F" w:rsidRPr="00615677" w:rsidRDefault="00F1363F" w:rsidP="00615677"/>
    <w:p w:rsidR="00615677" w:rsidRPr="00615677" w:rsidRDefault="00615677" w:rsidP="00615677">
      <w:pPr>
        <w:jc w:val="right"/>
      </w:pPr>
      <w:r w:rsidRPr="00615677">
        <w:t>[Annex follows]</w:t>
      </w:r>
    </w:p>
    <w:p w:rsidR="00615677" w:rsidRPr="00615677" w:rsidRDefault="00615677" w:rsidP="00615677">
      <w:pPr>
        <w:sectPr w:rsidR="00615677" w:rsidRPr="00615677" w:rsidSect="00C3315C">
          <w:headerReference w:type="default" r:id="rId8"/>
          <w:footerReference w:type="default" r:id="rId9"/>
          <w:pgSz w:w="11905" w:h="16837"/>
          <w:pgMar w:top="510" w:right="1134" w:bottom="1134" w:left="1134" w:header="510" w:footer="1133" w:gutter="0"/>
          <w:cols w:space="720"/>
          <w:titlePg/>
          <w:docGrid w:linePitch="272"/>
        </w:sectPr>
      </w:pPr>
    </w:p>
    <w:p w:rsidR="00615677" w:rsidRPr="00615677" w:rsidRDefault="00615677" w:rsidP="00615677">
      <w:pPr>
        <w:jc w:val="center"/>
        <w:rPr>
          <w:caps/>
        </w:rPr>
      </w:pPr>
      <w:r w:rsidRPr="00615677">
        <w:rPr>
          <w:caps/>
        </w:rPr>
        <w:lastRenderedPageBreak/>
        <w:t>Extract from document TG/13/11 (LETTUCE)</w:t>
      </w:r>
    </w:p>
    <w:p w:rsidR="00615677" w:rsidRPr="00615677" w:rsidRDefault="00615677" w:rsidP="00615677"/>
    <w:tbl>
      <w:tblPr>
        <w:tblW w:w="14848" w:type="dxa"/>
        <w:tblInd w:w="58" w:type="dxa"/>
        <w:tblCellMar>
          <w:left w:w="70" w:type="dxa"/>
          <w:right w:w="70" w:type="dxa"/>
        </w:tblCellMar>
        <w:tblLook w:val="04A0" w:firstRow="1" w:lastRow="0" w:firstColumn="1" w:lastColumn="0" w:noHBand="0" w:noVBand="1"/>
      </w:tblPr>
      <w:tblGrid>
        <w:gridCol w:w="1751"/>
        <w:gridCol w:w="1955"/>
        <w:gridCol w:w="1579"/>
        <w:gridCol w:w="1751"/>
        <w:gridCol w:w="1751"/>
        <w:gridCol w:w="1751"/>
        <w:gridCol w:w="1751"/>
        <w:gridCol w:w="2559"/>
      </w:tblGrid>
      <w:tr w:rsidR="00615677" w:rsidRPr="00615677" w:rsidTr="001630E0">
        <w:trPr>
          <w:trHeight w:val="947"/>
        </w:trPr>
        <w:tc>
          <w:tcPr>
            <w:tcW w:w="1751" w:type="dxa"/>
            <w:tcBorders>
              <w:top w:val="single" w:sz="12" w:space="0" w:color="auto"/>
              <w:left w:val="single" w:sz="12" w:space="0" w:color="auto"/>
              <w:bottom w:val="double" w:sz="6" w:space="0" w:color="auto"/>
              <w:right w:val="single" w:sz="4" w:space="0" w:color="auto"/>
            </w:tcBorders>
            <w:shd w:val="clear" w:color="auto" w:fill="auto"/>
            <w:vAlign w:val="center"/>
          </w:tcPr>
          <w:p w:rsidR="00615677" w:rsidRPr="00615677" w:rsidRDefault="00615677" w:rsidP="00615677">
            <w:pPr>
              <w:jc w:val="left"/>
              <w:rPr>
                <w:rFonts w:cs="Arial"/>
                <w:b/>
                <w:bCs/>
                <w:sz w:val="16"/>
                <w:szCs w:val="16"/>
                <w:lang w:val="nl-NL" w:eastAsia="nl-NL"/>
              </w:rPr>
            </w:pPr>
            <w:r w:rsidRPr="00615677">
              <w:rPr>
                <w:rFonts w:cs="Arial"/>
                <w:b/>
                <w:bCs/>
                <w:sz w:val="16"/>
                <w:szCs w:val="16"/>
                <w:lang w:val="nl-NL" w:eastAsia="nl-NL"/>
              </w:rPr>
              <w:t>Type</w:t>
            </w:r>
          </w:p>
        </w:tc>
        <w:tc>
          <w:tcPr>
            <w:tcW w:w="1955" w:type="dxa"/>
            <w:tcBorders>
              <w:top w:val="single" w:sz="12" w:space="0" w:color="auto"/>
              <w:left w:val="nil"/>
              <w:bottom w:val="double" w:sz="6" w:space="0" w:color="auto"/>
              <w:right w:val="nil"/>
            </w:tcBorders>
            <w:shd w:val="clear" w:color="auto" w:fill="auto"/>
            <w:vAlign w:val="center"/>
          </w:tcPr>
          <w:p w:rsidR="00615677" w:rsidRPr="00615677" w:rsidRDefault="00615677" w:rsidP="00615677">
            <w:pPr>
              <w:jc w:val="left"/>
              <w:rPr>
                <w:rFonts w:cs="Arial"/>
                <w:b/>
                <w:bCs/>
                <w:sz w:val="16"/>
                <w:szCs w:val="16"/>
                <w:lang w:val="nl-NL" w:eastAsia="nl-NL"/>
              </w:rPr>
            </w:pPr>
            <w:r w:rsidRPr="00615677">
              <w:rPr>
                <w:rFonts w:cs="Arial"/>
                <w:b/>
                <w:bCs/>
                <w:sz w:val="16"/>
                <w:szCs w:val="16"/>
                <w:lang w:val="nl-NL" w:eastAsia="nl-NL"/>
              </w:rPr>
              <w:t>Example varieties</w:t>
            </w:r>
          </w:p>
        </w:tc>
        <w:tc>
          <w:tcPr>
            <w:tcW w:w="1579" w:type="dxa"/>
            <w:tcBorders>
              <w:top w:val="single" w:sz="12" w:space="0" w:color="auto"/>
              <w:left w:val="double" w:sz="6" w:space="0" w:color="auto"/>
              <w:bottom w:val="double" w:sz="6" w:space="0" w:color="auto"/>
              <w:right w:val="single" w:sz="4" w:space="0" w:color="auto"/>
            </w:tcBorders>
            <w:shd w:val="clear" w:color="auto" w:fill="auto"/>
            <w:vAlign w:val="center"/>
          </w:tcPr>
          <w:p w:rsidR="00615677" w:rsidRPr="00615677" w:rsidRDefault="00615677" w:rsidP="00615677">
            <w:pPr>
              <w:jc w:val="left"/>
              <w:rPr>
                <w:rFonts w:cs="Arial"/>
                <w:b/>
                <w:bCs/>
                <w:sz w:val="16"/>
                <w:szCs w:val="16"/>
                <w:lang w:eastAsia="nl-NL"/>
              </w:rPr>
            </w:pPr>
            <w:r w:rsidRPr="00615677">
              <w:rPr>
                <w:rFonts w:cs="Arial"/>
                <w:b/>
                <w:bCs/>
                <w:sz w:val="16"/>
                <w:szCs w:val="16"/>
                <w:lang w:eastAsia="nl-NL"/>
              </w:rPr>
              <w:t xml:space="preserve">Plant: </w:t>
            </w:r>
            <w:r w:rsidRPr="00615677">
              <w:rPr>
                <w:rFonts w:cs="Arial"/>
                <w:b/>
                <w:sz w:val="16"/>
                <w:szCs w:val="16"/>
              </w:rPr>
              <w:t>degree of overlapping of upper part of leaves</w:t>
            </w:r>
            <w:r w:rsidRPr="00615677">
              <w:rPr>
                <w:rFonts w:cs="Arial"/>
                <w:b/>
                <w:bCs/>
                <w:sz w:val="16"/>
                <w:szCs w:val="16"/>
                <w:lang w:eastAsia="nl-NL"/>
              </w:rPr>
              <w:t xml:space="preserve"> (Char. 3)</w:t>
            </w:r>
          </w:p>
        </w:tc>
        <w:tc>
          <w:tcPr>
            <w:tcW w:w="1751" w:type="dxa"/>
            <w:tcBorders>
              <w:top w:val="single" w:sz="12" w:space="0" w:color="auto"/>
              <w:left w:val="nil"/>
              <w:bottom w:val="double" w:sz="6" w:space="0" w:color="auto"/>
              <w:right w:val="single" w:sz="4" w:space="0" w:color="auto"/>
            </w:tcBorders>
            <w:shd w:val="clear" w:color="auto" w:fill="auto"/>
            <w:vAlign w:val="center"/>
          </w:tcPr>
          <w:p w:rsidR="00615677" w:rsidRPr="00615677" w:rsidRDefault="00615677" w:rsidP="00615677">
            <w:pPr>
              <w:jc w:val="left"/>
              <w:rPr>
                <w:rFonts w:cs="Arial"/>
                <w:b/>
                <w:bCs/>
                <w:sz w:val="16"/>
                <w:szCs w:val="16"/>
                <w:lang w:val="nl-NL" w:eastAsia="nl-NL"/>
              </w:rPr>
            </w:pPr>
            <w:r w:rsidRPr="00615677">
              <w:rPr>
                <w:rFonts w:cs="Arial"/>
                <w:b/>
                <w:sz w:val="16"/>
                <w:szCs w:val="16"/>
                <w:lang w:val="en-GB"/>
              </w:rPr>
              <w:t>Leaf: number of divisions</w:t>
            </w:r>
            <w:r w:rsidRPr="00615677">
              <w:rPr>
                <w:rFonts w:cs="Arial"/>
                <w:b/>
                <w:bCs/>
                <w:sz w:val="16"/>
                <w:szCs w:val="16"/>
                <w:lang w:val="nl-NL" w:eastAsia="nl-NL"/>
              </w:rPr>
              <w:t xml:space="preserve"> (Char. 6)</w:t>
            </w:r>
          </w:p>
        </w:tc>
        <w:tc>
          <w:tcPr>
            <w:tcW w:w="1751" w:type="dxa"/>
            <w:tcBorders>
              <w:top w:val="single" w:sz="12" w:space="0" w:color="auto"/>
              <w:left w:val="nil"/>
              <w:bottom w:val="double" w:sz="6" w:space="0" w:color="auto"/>
              <w:right w:val="single" w:sz="4" w:space="0" w:color="auto"/>
            </w:tcBorders>
            <w:shd w:val="clear" w:color="auto" w:fill="auto"/>
            <w:vAlign w:val="center"/>
          </w:tcPr>
          <w:p w:rsidR="00615677" w:rsidRPr="00615677" w:rsidRDefault="00615677" w:rsidP="00615677">
            <w:pPr>
              <w:jc w:val="left"/>
              <w:rPr>
                <w:rFonts w:cs="Arial"/>
                <w:b/>
                <w:bCs/>
                <w:sz w:val="16"/>
                <w:szCs w:val="16"/>
                <w:lang w:val="nl-NL" w:eastAsia="nl-NL"/>
              </w:rPr>
            </w:pPr>
            <w:r w:rsidRPr="00615677">
              <w:rPr>
                <w:rFonts w:cs="Arial"/>
                <w:b/>
                <w:bCs/>
                <w:sz w:val="16"/>
                <w:szCs w:val="16"/>
                <w:lang w:val="nl-NL" w:eastAsia="nl-NL"/>
              </w:rPr>
              <w:t>Leaf: thickness (Char. 17)</w:t>
            </w:r>
          </w:p>
        </w:tc>
        <w:tc>
          <w:tcPr>
            <w:tcW w:w="1751" w:type="dxa"/>
            <w:tcBorders>
              <w:top w:val="single" w:sz="12" w:space="0" w:color="auto"/>
              <w:left w:val="nil"/>
              <w:bottom w:val="double" w:sz="6" w:space="0" w:color="auto"/>
              <w:right w:val="single" w:sz="4" w:space="0" w:color="auto"/>
            </w:tcBorders>
            <w:shd w:val="clear" w:color="auto" w:fill="auto"/>
            <w:vAlign w:val="center"/>
          </w:tcPr>
          <w:p w:rsidR="00615677" w:rsidRPr="00615677" w:rsidRDefault="00615677" w:rsidP="00615677">
            <w:pPr>
              <w:jc w:val="left"/>
              <w:rPr>
                <w:rFonts w:cs="Arial"/>
                <w:b/>
                <w:bCs/>
                <w:sz w:val="16"/>
                <w:szCs w:val="16"/>
                <w:lang w:eastAsia="nl-NL"/>
              </w:rPr>
            </w:pPr>
            <w:r w:rsidRPr="00615677">
              <w:rPr>
                <w:rFonts w:cs="Arial"/>
                <w:b/>
                <w:bCs/>
                <w:sz w:val="16"/>
                <w:szCs w:val="16"/>
                <w:lang w:eastAsia="nl-NL"/>
              </w:rPr>
              <w:t>Leaf: undulation of margin (Char.  20)</w:t>
            </w:r>
          </w:p>
        </w:tc>
        <w:tc>
          <w:tcPr>
            <w:tcW w:w="1751" w:type="dxa"/>
            <w:tcBorders>
              <w:top w:val="single" w:sz="12" w:space="0" w:color="auto"/>
              <w:left w:val="nil"/>
              <w:bottom w:val="double" w:sz="6" w:space="0" w:color="auto"/>
              <w:right w:val="single" w:sz="4" w:space="0" w:color="auto"/>
            </w:tcBorders>
            <w:shd w:val="clear" w:color="auto" w:fill="auto"/>
            <w:vAlign w:val="center"/>
          </w:tcPr>
          <w:p w:rsidR="00615677" w:rsidRPr="00615677" w:rsidRDefault="00615677" w:rsidP="00615677">
            <w:pPr>
              <w:jc w:val="left"/>
              <w:rPr>
                <w:rFonts w:cs="Arial"/>
                <w:b/>
                <w:bCs/>
                <w:sz w:val="16"/>
                <w:szCs w:val="16"/>
                <w:lang w:val="nl-NL" w:eastAsia="nl-NL"/>
              </w:rPr>
            </w:pPr>
            <w:r w:rsidRPr="00615677">
              <w:rPr>
                <w:rFonts w:cs="Arial"/>
                <w:b/>
                <w:bCs/>
                <w:sz w:val="16"/>
                <w:szCs w:val="16"/>
                <w:lang w:val="nl-NL" w:eastAsia="nl-NL"/>
              </w:rPr>
              <w:t xml:space="preserve">Leaf: venation </w:t>
            </w:r>
            <w:r w:rsidRPr="00615677">
              <w:rPr>
                <w:rFonts w:cs="Arial"/>
                <w:b/>
                <w:bCs/>
                <w:sz w:val="16"/>
                <w:szCs w:val="16"/>
                <w:lang w:val="nl-NL" w:eastAsia="nl-NL"/>
              </w:rPr>
              <w:br/>
              <w:t>(Char. 25)</w:t>
            </w:r>
          </w:p>
        </w:tc>
        <w:tc>
          <w:tcPr>
            <w:tcW w:w="2559" w:type="dxa"/>
            <w:tcBorders>
              <w:top w:val="single" w:sz="12" w:space="0" w:color="auto"/>
              <w:left w:val="nil"/>
              <w:bottom w:val="double" w:sz="6" w:space="0" w:color="auto"/>
              <w:right w:val="single" w:sz="12" w:space="0" w:color="auto"/>
            </w:tcBorders>
            <w:shd w:val="clear" w:color="auto" w:fill="auto"/>
            <w:vAlign w:val="center"/>
          </w:tcPr>
          <w:p w:rsidR="00615677" w:rsidRPr="00615677" w:rsidRDefault="00615677" w:rsidP="00615677">
            <w:pPr>
              <w:jc w:val="left"/>
              <w:rPr>
                <w:rFonts w:cs="Arial"/>
                <w:b/>
                <w:bCs/>
                <w:sz w:val="16"/>
                <w:szCs w:val="16"/>
                <w:lang w:eastAsia="nl-NL"/>
              </w:rPr>
            </w:pPr>
            <w:r w:rsidRPr="00615677">
              <w:rPr>
                <w:rFonts w:eastAsia="Arial" w:cs="Arial"/>
                <w:b/>
                <w:bCs/>
                <w:sz w:val="16"/>
                <w:szCs w:val="16"/>
                <w:u w:val="single"/>
              </w:rPr>
              <w:t>Only varieties with Plant: degree of overlapping of upper part of leaves: medium or strong</w:t>
            </w:r>
            <w:r w:rsidRPr="00615677">
              <w:rPr>
                <w:rFonts w:cs="Arial"/>
                <w:b/>
                <w:sz w:val="16"/>
                <w:szCs w:val="16"/>
              </w:rPr>
              <w:t>: Head: shape in longitudinal section (Char. 27)</w:t>
            </w:r>
          </w:p>
        </w:tc>
      </w:tr>
      <w:tr w:rsidR="00615677" w:rsidRPr="00615677" w:rsidTr="001630E0">
        <w:trPr>
          <w:trHeight w:val="493"/>
        </w:trPr>
        <w:tc>
          <w:tcPr>
            <w:tcW w:w="1751" w:type="dxa"/>
            <w:tcBorders>
              <w:top w:val="nil"/>
              <w:left w:val="single" w:sz="12" w:space="0" w:color="auto"/>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Butterhead type</w:t>
            </w:r>
          </w:p>
        </w:tc>
        <w:tc>
          <w:tcPr>
            <w:tcW w:w="1955" w:type="dxa"/>
            <w:tcBorders>
              <w:top w:val="nil"/>
              <w:left w:val="nil"/>
              <w:bottom w:val="single" w:sz="4" w:space="0" w:color="auto"/>
              <w:right w:val="nil"/>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Clarion, Maikönig, Sartre</w:t>
            </w:r>
          </w:p>
        </w:tc>
        <w:tc>
          <w:tcPr>
            <w:tcW w:w="1579" w:type="dxa"/>
            <w:tcBorders>
              <w:top w:val="nil"/>
              <w:left w:val="double" w:sz="6" w:space="0" w:color="auto"/>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medium to strong</w:t>
            </w:r>
          </w:p>
        </w:tc>
        <w:tc>
          <w:tcPr>
            <w:tcW w:w="1751" w:type="dxa"/>
            <w:tcBorders>
              <w:top w:val="nil"/>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absent or very few</w:t>
            </w:r>
          </w:p>
        </w:tc>
        <w:tc>
          <w:tcPr>
            <w:tcW w:w="1751" w:type="dxa"/>
            <w:tcBorders>
              <w:top w:val="nil"/>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thin to thick</w:t>
            </w:r>
          </w:p>
        </w:tc>
        <w:tc>
          <w:tcPr>
            <w:tcW w:w="1751" w:type="dxa"/>
            <w:tcBorders>
              <w:top w:val="nil"/>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absent to weak</w:t>
            </w:r>
          </w:p>
        </w:tc>
        <w:tc>
          <w:tcPr>
            <w:tcW w:w="1751" w:type="dxa"/>
            <w:tcBorders>
              <w:top w:val="nil"/>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not flabellate</w:t>
            </w:r>
          </w:p>
        </w:tc>
        <w:tc>
          <w:tcPr>
            <w:tcW w:w="2559" w:type="dxa"/>
            <w:tcBorders>
              <w:top w:val="nil"/>
              <w:left w:val="nil"/>
              <w:bottom w:val="single" w:sz="4" w:space="0" w:color="auto"/>
              <w:right w:val="single" w:sz="12" w:space="0" w:color="auto"/>
            </w:tcBorders>
            <w:shd w:val="clear" w:color="auto" w:fill="auto"/>
            <w:vAlign w:val="center"/>
          </w:tcPr>
          <w:p w:rsidR="00615677" w:rsidRPr="00615677" w:rsidRDefault="00615677" w:rsidP="00615677">
            <w:pPr>
              <w:jc w:val="left"/>
              <w:rPr>
                <w:rFonts w:cs="Arial"/>
                <w:sz w:val="16"/>
                <w:szCs w:val="16"/>
                <w:lang w:eastAsia="nl-NL"/>
              </w:rPr>
            </w:pPr>
            <w:r w:rsidRPr="00615677">
              <w:rPr>
                <w:rFonts w:cs="Arial"/>
                <w:sz w:val="16"/>
                <w:szCs w:val="16"/>
                <w:lang w:eastAsia="nl-NL"/>
              </w:rPr>
              <w:t>circular or narrow oblate</w:t>
            </w:r>
          </w:p>
        </w:tc>
      </w:tr>
      <w:tr w:rsidR="00615677" w:rsidRPr="00615677" w:rsidTr="001630E0">
        <w:trPr>
          <w:trHeight w:val="700"/>
        </w:trPr>
        <w:tc>
          <w:tcPr>
            <w:tcW w:w="1751" w:type="dxa"/>
            <w:tcBorders>
              <w:top w:val="nil"/>
              <w:left w:val="single" w:sz="12" w:space="0" w:color="auto"/>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Novita type</w:t>
            </w:r>
          </w:p>
        </w:tc>
        <w:tc>
          <w:tcPr>
            <w:tcW w:w="1955" w:type="dxa"/>
            <w:tcBorders>
              <w:top w:val="nil"/>
              <w:left w:val="nil"/>
              <w:bottom w:val="single" w:sz="4" w:space="0" w:color="auto"/>
              <w:right w:val="nil"/>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Norvick</w:t>
            </w:r>
          </w:p>
        </w:tc>
        <w:tc>
          <w:tcPr>
            <w:tcW w:w="1579" w:type="dxa"/>
            <w:tcBorders>
              <w:top w:val="nil"/>
              <w:left w:val="double" w:sz="6" w:space="0" w:color="auto"/>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absent or weak</w:t>
            </w:r>
          </w:p>
        </w:tc>
        <w:tc>
          <w:tcPr>
            <w:tcW w:w="1751" w:type="dxa"/>
            <w:tcBorders>
              <w:top w:val="nil"/>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absent or very few</w:t>
            </w:r>
          </w:p>
        </w:tc>
        <w:tc>
          <w:tcPr>
            <w:tcW w:w="1751" w:type="dxa"/>
            <w:tcBorders>
              <w:top w:val="nil"/>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thin to medium</w:t>
            </w:r>
          </w:p>
        </w:tc>
        <w:tc>
          <w:tcPr>
            <w:tcW w:w="1751" w:type="dxa"/>
            <w:tcBorders>
              <w:top w:val="nil"/>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very weak to medium</w:t>
            </w:r>
          </w:p>
        </w:tc>
        <w:tc>
          <w:tcPr>
            <w:tcW w:w="1751" w:type="dxa"/>
            <w:tcBorders>
              <w:top w:val="nil"/>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flabellate</w:t>
            </w:r>
          </w:p>
        </w:tc>
        <w:tc>
          <w:tcPr>
            <w:tcW w:w="2559" w:type="dxa"/>
            <w:tcBorders>
              <w:top w:val="nil"/>
              <w:left w:val="nil"/>
              <w:bottom w:val="single" w:sz="4" w:space="0" w:color="auto"/>
              <w:right w:val="single" w:sz="12" w:space="0" w:color="auto"/>
            </w:tcBorders>
            <w:shd w:val="clear" w:color="auto" w:fill="auto"/>
            <w:vAlign w:val="center"/>
          </w:tcPr>
          <w:p w:rsidR="00615677" w:rsidRPr="00615677" w:rsidRDefault="00615677" w:rsidP="00615677">
            <w:pPr>
              <w:jc w:val="left"/>
              <w:rPr>
                <w:rFonts w:cs="Arial"/>
                <w:sz w:val="16"/>
                <w:szCs w:val="16"/>
                <w:lang w:eastAsia="nl-NL"/>
              </w:rPr>
            </w:pPr>
            <w:r w:rsidRPr="00615677">
              <w:rPr>
                <w:rFonts w:cs="Arial"/>
                <w:sz w:val="16"/>
                <w:szCs w:val="16"/>
                <w:lang w:eastAsia="nl-NL"/>
              </w:rPr>
              <w:t>-</w:t>
            </w:r>
          </w:p>
        </w:tc>
      </w:tr>
      <w:tr w:rsidR="00615677" w:rsidRPr="00615677" w:rsidTr="001630E0">
        <w:trPr>
          <w:trHeight w:val="700"/>
        </w:trPr>
        <w:tc>
          <w:tcPr>
            <w:tcW w:w="1751" w:type="dxa"/>
            <w:tcBorders>
              <w:top w:val="nil"/>
              <w:left w:val="single" w:sz="12" w:space="0" w:color="auto"/>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Iceberg type</w:t>
            </w:r>
          </w:p>
        </w:tc>
        <w:tc>
          <w:tcPr>
            <w:tcW w:w="1955" w:type="dxa"/>
            <w:tcBorders>
              <w:top w:val="nil"/>
              <w:left w:val="nil"/>
              <w:bottom w:val="single" w:sz="4" w:space="0" w:color="auto"/>
              <w:right w:val="nil"/>
            </w:tcBorders>
            <w:shd w:val="clear" w:color="auto" w:fill="auto"/>
            <w:vAlign w:val="center"/>
          </w:tcPr>
          <w:p w:rsidR="00615677" w:rsidRPr="00615677" w:rsidRDefault="00615677" w:rsidP="00615677">
            <w:pPr>
              <w:jc w:val="left"/>
              <w:rPr>
                <w:rFonts w:cs="Arial"/>
                <w:sz w:val="16"/>
                <w:szCs w:val="16"/>
                <w:lang w:eastAsia="nl-NL"/>
              </w:rPr>
            </w:pPr>
            <w:r w:rsidRPr="00615677">
              <w:rPr>
                <w:rFonts w:cs="Arial"/>
                <w:sz w:val="16"/>
                <w:szCs w:val="16"/>
                <w:lang w:eastAsia="nl-NL"/>
              </w:rPr>
              <w:t xml:space="preserve">Great Lakes 659, </w:t>
            </w:r>
            <w:proofErr w:type="spellStart"/>
            <w:r w:rsidRPr="00615677">
              <w:rPr>
                <w:rFonts w:cs="Arial"/>
                <w:sz w:val="16"/>
                <w:szCs w:val="16"/>
                <w:lang w:eastAsia="nl-NL"/>
              </w:rPr>
              <w:t>Roxette</w:t>
            </w:r>
            <w:proofErr w:type="spellEnd"/>
            <w:r w:rsidRPr="00615677">
              <w:rPr>
                <w:rFonts w:cs="Arial"/>
                <w:sz w:val="16"/>
                <w:szCs w:val="16"/>
                <w:lang w:eastAsia="nl-NL"/>
              </w:rPr>
              <w:t>, Saladin, Vanguard 75</w:t>
            </w:r>
          </w:p>
        </w:tc>
        <w:tc>
          <w:tcPr>
            <w:tcW w:w="1579" w:type="dxa"/>
            <w:tcBorders>
              <w:top w:val="nil"/>
              <w:left w:val="double" w:sz="6" w:space="0" w:color="auto"/>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strong</w:t>
            </w:r>
          </w:p>
        </w:tc>
        <w:tc>
          <w:tcPr>
            <w:tcW w:w="1751" w:type="dxa"/>
            <w:tcBorders>
              <w:top w:val="nil"/>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absent or very few</w:t>
            </w:r>
          </w:p>
        </w:tc>
        <w:tc>
          <w:tcPr>
            <w:tcW w:w="1751" w:type="dxa"/>
            <w:tcBorders>
              <w:top w:val="nil"/>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thick</w:t>
            </w:r>
          </w:p>
        </w:tc>
        <w:tc>
          <w:tcPr>
            <w:tcW w:w="1751" w:type="dxa"/>
            <w:tcBorders>
              <w:top w:val="nil"/>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absent to medium</w:t>
            </w:r>
          </w:p>
        </w:tc>
        <w:tc>
          <w:tcPr>
            <w:tcW w:w="1751" w:type="dxa"/>
            <w:tcBorders>
              <w:top w:val="nil"/>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flabellate</w:t>
            </w:r>
          </w:p>
        </w:tc>
        <w:tc>
          <w:tcPr>
            <w:tcW w:w="2559" w:type="dxa"/>
            <w:tcBorders>
              <w:top w:val="nil"/>
              <w:left w:val="nil"/>
              <w:bottom w:val="single" w:sz="4" w:space="0" w:color="auto"/>
              <w:right w:val="single" w:sz="12" w:space="0" w:color="auto"/>
            </w:tcBorders>
            <w:shd w:val="clear" w:color="auto" w:fill="auto"/>
            <w:vAlign w:val="center"/>
          </w:tcPr>
          <w:p w:rsidR="00615677" w:rsidRPr="00615677" w:rsidRDefault="00615677" w:rsidP="00615677">
            <w:pPr>
              <w:jc w:val="left"/>
              <w:rPr>
                <w:rFonts w:cs="Arial"/>
                <w:sz w:val="16"/>
                <w:szCs w:val="16"/>
                <w:lang w:eastAsia="nl-NL"/>
              </w:rPr>
            </w:pPr>
            <w:r w:rsidRPr="00615677">
              <w:rPr>
                <w:rFonts w:cs="Arial"/>
                <w:sz w:val="16"/>
                <w:szCs w:val="16"/>
                <w:lang w:eastAsia="nl-NL"/>
              </w:rPr>
              <w:t>circular or narrow oblate</w:t>
            </w:r>
          </w:p>
        </w:tc>
      </w:tr>
      <w:tr w:rsidR="00615677" w:rsidRPr="00615677" w:rsidTr="001630E0">
        <w:trPr>
          <w:trHeight w:val="473"/>
        </w:trPr>
        <w:tc>
          <w:tcPr>
            <w:tcW w:w="1751" w:type="dxa"/>
            <w:tcBorders>
              <w:top w:val="nil"/>
              <w:left w:val="single" w:sz="12" w:space="0" w:color="auto"/>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eastAsia="nl-NL"/>
              </w:rPr>
            </w:pPr>
            <w:r w:rsidRPr="00615677">
              <w:rPr>
                <w:rFonts w:cs="Arial"/>
                <w:sz w:val="16"/>
                <w:szCs w:val="16"/>
                <w:lang w:eastAsia="nl-NL"/>
              </w:rPr>
              <w:t>Batavia type</w:t>
            </w:r>
          </w:p>
        </w:tc>
        <w:tc>
          <w:tcPr>
            <w:tcW w:w="1955" w:type="dxa"/>
            <w:tcBorders>
              <w:top w:val="nil"/>
              <w:left w:val="nil"/>
              <w:bottom w:val="single" w:sz="4" w:space="0" w:color="auto"/>
              <w:right w:val="nil"/>
            </w:tcBorders>
            <w:shd w:val="clear" w:color="auto" w:fill="auto"/>
            <w:vAlign w:val="center"/>
          </w:tcPr>
          <w:p w:rsidR="00615677" w:rsidRPr="00615677" w:rsidRDefault="00615677" w:rsidP="00615677">
            <w:pPr>
              <w:jc w:val="left"/>
              <w:rPr>
                <w:rFonts w:cs="Arial"/>
                <w:sz w:val="16"/>
                <w:szCs w:val="16"/>
                <w:lang w:eastAsia="nl-NL"/>
              </w:rPr>
            </w:pPr>
            <w:proofErr w:type="spellStart"/>
            <w:r w:rsidRPr="00615677">
              <w:rPr>
                <w:rFonts w:cs="Arial"/>
                <w:sz w:val="16"/>
                <w:szCs w:val="16"/>
                <w:lang w:eastAsia="nl-NL"/>
              </w:rPr>
              <w:t>Aquarel</w:t>
            </w:r>
            <w:proofErr w:type="spellEnd"/>
            <w:r w:rsidRPr="00615677">
              <w:rPr>
                <w:rFonts w:cs="Arial"/>
                <w:sz w:val="16"/>
                <w:szCs w:val="16"/>
                <w:lang w:eastAsia="nl-NL"/>
              </w:rPr>
              <w:t xml:space="preserve">, Curtis, </w:t>
            </w:r>
            <w:proofErr w:type="spellStart"/>
            <w:r w:rsidRPr="00615677">
              <w:rPr>
                <w:rFonts w:cs="Arial"/>
                <w:sz w:val="16"/>
                <w:szCs w:val="16"/>
                <w:lang w:eastAsia="nl-NL"/>
              </w:rPr>
              <w:t>Funnice</w:t>
            </w:r>
            <w:proofErr w:type="spellEnd"/>
            <w:r w:rsidRPr="00615677">
              <w:rPr>
                <w:rFonts w:cs="Arial"/>
                <w:sz w:val="16"/>
                <w:szCs w:val="16"/>
                <w:lang w:eastAsia="nl-NL"/>
              </w:rPr>
              <w:t xml:space="preserve">, Felucca, Grand Rapids, </w:t>
            </w:r>
            <w:proofErr w:type="spellStart"/>
            <w:r w:rsidRPr="00615677">
              <w:rPr>
                <w:rFonts w:cs="Arial"/>
                <w:sz w:val="16"/>
                <w:szCs w:val="16"/>
                <w:lang w:eastAsia="nl-NL"/>
              </w:rPr>
              <w:t>Masaida</w:t>
            </w:r>
            <w:proofErr w:type="spellEnd"/>
            <w:r w:rsidRPr="00615677">
              <w:rPr>
                <w:rFonts w:cs="Arial"/>
                <w:sz w:val="16"/>
                <w:szCs w:val="16"/>
                <w:lang w:eastAsia="nl-NL"/>
              </w:rPr>
              <w:t xml:space="preserve">, </w:t>
            </w:r>
            <w:proofErr w:type="spellStart"/>
            <w:r w:rsidRPr="00615677">
              <w:rPr>
                <w:rFonts w:cs="Arial"/>
                <w:sz w:val="16"/>
                <w:szCs w:val="16"/>
                <w:lang w:eastAsia="nl-NL"/>
              </w:rPr>
              <w:t>Visyon</w:t>
            </w:r>
            <w:proofErr w:type="spellEnd"/>
          </w:p>
        </w:tc>
        <w:tc>
          <w:tcPr>
            <w:tcW w:w="1579" w:type="dxa"/>
            <w:tcBorders>
              <w:top w:val="nil"/>
              <w:left w:val="double" w:sz="6" w:space="0" w:color="auto"/>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eastAsia="nl-NL"/>
              </w:rPr>
            </w:pPr>
            <w:r w:rsidRPr="00615677">
              <w:rPr>
                <w:rFonts w:cs="Arial"/>
                <w:sz w:val="16"/>
                <w:szCs w:val="16"/>
                <w:lang w:eastAsia="nl-NL"/>
              </w:rPr>
              <w:t>absent or weak to strong</w:t>
            </w:r>
          </w:p>
        </w:tc>
        <w:tc>
          <w:tcPr>
            <w:tcW w:w="1751" w:type="dxa"/>
            <w:tcBorders>
              <w:top w:val="nil"/>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absent or very few</w:t>
            </w:r>
          </w:p>
        </w:tc>
        <w:tc>
          <w:tcPr>
            <w:tcW w:w="1751" w:type="dxa"/>
            <w:tcBorders>
              <w:top w:val="nil"/>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medium to thick</w:t>
            </w:r>
          </w:p>
        </w:tc>
        <w:tc>
          <w:tcPr>
            <w:tcW w:w="1751" w:type="dxa"/>
            <w:tcBorders>
              <w:top w:val="nil"/>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weak to very strong</w:t>
            </w:r>
          </w:p>
        </w:tc>
        <w:tc>
          <w:tcPr>
            <w:tcW w:w="1751" w:type="dxa"/>
            <w:tcBorders>
              <w:top w:val="nil"/>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flabellate</w:t>
            </w:r>
          </w:p>
        </w:tc>
        <w:tc>
          <w:tcPr>
            <w:tcW w:w="2559" w:type="dxa"/>
            <w:tcBorders>
              <w:top w:val="nil"/>
              <w:left w:val="nil"/>
              <w:bottom w:val="single" w:sz="4" w:space="0" w:color="auto"/>
              <w:right w:val="single" w:sz="12" w:space="0" w:color="auto"/>
            </w:tcBorders>
            <w:shd w:val="clear" w:color="auto" w:fill="auto"/>
            <w:vAlign w:val="center"/>
          </w:tcPr>
          <w:p w:rsidR="00615677" w:rsidRPr="00615677" w:rsidRDefault="00615677" w:rsidP="00615677">
            <w:pPr>
              <w:jc w:val="left"/>
              <w:rPr>
                <w:rFonts w:cs="Arial"/>
                <w:sz w:val="16"/>
                <w:szCs w:val="16"/>
                <w:lang w:eastAsia="nl-NL"/>
              </w:rPr>
            </w:pPr>
            <w:r w:rsidRPr="00615677">
              <w:rPr>
                <w:rFonts w:cs="Arial"/>
                <w:sz w:val="16"/>
                <w:szCs w:val="16"/>
                <w:lang w:eastAsia="nl-NL"/>
              </w:rPr>
              <w:t>broad elliptic, circular or narrow oblate</w:t>
            </w:r>
          </w:p>
        </w:tc>
      </w:tr>
      <w:tr w:rsidR="00615677" w:rsidRPr="00615677" w:rsidTr="001630E0">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Frisée d'Amérique type</w:t>
            </w:r>
          </w:p>
        </w:tc>
        <w:tc>
          <w:tcPr>
            <w:tcW w:w="1955" w:type="dxa"/>
            <w:tcBorders>
              <w:top w:val="single" w:sz="4" w:space="0" w:color="auto"/>
              <w:left w:val="nil"/>
              <w:bottom w:val="single" w:sz="4" w:space="0" w:color="auto"/>
              <w:right w:val="nil"/>
            </w:tcBorders>
            <w:shd w:val="clear" w:color="auto" w:fill="auto"/>
            <w:vAlign w:val="center"/>
          </w:tcPr>
          <w:p w:rsidR="00615677" w:rsidRPr="00615677" w:rsidRDefault="00615677" w:rsidP="00615677">
            <w:pPr>
              <w:jc w:val="left"/>
              <w:rPr>
                <w:rFonts w:cs="Arial"/>
                <w:sz w:val="16"/>
                <w:szCs w:val="16"/>
                <w:lang w:val="fr-CH" w:eastAsia="nl-NL"/>
              </w:rPr>
            </w:pPr>
            <w:r w:rsidRPr="00615677">
              <w:rPr>
                <w:rFonts w:cs="Arial"/>
                <w:sz w:val="16"/>
                <w:szCs w:val="16"/>
                <w:lang w:val="fr-CH" w:eastAsia="nl-NL"/>
              </w:rPr>
              <w:t>Bijou, Blonde à couper améliorée</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absent or weak</w:t>
            </w:r>
          </w:p>
        </w:tc>
        <w:tc>
          <w:tcPr>
            <w:tcW w:w="1751" w:type="dxa"/>
            <w:tcBorders>
              <w:top w:val="single" w:sz="4" w:space="0" w:color="auto"/>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absent or very few</w:t>
            </w:r>
          </w:p>
        </w:tc>
        <w:tc>
          <w:tcPr>
            <w:tcW w:w="1751" w:type="dxa"/>
            <w:tcBorders>
              <w:top w:val="single" w:sz="4" w:space="0" w:color="auto"/>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thin</w:t>
            </w:r>
          </w:p>
        </w:tc>
        <w:tc>
          <w:tcPr>
            <w:tcW w:w="1751" w:type="dxa"/>
            <w:tcBorders>
              <w:top w:val="single" w:sz="4" w:space="0" w:color="auto"/>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absent to strong</w:t>
            </w:r>
          </w:p>
        </w:tc>
        <w:tc>
          <w:tcPr>
            <w:tcW w:w="1751" w:type="dxa"/>
            <w:tcBorders>
              <w:top w:val="single" w:sz="4" w:space="0" w:color="auto"/>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eastAsia="nl-NL"/>
              </w:rPr>
            </w:pPr>
            <w:r w:rsidRPr="00615677">
              <w:rPr>
                <w:rFonts w:cs="Arial"/>
                <w:sz w:val="16"/>
                <w:szCs w:val="16"/>
                <w:lang w:eastAsia="nl-NL"/>
              </w:rPr>
              <w:t>flabellate or not flabellate or semi</w:t>
            </w:r>
          </w:p>
        </w:tc>
        <w:tc>
          <w:tcPr>
            <w:tcW w:w="2559" w:type="dxa"/>
            <w:tcBorders>
              <w:top w:val="single" w:sz="4" w:space="0" w:color="auto"/>
              <w:left w:val="nil"/>
              <w:bottom w:val="single" w:sz="4" w:space="0" w:color="auto"/>
              <w:right w:val="single" w:sz="12"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w:t>
            </w:r>
          </w:p>
        </w:tc>
      </w:tr>
      <w:tr w:rsidR="00615677" w:rsidRPr="00615677" w:rsidTr="001630E0">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Lollo type</w:t>
            </w:r>
          </w:p>
        </w:tc>
        <w:tc>
          <w:tcPr>
            <w:tcW w:w="1955" w:type="dxa"/>
            <w:tcBorders>
              <w:top w:val="single" w:sz="4" w:space="0" w:color="auto"/>
              <w:left w:val="nil"/>
              <w:bottom w:val="single" w:sz="4" w:space="0" w:color="auto"/>
              <w:right w:val="nil"/>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Lollo rossa, Revolution</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absent or weak</w:t>
            </w:r>
          </w:p>
        </w:tc>
        <w:tc>
          <w:tcPr>
            <w:tcW w:w="1751" w:type="dxa"/>
            <w:tcBorders>
              <w:top w:val="single" w:sz="4" w:space="0" w:color="auto"/>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absent or very few</w:t>
            </w:r>
          </w:p>
        </w:tc>
        <w:tc>
          <w:tcPr>
            <w:tcW w:w="1751" w:type="dxa"/>
            <w:tcBorders>
              <w:top w:val="single" w:sz="4" w:space="0" w:color="auto"/>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thin</w:t>
            </w:r>
          </w:p>
        </w:tc>
        <w:tc>
          <w:tcPr>
            <w:tcW w:w="1751" w:type="dxa"/>
            <w:tcBorders>
              <w:top w:val="single" w:sz="4" w:space="0" w:color="auto"/>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 xml:space="preserve">strong to very strong </w:t>
            </w:r>
          </w:p>
        </w:tc>
        <w:tc>
          <w:tcPr>
            <w:tcW w:w="1751" w:type="dxa"/>
            <w:tcBorders>
              <w:top w:val="single" w:sz="4" w:space="0" w:color="auto"/>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flabellate</w:t>
            </w:r>
          </w:p>
        </w:tc>
        <w:tc>
          <w:tcPr>
            <w:tcW w:w="2559" w:type="dxa"/>
            <w:tcBorders>
              <w:top w:val="single" w:sz="4" w:space="0" w:color="auto"/>
              <w:left w:val="nil"/>
              <w:bottom w:val="single" w:sz="4" w:space="0" w:color="auto"/>
              <w:right w:val="single" w:sz="12"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w:t>
            </w:r>
          </w:p>
        </w:tc>
      </w:tr>
      <w:tr w:rsidR="00615677" w:rsidRPr="00615677" w:rsidTr="001630E0">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Oakleaf type</w:t>
            </w:r>
          </w:p>
        </w:tc>
        <w:tc>
          <w:tcPr>
            <w:tcW w:w="1955" w:type="dxa"/>
            <w:tcBorders>
              <w:top w:val="single" w:sz="4" w:space="0" w:color="auto"/>
              <w:left w:val="nil"/>
              <w:bottom w:val="single" w:sz="4" w:space="0" w:color="auto"/>
              <w:right w:val="nil"/>
            </w:tcBorders>
            <w:shd w:val="clear" w:color="auto" w:fill="auto"/>
            <w:vAlign w:val="center"/>
          </w:tcPr>
          <w:p w:rsidR="00615677" w:rsidRPr="00615677" w:rsidRDefault="00615677" w:rsidP="00615677">
            <w:pPr>
              <w:jc w:val="left"/>
              <w:rPr>
                <w:rFonts w:cs="Arial"/>
                <w:sz w:val="16"/>
                <w:szCs w:val="16"/>
                <w:lang w:eastAsia="nl-NL"/>
              </w:rPr>
            </w:pPr>
            <w:proofErr w:type="spellStart"/>
            <w:r w:rsidRPr="00615677">
              <w:rPr>
                <w:rFonts w:cs="Arial"/>
                <w:sz w:val="16"/>
                <w:szCs w:val="16"/>
                <w:lang w:eastAsia="nl-NL"/>
              </w:rPr>
              <w:t>Catalogna</w:t>
            </w:r>
            <w:proofErr w:type="spellEnd"/>
            <w:r w:rsidRPr="00615677">
              <w:rPr>
                <w:rFonts w:cs="Arial"/>
                <w:sz w:val="16"/>
                <w:szCs w:val="16"/>
                <w:lang w:eastAsia="nl-NL"/>
              </w:rPr>
              <w:t xml:space="preserve">, Kipling, </w:t>
            </w:r>
            <w:proofErr w:type="spellStart"/>
            <w:r w:rsidRPr="00615677">
              <w:rPr>
                <w:rFonts w:cs="Arial"/>
                <w:sz w:val="16"/>
                <w:szCs w:val="16"/>
                <w:lang w:eastAsia="nl-NL"/>
              </w:rPr>
              <w:t>Muraï</w:t>
            </w:r>
            <w:proofErr w:type="spellEnd"/>
            <w:r w:rsidRPr="00615677">
              <w:rPr>
                <w:rFonts w:cs="Arial"/>
                <w:sz w:val="16"/>
                <w:szCs w:val="16"/>
                <w:lang w:eastAsia="nl-NL"/>
              </w:rPr>
              <w:t>, Salad Bowl</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absent or weak</w:t>
            </w:r>
          </w:p>
        </w:tc>
        <w:tc>
          <w:tcPr>
            <w:tcW w:w="1751" w:type="dxa"/>
            <w:tcBorders>
              <w:top w:val="single" w:sz="4" w:space="0" w:color="auto"/>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few to many</w:t>
            </w:r>
          </w:p>
        </w:tc>
        <w:tc>
          <w:tcPr>
            <w:tcW w:w="1751" w:type="dxa"/>
            <w:tcBorders>
              <w:top w:val="single" w:sz="4" w:space="0" w:color="auto"/>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thin</w:t>
            </w:r>
          </w:p>
        </w:tc>
        <w:tc>
          <w:tcPr>
            <w:tcW w:w="1751" w:type="dxa"/>
            <w:tcBorders>
              <w:top w:val="single" w:sz="4" w:space="0" w:color="auto"/>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absent to weak</w:t>
            </w:r>
          </w:p>
        </w:tc>
        <w:tc>
          <w:tcPr>
            <w:tcW w:w="1751" w:type="dxa"/>
            <w:tcBorders>
              <w:top w:val="single" w:sz="4" w:space="0" w:color="auto"/>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eastAsia="nl-NL"/>
              </w:rPr>
            </w:pPr>
            <w:r w:rsidRPr="00615677">
              <w:rPr>
                <w:rFonts w:cs="Arial"/>
                <w:sz w:val="16"/>
                <w:szCs w:val="16"/>
                <w:lang w:eastAsia="nl-NL"/>
              </w:rPr>
              <w:t>flabellate or not flabellate or semi</w:t>
            </w:r>
          </w:p>
        </w:tc>
        <w:tc>
          <w:tcPr>
            <w:tcW w:w="2559" w:type="dxa"/>
            <w:tcBorders>
              <w:top w:val="single" w:sz="4" w:space="0" w:color="auto"/>
              <w:left w:val="nil"/>
              <w:bottom w:val="single" w:sz="4" w:space="0" w:color="auto"/>
              <w:right w:val="single" w:sz="12"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w:t>
            </w:r>
          </w:p>
        </w:tc>
      </w:tr>
      <w:tr w:rsidR="00615677" w:rsidRPr="00615677" w:rsidTr="001630E0">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Multi-divided type</w:t>
            </w:r>
          </w:p>
        </w:tc>
        <w:tc>
          <w:tcPr>
            <w:tcW w:w="1955" w:type="dxa"/>
            <w:tcBorders>
              <w:top w:val="single" w:sz="4" w:space="0" w:color="auto"/>
              <w:left w:val="nil"/>
              <w:bottom w:val="single" w:sz="4" w:space="0" w:color="auto"/>
              <w:right w:val="nil"/>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Curletta, Duplex, Jadigon, Rodagio</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absent or weak</w:t>
            </w:r>
          </w:p>
        </w:tc>
        <w:tc>
          <w:tcPr>
            <w:tcW w:w="1751" w:type="dxa"/>
            <w:tcBorders>
              <w:top w:val="single" w:sz="4" w:space="0" w:color="auto"/>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medium to very many</w:t>
            </w:r>
          </w:p>
        </w:tc>
        <w:tc>
          <w:tcPr>
            <w:tcW w:w="1751" w:type="dxa"/>
            <w:tcBorders>
              <w:top w:val="single" w:sz="4" w:space="0" w:color="auto"/>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thin</w:t>
            </w:r>
          </w:p>
        </w:tc>
        <w:tc>
          <w:tcPr>
            <w:tcW w:w="1751" w:type="dxa"/>
            <w:tcBorders>
              <w:top w:val="single" w:sz="4" w:space="0" w:color="auto"/>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weak to very strong</w:t>
            </w:r>
          </w:p>
        </w:tc>
        <w:tc>
          <w:tcPr>
            <w:tcW w:w="1751" w:type="dxa"/>
            <w:tcBorders>
              <w:top w:val="single" w:sz="4" w:space="0" w:color="auto"/>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flabellate</w:t>
            </w:r>
          </w:p>
        </w:tc>
        <w:tc>
          <w:tcPr>
            <w:tcW w:w="2559" w:type="dxa"/>
            <w:tcBorders>
              <w:top w:val="single" w:sz="4" w:space="0" w:color="auto"/>
              <w:left w:val="nil"/>
              <w:bottom w:val="single" w:sz="4" w:space="0" w:color="auto"/>
              <w:right w:val="single" w:sz="12"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w:t>
            </w:r>
          </w:p>
        </w:tc>
      </w:tr>
      <w:tr w:rsidR="00615677" w:rsidRPr="00615677" w:rsidTr="001630E0">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Frillice type</w:t>
            </w:r>
          </w:p>
        </w:tc>
        <w:tc>
          <w:tcPr>
            <w:tcW w:w="1955" w:type="dxa"/>
            <w:tcBorders>
              <w:top w:val="single" w:sz="4" w:space="0" w:color="auto"/>
              <w:left w:val="nil"/>
              <w:bottom w:val="single" w:sz="4" w:space="0" w:color="auto"/>
              <w:right w:val="nil"/>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Frilett</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absent or weak</w:t>
            </w:r>
          </w:p>
        </w:tc>
        <w:tc>
          <w:tcPr>
            <w:tcW w:w="1751" w:type="dxa"/>
            <w:tcBorders>
              <w:top w:val="single" w:sz="4" w:space="0" w:color="auto"/>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absent or very few</w:t>
            </w:r>
          </w:p>
        </w:tc>
        <w:tc>
          <w:tcPr>
            <w:tcW w:w="1751" w:type="dxa"/>
            <w:tcBorders>
              <w:top w:val="single" w:sz="4" w:space="0" w:color="auto"/>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thick</w:t>
            </w:r>
          </w:p>
        </w:tc>
        <w:tc>
          <w:tcPr>
            <w:tcW w:w="1751" w:type="dxa"/>
            <w:tcBorders>
              <w:top w:val="single" w:sz="4" w:space="0" w:color="auto"/>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weak to strong</w:t>
            </w:r>
          </w:p>
        </w:tc>
        <w:tc>
          <w:tcPr>
            <w:tcW w:w="1751" w:type="dxa"/>
            <w:tcBorders>
              <w:top w:val="single" w:sz="4" w:space="0" w:color="auto"/>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flabellate</w:t>
            </w:r>
          </w:p>
        </w:tc>
        <w:tc>
          <w:tcPr>
            <w:tcW w:w="2559" w:type="dxa"/>
            <w:tcBorders>
              <w:top w:val="single" w:sz="4" w:space="0" w:color="auto"/>
              <w:left w:val="nil"/>
              <w:bottom w:val="single" w:sz="4" w:space="0" w:color="auto"/>
              <w:right w:val="single" w:sz="12"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w:t>
            </w:r>
          </w:p>
        </w:tc>
      </w:tr>
      <w:tr w:rsidR="00615677" w:rsidRPr="00615677" w:rsidTr="001630E0">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Cos type</w:t>
            </w:r>
          </w:p>
        </w:tc>
        <w:tc>
          <w:tcPr>
            <w:tcW w:w="1955" w:type="dxa"/>
            <w:tcBorders>
              <w:top w:val="single" w:sz="4" w:space="0" w:color="auto"/>
              <w:left w:val="nil"/>
              <w:bottom w:val="single" w:sz="4" w:space="0" w:color="auto"/>
              <w:right w:val="nil"/>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 xml:space="preserve">Actarus, </w:t>
            </w:r>
            <w:r w:rsidRPr="00615677">
              <w:rPr>
                <w:rFonts w:cs="Arial"/>
                <w:sz w:val="16"/>
                <w:szCs w:val="16"/>
                <w:lang w:val="nl-NL" w:eastAsia="nl-NL"/>
              </w:rPr>
              <w:br/>
              <w:t>Blonde maraîchère, Pinokkio</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eastAsia="nl-NL"/>
              </w:rPr>
            </w:pPr>
            <w:r w:rsidRPr="00615677">
              <w:rPr>
                <w:rFonts w:cs="Arial"/>
                <w:sz w:val="16"/>
                <w:szCs w:val="16"/>
                <w:lang w:eastAsia="nl-NL"/>
              </w:rPr>
              <w:t xml:space="preserve">absent or weak to medium </w:t>
            </w:r>
          </w:p>
        </w:tc>
        <w:tc>
          <w:tcPr>
            <w:tcW w:w="1751" w:type="dxa"/>
            <w:tcBorders>
              <w:top w:val="single" w:sz="4" w:space="0" w:color="auto"/>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absent or very few</w:t>
            </w:r>
          </w:p>
        </w:tc>
        <w:tc>
          <w:tcPr>
            <w:tcW w:w="1751" w:type="dxa"/>
            <w:tcBorders>
              <w:top w:val="single" w:sz="4" w:space="0" w:color="auto"/>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medium to thick</w:t>
            </w:r>
          </w:p>
        </w:tc>
        <w:tc>
          <w:tcPr>
            <w:tcW w:w="1751" w:type="dxa"/>
            <w:tcBorders>
              <w:top w:val="single" w:sz="4" w:space="0" w:color="auto"/>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absent to weak</w:t>
            </w:r>
          </w:p>
        </w:tc>
        <w:tc>
          <w:tcPr>
            <w:tcW w:w="1751" w:type="dxa"/>
            <w:tcBorders>
              <w:top w:val="single" w:sz="4" w:space="0" w:color="auto"/>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not flabellate</w:t>
            </w:r>
          </w:p>
        </w:tc>
        <w:tc>
          <w:tcPr>
            <w:tcW w:w="2559" w:type="dxa"/>
            <w:tcBorders>
              <w:top w:val="single" w:sz="4" w:space="0" w:color="auto"/>
              <w:left w:val="nil"/>
              <w:bottom w:val="single" w:sz="4" w:space="0" w:color="auto"/>
              <w:right w:val="single" w:sz="12"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narrow elliptic</w:t>
            </w:r>
          </w:p>
        </w:tc>
      </w:tr>
      <w:tr w:rsidR="00615677" w:rsidRPr="00615677" w:rsidTr="001630E0">
        <w:trPr>
          <w:trHeight w:val="614"/>
        </w:trPr>
        <w:tc>
          <w:tcPr>
            <w:tcW w:w="1751" w:type="dxa"/>
            <w:tcBorders>
              <w:top w:val="nil"/>
              <w:left w:val="single" w:sz="12" w:space="0" w:color="auto"/>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Gem type</w:t>
            </w:r>
          </w:p>
        </w:tc>
        <w:tc>
          <w:tcPr>
            <w:tcW w:w="1955" w:type="dxa"/>
            <w:tcBorders>
              <w:top w:val="nil"/>
              <w:left w:val="nil"/>
              <w:bottom w:val="single" w:sz="4" w:space="0" w:color="auto"/>
              <w:right w:val="nil"/>
            </w:tcBorders>
            <w:shd w:val="clear" w:color="auto" w:fill="auto"/>
            <w:vAlign w:val="center"/>
          </w:tcPr>
          <w:p w:rsidR="00615677" w:rsidRPr="00615677" w:rsidRDefault="00615677" w:rsidP="00615677">
            <w:pPr>
              <w:jc w:val="left"/>
              <w:rPr>
                <w:rFonts w:cs="Arial"/>
                <w:sz w:val="16"/>
                <w:szCs w:val="16"/>
                <w:lang w:val="fr-CH" w:eastAsia="nl-NL"/>
              </w:rPr>
            </w:pPr>
            <w:proofErr w:type="spellStart"/>
            <w:r w:rsidRPr="00615677">
              <w:rPr>
                <w:rFonts w:cs="Arial"/>
                <w:sz w:val="16"/>
                <w:szCs w:val="16"/>
                <w:lang w:val="fr-CH" w:eastAsia="nl-NL"/>
              </w:rPr>
              <w:t>Craquerelle</w:t>
            </w:r>
            <w:proofErr w:type="spellEnd"/>
            <w:r w:rsidRPr="00615677">
              <w:rPr>
                <w:rFonts w:cs="Arial"/>
                <w:sz w:val="16"/>
                <w:szCs w:val="16"/>
                <w:lang w:val="fr-CH" w:eastAsia="nl-NL"/>
              </w:rPr>
              <w:t xml:space="preserve"> du Midi, Sucrine, </w:t>
            </w:r>
            <w:proofErr w:type="spellStart"/>
            <w:r w:rsidRPr="00615677">
              <w:rPr>
                <w:rFonts w:cs="Arial"/>
                <w:sz w:val="16"/>
                <w:szCs w:val="16"/>
                <w:lang w:val="fr-CH" w:eastAsia="nl-NL"/>
              </w:rPr>
              <w:t>Xanadu</w:t>
            </w:r>
            <w:proofErr w:type="spellEnd"/>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eastAsia="nl-NL"/>
              </w:rPr>
            </w:pPr>
            <w:r w:rsidRPr="00615677">
              <w:rPr>
                <w:rFonts w:cs="Arial"/>
                <w:sz w:val="16"/>
                <w:szCs w:val="16"/>
                <w:lang w:eastAsia="nl-NL"/>
              </w:rPr>
              <w:t>absent or weak to medium</w:t>
            </w:r>
          </w:p>
        </w:tc>
        <w:tc>
          <w:tcPr>
            <w:tcW w:w="1751" w:type="dxa"/>
            <w:tcBorders>
              <w:top w:val="nil"/>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absent or very few</w:t>
            </w:r>
          </w:p>
        </w:tc>
        <w:tc>
          <w:tcPr>
            <w:tcW w:w="1751" w:type="dxa"/>
            <w:tcBorders>
              <w:top w:val="nil"/>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medium to thick</w:t>
            </w:r>
          </w:p>
        </w:tc>
        <w:tc>
          <w:tcPr>
            <w:tcW w:w="1751" w:type="dxa"/>
            <w:tcBorders>
              <w:top w:val="nil"/>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absent to weak</w:t>
            </w:r>
          </w:p>
        </w:tc>
        <w:tc>
          <w:tcPr>
            <w:tcW w:w="1751" w:type="dxa"/>
            <w:tcBorders>
              <w:top w:val="nil"/>
              <w:left w:val="nil"/>
              <w:bottom w:val="single" w:sz="4"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not flabellate</w:t>
            </w:r>
          </w:p>
        </w:tc>
        <w:tc>
          <w:tcPr>
            <w:tcW w:w="2559" w:type="dxa"/>
            <w:tcBorders>
              <w:top w:val="nil"/>
              <w:left w:val="nil"/>
              <w:bottom w:val="single" w:sz="4" w:space="0" w:color="auto"/>
              <w:right w:val="single" w:sz="12" w:space="0" w:color="auto"/>
            </w:tcBorders>
            <w:shd w:val="clear" w:color="auto" w:fill="auto"/>
            <w:vAlign w:val="center"/>
          </w:tcPr>
          <w:p w:rsidR="00615677" w:rsidRPr="00615677" w:rsidRDefault="00615677" w:rsidP="00615677">
            <w:pPr>
              <w:jc w:val="left"/>
              <w:rPr>
                <w:rFonts w:cs="Arial"/>
                <w:sz w:val="16"/>
                <w:szCs w:val="16"/>
                <w:lang w:eastAsia="nl-NL"/>
              </w:rPr>
            </w:pPr>
            <w:r w:rsidRPr="00615677">
              <w:rPr>
                <w:rFonts w:cs="Arial"/>
                <w:sz w:val="16"/>
                <w:szCs w:val="16"/>
                <w:lang w:eastAsia="nl-NL"/>
              </w:rPr>
              <w:t>broad elliptic, circular or narrow oblate</w:t>
            </w:r>
          </w:p>
        </w:tc>
      </w:tr>
      <w:tr w:rsidR="00615677" w:rsidRPr="00615677" w:rsidTr="001630E0">
        <w:trPr>
          <w:trHeight w:val="442"/>
        </w:trPr>
        <w:tc>
          <w:tcPr>
            <w:tcW w:w="1751" w:type="dxa"/>
            <w:tcBorders>
              <w:top w:val="nil"/>
              <w:left w:val="single" w:sz="12" w:space="0" w:color="auto"/>
              <w:bottom w:val="single" w:sz="12"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Stem type</w:t>
            </w:r>
          </w:p>
        </w:tc>
        <w:tc>
          <w:tcPr>
            <w:tcW w:w="1955" w:type="dxa"/>
            <w:tcBorders>
              <w:top w:val="nil"/>
              <w:left w:val="nil"/>
              <w:bottom w:val="single" w:sz="12" w:space="0" w:color="auto"/>
              <w:right w:val="nil"/>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Celtuce, Guasihong</w:t>
            </w:r>
          </w:p>
        </w:tc>
        <w:tc>
          <w:tcPr>
            <w:tcW w:w="1579" w:type="dxa"/>
            <w:tcBorders>
              <w:top w:val="nil"/>
              <w:left w:val="double" w:sz="6" w:space="0" w:color="auto"/>
              <w:bottom w:val="single" w:sz="12"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absent or weak</w:t>
            </w:r>
          </w:p>
        </w:tc>
        <w:tc>
          <w:tcPr>
            <w:tcW w:w="1751" w:type="dxa"/>
            <w:tcBorders>
              <w:top w:val="nil"/>
              <w:left w:val="nil"/>
              <w:bottom w:val="single" w:sz="12"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absent or very few</w:t>
            </w:r>
          </w:p>
        </w:tc>
        <w:tc>
          <w:tcPr>
            <w:tcW w:w="1751" w:type="dxa"/>
            <w:tcBorders>
              <w:top w:val="nil"/>
              <w:left w:val="nil"/>
              <w:bottom w:val="single" w:sz="12"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thin to medium</w:t>
            </w:r>
          </w:p>
        </w:tc>
        <w:tc>
          <w:tcPr>
            <w:tcW w:w="1751" w:type="dxa"/>
            <w:tcBorders>
              <w:top w:val="nil"/>
              <w:left w:val="nil"/>
              <w:bottom w:val="single" w:sz="12"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absent to weak</w:t>
            </w:r>
          </w:p>
        </w:tc>
        <w:tc>
          <w:tcPr>
            <w:tcW w:w="1751" w:type="dxa"/>
            <w:tcBorders>
              <w:top w:val="nil"/>
              <w:left w:val="nil"/>
              <w:bottom w:val="single" w:sz="12" w:space="0" w:color="auto"/>
              <w:right w:val="single" w:sz="4"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not flabellate</w:t>
            </w:r>
          </w:p>
        </w:tc>
        <w:tc>
          <w:tcPr>
            <w:tcW w:w="2559" w:type="dxa"/>
            <w:tcBorders>
              <w:top w:val="nil"/>
              <w:left w:val="nil"/>
              <w:bottom w:val="single" w:sz="12" w:space="0" w:color="auto"/>
              <w:right w:val="single" w:sz="12" w:space="0" w:color="auto"/>
            </w:tcBorders>
            <w:shd w:val="clear" w:color="auto" w:fill="auto"/>
            <w:vAlign w:val="center"/>
          </w:tcPr>
          <w:p w:rsidR="00615677" w:rsidRPr="00615677" w:rsidRDefault="00615677" w:rsidP="00615677">
            <w:pPr>
              <w:jc w:val="left"/>
              <w:rPr>
                <w:rFonts w:cs="Arial"/>
                <w:sz w:val="16"/>
                <w:szCs w:val="16"/>
                <w:lang w:val="nl-NL" w:eastAsia="nl-NL"/>
              </w:rPr>
            </w:pPr>
            <w:r w:rsidRPr="00615677">
              <w:rPr>
                <w:rFonts w:cs="Arial"/>
                <w:sz w:val="16"/>
                <w:szCs w:val="16"/>
                <w:lang w:val="nl-NL" w:eastAsia="nl-NL"/>
              </w:rPr>
              <w:t>-</w:t>
            </w:r>
          </w:p>
        </w:tc>
      </w:tr>
    </w:tbl>
    <w:p w:rsidR="00615677" w:rsidRPr="00615677" w:rsidRDefault="00615677" w:rsidP="00615677"/>
    <w:p w:rsidR="00615677" w:rsidRPr="00615677" w:rsidRDefault="00615677" w:rsidP="00615677"/>
    <w:p w:rsidR="00615677" w:rsidRPr="00615677" w:rsidRDefault="00615677" w:rsidP="00615677"/>
    <w:p w:rsidR="00050E16" w:rsidRPr="00C5280D" w:rsidRDefault="00615677" w:rsidP="00615677">
      <w:pPr>
        <w:ind w:right="312"/>
        <w:jc w:val="right"/>
      </w:pPr>
      <w:r w:rsidRPr="00615677">
        <w:t>[End of Annex and of document]</w:t>
      </w:r>
    </w:p>
    <w:sectPr w:rsidR="00050E16" w:rsidRPr="00C5280D" w:rsidSect="00615677">
      <w:headerReference w:type="default" r:id="rId10"/>
      <w:headerReference w:type="first" r:id="rId11"/>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677" w:rsidRDefault="00615677" w:rsidP="006655D3">
      <w:r>
        <w:separator/>
      </w:r>
    </w:p>
    <w:p w:rsidR="00615677" w:rsidRDefault="00615677" w:rsidP="006655D3"/>
    <w:p w:rsidR="00615677" w:rsidRDefault="00615677" w:rsidP="006655D3"/>
  </w:endnote>
  <w:endnote w:type="continuationSeparator" w:id="0">
    <w:p w:rsidR="00615677" w:rsidRDefault="00615677" w:rsidP="006655D3">
      <w:r>
        <w:separator/>
      </w:r>
    </w:p>
    <w:p w:rsidR="00615677" w:rsidRPr="00294751" w:rsidRDefault="00615677">
      <w:pPr>
        <w:pStyle w:val="Footer"/>
        <w:spacing w:after="60"/>
        <w:rPr>
          <w:sz w:val="18"/>
          <w:lang w:val="fr-FR"/>
        </w:rPr>
      </w:pPr>
      <w:r w:rsidRPr="00294751">
        <w:rPr>
          <w:sz w:val="18"/>
          <w:lang w:val="fr-FR"/>
        </w:rPr>
        <w:t>[Suite de la note de la page précédente]</w:t>
      </w:r>
    </w:p>
    <w:p w:rsidR="00615677" w:rsidRPr="00294751" w:rsidRDefault="00615677" w:rsidP="006655D3">
      <w:pPr>
        <w:rPr>
          <w:lang w:val="fr-FR"/>
        </w:rPr>
      </w:pPr>
    </w:p>
    <w:p w:rsidR="00615677" w:rsidRPr="00294751" w:rsidRDefault="00615677" w:rsidP="006655D3">
      <w:pPr>
        <w:rPr>
          <w:lang w:val="fr-FR"/>
        </w:rPr>
      </w:pPr>
    </w:p>
  </w:endnote>
  <w:endnote w:type="continuationNotice" w:id="1">
    <w:p w:rsidR="00615677" w:rsidRPr="00294751" w:rsidRDefault="00615677" w:rsidP="006655D3">
      <w:pPr>
        <w:rPr>
          <w:lang w:val="fr-FR"/>
        </w:rPr>
      </w:pPr>
      <w:r w:rsidRPr="00294751">
        <w:rPr>
          <w:lang w:val="fr-FR"/>
        </w:rPr>
        <w:t>[Suite de la note page suivante]</w:t>
      </w:r>
    </w:p>
    <w:p w:rsidR="00615677" w:rsidRPr="00294751" w:rsidRDefault="00615677" w:rsidP="006655D3">
      <w:pPr>
        <w:rPr>
          <w:lang w:val="fr-FR"/>
        </w:rPr>
      </w:pPr>
    </w:p>
    <w:p w:rsidR="00615677" w:rsidRPr="00294751" w:rsidRDefault="0061567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37" w:type="dxa"/>
      <w:tblLayout w:type="fixed"/>
      <w:tblLook w:val="01E0" w:firstRow="1" w:lastRow="1" w:firstColumn="1" w:lastColumn="1" w:noHBand="0" w:noVBand="0"/>
    </w:tblPr>
    <w:tblGrid>
      <w:gridCol w:w="10837"/>
    </w:tblGrid>
    <w:tr w:rsidR="00615677">
      <w:tc>
        <w:tcPr>
          <w:tcW w:w="10837" w:type="dxa"/>
        </w:tcPr>
        <w:p w:rsidR="00615677" w:rsidRDefault="00615677">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677" w:rsidRDefault="00615677" w:rsidP="006655D3">
      <w:r>
        <w:separator/>
      </w:r>
    </w:p>
  </w:footnote>
  <w:footnote w:type="continuationSeparator" w:id="0">
    <w:p w:rsidR="00615677" w:rsidRDefault="00615677" w:rsidP="006655D3">
      <w:r>
        <w:separator/>
      </w:r>
    </w:p>
  </w:footnote>
  <w:footnote w:type="continuationNotice" w:id="1">
    <w:p w:rsidR="00615677" w:rsidRPr="00AB530F" w:rsidRDefault="00615677"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77" w:rsidRDefault="00615677">
    <w:pPr>
      <w:pStyle w:val="Header"/>
      <w:rPr>
        <w:lang w:val="pt-BR"/>
      </w:rPr>
    </w:pPr>
    <w:r w:rsidRPr="00615677">
      <w:rPr>
        <w:lang w:val="en-US"/>
      </w:rPr>
      <w:t>TC/54/15</w:t>
    </w:r>
  </w:p>
  <w:p w:rsidR="00615677" w:rsidRPr="00697707" w:rsidRDefault="00615677" w:rsidP="00691994">
    <w:pPr>
      <w:pStyle w:val="Header"/>
    </w:pPr>
    <w:proofErr w:type="gramStart"/>
    <w:r w:rsidRPr="00063469">
      <w:rPr>
        <w:lang w:val="en-AU"/>
      </w:rPr>
      <w:t>page</w:t>
    </w:r>
    <w:proofErr w:type="gramEnd"/>
    <w:r w:rsidRPr="00063469">
      <w:rPr>
        <w:lang w:val="en-AU"/>
      </w:rPr>
      <w:t xml:space="preserve"> </w:t>
    </w:r>
    <w:r w:rsidRPr="00697707">
      <w:rPr>
        <w:lang w:val="en-AU"/>
      </w:rPr>
      <w:fldChar w:fldCharType="begin"/>
    </w:r>
    <w:r w:rsidRPr="00063469">
      <w:rPr>
        <w:lang w:val="en-AU"/>
      </w:rPr>
      <w:instrText xml:space="preserve"> PAGE </w:instrText>
    </w:r>
    <w:r w:rsidRPr="00697707">
      <w:rPr>
        <w:lang w:val="en-AU"/>
      </w:rPr>
      <w:fldChar w:fldCharType="separate"/>
    </w:r>
    <w:r w:rsidR="00D86914">
      <w:rPr>
        <w:noProof/>
        <w:lang w:val="en-AU"/>
      </w:rPr>
      <w:t>3</w:t>
    </w:r>
    <w:r w:rsidRPr="00697707">
      <w:rPr>
        <w:lang w:val="pt-BR"/>
      </w:rPr>
      <w:fldChar w:fldCharType="end"/>
    </w:r>
  </w:p>
  <w:p w:rsidR="00615677" w:rsidRPr="00697707" w:rsidRDefault="00615677">
    <w:pPr>
      <w:pStyle w:val="Header"/>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8B6E60" w:rsidP="00EB048E">
    <w:pPr>
      <w:pStyle w:val="Header"/>
      <w:rPr>
        <w:rStyle w:val="PageNumber"/>
        <w:lang w:val="en-US"/>
      </w:rPr>
    </w:pPr>
    <w:r>
      <w:rPr>
        <w:rStyle w:val="PageNumber"/>
        <w:lang w:val="en-US"/>
      </w:rPr>
      <w:t>TC/54</w:t>
    </w:r>
    <w:r w:rsidR="00667404">
      <w:rPr>
        <w:rStyle w:val="PageNumber"/>
        <w:lang w:val="en-US"/>
      </w:rPr>
      <w:t>/</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272F6">
      <w:rPr>
        <w:rStyle w:val="PageNumber"/>
        <w:noProof/>
        <w:lang w:val="en-US"/>
      </w:rPr>
      <w:t>3</w:t>
    </w:r>
    <w:r w:rsidRPr="00C5280D">
      <w:rPr>
        <w:rStyle w:val="PageNumber"/>
        <w:lang w:val="en-US"/>
      </w:rPr>
      <w:fldChar w:fldCharType="end"/>
    </w:r>
  </w:p>
  <w:p w:rsidR="00182B99" w:rsidRPr="00C5280D" w:rsidRDefault="00182B99" w:rsidP="006655D3"/>
  <w:p w:rsidR="002E6810" w:rsidRDefault="002E681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77" w:rsidRDefault="00615677" w:rsidP="00615677">
    <w:pPr>
      <w:pStyle w:val="Header"/>
      <w:rPr>
        <w:lang w:val="en-US"/>
      </w:rPr>
    </w:pPr>
    <w:r w:rsidRPr="00615677">
      <w:rPr>
        <w:lang w:val="en-US"/>
      </w:rPr>
      <w:t>TC/54/15</w:t>
    </w:r>
  </w:p>
  <w:p w:rsidR="00615677" w:rsidRDefault="00615677" w:rsidP="00615677">
    <w:pPr>
      <w:pStyle w:val="Header"/>
      <w:rPr>
        <w:lang w:val="en-US"/>
      </w:rPr>
    </w:pPr>
  </w:p>
  <w:p w:rsidR="00615677" w:rsidRDefault="00615677" w:rsidP="00615677">
    <w:pPr>
      <w:pStyle w:val="Header"/>
      <w:rPr>
        <w:lang w:val="en-US"/>
      </w:rPr>
    </w:pPr>
    <w:r>
      <w:rPr>
        <w:lang w:val="en-US"/>
      </w:rPr>
      <w:t>ANNEX</w:t>
    </w:r>
  </w:p>
  <w:p w:rsidR="00615677" w:rsidRPr="00615677" w:rsidRDefault="00615677" w:rsidP="006156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677"/>
    <w:rsid w:val="00010CF3"/>
    <w:rsid w:val="00011E27"/>
    <w:rsid w:val="000148BC"/>
    <w:rsid w:val="00024AB8"/>
    <w:rsid w:val="00030854"/>
    <w:rsid w:val="00036028"/>
    <w:rsid w:val="00044642"/>
    <w:rsid w:val="000446B9"/>
    <w:rsid w:val="00047E21"/>
    <w:rsid w:val="00050E16"/>
    <w:rsid w:val="00085505"/>
    <w:rsid w:val="0009459E"/>
    <w:rsid w:val="000C4E25"/>
    <w:rsid w:val="000C7021"/>
    <w:rsid w:val="000D6BBC"/>
    <w:rsid w:val="000D7780"/>
    <w:rsid w:val="000E37CB"/>
    <w:rsid w:val="000E636A"/>
    <w:rsid w:val="000F2F11"/>
    <w:rsid w:val="00105929"/>
    <w:rsid w:val="00110C36"/>
    <w:rsid w:val="001131D5"/>
    <w:rsid w:val="001272F6"/>
    <w:rsid w:val="00141DB8"/>
    <w:rsid w:val="00172084"/>
    <w:rsid w:val="0017474A"/>
    <w:rsid w:val="001758C6"/>
    <w:rsid w:val="00182B99"/>
    <w:rsid w:val="001F6844"/>
    <w:rsid w:val="0021332C"/>
    <w:rsid w:val="00213982"/>
    <w:rsid w:val="002435BC"/>
    <w:rsid w:val="0024416D"/>
    <w:rsid w:val="00271911"/>
    <w:rsid w:val="002800A0"/>
    <w:rsid w:val="002801B3"/>
    <w:rsid w:val="00281060"/>
    <w:rsid w:val="002940E8"/>
    <w:rsid w:val="00294751"/>
    <w:rsid w:val="002A6E50"/>
    <w:rsid w:val="002B4298"/>
    <w:rsid w:val="002C256A"/>
    <w:rsid w:val="002C5078"/>
    <w:rsid w:val="002E6810"/>
    <w:rsid w:val="00304827"/>
    <w:rsid w:val="00305A7F"/>
    <w:rsid w:val="003152FE"/>
    <w:rsid w:val="00327436"/>
    <w:rsid w:val="00344BD6"/>
    <w:rsid w:val="0035528D"/>
    <w:rsid w:val="00361821"/>
    <w:rsid w:val="00361E9E"/>
    <w:rsid w:val="003C7FBE"/>
    <w:rsid w:val="003D227C"/>
    <w:rsid w:val="003D2B4D"/>
    <w:rsid w:val="00444A88"/>
    <w:rsid w:val="004468F1"/>
    <w:rsid w:val="00474DA4"/>
    <w:rsid w:val="00476B4D"/>
    <w:rsid w:val="004805FA"/>
    <w:rsid w:val="004935D2"/>
    <w:rsid w:val="004A671D"/>
    <w:rsid w:val="004B1215"/>
    <w:rsid w:val="004B77C1"/>
    <w:rsid w:val="004D047D"/>
    <w:rsid w:val="004F1E9E"/>
    <w:rsid w:val="004F305A"/>
    <w:rsid w:val="004F4199"/>
    <w:rsid w:val="00512164"/>
    <w:rsid w:val="00520297"/>
    <w:rsid w:val="00526D41"/>
    <w:rsid w:val="005338F9"/>
    <w:rsid w:val="0054281C"/>
    <w:rsid w:val="00544581"/>
    <w:rsid w:val="0055268D"/>
    <w:rsid w:val="00576BE4"/>
    <w:rsid w:val="005A400A"/>
    <w:rsid w:val="005F7B92"/>
    <w:rsid w:val="00612379"/>
    <w:rsid w:val="006153B6"/>
    <w:rsid w:val="0061555F"/>
    <w:rsid w:val="00615677"/>
    <w:rsid w:val="00636CA6"/>
    <w:rsid w:val="00641200"/>
    <w:rsid w:val="00645CA8"/>
    <w:rsid w:val="006520F8"/>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77EE5"/>
    <w:rsid w:val="00784836"/>
    <w:rsid w:val="0079023E"/>
    <w:rsid w:val="007A2854"/>
    <w:rsid w:val="007B63FE"/>
    <w:rsid w:val="007C1D92"/>
    <w:rsid w:val="007C4CB9"/>
    <w:rsid w:val="007D0B9D"/>
    <w:rsid w:val="007D19B0"/>
    <w:rsid w:val="007E05B9"/>
    <w:rsid w:val="007E4C02"/>
    <w:rsid w:val="007F498F"/>
    <w:rsid w:val="0080679D"/>
    <w:rsid w:val="008108B0"/>
    <w:rsid w:val="00811B20"/>
    <w:rsid w:val="00813F80"/>
    <w:rsid w:val="008211B5"/>
    <w:rsid w:val="0082296E"/>
    <w:rsid w:val="00824099"/>
    <w:rsid w:val="00846D7C"/>
    <w:rsid w:val="00867AC1"/>
    <w:rsid w:val="0087535E"/>
    <w:rsid w:val="00890DF8"/>
    <w:rsid w:val="008A743F"/>
    <w:rsid w:val="008B6E60"/>
    <w:rsid w:val="008C0970"/>
    <w:rsid w:val="008D0BC5"/>
    <w:rsid w:val="008D2CF7"/>
    <w:rsid w:val="008D7E86"/>
    <w:rsid w:val="00900C26"/>
    <w:rsid w:val="0090197F"/>
    <w:rsid w:val="00906DDC"/>
    <w:rsid w:val="00934E09"/>
    <w:rsid w:val="00936253"/>
    <w:rsid w:val="00940D46"/>
    <w:rsid w:val="00952DD4"/>
    <w:rsid w:val="00965AE7"/>
    <w:rsid w:val="00970FED"/>
    <w:rsid w:val="00992D82"/>
    <w:rsid w:val="00997029"/>
    <w:rsid w:val="009A7339"/>
    <w:rsid w:val="009B440E"/>
    <w:rsid w:val="009D690D"/>
    <w:rsid w:val="009E65B6"/>
    <w:rsid w:val="00A24C10"/>
    <w:rsid w:val="00A42AC3"/>
    <w:rsid w:val="00A430CF"/>
    <w:rsid w:val="00A54309"/>
    <w:rsid w:val="00AB2B93"/>
    <w:rsid w:val="00AB530F"/>
    <w:rsid w:val="00AB7E5B"/>
    <w:rsid w:val="00AC2883"/>
    <w:rsid w:val="00AC6854"/>
    <w:rsid w:val="00AE0EF1"/>
    <w:rsid w:val="00AE2937"/>
    <w:rsid w:val="00B00B1D"/>
    <w:rsid w:val="00B07301"/>
    <w:rsid w:val="00B11F3E"/>
    <w:rsid w:val="00B224DE"/>
    <w:rsid w:val="00B324D4"/>
    <w:rsid w:val="00B46575"/>
    <w:rsid w:val="00B61777"/>
    <w:rsid w:val="00B71CA7"/>
    <w:rsid w:val="00B84BBD"/>
    <w:rsid w:val="00BA43FB"/>
    <w:rsid w:val="00BC127D"/>
    <w:rsid w:val="00BC1FE6"/>
    <w:rsid w:val="00C061B6"/>
    <w:rsid w:val="00C2446C"/>
    <w:rsid w:val="00C36AE5"/>
    <w:rsid w:val="00C3764A"/>
    <w:rsid w:val="00C41F17"/>
    <w:rsid w:val="00C527FA"/>
    <w:rsid w:val="00C5280D"/>
    <w:rsid w:val="00C53EB3"/>
    <w:rsid w:val="00C5791C"/>
    <w:rsid w:val="00C66290"/>
    <w:rsid w:val="00C72B7A"/>
    <w:rsid w:val="00C91D93"/>
    <w:rsid w:val="00C973F2"/>
    <w:rsid w:val="00CA304C"/>
    <w:rsid w:val="00CA774A"/>
    <w:rsid w:val="00CC11B0"/>
    <w:rsid w:val="00CC2841"/>
    <w:rsid w:val="00CF1330"/>
    <w:rsid w:val="00CF7E36"/>
    <w:rsid w:val="00D028F1"/>
    <w:rsid w:val="00D3708D"/>
    <w:rsid w:val="00D40426"/>
    <w:rsid w:val="00D57C96"/>
    <w:rsid w:val="00D57D18"/>
    <w:rsid w:val="00D86914"/>
    <w:rsid w:val="00D91203"/>
    <w:rsid w:val="00D95174"/>
    <w:rsid w:val="00DA4973"/>
    <w:rsid w:val="00DA5F9E"/>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1363F"/>
    <w:rsid w:val="00F22CBD"/>
    <w:rsid w:val="00F272F1"/>
    <w:rsid w:val="00F45372"/>
    <w:rsid w:val="00F560F7"/>
    <w:rsid w:val="00F6334D"/>
    <w:rsid w:val="00F72A7A"/>
    <w:rsid w:val="00FA49AB"/>
    <w:rsid w:val="00FC408B"/>
    <w:rsid w:val="00FD7BD5"/>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615677"/>
    <w:rPr>
      <w:rFonts w:ascii="Arial"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615677"/>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4\templates\TC_5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TC_54_EN</Template>
  <TotalTime>13</TotalTime>
  <Pages>4</Pages>
  <Words>1633</Words>
  <Characters>9419</Characters>
  <Application>Microsoft Office Word</Application>
  <DocSecurity>0</DocSecurity>
  <Lines>285</Lines>
  <Paragraphs>107</Paragraphs>
  <ScaleCrop>false</ScaleCrop>
  <HeadingPairs>
    <vt:vector size="2" baseType="variant">
      <vt:variant>
        <vt:lpstr>Title</vt:lpstr>
      </vt:variant>
      <vt:variant>
        <vt:i4>1</vt:i4>
      </vt:variant>
    </vt:vector>
  </HeadingPairs>
  <TitlesOfParts>
    <vt:vector size="1" baseType="lpstr">
      <vt:lpstr>TC/54</vt:lpstr>
    </vt:vector>
  </TitlesOfParts>
  <Company>UPOV</Company>
  <LinksUpToDate>false</LinksUpToDate>
  <CharactersWithSpaces>10945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TC/54/15</dc:title>
  <dc:creator>TAVEIRA Leontino</dc:creator>
  <cp:lastModifiedBy>MAY Jessica</cp:lastModifiedBy>
  <cp:revision>8</cp:revision>
  <cp:lastPrinted>2018-07-05T09:28:00Z</cp:lastPrinted>
  <dcterms:created xsi:type="dcterms:W3CDTF">2018-07-05T08:23:00Z</dcterms:created>
  <dcterms:modified xsi:type="dcterms:W3CDTF">2018-08-02T09:18:00Z</dcterms:modified>
</cp:coreProperties>
</file>