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2A1B02" w:rsidRDefault="00EB4E9C" w:rsidP="00AC2883">
            <w:pPr>
              <w:pStyle w:val="Sessiontc"/>
              <w:spacing w:line="240" w:lineRule="auto"/>
            </w:pPr>
            <w:r w:rsidRPr="002A1B02">
              <w:t>Technical Committee</w:t>
            </w:r>
          </w:p>
          <w:p w:rsidR="00EB4E9C" w:rsidRPr="002A1B02" w:rsidRDefault="00EB4E9C" w:rsidP="008B6E60">
            <w:pPr>
              <w:pStyle w:val="Sessiontcplacedate"/>
              <w:rPr>
                <w:sz w:val="22"/>
              </w:rPr>
            </w:pPr>
            <w:r w:rsidRPr="002A1B02">
              <w:t>Fifty-</w:t>
            </w:r>
            <w:r w:rsidR="008B6E60" w:rsidRPr="002A1B02">
              <w:t>Fourth</w:t>
            </w:r>
            <w:r w:rsidRPr="002A1B02">
              <w:t xml:space="preserve"> Session</w:t>
            </w:r>
            <w:r w:rsidRPr="002A1B02">
              <w:br/>
              <w:t xml:space="preserve">Geneva, </w:t>
            </w:r>
            <w:r w:rsidR="008B6E60" w:rsidRPr="002A1B02">
              <w:t>October 29 and 30, 2018</w:t>
            </w:r>
          </w:p>
        </w:tc>
        <w:tc>
          <w:tcPr>
            <w:tcW w:w="3127" w:type="dxa"/>
          </w:tcPr>
          <w:p w:rsidR="00EB4E9C" w:rsidRPr="002A1B02" w:rsidRDefault="008B6E60" w:rsidP="003C7FBE">
            <w:pPr>
              <w:pStyle w:val="Doccode"/>
            </w:pPr>
            <w:r w:rsidRPr="002A1B02">
              <w:t>TC/54</w:t>
            </w:r>
            <w:r w:rsidR="00EB4E9C" w:rsidRPr="002A1B02">
              <w:t>/</w:t>
            </w:r>
            <w:r w:rsidR="00EF141C" w:rsidRPr="002A1B02">
              <w:t>11</w:t>
            </w:r>
            <w:r w:rsidR="008B62AA" w:rsidRPr="002A1B02">
              <w:t xml:space="preserve"> Add.</w:t>
            </w:r>
          </w:p>
          <w:p w:rsidR="00EB4E9C" w:rsidRPr="002A1B02" w:rsidRDefault="00EB4E9C" w:rsidP="003C7FBE">
            <w:pPr>
              <w:pStyle w:val="Docoriginal"/>
            </w:pPr>
            <w:r w:rsidRPr="002A1B02">
              <w:t>Original:</w:t>
            </w:r>
            <w:r w:rsidRPr="002A1B02">
              <w:rPr>
                <w:b w:val="0"/>
                <w:spacing w:val="0"/>
              </w:rPr>
              <w:t xml:space="preserve">  English</w:t>
            </w:r>
          </w:p>
          <w:p w:rsidR="00EB4E9C" w:rsidRPr="007C1D92" w:rsidRDefault="00EB4E9C" w:rsidP="002A1B02">
            <w:pPr>
              <w:pStyle w:val="Docoriginal"/>
              <w:jc w:val="both"/>
            </w:pPr>
            <w:r w:rsidRPr="002A1B02">
              <w:t>Date:</w:t>
            </w:r>
            <w:r w:rsidR="00EF141C" w:rsidRPr="002A1B02">
              <w:rPr>
                <w:b w:val="0"/>
                <w:spacing w:val="0"/>
              </w:rPr>
              <w:t xml:space="preserve">  </w:t>
            </w:r>
            <w:r w:rsidR="002A1B02" w:rsidRPr="002A1B02">
              <w:rPr>
                <w:b w:val="0"/>
                <w:spacing w:val="0"/>
              </w:rPr>
              <w:t>October 1</w:t>
            </w:r>
            <w:r w:rsidR="008B6E60" w:rsidRPr="002A1B02">
              <w:rPr>
                <w:b w:val="0"/>
                <w:spacing w:val="0"/>
              </w:rPr>
              <w:t>, 2018</w:t>
            </w:r>
          </w:p>
        </w:tc>
      </w:tr>
    </w:tbl>
    <w:p w:rsidR="00EF141C" w:rsidRPr="006A644A" w:rsidRDefault="008B62AA" w:rsidP="00EF141C">
      <w:pPr>
        <w:pStyle w:val="Titleofdoc0"/>
      </w:pPr>
      <w:bookmarkStart w:id="0" w:name="TitleOfDoc"/>
      <w:bookmarkEnd w:id="0"/>
      <w:r w:rsidRPr="008B62AA">
        <w:t>ADDENDUM TO</w:t>
      </w:r>
      <w:r>
        <w:t xml:space="preserve"> </w:t>
      </w:r>
      <w:r w:rsidR="00EF141C" w:rsidRPr="00934A08">
        <w:t>Molecular techniques</w:t>
      </w:r>
    </w:p>
    <w:p w:rsidR="00EF141C" w:rsidRDefault="00EF141C" w:rsidP="00FA1A7D">
      <w:pPr>
        <w:pStyle w:val="preparedby1"/>
        <w:jc w:val="left"/>
      </w:pPr>
      <w:bookmarkStart w:id="1" w:name="Prepared"/>
      <w:bookmarkEnd w:id="1"/>
      <w:r w:rsidRPr="000C4E25">
        <w:t>Document prepared by the Office of the Union</w:t>
      </w:r>
    </w:p>
    <w:p w:rsidR="00EF141C" w:rsidRPr="006A644A" w:rsidRDefault="00EF141C" w:rsidP="00EF141C">
      <w:pPr>
        <w:pStyle w:val="Disclaimer"/>
      </w:pPr>
      <w:r w:rsidRPr="006A644A">
        <w:t>Disclaimer:  this document does not represent UPOV policies or guidance</w:t>
      </w:r>
    </w:p>
    <w:p w:rsidR="0023768A" w:rsidRPr="00FB197B" w:rsidRDefault="0023768A" w:rsidP="0023768A">
      <w:pPr>
        <w:pStyle w:val="Heading1"/>
      </w:pPr>
      <w:bookmarkStart w:id="2" w:name="_Toc525647177"/>
      <w:bookmarkStart w:id="3" w:name="_Toc526175649"/>
      <w:r w:rsidRPr="00FB197B">
        <w:t>E</w:t>
      </w:r>
      <w:r w:rsidRPr="00FB197B">
        <w:rPr>
          <w:rFonts w:hint="eastAsia"/>
        </w:rPr>
        <w:t>xecutive summary</w:t>
      </w:r>
      <w:bookmarkEnd w:id="2"/>
      <w:bookmarkEnd w:id="3"/>
    </w:p>
    <w:p w:rsidR="0023768A" w:rsidRPr="00FB197B" w:rsidRDefault="0023768A" w:rsidP="0023768A">
      <w:pPr>
        <w:rPr>
          <w:lang w:eastAsia="ja-JP"/>
        </w:rPr>
      </w:pPr>
    </w:p>
    <w:p w:rsidR="00EF141C" w:rsidRPr="00FB197B" w:rsidRDefault="00EF141C" w:rsidP="00EF141C">
      <w:r w:rsidRPr="00FB197B">
        <w:fldChar w:fldCharType="begin"/>
      </w:r>
      <w:r w:rsidRPr="00FB197B">
        <w:instrText xml:space="preserve"> AUTONUM  </w:instrText>
      </w:r>
      <w:r w:rsidRPr="00FB197B">
        <w:fldChar w:fldCharType="end"/>
      </w:r>
      <w:r w:rsidRPr="00FB197B">
        <w:tab/>
        <w:t xml:space="preserve">The purpose of this </w:t>
      </w:r>
      <w:r w:rsidR="002A6BAD">
        <w:t>addendum</w:t>
      </w:r>
      <w:r w:rsidR="002A6BAD" w:rsidRPr="00FB197B">
        <w:t xml:space="preserve"> </w:t>
      </w:r>
      <w:r w:rsidRPr="00FB197B">
        <w:t xml:space="preserve">is to report </w:t>
      </w:r>
      <w:r w:rsidR="00BC3DE4">
        <w:t xml:space="preserve">on </w:t>
      </w:r>
      <w:r w:rsidRPr="00FB197B">
        <w:t xml:space="preserve">developments </w:t>
      </w:r>
      <w:r w:rsidR="008B62AA" w:rsidRPr="008B62AA">
        <w:t xml:space="preserve">at the seventeenth session of the </w:t>
      </w:r>
      <w:r w:rsidRPr="00FB197B">
        <w:t xml:space="preserve">Working Group on Biochemical and Molecular Techniques, and </w:t>
      </w:r>
      <w:r w:rsidRPr="0051767E">
        <w:rPr>
          <w:fitText w:val="1213" w:id="1717847296"/>
        </w:rPr>
        <w:t>DNA-Profiling</w:t>
      </w:r>
      <w:r w:rsidRPr="00FB197B">
        <w:t xml:space="preserve"> in Particular</w:t>
      </w:r>
      <w:r w:rsidR="008B62AA">
        <w:t xml:space="preserve"> (BMT)</w:t>
      </w:r>
      <w:r w:rsidRPr="00EE3AB6">
        <w:t>.</w:t>
      </w:r>
    </w:p>
    <w:p w:rsidR="0023768A" w:rsidRPr="00FB197B" w:rsidRDefault="0023768A" w:rsidP="0023768A">
      <w:pPr>
        <w:tabs>
          <w:tab w:val="left" w:pos="567"/>
          <w:tab w:val="left" w:pos="1134"/>
        </w:tabs>
        <w:rPr>
          <w:lang w:eastAsia="ja-JP"/>
        </w:rPr>
      </w:pPr>
      <w:bookmarkStart w:id="4" w:name="_Toc410822402"/>
      <w:bookmarkStart w:id="5" w:name="_Toc410822806"/>
      <w:bookmarkStart w:id="6" w:name="_Toc410823313"/>
      <w:bookmarkStart w:id="7" w:name="_Toc410899581"/>
    </w:p>
    <w:p w:rsidR="0023768A" w:rsidRPr="00993E31" w:rsidRDefault="0023768A" w:rsidP="0023768A">
      <w:pPr>
        <w:pStyle w:val="DecisionParagraphs"/>
        <w:tabs>
          <w:tab w:val="left" w:pos="567"/>
          <w:tab w:val="left" w:pos="1134"/>
        </w:tabs>
        <w:ind w:left="0"/>
        <w:rPr>
          <w:i w:val="0"/>
        </w:rPr>
      </w:pPr>
      <w:r w:rsidRPr="00993E31">
        <w:rPr>
          <w:i w:val="0"/>
        </w:rPr>
        <w:fldChar w:fldCharType="begin"/>
      </w:r>
      <w:r w:rsidRPr="00993E31">
        <w:rPr>
          <w:i w:val="0"/>
        </w:rPr>
        <w:instrText xml:space="preserve"> AUTONUM  </w:instrText>
      </w:r>
      <w:r w:rsidRPr="00993E31">
        <w:rPr>
          <w:i w:val="0"/>
        </w:rPr>
        <w:fldChar w:fldCharType="end"/>
      </w:r>
      <w:r w:rsidRPr="00993E31">
        <w:rPr>
          <w:i w:val="0"/>
        </w:rPr>
        <w:tab/>
        <w:t>The TC is invited to:</w:t>
      </w:r>
    </w:p>
    <w:p w:rsidR="0023768A" w:rsidRPr="00993E31" w:rsidRDefault="0023768A" w:rsidP="0023768A">
      <w:pPr>
        <w:pStyle w:val="DecisionParagraphs"/>
        <w:tabs>
          <w:tab w:val="left" w:pos="567"/>
          <w:tab w:val="left" w:pos="1134"/>
          <w:tab w:val="left" w:pos="5954"/>
        </w:tabs>
        <w:ind w:left="0"/>
        <w:rPr>
          <w:i w:val="0"/>
        </w:rPr>
      </w:pPr>
      <w:r w:rsidRPr="00993E31">
        <w:rPr>
          <w:i w:val="0"/>
        </w:rPr>
        <w:tab/>
      </w:r>
    </w:p>
    <w:p w:rsidR="0023768A" w:rsidRPr="00794618" w:rsidRDefault="0023768A" w:rsidP="0023768A">
      <w:pPr>
        <w:ind w:firstLine="567"/>
      </w:pPr>
      <w:r w:rsidRPr="00794618">
        <w:t>(a)</w:t>
      </w:r>
      <w:r w:rsidRPr="00794618">
        <w:tab/>
      </w:r>
      <w:r w:rsidR="009425DF" w:rsidRPr="00794618">
        <w:t xml:space="preserve">consider </w:t>
      </w:r>
      <w:r w:rsidR="00794618" w:rsidRPr="00794618">
        <w:t xml:space="preserve">whether </w:t>
      </w:r>
      <w:r w:rsidR="00D13DEC">
        <w:t xml:space="preserve">to introduce </w:t>
      </w:r>
      <w:r w:rsidR="006F4642">
        <w:t xml:space="preserve">paragraph 3.1.4 from document </w:t>
      </w:r>
      <w:r w:rsidR="00794618" w:rsidRPr="00794618">
        <w:t>UPOV/INF/18/1 in document TGP/15 to clarify that it is the responsibility of the authority to decide on the reliability of the link between the gene and the expression of the characteristic, as set out in paragraph 8 of this document</w:t>
      </w:r>
      <w:r w:rsidRPr="00794618">
        <w:t xml:space="preserve">;  </w:t>
      </w:r>
    </w:p>
    <w:p w:rsidR="0023768A" w:rsidRPr="00794618" w:rsidRDefault="0023768A" w:rsidP="0023768A"/>
    <w:p w:rsidR="0023768A" w:rsidRPr="00794618" w:rsidRDefault="0023768A" w:rsidP="0023768A">
      <w:pPr>
        <w:ind w:firstLine="567"/>
      </w:pPr>
      <w:r w:rsidRPr="00794618">
        <w:t>(b)</w:t>
      </w:r>
      <w:r w:rsidRPr="00794618">
        <w:tab/>
        <w:t xml:space="preserve">consider </w:t>
      </w:r>
      <w:r w:rsidR="00794618" w:rsidRPr="00794618">
        <w:t>whether to include the explanation in document TGP/15 that it would be the responsibility of the respective TWP and the TC to assess whether the reliability of the link between the gene and the expression of the characteristic was satisfied in order to include a method in the Test Guidelines, as set out in paragraph 8 of this document</w:t>
      </w:r>
      <w:r w:rsidRPr="00794618">
        <w:t>;</w:t>
      </w:r>
    </w:p>
    <w:p w:rsidR="0023768A" w:rsidRPr="00794618" w:rsidRDefault="0023768A" w:rsidP="0023768A">
      <w:pPr>
        <w:rPr>
          <w:i/>
        </w:rPr>
      </w:pPr>
    </w:p>
    <w:p w:rsidR="0023768A" w:rsidRPr="00794618" w:rsidRDefault="0023768A" w:rsidP="0023768A">
      <w:pPr>
        <w:ind w:firstLine="567"/>
      </w:pPr>
      <w:r w:rsidRPr="00794618">
        <w:rPr>
          <w:lang w:val="en-GB"/>
        </w:rPr>
        <w:t>(</w:t>
      </w:r>
      <w:r w:rsidR="00794618" w:rsidRPr="00794618">
        <w:rPr>
          <w:lang w:val="en-GB"/>
        </w:rPr>
        <w:t>c</w:t>
      </w:r>
      <w:r w:rsidRPr="00794618">
        <w:rPr>
          <w:lang w:val="en-GB"/>
        </w:rPr>
        <w:t>)</w:t>
      </w:r>
      <w:r w:rsidRPr="00794618">
        <w:rPr>
          <w:lang w:val="en-GB"/>
        </w:rPr>
        <w:tab/>
      </w:r>
      <w:r w:rsidR="00794618" w:rsidRPr="00794618">
        <w:t xml:space="preserve">request the European Union, France and the Netherlands to prepare a new draft of </w:t>
      </w:r>
      <w:r w:rsidR="0089570C">
        <w:t>document </w:t>
      </w:r>
      <w:r w:rsidR="00D13DEC">
        <w:t>UPOV/</w:t>
      </w:r>
      <w:r w:rsidR="00794618" w:rsidRPr="00794618">
        <w:t xml:space="preserve">INF/17 for consideration </w:t>
      </w:r>
      <w:r w:rsidR="00D13DEC">
        <w:t xml:space="preserve">at </w:t>
      </w:r>
      <w:r w:rsidR="00794618" w:rsidRPr="00794618">
        <w:t>the eighteenth session of the BMT, as set out in paragraph 45 of this document</w:t>
      </w:r>
      <w:r w:rsidRPr="00794618">
        <w:t>;</w:t>
      </w:r>
    </w:p>
    <w:p w:rsidR="0023768A" w:rsidRPr="00794618" w:rsidRDefault="0023768A" w:rsidP="0023768A">
      <w:pPr>
        <w:rPr>
          <w:i/>
          <w:highlight w:val="yellow"/>
        </w:rPr>
      </w:pPr>
    </w:p>
    <w:p w:rsidR="0023768A" w:rsidRPr="00794618" w:rsidRDefault="0023768A" w:rsidP="0023768A">
      <w:pPr>
        <w:ind w:firstLine="567"/>
      </w:pPr>
      <w:r w:rsidRPr="00794618">
        <w:rPr>
          <w:lang w:val="en-GB"/>
        </w:rPr>
        <w:t>(</w:t>
      </w:r>
      <w:r w:rsidR="00794618" w:rsidRPr="00794618">
        <w:rPr>
          <w:lang w:val="en-GB"/>
        </w:rPr>
        <w:t>d</w:t>
      </w:r>
      <w:r w:rsidRPr="00794618">
        <w:rPr>
          <w:lang w:val="en-GB"/>
        </w:rPr>
        <w:t>)</w:t>
      </w:r>
      <w:r w:rsidRPr="00794618">
        <w:rPr>
          <w:lang w:val="en-GB"/>
        </w:rPr>
        <w:tab/>
      </w:r>
      <w:r w:rsidR="000F2AA1" w:rsidRPr="00794618">
        <w:t xml:space="preserve">note that </w:t>
      </w:r>
      <w:r w:rsidR="000F2AA1" w:rsidRPr="00794618">
        <w:rPr>
          <w:iCs/>
        </w:rPr>
        <w:t>ISTA was not in a position to agree to the proposed joint activities with UPOV and OECD at the seventeenth session of the BMT</w:t>
      </w:r>
      <w:r w:rsidR="000F2AA1" w:rsidRPr="00794618">
        <w:t>, as set out in paragraph 49 of this document</w:t>
      </w:r>
      <w:r w:rsidRPr="00794618">
        <w:t>;</w:t>
      </w:r>
    </w:p>
    <w:p w:rsidR="0023768A" w:rsidRPr="00794618" w:rsidRDefault="0023768A" w:rsidP="0023768A">
      <w:pPr>
        <w:pStyle w:val="DecisionParagraphs"/>
        <w:tabs>
          <w:tab w:val="left" w:pos="567"/>
          <w:tab w:val="left" w:pos="1134"/>
        </w:tabs>
        <w:ind w:left="0"/>
        <w:rPr>
          <w:i w:val="0"/>
        </w:rPr>
      </w:pPr>
    </w:p>
    <w:p w:rsidR="0023768A" w:rsidRPr="00794618" w:rsidRDefault="0023768A" w:rsidP="0023768A">
      <w:pPr>
        <w:pStyle w:val="DecisionParagraphs"/>
        <w:tabs>
          <w:tab w:val="left" w:pos="567"/>
          <w:tab w:val="left" w:pos="1134"/>
        </w:tabs>
        <w:ind w:left="0"/>
        <w:rPr>
          <w:i w:val="0"/>
        </w:rPr>
      </w:pPr>
      <w:r w:rsidRPr="00794618">
        <w:rPr>
          <w:i w:val="0"/>
        </w:rPr>
        <w:tab/>
        <w:t>(</w:t>
      </w:r>
      <w:r w:rsidR="00794618" w:rsidRPr="00794618">
        <w:rPr>
          <w:i w:val="0"/>
        </w:rPr>
        <w:t>e</w:t>
      </w:r>
      <w:r w:rsidRPr="00794618">
        <w:rPr>
          <w:i w:val="0"/>
        </w:rPr>
        <w:t>)</w:t>
      </w:r>
      <w:r w:rsidRPr="00794618">
        <w:rPr>
          <w:i w:val="0"/>
        </w:rPr>
        <w:tab/>
      </w:r>
      <w:r w:rsidR="000F2AA1" w:rsidRPr="00794618">
        <w:rPr>
          <w:i w:val="0"/>
          <w:lang w:val="en-GB"/>
        </w:rPr>
        <w:t>consider</w:t>
      </w:r>
      <w:r w:rsidR="000F2AA1" w:rsidRPr="00794618">
        <w:rPr>
          <w:i w:val="0"/>
        </w:rPr>
        <w:t xml:space="preserve"> </w:t>
      </w:r>
      <w:r w:rsidR="00794618" w:rsidRPr="00794618">
        <w:rPr>
          <w:i w:val="0"/>
        </w:rPr>
        <w:t xml:space="preserve">whether </w:t>
      </w:r>
      <w:r w:rsidR="00794618" w:rsidRPr="00794618">
        <w:rPr>
          <w:i w:val="0"/>
          <w:iCs/>
        </w:rPr>
        <w:t>UPOV and OECD should make progress on the matters previously agreed by the TC</w:t>
      </w:r>
      <w:r w:rsidR="00794618" w:rsidRPr="00794618">
        <w:rPr>
          <w:i w:val="0"/>
        </w:rPr>
        <w:t>, as set out in paragraph 49 of this document</w:t>
      </w:r>
      <w:r w:rsidRPr="00794618">
        <w:rPr>
          <w:i w:val="0"/>
        </w:rPr>
        <w:t xml:space="preserve">; </w:t>
      </w:r>
    </w:p>
    <w:p w:rsidR="0023768A" w:rsidRPr="00455FAF" w:rsidRDefault="0023768A" w:rsidP="0023768A"/>
    <w:p w:rsidR="0023768A" w:rsidRPr="00794618" w:rsidRDefault="0023768A" w:rsidP="0023768A">
      <w:pPr>
        <w:pStyle w:val="DecisionParagraphs"/>
        <w:tabs>
          <w:tab w:val="left" w:pos="567"/>
          <w:tab w:val="left" w:pos="1134"/>
        </w:tabs>
        <w:ind w:left="0"/>
        <w:rPr>
          <w:i w:val="0"/>
          <w:highlight w:val="yellow"/>
        </w:rPr>
      </w:pPr>
      <w:r w:rsidRPr="00455FAF">
        <w:rPr>
          <w:i w:val="0"/>
        </w:rPr>
        <w:tab/>
        <w:t>(</w:t>
      </w:r>
      <w:r w:rsidR="00455FAF">
        <w:rPr>
          <w:i w:val="0"/>
        </w:rPr>
        <w:t>f</w:t>
      </w:r>
      <w:r w:rsidRPr="00455FAF">
        <w:rPr>
          <w:i w:val="0"/>
        </w:rPr>
        <w:t>)</w:t>
      </w:r>
      <w:r w:rsidRPr="00455FAF">
        <w:rPr>
          <w:i w:val="0"/>
        </w:rPr>
        <w:tab/>
      </w:r>
      <w:r w:rsidR="00455FAF" w:rsidRPr="00455FAF">
        <w:rPr>
          <w:i w:val="0"/>
        </w:rPr>
        <w:t>invite ISTA to join the initiatives, as set out in paragraph 49, when in a position to do so</w:t>
      </w:r>
      <w:r w:rsidRPr="00455FAF">
        <w:rPr>
          <w:i w:val="0"/>
        </w:rPr>
        <w:t>;</w:t>
      </w:r>
      <w:r w:rsidRPr="00794618">
        <w:rPr>
          <w:i w:val="0"/>
          <w:highlight w:val="yellow"/>
        </w:rPr>
        <w:t xml:space="preserve"> </w:t>
      </w:r>
    </w:p>
    <w:p w:rsidR="0023768A" w:rsidRPr="00455FAF" w:rsidRDefault="0023768A" w:rsidP="0023768A"/>
    <w:p w:rsidR="0023768A" w:rsidRPr="00455FAF" w:rsidRDefault="0023768A" w:rsidP="0023768A">
      <w:pPr>
        <w:pStyle w:val="DecisionParagraphs"/>
        <w:tabs>
          <w:tab w:val="left" w:pos="567"/>
          <w:tab w:val="left" w:pos="1134"/>
        </w:tabs>
        <w:ind w:left="0"/>
        <w:rPr>
          <w:i w:val="0"/>
        </w:rPr>
      </w:pPr>
      <w:r w:rsidRPr="00455FAF">
        <w:rPr>
          <w:i w:val="0"/>
        </w:rPr>
        <w:tab/>
        <w:t>(</w:t>
      </w:r>
      <w:r w:rsidR="00455FAF" w:rsidRPr="00455FAF">
        <w:rPr>
          <w:i w:val="0"/>
        </w:rPr>
        <w:t>g</w:t>
      </w:r>
      <w:r w:rsidRPr="00455FAF">
        <w:rPr>
          <w:i w:val="0"/>
        </w:rPr>
        <w:t>)</w:t>
      </w:r>
      <w:r w:rsidRPr="00455FAF">
        <w:rPr>
          <w:i w:val="0"/>
        </w:rPr>
        <w:tab/>
      </w:r>
      <w:r w:rsidR="00455FAF" w:rsidRPr="00455FAF">
        <w:rPr>
          <w:i w:val="0"/>
        </w:rPr>
        <w:t xml:space="preserve">note the offer from Mr. Barry Nelson </w:t>
      </w:r>
      <w:r w:rsidR="00DC76A1" w:rsidRPr="00DC76A1">
        <w:rPr>
          <w:i w:val="0"/>
          <w:snapToGrid w:val="0"/>
          <w:lang w:eastAsia="ja-JP"/>
        </w:rPr>
        <w:t>(</w:t>
      </w:r>
      <w:proofErr w:type="spellStart"/>
      <w:r w:rsidR="00DC76A1" w:rsidRPr="00DC76A1">
        <w:rPr>
          <w:i w:val="0"/>
          <w:snapToGrid w:val="0"/>
          <w:lang w:eastAsia="ja-JP"/>
        </w:rPr>
        <w:t>Corteva</w:t>
      </w:r>
      <w:r w:rsidR="00DC76A1" w:rsidRPr="00DC76A1">
        <w:rPr>
          <w:i w:val="0"/>
          <w:snapToGrid w:val="0"/>
          <w:vertAlign w:val="superscript"/>
          <w:lang w:eastAsia="ja-JP"/>
        </w:rPr>
        <w:t>TM</w:t>
      </w:r>
      <w:proofErr w:type="spellEnd"/>
      <w:r w:rsidR="00DC76A1" w:rsidRPr="00DC76A1">
        <w:rPr>
          <w:i w:val="0"/>
          <w:snapToGrid w:val="0"/>
          <w:lang w:eastAsia="ja-JP"/>
        </w:rPr>
        <w:t xml:space="preserve"> </w:t>
      </w:r>
      <w:proofErr w:type="spellStart"/>
      <w:r w:rsidR="00DC76A1" w:rsidRPr="00DC76A1">
        <w:rPr>
          <w:i w:val="0"/>
          <w:snapToGrid w:val="0"/>
          <w:lang w:eastAsia="ja-JP"/>
        </w:rPr>
        <w:t>Agriscience</w:t>
      </w:r>
      <w:proofErr w:type="spellEnd"/>
      <w:r w:rsidR="00DC76A1" w:rsidRPr="00DC76A1">
        <w:rPr>
          <w:i w:val="0"/>
          <w:snapToGrid w:val="0"/>
          <w:lang w:eastAsia="ja-JP"/>
        </w:rPr>
        <w:t>)</w:t>
      </w:r>
      <w:r w:rsidR="00DC76A1">
        <w:rPr>
          <w:snapToGrid w:val="0"/>
          <w:lang w:eastAsia="ja-JP"/>
        </w:rPr>
        <w:t xml:space="preserve"> </w:t>
      </w:r>
      <w:r w:rsidR="00455FAF" w:rsidRPr="00455FAF">
        <w:rPr>
          <w:i w:val="0"/>
        </w:rPr>
        <w:t>to explore the possibility to make a software tool for marker selection using the “traveling salesman” algorithm available to others for further development, as set out in paragraph 53 of this document</w:t>
      </w:r>
      <w:r w:rsidR="007E2D40" w:rsidRPr="00455FAF">
        <w:rPr>
          <w:i w:val="0"/>
        </w:rPr>
        <w:t>;</w:t>
      </w:r>
    </w:p>
    <w:p w:rsidR="003F402C" w:rsidRPr="00455FAF" w:rsidRDefault="003F402C" w:rsidP="003F402C"/>
    <w:p w:rsidR="003F402C" w:rsidRPr="00455FAF" w:rsidRDefault="003F402C" w:rsidP="003F402C">
      <w:pPr>
        <w:pStyle w:val="DecisionParagraphs"/>
        <w:tabs>
          <w:tab w:val="left" w:pos="567"/>
          <w:tab w:val="left" w:pos="1134"/>
        </w:tabs>
        <w:ind w:left="0"/>
        <w:rPr>
          <w:i w:val="0"/>
        </w:rPr>
      </w:pPr>
      <w:r w:rsidRPr="00455FAF">
        <w:rPr>
          <w:i w:val="0"/>
        </w:rPr>
        <w:tab/>
        <w:t>(</w:t>
      </w:r>
      <w:r w:rsidR="00455FAF">
        <w:rPr>
          <w:i w:val="0"/>
        </w:rPr>
        <w:t>h</w:t>
      </w:r>
      <w:r w:rsidRPr="00455FAF">
        <w:rPr>
          <w:i w:val="0"/>
        </w:rPr>
        <w:t>)</w:t>
      </w:r>
      <w:r w:rsidRPr="00455FAF">
        <w:rPr>
          <w:i w:val="0"/>
        </w:rPr>
        <w:tab/>
      </w:r>
      <w:r w:rsidR="00455FAF" w:rsidRPr="00455FAF">
        <w:rPr>
          <w:i w:val="0"/>
        </w:rPr>
        <w:t xml:space="preserve">note that further developments would be reported to the BMT </w:t>
      </w:r>
      <w:r w:rsidR="00D13DEC">
        <w:rPr>
          <w:i w:val="0"/>
        </w:rPr>
        <w:t>at its</w:t>
      </w:r>
      <w:r w:rsidR="00455FAF" w:rsidRPr="00455FAF">
        <w:rPr>
          <w:i w:val="0"/>
        </w:rPr>
        <w:t xml:space="preserve"> eighteenth session, as set out in paragraph 53 of this document</w:t>
      </w:r>
      <w:r w:rsidRPr="00455FAF">
        <w:rPr>
          <w:i w:val="0"/>
        </w:rPr>
        <w:t>;</w:t>
      </w:r>
    </w:p>
    <w:p w:rsidR="007E2D40" w:rsidRPr="00794618" w:rsidRDefault="007E2D40" w:rsidP="007E2D40">
      <w:pPr>
        <w:rPr>
          <w:highlight w:val="yellow"/>
        </w:rPr>
      </w:pPr>
    </w:p>
    <w:p w:rsidR="007E2D40" w:rsidRPr="00455FAF" w:rsidRDefault="007E2D40" w:rsidP="00D10E59">
      <w:pPr>
        <w:pStyle w:val="DecisionParagraphs"/>
        <w:keepLines/>
        <w:tabs>
          <w:tab w:val="left" w:pos="567"/>
          <w:tab w:val="left" w:pos="1134"/>
        </w:tabs>
        <w:ind w:left="0"/>
        <w:rPr>
          <w:i w:val="0"/>
        </w:rPr>
      </w:pPr>
      <w:r w:rsidRPr="00455FAF">
        <w:rPr>
          <w:i w:val="0"/>
        </w:rPr>
        <w:tab/>
        <w:t>(</w:t>
      </w:r>
      <w:proofErr w:type="spellStart"/>
      <w:r w:rsidR="00455FAF">
        <w:rPr>
          <w:i w:val="0"/>
        </w:rPr>
        <w:t>i</w:t>
      </w:r>
      <w:proofErr w:type="spellEnd"/>
      <w:r w:rsidRPr="00455FAF">
        <w:rPr>
          <w:i w:val="0"/>
        </w:rPr>
        <w:t>)</w:t>
      </w:r>
      <w:r w:rsidRPr="00455FAF">
        <w:rPr>
          <w:i w:val="0"/>
        </w:rPr>
        <w:tab/>
      </w:r>
      <w:r w:rsidR="00F07B3C" w:rsidRPr="00455FAF">
        <w:rPr>
          <w:i w:val="0"/>
        </w:rPr>
        <w:t>note that, at the seventeenth session of the BMT, discussion groups were formed for: maize and soybeans; other agricultural crops; fruit crops and forest trees; ornamental plants; and vegetables, for BMT participants to exchange information on their work and explore areas for cooperation, as set out in paragraph 57 of this document</w:t>
      </w:r>
      <w:r w:rsidRPr="00455FAF">
        <w:rPr>
          <w:i w:val="0"/>
        </w:rPr>
        <w:t>;</w:t>
      </w:r>
    </w:p>
    <w:p w:rsidR="007E2D40" w:rsidRPr="00455FAF" w:rsidRDefault="007E2D40" w:rsidP="007E2D40"/>
    <w:p w:rsidR="007E2D40" w:rsidRPr="00455FAF" w:rsidRDefault="007E2D40" w:rsidP="00E20406">
      <w:pPr>
        <w:pStyle w:val="DecisionParagraphs"/>
        <w:tabs>
          <w:tab w:val="left" w:pos="567"/>
          <w:tab w:val="left" w:pos="1134"/>
        </w:tabs>
        <w:ind w:left="0"/>
        <w:rPr>
          <w:i w:val="0"/>
        </w:rPr>
      </w:pPr>
      <w:r w:rsidRPr="00455FAF">
        <w:rPr>
          <w:i w:val="0"/>
        </w:rPr>
        <w:tab/>
        <w:t>(</w:t>
      </w:r>
      <w:r w:rsidR="00455FAF">
        <w:rPr>
          <w:i w:val="0"/>
        </w:rPr>
        <w:t>j</w:t>
      </w:r>
      <w:r w:rsidRPr="00455FAF">
        <w:rPr>
          <w:i w:val="0"/>
        </w:rPr>
        <w:t>)</w:t>
      </w:r>
      <w:r w:rsidRPr="00455FAF">
        <w:rPr>
          <w:i w:val="0"/>
        </w:rPr>
        <w:tab/>
      </w:r>
      <w:r w:rsidR="00455FAF" w:rsidRPr="00455FAF">
        <w:rPr>
          <w:i w:val="0"/>
          <w:lang w:val="en-GB"/>
        </w:rPr>
        <w:t>note that</w:t>
      </w:r>
      <w:r w:rsidR="00455FAF" w:rsidRPr="00455FAF">
        <w:rPr>
          <w:i w:val="0"/>
        </w:rPr>
        <w:t xml:space="preserve"> the BMT plans to discuss, at its eighteenth session, issues concerning cooperation between partners and service providers, including confidentiality, access to data and material, authorization for work to be performed and availability of results and information to partners</w:t>
      </w:r>
      <w:r w:rsidR="00E20406" w:rsidRPr="00455FAF">
        <w:rPr>
          <w:i w:val="0"/>
        </w:rPr>
        <w:t>, as set out in paragraph 65 of this document</w:t>
      </w:r>
      <w:r w:rsidRPr="00455FAF">
        <w:rPr>
          <w:i w:val="0"/>
        </w:rPr>
        <w:t>;</w:t>
      </w:r>
      <w:r w:rsidR="0016312C">
        <w:rPr>
          <w:i w:val="0"/>
        </w:rPr>
        <w:t xml:space="preserve"> </w:t>
      </w:r>
    </w:p>
    <w:p w:rsidR="007E2D40" w:rsidRPr="00794618" w:rsidRDefault="007E2D40" w:rsidP="007E2D40">
      <w:pPr>
        <w:rPr>
          <w:highlight w:val="yellow"/>
        </w:rPr>
      </w:pPr>
    </w:p>
    <w:p w:rsidR="007E2D40" w:rsidRPr="00455FAF" w:rsidRDefault="007E2D40" w:rsidP="007E2D40">
      <w:pPr>
        <w:pStyle w:val="DecisionParagraphs"/>
        <w:tabs>
          <w:tab w:val="left" w:pos="567"/>
          <w:tab w:val="left" w:pos="1134"/>
        </w:tabs>
        <w:ind w:left="0"/>
        <w:rPr>
          <w:i w:val="0"/>
        </w:rPr>
      </w:pPr>
      <w:r w:rsidRPr="00455FAF">
        <w:rPr>
          <w:i w:val="0"/>
        </w:rPr>
        <w:lastRenderedPageBreak/>
        <w:tab/>
        <w:t>(</w:t>
      </w:r>
      <w:r w:rsidR="00455FAF" w:rsidRPr="00455FAF">
        <w:rPr>
          <w:i w:val="0"/>
        </w:rPr>
        <w:t>k</w:t>
      </w:r>
      <w:r w:rsidRPr="00455FAF">
        <w:rPr>
          <w:i w:val="0"/>
        </w:rPr>
        <w:t>)</w:t>
      </w:r>
      <w:r w:rsidRPr="00455FAF">
        <w:rPr>
          <w:i w:val="0"/>
        </w:rPr>
        <w:tab/>
      </w:r>
      <w:r w:rsidR="00455FAF" w:rsidRPr="00455FAF">
        <w:rPr>
          <w:i w:val="0"/>
          <w:lang w:val="en-GB"/>
        </w:rPr>
        <w:t>consider whether</w:t>
      </w:r>
      <w:r w:rsidR="00455FAF" w:rsidRPr="00455FAF">
        <w:rPr>
          <w:i w:val="0"/>
        </w:rPr>
        <w:t xml:space="preserve"> the results of the coordination session in the BMT be reported to the other Technical Working Parties (TWPs) and that the TWPs be invited to undertake a similar session to build on the BMT outcomes and feed into the future work of the BMT, as set out in paragraph 66 of this document</w:t>
      </w:r>
      <w:r w:rsidRPr="00455FAF">
        <w:rPr>
          <w:i w:val="0"/>
        </w:rPr>
        <w:t>;</w:t>
      </w:r>
      <w:r w:rsidR="007827C0" w:rsidRPr="00455FAF">
        <w:rPr>
          <w:i w:val="0"/>
        </w:rPr>
        <w:t xml:space="preserve"> and</w:t>
      </w:r>
    </w:p>
    <w:p w:rsidR="007E2D40" w:rsidRPr="00455FAF" w:rsidRDefault="007E2D40" w:rsidP="007E2D40"/>
    <w:p w:rsidR="00E20406" w:rsidRDefault="00E20406" w:rsidP="00E20406">
      <w:pPr>
        <w:pStyle w:val="DecisionParagraphs"/>
        <w:tabs>
          <w:tab w:val="left" w:pos="567"/>
          <w:tab w:val="left" w:pos="1134"/>
        </w:tabs>
        <w:ind w:left="0"/>
        <w:rPr>
          <w:i w:val="0"/>
        </w:rPr>
      </w:pPr>
      <w:r w:rsidRPr="00455FAF">
        <w:rPr>
          <w:i w:val="0"/>
        </w:rPr>
        <w:tab/>
        <w:t>(</w:t>
      </w:r>
      <w:r w:rsidR="00455FAF" w:rsidRPr="00455FAF">
        <w:rPr>
          <w:i w:val="0"/>
        </w:rPr>
        <w:t>l</w:t>
      </w:r>
      <w:r w:rsidRPr="00455FAF">
        <w:rPr>
          <w:i w:val="0"/>
        </w:rPr>
        <w:t>)</w:t>
      </w:r>
      <w:r w:rsidRPr="00455FAF">
        <w:rPr>
          <w:i w:val="0"/>
        </w:rPr>
        <w:tab/>
      </w:r>
      <w:r w:rsidR="00821804" w:rsidRPr="00455FAF">
        <w:rPr>
          <w:i w:val="0"/>
        </w:rPr>
        <w:t xml:space="preserve">consider the draft agenda </w:t>
      </w:r>
      <w:r w:rsidR="007827C0" w:rsidRPr="00455FAF">
        <w:rPr>
          <w:i w:val="0"/>
        </w:rPr>
        <w:t>for</w:t>
      </w:r>
      <w:r w:rsidR="00821804" w:rsidRPr="00455FAF">
        <w:rPr>
          <w:i w:val="0"/>
        </w:rPr>
        <w:t xml:space="preserve"> the BMT at its eighteenth session, as set out in paragraph 69.</w:t>
      </w:r>
    </w:p>
    <w:p w:rsidR="0023768A" w:rsidRDefault="0023768A" w:rsidP="0023768A">
      <w:pPr>
        <w:jc w:val="left"/>
        <w:rPr>
          <w:rFonts w:cs="Arial"/>
          <w:snapToGrid w:val="0"/>
          <w:sz w:val="18"/>
          <w:szCs w:val="24"/>
          <w:lang w:eastAsia="ja-JP"/>
        </w:rPr>
      </w:pPr>
    </w:p>
    <w:p w:rsidR="0023768A" w:rsidRPr="00FB197B" w:rsidRDefault="0023768A" w:rsidP="0023768A">
      <w:pPr>
        <w:keepNext/>
        <w:keepLines/>
      </w:pPr>
      <w:r w:rsidRPr="00FB197B">
        <w:fldChar w:fldCharType="begin"/>
      </w:r>
      <w:r w:rsidRPr="00FB197B">
        <w:instrText xml:space="preserve"> AUTONUM  </w:instrText>
      </w:r>
      <w:r w:rsidRPr="00FB197B">
        <w:fldChar w:fldCharType="end"/>
      </w:r>
      <w:r w:rsidRPr="00FB197B">
        <w:tab/>
        <w:t>The structure of this document is as follows:</w:t>
      </w:r>
    </w:p>
    <w:p w:rsidR="0023768A" w:rsidRPr="00FB197B" w:rsidRDefault="0023768A" w:rsidP="0023768A">
      <w:pPr>
        <w:keepNext/>
        <w:keepLines/>
        <w:rPr>
          <w:rFonts w:cs="Arial"/>
          <w:b/>
        </w:rPr>
      </w:pPr>
    </w:p>
    <w:p w:rsidR="0051007B" w:rsidRDefault="00D13459">
      <w:pPr>
        <w:pStyle w:val="TOC1"/>
        <w:rPr>
          <w:rFonts w:asciiTheme="minorHAnsi" w:hAnsiTheme="minorHAnsi" w:cstheme="minorBidi"/>
          <w:bCs w:val="0"/>
          <w:caps w:val="0"/>
          <w:sz w:val="22"/>
          <w:szCs w:val="22"/>
          <w:lang w:eastAsia="en-US"/>
        </w:rPr>
      </w:pPr>
      <w:r>
        <w:rPr>
          <w:b/>
          <w:bCs w:val="0"/>
          <w:smallCaps/>
          <w:szCs w:val="18"/>
        </w:rPr>
        <w:fldChar w:fldCharType="begin"/>
      </w:r>
      <w:r>
        <w:rPr>
          <w:b/>
          <w:bCs w:val="0"/>
          <w:smallCaps/>
          <w:szCs w:val="18"/>
        </w:rPr>
        <w:instrText xml:space="preserve"> TOC \o "1-2" \u </w:instrText>
      </w:r>
      <w:r>
        <w:rPr>
          <w:b/>
          <w:bCs w:val="0"/>
          <w:smallCaps/>
          <w:szCs w:val="18"/>
        </w:rPr>
        <w:fldChar w:fldCharType="separate"/>
      </w:r>
      <w:r w:rsidR="0051007B">
        <w:t>Executive summary</w:t>
      </w:r>
      <w:r w:rsidR="0051007B">
        <w:tab/>
      </w:r>
      <w:r w:rsidR="0051007B">
        <w:fldChar w:fldCharType="begin"/>
      </w:r>
      <w:r w:rsidR="0051007B">
        <w:instrText xml:space="preserve"> PAGEREF _Toc526175649 \h </w:instrText>
      </w:r>
      <w:r w:rsidR="0051007B">
        <w:fldChar w:fldCharType="separate"/>
      </w:r>
      <w:r w:rsidR="0051007B">
        <w:t>1</w:t>
      </w:r>
      <w:r w:rsidR="0051007B">
        <w:fldChar w:fldCharType="end"/>
      </w:r>
    </w:p>
    <w:p w:rsidR="0051007B" w:rsidRDefault="0051007B">
      <w:pPr>
        <w:pStyle w:val="TOC1"/>
        <w:rPr>
          <w:rFonts w:asciiTheme="minorHAnsi" w:hAnsiTheme="minorHAnsi" w:cstheme="minorBidi"/>
          <w:bCs w:val="0"/>
          <w:caps w:val="0"/>
          <w:sz w:val="22"/>
          <w:szCs w:val="22"/>
          <w:lang w:eastAsia="en-US"/>
        </w:rPr>
      </w:pPr>
      <w:r>
        <w:t>developments at the seventeenth session of the Working Group on Biochemical and Molecular Techniques, and DNA-Profiling in Particular</w:t>
      </w:r>
      <w:r>
        <w:tab/>
      </w:r>
      <w:r>
        <w:fldChar w:fldCharType="begin"/>
      </w:r>
      <w:r>
        <w:instrText xml:space="preserve"> PAGEREF _Toc526175650 \h </w:instrText>
      </w:r>
      <w:r>
        <w:fldChar w:fldCharType="separate"/>
      </w:r>
      <w:r>
        <w:t>2</w:t>
      </w:r>
      <w:r>
        <w:fldChar w:fldCharType="end"/>
      </w:r>
    </w:p>
    <w:p w:rsidR="0051007B" w:rsidRDefault="0051007B">
      <w:pPr>
        <w:pStyle w:val="TOC2"/>
        <w:rPr>
          <w:rFonts w:asciiTheme="minorHAnsi" w:eastAsiaTheme="minorEastAsia" w:hAnsiTheme="minorHAnsi" w:cstheme="minorBidi"/>
          <w:sz w:val="22"/>
          <w:szCs w:val="22"/>
          <w:lang w:eastAsia="en-US"/>
        </w:rPr>
      </w:pPr>
      <w:r>
        <w:t>Papers presented</w:t>
      </w:r>
      <w:r>
        <w:tab/>
      </w:r>
      <w:r>
        <w:fldChar w:fldCharType="begin"/>
      </w:r>
      <w:r>
        <w:instrText xml:space="preserve"> PAGEREF _Toc526175651 \h </w:instrText>
      </w:r>
      <w:r>
        <w:fldChar w:fldCharType="separate"/>
      </w:r>
      <w:r>
        <w:t>2</w:t>
      </w:r>
      <w:r>
        <w:fldChar w:fldCharType="end"/>
      </w:r>
    </w:p>
    <w:p w:rsidR="0051007B" w:rsidRDefault="0051007B">
      <w:pPr>
        <w:pStyle w:val="TOC2"/>
        <w:rPr>
          <w:rFonts w:asciiTheme="minorHAnsi" w:eastAsiaTheme="minorEastAsia" w:hAnsiTheme="minorHAnsi" w:cstheme="minorBidi"/>
          <w:sz w:val="22"/>
          <w:szCs w:val="22"/>
          <w:lang w:eastAsia="en-US"/>
        </w:rPr>
      </w:pPr>
      <w:r>
        <w:t>Report of work on molecular techniques in relation to DUS examination</w:t>
      </w:r>
      <w:r>
        <w:tab/>
      </w:r>
      <w:r>
        <w:fldChar w:fldCharType="begin"/>
      </w:r>
      <w:r>
        <w:instrText xml:space="preserve"> PAGEREF _Toc526175652 \h </w:instrText>
      </w:r>
      <w:r>
        <w:fldChar w:fldCharType="separate"/>
      </w:r>
      <w:r>
        <w:t>4</w:t>
      </w:r>
      <w:r>
        <w:fldChar w:fldCharType="end"/>
      </w:r>
    </w:p>
    <w:p w:rsidR="0051007B" w:rsidRDefault="0051007B">
      <w:pPr>
        <w:pStyle w:val="TOC2"/>
        <w:rPr>
          <w:rFonts w:asciiTheme="minorHAnsi" w:eastAsiaTheme="minorEastAsia" w:hAnsiTheme="minorHAnsi" w:cstheme="minorBidi"/>
          <w:sz w:val="22"/>
          <w:szCs w:val="22"/>
          <w:lang w:eastAsia="en-US"/>
        </w:rPr>
      </w:pPr>
      <w:r>
        <w:t>Review of document UPOV/INF/17 “Guidelines for DNA-Profiling: Molecular Marker Selection and Database Construction (‘BMT Guidelines’)</w:t>
      </w:r>
      <w:r>
        <w:tab/>
      </w:r>
      <w:r>
        <w:fldChar w:fldCharType="begin"/>
      </w:r>
      <w:r>
        <w:instrText xml:space="preserve"> PAGEREF _Toc526175653 \h </w:instrText>
      </w:r>
      <w:r>
        <w:fldChar w:fldCharType="separate"/>
      </w:r>
      <w:r>
        <w:t>4</w:t>
      </w:r>
      <w:r>
        <w:fldChar w:fldCharType="end"/>
      </w:r>
    </w:p>
    <w:p w:rsidR="0051007B" w:rsidRDefault="0051007B">
      <w:pPr>
        <w:pStyle w:val="TOC2"/>
        <w:rPr>
          <w:rFonts w:asciiTheme="minorHAnsi" w:eastAsiaTheme="minorEastAsia" w:hAnsiTheme="minorHAnsi" w:cstheme="minorBidi"/>
          <w:sz w:val="22"/>
          <w:szCs w:val="22"/>
          <w:lang w:eastAsia="en-US"/>
        </w:rPr>
      </w:pPr>
      <w:r>
        <w:t>Cooperation between international organizations</w:t>
      </w:r>
      <w:r>
        <w:tab/>
      </w:r>
      <w:r>
        <w:fldChar w:fldCharType="begin"/>
      </w:r>
      <w:r>
        <w:instrText xml:space="preserve"> PAGEREF _Toc526175654 \h </w:instrText>
      </w:r>
      <w:r>
        <w:fldChar w:fldCharType="separate"/>
      </w:r>
      <w:r>
        <w:t>8</w:t>
      </w:r>
      <w:r>
        <w:fldChar w:fldCharType="end"/>
      </w:r>
    </w:p>
    <w:p w:rsidR="0051007B" w:rsidRDefault="0051007B">
      <w:pPr>
        <w:pStyle w:val="TOC2"/>
        <w:rPr>
          <w:rFonts w:asciiTheme="minorHAnsi" w:eastAsiaTheme="minorEastAsia" w:hAnsiTheme="minorHAnsi" w:cstheme="minorBidi"/>
          <w:sz w:val="22"/>
          <w:szCs w:val="22"/>
          <w:lang w:eastAsia="en-US"/>
        </w:rPr>
      </w:pPr>
      <w:r>
        <w:t>The use of molecular techniques in variety identification</w:t>
      </w:r>
      <w:r>
        <w:tab/>
      </w:r>
      <w:r>
        <w:fldChar w:fldCharType="begin"/>
      </w:r>
      <w:r>
        <w:instrText xml:space="preserve"> PAGEREF _Toc526175655 \h </w:instrText>
      </w:r>
      <w:r>
        <w:fldChar w:fldCharType="separate"/>
      </w:r>
      <w:r>
        <w:t>9</w:t>
      </w:r>
      <w:r>
        <w:fldChar w:fldCharType="end"/>
      </w:r>
    </w:p>
    <w:p w:rsidR="0051007B" w:rsidRDefault="0051007B">
      <w:pPr>
        <w:pStyle w:val="TOC2"/>
        <w:rPr>
          <w:rFonts w:asciiTheme="minorHAnsi" w:eastAsiaTheme="minorEastAsia" w:hAnsiTheme="minorHAnsi" w:cstheme="minorBidi"/>
          <w:sz w:val="22"/>
          <w:szCs w:val="22"/>
          <w:lang w:eastAsia="en-US"/>
        </w:rPr>
      </w:pPr>
      <w:r w:rsidRPr="00733CEB">
        <w:rPr>
          <w:snapToGrid w:val="0"/>
        </w:rPr>
        <w:t>Session to facilitate cooperation</w:t>
      </w:r>
      <w:r>
        <w:tab/>
      </w:r>
      <w:r>
        <w:fldChar w:fldCharType="begin"/>
      </w:r>
      <w:r>
        <w:instrText xml:space="preserve"> PAGEREF _Toc526175656 \h </w:instrText>
      </w:r>
      <w:r>
        <w:fldChar w:fldCharType="separate"/>
      </w:r>
      <w:r>
        <w:t>9</w:t>
      </w:r>
      <w:r>
        <w:fldChar w:fldCharType="end"/>
      </w:r>
    </w:p>
    <w:p w:rsidR="0051007B" w:rsidRDefault="0051007B">
      <w:pPr>
        <w:pStyle w:val="TOC2"/>
        <w:rPr>
          <w:rFonts w:asciiTheme="minorHAnsi" w:eastAsiaTheme="minorEastAsia" w:hAnsiTheme="minorHAnsi" w:cstheme="minorBidi"/>
          <w:sz w:val="22"/>
          <w:szCs w:val="22"/>
          <w:lang w:eastAsia="en-US"/>
        </w:rPr>
      </w:pPr>
      <w:r>
        <w:t>Future program</w:t>
      </w:r>
      <w:r>
        <w:tab/>
      </w:r>
      <w:r>
        <w:fldChar w:fldCharType="begin"/>
      </w:r>
      <w:r>
        <w:instrText xml:space="preserve"> PAGEREF _Toc526175657 \h </w:instrText>
      </w:r>
      <w:r>
        <w:fldChar w:fldCharType="separate"/>
      </w:r>
      <w:r>
        <w:t>12</w:t>
      </w:r>
      <w:r>
        <w:fldChar w:fldCharType="end"/>
      </w:r>
    </w:p>
    <w:p w:rsidR="00EF141C" w:rsidRDefault="00D13459" w:rsidP="0023768A">
      <w:pPr>
        <w:rPr>
          <w:b/>
          <w:bCs/>
          <w:smallCaps/>
          <w:noProof/>
          <w:sz w:val="18"/>
          <w:szCs w:val="18"/>
        </w:rPr>
      </w:pPr>
      <w:r>
        <w:rPr>
          <w:b/>
          <w:bCs/>
          <w:smallCaps/>
          <w:noProof/>
          <w:sz w:val="18"/>
          <w:szCs w:val="18"/>
        </w:rPr>
        <w:fldChar w:fldCharType="end"/>
      </w:r>
    </w:p>
    <w:p w:rsidR="0023768A" w:rsidRPr="00FB197B" w:rsidRDefault="0023768A" w:rsidP="0023768A">
      <w:pPr>
        <w:rPr>
          <w:noProof/>
          <w:lang w:eastAsia="ja-JP"/>
        </w:rPr>
      </w:pPr>
    </w:p>
    <w:p w:rsidR="0023768A" w:rsidRPr="00FB197B" w:rsidRDefault="0023768A" w:rsidP="0023768A">
      <w:pPr>
        <w:pStyle w:val="Heading1"/>
      </w:pPr>
      <w:bookmarkStart w:id="8" w:name="_Toc525647178"/>
      <w:bookmarkStart w:id="9" w:name="_Toc526175650"/>
      <w:r w:rsidRPr="00FB197B">
        <w:rPr>
          <w:rFonts w:hint="eastAsia"/>
        </w:rPr>
        <w:t xml:space="preserve">developments at the </w:t>
      </w:r>
      <w:r>
        <w:t>seventee</w:t>
      </w:r>
      <w:r w:rsidRPr="00FB197B">
        <w:rPr>
          <w:rFonts w:hint="eastAsia"/>
        </w:rPr>
        <w:t xml:space="preserve">nth session of the </w:t>
      </w:r>
      <w:r w:rsidRPr="00FB197B">
        <w:t>Working Group on Biochemical and Molecular Techniques, and DNA-Profiling in Particular</w:t>
      </w:r>
      <w:bookmarkEnd w:id="8"/>
      <w:bookmarkEnd w:id="9"/>
    </w:p>
    <w:p w:rsidR="0023768A" w:rsidRPr="00FB197B" w:rsidRDefault="0023768A" w:rsidP="0023768A">
      <w:pPr>
        <w:rPr>
          <w:lang w:eastAsia="ja-JP"/>
        </w:rPr>
      </w:pPr>
    </w:p>
    <w:p w:rsidR="0023768A" w:rsidRPr="00FB197B" w:rsidRDefault="0023768A" w:rsidP="0023768A">
      <w:pPr>
        <w:rPr>
          <w:lang w:eastAsia="ja-JP"/>
        </w:rPr>
      </w:pPr>
      <w:r w:rsidRPr="00EA0560">
        <w:rPr>
          <w:color w:val="000000"/>
        </w:rPr>
        <w:fldChar w:fldCharType="begin"/>
      </w:r>
      <w:r w:rsidRPr="00EA0560">
        <w:rPr>
          <w:color w:val="000000"/>
        </w:rPr>
        <w:instrText xml:space="preserve"> AUTONUM  </w:instrText>
      </w:r>
      <w:r w:rsidRPr="00EA0560">
        <w:rPr>
          <w:color w:val="000000"/>
        </w:rPr>
        <w:fldChar w:fldCharType="end"/>
      </w:r>
      <w:r w:rsidRPr="00EA0560">
        <w:rPr>
          <w:color w:val="000000"/>
        </w:rPr>
        <w:tab/>
      </w:r>
      <w:r w:rsidRPr="00EA0560">
        <w:t>The s</w:t>
      </w:r>
      <w:r>
        <w:t>even</w:t>
      </w:r>
      <w:r w:rsidRPr="00EA0560">
        <w:t>teenth session of the BMT was held in</w:t>
      </w:r>
      <w:r w:rsidRPr="00EA0560">
        <w:rPr>
          <w:rFonts w:hint="eastAsia"/>
          <w:lang w:eastAsia="ja-JP"/>
        </w:rPr>
        <w:t xml:space="preserve"> </w:t>
      </w:r>
      <w:r w:rsidRPr="008B62AA">
        <w:rPr>
          <w:lang w:eastAsia="ja-JP"/>
        </w:rPr>
        <w:t>Montevideo, Uruguay, from September 10 to 13, 2018</w:t>
      </w:r>
      <w:r w:rsidRPr="00EA0560">
        <w:t>.</w:t>
      </w:r>
      <w:r w:rsidRPr="00160AC8">
        <w:rPr>
          <w:rFonts w:hint="eastAsia"/>
          <w:lang w:eastAsia="ja-JP"/>
        </w:rPr>
        <w:t xml:space="preserve"> </w:t>
      </w:r>
      <w:r w:rsidRPr="00160AC8">
        <w:t xml:space="preserve"> The specific day for the agenda item</w:t>
      </w:r>
      <w:r>
        <w:t>s “</w:t>
      </w:r>
      <w:r w:rsidRPr="00160AC8">
        <w:t>The use of molecular techniques in examining essential derivation</w:t>
      </w:r>
      <w:r>
        <w:t>” and</w:t>
      </w:r>
      <w:r w:rsidRPr="00160AC8">
        <w:t xml:space="preserve"> “The use of molecular techniques in variety identification” (the “Breeders’ Day”) was </w:t>
      </w:r>
      <w:r>
        <w:t>September 12</w:t>
      </w:r>
      <w:r w:rsidRPr="00160AC8">
        <w:t>, 201</w:t>
      </w:r>
      <w:r>
        <w:rPr>
          <w:lang w:eastAsia="ja-JP"/>
        </w:rPr>
        <w:t>8</w:t>
      </w:r>
      <w:r w:rsidRPr="00160AC8">
        <w:t>.</w:t>
      </w:r>
    </w:p>
    <w:p w:rsidR="00EF141C" w:rsidRDefault="00EF141C" w:rsidP="00EF141C">
      <w:pPr>
        <w:rPr>
          <w:noProof/>
          <w:lang w:eastAsia="ja-JP"/>
        </w:rPr>
      </w:pPr>
    </w:p>
    <w:p w:rsidR="0023768A" w:rsidRPr="00FB197B" w:rsidRDefault="0023768A" w:rsidP="00EF141C">
      <w:pPr>
        <w:rPr>
          <w:noProof/>
          <w:lang w:eastAsia="ja-JP"/>
        </w:rPr>
      </w:pPr>
    </w:p>
    <w:p w:rsidR="00EF141C" w:rsidRPr="00584903" w:rsidRDefault="00EF141C" w:rsidP="00EF141C">
      <w:pPr>
        <w:pStyle w:val="Heading2"/>
        <w:rPr>
          <w:lang w:eastAsia="ja-JP"/>
        </w:rPr>
      </w:pPr>
      <w:bookmarkStart w:id="10" w:name="_Toc525647179"/>
      <w:bookmarkStart w:id="11" w:name="_Toc526175651"/>
      <w:r>
        <w:rPr>
          <w:lang w:eastAsia="ja-JP"/>
        </w:rPr>
        <w:t>Papers presented</w:t>
      </w:r>
      <w:bookmarkEnd w:id="10"/>
      <w:bookmarkEnd w:id="11"/>
    </w:p>
    <w:p w:rsidR="00EF141C" w:rsidRDefault="00EF141C" w:rsidP="00EF141C"/>
    <w:p w:rsidR="00EF141C" w:rsidRDefault="00EF141C" w:rsidP="00EF141C">
      <w:r w:rsidRPr="00154A92">
        <w:fldChar w:fldCharType="begin"/>
      </w:r>
      <w:r w:rsidRPr="00154A92">
        <w:instrText xml:space="preserve"> AUTONUM  </w:instrText>
      </w:r>
      <w:r w:rsidRPr="00154A92">
        <w:fldChar w:fldCharType="end"/>
      </w:r>
      <w:r w:rsidRPr="00154A92">
        <w:tab/>
        <w:t xml:space="preserve">The papers presented under each of the agenda items of the </w:t>
      </w:r>
      <w:r>
        <w:t>s</w:t>
      </w:r>
      <w:r w:rsidR="00E56DD9">
        <w:t>even</w:t>
      </w:r>
      <w:r w:rsidRPr="00154A92">
        <w:t>teenth session of the BMT were as follows</w:t>
      </w:r>
      <w:r w:rsidRPr="00154A92">
        <w:rPr>
          <w:rFonts w:hint="eastAsia"/>
        </w:rPr>
        <w:t>:</w:t>
      </w:r>
    </w:p>
    <w:p w:rsidR="008B62AA" w:rsidRDefault="008B62AA" w:rsidP="008B62AA">
      <w:pPr>
        <w:autoSpaceDE w:val="0"/>
        <w:autoSpaceDN w:val="0"/>
        <w:adjustRightInd w:val="0"/>
        <w:rPr>
          <w:rFonts w:cs="Arial"/>
          <w:lang w:eastAsia="ja-JP"/>
        </w:rPr>
      </w:pPr>
    </w:p>
    <w:p w:rsidR="008B62AA" w:rsidRPr="00D10DC1" w:rsidRDefault="008B62AA" w:rsidP="00D10DC1">
      <w:pPr>
        <w:ind w:left="567"/>
        <w:rPr>
          <w:i/>
        </w:rPr>
      </w:pPr>
      <w:bookmarkStart w:id="12" w:name="_Toc525478480"/>
      <w:r w:rsidRPr="00D10DC1">
        <w:rPr>
          <w:i/>
        </w:rPr>
        <w:t>Preparatory information</w:t>
      </w:r>
      <w:bookmarkEnd w:id="12"/>
      <w:r w:rsidRPr="00D10DC1">
        <w:rPr>
          <w:i/>
        </w:rPr>
        <w:t xml:space="preserve"> </w:t>
      </w:r>
    </w:p>
    <w:p w:rsidR="008B62AA" w:rsidRPr="002F650A" w:rsidRDefault="008B62AA" w:rsidP="008B62AA">
      <w:pPr>
        <w:autoSpaceDE w:val="0"/>
        <w:autoSpaceDN w:val="0"/>
        <w:adjustRightInd w:val="0"/>
        <w:ind w:left="540"/>
        <w:rPr>
          <w:rFonts w:cs="Arial"/>
          <w:i/>
          <w:lang w:eastAsia="ja-JP"/>
        </w:rPr>
      </w:pPr>
    </w:p>
    <w:p w:rsidR="008B62AA" w:rsidRPr="002F650A" w:rsidRDefault="008B62AA" w:rsidP="008B62AA">
      <w:pPr>
        <w:autoSpaceDE w:val="0"/>
        <w:autoSpaceDN w:val="0"/>
        <w:adjustRightInd w:val="0"/>
        <w:ind w:left="1080"/>
        <w:rPr>
          <w:rFonts w:cs="Arial"/>
          <w:i/>
          <w:lang w:eastAsia="ja-JP"/>
        </w:rPr>
      </w:pPr>
      <w:r w:rsidRPr="008B62AA">
        <w:rPr>
          <w:rFonts w:cs="Arial"/>
          <w:i/>
          <w:lang w:eastAsia="ja-JP"/>
        </w:rPr>
        <w:t>Preparatory Information</w:t>
      </w:r>
      <w:r w:rsidRPr="00EA0DE4">
        <w:rPr>
          <w:rFonts w:cs="Arial"/>
          <w:i/>
          <w:lang w:eastAsia="ja-JP"/>
        </w:rPr>
        <w:t xml:space="preserve"> </w:t>
      </w:r>
      <w:r w:rsidRPr="002F650A">
        <w:rPr>
          <w:rFonts w:cs="Arial"/>
          <w:i/>
          <w:lang w:eastAsia="ja-JP"/>
        </w:rPr>
        <w:t>(documen</w:t>
      </w:r>
      <w:r w:rsidRPr="002F650A">
        <w:rPr>
          <w:rFonts w:cs="Arial" w:hint="eastAsia"/>
          <w:i/>
          <w:lang w:eastAsia="ja-JP"/>
        </w:rPr>
        <w:t>t</w:t>
      </w:r>
      <w:r w:rsidRPr="002F650A">
        <w:rPr>
          <w:rFonts w:cs="Arial"/>
          <w:i/>
          <w:lang w:eastAsia="ja-JP"/>
        </w:rPr>
        <w:t> BMT/1</w:t>
      </w:r>
      <w:r>
        <w:rPr>
          <w:rFonts w:cs="Arial"/>
          <w:i/>
          <w:lang w:eastAsia="ja-JP"/>
        </w:rPr>
        <w:t>7</w:t>
      </w:r>
      <w:r w:rsidRPr="002F650A">
        <w:rPr>
          <w:rFonts w:cs="Arial"/>
          <w:i/>
          <w:lang w:eastAsia="ja-JP"/>
        </w:rPr>
        <w:t>/</w:t>
      </w:r>
      <w:r>
        <w:rPr>
          <w:rFonts w:cs="Arial"/>
          <w:i/>
          <w:lang w:eastAsia="ja-JP"/>
        </w:rPr>
        <w:t>4</w:t>
      </w:r>
      <w:r w:rsidRPr="002F650A">
        <w:rPr>
          <w:rFonts w:cs="Arial"/>
          <w:i/>
          <w:lang w:eastAsia="ja-JP"/>
        </w:rPr>
        <w:t>)</w:t>
      </w:r>
    </w:p>
    <w:p w:rsidR="00EF141C" w:rsidRDefault="00EF141C" w:rsidP="00EF141C">
      <w:pPr>
        <w:autoSpaceDE w:val="0"/>
        <w:autoSpaceDN w:val="0"/>
        <w:adjustRightInd w:val="0"/>
        <w:rPr>
          <w:rFonts w:cs="Arial"/>
          <w:lang w:eastAsia="ja-JP"/>
        </w:rPr>
      </w:pPr>
    </w:p>
    <w:p w:rsidR="00EF141C" w:rsidRPr="00D10DC1" w:rsidRDefault="00EF141C" w:rsidP="00D10DC1">
      <w:pPr>
        <w:ind w:left="567"/>
        <w:rPr>
          <w:i/>
        </w:rPr>
      </w:pPr>
      <w:bookmarkStart w:id="13" w:name="_Toc516587895"/>
      <w:bookmarkStart w:id="14" w:name="_Toc525478481"/>
      <w:r w:rsidRPr="00D10DC1">
        <w:rPr>
          <w:i/>
        </w:rPr>
        <w:t>Reports on developments in UPOV concerning biochemical and molecular techniques</w:t>
      </w:r>
      <w:bookmarkEnd w:id="13"/>
      <w:bookmarkEnd w:id="14"/>
      <w:r w:rsidRPr="00D10DC1">
        <w:rPr>
          <w:i/>
        </w:rPr>
        <w:t xml:space="preserve"> </w:t>
      </w:r>
    </w:p>
    <w:p w:rsidR="00EF141C" w:rsidRPr="002F650A" w:rsidRDefault="00EF141C" w:rsidP="00EF141C">
      <w:pPr>
        <w:autoSpaceDE w:val="0"/>
        <w:autoSpaceDN w:val="0"/>
        <w:adjustRightInd w:val="0"/>
        <w:ind w:left="540"/>
        <w:rPr>
          <w:rFonts w:cs="Arial"/>
          <w:i/>
          <w:lang w:eastAsia="ja-JP"/>
        </w:rPr>
      </w:pPr>
    </w:p>
    <w:p w:rsidR="00EF141C" w:rsidRPr="002F650A" w:rsidRDefault="00EF141C" w:rsidP="00EF141C">
      <w:pPr>
        <w:autoSpaceDE w:val="0"/>
        <w:autoSpaceDN w:val="0"/>
        <w:adjustRightInd w:val="0"/>
        <w:ind w:left="1080"/>
        <w:rPr>
          <w:rFonts w:cs="Arial"/>
          <w:i/>
          <w:lang w:eastAsia="ja-JP"/>
        </w:rPr>
      </w:pPr>
      <w:r w:rsidRPr="00EA0DE4">
        <w:rPr>
          <w:rFonts w:cs="Arial"/>
          <w:i/>
          <w:lang w:eastAsia="ja-JP"/>
        </w:rPr>
        <w:t xml:space="preserve">Reports on developments in UPOV </w:t>
      </w:r>
      <w:r w:rsidRPr="002F650A">
        <w:rPr>
          <w:rFonts w:cs="Arial"/>
          <w:i/>
          <w:lang w:eastAsia="ja-JP"/>
        </w:rPr>
        <w:t>(documen</w:t>
      </w:r>
      <w:r w:rsidRPr="002F650A">
        <w:rPr>
          <w:rFonts w:cs="Arial" w:hint="eastAsia"/>
          <w:i/>
          <w:lang w:eastAsia="ja-JP"/>
        </w:rPr>
        <w:t>t</w:t>
      </w:r>
      <w:r w:rsidRPr="002F650A">
        <w:rPr>
          <w:rFonts w:cs="Arial"/>
          <w:i/>
          <w:lang w:eastAsia="ja-JP"/>
        </w:rPr>
        <w:t> BMT/1</w:t>
      </w:r>
      <w:r w:rsidR="008B62AA">
        <w:rPr>
          <w:rFonts w:cs="Arial"/>
          <w:i/>
          <w:lang w:eastAsia="ja-JP"/>
        </w:rPr>
        <w:t>7</w:t>
      </w:r>
      <w:r w:rsidRPr="002F650A">
        <w:rPr>
          <w:rFonts w:cs="Arial"/>
          <w:i/>
          <w:lang w:eastAsia="ja-JP"/>
        </w:rPr>
        <w:t>/</w:t>
      </w:r>
      <w:r>
        <w:rPr>
          <w:rFonts w:cs="Arial"/>
          <w:i/>
          <w:lang w:eastAsia="ja-JP"/>
        </w:rPr>
        <w:t>2</w:t>
      </w:r>
      <w:r w:rsidRPr="002F650A">
        <w:rPr>
          <w:rFonts w:cs="Arial"/>
          <w:i/>
          <w:lang w:eastAsia="ja-JP"/>
        </w:rPr>
        <w:t>)</w:t>
      </w:r>
    </w:p>
    <w:p w:rsidR="00EF141C" w:rsidRDefault="00EF141C" w:rsidP="00EF141C">
      <w:pPr>
        <w:autoSpaceDE w:val="0"/>
        <w:autoSpaceDN w:val="0"/>
        <w:adjustRightInd w:val="0"/>
        <w:ind w:left="540"/>
        <w:rPr>
          <w:rFonts w:cs="Arial"/>
          <w:lang w:eastAsia="ja-JP"/>
        </w:rPr>
      </w:pPr>
    </w:p>
    <w:p w:rsidR="00895C65" w:rsidRPr="00D10DC1" w:rsidRDefault="00895C65" w:rsidP="00D10DC1">
      <w:pPr>
        <w:ind w:left="567"/>
        <w:rPr>
          <w:i/>
        </w:rPr>
      </w:pPr>
      <w:bookmarkStart w:id="15" w:name="_Toc525478482"/>
      <w:bookmarkStart w:id="16" w:name="_Toc516587896"/>
      <w:r w:rsidRPr="00D10DC1">
        <w:rPr>
          <w:i/>
        </w:rPr>
        <w:t>Short presentations on new developments in biochemical and molecular techniques by DUS experts, biochemical and molecular specialists, plant breeders and relevant international organizations</w:t>
      </w:r>
      <w:bookmarkEnd w:id="15"/>
      <w:r w:rsidRPr="00D10DC1">
        <w:rPr>
          <w:i/>
        </w:rPr>
        <w:t xml:space="preserve"> </w:t>
      </w:r>
    </w:p>
    <w:p w:rsidR="00895C65" w:rsidRPr="002F650A" w:rsidRDefault="00895C65" w:rsidP="00895C65">
      <w:pPr>
        <w:autoSpaceDE w:val="0"/>
        <w:autoSpaceDN w:val="0"/>
        <w:adjustRightInd w:val="0"/>
        <w:ind w:left="540"/>
        <w:rPr>
          <w:rFonts w:cs="Arial"/>
          <w:i/>
          <w:lang w:eastAsia="ja-JP"/>
        </w:rPr>
      </w:pPr>
    </w:p>
    <w:p w:rsidR="00895C65" w:rsidRPr="002F650A" w:rsidRDefault="00895C65" w:rsidP="00895C65">
      <w:pPr>
        <w:autoSpaceDE w:val="0"/>
        <w:autoSpaceDN w:val="0"/>
        <w:adjustRightInd w:val="0"/>
        <w:ind w:left="1080"/>
        <w:rPr>
          <w:rFonts w:cs="Arial"/>
          <w:i/>
          <w:lang w:eastAsia="ja-JP"/>
        </w:rPr>
      </w:pPr>
      <w:r w:rsidRPr="00895C65">
        <w:rPr>
          <w:rFonts w:cs="Arial"/>
          <w:i/>
          <w:lang w:eastAsia="ja-JP"/>
        </w:rPr>
        <w:t>New developments in biochemical and molecular techniques CPVO report on IMODDUS: latest developments</w:t>
      </w:r>
      <w:r w:rsidRPr="002F650A">
        <w:rPr>
          <w:rFonts w:cs="Arial"/>
          <w:i/>
          <w:lang w:eastAsia="ja-JP"/>
        </w:rPr>
        <w:t xml:space="preserve"> (documen</w:t>
      </w:r>
      <w:r w:rsidRPr="002F650A">
        <w:rPr>
          <w:rFonts w:cs="Arial" w:hint="eastAsia"/>
          <w:i/>
          <w:lang w:eastAsia="ja-JP"/>
        </w:rPr>
        <w:t>t</w:t>
      </w:r>
      <w:r w:rsidRPr="002F650A">
        <w:rPr>
          <w:rFonts w:cs="Arial"/>
          <w:i/>
          <w:lang w:eastAsia="ja-JP"/>
        </w:rPr>
        <w:t> BMT/1</w:t>
      </w:r>
      <w:r>
        <w:rPr>
          <w:rFonts w:cs="Arial"/>
          <w:i/>
          <w:lang w:eastAsia="ja-JP"/>
        </w:rPr>
        <w:t>7</w:t>
      </w:r>
      <w:r w:rsidRPr="002F650A">
        <w:rPr>
          <w:rFonts w:cs="Arial"/>
          <w:i/>
          <w:lang w:eastAsia="ja-JP"/>
        </w:rPr>
        <w:t>/</w:t>
      </w:r>
      <w:r>
        <w:rPr>
          <w:rFonts w:cs="Arial"/>
          <w:i/>
          <w:lang w:eastAsia="ja-JP"/>
        </w:rPr>
        <w:t>23</w:t>
      </w:r>
      <w:r w:rsidRPr="002F650A">
        <w:rPr>
          <w:rFonts w:cs="Arial"/>
          <w:i/>
          <w:lang w:eastAsia="ja-JP"/>
        </w:rPr>
        <w:t>)</w:t>
      </w:r>
    </w:p>
    <w:p w:rsidR="00895C65" w:rsidRPr="002F650A" w:rsidRDefault="00895C65" w:rsidP="00895C65">
      <w:pPr>
        <w:autoSpaceDE w:val="0"/>
        <w:autoSpaceDN w:val="0"/>
        <w:adjustRightInd w:val="0"/>
        <w:ind w:left="1080"/>
        <w:rPr>
          <w:rFonts w:cs="Arial"/>
          <w:i/>
          <w:lang w:eastAsia="ja-JP"/>
        </w:rPr>
      </w:pPr>
    </w:p>
    <w:p w:rsidR="00895C65" w:rsidRPr="002F650A" w:rsidRDefault="004C05F8" w:rsidP="00895C65">
      <w:pPr>
        <w:autoSpaceDE w:val="0"/>
        <w:autoSpaceDN w:val="0"/>
        <w:adjustRightInd w:val="0"/>
        <w:ind w:left="1080"/>
        <w:rPr>
          <w:rFonts w:cs="Arial"/>
          <w:i/>
          <w:lang w:eastAsia="ja-JP"/>
        </w:rPr>
      </w:pPr>
      <w:r w:rsidRPr="004C05F8">
        <w:rPr>
          <w:rFonts w:cs="Arial"/>
          <w:i/>
          <w:lang w:eastAsia="ja-JP"/>
        </w:rPr>
        <w:t>New developments in biochemical and molecular techniques CPVO report on IMODDUS: Update on R&amp;D projects co-funded by CPVO</w:t>
      </w:r>
      <w:r w:rsidR="00895C65" w:rsidRPr="002F650A">
        <w:rPr>
          <w:rFonts w:cs="Arial"/>
          <w:i/>
          <w:lang w:eastAsia="ja-JP"/>
        </w:rPr>
        <w:t xml:space="preserve"> (document BMT/1</w:t>
      </w:r>
      <w:r w:rsidR="00895C65">
        <w:rPr>
          <w:rFonts w:cs="Arial"/>
          <w:i/>
          <w:lang w:eastAsia="ja-JP"/>
        </w:rPr>
        <w:t>7</w:t>
      </w:r>
      <w:r w:rsidR="00895C65" w:rsidRPr="002F650A">
        <w:rPr>
          <w:rFonts w:cs="Arial"/>
          <w:i/>
          <w:lang w:eastAsia="ja-JP"/>
        </w:rPr>
        <w:t>/</w:t>
      </w:r>
      <w:r>
        <w:rPr>
          <w:rFonts w:cs="Arial"/>
          <w:i/>
          <w:lang w:eastAsia="ja-JP"/>
        </w:rPr>
        <w:t>2</w:t>
      </w:r>
      <w:r w:rsidR="00895C65">
        <w:rPr>
          <w:rFonts w:cs="Arial"/>
          <w:i/>
          <w:lang w:eastAsia="ja-JP"/>
        </w:rPr>
        <w:t>4</w:t>
      </w:r>
      <w:r w:rsidR="00895C65" w:rsidRPr="002F650A">
        <w:rPr>
          <w:rFonts w:cs="Arial"/>
          <w:i/>
          <w:lang w:eastAsia="ja-JP"/>
        </w:rPr>
        <w:t>)</w:t>
      </w:r>
    </w:p>
    <w:p w:rsidR="00895C65" w:rsidRDefault="00895C65" w:rsidP="008B62AA">
      <w:pPr>
        <w:pStyle w:val="Heading3"/>
      </w:pPr>
    </w:p>
    <w:p w:rsidR="00EF141C" w:rsidRPr="00D10DC1" w:rsidRDefault="00EF141C" w:rsidP="00D10DC1">
      <w:pPr>
        <w:ind w:left="567"/>
        <w:rPr>
          <w:i/>
        </w:rPr>
      </w:pPr>
      <w:bookmarkStart w:id="17" w:name="_Toc525478483"/>
      <w:r w:rsidRPr="00D10DC1">
        <w:rPr>
          <w:i/>
        </w:rPr>
        <w:t>Report of work on molecular techniques in relation to DUS examination</w:t>
      </w:r>
      <w:bookmarkEnd w:id="16"/>
      <w:bookmarkEnd w:id="17"/>
    </w:p>
    <w:p w:rsidR="00EF141C" w:rsidRPr="002F650A" w:rsidRDefault="00EF141C" w:rsidP="00EF141C">
      <w:pPr>
        <w:autoSpaceDE w:val="0"/>
        <w:autoSpaceDN w:val="0"/>
        <w:adjustRightInd w:val="0"/>
        <w:ind w:left="540"/>
        <w:rPr>
          <w:rFonts w:cs="Arial"/>
          <w:i/>
          <w:lang w:eastAsia="ja-JP"/>
        </w:rPr>
      </w:pPr>
    </w:p>
    <w:p w:rsidR="00EF141C" w:rsidRPr="002F650A" w:rsidRDefault="00895C65" w:rsidP="00EF141C">
      <w:pPr>
        <w:autoSpaceDE w:val="0"/>
        <w:autoSpaceDN w:val="0"/>
        <w:adjustRightInd w:val="0"/>
        <w:ind w:left="1080"/>
        <w:rPr>
          <w:rFonts w:cs="Arial"/>
          <w:i/>
          <w:lang w:eastAsia="ja-JP"/>
        </w:rPr>
      </w:pPr>
      <w:r w:rsidRPr="00895C65">
        <w:rPr>
          <w:rFonts w:cs="Arial"/>
          <w:i/>
          <w:lang w:val="en-GB" w:eastAsia="ja-JP"/>
        </w:rPr>
        <w:t>Test of the potential use of SNPs markers on oilseed rape varieties</w:t>
      </w:r>
      <w:r w:rsidR="00EF141C" w:rsidRPr="002F650A">
        <w:rPr>
          <w:rFonts w:cs="Arial"/>
          <w:i/>
          <w:lang w:eastAsia="ja-JP"/>
        </w:rPr>
        <w:t xml:space="preserve"> (documen</w:t>
      </w:r>
      <w:r w:rsidR="00EF141C" w:rsidRPr="002F650A">
        <w:rPr>
          <w:rFonts w:cs="Arial" w:hint="eastAsia"/>
          <w:i/>
          <w:lang w:eastAsia="ja-JP"/>
        </w:rPr>
        <w:t>t</w:t>
      </w:r>
      <w:r w:rsidR="00EF141C" w:rsidRPr="002F650A">
        <w:rPr>
          <w:rFonts w:cs="Arial"/>
          <w:i/>
          <w:lang w:eastAsia="ja-JP"/>
        </w:rPr>
        <w:t> BMT/1</w:t>
      </w:r>
      <w:r>
        <w:rPr>
          <w:rFonts w:cs="Arial"/>
          <w:i/>
          <w:lang w:eastAsia="ja-JP"/>
        </w:rPr>
        <w:t>7</w:t>
      </w:r>
      <w:r w:rsidR="00EF141C" w:rsidRPr="002F650A">
        <w:rPr>
          <w:rFonts w:cs="Arial"/>
          <w:i/>
          <w:lang w:eastAsia="ja-JP"/>
        </w:rPr>
        <w:t>/</w:t>
      </w:r>
      <w:r>
        <w:rPr>
          <w:rFonts w:cs="Arial"/>
          <w:i/>
          <w:lang w:eastAsia="ja-JP"/>
        </w:rPr>
        <w:t>8</w:t>
      </w:r>
      <w:r w:rsidR="00EF141C" w:rsidRPr="002F650A">
        <w:rPr>
          <w:rFonts w:cs="Arial"/>
          <w:i/>
          <w:lang w:eastAsia="ja-JP"/>
        </w:rPr>
        <w:t>)</w:t>
      </w:r>
    </w:p>
    <w:p w:rsidR="00EF141C" w:rsidRPr="002F650A" w:rsidRDefault="00EF141C" w:rsidP="00EF141C">
      <w:pPr>
        <w:autoSpaceDE w:val="0"/>
        <w:autoSpaceDN w:val="0"/>
        <w:adjustRightInd w:val="0"/>
        <w:ind w:left="1080"/>
        <w:rPr>
          <w:rFonts w:cs="Arial"/>
          <w:i/>
          <w:lang w:eastAsia="ja-JP"/>
        </w:rPr>
      </w:pPr>
    </w:p>
    <w:p w:rsidR="00EF141C" w:rsidRPr="002F650A" w:rsidRDefault="00895C65" w:rsidP="00EF141C">
      <w:pPr>
        <w:autoSpaceDE w:val="0"/>
        <w:autoSpaceDN w:val="0"/>
        <w:adjustRightInd w:val="0"/>
        <w:ind w:left="1080"/>
        <w:rPr>
          <w:rFonts w:cs="Arial"/>
          <w:i/>
          <w:lang w:eastAsia="ja-JP"/>
        </w:rPr>
      </w:pPr>
      <w:r w:rsidRPr="00895C65">
        <w:rPr>
          <w:rFonts w:cs="Arial"/>
          <w:i/>
          <w:lang w:eastAsia="ja-JP"/>
        </w:rPr>
        <w:t xml:space="preserve">Use of Molecular Marker Techniques </w:t>
      </w:r>
      <w:r w:rsidRPr="00895C65">
        <w:rPr>
          <w:rFonts w:cs="Arial" w:hint="eastAsia"/>
          <w:i/>
          <w:lang w:eastAsia="ja-JP"/>
        </w:rPr>
        <w:t>in DUS Testing and Enforcement of Breeder</w:t>
      </w:r>
      <w:r w:rsidRPr="00895C65">
        <w:rPr>
          <w:rFonts w:cs="Arial"/>
          <w:i/>
          <w:lang w:eastAsia="ja-JP"/>
        </w:rPr>
        <w:t>’</w:t>
      </w:r>
      <w:r w:rsidRPr="00895C65">
        <w:rPr>
          <w:rFonts w:cs="Arial" w:hint="eastAsia"/>
          <w:i/>
          <w:lang w:eastAsia="ja-JP"/>
        </w:rPr>
        <w:t>s Right</w:t>
      </w:r>
      <w:r w:rsidRPr="00895C65">
        <w:rPr>
          <w:rFonts w:cs="Arial"/>
          <w:i/>
          <w:lang w:eastAsia="ja-JP"/>
        </w:rPr>
        <w:t xml:space="preserve"> in the Republic of Korea</w:t>
      </w:r>
      <w:r w:rsidR="00EF141C" w:rsidRPr="002F650A">
        <w:rPr>
          <w:rFonts w:cs="Arial"/>
          <w:i/>
          <w:lang w:eastAsia="ja-JP"/>
        </w:rPr>
        <w:t xml:space="preserve"> (document BMT/1</w:t>
      </w:r>
      <w:r>
        <w:rPr>
          <w:rFonts w:cs="Arial"/>
          <w:i/>
          <w:lang w:eastAsia="ja-JP"/>
        </w:rPr>
        <w:t>7</w:t>
      </w:r>
      <w:r w:rsidR="00EF141C" w:rsidRPr="002F650A">
        <w:rPr>
          <w:rFonts w:cs="Arial"/>
          <w:i/>
          <w:lang w:eastAsia="ja-JP"/>
        </w:rPr>
        <w:t>/</w:t>
      </w:r>
      <w:r w:rsidR="005528B8">
        <w:rPr>
          <w:rFonts w:cs="Arial"/>
          <w:i/>
          <w:lang w:eastAsia="ja-JP"/>
        </w:rPr>
        <w:t>1</w:t>
      </w:r>
      <w:r>
        <w:rPr>
          <w:rFonts w:cs="Arial"/>
          <w:i/>
          <w:lang w:eastAsia="ja-JP"/>
        </w:rPr>
        <w:t>4</w:t>
      </w:r>
      <w:r w:rsidR="005528B8">
        <w:rPr>
          <w:rFonts w:cs="Arial"/>
          <w:i/>
          <w:lang w:eastAsia="ja-JP"/>
        </w:rPr>
        <w:t xml:space="preserve"> Rev.</w:t>
      </w:r>
      <w:r w:rsidR="00EF141C" w:rsidRPr="002F650A">
        <w:rPr>
          <w:rFonts w:cs="Arial"/>
          <w:i/>
          <w:lang w:eastAsia="ja-JP"/>
        </w:rPr>
        <w:t>)</w:t>
      </w:r>
    </w:p>
    <w:p w:rsidR="00EF141C" w:rsidRPr="002F650A" w:rsidRDefault="00EF141C" w:rsidP="00EF141C">
      <w:pPr>
        <w:autoSpaceDE w:val="0"/>
        <w:autoSpaceDN w:val="0"/>
        <w:adjustRightInd w:val="0"/>
        <w:ind w:left="1080"/>
        <w:rPr>
          <w:rFonts w:cs="Arial"/>
          <w:i/>
          <w:highlight w:val="yellow"/>
          <w:lang w:eastAsia="ja-JP"/>
        </w:rPr>
      </w:pPr>
    </w:p>
    <w:p w:rsidR="00EF141C" w:rsidRPr="00240F98" w:rsidRDefault="00895C65" w:rsidP="00EF141C">
      <w:pPr>
        <w:autoSpaceDE w:val="0"/>
        <w:autoSpaceDN w:val="0"/>
        <w:adjustRightInd w:val="0"/>
        <w:ind w:left="1080"/>
        <w:rPr>
          <w:rFonts w:cs="Arial"/>
          <w:i/>
          <w:lang w:eastAsia="ja-JP"/>
        </w:rPr>
      </w:pPr>
      <w:r w:rsidRPr="00895C65">
        <w:rPr>
          <w:rFonts w:cs="Arial"/>
          <w:i/>
          <w:lang w:eastAsia="ja-JP"/>
        </w:rPr>
        <w:t>Do resistance markers for tomato fulfil the requirements of TGP/15?</w:t>
      </w:r>
      <w:r w:rsidR="00EF141C" w:rsidRPr="00240F98">
        <w:rPr>
          <w:rFonts w:cs="Arial"/>
          <w:i/>
          <w:lang w:eastAsia="ja-JP"/>
        </w:rPr>
        <w:t xml:space="preserve"> (document</w:t>
      </w:r>
      <w:r w:rsidR="00B625CE">
        <w:rPr>
          <w:rFonts w:cs="Arial"/>
          <w:i/>
          <w:lang w:eastAsia="ja-JP"/>
        </w:rPr>
        <w:t> </w:t>
      </w:r>
      <w:r w:rsidR="00EF141C" w:rsidRPr="00240F98">
        <w:rPr>
          <w:rFonts w:cs="Arial"/>
          <w:i/>
          <w:lang w:eastAsia="ja-JP"/>
        </w:rPr>
        <w:t>BMT/1</w:t>
      </w:r>
      <w:r>
        <w:rPr>
          <w:rFonts w:cs="Arial"/>
          <w:i/>
          <w:lang w:eastAsia="ja-JP"/>
        </w:rPr>
        <w:t>7</w:t>
      </w:r>
      <w:r w:rsidR="00EF141C" w:rsidRPr="00240F98">
        <w:rPr>
          <w:rFonts w:cs="Arial"/>
          <w:i/>
          <w:lang w:eastAsia="ja-JP"/>
        </w:rPr>
        <w:t>/</w:t>
      </w:r>
      <w:r>
        <w:rPr>
          <w:rFonts w:cs="Arial"/>
          <w:i/>
          <w:lang w:eastAsia="ja-JP"/>
        </w:rPr>
        <w:t>21</w:t>
      </w:r>
      <w:r w:rsidR="00EF141C" w:rsidRPr="00240F98">
        <w:rPr>
          <w:rFonts w:cs="Arial"/>
          <w:i/>
          <w:lang w:eastAsia="ja-JP"/>
        </w:rPr>
        <w:t>)</w:t>
      </w:r>
    </w:p>
    <w:p w:rsidR="00EF141C" w:rsidRPr="007942DD" w:rsidRDefault="00EF141C" w:rsidP="00EF141C">
      <w:pPr>
        <w:autoSpaceDE w:val="0"/>
        <w:autoSpaceDN w:val="0"/>
        <w:adjustRightInd w:val="0"/>
        <w:ind w:left="1080"/>
        <w:rPr>
          <w:rFonts w:cs="Arial"/>
          <w:i/>
          <w:lang w:eastAsia="ja-JP"/>
        </w:rPr>
      </w:pPr>
    </w:p>
    <w:p w:rsidR="00EF141C" w:rsidRPr="007942DD" w:rsidRDefault="00895C65" w:rsidP="00EF141C">
      <w:pPr>
        <w:autoSpaceDE w:val="0"/>
        <w:autoSpaceDN w:val="0"/>
        <w:adjustRightInd w:val="0"/>
        <w:ind w:left="1080"/>
        <w:rPr>
          <w:rFonts w:cs="Arial"/>
          <w:i/>
          <w:lang w:eastAsia="ja-JP"/>
        </w:rPr>
      </w:pPr>
      <w:r w:rsidRPr="00895C65">
        <w:rPr>
          <w:rFonts w:cs="Arial"/>
          <w:i/>
          <w:lang w:eastAsia="ja-JP"/>
        </w:rPr>
        <w:t>Use of SNP markers for soybean variety protection purposes in Argentina</w:t>
      </w:r>
      <w:r w:rsidR="00EF141C" w:rsidRPr="007942DD">
        <w:rPr>
          <w:rFonts w:cs="Arial"/>
          <w:i/>
          <w:lang w:eastAsia="ja-JP"/>
        </w:rPr>
        <w:t xml:space="preserve"> (document BMT/1</w:t>
      </w:r>
      <w:r>
        <w:rPr>
          <w:rFonts w:cs="Arial"/>
          <w:i/>
          <w:lang w:eastAsia="ja-JP"/>
        </w:rPr>
        <w:t>7</w:t>
      </w:r>
      <w:r w:rsidR="00EF141C" w:rsidRPr="007942DD">
        <w:rPr>
          <w:rFonts w:cs="Arial"/>
          <w:i/>
          <w:lang w:eastAsia="ja-JP"/>
        </w:rPr>
        <w:t>/</w:t>
      </w:r>
      <w:r>
        <w:rPr>
          <w:rFonts w:cs="Arial"/>
          <w:i/>
          <w:iCs/>
          <w:lang w:eastAsia="ja-JP"/>
        </w:rPr>
        <w:t>22</w:t>
      </w:r>
      <w:r w:rsidR="00EF141C" w:rsidRPr="007942DD">
        <w:rPr>
          <w:rFonts w:cs="Arial"/>
          <w:i/>
          <w:lang w:eastAsia="ja-JP"/>
        </w:rPr>
        <w:t>)</w:t>
      </w:r>
    </w:p>
    <w:p w:rsidR="00EF141C" w:rsidRPr="007942DD" w:rsidRDefault="00EF141C" w:rsidP="00EF141C">
      <w:pPr>
        <w:autoSpaceDE w:val="0"/>
        <w:autoSpaceDN w:val="0"/>
        <w:adjustRightInd w:val="0"/>
        <w:ind w:left="1080"/>
        <w:rPr>
          <w:rFonts w:cs="Arial"/>
          <w:i/>
          <w:lang w:eastAsia="ja-JP"/>
        </w:rPr>
      </w:pPr>
    </w:p>
    <w:p w:rsidR="00EF141C" w:rsidRPr="007942DD" w:rsidRDefault="00895C65" w:rsidP="00EF141C">
      <w:pPr>
        <w:autoSpaceDE w:val="0"/>
        <w:autoSpaceDN w:val="0"/>
        <w:adjustRightInd w:val="0"/>
        <w:ind w:left="1080"/>
        <w:rPr>
          <w:rFonts w:cs="Arial"/>
          <w:i/>
          <w:lang w:eastAsia="ja-JP"/>
        </w:rPr>
      </w:pPr>
      <w:r w:rsidRPr="00895C65">
        <w:rPr>
          <w:rFonts w:cs="Arial"/>
          <w:i/>
          <w:lang w:eastAsia="ja-JP"/>
        </w:rPr>
        <w:lastRenderedPageBreak/>
        <w:t>The United States Molecular Marker Working Group: Background for the use of DNA markers in DUS</w:t>
      </w:r>
      <w:r w:rsidR="00EF141C" w:rsidRPr="007942DD">
        <w:rPr>
          <w:rFonts w:cs="Arial"/>
          <w:i/>
          <w:lang w:eastAsia="ja-JP"/>
        </w:rPr>
        <w:t xml:space="preserve"> (document</w:t>
      </w:r>
      <w:r w:rsidR="00F72C8B">
        <w:rPr>
          <w:rFonts w:cs="Arial"/>
          <w:i/>
          <w:lang w:eastAsia="ja-JP"/>
        </w:rPr>
        <w:t>s</w:t>
      </w:r>
      <w:r w:rsidR="00EF141C" w:rsidRPr="007942DD">
        <w:rPr>
          <w:rFonts w:cs="Arial"/>
          <w:i/>
          <w:lang w:eastAsia="ja-JP"/>
        </w:rPr>
        <w:t xml:space="preserve"> BMT/1</w:t>
      </w:r>
      <w:r>
        <w:rPr>
          <w:rFonts w:cs="Arial"/>
          <w:i/>
          <w:lang w:eastAsia="ja-JP"/>
        </w:rPr>
        <w:t>7</w:t>
      </w:r>
      <w:r w:rsidR="00EF141C" w:rsidRPr="007942DD">
        <w:rPr>
          <w:rFonts w:cs="Arial"/>
          <w:i/>
          <w:lang w:eastAsia="ja-JP"/>
        </w:rPr>
        <w:t>/1</w:t>
      </w:r>
      <w:r>
        <w:rPr>
          <w:rFonts w:cs="Arial"/>
          <w:i/>
          <w:lang w:eastAsia="ja-JP"/>
        </w:rPr>
        <w:t>7</w:t>
      </w:r>
      <w:r w:rsidR="005528B8" w:rsidRPr="00240F98">
        <w:rPr>
          <w:rFonts w:cs="Arial"/>
          <w:i/>
          <w:lang w:eastAsia="ja-JP"/>
        </w:rPr>
        <w:t xml:space="preserve"> </w:t>
      </w:r>
      <w:r w:rsidR="005528B8" w:rsidRPr="005528B8">
        <w:rPr>
          <w:rFonts w:cs="Arial"/>
          <w:i/>
          <w:iCs/>
          <w:lang w:eastAsia="ja-JP"/>
        </w:rPr>
        <w:t>and BMT/1</w:t>
      </w:r>
      <w:r w:rsidR="005528B8">
        <w:rPr>
          <w:rFonts w:cs="Arial"/>
          <w:i/>
          <w:iCs/>
          <w:lang w:eastAsia="ja-JP"/>
        </w:rPr>
        <w:t>7</w:t>
      </w:r>
      <w:r w:rsidR="005528B8" w:rsidRPr="005528B8">
        <w:rPr>
          <w:rFonts w:cs="Arial"/>
          <w:i/>
          <w:iCs/>
          <w:lang w:eastAsia="ja-JP"/>
        </w:rPr>
        <w:t>/</w:t>
      </w:r>
      <w:r w:rsidR="005528B8">
        <w:rPr>
          <w:rFonts w:cs="Arial"/>
          <w:i/>
          <w:iCs/>
          <w:lang w:eastAsia="ja-JP"/>
        </w:rPr>
        <w:t>17</w:t>
      </w:r>
      <w:r w:rsidR="005528B8" w:rsidRPr="005528B8">
        <w:rPr>
          <w:rFonts w:cs="Arial"/>
          <w:i/>
          <w:iCs/>
          <w:lang w:eastAsia="ja-JP"/>
        </w:rPr>
        <w:t xml:space="preserve"> Add.</w:t>
      </w:r>
      <w:r w:rsidR="00EF141C" w:rsidRPr="007942DD">
        <w:rPr>
          <w:rFonts w:cs="Arial"/>
          <w:i/>
          <w:lang w:eastAsia="ja-JP"/>
        </w:rPr>
        <w:t>)</w:t>
      </w:r>
    </w:p>
    <w:p w:rsidR="00EF141C" w:rsidRPr="007942DD" w:rsidRDefault="00EF141C" w:rsidP="00EF141C">
      <w:pPr>
        <w:autoSpaceDE w:val="0"/>
        <w:autoSpaceDN w:val="0"/>
        <w:adjustRightInd w:val="0"/>
        <w:ind w:left="1080"/>
        <w:rPr>
          <w:rFonts w:cs="Arial"/>
          <w:i/>
          <w:lang w:eastAsia="ja-JP"/>
        </w:rPr>
      </w:pPr>
    </w:p>
    <w:p w:rsidR="00EF141C" w:rsidRPr="004E6040" w:rsidRDefault="00895C65" w:rsidP="00EF141C">
      <w:pPr>
        <w:autoSpaceDE w:val="0"/>
        <w:autoSpaceDN w:val="0"/>
        <w:adjustRightInd w:val="0"/>
        <w:ind w:left="1080"/>
        <w:rPr>
          <w:rFonts w:cs="Arial"/>
          <w:i/>
          <w:lang w:eastAsia="ja-JP"/>
        </w:rPr>
      </w:pPr>
      <w:r w:rsidRPr="00895C65">
        <w:rPr>
          <w:rFonts w:cs="Arial"/>
          <w:i/>
          <w:lang w:eastAsia="ja-JP"/>
        </w:rPr>
        <w:t>Use of DNA-Based Markers in Testing for Distinctness, Uniformity and Stability (DUS) and Enforcement of Plant Breeders Rights (PBR)</w:t>
      </w:r>
      <w:r w:rsidR="00EF141C" w:rsidRPr="004E6040">
        <w:rPr>
          <w:rFonts w:cs="Arial"/>
          <w:i/>
          <w:lang w:eastAsia="ja-JP"/>
        </w:rPr>
        <w:t xml:space="preserve"> (document BMT/1</w:t>
      </w:r>
      <w:r>
        <w:rPr>
          <w:rFonts w:cs="Arial"/>
          <w:i/>
          <w:lang w:eastAsia="ja-JP"/>
        </w:rPr>
        <w:t>7</w:t>
      </w:r>
      <w:r w:rsidR="00EF141C" w:rsidRPr="004E6040">
        <w:rPr>
          <w:rFonts w:cs="Arial"/>
          <w:i/>
          <w:lang w:eastAsia="ja-JP"/>
        </w:rPr>
        <w:t>/</w:t>
      </w:r>
      <w:r>
        <w:rPr>
          <w:rFonts w:cs="Arial"/>
          <w:i/>
          <w:lang w:eastAsia="ja-JP"/>
        </w:rPr>
        <w:t>20</w:t>
      </w:r>
      <w:r w:rsidR="00EF141C" w:rsidRPr="004E6040">
        <w:rPr>
          <w:rFonts w:cs="Arial"/>
          <w:i/>
          <w:lang w:eastAsia="ja-JP"/>
        </w:rPr>
        <w:t>)</w:t>
      </w:r>
    </w:p>
    <w:p w:rsidR="00E56DD9" w:rsidRPr="00AF60E8" w:rsidRDefault="00E56DD9" w:rsidP="00E56DD9">
      <w:pPr>
        <w:autoSpaceDE w:val="0"/>
        <w:autoSpaceDN w:val="0"/>
        <w:adjustRightInd w:val="0"/>
        <w:ind w:left="1080"/>
        <w:rPr>
          <w:rFonts w:cs="Arial"/>
          <w:i/>
          <w:lang w:eastAsia="ja-JP"/>
        </w:rPr>
      </w:pPr>
    </w:p>
    <w:p w:rsidR="00E56DD9" w:rsidRPr="00D10DC1" w:rsidRDefault="00E56DD9" w:rsidP="00D10DC1">
      <w:pPr>
        <w:ind w:left="567"/>
        <w:rPr>
          <w:i/>
        </w:rPr>
      </w:pPr>
      <w:bookmarkStart w:id="18" w:name="_Toc525478484"/>
      <w:r w:rsidRPr="00D10DC1">
        <w:rPr>
          <w:i/>
        </w:rPr>
        <w:t>Revision of document TGP/15 “Guidance on the Use of Biochemical and Molecular Markers in the Examination of Distinctness, Uniformity and Stability (DUS)”</w:t>
      </w:r>
      <w:bookmarkEnd w:id="18"/>
    </w:p>
    <w:p w:rsidR="00E56DD9" w:rsidRPr="00AF60E8" w:rsidRDefault="00E56DD9" w:rsidP="00E56DD9">
      <w:pPr>
        <w:keepNext/>
        <w:autoSpaceDE w:val="0"/>
        <w:autoSpaceDN w:val="0"/>
        <w:adjustRightInd w:val="0"/>
        <w:ind w:left="540"/>
        <w:rPr>
          <w:rFonts w:cs="Arial"/>
          <w:i/>
          <w:lang w:eastAsia="ja-JP"/>
        </w:rPr>
      </w:pPr>
    </w:p>
    <w:p w:rsidR="00E56DD9" w:rsidRPr="000F0D96" w:rsidRDefault="00E56DD9" w:rsidP="00E56DD9">
      <w:pPr>
        <w:keepNext/>
        <w:autoSpaceDE w:val="0"/>
        <w:autoSpaceDN w:val="0"/>
        <w:adjustRightInd w:val="0"/>
        <w:ind w:left="1080"/>
        <w:rPr>
          <w:rFonts w:cs="Arial"/>
          <w:i/>
          <w:lang w:eastAsia="ja-JP"/>
        </w:rPr>
      </w:pPr>
      <w:r w:rsidRPr="00E56DD9">
        <w:rPr>
          <w:rFonts w:cs="Arial"/>
          <w:i/>
          <w:lang w:eastAsia="ja-JP"/>
        </w:rPr>
        <w:t>Revision of document TGP/15 “Guidance on the Use of Biochemical and Molecular Markers in the Examination of Distinctness, Uniformity and Stability (DUS)”</w:t>
      </w:r>
      <w:r w:rsidRPr="000F0D96">
        <w:rPr>
          <w:rFonts w:cs="Arial"/>
          <w:i/>
          <w:lang w:eastAsia="ja-JP"/>
        </w:rPr>
        <w:t xml:space="preserve"> (document BMT/1</w:t>
      </w:r>
      <w:r>
        <w:rPr>
          <w:rFonts w:cs="Arial"/>
          <w:i/>
          <w:lang w:eastAsia="ja-JP"/>
        </w:rPr>
        <w:t>7</w:t>
      </w:r>
      <w:r w:rsidRPr="000F0D96">
        <w:rPr>
          <w:rFonts w:cs="Arial"/>
          <w:i/>
          <w:lang w:eastAsia="ja-JP"/>
        </w:rPr>
        <w:t>/</w:t>
      </w:r>
      <w:r>
        <w:rPr>
          <w:rFonts w:cs="Arial"/>
          <w:i/>
          <w:lang w:eastAsia="ja-JP"/>
        </w:rPr>
        <w:t>7</w:t>
      </w:r>
      <w:r w:rsidRPr="000F0D96">
        <w:rPr>
          <w:rFonts w:cs="Arial"/>
          <w:i/>
          <w:lang w:eastAsia="ja-JP"/>
        </w:rPr>
        <w:t>)</w:t>
      </w:r>
    </w:p>
    <w:p w:rsidR="00E56DD9" w:rsidRDefault="00E56DD9" w:rsidP="00E56DD9">
      <w:pPr>
        <w:keepNext/>
        <w:autoSpaceDE w:val="0"/>
        <w:autoSpaceDN w:val="0"/>
        <w:adjustRightInd w:val="0"/>
        <w:ind w:left="1080"/>
        <w:rPr>
          <w:rFonts w:cs="Arial"/>
          <w:i/>
          <w:lang w:eastAsia="ja-JP"/>
        </w:rPr>
      </w:pPr>
    </w:p>
    <w:p w:rsidR="00E56DD9" w:rsidRPr="00AF60E8" w:rsidRDefault="00E56DD9" w:rsidP="00E56DD9">
      <w:pPr>
        <w:keepNext/>
        <w:autoSpaceDE w:val="0"/>
        <w:autoSpaceDN w:val="0"/>
        <w:adjustRightInd w:val="0"/>
        <w:ind w:left="1080"/>
        <w:rPr>
          <w:rFonts w:cs="Arial"/>
          <w:i/>
          <w:lang w:eastAsia="ja-JP"/>
        </w:rPr>
      </w:pPr>
      <w:r w:rsidRPr="00E56DD9">
        <w:rPr>
          <w:rFonts w:cs="Arial"/>
          <w:i/>
          <w:lang w:eastAsia="ja-JP"/>
        </w:rPr>
        <w:t>Guidance on the use of Biochemical and Molecular Markers in the examination of Distinctness, Uniformity and Stability (DUS)</w:t>
      </w:r>
      <w:r w:rsidRPr="00AF60E8">
        <w:rPr>
          <w:rFonts w:cs="Arial"/>
          <w:i/>
          <w:lang w:eastAsia="ja-JP"/>
        </w:rPr>
        <w:t xml:space="preserve"> (document </w:t>
      </w:r>
      <w:r>
        <w:rPr>
          <w:rFonts w:cs="Arial"/>
          <w:i/>
          <w:lang w:eastAsia="ja-JP"/>
        </w:rPr>
        <w:t>TGP</w:t>
      </w:r>
      <w:r w:rsidRPr="00AF60E8">
        <w:rPr>
          <w:rFonts w:cs="Arial"/>
          <w:i/>
          <w:lang w:eastAsia="ja-JP"/>
        </w:rPr>
        <w:t>/1</w:t>
      </w:r>
      <w:r>
        <w:rPr>
          <w:rFonts w:cs="Arial"/>
          <w:i/>
          <w:lang w:eastAsia="ja-JP"/>
        </w:rPr>
        <w:t>5</w:t>
      </w:r>
      <w:r w:rsidRPr="00AF60E8">
        <w:rPr>
          <w:rFonts w:cs="Arial"/>
          <w:i/>
          <w:lang w:eastAsia="ja-JP"/>
        </w:rPr>
        <w:t>/</w:t>
      </w:r>
      <w:r>
        <w:rPr>
          <w:rFonts w:cs="Arial"/>
          <w:i/>
          <w:lang w:eastAsia="ja-JP"/>
        </w:rPr>
        <w:t>2</w:t>
      </w:r>
      <w:r w:rsidRPr="00AF60E8">
        <w:rPr>
          <w:rFonts w:cs="Arial"/>
          <w:iCs/>
        </w:rPr>
        <w:t xml:space="preserve"> </w:t>
      </w:r>
      <w:r>
        <w:rPr>
          <w:rFonts w:cs="Arial"/>
          <w:i/>
          <w:iCs/>
          <w:lang w:eastAsia="ja-JP"/>
        </w:rPr>
        <w:t>Draft 1</w:t>
      </w:r>
      <w:r w:rsidRPr="00AF60E8">
        <w:rPr>
          <w:rFonts w:cs="Arial"/>
          <w:i/>
          <w:lang w:eastAsia="ja-JP"/>
        </w:rPr>
        <w:t>)</w:t>
      </w:r>
    </w:p>
    <w:p w:rsidR="00EF141C" w:rsidRPr="00AF60E8" w:rsidRDefault="00EF141C" w:rsidP="00EF141C">
      <w:pPr>
        <w:autoSpaceDE w:val="0"/>
        <w:autoSpaceDN w:val="0"/>
        <w:adjustRightInd w:val="0"/>
        <w:ind w:left="1080"/>
        <w:rPr>
          <w:rFonts w:cs="Arial"/>
          <w:i/>
          <w:lang w:eastAsia="ja-JP"/>
        </w:rPr>
      </w:pPr>
    </w:p>
    <w:p w:rsidR="00EF141C" w:rsidRPr="00D10DC1" w:rsidRDefault="002F55A4" w:rsidP="00D10DC1">
      <w:pPr>
        <w:keepNext/>
        <w:ind w:left="567"/>
        <w:rPr>
          <w:i/>
        </w:rPr>
      </w:pPr>
      <w:bookmarkStart w:id="19" w:name="_Toc516587897"/>
      <w:bookmarkStart w:id="20" w:name="_Toc525478485"/>
      <w:r w:rsidRPr="00D10DC1">
        <w:rPr>
          <w:i/>
        </w:rPr>
        <w:t>Cooperation between international organizations</w:t>
      </w:r>
      <w:bookmarkEnd w:id="19"/>
      <w:bookmarkEnd w:id="20"/>
    </w:p>
    <w:p w:rsidR="00EF141C" w:rsidRPr="00AF60E8" w:rsidRDefault="00EF141C" w:rsidP="00EF141C">
      <w:pPr>
        <w:keepNext/>
        <w:autoSpaceDE w:val="0"/>
        <w:autoSpaceDN w:val="0"/>
        <w:adjustRightInd w:val="0"/>
        <w:ind w:left="540"/>
        <w:rPr>
          <w:rFonts w:cs="Arial"/>
          <w:i/>
          <w:lang w:eastAsia="ja-JP"/>
        </w:rPr>
      </w:pPr>
    </w:p>
    <w:p w:rsidR="00EF141C" w:rsidRPr="000F0D96" w:rsidRDefault="002F55A4" w:rsidP="00EF141C">
      <w:pPr>
        <w:keepNext/>
        <w:autoSpaceDE w:val="0"/>
        <w:autoSpaceDN w:val="0"/>
        <w:adjustRightInd w:val="0"/>
        <w:ind w:left="1080"/>
        <w:rPr>
          <w:rFonts w:cs="Arial"/>
          <w:i/>
          <w:lang w:eastAsia="ja-JP"/>
        </w:rPr>
      </w:pPr>
      <w:r w:rsidRPr="002F55A4">
        <w:rPr>
          <w:rFonts w:cs="Arial"/>
          <w:i/>
          <w:lang w:eastAsia="ja-JP"/>
        </w:rPr>
        <w:t xml:space="preserve">Cooperation between International Organizations </w:t>
      </w:r>
      <w:r w:rsidR="00EF141C" w:rsidRPr="000F0D96">
        <w:rPr>
          <w:rFonts w:cs="Arial"/>
          <w:i/>
          <w:lang w:eastAsia="ja-JP"/>
        </w:rPr>
        <w:t>(document BMT/1</w:t>
      </w:r>
      <w:r>
        <w:rPr>
          <w:rFonts w:cs="Arial"/>
          <w:i/>
          <w:lang w:eastAsia="ja-JP"/>
        </w:rPr>
        <w:t>7</w:t>
      </w:r>
      <w:r w:rsidR="00EF141C" w:rsidRPr="000F0D96">
        <w:rPr>
          <w:rFonts w:cs="Arial"/>
          <w:i/>
          <w:lang w:eastAsia="ja-JP"/>
        </w:rPr>
        <w:t>/3)</w:t>
      </w:r>
    </w:p>
    <w:p w:rsidR="00EF141C" w:rsidRDefault="00EF141C" w:rsidP="00EF141C">
      <w:pPr>
        <w:keepNext/>
        <w:autoSpaceDE w:val="0"/>
        <w:autoSpaceDN w:val="0"/>
        <w:adjustRightInd w:val="0"/>
        <w:ind w:left="1080"/>
        <w:rPr>
          <w:rFonts w:cs="Arial"/>
          <w:i/>
          <w:lang w:eastAsia="ja-JP"/>
        </w:rPr>
      </w:pPr>
    </w:p>
    <w:p w:rsidR="00EF141C" w:rsidRPr="00AF60E8" w:rsidRDefault="002F55A4" w:rsidP="00EF141C">
      <w:pPr>
        <w:keepNext/>
        <w:autoSpaceDE w:val="0"/>
        <w:autoSpaceDN w:val="0"/>
        <w:adjustRightInd w:val="0"/>
        <w:ind w:left="1080"/>
        <w:rPr>
          <w:rFonts w:cs="Arial"/>
          <w:i/>
          <w:lang w:eastAsia="ja-JP"/>
        </w:rPr>
      </w:pPr>
      <w:r w:rsidRPr="002F55A4">
        <w:rPr>
          <w:rFonts w:cs="Arial"/>
          <w:i/>
          <w:lang w:eastAsia="ja-JP"/>
        </w:rPr>
        <w:t xml:space="preserve">DNA-based methods for variety testing: ISTA approach </w:t>
      </w:r>
      <w:r w:rsidR="00EF141C" w:rsidRPr="00AF60E8">
        <w:rPr>
          <w:rFonts w:cs="Arial"/>
          <w:i/>
          <w:lang w:eastAsia="ja-JP"/>
        </w:rPr>
        <w:t>(document BMT/1</w:t>
      </w:r>
      <w:r>
        <w:rPr>
          <w:rFonts w:cs="Arial"/>
          <w:i/>
          <w:lang w:eastAsia="ja-JP"/>
        </w:rPr>
        <w:t>7</w:t>
      </w:r>
      <w:r w:rsidR="00EF141C" w:rsidRPr="00AF60E8">
        <w:rPr>
          <w:rFonts w:cs="Arial"/>
          <w:i/>
          <w:lang w:eastAsia="ja-JP"/>
        </w:rPr>
        <w:t>/</w:t>
      </w:r>
      <w:r>
        <w:rPr>
          <w:rFonts w:cs="Arial"/>
          <w:i/>
          <w:lang w:eastAsia="ja-JP"/>
        </w:rPr>
        <w:t>6</w:t>
      </w:r>
      <w:r w:rsidR="00EF141C" w:rsidRPr="00AF60E8">
        <w:rPr>
          <w:rFonts w:cs="Arial"/>
          <w:i/>
          <w:lang w:eastAsia="ja-JP"/>
        </w:rPr>
        <w:t>)</w:t>
      </w:r>
    </w:p>
    <w:p w:rsidR="00EF141C" w:rsidRPr="003165CA" w:rsidRDefault="00EF141C" w:rsidP="00EF141C">
      <w:pPr>
        <w:autoSpaceDE w:val="0"/>
        <w:autoSpaceDN w:val="0"/>
        <w:adjustRightInd w:val="0"/>
        <w:ind w:left="540"/>
        <w:rPr>
          <w:rFonts w:cs="Arial"/>
          <w:i/>
          <w:lang w:eastAsia="ja-JP"/>
        </w:rPr>
      </w:pPr>
    </w:p>
    <w:p w:rsidR="00EF141C" w:rsidRPr="00D13459" w:rsidRDefault="00EF141C" w:rsidP="00D13459">
      <w:pPr>
        <w:keepNext/>
        <w:ind w:left="567"/>
        <w:rPr>
          <w:i/>
        </w:rPr>
      </w:pPr>
      <w:bookmarkStart w:id="21" w:name="_Toc516587898"/>
      <w:bookmarkStart w:id="22" w:name="_Toc525478486"/>
      <w:r w:rsidRPr="00D13459">
        <w:rPr>
          <w:i/>
        </w:rPr>
        <w:t>Variety description databases including databases containing molecular data</w:t>
      </w:r>
      <w:bookmarkEnd w:id="21"/>
      <w:bookmarkEnd w:id="22"/>
    </w:p>
    <w:p w:rsidR="00EF141C" w:rsidRPr="003165CA" w:rsidRDefault="00EF141C" w:rsidP="00EF141C">
      <w:pPr>
        <w:autoSpaceDE w:val="0"/>
        <w:autoSpaceDN w:val="0"/>
        <w:adjustRightInd w:val="0"/>
        <w:ind w:left="540"/>
        <w:rPr>
          <w:rFonts w:cs="Arial"/>
          <w:i/>
          <w:lang w:eastAsia="ja-JP"/>
        </w:rPr>
      </w:pPr>
    </w:p>
    <w:p w:rsidR="00EF141C" w:rsidRPr="003165CA" w:rsidRDefault="00C1325F" w:rsidP="00EF141C">
      <w:pPr>
        <w:autoSpaceDE w:val="0"/>
        <w:autoSpaceDN w:val="0"/>
        <w:adjustRightInd w:val="0"/>
        <w:ind w:left="1080"/>
        <w:rPr>
          <w:rFonts w:cs="Arial"/>
          <w:i/>
          <w:lang w:eastAsia="ja-JP"/>
        </w:rPr>
      </w:pPr>
      <w:r w:rsidRPr="00C1325F">
        <w:rPr>
          <w:rFonts w:cs="Arial"/>
          <w:i/>
          <w:lang w:eastAsia="ja-JP"/>
        </w:rPr>
        <w:t>Construction of a European Potato database with varieties of common knowledge and its implementation in the potato DUS testing system</w:t>
      </w:r>
    </w:p>
    <w:p w:rsidR="00C1325F" w:rsidRPr="003165CA" w:rsidRDefault="00C1325F" w:rsidP="00C1325F">
      <w:pPr>
        <w:autoSpaceDE w:val="0"/>
        <w:autoSpaceDN w:val="0"/>
        <w:adjustRightInd w:val="0"/>
        <w:ind w:left="540"/>
        <w:rPr>
          <w:rFonts w:cs="Arial"/>
          <w:i/>
          <w:lang w:eastAsia="ja-JP"/>
        </w:rPr>
      </w:pPr>
    </w:p>
    <w:p w:rsidR="00C1325F" w:rsidRPr="003165CA" w:rsidRDefault="00C1325F" w:rsidP="00C1325F">
      <w:pPr>
        <w:autoSpaceDE w:val="0"/>
        <w:autoSpaceDN w:val="0"/>
        <w:adjustRightInd w:val="0"/>
        <w:ind w:left="1647" w:firstLine="54"/>
        <w:rPr>
          <w:rFonts w:cs="Arial"/>
          <w:i/>
          <w:lang w:eastAsia="ja-JP"/>
        </w:rPr>
      </w:pPr>
      <w:r w:rsidRPr="00C1325F">
        <w:rPr>
          <w:rFonts w:cs="Arial"/>
          <w:i/>
          <w:lang w:eastAsia="ja-JP"/>
        </w:rPr>
        <w:t xml:space="preserve">Part I: Construction, maintenance and use of the common database </w:t>
      </w:r>
      <w:r w:rsidRPr="003165CA">
        <w:rPr>
          <w:rFonts w:cs="Arial"/>
          <w:i/>
          <w:lang w:eastAsia="ja-JP"/>
        </w:rPr>
        <w:t>(document</w:t>
      </w:r>
      <w:r>
        <w:rPr>
          <w:rFonts w:cs="Arial"/>
          <w:i/>
          <w:lang w:eastAsia="ja-JP"/>
        </w:rPr>
        <w:t> </w:t>
      </w:r>
      <w:r w:rsidRPr="003165CA">
        <w:rPr>
          <w:rFonts w:cs="Arial"/>
          <w:i/>
          <w:lang w:eastAsia="ja-JP"/>
        </w:rPr>
        <w:t>BMT/1</w:t>
      </w:r>
      <w:r>
        <w:rPr>
          <w:rFonts w:cs="Arial"/>
          <w:i/>
          <w:lang w:eastAsia="ja-JP"/>
        </w:rPr>
        <w:t>7</w:t>
      </w:r>
      <w:r w:rsidRPr="003165CA">
        <w:rPr>
          <w:rFonts w:cs="Arial"/>
          <w:i/>
          <w:lang w:eastAsia="ja-JP"/>
        </w:rPr>
        <w:t>/</w:t>
      </w:r>
      <w:r>
        <w:rPr>
          <w:rFonts w:cs="Arial"/>
          <w:i/>
          <w:lang w:eastAsia="ja-JP"/>
        </w:rPr>
        <w:t>1</w:t>
      </w:r>
      <w:r w:rsidRPr="003165CA">
        <w:rPr>
          <w:rFonts w:cs="Arial"/>
          <w:i/>
          <w:lang w:eastAsia="ja-JP"/>
        </w:rPr>
        <w:t>1)</w:t>
      </w:r>
    </w:p>
    <w:p w:rsidR="00C1325F" w:rsidRPr="003165CA" w:rsidRDefault="00C1325F" w:rsidP="00C1325F">
      <w:pPr>
        <w:autoSpaceDE w:val="0"/>
        <w:autoSpaceDN w:val="0"/>
        <w:adjustRightInd w:val="0"/>
        <w:ind w:left="540"/>
        <w:rPr>
          <w:rFonts w:cs="Arial"/>
          <w:i/>
          <w:lang w:eastAsia="ja-JP"/>
        </w:rPr>
      </w:pPr>
    </w:p>
    <w:p w:rsidR="00C1325F" w:rsidRPr="003165CA" w:rsidRDefault="00C1325F" w:rsidP="00C1325F">
      <w:pPr>
        <w:autoSpaceDE w:val="0"/>
        <w:autoSpaceDN w:val="0"/>
        <w:adjustRightInd w:val="0"/>
        <w:ind w:left="1593" w:firstLine="54"/>
        <w:rPr>
          <w:rFonts w:cs="Arial"/>
          <w:i/>
          <w:lang w:eastAsia="ja-JP"/>
        </w:rPr>
      </w:pPr>
      <w:r w:rsidRPr="00C1325F">
        <w:rPr>
          <w:rFonts w:cs="Arial"/>
          <w:i/>
          <w:lang w:eastAsia="ja-JP"/>
        </w:rPr>
        <w:t xml:space="preserve">Part II: Generation of molecular data </w:t>
      </w:r>
      <w:r w:rsidRPr="003165CA">
        <w:rPr>
          <w:rFonts w:cs="Arial"/>
          <w:i/>
          <w:lang w:eastAsia="ja-JP"/>
        </w:rPr>
        <w:t>(document BMT/1</w:t>
      </w:r>
      <w:r>
        <w:rPr>
          <w:rFonts w:cs="Arial"/>
          <w:i/>
          <w:lang w:eastAsia="ja-JP"/>
        </w:rPr>
        <w:t>7</w:t>
      </w:r>
      <w:r w:rsidRPr="003165CA">
        <w:rPr>
          <w:rFonts w:cs="Arial"/>
          <w:i/>
          <w:lang w:eastAsia="ja-JP"/>
        </w:rPr>
        <w:t>/</w:t>
      </w:r>
      <w:r>
        <w:rPr>
          <w:rFonts w:cs="Arial"/>
          <w:i/>
          <w:lang w:eastAsia="ja-JP"/>
        </w:rPr>
        <w:t>12</w:t>
      </w:r>
      <w:r w:rsidRPr="003165CA">
        <w:rPr>
          <w:rFonts w:cs="Arial"/>
          <w:i/>
          <w:lang w:eastAsia="ja-JP"/>
        </w:rPr>
        <w:t>)</w:t>
      </w:r>
    </w:p>
    <w:p w:rsidR="00EF141C" w:rsidRDefault="00EF141C" w:rsidP="00EF141C">
      <w:pPr>
        <w:autoSpaceDE w:val="0"/>
        <w:autoSpaceDN w:val="0"/>
        <w:adjustRightInd w:val="0"/>
        <w:ind w:left="540"/>
        <w:rPr>
          <w:rFonts w:cs="Arial"/>
          <w:lang w:eastAsia="ja-JP"/>
        </w:rPr>
      </w:pPr>
    </w:p>
    <w:p w:rsidR="00C1325F" w:rsidRDefault="00C1325F" w:rsidP="00C1325F">
      <w:pPr>
        <w:autoSpaceDE w:val="0"/>
        <w:autoSpaceDN w:val="0"/>
        <w:adjustRightInd w:val="0"/>
        <w:ind w:left="1080"/>
        <w:rPr>
          <w:rFonts w:cs="Arial"/>
          <w:i/>
          <w:lang w:eastAsia="ja-JP"/>
        </w:rPr>
      </w:pPr>
      <w:bookmarkStart w:id="23" w:name="_Toc516587899"/>
      <w:r w:rsidRPr="00C1325F">
        <w:rPr>
          <w:rFonts w:cs="Arial"/>
          <w:i/>
          <w:lang w:eastAsia="ja-JP"/>
        </w:rPr>
        <w:t xml:space="preserve">A DNA database for Rose: Development and validation of a SNP marker set </w:t>
      </w:r>
      <w:r w:rsidRPr="003165CA">
        <w:rPr>
          <w:rFonts w:cs="Arial"/>
          <w:i/>
          <w:lang w:eastAsia="ja-JP"/>
        </w:rPr>
        <w:t>(document</w:t>
      </w:r>
      <w:r>
        <w:rPr>
          <w:rFonts w:cs="Arial"/>
          <w:i/>
          <w:lang w:eastAsia="ja-JP"/>
        </w:rPr>
        <w:t> </w:t>
      </w:r>
      <w:r w:rsidRPr="003165CA">
        <w:rPr>
          <w:rFonts w:cs="Arial"/>
          <w:i/>
          <w:lang w:eastAsia="ja-JP"/>
        </w:rPr>
        <w:t>BMT/1</w:t>
      </w:r>
      <w:r>
        <w:rPr>
          <w:rFonts w:cs="Arial"/>
          <w:i/>
          <w:lang w:eastAsia="ja-JP"/>
        </w:rPr>
        <w:t>7</w:t>
      </w:r>
      <w:r w:rsidRPr="003165CA">
        <w:rPr>
          <w:rFonts w:cs="Arial"/>
          <w:i/>
          <w:lang w:eastAsia="ja-JP"/>
        </w:rPr>
        <w:t>/1</w:t>
      </w:r>
      <w:r>
        <w:rPr>
          <w:rFonts w:cs="Arial"/>
          <w:i/>
          <w:lang w:eastAsia="ja-JP"/>
        </w:rPr>
        <w:t>5</w:t>
      </w:r>
      <w:r w:rsidR="00F72C8B">
        <w:rPr>
          <w:rFonts w:cs="Arial"/>
          <w:i/>
          <w:lang w:eastAsia="ja-JP"/>
        </w:rPr>
        <w:t xml:space="preserve"> </w:t>
      </w:r>
      <w:r w:rsidR="00F72C8B" w:rsidRPr="005528B8">
        <w:rPr>
          <w:rFonts w:cs="Arial"/>
          <w:i/>
          <w:iCs/>
          <w:lang w:eastAsia="ja-JP"/>
        </w:rPr>
        <w:t>and BMT/1</w:t>
      </w:r>
      <w:r w:rsidR="00F72C8B">
        <w:rPr>
          <w:rFonts w:cs="Arial"/>
          <w:i/>
          <w:iCs/>
          <w:lang w:eastAsia="ja-JP"/>
        </w:rPr>
        <w:t>7</w:t>
      </w:r>
      <w:r w:rsidR="00F72C8B" w:rsidRPr="005528B8">
        <w:rPr>
          <w:rFonts w:cs="Arial"/>
          <w:i/>
          <w:iCs/>
          <w:lang w:eastAsia="ja-JP"/>
        </w:rPr>
        <w:t>/</w:t>
      </w:r>
      <w:r w:rsidR="00F72C8B">
        <w:rPr>
          <w:rFonts w:cs="Arial"/>
          <w:i/>
          <w:iCs/>
          <w:lang w:eastAsia="ja-JP"/>
        </w:rPr>
        <w:t>15</w:t>
      </w:r>
      <w:r w:rsidR="00F72C8B" w:rsidRPr="005528B8">
        <w:rPr>
          <w:rFonts w:cs="Arial"/>
          <w:i/>
          <w:iCs/>
          <w:lang w:eastAsia="ja-JP"/>
        </w:rPr>
        <w:t xml:space="preserve"> Add.</w:t>
      </w:r>
      <w:r w:rsidRPr="003165CA">
        <w:rPr>
          <w:rFonts w:cs="Arial"/>
          <w:i/>
          <w:lang w:eastAsia="ja-JP"/>
        </w:rPr>
        <w:t>)</w:t>
      </w:r>
    </w:p>
    <w:p w:rsidR="00C1325F" w:rsidRPr="003165CA" w:rsidRDefault="00C1325F" w:rsidP="00C1325F">
      <w:pPr>
        <w:autoSpaceDE w:val="0"/>
        <w:autoSpaceDN w:val="0"/>
        <w:adjustRightInd w:val="0"/>
        <w:ind w:left="1080"/>
        <w:rPr>
          <w:rFonts w:cs="Arial"/>
          <w:i/>
          <w:lang w:eastAsia="ja-JP"/>
        </w:rPr>
      </w:pPr>
    </w:p>
    <w:p w:rsidR="005458AF" w:rsidRPr="00D13459" w:rsidRDefault="005458AF" w:rsidP="00D13459">
      <w:pPr>
        <w:keepNext/>
        <w:ind w:left="567"/>
        <w:rPr>
          <w:i/>
        </w:rPr>
      </w:pPr>
      <w:bookmarkStart w:id="24" w:name="_Toc525478487"/>
      <w:r w:rsidRPr="00D13459">
        <w:rPr>
          <w:i/>
        </w:rPr>
        <w:t>Review of document UPOV/INF/17 “Guidelines for DNA-Profiling: Molecular Marker Selection and Database Construction (‘BMT Guidelines’)”</w:t>
      </w:r>
      <w:bookmarkEnd w:id="24"/>
    </w:p>
    <w:p w:rsidR="005458AF" w:rsidRPr="00D13459" w:rsidRDefault="005458AF" w:rsidP="00D13459">
      <w:pPr>
        <w:keepNext/>
        <w:ind w:left="567"/>
        <w:rPr>
          <w:i/>
        </w:rPr>
      </w:pPr>
    </w:p>
    <w:p w:rsidR="005458AF" w:rsidRPr="000F0D96" w:rsidRDefault="007F1A9C" w:rsidP="007F1A9C">
      <w:pPr>
        <w:keepNext/>
        <w:autoSpaceDE w:val="0"/>
        <w:autoSpaceDN w:val="0"/>
        <w:adjustRightInd w:val="0"/>
        <w:ind w:left="1080"/>
        <w:rPr>
          <w:rFonts w:cs="Arial"/>
          <w:i/>
          <w:lang w:eastAsia="ja-JP"/>
        </w:rPr>
      </w:pPr>
      <w:r w:rsidRPr="007F1A9C">
        <w:rPr>
          <w:rFonts w:cs="Arial"/>
          <w:i/>
          <w:lang w:eastAsia="ja-JP"/>
        </w:rPr>
        <w:t>Review of document UPOV/INF/17 “Guidelines for DNA-Profiling: Molecular Marker Selection and Database Construction (‘BMT Guidelines’)”</w:t>
      </w:r>
      <w:r w:rsidR="005458AF" w:rsidRPr="000F0D96">
        <w:rPr>
          <w:rFonts w:cs="Arial"/>
          <w:i/>
          <w:lang w:eastAsia="ja-JP"/>
        </w:rPr>
        <w:t xml:space="preserve"> (document</w:t>
      </w:r>
      <w:r>
        <w:rPr>
          <w:rFonts w:cs="Arial"/>
          <w:i/>
          <w:lang w:eastAsia="ja-JP"/>
        </w:rPr>
        <w:t>s</w:t>
      </w:r>
      <w:r w:rsidR="005458AF" w:rsidRPr="000F0D96">
        <w:rPr>
          <w:rFonts w:cs="Arial"/>
          <w:i/>
          <w:lang w:eastAsia="ja-JP"/>
        </w:rPr>
        <w:t xml:space="preserve"> BMT/1</w:t>
      </w:r>
      <w:r w:rsidR="005458AF">
        <w:rPr>
          <w:rFonts w:cs="Arial"/>
          <w:i/>
          <w:lang w:eastAsia="ja-JP"/>
        </w:rPr>
        <w:t>7</w:t>
      </w:r>
      <w:r w:rsidR="005458AF" w:rsidRPr="000F0D96">
        <w:rPr>
          <w:rFonts w:cs="Arial"/>
          <w:i/>
          <w:lang w:eastAsia="ja-JP"/>
        </w:rPr>
        <w:t>/</w:t>
      </w:r>
      <w:r>
        <w:rPr>
          <w:rFonts w:cs="Arial"/>
          <w:i/>
          <w:lang w:eastAsia="ja-JP"/>
        </w:rPr>
        <w:t xml:space="preserve">10 and </w:t>
      </w:r>
      <w:r w:rsidRPr="000F0D96">
        <w:rPr>
          <w:rFonts w:cs="Arial"/>
          <w:i/>
          <w:lang w:eastAsia="ja-JP"/>
        </w:rPr>
        <w:t>BMT/1</w:t>
      </w:r>
      <w:r>
        <w:rPr>
          <w:rFonts w:cs="Arial"/>
          <w:i/>
          <w:lang w:eastAsia="ja-JP"/>
        </w:rPr>
        <w:t>7</w:t>
      </w:r>
      <w:r w:rsidRPr="000F0D96">
        <w:rPr>
          <w:rFonts w:cs="Arial"/>
          <w:i/>
          <w:lang w:eastAsia="ja-JP"/>
        </w:rPr>
        <w:t>/</w:t>
      </w:r>
      <w:r>
        <w:rPr>
          <w:rFonts w:cs="Arial"/>
          <w:i/>
          <w:lang w:eastAsia="ja-JP"/>
        </w:rPr>
        <w:t>10 Add.</w:t>
      </w:r>
      <w:r w:rsidR="005458AF" w:rsidRPr="000F0D96">
        <w:rPr>
          <w:rFonts w:cs="Arial"/>
          <w:i/>
          <w:lang w:eastAsia="ja-JP"/>
        </w:rPr>
        <w:t>)</w:t>
      </w:r>
    </w:p>
    <w:p w:rsidR="005458AF" w:rsidRDefault="005458AF" w:rsidP="005458AF">
      <w:pPr>
        <w:keepNext/>
        <w:autoSpaceDE w:val="0"/>
        <w:autoSpaceDN w:val="0"/>
        <w:adjustRightInd w:val="0"/>
        <w:ind w:left="1080"/>
        <w:rPr>
          <w:rFonts w:cs="Arial"/>
          <w:i/>
          <w:lang w:eastAsia="ja-JP"/>
        </w:rPr>
      </w:pPr>
    </w:p>
    <w:p w:rsidR="005458AF" w:rsidRPr="00AF60E8" w:rsidRDefault="007F1A9C" w:rsidP="005458AF">
      <w:pPr>
        <w:keepNext/>
        <w:autoSpaceDE w:val="0"/>
        <w:autoSpaceDN w:val="0"/>
        <w:adjustRightInd w:val="0"/>
        <w:ind w:left="1080"/>
        <w:rPr>
          <w:rFonts w:cs="Arial"/>
          <w:i/>
          <w:lang w:eastAsia="ja-JP"/>
        </w:rPr>
      </w:pPr>
      <w:r w:rsidRPr="007F1A9C">
        <w:rPr>
          <w:rFonts w:cs="Arial"/>
          <w:i/>
          <w:lang w:eastAsia="ja-JP"/>
        </w:rPr>
        <w:t>Guidelines for DNA-Profiling: Molecular marker selection and database construction (“BMT</w:t>
      </w:r>
      <w:r>
        <w:rPr>
          <w:rFonts w:cs="Arial"/>
          <w:i/>
          <w:lang w:eastAsia="ja-JP"/>
        </w:rPr>
        <w:t> </w:t>
      </w:r>
      <w:r w:rsidRPr="007F1A9C">
        <w:rPr>
          <w:rFonts w:cs="Arial"/>
          <w:i/>
          <w:lang w:eastAsia="ja-JP"/>
        </w:rPr>
        <w:t>Guidelines”)</w:t>
      </w:r>
      <w:r w:rsidR="005458AF" w:rsidRPr="00AF60E8">
        <w:rPr>
          <w:rFonts w:cs="Arial"/>
          <w:i/>
          <w:lang w:eastAsia="ja-JP"/>
        </w:rPr>
        <w:t xml:space="preserve"> (document </w:t>
      </w:r>
      <w:r>
        <w:rPr>
          <w:rFonts w:cs="Arial"/>
          <w:i/>
          <w:lang w:eastAsia="ja-JP"/>
        </w:rPr>
        <w:t>UPOV/INF</w:t>
      </w:r>
      <w:r w:rsidR="005458AF" w:rsidRPr="00AF60E8">
        <w:rPr>
          <w:rFonts w:cs="Arial"/>
          <w:i/>
          <w:lang w:eastAsia="ja-JP"/>
        </w:rPr>
        <w:t>/1</w:t>
      </w:r>
      <w:r>
        <w:rPr>
          <w:rFonts w:cs="Arial"/>
          <w:i/>
          <w:lang w:eastAsia="ja-JP"/>
        </w:rPr>
        <w:t>7</w:t>
      </w:r>
      <w:r w:rsidR="005458AF" w:rsidRPr="00AF60E8">
        <w:rPr>
          <w:rFonts w:cs="Arial"/>
          <w:i/>
          <w:lang w:eastAsia="ja-JP"/>
        </w:rPr>
        <w:t>/</w:t>
      </w:r>
      <w:r w:rsidR="005458AF">
        <w:rPr>
          <w:rFonts w:cs="Arial"/>
          <w:i/>
          <w:lang w:eastAsia="ja-JP"/>
        </w:rPr>
        <w:t>2</w:t>
      </w:r>
      <w:r w:rsidR="005458AF" w:rsidRPr="00AF60E8">
        <w:rPr>
          <w:rFonts w:cs="Arial"/>
          <w:iCs/>
        </w:rPr>
        <w:t xml:space="preserve"> </w:t>
      </w:r>
      <w:r w:rsidR="005458AF">
        <w:rPr>
          <w:rFonts w:cs="Arial"/>
          <w:i/>
          <w:iCs/>
          <w:lang w:eastAsia="ja-JP"/>
        </w:rPr>
        <w:t>Draft 1</w:t>
      </w:r>
      <w:r w:rsidR="005458AF" w:rsidRPr="00AF60E8">
        <w:rPr>
          <w:rFonts w:cs="Arial"/>
          <w:i/>
          <w:lang w:eastAsia="ja-JP"/>
        </w:rPr>
        <w:t>)</w:t>
      </w:r>
    </w:p>
    <w:p w:rsidR="005458AF" w:rsidRPr="00AF60E8" w:rsidRDefault="005458AF" w:rsidP="005458AF">
      <w:pPr>
        <w:autoSpaceDE w:val="0"/>
        <w:autoSpaceDN w:val="0"/>
        <w:adjustRightInd w:val="0"/>
        <w:ind w:left="1080"/>
        <w:rPr>
          <w:rFonts w:cs="Arial"/>
          <w:i/>
          <w:lang w:eastAsia="ja-JP"/>
        </w:rPr>
      </w:pPr>
    </w:p>
    <w:p w:rsidR="00AD62BD" w:rsidRPr="00D13459" w:rsidRDefault="00AD62BD" w:rsidP="00D13459">
      <w:pPr>
        <w:keepNext/>
        <w:ind w:left="567"/>
        <w:rPr>
          <w:i/>
        </w:rPr>
      </w:pPr>
      <w:bookmarkStart w:id="25" w:name="_Toc525478488"/>
      <w:r w:rsidRPr="00D13459">
        <w:rPr>
          <w:i/>
        </w:rPr>
        <w:t>The use of molecular techniques in examining essential derivation</w:t>
      </w:r>
      <w:r w:rsidRPr="00D13459">
        <w:rPr>
          <w:i/>
        </w:rPr>
        <w:footnoteReference w:id="2"/>
      </w:r>
      <w:bookmarkEnd w:id="25"/>
    </w:p>
    <w:p w:rsidR="00AD62BD" w:rsidRPr="00FF7090" w:rsidRDefault="00AD62BD" w:rsidP="00AD62BD">
      <w:pPr>
        <w:autoSpaceDE w:val="0"/>
        <w:autoSpaceDN w:val="0"/>
        <w:adjustRightInd w:val="0"/>
        <w:ind w:left="540"/>
        <w:rPr>
          <w:rFonts w:cs="Arial"/>
          <w:i/>
          <w:lang w:eastAsia="ja-JP"/>
        </w:rPr>
      </w:pPr>
    </w:p>
    <w:p w:rsidR="00AD62BD" w:rsidRPr="00FF7090" w:rsidRDefault="00AD62BD" w:rsidP="00AD62BD">
      <w:pPr>
        <w:autoSpaceDE w:val="0"/>
        <w:autoSpaceDN w:val="0"/>
        <w:adjustRightInd w:val="0"/>
        <w:ind w:left="1080"/>
        <w:rPr>
          <w:rFonts w:cs="Arial"/>
          <w:i/>
          <w:lang w:eastAsia="ja-JP"/>
        </w:rPr>
      </w:pPr>
      <w:r w:rsidRPr="00AD62BD">
        <w:rPr>
          <w:rFonts w:cs="Arial"/>
          <w:i/>
          <w:lang w:eastAsia="ja-JP"/>
        </w:rPr>
        <w:t xml:space="preserve">Do new breeding techniques lead to Essentially Derived Varieties? </w:t>
      </w:r>
      <w:r>
        <w:rPr>
          <w:rFonts w:cs="Arial"/>
          <w:i/>
          <w:lang w:eastAsia="ja-JP"/>
        </w:rPr>
        <w:t>(documents </w:t>
      </w:r>
      <w:r w:rsidRPr="00FF7090">
        <w:rPr>
          <w:rFonts w:cs="Arial"/>
          <w:i/>
          <w:lang w:eastAsia="ja-JP"/>
        </w:rPr>
        <w:t>BMT/1</w:t>
      </w:r>
      <w:r>
        <w:rPr>
          <w:rFonts w:cs="Arial"/>
          <w:i/>
          <w:lang w:eastAsia="ja-JP"/>
        </w:rPr>
        <w:t>7</w:t>
      </w:r>
      <w:r w:rsidRPr="00FF7090">
        <w:rPr>
          <w:rFonts w:cs="Arial"/>
          <w:i/>
          <w:lang w:eastAsia="ja-JP"/>
        </w:rPr>
        <w:t>/</w:t>
      </w:r>
      <w:r>
        <w:rPr>
          <w:rFonts w:cs="Arial"/>
          <w:i/>
          <w:lang w:eastAsia="ja-JP"/>
        </w:rPr>
        <w:t xml:space="preserve">9 and </w:t>
      </w:r>
      <w:r w:rsidRPr="000F0D96">
        <w:rPr>
          <w:rFonts w:cs="Arial"/>
          <w:i/>
          <w:lang w:eastAsia="ja-JP"/>
        </w:rPr>
        <w:t>BMT/1</w:t>
      </w:r>
      <w:r>
        <w:rPr>
          <w:rFonts w:cs="Arial"/>
          <w:i/>
          <w:lang w:eastAsia="ja-JP"/>
        </w:rPr>
        <w:t>7</w:t>
      </w:r>
      <w:r w:rsidRPr="000F0D96">
        <w:rPr>
          <w:rFonts w:cs="Arial"/>
          <w:i/>
          <w:lang w:eastAsia="ja-JP"/>
        </w:rPr>
        <w:t>/</w:t>
      </w:r>
      <w:r>
        <w:rPr>
          <w:rFonts w:cs="Arial"/>
          <w:i/>
          <w:lang w:eastAsia="ja-JP"/>
        </w:rPr>
        <w:t>9 Add.</w:t>
      </w:r>
      <w:r w:rsidRPr="00FF7090">
        <w:rPr>
          <w:rFonts w:cs="Arial"/>
          <w:i/>
          <w:lang w:eastAsia="ja-JP"/>
        </w:rPr>
        <w:t>)</w:t>
      </w:r>
    </w:p>
    <w:p w:rsidR="00AD62BD" w:rsidRPr="00FF7090" w:rsidRDefault="00AD62BD" w:rsidP="00AD62BD">
      <w:pPr>
        <w:autoSpaceDE w:val="0"/>
        <w:autoSpaceDN w:val="0"/>
        <w:adjustRightInd w:val="0"/>
        <w:ind w:left="1080"/>
        <w:rPr>
          <w:rFonts w:cs="Arial"/>
          <w:i/>
          <w:lang w:eastAsia="ja-JP"/>
        </w:rPr>
      </w:pPr>
    </w:p>
    <w:p w:rsidR="00EF141C" w:rsidRPr="00D13459" w:rsidRDefault="00EF141C" w:rsidP="00D13459">
      <w:pPr>
        <w:keepNext/>
        <w:ind w:left="567"/>
        <w:rPr>
          <w:i/>
        </w:rPr>
      </w:pPr>
      <w:bookmarkStart w:id="26" w:name="_Toc525478489"/>
      <w:r w:rsidRPr="00D13459">
        <w:rPr>
          <w:i/>
        </w:rPr>
        <w:t>The use of molecular techniques in variety identification</w:t>
      </w:r>
      <w:bookmarkEnd w:id="23"/>
      <w:r w:rsidR="00AD62BD" w:rsidRPr="00D13459">
        <w:rPr>
          <w:i/>
        </w:rPr>
        <w:t>1</w:t>
      </w:r>
      <w:bookmarkEnd w:id="26"/>
    </w:p>
    <w:p w:rsidR="00EF141C" w:rsidRPr="00FF7090" w:rsidRDefault="00EF141C" w:rsidP="00EF141C">
      <w:pPr>
        <w:autoSpaceDE w:val="0"/>
        <w:autoSpaceDN w:val="0"/>
        <w:adjustRightInd w:val="0"/>
        <w:ind w:left="540"/>
        <w:rPr>
          <w:rFonts w:cs="Arial"/>
          <w:i/>
          <w:lang w:eastAsia="ja-JP"/>
        </w:rPr>
      </w:pPr>
    </w:p>
    <w:p w:rsidR="00EF141C" w:rsidRPr="00FF7090" w:rsidRDefault="00B00FC8" w:rsidP="00EF141C">
      <w:pPr>
        <w:autoSpaceDE w:val="0"/>
        <w:autoSpaceDN w:val="0"/>
        <w:adjustRightInd w:val="0"/>
        <w:ind w:left="1080"/>
        <w:rPr>
          <w:rFonts w:cs="Arial"/>
          <w:i/>
          <w:lang w:eastAsia="ja-JP"/>
        </w:rPr>
      </w:pPr>
      <w:r w:rsidRPr="00B00FC8">
        <w:rPr>
          <w:rFonts w:cs="Arial"/>
          <w:i/>
          <w:lang w:val="en-GB" w:eastAsia="ja-JP"/>
        </w:rPr>
        <w:t>Implementation of SNP markers to identify soybean varieties commercialized in Uruguay</w:t>
      </w:r>
      <w:r w:rsidRPr="00B00FC8">
        <w:rPr>
          <w:rFonts w:cs="Arial"/>
          <w:i/>
          <w:lang w:eastAsia="ja-JP"/>
        </w:rPr>
        <w:t xml:space="preserve"> </w:t>
      </w:r>
      <w:r w:rsidR="00995C0C">
        <w:rPr>
          <w:rFonts w:cs="Arial"/>
          <w:i/>
          <w:lang w:eastAsia="ja-JP"/>
        </w:rPr>
        <w:t>(document </w:t>
      </w:r>
      <w:r w:rsidR="00EF141C" w:rsidRPr="00FF7090">
        <w:rPr>
          <w:rFonts w:cs="Arial"/>
          <w:i/>
          <w:lang w:eastAsia="ja-JP"/>
        </w:rPr>
        <w:t>BMT/1</w:t>
      </w:r>
      <w:r>
        <w:rPr>
          <w:rFonts w:cs="Arial"/>
          <w:i/>
          <w:lang w:eastAsia="ja-JP"/>
        </w:rPr>
        <w:t>7</w:t>
      </w:r>
      <w:r w:rsidR="00EF141C" w:rsidRPr="00FF7090">
        <w:rPr>
          <w:rFonts w:cs="Arial"/>
          <w:i/>
          <w:lang w:eastAsia="ja-JP"/>
        </w:rPr>
        <w:t>/1</w:t>
      </w:r>
      <w:r>
        <w:rPr>
          <w:rFonts w:cs="Arial"/>
          <w:i/>
          <w:lang w:eastAsia="ja-JP"/>
        </w:rPr>
        <w:t>3</w:t>
      </w:r>
      <w:r w:rsidR="00EF141C" w:rsidRPr="00FF7090">
        <w:rPr>
          <w:rFonts w:cs="Arial"/>
          <w:i/>
          <w:lang w:eastAsia="ja-JP"/>
        </w:rPr>
        <w:t>)</w:t>
      </w:r>
    </w:p>
    <w:p w:rsidR="00EF141C" w:rsidRPr="00FF7090" w:rsidRDefault="00EF141C" w:rsidP="00EF141C">
      <w:pPr>
        <w:autoSpaceDE w:val="0"/>
        <w:autoSpaceDN w:val="0"/>
        <w:adjustRightInd w:val="0"/>
        <w:ind w:left="1080"/>
        <w:rPr>
          <w:rFonts w:cs="Arial"/>
          <w:i/>
          <w:lang w:eastAsia="ja-JP"/>
        </w:rPr>
      </w:pPr>
    </w:p>
    <w:p w:rsidR="00EF141C" w:rsidRPr="00FF7090" w:rsidRDefault="00B00FC8" w:rsidP="00EF141C">
      <w:pPr>
        <w:autoSpaceDE w:val="0"/>
        <w:autoSpaceDN w:val="0"/>
        <w:adjustRightInd w:val="0"/>
        <w:ind w:left="1080"/>
        <w:rPr>
          <w:rFonts w:cs="Arial"/>
          <w:i/>
          <w:lang w:eastAsia="ja-JP"/>
        </w:rPr>
      </w:pPr>
      <w:r w:rsidRPr="00B00FC8">
        <w:rPr>
          <w:rFonts w:cs="Arial"/>
          <w:i/>
          <w:lang w:val="en-GB" w:eastAsia="ja-JP"/>
        </w:rPr>
        <w:t>Corn Hybrid parental identification: The Use of Hybrid Monomorphic Profile compared to Pericarp Genotyping</w:t>
      </w:r>
      <w:r w:rsidRPr="00B00FC8">
        <w:rPr>
          <w:rFonts w:cs="Arial"/>
          <w:i/>
          <w:lang w:eastAsia="ja-JP"/>
        </w:rPr>
        <w:t xml:space="preserve"> </w:t>
      </w:r>
      <w:r w:rsidR="00EF141C" w:rsidRPr="00FF7090">
        <w:rPr>
          <w:rFonts w:cs="Arial"/>
          <w:i/>
          <w:lang w:eastAsia="ja-JP"/>
        </w:rPr>
        <w:t>(document BMT/1</w:t>
      </w:r>
      <w:r>
        <w:rPr>
          <w:rFonts w:cs="Arial"/>
          <w:i/>
          <w:lang w:eastAsia="ja-JP"/>
        </w:rPr>
        <w:t>7</w:t>
      </w:r>
      <w:r w:rsidR="00EF141C" w:rsidRPr="00FF7090">
        <w:rPr>
          <w:rFonts w:cs="Arial"/>
          <w:i/>
          <w:lang w:eastAsia="ja-JP"/>
        </w:rPr>
        <w:t>/</w:t>
      </w:r>
      <w:r w:rsidR="00EF141C" w:rsidRPr="00FF7090">
        <w:rPr>
          <w:rFonts w:cs="Arial"/>
          <w:i/>
          <w:iCs/>
          <w:lang w:eastAsia="ja-JP"/>
        </w:rPr>
        <w:t>1</w:t>
      </w:r>
      <w:r>
        <w:rPr>
          <w:rFonts w:cs="Arial"/>
          <w:i/>
          <w:iCs/>
          <w:lang w:eastAsia="ja-JP"/>
        </w:rPr>
        <w:t>6</w:t>
      </w:r>
      <w:r w:rsidR="00EF141C" w:rsidRPr="00FF7090">
        <w:rPr>
          <w:rFonts w:cs="Arial"/>
          <w:i/>
          <w:lang w:eastAsia="ja-JP"/>
        </w:rPr>
        <w:t>)</w:t>
      </w:r>
    </w:p>
    <w:p w:rsidR="00EF141C" w:rsidRPr="007F33EB" w:rsidRDefault="00EF141C" w:rsidP="00EF141C">
      <w:pPr>
        <w:autoSpaceDE w:val="0"/>
        <w:autoSpaceDN w:val="0"/>
        <w:adjustRightInd w:val="0"/>
        <w:ind w:left="1080"/>
        <w:rPr>
          <w:rFonts w:cs="Arial"/>
          <w:i/>
          <w:lang w:eastAsia="ja-JP"/>
        </w:rPr>
      </w:pPr>
    </w:p>
    <w:p w:rsidR="00EF141C" w:rsidRPr="007F33EB" w:rsidRDefault="00AC6D9B" w:rsidP="00EF141C">
      <w:pPr>
        <w:autoSpaceDE w:val="0"/>
        <w:autoSpaceDN w:val="0"/>
        <w:adjustRightInd w:val="0"/>
        <w:ind w:left="1080"/>
        <w:rPr>
          <w:rFonts w:cs="Arial"/>
          <w:i/>
          <w:lang w:eastAsia="ja-JP"/>
        </w:rPr>
      </w:pPr>
      <w:r w:rsidRPr="00AC6D9B">
        <w:rPr>
          <w:rFonts w:cs="Arial"/>
          <w:i/>
          <w:lang w:eastAsia="ja-JP"/>
        </w:rPr>
        <w:t>Variety</w:t>
      </w:r>
      <w:r w:rsidRPr="00AC6D9B">
        <w:rPr>
          <w:rFonts w:cs="Arial"/>
          <w:i/>
          <w:lang w:val="en-GB" w:eastAsia="ja-JP"/>
        </w:rPr>
        <w:t xml:space="preserve"> identification in soybeans using SNPs</w:t>
      </w:r>
      <w:r w:rsidRPr="00AC6D9B">
        <w:rPr>
          <w:rFonts w:cs="Arial"/>
          <w:i/>
          <w:lang w:eastAsia="ja-JP"/>
        </w:rPr>
        <w:t xml:space="preserve"> </w:t>
      </w:r>
      <w:r w:rsidR="00EF141C" w:rsidRPr="007F33EB">
        <w:rPr>
          <w:rFonts w:cs="Arial"/>
          <w:i/>
          <w:lang w:eastAsia="ja-JP"/>
        </w:rPr>
        <w:t>(document BMT/1</w:t>
      </w:r>
      <w:r>
        <w:rPr>
          <w:rFonts w:cs="Arial"/>
          <w:i/>
          <w:lang w:eastAsia="ja-JP"/>
        </w:rPr>
        <w:t>7</w:t>
      </w:r>
      <w:r w:rsidR="00EF141C" w:rsidRPr="007F33EB">
        <w:rPr>
          <w:rFonts w:cs="Arial"/>
          <w:i/>
          <w:lang w:eastAsia="ja-JP"/>
        </w:rPr>
        <w:t>/</w:t>
      </w:r>
      <w:r>
        <w:rPr>
          <w:rFonts w:cs="Arial"/>
          <w:i/>
          <w:iCs/>
          <w:lang w:eastAsia="ja-JP"/>
        </w:rPr>
        <w:t>18</w:t>
      </w:r>
      <w:r w:rsidR="00EF141C" w:rsidRPr="007F33EB">
        <w:rPr>
          <w:rFonts w:cs="Arial"/>
          <w:i/>
          <w:lang w:eastAsia="ja-JP"/>
        </w:rPr>
        <w:t>)</w:t>
      </w:r>
    </w:p>
    <w:p w:rsidR="00EF141C" w:rsidRPr="00CD719F" w:rsidRDefault="00EF141C" w:rsidP="00EF141C">
      <w:pPr>
        <w:autoSpaceDE w:val="0"/>
        <w:autoSpaceDN w:val="0"/>
        <w:adjustRightInd w:val="0"/>
        <w:ind w:left="1080"/>
        <w:rPr>
          <w:rFonts w:cs="Arial"/>
          <w:i/>
          <w:lang w:eastAsia="ja-JP"/>
        </w:rPr>
      </w:pPr>
    </w:p>
    <w:p w:rsidR="00EF141C" w:rsidRPr="002F650A" w:rsidRDefault="00AC6D9B" w:rsidP="00EF141C">
      <w:pPr>
        <w:autoSpaceDE w:val="0"/>
        <w:autoSpaceDN w:val="0"/>
        <w:adjustRightInd w:val="0"/>
        <w:ind w:left="1080"/>
        <w:rPr>
          <w:rFonts w:cs="Arial"/>
          <w:i/>
          <w:highlight w:val="yellow"/>
          <w:lang w:eastAsia="ja-JP"/>
        </w:rPr>
      </w:pPr>
      <w:r w:rsidRPr="00AC6D9B">
        <w:rPr>
          <w:rFonts w:cs="Arial"/>
          <w:i/>
          <w:lang w:eastAsia="ja-JP"/>
        </w:rPr>
        <w:t xml:space="preserve">Presentation of a set of 11 SNPs capable of discriminating 80 soybean varieties from a reference collection </w:t>
      </w:r>
      <w:r w:rsidR="00EF141C" w:rsidRPr="00CD719F">
        <w:rPr>
          <w:rFonts w:cs="Arial"/>
          <w:i/>
          <w:lang w:eastAsia="ja-JP"/>
        </w:rPr>
        <w:t>(document BMT/1</w:t>
      </w:r>
      <w:r>
        <w:rPr>
          <w:rFonts w:cs="Arial"/>
          <w:i/>
          <w:lang w:eastAsia="ja-JP"/>
        </w:rPr>
        <w:t>7</w:t>
      </w:r>
      <w:r w:rsidR="00EF141C" w:rsidRPr="00CD719F">
        <w:rPr>
          <w:rFonts w:cs="Arial"/>
          <w:i/>
          <w:lang w:eastAsia="ja-JP"/>
        </w:rPr>
        <w:t>/</w:t>
      </w:r>
      <w:r>
        <w:rPr>
          <w:rFonts w:cs="Arial"/>
          <w:i/>
          <w:lang w:eastAsia="ja-JP"/>
        </w:rPr>
        <w:t>19</w:t>
      </w:r>
      <w:r w:rsidR="00EF141C" w:rsidRPr="00CD719F">
        <w:rPr>
          <w:rFonts w:cs="Arial"/>
          <w:i/>
          <w:lang w:eastAsia="ja-JP"/>
        </w:rPr>
        <w:t>)</w:t>
      </w:r>
    </w:p>
    <w:p w:rsidR="00AC6D9B" w:rsidRPr="00FF7090" w:rsidRDefault="00AC6D9B" w:rsidP="00AC6D9B">
      <w:pPr>
        <w:autoSpaceDE w:val="0"/>
        <w:autoSpaceDN w:val="0"/>
        <w:adjustRightInd w:val="0"/>
        <w:ind w:left="1080"/>
        <w:rPr>
          <w:rFonts w:cs="Arial"/>
          <w:i/>
          <w:lang w:eastAsia="ja-JP"/>
        </w:rPr>
      </w:pPr>
    </w:p>
    <w:p w:rsidR="00AC6D9B" w:rsidRPr="00D13459" w:rsidRDefault="00AC6D9B" w:rsidP="00D13459">
      <w:pPr>
        <w:keepNext/>
        <w:ind w:left="567"/>
        <w:rPr>
          <w:i/>
        </w:rPr>
      </w:pPr>
      <w:bookmarkStart w:id="27" w:name="_Toc525478490"/>
      <w:r w:rsidRPr="00D13459">
        <w:rPr>
          <w:i/>
        </w:rPr>
        <w:lastRenderedPageBreak/>
        <w:t>Session to facilitate cooperation</w:t>
      </w:r>
      <w:bookmarkEnd w:id="27"/>
    </w:p>
    <w:p w:rsidR="00AC6D9B" w:rsidRPr="00FF7090" w:rsidRDefault="00AC6D9B" w:rsidP="00EC5002">
      <w:pPr>
        <w:keepNext/>
        <w:autoSpaceDE w:val="0"/>
        <w:autoSpaceDN w:val="0"/>
        <w:adjustRightInd w:val="0"/>
        <w:ind w:left="540"/>
        <w:rPr>
          <w:rFonts w:cs="Arial"/>
          <w:i/>
          <w:lang w:eastAsia="ja-JP"/>
        </w:rPr>
      </w:pPr>
    </w:p>
    <w:p w:rsidR="00AC6D9B" w:rsidRPr="00FF7090" w:rsidRDefault="00AC6D9B" w:rsidP="00EC5002">
      <w:pPr>
        <w:keepNext/>
        <w:autoSpaceDE w:val="0"/>
        <w:autoSpaceDN w:val="0"/>
        <w:adjustRightInd w:val="0"/>
        <w:ind w:left="1080"/>
        <w:rPr>
          <w:rFonts w:cs="Arial"/>
          <w:i/>
          <w:lang w:eastAsia="ja-JP"/>
        </w:rPr>
      </w:pPr>
      <w:r w:rsidRPr="00AC6D9B">
        <w:rPr>
          <w:rFonts w:cs="Arial"/>
          <w:i/>
          <w:lang w:eastAsia="ja-JP"/>
        </w:rPr>
        <w:t>Session to facilitate cooperation in relation to the use of molecular techniques</w:t>
      </w:r>
      <w:r w:rsidRPr="00B00FC8">
        <w:rPr>
          <w:rFonts w:cs="Arial"/>
          <w:i/>
          <w:lang w:eastAsia="ja-JP"/>
        </w:rPr>
        <w:t xml:space="preserve"> </w:t>
      </w:r>
      <w:r>
        <w:rPr>
          <w:rFonts w:cs="Arial"/>
          <w:i/>
          <w:lang w:eastAsia="ja-JP"/>
        </w:rPr>
        <w:t>(document </w:t>
      </w:r>
      <w:r w:rsidRPr="00FF7090">
        <w:rPr>
          <w:rFonts w:cs="Arial"/>
          <w:i/>
          <w:lang w:eastAsia="ja-JP"/>
        </w:rPr>
        <w:t>BMT/1</w:t>
      </w:r>
      <w:r>
        <w:rPr>
          <w:rFonts w:cs="Arial"/>
          <w:i/>
          <w:lang w:eastAsia="ja-JP"/>
        </w:rPr>
        <w:t>7</w:t>
      </w:r>
      <w:r w:rsidRPr="00FF7090">
        <w:rPr>
          <w:rFonts w:cs="Arial"/>
          <w:i/>
          <w:lang w:eastAsia="ja-JP"/>
        </w:rPr>
        <w:t>/</w:t>
      </w:r>
      <w:r>
        <w:rPr>
          <w:rFonts w:cs="Arial"/>
          <w:i/>
          <w:lang w:eastAsia="ja-JP"/>
        </w:rPr>
        <w:t>5</w:t>
      </w:r>
      <w:r w:rsidRPr="00FF7090">
        <w:rPr>
          <w:rFonts w:cs="Arial"/>
          <w:i/>
          <w:lang w:eastAsia="ja-JP"/>
        </w:rPr>
        <w:t>)</w:t>
      </w:r>
    </w:p>
    <w:p w:rsidR="00EF141C" w:rsidRDefault="00EF141C" w:rsidP="00EF141C">
      <w:pPr>
        <w:autoSpaceDE w:val="0"/>
        <w:autoSpaceDN w:val="0"/>
        <w:adjustRightInd w:val="0"/>
        <w:rPr>
          <w:rFonts w:cs="Arial"/>
          <w:lang w:eastAsia="ja-JP"/>
        </w:rPr>
      </w:pPr>
    </w:p>
    <w:p w:rsidR="00AC6D9B" w:rsidRDefault="00AC6D9B" w:rsidP="00EF141C">
      <w:pPr>
        <w:autoSpaceDE w:val="0"/>
        <w:autoSpaceDN w:val="0"/>
        <w:adjustRightInd w:val="0"/>
        <w:rPr>
          <w:rFonts w:cs="Arial"/>
          <w:lang w:eastAsia="ja-JP"/>
        </w:rPr>
      </w:pPr>
    </w:p>
    <w:p w:rsidR="003A305E" w:rsidRPr="00584903" w:rsidRDefault="003A305E" w:rsidP="003A305E">
      <w:pPr>
        <w:pStyle w:val="Heading2"/>
        <w:rPr>
          <w:lang w:eastAsia="ja-JP"/>
        </w:rPr>
      </w:pPr>
      <w:bookmarkStart w:id="28" w:name="_Toc525647180"/>
      <w:bookmarkStart w:id="29" w:name="_Toc526175652"/>
      <w:r w:rsidRPr="003A305E">
        <w:rPr>
          <w:lang w:eastAsia="ja-JP"/>
        </w:rPr>
        <w:t>Report of work on molecular techniques in relation to DUS examination</w:t>
      </w:r>
      <w:bookmarkEnd w:id="28"/>
      <w:bookmarkEnd w:id="29"/>
    </w:p>
    <w:p w:rsidR="003A305E" w:rsidRDefault="003A305E" w:rsidP="003A305E">
      <w:pPr>
        <w:rPr>
          <w:rFonts w:cs="Arial"/>
          <w:iCs/>
        </w:rPr>
      </w:pPr>
    </w:p>
    <w:p w:rsidR="003A305E" w:rsidRDefault="003A305E" w:rsidP="003A305E">
      <w:r>
        <w:fldChar w:fldCharType="begin"/>
      </w:r>
      <w:r>
        <w:instrText xml:space="preserve"> AUTONUM  </w:instrText>
      </w:r>
      <w:r>
        <w:fldChar w:fldCharType="end"/>
      </w:r>
      <w:r>
        <w:tab/>
      </w:r>
      <w:r w:rsidRPr="001446D1">
        <w:t>The BMT</w:t>
      </w:r>
      <w:r>
        <w:t>,</w:t>
      </w:r>
      <w:r w:rsidRPr="000917CA">
        <w:t xml:space="preserve"> </w:t>
      </w:r>
      <w:r>
        <w:t>at its s</w:t>
      </w:r>
      <w:r w:rsidR="00591EFF">
        <w:t>even</w:t>
      </w:r>
      <w:r>
        <w:t>teenth session, considered documents BMT/1</w:t>
      </w:r>
      <w:r w:rsidR="00591EFF">
        <w:t>7</w:t>
      </w:r>
      <w:r>
        <w:t>/</w:t>
      </w:r>
      <w:r w:rsidR="00591EFF">
        <w:t>21</w:t>
      </w:r>
      <w:r>
        <w:t xml:space="preserve"> </w:t>
      </w:r>
      <w:r w:rsidRPr="00965F28">
        <w:t>“</w:t>
      </w:r>
      <w:r w:rsidR="00591EFF" w:rsidRPr="00591EFF">
        <w:rPr>
          <w:i/>
        </w:rPr>
        <w:t>Do resistance markers for tomato fulfil the requirements of TGP/15</w:t>
      </w:r>
      <w:r w:rsidRPr="00965F28">
        <w:t>”</w:t>
      </w:r>
      <w:r>
        <w:t xml:space="preserve"> </w:t>
      </w:r>
      <w:r w:rsidR="00591EFF">
        <w:t xml:space="preserve"> </w:t>
      </w:r>
      <w:r w:rsidR="00591EFF" w:rsidRPr="00591EFF">
        <w:rPr>
          <w:iCs/>
        </w:rPr>
        <w:t>and received a presentation by</w:t>
      </w:r>
      <w:r w:rsidR="00591EFF" w:rsidRPr="00591EFF">
        <w:t xml:space="preserve"> </w:t>
      </w:r>
      <w:r w:rsidR="00591EFF" w:rsidRPr="00591EFF">
        <w:rPr>
          <w:iCs/>
        </w:rPr>
        <w:t>Ms. Amanda van </w:t>
      </w:r>
      <w:proofErr w:type="spellStart"/>
      <w:r w:rsidR="00591EFF" w:rsidRPr="00591EFF">
        <w:rPr>
          <w:iCs/>
        </w:rPr>
        <w:t>Dijk</w:t>
      </w:r>
      <w:r w:rsidR="00591EFF" w:rsidRPr="00591EFF">
        <w:rPr>
          <w:iCs/>
        </w:rPr>
        <w:noBreakHyphen/>
        <w:t>Veldhuizen</w:t>
      </w:r>
      <w:proofErr w:type="spellEnd"/>
      <w:r w:rsidR="00591EFF" w:rsidRPr="00591EFF">
        <w:rPr>
          <w:iCs/>
        </w:rPr>
        <w:t xml:space="preserve"> (Netherlands), a copy of which would be provided as document BMT/17/21 Add.</w:t>
      </w:r>
      <w:r>
        <w:rPr>
          <w:rFonts w:cs="Arial"/>
          <w:iCs/>
        </w:rPr>
        <w:t xml:space="preserve"> </w:t>
      </w:r>
      <w:r w:rsidRPr="006F01DE">
        <w:rPr>
          <w:rFonts w:hint="eastAsia"/>
          <w:snapToGrid w:val="0"/>
          <w:lang w:eastAsia="ja-JP"/>
        </w:rPr>
        <w:t>(see document BMT/1</w:t>
      </w:r>
      <w:r w:rsidR="00591EFF">
        <w:rPr>
          <w:snapToGrid w:val="0"/>
          <w:lang w:eastAsia="ja-JP"/>
        </w:rPr>
        <w:t>7</w:t>
      </w:r>
      <w:r w:rsidRPr="006F01DE">
        <w:rPr>
          <w:rFonts w:hint="eastAsia"/>
          <w:snapToGrid w:val="0"/>
          <w:lang w:eastAsia="ja-JP"/>
        </w:rPr>
        <w:t>/2</w:t>
      </w:r>
      <w:r w:rsidR="00591EFF">
        <w:rPr>
          <w:snapToGrid w:val="0"/>
          <w:lang w:eastAsia="ja-JP"/>
        </w:rPr>
        <w:t>5</w:t>
      </w:r>
      <w:r>
        <w:rPr>
          <w:snapToGrid w:val="0"/>
          <w:lang w:eastAsia="ja-JP"/>
        </w:rPr>
        <w:t xml:space="preserve"> “Report”</w:t>
      </w:r>
      <w:r w:rsidRPr="006F01DE">
        <w:rPr>
          <w:rFonts w:hint="eastAsia"/>
          <w:snapToGrid w:val="0"/>
          <w:lang w:eastAsia="ja-JP"/>
        </w:rPr>
        <w:t>, paragraph</w:t>
      </w:r>
      <w:r>
        <w:rPr>
          <w:snapToGrid w:val="0"/>
          <w:lang w:eastAsia="ja-JP"/>
        </w:rPr>
        <w:t>s</w:t>
      </w:r>
      <w:r w:rsidRPr="006F01DE">
        <w:rPr>
          <w:rFonts w:hint="eastAsia"/>
          <w:snapToGrid w:val="0"/>
          <w:lang w:eastAsia="ja-JP"/>
        </w:rPr>
        <w:t xml:space="preserve"> </w:t>
      </w:r>
      <w:r w:rsidR="00591EFF">
        <w:rPr>
          <w:snapToGrid w:val="0"/>
          <w:lang w:eastAsia="ja-JP"/>
        </w:rPr>
        <w:t>10</w:t>
      </w:r>
      <w:r>
        <w:rPr>
          <w:snapToGrid w:val="0"/>
          <w:lang w:eastAsia="ja-JP"/>
        </w:rPr>
        <w:t xml:space="preserve"> and </w:t>
      </w:r>
      <w:r w:rsidR="00591EFF">
        <w:rPr>
          <w:snapToGrid w:val="0"/>
          <w:lang w:eastAsia="ja-JP"/>
        </w:rPr>
        <w:t>12</w:t>
      </w:r>
      <w:r w:rsidRPr="006F01DE">
        <w:rPr>
          <w:rFonts w:hint="eastAsia"/>
          <w:snapToGrid w:val="0"/>
          <w:lang w:eastAsia="ja-JP"/>
        </w:rPr>
        <w:t>)</w:t>
      </w:r>
      <w:r>
        <w:t>.</w:t>
      </w:r>
    </w:p>
    <w:p w:rsidR="00591EFF" w:rsidRPr="00591EFF" w:rsidRDefault="00591EFF" w:rsidP="00591EFF"/>
    <w:p w:rsidR="00591EFF" w:rsidRPr="00591EFF" w:rsidRDefault="00591EFF" w:rsidP="00591EFF">
      <w:r w:rsidRPr="00591EFF">
        <w:fldChar w:fldCharType="begin"/>
      </w:r>
      <w:r w:rsidRPr="00591EFF">
        <w:instrText xml:space="preserve"> AUTONUM  </w:instrText>
      </w:r>
      <w:r w:rsidRPr="00591EFF">
        <w:fldChar w:fldCharType="end"/>
      </w:r>
      <w:r w:rsidRPr="00591EFF">
        <w:tab/>
        <w:t>The BMT agreed that the method presented in document BMT/17/21 was consistent with the model “Characteristic-Specific Molecular Markers” in document TGP/15.  The BMT agreed to propose that a new example be added to document TGP/15, on the basis of the example provided by the Netherlands, to illustrate a situation where the characteristic-specific marker did not provide complete information on the state of expression of a characteristic.</w:t>
      </w:r>
    </w:p>
    <w:p w:rsidR="00591EFF" w:rsidRPr="00591EFF" w:rsidRDefault="00591EFF" w:rsidP="00591EFF"/>
    <w:p w:rsidR="00591EFF" w:rsidRPr="00591EFF" w:rsidRDefault="00591EFF" w:rsidP="00591EFF">
      <w:r w:rsidRPr="00591EFF">
        <w:fldChar w:fldCharType="begin"/>
      </w:r>
      <w:r w:rsidRPr="00591EFF">
        <w:instrText xml:space="preserve"> AUTONUM  </w:instrText>
      </w:r>
      <w:r w:rsidRPr="00591EFF">
        <w:fldChar w:fldCharType="end"/>
      </w:r>
      <w:r w:rsidRPr="00591EFF">
        <w:tab/>
        <w:t xml:space="preserve">The BMT agreed to propose that paragraph 3.1.4 (reproduced below) from document UPOV/INF/18/1 be introduced in document TGP/15 to clarify that it was the responsibility of the authority to decide on the  reliability of the link between the gene and the expression of the characteristic.  When considering whether to  include the method in the Test Guidelines, the BMT further proposed that TGP/15 include an explanation that it would be the responsibility of the respective TWP and the TC to assess whether the reliability of the link between the gene and the expression of the characteristic was satisfied.  </w:t>
      </w:r>
    </w:p>
    <w:p w:rsidR="00591EFF" w:rsidRPr="00591EFF" w:rsidRDefault="00591EFF" w:rsidP="00591EFF">
      <w:pPr>
        <w:autoSpaceDE w:val="0"/>
        <w:autoSpaceDN w:val="0"/>
        <w:adjustRightInd w:val="0"/>
        <w:rPr>
          <w:lang w:eastAsia="ja-JP"/>
        </w:rPr>
      </w:pPr>
    </w:p>
    <w:p w:rsidR="00591EFF" w:rsidRPr="00591EFF" w:rsidRDefault="00591EFF" w:rsidP="00591EFF">
      <w:pPr>
        <w:autoSpaceDE w:val="0"/>
        <w:autoSpaceDN w:val="0"/>
        <w:adjustRightInd w:val="0"/>
        <w:ind w:left="567" w:right="567"/>
        <w:rPr>
          <w:sz w:val="18"/>
          <w:lang w:eastAsia="ja-JP"/>
        </w:rPr>
      </w:pPr>
      <w:r w:rsidRPr="00591EFF">
        <w:rPr>
          <w:sz w:val="18"/>
          <w:szCs w:val="18"/>
          <w:lang w:eastAsia="ja-JP"/>
        </w:rPr>
        <w:t>“3.1.4   In considering the model and example, as presented in Annex 1 of this document, the TC emphasized the importance of meeting the assumptions. In that regard, it clarified that it is a matter for the relevant authority to consider if the assumptions are met (see document TC/45/16 “Report”, paragraph 152).</w:t>
      </w:r>
      <w:r w:rsidRPr="00591EFF">
        <w:rPr>
          <w:sz w:val="18"/>
          <w:lang w:eastAsia="ja-JP"/>
        </w:rPr>
        <w:t xml:space="preserve">” </w:t>
      </w:r>
    </w:p>
    <w:p w:rsidR="00591EFF" w:rsidRDefault="00591EFF" w:rsidP="00591EFF">
      <w:pPr>
        <w:rPr>
          <w:rFonts w:cs="Arial"/>
          <w:iCs/>
        </w:rPr>
      </w:pPr>
    </w:p>
    <w:p w:rsidR="009E066C" w:rsidRPr="00104CFF" w:rsidRDefault="009E066C" w:rsidP="009E066C">
      <w:pPr>
        <w:pStyle w:val="DecisionParagraphs"/>
        <w:keepNext/>
        <w:tabs>
          <w:tab w:val="clear" w:pos="5387"/>
          <w:tab w:val="left" w:pos="5103"/>
        </w:tabs>
        <w:ind w:left="4536"/>
      </w:pPr>
      <w:r w:rsidRPr="00104CFF">
        <w:fldChar w:fldCharType="begin"/>
      </w:r>
      <w:r w:rsidRPr="00104CFF">
        <w:instrText xml:space="preserve"> AUTONUM  </w:instrText>
      </w:r>
      <w:r w:rsidRPr="00104CFF">
        <w:fldChar w:fldCharType="end"/>
      </w:r>
      <w:r w:rsidRPr="00104CFF">
        <w:tab/>
        <w:t>The TC is invited to</w:t>
      </w:r>
      <w:r>
        <w:t xml:space="preserve"> consider</w:t>
      </w:r>
      <w:r w:rsidRPr="00104CFF">
        <w:t>:</w:t>
      </w:r>
    </w:p>
    <w:p w:rsidR="009E066C" w:rsidRPr="00104CFF" w:rsidRDefault="009E066C" w:rsidP="009E066C">
      <w:pPr>
        <w:pStyle w:val="DecisionParagraphs"/>
        <w:keepNext/>
        <w:ind w:left="4536"/>
      </w:pPr>
    </w:p>
    <w:p w:rsidR="009E066C" w:rsidRPr="0089570C" w:rsidRDefault="009E066C" w:rsidP="009E066C">
      <w:pPr>
        <w:pStyle w:val="DecisionParagraphs"/>
        <w:keepNext/>
        <w:keepLines/>
        <w:tabs>
          <w:tab w:val="clear" w:pos="5387"/>
          <w:tab w:val="left" w:pos="5103"/>
          <w:tab w:val="left" w:pos="5670"/>
        </w:tabs>
        <w:ind w:left="4536" w:firstLine="567"/>
      </w:pPr>
      <w:r w:rsidRPr="0089570C">
        <w:rPr>
          <w:snapToGrid w:val="0"/>
          <w:lang w:val="en-GB"/>
        </w:rPr>
        <w:t>(a)</w:t>
      </w:r>
      <w:r w:rsidRPr="0089570C">
        <w:rPr>
          <w:snapToGrid w:val="0"/>
          <w:lang w:val="en-GB"/>
        </w:rPr>
        <w:tab/>
      </w:r>
      <w:r w:rsidR="002A6BAD" w:rsidRPr="0089570C">
        <w:t>whether</w:t>
      </w:r>
      <w:r w:rsidRPr="0089570C">
        <w:t xml:space="preserve"> </w:t>
      </w:r>
      <w:r w:rsidR="00AE2C97" w:rsidRPr="0089570C">
        <w:t xml:space="preserve">to introduce </w:t>
      </w:r>
      <w:r w:rsidRPr="0089570C">
        <w:t>paragraph 3.1.4 from document</w:t>
      </w:r>
      <w:r w:rsidR="00D63CAF" w:rsidRPr="0089570C">
        <w:t> </w:t>
      </w:r>
      <w:r w:rsidRPr="0089570C">
        <w:t xml:space="preserve">UPOV/INF/18/1 in document TGP/15 to clarify that it </w:t>
      </w:r>
      <w:r w:rsidR="002A6BAD" w:rsidRPr="0089570C">
        <w:t>i</w:t>
      </w:r>
      <w:r w:rsidRPr="0089570C">
        <w:t xml:space="preserve">s the responsibility of the authority to decide on the  reliability of the link between the gene and the expression of the characteristic, as set out in paragraph </w:t>
      </w:r>
      <w:r w:rsidR="00D63CAF" w:rsidRPr="0089570C">
        <w:t>8</w:t>
      </w:r>
      <w:r w:rsidRPr="0089570C">
        <w:t xml:space="preserve"> of this document; and</w:t>
      </w:r>
    </w:p>
    <w:p w:rsidR="009E066C" w:rsidRPr="0089570C" w:rsidRDefault="009E066C" w:rsidP="009E066C">
      <w:pPr>
        <w:pStyle w:val="DecisionParagraphs"/>
        <w:tabs>
          <w:tab w:val="clear" w:pos="5387"/>
          <w:tab w:val="left" w:pos="5103"/>
          <w:tab w:val="left" w:pos="5670"/>
        </w:tabs>
        <w:ind w:left="4536" w:firstLine="567"/>
        <w:rPr>
          <w:snapToGrid w:val="0"/>
        </w:rPr>
      </w:pPr>
    </w:p>
    <w:p w:rsidR="009E066C" w:rsidRPr="00247202" w:rsidRDefault="009E066C" w:rsidP="009E066C">
      <w:pPr>
        <w:pStyle w:val="DecisionParagraphs"/>
        <w:tabs>
          <w:tab w:val="clear" w:pos="5387"/>
          <w:tab w:val="left" w:pos="5103"/>
          <w:tab w:val="left" w:pos="5670"/>
        </w:tabs>
        <w:ind w:left="4536" w:firstLine="567"/>
      </w:pPr>
      <w:r w:rsidRPr="0089570C">
        <w:rPr>
          <w:snapToGrid w:val="0"/>
          <w:lang w:val="en-GB"/>
        </w:rPr>
        <w:t>(b)</w:t>
      </w:r>
      <w:r w:rsidRPr="0089570C">
        <w:rPr>
          <w:snapToGrid w:val="0"/>
          <w:lang w:val="en-GB"/>
        </w:rPr>
        <w:tab/>
      </w:r>
      <w:r w:rsidR="002A6BAD" w:rsidRPr="0089570C">
        <w:t>whether</w:t>
      </w:r>
      <w:r w:rsidRPr="0089570C">
        <w:t xml:space="preserve"> </w:t>
      </w:r>
      <w:r w:rsidR="00141891" w:rsidRPr="0089570C">
        <w:t xml:space="preserve">to include </w:t>
      </w:r>
      <w:r w:rsidR="00D63CAF" w:rsidRPr="0089570C">
        <w:t xml:space="preserve">the explanation </w:t>
      </w:r>
      <w:r w:rsidR="00141891" w:rsidRPr="0089570C">
        <w:t xml:space="preserve">in </w:t>
      </w:r>
      <w:r w:rsidRPr="0089570C">
        <w:t xml:space="preserve">document TGP/15 </w:t>
      </w:r>
      <w:r w:rsidR="00D63CAF" w:rsidRPr="0089570C">
        <w:t>that i</w:t>
      </w:r>
      <w:r w:rsidRPr="0089570C">
        <w:t>t would be the responsibility of the respective TWP and the TC to assess whether the reliability of the link between the gene and the expression of the characteristic was satisfied</w:t>
      </w:r>
      <w:r w:rsidR="002A6BAD" w:rsidRPr="0089570C">
        <w:t xml:space="preserve"> in order</w:t>
      </w:r>
      <w:r w:rsidR="009A653C" w:rsidRPr="0089570C">
        <w:t xml:space="preserve"> to include </w:t>
      </w:r>
      <w:r w:rsidR="002A6BAD" w:rsidRPr="0089570C">
        <w:t xml:space="preserve">a </w:t>
      </w:r>
      <w:r w:rsidR="009A653C" w:rsidRPr="0089570C">
        <w:t>method in the Test Guidelines</w:t>
      </w:r>
      <w:r w:rsidRPr="0089570C">
        <w:t xml:space="preserve">, as set out in paragraph </w:t>
      </w:r>
      <w:r w:rsidR="00D63CAF" w:rsidRPr="0089570C">
        <w:t>8</w:t>
      </w:r>
      <w:r>
        <w:t xml:space="preserve"> of this document.</w:t>
      </w:r>
    </w:p>
    <w:p w:rsidR="006007A9" w:rsidRPr="00591EFF" w:rsidRDefault="006007A9" w:rsidP="00591EFF">
      <w:pPr>
        <w:rPr>
          <w:rFonts w:cs="Arial"/>
          <w:iCs/>
        </w:rPr>
      </w:pPr>
    </w:p>
    <w:p w:rsidR="003A305E" w:rsidRDefault="003A305E" w:rsidP="00EF141C">
      <w:pPr>
        <w:pStyle w:val="Heading2"/>
        <w:rPr>
          <w:lang w:eastAsia="ja-JP"/>
        </w:rPr>
      </w:pPr>
    </w:p>
    <w:p w:rsidR="00EF141C" w:rsidRPr="00584903" w:rsidRDefault="00EF141C" w:rsidP="00EF141C">
      <w:pPr>
        <w:pStyle w:val="Heading2"/>
        <w:rPr>
          <w:lang w:eastAsia="ja-JP"/>
        </w:rPr>
      </w:pPr>
      <w:bookmarkStart w:id="30" w:name="_Toc525647181"/>
      <w:bookmarkStart w:id="31" w:name="_Toc526175653"/>
      <w:r w:rsidRPr="001063E8">
        <w:rPr>
          <w:lang w:eastAsia="ja-JP"/>
        </w:rPr>
        <w:t>Review of document UPOV/INF/17 “Guidelines for DNA-Profiling: Molecular Marker Selection and Database Construction (‘BMT Guidelines’)</w:t>
      </w:r>
      <w:bookmarkEnd w:id="30"/>
      <w:bookmarkEnd w:id="31"/>
    </w:p>
    <w:p w:rsidR="00EF141C" w:rsidRDefault="00EF141C" w:rsidP="00EF141C">
      <w:pPr>
        <w:rPr>
          <w:rFonts w:cs="Arial"/>
          <w:iCs/>
        </w:rPr>
      </w:pPr>
    </w:p>
    <w:p w:rsidR="00EF141C" w:rsidRDefault="00EF141C" w:rsidP="00EF141C">
      <w:r>
        <w:fldChar w:fldCharType="begin"/>
      </w:r>
      <w:r>
        <w:instrText xml:space="preserve"> AUTONUM  </w:instrText>
      </w:r>
      <w:r>
        <w:fldChar w:fldCharType="end"/>
      </w:r>
      <w:r>
        <w:tab/>
      </w:r>
      <w:r w:rsidRPr="001446D1">
        <w:t>The BMT</w:t>
      </w:r>
      <w:r w:rsidR="00EF5551">
        <w:t>,</w:t>
      </w:r>
      <w:r w:rsidR="00EF5551" w:rsidRPr="000917CA">
        <w:t xml:space="preserve"> </w:t>
      </w:r>
      <w:r w:rsidR="00EF5551">
        <w:t>at its s</w:t>
      </w:r>
      <w:r w:rsidR="00591EFF">
        <w:t>even</w:t>
      </w:r>
      <w:r w:rsidR="00EF5551">
        <w:t xml:space="preserve">teenth session, </w:t>
      </w:r>
      <w:r>
        <w:t>considered documents BM</w:t>
      </w:r>
      <w:r w:rsidR="00965F28">
        <w:t>T</w:t>
      </w:r>
      <w:r>
        <w:t>/1</w:t>
      </w:r>
      <w:r w:rsidR="00591EFF">
        <w:t>7</w:t>
      </w:r>
      <w:r>
        <w:t>/</w:t>
      </w:r>
      <w:r w:rsidR="00591EFF">
        <w:t>10</w:t>
      </w:r>
      <w:r w:rsidR="00591EFF" w:rsidRPr="00591EFF">
        <w:rPr>
          <w:iCs/>
        </w:rPr>
        <w:t xml:space="preserve"> </w:t>
      </w:r>
      <w:r w:rsidR="00591EFF">
        <w:rPr>
          <w:iCs/>
        </w:rPr>
        <w:t xml:space="preserve">and </w:t>
      </w:r>
      <w:r w:rsidR="00591EFF" w:rsidRPr="00591EFF">
        <w:rPr>
          <w:iCs/>
        </w:rPr>
        <w:t>BMT/17/1</w:t>
      </w:r>
      <w:r w:rsidR="00591EFF">
        <w:rPr>
          <w:iCs/>
        </w:rPr>
        <w:t>0</w:t>
      </w:r>
      <w:r w:rsidR="00591EFF" w:rsidRPr="00591EFF">
        <w:rPr>
          <w:iCs/>
        </w:rPr>
        <w:t> Add.</w:t>
      </w:r>
      <w:r w:rsidR="00591EFF">
        <w:t xml:space="preserve"> </w:t>
      </w:r>
      <w:r w:rsidR="00E6215F" w:rsidRPr="00965F28">
        <w:t>“</w:t>
      </w:r>
      <w:r w:rsidR="00965F28" w:rsidRPr="00965F28">
        <w:t xml:space="preserve">Review of document UPOV/INF/17 </w:t>
      </w:r>
      <w:r w:rsidR="00E6215F" w:rsidRPr="00965F28">
        <w:t>‘</w:t>
      </w:r>
      <w:r w:rsidR="00965F28" w:rsidRPr="00965F28">
        <w:t xml:space="preserve">Guidelines for </w:t>
      </w:r>
      <w:r w:rsidR="00965F28" w:rsidRPr="00E6215F">
        <w:rPr>
          <w:fitText w:val="1191" w:id="1733003265"/>
        </w:rPr>
        <w:t>DNA-profiling</w:t>
      </w:r>
      <w:r w:rsidR="00965F28" w:rsidRPr="00965F28">
        <w:t>: Molecular Marker Selection and Database Construction (</w:t>
      </w:r>
      <w:r w:rsidR="00E6215F" w:rsidRPr="00965F28">
        <w:t>“</w:t>
      </w:r>
      <w:r w:rsidR="00965F28" w:rsidRPr="00965F28">
        <w:t>BMT Guidelines</w:t>
      </w:r>
      <w:r w:rsidR="00E6215F" w:rsidRPr="00965F28">
        <w:t>”</w:t>
      </w:r>
      <w:r w:rsidR="00965F28" w:rsidRPr="00965F28">
        <w:t>)</w:t>
      </w:r>
      <w:r w:rsidR="00B625CE" w:rsidRPr="00965F28">
        <w:t>’</w:t>
      </w:r>
      <w:r w:rsidR="00E6215F" w:rsidRPr="00965F28">
        <w:t>”</w:t>
      </w:r>
      <w:r>
        <w:t xml:space="preserve"> and </w:t>
      </w:r>
      <w:r w:rsidR="00591EFF" w:rsidRPr="00591EFF">
        <w:t>UPOV/INF/17/2 Draft 1</w:t>
      </w:r>
      <w:r w:rsidRPr="00591EFF">
        <w:t xml:space="preserve"> </w:t>
      </w:r>
      <w:r w:rsidR="00E6215F" w:rsidRPr="00591EFF">
        <w:t>“</w:t>
      </w:r>
      <w:r w:rsidR="00591EFF" w:rsidRPr="00591EFF">
        <w:t>Guidelines for DNA-Profiling: Molecular marker selection and database construction (</w:t>
      </w:r>
      <w:r w:rsidR="00E6215F" w:rsidRPr="00965F28">
        <w:t>‘</w:t>
      </w:r>
      <w:r w:rsidR="00591EFF" w:rsidRPr="00591EFF">
        <w:t>BMT Guidelines</w:t>
      </w:r>
      <w:r w:rsidR="00E6215F" w:rsidRPr="00965F28">
        <w:t>’</w:t>
      </w:r>
      <w:r w:rsidR="00591EFF" w:rsidRPr="00591EFF">
        <w:t>)</w:t>
      </w:r>
      <w:r w:rsidR="00E6215F" w:rsidRPr="00591EFF">
        <w:t>”</w:t>
      </w:r>
      <w:r>
        <w:rPr>
          <w:rFonts w:cs="Arial"/>
          <w:iCs/>
        </w:rPr>
        <w:t xml:space="preserve"> </w:t>
      </w:r>
      <w:r w:rsidRPr="006F01DE">
        <w:rPr>
          <w:rFonts w:hint="eastAsia"/>
          <w:snapToGrid w:val="0"/>
          <w:lang w:eastAsia="ja-JP"/>
        </w:rPr>
        <w:t>(see document BMT/1</w:t>
      </w:r>
      <w:r w:rsidR="003C7ECE">
        <w:rPr>
          <w:snapToGrid w:val="0"/>
          <w:lang w:eastAsia="ja-JP"/>
        </w:rPr>
        <w:t>7</w:t>
      </w:r>
      <w:r w:rsidRPr="006F01DE">
        <w:rPr>
          <w:rFonts w:hint="eastAsia"/>
          <w:snapToGrid w:val="0"/>
          <w:lang w:eastAsia="ja-JP"/>
        </w:rPr>
        <w:t>/2</w:t>
      </w:r>
      <w:r w:rsidR="003C7ECE">
        <w:rPr>
          <w:snapToGrid w:val="0"/>
          <w:lang w:eastAsia="ja-JP"/>
        </w:rPr>
        <w:t>5</w:t>
      </w:r>
      <w:r w:rsidR="00965F28">
        <w:rPr>
          <w:snapToGrid w:val="0"/>
          <w:lang w:eastAsia="ja-JP"/>
        </w:rPr>
        <w:t xml:space="preserve"> “Report”</w:t>
      </w:r>
      <w:r w:rsidRPr="006F01DE">
        <w:rPr>
          <w:rFonts w:hint="eastAsia"/>
          <w:snapToGrid w:val="0"/>
          <w:lang w:eastAsia="ja-JP"/>
        </w:rPr>
        <w:t>, paragraph</w:t>
      </w:r>
      <w:r w:rsidR="00921328">
        <w:rPr>
          <w:snapToGrid w:val="0"/>
          <w:lang w:eastAsia="ja-JP"/>
        </w:rPr>
        <w:t>s</w:t>
      </w:r>
      <w:r w:rsidR="003C7ECE">
        <w:rPr>
          <w:snapToGrid w:val="0"/>
          <w:lang w:eastAsia="ja-JP"/>
        </w:rPr>
        <w:t> 15 </w:t>
      </w:r>
      <w:r>
        <w:rPr>
          <w:snapToGrid w:val="0"/>
          <w:lang w:eastAsia="ja-JP"/>
        </w:rPr>
        <w:t>and</w:t>
      </w:r>
      <w:r w:rsidR="003C7ECE">
        <w:rPr>
          <w:snapToGrid w:val="0"/>
          <w:lang w:eastAsia="ja-JP"/>
        </w:rPr>
        <w:t> 50</w:t>
      </w:r>
      <w:r w:rsidRPr="006F01DE">
        <w:rPr>
          <w:rFonts w:hint="eastAsia"/>
          <w:snapToGrid w:val="0"/>
          <w:lang w:eastAsia="ja-JP"/>
        </w:rPr>
        <w:t>)</w:t>
      </w:r>
      <w:r>
        <w:t>.</w:t>
      </w:r>
    </w:p>
    <w:p w:rsidR="003C7ECE" w:rsidRPr="003C7ECE" w:rsidRDefault="003C7ECE" w:rsidP="003C7ECE"/>
    <w:p w:rsidR="003C7ECE" w:rsidRPr="003C7ECE" w:rsidRDefault="003C7ECE" w:rsidP="00EC5002">
      <w:pPr>
        <w:keepNext/>
        <w:spacing w:before="120" w:after="240"/>
        <w:outlineLvl w:val="2"/>
        <w:rPr>
          <w:i/>
        </w:rPr>
      </w:pPr>
      <w:bookmarkStart w:id="32" w:name="_Toc525478493"/>
      <w:bookmarkStart w:id="33" w:name="_Toc525647182"/>
      <w:r w:rsidRPr="003C7ECE">
        <w:rPr>
          <w:i/>
        </w:rPr>
        <w:lastRenderedPageBreak/>
        <w:t>Section A.  Introduction</w:t>
      </w:r>
      <w:bookmarkEnd w:id="32"/>
      <w:bookmarkEnd w:id="33"/>
    </w:p>
    <w:p w:rsidR="003C7ECE" w:rsidRPr="003C7ECE" w:rsidRDefault="003C7ECE" w:rsidP="00EC5002">
      <w:pPr>
        <w:keepNext/>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amend the first sentence of the text of the Introduction to read as follows:</w:t>
      </w:r>
    </w:p>
    <w:p w:rsidR="003C7ECE" w:rsidRPr="003C7ECE" w:rsidRDefault="003C7ECE" w:rsidP="00EC5002">
      <w:pPr>
        <w:keepNext/>
        <w:autoSpaceDE w:val="0"/>
        <w:autoSpaceDN w:val="0"/>
        <w:adjustRightInd w:val="0"/>
        <w:rPr>
          <w:lang w:eastAsia="ja-JP"/>
        </w:rPr>
      </w:pPr>
    </w:p>
    <w:p w:rsidR="003C7ECE" w:rsidRPr="003C7ECE" w:rsidRDefault="003C7ECE" w:rsidP="003C7ECE">
      <w:pPr>
        <w:autoSpaceDE w:val="0"/>
        <w:autoSpaceDN w:val="0"/>
        <w:adjustRightInd w:val="0"/>
        <w:ind w:left="540" w:right="567" w:firstLine="27"/>
        <w:contextualSpacing/>
        <w:rPr>
          <w:sz w:val="18"/>
          <w:lang w:eastAsia="ja-JP"/>
        </w:rPr>
      </w:pPr>
      <w:r w:rsidRPr="003C7ECE">
        <w:rPr>
          <w:sz w:val="18"/>
          <w:szCs w:val="18"/>
          <w:lang w:eastAsia="ja-JP"/>
        </w:rPr>
        <w:t>“</w:t>
      </w:r>
      <w:r w:rsidRPr="003C7ECE">
        <w:rPr>
          <w:sz w:val="18"/>
          <w:szCs w:val="18"/>
        </w:rPr>
        <w:t xml:space="preserve">The purpose of this document (BMT Guidelines) is to provide guidance </w:t>
      </w:r>
      <w:r w:rsidRPr="003C7ECE">
        <w:rPr>
          <w:sz w:val="18"/>
          <w:szCs w:val="18"/>
          <w:u w:val="single"/>
          <w:shd w:val="pct15" w:color="auto" w:fill="FFFFFF"/>
        </w:rPr>
        <w:t>on harmonized</w:t>
      </w:r>
      <w:r w:rsidRPr="003C7ECE">
        <w:rPr>
          <w:strike/>
          <w:sz w:val="18"/>
          <w:szCs w:val="18"/>
          <w:u w:val="single"/>
          <w:shd w:val="pct15" w:color="auto" w:fill="FFFFFF"/>
        </w:rPr>
        <w:t xml:space="preserve"> for developing harmonized methodologies </w:t>
      </w:r>
      <w:r w:rsidRPr="003C7ECE">
        <w:rPr>
          <w:sz w:val="18"/>
          <w:szCs w:val="18"/>
          <w:u w:val="single"/>
          <w:shd w:val="pct15" w:color="auto" w:fill="FFFFFF"/>
        </w:rPr>
        <w:t>principles for the use of DNA based markers</w:t>
      </w:r>
      <w:r w:rsidRPr="003C7ECE">
        <w:rPr>
          <w:sz w:val="18"/>
          <w:szCs w:val="18"/>
        </w:rPr>
        <w:t xml:space="preserve"> with the aim of generating high quality molecular data for a range of applications.</w:t>
      </w:r>
      <w:r w:rsidRPr="003C7ECE">
        <w:rPr>
          <w:sz w:val="18"/>
          <w:lang w:eastAsia="ja-JP"/>
        </w:rPr>
        <w:t xml:space="preserve">” </w:t>
      </w:r>
    </w:p>
    <w:p w:rsidR="003C7ECE" w:rsidRPr="003C7ECE" w:rsidRDefault="003C7ECE" w:rsidP="003C7ECE"/>
    <w:p w:rsidR="003C7ECE" w:rsidRPr="003C7ECE" w:rsidRDefault="003C7ECE" w:rsidP="003C7ECE">
      <w:pPr>
        <w:keepNext/>
        <w:spacing w:before="120" w:after="240"/>
        <w:outlineLvl w:val="2"/>
        <w:rPr>
          <w:i/>
        </w:rPr>
      </w:pPr>
      <w:bookmarkStart w:id="34" w:name="_Toc525478494"/>
      <w:bookmarkStart w:id="35" w:name="_Toc525647183"/>
      <w:r w:rsidRPr="003C7ECE">
        <w:rPr>
          <w:i/>
        </w:rPr>
        <w:t>Section B.  General Principles</w:t>
      </w:r>
      <w:bookmarkEnd w:id="34"/>
      <w:bookmarkEnd w:id="35"/>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revise</w:t>
      </w:r>
      <w:r w:rsidRPr="003C7ECE">
        <w:rPr>
          <w:rFonts w:eastAsia="MS Mincho"/>
        </w:rPr>
        <w:t xml:space="preserve"> </w:t>
      </w:r>
      <w:r w:rsidRPr="003C7ECE">
        <w:rPr>
          <w:lang w:eastAsia="ja-JP"/>
        </w:rPr>
        <w:t xml:space="preserve">document UPOV/INF/17 on the basis of the joint comments from the European Union, France and the Netherlands. </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36" w:name="_Toc525478495"/>
      <w:bookmarkStart w:id="37" w:name="_Toc525647184"/>
      <w:r w:rsidRPr="003C7ECE">
        <w:rPr>
          <w:i/>
        </w:rPr>
        <w:t>Section 1.  Selection of a Molecular Marker Methodology</w:t>
      </w:r>
      <w:bookmarkEnd w:id="36"/>
      <w:bookmarkEnd w:id="37"/>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delete Section 1. </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38" w:name="_Toc525478496"/>
      <w:bookmarkStart w:id="39" w:name="_Toc525647185"/>
      <w:r w:rsidRPr="003C7ECE">
        <w:rPr>
          <w:i/>
        </w:rPr>
        <w:t>Section 2.</w:t>
      </w:r>
      <w:r w:rsidRPr="003C7ECE">
        <w:rPr>
          <w:i/>
        </w:rPr>
        <w:tab/>
        <w:t>Selection of Molecular Markers</w:t>
      </w:r>
      <w:bookmarkEnd w:id="38"/>
      <w:bookmarkEnd w:id="39"/>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amend the title of Section 2 to read “</w:t>
      </w:r>
      <w:r w:rsidRPr="003C7ECE">
        <w:rPr>
          <w:u w:val="single"/>
          <w:shd w:val="pct15" w:color="auto" w:fill="FFFFFF"/>
          <w:lang w:eastAsia="ja-JP"/>
        </w:rPr>
        <w:t>1. Phase 1:</w:t>
      </w:r>
      <w:r w:rsidRPr="003C7ECE">
        <w:rPr>
          <w:lang w:eastAsia="ja-JP"/>
        </w:rPr>
        <w:t xml:space="preserve"> Selection of Molecular Markers” and renumber the section accordingly. </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40" w:name="_Toc525478497"/>
      <w:bookmarkStart w:id="41" w:name="_Toc525647186"/>
      <w:r w:rsidRPr="003C7ECE">
        <w:rPr>
          <w:i/>
        </w:rPr>
        <w:t>Section 2.1 (a)</w:t>
      </w:r>
      <w:bookmarkEnd w:id="40"/>
      <w:bookmarkEnd w:id="41"/>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that the text proposed by the European Union, France and the Netherlands should be abbreviated to refer only to the need to achieve a</w:t>
      </w:r>
      <w:r w:rsidRPr="003C7ECE">
        <w:t xml:space="preserve"> balance between the number of markers and the resolution or discriminative power according to the objective and taking into account the error-rate</w:t>
      </w:r>
      <w:r w:rsidRPr="003C7ECE">
        <w:rPr>
          <w:lang w:eastAsia="ja-JP"/>
        </w:rPr>
        <w:t xml:space="preserve">.  It was agreed that the figure should be omitted. </w:t>
      </w:r>
    </w:p>
    <w:p w:rsidR="003C7ECE" w:rsidRPr="003C7ECE" w:rsidRDefault="003C7ECE" w:rsidP="003C7ECE"/>
    <w:p w:rsidR="003C7ECE" w:rsidRPr="003C7ECE" w:rsidRDefault="003C7ECE" w:rsidP="003C7ECE">
      <w:pPr>
        <w:keepNext/>
        <w:spacing w:before="120" w:after="240"/>
        <w:outlineLvl w:val="2"/>
        <w:rPr>
          <w:i/>
        </w:rPr>
      </w:pPr>
      <w:bookmarkStart w:id="42" w:name="_Toc525478498"/>
      <w:bookmarkStart w:id="43" w:name="_Toc525647187"/>
      <w:r w:rsidRPr="003C7ECE">
        <w:rPr>
          <w:i/>
        </w:rPr>
        <w:t>Section 2.1 (c)</w:t>
      </w:r>
      <w:bookmarkEnd w:id="42"/>
      <w:bookmarkEnd w:id="43"/>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amend Section 2.1 (c) to read as follows:</w:t>
      </w:r>
    </w:p>
    <w:p w:rsidR="003C7ECE" w:rsidRPr="003C7ECE" w:rsidRDefault="003C7ECE" w:rsidP="003C7ECE">
      <w:pPr>
        <w:autoSpaceDE w:val="0"/>
        <w:autoSpaceDN w:val="0"/>
        <w:adjustRightInd w:val="0"/>
        <w:rPr>
          <w:lang w:eastAsia="ja-JP"/>
        </w:rPr>
      </w:pPr>
    </w:p>
    <w:p w:rsidR="003C7ECE" w:rsidRPr="003C7ECE" w:rsidRDefault="003C7ECE" w:rsidP="003C7ECE">
      <w:pPr>
        <w:shd w:val="clear" w:color="auto" w:fill="FFFFFF" w:themeFill="background1"/>
        <w:autoSpaceDE w:val="0"/>
        <w:autoSpaceDN w:val="0"/>
        <w:adjustRightInd w:val="0"/>
        <w:ind w:left="540" w:right="567" w:firstLine="27"/>
        <w:contextualSpacing/>
        <w:rPr>
          <w:sz w:val="18"/>
          <w:lang w:eastAsia="ja-JP"/>
        </w:rPr>
      </w:pPr>
      <w:r w:rsidRPr="003C7ECE">
        <w:rPr>
          <w:sz w:val="18"/>
          <w:szCs w:val="18"/>
          <w:lang w:eastAsia="ja-JP"/>
        </w:rPr>
        <w:t xml:space="preserve">“Coverage of the genome and the linkage should reflect the objectives. Knowing the position of the selected markers on the genome (i.e. map position) is not essential but enables the selection of markers that may be linked together to be avoided.” </w:t>
      </w:r>
    </w:p>
    <w:p w:rsidR="003C7ECE" w:rsidRPr="003C7ECE" w:rsidRDefault="003C7ECE" w:rsidP="003C7ECE"/>
    <w:p w:rsidR="003C7ECE" w:rsidRPr="003C7ECE" w:rsidRDefault="003C7ECE" w:rsidP="003C7ECE">
      <w:pPr>
        <w:keepNext/>
        <w:spacing w:before="120" w:after="240"/>
        <w:outlineLvl w:val="2"/>
        <w:rPr>
          <w:i/>
        </w:rPr>
      </w:pPr>
      <w:bookmarkStart w:id="44" w:name="_Toc525478499"/>
      <w:bookmarkStart w:id="45" w:name="_Toc525647188"/>
      <w:r w:rsidRPr="003C7ECE">
        <w:rPr>
          <w:i/>
        </w:rPr>
        <w:t>New Section 1.1 (d)</w:t>
      </w:r>
      <w:bookmarkEnd w:id="44"/>
      <w:bookmarkEnd w:id="45"/>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add new Section 1.1 (d).  The BMT also agreed that the European Union, France and the Netherlands should revise their proposal to list the possible sources without assessment of their suitability, because this would be influenced by the circumstances.</w:t>
      </w:r>
    </w:p>
    <w:p w:rsidR="003C7ECE" w:rsidRPr="003C7ECE" w:rsidRDefault="003C7ECE" w:rsidP="003C7ECE"/>
    <w:p w:rsidR="003C7ECE" w:rsidRPr="003C7ECE" w:rsidRDefault="003C7ECE" w:rsidP="003C7ECE">
      <w:pPr>
        <w:keepNext/>
        <w:spacing w:before="120" w:after="240"/>
        <w:outlineLvl w:val="2"/>
        <w:rPr>
          <w:i/>
        </w:rPr>
      </w:pPr>
      <w:bookmarkStart w:id="46" w:name="_Toc525478500"/>
      <w:bookmarkStart w:id="47" w:name="_Toc525647189"/>
      <w:r w:rsidRPr="003C7ECE">
        <w:rPr>
          <w:i/>
        </w:rPr>
        <w:t>New Sections 1.1 (f) to (k)</w:t>
      </w:r>
      <w:bookmarkEnd w:id="46"/>
      <w:bookmarkEnd w:id="47"/>
      <w:r w:rsidRPr="003C7ECE">
        <w:rPr>
          <w:i/>
        </w:rPr>
        <w:t xml:space="preserve"> </w:t>
      </w:r>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add new Sections 1.1 (f) to (k) and to move new Section 1.1 (h) “Avoidance of linkage disequilibrium” next to new Section 1.1 (c).</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48" w:name="_Toc525478501"/>
      <w:bookmarkStart w:id="49" w:name="_Toc525647190"/>
      <w:r w:rsidRPr="003C7ECE">
        <w:rPr>
          <w:i/>
        </w:rPr>
        <w:t xml:space="preserve">Section </w:t>
      </w:r>
      <w:bookmarkStart w:id="50" w:name="_Toc522523218"/>
      <w:r w:rsidRPr="003C7ECE">
        <w:rPr>
          <w:i/>
        </w:rPr>
        <w:t>2.2</w:t>
      </w:r>
      <w:r w:rsidRPr="003C7ECE">
        <w:rPr>
          <w:i/>
        </w:rPr>
        <w:tab/>
        <w:t>Criteria for specific types of molecular markers</w:t>
      </w:r>
      <w:bookmarkEnd w:id="48"/>
      <w:bookmarkEnd w:id="49"/>
      <w:bookmarkEnd w:id="50"/>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delete the Section 2.2. </w:t>
      </w:r>
    </w:p>
    <w:p w:rsidR="003C7ECE" w:rsidRPr="003C7ECE" w:rsidRDefault="003C7ECE" w:rsidP="003C7ECE"/>
    <w:p w:rsidR="003C7ECE" w:rsidRPr="003C7ECE" w:rsidRDefault="003C7ECE" w:rsidP="003C7ECE">
      <w:pPr>
        <w:keepNext/>
        <w:spacing w:before="120" w:after="240"/>
        <w:outlineLvl w:val="2"/>
        <w:rPr>
          <w:i/>
        </w:rPr>
      </w:pPr>
      <w:bookmarkStart w:id="51" w:name="_Toc525478502"/>
      <w:bookmarkStart w:id="52" w:name="_Toc525647191"/>
      <w:r w:rsidRPr="003C7ECE">
        <w:rPr>
          <w:i/>
        </w:rPr>
        <w:t>New Sections 1.2 and 1.3</w:t>
      </w:r>
      <w:bookmarkEnd w:id="51"/>
      <w:bookmarkEnd w:id="52"/>
      <w:r w:rsidRPr="003C7ECE">
        <w:rPr>
          <w:i/>
        </w:rPr>
        <w:t xml:space="preserve"> </w:t>
      </w:r>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not to include new Sections 1.2 and 1.3 proposed by the European Union, France and the Netherlands.</w:t>
      </w:r>
    </w:p>
    <w:p w:rsidR="003C7ECE" w:rsidRPr="003C7ECE" w:rsidRDefault="003C7ECE" w:rsidP="003C7ECE"/>
    <w:p w:rsidR="003C7ECE" w:rsidRPr="003C7ECE" w:rsidRDefault="003C7ECE" w:rsidP="003C7ECE">
      <w:pPr>
        <w:keepNext/>
        <w:spacing w:before="120" w:after="240"/>
        <w:outlineLvl w:val="2"/>
        <w:rPr>
          <w:i/>
        </w:rPr>
      </w:pPr>
      <w:bookmarkStart w:id="53" w:name="_Toc525478503"/>
      <w:bookmarkStart w:id="54" w:name="_Toc525647192"/>
      <w:r w:rsidRPr="003C7ECE">
        <w:rPr>
          <w:i/>
        </w:rPr>
        <w:lastRenderedPageBreak/>
        <w:t>New Section 2</w:t>
      </w:r>
      <w:bookmarkEnd w:id="53"/>
      <w:bookmarkEnd w:id="54"/>
      <w:r w:rsidRPr="003C7ECE">
        <w:rPr>
          <w:i/>
        </w:rPr>
        <w:t xml:space="preserve"> </w:t>
      </w:r>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add a new Section 2 “Phase 2: Selection of the Detection Method” without the following text “As a prerequisite, whatever the source of material, the method for sampling and DNA extraction should be standardized and documented”.</w:t>
      </w:r>
    </w:p>
    <w:p w:rsidR="003C7ECE" w:rsidRPr="003C7ECE" w:rsidRDefault="003C7ECE" w:rsidP="003C7ECE"/>
    <w:p w:rsidR="003C7ECE" w:rsidRPr="003C7ECE" w:rsidRDefault="003C7ECE" w:rsidP="003C7ECE">
      <w:pPr>
        <w:keepNext/>
        <w:spacing w:before="120" w:after="240"/>
        <w:outlineLvl w:val="2"/>
        <w:rPr>
          <w:i/>
        </w:rPr>
      </w:pPr>
      <w:bookmarkStart w:id="55" w:name="_Toc525478504"/>
      <w:bookmarkStart w:id="56" w:name="_Toc525647193"/>
      <w:r w:rsidRPr="003C7ECE">
        <w:rPr>
          <w:i/>
        </w:rPr>
        <w:t>New Section 2.1</w:t>
      </w:r>
      <w:bookmarkEnd w:id="55"/>
      <w:bookmarkEnd w:id="56"/>
      <w:r w:rsidRPr="003C7ECE">
        <w:rPr>
          <w:i/>
        </w:rPr>
        <w:t xml:space="preserve"> </w:t>
      </w:r>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add a new Section 2.1 “Genotyping methods - general criteria” with the following subsection 2.1.1. With regards to the subsection 2.1.1, the BMT agreed to avoid classifying the criteria as “</w:t>
      </w:r>
      <w:r w:rsidRPr="003C7ECE">
        <w:rPr>
          <w:lang w:eastAsia="nl-NL"/>
        </w:rPr>
        <w:t>Mandatory criteria</w:t>
      </w:r>
      <w:r w:rsidRPr="003C7ECE">
        <w:rPr>
          <w:lang w:eastAsia="ja-JP"/>
        </w:rPr>
        <w:t>” or “Optional criteria” and to delete “</w:t>
      </w:r>
      <w:r w:rsidRPr="003C7ECE">
        <w:rPr>
          <w:lang w:eastAsia="nl-NL"/>
        </w:rPr>
        <w:t>(e) Applicable for both diploid species and polyploidy species</w:t>
      </w:r>
      <w:r w:rsidRPr="003C7ECE">
        <w:rPr>
          <w:lang w:eastAsia="ja-JP"/>
        </w:rPr>
        <w:t>”.  The BMT also agreed to include a new item “</w:t>
      </w:r>
      <w:r w:rsidRPr="003C7ECE">
        <w:rPr>
          <w:bCs/>
          <w:lang w:eastAsia="nl-NL"/>
        </w:rPr>
        <w:t>sustainability of databases</w:t>
      </w:r>
      <w:r w:rsidRPr="003C7ECE">
        <w:rPr>
          <w:lang w:eastAsia="ja-JP"/>
        </w:rPr>
        <w:t>” to subsection 2.1.1.  The BMT agreed not to include a new subsection 2.1.2, concerning improvements in technology.</w:t>
      </w:r>
    </w:p>
    <w:p w:rsidR="003C7ECE" w:rsidRPr="003C7ECE" w:rsidRDefault="003C7ECE" w:rsidP="003C7ECE"/>
    <w:p w:rsidR="003C7ECE" w:rsidRPr="003C7ECE" w:rsidRDefault="003C7ECE" w:rsidP="003C7ECE">
      <w:pPr>
        <w:keepNext/>
        <w:spacing w:before="120" w:after="240"/>
        <w:outlineLvl w:val="2"/>
        <w:rPr>
          <w:i/>
        </w:rPr>
      </w:pPr>
      <w:bookmarkStart w:id="57" w:name="_Toc525478505"/>
      <w:bookmarkStart w:id="58" w:name="_Toc525647194"/>
      <w:r w:rsidRPr="003C7ECE">
        <w:rPr>
          <w:i/>
        </w:rPr>
        <w:t>New Section 2.2</w:t>
      </w:r>
      <w:bookmarkEnd w:id="57"/>
      <w:bookmarkEnd w:id="58"/>
      <w:r w:rsidRPr="003C7ECE">
        <w:rPr>
          <w:i/>
        </w:rPr>
        <w:t xml:space="preserve"> </w:t>
      </w:r>
    </w:p>
    <w:p w:rsidR="003C7ECE" w:rsidRPr="003C7ECE" w:rsidRDefault="003C7ECE" w:rsidP="003C7ECE">
      <w:pPr>
        <w:rPr>
          <w:i/>
        </w:rPr>
      </w:pPr>
      <w:r w:rsidRPr="003C7ECE">
        <w:fldChar w:fldCharType="begin"/>
      </w:r>
      <w:r w:rsidRPr="003C7ECE">
        <w:instrText xml:space="preserve"> AUTONUM  </w:instrText>
      </w:r>
      <w:r w:rsidRPr="003C7ECE">
        <w:fldChar w:fldCharType="end"/>
      </w:r>
      <w:r w:rsidRPr="003C7ECE">
        <w:tab/>
      </w:r>
      <w:r w:rsidRPr="003C7ECE">
        <w:rPr>
          <w:lang w:eastAsia="ja-JP"/>
        </w:rPr>
        <w:t>The BMT agreed that the European Union, France and the Netherlands should combine the proposed elements in new Section 2.1.</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59" w:name="_Toc525478506"/>
      <w:bookmarkStart w:id="60" w:name="_Toc525647195"/>
      <w:r w:rsidRPr="003C7ECE">
        <w:rPr>
          <w:i/>
        </w:rPr>
        <w:t>Section 3.  Access to the Technology</w:t>
      </w:r>
      <w:bookmarkEnd w:id="59"/>
      <w:bookmarkEnd w:id="60"/>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w:t>
      </w:r>
      <w:r w:rsidRPr="003C7ECE">
        <w:t xml:space="preserve"> </w:t>
      </w:r>
      <w:r w:rsidRPr="003C7ECE">
        <w:rPr>
          <w:lang w:eastAsia="ja-JP"/>
        </w:rPr>
        <w:t xml:space="preserve">renumber Section 3 to Section 2.3. </w:t>
      </w:r>
    </w:p>
    <w:p w:rsidR="003C7ECE" w:rsidRPr="003C7ECE" w:rsidRDefault="003C7ECE" w:rsidP="003C7ECE"/>
    <w:p w:rsidR="003C7ECE" w:rsidRPr="003C7ECE" w:rsidRDefault="003C7ECE" w:rsidP="003C7ECE">
      <w:pPr>
        <w:keepNext/>
        <w:spacing w:before="120" w:after="240"/>
        <w:outlineLvl w:val="2"/>
        <w:rPr>
          <w:i/>
        </w:rPr>
      </w:pPr>
      <w:bookmarkStart w:id="61" w:name="_Toc525478507"/>
      <w:bookmarkStart w:id="62" w:name="_Toc525647196"/>
      <w:r w:rsidRPr="003C7ECE">
        <w:rPr>
          <w:i/>
        </w:rPr>
        <w:t>New Section 2.4</w:t>
      </w:r>
      <w:bookmarkEnd w:id="61"/>
      <w:bookmarkEnd w:id="62"/>
      <w:r w:rsidRPr="003C7ECE">
        <w:rPr>
          <w:i/>
        </w:rPr>
        <w:t xml:space="preserve"> </w:t>
      </w:r>
    </w:p>
    <w:p w:rsidR="003C7ECE" w:rsidRPr="003C7ECE" w:rsidRDefault="003C7ECE" w:rsidP="003C7ECE">
      <w:pPr>
        <w:rPr>
          <w:i/>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that the European Union, France and the Netherlands should shorten the proposed text and </w:t>
      </w:r>
      <w:r w:rsidRPr="003C7ECE">
        <w:rPr>
          <w:lang w:eastAsia="nl-NL"/>
        </w:rPr>
        <w:t>present it in a preamble at the beginning of the document</w:t>
      </w:r>
      <w:r w:rsidRPr="003C7ECE">
        <w:rPr>
          <w:lang w:eastAsia="ja-JP"/>
        </w:rPr>
        <w:t>.</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63" w:name="_Toc525478508"/>
      <w:bookmarkStart w:id="64" w:name="_Toc525647197"/>
      <w:r w:rsidRPr="003C7ECE">
        <w:rPr>
          <w:i/>
        </w:rPr>
        <w:t>Section 4.  Material to be Analyzed</w:t>
      </w:r>
      <w:bookmarkEnd w:id="63"/>
      <w:bookmarkEnd w:id="64"/>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w:t>
      </w:r>
      <w:r w:rsidRPr="003C7ECE">
        <w:t xml:space="preserve"> move current texts and subsections in Section 4 to a new Section 5.2 “Requirements of the plant material”.</w:t>
      </w:r>
      <w:r w:rsidRPr="003C7ECE">
        <w:rPr>
          <w:lang w:eastAsia="ja-JP"/>
        </w:rPr>
        <w:t xml:space="preserve"> </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65" w:name="_Toc525478509"/>
      <w:bookmarkStart w:id="66" w:name="_Toc525647198"/>
      <w:r w:rsidRPr="003C7ECE">
        <w:rPr>
          <w:i/>
        </w:rPr>
        <w:t>Section 4.4</w:t>
      </w:r>
      <w:bookmarkEnd w:id="65"/>
      <w:bookmarkEnd w:id="66"/>
      <w:r w:rsidRPr="003C7ECE">
        <w:rPr>
          <w:i/>
        </w:rPr>
        <w:t xml:space="preserve"> </w:t>
      </w:r>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with the text proposed by the European Union, France and the Netherlands in Section 4.4, except that the third sentence should be replaced by a </w:t>
      </w:r>
      <w:r w:rsidRPr="003C7ECE">
        <w:t xml:space="preserve">reference to document TGP/5: Section 1 concerning transfer of material. </w:t>
      </w:r>
      <w:r w:rsidRPr="003C7ECE">
        <w:rPr>
          <w:lang w:eastAsia="ja-JP"/>
        </w:rPr>
        <w:t xml:space="preserve"> </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67" w:name="_Toc525478510"/>
      <w:bookmarkStart w:id="68" w:name="_Toc525647199"/>
      <w:r w:rsidRPr="003C7ECE">
        <w:rPr>
          <w:i/>
        </w:rPr>
        <w:t>Section 5.  Standardization of Analytical Protocols</w:t>
      </w:r>
      <w:bookmarkEnd w:id="67"/>
      <w:bookmarkEnd w:id="68"/>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w:t>
      </w:r>
      <w:r w:rsidRPr="003C7ECE">
        <w:t xml:space="preserve"> delete current Section 5 and replace with a new Section 4 “Phase 4: Harmonization and Validation of the Marker Set and Method”.</w:t>
      </w:r>
      <w:r w:rsidRPr="003C7ECE">
        <w:rPr>
          <w:lang w:eastAsia="ja-JP"/>
        </w:rPr>
        <w:t xml:space="preserve"> </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69" w:name="_Toc525478511"/>
      <w:bookmarkStart w:id="70" w:name="_Toc525647200"/>
      <w:r w:rsidRPr="003C7ECE">
        <w:rPr>
          <w:i/>
        </w:rPr>
        <w:t>Section 5.1</w:t>
      </w:r>
      <w:bookmarkEnd w:id="69"/>
      <w:bookmarkEnd w:id="70"/>
      <w:r w:rsidRPr="003C7ECE">
        <w:rPr>
          <w:i/>
        </w:rPr>
        <w:t xml:space="preserve"> </w:t>
      </w:r>
    </w:p>
    <w:p w:rsidR="003C7ECE" w:rsidRPr="003C7ECE" w:rsidRDefault="003C7ECE" w:rsidP="00213C3F">
      <w:pPr>
        <w:keepLines/>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delete current Section 5.1 and replace with a new Section 4.1 “</w:t>
      </w:r>
      <w:proofErr w:type="spellStart"/>
      <w:r w:rsidRPr="003C7ECE">
        <w:rPr>
          <w:lang w:eastAsia="ja-JP"/>
        </w:rPr>
        <w:t>Harmonisation</w:t>
      </w:r>
      <w:proofErr w:type="spellEnd"/>
      <w:r w:rsidRPr="003C7ECE">
        <w:rPr>
          <w:lang w:eastAsia="ja-JP"/>
        </w:rPr>
        <w:t xml:space="preserve"> and validation – general criteria”.  The BMT also agreed that the European Union, France and the Netherlands should revise proposed texts under the new Section 4.1 to clarify that usage of validated methods will lead to harmonized results.</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71" w:name="_Toc525478512"/>
      <w:bookmarkStart w:id="72" w:name="_Toc525647201"/>
      <w:r w:rsidRPr="003C7ECE">
        <w:rPr>
          <w:i/>
        </w:rPr>
        <w:t>Section 5.2</w:t>
      </w:r>
      <w:bookmarkEnd w:id="71"/>
      <w:bookmarkEnd w:id="72"/>
      <w:r w:rsidRPr="003C7ECE">
        <w:rPr>
          <w:i/>
        </w:rPr>
        <w:t xml:space="preserve"> </w:t>
      </w:r>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delete current Section 5.2 and replace with a new Section 4.2 “Performance criteria”.  With regards to the proposed texts under the new Section 4.1, the BMT agreed to list the criteria without the additional explanatory information.</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73" w:name="_Toc525478513"/>
      <w:bookmarkStart w:id="74" w:name="_Toc525647202"/>
      <w:r w:rsidRPr="003C7ECE">
        <w:rPr>
          <w:i/>
        </w:rPr>
        <w:lastRenderedPageBreak/>
        <w:t>Section 5.3</w:t>
      </w:r>
      <w:bookmarkEnd w:id="73"/>
      <w:bookmarkEnd w:id="74"/>
      <w:r w:rsidRPr="003C7ECE">
        <w:rPr>
          <w:i/>
        </w:rPr>
        <w:t xml:space="preserve"> </w:t>
      </w:r>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delete current Section 5.3 and replace with a new Section 3 “Phase 3: Evaluation of the Selected Marker Set and Detection Method (fit for purpose validation of the marker set and technological validation of the method)”.  With regards to the proposed subsection 3.1.1 under the new Section 3, the BMT agreed that the European Union, France and the Netherlands should revise the texts in order to explain the need to use a suitable set of varieties to develop marker sets and a further set of varieties to evaluate the marker set.  With regards to the proposed subsection 3.1.2, the BMT agreed that the European Union, France and the Netherlands should review the text.</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75" w:name="_Toc525478514"/>
      <w:bookmarkStart w:id="76" w:name="_Toc525647203"/>
      <w:r w:rsidRPr="003C7ECE">
        <w:rPr>
          <w:i/>
        </w:rPr>
        <w:t>New Section 4.3</w:t>
      </w:r>
      <w:bookmarkEnd w:id="75"/>
      <w:bookmarkEnd w:id="76"/>
      <w:r w:rsidRPr="003C7ECE">
        <w:rPr>
          <w:i/>
        </w:rPr>
        <w:t xml:space="preserve"> </w:t>
      </w:r>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add a new section 4.3 “Consistence criteria - harmonization of markers and methods in different laboratories Performance criteria”.  The BMT also agreed that the European Union, France and the Netherlands should review this new section in order to avoid duplication with previous sections.</w:t>
      </w:r>
      <w:r w:rsidRPr="003C7ECE">
        <w:rPr>
          <w:lang w:eastAsia="ja-JP"/>
        </w:rPr>
        <w:tab/>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77" w:name="_Toc525478515"/>
      <w:bookmarkStart w:id="78" w:name="_Toc525647204"/>
      <w:r w:rsidRPr="003C7ECE">
        <w:rPr>
          <w:i/>
        </w:rPr>
        <w:t>Section 6.</w:t>
      </w:r>
      <w:r w:rsidRPr="003C7ECE">
        <w:rPr>
          <w:i/>
        </w:rPr>
        <w:tab/>
        <w:t>Databases</w:t>
      </w:r>
      <w:bookmarkEnd w:id="77"/>
      <w:bookmarkEnd w:id="78"/>
    </w:p>
    <w:p w:rsidR="003C7ECE" w:rsidRPr="003C7ECE" w:rsidRDefault="003C7ECE" w:rsidP="003C7ECE">
      <w:pPr>
        <w:autoSpaceDE w:val="0"/>
        <w:autoSpaceDN w:val="0"/>
        <w:adjustRightInd w:val="0"/>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introduce a new Section  6. “Data exchange” after Section 5 “Databases”.  With regards to the texts proposed by the European Union, France and the Netherlands, the BMT agreed that the European Union, France and the Netherlands should remove the wording “shared databases” from their revised proposal on databases and should provide the full names for “VCF” and “BCF” in the list of acronyms.     </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79" w:name="_Toc525478516"/>
      <w:bookmarkStart w:id="80" w:name="_Toc525647205"/>
      <w:r w:rsidRPr="003C7ECE">
        <w:rPr>
          <w:i/>
        </w:rPr>
        <w:t>New Section 5.3</w:t>
      </w:r>
      <w:bookmarkEnd w:id="79"/>
      <w:bookmarkEnd w:id="80"/>
      <w:r w:rsidRPr="003C7ECE">
        <w:rPr>
          <w:i/>
        </w:rPr>
        <w:t xml:space="preserve"> </w:t>
      </w:r>
    </w:p>
    <w:p w:rsidR="003C7ECE" w:rsidRPr="003C7ECE" w:rsidRDefault="003C7ECE" w:rsidP="003C7ECE">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that the European Union, France and the Netherlands should avoid a recommendation for “open-source tools” in Section 5.3 (d), replace the word “cultivar” with “variety” and provide the meaning of “bam” and “CRAM” in the list of acronyms.  </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81" w:name="_Toc525478517"/>
      <w:bookmarkStart w:id="82" w:name="_Toc525647206"/>
      <w:r w:rsidRPr="003C7ECE">
        <w:rPr>
          <w:i/>
        </w:rPr>
        <w:t>Section 6.1</w:t>
      </w:r>
      <w:bookmarkEnd w:id="81"/>
      <w:bookmarkEnd w:id="82"/>
      <w:r w:rsidRPr="003C7ECE">
        <w:rPr>
          <w:i/>
        </w:rPr>
        <w:t xml:space="preserve"> </w:t>
      </w:r>
    </w:p>
    <w:p w:rsidR="003C7ECE" w:rsidRPr="003C7ECE" w:rsidRDefault="003C7ECE" w:rsidP="003C7ECE">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renumber Section 6.1. as new Section 5.4.  With the proposed text, the BMT agreed that the European Union, France and the Netherlands should delete the link to the standard and review whether it should be indicated as a preferred method. </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83" w:name="_Toc525478518"/>
      <w:bookmarkStart w:id="84" w:name="_Toc525647207"/>
      <w:r w:rsidRPr="003C7ECE">
        <w:rPr>
          <w:i/>
        </w:rPr>
        <w:t>Section 6.2</w:t>
      </w:r>
      <w:bookmarkEnd w:id="83"/>
      <w:bookmarkEnd w:id="84"/>
      <w:r w:rsidRPr="003C7ECE">
        <w:rPr>
          <w:i/>
        </w:rPr>
        <w:t xml:space="preserve"> </w:t>
      </w:r>
    </w:p>
    <w:p w:rsidR="003C7ECE" w:rsidRPr="003C7ECE" w:rsidRDefault="003C7ECE" w:rsidP="003C7ECE">
      <w:pPr>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renumber Section 6.2. as Section 5.5 and to add the following sentences to the end of the current texts “For variants obtained from sequencing data, storing VCF files in a relational or no SQL database is recommended. In this case, each database record for a variant has a defined genome version, chromosome, position, reference allele”.</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85" w:name="_Toc525478519"/>
      <w:bookmarkStart w:id="86" w:name="_Toc525647208"/>
      <w:r w:rsidRPr="003C7ECE">
        <w:rPr>
          <w:i/>
        </w:rPr>
        <w:t>Section 6.3</w:t>
      </w:r>
      <w:bookmarkEnd w:id="85"/>
      <w:bookmarkEnd w:id="86"/>
      <w:r w:rsidRPr="003C7ECE">
        <w:rPr>
          <w:i/>
        </w:rPr>
        <w:t xml:space="preserve"> </w:t>
      </w:r>
    </w:p>
    <w:p w:rsidR="003C7ECE" w:rsidRPr="003C7ECE" w:rsidRDefault="003C7ECE" w:rsidP="003C7ECE">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renumber Section 6.3. as Section 5.6. </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87" w:name="_Toc525478520"/>
      <w:bookmarkStart w:id="88" w:name="_Toc525647209"/>
      <w:r w:rsidRPr="003C7ECE">
        <w:rPr>
          <w:i/>
        </w:rPr>
        <w:t>Section 6.3.1 (b)</w:t>
      </w:r>
      <w:bookmarkEnd w:id="87"/>
      <w:bookmarkEnd w:id="88"/>
      <w:r w:rsidRPr="003C7ECE">
        <w:rPr>
          <w:i/>
        </w:rPr>
        <w:t xml:space="preserve"> </w:t>
      </w:r>
    </w:p>
    <w:p w:rsidR="003C7ECE" w:rsidRPr="003C7ECE" w:rsidRDefault="003C7ECE" w:rsidP="003C7ECE">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to amend the title of Section 6.3.1 (b) to read “Reference genome position / Locus code:” with the following texts “Preferably, a genome assembly version, chromosome and position should be provided if a reference genome is available for the species concerned, e.g. SL2.50ch05:63309763 for tomato </w:t>
      </w:r>
      <w:proofErr w:type="spellStart"/>
      <w:r w:rsidRPr="00D63CAF">
        <w:rPr>
          <w:i/>
          <w:lang w:eastAsia="ja-JP"/>
        </w:rPr>
        <w:t>Solanum</w:t>
      </w:r>
      <w:proofErr w:type="spellEnd"/>
      <w:r w:rsidRPr="00D63CAF">
        <w:rPr>
          <w:i/>
          <w:lang w:eastAsia="ja-JP"/>
        </w:rPr>
        <w:t xml:space="preserve"> </w:t>
      </w:r>
      <w:proofErr w:type="spellStart"/>
      <w:r w:rsidRPr="00D63CAF">
        <w:rPr>
          <w:i/>
          <w:lang w:eastAsia="ja-JP"/>
        </w:rPr>
        <w:t>lycopersicum</w:t>
      </w:r>
      <w:proofErr w:type="spellEnd"/>
      <w:r w:rsidRPr="003C7ECE">
        <w:rPr>
          <w:lang w:eastAsia="ja-JP"/>
        </w:rPr>
        <w:t xml:space="preserve"> assembly version 2.50 on chromosome 5 position  63309763. If no reference genome is available or the location is unknown, a name or code of the locus for the species concerned can be used, e.g. </w:t>
      </w:r>
      <w:proofErr w:type="spellStart"/>
      <w:r w:rsidRPr="003C7ECE">
        <w:rPr>
          <w:lang w:eastAsia="ja-JP"/>
        </w:rPr>
        <w:t>gwm</w:t>
      </w:r>
      <w:proofErr w:type="spellEnd"/>
      <w:r w:rsidRPr="003C7ECE">
        <w:rPr>
          <w:lang w:eastAsia="ja-JP"/>
        </w:rPr>
        <w:t xml:space="preserve"> 149, A2, etc.” </w:t>
      </w:r>
    </w:p>
    <w:p w:rsidR="003C7ECE" w:rsidRPr="003C7ECE" w:rsidRDefault="003C7ECE" w:rsidP="003C7ECE">
      <w:pPr>
        <w:autoSpaceDE w:val="0"/>
        <w:autoSpaceDN w:val="0"/>
        <w:adjustRightInd w:val="0"/>
        <w:spacing w:line="360" w:lineRule="auto"/>
        <w:rPr>
          <w:lang w:eastAsia="ja-JP"/>
        </w:rPr>
      </w:pPr>
    </w:p>
    <w:p w:rsidR="003C7ECE" w:rsidRPr="003C7ECE" w:rsidRDefault="003C7ECE" w:rsidP="003C7ECE">
      <w:pPr>
        <w:keepNext/>
        <w:rPr>
          <w:i/>
        </w:rPr>
      </w:pPr>
      <w:r w:rsidRPr="003C7ECE">
        <w:rPr>
          <w:i/>
        </w:rPr>
        <w:lastRenderedPageBreak/>
        <w:t xml:space="preserve">Section 6.3.1 (c) </w:t>
      </w:r>
    </w:p>
    <w:p w:rsidR="003C7ECE" w:rsidRPr="003C7ECE" w:rsidRDefault="003C7ECE" w:rsidP="003C7ECE">
      <w:pPr>
        <w:keepNext/>
      </w:pPr>
    </w:p>
    <w:p w:rsidR="003C7ECE" w:rsidRPr="003C7ECE" w:rsidRDefault="003C7ECE" w:rsidP="003C7ECE">
      <w:r w:rsidRPr="003C7ECE">
        <w:fldChar w:fldCharType="begin"/>
      </w:r>
      <w:r w:rsidRPr="003C7ECE">
        <w:instrText xml:space="preserve"> AUTONUM  </w:instrText>
      </w:r>
      <w:r w:rsidRPr="003C7ECE">
        <w:fldChar w:fldCharType="end"/>
      </w:r>
      <w:r w:rsidRPr="003C7ECE">
        <w:tab/>
      </w:r>
      <w:r w:rsidRPr="003C7ECE">
        <w:rPr>
          <w:lang w:eastAsia="ja-JP"/>
        </w:rPr>
        <w:t>The BMT agreed to amend the title of Section 6.3.1 (c) to read “Genotype” with the following texts “For SNP genotypes, the allele composition of the SNP or MNP should be given, e.g. A/T or A/A.  For other techniques, genotype indicates the name or code of the allele of a given locus for the species concerned, e.g. 1, 123, etc.”  The BMT agreed that the European Union, France and the Netherlands should provide the meaning of “MNP” in the list of acronyms.</w:t>
      </w:r>
    </w:p>
    <w:p w:rsidR="003C7ECE" w:rsidRPr="003C7ECE" w:rsidRDefault="003C7ECE" w:rsidP="003C7ECE">
      <w:pPr>
        <w:autoSpaceDE w:val="0"/>
        <w:autoSpaceDN w:val="0"/>
        <w:adjustRightInd w:val="0"/>
        <w:spacing w:line="360" w:lineRule="auto"/>
        <w:rPr>
          <w:lang w:eastAsia="ja-JP"/>
        </w:rPr>
      </w:pPr>
    </w:p>
    <w:p w:rsidR="003C7ECE" w:rsidRPr="003C7ECE" w:rsidRDefault="003C7ECE" w:rsidP="003C7ECE">
      <w:pPr>
        <w:keepNext/>
        <w:rPr>
          <w:i/>
        </w:rPr>
      </w:pPr>
      <w:r w:rsidRPr="003C7ECE">
        <w:rPr>
          <w:i/>
        </w:rPr>
        <w:t xml:space="preserve">Section 6.3.1 (d) </w:t>
      </w:r>
    </w:p>
    <w:p w:rsidR="003C7ECE" w:rsidRPr="003C7ECE" w:rsidRDefault="003C7ECE" w:rsidP="003C7ECE">
      <w:pPr>
        <w:keepNext/>
      </w:pPr>
    </w:p>
    <w:p w:rsidR="003C7ECE" w:rsidRPr="003C7ECE" w:rsidRDefault="003C7ECE" w:rsidP="003C7ECE">
      <w:pPr>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to amend the title of Section (d) to read “Allele depths / Data value:” with the following texts “For SNPs obtained from next generation sequencing data this should indicate the depth of coverage for alleles e.g. 10/20 for an A/T allele in which the A is covered by 10 reads and the T by 20. Otherwise, indicates a data value for a given sample on a given locus-allele, e.g. 0 (absence), 1 (presence), 0.25 (frequency) etc.”.</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89" w:name="_Toc525478521"/>
      <w:bookmarkStart w:id="90" w:name="_Toc525647210"/>
      <w:r w:rsidRPr="003C7ECE">
        <w:rPr>
          <w:i/>
        </w:rPr>
        <w:t>New section 6. “Phase 4: Database Management”</w:t>
      </w:r>
      <w:bookmarkEnd w:id="89"/>
      <w:bookmarkEnd w:id="90"/>
      <w:r w:rsidRPr="003C7ECE">
        <w:rPr>
          <w:i/>
        </w:rPr>
        <w:t xml:space="preserve"> </w:t>
      </w:r>
    </w:p>
    <w:p w:rsidR="003C7ECE" w:rsidRPr="003C7ECE" w:rsidRDefault="003C7ECE" w:rsidP="003C7ECE">
      <w:pPr>
        <w:rPr>
          <w:highlight w:val="yellow"/>
        </w:rPr>
      </w:pPr>
      <w:r w:rsidRPr="003C7ECE">
        <w:fldChar w:fldCharType="begin"/>
      </w:r>
      <w:r w:rsidRPr="003C7ECE">
        <w:instrText xml:space="preserve"> AUTONUM  </w:instrText>
      </w:r>
      <w:r w:rsidRPr="003C7ECE">
        <w:fldChar w:fldCharType="end"/>
      </w:r>
      <w:r w:rsidRPr="003C7ECE">
        <w:tab/>
      </w:r>
      <w:r w:rsidRPr="003C7ECE">
        <w:rPr>
          <w:lang w:eastAsia="ja-JP"/>
        </w:rPr>
        <w:t>The BMT agreed not to include the proposal to add the new Section 6.</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91" w:name="_Toc525478522"/>
      <w:bookmarkStart w:id="92" w:name="_Toc525647211"/>
      <w:r w:rsidRPr="003C7ECE">
        <w:rPr>
          <w:i/>
        </w:rPr>
        <w:t>Section 7. Summary</w:t>
      </w:r>
      <w:bookmarkEnd w:id="91"/>
      <w:bookmarkEnd w:id="92"/>
    </w:p>
    <w:p w:rsidR="003C7ECE" w:rsidRPr="003C7ECE" w:rsidRDefault="003C7ECE" w:rsidP="003C7ECE">
      <w:pPr>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The BMT agreed that the summary would need to be revised in accordance with the changes to the structure and content of the document.</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93" w:name="_Toc525478523"/>
      <w:bookmarkStart w:id="94" w:name="_Toc525647212"/>
      <w:r w:rsidRPr="003C7ECE">
        <w:rPr>
          <w:i/>
        </w:rPr>
        <w:t>New section C “DEFINITIONS”</w:t>
      </w:r>
      <w:bookmarkEnd w:id="93"/>
      <w:bookmarkEnd w:id="94"/>
      <w:r w:rsidRPr="003C7ECE">
        <w:rPr>
          <w:i/>
        </w:rPr>
        <w:t xml:space="preserve"> </w:t>
      </w:r>
    </w:p>
    <w:p w:rsidR="003C7ECE" w:rsidRPr="003C7ECE" w:rsidRDefault="003C7ECE" w:rsidP="003C7ECE">
      <w:pPr>
        <w:rPr>
          <w:lang w:eastAsia="ja-JP"/>
        </w:rPr>
      </w:pPr>
      <w:r w:rsidRPr="003C7ECE">
        <w:fldChar w:fldCharType="begin"/>
      </w:r>
      <w:r w:rsidRPr="003C7ECE">
        <w:instrText xml:space="preserve"> AUTONUM  </w:instrText>
      </w:r>
      <w:r w:rsidRPr="003C7ECE">
        <w:fldChar w:fldCharType="end"/>
      </w:r>
      <w:r w:rsidRPr="003C7ECE">
        <w:tab/>
      </w:r>
      <w:r w:rsidRPr="003C7ECE">
        <w:rPr>
          <w:lang w:eastAsia="ja-JP"/>
        </w:rPr>
        <w:t xml:space="preserve">The BMT agreed not to add a new section C “DEFINITIONS”.  </w:t>
      </w:r>
    </w:p>
    <w:p w:rsidR="003C7ECE" w:rsidRPr="003C7ECE" w:rsidRDefault="003C7ECE" w:rsidP="003C7ECE">
      <w:pPr>
        <w:autoSpaceDE w:val="0"/>
        <w:autoSpaceDN w:val="0"/>
        <w:adjustRightInd w:val="0"/>
        <w:rPr>
          <w:lang w:eastAsia="ja-JP"/>
        </w:rPr>
      </w:pPr>
    </w:p>
    <w:p w:rsidR="003C7ECE" w:rsidRPr="003C7ECE" w:rsidRDefault="003C7ECE" w:rsidP="003C7ECE">
      <w:pPr>
        <w:keepNext/>
        <w:spacing w:before="120" w:after="240"/>
        <w:outlineLvl w:val="2"/>
        <w:rPr>
          <w:i/>
        </w:rPr>
      </w:pPr>
      <w:bookmarkStart w:id="95" w:name="_Toc525478524"/>
      <w:bookmarkStart w:id="96" w:name="_Toc525647213"/>
      <w:r w:rsidRPr="003C7ECE">
        <w:rPr>
          <w:i/>
        </w:rPr>
        <w:t>G</w:t>
      </w:r>
      <w:r w:rsidRPr="003C7ECE">
        <w:t>LOSSARY</w:t>
      </w:r>
      <w:bookmarkEnd w:id="95"/>
      <w:bookmarkEnd w:id="96"/>
      <w:r w:rsidRPr="003C7ECE">
        <w:rPr>
          <w:i/>
        </w:rPr>
        <w:t xml:space="preserve"> </w:t>
      </w:r>
    </w:p>
    <w:p w:rsidR="003C7ECE" w:rsidRPr="003C7ECE" w:rsidRDefault="003C7ECE" w:rsidP="003C7ECE">
      <w:pPr>
        <w:rPr>
          <w:lang w:eastAsia="ja-JP"/>
        </w:rPr>
      </w:pPr>
      <w:r w:rsidRPr="003C7ECE">
        <w:fldChar w:fldCharType="begin"/>
      </w:r>
      <w:r w:rsidRPr="003C7ECE">
        <w:instrText xml:space="preserve"> AUTONUM  </w:instrText>
      </w:r>
      <w:r w:rsidRPr="003C7ECE">
        <w:fldChar w:fldCharType="end"/>
      </w:r>
      <w:r w:rsidRPr="003C7ECE">
        <w:tab/>
        <w:t>T</w:t>
      </w:r>
      <w:r w:rsidRPr="003C7ECE">
        <w:rPr>
          <w:lang w:eastAsia="ja-JP"/>
        </w:rPr>
        <w:t>he BMT agreed that the glossary should become a list of acronyms providing the meanings of abbreviations but should not provide explanations of any terms.</w:t>
      </w:r>
    </w:p>
    <w:p w:rsidR="003C7ECE" w:rsidRPr="003C7ECE" w:rsidRDefault="003C7ECE" w:rsidP="003C7ECE"/>
    <w:p w:rsidR="003C7ECE" w:rsidRPr="003C7ECE" w:rsidRDefault="003C7ECE" w:rsidP="003C7ECE">
      <w:r w:rsidRPr="003C7ECE">
        <w:fldChar w:fldCharType="begin"/>
      </w:r>
      <w:r w:rsidRPr="003C7ECE">
        <w:instrText xml:space="preserve"> AUTONUM  </w:instrText>
      </w:r>
      <w:r w:rsidRPr="003C7ECE">
        <w:fldChar w:fldCharType="end"/>
      </w:r>
      <w:r w:rsidRPr="003C7ECE">
        <w:tab/>
        <w:t>The BMT agreed to propose to the TC that the E</w:t>
      </w:r>
      <w:r w:rsidR="00046B60">
        <w:t xml:space="preserve">uropean </w:t>
      </w:r>
      <w:r w:rsidRPr="003C7ECE">
        <w:t>U</w:t>
      </w:r>
      <w:r w:rsidR="00046B60">
        <w:t>nion</w:t>
      </w:r>
      <w:r w:rsidRPr="003C7ECE">
        <w:t xml:space="preserve">, France, Netherlands to prepare a new draft of INF/17 for consideration of the eighteenth session of the BMT. </w:t>
      </w:r>
    </w:p>
    <w:p w:rsidR="00EF5551" w:rsidRDefault="00EF5551" w:rsidP="00EF141C">
      <w:pPr>
        <w:autoSpaceDE w:val="0"/>
        <w:autoSpaceDN w:val="0"/>
        <w:adjustRightInd w:val="0"/>
        <w:rPr>
          <w:rFonts w:cs="Arial"/>
          <w:lang w:eastAsia="ja-JP"/>
        </w:rPr>
      </w:pPr>
    </w:p>
    <w:p w:rsidR="00046B60" w:rsidRPr="00247202" w:rsidRDefault="00965F28" w:rsidP="00794618">
      <w:pPr>
        <w:pStyle w:val="DecisionParagraphs"/>
        <w:tabs>
          <w:tab w:val="clear" w:pos="5387"/>
          <w:tab w:val="left" w:pos="5103"/>
        </w:tabs>
        <w:ind w:left="4536"/>
      </w:pPr>
      <w:r w:rsidRPr="00C24DB9">
        <w:fldChar w:fldCharType="begin"/>
      </w:r>
      <w:r w:rsidRPr="00C24DB9">
        <w:instrText xml:space="preserve"> AUTONUM  </w:instrText>
      </w:r>
      <w:r w:rsidRPr="00C24DB9">
        <w:fldChar w:fldCharType="end"/>
      </w:r>
      <w:r w:rsidRPr="00C24DB9">
        <w:tab/>
        <w:t>The TC is invited to</w:t>
      </w:r>
      <w:r w:rsidR="007C3090">
        <w:t xml:space="preserve"> request </w:t>
      </w:r>
      <w:r w:rsidR="00046B60" w:rsidRPr="003C7ECE">
        <w:t>the E</w:t>
      </w:r>
      <w:r w:rsidR="00046B60">
        <w:t xml:space="preserve">uropean </w:t>
      </w:r>
      <w:r w:rsidR="00046B60" w:rsidRPr="003C7ECE">
        <w:t>U</w:t>
      </w:r>
      <w:r w:rsidR="00046B60">
        <w:t>nion</w:t>
      </w:r>
      <w:r w:rsidR="00046B60" w:rsidRPr="003C7ECE">
        <w:t>, France</w:t>
      </w:r>
      <w:r w:rsidR="002A6BAD">
        <w:t xml:space="preserve"> and</w:t>
      </w:r>
      <w:r w:rsidR="00046B60" w:rsidRPr="003C7ECE">
        <w:t xml:space="preserve"> </w:t>
      </w:r>
      <w:r w:rsidR="002A6BAD">
        <w:t xml:space="preserve">the </w:t>
      </w:r>
      <w:r w:rsidR="00046B60" w:rsidRPr="003C7ECE">
        <w:t xml:space="preserve">Netherlands to prepare a new draft of </w:t>
      </w:r>
      <w:r w:rsidR="00AE2C97">
        <w:t>document UPOV/</w:t>
      </w:r>
      <w:r w:rsidR="00046B60" w:rsidRPr="003C7ECE">
        <w:t xml:space="preserve">INF/17 for consideration </w:t>
      </w:r>
      <w:r w:rsidR="00AE2C97">
        <w:t xml:space="preserve">at </w:t>
      </w:r>
      <w:r w:rsidR="00046B60" w:rsidRPr="003C7ECE">
        <w:t xml:space="preserve">the </w:t>
      </w:r>
      <w:r w:rsidR="00046B60" w:rsidRPr="0089570C">
        <w:t>eighteenth session of the BMT, as set out in paragraph 4</w:t>
      </w:r>
      <w:r w:rsidR="007C3090" w:rsidRPr="0089570C">
        <w:t>5</w:t>
      </w:r>
      <w:r w:rsidR="00046B60">
        <w:t xml:space="preserve"> of this document.</w:t>
      </w:r>
    </w:p>
    <w:p w:rsidR="00046B60" w:rsidRDefault="00046B60" w:rsidP="00046B60">
      <w:pPr>
        <w:rPr>
          <w:snapToGrid w:val="0"/>
          <w:highlight w:val="yellow"/>
          <w:lang w:eastAsia="ja-JP"/>
        </w:rPr>
      </w:pPr>
    </w:p>
    <w:p w:rsidR="00965F28" w:rsidRDefault="00965F28" w:rsidP="00EF141C">
      <w:pPr>
        <w:autoSpaceDE w:val="0"/>
        <w:autoSpaceDN w:val="0"/>
        <w:adjustRightInd w:val="0"/>
        <w:rPr>
          <w:rFonts w:cs="Arial"/>
          <w:lang w:eastAsia="ja-JP"/>
        </w:rPr>
      </w:pPr>
    </w:p>
    <w:p w:rsidR="00EF141C" w:rsidRDefault="00EF141C" w:rsidP="00EF141C">
      <w:pPr>
        <w:autoSpaceDE w:val="0"/>
        <w:autoSpaceDN w:val="0"/>
        <w:adjustRightInd w:val="0"/>
        <w:rPr>
          <w:rFonts w:cs="Arial"/>
          <w:lang w:eastAsia="ja-JP"/>
        </w:rPr>
      </w:pPr>
    </w:p>
    <w:p w:rsidR="00EF141C" w:rsidRPr="00584903" w:rsidRDefault="00744242" w:rsidP="00FA1A7D">
      <w:pPr>
        <w:pStyle w:val="Heading2"/>
        <w:rPr>
          <w:lang w:eastAsia="ja-JP"/>
        </w:rPr>
      </w:pPr>
      <w:bookmarkStart w:id="97" w:name="_Toc525647214"/>
      <w:bookmarkStart w:id="98" w:name="_Toc526175654"/>
      <w:r w:rsidRPr="00744242">
        <w:rPr>
          <w:lang w:eastAsia="ja-JP"/>
        </w:rPr>
        <w:t>Cooperation between international organizations</w:t>
      </w:r>
      <w:bookmarkEnd w:id="97"/>
      <w:bookmarkEnd w:id="98"/>
    </w:p>
    <w:p w:rsidR="00EF141C" w:rsidRDefault="00EF141C" w:rsidP="00FA1A7D">
      <w:pPr>
        <w:keepNext/>
        <w:rPr>
          <w:rFonts w:cs="Arial"/>
          <w:iCs/>
        </w:rPr>
      </w:pPr>
    </w:p>
    <w:p w:rsidR="00EF141C" w:rsidRDefault="00EF141C" w:rsidP="00FA1A7D">
      <w:pPr>
        <w:keepNext/>
        <w:rPr>
          <w:rFonts w:eastAsiaTheme="minorEastAsia"/>
          <w:lang w:eastAsia="ja-JP"/>
        </w:rPr>
      </w:pPr>
      <w:r>
        <w:fldChar w:fldCharType="begin"/>
      </w:r>
      <w:r>
        <w:instrText xml:space="preserve"> AUTONUM  </w:instrText>
      </w:r>
      <w:r>
        <w:fldChar w:fldCharType="end"/>
      </w:r>
      <w:r>
        <w:tab/>
      </w:r>
      <w:r w:rsidRPr="00580889">
        <w:rPr>
          <w:rFonts w:eastAsiaTheme="minorEastAsia"/>
          <w:lang w:eastAsia="ja-JP"/>
        </w:rPr>
        <w:t>The background</w:t>
      </w:r>
      <w:r w:rsidRPr="00580889">
        <w:rPr>
          <w:rFonts w:eastAsiaTheme="minorEastAsia" w:hint="eastAsia"/>
          <w:lang w:eastAsia="ja-JP"/>
        </w:rPr>
        <w:t xml:space="preserve"> to this matter is provided in document </w:t>
      </w:r>
      <w:r>
        <w:rPr>
          <w:rFonts w:eastAsiaTheme="minorEastAsia"/>
          <w:lang w:eastAsia="ja-JP"/>
        </w:rPr>
        <w:t>T</w:t>
      </w:r>
      <w:r w:rsidR="00FA1A7D">
        <w:rPr>
          <w:rFonts w:eastAsiaTheme="minorEastAsia"/>
          <w:lang w:eastAsia="ja-JP"/>
        </w:rPr>
        <w:t>C</w:t>
      </w:r>
      <w:r w:rsidRPr="00A13B64">
        <w:rPr>
          <w:rFonts w:hint="eastAsia"/>
          <w:lang w:eastAsia="ja-JP"/>
        </w:rPr>
        <w:t>/</w:t>
      </w:r>
      <w:r w:rsidR="00FA1A7D">
        <w:rPr>
          <w:lang w:eastAsia="ja-JP"/>
        </w:rPr>
        <w:t>5</w:t>
      </w:r>
      <w:r w:rsidR="00744242">
        <w:rPr>
          <w:lang w:eastAsia="ja-JP"/>
        </w:rPr>
        <w:t>4</w:t>
      </w:r>
      <w:r w:rsidRPr="00A13B64">
        <w:rPr>
          <w:rFonts w:hint="eastAsia"/>
          <w:lang w:eastAsia="ja-JP"/>
        </w:rPr>
        <w:t>/</w:t>
      </w:r>
      <w:r w:rsidR="00FA1A7D">
        <w:rPr>
          <w:lang w:eastAsia="ja-JP"/>
        </w:rPr>
        <w:t>11</w:t>
      </w:r>
      <w:r w:rsidRPr="00A13B64">
        <w:rPr>
          <w:rFonts w:hint="eastAsia"/>
          <w:lang w:eastAsia="ja-JP"/>
        </w:rPr>
        <w:t xml:space="preserve"> </w:t>
      </w:r>
      <w:r w:rsidRPr="00A13B64">
        <w:rPr>
          <w:lang w:eastAsia="ja-JP"/>
        </w:rPr>
        <w:t>“</w:t>
      </w:r>
      <w:r>
        <w:rPr>
          <w:lang w:eastAsia="ja-JP"/>
        </w:rPr>
        <w:t>Molecular Techniques</w:t>
      </w:r>
      <w:r w:rsidRPr="00A13B64">
        <w:rPr>
          <w:lang w:eastAsia="ja-JP"/>
        </w:rPr>
        <w:t>”</w:t>
      </w:r>
      <w:r>
        <w:rPr>
          <w:lang w:eastAsia="ja-JP"/>
        </w:rPr>
        <w:t>, paragraph</w:t>
      </w:r>
      <w:r w:rsidR="00FA1A7D">
        <w:rPr>
          <w:lang w:eastAsia="ja-JP"/>
        </w:rPr>
        <w:t>s</w:t>
      </w:r>
      <w:r w:rsidR="00104CFF">
        <w:rPr>
          <w:lang w:eastAsia="ja-JP"/>
        </w:rPr>
        <w:t> </w:t>
      </w:r>
      <w:r w:rsidR="00744242">
        <w:rPr>
          <w:lang w:eastAsia="ja-JP"/>
        </w:rPr>
        <w:t>19</w:t>
      </w:r>
      <w:r>
        <w:rPr>
          <w:lang w:eastAsia="ja-JP"/>
        </w:rPr>
        <w:t xml:space="preserve"> to 2</w:t>
      </w:r>
      <w:r w:rsidR="00744242">
        <w:rPr>
          <w:lang w:eastAsia="ja-JP"/>
        </w:rPr>
        <w:t>3</w:t>
      </w:r>
      <w:r w:rsidRPr="00580889">
        <w:rPr>
          <w:rFonts w:eastAsiaTheme="minorEastAsia" w:hint="eastAsia"/>
          <w:lang w:eastAsia="ja-JP"/>
        </w:rPr>
        <w:t>.</w:t>
      </w:r>
    </w:p>
    <w:p w:rsidR="00EF141C" w:rsidRPr="00537D36" w:rsidRDefault="00EF141C" w:rsidP="00EF141C"/>
    <w:p w:rsidR="00A50834" w:rsidRDefault="00EF141C" w:rsidP="00744242">
      <w:pPr>
        <w:rPr>
          <w:rFonts w:cs="Arial"/>
          <w:iCs/>
        </w:rPr>
      </w:pPr>
      <w:r w:rsidRPr="00537D36">
        <w:fldChar w:fldCharType="begin"/>
      </w:r>
      <w:r w:rsidRPr="00537D36">
        <w:instrText xml:space="preserve"> AUTONUM  </w:instrText>
      </w:r>
      <w:r w:rsidRPr="00537D36">
        <w:fldChar w:fldCharType="end"/>
      </w:r>
      <w:r w:rsidRPr="00537D36">
        <w:tab/>
      </w:r>
      <w:r w:rsidR="00744242" w:rsidRPr="001446D1">
        <w:t>The BMT</w:t>
      </w:r>
      <w:r w:rsidR="00744242">
        <w:t>,</w:t>
      </w:r>
      <w:r w:rsidR="00744242" w:rsidRPr="000917CA">
        <w:t xml:space="preserve"> </w:t>
      </w:r>
      <w:r w:rsidR="00744242">
        <w:t xml:space="preserve">at its seventeenth session, </w:t>
      </w:r>
      <w:r w:rsidR="00744242" w:rsidRPr="00217A34">
        <w:rPr>
          <w:rFonts w:cs="Arial"/>
          <w:iCs/>
        </w:rPr>
        <w:t>considered document BMT/17/3</w:t>
      </w:r>
      <w:r w:rsidR="00744242">
        <w:rPr>
          <w:rFonts w:cs="Arial"/>
          <w:iCs/>
        </w:rPr>
        <w:t xml:space="preserve"> </w:t>
      </w:r>
      <w:r w:rsidR="00744242" w:rsidRPr="00744242">
        <w:rPr>
          <w:rFonts w:cs="Arial"/>
          <w:iCs/>
        </w:rPr>
        <w:t>“Cooperation between International Organizations”</w:t>
      </w:r>
      <w:r w:rsidR="00A50834" w:rsidRPr="00A50834">
        <w:rPr>
          <w:rFonts w:hint="eastAsia"/>
          <w:snapToGrid w:val="0"/>
          <w:lang w:eastAsia="ja-JP"/>
        </w:rPr>
        <w:t xml:space="preserve"> </w:t>
      </w:r>
      <w:r w:rsidR="00A50834" w:rsidRPr="006F01DE">
        <w:rPr>
          <w:rFonts w:hint="eastAsia"/>
          <w:snapToGrid w:val="0"/>
          <w:lang w:eastAsia="ja-JP"/>
        </w:rPr>
        <w:t>(see document BMT/1</w:t>
      </w:r>
      <w:r w:rsidR="00A50834">
        <w:rPr>
          <w:snapToGrid w:val="0"/>
          <w:lang w:eastAsia="ja-JP"/>
        </w:rPr>
        <w:t>7</w:t>
      </w:r>
      <w:r w:rsidR="00A50834" w:rsidRPr="006F01DE">
        <w:rPr>
          <w:rFonts w:hint="eastAsia"/>
          <w:snapToGrid w:val="0"/>
          <w:lang w:eastAsia="ja-JP"/>
        </w:rPr>
        <w:t>/2</w:t>
      </w:r>
      <w:r w:rsidR="00A50834">
        <w:rPr>
          <w:snapToGrid w:val="0"/>
          <w:lang w:eastAsia="ja-JP"/>
        </w:rPr>
        <w:t>5 “Report”</w:t>
      </w:r>
      <w:r w:rsidR="00A50834" w:rsidRPr="006F01DE">
        <w:rPr>
          <w:rFonts w:hint="eastAsia"/>
          <w:snapToGrid w:val="0"/>
          <w:lang w:eastAsia="ja-JP"/>
        </w:rPr>
        <w:t>, paragraph</w:t>
      </w:r>
      <w:r w:rsidR="00A50834">
        <w:rPr>
          <w:snapToGrid w:val="0"/>
          <w:lang w:eastAsia="ja-JP"/>
        </w:rPr>
        <w:t>s</w:t>
      </w:r>
      <w:r w:rsidR="00A50834" w:rsidRPr="006F01DE">
        <w:rPr>
          <w:rFonts w:hint="eastAsia"/>
          <w:snapToGrid w:val="0"/>
          <w:lang w:eastAsia="ja-JP"/>
        </w:rPr>
        <w:t xml:space="preserve"> </w:t>
      </w:r>
      <w:r w:rsidR="00A50834">
        <w:rPr>
          <w:snapToGrid w:val="0"/>
          <w:lang w:eastAsia="ja-JP"/>
        </w:rPr>
        <w:t>54 and 55</w:t>
      </w:r>
      <w:r w:rsidR="00A50834" w:rsidRPr="006F01DE">
        <w:rPr>
          <w:rFonts w:hint="eastAsia"/>
          <w:snapToGrid w:val="0"/>
          <w:lang w:eastAsia="ja-JP"/>
        </w:rPr>
        <w:t>)</w:t>
      </w:r>
      <w:r w:rsidR="00744242" w:rsidRPr="00217A34">
        <w:rPr>
          <w:rFonts w:cs="Arial"/>
          <w:iCs/>
        </w:rPr>
        <w:t xml:space="preserve">.  </w:t>
      </w:r>
    </w:p>
    <w:p w:rsidR="00A50834" w:rsidRDefault="00A50834" w:rsidP="00744242">
      <w:pPr>
        <w:rPr>
          <w:rFonts w:cs="Arial"/>
          <w:iCs/>
        </w:rPr>
      </w:pPr>
    </w:p>
    <w:p w:rsidR="00744242" w:rsidRPr="00217A34" w:rsidRDefault="00A50834" w:rsidP="00744242">
      <w:pPr>
        <w:rPr>
          <w:rFonts w:cs="Arial"/>
          <w:iCs/>
        </w:rPr>
      </w:pPr>
      <w:r w:rsidRPr="00537D36">
        <w:fldChar w:fldCharType="begin"/>
      </w:r>
      <w:r w:rsidRPr="00537D36">
        <w:instrText xml:space="preserve"> AUTONUM  </w:instrText>
      </w:r>
      <w:r w:rsidRPr="00537D36">
        <w:fldChar w:fldCharType="end"/>
      </w:r>
      <w:r w:rsidRPr="00537D36">
        <w:tab/>
      </w:r>
      <w:r w:rsidR="00744242" w:rsidRPr="00217A34">
        <w:rPr>
          <w:rFonts w:cs="Arial"/>
          <w:iCs/>
        </w:rPr>
        <w:t>The BMT noted that ISTA was not in a position to agree to the proposed joint activities with UPOV and OECD at that time and agreed to propose to the TC that UPOV and OECD should make progress on the matters previously agreed by the TC, namely:</w:t>
      </w:r>
    </w:p>
    <w:p w:rsidR="00744242" w:rsidRPr="00217A34" w:rsidRDefault="00744242" w:rsidP="00744242">
      <w:pPr>
        <w:rPr>
          <w:rFonts w:cs="Arial"/>
          <w:iCs/>
        </w:rPr>
      </w:pPr>
    </w:p>
    <w:p w:rsidR="00744242" w:rsidRPr="00217A34" w:rsidRDefault="00744242" w:rsidP="00744242">
      <w:pPr>
        <w:ind w:firstLine="567"/>
      </w:pPr>
      <w:r w:rsidRPr="00217A34">
        <w:t>(a)</w:t>
      </w:r>
      <w:r w:rsidRPr="00217A34">
        <w:tab/>
        <w:t xml:space="preserve">to develop a joint document explaining the principal features of the systems of the OECD, UPOV and ISTA; </w:t>
      </w:r>
    </w:p>
    <w:p w:rsidR="00744242" w:rsidRPr="00217A34" w:rsidRDefault="00744242" w:rsidP="00744242">
      <w:pPr>
        <w:ind w:firstLine="567"/>
      </w:pPr>
    </w:p>
    <w:p w:rsidR="00744242" w:rsidRPr="00217A34" w:rsidRDefault="00744242" w:rsidP="00EC5002">
      <w:pPr>
        <w:keepLines/>
        <w:ind w:firstLine="567"/>
      </w:pPr>
      <w:r w:rsidRPr="00217A34">
        <w:lastRenderedPageBreak/>
        <w:t>(b)</w:t>
      </w:r>
      <w:r w:rsidRPr="00217A34">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744242" w:rsidRPr="00217A34" w:rsidRDefault="00744242" w:rsidP="00744242">
      <w:pPr>
        <w:ind w:firstLine="567"/>
      </w:pPr>
    </w:p>
    <w:p w:rsidR="00744242" w:rsidRPr="00217A34" w:rsidRDefault="00744242" w:rsidP="00744242">
      <w:pPr>
        <w:ind w:firstLine="567"/>
      </w:pPr>
      <w:r w:rsidRPr="00217A34">
        <w:t>(c)</w:t>
      </w:r>
      <w:r w:rsidRPr="00217A34">
        <w:tab/>
        <w:t>the proposal for the BMT, at its fifteenth session, to develop lists of possible joint initiatives with OECD and ISTA in relation to molecular techniques for consideration by the TC to be presented at the TC, at its fifty-third session.</w:t>
      </w:r>
    </w:p>
    <w:p w:rsidR="00EF141C" w:rsidRPr="00537D36" w:rsidRDefault="00EF141C" w:rsidP="00EF141C"/>
    <w:p w:rsidR="00EF141C" w:rsidRPr="00537D36" w:rsidRDefault="00EF141C" w:rsidP="00EF141C">
      <w:r w:rsidRPr="00537D36">
        <w:fldChar w:fldCharType="begin"/>
      </w:r>
      <w:r w:rsidRPr="00537D36">
        <w:instrText xml:space="preserve"> AUTONUM  </w:instrText>
      </w:r>
      <w:r w:rsidRPr="00537D36">
        <w:fldChar w:fldCharType="end"/>
      </w:r>
      <w:r w:rsidRPr="00537D36">
        <w:tab/>
      </w:r>
      <w:r w:rsidR="00744242" w:rsidRPr="00744242">
        <w:t xml:space="preserve">The BMT agreed that ISTA should be welcomed to join the above </w:t>
      </w:r>
      <w:r w:rsidR="009E0C95">
        <w:t>initiatives</w:t>
      </w:r>
      <w:r w:rsidR="00744242" w:rsidRPr="00744242">
        <w:t xml:space="preserve"> as and when it was in a position to do so</w:t>
      </w:r>
      <w:r w:rsidRPr="00537D36">
        <w:t>.</w:t>
      </w:r>
    </w:p>
    <w:p w:rsidR="000F075A" w:rsidRDefault="000F075A" w:rsidP="00104CFF">
      <w:pPr>
        <w:autoSpaceDE w:val="0"/>
        <w:autoSpaceDN w:val="0"/>
        <w:adjustRightInd w:val="0"/>
        <w:rPr>
          <w:rFonts w:cs="Arial"/>
          <w:lang w:eastAsia="ja-JP"/>
        </w:rPr>
      </w:pPr>
    </w:p>
    <w:p w:rsidR="00104CFF" w:rsidRPr="00104CFF" w:rsidRDefault="00104CFF" w:rsidP="00185C39">
      <w:pPr>
        <w:pStyle w:val="DecisionParagraphs"/>
        <w:keepNext/>
        <w:tabs>
          <w:tab w:val="clear" w:pos="5387"/>
          <w:tab w:val="left" w:pos="5103"/>
        </w:tabs>
        <w:ind w:left="4536"/>
      </w:pPr>
      <w:r w:rsidRPr="00104CFF">
        <w:fldChar w:fldCharType="begin"/>
      </w:r>
      <w:r w:rsidRPr="00104CFF">
        <w:instrText xml:space="preserve"> AUTONUM  </w:instrText>
      </w:r>
      <w:r w:rsidRPr="00104CFF">
        <w:fldChar w:fldCharType="end"/>
      </w:r>
      <w:r w:rsidRPr="00104CFF">
        <w:tab/>
        <w:t>The TC is invited to:</w:t>
      </w:r>
    </w:p>
    <w:p w:rsidR="00104CFF" w:rsidRPr="00104CFF" w:rsidRDefault="00104CFF" w:rsidP="00185C39">
      <w:pPr>
        <w:pStyle w:val="DecisionParagraphs"/>
        <w:keepNext/>
        <w:ind w:left="4536"/>
      </w:pPr>
    </w:p>
    <w:p w:rsidR="00104CFF" w:rsidRPr="0089570C" w:rsidRDefault="00104CFF" w:rsidP="00185C39">
      <w:pPr>
        <w:pStyle w:val="DecisionParagraphs"/>
        <w:keepNext/>
        <w:keepLines/>
        <w:tabs>
          <w:tab w:val="clear" w:pos="5387"/>
          <w:tab w:val="left" w:pos="5103"/>
          <w:tab w:val="left" w:pos="5670"/>
        </w:tabs>
        <w:ind w:left="4536" w:firstLine="567"/>
      </w:pPr>
      <w:r w:rsidRPr="0089570C">
        <w:rPr>
          <w:snapToGrid w:val="0"/>
          <w:lang w:val="en-GB"/>
        </w:rPr>
        <w:t>(a)</w:t>
      </w:r>
      <w:r w:rsidRPr="0089570C">
        <w:rPr>
          <w:snapToGrid w:val="0"/>
          <w:lang w:val="en-GB"/>
        </w:rPr>
        <w:tab/>
      </w:r>
      <w:r w:rsidRPr="0089570C">
        <w:t xml:space="preserve">note that </w:t>
      </w:r>
      <w:r w:rsidR="00A50834" w:rsidRPr="0089570C">
        <w:rPr>
          <w:iCs/>
        </w:rPr>
        <w:t xml:space="preserve">ISTA was not in a position to agree to the proposed joint activities with UPOV and OECD at </w:t>
      </w:r>
      <w:r w:rsidR="009E0C95" w:rsidRPr="0089570C">
        <w:rPr>
          <w:iCs/>
        </w:rPr>
        <w:t>the</w:t>
      </w:r>
      <w:r w:rsidR="00161DCD" w:rsidRPr="0089570C">
        <w:rPr>
          <w:iCs/>
        </w:rPr>
        <w:t xml:space="preserve"> </w:t>
      </w:r>
      <w:r w:rsidR="009E0C95" w:rsidRPr="0089570C">
        <w:rPr>
          <w:iCs/>
        </w:rPr>
        <w:t>seventeenth session of the BMT</w:t>
      </w:r>
      <w:r w:rsidRPr="0089570C">
        <w:t xml:space="preserve">, as set out in paragraph </w:t>
      </w:r>
      <w:r w:rsidR="00A50834" w:rsidRPr="0089570C">
        <w:t>4</w:t>
      </w:r>
      <w:r w:rsidR="009E0C95" w:rsidRPr="0089570C">
        <w:t>9</w:t>
      </w:r>
      <w:r w:rsidR="00A50834" w:rsidRPr="0089570C">
        <w:t xml:space="preserve"> of this document</w:t>
      </w:r>
      <w:r w:rsidRPr="0089570C">
        <w:t>;</w:t>
      </w:r>
    </w:p>
    <w:p w:rsidR="005452A3" w:rsidRPr="0089570C" w:rsidRDefault="005452A3" w:rsidP="005452A3">
      <w:pPr>
        <w:pStyle w:val="DecisionParagraphs"/>
        <w:tabs>
          <w:tab w:val="clear" w:pos="5387"/>
          <w:tab w:val="left" w:pos="5103"/>
          <w:tab w:val="left" w:pos="5670"/>
        </w:tabs>
        <w:ind w:left="4536" w:firstLine="567"/>
        <w:rPr>
          <w:snapToGrid w:val="0"/>
        </w:rPr>
      </w:pPr>
    </w:p>
    <w:p w:rsidR="002A6BAD" w:rsidRPr="0089570C" w:rsidRDefault="005452A3" w:rsidP="005452A3">
      <w:pPr>
        <w:pStyle w:val="DecisionParagraphs"/>
        <w:tabs>
          <w:tab w:val="clear" w:pos="5387"/>
          <w:tab w:val="left" w:pos="5103"/>
          <w:tab w:val="left" w:pos="5670"/>
        </w:tabs>
        <w:ind w:left="4536" w:firstLine="567"/>
      </w:pPr>
      <w:r w:rsidRPr="0089570C">
        <w:rPr>
          <w:snapToGrid w:val="0"/>
          <w:lang w:val="en-GB"/>
        </w:rPr>
        <w:t>(b)</w:t>
      </w:r>
      <w:r w:rsidRPr="0089570C">
        <w:rPr>
          <w:snapToGrid w:val="0"/>
          <w:lang w:val="en-GB"/>
        </w:rPr>
        <w:tab/>
        <w:t>consider</w:t>
      </w:r>
      <w:r w:rsidRPr="0089570C">
        <w:t xml:space="preserve"> </w:t>
      </w:r>
      <w:r w:rsidR="002A6BAD" w:rsidRPr="0089570C">
        <w:t>whether</w:t>
      </w:r>
      <w:r w:rsidR="00A50834" w:rsidRPr="0089570C">
        <w:t xml:space="preserve"> </w:t>
      </w:r>
      <w:r w:rsidR="00A50834" w:rsidRPr="0089570C">
        <w:rPr>
          <w:iCs/>
        </w:rPr>
        <w:t>UPOV and OECD should make progress on the matters previously agreed by the TC</w:t>
      </w:r>
      <w:r w:rsidR="00A50834" w:rsidRPr="0089570C">
        <w:t xml:space="preserve">, </w:t>
      </w:r>
      <w:r w:rsidR="000F2E3C" w:rsidRPr="0089570C">
        <w:t>as set out i</w:t>
      </w:r>
      <w:r w:rsidRPr="0089570C">
        <w:t xml:space="preserve">n paragraph </w:t>
      </w:r>
      <w:r w:rsidR="00A50834" w:rsidRPr="0089570C">
        <w:t>4</w:t>
      </w:r>
      <w:r w:rsidR="009E0C95" w:rsidRPr="0089570C">
        <w:t>9</w:t>
      </w:r>
      <w:r w:rsidRPr="0089570C">
        <w:t xml:space="preserve"> </w:t>
      </w:r>
      <w:r w:rsidR="00A50834" w:rsidRPr="0089570C">
        <w:t>of this document</w:t>
      </w:r>
      <w:r w:rsidR="002A6BAD" w:rsidRPr="0089570C">
        <w:t>; and</w:t>
      </w:r>
    </w:p>
    <w:p w:rsidR="002A6BAD" w:rsidRPr="0089570C" w:rsidRDefault="002A6BAD" w:rsidP="005452A3">
      <w:pPr>
        <w:pStyle w:val="DecisionParagraphs"/>
        <w:tabs>
          <w:tab w:val="clear" w:pos="5387"/>
          <w:tab w:val="left" w:pos="5103"/>
          <w:tab w:val="left" w:pos="5670"/>
        </w:tabs>
        <w:ind w:left="4536" w:firstLine="567"/>
      </w:pPr>
    </w:p>
    <w:p w:rsidR="005452A3" w:rsidRPr="00247202" w:rsidRDefault="002A6BAD" w:rsidP="005452A3">
      <w:pPr>
        <w:pStyle w:val="DecisionParagraphs"/>
        <w:tabs>
          <w:tab w:val="clear" w:pos="5387"/>
          <w:tab w:val="left" w:pos="5103"/>
          <w:tab w:val="left" w:pos="5670"/>
        </w:tabs>
        <w:ind w:left="4536" w:firstLine="567"/>
      </w:pPr>
      <w:r w:rsidRPr="0089570C">
        <w:t xml:space="preserve">(c) </w:t>
      </w:r>
      <w:r w:rsidR="00794618" w:rsidRPr="0089570C">
        <w:tab/>
      </w:r>
      <w:r w:rsidRPr="0089570C">
        <w:t>invite ISTA to join the initiatives, as set out in paragraph 49, when in a position to do so.</w:t>
      </w:r>
    </w:p>
    <w:p w:rsidR="00104CFF" w:rsidRDefault="00104CFF" w:rsidP="00EF141C">
      <w:pPr>
        <w:rPr>
          <w:snapToGrid w:val="0"/>
          <w:highlight w:val="yellow"/>
          <w:lang w:eastAsia="ja-JP"/>
        </w:rPr>
      </w:pPr>
    </w:p>
    <w:p w:rsidR="005C50FF" w:rsidRDefault="005C50FF" w:rsidP="005C50FF">
      <w:pPr>
        <w:autoSpaceDE w:val="0"/>
        <w:autoSpaceDN w:val="0"/>
        <w:adjustRightInd w:val="0"/>
        <w:rPr>
          <w:rFonts w:cs="Arial"/>
          <w:lang w:eastAsia="ja-JP"/>
        </w:rPr>
      </w:pPr>
    </w:p>
    <w:p w:rsidR="005C50FF" w:rsidRPr="005C50FF" w:rsidRDefault="005C50FF" w:rsidP="005C50FF">
      <w:pPr>
        <w:pStyle w:val="Heading2"/>
        <w:rPr>
          <w:lang w:eastAsia="ja-JP"/>
        </w:rPr>
      </w:pPr>
      <w:bookmarkStart w:id="99" w:name="_Toc525647215"/>
      <w:bookmarkStart w:id="100" w:name="_Toc526175655"/>
      <w:r w:rsidRPr="005C50FF">
        <w:rPr>
          <w:lang w:eastAsia="ja-JP"/>
        </w:rPr>
        <w:t>The use of molecular techniques in variety identification</w:t>
      </w:r>
      <w:bookmarkEnd w:id="99"/>
      <w:bookmarkEnd w:id="100"/>
    </w:p>
    <w:p w:rsidR="005C50FF" w:rsidRDefault="005C50FF" w:rsidP="005C50FF">
      <w:pPr>
        <w:keepNext/>
        <w:rPr>
          <w:rFonts w:cs="Arial"/>
          <w:iCs/>
        </w:rPr>
      </w:pPr>
    </w:p>
    <w:p w:rsidR="005C50FF" w:rsidRDefault="005C50FF" w:rsidP="005C50FF">
      <w:pPr>
        <w:rPr>
          <w:rFonts w:cs="Arial"/>
          <w:iCs/>
        </w:rPr>
      </w:pPr>
      <w:r w:rsidRPr="00537D36">
        <w:fldChar w:fldCharType="begin"/>
      </w:r>
      <w:r w:rsidRPr="00537D36">
        <w:instrText xml:space="preserve"> AUTONUM  </w:instrText>
      </w:r>
      <w:r w:rsidRPr="00537D36">
        <w:fldChar w:fldCharType="end"/>
      </w:r>
      <w:r w:rsidRPr="00537D36">
        <w:tab/>
      </w:r>
      <w:r w:rsidRPr="001446D1">
        <w:t>The BMT</w:t>
      </w:r>
      <w:r>
        <w:t>,</w:t>
      </w:r>
      <w:r w:rsidRPr="000917CA">
        <w:t xml:space="preserve"> </w:t>
      </w:r>
      <w:r>
        <w:t xml:space="preserve">at its seventeenth session, </w:t>
      </w:r>
      <w:r w:rsidRPr="00217A34">
        <w:rPr>
          <w:rFonts w:cs="Arial"/>
          <w:iCs/>
        </w:rPr>
        <w:t>considered document BMT/17/</w:t>
      </w:r>
      <w:r>
        <w:rPr>
          <w:rFonts w:cs="Arial"/>
          <w:iCs/>
        </w:rPr>
        <w:t xml:space="preserve">18 </w:t>
      </w:r>
      <w:r w:rsidRPr="00744242">
        <w:rPr>
          <w:rFonts w:cs="Arial"/>
          <w:iCs/>
        </w:rPr>
        <w:t>“</w:t>
      </w:r>
      <w:r w:rsidRPr="005C50FF">
        <w:rPr>
          <w:rFonts w:cs="Arial"/>
          <w:iCs/>
        </w:rPr>
        <w:t>Variety identification in soybeans using SNPs</w:t>
      </w:r>
      <w:r w:rsidRPr="00744242">
        <w:rPr>
          <w:rFonts w:cs="Arial"/>
          <w:iCs/>
        </w:rPr>
        <w:t>”</w:t>
      </w:r>
      <w:r w:rsidRPr="00A50834">
        <w:rPr>
          <w:rFonts w:hint="eastAsia"/>
          <w:snapToGrid w:val="0"/>
          <w:lang w:eastAsia="ja-JP"/>
        </w:rPr>
        <w:t xml:space="preserve"> </w:t>
      </w:r>
      <w:r w:rsidRPr="005C50FF">
        <w:rPr>
          <w:iCs/>
          <w:snapToGrid w:val="0"/>
          <w:lang w:eastAsia="ja-JP"/>
        </w:rPr>
        <w:t>and</w:t>
      </w:r>
      <w:r w:rsidRPr="005C50FF">
        <w:rPr>
          <w:snapToGrid w:val="0"/>
          <w:lang w:eastAsia="ja-JP"/>
        </w:rPr>
        <w:t xml:space="preserve"> received a presentation by Mr. Barry K. Nelson (</w:t>
      </w:r>
      <w:proofErr w:type="spellStart"/>
      <w:r w:rsidR="00BC48CA" w:rsidRPr="00BC48CA">
        <w:rPr>
          <w:snapToGrid w:val="0"/>
          <w:lang w:eastAsia="ja-JP"/>
        </w:rPr>
        <w:t>Corteva</w:t>
      </w:r>
      <w:r w:rsidR="00BC48CA" w:rsidRPr="00BC48CA">
        <w:rPr>
          <w:snapToGrid w:val="0"/>
          <w:vertAlign w:val="superscript"/>
          <w:lang w:eastAsia="ja-JP"/>
        </w:rPr>
        <w:t>TM</w:t>
      </w:r>
      <w:proofErr w:type="spellEnd"/>
      <w:r w:rsidR="00BC48CA" w:rsidRPr="00BC48CA">
        <w:rPr>
          <w:snapToGrid w:val="0"/>
          <w:lang w:eastAsia="ja-JP"/>
        </w:rPr>
        <w:t xml:space="preserve"> </w:t>
      </w:r>
      <w:proofErr w:type="spellStart"/>
      <w:r w:rsidR="00BC48CA" w:rsidRPr="00BC48CA">
        <w:rPr>
          <w:snapToGrid w:val="0"/>
          <w:lang w:eastAsia="ja-JP"/>
        </w:rPr>
        <w:t>Agriscience</w:t>
      </w:r>
      <w:proofErr w:type="spellEnd"/>
      <w:r w:rsidRPr="005C50FF">
        <w:rPr>
          <w:snapToGrid w:val="0"/>
          <w:lang w:eastAsia="ja-JP"/>
        </w:rPr>
        <w:t xml:space="preserve">), </w:t>
      </w:r>
      <w:r w:rsidRPr="005C50FF">
        <w:rPr>
          <w:iCs/>
          <w:snapToGrid w:val="0"/>
          <w:lang w:eastAsia="ja-JP"/>
        </w:rPr>
        <w:t>a copy of which would be provided as document BMT/17/18 Add</w:t>
      </w:r>
      <w:r>
        <w:rPr>
          <w:iCs/>
          <w:snapToGrid w:val="0"/>
          <w:lang w:eastAsia="ja-JP"/>
        </w:rPr>
        <w:t xml:space="preserve">. </w:t>
      </w:r>
      <w:r w:rsidRPr="005C50FF">
        <w:rPr>
          <w:rFonts w:hint="eastAsia"/>
          <w:snapToGrid w:val="0"/>
          <w:lang w:eastAsia="ja-JP"/>
        </w:rPr>
        <w:t>(</w:t>
      </w:r>
      <w:r w:rsidRPr="006F01DE">
        <w:rPr>
          <w:rFonts w:hint="eastAsia"/>
          <w:snapToGrid w:val="0"/>
          <w:lang w:eastAsia="ja-JP"/>
        </w:rPr>
        <w:t>see document BMT/1</w:t>
      </w:r>
      <w:r>
        <w:rPr>
          <w:snapToGrid w:val="0"/>
          <w:lang w:eastAsia="ja-JP"/>
        </w:rPr>
        <w:t>7</w:t>
      </w:r>
      <w:r w:rsidRPr="006F01DE">
        <w:rPr>
          <w:rFonts w:hint="eastAsia"/>
          <w:snapToGrid w:val="0"/>
          <w:lang w:eastAsia="ja-JP"/>
        </w:rPr>
        <w:t>/2</w:t>
      </w:r>
      <w:r>
        <w:rPr>
          <w:snapToGrid w:val="0"/>
          <w:lang w:eastAsia="ja-JP"/>
        </w:rPr>
        <w:t>5 “Report”</w:t>
      </w:r>
      <w:r w:rsidRPr="006F01DE">
        <w:rPr>
          <w:rFonts w:hint="eastAsia"/>
          <w:snapToGrid w:val="0"/>
          <w:lang w:eastAsia="ja-JP"/>
        </w:rPr>
        <w:t>, paragraph</w:t>
      </w:r>
      <w:r>
        <w:rPr>
          <w:snapToGrid w:val="0"/>
          <w:lang w:eastAsia="ja-JP"/>
        </w:rPr>
        <w:t>s</w:t>
      </w:r>
      <w:r w:rsidRPr="006F01DE">
        <w:rPr>
          <w:rFonts w:hint="eastAsia"/>
          <w:snapToGrid w:val="0"/>
          <w:lang w:eastAsia="ja-JP"/>
        </w:rPr>
        <w:t xml:space="preserve"> </w:t>
      </w:r>
      <w:r>
        <w:rPr>
          <w:snapToGrid w:val="0"/>
          <w:lang w:eastAsia="ja-JP"/>
        </w:rPr>
        <w:t>65 and 66</w:t>
      </w:r>
      <w:r w:rsidRPr="006F01DE">
        <w:rPr>
          <w:rFonts w:hint="eastAsia"/>
          <w:snapToGrid w:val="0"/>
          <w:lang w:eastAsia="ja-JP"/>
        </w:rPr>
        <w:t>)</w:t>
      </w:r>
      <w:r w:rsidRPr="00217A34">
        <w:rPr>
          <w:rFonts w:cs="Arial"/>
          <w:iCs/>
        </w:rPr>
        <w:t xml:space="preserve">.  </w:t>
      </w:r>
    </w:p>
    <w:p w:rsidR="00104CFF" w:rsidRDefault="00104CFF" w:rsidP="00EF141C">
      <w:pPr>
        <w:rPr>
          <w:snapToGrid w:val="0"/>
          <w:highlight w:val="yellow"/>
          <w:lang w:eastAsia="ja-JP"/>
        </w:rPr>
      </w:pPr>
    </w:p>
    <w:p w:rsidR="005C50FF" w:rsidRPr="00217A34" w:rsidRDefault="005C50FF" w:rsidP="005C50FF">
      <w:r w:rsidRPr="00217A34">
        <w:fldChar w:fldCharType="begin"/>
      </w:r>
      <w:r w:rsidRPr="00217A34">
        <w:instrText xml:space="preserve"> AUTONUM  </w:instrText>
      </w:r>
      <w:r w:rsidRPr="00217A34">
        <w:fldChar w:fldCharType="end"/>
      </w:r>
      <w:r w:rsidRPr="00217A34">
        <w:tab/>
        <w:t xml:space="preserve">The BMT welcomed the offer from Mr. Nelson </w:t>
      </w:r>
      <w:r w:rsidR="00DC76A1" w:rsidRPr="005C50FF">
        <w:rPr>
          <w:snapToGrid w:val="0"/>
          <w:lang w:eastAsia="ja-JP"/>
        </w:rPr>
        <w:t>(</w:t>
      </w:r>
      <w:proofErr w:type="spellStart"/>
      <w:r w:rsidR="00DC76A1" w:rsidRPr="00BC48CA">
        <w:rPr>
          <w:snapToGrid w:val="0"/>
          <w:lang w:eastAsia="ja-JP"/>
        </w:rPr>
        <w:t>Corteva</w:t>
      </w:r>
      <w:r w:rsidR="00DC76A1" w:rsidRPr="00BC48CA">
        <w:rPr>
          <w:snapToGrid w:val="0"/>
          <w:vertAlign w:val="superscript"/>
          <w:lang w:eastAsia="ja-JP"/>
        </w:rPr>
        <w:t>TM</w:t>
      </w:r>
      <w:proofErr w:type="spellEnd"/>
      <w:r w:rsidR="00DC76A1" w:rsidRPr="00BC48CA">
        <w:rPr>
          <w:snapToGrid w:val="0"/>
          <w:lang w:eastAsia="ja-JP"/>
        </w:rPr>
        <w:t xml:space="preserve"> </w:t>
      </w:r>
      <w:proofErr w:type="spellStart"/>
      <w:r w:rsidR="00DC76A1" w:rsidRPr="00BC48CA">
        <w:rPr>
          <w:snapToGrid w:val="0"/>
          <w:lang w:eastAsia="ja-JP"/>
        </w:rPr>
        <w:t>Agriscience</w:t>
      </w:r>
      <w:proofErr w:type="spellEnd"/>
      <w:r w:rsidR="00DC76A1" w:rsidRPr="005C50FF">
        <w:rPr>
          <w:snapToGrid w:val="0"/>
          <w:lang w:eastAsia="ja-JP"/>
        </w:rPr>
        <w:t>)</w:t>
      </w:r>
      <w:r w:rsidR="00DC76A1">
        <w:rPr>
          <w:snapToGrid w:val="0"/>
          <w:lang w:eastAsia="ja-JP"/>
        </w:rPr>
        <w:t xml:space="preserve"> </w:t>
      </w:r>
      <w:r w:rsidRPr="00217A34">
        <w:t xml:space="preserve">to explore the possibility to make </w:t>
      </w:r>
      <w:r w:rsidRPr="00217A34">
        <w:rPr>
          <w:rFonts w:cs="Arial"/>
        </w:rPr>
        <w:t>a software tool for marker selection using the traveling salesman algorithm</w:t>
      </w:r>
      <w:r w:rsidRPr="00217A34">
        <w:t xml:space="preserve"> available to others for further development. It was agreed that any experts wishing to explore that with Mr. Nelson would contact him directly and that he would be invited to report on developments to the BMT at its eighteenth session.</w:t>
      </w:r>
    </w:p>
    <w:p w:rsidR="005C50FF" w:rsidRDefault="005C50FF" w:rsidP="005C50FF">
      <w:pPr>
        <w:pStyle w:val="DecisionParagraphs"/>
        <w:keepNext/>
        <w:tabs>
          <w:tab w:val="clear" w:pos="5387"/>
          <w:tab w:val="left" w:pos="5103"/>
        </w:tabs>
        <w:ind w:left="4536"/>
      </w:pPr>
    </w:p>
    <w:p w:rsidR="005C50FF" w:rsidRPr="00247202" w:rsidRDefault="005C50FF" w:rsidP="005C50FF">
      <w:pPr>
        <w:pStyle w:val="DecisionParagraphs"/>
        <w:keepNext/>
        <w:tabs>
          <w:tab w:val="clear" w:pos="5387"/>
          <w:tab w:val="left" w:pos="5103"/>
        </w:tabs>
        <w:ind w:left="4536"/>
      </w:pPr>
      <w:r w:rsidRPr="00104CFF">
        <w:fldChar w:fldCharType="begin"/>
      </w:r>
      <w:r w:rsidRPr="00104CFF">
        <w:instrText xml:space="preserve"> AUTONUM  </w:instrText>
      </w:r>
      <w:r w:rsidRPr="00104CFF">
        <w:fldChar w:fldCharType="end"/>
      </w:r>
      <w:r w:rsidRPr="00104CFF">
        <w:tab/>
        <w:t>The TC is invited to</w:t>
      </w:r>
      <w:r w:rsidR="00D34C76">
        <w:t>:</w:t>
      </w:r>
    </w:p>
    <w:p w:rsidR="00D34C76" w:rsidRPr="00104CFF" w:rsidRDefault="00D34C76" w:rsidP="00D34C76">
      <w:pPr>
        <w:pStyle w:val="DecisionParagraphs"/>
        <w:keepNext/>
        <w:ind w:left="4536"/>
      </w:pPr>
    </w:p>
    <w:p w:rsidR="00D34C76" w:rsidRPr="0089570C" w:rsidRDefault="00D34C76" w:rsidP="00D34C76">
      <w:pPr>
        <w:pStyle w:val="DecisionParagraphs"/>
        <w:keepNext/>
        <w:keepLines/>
        <w:tabs>
          <w:tab w:val="clear" w:pos="5387"/>
          <w:tab w:val="left" w:pos="5103"/>
          <w:tab w:val="left" w:pos="5670"/>
        </w:tabs>
        <w:ind w:left="4536" w:firstLine="567"/>
      </w:pPr>
      <w:r w:rsidRPr="0089570C">
        <w:rPr>
          <w:snapToGrid w:val="0"/>
          <w:lang w:val="en-GB"/>
        </w:rPr>
        <w:t>(a)</w:t>
      </w:r>
      <w:r w:rsidRPr="0089570C">
        <w:rPr>
          <w:snapToGrid w:val="0"/>
          <w:lang w:val="en-GB"/>
        </w:rPr>
        <w:tab/>
      </w:r>
      <w:r w:rsidRPr="0089570C">
        <w:t xml:space="preserve">note the offer from Mr. </w:t>
      </w:r>
      <w:r w:rsidR="00161DCD" w:rsidRPr="0089570C">
        <w:t xml:space="preserve">Barry </w:t>
      </w:r>
      <w:r w:rsidRPr="0089570C">
        <w:t xml:space="preserve">Nelson </w:t>
      </w:r>
      <w:r w:rsidR="00DC76A1" w:rsidRPr="005C50FF">
        <w:rPr>
          <w:snapToGrid w:val="0"/>
          <w:lang w:eastAsia="ja-JP"/>
        </w:rPr>
        <w:t>(</w:t>
      </w:r>
      <w:proofErr w:type="spellStart"/>
      <w:r w:rsidR="00DC76A1" w:rsidRPr="00BC48CA">
        <w:rPr>
          <w:snapToGrid w:val="0"/>
          <w:lang w:eastAsia="ja-JP"/>
        </w:rPr>
        <w:t>Corteva</w:t>
      </w:r>
      <w:r w:rsidR="00DC76A1" w:rsidRPr="00BC48CA">
        <w:rPr>
          <w:snapToGrid w:val="0"/>
          <w:vertAlign w:val="superscript"/>
          <w:lang w:eastAsia="ja-JP"/>
        </w:rPr>
        <w:t>TM</w:t>
      </w:r>
      <w:proofErr w:type="spellEnd"/>
      <w:r w:rsidR="00DC76A1" w:rsidRPr="00BC48CA">
        <w:rPr>
          <w:snapToGrid w:val="0"/>
          <w:lang w:eastAsia="ja-JP"/>
        </w:rPr>
        <w:t xml:space="preserve"> </w:t>
      </w:r>
      <w:proofErr w:type="spellStart"/>
      <w:r w:rsidR="00DC76A1" w:rsidRPr="00BC48CA">
        <w:rPr>
          <w:snapToGrid w:val="0"/>
          <w:lang w:eastAsia="ja-JP"/>
        </w:rPr>
        <w:t>Agriscience</w:t>
      </w:r>
      <w:proofErr w:type="spellEnd"/>
      <w:r w:rsidR="00DC76A1" w:rsidRPr="005C50FF">
        <w:rPr>
          <w:snapToGrid w:val="0"/>
          <w:lang w:eastAsia="ja-JP"/>
        </w:rPr>
        <w:t>)</w:t>
      </w:r>
      <w:r w:rsidR="00DC76A1">
        <w:rPr>
          <w:snapToGrid w:val="0"/>
          <w:lang w:eastAsia="ja-JP"/>
        </w:rPr>
        <w:t xml:space="preserve"> </w:t>
      </w:r>
      <w:r w:rsidRPr="0089570C">
        <w:t xml:space="preserve">to explore the possibility to make a software tool for marker selection using the </w:t>
      </w:r>
      <w:r w:rsidR="00161DCD" w:rsidRPr="0089570C">
        <w:t xml:space="preserve">“traveling salesman” </w:t>
      </w:r>
      <w:r w:rsidRPr="0089570C">
        <w:t>algorithm available to others for further development, as set out in paragraph 53 of this document;</w:t>
      </w:r>
      <w:r w:rsidR="00455FAF" w:rsidRPr="0089570C">
        <w:t xml:space="preserve"> and</w:t>
      </w:r>
    </w:p>
    <w:p w:rsidR="00D34C76" w:rsidRPr="0089570C" w:rsidRDefault="00D34C76" w:rsidP="00D34C76">
      <w:pPr>
        <w:pStyle w:val="DecisionParagraphs"/>
        <w:tabs>
          <w:tab w:val="clear" w:pos="5387"/>
          <w:tab w:val="left" w:pos="5103"/>
          <w:tab w:val="left" w:pos="5670"/>
        </w:tabs>
        <w:ind w:left="4536" w:firstLine="567"/>
        <w:rPr>
          <w:snapToGrid w:val="0"/>
        </w:rPr>
      </w:pPr>
    </w:p>
    <w:p w:rsidR="00D34C76" w:rsidRPr="00247202" w:rsidRDefault="00D34C76" w:rsidP="00D34C76">
      <w:pPr>
        <w:pStyle w:val="DecisionParagraphs"/>
        <w:tabs>
          <w:tab w:val="clear" w:pos="5387"/>
          <w:tab w:val="left" w:pos="5103"/>
          <w:tab w:val="left" w:pos="5670"/>
        </w:tabs>
        <w:ind w:left="4536" w:firstLine="567"/>
      </w:pPr>
      <w:r w:rsidRPr="0089570C">
        <w:rPr>
          <w:snapToGrid w:val="0"/>
          <w:lang w:val="en-GB"/>
        </w:rPr>
        <w:t>(</w:t>
      </w:r>
      <w:r w:rsidR="00455FAF" w:rsidRPr="0089570C">
        <w:rPr>
          <w:snapToGrid w:val="0"/>
          <w:lang w:val="en-GB"/>
        </w:rPr>
        <w:t>b</w:t>
      </w:r>
      <w:r w:rsidRPr="0089570C">
        <w:rPr>
          <w:snapToGrid w:val="0"/>
          <w:lang w:val="en-GB"/>
        </w:rPr>
        <w:t>)</w:t>
      </w:r>
      <w:r w:rsidRPr="0089570C">
        <w:rPr>
          <w:snapToGrid w:val="0"/>
          <w:lang w:val="en-GB"/>
        </w:rPr>
        <w:tab/>
      </w:r>
      <w:r w:rsidR="00161DCD" w:rsidRPr="0089570C">
        <w:rPr>
          <w:snapToGrid w:val="0"/>
        </w:rPr>
        <w:t xml:space="preserve">note that further developments would be reported to the BMT at </w:t>
      </w:r>
      <w:r w:rsidR="0027670F" w:rsidRPr="0089570C">
        <w:rPr>
          <w:snapToGrid w:val="0"/>
        </w:rPr>
        <w:t xml:space="preserve">its </w:t>
      </w:r>
      <w:r w:rsidR="00161DCD" w:rsidRPr="0089570C">
        <w:rPr>
          <w:snapToGrid w:val="0"/>
        </w:rPr>
        <w:t>eighteenth session</w:t>
      </w:r>
      <w:r w:rsidRPr="0089570C">
        <w:t>, as set out in paragraph 53 of this document.</w:t>
      </w:r>
    </w:p>
    <w:p w:rsidR="005C50FF" w:rsidRDefault="005C50FF" w:rsidP="00EF141C">
      <w:pPr>
        <w:rPr>
          <w:snapToGrid w:val="0"/>
          <w:highlight w:val="yellow"/>
          <w:lang w:eastAsia="ja-JP"/>
        </w:rPr>
      </w:pPr>
    </w:p>
    <w:p w:rsidR="005C50FF" w:rsidRDefault="005C50FF" w:rsidP="00EF141C">
      <w:pPr>
        <w:rPr>
          <w:snapToGrid w:val="0"/>
          <w:highlight w:val="yellow"/>
          <w:lang w:eastAsia="ja-JP"/>
        </w:rPr>
      </w:pPr>
    </w:p>
    <w:p w:rsidR="00EF141C" w:rsidRPr="006F01DE" w:rsidRDefault="005C50FF" w:rsidP="00EF141C">
      <w:pPr>
        <w:pStyle w:val="Heading2"/>
        <w:rPr>
          <w:snapToGrid w:val="0"/>
        </w:rPr>
      </w:pPr>
      <w:bookmarkStart w:id="101" w:name="_Toc525647216"/>
      <w:bookmarkStart w:id="102" w:name="_Toc526175656"/>
      <w:r w:rsidRPr="005C50FF">
        <w:rPr>
          <w:snapToGrid w:val="0"/>
        </w:rPr>
        <w:t>Session to facilitate cooperation</w:t>
      </w:r>
      <w:bookmarkEnd w:id="101"/>
      <w:bookmarkEnd w:id="102"/>
    </w:p>
    <w:p w:rsidR="005C50FF" w:rsidRDefault="005C50FF" w:rsidP="005C50FF">
      <w:pPr>
        <w:keepNext/>
        <w:rPr>
          <w:rFonts w:cs="Arial"/>
          <w:iCs/>
        </w:rPr>
      </w:pPr>
    </w:p>
    <w:p w:rsidR="005C50FF" w:rsidRDefault="005C50FF" w:rsidP="005C50FF">
      <w:pPr>
        <w:keepNext/>
        <w:rPr>
          <w:rFonts w:eastAsiaTheme="minorEastAsia"/>
          <w:lang w:eastAsia="ja-JP"/>
        </w:rPr>
      </w:pPr>
      <w:r>
        <w:fldChar w:fldCharType="begin"/>
      </w:r>
      <w:r>
        <w:instrText xml:space="preserve"> AUTONUM  </w:instrText>
      </w:r>
      <w:r>
        <w:fldChar w:fldCharType="end"/>
      </w:r>
      <w:r>
        <w:tab/>
      </w:r>
      <w:r w:rsidRPr="00580889">
        <w:rPr>
          <w:rFonts w:eastAsiaTheme="minorEastAsia"/>
          <w:lang w:eastAsia="ja-JP"/>
        </w:rPr>
        <w:t>The background</w:t>
      </w:r>
      <w:r w:rsidRPr="00580889">
        <w:rPr>
          <w:rFonts w:eastAsiaTheme="minorEastAsia" w:hint="eastAsia"/>
          <w:lang w:eastAsia="ja-JP"/>
        </w:rPr>
        <w:t xml:space="preserve"> to this matter is provided in document </w:t>
      </w:r>
      <w:r>
        <w:rPr>
          <w:rFonts w:eastAsiaTheme="minorEastAsia"/>
          <w:lang w:eastAsia="ja-JP"/>
        </w:rPr>
        <w:t>TC</w:t>
      </w:r>
      <w:r w:rsidRPr="00A13B64">
        <w:rPr>
          <w:rFonts w:hint="eastAsia"/>
          <w:lang w:eastAsia="ja-JP"/>
        </w:rPr>
        <w:t>/</w:t>
      </w:r>
      <w:r>
        <w:rPr>
          <w:lang w:eastAsia="ja-JP"/>
        </w:rPr>
        <w:t>54</w:t>
      </w:r>
      <w:r w:rsidRPr="00A13B64">
        <w:rPr>
          <w:rFonts w:hint="eastAsia"/>
          <w:lang w:eastAsia="ja-JP"/>
        </w:rPr>
        <w:t>/</w:t>
      </w:r>
      <w:r>
        <w:rPr>
          <w:lang w:eastAsia="ja-JP"/>
        </w:rPr>
        <w:t>11</w:t>
      </w:r>
      <w:r w:rsidRPr="00A13B64">
        <w:rPr>
          <w:rFonts w:hint="eastAsia"/>
          <w:lang w:eastAsia="ja-JP"/>
        </w:rPr>
        <w:t xml:space="preserve"> </w:t>
      </w:r>
      <w:r w:rsidRPr="00A13B64">
        <w:rPr>
          <w:lang w:eastAsia="ja-JP"/>
        </w:rPr>
        <w:t>“</w:t>
      </w:r>
      <w:r>
        <w:rPr>
          <w:lang w:eastAsia="ja-JP"/>
        </w:rPr>
        <w:t>Molecular Techniques</w:t>
      </w:r>
      <w:r w:rsidRPr="00A13B64">
        <w:rPr>
          <w:lang w:eastAsia="ja-JP"/>
        </w:rPr>
        <w:t>”</w:t>
      </w:r>
      <w:r>
        <w:rPr>
          <w:lang w:eastAsia="ja-JP"/>
        </w:rPr>
        <w:t>, paragraphs 25 to 30</w:t>
      </w:r>
      <w:r w:rsidRPr="00580889">
        <w:rPr>
          <w:rFonts w:eastAsiaTheme="minorEastAsia" w:hint="eastAsia"/>
          <w:lang w:eastAsia="ja-JP"/>
        </w:rPr>
        <w:t>.</w:t>
      </w:r>
    </w:p>
    <w:p w:rsidR="00EF141C" w:rsidRDefault="00EF141C" w:rsidP="00EF141C">
      <w:pPr>
        <w:keepNext/>
        <w:rPr>
          <w:rFonts w:cs="Arial"/>
          <w:iCs/>
          <w:snapToGrid w:val="0"/>
        </w:rPr>
      </w:pPr>
    </w:p>
    <w:p w:rsidR="006D4C12" w:rsidRPr="006D4C12" w:rsidRDefault="006D4C12" w:rsidP="006D4C12">
      <w:r w:rsidRPr="006D4C12">
        <w:fldChar w:fldCharType="begin"/>
      </w:r>
      <w:r w:rsidRPr="006D4C12">
        <w:instrText xml:space="preserve"> AUTONUM  </w:instrText>
      </w:r>
      <w:r w:rsidRPr="006D4C12">
        <w:fldChar w:fldCharType="end"/>
      </w:r>
      <w:r w:rsidRPr="006D4C12">
        <w:tab/>
        <w:t>The BMT considered document BMT/17/5</w:t>
      </w:r>
      <w:r w:rsidR="00EC5002">
        <w:t xml:space="preserve"> “</w:t>
      </w:r>
      <w:r w:rsidR="00E81271" w:rsidRPr="00E81271">
        <w:t>Session to facilitate cooperation in relation to the use of molecular techniques</w:t>
      </w:r>
      <w:r w:rsidR="00EC5002">
        <w:t>”</w:t>
      </w:r>
      <w:r w:rsidRPr="006D4C12">
        <w:t>.</w:t>
      </w:r>
    </w:p>
    <w:p w:rsidR="006D4C12" w:rsidRPr="006D4C12" w:rsidRDefault="006D4C12" w:rsidP="006D4C12"/>
    <w:p w:rsidR="006D4C12" w:rsidRPr="006D4C12" w:rsidRDefault="006D4C12" w:rsidP="006D4C12">
      <w:r w:rsidRPr="006D4C12">
        <w:lastRenderedPageBreak/>
        <w:fldChar w:fldCharType="begin"/>
      </w:r>
      <w:r w:rsidRPr="006D4C12">
        <w:instrText xml:space="preserve"> AUTONUM  </w:instrText>
      </w:r>
      <w:r w:rsidRPr="006D4C12">
        <w:fldChar w:fldCharType="end"/>
      </w:r>
      <w:r w:rsidRPr="006D4C12">
        <w:tab/>
        <w:t xml:space="preserve">Discussion groups were formed for: maize and soybeans; other agricultural crops; fruit crops and forest trees; ornamental plants; and vegetables, for BMT participants to exchange information on their work and explore areas for cooperation. </w:t>
      </w:r>
    </w:p>
    <w:p w:rsidR="006D4C12" w:rsidRPr="006D4C12" w:rsidRDefault="006D4C12" w:rsidP="006D4C12"/>
    <w:p w:rsidR="006D4C12" w:rsidRPr="006D4C12" w:rsidRDefault="006D4C12" w:rsidP="006D4C12">
      <w:pPr>
        <w:keepNext/>
      </w:pPr>
      <w:r w:rsidRPr="006D4C12">
        <w:fldChar w:fldCharType="begin"/>
      </w:r>
      <w:r w:rsidRPr="006D4C12">
        <w:instrText xml:space="preserve"> AUTONUM  </w:instrText>
      </w:r>
      <w:r w:rsidRPr="006D4C12">
        <w:fldChar w:fldCharType="end"/>
      </w:r>
      <w:r w:rsidRPr="006D4C12">
        <w:tab/>
        <w:t>The BMT was informed of the following outcomes of the discussions:</w:t>
      </w:r>
    </w:p>
    <w:p w:rsidR="006D4C12" w:rsidRPr="006D4C12" w:rsidRDefault="006D4C12" w:rsidP="0027670F">
      <w:pPr>
        <w:keepNext/>
      </w:pPr>
    </w:p>
    <w:p w:rsidR="006D4C12" w:rsidRPr="006D4C12" w:rsidRDefault="006D4C12" w:rsidP="006D4C12">
      <w:pPr>
        <w:keepNext/>
        <w:outlineLvl w:val="2"/>
        <w:rPr>
          <w:i/>
        </w:rPr>
      </w:pPr>
      <w:bookmarkStart w:id="103" w:name="_Toc525478528"/>
      <w:bookmarkStart w:id="104" w:name="_Toc525647217"/>
      <w:r w:rsidRPr="006D4C12">
        <w:rPr>
          <w:i/>
        </w:rPr>
        <w:t>Maize and Soybean</w:t>
      </w:r>
      <w:bookmarkEnd w:id="103"/>
      <w:bookmarkEnd w:id="104"/>
    </w:p>
    <w:p w:rsidR="006D4C12" w:rsidRPr="006D4C12" w:rsidRDefault="006D4C12" w:rsidP="006D4C12">
      <w:pPr>
        <w:keepNext/>
      </w:pPr>
    </w:p>
    <w:p w:rsidR="006D4C12" w:rsidRPr="006D4C12" w:rsidRDefault="006D4C12" w:rsidP="006D4C12">
      <w:pPr>
        <w:keepNext/>
        <w:ind w:left="567"/>
        <w:outlineLvl w:val="3"/>
        <w:rPr>
          <w:rFonts w:eastAsiaTheme="minorEastAsia"/>
          <w:u w:val="single"/>
        </w:rPr>
      </w:pPr>
      <w:r w:rsidRPr="006D4C12">
        <w:rPr>
          <w:rFonts w:eastAsiaTheme="minorEastAsia"/>
          <w:u w:val="single"/>
        </w:rPr>
        <w:t>Summary of crop interest</w:t>
      </w:r>
    </w:p>
    <w:p w:rsidR="006D4C12" w:rsidRPr="006D4C12" w:rsidRDefault="006D4C12" w:rsidP="006D4C12">
      <w:pPr>
        <w:keepNext/>
      </w:pPr>
    </w:p>
    <w:tbl>
      <w:tblPr>
        <w:tblStyle w:val="TableGrid1"/>
        <w:tblW w:w="7905"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5925"/>
      </w:tblGrid>
      <w:tr w:rsidR="006D4C12" w:rsidRPr="006D4C12" w:rsidTr="00046B60">
        <w:tc>
          <w:tcPr>
            <w:tcW w:w="1980" w:type="dxa"/>
          </w:tcPr>
          <w:p w:rsidR="006D4C12" w:rsidRPr="006D4C12" w:rsidRDefault="006D4C12" w:rsidP="006D4C12">
            <w:pPr>
              <w:keepNext/>
              <w:jc w:val="left"/>
              <w:rPr>
                <w:rFonts w:cs="Arial"/>
                <w:sz w:val="18"/>
              </w:rPr>
            </w:pPr>
            <w:r w:rsidRPr="006D4C12">
              <w:rPr>
                <w:rFonts w:cs="Arial"/>
                <w:sz w:val="18"/>
              </w:rPr>
              <w:t>Maize</w:t>
            </w:r>
          </w:p>
        </w:tc>
        <w:tc>
          <w:tcPr>
            <w:tcW w:w="5925" w:type="dxa"/>
          </w:tcPr>
          <w:p w:rsidR="006D4C12" w:rsidRPr="006D4C12" w:rsidRDefault="006D4C12" w:rsidP="006D4C12">
            <w:pPr>
              <w:keepNext/>
              <w:jc w:val="left"/>
              <w:rPr>
                <w:rFonts w:cs="Arial"/>
                <w:sz w:val="18"/>
              </w:rPr>
            </w:pPr>
            <w:r w:rsidRPr="006D4C12">
              <w:rPr>
                <w:rFonts w:cs="Arial"/>
                <w:sz w:val="18"/>
              </w:rPr>
              <w:t>United States of America</w:t>
            </w:r>
          </w:p>
        </w:tc>
      </w:tr>
      <w:tr w:rsidR="006D4C12" w:rsidRPr="006D4C12" w:rsidTr="00046B60">
        <w:tc>
          <w:tcPr>
            <w:tcW w:w="1980" w:type="dxa"/>
          </w:tcPr>
          <w:p w:rsidR="006D4C12" w:rsidRPr="006D4C12" w:rsidRDefault="006D4C12" w:rsidP="006D4C12">
            <w:pPr>
              <w:keepNext/>
              <w:jc w:val="left"/>
              <w:rPr>
                <w:rFonts w:cs="Arial"/>
                <w:sz w:val="18"/>
              </w:rPr>
            </w:pPr>
            <w:r w:rsidRPr="006D4C12">
              <w:rPr>
                <w:rFonts w:cs="Arial"/>
                <w:sz w:val="18"/>
              </w:rPr>
              <w:t>Soybean</w:t>
            </w:r>
          </w:p>
        </w:tc>
        <w:tc>
          <w:tcPr>
            <w:tcW w:w="5925" w:type="dxa"/>
          </w:tcPr>
          <w:p w:rsidR="006D4C12" w:rsidRPr="006D4C12" w:rsidRDefault="006D4C12" w:rsidP="006D4C12">
            <w:pPr>
              <w:keepNext/>
              <w:jc w:val="left"/>
              <w:rPr>
                <w:rFonts w:cs="Arial"/>
                <w:sz w:val="18"/>
              </w:rPr>
            </w:pPr>
            <w:r w:rsidRPr="006D4C12">
              <w:rPr>
                <w:rFonts w:cs="Arial"/>
                <w:sz w:val="18"/>
              </w:rPr>
              <w:t xml:space="preserve">Argentina, Brazil, Canada, United States of America, </w:t>
            </w:r>
            <w:proofErr w:type="spellStart"/>
            <w:r w:rsidRPr="006D4C12">
              <w:rPr>
                <w:rFonts w:cs="Arial"/>
                <w:sz w:val="18"/>
              </w:rPr>
              <w:t>CropLife</w:t>
            </w:r>
            <w:proofErr w:type="spellEnd"/>
            <w:r w:rsidR="002A6BAD">
              <w:rPr>
                <w:rFonts w:cs="Arial"/>
                <w:sz w:val="18"/>
              </w:rPr>
              <w:t xml:space="preserve"> </w:t>
            </w:r>
          </w:p>
        </w:tc>
      </w:tr>
    </w:tbl>
    <w:p w:rsidR="006D4C12" w:rsidRPr="006D4C12" w:rsidRDefault="006D4C12" w:rsidP="006D4C12">
      <w:pPr>
        <w:rPr>
          <w:rFonts w:eastAsia="Calibri"/>
        </w:rPr>
      </w:pPr>
    </w:p>
    <w:p w:rsidR="006D4C12" w:rsidRPr="006D4C12" w:rsidRDefault="006D4C12" w:rsidP="006D4C12">
      <w:pPr>
        <w:tabs>
          <w:tab w:val="left" w:pos="3396"/>
        </w:tabs>
        <w:ind w:left="567"/>
        <w:outlineLvl w:val="3"/>
        <w:rPr>
          <w:u w:val="single"/>
        </w:rPr>
      </w:pPr>
      <w:r w:rsidRPr="006D4C12">
        <w:rPr>
          <w:u w:val="single"/>
        </w:rPr>
        <w:t>Plans for cooperation</w:t>
      </w:r>
    </w:p>
    <w:p w:rsidR="006D4C12" w:rsidRPr="006D4C12" w:rsidRDefault="006D4C12" w:rsidP="006D4C12">
      <w:pPr>
        <w:jc w:val="left"/>
      </w:pPr>
    </w:p>
    <w:p w:rsidR="006D4C12" w:rsidRPr="006D4C12" w:rsidRDefault="006D4C12" w:rsidP="006D4C12">
      <w:pPr>
        <w:numPr>
          <w:ilvl w:val="0"/>
          <w:numId w:val="8"/>
        </w:numPr>
        <w:spacing w:after="160" w:line="259" w:lineRule="auto"/>
        <w:contextualSpacing/>
        <w:rPr>
          <w:rFonts w:eastAsia="Calibri" w:cs="Arial"/>
        </w:rPr>
      </w:pPr>
      <w:r w:rsidRPr="006D4C12">
        <w:rPr>
          <w:rFonts w:eastAsia="Calibri" w:cs="Arial"/>
        </w:rPr>
        <w:t xml:space="preserve">Argentina to consult whether the selected subset of markers from the 6K Illumina chip could be shared with Brazil and United States of America. In case possible, United States of America would test the discriminating power of the subset on a different variety collection. Argentina and United States of America would also consider establishing a common subset of markers suitable for different technologies (e.g. Genotyping by Sequencing). </w:t>
      </w:r>
    </w:p>
    <w:p w:rsidR="006D4C12" w:rsidRPr="006D4C12" w:rsidRDefault="006D4C12" w:rsidP="006D4C12">
      <w:pPr>
        <w:numPr>
          <w:ilvl w:val="0"/>
          <w:numId w:val="8"/>
        </w:numPr>
        <w:spacing w:after="160" w:line="259" w:lineRule="auto"/>
        <w:contextualSpacing/>
        <w:rPr>
          <w:rFonts w:eastAsia="Calibri" w:cs="Arial"/>
        </w:rPr>
      </w:pPr>
      <w:r w:rsidRPr="006D4C12">
        <w:rPr>
          <w:rFonts w:eastAsia="Calibri" w:cs="Arial"/>
        </w:rPr>
        <w:t>United States of America breeders to coordinate with Brazilian breeders to formulate a proposal to be presented to the Brazilian Plant Variety Protection Office (SNPC) for a study on the use of molecular markers in DUS examination for soybeans (e.g. similar to the study conducted in Argentina).</w:t>
      </w:r>
    </w:p>
    <w:p w:rsidR="006D4C12" w:rsidRPr="006D4C12" w:rsidRDefault="006D4C12" w:rsidP="006D4C12">
      <w:pPr>
        <w:numPr>
          <w:ilvl w:val="0"/>
          <w:numId w:val="8"/>
        </w:numPr>
        <w:spacing w:after="160" w:line="259" w:lineRule="auto"/>
        <w:contextualSpacing/>
        <w:rPr>
          <w:rFonts w:eastAsia="Calibri" w:cs="Arial"/>
        </w:rPr>
      </w:pPr>
      <w:proofErr w:type="spellStart"/>
      <w:r w:rsidRPr="006D4C12">
        <w:rPr>
          <w:rFonts w:eastAsia="Calibri" w:cs="Arial"/>
        </w:rPr>
        <w:t>CropLife</w:t>
      </w:r>
      <w:proofErr w:type="spellEnd"/>
      <w:r w:rsidRPr="006D4C12">
        <w:rPr>
          <w:rFonts w:eastAsia="Calibri" w:cs="Arial"/>
        </w:rPr>
        <w:t xml:space="preserve"> to collaborate with the initiative from the United States of America for the establishment of marker sets and methods to support DUS examination.</w:t>
      </w:r>
    </w:p>
    <w:p w:rsidR="006D4C12" w:rsidRPr="006D4C12" w:rsidRDefault="006D4C12" w:rsidP="006D4C12">
      <w:pPr>
        <w:rPr>
          <w:rFonts w:eastAsia="Calibri"/>
        </w:rPr>
      </w:pPr>
    </w:p>
    <w:p w:rsidR="006D4C12" w:rsidRPr="006D4C12" w:rsidRDefault="006D4C12" w:rsidP="006D4C12">
      <w:pPr>
        <w:keepNext/>
        <w:ind w:left="567"/>
        <w:outlineLvl w:val="3"/>
        <w:rPr>
          <w:rFonts w:eastAsia="Calibri"/>
          <w:u w:val="single"/>
        </w:rPr>
      </w:pPr>
      <w:r w:rsidRPr="006D4C12">
        <w:rPr>
          <w:rFonts w:eastAsia="Calibri"/>
          <w:u w:val="single"/>
        </w:rPr>
        <w:t>Proposals for UPOV initiatives</w:t>
      </w:r>
    </w:p>
    <w:p w:rsidR="006D4C12" w:rsidRPr="006D4C12" w:rsidRDefault="006D4C12" w:rsidP="006D4C12">
      <w:pPr>
        <w:keepNext/>
        <w:rPr>
          <w:rFonts w:eastAsia="Calibri"/>
        </w:rPr>
      </w:pPr>
    </w:p>
    <w:p w:rsidR="006D4C12" w:rsidRPr="006D4C12" w:rsidRDefault="006D4C12" w:rsidP="006D4C12">
      <w:pPr>
        <w:spacing w:after="160" w:line="259" w:lineRule="auto"/>
        <w:contextualSpacing/>
        <w:rPr>
          <w:rFonts w:eastAsia="Calibri" w:cs="Arial"/>
        </w:rPr>
      </w:pPr>
      <w:r w:rsidRPr="006D4C12">
        <w:fldChar w:fldCharType="begin"/>
      </w:r>
      <w:r w:rsidRPr="006D4C12">
        <w:instrText xml:space="preserve"> AUTONUM  </w:instrText>
      </w:r>
      <w:r w:rsidRPr="006D4C12">
        <w:fldChar w:fldCharType="end"/>
      </w:r>
      <w:r w:rsidRPr="006D4C12">
        <w:tab/>
      </w:r>
      <w:r w:rsidRPr="006D4C12">
        <w:rPr>
          <w:rFonts w:eastAsia="Calibri" w:cs="Arial"/>
        </w:rPr>
        <w:t>The coordination group on maize and soybeans agreed that the UPOV Office should follow up with participants on the possible test of discriminating power of the subset of molecular markers selected by Argentina and the possible establishment of a common subset of markers suitable for different technologies.</w:t>
      </w:r>
    </w:p>
    <w:p w:rsidR="006D4C12" w:rsidRPr="006D4C12" w:rsidRDefault="006D4C12" w:rsidP="0027670F">
      <w:pPr>
        <w:keepNext/>
      </w:pPr>
    </w:p>
    <w:p w:rsidR="006D4C12" w:rsidRPr="006D4C12" w:rsidRDefault="006D4C12" w:rsidP="006D4C12">
      <w:pPr>
        <w:keepNext/>
        <w:outlineLvl w:val="2"/>
        <w:rPr>
          <w:i/>
        </w:rPr>
      </w:pPr>
      <w:bookmarkStart w:id="105" w:name="_Toc525478529"/>
      <w:bookmarkStart w:id="106" w:name="_Toc525647218"/>
      <w:r w:rsidRPr="006D4C12">
        <w:rPr>
          <w:i/>
        </w:rPr>
        <w:t>Other agricultural crops</w:t>
      </w:r>
      <w:bookmarkEnd w:id="105"/>
      <w:bookmarkEnd w:id="106"/>
    </w:p>
    <w:p w:rsidR="006D4C12" w:rsidRPr="006D4C12" w:rsidRDefault="006D4C12" w:rsidP="006D4C12">
      <w:pPr>
        <w:keepNext/>
        <w:ind w:left="567" w:hanging="567"/>
      </w:pPr>
    </w:p>
    <w:p w:rsidR="006D4C12" w:rsidRPr="006D4C12" w:rsidRDefault="006D4C12" w:rsidP="006D4C12">
      <w:pPr>
        <w:keepNext/>
        <w:ind w:left="567"/>
        <w:outlineLvl w:val="3"/>
      </w:pPr>
      <w:r w:rsidRPr="006D4C12">
        <w:rPr>
          <w:u w:val="single"/>
        </w:rPr>
        <w:t>Summary of crop interest</w:t>
      </w:r>
    </w:p>
    <w:p w:rsidR="006D4C12" w:rsidRPr="006D4C12" w:rsidRDefault="006D4C12" w:rsidP="006D4C12">
      <w:pPr>
        <w:jc w:val="left"/>
      </w:pPr>
    </w:p>
    <w:tbl>
      <w:tblPr>
        <w:tblStyle w:val="TableGrid"/>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6804"/>
      </w:tblGrid>
      <w:tr w:rsidR="006D4C12" w:rsidRPr="006D4C12" w:rsidTr="00046B60">
        <w:tc>
          <w:tcPr>
            <w:tcW w:w="2122" w:type="dxa"/>
          </w:tcPr>
          <w:p w:rsidR="006D4C12" w:rsidRPr="006D4C12" w:rsidRDefault="006D4C12" w:rsidP="006D4C12">
            <w:pPr>
              <w:jc w:val="left"/>
              <w:rPr>
                <w:sz w:val="18"/>
              </w:rPr>
            </w:pPr>
            <w:r w:rsidRPr="006D4C12">
              <w:rPr>
                <w:sz w:val="18"/>
              </w:rPr>
              <w:t>Barley</w:t>
            </w:r>
          </w:p>
        </w:tc>
        <w:tc>
          <w:tcPr>
            <w:tcW w:w="6804" w:type="dxa"/>
          </w:tcPr>
          <w:p w:rsidR="006D4C12" w:rsidRPr="006D4C12" w:rsidRDefault="006D4C12" w:rsidP="006D4C12">
            <w:pPr>
              <w:jc w:val="left"/>
              <w:rPr>
                <w:sz w:val="18"/>
              </w:rPr>
            </w:pPr>
            <w:r w:rsidRPr="006D4C12">
              <w:rPr>
                <w:snapToGrid w:val="0"/>
                <w:color w:val="000000" w:themeColor="text1"/>
                <w:sz w:val="18"/>
              </w:rPr>
              <w:t>Canada</w:t>
            </w:r>
            <w:r w:rsidRPr="006D4C12">
              <w:rPr>
                <w:sz w:val="18"/>
              </w:rPr>
              <w:t xml:space="preserve">, Czech Republic, France, </w:t>
            </w:r>
            <w:r w:rsidRPr="006D4C12">
              <w:rPr>
                <w:rFonts w:cs="Arial"/>
                <w:sz w:val="18"/>
              </w:rPr>
              <w:t>Germany</w:t>
            </w:r>
            <w:r w:rsidRPr="006D4C12">
              <w:rPr>
                <w:sz w:val="18"/>
              </w:rPr>
              <w:t>, United Kingdom</w:t>
            </w:r>
          </w:p>
        </w:tc>
      </w:tr>
      <w:tr w:rsidR="006D4C12" w:rsidRPr="006D4C12" w:rsidTr="00046B60">
        <w:tc>
          <w:tcPr>
            <w:tcW w:w="2122" w:type="dxa"/>
          </w:tcPr>
          <w:p w:rsidR="006D4C12" w:rsidRPr="006D4C12" w:rsidRDefault="006D4C12" w:rsidP="006D4C12">
            <w:pPr>
              <w:jc w:val="left"/>
              <w:rPr>
                <w:sz w:val="18"/>
              </w:rPr>
            </w:pPr>
            <w:r w:rsidRPr="006D4C12">
              <w:rPr>
                <w:sz w:val="18"/>
              </w:rPr>
              <w:t>Cotton</w:t>
            </w:r>
          </w:p>
        </w:tc>
        <w:tc>
          <w:tcPr>
            <w:tcW w:w="6804" w:type="dxa"/>
          </w:tcPr>
          <w:p w:rsidR="006D4C12" w:rsidRPr="006D4C12" w:rsidRDefault="006D4C12" w:rsidP="006D4C12">
            <w:pPr>
              <w:jc w:val="left"/>
              <w:rPr>
                <w:sz w:val="18"/>
              </w:rPr>
            </w:pPr>
            <w:r w:rsidRPr="006D4C12">
              <w:rPr>
                <w:sz w:val="18"/>
              </w:rPr>
              <w:t>Brazil</w:t>
            </w:r>
          </w:p>
        </w:tc>
      </w:tr>
      <w:tr w:rsidR="006D4C12" w:rsidRPr="006D4C12" w:rsidTr="00046B60">
        <w:tc>
          <w:tcPr>
            <w:tcW w:w="2122" w:type="dxa"/>
          </w:tcPr>
          <w:p w:rsidR="006D4C12" w:rsidRPr="006D4C12" w:rsidRDefault="006D4C12" w:rsidP="006D4C12">
            <w:pPr>
              <w:jc w:val="left"/>
              <w:rPr>
                <w:sz w:val="18"/>
              </w:rPr>
            </w:pPr>
            <w:r w:rsidRPr="006D4C12">
              <w:rPr>
                <w:sz w:val="18"/>
              </w:rPr>
              <w:t>Durum wheat</w:t>
            </w:r>
          </w:p>
        </w:tc>
        <w:tc>
          <w:tcPr>
            <w:tcW w:w="6804" w:type="dxa"/>
          </w:tcPr>
          <w:p w:rsidR="006D4C12" w:rsidRPr="006D4C12" w:rsidRDefault="006D4C12" w:rsidP="006D4C12">
            <w:pPr>
              <w:jc w:val="left"/>
              <w:rPr>
                <w:sz w:val="18"/>
              </w:rPr>
            </w:pPr>
            <w:r w:rsidRPr="006D4C12">
              <w:rPr>
                <w:sz w:val="18"/>
              </w:rPr>
              <w:t>Italy, European Union</w:t>
            </w:r>
          </w:p>
        </w:tc>
      </w:tr>
      <w:tr w:rsidR="006D4C12" w:rsidRPr="006D4C12" w:rsidTr="00046B60">
        <w:tc>
          <w:tcPr>
            <w:tcW w:w="2122" w:type="dxa"/>
          </w:tcPr>
          <w:p w:rsidR="006D4C12" w:rsidRPr="006D4C12" w:rsidRDefault="006D4C12" w:rsidP="006D4C12">
            <w:pPr>
              <w:jc w:val="left"/>
              <w:rPr>
                <w:sz w:val="18"/>
              </w:rPr>
            </w:pPr>
            <w:r w:rsidRPr="006D4C12">
              <w:rPr>
                <w:sz w:val="18"/>
              </w:rPr>
              <w:t>Hemp</w:t>
            </w:r>
          </w:p>
        </w:tc>
        <w:tc>
          <w:tcPr>
            <w:tcW w:w="6804" w:type="dxa"/>
          </w:tcPr>
          <w:p w:rsidR="006D4C12" w:rsidRPr="006D4C12" w:rsidRDefault="006D4C12" w:rsidP="006D4C12">
            <w:pPr>
              <w:jc w:val="left"/>
              <w:rPr>
                <w:sz w:val="18"/>
              </w:rPr>
            </w:pPr>
            <w:r w:rsidRPr="006D4C12">
              <w:rPr>
                <w:rFonts w:cs="Arial"/>
                <w:color w:val="000000"/>
                <w:sz w:val="18"/>
              </w:rPr>
              <w:t>Netherlands</w:t>
            </w:r>
          </w:p>
        </w:tc>
      </w:tr>
      <w:tr w:rsidR="006D4C12" w:rsidRPr="006D4C12" w:rsidTr="00046B60">
        <w:tc>
          <w:tcPr>
            <w:tcW w:w="2122" w:type="dxa"/>
          </w:tcPr>
          <w:p w:rsidR="006D4C12" w:rsidRPr="006D4C12" w:rsidRDefault="006D4C12" w:rsidP="006D4C12">
            <w:pPr>
              <w:jc w:val="left"/>
              <w:rPr>
                <w:sz w:val="18"/>
              </w:rPr>
            </w:pPr>
            <w:r w:rsidRPr="006D4C12">
              <w:rPr>
                <w:sz w:val="18"/>
              </w:rPr>
              <w:t>Lucerne</w:t>
            </w:r>
          </w:p>
        </w:tc>
        <w:tc>
          <w:tcPr>
            <w:tcW w:w="6804" w:type="dxa"/>
          </w:tcPr>
          <w:p w:rsidR="006D4C12" w:rsidRPr="006D4C12" w:rsidRDefault="006D4C12" w:rsidP="006D4C12">
            <w:pPr>
              <w:jc w:val="left"/>
              <w:rPr>
                <w:sz w:val="18"/>
              </w:rPr>
            </w:pPr>
            <w:r w:rsidRPr="006D4C12">
              <w:rPr>
                <w:sz w:val="18"/>
              </w:rPr>
              <w:t>France</w:t>
            </w:r>
          </w:p>
        </w:tc>
      </w:tr>
      <w:tr w:rsidR="006D4C12" w:rsidRPr="006D4C12" w:rsidTr="00046B60">
        <w:tc>
          <w:tcPr>
            <w:tcW w:w="2122" w:type="dxa"/>
          </w:tcPr>
          <w:p w:rsidR="006D4C12" w:rsidRPr="006D4C12" w:rsidRDefault="006D4C12" w:rsidP="006D4C12">
            <w:pPr>
              <w:jc w:val="left"/>
              <w:rPr>
                <w:sz w:val="18"/>
              </w:rPr>
            </w:pPr>
            <w:r w:rsidRPr="006D4C12">
              <w:rPr>
                <w:sz w:val="18"/>
              </w:rPr>
              <w:t>Oats</w:t>
            </w:r>
          </w:p>
        </w:tc>
        <w:tc>
          <w:tcPr>
            <w:tcW w:w="6804" w:type="dxa"/>
          </w:tcPr>
          <w:p w:rsidR="006D4C12" w:rsidRPr="006D4C12" w:rsidRDefault="006D4C12" w:rsidP="006D4C12">
            <w:pPr>
              <w:jc w:val="left"/>
              <w:rPr>
                <w:sz w:val="18"/>
              </w:rPr>
            </w:pPr>
            <w:r w:rsidRPr="006D4C12">
              <w:rPr>
                <w:snapToGrid w:val="0"/>
                <w:color w:val="000000" w:themeColor="text1"/>
                <w:sz w:val="18"/>
              </w:rPr>
              <w:t>Canada</w:t>
            </w:r>
          </w:p>
        </w:tc>
      </w:tr>
      <w:tr w:rsidR="006D4C12" w:rsidRPr="006D4C12" w:rsidTr="00046B60">
        <w:tc>
          <w:tcPr>
            <w:tcW w:w="2122" w:type="dxa"/>
          </w:tcPr>
          <w:p w:rsidR="006D4C12" w:rsidRPr="006D4C12" w:rsidRDefault="006D4C12" w:rsidP="006D4C12">
            <w:pPr>
              <w:jc w:val="left"/>
              <w:rPr>
                <w:sz w:val="18"/>
              </w:rPr>
            </w:pPr>
            <w:r w:rsidRPr="006D4C12">
              <w:rPr>
                <w:sz w:val="18"/>
              </w:rPr>
              <w:t>Oilseed Rape</w:t>
            </w:r>
          </w:p>
        </w:tc>
        <w:tc>
          <w:tcPr>
            <w:tcW w:w="6804" w:type="dxa"/>
          </w:tcPr>
          <w:p w:rsidR="006D4C12" w:rsidRPr="006D4C12" w:rsidRDefault="006D4C12" w:rsidP="006D4C12">
            <w:pPr>
              <w:jc w:val="left"/>
              <w:rPr>
                <w:sz w:val="18"/>
              </w:rPr>
            </w:pPr>
            <w:r w:rsidRPr="006D4C12">
              <w:rPr>
                <w:rFonts w:cs="Arial"/>
                <w:snapToGrid w:val="0"/>
                <w:color w:val="000000" w:themeColor="text1"/>
                <w:sz w:val="18"/>
              </w:rPr>
              <w:t>Canada</w:t>
            </w:r>
            <w:r w:rsidRPr="006D4C12">
              <w:rPr>
                <w:rFonts w:cs="Arial"/>
                <w:sz w:val="18"/>
              </w:rPr>
              <w:t>, France, Germany</w:t>
            </w:r>
            <w:r w:rsidRPr="006D4C12">
              <w:rPr>
                <w:sz w:val="18"/>
              </w:rPr>
              <w:t xml:space="preserve">, United Kingdom, </w:t>
            </w:r>
            <w:proofErr w:type="spellStart"/>
            <w:r w:rsidRPr="006D4C12">
              <w:rPr>
                <w:sz w:val="18"/>
              </w:rPr>
              <w:t>Corteva</w:t>
            </w:r>
            <w:proofErr w:type="spellEnd"/>
          </w:p>
        </w:tc>
      </w:tr>
      <w:tr w:rsidR="006D4C12" w:rsidRPr="006D4C12" w:rsidTr="00046B60">
        <w:tc>
          <w:tcPr>
            <w:tcW w:w="2122" w:type="dxa"/>
          </w:tcPr>
          <w:p w:rsidR="006D4C12" w:rsidRPr="006D4C12" w:rsidRDefault="006D4C12" w:rsidP="006D4C12">
            <w:pPr>
              <w:jc w:val="left"/>
              <w:rPr>
                <w:sz w:val="18"/>
              </w:rPr>
            </w:pPr>
            <w:r w:rsidRPr="006D4C12">
              <w:rPr>
                <w:sz w:val="18"/>
              </w:rPr>
              <w:t>Potato</w:t>
            </w:r>
          </w:p>
        </w:tc>
        <w:tc>
          <w:tcPr>
            <w:tcW w:w="6804" w:type="dxa"/>
          </w:tcPr>
          <w:p w:rsidR="006D4C12" w:rsidRPr="006D4C12" w:rsidRDefault="006D4C12" w:rsidP="00046B60">
            <w:pPr>
              <w:jc w:val="left"/>
              <w:rPr>
                <w:sz w:val="18"/>
              </w:rPr>
            </w:pPr>
            <w:r w:rsidRPr="006D4C12">
              <w:rPr>
                <w:rFonts w:cs="Arial"/>
                <w:snapToGrid w:val="0"/>
                <w:color w:val="000000" w:themeColor="text1"/>
                <w:sz w:val="18"/>
              </w:rPr>
              <w:t>Canada</w:t>
            </w:r>
            <w:r w:rsidRPr="006D4C12">
              <w:rPr>
                <w:rFonts w:cs="Arial"/>
                <w:sz w:val="18"/>
              </w:rPr>
              <w:t xml:space="preserve">, </w:t>
            </w:r>
            <w:r w:rsidRPr="006D4C12">
              <w:rPr>
                <w:sz w:val="18"/>
              </w:rPr>
              <w:t>European Union</w:t>
            </w:r>
            <w:r w:rsidRPr="006D4C12">
              <w:rPr>
                <w:rFonts w:cs="Arial"/>
                <w:sz w:val="18"/>
              </w:rPr>
              <w:t xml:space="preserve">, </w:t>
            </w:r>
            <w:r w:rsidR="00046B60" w:rsidRPr="006D4C12">
              <w:rPr>
                <w:sz w:val="18"/>
              </w:rPr>
              <w:t xml:space="preserve">Finland, </w:t>
            </w:r>
            <w:r w:rsidRPr="006D4C12">
              <w:rPr>
                <w:rFonts w:cs="Arial"/>
                <w:sz w:val="18"/>
              </w:rPr>
              <w:t>Germany</w:t>
            </w:r>
            <w:r w:rsidRPr="006D4C12">
              <w:rPr>
                <w:sz w:val="18"/>
              </w:rPr>
              <w:t xml:space="preserve">, </w:t>
            </w:r>
            <w:r w:rsidRPr="006D4C12">
              <w:rPr>
                <w:rFonts w:cs="Arial"/>
                <w:color w:val="000000"/>
                <w:sz w:val="18"/>
              </w:rPr>
              <w:t>Netherlands</w:t>
            </w:r>
            <w:r w:rsidRPr="006D4C12">
              <w:rPr>
                <w:sz w:val="18"/>
              </w:rPr>
              <w:t>, United Kingdom</w:t>
            </w:r>
          </w:p>
        </w:tc>
      </w:tr>
      <w:tr w:rsidR="006D4C12" w:rsidRPr="006D4C12" w:rsidTr="00046B60">
        <w:tc>
          <w:tcPr>
            <w:tcW w:w="2122" w:type="dxa"/>
          </w:tcPr>
          <w:p w:rsidR="006D4C12" w:rsidRPr="006D4C12" w:rsidRDefault="006D4C12" w:rsidP="006D4C12">
            <w:pPr>
              <w:jc w:val="left"/>
              <w:rPr>
                <w:sz w:val="18"/>
              </w:rPr>
            </w:pPr>
            <w:r w:rsidRPr="006D4C12">
              <w:rPr>
                <w:sz w:val="18"/>
              </w:rPr>
              <w:t>Rice</w:t>
            </w:r>
          </w:p>
        </w:tc>
        <w:tc>
          <w:tcPr>
            <w:tcW w:w="6804" w:type="dxa"/>
          </w:tcPr>
          <w:p w:rsidR="006D4C12" w:rsidRPr="006D4C12" w:rsidRDefault="006D4C12" w:rsidP="006D4C12">
            <w:pPr>
              <w:jc w:val="left"/>
              <w:rPr>
                <w:sz w:val="18"/>
              </w:rPr>
            </w:pPr>
            <w:r w:rsidRPr="006D4C12">
              <w:rPr>
                <w:snapToGrid w:val="0"/>
                <w:sz w:val="18"/>
              </w:rPr>
              <w:t>Japan</w:t>
            </w:r>
            <w:r w:rsidRPr="006D4C12">
              <w:rPr>
                <w:sz w:val="18"/>
              </w:rPr>
              <w:t>, Republic of Korea</w:t>
            </w:r>
          </w:p>
        </w:tc>
      </w:tr>
      <w:tr w:rsidR="006D4C12" w:rsidRPr="006D4C12" w:rsidTr="00046B60">
        <w:tc>
          <w:tcPr>
            <w:tcW w:w="2122" w:type="dxa"/>
          </w:tcPr>
          <w:p w:rsidR="006D4C12" w:rsidRPr="006D4C12" w:rsidRDefault="006D4C12" w:rsidP="006D4C12">
            <w:pPr>
              <w:jc w:val="left"/>
              <w:rPr>
                <w:sz w:val="18"/>
              </w:rPr>
            </w:pPr>
            <w:r w:rsidRPr="006D4C12">
              <w:rPr>
                <w:sz w:val="18"/>
              </w:rPr>
              <w:t>Ryegrass</w:t>
            </w:r>
          </w:p>
        </w:tc>
        <w:tc>
          <w:tcPr>
            <w:tcW w:w="6804" w:type="dxa"/>
          </w:tcPr>
          <w:p w:rsidR="006D4C12" w:rsidRPr="006D4C12" w:rsidRDefault="006D4C12" w:rsidP="006D4C12">
            <w:pPr>
              <w:jc w:val="left"/>
              <w:rPr>
                <w:sz w:val="18"/>
              </w:rPr>
            </w:pPr>
            <w:r w:rsidRPr="006D4C12">
              <w:rPr>
                <w:sz w:val="18"/>
              </w:rPr>
              <w:t xml:space="preserve">Belgium, </w:t>
            </w:r>
            <w:r w:rsidRPr="006D4C12">
              <w:rPr>
                <w:rFonts w:cs="Arial"/>
                <w:color w:val="000000"/>
                <w:sz w:val="18"/>
              </w:rPr>
              <w:t>Netherlands</w:t>
            </w:r>
            <w:r w:rsidRPr="006D4C12">
              <w:rPr>
                <w:sz w:val="18"/>
              </w:rPr>
              <w:t>, United Kingdom</w:t>
            </w:r>
          </w:p>
        </w:tc>
      </w:tr>
      <w:tr w:rsidR="006D4C12" w:rsidRPr="006D4C12" w:rsidTr="00046B60">
        <w:tc>
          <w:tcPr>
            <w:tcW w:w="2122" w:type="dxa"/>
          </w:tcPr>
          <w:p w:rsidR="006D4C12" w:rsidRPr="006D4C12" w:rsidRDefault="006D4C12" w:rsidP="006D4C12">
            <w:pPr>
              <w:jc w:val="left"/>
              <w:rPr>
                <w:sz w:val="18"/>
              </w:rPr>
            </w:pPr>
            <w:r w:rsidRPr="006D4C12">
              <w:rPr>
                <w:sz w:val="18"/>
              </w:rPr>
              <w:t>Sorghum</w:t>
            </w:r>
          </w:p>
        </w:tc>
        <w:tc>
          <w:tcPr>
            <w:tcW w:w="6804" w:type="dxa"/>
          </w:tcPr>
          <w:p w:rsidR="006D4C12" w:rsidRPr="006D4C12" w:rsidRDefault="006D4C12" w:rsidP="006D4C12">
            <w:pPr>
              <w:jc w:val="left"/>
              <w:rPr>
                <w:sz w:val="18"/>
              </w:rPr>
            </w:pPr>
            <w:r w:rsidRPr="006D4C12">
              <w:rPr>
                <w:sz w:val="18"/>
              </w:rPr>
              <w:t>France</w:t>
            </w:r>
          </w:p>
        </w:tc>
      </w:tr>
      <w:tr w:rsidR="006D4C12" w:rsidRPr="006D4C12" w:rsidTr="00046B60">
        <w:tc>
          <w:tcPr>
            <w:tcW w:w="2122" w:type="dxa"/>
          </w:tcPr>
          <w:p w:rsidR="006D4C12" w:rsidRPr="006D4C12" w:rsidRDefault="006D4C12" w:rsidP="006D4C12">
            <w:pPr>
              <w:jc w:val="left"/>
              <w:rPr>
                <w:sz w:val="18"/>
              </w:rPr>
            </w:pPr>
            <w:r w:rsidRPr="006D4C12">
              <w:rPr>
                <w:sz w:val="18"/>
              </w:rPr>
              <w:t>Sunflower</w:t>
            </w:r>
          </w:p>
        </w:tc>
        <w:tc>
          <w:tcPr>
            <w:tcW w:w="6804" w:type="dxa"/>
          </w:tcPr>
          <w:p w:rsidR="006D4C12" w:rsidRPr="006D4C12" w:rsidRDefault="006D4C12" w:rsidP="006D4C12">
            <w:pPr>
              <w:jc w:val="left"/>
              <w:rPr>
                <w:rFonts w:cs="Arial"/>
                <w:snapToGrid w:val="0"/>
                <w:color w:val="000000" w:themeColor="text1"/>
                <w:sz w:val="18"/>
                <w:lang w:eastAsia="ja-JP"/>
              </w:rPr>
            </w:pPr>
            <w:r w:rsidRPr="006D4C12">
              <w:rPr>
                <w:rFonts w:cs="Arial"/>
                <w:snapToGrid w:val="0"/>
                <w:color w:val="000000" w:themeColor="text1"/>
                <w:sz w:val="18"/>
                <w:lang w:eastAsia="ja-JP"/>
              </w:rPr>
              <w:t>France</w:t>
            </w:r>
          </w:p>
        </w:tc>
      </w:tr>
      <w:tr w:rsidR="006D4C12" w:rsidRPr="006D4C12" w:rsidTr="00046B60">
        <w:tc>
          <w:tcPr>
            <w:tcW w:w="2122" w:type="dxa"/>
          </w:tcPr>
          <w:p w:rsidR="006D4C12" w:rsidRPr="006D4C12" w:rsidRDefault="006D4C12" w:rsidP="006D4C12">
            <w:pPr>
              <w:jc w:val="left"/>
              <w:rPr>
                <w:sz w:val="18"/>
              </w:rPr>
            </w:pPr>
            <w:r w:rsidRPr="006D4C12">
              <w:rPr>
                <w:sz w:val="18"/>
              </w:rPr>
              <w:t>Wheat</w:t>
            </w:r>
          </w:p>
        </w:tc>
        <w:tc>
          <w:tcPr>
            <w:tcW w:w="6804" w:type="dxa"/>
          </w:tcPr>
          <w:p w:rsidR="006D4C12" w:rsidRPr="006D4C12" w:rsidRDefault="006D4C12" w:rsidP="006D4C12">
            <w:pPr>
              <w:jc w:val="left"/>
              <w:rPr>
                <w:sz w:val="18"/>
              </w:rPr>
            </w:pPr>
            <w:r w:rsidRPr="006D4C12">
              <w:rPr>
                <w:rFonts w:cs="Arial"/>
                <w:snapToGrid w:val="0"/>
                <w:color w:val="000000" w:themeColor="text1"/>
                <w:sz w:val="18"/>
                <w:lang w:eastAsia="ja-JP"/>
              </w:rPr>
              <w:t>Canada</w:t>
            </w:r>
            <w:r w:rsidRPr="006D4C12">
              <w:rPr>
                <w:rFonts w:cs="Arial"/>
                <w:color w:val="000000"/>
                <w:sz w:val="18"/>
                <w:lang w:eastAsia="ja-JP"/>
              </w:rPr>
              <w:t>, Czech Republic, Estonia</w:t>
            </w:r>
            <w:r w:rsidRPr="006D4C12">
              <w:rPr>
                <w:sz w:val="18"/>
              </w:rPr>
              <w:t xml:space="preserve">, France, Italy, United Kingdom, </w:t>
            </w:r>
            <w:proofErr w:type="spellStart"/>
            <w:r w:rsidRPr="006D4C12">
              <w:rPr>
                <w:sz w:val="18"/>
              </w:rPr>
              <w:t>Corteva</w:t>
            </w:r>
            <w:proofErr w:type="spellEnd"/>
            <w:r w:rsidRPr="006D4C12">
              <w:rPr>
                <w:sz w:val="18"/>
              </w:rPr>
              <w:t xml:space="preserve"> </w:t>
            </w:r>
          </w:p>
        </w:tc>
      </w:tr>
    </w:tbl>
    <w:p w:rsidR="006D4C12" w:rsidRPr="006D4C12" w:rsidRDefault="006D4C12" w:rsidP="006D4C12">
      <w:pPr>
        <w:jc w:val="left"/>
      </w:pPr>
    </w:p>
    <w:p w:rsidR="006D4C12" w:rsidRPr="006D4C12" w:rsidRDefault="006D4C12" w:rsidP="00E81271">
      <w:pPr>
        <w:keepNext/>
        <w:ind w:left="567"/>
        <w:outlineLvl w:val="3"/>
        <w:rPr>
          <w:u w:val="single"/>
        </w:rPr>
      </w:pPr>
      <w:r w:rsidRPr="006D4C12">
        <w:rPr>
          <w:u w:val="single"/>
        </w:rPr>
        <w:t>Plans for cooperation</w:t>
      </w:r>
    </w:p>
    <w:p w:rsidR="006D4C12" w:rsidRPr="006D4C12" w:rsidRDefault="006D4C12" w:rsidP="00E81271">
      <w:pPr>
        <w:keepNext/>
        <w:jc w:val="left"/>
      </w:pPr>
    </w:p>
    <w:p w:rsidR="006D4C12" w:rsidRPr="006D4C12" w:rsidRDefault="006D4C12" w:rsidP="00E81271">
      <w:pPr>
        <w:keepNext/>
        <w:numPr>
          <w:ilvl w:val="0"/>
          <w:numId w:val="9"/>
        </w:numPr>
        <w:contextualSpacing/>
      </w:pPr>
      <w:r w:rsidRPr="006D4C12">
        <w:rPr>
          <w:snapToGrid w:val="0"/>
          <w:color w:val="000000" w:themeColor="text1"/>
        </w:rPr>
        <w:t>Potato:  Canada</w:t>
      </w:r>
      <w:r w:rsidRPr="006D4C12">
        <w:t xml:space="preserve"> and the Republic of Korea to approach the partners in the European Potato Database to discuss their possible involvement in the database.</w:t>
      </w:r>
    </w:p>
    <w:p w:rsidR="006D4C12" w:rsidRPr="006D4C12" w:rsidRDefault="006D4C12" w:rsidP="006D4C12">
      <w:pPr>
        <w:numPr>
          <w:ilvl w:val="0"/>
          <w:numId w:val="9"/>
        </w:numPr>
        <w:contextualSpacing/>
      </w:pPr>
      <w:r w:rsidRPr="006D4C12">
        <w:t xml:space="preserve">Rice:  Japan and the Republic of Korea to discuss cooperation between China, </w:t>
      </w:r>
      <w:r w:rsidRPr="006D4C12">
        <w:rPr>
          <w:snapToGrid w:val="0"/>
        </w:rPr>
        <w:t>Japan and the Republic of Korea</w:t>
      </w:r>
      <w:r w:rsidRPr="006D4C12">
        <w:t xml:space="preserve"> in the East Asia </w:t>
      </w:r>
      <w:r w:rsidRPr="006D4C12">
        <w:rPr>
          <w:snapToGrid w:val="0"/>
        </w:rPr>
        <w:t>Plant Variety Protection</w:t>
      </w:r>
      <w:r w:rsidRPr="006D4C12">
        <w:t xml:space="preserve"> Forum.</w:t>
      </w:r>
    </w:p>
    <w:p w:rsidR="006D4C12" w:rsidRPr="006D4C12" w:rsidRDefault="006D4C12" w:rsidP="006D4C12">
      <w:pPr>
        <w:numPr>
          <w:ilvl w:val="0"/>
          <w:numId w:val="9"/>
        </w:numPr>
        <w:contextualSpacing/>
      </w:pPr>
      <w:r w:rsidRPr="006D4C12">
        <w:t xml:space="preserve">Ryegrass:  Belgium, Czech Republic and the </w:t>
      </w:r>
      <w:r w:rsidRPr="006D4C12">
        <w:rPr>
          <w:rFonts w:cs="Arial"/>
          <w:color w:val="000000"/>
        </w:rPr>
        <w:t>Netherlands to share information on their work and plans.</w:t>
      </w:r>
    </w:p>
    <w:p w:rsidR="006D4C12" w:rsidRPr="006D4C12" w:rsidRDefault="006D4C12" w:rsidP="006D4C12"/>
    <w:p w:rsidR="006D4C12" w:rsidRPr="006D4C12" w:rsidRDefault="006D4C12" w:rsidP="006D4C12">
      <w:pPr>
        <w:ind w:left="567"/>
        <w:outlineLvl w:val="3"/>
        <w:rPr>
          <w:u w:val="single"/>
        </w:rPr>
      </w:pPr>
      <w:r w:rsidRPr="006D4C12">
        <w:rPr>
          <w:u w:val="single"/>
        </w:rPr>
        <w:t>Proposals for UPOV initiatives</w:t>
      </w:r>
    </w:p>
    <w:p w:rsidR="006D4C12" w:rsidRPr="006D4C12" w:rsidRDefault="006D4C12" w:rsidP="006D4C12"/>
    <w:p w:rsidR="006D4C12" w:rsidRPr="006D4C12" w:rsidRDefault="006D4C12" w:rsidP="006D4C12">
      <w:r w:rsidRPr="006D4C12">
        <w:fldChar w:fldCharType="begin"/>
      </w:r>
      <w:r w:rsidRPr="006D4C12">
        <w:instrText xml:space="preserve"> AUTONUM  </w:instrText>
      </w:r>
      <w:r w:rsidRPr="006D4C12">
        <w:fldChar w:fldCharType="end"/>
      </w:r>
      <w:r w:rsidRPr="006D4C12">
        <w:tab/>
        <w:t xml:space="preserve">The coordination group on other agricultural crops agreed that it would be useful to introduce an item at the eighteenth session of the BMT for participants to provide information on how they managed cooperation </w:t>
      </w:r>
      <w:r w:rsidRPr="006D4C12">
        <w:lastRenderedPageBreak/>
        <w:t>between partners and service providers, including confidentiality, access to data and material, authorization for work to be performed and availability of results and information to partners.</w:t>
      </w:r>
    </w:p>
    <w:p w:rsidR="006D4C12" w:rsidRPr="006D4C12" w:rsidRDefault="006D4C12" w:rsidP="006D4C12">
      <w:pPr>
        <w:spacing w:line="360" w:lineRule="auto"/>
        <w:jc w:val="left"/>
        <w:rPr>
          <w:rFonts w:eastAsiaTheme="minorEastAsia"/>
        </w:rPr>
      </w:pPr>
    </w:p>
    <w:p w:rsidR="006D4C12" w:rsidRPr="006D4C12" w:rsidRDefault="006D4C12" w:rsidP="006D4C12">
      <w:pPr>
        <w:keepNext/>
        <w:outlineLvl w:val="2"/>
        <w:rPr>
          <w:rFonts w:eastAsiaTheme="minorEastAsia"/>
          <w:i/>
        </w:rPr>
      </w:pPr>
      <w:bookmarkStart w:id="107" w:name="_Toc525478530"/>
      <w:bookmarkStart w:id="108" w:name="_Toc525647219"/>
      <w:r w:rsidRPr="006D4C12">
        <w:rPr>
          <w:i/>
        </w:rPr>
        <w:t>Vegetables</w:t>
      </w:r>
      <w:bookmarkEnd w:id="107"/>
      <w:bookmarkEnd w:id="108"/>
    </w:p>
    <w:p w:rsidR="006D4C12" w:rsidRPr="006D4C12" w:rsidRDefault="006D4C12" w:rsidP="006D4C12">
      <w:pPr>
        <w:jc w:val="left"/>
        <w:rPr>
          <w:rFonts w:eastAsiaTheme="minorEastAsia"/>
        </w:rPr>
      </w:pPr>
    </w:p>
    <w:p w:rsidR="006D4C12" w:rsidRPr="006D4C12" w:rsidRDefault="006D4C12" w:rsidP="006D4C12">
      <w:pPr>
        <w:ind w:left="567"/>
        <w:outlineLvl w:val="3"/>
        <w:rPr>
          <w:rFonts w:eastAsiaTheme="minorEastAsia"/>
          <w:u w:val="single"/>
        </w:rPr>
      </w:pPr>
      <w:r w:rsidRPr="006D4C12">
        <w:rPr>
          <w:rFonts w:eastAsiaTheme="minorEastAsia"/>
          <w:u w:val="single"/>
        </w:rPr>
        <w:t>Summary of crop interest</w:t>
      </w:r>
    </w:p>
    <w:p w:rsidR="006D4C12" w:rsidRPr="006D4C12" w:rsidRDefault="006D4C12" w:rsidP="006D4C12">
      <w:pPr>
        <w:rPr>
          <w:rFonts w:eastAsiaTheme="minorEastAsia"/>
        </w:rPr>
      </w:pPr>
    </w:p>
    <w:tbl>
      <w:tblPr>
        <w:tblStyle w:val="TableGrid2"/>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Cabbage</w:t>
            </w:r>
          </w:p>
        </w:tc>
        <w:tc>
          <w:tcPr>
            <w:tcW w:w="7058" w:type="dxa"/>
          </w:tcPr>
          <w:p w:rsidR="006D4C12" w:rsidRPr="006D4C12" w:rsidRDefault="006D4C12" w:rsidP="006D4C12">
            <w:pPr>
              <w:jc w:val="left"/>
              <w:rPr>
                <w:sz w:val="18"/>
                <w:lang w:eastAsia="zh-CN"/>
              </w:rPr>
            </w:pPr>
            <w:r w:rsidRPr="006D4C12">
              <w:rPr>
                <w:sz w:val="18"/>
              </w:rPr>
              <w:t>Republic of Korea</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Chinese cabbage</w:t>
            </w:r>
          </w:p>
        </w:tc>
        <w:tc>
          <w:tcPr>
            <w:tcW w:w="7058" w:type="dxa"/>
          </w:tcPr>
          <w:p w:rsidR="006D4C12" w:rsidRPr="006D4C12" w:rsidRDefault="006D4C12" w:rsidP="006D4C12">
            <w:pPr>
              <w:rPr>
                <w:sz w:val="18"/>
              </w:rPr>
            </w:pPr>
            <w:r w:rsidRPr="006D4C12">
              <w:rPr>
                <w:sz w:val="18"/>
              </w:rPr>
              <w:t>China, Republic of Korea</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Cucumber</w:t>
            </w:r>
          </w:p>
        </w:tc>
        <w:tc>
          <w:tcPr>
            <w:tcW w:w="7058" w:type="dxa"/>
          </w:tcPr>
          <w:p w:rsidR="006D4C12" w:rsidRPr="006D4C12" w:rsidRDefault="006D4C12" w:rsidP="006D4C12">
            <w:pPr>
              <w:rPr>
                <w:sz w:val="18"/>
              </w:rPr>
            </w:pPr>
            <w:r w:rsidRPr="006D4C12">
              <w:rPr>
                <w:rFonts w:cs="Arial"/>
                <w:color w:val="000000"/>
                <w:sz w:val="18"/>
              </w:rPr>
              <w:t xml:space="preserve">Netherlands, </w:t>
            </w:r>
            <w:r w:rsidRPr="006D4C12">
              <w:rPr>
                <w:sz w:val="18"/>
              </w:rPr>
              <w:t xml:space="preserve">Republic of Korea, </w:t>
            </w:r>
            <w:r w:rsidRPr="006D4C12">
              <w:rPr>
                <w:rFonts w:cs="Arial"/>
                <w:color w:val="000000"/>
                <w:sz w:val="18"/>
                <w:szCs w:val="21"/>
              </w:rPr>
              <w:t>BASF</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Eggplant</w:t>
            </w:r>
          </w:p>
        </w:tc>
        <w:tc>
          <w:tcPr>
            <w:tcW w:w="7058" w:type="dxa"/>
          </w:tcPr>
          <w:p w:rsidR="006D4C12" w:rsidRPr="006D4C12" w:rsidRDefault="006D4C12" w:rsidP="006D4C12">
            <w:pPr>
              <w:rPr>
                <w:sz w:val="18"/>
              </w:rPr>
            </w:pPr>
            <w:r w:rsidRPr="006D4C12">
              <w:rPr>
                <w:rFonts w:cs="Arial"/>
                <w:color w:val="000000"/>
                <w:sz w:val="18"/>
                <w:szCs w:val="21"/>
              </w:rPr>
              <w:t>Italy</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French bean</w:t>
            </w:r>
          </w:p>
        </w:tc>
        <w:tc>
          <w:tcPr>
            <w:tcW w:w="7058" w:type="dxa"/>
          </w:tcPr>
          <w:p w:rsidR="006D4C12" w:rsidRPr="006D4C12" w:rsidRDefault="006D4C12" w:rsidP="006D4C12">
            <w:pPr>
              <w:rPr>
                <w:sz w:val="18"/>
              </w:rPr>
            </w:pPr>
            <w:r w:rsidRPr="006D4C12">
              <w:rPr>
                <w:rFonts w:cs="Arial"/>
                <w:color w:val="000000"/>
                <w:sz w:val="18"/>
              </w:rPr>
              <w:t>Netherlands</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Lettuce</w:t>
            </w:r>
          </w:p>
        </w:tc>
        <w:tc>
          <w:tcPr>
            <w:tcW w:w="7058" w:type="dxa"/>
          </w:tcPr>
          <w:p w:rsidR="006D4C12" w:rsidRPr="006D4C12" w:rsidRDefault="006D4C12" w:rsidP="006D4C12">
            <w:pPr>
              <w:rPr>
                <w:sz w:val="18"/>
              </w:rPr>
            </w:pPr>
            <w:r w:rsidRPr="006D4C12">
              <w:rPr>
                <w:sz w:val="18"/>
              </w:rPr>
              <w:t>Australia</w:t>
            </w:r>
            <w:r w:rsidRPr="006D4C12">
              <w:rPr>
                <w:sz w:val="18"/>
                <w:lang w:eastAsia="zh-CN"/>
              </w:rPr>
              <w:t>, Canada</w:t>
            </w:r>
            <w:r w:rsidRPr="006D4C12">
              <w:rPr>
                <w:sz w:val="18"/>
              </w:rPr>
              <w:t xml:space="preserve">, </w:t>
            </w:r>
            <w:r w:rsidRPr="006D4C12">
              <w:rPr>
                <w:rFonts w:cs="Arial"/>
                <w:color w:val="000000"/>
                <w:sz w:val="18"/>
              </w:rPr>
              <w:t xml:space="preserve">Netherlands, </w:t>
            </w:r>
            <w:r w:rsidRPr="006D4C12">
              <w:rPr>
                <w:sz w:val="18"/>
              </w:rPr>
              <w:t xml:space="preserve">Republic of Korea, </w:t>
            </w:r>
            <w:r w:rsidRPr="006D4C12">
              <w:rPr>
                <w:sz w:val="18"/>
                <w:lang w:eastAsia="zh-CN"/>
              </w:rPr>
              <w:t>BASF,</w:t>
            </w:r>
            <w:r w:rsidRPr="006D4C12" w:rsidDel="00B604AB">
              <w:rPr>
                <w:sz w:val="18"/>
              </w:rPr>
              <w:t xml:space="preserve"> </w:t>
            </w:r>
            <w:proofErr w:type="spellStart"/>
            <w:r w:rsidRPr="006D4C12">
              <w:rPr>
                <w:sz w:val="18"/>
                <w:lang w:eastAsia="zh-CN"/>
              </w:rPr>
              <w:t>Croplife</w:t>
            </w:r>
            <w:proofErr w:type="spellEnd"/>
            <w:r w:rsidRPr="006D4C12">
              <w:rPr>
                <w:sz w:val="18"/>
                <w:lang w:eastAsia="zh-CN"/>
              </w:rPr>
              <w:t xml:space="preserve"> International</w:t>
            </w:r>
            <w:r w:rsidRPr="006D4C12">
              <w:rPr>
                <w:sz w:val="18"/>
              </w:rPr>
              <w:t xml:space="preserve">, Sakata Seed </w:t>
            </w:r>
            <w:proofErr w:type="spellStart"/>
            <w:r w:rsidRPr="006D4C12">
              <w:rPr>
                <w:sz w:val="18"/>
              </w:rPr>
              <w:t>Sudamerica</w:t>
            </w:r>
            <w:proofErr w:type="spellEnd"/>
            <w:r w:rsidRPr="006D4C12">
              <w:rPr>
                <w:sz w:val="18"/>
              </w:rPr>
              <w:t xml:space="preserve"> </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Melon</w:t>
            </w:r>
          </w:p>
        </w:tc>
        <w:tc>
          <w:tcPr>
            <w:tcW w:w="7058" w:type="dxa"/>
          </w:tcPr>
          <w:p w:rsidR="006D4C12" w:rsidRPr="006D4C12" w:rsidRDefault="006D4C12" w:rsidP="006D4C12">
            <w:pPr>
              <w:rPr>
                <w:sz w:val="18"/>
              </w:rPr>
            </w:pPr>
            <w:r w:rsidRPr="006D4C12">
              <w:rPr>
                <w:sz w:val="18"/>
              </w:rPr>
              <w:t xml:space="preserve">China, </w:t>
            </w:r>
            <w:r w:rsidRPr="006D4C12">
              <w:rPr>
                <w:rFonts w:cs="Arial"/>
                <w:color w:val="000000"/>
                <w:sz w:val="18"/>
              </w:rPr>
              <w:t xml:space="preserve">Netherlands, </w:t>
            </w:r>
            <w:r w:rsidRPr="006D4C12">
              <w:rPr>
                <w:sz w:val="18"/>
              </w:rPr>
              <w:t xml:space="preserve">Republic of Korea, BASF, Sakata Seed </w:t>
            </w:r>
            <w:proofErr w:type="spellStart"/>
            <w:r w:rsidRPr="006D4C12">
              <w:rPr>
                <w:sz w:val="18"/>
              </w:rPr>
              <w:t>Sudamerica</w:t>
            </w:r>
            <w:proofErr w:type="spellEnd"/>
            <w:r w:rsidRPr="006D4C12">
              <w:rPr>
                <w:sz w:val="18"/>
              </w:rPr>
              <w:t xml:space="preserve"> </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Onion</w:t>
            </w:r>
          </w:p>
        </w:tc>
        <w:tc>
          <w:tcPr>
            <w:tcW w:w="7058" w:type="dxa"/>
          </w:tcPr>
          <w:p w:rsidR="006D4C12" w:rsidRPr="006D4C12" w:rsidRDefault="006D4C12" w:rsidP="006D4C12">
            <w:pPr>
              <w:rPr>
                <w:sz w:val="18"/>
                <w:lang w:eastAsia="zh-CN"/>
              </w:rPr>
            </w:pPr>
            <w:r w:rsidRPr="006D4C12">
              <w:rPr>
                <w:rFonts w:cs="Arial"/>
                <w:color w:val="000000"/>
                <w:sz w:val="18"/>
                <w:szCs w:val="21"/>
              </w:rPr>
              <w:t xml:space="preserve">Italy, </w:t>
            </w:r>
            <w:r w:rsidRPr="006D4C12">
              <w:rPr>
                <w:rFonts w:cs="Arial"/>
                <w:color w:val="000000"/>
                <w:sz w:val="18"/>
              </w:rPr>
              <w:t xml:space="preserve">Netherlands, </w:t>
            </w:r>
            <w:r w:rsidRPr="006D4C12">
              <w:rPr>
                <w:rFonts w:cs="Arial"/>
                <w:color w:val="000000"/>
                <w:sz w:val="18"/>
                <w:szCs w:val="21"/>
              </w:rPr>
              <w:t xml:space="preserve">BASF </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Oriental melon</w:t>
            </w:r>
          </w:p>
        </w:tc>
        <w:tc>
          <w:tcPr>
            <w:tcW w:w="7058" w:type="dxa"/>
          </w:tcPr>
          <w:p w:rsidR="006D4C12" w:rsidRPr="006D4C12" w:rsidRDefault="006D4C12" w:rsidP="006D4C12">
            <w:pPr>
              <w:jc w:val="left"/>
              <w:rPr>
                <w:sz w:val="18"/>
              </w:rPr>
            </w:pPr>
            <w:r w:rsidRPr="006D4C12">
              <w:rPr>
                <w:sz w:val="18"/>
              </w:rPr>
              <w:t>Republic of Korea</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Pea</w:t>
            </w:r>
          </w:p>
        </w:tc>
        <w:tc>
          <w:tcPr>
            <w:tcW w:w="7058" w:type="dxa"/>
          </w:tcPr>
          <w:p w:rsidR="006D4C12" w:rsidRPr="006D4C12" w:rsidRDefault="006D4C12" w:rsidP="006D4C12">
            <w:pPr>
              <w:jc w:val="left"/>
              <w:rPr>
                <w:sz w:val="18"/>
              </w:rPr>
            </w:pPr>
            <w:r w:rsidRPr="006D4C12">
              <w:rPr>
                <w:sz w:val="18"/>
              </w:rPr>
              <w:t xml:space="preserve">Netherlands, United Kingdom </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Pepper</w:t>
            </w:r>
          </w:p>
        </w:tc>
        <w:tc>
          <w:tcPr>
            <w:tcW w:w="7058" w:type="dxa"/>
          </w:tcPr>
          <w:p w:rsidR="006D4C12" w:rsidRPr="006D4C12" w:rsidRDefault="00691DC1" w:rsidP="00691DC1">
            <w:pPr>
              <w:jc w:val="left"/>
              <w:rPr>
                <w:sz w:val="18"/>
              </w:rPr>
            </w:pPr>
            <w:r w:rsidRPr="006D4C12">
              <w:rPr>
                <w:sz w:val="18"/>
              </w:rPr>
              <w:t xml:space="preserve">China, </w:t>
            </w:r>
            <w:r w:rsidR="006D4C12" w:rsidRPr="006D4C12">
              <w:rPr>
                <w:rFonts w:cs="Arial"/>
                <w:color w:val="000000"/>
                <w:sz w:val="18"/>
                <w:szCs w:val="21"/>
              </w:rPr>
              <w:t>Italy</w:t>
            </w:r>
            <w:r w:rsidR="006D4C12" w:rsidRPr="006D4C12">
              <w:rPr>
                <w:sz w:val="18"/>
              </w:rPr>
              <w:t xml:space="preserve">, </w:t>
            </w:r>
            <w:r w:rsidR="006D4C12" w:rsidRPr="006D4C12">
              <w:rPr>
                <w:rFonts w:cs="Arial"/>
                <w:color w:val="000000"/>
                <w:sz w:val="18"/>
              </w:rPr>
              <w:t xml:space="preserve">Netherlands, </w:t>
            </w:r>
            <w:r w:rsidR="006D4C12" w:rsidRPr="006D4C12">
              <w:rPr>
                <w:sz w:val="18"/>
              </w:rPr>
              <w:t>Republic of Korea</w:t>
            </w:r>
            <w:r w:rsidR="006D4C12" w:rsidRPr="006D4C12">
              <w:rPr>
                <w:rFonts w:cs="Arial"/>
                <w:color w:val="000000"/>
                <w:sz w:val="18"/>
              </w:rPr>
              <w:t xml:space="preserve">, </w:t>
            </w:r>
            <w:r w:rsidR="006D4C12" w:rsidRPr="006D4C12">
              <w:rPr>
                <w:rFonts w:cs="Arial"/>
                <w:color w:val="000000"/>
                <w:sz w:val="18"/>
                <w:szCs w:val="21"/>
              </w:rPr>
              <w:t xml:space="preserve">BASF, </w:t>
            </w:r>
            <w:proofErr w:type="spellStart"/>
            <w:r w:rsidR="006D4C12" w:rsidRPr="006D4C12">
              <w:rPr>
                <w:sz w:val="18"/>
                <w:lang w:eastAsia="zh-CN"/>
              </w:rPr>
              <w:t>Croplife</w:t>
            </w:r>
            <w:proofErr w:type="spellEnd"/>
            <w:r w:rsidR="006D4C12" w:rsidRPr="006D4C12">
              <w:rPr>
                <w:sz w:val="18"/>
                <w:lang w:eastAsia="zh-CN"/>
              </w:rPr>
              <w:t xml:space="preserve"> International</w:t>
            </w:r>
            <w:r w:rsidR="006D4C12" w:rsidRPr="006D4C12">
              <w:rPr>
                <w:sz w:val="18"/>
              </w:rPr>
              <w:t xml:space="preserve">, Sakata Seed </w:t>
            </w:r>
            <w:proofErr w:type="spellStart"/>
            <w:r w:rsidR="006D4C12" w:rsidRPr="006D4C12">
              <w:rPr>
                <w:sz w:val="18"/>
              </w:rPr>
              <w:t>Sudamerica</w:t>
            </w:r>
            <w:proofErr w:type="spellEnd"/>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Pumpkin</w:t>
            </w:r>
          </w:p>
        </w:tc>
        <w:tc>
          <w:tcPr>
            <w:tcW w:w="7058" w:type="dxa"/>
          </w:tcPr>
          <w:p w:rsidR="006D4C12" w:rsidRPr="006D4C12" w:rsidRDefault="006D4C12" w:rsidP="006D4C12">
            <w:pPr>
              <w:jc w:val="left"/>
              <w:rPr>
                <w:rFonts w:cs="Arial"/>
                <w:snapToGrid w:val="0"/>
                <w:color w:val="000000" w:themeColor="text1"/>
                <w:sz w:val="18"/>
                <w:lang w:eastAsia="ja-JP"/>
              </w:rPr>
            </w:pPr>
            <w:r w:rsidRPr="006D4C12">
              <w:rPr>
                <w:sz w:val="18"/>
              </w:rPr>
              <w:t xml:space="preserve">Republic of Korea, Sakata Seed </w:t>
            </w:r>
            <w:proofErr w:type="spellStart"/>
            <w:r w:rsidRPr="006D4C12">
              <w:rPr>
                <w:sz w:val="18"/>
              </w:rPr>
              <w:t>Sudamerica</w:t>
            </w:r>
            <w:proofErr w:type="spellEnd"/>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Radish</w:t>
            </w:r>
          </w:p>
        </w:tc>
        <w:tc>
          <w:tcPr>
            <w:tcW w:w="7058" w:type="dxa"/>
          </w:tcPr>
          <w:p w:rsidR="006D4C12" w:rsidRPr="006D4C12" w:rsidRDefault="006D4C12" w:rsidP="006D4C12">
            <w:pPr>
              <w:jc w:val="left"/>
              <w:rPr>
                <w:sz w:val="18"/>
              </w:rPr>
            </w:pPr>
            <w:r w:rsidRPr="006D4C12">
              <w:rPr>
                <w:sz w:val="18"/>
              </w:rPr>
              <w:t>Republic of Korea, BASF</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Shallot</w:t>
            </w:r>
          </w:p>
        </w:tc>
        <w:tc>
          <w:tcPr>
            <w:tcW w:w="7058" w:type="dxa"/>
          </w:tcPr>
          <w:p w:rsidR="006D4C12" w:rsidRPr="006D4C12" w:rsidRDefault="006D4C12" w:rsidP="006D4C12">
            <w:pPr>
              <w:jc w:val="left"/>
              <w:rPr>
                <w:sz w:val="18"/>
              </w:rPr>
            </w:pPr>
            <w:r w:rsidRPr="006D4C12">
              <w:rPr>
                <w:rFonts w:cs="Arial"/>
                <w:color w:val="000000"/>
                <w:sz w:val="18"/>
              </w:rPr>
              <w:t>Netherlands</w:t>
            </w:r>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Squash</w:t>
            </w:r>
          </w:p>
        </w:tc>
        <w:tc>
          <w:tcPr>
            <w:tcW w:w="7058" w:type="dxa"/>
          </w:tcPr>
          <w:p w:rsidR="006D4C12" w:rsidRPr="006D4C12" w:rsidRDefault="006D4C12" w:rsidP="006D4C12">
            <w:pPr>
              <w:jc w:val="left"/>
              <w:rPr>
                <w:sz w:val="18"/>
              </w:rPr>
            </w:pPr>
            <w:r w:rsidRPr="006D4C12">
              <w:rPr>
                <w:rFonts w:cs="Arial"/>
                <w:color w:val="000000"/>
                <w:sz w:val="18"/>
                <w:szCs w:val="21"/>
              </w:rPr>
              <w:t>Italy,</w:t>
            </w:r>
            <w:r w:rsidRPr="006D4C12">
              <w:rPr>
                <w:sz w:val="18"/>
              </w:rPr>
              <w:t xml:space="preserve"> Sakata Seed </w:t>
            </w:r>
            <w:proofErr w:type="spellStart"/>
            <w:r w:rsidRPr="006D4C12">
              <w:rPr>
                <w:sz w:val="18"/>
              </w:rPr>
              <w:t>Sudamerica</w:t>
            </w:r>
            <w:proofErr w:type="spellEnd"/>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Tomato</w:t>
            </w:r>
          </w:p>
        </w:tc>
        <w:tc>
          <w:tcPr>
            <w:tcW w:w="7058" w:type="dxa"/>
          </w:tcPr>
          <w:p w:rsidR="006D4C12" w:rsidRPr="006D4C12" w:rsidRDefault="00691DC1" w:rsidP="00691DC1">
            <w:pPr>
              <w:jc w:val="left"/>
              <w:rPr>
                <w:sz w:val="18"/>
              </w:rPr>
            </w:pPr>
            <w:r w:rsidRPr="006D4C12">
              <w:rPr>
                <w:sz w:val="18"/>
              </w:rPr>
              <w:t xml:space="preserve">China, </w:t>
            </w:r>
            <w:r w:rsidR="006D4C12" w:rsidRPr="006D4C12">
              <w:rPr>
                <w:rFonts w:cs="Arial"/>
                <w:color w:val="000000"/>
                <w:sz w:val="18"/>
                <w:szCs w:val="21"/>
              </w:rPr>
              <w:t xml:space="preserve">Italy, </w:t>
            </w:r>
            <w:r w:rsidR="006D4C12" w:rsidRPr="006D4C12">
              <w:rPr>
                <w:rFonts w:cs="Arial"/>
                <w:color w:val="000000"/>
                <w:sz w:val="18"/>
              </w:rPr>
              <w:t xml:space="preserve">Netherlands, </w:t>
            </w:r>
            <w:r w:rsidR="006D4C12" w:rsidRPr="006D4C12">
              <w:rPr>
                <w:sz w:val="18"/>
              </w:rPr>
              <w:t xml:space="preserve">Republic of Korea, </w:t>
            </w:r>
            <w:r w:rsidR="006D4C12" w:rsidRPr="006D4C12">
              <w:rPr>
                <w:rFonts w:cs="Arial"/>
                <w:color w:val="000000"/>
                <w:sz w:val="18"/>
                <w:szCs w:val="21"/>
              </w:rPr>
              <w:t xml:space="preserve">BASF, </w:t>
            </w:r>
            <w:proofErr w:type="spellStart"/>
            <w:r w:rsidR="006D4C12" w:rsidRPr="006D4C12">
              <w:rPr>
                <w:sz w:val="18"/>
                <w:lang w:eastAsia="zh-CN"/>
              </w:rPr>
              <w:t>Croplife</w:t>
            </w:r>
            <w:proofErr w:type="spellEnd"/>
            <w:r w:rsidR="006D4C12" w:rsidRPr="006D4C12">
              <w:rPr>
                <w:sz w:val="18"/>
                <w:lang w:eastAsia="zh-CN"/>
              </w:rPr>
              <w:t xml:space="preserve"> International</w:t>
            </w:r>
            <w:r w:rsidR="006D4C12" w:rsidRPr="006D4C12">
              <w:rPr>
                <w:sz w:val="18"/>
              </w:rPr>
              <w:t xml:space="preserve">, Sakata Seed </w:t>
            </w:r>
            <w:proofErr w:type="spellStart"/>
            <w:r w:rsidR="006D4C12" w:rsidRPr="006D4C12">
              <w:rPr>
                <w:sz w:val="18"/>
              </w:rPr>
              <w:t>Sudamerica</w:t>
            </w:r>
            <w:proofErr w:type="spellEnd"/>
          </w:p>
        </w:tc>
      </w:tr>
      <w:tr w:rsidR="006D4C12" w:rsidRPr="006D4C12" w:rsidTr="00046B60">
        <w:tc>
          <w:tcPr>
            <w:tcW w:w="2122" w:type="dxa"/>
          </w:tcPr>
          <w:p w:rsidR="006D4C12" w:rsidRPr="006D4C12" w:rsidRDefault="006D4C12" w:rsidP="006D4C12">
            <w:pPr>
              <w:jc w:val="left"/>
              <w:rPr>
                <w:sz w:val="18"/>
                <w:lang w:eastAsia="zh-CN"/>
              </w:rPr>
            </w:pPr>
            <w:r w:rsidRPr="006D4C12">
              <w:rPr>
                <w:sz w:val="18"/>
                <w:lang w:eastAsia="zh-CN"/>
              </w:rPr>
              <w:t>Water melon</w:t>
            </w:r>
          </w:p>
        </w:tc>
        <w:tc>
          <w:tcPr>
            <w:tcW w:w="7058" w:type="dxa"/>
          </w:tcPr>
          <w:p w:rsidR="006D4C12" w:rsidRPr="006D4C12" w:rsidRDefault="006D4C12" w:rsidP="006D4C12">
            <w:pPr>
              <w:jc w:val="left"/>
              <w:rPr>
                <w:sz w:val="18"/>
              </w:rPr>
            </w:pPr>
            <w:r w:rsidRPr="006D4C12">
              <w:rPr>
                <w:sz w:val="18"/>
              </w:rPr>
              <w:t>China</w:t>
            </w:r>
            <w:r w:rsidRPr="006D4C12">
              <w:rPr>
                <w:rFonts w:cs="Arial"/>
                <w:color w:val="000000"/>
                <w:sz w:val="18"/>
                <w:szCs w:val="21"/>
              </w:rPr>
              <w:t>, Italy</w:t>
            </w:r>
            <w:r w:rsidRPr="006D4C12">
              <w:rPr>
                <w:sz w:val="18"/>
                <w:lang w:eastAsia="zh-CN"/>
              </w:rPr>
              <w:t xml:space="preserve">, </w:t>
            </w:r>
            <w:r w:rsidRPr="006D4C12">
              <w:rPr>
                <w:sz w:val="18"/>
              </w:rPr>
              <w:t>Republic of Korea</w:t>
            </w:r>
            <w:r w:rsidRPr="006D4C12">
              <w:rPr>
                <w:rFonts w:cs="Arial"/>
                <w:color w:val="000000"/>
                <w:sz w:val="18"/>
              </w:rPr>
              <w:t xml:space="preserve">, </w:t>
            </w:r>
            <w:r w:rsidRPr="006D4C12">
              <w:rPr>
                <w:rFonts w:cs="Arial"/>
                <w:color w:val="000000"/>
                <w:sz w:val="18"/>
                <w:szCs w:val="21"/>
              </w:rPr>
              <w:t>BASF</w:t>
            </w:r>
            <w:r w:rsidRPr="006D4C12">
              <w:rPr>
                <w:sz w:val="18"/>
              </w:rPr>
              <w:t xml:space="preserve">, </w:t>
            </w:r>
            <w:proofErr w:type="spellStart"/>
            <w:r w:rsidRPr="006D4C12">
              <w:rPr>
                <w:sz w:val="18"/>
                <w:lang w:eastAsia="zh-CN"/>
              </w:rPr>
              <w:t>Croplife</w:t>
            </w:r>
            <w:proofErr w:type="spellEnd"/>
            <w:r w:rsidRPr="006D4C12">
              <w:rPr>
                <w:sz w:val="18"/>
                <w:lang w:eastAsia="zh-CN"/>
              </w:rPr>
              <w:t xml:space="preserve"> International</w:t>
            </w:r>
          </w:p>
        </w:tc>
      </w:tr>
    </w:tbl>
    <w:p w:rsidR="006D4C12" w:rsidRPr="006D4C12" w:rsidRDefault="006D4C12" w:rsidP="006D4C12">
      <w:pPr>
        <w:jc w:val="left"/>
        <w:rPr>
          <w:rFonts w:eastAsiaTheme="minorEastAsia"/>
        </w:rPr>
      </w:pPr>
    </w:p>
    <w:p w:rsidR="006D4C12" w:rsidRPr="006D4C12" w:rsidRDefault="006D4C12" w:rsidP="006D4C12">
      <w:pPr>
        <w:ind w:left="567"/>
        <w:outlineLvl w:val="3"/>
        <w:rPr>
          <w:rFonts w:eastAsiaTheme="minorEastAsia"/>
          <w:u w:val="single"/>
        </w:rPr>
      </w:pPr>
      <w:r w:rsidRPr="006D4C12">
        <w:rPr>
          <w:rFonts w:eastAsiaTheme="minorEastAsia"/>
          <w:u w:val="single"/>
        </w:rPr>
        <w:t>Proposals for UPOV initiatives</w:t>
      </w:r>
    </w:p>
    <w:p w:rsidR="006D4C12" w:rsidRPr="006D4C12" w:rsidRDefault="006D4C12" w:rsidP="006D4C12">
      <w:pPr>
        <w:jc w:val="left"/>
        <w:rPr>
          <w:rFonts w:eastAsiaTheme="minorEastAsia"/>
        </w:rPr>
      </w:pPr>
    </w:p>
    <w:p w:rsidR="006D4C12" w:rsidRPr="006D4C12" w:rsidRDefault="006D4C12" w:rsidP="006D4C12">
      <w:pPr>
        <w:widowControl w:val="0"/>
        <w:ind w:right="420"/>
        <w:rPr>
          <w:rFonts w:eastAsiaTheme="minorEastAsia" w:cs="Arial"/>
          <w:szCs w:val="21"/>
        </w:rPr>
      </w:pPr>
      <w:r w:rsidRPr="006D4C12">
        <w:fldChar w:fldCharType="begin"/>
      </w:r>
      <w:r w:rsidRPr="006D4C12">
        <w:instrText xml:space="preserve"> AUTONUM  </w:instrText>
      </w:r>
      <w:r w:rsidRPr="006D4C12">
        <w:fldChar w:fldCharType="end"/>
      </w:r>
      <w:r w:rsidRPr="006D4C12">
        <w:tab/>
      </w:r>
      <w:r w:rsidRPr="006D4C12">
        <w:rPr>
          <w:rFonts w:eastAsiaTheme="minorEastAsia"/>
        </w:rPr>
        <w:t xml:space="preserve">The coordination group on vegetable crops agreed that it would be useful to </w:t>
      </w:r>
      <w:r w:rsidRPr="006D4C12">
        <w:rPr>
          <w:rFonts w:eastAsiaTheme="minorEastAsia" w:cs="Arial"/>
          <w:szCs w:val="21"/>
        </w:rPr>
        <w:t xml:space="preserve">introduce an item at the BMT, inviting breeders, lawyers and policy makers to discuss ownership matters, and establish criteria to make possible for exchanging materials and DNA information among UPOV members.  </w:t>
      </w:r>
    </w:p>
    <w:p w:rsidR="006D4C12" w:rsidRPr="006D4C12" w:rsidRDefault="006D4C12" w:rsidP="0027670F">
      <w:pPr>
        <w:keepNext/>
      </w:pPr>
    </w:p>
    <w:p w:rsidR="006D4C12" w:rsidRPr="006D4C12" w:rsidRDefault="006D4C12" w:rsidP="00213C3F">
      <w:pPr>
        <w:keepNext/>
        <w:outlineLvl w:val="2"/>
        <w:rPr>
          <w:i/>
        </w:rPr>
      </w:pPr>
      <w:bookmarkStart w:id="109" w:name="_Toc525478531"/>
      <w:bookmarkStart w:id="110" w:name="_Toc525647220"/>
      <w:r w:rsidRPr="006D4C12">
        <w:rPr>
          <w:i/>
        </w:rPr>
        <w:t>Fruit crops and forest trees</w:t>
      </w:r>
      <w:bookmarkEnd w:id="109"/>
      <w:bookmarkEnd w:id="110"/>
    </w:p>
    <w:p w:rsidR="006D4C12" w:rsidRPr="006D4C12" w:rsidRDefault="006D4C12" w:rsidP="00213C3F">
      <w:pPr>
        <w:keepNext/>
        <w:jc w:val="left"/>
      </w:pPr>
    </w:p>
    <w:p w:rsidR="006D4C12" w:rsidRPr="006D4C12" w:rsidRDefault="006D4C12" w:rsidP="00213C3F">
      <w:pPr>
        <w:keepNext/>
        <w:ind w:left="567"/>
        <w:outlineLvl w:val="3"/>
        <w:rPr>
          <w:u w:val="single"/>
        </w:rPr>
      </w:pPr>
      <w:r w:rsidRPr="006D4C12">
        <w:rPr>
          <w:u w:val="single"/>
        </w:rPr>
        <w:t>Summary of crop interest</w:t>
      </w:r>
    </w:p>
    <w:p w:rsidR="006D4C12" w:rsidRPr="006D4C12" w:rsidRDefault="006D4C12" w:rsidP="00213C3F">
      <w:pPr>
        <w:keepNext/>
        <w:jc w:val="left"/>
      </w:pPr>
    </w:p>
    <w:tbl>
      <w:tblPr>
        <w:tblStyle w:val="TableGrid"/>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17"/>
        <w:gridCol w:w="7063"/>
      </w:tblGrid>
      <w:tr w:rsidR="006D4C12" w:rsidRPr="006D4C12" w:rsidTr="00046B60">
        <w:tc>
          <w:tcPr>
            <w:tcW w:w="2117" w:type="dxa"/>
          </w:tcPr>
          <w:p w:rsidR="006D4C12" w:rsidRPr="006D4C12" w:rsidRDefault="006D4C12" w:rsidP="00213C3F">
            <w:pPr>
              <w:keepNext/>
              <w:jc w:val="left"/>
              <w:rPr>
                <w:sz w:val="18"/>
              </w:rPr>
            </w:pPr>
            <w:r w:rsidRPr="006D4C12">
              <w:rPr>
                <w:sz w:val="18"/>
              </w:rPr>
              <w:t>Apple</w:t>
            </w:r>
          </w:p>
        </w:tc>
        <w:tc>
          <w:tcPr>
            <w:tcW w:w="7063" w:type="dxa"/>
          </w:tcPr>
          <w:p w:rsidR="006D4C12" w:rsidRPr="006D4C12" w:rsidRDefault="006D4C12" w:rsidP="00213C3F">
            <w:pPr>
              <w:keepNext/>
              <w:jc w:val="left"/>
              <w:rPr>
                <w:sz w:val="18"/>
              </w:rPr>
            </w:pPr>
            <w:r w:rsidRPr="006D4C12">
              <w:rPr>
                <w:rFonts w:cs="Arial"/>
                <w:color w:val="000000"/>
                <w:sz w:val="18"/>
              </w:rPr>
              <w:t xml:space="preserve">Canada, European Union, France, Netherlands, Republic of Korea, CIOPORA </w:t>
            </w:r>
          </w:p>
        </w:tc>
      </w:tr>
      <w:tr w:rsidR="006D4C12" w:rsidRPr="006D4C12" w:rsidTr="00046B60">
        <w:tc>
          <w:tcPr>
            <w:tcW w:w="2117" w:type="dxa"/>
          </w:tcPr>
          <w:p w:rsidR="006D4C12" w:rsidRPr="006D4C12" w:rsidRDefault="006D4C12" w:rsidP="00213C3F">
            <w:pPr>
              <w:keepNext/>
              <w:jc w:val="left"/>
              <w:rPr>
                <w:sz w:val="18"/>
              </w:rPr>
            </w:pPr>
            <w:r w:rsidRPr="006D4C12">
              <w:rPr>
                <w:sz w:val="18"/>
              </w:rPr>
              <w:t>Apricot</w:t>
            </w:r>
          </w:p>
        </w:tc>
        <w:tc>
          <w:tcPr>
            <w:tcW w:w="7063" w:type="dxa"/>
          </w:tcPr>
          <w:p w:rsidR="006D4C12" w:rsidRPr="006D4C12" w:rsidRDefault="006D4C12" w:rsidP="00213C3F">
            <w:pPr>
              <w:keepNext/>
              <w:jc w:val="left"/>
              <w:rPr>
                <w:sz w:val="18"/>
              </w:rPr>
            </w:pPr>
            <w:r w:rsidRPr="006D4C12">
              <w:rPr>
                <w:sz w:val="18"/>
              </w:rPr>
              <w:t>France</w:t>
            </w:r>
          </w:p>
        </w:tc>
      </w:tr>
      <w:tr w:rsidR="006D4C12" w:rsidRPr="006D4C12" w:rsidTr="00046B60">
        <w:tc>
          <w:tcPr>
            <w:tcW w:w="2117" w:type="dxa"/>
          </w:tcPr>
          <w:p w:rsidR="006D4C12" w:rsidRPr="006D4C12" w:rsidRDefault="006D4C12" w:rsidP="006D4C12">
            <w:pPr>
              <w:jc w:val="left"/>
              <w:rPr>
                <w:sz w:val="18"/>
              </w:rPr>
            </w:pPr>
            <w:r w:rsidRPr="006D4C12">
              <w:rPr>
                <w:rFonts w:cs="Arial"/>
                <w:sz w:val="18"/>
                <w:lang w:eastAsia="ja-JP"/>
              </w:rPr>
              <w:t>Blueberry</w:t>
            </w:r>
          </w:p>
        </w:tc>
        <w:tc>
          <w:tcPr>
            <w:tcW w:w="7063" w:type="dxa"/>
          </w:tcPr>
          <w:p w:rsidR="006D4C12" w:rsidRPr="006D4C12" w:rsidRDefault="006D4C12" w:rsidP="006D4C12">
            <w:pPr>
              <w:jc w:val="left"/>
              <w:rPr>
                <w:sz w:val="18"/>
              </w:rPr>
            </w:pPr>
            <w:r w:rsidRPr="006D4C12">
              <w:rPr>
                <w:rFonts w:cs="Arial"/>
                <w:color w:val="000000"/>
                <w:sz w:val="18"/>
              </w:rPr>
              <w:t xml:space="preserve">Netherlands, Republic of Korea, United Kingdom </w:t>
            </w:r>
          </w:p>
        </w:tc>
      </w:tr>
      <w:tr w:rsidR="006D4C12" w:rsidRPr="006D4C12" w:rsidTr="00046B60">
        <w:tc>
          <w:tcPr>
            <w:tcW w:w="2117" w:type="dxa"/>
          </w:tcPr>
          <w:p w:rsidR="006D4C12" w:rsidRPr="006D4C12" w:rsidRDefault="006D4C12" w:rsidP="006D4C12">
            <w:pPr>
              <w:jc w:val="left"/>
              <w:rPr>
                <w:sz w:val="18"/>
              </w:rPr>
            </w:pPr>
            <w:r w:rsidRPr="006D4C12">
              <w:rPr>
                <w:rFonts w:cs="Arial"/>
                <w:sz w:val="18"/>
                <w:lang w:eastAsia="ja-JP"/>
              </w:rPr>
              <w:t>Cherry</w:t>
            </w:r>
          </w:p>
        </w:tc>
        <w:tc>
          <w:tcPr>
            <w:tcW w:w="7063" w:type="dxa"/>
          </w:tcPr>
          <w:p w:rsidR="006D4C12" w:rsidRPr="006D4C12" w:rsidRDefault="006D4C12" w:rsidP="006D4C12">
            <w:pPr>
              <w:jc w:val="left"/>
              <w:rPr>
                <w:sz w:val="18"/>
              </w:rPr>
            </w:pPr>
            <w:r w:rsidRPr="006D4C12">
              <w:rPr>
                <w:rFonts w:cs="Arial"/>
                <w:color w:val="000000"/>
                <w:sz w:val="18"/>
              </w:rPr>
              <w:t>France</w:t>
            </w:r>
          </w:p>
        </w:tc>
      </w:tr>
      <w:tr w:rsidR="006D4C12" w:rsidRPr="006D4C12" w:rsidTr="00046B60">
        <w:tc>
          <w:tcPr>
            <w:tcW w:w="2117" w:type="dxa"/>
          </w:tcPr>
          <w:p w:rsidR="006D4C12" w:rsidRPr="006D4C12" w:rsidRDefault="006D4C12" w:rsidP="006D4C12">
            <w:pPr>
              <w:jc w:val="left"/>
              <w:rPr>
                <w:sz w:val="18"/>
              </w:rPr>
            </w:pPr>
            <w:r w:rsidRPr="006D4C12">
              <w:rPr>
                <w:sz w:val="18"/>
              </w:rPr>
              <w:t>Citrus</w:t>
            </w:r>
          </w:p>
        </w:tc>
        <w:tc>
          <w:tcPr>
            <w:tcW w:w="7063" w:type="dxa"/>
          </w:tcPr>
          <w:p w:rsidR="006D4C12" w:rsidRPr="006D4C12" w:rsidRDefault="006D4C12" w:rsidP="006D4C12">
            <w:pPr>
              <w:jc w:val="left"/>
              <w:rPr>
                <w:sz w:val="18"/>
              </w:rPr>
            </w:pPr>
            <w:r w:rsidRPr="006D4C12">
              <w:rPr>
                <w:rFonts w:cs="Arial"/>
                <w:color w:val="000000"/>
                <w:sz w:val="18"/>
              </w:rPr>
              <w:t>CIOPORA</w:t>
            </w:r>
          </w:p>
        </w:tc>
      </w:tr>
      <w:tr w:rsidR="006D4C12" w:rsidRPr="006D4C12" w:rsidTr="00046B60">
        <w:tc>
          <w:tcPr>
            <w:tcW w:w="2117" w:type="dxa"/>
          </w:tcPr>
          <w:p w:rsidR="006D4C12" w:rsidRPr="006D4C12" w:rsidRDefault="006D4C12" w:rsidP="006D4C12">
            <w:pPr>
              <w:jc w:val="left"/>
              <w:rPr>
                <w:sz w:val="18"/>
              </w:rPr>
            </w:pPr>
            <w:r w:rsidRPr="006D4C12">
              <w:rPr>
                <w:rFonts w:cs="Arial"/>
                <w:sz w:val="18"/>
                <w:lang w:eastAsia="ja-JP"/>
              </w:rPr>
              <w:t>Elm (</w:t>
            </w:r>
            <w:proofErr w:type="spellStart"/>
            <w:r w:rsidRPr="006D4C12">
              <w:rPr>
                <w:rFonts w:cs="Arial"/>
                <w:sz w:val="18"/>
                <w:lang w:eastAsia="ja-JP"/>
              </w:rPr>
              <w:t>Ulmus</w:t>
            </w:r>
            <w:proofErr w:type="spellEnd"/>
            <w:r w:rsidRPr="006D4C12">
              <w:rPr>
                <w:rFonts w:cs="Arial"/>
                <w:sz w:val="18"/>
                <w:lang w:eastAsia="ja-JP"/>
              </w:rPr>
              <w:t>)</w:t>
            </w:r>
          </w:p>
        </w:tc>
        <w:tc>
          <w:tcPr>
            <w:tcW w:w="7063" w:type="dxa"/>
          </w:tcPr>
          <w:p w:rsidR="006D4C12" w:rsidRPr="006D4C12" w:rsidRDefault="006D4C12" w:rsidP="006D4C12">
            <w:pPr>
              <w:jc w:val="left"/>
              <w:rPr>
                <w:sz w:val="18"/>
              </w:rPr>
            </w:pPr>
            <w:r w:rsidRPr="006D4C12">
              <w:rPr>
                <w:rFonts w:cs="Arial"/>
                <w:color w:val="000000"/>
                <w:sz w:val="18"/>
              </w:rPr>
              <w:t>Netherlands</w:t>
            </w:r>
          </w:p>
        </w:tc>
      </w:tr>
      <w:tr w:rsidR="006D4C12" w:rsidRPr="006D4C12" w:rsidTr="00046B60">
        <w:tc>
          <w:tcPr>
            <w:tcW w:w="2117" w:type="dxa"/>
          </w:tcPr>
          <w:p w:rsidR="006D4C12" w:rsidRPr="006D4C12" w:rsidRDefault="006D4C12" w:rsidP="006D4C12">
            <w:pPr>
              <w:jc w:val="left"/>
              <w:rPr>
                <w:sz w:val="18"/>
              </w:rPr>
            </w:pPr>
            <w:proofErr w:type="spellStart"/>
            <w:r w:rsidRPr="006D4C12">
              <w:rPr>
                <w:rFonts w:cs="Arial"/>
                <w:i/>
                <w:sz w:val="18"/>
                <w:lang w:eastAsia="ja-JP"/>
              </w:rPr>
              <w:t>Fraxinus</w:t>
            </w:r>
            <w:proofErr w:type="spellEnd"/>
          </w:p>
        </w:tc>
        <w:tc>
          <w:tcPr>
            <w:tcW w:w="7063" w:type="dxa"/>
          </w:tcPr>
          <w:p w:rsidR="006D4C12" w:rsidRPr="006D4C12" w:rsidRDefault="006D4C12" w:rsidP="006D4C12">
            <w:pPr>
              <w:jc w:val="left"/>
              <w:rPr>
                <w:sz w:val="18"/>
              </w:rPr>
            </w:pPr>
            <w:r w:rsidRPr="006D4C12">
              <w:rPr>
                <w:rFonts w:cs="Arial"/>
                <w:color w:val="000000"/>
                <w:sz w:val="18"/>
              </w:rPr>
              <w:t>Netherlands</w:t>
            </w:r>
          </w:p>
        </w:tc>
      </w:tr>
      <w:tr w:rsidR="006D4C12" w:rsidRPr="006D4C12" w:rsidTr="00046B60">
        <w:tc>
          <w:tcPr>
            <w:tcW w:w="2117" w:type="dxa"/>
          </w:tcPr>
          <w:p w:rsidR="006D4C12" w:rsidRPr="006D4C12" w:rsidRDefault="006D4C12" w:rsidP="006D4C12">
            <w:pPr>
              <w:jc w:val="left"/>
              <w:rPr>
                <w:rFonts w:cs="Arial"/>
                <w:sz w:val="18"/>
                <w:lang w:eastAsia="ja-JP"/>
              </w:rPr>
            </w:pPr>
            <w:r w:rsidRPr="006D4C12">
              <w:rPr>
                <w:rFonts w:cs="Arial"/>
                <w:sz w:val="18"/>
                <w:lang w:eastAsia="ja-JP"/>
              </w:rPr>
              <w:t>Japanese Plum</w:t>
            </w:r>
          </w:p>
        </w:tc>
        <w:tc>
          <w:tcPr>
            <w:tcW w:w="7063" w:type="dxa"/>
          </w:tcPr>
          <w:p w:rsidR="006D4C12" w:rsidRPr="006D4C12" w:rsidRDefault="006D4C12" w:rsidP="006D4C12">
            <w:pPr>
              <w:jc w:val="left"/>
              <w:rPr>
                <w:sz w:val="18"/>
              </w:rPr>
            </w:pPr>
            <w:r w:rsidRPr="006D4C12">
              <w:rPr>
                <w:rFonts w:cs="Arial"/>
                <w:color w:val="000000"/>
                <w:sz w:val="18"/>
              </w:rPr>
              <w:t>France</w:t>
            </w:r>
          </w:p>
        </w:tc>
      </w:tr>
      <w:tr w:rsidR="006D4C12" w:rsidRPr="006D4C12" w:rsidTr="00046B60">
        <w:tc>
          <w:tcPr>
            <w:tcW w:w="2117" w:type="dxa"/>
          </w:tcPr>
          <w:p w:rsidR="006D4C12" w:rsidRPr="006D4C12" w:rsidRDefault="006D4C12" w:rsidP="006D4C12">
            <w:pPr>
              <w:jc w:val="left"/>
              <w:rPr>
                <w:sz w:val="18"/>
              </w:rPr>
            </w:pPr>
            <w:r w:rsidRPr="006D4C12">
              <w:rPr>
                <w:sz w:val="18"/>
              </w:rPr>
              <w:t>Peach</w:t>
            </w:r>
          </w:p>
        </w:tc>
        <w:tc>
          <w:tcPr>
            <w:tcW w:w="7063" w:type="dxa"/>
          </w:tcPr>
          <w:p w:rsidR="006D4C12" w:rsidRPr="006D4C12" w:rsidRDefault="006D4C12" w:rsidP="006D4C12">
            <w:pPr>
              <w:jc w:val="left"/>
              <w:rPr>
                <w:sz w:val="18"/>
              </w:rPr>
            </w:pPr>
            <w:r w:rsidRPr="006D4C12">
              <w:rPr>
                <w:sz w:val="18"/>
              </w:rPr>
              <w:t>France</w:t>
            </w:r>
            <w:r w:rsidRPr="006D4C12">
              <w:rPr>
                <w:rFonts w:cs="Arial"/>
                <w:color w:val="000000"/>
                <w:sz w:val="18"/>
              </w:rPr>
              <w:t xml:space="preserve">, Republic of Korea </w:t>
            </w:r>
          </w:p>
        </w:tc>
      </w:tr>
      <w:tr w:rsidR="006D4C12" w:rsidRPr="006D4C12" w:rsidTr="00046B60">
        <w:tc>
          <w:tcPr>
            <w:tcW w:w="2117" w:type="dxa"/>
          </w:tcPr>
          <w:p w:rsidR="006D4C12" w:rsidRPr="006D4C12" w:rsidRDefault="006D4C12" w:rsidP="006D4C12">
            <w:pPr>
              <w:jc w:val="left"/>
              <w:rPr>
                <w:rFonts w:cs="Arial"/>
                <w:sz w:val="18"/>
                <w:lang w:eastAsia="ja-JP"/>
              </w:rPr>
            </w:pPr>
            <w:r w:rsidRPr="006D4C12">
              <w:rPr>
                <w:sz w:val="18"/>
              </w:rPr>
              <w:t>Pear</w:t>
            </w:r>
          </w:p>
        </w:tc>
        <w:tc>
          <w:tcPr>
            <w:tcW w:w="7063" w:type="dxa"/>
          </w:tcPr>
          <w:p w:rsidR="006D4C12" w:rsidRPr="006D4C12" w:rsidRDefault="006D4C12" w:rsidP="006D4C12">
            <w:pPr>
              <w:jc w:val="left"/>
              <w:rPr>
                <w:sz w:val="18"/>
              </w:rPr>
            </w:pPr>
            <w:r w:rsidRPr="006D4C12">
              <w:rPr>
                <w:sz w:val="18"/>
              </w:rPr>
              <w:t>France</w:t>
            </w:r>
          </w:p>
        </w:tc>
      </w:tr>
      <w:tr w:rsidR="006D4C12" w:rsidRPr="006D4C12" w:rsidTr="00046B60">
        <w:tc>
          <w:tcPr>
            <w:tcW w:w="2117" w:type="dxa"/>
          </w:tcPr>
          <w:p w:rsidR="006D4C12" w:rsidRPr="006D4C12" w:rsidRDefault="006D4C12" w:rsidP="006D4C12">
            <w:pPr>
              <w:jc w:val="left"/>
              <w:rPr>
                <w:rFonts w:cs="Arial"/>
                <w:sz w:val="18"/>
                <w:lang w:eastAsia="ja-JP"/>
              </w:rPr>
            </w:pPr>
            <w:r w:rsidRPr="006D4C12">
              <w:rPr>
                <w:rFonts w:cs="Arial"/>
                <w:sz w:val="18"/>
                <w:lang w:eastAsia="ja-JP"/>
              </w:rPr>
              <w:t>Raspberry</w:t>
            </w:r>
          </w:p>
        </w:tc>
        <w:tc>
          <w:tcPr>
            <w:tcW w:w="7063" w:type="dxa"/>
          </w:tcPr>
          <w:p w:rsidR="006D4C12" w:rsidRPr="006D4C12" w:rsidRDefault="006D4C12" w:rsidP="006D4C12">
            <w:pPr>
              <w:jc w:val="left"/>
              <w:rPr>
                <w:sz w:val="18"/>
              </w:rPr>
            </w:pPr>
            <w:r w:rsidRPr="006D4C12">
              <w:rPr>
                <w:rFonts w:cs="Arial"/>
                <w:color w:val="000000"/>
                <w:sz w:val="18"/>
              </w:rPr>
              <w:t>Netherlands, United Kingdom</w:t>
            </w:r>
          </w:p>
        </w:tc>
      </w:tr>
      <w:tr w:rsidR="006D4C12" w:rsidRPr="006D4C12" w:rsidTr="00046B60">
        <w:tc>
          <w:tcPr>
            <w:tcW w:w="2117" w:type="dxa"/>
          </w:tcPr>
          <w:p w:rsidR="006D4C12" w:rsidRPr="006D4C12" w:rsidRDefault="006D4C12" w:rsidP="006D4C12">
            <w:pPr>
              <w:jc w:val="left"/>
              <w:rPr>
                <w:rFonts w:cs="Arial"/>
                <w:sz w:val="18"/>
                <w:lang w:eastAsia="ja-JP"/>
              </w:rPr>
            </w:pPr>
            <w:r w:rsidRPr="006D4C12">
              <w:rPr>
                <w:rFonts w:cs="Arial"/>
                <w:sz w:val="18"/>
                <w:lang w:eastAsia="ja-JP"/>
              </w:rPr>
              <w:t>Strawberry</w:t>
            </w:r>
          </w:p>
        </w:tc>
        <w:tc>
          <w:tcPr>
            <w:tcW w:w="7063" w:type="dxa"/>
          </w:tcPr>
          <w:p w:rsidR="006D4C12" w:rsidRPr="006D4C12" w:rsidRDefault="006D4C12" w:rsidP="006D4C12">
            <w:pPr>
              <w:jc w:val="left"/>
              <w:rPr>
                <w:sz w:val="18"/>
              </w:rPr>
            </w:pPr>
            <w:r w:rsidRPr="006D4C12">
              <w:rPr>
                <w:sz w:val="18"/>
              </w:rPr>
              <w:t>China,</w:t>
            </w:r>
            <w:r w:rsidRPr="006D4C12">
              <w:rPr>
                <w:rFonts w:cs="Arial"/>
                <w:color w:val="000000"/>
                <w:sz w:val="18"/>
              </w:rPr>
              <w:t xml:space="preserve"> France, Netherlands</w:t>
            </w:r>
          </w:p>
        </w:tc>
      </w:tr>
    </w:tbl>
    <w:p w:rsidR="006D4C12" w:rsidRPr="006D4C12" w:rsidRDefault="006D4C12" w:rsidP="006D4C12"/>
    <w:p w:rsidR="006D4C12" w:rsidRPr="006D4C12" w:rsidRDefault="006D4C12" w:rsidP="006D4C12">
      <w:pPr>
        <w:ind w:left="567"/>
        <w:outlineLvl w:val="3"/>
        <w:rPr>
          <w:u w:val="single"/>
        </w:rPr>
      </w:pPr>
      <w:r w:rsidRPr="006D4C12">
        <w:rPr>
          <w:u w:val="single"/>
        </w:rPr>
        <w:t>Proposals for UPOV initiatives</w:t>
      </w:r>
    </w:p>
    <w:p w:rsidR="006D4C12" w:rsidRPr="006D4C12" w:rsidRDefault="006D4C12" w:rsidP="006D4C12"/>
    <w:p w:rsidR="006D4C12" w:rsidRPr="006D4C12" w:rsidRDefault="006D4C12" w:rsidP="006D4C12">
      <w:pPr>
        <w:rPr>
          <w:rFonts w:cs="Arial"/>
          <w:iCs/>
          <w:snapToGrid w:val="0"/>
        </w:rPr>
      </w:pPr>
      <w:r w:rsidRPr="006D4C12">
        <w:fldChar w:fldCharType="begin"/>
      </w:r>
      <w:r w:rsidRPr="006D4C12">
        <w:instrText xml:space="preserve"> AUTONUM  </w:instrText>
      </w:r>
      <w:r w:rsidRPr="006D4C12">
        <w:fldChar w:fldCharType="end"/>
      </w:r>
      <w:r w:rsidRPr="006D4C12">
        <w:tab/>
        <w:t xml:space="preserve">The coordination group on fruit crops and forest trees agreed the importance of </w:t>
      </w:r>
      <w:r w:rsidRPr="006D4C12">
        <w:rPr>
          <w:rFonts w:cs="Arial"/>
          <w:iCs/>
          <w:snapToGrid w:val="0"/>
        </w:rPr>
        <w:t>ownership matters in order to facilitate international cooperation in relation to the use of molecular techniques.</w:t>
      </w:r>
    </w:p>
    <w:p w:rsidR="006D4C12" w:rsidRPr="006D4C12" w:rsidRDefault="006D4C12" w:rsidP="006D4C12">
      <w:pPr>
        <w:jc w:val="left"/>
      </w:pPr>
    </w:p>
    <w:p w:rsidR="006D4C12" w:rsidRPr="006D4C12" w:rsidRDefault="006D4C12" w:rsidP="006D4C12">
      <w:pPr>
        <w:keepNext/>
        <w:outlineLvl w:val="2"/>
        <w:rPr>
          <w:i/>
        </w:rPr>
      </w:pPr>
      <w:bookmarkStart w:id="111" w:name="_Toc525478532"/>
      <w:bookmarkStart w:id="112" w:name="_Toc525647221"/>
      <w:r w:rsidRPr="006D4C12">
        <w:rPr>
          <w:i/>
        </w:rPr>
        <w:t>Ornamental plants</w:t>
      </w:r>
      <w:bookmarkEnd w:id="111"/>
      <w:bookmarkEnd w:id="112"/>
    </w:p>
    <w:p w:rsidR="006D4C12" w:rsidRPr="006D4C12" w:rsidRDefault="006D4C12" w:rsidP="006D4C12">
      <w:pPr>
        <w:jc w:val="left"/>
      </w:pPr>
    </w:p>
    <w:p w:rsidR="006D4C12" w:rsidRPr="006D4C12" w:rsidRDefault="006D4C12" w:rsidP="006D4C12">
      <w:pPr>
        <w:ind w:left="567"/>
        <w:outlineLvl w:val="3"/>
        <w:rPr>
          <w:u w:val="single"/>
        </w:rPr>
      </w:pPr>
      <w:r w:rsidRPr="006D4C12">
        <w:rPr>
          <w:u w:val="single"/>
        </w:rPr>
        <w:t>Summary of crop interest</w:t>
      </w:r>
    </w:p>
    <w:p w:rsidR="006D4C12" w:rsidRPr="006D4C12" w:rsidRDefault="006D4C12" w:rsidP="006D4C12"/>
    <w:tbl>
      <w:tblPr>
        <w:tblStyle w:val="TableGrid"/>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6D4C12" w:rsidRPr="006D4C12" w:rsidTr="00046B60">
        <w:tc>
          <w:tcPr>
            <w:tcW w:w="2122" w:type="dxa"/>
          </w:tcPr>
          <w:p w:rsidR="006D4C12" w:rsidRPr="006D4C12" w:rsidRDefault="006D4C12" w:rsidP="006D4C12">
            <w:pPr>
              <w:jc w:val="left"/>
              <w:rPr>
                <w:sz w:val="18"/>
              </w:rPr>
            </w:pPr>
            <w:r w:rsidRPr="006D4C12">
              <w:rPr>
                <w:rFonts w:cs="Arial"/>
                <w:sz w:val="18"/>
                <w:lang w:eastAsia="ja-JP"/>
              </w:rPr>
              <w:t>Chrysanthemum</w:t>
            </w:r>
          </w:p>
        </w:tc>
        <w:tc>
          <w:tcPr>
            <w:tcW w:w="7058" w:type="dxa"/>
          </w:tcPr>
          <w:p w:rsidR="006D4C12" w:rsidRPr="006D4C12" w:rsidRDefault="006D4C12" w:rsidP="006D4C12">
            <w:pPr>
              <w:jc w:val="left"/>
              <w:rPr>
                <w:sz w:val="18"/>
              </w:rPr>
            </w:pPr>
            <w:r w:rsidRPr="006D4C12">
              <w:rPr>
                <w:rFonts w:cs="Arial"/>
                <w:color w:val="000000"/>
                <w:sz w:val="18"/>
              </w:rPr>
              <w:t>Netherlands</w:t>
            </w:r>
          </w:p>
        </w:tc>
      </w:tr>
      <w:tr w:rsidR="006D4C12" w:rsidRPr="006D4C12" w:rsidTr="00046B60">
        <w:tc>
          <w:tcPr>
            <w:tcW w:w="2122" w:type="dxa"/>
          </w:tcPr>
          <w:p w:rsidR="006D4C12" w:rsidRPr="006D4C12" w:rsidRDefault="006D4C12" w:rsidP="006D4C12">
            <w:pPr>
              <w:jc w:val="left"/>
              <w:rPr>
                <w:sz w:val="18"/>
              </w:rPr>
            </w:pPr>
            <w:r w:rsidRPr="006D4C12">
              <w:rPr>
                <w:rFonts w:cs="Arial"/>
                <w:i/>
                <w:sz w:val="18"/>
                <w:lang w:eastAsia="ja-JP"/>
              </w:rPr>
              <w:t>Gypsophila</w:t>
            </w:r>
          </w:p>
        </w:tc>
        <w:tc>
          <w:tcPr>
            <w:tcW w:w="7058" w:type="dxa"/>
          </w:tcPr>
          <w:p w:rsidR="006D4C12" w:rsidRPr="006D4C12" w:rsidRDefault="006D4C12" w:rsidP="006D4C12">
            <w:pPr>
              <w:jc w:val="left"/>
              <w:rPr>
                <w:sz w:val="18"/>
              </w:rPr>
            </w:pPr>
            <w:r w:rsidRPr="006D4C12">
              <w:rPr>
                <w:rFonts w:cs="Arial"/>
                <w:color w:val="000000"/>
                <w:sz w:val="18"/>
              </w:rPr>
              <w:t>Netherlands</w:t>
            </w:r>
          </w:p>
        </w:tc>
      </w:tr>
      <w:tr w:rsidR="006D4C12" w:rsidRPr="006D4C12" w:rsidTr="00046B60">
        <w:tc>
          <w:tcPr>
            <w:tcW w:w="2122" w:type="dxa"/>
          </w:tcPr>
          <w:p w:rsidR="006D4C12" w:rsidRPr="006D4C12" w:rsidRDefault="006D4C12" w:rsidP="006D4C12">
            <w:pPr>
              <w:jc w:val="left"/>
              <w:rPr>
                <w:sz w:val="18"/>
              </w:rPr>
            </w:pPr>
            <w:proofErr w:type="spellStart"/>
            <w:r w:rsidRPr="006D4C12">
              <w:rPr>
                <w:rFonts w:cs="Arial"/>
                <w:sz w:val="18"/>
                <w:lang w:eastAsia="ja-JP"/>
              </w:rPr>
              <w:t>Helleborus</w:t>
            </w:r>
            <w:proofErr w:type="spellEnd"/>
          </w:p>
        </w:tc>
        <w:tc>
          <w:tcPr>
            <w:tcW w:w="7058" w:type="dxa"/>
          </w:tcPr>
          <w:p w:rsidR="006D4C12" w:rsidRPr="006D4C12" w:rsidRDefault="006D4C12" w:rsidP="006D4C12">
            <w:pPr>
              <w:jc w:val="left"/>
              <w:rPr>
                <w:sz w:val="18"/>
              </w:rPr>
            </w:pPr>
            <w:r w:rsidRPr="006D4C12">
              <w:rPr>
                <w:rFonts w:cs="Arial"/>
                <w:color w:val="000000"/>
                <w:sz w:val="18"/>
              </w:rPr>
              <w:t>Netherlands</w:t>
            </w:r>
          </w:p>
        </w:tc>
      </w:tr>
      <w:tr w:rsidR="006D4C12" w:rsidRPr="006D4C12" w:rsidTr="00046B60">
        <w:tc>
          <w:tcPr>
            <w:tcW w:w="2122" w:type="dxa"/>
          </w:tcPr>
          <w:p w:rsidR="006D4C12" w:rsidRPr="006D4C12" w:rsidRDefault="006D4C12" w:rsidP="006D4C12">
            <w:pPr>
              <w:jc w:val="left"/>
              <w:rPr>
                <w:sz w:val="18"/>
              </w:rPr>
            </w:pPr>
            <w:r w:rsidRPr="006D4C12">
              <w:rPr>
                <w:sz w:val="18"/>
              </w:rPr>
              <w:t>Hydrangea</w:t>
            </w:r>
          </w:p>
        </w:tc>
        <w:tc>
          <w:tcPr>
            <w:tcW w:w="7058" w:type="dxa"/>
          </w:tcPr>
          <w:p w:rsidR="006D4C12" w:rsidRPr="006D4C12" w:rsidRDefault="006D4C12" w:rsidP="006D4C12">
            <w:pPr>
              <w:jc w:val="left"/>
              <w:rPr>
                <w:sz w:val="18"/>
              </w:rPr>
            </w:pPr>
            <w:r w:rsidRPr="006D4C12">
              <w:rPr>
                <w:sz w:val="18"/>
              </w:rPr>
              <w:t>France</w:t>
            </w:r>
          </w:p>
        </w:tc>
      </w:tr>
      <w:tr w:rsidR="006D4C12" w:rsidRPr="006D4C12" w:rsidTr="00046B60">
        <w:tc>
          <w:tcPr>
            <w:tcW w:w="2122" w:type="dxa"/>
          </w:tcPr>
          <w:p w:rsidR="006D4C12" w:rsidRPr="006D4C12" w:rsidRDefault="006D4C12" w:rsidP="006D4C12">
            <w:pPr>
              <w:jc w:val="left"/>
              <w:rPr>
                <w:rFonts w:cs="Arial"/>
                <w:sz w:val="18"/>
                <w:lang w:eastAsia="ja-JP"/>
              </w:rPr>
            </w:pPr>
            <w:proofErr w:type="spellStart"/>
            <w:r w:rsidRPr="006D4C12">
              <w:rPr>
                <w:rFonts w:cs="Arial"/>
                <w:i/>
                <w:sz w:val="18"/>
                <w:lang w:eastAsia="ja-JP"/>
              </w:rPr>
              <w:lastRenderedPageBreak/>
              <w:t>Lilium</w:t>
            </w:r>
            <w:proofErr w:type="spellEnd"/>
          </w:p>
        </w:tc>
        <w:tc>
          <w:tcPr>
            <w:tcW w:w="7058" w:type="dxa"/>
          </w:tcPr>
          <w:p w:rsidR="006D4C12" w:rsidRPr="006D4C12" w:rsidRDefault="006D4C12" w:rsidP="006D4C12">
            <w:pPr>
              <w:jc w:val="left"/>
              <w:rPr>
                <w:sz w:val="18"/>
              </w:rPr>
            </w:pPr>
            <w:r w:rsidRPr="006D4C12">
              <w:rPr>
                <w:rFonts w:cs="Arial"/>
                <w:color w:val="000000"/>
                <w:sz w:val="18"/>
              </w:rPr>
              <w:t>Netherlands</w:t>
            </w:r>
          </w:p>
        </w:tc>
      </w:tr>
      <w:tr w:rsidR="006D4C12" w:rsidRPr="006D4C12" w:rsidTr="00046B60">
        <w:tc>
          <w:tcPr>
            <w:tcW w:w="2122" w:type="dxa"/>
          </w:tcPr>
          <w:p w:rsidR="006D4C12" w:rsidRPr="006D4C12" w:rsidRDefault="006D4C12" w:rsidP="006D4C12">
            <w:pPr>
              <w:jc w:val="left"/>
              <w:rPr>
                <w:rFonts w:cs="Arial"/>
                <w:sz w:val="18"/>
                <w:lang w:eastAsia="ja-JP"/>
              </w:rPr>
            </w:pPr>
            <w:proofErr w:type="spellStart"/>
            <w:r w:rsidRPr="006D4C12">
              <w:rPr>
                <w:rFonts w:cs="Arial"/>
                <w:sz w:val="18"/>
                <w:lang w:eastAsia="ja-JP"/>
              </w:rPr>
              <w:t>Phalaenopsis</w:t>
            </w:r>
            <w:proofErr w:type="spellEnd"/>
          </w:p>
        </w:tc>
        <w:tc>
          <w:tcPr>
            <w:tcW w:w="7058" w:type="dxa"/>
          </w:tcPr>
          <w:p w:rsidR="006D4C12" w:rsidRPr="006D4C12" w:rsidRDefault="006D4C12" w:rsidP="006D4C12">
            <w:pPr>
              <w:jc w:val="left"/>
              <w:rPr>
                <w:sz w:val="18"/>
              </w:rPr>
            </w:pPr>
            <w:r w:rsidRPr="006D4C12">
              <w:rPr>
                <w:rFonts w:cs="Arial"/>
                <w:color w:val="000000"/>
                <w:sz w:val="18"/>
              </w:rPr>
              <w:t>Netherlands</w:t>
            </w:r>
          </w:p>
        </w:tc>
      </w:tr>
      <w:tr w:rsidR="006D4C12" w:rsidRPr="006D4C12" w:rsidTr="00046B60">
        <w:tc>
          <w:tcPr>
            <w:tcW w:w="2122" w:type="dxa"/>
          </w:tcPr>
          <w:p w:rsidR="006D4C12" w:rsidRPr="006D4C12" w:rsidRDefault="006D4C12" w:rsidP="006D4C12">
            <w:pPr>
              <w:jc w:val="left"/>
              <w:rPr>
                <w:rFonts w:cs="Arial"/>
                <w:sz w:val="18"/>
                <w:lang w:eastAsia="ja-JP"/>
              </w:rPr>
            </w:pPr>
            <w:r w:rsidRPr="006D4C12">
              <w:rPr>
                <w:sz w:val="18"/>
              </w:rPr>
              <w:t>Rose</w:t>
            </w:r>
          </w:p>
        </w:tc>
        <w:tc>
          <w:tcPr>
            <w:tcW w:w="7058" w:type="dxa"/>
          </w:tcPr>
          <w:p w:rsidR="006D4C12" w:rsidRPr="006D4C12" w:rsidRDefault="006D4C12" w:rsidP="006D4C12">
            <w:pPr>
              <w:jc w:val="left"/>
              <w:rPr>
                <w:sz w:val="18"/>
              </w:rPr>
            </w:pPr>
            <w:r w:rsidRPr="006D4C12">
              <w:rPr>
                <w:sz w:val="18"/>
              </w:rPr>
              <w:t xml:space="preserve">China, </w:t>
            </w:r>
            <w:r w:rsidRPr="006D4C12">
              <w:rPr>
                <w:rFonts w:cs="Arial"/>
                <w:color w:val="000000"/>
                <w:sz w:val="18"/>
              </w:rPr>
              <w:t>Netherlands</w:t>
            </w:r>
            <w:r w:rsidRPr="006D4C12">
              <w:rPr>
                <w:sz w:val="18"/>
              </w:rPr>
              <w:t>, CIOPORA</w:t>
            </w:r>
          </w:p>
        </w:tc>
      </w:tr>
      <w:tr w:rsidR="006D4C12" w:rsidRPr="006D4C12" w:rsidTr="00046B60">
        <w:tc>
          <w:tcPr>
            <w:tcW w:w="2122" w:type="dxa"/>
          </w:tcPr>
          <w:p w:rsidR="006D4C12" w:rsidRPr="006D4C12" w:rsidRDefault="006D4C12" w:rsidP="006D4C12">
            <w:pPr>
              <w:jc w:val="left"/>
              <w:rPr>
                <w:rFonts w:cs="Arial"/>
                <w:sz w:val="18"/>
                <w:lang w:eastAsia="ja-JP"/>
              </w:rPr>
            </w:pPr>
            <w:r w:rsidRPr="006D4C12">
              <w:rPr>
                <w:sz w:val="18"/>
              </w:rPr>
              <w:t>Tree Peony</w:t>
            </w:r>
          </w:p>
        </w:tc>
        <w:tc>
          <w:tcPr>
            <w:tcW w:w="7058" w:type="dxa"/>
          </w:tcPr>
          <w:p w:rsidR="006D4C12" w:rsidRPr="006D4C12" w:rsidRDefault="006D4C12" w:rsidP="006D4C12">
            <w:pPr>
              <w:jc w:val="left"/>
              <w:rPr>
                <w:sz w:val="18"/>
              </w:rPr>
            </w:pPr>
            <w:r w:rsidRPr="006D4C12">
              <w:rPr>
                <w:sz w:val="18"/>
              </w:rPr>
              <w:t>China</w:t>
            </w:r>
          </w:p>
        </w:tc>
      </w:tr>
    </w:tbl>
    <w:p w:rsidR="006D4C12" w:rsidRPr="006D4C12" w:rsidRDefault="006D4C12" w:rsidP="006D4C12">
      <w:pPr>
        <w:jc w:val="left"/>
      </w:pPr>
    </w:p>
    <w:p w:rsidR="006D4C12" w:rsidRPr="006D4C12" w:rsidRDefault="006D4C12" w:rsidP="006D4C12">
      <w:pPr>
        <w:ind w:left="567"/>
        <w:outlineLvl w:val="3"/>
      </w:pPr>
      <w:r w:rsidRPr="006D4C12">
        <w:rPr>
          <w:u w:val="single"/>
        </w:rPr>
        <w:t>Plans for cooperation</w:t>
      </w:r>
    </w:p>
    <w:p w:rsidR="006D4C12" w:rsidRPr="006D4C12" w:rsidRDefault="006D4C12" w:rsidP="006D4C12">
      <w:pPr>
        <w:jc w:val="left"/>
      </w:pPr>
    </w:p>
    <w:p w:rsidR="006D4C12" w:rsidRPr="006D4C12" w:rsidRDefault="006D4C12" w:rsidP="006D4C12">
      <w:pPr>
        <w:numPr>
          <w:ilvl w:val="0"/>
          <w:numId w:val="9"/>
        </w:numPr>
        <w:contextualSpacing/>
        <w:jc w:val="left"/>
      </w:pPr>
      <w:r w:rsidRPr="006D4C12">
        <w:rPr>
          <w:snapToGrid w:val="0"/>
          <w:color w:val="000000" w:themeColor="text1"/>
        </w:rPr>
        <w:t>Rose:  After finalizing c</w:t>
      </w:r>
      <w:r w:rsidRPr="006D4C12">
        <w:rPr>
          <w:iCs/>
          <w:snapToGrid w:val="0"/>
          <w:color w:val="000000" w:themeColor="text1"/>
        </w:rPr>
        <w:t>ooperation between the Netherlands and CIOPORA, China could explore the possibility to cooperate on validating between labs.</w:t>
      </w:r>
    </w:p>
    <w:p w:rsidR="006D4C12" w:rsidRPr="006D4C12" w:rsidRDefault="006D4C12" w:rsidP="006D4C12">
      <w:pPr>
        <w:jc w:val="left"/>
      </w:pPr>
    </w:p>
    <w:p w:rsidR="006D4C12" w:rsidRPr="006D4C12" w:rsidRDefault="006D4C12" w:rsidP="006D4C12">
      <w:pPr>
        <w:keepNext/>
        <w:ind w:left="567"/>
        <w:outlineLvl w:val="3"/>
      </w:pPr>
      <w:r w:rsidRPr="006D4C12">
        <w:rPr>
          <w:u w:val="single"/>
        </w:rPr>
        <w:t>Proposals for UPOV initiatives</w:t>
      </w:r>
    </w:p>
    <w:p w:rsidR="006D4C12" w:rsidRPr="006D4C12" w:rsidRDefault="006D4C12" w:rsidP="006D4C12">
      <w:pPr>
        <w:keepNext/>
        <w:jc w:val="left"/>
      </w:pPr>
    </w:p>
    <w:p w:rsidR="006D4C12" w:rsidRPr="006D4C12" w:rsidRDefault="006D4C12" w:rsidP="006D4C12">
      <w:pPr>
        <w:keepNext/>
        <w:rPr>
          <w:rFonts w:cs="Arial"/>
          <w:iCs/>
          <w:snapToGrid w:val="0"/>
        </w:rPr>
      </w:pPr>
      <w:r w:rsidRPr="006D4C12">
        <w:fldChar w:fldCharType="begin"/>
      </w:r>
      <w:r w:rsidRPr="006D4C12">
        <w:instrText xml:space="preserve"> AUTONUM  </w:instrText>
      </w:r>
      <w:r w:rsidRPr="006D4C12">
        <w:fldChar w:fldCharType="end"/>
      </w:r>
      <w:r w:rsidRPr="006D4C12">
        <w:tab/>
        <w:t xml:space="preserve">The coordination group on ornamental plants, at its second round, agreed that it would be useful to </w:t>
      </w:r>
      <w:r w:rsidRPr="006D4C12">
        <w:rPr>
          <w:rFonts w:cs="Arial"/>
          <w:iCs/>
          <w:snapToGrid w:val="0"/>
        </w:rPr>
        <w:t>organize sessions to share experiences on how to overcome the ownership matters in order to facilitate international cooperation in relation to the use of molecular techniques.</w:t>
      </w:r>
    </w:p>
    <w:p w:rsidR="006D4C12" w:rsidRPr="006D4C12" w:rsidRDefault="006D4C12" w:rsidP="006D4C12">
      <w:pPr>
        <w:jc w:val="left"/>
      </w:pPr>
    </w:p>
    <w:p w:rsidR="006D4C12" w:rsidRPr="006D4C12" w:rsidRDefault="006D4C12" w:rsidP="006D4C12">
      <w:pPr>
        <w:rPr>
          <w:rFonts w:cs="Arial"/>
          <w:iCs/>
          <w:snapToGrid w:val="0"/>
        </w:rPr>
      </w:pPr>
      <w:r w:rsidRPr="006D4C12">
        <w:fldChar w:fldCharType="begin"/>
      </w:r>
      <w:r w:rsidRPr="006D4C12">
        <w:instrText xml:space="preserve"> AUTONUM  </w:instrText>
      </w:r>
      <w:r w:rsidRPr="006D4C12">
        <w:fldChar w:fldCharType="end"/>
      </w:r>
      <w:r w:rsidRPr="006D4C12">
        <w:tab/>
        <w:t xml:space="preserve">The coordination group on ornamental plants agreed that it would be useful to establish common databases </w:t>
      </w:r>
      <w:r w:rsidRPr="006D4C12">
        <w:rPr>
          <w:rFonts w:cs="Arial"/>
          <w:iCs/>
          <w:snapToGrid w:val="0"/>
        </w:rPr>
        <w:t>to facilitate international cooperation in relation to the use of molecular techniques.</w:t>
      </w:r>
    </w:p>
    <w:p w:rsidR="006D4C12" w:rsidRPr="006D4C12" w:rsidRDefault="006D4C12" w:rsidP="006D4C12">
      <w:pPr>
        <w:ind w:left="567" w:hanging="567"/>
      </w:pPr>
    </w:p>
    <w:p w:rsidR="006D4C12" w:rsidRPr="006D4C12" w:rsidRDefault="006D4C12" w:rsidP="006D4C12">
      <w:pPr>
        <w:rPr>
          <w:rFonts w:cs="Arial"/>
        </w:rPr>
      </w:pPr>
      <w:r w:rsidRPr="006D4C12">
        <w:rPr>
          <w:rFonts w:cs="Arial"/>
        </w:rPr>
        <w:fldChar w:fldCharType="begin"/>
      </w:r>
      <w:r w:rsidRPr="006D4C12">
        <w:rPr>
          <w:rFonts w:cs="Arial"/>
        </w:rPr>
        <w:instrText xml:space="preserve"> AUTONUM  </w:instrText>
      </w:r>
      <w:r w:rsidRPr="006D4C12">
        <w:rPr>
          <w:rFonts w:cs="Arial"/>
        </w:rPr>
        <w:fldChar w:fldCharType="end"/>
      </w:r>
      <w:r w:rsidRPr="006D4C12">
        <w:rPr>
          <w:rFonts w:cs="Arial"/>
        </w:rPr>
        <w:tab/>
        <w:t>Taking into accou</w:t>
      </w:r>
      <w:r>
        <w:rPr>
          <w:rFonts w:cs="Arial"/>
        </w:rPr>
        <w:t>n</w:t>
      </w:r>
      <w:r w:rsidRPr="006D4C12">
        <w:rPr>
          <w:rFonts w:cs="Arial"/>
        </w:rPr>
        <w:t xml:space="preserve">t the reports of the cooperation sessions, the BMT noted the common interest to address issues concerning cooperation between partners and service providers, including confidentiality, access to data and material, authorization for work to be performed and availability of results and information to partners and agreed to add this as an agenda item for it eighteenth session in order for experts, including breeders, to present information on their experiences (see proposed agenda item 8 “Management of databases and exchange of data and material” for the eighteenth session of the BMT).  </w:t>
      </w:r>
    </w:p>
    <w:p w:rsidR="006D4C12" w:rsidRPr="006D4C12" w:rsidRDefault="006D4C12" w:rsidP="006D4C12">
      <w:pPr>
        <w:rPr>
          <w:rFonts w:cs="Arial"/>
        </w:rPr>
      </w:pPr>
    </w:p>
    <w:p w:rsidR="006D4C12" w:rsidRPr="006D4C12" w:rsidRDefault="006D4C12" w:rsidP="006D4C12">
      <w:pPr>
        <w:rPr>
          <w:rFonts w:cs="Arial"/>
        </w:rPr>
      </w:pPr>
      <w:r w:rsidRPr="006D4C12">
        <w:rPr>
          <w:rFonts w:cs="Arial"/>
        </w:rPr>
        <w:fldChar w:fldCharType="begin"/>
      </w:r>
      <w:r w:rsidRPr="006D4C12">
        <w:rPr>
          <w:rFonts w:cs="Arial"/>
        </w:rPr>
        <w:instrText xml:space="preserve"> AUTONUM  </w:instrText>
      </w:r>
      <w:r w:rsidRPr="006D4C12">
        <w:rPr>
          <w:rFonts w:cs="Arial"/>
        </w:rPr>
        <w:fldChar w:fldCharType="end"/>
      </w:r>
      <w:r w:rsidRPr="006D4C12">
        <w:rPr>
          <w:rFonts w:cs="Arial"/>
        </w:rPr>
        <w:tab/>
        <w:t>The BMT agreed to propose to the TC that the results of the coordination session in the BMT be reported to the other Technical Working Parties (TWPs) and that the TWPs be invited to undertake a similar session to build on the BMT outcomes and feed into the future work of the BMT. The BMT agreed that the information on crop interest by participants at the sixteenth session of the BMT should be added to the above in the document to be prepared for the TWPs and the eighteenth session of the BMT.</w:t>
      </w:r>
    </w:p>
    <w:p w:rsidR="000F075A" w:rsidRDefault="000F075A" w:rsidP="00B625CE">
      <w:pPr>
        <w:autoSpaceDE w:val="0"/>
        <w:autoSpaceDN w:val="0"/>
        <w:adjustRightInd w:val="0"/>
        <w:rPr>
          <w:rFonts w:cs="Arial"/>
          <w:lang w:eastAsia="ja-JP"/>
        </w:rPr>
      </w:pPr>
    </w:p>
    <w:p w:rsidR="006D4C12" w:rsidRPr="00104CFF" w:rsidRDefault="006D4C12" w:rsidP="006D4C12">
      <w:pPr>
        <w:pStyle w:val="DecisionParagraphs"/>
        <w:keepNext/>
        <w:tabs>
          <w:tab w:val="clear" w:pos="5387"/>
          <w:tab w:val="left" w:pos="5103"/>
        </w:tabs>
        <w:ind w:left="4536"/>
      </w:pPr>
      <w:r w:rsidRPr="00104CFF">
        <w:fldChar w:fldCharType="begin"/>
      </w:r>
      <w:r w:rsidRPr="00104CFF">
        <w:instrText xml:space="preserve"> AUTONUM  </w:instrText>
      </w:r>
      <w:r w:rsidRPr="00104CFF">
        <w:fldChar w:fldCharType="end"/>
      </w:r>
      <w:r w:rsidRPr="00104CFF">
        <w:tab/>
        <w:t>The TC is invited to:</w:t>
      </w:r>
    </w:p>
    <w:p w:rsidR="006D4C12" w:rsidRPr="00104CFF" w:rsidRDefault="006D4C12" w:rsidP="006D4C12">
      <w:pPr>
        <w:pStyle w:val="DecisionParagraphs"/>
        <w:keepNext/>
        <w:ind w:left="4536"/>
      </w:pPr>
    </w:p>
    <w:p w:rsidR="006D4C12" w:rsidRPr="0089570C" w:rsidRDefault="006D4C12" w:rsidP="006D4C12">
      <w:pPr>
        <w:pStyle w:val="DecisionParagraphs"/>
        <w:keepNext/>
        <w:keepLines/>
        <w:tabs>
          <w:tab w:val="clear" w:pos="5387"/>
          <w:tab w:val="left" w:pos="5103"/>
          <w:tab w:val="left" w:pos="5670"/>
        </w:tabs>
        <w:ind w:left="4536" w:firstLine="567"/>
      </w:pPr>
      <w:r w:rsidRPr="00247202">
        <w:rPr>
          <w:snapToGrid w:val="0"/>
          <w:lang w:val="en-GB"/>
        </w:rPr>
        <w:t>(a)</w:t>
      </w:r>
      <w:r w:rsidRPr="00247202">
        <w:rPr>
          <w:snapToGrid w:val="0"/>
          <w:lang w:val="en-GB"/>
        </w:rPr>
        <w:tab/>
      </w:r>
      <w:r w:rsidRPr="00247202">
        <w:t xml:space="preserve">note </w:t>
      </w:r>
      <w:r w:rsidRPr="0089570C">
        <w:t>that, at the seventeenth session of the BMT, discussion groups were formed for: maize and soybeans; other agricultural crops; fruit crops and forest trees; ornamental plants; and vegetables, for BMT participants to exchange information on their work and explore areas for cooperation, as set out in paragraph 5</w:t>
      </w:r>
      <w:r w:rsidR="00FA3ED6" w:rsidRPr="0089570C">
        <w:t>7</w:t>
      </w:r>
      <w:r w:rsidRPr="0089570C">
        <w:t xml:space="preserve"> of this document;</w:t>
      </w:r>
    </w:p>
    <w:p w:rsidR="006D4C12" w:rsidRPr="0089570C" w:rsidRDefault="006D4C12" w:rsidP="00FA3ED6">
      <w:pPr>
        <w:pStyle w:val="DecisionParagraphs"/>
        <w:keepNext/>
        <w:tabs>
          <w:tab w:val="clear" w:pos="5387"/>
          <w:tab w:val="left" w:pos="5103"/>
          <w:tab w:val="left" w:pos="5670"/>
        </w:tabs>
        <w:ind w:left="4536" w:firstLine="567"/>
        <w:rPr>
          <w:snapToGrid w:val="0"/>
        </w:rPr>
      </w:pPr>
    </w:p>
    <w:p w:rsidR="006D4C12" w:rsidRPr="0089570C" w:rsidRDefault="006D4C12" w:rsidP="00DA0BE1">
      <w:pPr>
        <w:pStyle w:val="DecisionParagraphs"/>
        <w:keepNext/>
        <w:keepLines/>
        <w:tabs>
          <w:tab w:val="clear" w:pos="5387"/>
          <w:tab w:val="left" w:pos="5103"/>
          <w:tab w:val="left" w:pos="5670"/>
        </w:tabs>
        <w:ind w:left="4536" w:firstLine="567"/>
      </w:pPr>
      <w:r w:rsidRPr="0089570C">
        <w:rPr>
          <w:snapToGrid w:val="0"/>
          <w:lang w:val="en-GB"/>
        </w:rPr>
        <w:t>(b)</w:t>
      </w:r>
      <w:r w:rsidRPr="0089570C">
        <w:rPr>
          <w:snapToGrid w:val="0"/>
          <w:lang w:val="en-GB"/>
        </w:rPr>
        <w:tab/>
        <w:t>note that</w:t>
      </w:r>
      <w:r w:rsidRPr="0089570C">
        <w:t xml:space="preserve"> </w:t>
      </w:r>
      <w:r w:rsidR="002C7D5F" w:rsidRPr="0089570C">
        <w:t>the BMT</w:t>
      </w:r>
      <w:r w:rsidR="00FA3ED6" w:rsidRPr="0089570C">
        <w:t xml:space="preserve"> plans to discuss, </w:t>
      </w:r>
      <w:r w:rsidRPr="0089570C">
        <w:t xml:space="preserve">at </w:t>
      </w:r>
      <w:r w:rsidR="002C7D5F" w:rsidRPr="0089570C">
        <w:t>its</w:t>
      </w:r>
      <w:r w:rsidRPr="0089570C">
        <w:t xml:space="preserve"> </w:t>
      </w:r>
      <w:r w:rsidR="00FA3ED6" w:rsidRPr="0089570C">
        <w:t>eight</w:t>
      </w:r>
      <w:r w:rsidRPr="0089570C">
        <w:t>eenth session</w:t>
      </w:r>
      <w:r w:rsidR="00FA3ED6" w:rsidRPr="0089570C">
        <w:t xml:space="preserve">, </w:t>
      </w:r>
      <w:r w:rsidR="00DA0BE1" w:rsidRPr="0089570C">
        <w:rPr>
          <w:rFonts w:cs="Arial"/>
        </w:rPr>
        <w:t>issues concerning cooperation between partners and service providers, including confidentiality, access to data and material, authorization for work to be performed and availability of results and information to partners</w:t>
      </w:r>
      <w:r w:rsidR="00455FAF" w:rsidRPr="0089570C">
        <w:rPr>
          <w:rFonts w:cs="Arial"/>
        </w:rPr>
        <w:t>, as set out in paragraph 65 of this document;</w:t>
      </w:r>
      <w:r w:rsidR="002C7D5F" w:rsidRPr="0089570C">
        <w:t xml:space="preserve"> </w:t>
      </w:r>
      <w:r w:rsidR="00D10E59" w:rsidRPr="0089570C">
        <w:t>and</w:t>
      </w:r>
    </w:p>
    <w:p w:rsidR="002C7D5F" w:rsidRPr="0089570C" w:rsidRDefault="002C7D5F" w:rsidP="002C7D5F">
      <w:pPr>
        <w:pStyle w:val="DecisionParagraphs"/>
        <w:keepNext/>
        <w:ind w:left="4536"/>
      </w:pPr>
    </w:p>
    <w:p w:rsidR="002C7D5F" w:rsidRPr="00247202" w:rsidRDefault="002C7D5F" w:rsidP="002C7D5F">
      <w:pPr>
        <w:pStyle w:val="DecisionParagraphs"/>
        <w:keepNext/>
        <w:keepLines/>
        <w:tabs>
          <w:tab w:val="clear" w:pos="5387"/>
          <w:tab w:val="left" w:pos="5103"/>
          <w:tab w:val="left" w:pos="5670"/>
        </w:tabs>
        <w:ind w:left="4536" w:firstLine="567"/>
      </w:pPr>
      <w:r w:rsidRPr="0089570C">
        <w:rPr>
          <w:snapToGrid w:val="0"/>
          <w:lang w:val="en-GB"/>
        </w:rPr>
        <w:t>(c)</w:t>
      </w:r>
      <w:r w:rsidRPr="0089570C">
        <w:rPr>
          <w:snapToGrid w:val="0"/>
          <w:lang w:val="en-GB"/>
        </w:rPr>
        <w:tab/>
        <w:t xml:space="preserve">consider </w:t>
      </w:r>
      <w:r w:rsidR="00DA0BE1" w:rsidRPr="0089570C">
        <w:rPr>
          <w:snapToGrid w:val="0"/>
          <w:lang w:val="en-GB"/>
        </w:rPr>
        <w:t>whether</w:t>
      </w:r>
      <w:r w:rsidRPr="0089570C">
        <w:t xml:space="preserve"> </w:t>
      </w:r>
      <w:r w:rsidRPr="0089570C">
        <w:rPr>
          <w:rFonts w:cs="Arial"/>
        </w:rPr>
        <w:t>the results of the coordination session in the BMT be reported to the other Technical Working Parties (TWPs) and that the TWPs be invited to undertake a similar session to build on the BMT outcomes and feed into the future work of the BMT</w:t>
      </w:r>
      <w:r w:rsidRPr="0089570C">
        <w:t>, as set out in paragraph 6</w:t>
      </w:r>
      <w:r w:rsidR="00FA3ED6" w:rsidRPr="0089570C">
        <w:t>6</w:t>
      </w:r>
      <w:r w:rsidRPr="0089570C">
        <w:t xml:space="preserve"> of this document</w:t>
      </w:r>
      <w:r w:rsidR="008944F1" w:rsidRPr="0089570C">
        <w:t>.</w:t>
      </w:r>
    </w:p>
    <w:p w:rsidR="006D4C12" w:rsidRDefault="006D4C12" w:rsidP="006D4C12">
      <w:pPr>
        <w:rPr>
          <w:snapToGrid w:val="0"/>
          <w:highlight w:val="yellow"/>
          <w:lang w:eastAsia="ja-JP"/>
        </w:rPr>
      </w:pPr>
    </w:p>
    <w:p w:rsidR="00FA1A7D" w:rsidRDefault="00FA1A7D" w:rsidP="00EF141C"/>
    <w:p w:rsidR="00091A69" w:rsidRDefault="00091A69" w:rsidP="00EF141C"/>
    <w:p w:rsidR="00577749" w:rsidRDefault="00577749">
      <w:pPr>
        <w:jc w:val="left"/>
        <w:rPr>
          <w:u w:val="single"/>
        </w:rPr>
      </w:pPr>
      <w:bookmarkStart w:id="113" w:name="_Toc525647222"/>
      <w:bookmarkStart w:id="114" w:name="_Toc526175657"/>
      <w:r>
        <w:br w:type="page"/>
      </w:r>
    </w:p>
    <w:p w:rsidR="00EF141C" w:rsidRDefault="00EF141C" w:rsidP="00EF141C">
      <w:pPr>
        <w:pStyle w:val="Heading2"/>
      </w:pPr>
      <w:r w:rsidRPr="006F01DE">
        <w:lastRenderedPageBreak/>
        <w:t>Future program</w:t>
      </w:r>
      <w:bookmarkEnd w:id="113"/>
      <w:bookmarkEnd w:id="114"/>
    </w:p>
    <w:p w:rsidR="00EF141C" w:rsidRDefault="00EF141C" w:rsidP="00EF141C">
      <w:pPr>
        <w:pStyle w:val="Heading2"/>
      </w:pPr>
    </w:p>
    <w:p w:rsidR="00EF141C" w:rsidRPr="006564F6" w:rsidRDefault="00EF141C" w:rsidP="006564F6">
      <w:pPr>
        <w:rPr>
          <w:i/>
        </w:rPr>
      </w:pPr>
      <w:r w:rsidRPr="006564F6">
        <w:rPr>
          <w:i/>
        </w:rPr>
        <w:t>Date and place of next session</w:t>
      </w:r>
    </w:p>
    <w:p w:rsidR="00EF141C" w:rsidRPr="00A929E5" w:rsidRDefault="00EF141C" w:rsidP="00EF141C"/>
    <w:p w:rsidR="00EF141C" w:rsidRPr="006F01DE" w:rsidRDefault="00EF141C" w:rsidP="00EF141C">
      <w:pPr>
        <w:rPr>
          <w:rFonts w:cs="Arial"/>
        </w:rPr>
      </w:pPr>
      <w:r w:rsidRPr="006F01DE">
        <w:rPr>
          <w:rFonts w:cs="Arial"/>
        </w:rPr>
        <w:fldChar w:fldCharType="begin"/>
      </w:r>
      <w:r w:rsidRPr="006F01DE">
        <w:rPr>
          <w:rFonts w:cs="Arial"/>
        </w:rPr>
        <w:instrText xml:space="preserve"> AUTONUM  </w:instrText>
      </w:r>
      <w:r w:rsidRPr="006F01DE">
        <w:rPr>
          <w:rFonts w:cs="Arial"/>
        </w:rPr>
        <w:fldChar w:fldCharType="end"/>
      </w:r>
      <w:r w:rsidRPr="006F01DE">
        <w:rPr>
          <w:rFonts w:cs="Arial"/>
        </w:rPr>
        <w:tab/>
      </w:r>
      <w:r w:rsidR="001C7842" w:rsidRPr="001C7842">
        <w:rPr>
          <w:rFonts w:cs="Arial"/>
        </w:rPr>
        <w:t>The BMT welcomed the invitation of China to hold its eighteenth session in Hangzhou, China, from October 16 to 18, 2019, back-to-back with the TWC session in order to facilitate the discussions on areas of mutual interests, with the elements of the preparatory workshop included in the session</w:t>
      </w:r>
      <w:r>
        <w:rPr>
          <w:rFonts w:cs="Arial"/>
        </w:rPr>
        <w:t xml:space="preserve"> </w:t>
      </w:r>
      <w:r>
        <w:rPr>
          <w:rFonts w:hint="eastAsia"/>
          <w:snapToGrid w:val="0"/>
          <w:lang w:eastAsia="ja-JP"/>
        </w:rPr>
        <w:t>(see</w:t>
      </w:r>
      <w:r>
        <w:rPr>
          <w:snapToGrid w:val="0"/>
          <w:lang w:eastAsia="ja-JP"/>
        </w:rPr>
        <w:t> </w:t>
      </w:r>
      <w:r w:rsidRPr="006F01DE">
        <w:rPr>
          <w:rFonts w:hint="eastAsia"/>
          <w:snapToGrid w:val="0"/>
          <w:lang w:eastAsia="ja-JP"/>
        </w:rPr>
        <w:t>document</w:t>
      </w:r>
      <w:r w:rsidR="001C7842">
        <w:rPr>
          <w:snapToGrid w:val="0"/>
          <w:lang w:eastAsia="ja-JP"/>
        </w:rPr>
        <w:t> </w:t>
      </w:r>
      <w:r w:rsidRPr="006F01DE">
        <w:rPr>
          <w:rFonts w:hint="eastAsia"/>
          <w:snapToGrid w:val="0"/>
          <w:lang w:eastAsia="ja-JP"/>
        </w:rPr>
        <w:t>BMT/1</w:t>
      </w:r>
      <w:r w:rsidR="001C7842">
        <w:rPr>
          <w:snapToGrid w:val="0"/>
          <w:lang w:eastAsia="ja-JP"/>
        </w:rPr>
        <w:t>7</w:t>
      </w:r>
      <w:r w:rsidRPr="006F01DE">
        <w:rPr>
          <w:rFonts w:hint="eastAsia"/>
          <w:snapToGrid w:val="0"/>
          <w:lang w:eastAsia="ja-JP"/>
        </w:rPr>
        <w:t>/2</w:t>
      </w:r>
      <w:r w:rsidR="001C7842">
        <w:rPr>
          <w:snapToGrid w:val="0"/>
          <w:lang w:eastAsia="ja-JP"/>
        </w:rPr>
        <w:t>5</w:t>
      </w:r>
      <w:r w:rsidR="00FF26D3">
        <w:rPr>
          <w:snapToGrid w:val="0"/>
          <w:lang w:eastAsia="ja-JP"/>
        </w:rPr>
        <w:t xml:space="preserve"> “Report”</w:t>
      </w:r>
      <w:r w:rsidRPr="006F01DE">
        <w:rPr>
          <w:rFonts w:hint="eastAsia"/>
          <w:snapToGrid w:val="0"/>
          <w:lang w:eastAsia="ja-JP"/>
        </w:rPr>
        <w:t xml:space="preserve">, paragraph </w:t>
      </w:r>
      <w:r w:rsidR="001C7842">
        <w:rPr>
          <w:snapToGrid w:val="0"/>
          <w:lang w:eastAsia="ja-JP"/>
        </w:rPr>
        <w:t>79</w:t>
      </w:r>
      <w:r w:rsidRPr="006F01DE">
        <w:rPr>
          <w:rFonts w:hint="eastAsia"/>
          <w:snapToGrid w:val="0"/>
          <w:lang w:eastAsia="ja-JP"/>
        </w:rPr>
        <w:t>)</w:t>
      </w:r>
      <w:r w:rsidRPr="006F01DE">
        <w:rPr>
          <w:rFonts w:cs="Arial"/>
        </w:rPr>
        <w:t>.</w:t>
      </w:r>
    </w:p>
    <w:p w:rsidR="00EF141C" w:rsidRPr="006F01DE" w:rsidRDefault="00EF141C" w:rsidP="00EF141C"/>
    <w:p w:rsidR="00EF141C" w:rsidRDefault="00EF141C" w:rsidP="008B62AA">
      <w:pPr>
        <w:pStyle w:val="Heading3"/>
        <w:rPr>
          <w:snapToGrid w:val="0"/>
        </w:rPr>
      </w:pPr>
      <w:bookmarkStart w:id="115" w:name="_Toc516587910"/>
      <w:bookmarkStart w:id="116" w:name="_Toc525478534"/>
      <w:bookmarkStart w:id="117" w:name="_Toc525647223"/>
      <w:r w:rsidRPr="006F01DE">
        <w:rPr>
          <w:snapToGrid w:val="0"/>
        </w:rPr>
        <w:t xml:space="preserve">Program for the </w:t>
      </w:r>
      <w:r w:rsidR="00691DC1">
        <w:rPr>
          <w:snapToGrid w:val="0"/>
        </w:rPr>
        <w:t>eighteenth</w:t>
      </w:r>
      <w:r w:rsidRPr="006F01DE">
        <w:rPr>
          <w:snapToGrid w:val="0"/>
        </w:rPr>
        <w:t xml:space="preserve"> session</w:t>
      </w:r>
      <w:bookmarkEnd w:id="115"/>
      <w:bookmarkEnd w:id="116"/>
      <w:bookmarkEnd w:id="117"/>
    </w:p>
    <w:p w:rsidR="00EF141C" w:rsidRPr="00A929E5" w:rsidRDefault="00EF141C" w:rsidP="00D047FC">
      <w:pPr>
        <w:keepNext/>
      </w:pPr>
    </w:p>
    <w:p w:rsidR="00EF141C" w:rsidRPr="006F01DE" w:rsidRDefault="00EF141C" w:rsidP="00D047FC">
      <w:pPr>
        <w:keepNext/>
        <w:rPr>
          <w:rFonts w:cs="Arial"/>
        </w:rPr>
      </w:pPr>
      <w:r w:rsidRPr="006F01DE">
        <w:rPr>
          <w:rFonts w:cs="Arial"/>
          <w:iCs/>
          <w:snapToGrid w:val="0"/>
        </w:rPr>
        <w:fldChar w:fldCharType="begin"/>
      </w:r>
      <w:r w:rsidRPr="006F01DE">
        <w:rPr>
          <w:rFonts w:cs="Arial"/>
          <w:iCs/>
          <w:snapToGrid w:val="0"/>
        </w:rPr>
        <w:instrText xml:space="preserve"> AUTONUM  </w:instrText>
      </w:r>
      <w:r w:rsidRPr="006F01DE">
        <w:rPr>
          <w:rFonts w:cs="Arial"/>
          <w:iCs/>
          <w:snapToGrid w:val="0"/>
        </w:rPr>
        <w:fldChar w:fldCharType="end"/>
      </w:r>
      <w:r w:rsidRPr="006F01DE">
        <w:rPr>
          <w:rFonts w:cs="Arial"/>
          <w:iCs/>
          <w:snapToGrid w:val="0"/>
        </w:rPr>
        <w:tab/>
      </w:r>
      <w:r w:rsidRPr="006F01DE">
        <w:rPr>
          <w:rFonts w:cs="Arial"/>
        </w:rPr>
        <w:t xml:space="preserve">During its </w:t>
      </w:r>
      <w:r w:rsidR="001C7842">
        <w:rPr>
          <w:rFonts w:cs="Arial"/>
        </w:rPr>
        <w:t>eighteen</w:t>
      </w:r>
      <w:r w:rsidRPr="006F01DE">
        <w:rPr>
          <w:rFonts w:cs="Arial"/>
        </w:rPr>
        <w:t>th session, the BMT planned to discuss the following items</w:t>
      </w:r>
      <w:r>
        <w:rPr>
          <w:rFonts w:cs="Arial"/>
        </w:rPr>
        <w:t xml:space="preserve"> </w:t>
      </w:r>
      <w:r>
        <w:rPr>
          <w:rFonts w:hint="eastAsia"/>
          <w:snapToGrid w:val="0"/>
          <w:lang w:eastAsia="ja-JP"/>
        </w:rPr>
        <w:t>(see document</w:t>
      </w:r>
      <w:r>
        <w:rPr>
          <w:snapToGrid w:val="0"/>
          <w:lang w:eastAsia="ja-JP"/>
        </w:rPr>
        <w:t> </w:t>
      </w:r>
      <w:r w:rsidRPr="006F01DE">
        <w:rPr>
          <w:rFonts w:hint="eastAsia"/>
          <w:snapToGrid w:val="0"/>
          <w:lang w:eastAsia="ja-JP"/>
        </w:rPr>
        <w:t>BMT/1</w:t>
      </w:r>
      <w:r w:rsidR="001C7842">
        <w:rPr>
          <w:snapToGrid w:val="0"/>
          <w:lang w:eastAsia="ja-JP"/>
        </w:rPr>
        <w:t>7</w:t>
      </w:r>
      <w:r w:rsidRPr="006F01DE">
        <w:rPr>
          <w:rFonts w:hint="eastAsia"/>
          <w:snapToGrid w:val="0"/>
          <w:lang w:eastAsia="ja-JP"/>
        </w:rPr>
        <w:t>/2</w:t>
      </w:r>
      <w:r w:rsidR="001C7842">
        <w:rPr>
          <w:snapToGrid w:val="0"/>
          <w:lang w:eastAsia="ja-JP"/>
        </w:rPr>
        <w:t>5</w:t>
      </w:r>
      <w:r w:rsidRPr="006F01DE">
        <w:rPr>
          <w:rFonts w:hint="eastAsia"/>
          <w:snapToGrid w:val="0"/>
          <w:lang w:eastAsia="ja-JP"/>
        </w:rPr>
        <w:t xml:space="preserve">, paragraph </w:t>
      </w:r>
      <w:r w:rsidR="001C7842">
        <w:rPr>
          <w:snapToGrid w:val="0"/>
          <w:lang w:eastAsia="ja-JP"/>
        </w:rPr>
        <w:t>80</w:t>
      </w:r>
      <w:r w:rsidRPr="006F01DE">
        <w:rPr>
          <w:rFonts w:hint="eastAsia"/>
          <w:snapToGrid w:val="0"/>
          <w:lang w:eastAsia="ja-JP"/>
        </w:rPr>
        <w:t>)</w:t>
      </w:r>
      <w:r w:rsidRPr="006F01DE">
        <w:rPr>
          <w:rFonts w:cs="Arial"/>
        </w:rPr>
        <w:t>:</w:t>
      </w:r>
    </w:p>
    <w:p w:rsidR="001C7842" w:rsidRPr="00217A34" w:rsidRDefault="001C7842" w:rsidP="001C7842">
      <w:pPr>
        <w:keepNext/>
        <w:rPr>
          <w:rFonts w:cs="Arial"/>
        </w:rPr>
      </w:pPr>
    </w:p>
    <w:p w:rsidR="001C7842" w:rsidRPr="00217A34" w:rsidRDefault="001C7842" w:rsidP="001C7842">
      <w:pPr>
        <w:spacing w:after="200"/>
        <w:ind w:left="567"/>
        <w:rPr>
          <w:rFonts w:cs="Arial"/>
        </w:rPr>
      </w:pPr>
      <w:r w:rsidRPr="00217A34">
        <w:rPr>
          <w:rFonts w:cs="Arial"/>
        </w:rPr>
        <w:t>1.</w:t>
      </w:r>
      <w:r w:rsidRPr="00217A34">
        <w:rPr>
          <w:rFonts w:cs="Arial"/>
        </w:rPr>
        <w:tab/>
        <w:t>Opening of the session</w:t>
      </w:r>
    </w:p>
    <w:p w:rsidR="001C7842" w:rsidRPr="00217A34" w:rsidRDefault="001C7842" w:rsidP="001C7842">
      <w:pPr>
        <w:spacing w:after="200"/>
        <w:ind w:left="567"/>
        <w:rPr>
          <w:rFonts w:cs="Arial"/>
        </w:rPr>
      </w:pPr>
      <w:r w:rsidRPr="00217A34">
        <w:rPr>
          <w:rFonts w:cs="Arial"/>
        </w:rPr>
        <w:t>2.</w:t>
      </w:r>
      <w:r w:rsidRPr="00217A34">
        <w:rPr>
          <w:rFonts w:cs="Arial"/>
        </w:rPr>
        <w:tab/>
        <w:t>Adoption of the agenda</w:t>
      </w:r>
    </w:p>
    <w:p w:rsidR="001C7842" w:rsidRPr="00217A34" w:rsidRDefault="001C7842" w:rsidP="001C7842">
      <w:pPr>
        <w:spacing w:after="200"/>
        <w:ind w:left="1134" w:hanging="567"/>
        <w:rPr>
          <w:rFonts w:cs="Arial"/>
        </w:rPr>
      </w:pPr>
      <w:r w:rsidRPr="00217A34">
        <w:rPr>
          <w:rFonts w:cs="Arial"/>
        </w:rPr>
        <w:t>3.</w:t>
      </w:r>
      <w:r w:rsidRPr="00217A34">
        <w:rPr>
          <w:rFonts w:cs="Arial"/>
        </w:rPr>
        <w:tab/>
        <w:t>Reports on developments in UPOV concerning biochemical and molecular techniques (document to be prepared by the Office of the Union)</w:t>
      </w:r>
    </w:p>
    <w:p w:rsidR="001C7842" w:rsidRPr="00217A34" w:rsidRDefault="001C7842" w:rsidP="001C7842">
      <w:pPr>
        <w:spacing w:after="200"/>
        <w:ind w:left="1134" w:hanging="567"/>
        <w:rPr>
          <w:rFonts w:cs="Arial"/>
        </w:rPr>
      </w:pPr>
      <w:r w:rsidRPr="00217A34">
        <w:rPr>
          <w:rFonts w:cs="Arial"/>
        </w:rPr>
        <w:t>4.</w:t>
      </w:r>
      <w:r w:rsidRPr="00217A34">
        <w:rPr>
          <w:rFonts w:cs="Arial"/>
        </w:rPr>
        <w:tab/>
        <w:t>Short presentations on new developments in biochemical and molecular techniques by DUS experts, biochemical and molecular specialists, plant breeders and relevant international organizations (oral reports by participants)</w:t>
      </w:r>
    </w:p>
    <w:p w:rsidR="001C7842" w:rsidRPr="00217A34" w:rsidRDefault="001C7842" w:rsidP="001C7842">
      <w:pPr>
        <w:spacing w:after="200"/>
        <w:ind w:left="567"/>
        <w:rPr>
          <w:rFonts w:cs="Arial"/>
        </w:rPr>
      </w:pPr>
      <w:r w:rsidRPr="00217A34">
        <w:rPr>
          <w:rFonts w:cs="Arial"/>
        </w:rPr>
        <w:t>5.</w:t>
      </w:r>
      <w:r w:rsidRPr="00217A34">
        <w:rPr>
          <w:rFonts w:cs="Arial"/>
        </w:rPr>
        <w:tab/>
        <w:t>Report of work on molecular techniques in relation to DUS examination (papers invited)</w:t>
      </w:r>
    </w:p>
    <w:p w:rsidR="001C7842" w:rsidRPr="00217A34" w:rsidRDefault="001C7842" w:rsidP="001C7842">
      <w:pPr>
        <w:spacing w:after="200"/>
        <w:ind w:left="1134" w:hanging="567"/>
        <w:rPr>
          <w:rFonts w:cs="Arial"/>
        </w:rPr>
      </w:pPr>
      <w:r w:rsidRPr="00217A34">
        <w:rPr>
          <w:rFonts w:cs="Arial"/>
        </w:rPr>
        <w:t>6.</w:t>
      </w:r>
      <w:r w:rsidRPr="00217A34">
        <w:rPr>
          <w:rFonts w:cs="Arial"/>
        </w:rPr>
        <w:tab/>
        <w:t xml:space="preserve">Cooperation between international organizations (document to be prepared by the Office of the Union) </w:t>
      </w:r>
    </w:p>
    <w:p w:rsidR="001C7842" w:rsidRPr="00217A34" w:rsidRDefault="001C7842" w:rsidP="001C7842">
      <w:pPr>
        <w:spacing w:after="200"/>
        <w:ind w:left="567"/>
        <w:rPr>
          <w:rFonts w:cs="Arial"/>
        </w:rPr>
      </w:pPr>
      <w:r w:rsidRPr="00217A34">
        <w:rPr>
          <w:rFonts w:cs="Arial"/>
        </w:rPr>
        <w:t>7.</w:t>
      </w:r>
      <w:r w:rsidRPr="00217A34">
        <w:rPr>
          <w:rFonts w:cs="Arial"/>
        </w:rPr>
        <w:tab/>
        <w:t>Variety description databases including databases containing molecular data (papers invited)</w:t>
      </w:r>
    </w:p>
    <w:p w:rsidR="001C7842" w:rsidRPr="00217A34" w:rsidRDefault="001C7842" w:rsidP="001C7842">
      <w:pPr>
        <w:spacing w:after="200"/>
        <w:ind w:left="567"/>
        <w:rPr>
          <w:rFonts w:cs="Arial"/>
        </w:rPr>
      </w:pPr>
      <w:r w:rsidRPr="00217A34">
        <w:rPr>
          <w:rFonts w:cs="Arial"/>
        </w:rPr>
        <w:t>8.</w:t>
      </w:r>
      <w:r w:rsidRPr="00217A34">
        <w:rPr>
          <w:rFonts w:cs="Arial"/>
        </w:rPr>
        <w:tab/>
        <w:t>Management of databases and exchange of data and material</w:t>
      </w:r>
      <w:r w:rsidR="00E81271" w:rsidRPr="00E81271">
        <w:rPr>
          <w:rFonts w:cs="Arial"/>
          <w:vertAlign w:val="superscript"/>
        </w:rPr>
        <w:t>2</w:t>
      </w:r>
      <w:r w:rsidRPr="00217A34">
        <w:rPr>
          <w:rFonts w:cs="Arial"/>
        </w:rPr>
        <w:t xml:space="preserve"> (papers invited)</w:t>
      </w:r>
    </w:p>
    <w:p w:rsidR="001C7842" w:rsidRPr="00217A34" w:rsidRDefault="001C7842" w:rsidP="001C7842">
      <w:pPr>
        <w:spacing w:after="200"/>
        <w:ind w:left="567"/>
        <w:rPr>
          <w:rFonts w:cs="Arial"/>
        </w:rPr>
      </w:pPr>
      <w:r w:rsidRPr="00217A34">
        <w:rPr>
          <w:rFonts w:cs="Arial"/>
        </w:rPr>
        <w:t>9.</w:t>
      </w:r>
      <w:r w:rsidRPr="00217A34">
        <w:rPr>
          <w:rFonts w:cs="Arial"/>
        </w:rPr>
        <w:tab/>
        <w:t>Methods for analysis of molecular data (papers invited)</w:t>
      </w:r>
    </w:p>
    <w:p w:rsidR="001C7842" w:rsidRPr="00217A34" w:rsidRDefault="001C7842" w:rsidP="001C7842">
      <w:pPr>
        <w:spacing w:after="200"/>
        <w:ind w:left="1134" w:hanging="567"/>
        <w:rPr>
          <w:rFonts w:cs="Arial"/>
        </w:rPr>
      </w:pPr>
      <w:r w:rsidRPr="00217A34">
        <w:rPr>
          <w:rFonts w:cs="Arial"/>
        </w:rPr>
        <w:t>10.</w:t>
      </w:r>
      <w:r w:rsidRPr="00217A34">
        <w:rPr>
          <w:rFonts w:cs="Arial"/>
        </w:rPr>
        <w:tab/>
        <w:t>Report on developments of a software tool for marker selection using the traveling salesman algorithm</w:t>
      </w:r>
    </w:p>
    <w:p w:rsidR="001C7842" w:rsidRPr="00217A34" w:rsidRDefault="001C7842" w:rsidP="001C7842">
      <w:pPr>
        <w:spacing w:after="200"/>
        <w:ind w:left="567"/>
        <w:rPr>
          <w:rFonts w:cs="Arial"/>
        </w:rPr>
      </w:pPr>
      <w:r w:rsidRPr="00217A34">
        <w:rPr>
          <w:rFonts w:cs="Arial"/>
        </w:rPr>
        <w:t>11.</w:t>
      </w:r>
      <w:r w:rsidRPr="00217A34">
        <w:rPr>
          <w:rFonts w:cs="Arial"/>
        </w:rPr>
        <w:tab/>
        <w:t>The use of molecular techniques in examining essential derivation</w:t>
      </w:r>
      <w:r w:rsidRPr="00217A34">
        <w:rPr>
          <w:rFonts w:cs="Arial"/>
          <w:vertAlign w:val="superscript"/>
        </w:rPr>
        <w:footnoteReference w:id="3"/>
      </w:r>
      <w:r w:rsidRPr="00217A34">
        <w:rPr>
          <w:rFonts w:cs="Arial"/>
        </w:rPr>
        <w:t xml:space="preserve"> (papers invited) </w:t>
      </w:r>
    </w:p>
    <w:p w:rsidR="001C7842" w:rsidRPr="00217A34" w:rsidRDefault="001C7842" w:rsidP="001C7842">
      <w:pPr>
        <w:spacing w:after="200"/>
        <w:ind w:left="567"/>
        <w:rPr>
          <w:rFonts w:cs="Arial"/>
        </w:rPr>
      </w:pPr>
      <w:r w:rsidRPr="00217A34">
        <w:rPr>
          <w:rFonts w:cs="Arial"/>
        </w:rPr>
        <w:t>12.</w:t>
      </w:r>
      <w:r w:rsidRPr="00217A34">
        <w:rPr>
          <w:rFonts w:cs="Arial"/>
        </w:rPr>
        <w:tab/>
        <w:t>The use of molecular techniques in variety identification</w:t>
      </w:r>
      <w:r w:rsidR="00E81271" w:rsidRPr="00E81271">
        <w:rPr>
          <w:rFonts w:cs="Arial"/>
          <w:vertAlign w:val="superscript"/>
        </w:rPr>
        <w:t>2</w:t>
      </w:r>
      <w:r w:rsidRPr="00217A34">
        <w:rPr>
          <w:rFonts w:cs="Arial"/>
        </w:rPr>
        <w:t xml:space="preserve"> (papers invited)</w:t>
      </w:r>
    </w:p>
    <w:p w:rsidR="001C7842" w:rsidRPr="00217A34" w:rsidRDefault="001C7842" w:rsidP="001C7842">
      <w:pPr>
        <w:spacing w:after="200"/>
        <w:ind w:left="1134" w:hanging="567"/>
        <w:rPr>
          <w:rFonts w:cs="Arial"/>
        </w:rPr>
      </w:pPr>
      <w:r w:rsidRPr="00217A34">
        <w:rPr>
          <w:rFonts w:cs="Arial"/>
        </w:rPr>
        <w:t>13.</w:t>
      </w:r>
      <w:r w:rsidRPr="00217A34">
        <w:rPr>
          <w:rFonts w:cs="Arial"/>
        </w:rPr>
        <w:tab/>
        <w:t xml:space="preserve">Review of document UPOV/INF/17 “Guidelines for DNA-Profiling: Molecular Marker Selection and Database Construction </w:t>
      </w:r>
    </w:p>
    <w:p w:rsidR="001C7842" w:rsidRPr="00217A34" w:rsidRDefault="001C7842" w:rsidP="001C7842">
      <w:pPr>
        <w:spacing w:after="200"/>
        <w:ind w:left="1134" w:hanging="567"/>
        <w:rPr>
          <w:rFonts w:cs="Arial"/>
        </w:rPr>
      </w:pPr>
      <w:r w:rsidRPr="00217A34">
        <w:rPr>
          <w:rFonts w:cs="Arial"/>
        </w:rPr>
        <w:t>14.</w:t>
      </w:r>
      <w:r w:rsidRPr="00217A34">
        <w:rPr>
          <w:rFonts w:cs="Arial"/>
        </w:rPr>
        <w:tab/>
        <w:t xml:space="preserve">Revision of document TGP/15 “Guidance on the Use of Biochemical and Molecular Markers in the Examination of Distinctness, Uniformity and Stability (DUS)” </w:t>
      </w:r>
    </w:p>
    <w:p w:rsidR="001C7842" w:rsidRPr="00217A34" w:rsidRDefault="001C7842" w:rsidP="001C7842">
      <w:pPr>
        <w:spacing w:after="200"/>
        <w:ind w:left="1134" w:hanging="567"/>
        <w:rPr>
          <w:rFonts w:cs="Arial"/>
        </w:rPr>
      </w:pPr>
      <w:r w:rsidRPr="00217A34">
        <w:rPr>
          <w:rFonts w:cs="Arial"/>
        </w:rPr>
        <w:t>15.</w:t>
      </w:r>
      <w:r w:rsidRPr="00217A34">
        <w:rPr>
          <w:rFonts w:cs="Arial"/>
        </w:rPr>
        <w:tab/>
        <w:t xml:space="preserve">Session to facilitate cooperation </w:t>
      </w:r>
    </w:p>
    <w:p w:rsidR="001C7842" w:rsidRPr="00217A34" w:rsidRDefault="001C7842" w:rsidP="001C7842">
      <w:pPr>
        <w:spacing w:after="200"/>
        <w:ind w:left="567"/>
        <w:rPr>
          <w:rFonts w:cs="Arial"/>
        </w:rPr>
      </w:pPr>
      <w:r w:rsidRPr="00217A34">
        <w:rPr>
          <w:rFonts w:cs="Arial"/>
        </w:rPr>
        <w:t>16.</w:t>
      </w:r>
      <w:r w:rsidRPr="00217A34">
        <w:rPr>
          <w:rFonts w:cs="Arial"/>
        </w:rPr>
        <w:tab/>
        <w:t>Date and place of next session</w:t>
      </w:r>
    </w:p>
    <w:p w:rsidR="001C7842" w:rsidRPr="00217A34" w:rsidRDefault="001C7842" w:rsidP="001C7842">
      <w:pPr>
        <w:spacing w:after="200"/>
        <w:ind w:left="567"/>
        <w:rPr>
          <w:rFonts w:cs="Arial"/>
        </w:rPr>
      </w:pPr>
      <w:r w:rsidRPr="00217A34">
        <w:rPr>
          <w:rFonts w:cs="Arial"/>
        </w:rPr>
        <w:t>17.</w:t>
      </w:r>
      <w:r w:rsidRPr="00217A34">
        <w:rPr>
          <w:rFonts w:cs="Arial"/>
        </w:rPr>
        <w:tab/>
        <w:t>Future program</w:t>
      </w:r>
    </w:p>
    <w:p w:rsidR="001C7842" w:rsidRPr="00217A34" w:rsidRDefault="001C7842" w:rsidP="001C7842">
      <w:pPr>
        <w:spacing w:after="200"/>
        <w:ind w:left="567"/>
        <w:rPr>
          <w:rFonts w:cs="Arial"/>
        </w:rPr>
      </w:pPr>
      <w:r w:rsidRPr="00217A34">
        <w:rPr>
          <w:rFonts w:cs="Arial"/>
        </w:rPr>
        <w:t>18.</w:t>
      </w:r>
      <w:r w:rsidRPr="00217A34">
        <w:rPr>
          <w:rFonts w:cs="Arial"/>
        </w:rPr>
        <w:tab/>
        <w:t>Report of the session (if time permits)</w:t>
      </w:r>
    </w:p>
    <w:p w:rsidR="001C7842" w:rsidRPr="00217A34" w:rsidRDefault="001C7842" w:rsidP="001C7842">
      <w:pPr>
        <w:ind w:left="567"/>
        <w:rPr>
          <w:rFonts w:cs="Arial"/>
        </w:rPr>
      </w:pPr>
      <w:r w:rsidRPr="00217A34">
        <w:rPr>
          <w:rFonts w:cs="Arial"/>
        </w:rPr>
        <w:t>19.</w:t>
      </w:r>
      <w:r w:rsidRPr="00217A34">
        <w:rPr>
          <w:rFonts w:cs="Arial"/>
        </w:rPr>
        <w:tab/>
        <w:t>Closing of the session</w:t>
      </w:r>
    </w:p>
    <w:bookmarkEnd w:id="4"/>
    <w:bookmarkEnd w:id="5"/>
    <w:bookmarkEnd w:id="6"/>
    <w:bookmarkEnd w:id="7"/>
    <w:p w:rsidR="00050E22" w:rsidRDefault="00050E22" w:rsidP="00EA1744">
      <w:pPr>
        <w:autoSpaceDE w:val="0"/>
        <w:autoSpaceDN w:val="0"/>
        <w:adjustRightInd w:val="0"/>
        <w:rPr>
          <w:rFonts w:cs="Arial"/>
          <w:lang w:eastAsia="ja-JP"/>
        </w:rPr>
      </w:pPr>
    </w:p>
    <w:p w:rsidR="00EA1744" w:rsidRPr="0089570C" w:rsidRDefault="00EA1744" w:rsidP="00B625CE">
      <w:pPr>
        <w:pStyle w:val="DecisionParagraphs"/>
        <w:keepLines/>
        <w:tabs>
          <w:tab w:val="clear" w:pos="5387"/>
          <w:tab w:val="left" w:pos="5103"/>
        </w:tabs>
        <w:ind w:left="4536"/>
      </w:pPr>
      <w:r w:rsidRPr="0089570C">
        <w:fldChar w:fldCharType="begin"/>
      </w:r>
      <w:r w:rsidRPr="0089570C">
        <w:instrText xml:space="preserve"> AUTONUM  </w:instrText>
      </w:r>
      <w:r w:rsidRPr="0089570C">
        <w:fldChar w:fldCharType="end"/>
      </w:r>
      <w:r w:rsidRPr="0089570C">
        <w:tab/>
        <w:t>The TC is invited to</w:t>
      </w:r>
      <w:r w:rsidR="00526822" w:rsidRPr="0089570C">
        <w:t xml:space="preserve"> </w:t>
      </w:r>
      <w:r w:rsidR="00691DC1" w:rsidRPr="0089570C">
        <w:t>consider</w:t>
      </w:r>
      <w:r w:rsidRPr="0089570C">
        <w:t xml:space="preserve"> th</w:t>
      </w:r>
      <w:r w:rsidR="00B625CE" w:rsidRPr="0089570C">
        <w:t xml:space="preserve">e </w:t>
      </w:r>
      <w:r w:rsidR="00691DC1" w:rsidRPr="0089570C">
        <w:t xml:space="preserve">draft </w:t>
      </w:r>
      <w:r w:rsidR="00B625CE" w:rsidRPr="0089570C">
        <w:t xml:space="preserve">agenda </w:t>
      </w:r>
      <w:r w:rsidR="008944F1" w:rsidRPr="0089570C">
        <w:t>for</w:t>
      </w:r>
      <w:r w:rsidR="00526822" w:rsidRPr="0089570C">
        <w:t xml:space="preserve"> the BMT</w:t>
      </w:r>
      <w:r w:rsidR="00B625CE" w:rsidRPr="0089570C">
        <w:t xml:space="preserve"> at its </w:t>
      </w:r>
      <w:r w:rsidR="001C7842" w:rsidRPr="0089570C">
        <w:t>eighteen</w:t>
      </w:r>
      <w:r w:rsidR="00B625CE" w:rsidRPr="0089570C">
        <w:rPr>
          <w:rFonts w:cs="Arial"/>
        </w:rPr>
        <w:t>th session</w:t>
      </w:r>
      <w:r w:rsidR="00526822" w:rsidRPr="0089570C">
        <w:t>, as set out in paragraph</w:t>
      </w:r>
      <w:r w:rsidR="008944F1" w:rsidRPr="0089570C">
        <w:t> </w:t>
      </w:r>
      <w:r w:rsidR="001C7842" w:rsidRPr="0089570C">
        <w:t>6</w:t>
      </w:r>
      <w:r w:rsidR="00821804" w:rsidRPr="0089570C">
        <w:t>9</w:t>
      </w:r>
      <w:r w:rsidRPr="0089570C">
        <w:t>.</w:t>
      </w:r>
      <w:bookmarkStart w:id="118" w:name="_GoBack"/>
      <w:bookmarkEnd w:id="118"/>
    </w:p>
    <w:p w:rsidR="00050E16" w:rsidRPr="00C5280D" w:rsidRDefault="00577749" w:rsidP="00EF141C">
      <w:pPr>
        <w:jc w:val="right"/>
      </w:pPr>
      <w:r>
        <w:rPr>
          <w:noProof/>
        </w:rPr>
        <mc:AlternateContent>
          <mc:Choice Requires="wps">
            <w:drawing>
              <wp:anchor distT="0" distB="0" distL="0" distR="0" simplePos="0" relativeHeight="251658240" behindDoc="0" locked="0" layoutInCell="1" allowOverlap="1">
                <wp:simplePos x="0" y="0"/>
                <wp:positionH relativeFrom="column">
                  <wp:posOffset>5004435</wp:posOffset>
                </wp:positionH>
                <wp:positionV relativeFrom="paragraph">
                  <wp:posOffset>289560</wp:posOffset>
                </wp:positionV>
                <wp:extent cx="1264285" cy="24480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244800"/>
                        </a:xfrm>
                        <a:prstGeom prst="rect">
                          <a:avLst/>
                        </a:prstGeom>
                        <a:solidFill>
                          <a:srgbClr val="FFFFFF"/>
                        </a:solidFill>
                        <a:ln w="9525">
                          <a:noFill/>
                          <a:miter lim="800000"/>
                          <a:headEnd/>
                          <a:tailEnd/>
                        </a:ln>
                      </wps:spPr>
                      <wps:txbx>
                        <w:txbxContent>
                          <w:p w:rsidR="00577749" w:rsidRDefault="00577749" w:rsidP="00577749">
                            <w:pPr>
                              <w:jc w:val="right"/>
                            </w:pPr>
                            <w:r>
                              <w:t>[End of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4.05pt;margin-top:22.8pt;width:99.55pt;height:19.3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CVIAIAAB0EAAAOAAAAZHJzL2Uyb0RvYy54bWysU9Fu2yAUfZ+0f0C8L3Ysp02tOFWXLtOk&#10;rpvU7gMwxjEacBmQ2NnX74LTNOrepvkBcX0vh3PPPaxuR63IQTgvwdR0PsspEYZDK82upj+etx+W&#10;lPjATMsUGFHTo/D0dv3+3WqwlSigB9UKRxDE+GqwNe1DsFWWed4LzfwMrDCY7MBpFjB0u6x1bEB0&#10;rbIiz6+yAVxrHXDhPf69n5J0nfC7TvDwreu8CETVFLmFtLq0NnHN1itW7RyzveQnGuwfWGgmDV56&#10;hrpngZG9k39BackdeOjCjIPOoOskF6kH7Gaev+nmqWdWpF5QHG/PMvn/B8sfD98dkW1Ni/k1JYZp&#10;HNKzGAP5CCMpoj6D9RWWPVksDCP+xjmnXr19AP7TEwObnpmduHMOhl6wFvnN48ns4uiE4yNIM3yF&#10;Fq9h+wAJaOycjuKhHATRcU7H82wiFR6vLK7KYrmghGOuKMtlnoaXserltHU+fBagSdzU1OHsEzo7&#10;PPgQ2bDqpSRe5kHJdiuVSoHbNRvlyIGhT7bpSw28KVOGDDW9WRSLhGwgnk8W0jKgj5XUNUVm+E3O&#10;imp8Mm0qCUyqaY9MlDnJExWZtAljM2Jh1KyB9ohCOZj8iu8LNz2435QM6NWa+l975gQl6otBsW/m&#10;ZRnNnYJycV1g4C4zzWWGGY5QNQ2UTNtNSA8i6WDvcChbmfR6ZXLiih5MMp7eSzT5ZZyqXl/1+g8A&#10;AAD//wMAUEsDBBQABgAIAAAAIQCnQBU/3wAAAAkBAAAPAAAAZHJzL2Rvd25yZXYueG1sTI8xT8Mw&#10;EIV3JP6DdUhs1EnUpiaNUyEkFtSBFgZGN77GIfE5xE4b/j1mouPpfXrvu3I7256dcfStIwnpIgGG&#10;VDvdUiPh4/3lQQDzQZFWvSOU8IMettXtTakK7S60x/MhNCyWkC+UBBPCUHDua4NW+YUbkGJ2cqNV&#10;IZ5jw/WoLrHc9jxLkpxb1VJcMGrAZ4N1d5hsHNn5etq776901/FP0+Vq9WZepby/m582wALO4R+G&#10;P/2oDlV0OrqJtGe9hLUQaUQlLFc5sAg8inUG7ChBLDPgVcmvP6h+AQAA//8DAFBLAQItABQABgAI&#10;AAAAIQC2gziS/gAAAOEBAAATAAAAAAAAAAAAAAAAAAAAAABbQ29udGVudF9UeXBlc10ueG1sUEsB&#10;Ai0AFAAGAAgAAAAhADj9If/WAAAAlAEAAAsAAAAAAAAAAAAAAAAALwEAAF9yZWxzLy5yZWxzUEsB&#10;Ai0AFAAGAAgAAAAhAMuCgJUgAgAAHQQAAA4AAAAAAAAAAAAAAAAALgIAAGRycy9lMm9Eb2MueG1s&#10;UEsBAi0AFAAGAAgAAAAhAKdAFT/fAAAACQEAAA8AAAAAAAAAAAAAAAAAegQAAGRycy9kb3ducmV2&#10;LnhtbFBLBQYAAAAABAAEAPMAAACGBQAAAAA=&#10;" stroked="f">
                <v:textbox style="mso-fit-shape-to-text:t">
                  <w:txbxContent>
                    <w:p w:rsidR="00577749" w:rsidRDefault="00577749" w:rsidP="00577749">
                      <w:pPr>
                        <w:jc w:val="right"/>
                      </w:pPr>
                      <w:r>
                        <w:t>[End of document]</w:t>
                      </w:r>
                    </w:p>
                  </w:txbxContent>
                </v:textbox>
              </v:shape>
            </w:pict>
          </mc:Fallback>
        </mc:AlternateContent>
      </w:r>
    </w:p>
    <w:sectPr w:rsidR="00050E16" w:rsidRPr="00C5280D" w:rsidSect="00EF141C">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4C7" w:rsidRDefault="00A804C7" w:rsidP="006655D3">
      <w:r>
        <w:separator/>
      </w:r>
    </w:p>
    <w:p w:rsidR="00A804C7" w:rsidRDefault="00A804C7" w:rsidP="006655D3"/>
    <w:p w:rsidR="00A804C7" w:rsidRDefault="00A804C7" w:rsidP="006655D3"/>
  </w:endnote>
  <w:endnote w:type="continuationSeparator" w:id="0">
    <w:p w:rsidR="00A804C7" w:rsidRDefault="00A804C7" w:rsidP="006655D3">
      <w:r>
        <w:separator/>
      </w:r>
    </w:p>
    <w:p w:rsidR="00A804C7" w:rsidRPr="00294751" w:rsidRDefault="00A804C7">
      <w:pPr>
        <w:pStyle w:val="Footer"/>
        <w:spacing w:after="60"/>
        <w:rPr>
          <w:sz w:val="18"/>
          <w:lang w:val="fr-FR"/>
        </w:rPr>
      </w:pPr>
      <w:r w:rsidRPr="00294751">
        <w:rPr>
          <w:sz w:val="18"/>
          <w:lang w:val="fr-FR"/>
        </w:rPr>
        <w:t>[Suite de la note de la page précédente]</w:t>
      </w:r>
    </w:p>
    <w:p w:rsidR="00A804C7" w:rsidRPr="00294751" w:rsidRDefault="00A804C7" w:rsidP="006655D3">
      <w:pPr>
        <w:rPr>
          <w:lang w:val="fr-FR"/>
        </w:rPr>
      </w:pPr>
    </w:p>
    <w:p w:rsidR="00A804C7" w:rsidRPr="00294751" w:rsidRDefault="00A804C7" w:rsidP="006655D3">
      <w:pPr>
        <w:rPr>
          <w:lang w:val="fr-FR"/>
        </w:rPr>
      </w:pPr>
    </w:p>
  </w:endnote>
  <w:endnote w:type="continuationNotice" w:id="1">
    <w:p w:rsidR="00A804C7" w:rsidRPr="00294751" w:rsidRDefault="00A804C7" w:rsidP="006655D3">
      <w:pPr>
        <w:rPr>
          <w:lang w:val="fr-FR"/>
        </w:rPr>
      </w:pPr>
      <w:r w:rsidRPr="00294751">
        <w:rPr>
          <w:lang w:val="fr-FR"/>
        </w:rPr>
        <w:t>[Suite de la note page suivante]</w:t>
      </w:r>
    </w:p>
    <w:p w:rsidR="00A804C7" w:rsidRPr="00294751" w:rsidRDefault="00A804C7" w:rsidP="006655D3">
      <w:pPr>
        <w:rPr>
          <w:lang w:val="fr-FR"/>
        </w:rPr>
      </w:pPr>
    </w:p>
    <w:p w:rsidR="00A804C7" w:rsidRPr="00294751" w:rsidRDefault="00A804C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4C7" w:rsidRDefault="00A804C7" w:rsidP="006655D3">
      <w:r>
        <w:separator/>
      </w:r>
    </w:p>
  </w:footnote>
  <w:footnote w:type="continuationSeparator" w:id="0">
    <w:p w:rsidR="00A804C7" w:rsidRDefault="00A804C7" w:rsidP="006655D3">
      <w:r>
        <w:separator/>
      </w:r>
    </w:p>
  </w:footnote>
  <w:footnote w:type="continuationNotice" w:id="1">
    <w:p w:rsidR="00A804C7" w:rsidRPr="00AB530F" w:rsidRDefault="00A804C7" w:rsidP="00AB530F">
      <w:pPr>
        <w:pStyle w:val="Footer"/>
      </w:pPr>
    </w:p>
  </w:footnote>
  <w:footnote w:id="2">
    <w:p w:rsidR="00D10DC1" w:rsidRPr="000C00F4" w:rsidRDefault="00D10DC1" w:rsidP="00AD62BD">
      <w:pPr>
        <w:pStyle w:val="FootnoteText"/>
      </w:pPr>
      <w:r>
        <w:rPr>
          <w:rStyle w:val="FootnoteReference"/>
        </w:rPr>
        <w:footnoteRef/>
      </w:r>
      <w:r>
        <w:tab/>
        <w:t>This agenda item was discussed on Wednesday</w:t>
      </w:r>
      <w:r>
        <w:rPr>
          <w:rFonts w:hint="eastAsia"/>
          <w:szCs w:val="16"/>
          <w:lang w:eastAsia="ja-JP"/>
        </w:rPr>
        <w:t xml:space="preserve">, </w:t>
      </w:r>
      <w:r>
        <w:rPr>
          <w:szCs w:val="16"/>
          <w:lang w:eastAsia="ja-JP"/>
        </w:rPr>
        <w:t>September 12</w:t>
      </w:r>
      <w:r>
        <w:rPr>
          <w:rFonts w:hint="eastAsia"/>
          <w:szCs w:val="16"/>
          <w:lang w:eastAsia="ja-JP"/>
        </w:rPr>
        <w:t>, 201</w:t>
      </w:r>
      <w:r>
        <w:rPr>
          <w:szCs w:val="16"/>
          <w:lang w:eastAsia="ja-JP"/>
        </w:rPr>
        <w:t>8 (“Breeders-Day”).</w:t>
      </w:r>
    </w:p>
  </w:footnote>
  <w:footnote w:id="3">
    <w:p w:rsidR="00D10DC1" w:rsidRDefault="00D10DC1" w:rsidP="001C7842">
      <w:pPr>
        <w:pStyle w:val="FootnoteText"/>
      </w:pPr>
      <w:r>
        <w:rPr>
          <w:rStyle w:val="FootnoteReference"/>
        </w:rPr>
        <w:footnoteRef/>
      </w:r>
      <w:r>
        <w:t xml:space="preserve"> Breeders’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DC1" w:rsidRPr="00C5280D" w:rsidRDefault="00D10DC1" w:rsidP="00EB048E">
    <w:pPr>
      <w:pStyle w:val="Header"/>
      <w:rPr>
        <w:rStyle w:val="PageNumber"/>
        <w:lang w:val="en-US"/>
      </w:rPr>
    </w:pPr>
    <w:r>
      <w:rPr>
        <w:rStyle w:val="PageNumber"/>
        <w:lang w:val="en-US"/>
      </w:rPr>
      <w:t>TC/54/11 Add.</w:t>
    </w:r>
  </w:p>
  <w:p w:rsidR="00D10DC1" w:rsidRPr="00C5280D" w:rsidRDefault="00D10DC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77749">
      <w:rPr>
        <w:rStyle w:val="PageNumber"/>
        <w:noProof/>
        <w:lang w:val="en-US"/>
      </w:rPr>
      <w:t>13</w:t>
    </w:r>
    <w:r w:rsidRPr="00C5280D">
      <w:rPr>
        <w:rStyle w:val="PageNumber"/>
        <w:lang w:val="en-US"/>
      </w:rPr>
      <w:fldChar w:fldCharType="end"/>
    </w:r>
  </w:p>
  <w:p w:rsidR="00D10DC1" w:rsidRPr="00C5280D" w:rsidRDefault="00D10DC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2"/>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1C"/>
    <w:rsid w:val="00010CF3"/>
    <w:rsid w:val="00011BAA"/>
    <w:rsid w:val="00011E27"/>
    <w:rsid w:val="000148BC"/>
    <w:rsid w:val="000170F9"/>
    <w:rsid w:val="00021614"/>
    <w:rsid w:val="00024AB8"/>
    <w:rsid w:val="00030854"/>
    <w:rsid w:val="00036028"/>
    <w:rsid w:val="00044642"/>
    <w:rsid w:val="000446B9"/>
    <w:rsid w:val="00046B60"/>
    <w:rsid w:val="00047E21"/>
    <w:rsid w:val="00050E16"/>
    <w:rsid w:val="00050E22"/>
    <w:rsid w:val="00085505"/>
    <w:rsid w:val="0008580C"/>
    <w:rsid w:val="00091A69"/>
    <w:rsid w:val="000A2C9A"/>
    <w:rsid w:val="000B28AC"/>
    <w:rsid w:val="000C016D"/>
    <w:rsid w:val="000C4E25"/>
    <w:rsid w:val="000C7021"/>
    <w:rsid w:val="000D6BBC"/>
    <w:rsid w:val="000D7780"/>
    <w:rsid w:val="000E636A"/>
    <w:rsid w:val="000F075A"/>
    <w:rsid w:val="000F2AA1"/>
    <w:rsid w:val="000F2E3C"/>
    <w:rsid w:val="000F2F11"/>
    <w:rsid w:val="00104195"/>
    <w:rsid w:val="00104CFF"/>
    <w:rsid w:val="00105929"/>
    <w:rsid w:val="00110C36"/>
    <w:rsid w:val="001131D5"/>
    <w:rsid w:val="00141891"/>
    <w:rsid w:val="00141DB8"/>
    <w:rsid w:val="00161DCD"/>
    <w:rsid w:val="0016312C"/>
    <w:rsid w:val="00166362"/>
    <w:rsid w:val="00172084"/>
    <w:rsid w:val="0017474A"/>
    <w:rsid w:val="001758C6"/>
    <w:rsid w:val="00182B99"/>
    <w:rsid w:val="00185C39"/>
    <w:rsid w:val="00190CE9"/>
    <w:rsid w:val="001C7842"/>
    <w:rsid w:val="001F1285"/>
    <w:rsid w:val="002017D9"/>
    <w:rsid w:val="0021332C"/>
    <w:rsid w:val="00213982"/>
    <w:rsid w:val="00213C3F"/>
    <w:rsid w:val="00236EBB"/>
    <w:rsid w:val="0023768A"/>
    <w:rsid w:val="0024416D"/>
    <w:rsid w:val="00247202"/>
    <w:rsid w:val="00254A68"/>
    <w:rsid w:val="00271911"/>
    <w:rsid w:val="0027670F"/>
    <w:rsid w:val="002800A0"/>
    <w:rsid w:val="002801B3"/>
    <w:rsid w:val="00281060"/>
    <w:rsid w:val="002940E8"/>
    <w:rsid w:val="00294751"/>
    <w:rsid w:val="002A1B02"/>
    <w:rsid w:val="002A52A1"/>
    <w:rsid w:val="002A6BAD"/>
    <w:rsid w:val="002A6E50"/>
    <w:rsid w:val="002B4298"/>
    <w:rsid w:val="002C256A"/>
    <w:rsid w:val="002C7D5F"/>
    <w:rsid w:val="002F55A4"/>
    <w:rsid w:val="002F77BB"/>
    <w:rsid w:val="00304827"/>
    <w:rsid w:val="00305A7F"/>
    <w:rsid w:val="003152FE"/>
    <w:rsid w:val="00315A52"/>
    <w:rsid w:val="00327436"/>
    <w:rsid w:val="00341AE6"/>
    <w:rsid w:val="00344BD6"/>
    <w:rsid w:val="0035528D"/>
    <w:rsid w:val="00361821"/>
    <w:rsid w:val="00361E9E"/>
    <w:rsid w:val="003804AB"/>
    <w:rsid w:val="00381814"/>
    <w:rsid w:val="003A073C"/>
    <w:rsid w:val="003A305E"/>
    <w:rsid w:val="003C04AC"/>
    <w:rsid w:val="003C3E96"/>
    <w:rsid w:val="003C7ECE"/>
    <w:rsid w:val="003C7FBE"/>
    <w:rsid w:val="003D227C"/>
    <w:rsid w:val="003D2B4D"/>
    <w:rsid w:val="003E1480"/>
    <w:rsid w:val="003F402C"/>
    <w:rsid w:val="004136D5"/>
    <w:rsid w:val="00434841"/>
    <w:rsid w:val="00444A88"/>
    <w:rsid w:val="00455FAF"/>
    <w:rsid w:val="004600AC"/>
    <w:rsid w:val="00474DA4"/>
    <w:rsid w:val="00476B4D"/>
    <w:rsid w:val="004805FA"/>
    <w:rsid w:val="00485F86"/>
    <w:rsid w:val="004935D2"/>
    <w:rsid w:val="004A630E"/>
    <w:rsid w:val="004B1215"/>
    <w:rsid w:val="004C05F8"/>
    <w:rsid w:val="004D047D"/>
    <w:rsid w:val="004F1E9E"/>
    <w:rsid w:val="004F305A"/>
    <w:rsid w:val="0051007B"/>
    <w:rsid w:val="00510CCB"/>
    <w:rsid w:val="00512164"/>
    <w:rsid w:val="0051767E"/>
    <w:rsid w:val="00520297"/>
    <w:rsid w:val="00526822"/>
    <w:rsid w:val="005338F9"/>
    <w:rsid w:val="0054281C"/>
    <w:rsid w:val="00544581"/>
    <w:rsid w:val="005452A3"/>
    <w:rsid w:val="005458AF"/>
    <w:rsid w:val="0055268D"/>
    <w:rsid w:val="005528B8"/>
    <w:rsid w:val="00576BE4"/>
    <w:rsid w:val="00577749"/>
    <w:rsid w:val="005825E7"/>
    <w:rsid w:val="00591EFF"/>
    <w:rsid w:val="005A400A"/>
    <w:rsid w:val="005C427F"/>
    <w:rsid w:val="005C50FF"/>
    <w:rsid w:val="005F7B92"/>
    <w:rsid w:val="006007A9"/>
    <w:rsid w:val="00612379"/>
    <w:rsid w:val="006153B6"/>
    <w:rsid w:val="0061555F"/>
    <w:rsid w:val="006204AE"/>
    <w:rsid w:val="00621CF8"/>
    <w:rsid w:val="00636CA6"/>
    <w:rsid w:val="00641200"/>
    <w:rsid w:val="00645CA8"/>
    <w:rsid w:val="006564F6"/>
    <w:rsid w:val="006655D3"/>
    <w:rsid w:val="00667404"/>
    <w:rsid w:val="00687EB4"/>
    <w:rsid w:val="006917EB"/>
    <w:rsid w:val="00691DC1"/>
    <w:rsid w:val="00695C56"/>
    <w:rsid w:val="00696F7D"/>
    <w:rsid w:val="006A3025"/>
    <w:rsid w:val="006A5CDE"/>
    <w:rsid w:val="006A644A"/>
    <w:rsid w:val="006B17D2"/>
    <w:rsid w:val="006C224E"/>
    <w:rsid w:val="006C5133"/>
    <w:rsid w:val="006D4C12"/>
    <w:rsid w:val="006D780A"/>
    <w:rsid w:val="006F4642"/>
    <w:rsid w:val="0071271E"/>
    <w:rsid w:val="007157B5"/>
    <w:rsid w:val="00730F24"/>
    <w:rsid w:val="00732DEC"/>
    <w:rsid w:val="00735BD5"/>
    <w:rsid w:val="00744242"/>
    <w:rsid w:val="00751613"/>
    <w:rsid w:val="007556F6"/>
    <w:rsid w:val="00760EEF"/>
    <w:rsid w:val="00762851"/>
    <w:rsid w:val="00774087"/>
    <w:rsid w:val="00777EE5"/>
    <w:rsid w:val="007827C0"/>
    <w:rsid w:val="00784836"/>
    <w:rsid w:val="0079023E"/>
    <w:rsid w:val="00793675"/>
    <w:rsid w:val="007944E8"/>
    <w:rsid w:val="00794618"/>
    <w:rsid w:val="007A2854"/>
    <w:rsid w:val="007C1D92"/>
    <w:rsid w:val="007C25B5"/>
    <w:rsid w:val="007C3090"/>
    <w:rsid w:val="007C4CB9"/>
    <w:rsid w:val="007D0134"/>
    <w:rsid w:val="007D0B9D"/>
    <w:rsid w:val="007D19B0"/>
    <w:rsid w:val="007E2D40"/>
    <w:rsid w:val="007F1A9C"/>
    <w:rsid w:val="007F498F"/>
    <w:rsid w:val="008002DB"/>
    <w:rsid w:val="00802913"/>
    <w:rsid w:val="0080679D"/>
    <w:rsid w:val="008108B0"/>
    <w:rsid w:val="00811B20"/>
    <w:rsid w:val="00817195"/>
    <w:rsid w:val="008211B5"/>
    <w:rsid w:val="00821804"/>
    <w:rsid w:val="0082296E"/>
    <w:rsid w:val="00824099"/>
    <w:rsid w:val="00827CE7"/>
    <w:rsid w:val="00846D7C"/>
    <w:rsid w:val="00854903"/>
    <w:rsid w:val="00867AC1"/>
    <w:rsid w:val="00890DF8"/>
    <w:rsid w:val="0089318E"/>
    <w:rsid w:val="008944F1"/>
    <w:rsid w:val="0089570C"/>
    <w:rsid w:val="00895C65"/>
    <w:rsid w:val="008A743F"/>
    <w:rsid w:val="008B62AA"/>
    <w:rsid w:val="008B6E60"/>
    <w:rsid w:val="008C0970"/>
    <w:rsid w:val="008C5C54"/>
    <w:rsid w:val="008C79A1"/>
    <w:rsid w:val="008D0BC5"/>
    <w:rsid w:val="008D2CF7"/>
    <w:rsid w:val="008D7E86"/>
    <w:rsid w:val="00900C26"/>
    <w:rsid w:val="0090197F"/>
    <w:rsid w:val="00906DDC"/>
    <w:rsid w:val="0092002E"/>
    <w:rsid w:val="00921328"/>
    <w:rsid w:val="00932A16"/>
    <w:rsid w:val="00934E09"/>
    <w:rsid w:val="00936253"/>
    <w:rsid w:val="00940D46"/>
    <w:rsid w:val="009425DF"/>
    <w:rsid w:val="00952DD4"/>
    <w:rsid w:val="00965AE7"/>
    <w:rsid w:val="00965F28"/>
    <w:rsid w:val="00970FED"/>
    <w:rsid w:val="00992D82"/>
    <w:rsid w:val="00993E31"/>
    <w:rsid w:val="00995C0C"/>
    <w:rsid w:val="00997029"/>
    <w:rsid w:val="009A653C"/>
    <w:rsid w:val="009A7339"/>
    <w:rsid w:val="009B440E"/>
    <w:rsid w:val="009B7192"/>
    <w:rsid w:val="009D690D"/>
    <w:rsid w:val="009E066C"/>
    <w:rsid w:val="009E0C95"/>
    <w:rsid w:val="009E65B6"/>
    <w:rsid w:val="009F1095"/>
    <w:rsid w:val="00A16776"/>
    <w:rsid w:val="00A24C10"/>
    <w:rsid w:val="00A42AC3"/>
    <w:rsid w:val="00A430CF"/>
    <w:rsid w:val="00A50834"/>
    <w:rsid w:val="00A54309"/>
    <w:rsid w:val="00A549AD"/>
    <w:rsid w:val="00A804C7"/>
    <w:rsid w:val="00AA43A2"/>
    <w:rsid w:val="00AB1089"/>
    <w:rsid w:val="00AB2B93"/>
    <w:rsid w:val="00AB4997"/>
    <w:rsid w:val="00AB530F"/>
    <w:rsid w:val="00AB7E5B"/>
    <w:rsid w:val="00AC2883"/>
    <w:rsid w:val="00AC5096"/>
    <w:rsid w:val="00AC6D9B"/>
    <w:rsid w:val="00AD62BD"/>
    <w:rsid w:val="00AE0EF1"/>
    <w:rsid w:val="00AE2937"/>
    <w:rsid w:val="00AE2C97"/>
    <w:rsid w:val="00B00FC8"/>
    <w:rsid w:val="00B04F68"/>
    <w:rsid w:val="00B07301"/>
    <w:rsid w:val="00B11F3E"/>
    <w:rsid w:val="00B224DE"/>
    <w:rsid w:val="00B324D4"/>
    <w:rsid w:val="00B34B20"/>
    <w:rsid w:val="00B46575"/>
    <w:rsid w:val="00B61777"/>
    <w:rsid w:val="00B625CE"/>
    <w:rsid w:val="00B84BBD"/>
    <w:rsid w:val="00B97F2E"/>
    <w:rsid w:val="00BA43FB"/>
    <w:rsid w:val="00BC127D"/>
    <w:rsid w:val="00BC1FE6"/>
    <w:rsid w:val="00BC3DE4"/>
    <w:rsid w:val="00BC48CA"/>
    <w:rsid w:val="00BD2D64"/>
    <w:rsid w:val="00BE3931"/>
    <w:rsid w:val="00BE5450"/>
    <w:rsid w:val="00C061B6"/>
    <w:rsid w:val="00C1325F"/>
    <w:rsid w:val="00C2446C"/>
    <w:rsid w:val="00C24DB9"/>
    <w:rsid w:val="00C36AE5"/>
    <w:rsid w:val="00C41F17"/>
    <w:rsid w:val="00C527FA"/>
    <w:rsid w:val="00C5280D"/>
    <w:rsid w:val="00C53EB3"/>
    <w:rsid w:val="00C5791C"/>
    <w:rsid w:val="00C66290"/>
    <w:rsid w:val="00C72B7A"/>
    <w:rsid w:val="00C837CA"/>
    <w:rsid w:val="00C937D3"/>
    <w:rsid w:val="00C973F2"/>
    <w:rsid w:val="00CA304C"/>
    <w:rsid w:val="00CA774A"/>
    <w:rsid w:val="00CC11B0"/>
    <w:rsid w:val="00CC2841"/>
    <w:rsid w:val="00CC3E6E"/>
    <w:rsid w:val="00CC44D2"/>
    <w:rsid w:val="00CC7E8E"/>
    <w:rsid w:val="00CD1E36"/>
    <w:rsid w:val="00CE3B54"/>
    <w:rsid w:val="00CF1330"/>
    <w:rsid w:val="00CF7E36"/>
    <w:rsid w:val="00D03642"/>
    <w:rsid w:val="00D047FC"/>
    <w:rsid w:val="00D10DC1"/>
    <w:rsid w:val="00D10E59"/>
    <w:rsid w:val="00D13459"/>
    <w:rsid w:val="00D13BA4"/>
    <w:rsid w:val="00D13DEC"/>
    <w:rsid w:val="00D3180F"/>
    <w:rsid w:val="00D34C76"/>
    <w:rsid w:val="00D3708D"/>
    <w:rsid w:val="00D40426"/>
    <w:rsid w:val="00D42458"/>
    <w:rsid w:val="00D57C96"/>
    <w:rsid w:val="00D57D18"/>
    <w:rsid w:val="00D623D7"/>
    <w:rsid w:val="00D63CAF"/>
    <w:rsid w:val="00D91203"/>
    <w:rsid w:val="00D95174"/>
    <w:rsid w:val="00DA0BE1"/>
    <w:rsid w:val="00DA4973"/>
    <w:rsid w:val="00DA6F36"/>
    <w:rsid w:val="00DB0288"/>
    <w:rsid w:val="00DB596E"/>
    <w:rsid w:val="00DB7773"/>
    <w:rsid w:val="00DC00EA"/>
    <w:rsid w:val="00DC274A"/>
    <w:rsid w:val="00DC3802"/>
    <w:rsid w:val="00DC760C"/>
    <w:rsid w:val="00DC76A1"/>
    <w:rsid w:val="00E01EFE"/>
    <w:rsid w:val="00E07D87"/>
    <w:rsid w:val="00E20406"/>
    <w:rsid w:val="00E32F7E"/>
    <w:rsid w:val="00E51E5F"/>
    <w:rsid w:val="00E5267B"/>
    <w:rsid w:val="00E56DD9"/>
    <w:rsid w:val="00E6215F"/>
    <w:rsid w:val="00E63C0E"/>
    <w:rsid w:val="00E72D49"/>
    <w:rsid w:val="00E730F5"/>
    <w:rsid w:val="00E7593C"/>
    <w:rsid w:val="00E7678A"/>
    <w:rsid w:val="00E811FF"/>
    <w:rsid w:val="00E81271"/>
    <w:rsid w:val="00E8626E"/>
    <w:rsid w:val="00E914CC"/>
    <w:rsid w:val="00E935F1"/>
    <w:rsid w:val="00E94A81"/>
    <w:rsid w:val="00EA1744"/>
    <w:rsid w:val="00EA1FFB"/>
    <w:rsid w:val="00EB048E"/>
    <w:rsid w:val="00EB4E9C"/>
    <w:rsid w:val="00EC5002"/>
    <w:rsid w:val="00EE34DF"/>
    <w:rsid w:val="00EE531F"/>
    <w:rsid w:val="00EF141C"/>
    <w:rsid w:val="00EF2F89"/>
    <w:rsid w:val="00EF5551"/>
    <w:rsid w:val="00F03E98"/>
    <w:rsid w:val="00F07B3C"/>
    <w:rsid w:val="00F1237A"/>
    <w:rsid w:val="00F22CBD"/>
    <w:rsid w:val="00F26839"/>
    <w:rsid w:val="00F272F1"/>
    <w:rsid w:val="00F45372"/>
    <w:rsid w:val="00F560F7"/>
    <w:rsid w:val="00F6334D"/>
    <w:rsid w:val="00F72C8B"/>
    <w:rsid w:val="00F8313A"/>
    <w:rsid w:val="00F9364F"/>
    <w:rsid w:val="00FA1A7D"/>
    <w:rsid w:val="00FA3ED6"/>
    <w:rsid w:val="00FA49AB"/>
    <w:rsid w:val="00FE39C7"/>
    <w:rsid w:val="00FF26D3"/>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5EFE38"/>
  <w15:docId w15:val="{3254A0E9-EC38-46A5-BEC5-AA58BC67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8B62A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EF141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EF141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EF141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51007B"/>
    <w:pPr>
      <w:tabs>
        <w:tab w:val="right" w:leader="dot" w:pos="9639"/>
      </w:tabs>
      <w:spacing w:before="60" w:after="120"/>
      <w:ind w:right="1418"/>
      <w:jc w:val="left"/>
    </w:pPr>
    <w:rPr>
      <w:rFonts w:eastAsiaTheme="minorEastAsia" w:cs="Arial"/>
      <w:bCs/>
      <w:caps/>
      <w:noProof/>
      <w:sz w:val="18"/>
      <w:lang w:eastAsia="ja-JP"/>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EF141C"/>
    <w:rPr>
      <w:b/>
    </w:rPr>
  </w:style>
  <w:style w:type="paragraph" w:customStyle="1" w:styleId="Sessiontwpplacedate">
    <w:name w:val="Session_twp_place_date"/>
    <w:basedOn w:val="Normal"/>
    <w:next w:val="Normal"/>
    <w:qFormat/>
    <w:rsid w:val="00EF141C"/>
  </w:style>
  <w:style w:type="character" w:customStyle="1" w:styleId="Heading1Char">
    <w:name w:val="Heading 1 Char"/>
    <w:basedOn w:val="DefaultParagraphFont"/>
    <w:link w:val="Heading1"/>
    <w:rsid w:val="00EF141C"/>
    <w:rPr>
      <w:rFonts w:ascii="Arial" w:hAnsi="Arial"/>
      <w:caps/>
    </w:rPr>
  </w:style>
  <w:style w:type="paragraph" w:styleId="ListParagraph">
    <w:name w:val="List Paragraph"/>
    <w:basedOn w:val="Normal"/>
    <w:uiPriority w:val="34"/>
    <w:qFormat/>
    <w:rsid w:val="00EF141C"/>
    <w:pPr>
      <w:ind w:left="720"/>
      <w:contextualSpacing/>
    </w:pPr>
    <w:rPr>
      <w:rFonts w:eastAsiaTheme="minorEastAsia"/>
    </w:rPr>
  </w:style>
  <w:style w:type="paragraph" w:styleId="BodyTextIndent">
    <w:name w:val="Body Text Indent"/>
    <w:basedOn w:val="Normal"/>
    <w:link w:val="BodyTextIndentChar"/>
    <w:rsid w:val="00EF141C"/>
    <w:pPr>
      <w:spacing w:after="120"/>
      <w:ind w:left="283"/>
    </w:pPr>
    <w:rPr>
      <w:rFonts w:eastAsiaTheme="minorEastAsia"/>
    </w:rPr>
  </w:style>
  <w:style w:type="character" w:customStyle="1" w:styleId="BodyTextIndentChar">
    <w:name w:val="Body Text Indent Char"/>
    <w:basedOn w:val="DefaultParagraphFont"/>
    <w:link w:val="BodyTextIndent"/>
    <w:rsid w:val="00EF141C"/>
    <w:rPr>
      <w:rFonts w:ascii="Arial" w:eastAsiaTheme="minorEastAsia" w:hAnsi="Arial"/>
    </w:rPr>
  </w:style>
  <w:style w:type="character" w:customStyle="1" w:styleId="FootnoteTextChar">
    <w:name w:val="Footnote Text Char"/>
    <w:basedOn w:val="DefaultParagraphFont"/>
    <w:link w:val="FootnoteText"/>
    <w:rsid w:val="00EF141C"/>
    <w:rPr>
      <w:rFonts w:ascii="Arial" w:hAnsi="Arial"/>
      <w:sz w:val="16"/>
    </w:rPr>
  </w:style>
  <w:style w:type="character" w:customStyle="1" w:styleId="HeaderChar">
    <w:name w:val="Header Char"/>
    <w:basedOn w:val="DefaultParagraphFont"/>
    <w:link w:val="Header"/>
    <w:rsid w:val="00EF141C"/>
    <w:rPr>
      <w:rFonts w:ascii="Arial" w:hAnsi="Arial"/>
      <w:lang w:val="fr-FR"/>
    </w:rPr>
  </w:style>
  <w:style w:type="paragraph" w:customStyle="1" w:styleId="Style1">
    <w:name w:val="Style1"/>
    <w:basedOn w:val="Normal"/>
    <w:rsid w:val="00EF141C"/>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EF141C"/>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F141C"/>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EF141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FollowedHyperlink">
    <w:name w:val="FollowedHyperlink"/>
    <w:basedOn w:val="DefaultParagraphFont"/>
    <w:semiHidden/>
    <w:unhideWhenUsed/>
    <w:rsid w:val="00D03642"/>
    <w:rPr>
      <w:color w:val="800080" w:themeColor="followedHyperlink"/>
      <w:u w:val="single"/>
    </w:rPr>
  </w:style>
  <w:style w:type="table" w:customStyle="1" w:styleId="TableGrid1">
    <w:name w:val="Table Grid1"/>
    <w:basedOn w:val="TableNormal"/>
    <w:next w:val="TableGrid"/>
    <w:uiPriority w:val="39"/>
    <w:rsid w:val="006D4C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D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D4C1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tc%20document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6741E-A3A9-4AD4-AAAD-59469A4D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TC_54_EN.dotx</Template>
  <TotalTime>8</TotalTime>
  <Pages>13</Pages>
  <Words>5338</Words>
  <Characters>30429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TC/54/11 Add.</vt:lpstr>
    </vt:vector>
  </TitlesOfParts>
  <Company>UPOV</Company>
  <LinksUpToDate>false</LinksUpToDate>
  <CharactersWithSpaces>35696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TC/54/11 Add.</dc:title>
  <dc:creator>FALQUET Kasumi</dc:creator>
  <cp:lastModifiedBy>SANCHEZ VIZCAINO GOMEZ Rosa Maria</cp:lastModifiedBy>
  <cp:revision>7</cp:revision>
  <cp:lastPrinted>2018-09-24T11:10:00Z</cp:lastPrinted>
  <dcterms:created xsi:type="dcterms:W3CDTF">2018-09-30T09:13:00Z</dcterms:created>
  <dcterms:modified xsi:type="dcterms:W3CDTF">2018-10-01T14:49:00Z</dcterms:modified>
</cp:coreProperties>
</file>