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B83051">
        <w:trPr>
          <w:trHeight w:val="1039"/>
        </w:trPr>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AC2883">
            <w:pPr>
              <w:pStyle w:val="Sessiontcplacedate"/>
              <w:rPr>
                <w:sz w:val="22"/>
              </w:rPr>
            </w:pPr>
            <w:r w:rsidRPr="00DA4973">
              <w:t>Fifty-Third Session</w:t>
            </w:r>
            <w:r w:rsidRPr="00DA4973">
              <w:br/>
              <w:t>Geneva, April 3 to 5, 2017</w:t>
            </w:r>
          </w:p>
        </w:tc>
        <w:tc>
          <w:tcPr>
            <w:tcW w:w="3127" w:type="dxa"/>
          </w:tcPr>
          <w:p w:rsidR="00EB4E9C" w:rsidRPr="003C7FBE" w:rsidRDefault="00990B2A" w:rsidP="003C7FBE">
            <w:pPr>
              <w:pStyle w:val="Doccode"/>
            </w:pPr>
            <w:r>
              <w:t>TC/53/5</w:t>
            </w:r>
          </w:p>
          <w:p w:rsidR="00EB4E9C" w:rsidRPr="003C7FBE" w:rsidRDefault="00EB4E9C" w:rsidP="003C7FBE">
            <w:pPr>
              <w:pStyle w:val="Docoriginal"/>
            </w:pPr>
            <w:r w:rsidRPr="00AC2883">
              <w:t>Original:</w:t>
            </w:r>
            <w:r w:rsidRPr="000E636A">
              <w:rPr>
                <w:b w:val="0"/>
                <w:spacing w:val="0"/>
              </w:rPr>
              <w:t xml:space="preserve">  English</w:t>
            </w:r>
            <w:r w:rsidR="00BD640B">
              <w:rPr>
                <w:b w:val="0"/>
                <w:spacing w:val="0"/>
              </w:rPr>
              <w:t xml:space="preserve"> </w:t>
            </w:r>
          </w:p>
          <w:p w:rsidR="00EB4E9C" w:rsidRPr="007C1D92" w:rsidRDefault="00EB4E9C" w:rsidP="006F3468">
            <w:pPr>
              <w:pStyle w:val="Docoriginal"/>
            </w:pPr>
            <w:r w:rsidRPr="00AC2883">
              <w:t>Date:</w:t>
            </w:r>
            <w:r w:rsidRPr="000E636A">
              <w:rPr>
                <w:b w:val="0"/>
                <w:spacing w:val="0"/>
              </w:rPr>
              <w:t xml:space="preserve">  </w:t>
            </w:r>
            <w:r w:rsidR="005F3662" w:rsidRPr="006F3468">
              <w:rPr>
                <w:b w:val="0"/>
                <w:spacing w:val="0"/>
              </w:rPr>
              <w:t>February</w:t>
            </w:r>
            <w:r w:rsidR="006A61F2" w:rsidRPr="006F3468">
              <w:rPr>
                <w:b w:val="0"/>
                <w:spacing w:val="0"/>
              </w:rPr>
              <w:t xml:space="preserve"> </w:t>
            </w:r>
            <w:r w:rsidR="00812915" w:rsidRPr="006F3468">
              <w:rPr>
                <w:b w:val="0"/>
                <w:spacing w:val="0"/>
              </w:rPr>
              <w:t>2</w:t>
            </w:r>
            <w:r w:rsidR="006F3468" w:rsidRPr="006F3468">
              <w:rPr>
                <w:b w:val="0"/>
                <w:spacing w:val="0"/>
              </w:rPr>
              <w:t>8</w:t>
            </w:r>
            <w:r w:rsidRPr="006F3468">
              <w:rPr>
                <w:b w:val="0"/>
                <w:spacing w:val="0"/>
              </w:rPr>
              <w:t>,</w:t>
            </w:r>
            <w:r w:rsidRPr="00C01A75">
              <w:rPr>
                <w:b w:val="0"/>
                <w:spacing w:val="0"/>
              </w:rPr>
              <w:t xml:space="preserve"> 2</w:t>
            </w:r>
            <w:r w:rsidRPr="000E636A">
              <w:rPr>
                <w:b w:val="0"/>
                <w:spacing w:val="0"/>
              </w:rPr>
              <w:t>017</w:t>
            </w:r>
          </w:p>
        </w:tc>
      </w:tr>
    </w:tbl>
    <w:p w:rsidR="000D7780" w:rsidRPr="006A644A" w:rsidRDefault="00990B2A" w:rsidP="006A644A">
      <w:pPr>
        <w:pStyle w:val="Titleofdoc0"/>
      </w:pPr>
      <w:bookmarkStart w:id="0" w:name="TitleOfDoc"/>
      <w:bookmarkEnd w:id="0"/>
      <w:r w:rsidRPr="00AC6984">
        <w:rPr>
          <w:rFonts w:cs="Arial"/>
          <w:snapToGrid w:val="0"/>
        </w:rPr>
        <w:t>TGP documents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6A61F2" w:rsidRPr="00373D71" w:rsidRDefault="006A61F2" w:rsidP="006F3468">
      <w:pPr>
        <w:pStyle w:val="Heading1"/>
        <w:rPr>
          <w:snapToGrid w:val="0"/>
        </w:rPr>
      </w:pPr>
      <w:bookmarkStart w:id="2" w:name="_Toc476321127"/>
      <w:r w:rsidRPr="00373D71">
        <w:rPr>
          <w:snapToGrid w:val="0"/>
        </w:rPr>
        <w:t>EXECUTIVE SUMMARY</w:t>
      </w:r>
      <w:bookmarkEnd w:id="2"/>
    </w:p>
    <w:p w:rsidR="006A61F2" w:rsidRPr="00373D71" w:rsidRDefault="006A61F2" w:rsidP="006A61F2">
      <w:pPr>
        <w:rPr>
          <w:snapToGrid w:val="0"/>
        </w:rPr>
      </w:pPr>
    </w:p>
    <w:p w:rsidR="006A61F2" w:rsidRPr="00373D71" w:rsidRDefault="006A61F2" w:rsidP="006A61F2">
      <w:pPr>
        <w:rPr>
          <w:rFonts w:cs="Arial"/>
        </w:rPr>
      </w:pPr>
      <w:r w:rsidRPr="00373D71">
        <w:rPr>
          <w:snapToGrid w:val="0"/>
        </w:rPr>
        <w:fldChar w:fldCharType="begin"/>
      </w:r>
      <w:r w:rsidRPr="00373D71">
        <w:rPr>
          <w:snapToGrid w:val="0"/>
        </w:rPr>
        <w:instrText xml:space="preserve"> AUTONUM  </w:instrText>
      </w:r>
      <w:r w:rsidRPr="00373D71">
        <w:rPr>
          <w:snapToGrid w:val="0"/>
        </w:rPr>
        <w:fldChar w:fldCharType="end"/>
      </w:r>
      <w:r w:rsidRPr="00373D71">
        <w:rPr>
          <w:snapToGrid w:val="0"/>
        </w:rPr>
        <w:tab/>
      </w:r>
      <w:r w:rsidRPr="00373D71">
        <w:t xml:space="preserve">The purpose of this document is to provide an overview of proposals concerning possible future revisions of </w:t>
      </w:r>
      <w:r w:rsidRPr="00373D71">
        <w:rPr>
          <w:rFonts w:cs="Arial"/>
        </w:rPr>
        <w:t xml:space="preserve">TGP documents. </w:t>
      </w:r>
    </w:p>
    <w:p w:rsidR="006A61F2" w:rsidRPr="00373D71" w:rsidRDefault="006A61F2" w:rsidP="006A61F2">
      <w:pPr>
        <w:rPr>
          <w:rFonts w:cs="Arial"/>
        </w:rPr>
      </w:pPr>
    </w:p>
    <w:p w:rsidR="005D37A3" w:rsidRPr="005D37A3" w:rsidRDefault="005D37A3" w:rsidP="005D37A3">
      <w:pPr>
        <w:tabs>
          <w:tab w:val="left" w:pos="567"/>
          <w:tab w:val="left" w:pos="1134"/>
          <w:tab w:val="left" w:pos="5387"/>
          <w:tab w:val="left" w:pos="5954"/>
        </w:tabs>
      </w:pPr>
      <w:r w:rsidRPr="005D37A3">
        <w:fldChar w:fldCharType="begin"/>
      </w:r>
      <w:r w:rsidRPr="005D37A3">
        <w:instrText xml:space="preserve"> AUTONUM  </w:instrText>
      </w:r>
      <w:r w:rsidRPr="005D37A3">
        <w:fldChar w:fldCharType="end"/>
      </w:r>
      <w:r w:rsidRPr="005D37A3">
        <w:tab/>
        <w:t>The TC is invited to:</w:t>
      </w:r>
    </w:p>
    <w:p w:rsidR="005D37A3" w:rsidRDefault="005D37A3" w:rsidP="005D37A3">
      <w:pPr>
        <w:tabs>
          <w:tab w:val="left" w:pos="567"/>
          <w:tab w:val="left" w:pos="1134"/>
          <w:tab w:val="left" w:pos="5387"/>
          <w:tab w:val="left" w:pos="5954"/>
        </w:tabs>
      </w:pPr>
    </w:p>
    <w:p w:rsidR="00FD1EB0" w:rsidRPr="00FD1EB0" w:rsidRDefault="00FD1EB0" w:rsidP="004C711B">
      <w:pPr>
        <w:pStyle w:val="ListParagraph"/>
        <w:numPr>
          <w:ilvl w:val="0"/>
          <w:numId w:val="3"/>
        </w:numPr>
        <w:tabs>
          <w:tab w:val="left" w:pos="0"/>
          <w:tab w:val="left" w:pos="567"/>
          <w:tab w:val="left" w:pos="1134"/>
          <w:tab w:val="left" w:pos="5387"/>
          <w:tab w:val="left" w:pos="5954"/>
        </w:tabs>
        <w:ind w:left="0" w:firstLine="567"/>
      </w:pPr>
      <w:r w:rsidRPr="00FD1EB0">
        <w:t>note the matters for future revision of TGP documents that will be considered in documents TC/53/15, TC/53/16, TC/53/17, TC/53/18 and TC/53/19</w:t>
      </w:r>
      <w:r>
        <w:t>;</w:t>
      </w:r>
    </w:p>
    <w:p w:rsidR="00FD1EB0" w:rsidRPr="00FD1EB0" w:rsidRDefault="00FD1EB0" w:rsidP="004C711B">
      <w:pPr>
        <w:tabs>
          <w:tab w:val="left" w:pos="0"/>
          <w:tab w:val="left" w:pos="567"/>
          <w:tab w:val="left" w:pos="1134"/>
          <w:tab w:val="left" w:pos="5387"/>
          <w:tab w:val="left" w:pos="5954"/>
        </w:tabs>
        <w:ind w:firstLine="567"/>
      </w:pPr>
    </w:p>
    <w:p w:rsidR="00FD1EB0" w:rsidRPr="00FD1EB0" w:rsidRDefault="00FD1EB0" w:rsidP="004C711B">
      <w:pPr>
        <w:pStyle w:val="ListParagraph"/>
        <w:numPr>
          <w:ilvl w:val="0"/>
          <w:numId w:val="3"/>
        </w:numPr>
        <w:tabs>
          <w:tab w:val="left" w:pos="0"/>
          <w:tab w:val="left" w:pos="567"/>
          <w:tab w:val="left" w:pos="1134"/>
          <w:tab w:val="left" w:pos="5387"/>
          <w:tab w:val="left" w:pos="5954"/>
        </w:tabs>
        <w:ind w:left="0" w:firstLine="567"/>
      </w:pPr>
      <w:r w:rsidRPr="00FD1EB0">
        <w:t xml:space="preserve">consider whether to revise document TGP/7 “Development of Test Guidelines” to introduce new standard wording </w:t>
      </w:r>
      <w:r>
        <w:t>in</w:t>
      </w:r>
      <w:r w:rsidRPr="00FD1EB0">
        <w:t xml:space="preserve"> the Test Guidelines template and amend Ad</w:t>
      </w:r>
      <w:r w:rsidR="00C7777F">
        <w:t>d</w:t>
      </w:r>
      <w:r w:rsidRPr="00FD1EB0">
        <w:t xml:space="preserve">itional Standard Wording 2 </w:t>
      </w:r>
      <w:r>
        <w:t xml:space="preserve">to </w:t>
      </w:r>
      <w:r w:rsidRPr="00FD1EB0">
        <w:t>clarify the duration of DUS examination, as set out i</w:t>
      </w:r>
      <w:r w:rsidRPr="006F3468">
        <w:t xml:space="preserve">n paragraph </w:t>
      </w:r>
      <w:r w:rsidR="00CA0360" w:rsidRPr="006F3468">
        <w:t>10</w:t>
      </w:r>
      <w:r w:rsidRPr="006F3468">
        <w:t xml:space="preserve"> o</w:t>
      </w:r>
      <w:r w:rsidR="00CA0360" w:rsidRPr="006F3468">
        <w:t>f th</w:t>
      </w:r>
      <w:r w:rsidR="00CA0360">
        <w:t>is document;</w:t>
      </w:r>
    </w:p>
    <w:p w:rsidR="00FD1EB0" w:rsidRPr="00FD1EB0" w:rsidRDefault="00FD1EB0" w:rsidP="004C711B">
      <w:pPr>
        <w:tabs>
          <w:tab w:val="left" w:pos="0"/>
          <w:tab w:val="left" w:pos="567"/>
          <w:tab w:val="left" w:pos="1134"/>
          <w:tab w:val="left" w:pos="5387"/>
          <w:tab w:val="left" w:pos="5954"/>
        </w:tabs>
        <w:ind w:firstLine="567"/>
      </w:pPr>
    </w:p>
    <w:p w:rsidR="00FD1EB0" w:rsidRPr="00FD1EB0" w:rsidRDefault="00FD1EB0" w:rsidP="004C711B">
      <w:pPr>
        <w:pStyle w:val="ListParagraph"/>
        <w:numPr>
          <w:ilvl w:val="0"/>
          <w:numId w:val="3"/>
        </w:numPr>
        <w:tabs>
          <w:tab w:val="left" w:pos="0"/>
          <w:tab w:val="left" w:pos="1134"/>
          <w:tab w:val="left" w:pos="5387"/>
        </w:tabs>
        <w:ind w:left="0" w:firstLine="567"/>
      </w:pPr>
      <w:r w:rsidRPr="00FD1EB0">
        <w:t xml:space="preserve">consider whether </w:t>
      </w:r>
      <w:r w:rsidRPr="004C711B">
        <w:rPr>
          <w:snapToGrid w:val="0"/>
        </w:rPr>
        <w:t>UPOV codes and botanical names on the cover page of draft Test Guidelines should continue to be displayed in alphabetical order</w:t>
      </w:r>
      <w:r w:rsidR="00CA0360">
        <w:t>;</w:t>
      </w:r>
      <w:r w:rsidRPr="00FD1EB0">
        <w:t xml:space="preserve"> </w:t>
      </w:r>
    </w:p>
    <w:p w:rsidR="00FD1EB0" w:rsidRPr="00FD1EB0" w:rsidRDefault="00FD1EB0" w:rsidP="004C711B">
      <w:pPr>
        <w:tabs>
          <w:tab w:val="left" w:pos="0"/>
          <w:tab w:val="left" w:pos="567"/>
          <w:tab w:val="left" w:pos="1134"/>
          <w:tab w:val="left" w:pos="5387"/>
          <w:tab w:val="left" w:pos="5954"/>
        </w:tabs>
        <w:ind w:firstLine="567"/>
      </w:pPr>
    </w:p>
    <w:p w:rsidR="00FD1EB0" w:rsidRDefault="00CA0360" w:rsidP="004C711B">
      <w:pPr>
        <w:pStyle w:val="ListParagraph"/>
        <w:numPr>
          <w:ilvl w:val="0"/>
          <w:numId w:val="3"/>
        </w:numPr>
        <w:tabs>
          <w:tab w:val="left" w:pos="0"/>
          <w:tab w:val="left" w:pos="1134"/>
          <w:tab w:val="left" w:pos="5387"/>
        </w:tabs>
        <w:ind w:left="0" w:firstLine="567"/>
      </w:pPr>
      <w:r>
        <w:t xml:space="preserve">consider whether </w:t>
      </w:r>
      <w:r w:rsidR="00FD1EB0" w:rsidRPr="004C711B">
        <w:rPr>
          <w:snapToGrid w:val="0"/>
        </w:rPr>
        <w:t>the methods of observation of a characteristic should continue to be presented in alphabetical order; and</w:t>
      </w:r>
      <w:r w:rsidRPr="004C711B">
        <w:rPr>
          <w:snapToGrid w:val="0"/>
        </w:rPr>
        <w:t xml:space="preserve"> whether to include </w:t>
      </w:r>
      <w:r w:rsidR="00FD1EB0" w:rsidRPr="004C711B">
        <w:rPr>
          <w:snapToGrid w:val="0"/>
        </w:rPr>
        <w:t>an explanation on this matter in document TGP/7 “Development of Test Guidelines”</w:t>
      </w:r>
      <w:r>
        <w:t>;</w:t>
      </w:r>
    </w:p>
    <w:p w:rsidR="00CA0360" w:rsidRDefault="00CA0360" w:rsidP="004C711B">
      <w:pPr>
        <w:tabs>
          <w:tab w:val="left" w:pos="0"/>
          <w:tab w:val="left" w:pos="1134"/>
          <w:tab w:val="left" w:pos="5387"/>
        </w:tabs>
        <w:ind w:firstLine="567"/>
      </w:pPr>
    </w:p>
    <w:p w:rsidR="00FD1EB0" w:rsidRPr="004C711B" w:rsidRDefault="00FD1EB0" w:rsidP="004C711B">
      <w:pPr>
        <w:pStyle w:val="ListParagraph"/>
        <w:numPr>
          <w:ilvl w:val="0"/>
          <w:numId w:val="3"/>
        </w:numPr>
        <w:tabs>
          <w:tab w:val="left" w:pos="0"/>
          <w:tab w:val="left" w:pos="1134"/>
          <w:tab w:val="left" w:pos="5387"/>
        </w:tabs>
        <w:ind w:left="0" w:firstLine="567"/>
        <w:rPr>
          <w:snapToGrid w:val="0"/>
        </w:rPr>
      </w:pPr>
      <w:r w:rsidRPr="00FD1EB0">
        <w:t>consider whether to revise document TGP/7 “Development of Test Guidelines” in order to indicate that</w:t>
      </w:r>
      <w:r w:rsidR="00CA0360">
        <w:t xml:space="preserve"> </w:t>
      </w:r>
      <w:r w:rsidRPr="004C711B">
        <w:rPr>
          <w:snapToGrid w:val="0"/>
        </w:rPr>
        <w:t>a comma could be used to separate different types of example varieties (e.g. (w) winter type, (s)</w:t>
      </w:r>
      <w:r w:rsidR="00C7777F">
        <w:rPr>
          <w:snapToGrid w:val="0"/>
        </w:rPr>
        <w:t> </w:t>
      </w:r>
      <w:r w:rsidRPr="004C711B">
        <w:rPr>
          <w:snapToGrid w:val="0"/>
        </w:rPr>
        <w:t>spring type);</w:t>
      </w:r>
      <w:r w:rsidR="008F20E3">
        <w:rPr>
          <w:snapToGrid w:val="0"/>
        </w:rPr>
        <w:t xml:space="preserve">  </w:t>
      </w:r>
      <w:r w:rsidRPr="004C711B">
        <w:rPr>
          <w:snapToGrid w:val="0"/>
        </w:rPr>
        <w:t>and</w:t>
      </w:r>
      <w:r w:rsidR="00CA0360" w:rsidRPr="004C711B">
        <w:rPr>
          <w:snapToGrid w:val="0"/>
        </w:rPr>
        <w:t xml:space="preserve"> that </w:t>
      </w:r>
      <w:r w:rsidRPr="004C711B">
        <w:rPr>
          <w:snapToGrid w:val="0"/>
        </w:rPr>
        <w:t xml:space="preserve">the indication of type should precede the denomination of each example variety (e.g. (w) alpha, </w:t>
      </w:r>
      <w:r w:rsidR="00CA0360" w:rsidRPr="004C711B">
        <w:rPr>
          <w:snapToGrid w:val="0"/>
        </w:rPr>
        <w:t>(w) beta, (s) gamma, (s) sigma);</w:t>
      </w:r>
    </w:p>
    <w:p w:rsidR="00FD1EB0" w:rsidRPr="00FD1EB0" w:rsidRDefault="00FD1EB0" w:rsidP="004C711B">
      <w:pPr>
        <w:tabs>
          <w:tab w:val="left" w:pos="0"/>
          <w:tab w:val="left" w:pos="567"/>
          <w:tab w:val="left" w:pos="1134"/>
          <w:tab w:val="left" w:pos="5387"/>
          <w:tab w:val="left" w:pos="5954"/>
        </w:tabs>
        <w:ind w:firstLine="567"/>
      </w:pPr>
    </w:p>
    <w:p w:rsidR="00FD1EB0" w:rsidRDefault="00FD1EB0" w:rsidP="004C711B">
      <w:pPr>
        <w:pStyle w:val="ListParagraph"/>
        <w:keepLines/>
        <w:numPr>
          <w:ilvl w:val="0"/>
          <w:numId w:val="3"/>
        </w:numPr>
        <w:tabs>
          <w:tab w:val="left" w:pos="0"/>
          <w:tab w:val="left" w:pos="1134"/>
          <w:tab w:val="left" w:pos="5387"/>
        </w:tabs>
        <w:ind w:left="0" w:firstLine="567"/>
      </w:pPr>
      <w:r w:rsidRPr="00FD1EB0">
        <w:t xml:space="preserve">consider whether </w:t>
      </w:r>
      <w:r w:rsidRPr="004C711B">
        <w:rPr>
          <w:snapToGrid w:val="0"/>
        </w:rPr>
        <w:t>explanations covering all characteristics should be displayed before Chapter</w:t>
      </w:r>
      <w:r w:rsidR="004C711B">
        <w:rPr>
          <w:snapToGrid w:val="0"/>
        </w:rPr>
        <w:t> </w:t>
      </w:r>
      <w:r w:rsidRPr="004C711B">
        <w:rPr>
          <w:snapToGrid w:val="0"/>
        </w:rPr>
        <w:t>8.1 “Explanations covering several characteristics”, noting that this would require the inclusion of a free text box in the web-based TG Template</w:t>
      </w:r>
      <w:r w:rsidR="00CA0360">
        <w:t>;</w:t>
      </w:r>
    </w:p>
    <w:p w:rsidR="00FD1EB0" w:rsidRPr="00FD1EB0" w:rsidRDefault="00FD1EB0" w:rsidP="004C711B">
      <w:pPr>
        <w:tabs>
          <w:tab w:val="left" w:pos="0"/>
          <w:tab w:val="left" w:pos="567"/>
          <w:tab w:val="left" w:pos="1134"/>
          <w:tab w:val="left" w:pos="5387"/>
          <w:tab w:val="left" w:pos="5954"/>
        </w:tabs>
        <w:ind w:firstLine="567"/>
      </w:pPr>
    </w:p>
    <w:p w:rsidR="00FD1EB0" w:rsidRPr="00FD1EB0" w:rsidRDefault="00FD1EB0" w:rsidP="004C711B">
      <w:pPr>
        <w:pStyle w:val="ListParagraph"/>
        <w:numPr>
          <w:ilvl w:val="0"/>
          <w:numId w:val="3"/>
        </w:numPr>
        <w:tabs>
          <w:tab w:val="left" w:pos="0"/>
          <w:tab w:val="left" w:pos="1134"/>
          <w:tab w:val="left" w:pos="5387"/>
        </w:tabs>
        <w:ind w:left="0" w:firstLine="567"/>
      </w:pPr>
      <w:r w:rsidRPr="00FD1EB0">
        <w:t xml:space="preserve">consider whether </w:t>
      </w:r>
      <w:r w:rsidRPr="004C711B">
        <w:rPr>
          <w:snapToGrid w:val="0"/>
        </w:rPr>
        <w:t>characteristics with the same explanation could be displayed in Chapter 8.2 “Explanations for individual characteristics”</w:t>
      </w:r>
      <w:r w:rsidRPr="00FD1EB0">
        <w:t xml:space="preserve">, as set out in </w:t>
      </w:r>
      <w:r w:rsidRPr="006F3468">
        <w:t>paragraph 20 o</w:t>
      </w:r>
      <w:r w:rsidR="000870C6" w:rsidRPr="006F3468">
        <w:t>f th</w:t>
      </w:r>
      <w:r w:rsidR="000870C6">
        <w:t>is document;</w:t>
      </w:r>
    </w:p>
    <w:p w:rsidR="00FD1EB0" w:rsidRPr="00FD1EB0" w:rsidRDefault="00FD1EB0" w:rsidP="004C711B">
      <w:pPr>
        <w:tabs>
          <w:tab w:val="left" w:pos="0"/>
          <w:tab w:val="left" w:pos="1134"/>
        </w:tabs>
        <w:ind w:firstLine="567"/>
        <w:rPr>
          <w:snapToGrid w:val="0"/>
        </w:rPr>
      </w:pPr>
    </w:p>
    <w:p w:rsidR="00FD1EB0" w:rsidRPr="00085486" w:rsidRDefault="00FD1EB0" w:rsidP="000870C6">
      <w:pPr>
        <w:pStyle w:val="ListParagraph"/>
        <w:numPr>
          <w:ilvl w:val="0"/>
          <w:numId w:val="3"/>
        </w:numPr>
        <w:tabs>
          <w:tab w:val="left" w:pos="0"/>
          <w:tab w:val="left" w:pos="567"/>
          <w:tab w:val="left" w:pos="1134"/>
          <w:tab w:val="left" w:pos="5387"/>
        </w:tabs>
        <w:ind w:left="0" w:firstLine="567"/>
      </w:pPr>
      <w:r w:rsidRPr="00085486">
        <w:t xml:space="preserve">consider whether </w:t>
      </w:r>
      <w:r w:rsidR="000870C6" w:rsidRPr="00085486">
        <w:rPr>
          <w:snapToGrid w:val="0"/>
        </w:rPr>
        <w:t xml:space="preserve">to amend document TGP/7, Guidance Note 18(3), to clarify that, in addition to the state of expression of a preceding qualitative characteristic, in some cases the state of expression of a preceding pseudo-qualitative characteristic could also determine that a subsequent characteristic would not be applicable </w:t>
      </w:r>
      <w:r w:rsidRPr="00085486">
        <w:rPr>
          <w:snapToGrid w:val="0"/>
        </w:rPr>
        <w:t>and to establish the criter</w:t>
      </w:r>
      <w:r w:rsidR="00315908" w:rsidRPr="00085486">
        <w:rPr>
          <w:snapToGrid w:val="0"/>
        </w:rPr>
        <w:t>ia to be used for this approach;</w:t>
      </w:r>
      <w:r w:rsidRPr="00085486">
        <w:t xml:space="preserve"> </w:t>
      </w:r>
    </w:p>
    <w:p w:rsidR="00FD1EB0" w:rsidRPr="00FD1EB0" w:rsidRDefault="00FD1EB0" w:rsidP="004C711B">
      <w:pPr>
        <w:tabs>
          <w:tab w:val="left" w:pos="0"/>
          <w:tab w:val="left" w:pos="567"/>
          <w:tab w:val="left" w:pos="1134"/>
          <w:tab w:val="left" w:pos="5387"/>
          <w:tab w:val="left" w:pos="5954"/>
        </w:tabs>
        <w:ind w:firstLine="567"/>
      </w:pPr>
    </w:p>
    <w:p w:rsidR="00FD1EB0" w:rsidRPr="00FD1EB0" w:rsidRDefault="00CF367F" w:rsidP="00CF367F">
      <w:pPr>
        <w:pStyle w:val="ListParagraph"/>
        <w:numPr>
          <w:ilvl w:val="0"/>
          <w:numId w:val="3"/>
        </w:numPr>
        <w:tabs>
          <w:tab w:val="left" w:pos="0"/>
          <w:tab w:val="left" w:pos="1134"/>
          <w:tab w:val="left" w:pos="5387"/>
        </w:tabs>
        <w:ind w:left="0" w:firstLine="567"/>
      </w:pPr>
      <w:r w:rsidRPr="00CF367F">
        <w:t>whether to amend document TGP/7 to allow the addition of new proposals for partial revisions of Test Guidelines at any time during the year, subject to the provision of sufficient time for checking of the proposals by rel</w:t>
      </w:r>
      <w:r>
        <w:t>evant experts and UPOV members</w:t>
      </w:r>
      <w:r w:rsidR="00315908" w:rsidRPr="00CF367F">
        <w:t>;</w:t>
      </w:r>
      <w:r w:rsidR="00FD1EB0" w:rsidRPr="00FD1EB0">
        <w:t xml:space="preserve"> </w:t>
      </w:r>
    </w:p>
    <w:p w:rsidR="00FD1EB0" w:rsidRPr="00FD1EB0" w:rsidRDefault="00FD1EB0" w:rsidP="004C711B">
      <w:pPr>
        <w:tabs>
          <w:tab w:val="left" w:pos="0"/>
          <w:tab w:val="left" w:pos="567"/>
          <w:tab w:val="left" w:pos="1134"/>
          <w:tab w:val="left" w:pos="5387"/>
          <w:tab w:val="left" w:pos="5954"/>
        </w:tabs>
        <w:ind w:firstLine="567"/>
      </w:pPr>
    </w:p>
    <w:p w:rsidR="00FD1EB0" w:rsidRPr="00FD1EB0" w:rsidRDefault="00FD1EB0" w:rsidP="004C711B">
      <w:pPr>
        <w:pStyle w:val="ListParagraph"/>
        <w:keepLines/>
        <w:numPr>
          <w:ilvl w:val="0"/>
          <w:numId w:val="3"/>
        </w:numPr>
        <w:tabs>
          <w:tab w:val="left" w:pos="0"/>
          <w:tab w:val="left" w:pos="1134"/>
          <w:tab w:val="left" w:pos="5387"/>
        </w:tabs>
        <w:ind w:left="0" w:firstLine="567"/>
      </w:pPr>
      <w:r w:rsidRPr="00FD1EB0">
        <w:t>note that the expert from Israel had withdrawn the proposed revision of the term “recurved”</w:t>
      </w:r>
      <w:r w:rsidR="00315908">
        <w:t>;</w:t>
      </w:r>
      <w:r w:rsidRPr="00FD1EB0">
        <w:t xml:space="preserve"> </w:t>
      </w:r>
    </w:p>
    <w:p w:rsidR="00FD1EB0" w:rsidRPr="00FD1EB0" w:rsidRDefault="00FD1EB0" w:rsidP="004C711B">
      <w:pPr>
        <w:tabs>
          <w:tab w:val="left" w:pos="0"/>
          <w:tab w:val="left" w:pos="567"/>
          <w:tab w:val="left" w:pos="1134"/>
          <w:tab w:val="left" w:pos="5387"/>
          <w:tab w:val="left" w:pos="5954"/>
        </w:tabs>
        <w:ind w:firstLine="567"/>
      </w:pPr>
    </w:p>
    <w:p w:rsidR="00FD1EB0" w:rsidRPr="00FD1EB0" w:rsidRDefault="00FD1EB0" w:rsidP="004C711B">
      <w:pPr>
        <w:pStyle w:val="ListParagraph"/>
        <w:keepLines/>
        <w:numPr>
          <w:ilvl w:val="0"/>
          <w:numId w:val="3"/>
        </w:numPr>
        <w:tabs>
          <w:tab w:val="left" w:pos="0"/>
          <w:tab w:val="left" w:pos="1134"/>
          <w:tab w:val="left" w:pos="5387"/>
        </w:tabs>
        <w:ind w:left="0" w:firstLine="567"/>
      </w:pPr>
      <w:r w:rsidRPr="00FD1EB0">
        <w:lastRenderedPageBreak/>
        <w:t xml:space="preserve">consider whether to revise document TGP/14: </w:t>
      </w:r>
      <w:r w:rsidR="008F20E3">
        <w:t xml:space="preserve"> </w:t>
      </w:r>
      <w:r w:rsidRPr="00FD1EB0">
        <w:t xml:space="preserve">Section 2: </w:t>
      </w:r>
      <w:r w:rsidR="008F20E3">
        <w:t xml:space="preserve"> </w:t>
      </w:r>
      <w:r w:rsidRPr="00FD1EB0">
        <w:t xml:space="preserve">Subsection 2: </w:t>
      </w:r>
      <w:r w:rsidR="008F20E3">
        <w:t xml:space="preserve"> </w:t>
      </w:r>
      <w:r w:rsidRPr="00FD1EB0">
        <w:t>Shapes and structures to amend the “grid for position of broadest part and width/ratio” presented in Alternative 2 to remove the wording on “ratio” and to display “width” in a separate column from the scale of broad to narrow</w:t>
      </w:r>
      <w:r w:rsidR="00315908">
        <w:t>;</w:t>
      </w:r>
      <w:r w:rsidRPr="00FD1EB0">
        <w:t xml:space="preserve"> </w:t>
      </w:r>
    </w:p>
    <w:p w:rsidR="00FD1EB0" w:rsidRPr="00FD1EB0" w:rsidRDefault="00FD1EB0" w:rsidP="004C711B">
      <w:pPr>
        <w:keepLines/>
        <w:tabs>
          <w:tab w:val="left" w:pos="0"/>
          <w:tab w:val="left" w:pos="1134"/>
          <w:tab w:val="left" w:pos="5387"/>
        </w:tabs>
        <w:ind w:firstLine="567"/>
      </w:pPr>
    </w:p>
    <w:p w:rsidR="00387BBD" w:rsidRDefault="00FD1EB0" w:rsidP="00387BBD">
      <w:pPr>
        <w:pStyle w:val="ListParagraph"/>
        <w:keepLines/>
        <w:numPr>
          <w:ilvl w:val="0"/>
          <w:numId w:val="3"/>
        </w:numPr>
        <w:tabs>
          <w:tab w:val="left" w:pos="0"/>
          <w:tab w:val="left" w:pos="1134"/>
          <w:tab w:val="left" w:pos="5387"/>
        </w:tabs>
        <w:ind w:left="0" w:firstLine="567"/>
      </w:pPr>
      <w:r w:rsidRPr="00FD1EB0">
        <w:t>consider whether to revise document TGP/14 “Glossary of terms used in UPOV documents” to replace the current list of UPOV Color Groups by a new list created on the basis of the Sixth Edition of the RHS </w:t>
      </w:r>
      <w:proofErr w:type="spellStart"/>
      <w:r w:rsidRPr="00FD1EB0">
        <w:t>Colour</w:t>
      </w:r>
      <w:proofErr w:type="spellEnd"/>
      <w:r w:rsidR="00315908">
        <w:t> </w:t>
      </w:r>
      <w:r w:rsidRPr="00FD1EB0">
        <w:t>Chart</w:t>
      </w:r>
      <w:r w:rsidR="00315908" w:rsidRPr="00387BBD">
        <w:t>;</w:t>
      </w:r>
      <w:r w:rsidR="00387BBD" w:rsidRPr="00387BBD">
        <w:t xml:space="preserve"> </w:t>
      </w:r>
    </w:p>
    <w:p w:rsidR="00387BBD" w:rsidRDefault="00387BBD" w:rsidP="00387BBD">
      <w:pPr>
        <w:pStyle w:val="ListParagraph"/>
        <w:keepLines/>
        <w:tabs>
          <w:tab w:val="left" w:pos="0"/>
          <w:tab w:val="left" w:pos="1134"/>
          <w:tab w:val="left" w:pos="5387"/>
        </w:tabs>
        <w:ind w:left="567"/>
      </w:pPr>
    </w:p>
    <w:p w:rsidR="00FD1EB0" w:rsidRPr="00FD1EB0" w:rsidRDefault="00DC3664" w:rsidP="00DC3664">
      <w:pPr>
        <w:pStyle w:val="ListParagraph"/>
        <w:keepLines/>
        <w:numPr>
          <w:ilvl w:val="0"/>
          <w:numId w:val="3"/>
        </w:numPr>
        <w:tabs>
          <w:tab w:val="left" w:pos="0"/>
          <w:tab w:val="left" w:pos="1134"/>
          <w:tab w:val="left" w:pos="5387"/>
        </w:tabs>
        <w:ind w:left="0" w:firstLine="567"/>
      </w:pPr>
      <w:r>
        <w:t xml:space="preserve">consider </w:t>
      </w:r>
      <w:r w:rsidRPr="00DC3664">
        <w:t xml:space="preserve">the TWO request for the expert from Germany </w:t>
      </w:r>
      <w:r w:rsidR="00387BBD" w:rsidRPr="00387BBD">
        <w:t xml:space="preserve">with support by the experts from Australia, Canada, European Union, the Netherlands, New Zealand and the United Kingdom to draft guidance on the factors to be considered for creating color groups for grouping of varieties and organizing the growing </w:t>
      </w:r>
      <w:r w:rsidR="00387BBD">
        <w:t>trial;</w:t>
      </w:r>
    </w:p>
    <w:p w:rsidR="00FD1EB0" w:rsidRPr="00FD1EB0" w:rsidRDefault="00FD1EB0" w:rsidP="00DC3664">
      <w:pPr>
        <w:pStyle w:val="ListParagraph"/>
        <w:keepLines/>
        <w:tabs>
          <w:tab w:val="left" w:pos="0"/>
          <w:tab w:val="left" w:pos="1134"/>
          <w:tab w:val="left" w:pos="5387"/>
        </w:tabs>
        <w:ind w:left="567"/>
      </w:pPr>
    </w:p>
    <w:p w:rsidR="00FD1EB0" w:rsidRPr="00FD1EB0" w:rsidRDefault="00FD1EB0" w:rsidP="004C711B">
      <w:pPr>
        <w:pStyle w:val="ListParagraph"/>
        <w:numPr>
          <w:ilvl w:val="0"/>
          <w:numId w:val="3"/>
        </w:numPr>
        <w:tabs>
          <w:tab w:val="left" w:pos="0"/>
          <w:tab w:val="left" w:pos="1134"/>
          <w:tab w:val="left" w:pos="5387"/>
          <w:tab w:val="left" w:pos="5954"/>
        </w:tabs>
        <w:ind w:left="0" w:firstLine="567"/>
      </w:pPr>
      <w:proofErr w:type="gramStart"/>
      <w:r w:rsidRPr="00FD1EB0">
        <w:t>consider</w:t>
      </w:r>
      <w:proofErr w:type="gramEnd"/>
      <w:r w:rsidRPr="00FD1EB0">
        <w:t xml:space="preserve"> the program for the development of TGP  documents, as set out in the Annex to this document.</w:t>
      </w:r>
    </w:p>
    <w:p w:rsidR="0063007A" w:rsidRDefault="0063007A" w:rsidP="005D37A3">
      <w:pPr>
        <w:tabs>
          <w:tab w:val="left" w:pos="567"/>
          <w:tab w:val="left" w:pos="1134"/>
          <w:tab w:val="left" w:pos="5387"/>
          <w:tab w:val="left" w:pos="5954"/>
        </w:tabs>
      </w:pPr>
    </w:p>
    <w:p w:rsidR="008F20E3" w:rsidRPr="005D37A3" w:rsidRDefault="008F20E3" w:rsidP="005D37A3">
      <w:pPr>
        <w:tabs>
          <w:tab w:val="left" w:pos="567"/>
          <w:tab w:val="left" w:pos="1134"/>
          <w:tab w:val="left" w:pos="5387"/>
          <w:tab w:val="left" w:pos="5954"/>
        </w:tabs>
      </w:pPr>
    </w:p>
    <w:p w:rsidR="006A61F2" w:rsidRPr="00373D71" w:rsidRDefault="006A61F2" w:rsidP="006A61F2">
      <w:pPr>
        <w:rPr>
          <w:rFonts w:cs="Arial"/>
        </w:rPr>
      </w:pPr>
      <w:r w:rsidRPr="00373D71">
        <w:rPr>
          <w:rFonts w:cs="Arial"/>
        </w:rPr>
        <w:fldChar w:fldCharType="begin"/>
      </w:r>
      <w:r w:rsidRPr="00373D71">
        <w:rPr>
          <w:rFonts w:cs="Arial"/>
        </w:rPr>
        <w:instrText xml:space="preserve"> AUTONUM  </w:instrText>
      </w:r>
      <w:r w:rsidRPr="00373D71">
        <w:rPr>
          <w:rFonts w:cs="Arial"/>
        </w:rPr>
        <w:fldChar w:fldCharType="end"/>
      </w:r>
      <w:r w:rsidRPr="00373D71">
        <w:rPr>
          <w:rFonts w:cs="Arial"/>
        </w:rPr>
        <w:tab/>
        <w:t>The structure of this document is as follows:</w:t>
      </w:r>
    </w:p>
    <w:p w:rsidR="006A61F2" w:rsidRPr="006B0625" w:rsidRDefault="006A61F2" w:rsidP="006A61F2">
      <w:pPr>
        <w:rPr>
          <w:rFonts w:cs="Arial"/>
          <w:highlight w:val="yellow"/>
        </w:rPr>
      </w:pPr>
    </w:p>
    <w:bookmarkStart w:id="3" w:name="_GoBack"/>
    <w:bookmarkEnd w:id="3"/>
    <w:p w:rsidR="006B7048" w:rsidRDefault="006A61F2">
      <w:pPr>
        <w:pStyle w:val="TOC1"/>
        <w:rPr>
          <w:rFonts w:asciiTheme="minorHAnsi" w:eastAsiaTheme="minorEastAsia" w:hAnsiTheme="minorHAnsi" w:cstheme="minorBidi"/>
          <w:caps w:val="0"/>
          <w:noProof/>
          <w:sz w:val="22"/>
          <w:szCs w:val="22"/>
        </w:rPr>
      </w:pPr>
      <w:r w:rsidRPr="006B0625">
        <w:rPr>
          <w:snapToGrid w:val="0"/>
          <w:highlight w:val="yellow"/>
        </w:rPr>
        <w:fldChar w:fldCharType="begin"/>
      </w:r>
      <w:r w:rsidRPr="006B0625">
        <w:rPr>
          <w:snapToGrid w:val="0"/>
          <w:highlight w:val="yellow"/>
        </w:rPr>
        <w:instrText xml:space="preserve"> TOC \o "1-4" \h \z \u </w:instrText>
      </w:r>
      <w:r w:rsidRPr="006B0625">
        <w:rPr>
          <w:snapToGrid w:val="0"/>
          <w:highlight w:val="yellow"/>
        </w:rPr>
        <w:fldChar w:fldCharType="separate"/>
      </w:r>
      <w:hyperlink w:anchor="_Toc476321127" w:history="1">
        <w:r w:rsidR="006B7048" w:rsidRPr="001E2654">
          <w:rPr>
            <w:rStyle w:val="Hyperlink"/>
            <w:noProof/>
            <w:snapToGrid w:val="0"/>
          </w:rPr>
          <w:t>EXECUTIVE SUMMARY</w:t>
        </w:r>
        <w:r w:rsidR="006B7048">
          <w:rPr>
            <w:noProof/>
            <w:webHidden/>
          </w:rPr>
          <w:tab/>
        </w:r>
        <w:r w:rsidR="006B7048">
          <w:rPr>
            <w:noProof/>
            <w:webHidden/>
          </w:rPr>
          <w:fldChar w:fldCharType="begin"/>
        </w:r>
        <w:r w:rsidR="006B7048">
          <w:rPr>
            <w:noProof/>
            <w:webHidden/>
          </w:rPr>
          <w:instrText xml:space="preserve"> PAGEREF _Toc476321127 \h </w:instrText>
        </w:r>
        <w:r w:rsidR="006B7048">
          <w:rPr>
            <w:noProof/>
            <w:webHidden/>
          </w:rPr>
        </w:r>
        <w:r w:rsidR="006B7048">
          <w:rPr>
            <w:noProof/>
            <w:webHidden/>
          </w:rPr>
          <w:fldChar w:fldCharType="separate"/>
        </w:r>
        <w:r w:rsidR="006B7048">
          <w:rPr>
            <w:noProof/>
            <w:webHidden/>
          </w:rPr>
          <w:t>1</w:t>
        </w:r>
        <w:r w:rsidR="006B7048">
          <w:rPr>
            <w:noProof/>
            <w:webHidden/>
          </w:rPr>
          <w:fldChar w:fldCharType="end"/>
        </w:r>
      </w:hyperlink>
    </w:p>
    <w:p w:rsidR="006B7048" w:rsidRDefault="006B7048">
      <w:pPr>
        <w:pStyle w:val="TOC1"/>
        <w:rPr>
          <w:rFonts w:asciiTheme="minorHAnsi" w:eastAsiaTheme="minorEastAsia" w:hAnsiTheme="minorHAnsi" w:cstheme="minorBidi"/>
          <w:caps w:val="0"/>
          <w:noProof/>
          <w:sz w:val="22"/>
          <w:szCs w:val="22"/>
        </w:rPr>
      </w:pPr>
      <w:hyperlink w:anchor="_Toc476321128" w:history="1">
        <w:r w:rsidRPr="001E2654">
          <w:rPr>
            <w:rStyle w:val="Hyperlink"/>
            <w:noProof/>
          </w:rPr>
          <w:t>BACKGROUND</w:t>
        </w:r>
        <w:r>
          <w:rPr>
            <w:noProof/>
            <w:webHidden/>
          </w:rPr>
          <w:tab/>
        </w:r>
        <w:r>
          <w:rPr>
            <w:noProof/>
            <w:webHidden/>
          </w:rPr>
          <w:fldChar w:fldCharType="begin"/>
        </w:r>
        <w:r>
          <w:rPr>
            <w:noProof/>
            <w:webHidden/>
          </w:rPr>
          <w:instrText xml:space="preserve"> PAGEREF _Toc476321128 \h </w:instrText>
        </w:r>
        <w:r>
          <w:rPr>
            <w:noProof/>
            <w:webHidden/>
          </w:rPr>
        </w:r>
        <w:r>
          <w:rPr>
            <w:noProof/>
            <w:webHidden/>
          </w:rPr>
          <w:fldChar w:fldCharType="separate"/>
        </w:r>
        <w:r>
          <w:rPr>
            <w:noProof/>
            <w:webHidden/>
          </w:rPr>
          <w:t>3</w:t>
        </w:r>
        <w:r>
          <w:rPr>
            <w:noProof/>
            <w:webHidden/>
          </w:rPr>
          <w:fldChar w:fldCharType="end"/>
        </w:r>
      </w:hyperlink>
    </w:p>
    <w:p w:rsidR="006B7048" w:rsidRDefault="006B7048">
      <w:pPr>
        <w:pStyle w:val="TOC1"/>
        <w:rPr>
          <w:rFonts w:asciiTheme="minorHAnsi" w:eastAsiaTheme="minorEastAsia" w:hAnsiTheme="minorHAnsi" w:cstheme="minorBidi"/>
          <w:caps w:val="0"/>
          <w:noProof/>
          <w:sz w:val="22"/>
          <w:szCs w:val="22"/>
        </w:rPr>
      </w:pPr>
      <w:hyperlink w:anchor="_Toc476321129" w:history="1">
        <w:r w:rsidRPr="001E2654">
          <w:rPr>
            <w:rStyle w:val="Hyperlink"/>
            <w:noProof/>
          </w:rPr>
          <w:t>Future RevisionS of TGP Documents</w:t>
        </w:r>
        <w:r>
          <w:rPr>
            <w:noProof/>
            <w:webHidden/>
          </w:rPr>
          <w:tab/>
        </w:r>
        <w:r>
          <w:rPr>
            <w:noProof/>
            <w:webHidden/>
          </w:rPr>
          <w:fldChar w:fldCharType="begin"/>
        </w:r>
        <w:r>
          <w:rPr>
            <w:noProof/>
            <w:webHidden/>
          </w:rPr>
          <w:instrText xml:space="preserve"> PAGEREF _Toc476321129 \h </w:instrText>
        </w:r>
        <w:r>
          <w:rPr>
            <w:noProof/>
            <w:webHidden/>
          </w:rPr>
        </w:r>
        <w:r>
          <w:rPr>
            <w:noProof/>
            <w:webHidden/>
          </w:rPr>
          <w:fldChar w:fldCharType="separate"/>
        </w:r>
        <w:r>
          <w:rPr>
            <w:noProof/>
            <w:webHidden/>
          </w:rPr>
          <w:t>3</w:t>
        </w:r>
        <w:r>
          <w:rPr>
            <w:noProof/>
            <w:webHidden/>
          </w:rPr>
          <w:fldChar w:fldCharType="end"/>
        </w:r>
      </w:hyperlink>
    </w:p>
    <w:p w:rsidR="006B7048" w:rsidRDefault="006B7048">
      <w:pPr>
        <w:pStyle w:val="TOC2"/>
        <w:rPr>
          <w:rFonts w:asciiTheme="minorHAnsi" w:eastAsiaTheme="minorEastAsia" w:hAnsiTheme="minorHAnsi" w:cstheme="minorBidi"/>
          <w:smallCaps w:val="0"/>
          <w:noProof/>
          <w:sz w:val="22"/>
          <w:szCs w:val="22"/>
        </w:rPr>
      </w:pPr>
      <w:hyperlink w:anchor="_Toc476321130" w:history="1">
        <w:r w:rsidRPr="001E2654">
          <w:rPr>
            <w:rStyle w:val="Hyperlink"/>
            <w:noProof/>
          </w:rPr>
          <w:t>TGP/7: Development of Test Guidelines</w:t>
        </w:r>
        <w:r>
          <w:rPr>
            <w:noProof/>
            <w:webHidden/>
          </w:rPr>
          <w:tab/>
        </w:r>
        <w:r>
          <w:rPr>
            <w:noProof/>
            <w:webHidden/>
          </w:rPr>
          <w:fldChar w:fldCharType="begin"/>
        </w:r>
        <w:r>
          <w:rPr>
            <w:noProof/>
            <w:webHidden/>
          </w:rPr>
          <w:instrText xml:space="preserve"> PAGEREF _Toc476321130 \h </w:instrText>
        </w:r>
        <w:r>
          <w:rPr>
            <w:noProof/>
            <w:webHidden/>
          </w:rPr>
        </w:r>
        <w:r>
          <w:rPr>
            <w:noProof/>
            <w:webHidden/>
          </w:rPr>
          <w:fldChar w:fldCharType="separate"/>
        </w:r>
        <w:r>
          <w:rPr>
            <w:noProof/>
            <w:webHidden/>
          </w:rPr>
          <w:t>3</w:t>
        </w:r>
        <w:r>
          <w:rPr>
            <w:noProof/>
            <w:webHidden/>
          </w:rPr>
          <w:fldChar w:fldCharType="end"/>
        </w:r>
      </w:hyperlink>
    </w:p>
    <w:p w:rsidR="006B7048" w:rsidRDefault="006B7048">
      <w:pPr>
        <w:pStyle w:val="TOC3"/>
        <w:rPr>
          <w:rFonts w:asciiTheme="minorHAnsi" w:eastAsiaTheme="minorEastAsia" w:hAnsiTheme="minorHAnsi" w:cstheme="minorBidi"/>
          <w:noProof/>
          <w:sz w:val="22"/>
          <w:szCs w:val="22"/>
          <w:lang w:val="en-US"/>
        </w:rPr>
      </w:pPr>
      <w:hyperlink w:anchor="_Toc476321131" w:history="1">
        <w:r w:rsidRPr="001E2654">
          <w:rPr>
            <w:rStyle w:val="Hyperlink"/>
            <w:noProof/>
          </w:rPr>
          <w:t>(i)</w:t>
        </w:r>
        <w:r>
          <w:rPr>
            <w:rFonts w:asciiTheme="minorHAnsi" w:eastAsiaTheme="minorEastAsia" w:hAnsiTheme="minorHAnsi" w:cstheme="minorBidi"/>
            <w:noProof/>
            <w:sz w:val="22"/>
            <w:szCs w:val="22"/>
            <w:lang w:val="en-US"/>
          </w:rPr>
          <w:tab/>
        </w:r>
        <w:r w:rsidRPr="001E2654">
          <w:rPr>
            <w:rStyle w:val="Hyperlink"/>
            <w:noProof/>
          </w:rPr>
          <w:t>Drafter’s Kit for Test Guidelines</w:t>
        </w:r>
        <w:r>
          <w:rPr>
            <w:noProof/>
            <w:webHidden/>
          </w:rPr>
          <w:tab/>
        </w:r>
        <w:r>
          <w:rPr>
            <w:noProof/>
            <w:webHidden/>
          </w:rPr>
          <w:fldChar w:fldCharType="begin"/>
        </w:r>
        <w:r>
          <w:rPr>
            <w:noProof/>
            <w:webHidden/>
          </w:rPr>
          <w:instrText xml:space="preserve"> PAGEREF _Toc476321131 \h </w:instrText>
        </w:r>
        <w:r>
          <w:rPr>
            <w:noProof/>
            <w:webHidden/>
          </w:rPr>
        </w:r>
        <w:r>
          <w:rPr>
            <w:noProof/>
            <w:webHidden/>
          </w:rPr>
          <w:fldChar w:fldCharType="separate"/>
        </w:r>
        <w:r>
          <w:rPr>
            <w:noProof/>
            <w:webHidden/>
          </w:rPr>
          <w:t>3</w:t>
        </w:r>
        <w:r>
          <w:rPr>
            <w:noProof/>
            <w:webHidden/>
          </w:rPr>
          <w:fldChar w:fldCharType="end"/>
        </w:r>
      </w:hyperlink>
    </w:p>
    <w:p w:rsidR="006B7048" w:rsidRDefault="006B7048">
      <w:pPr>
        <w:pStyle w:val="TOC2"/>
        <w:rPr>
          <w:rFonts w:asciiTheme="minorHAnsi" w:eastAsiaTheme="minorEastAsia" w:hAnsiTheme="minorHAnsi" w:cstheme="minorBidi"/>
          <w:smallCaps w:val="0"/>
          <w:noProof/>
          <w:sz w:val="22"/>
          <w:szCs w:val="22"/>
        </w:rPr>
      </w:pPr>
      <w:hyperlink w:anchor="_Toc476321132" w:history="1">
        <w:r w:rsidRPr="001E2654">
          <w:rPr>
            <w:rStyle w:val="Hyperlink"/>
            <w:noProof/>
          </w:rPr>
          <w:t>TGP/8: Trial Design and Techniques Used in the Examination of Distinctness, Uniformity and Stability</w:t>
        </w:r>
        <w:r>
          <w:rPr>
            <w:noProof/>
            <w:webHidden/>
          </w:rPr>
          <w:tab/>
        </w:r>
        <w:r>
          <w:rPr>
            <w:noProof/>
            <w:webHidden/>
          </w:rPr>
          <w:fldChar w:fldCharType="begin"/>
        </w:r>
        <w:r>
          <w:rPr>
            <w:noProof/>
            <w:webHidden/>
          </w:rPr>
          <w:instrText xml:space="preserve"> PAGEREF _Toc476321132 \h </w:instrText>
        </w:r>
        <w:r>
          <w:rPr>
            <w:noProof/>
            <w:webHidden/>
          </w:rPr>
        </w:r>
        <w:r>
          <w:rPr>
            <w:noProof/>
            <w:webHidden/>
          </w:rPr>
          <w:fldChar w:fldCharType="separate"/>
        </w:r>
        <w:r>
          <w:rPr>
            <w:noProof/>
            <w:webHidden/>
          </w:rPr>
          <w:t>3</w:t>
        </w:r>
        <w:r>
          <w:rPr>
            <w:noProof/>
            <w:webHidden/>
          </w:rPr>
          <w:fldChar w:fldCharType="end"/>
        </w:r>
      </w:hyperlink>
    </w:p>
    <w:p w:rsidR="006B7048" w:rsidRDefault="006B7048">
      <w:pPr>
        <w:pStyle w:val="TOC3"/>
        <w:rPr>
          <w:rFonts w:asciiTheme="minorHAnsi" w:eastAsiaTheme="minorEastAsia" w:hAnsiTheme="minorHAnsi" w:cstheme="minorBidi"/>
          <w:noProof/>
          <w:sz w:val="22"/>
          <w:szCs w:val="22"/>
          <w:lang w:val="en-US"/>
        </w:rPr>
      </w:pPr>
      <w:hyperlink w:anchor="_Toc476321133" w:history="1">
        <w:r w:rsidRPr="001E2654">
          <w:rPr>
            <w:rStyle w:val="Hyperlink"/>
            <w:noProof/>
          </w:rPr>
          <w:t>(ii)</w:t>
        </w:r>
        <w:r>
          <w:rPr>
            <w:rFonts w:asciiTheme="minorHAnsi" w:eastAsiaTheme="minorEastAsia" w:hAnsiTheme="minorHAnsi" w:cstheme="minorBidi"/>
            <w:noProof/>
            <w:sz w:val="22"/>
            <w:szCs w:val="22"/>
            <w:lang w:val="en-US"/>
          </w:rPr>
          <w:tab/>
        </w:r>
        <w:r w:rsidRPr="001E2654">
          <w:rPr>
            <w:rStyle w:val="Hyperlink"/>
            <w:noProof/>
          </w:rPr>
          <w:t>The Combined-Over-Years Uniformity Criterion (COYU)</w:t>
        </w:r>
        <w:r>
          <w:rPr>
            <w:noProof/>
            <w:webHidden/>
          </w:rPr>
          <w:tab/>
        </w:r>
        <w:r>
          <w:rPr>
            <w:noProof/>
            <w:webHidden/>
          </w:rPr>
          <w:fldChar w:fldCharType="begin"/>
        </w:r>
        <w:r>
          <w:rPr>
            <w:noProof/>
            <w:webHidden/>
          </w:rPr>
          <w:instrText xml:space="preserve"> PAGEREF _Toc476321133 \h </w:instrText>
        </w:r>
        <w:r>
          <w:rPr>
            <w:noProof/>
            <w:webHidden/>
          </w:rPr>
        </w:r>
        <w:r>
          <w:rPr>
            <w:noProof/>
            <w:webHidden/>
          </w:rPr>
          <w:fldChar w:fldCharType="separate"/>
        </w:r>
        <w:r>
          <w:rPr>
            <w:noProof/>
            <w:webHidden/>
          </w:rPr>
          <w:t>3</w:t>
        </w:r>
        <w:r>
          <w:rPr>
            <w:noProof/>
            <w:webHidden/>
          </w:rPr>
          <w:fldChar w:fldCharType="end"/>
        </w:r>
      </w:hyperlink>
    </w:p>
    <w:p w:rsidR="006B7048" w:rsidRDefault="006B7048">
      <w:pPr>
        <w:pStyle w:val="TOC3"/>
        <w:rPr>
          <w:rFonts w:asciiTheme="minorHAnsi" w:eastAsiaTheme="minorEastAsia" w:hAnsiTheme="minorHAnsi" w:cstheme="minorBidi"/>
          <w:noProof/>
          <w:sz w:val="22"/>
          <w:szCs w:val="22"/>
          <w:lang w:val="en-US"/>
        </w:rPr>
      </w:pPr>
      <w:hyperlink w:anchor="_Toc476321134" w:history="1">
        <w:r w:rsidRPr="001E2654">
          <w:rPr>
            <w:rStyle w:val="Hyperlink"/>
            <w:noProof/>
          </w:rPr>
          <w:t>(iii)</w:t>
        </w:r>
        <w:r>
          <w:rPr>
            <w:rFonts w:asciiTheme="minorHAnsi" w:eastAsiaTheme="minorEastAsia" w:hAnsiTheme="minorHAnsi" w:cstheme="minorBidi"/>
            <w:noProof/>
            <w:sz w:val="22"/>
            <w:szCs w:val="22"/>
            <w:lang w:val="en-US"/>
          </w:rPr>
          <w:tab/>
        </w:r>
        <w:r w:rsidRPr="001E2654">
          <w:rPr>
            <w:rStyle w:val="Hyperlink"/>
            <w:noProof/>
          </w:rPr>
          <w:t>New Section: Examining DUS in Bulk Samples</w:t>
        </w:r>
        <w:r>
          <w:rPr>
            <w:noProof/>
            <w:webHidden/>
          </w:rPr>
          <w:tab/>
        </w:r>
        <w:r>
          <w:rPr>
            <w:noProof/>
            <w:webHidden/>
          </w:rPr>
          <w:fldChar w:fldCharType="begin"/>
        </w:r>
        <w:r>
          <w:rPr>
            <w:noProof/>
            <w:webHidden/>
          </w:rPr>
          <w:instrText xml:space="preserve"> PAGEREF _Toc476321134 \h </w:instrText>
        </w:r>
        <w:r>
          <w:rPr>
            <w:noProof/>
            <w:webHidden/>
          </w:rPr>
        </w:r>
        <w:r>
          <w:rPr>
            <w:noProof/>
            <w:webHidden/>
          </w:rPr>
          <w:fldChar w:fldCharType="separate"/>
        </w:r>
        <w:r>
          <w:rPr>
            <w:noProof/>
            <w:webHidden/>
          </w:rPr>
          <w:t>3</w:t>
        </w:r>
        <w:r>
          <w:rPr>
            <w:noProof/>
            <w:webHidden/>
          </w:rPr>
          <w:fldChar w:fldCharType="end"/>
        </w:r>
      </w:hyperlink>
    </w:p>
    <w:p w:rsidR="006B7048" w:rsidRDefault="006B7048">
      <w:pPr>
        <w:pStyle w:val="TOC3"/>
        <w:rPr>
          <w:rFonts w:asciiTheme="minorHAnsi" w:eastAsiaTheme="minorEastAsia" w:hAnsiTheme="minorHAnsi" w:cstheme="minorBidi"/>
          <w:noProof/>
          <w:sz w:val="22"/>
          <w:szCs w:val="22"/>
          <w:lang w:val="en-US"/>
        </w:rPr>
      </w:pPr>
      <w:hyperlink w:anchor="_Toc476321135" w:history="1">
        <w:r w:rsidRPr="001E2654">
          <w:rPr>
            <w:rStyle w:val="Hyperlink"/>
            <w:noProof/>
          </w:rPr>
          <w:t>(iv)</w:t>
        </w:r>
        <w:r>
          <w:rPr>
            <w:rFonts w:asciiTheme="minorHAnsi" w:eastAsiaTheme="minorEastAsia" w:hAnsiTheme="minorHAnsi" w:cstheme="minorBidi"/>
            <w:noProof/>
            <w:sz w:val="22"/>
            <w:szCs w:val="22"/>
            <w:lang w:val="en-US"/>
          </w:rPr>
          <w:tab/>
        </w:r>
        <w:r w:rsidRPr="001E2654">
          <w:rPr>
            <w:rStyle w:val="Hyperlink"/>
            <w:noProof/>
          </w:rPr>
          <w:t>New Section: Data Processing for the Assessment of Distinctness and for Producing Variety Descriptions</w:t>
        </w:r>
        <w:r>
          <w:rPr>
            <w:noProof/>
            <w:webHidden/>
          </w:rPr>
          <w:tab/>
        </w:r>
        <w:r>
          <w:rPr>
            <w:noProof/>
            <w:webHidden/>
          </w:rPr>
          <w:fldChar w:fldCharType="begin"/>
        </w:r>
        <w:r>
          <w:rPr>
            <w:noProof/>
            <w:webHidden/>
          </w:rPr>
          <w:instrText xml:space="preserve"> PAGEREF _Toc476321135 \h </w:instrText>
        </w:r>
        <w:r>
          <w:rPr>
            <w:noProof/>
            <w:webHidden/>
          </w:rPr>
        </w:r>
        <w:r>
          <w:rPr>
            <w:noProof/>
            <w:webHidden/>
          </w:rPr>
          <w:fldChar w:fldCharType="separate"/>
        </w:r>
        <w:r>
          <w:rPr>
            <w:noProof/>
            <w:webHidden/>
          </w:rPr>
          <w:t>3</w:t>
        </w:r>
        <w:r>
          <w:rPr>
            <w:noProof/>
            <w:webHidden/>
          </w:rPr>
          <w:fldChar w:fldCharType="end"/>
        </w:r>
      </w:hyperlink>
    </w:p>
    <w:p w:rsidR="006B7048" w:rsidRDefault="006B7048">
      <w:pPr>
        <w:pStyle w:val="TOC2"/>
        <w:rPr>
          <w:rFonts w:asciiTheme="minorHAnsi" w:eastAsiaTheme="minorEastAsia" w:hAnsiTheme="minorHAnsi" w:cstheme="minorBidi"/>
          <w:smallCaps w:val="0"/>
          <w:noProof/>
          <w:sz w:val="22"/>
          <w:szCs w:val="22"/>
        </w:rPr>
      </w:pPr>
      <w:hyperlink w:anchor="_Toc476321136" w:history="1">
        <w:r w:rsidRPr="001E2654">
          <w:rPr>
            <w:rStyle w:val="Hyperlink"/>
            <w:noProof/>
          </w:rPr>
          <w:t>TGP/10: Examining uniformity</w:t>
        </w:r>
        <w:r>
          <w:rPr>
            <w:noProof/>
            <w:webHidden/>
          </w:rPr>
          <w:tab/>
        </w:r>
        <w:r>
          <w:rPr>
            <w:noProof/>
            <w:webHidden/>
          </w:rPr>
          <w:fldChar w:fldCharType="begin"/>
        </w:r>
        <w:r>
          <w:rPr>
            <w:noProof/>
            <w:webHidden/>
          </w:rPr>
          <w:instrText xml:space="preserve"> PAGEREF _Toc476321136 \h </w:instrText>
        </w:r>
        <w:r>
          <w:rPr>
            <w:noProof/>
            <w:webHidden/>
          </w:rPr>
        </w:r>
        <w:r>
          <w:rPr>
            <w:noProof/>
            <w:webHidden/>
          </w:rPr>
          <w:fldChar w:fldCharType="separate"/>
        </w:r>
        <w:r>
          <w:rPr>
            <w:noProof/>
            <w:webHidden/>
          </w:rPr>
          <w:t>3</w:t>
        </w:r>
        <w:r>
          <w:rPr>
            <w:noProof/>
            <w:webHidden/>
          </w:rPr>
          <w:fldChar w:fldCharType="end"/>
        </w:r>
      </w:hyperlink>
    </w:p>
    <w:p w:rsidR="006B7048" w:rsidRDefault="006B7048">
      <w:pPr>
        <w:pStyle w:val="TOC3"/>
        <w:rPr>
          <w:rFonts w:asciiTheme="minorHAnsi" w:eastAsiaTheme="minorEastAsia" w:hAnsiTheme="minorHAnsi" w:cstheme="minorBidi"/>
          <w:noProof/>
          <w:sz w:val="22"/>
          <w:szCs w:val="22"/>
          <w:lang w:val="en-US"/>
        </w:rPr>
      </w:pPr>
      <w:hyperlink w:anchor="_Toc476321137" w:history="1">
        <w:r w:rsidRPr="001E2654">
          <w:rPr>
            <w:rStyle w:val="Hyperlink"/>
            <w:noProof/>
          </w:rPr>
          <w:t>(v)</w:t>
        </w:r>
        <w:r>
          <w:rPr>
            <w:rFonts w:asciiTheme="minorHAnsi" w:eastAsiaTheme="minorEastAsia" w:hAnsiTheme="minorHAnsi" w:cstheme="minorBidi"/>
            <w:noProof/>
            <w:sz w:val="22"/>
            <w:szCs w:val="22"/>
            <w:lang w:val="en-US"/>
          </w:rPr>
          <w:tab/>
        </w:r>
        <w:r w:rsidRPr="001E2654">
          <w:rPr>
            <w:rStyle w:val="Hyperlink"/>
            <w:noProof/>
          </w:rPr>
          <w:t>New section: Assessing Uniformity by Off-Types on Basis of More than One Growing Cycle or on the Basis of Sub-Samples</w:t>
        </w:r>
        <w:r>
          <w:rPr>
            <w:noProof/>
            <w:webHidden/>
          </w:rPr>
          <w:tab/>
        </w:r>
        <w:r>
          <w:rPr>
            <w:noProof/>
            <w:webHidden/>
          </w:rPr>
          <w:fldChar w:fldCharType="begin"/>
        </w:r>
        <w:r>
          <w:rPr>
            <w:noProof/>
            <w:webHidden/>
          </w:rPr>
          <w:instrText xml:space="preserve"> PAGEREF _Toc476321137 \h </w:instrText>
        </w:r>
        <w:r>
          <w:rPr>
            <w:noProof/>
            <w:webHidden/>
          </w:rPr>
        </w:r>
        <w:r>
          <w:rPr>
            <w:noProof/>
            <w:webHidden/>
          </w:rPr>
          <w:fldChar w:fldCharType="separate"/>
        </w:r>
        <w:r>
          <w:rPr>
            <w:noProof/>
            <w:webHidden/>
          </w:rPr>
          <w:t>3</w:t>
        </w:r>
        <w:r>
          <w:rPr>
            <w:noProof/>
            <w:webHidden/>
          </w:rPr>
          <w:fldChar w:fldCharType="end"/>
        </w:r>
      </w:hyperlink>
    </w:p>
    <w:p w:rsidR="006B7048" w:rsidRDefault="006B7048">
      <w:pPr>
        <w:pStyle w:val="TOC1"/>
        <w:rPr>
          <w:rFonts w:asciiTheme="minorHAnsi" w:eastAsiaTheme="minorEastAsia" w:hAnsiTheme="minorHAnsi" w:cstheme="minorBidi"/>
          <w:caps w:val="0"/>
          <w:noProof/>
          <w:sz w:val="22"/>
          <w:szCs w:val="22"/>
        </w:rPr>
      </w:pPr>
      <w:hyperlink w:anchor="_Toc476321138" w:history="1">
        <w:r w:rsidRPr="001E2654">
          <w:rPr>
            <w:rStyle w:val="Hyperlink"/>
            <w:iCs/>
            <w:noProof/>
          </w:rPr>
          <w:t>NEW PROPOSALS FOR FUTURE REVISIONS OF tgp documents</w:t>
        </w:r>
        <w:r>
          <w:rPr>
            <w:noProof/>
            <w:webHidden/>
          </w:rPr>
          <w:tab/>
        </w:r>
        <w:r>
          <w:rPr>
            <w:noProof/>
            <w:webHidden/>
          </w:rPr>
          <w:fldChar w:fldCharType="begin"/>
        </w:r>
        <w:r>
          <w:rPr>
            <w:noProof/>
            <w:webHidden/>
          </w:rPr>
          <w:instrText xml:space="preserve"> PAGEREF _Toc476321138 \h </w:instrText>
        </w:r>
        <w:r>
          <w:rPr>
            <w:noProof/>
            <w:webHidden/>
          </w:rPr>
        </w:r>
        <w:r>
          <w:rPr>
            <w:noProof/>
            <w:webHidden/>
          </w:rPr>
          <w:fldChar w:fldCharType="separate"/>
        </w:r>
        <w:r>
          <w:rPr>
            <w:noProof/>
            <w:webHidden/>
          </w:rPr>
          <w:t>3</w:t>
        </w:r>
        <w:r>
          <w:rPr>
            <w:noProof/>
            <w:webHidden/>
          </w:rPr>
          <w:fldChar w:fldCharType="end"/>
        </w:r>
      </w:hyperlink>
    </w:p>
    <w:p w:rsidR="006B7048" w:rsidRDefault="006B7048">
      <w:pPr>
        <w:pStyle w:val="TOC2"/>
        <w:rPr>
          <w:rFonts w:asciiTheme="minorHAnsi" w:eastAsiaTheme="minorEastAsia" w:hAnsiTheme="minorHAnsi" w:cstheme="minorBidi"/>
          <w:smallCaps w:val="0"/>
          <w:noProof/>
          <w:sz w:val="22"/>
          <w:szCs w:val="22"/>
        </w:rPr>
      </w:pPr>
      <w:hyperlink w:anchor="_Toc476321139" w:history="1">
        <w:r w:rsidRPr="001E2654">
          <w:rPr>
            <w:rStyle w:val="Hyperlink"/>
            <w:noProof/>
          </w:rPr>
          <w:t>TGP/7:  Development of Test Guidelines</w:t>
        </w:r>
        <w:r>
          <w:rPr>
            <w:noProof/>
            <w:webHidden/>
          </w:rPr>
          <w:tab/>
        </w:r>
        <w:r>
          <w:rPr>
            <w:noProof/>
            <w:webHidden/>
          </w:rPr>
          <w:fldChar w:fldCharType="begin"/>
        </w:r>
        <w:r>
          <w:rPr>
            <w:noProof/>
            <w:webHidden/>
          </w:rPr>
          <w:instrText xml:space="preserve"> PAGEREF _Toc476321139 \h </w:instrText>
        </w:r>
        <w:r>
          <w:rPr>
            <w:noProof/>
            <w:webHidden/>
          </w:rPr>
        </w:r>
        <w:r>
          <w:rPr>
            <w:noProof/>
            <w:webHidden/>
          </w:rPr>
          <w:fldChar w:fldCharType="separate"/>
        </w:r>
        <w:r>
          <w:rPr>
            <w:noProof/>
            <w:webHidden/>
          </w:rPr>
          <w:t>3</w:t>
        </w:r>
        <w:r>
          <w:rPr>
            <w:noProof/>
            <w:webHidden/>
          </w:rPr>
          <w:fldChar w:fldCharType="end"/>
        </w:r>
      </w:hyperlink>
    </w:p>
    <w:p w:rsidR="006B7048" w:rsidRDefault="006B7048">
      <w:pPr>
        <w:pStyle w:val="TOC3"/>
        <w:rPr>
          <w:rFonts w:asciiTheme="minorHAnsi" w:eastAsiaTheme="minorEastAsia" w:hAnsiTheme="minorHAnsi" w:cstheme="minorBidi"/>
          <w:noProof/>
          <w:sz w:val="22"/>
          <w:szCs w:val="22"/>
          <w:lang w:val="en-US"/>
        </w:rPr>
      </w:pPr>
      <w:hyperlink w:anchor="_Toc476321140" w:history="1">
        <w:r w:rsidRPr="001E2654">
          <w:rPr>
            <w:rStyle w:val="Hyperlink"/>
            <w:noProof/>
          </w:rPr>
          <w:t>(i)</w:t>
        </w:r>
        <w:r>
          <w:rPr>
            <w:rFonts w:asciiTheme="minorHAnsi" w:eastAsiaTheme="minorEastAsia" w:hAnsiTheme="minorHAnsi" w:cstheme="minorBidi"/>
            <w:noProof/>
            <w:sz w:val="22"/>
            <w:szCs w:val="22"/>
            <w:lang w:val="en-US"/>
          </w:rPr>
          <w:tab/>
        </w:r>
        <w:r w:rsidRPr="001E2654">
          <w:rPr>
            <w:rStyle w:val="Hyperlink"/>
            <w:noProof/>
          </w:rPr>
          <w:t>Duration of DUS tests in the fruit sector</w:t>
        </w:r>
        <w:r>
          <w:rPr>
            <w:noProof/>
            <w:webHidden/>
          </w:rPr>
          <w:tab/>
        </w:r>
        <w:r>
          <w:rPr>
            <w:noProof/>
            <w:webHidden/>
          </w:rPr>
          <w:fldChar w:fldCharType="begin"/>
        </w:r>
        <w:r>
          <w:rPr>
            <w:noProof/>
            <w:webHidden/>
          </w:rPr>
          <w:instrText xml:space="preserve"> PAGEREF _Toc476321140 \h </w:instrText>
        </w:r>
        <w:r>
          <w:rPr>
            <w:noProof/>
            <w:webHidden/>
          </w:rPr>
        </w:r>
        <w:r>
          <w:rPr>
            <w:noProof/>
            <w:webHidden/>
          </w:rPr>
          <w:fldChar w:fldCharType="separate"/>
        </w:r>
        <w:r>
          <w:rPr>
            <w:noProof/>
            <w:webHidden/>
          </w:rPr>
          <w:t>3</w:t>
        </w:r>
        <w:r>
          <w:rPr>
            <w:noProof/>
            <w:webHidden/>
          </w:rPr>
          <w:fldChar w:fldCharType="end"/>
        </w:r>
      </w:hyperlink>
    </w:p>
    <w:p w:rsidR="006B7048" w:rsidRDefault="006B7048">
      <w:pPr>
        <w:pStyle w:val="TOC3"/>
        <w:rPr>
          <w:rFonts w:asciiTheme="minorHAnsi" w:eastAsiaTheme="minorEastAsia" w:hAnsiTheme="minorHAnsi" w:cstheme="minorBidi"/>
          <w:noProof/>
          <w:sz w:val="22"/>
          <w:szCs w:val="22"/>
          <w:lang w:val="en-US"/>
        </w:rPr>
      </w:pPr>
      <w:hyperlink w:anchor="_Toc476321141" w:history="1">
        <w:r w:rsidRPr="001E2654">
          <w:rPr>
            <w:rStyle w:val="Hyperlink"/>
            <w:noProof/>
          </w:rPr>
          <w:t>(ii)</w:t>
        </w:r>
        <w:r>
          <w:rPr>
            <w:rFonts w:asciiTheme="minorHAnsi" w:eastAsiaTheme="minorEastAsia" w:hAnsiTheme="minorHAnsi" w:cstheme="minorBidi"/>
            <w:noProof/>
            <w:sz w:val="22"/>
            <w:szCs w:val="22"/>
            <w:lang w:val="en-US"/>
          </w:rPr>
          <w:tab/>
        </w:r>
        <w:r w:rsidRPr="001E2654">
          <w:rPr>
            <w:rStyle w:val="Hyperlink"/>
            <w:noProof/>
          </w:rPr>
          <w:t>Order of UPOV codes and botanical names</w:t>
        </w:r>
        <w:r>
          <w:rPr>
            <w:noProof/>
            <w:webHidden/>
          </w:rPr>
          <w:tab/>
        </w:r>
        <w:r>
          <w:rPr>
            <w:noProof/>
            <w:webHidden/>
          </w:rPr>
          <w:fldChar w:fldCharType="begin"/>
        </w:r>
        <w:r>
          <w:rPr>
            <w:noProof/>
            <w:webHidden/>
          </w:rPr>
          <w:instrText xml:space="preserve"> PAGEREF _Toc476321141 \h </w:instrText>
        </w:r>
        <w:r>
          <w:rPr>
            <w:noProof/>
            <w:webHidden/>
          </w:rPr>
        </w:r>
        <w:r>
          <w:rPr>
            <w:noProof/>
            <w:webHidden/>
          </w:rPr>
          <w:fldChar w:fldCharType="separate"/>
        </w:r>
        <w:r>
          <w:rPr>
            <w:noProof/>
            <w:webHidden/>
          </w:rPr>
          <w:t>4</w:t>
        </w:r>
        <w:r>
          <w:rPr>
            <w:noProof/>
            <w:webHidden/>
          </w:rPr>
          <w:fldChar w:fldCharType="end"/>
        </w:r>
      </w:hyperlink>
    </w:p>
    <w:p w:rsidR="006B7048" w:rsidRDefault="006B7048">
      <w:pPr>
        <w:pStyle w:val="TOC3"/>
        <w:rPr>
          <w:rFonts w:asciiTheme="minorHAnsi" w:eastAsiaTheme="minorEastAsia" w:hAnsiTheme="minorHAnsi" w:cstheme="minorBidi"/>
          <w:noProof/>
          <w:sz w:val="22"/>
          <w:szCs w:val="22"/>
          <w:lang w:val="en-US"/>
        </w:rPr>
      </w:pPr>
      <w:hyperlink w:anchor="_Toc476321142" w:history="1">
        <w:r w:rsidRPr="001E2654">
          <w:rPr>
            <w:rStyle w:val="Hyperlink"/>
            <w:noProof/>
          </w:rPr>
          <w:t>(iii)</w:t>
        </w:r>
        <w:r>
          <w:rPr>
            <w:rFonts w:asciiTheme="minorHAnsi" w:eastAsiaTheme="minorEastAsia" w:hAnsiTheme="minorHAnsi" w:cstheme="minorBidi"/>
            <w:noProof/>
            <w:sz w:val="22"/>
            <w:szCs w:val="22"/>
            <w:lang w:val="en-US"/>
          </w:rPr>
          <w:tab/>
        </w:r>
        <w:r w:rsidRPr="001E2654">
          <w:rPr>
            <w:rStyle w:val="Hyperlink"/>
            <w:noProof/>
          </w:rPr>
          <w:t>Order of methods of observation</w:t>
        </w:r>
        <w:r>
          <w:rPr>
            <w:noProof/>
            <w:webHidden/>
          </w:rPr>
          <w:tab/>
        </w:r>
        <w:r>
          <w:rPr>
            <w:noProof/>
            <w:webHidden/>
          </w:rPr>
          <w:fldChar w:fldCharType="begin"/>
        </w:r>
        <w:r>
          <w:rPr>
            <w:noProof/>
            <w:webHidden/>
          </w:rPr>
          <w:instrText xml:space="preserve"> PAGEREF _Toc476321142 \h </w:instrText>
        </w:r>
        <w:r>
          <w:rPr>
            <w:noProof/>
            <w:webHidden/>
          </w:rPr>
        </w:r>
        <w:r>
          <w:rPr>
            <w:noProof/>
            <w:webHidden/>
          </w:rPr>
          <w:fldChar w:fldCharType="separate"/>
        </w:r>
        <w:r>
          <w:rPr>
            <w:noProof/>
            <w:webHidden/>
          </w:rPr>
          <w:t>5</w:t>
        </w:r>
        <w:r>
          <w:rPr>
            <w:noProof/>
            <w:webHidden/>
          </w:rPr>
          <w:fldChar w:fldCharType="end"/>
        </w:r>
      </w:hyperlink>
    </w:p>
    <w:p w:rsidR="006B7048" w:rsidRDefault="006B7048">
      <w:pPr>
        <w:pStyle w:val="TOC3"/>
        <w:rPr>
          <w:rFonts w:asciiTheme="minorHAnsi" w:eastAsiaTheme="minorEastAsia" w:hAnsiTheme="minorHAnsi" w:cstheme="minorBidi"/>
          <w:noProof/>
          <w:sz w:val="22"/>
          <w:szCs w:val="22"/>
          <w:lang w:val="en-US"/>
        </w:rPr>
      </w:pPr>
      <w:hyperlink w:anchor="_Toc476321143" w:history="1">
        <w:r w:rsidRPr="001E2654">
          <w:rPr>
            <w:rStyle w:val="Hyperlink"/>
            <w:noProof/>
          </w:rPr>
          <w:t>(iv)</w:t>
        </w:r>
        <w:r>
          <w:rPr>
            <w:rFonts w:asciiTheme="minorHAnsi" w:eastAsiaTheme="minorEastAsia" w:hAnsiTheme="minorHAnsi" w:cstheme="minorBidi"/>
            <w:noProof/>
            <w:sz w:val="22"/>
            <w:szCs w:val="22"/>
            <w:lang w:val="en-US"/>
          </w:rPr>
          <w:tab/>
        </w:r>
        <w:r w:rsidRPr="001E2654">
          <w:rPr>
            <w:rStyle w:val="Hyperlink"/>
            <w:noProof/>
          </w:rPr>
          <w:t>Presentation of different types of example varieties</w:t>
        </w:r>
        <w:r>
          <w:rPr>
            <w:noProof/>
            <w:webHidden/>
          </w:rPr>
          <w:tab/>
        </w:r>
        <w:r>
          <w:rPr>
            <w:noProof/>
            <w:webHidden/>
          </w:rPr>
          <w:fldChar w:fldCharType="begin"/>
        </w:r>
        <w:r>
          <w:rPr>
            <w:noProof/>
            <w:webHidden/>
          </w:rPr>
          <w:instrText xml:space="preserve"> PAGEREF _Toc476321143 \h </w:instrText>
        </w:r>
        <w:r>
          <w:rPr>
            <w:noProof/>
            <w:webHidden/>
          </w:rPr>
        </w:r>
        <w:r>
          <w:rPr>
            <w:noProof/>
            <w:webHidden/>
          </w:rPr>
          <w:fldChar w:fldCharType="separate"/>
        </w:r>
        <w:r>
          <w:rPr>
            <w:noProof/>
            <w:webHidden/>
          </w:rPr>
          <w:t>5</w:t>
        </w:r>
        <w:r>
          <w:rPr>
            <w:noProof/>
            <w:webHidden/>
          </w:rPr>
          <w:fldChar w:fldCharType="end"/>
        </w:r>
      </w:hyperlink>
    </w:p>
    <w:p w:rsidR="006B7048" w:rsidRDefault="006B7048">
      <w:pPr>
        <w:pStyle w:val="TOC3"/>
        <w:rPr>
          <w:rFonts w:asciiTheme="minorHAnsi" w:eastAsiaTheme="minorEastAsia" w:hAnsiTheme="minorHAnsi" w:cstheme="minorBidi"/>
          <w:noProof/>
          <w:sz w:val="22"/>
          <w:szCs w:val="22"/>
          <w:lang w:val="en-US"/>
        </w:rPr>
      </w:pPr>
      <w:hyperlink w:anchor="_Toc476321144" w:history="1">
        <w:r w:rsidRPr="001E2654">
          <w:rPr>
            <w:rStyle w:val="Hyperlink"/>
            <w:noProof/>
          </w:rPr>
          <w:t>(v)</w:t>
        </w:r>
        <w:r>
          <w:rPr>
            <w:rFonts w:asciiTheme="minorHAnsi" w:eastAsiaTheme="minorEastAsia" w:hAnsiTheme="minorHAnsi" w:cstheme="minorBidi"/>
            <w:noProof/>
            <w:sz w:val="22"/>
            <w:szCs w:val="22"/>
            <w:lang w:val="en-US"/>
          </w:rPr>
          <w:tab/>
        </w:r>
        <w:r w:rsidRPr="001E2654">
          <w:rPr>
            <w:rStyle w:val="Hyperlink"/>
            <w:noProof/>
          </w:rPr>
          <w:t>Explanations covering all characteristics</w:t>
        </w:r>
        <w:r>
          <w:rPr>
            <w:noProof/>
            <w:webHidden/>
          </w:rPr>
          <w:tab/>
        </w:r>
        <w:r>
          <w:rPr>
            <w:noProof/>
            <w:webHidden/>
          </w:rPr>
          <w:fldChar w:fldCharType="begin"/>
        </w:r>
        <w:r>
          <w:rPr>
            <w:noProof/>
            <w:webHidden/>
          </w:rPr>
          <w:instrText xml:space="preserve"> PAGEREF _Toc476321144 \h </w:instrText>
        </w:r>
        <w:r>
          <w:rPr>
            <w:noProof/>
            <w:webHidden/>
          </w:rPr>
        </w:r>
        <w:r>
          <w:rPr>
            <w:noProof/>
            <w:webHidden/>
          </w:rPr>
          <w:fldChar w:fldCharType="separate"/>
        </w:r>
        <w:r>
          <w:rPr>
            <w:noProof/>
            <w:webHidden/>
          </w:rPr>
          <w:t>5</w:t>
        </w:r>
        <w:r>
          <w:rPr>
            <w:noProof/>
            <w:webHidden/>
          </w:rPr>
          <w:fldChar w:fldCharType="end"/>
        </w:r>
      </w:hyperlink>
    </w:p>
    <w:p w:rsidR="006B7048" w:rsidRDefault="006B7048">
      <w:pPr>
        <w:pStyle w:val="TOC3"/>
        <w:rPr>
          <w:rFonts w:asciiTheme="minorHAnsi" w:eastAsiaTheme="minorEastAsia" w:hAnsiTheme="minorHAnsi" w:cstheme="minorBidi"/>
          <w:noProof/>
          <w:sz w:val="22"/>
          <w:szCs w:val="22"/>
          <w:lang w:val="en-US"/>
        </w:rPr>
      </w:pPr>
      <w:hyperlink w:anchor="_Toc476321145" w:history="1">
        <w:r w:rsidRPr="001E2654">
          <w:rPr>
            <w:rStyle w:val="Hyperlink"/>
            <w:noProof/>
          </w:rPr>
          <w:t>(vi)</w:t>
        </w:r>
        <w:r>
          <w:rPr>
            <w:rFonts w:asciiTheme="minorHAnsi" w:eastAsiaTheme="minorEastAsia" w:hAnsiTheme="minorHAnsi" w:cstheme="minorBidi"/>
            <w:noProof/>
            <w:sz w:val="22"/>
            <w:szCs w:val="22"/>
            <w:lang w:val="en-US"/>
          </w:rPr>
          <w:tab/>
        </w:r>
        <w:r w:rsidRPr="001E2654">
          <w:rPr>
            <w:rStyle w:val="Hyperlink"/>
            <w:noProof/>
          </w:rPr>
          <w:t>Subsequent explanations covering several characteristics</w:t>
        </w:r>
        <w:r>
          <w:rPr>
            <w:noProof/>
            <w:webHidden/>
          </w:rPr>
          <w:tab/>
        </w:r>
        <w:r>
          <w:rPr>
            <w:noProof/>
            <w:webHidden/>
          </w:rPr>
          <w:fldChar w:fldCharType="begin"/>
        </w:r>
        <w:r>
          <w:rPr>
            <w:noProof/>
            <w:webHidden/>
          </w:rPr>
          <w:instrText xml:space="preserve"> PAGEREF _Toc476321145 \h </w:instrText>
        </w:r>
        <w:r>
          <w:rPr>
            <w:noProof/>
            <w:webHidden/>
          </w:rPr>
        </w:r>
        <w:r>
          <w:rPr>
            <w:noProof/>
            <w:webHidden/>
          </w:rPr>
          <w:fldChar w:fldCharType="separate"/>
        </w:r>
        <w:r>
          <w:rPr>
            <w:noProof/>
            <w:webHidden/>
          </w:rPr>
          <w:t>5</w:t>
        </w:r>
        <w:r>
          <w:rPr>
            <w:noProof/>
            <w:webHidden/>
          </w:rPr>
          <w:fldChar w:fldCharType="end"/>
        </w:r>
      </w:hyperlink>
    </w:p>
    <w:p w:rsidR="006B7048" w:rsidRDefault="006B7048">
      <w:pPr>
        <w:pStyle w:val="TOC3"/>
        <w:rPr>
          <w:rFonts w:asciiTheme="minorHAnsi" w:eastAsiaTheme="minorEastAsia" w:hAnsiTheme="minorHAnsi" w:cstheme="minorBidi"/>
          <w:noProof/>
          <w:sz w:val="22"/>
          <w:szCs w:val="22"/>
          <w:lang w:val="en-US"/>
        </w:rPr>
      </w:pPr>
      <w:hyperlink w:anchor="_Toc476321146" w:history="1">
        <w:r w:rsidRPr="001E2654">
          <w:rPr>
            <w:rStyle w:val="Hyperlink"/>
            <w:noProof/>
          </w:rPr>
          <w:t>(vii)</w:t>
        </w:r>
        <w:r>
          <w:rPr>
            <w:rFonts w:asciiTheme="minorHAnsi" w:eastAsiaTheme="minorEastAsia" w:hAnsiTheme="minorHAnsi" w:cstheme="minorBidi"/>
            <w:noProof/>
            <w:sz w:val="22"/>
            <w:szCs w:val="22"/>
            <w:lang w:val="en-US"/>
          </w:rPr>
          <w:tab/>
        </w:r>
        <w:r w:rsidRPr="001E2654">
          <w:rPr>
            <w:rStyle w:val="Hyperlink"/>
            <w:noProof/>
          </w:rPr>
          <w:t>Characteristics which only apply to certain varieties</w:t>
        </w:r>
        <w:r>
          <w:rPr>
            <w:noProof/>
            <w:webHidden/>
          </w:rPr>
          <w:tab/>
        </w:r>
        <w:r>
          <w:rPr>
            <w:noProof/>
            <w:webHidden/>
          </w:rPr>
          <w:fldChar w:fldCharType="begin"/>
        </w:r>
        <w:r>
          <w:rPr>
            <w:noProof/>
            <w:webHidden/>
          </w:rPr>
          <w:instrText xml:space="preserve"> PAGEREF _Toc476321146 \h </w:instrText>
        </w:r>
        <w:r>
          <w:rPr>
            <w:noProof/>
            <w:webHidden/>
          </w:rPr>
        </w:r>
        <w:r>
          <w:rPr>
            <w:noProof/>
            <w:webHidden/>
          </w:rPr>
          <w:fldChar w:fldCharType="separate"/>
        </w:r>
        <w:r>
          <w:rPr>
            <w:noProof/>
            <w:webHidden/>
          </w:rPr>
          <w:t>6</w:t>
        </w:r>
        <w:r>
          <w:rPr>
            <w:noProof/>
            <w:webHidden/>
          </w:rPr>
          <w:fldChar w:fldCharType="end"/>
        </w:r>
      </w:hyperlink>
    </w:p>
    <w:p w:rsidR="006B7048" w:rsidRDefault="006B7048">
      <w:pPr>
        <w:pStyle w:val="TOC3"/>
        <w:rPr>
          <w:rFonts w:asciiTheme="minorHAnsi" w:eastAsiaTheme="minorEastAsia" w:hAnsiTheme="minorHAnsi" w:cstheme="minorBidi"/>
          <w:noProof/>
          <w:sz w:val="22"/>
          <w:szCs w:val="22"/>
          <w:lang w:val="en-US"/>
        </w:rPr>
      </w:pPr>
      <w:hyperlink w:anchor="_Toc476321147" w:history="1">
        <w:r w:rsidRPr="001E2654">
          <w:rPr>
            <w:rStyle w:val="Hyperlink"/>
            <w:noProof/>
          </w:rPr>
          <w:t>(viii)</w:t>
        </w:r>
        <w:r>
          <w:rPr>
            <w:rFonts w:asciiTheme="minorHAnsi" w:eastAsiaTheme="minorEastAsia" w:hAnsiTheme="minorHAnsi" w:cstheme="minorBidi"/>
            <w:noProof/>
            <w:sz w:val="22"/>
            <w:szCs w:val="22"/>
            <w:lang w:val="en-US"/>
          </w:rPr>
          <w:tab/>
        </w:r>
        <w:r w:rsidRPr="001E2654">
          <w:rPr>
            <w:rStyle w:val="Hyperlink"/>
            <w:noProof/>
          </w:rPr>
          <w:t>Procedure for partial revision of UPOV Test Guidelines</w:t>
        </w:r>
        <w:r>
          <w:rPr>
            <w:noProof/>
            <w:webHidden/>
          </w:rPr>
          <w:tab/>
        </w:r>
        <w:r>
          <w:rPr>
            <w:noProof/>
            <w:webHidden/>
          </w:rPr>
          <w:fldChar w:fldCharType="begin"/>
        </w:r>
        <w:r>
          <w:rPr>
            <w:noProof/>
            <w:webHidden/>
          </w:rPr>
          <w:instrText xml:space="preserve"> PAGEREF _Toc476321147 \h </w:instrText>
        </w:r>
        <w:r>
          <w:rPr>
            <w:noProof/>
            <w:webHidden/>
          </w:rPr>
        </w:r>
        <w:r>
          <w:rPr>
            <w:noProof/>
            <w:webHidden/>
          </w:rPr>
          <w:fldChar w:fldCharType="separate"/>
        </w:r>
        <w:r>
          <w:rPr>
            <w:noProof/>
            <w:webHidden/>
          </w:rPr>
          <w:t>6</w:t>
        </w:r>
        <w:r>
          <w:rPr>
            <w:noProof/>
            <w:webHidden/>
          </w:rPr>
          <w:fldChar w:fldCharType="end"/>
        </w:r>
      </w:hyperlink>
    </w:p>
    <w:p w:rsidR="006B7048" w:rsidRDefault="006B7048">
      <w:pPr>
        <w:pStyle w:val="TOC2"/>
        <w:rPr>
          <w:rFonts w:asciiTheme="minorHAnsi" w:eastAsiaTheme="minorEastAsia" w:hAnsiTheme="minorHAnsi" w:cstheme="minorBidi"/>
          <w:smallCaps w:val="0"/>
          <w:noProof/>
          <w:sz w:val="22"/>
          <w:szCs w:val="22"/>
        </w:rPr>
      </w:pPr>
      <w:hyperlink w:anchor="_Toc476321148" w:history="1">
        <w:r w:rsidRPr="001E2654">
          <w:rPr>
            <w:rStyle w:val="Hyperlink"/>
            <w:noProof/>
          </w:rPr>
          <w:t>TGP/14: Glossary of Terms Used in UPOV Documents</w:t>
        </w:r>
        <w:r>
          <w:rPr>
            <w:noProof/>
            <w:webHidden/>
          </w:rPr>
          <w:tab/>
        </w:r>
        <w:r>
          <w:rPr>
            <w:noProof/>
            <w:webHidden/>
          </w:rPr>
          <w:fldChar w:fldCharType="begin"/>
        </w:r>
        <w:r>
          <w:rPr>
            <w:noProof/>
            <w:webHidden/>
          </w:rPr>
          <w:instrText xml:space="preserve"> PAGEREF _Toc476321148 \h </w:instrText>
        </w:r>
        <w:r>
          <w:rPr>
            <w:noProof/>
            <w:webHidden/>
          </w:rPr>
        </w:r>
        <w:r>
          <w:rPr>
            <w:noProof/>
            <w:webHidden/>
          </w:rPr>
          <w:fldChar w:fldCharType="separate"/>
        </w:r>
        <w:r>
          <w:rPr>
            <w:noProof/>
            <w:webHidden/>
          </w:rPr>
          <w:t>7</w:t>
        </w:r>
        <w:r>
          <w:rPr>
            <w:noProof/>
            <w:webHidden/>
          </w:rPr>
          <w:fldChar w:fldCharType="end"/>
        </w:r>
      </w:hyperlink>
    </w:p>
    <w:p w:rsidR="006B7048" w:rsidRDefault="006B7048">
      <w:pPr>
        <w:pStyle w:val="TOC3"/>
        <w:rPr>
          <w:rFonts w:asciiTheme="minorHAnsi" w:eastAsiaTheme="minorEastAsia" w:hAnsiTheme="minorHAnsi" w:cstheme="minorBidi"/>
          <w:noProof/>
          <w:sz w:val="22"/>
          <w:szCs w:val="22"/>
          <w:lang w:val="en-US"/>
        </w:rPr>
      </w:pPr>
      <w:hyperlink w:anchor="_Toc476321149" w:history="1">
        <w:r w:rsidRPr="001E2654">
          <w:rPr>
            <w:rStyle w:val="Hyperlink"/>
            <w:noProof/>
          </w:rPr>
          <w:t>(ix)</w:t>
        </w:r>
        <w:r>
          <w:rPr>
            <w:rFonts w:asciiTheme="minorHAnsi" w:eastAsiaTheme="minorEastAsia" w:hAnsiTheme="minorHAnsi" w:cstheme="minorBidi"/>
            <w:noProof/>
            <w:sz w:val="22"/>
            <w:szCs w:val="22"/>
            <w:lang w:val="en-US"/>
          </w:rPr>
          <w:tab/>
        </w:r>
        <w:r w:rsidRPr="001E2654">
          <w:rPr>
            <w:rStyle w:val="Hyperlink"/>
            <w:noProof/>
          </w:rPr>
          <w:t>Definition of “recurved”</w:t>
        </w:r>
        <w:r>
          <w:rPr>
            <w:noProof/>
            <w:webHidden/>
          </w:rPr>
          <w:tab/>
        </w:r>
        <w:r>
          <w:rPr>
            <w:noProof/>
            <w:webHidden/>
          </w:rPr>
          <w:fldChar w:fldCharType="begin"/>
        </w:r>
        <w:r>
          <w:rPr>
            <w:noProof/>
            <w:webHidden/>
          </w:rPr>
          <w:instrText xml:space="preserve"> PAGEREF _Toc476321149 \h </w:instrText>
        </w:r>
        <w:r>
          <w:rPr>
            <w:noProof/>
            <w:webHidden/>
          </w:rPr>
        </w:r>
        <w:r>
          <w:rPr>
            <w:noProof/>
            <w:webHidden/>
          </w:rPr>
          <w:fldChar w:fldCharType="separate"/>
        </w:r>
        <w:r>
          <w:rPr>
            <w:noProof/>
            <w:webHidden/>
          </w:rPr>
          <w:t>7</w:t>
        </w:r>
        <w:r>
          <w:rPr>
            <w:noProof/>
            <w:webHidden/>
          </w:rPr>
          <w:fldChar w:fldCharType="end"/>
        </w:r>
      </w:hyperlink>
    </w:p>
    <w:p w:rsidR="006B7048" w:rsidRDefault="006B7048">
      <w:pPr>
        <w:pStyle w:val="TOC3"/>
        <w:rPr>
          <w:rFonts w:asciiTheme="minorHAnsi" w:eastAsiaTheme="minorEastAsia" w:hAnsiTheme="minorHAnsi" w:cstheme="minorBidi"/>
          <w:noProof/>
          <w:sz w:val="22"/>
          <w:szCs w:val="22"/>
          <w:lang w:val="en-US"/>
        </w:rPr>
      </w:pPr>
      <w:hyperlink w:anchor="_Toc476321150" w:history="1">
        <w:r w:rsidRPr="001E2654">
          <w:rPr>
            <w:rStyle w:val="Hyperlink"/>
            <w:noProof/>
          </w:rPr>
          <w:t>(x)</w:t>
        </w:r>
        <w:r>
          <w:rPr>
            <w:rFonts w:asciiTheme="minorHAnsi" w:eastAsiaTheme="minorEastAsia" w:hAnsiTheme="minorHAnsi" w:cstheme="minorBidi"/>
            <w:noProof/>
            <w:sz w:val="22"/>
            <w:szCs w:val="22"/>
            <w:lang w:val="en-US"/>
          </w:rPr>
          <w:tab/>
        </w:r>
        <w:r w:rsidRPr="001E2654">
          <w:rPr>
            <w:rStyle w:val="Hyperlink"/>
            <w:noProof/>
          </w:rPr>
          <w:t>Grid for shape characteristics</w:t>
        </w:r>
        <w:r>
          <w:rPr>
            <w:noProof/>
            <w:webHidden/>
          </w:rPr>
          <w:tab/>
        </w:r>
        <w:r>
          <w:rPr>
            <w:noProof/>
            <w:webHidden/>
          </w:rPr>
          <w:fldChar w:fldCharType="begin"/>
        </w:r>
        <w:r>
          <w:rPr>
            <w:noProof/>
            <w:webHidden/>
          </w:rPr>
          <w:instrText xml:space="preserve"> PAGEREF _Toc476321150 \h </w:instrText>
        </w:r>
        <w:r>
          <w:rPr>
            <w:noProof/>
            <w:webHidden/>
          </w:rPr>
        </w:r>
        <w:r>
          <w:rPr>
            <w:noProof/>
            <w:webHidden/>
          </w:rPr>
          <w:fldChar w:fldCharType="separate"/>
        </w:r>
        <w:r>
          <w:rPr>
            <w:noProof/>
            <w:webHidden/>
          </w:rPr>
          <w:t>8</w:t>
        </w:r>
        <w:r>
          <w:rPr>
            <w:noProof/>
            <w:webHidden/>
          </w:rPr>
          <w:fldChar w:fldCharType="end"/>
        </w:r>
      </w:hyperlink>
    </w:p>
    <w:p w:rsidR="006B7048" w:rsidRDefault="006B7048">
      <w:pPr>
        <w:pStyle w:val="TOC3"/>
        <w:rPr>
          <w:rFonts w:asciiTheme="minorHAnsi" w:eastAsiaTheme="minorEastAsia" w:hAnsiTheme="minorHAnsi" w:cstheme="minorBidi"/>
          <w:noProof/>
          <w:sz w:val="22"/>
          <w:szCs w:val="22"/>
          <w:lang w:val="en-US"/>
        </w:rPr>
      </w:pPr>
      <w:hyperlink w:anchor="_Toc476321151" w:history="1">
        <w:r w:rsidRPr="001E2654">
          <w:rPr>
            <w:rStyle w:val="Hyperlink"/>
            <w:noProof/>
          </w:rPr>
          <w:t>(xi)</w:t>
        </w:r>
        <w:r>
          <w:rPr>
            <w:rFonts w:asciiTheme="minorHAnsi" w:eastAsiaTheme="minorEastAsia" w:hAnsiTheme="minorHAnsi" w:cstheme="minorBidi"/>
            <w:noProof/>
            <w:sz w:val="22"/>
            <w:szCs w:val="22"/>
            <w:lang w:val="en-US"/>
          </w:rPr>
          <w:tab/>
        </w:r>
        <w:r w:rsidRPr="001E2654">
          <w:rPr>
            <w:rStyle w:val="Hyperlink"/>
            <w:rFonts w:cs="Arial"/>
            <w:noProof/>
          </w:rPr>
          <w:t>Revision of UPOV Color Groups</w:t>
        </w:r>
        <w:r>
          <w:rPr>
            <w:noProof/>
            <w:webHidden/>
          </w:rPr>
          <w:tab/>
        </w:r>
        <w:r>
          <w:rPr>
            <w:noProof/>
            <w:webHidden/>
          </w:rPr>
          <w:fldChar w:fldCharType="begin"/>
        </w:r>
        <w:r>
          <w:rPr>
            <w:noProof/>
            <w:webHidden/>
          </w:rPr>
          <w:instrText xml:space="preserve"> PAGEREF _Toc476321151 \h </w:instrText>
        </w:r>
        <w:r>
          <w:rPr>
            <w:noProof/>
            <w:webHidden/>
          </w:rPr>
        </w:r>
        <w:r>
          <w:rPr>
            <w:noProof/>
            <w:webHidden/>
          </w:rPr>
          <w:fldChar w:fldCharType="separate"/>
        </w:r>
        <w:r>
          <w:rPr>
            <w:noProof/>
            <w:webHidden/>
          </w:rPr>
          <w:t>9</w:t>
        </w:r>
        <w:r>
          <w:rPr>
            <w:noProof/>
            <w:webHidden/>
          </w:rPr>
          <w:fldChar w:fldCharType="end"/>
        </w:r>
      </w:hyperlink>
    </w:p>
    <w:p w:rsidR="006B7048" w:rsidRDefault="006B7048">
      <w:pPr>
        <w:pStyle w:val="TOC1"/>
        <w:rPr>
          <w:rFonts w:asciiTheme="minorHAnsi" w:eastAsiaTheme="minorEastAsia" w:hAnsiTheme="minorHAnsi" w:cstheme="minorBidi"/>
          <w:caps w:val="0"/>
          <w:noProof/>
          <w:sz w:val="22"/>
          <w:szCs w:val="22"/>
        </w:rPr>
      </w:pPr>
      <w:hyperlink w:anchor="_Toc476321152" w:history="1">
        <w:r w:rsidRPr="001E2654">
          <w:rPr>
            <w:rStyle w:val="Hyperlink"/>
            <w:noProof/>
          </w:rPr>
          <w:t>PROGRAM FOR THE DEVELOPMENT OF TGP DOCUMENTS</w:t>
        </w:r>
        <w:r>
          <w:rPr>
            <w:noProof/>
            <w:webHidden/>
          </w:rPr>
          <w:tab/>
        </w:r>
        <w:r>
          <w:rPr>
            <w:noProof/>
            <w:webHidden/>
          </w:rPr>
          <w:fldChar w:fldCharType="begin"/>
        </w:r>
        <w:r>
          <w:rPr>
            <w:noProof/>
            <w:webHidden/>
          </w:rPr>
          <w:instrText xml:space="preserve"> PAGEREF _Toc476321152 \h </w:instrText>
        </w:r>
        <w:r>
          <w:rPr>
            <w:noProof/>
            <w:webHidden/>
          </w:rPr>
        </w:r>
        <w:r>
          <w:rPr>
            <w:noProof/>
            <w:webHidden/>
          </w:rPr>
          <w:fldChar w:fldCharType="separate"/>
        </w:r>
        <w:r>
          <w:rPr>
            <w:noProof/>
            <w:webHidden/>
          </w:rPr>
          <w:t>9</w:t>
        </w:r>
        <w:r>
          <w:rPr>
            <w:noProof/>
            <w:webHidden/>
          </w:rPr>
          <w:fldChar w:fldCharType="end"/>
        </w:r>
      </w:hyperlink>
    </w:p>
    <w:p w:rsidR="006F3468" w:rsidRDefault="006A61F2" w:rsidP="006A61F2">
      <w:pPr>
        <w:rPr>
          <w:caps/>
          <w:noProof/>
          <w:snapToGrid w:val="0"/>
        </w:rPr>
      </w:pPr>
      <w:r w:rsidRPr="006B0625">
        <w:rPr>
          <w:caps/>
          <w:noProof/>
          <w:snapToGrid w:val="0"/>
          <w:highlight w:val="yellow"/>
        </w:rPr>
        <w:fldChar w:fldCharType="end"/>
      </w:r>
    </w:p>
    <w:p w:rsidR="006A61F2" w:rsidRPr="00373D71" w:rsidRDefault="006A61F2" w:rsidP="006A61F2">
      <w:r w:rsidRPr="00373D71">
        <w:t>ANNEX:</w:t>
      </w:r>
      <w:r w:rsidRPr="00373D71">
        <w:tab/>
        <w:t>Program for the development of TGP documents</w:t>
      </w:r>
    </w:p>
    <w:p w:rsidR="008F20E3" w:rsidRDefault="008F20E3" w:rsidP="00975867">
      <w:bookmarkStart w:id="4" w:name="_Toc386185971"/>
      <w:bookmarkStart w:id="5" w:name="_Toc419124859"/>
      <w:r>
        <w:br w:type="page"/>
      </w:r>
    </w:p>
    <w:p w:rsidR="00975867" w:rsidRPr="00373D71" w:rsidRDefault="00975867" w:rsidP="008F20E3">
      <w:pPr>
        <w:rPr>
          <w:rFonts w:cs="Arial"/>
        </w:rPr>
      </w:pPr>
      <w:r w:rsidRPr="00373D71">
        <w:rPr>
          <w:rFonts w:cs="Arial"/>
        </w:rPr>
        <w:lastRenderedPageBreak/>
        <w:fldChar w:fldCharType="begin"/>
      </w:r>
      <w:r w:rsidRPr="00373D71">
        <w:rPr>
          <w:rFonts w:cs="Arial"/>
        </w:rPr>
        <w:instrText xml:space="preserve"> AUTONUM  </w:instrText>
      </w:r>
      <w:r w:rsidRPr="00373D71">
        <w:rPr>
          <w:rFonts w:cs="Arial"/>
        </w:rPr>
        <w:fldChar w:fldCharType="end"/>
      </w:r>
      <w:r w:rsidRPr="00373D71">
        <w:rPr>
          <w:rFonts w:cs="Arial"/>
        </w:rPr>
        <w:tab/>
        <w:t>The following abbreviations are used in this document:</w:t>
      </w:r>
    </w:p>
    <w:p w:rsidR="00975867" w:rsidRPr="00373D71" w:rsidRDefault="00975867" w:rsidP="00975867">
      <w:pPr>
        <w:ind w:left="1701" w:hanging="1134"/>
        <w:rPr>
          <w:rFonts w:cs="Arial"/>
        </w:rPr>
      </w:pPr>
    </w:p>
    <w:p w:rsidR="00975867" w:rsidRPr="00373D71" w:rsidRDefault="00975867" w:rsidP="00975867">
      <w:pPr>
        <w:ind w:left="1701" w:hanging="1134"/>
        <w:rPr>
          <w:rFonts w:cs="Arial"/>
        </w:rPr>
      </w:pPr>
      <w:r w:rsidRPr="00373D71">
        <w:rPr>
          <w:rFonts w:cs="Arial"/>
        </w:rPr>
        <w:t xml:space="preserve">CAJ:  </w:t>
      </w:r>
      <w:r w:rsidRPr="00373D71">
        <w:rPr>
          <w:rFonts w:cs="Arial"/>
        </w:rPr>
        <w:tab/>
        <w:t xml:space="preserve">Administrative and Legal Committee </w:t>
      </w:r>
    </w:p>
    <w:p w:rsidR="00975867" w:rsidRPr="00373D71" w:rsidRDefault="00975867" w:rsidP="00975867">
      <w:pPr>
        <w:ind w:left="1701" w:hanging="1134"/>
        <w:rPr>
          <w:rFonts w:cs="Arial"/>
        </w:rPr>
      </w:pPr>
      <w:r w:rsidRPr="00373D71">
        <w:rPr>
          <w:rFonts w:cs="Arial"/>
        </w:rPr>
        <w:t xml:space="preserve">TC:  </w:t>
      </w:r>
      <w:r w:rsidRPr="00373D71">
        <w:rPr>
          <w:rFonts w:cs="Arial"/>
        </w:rPr>
        <w:tab/>
        <w:t>Technical Committee</w:t>
      </w:r>
    </w:p>
    <w:p w:rsidR="00975867" w:rsidRPr="00373D71" w:rsidRDefault="00975867" w:rsidP="00975867">
      <w:pPr>
        <w:ind w:left="1701" w:hanging="1134"/>
        <w:rPr>
          <w:rFonts w:cs="Arial"/>
        </w:rPr>
      </w:pPr>
      <w:r w:rsidRPr="00373D71">
        <w:rPr>
          <w:rFonts w:cs="Arial"/>
        </w:rPr>
        <w:t xml:space="preserve">TC-EDC:  </w:t>
      </w:r>
      <w:r w:rsidRPr="00373D71">
        <w:rPr>
          <w:rFonts w:cs="Arial"/>
        </w:rPr>
        <w:tab/>
        <w:t>Enlarged Editorial Committee</w:t>
      </w:r>
    </w:p>
    <w:p w:rsidR="00975867" w:rsidRPr="00373D71" w:rsidRDefault="00975867" w:rsidP="00975867">
      <w:pPr>
        <w:ind w:left="1701" w:hanging="1134"/>
        <w:rPr>
          <w:rFonts w:cs="Arial"/>
        </w:rPr>
      </w:pPr>
      <w:r w:rsidRPr="00373D71">
        <w:rPr>
          <w:rFonts w:cs="Arial"/>
        </w:rPr>
        <w:t xml:space="preserve">TWA:  </w:t>
      </w:r>
      <w:r w:rsidRPr="00373D71">
        <w:rPr>
          <w:rFonts w:cs="Arial"/>
        </w:rPr>
        <w:tab/>
        <w:t>Technical Working Party for Agricultural Crops</w:t>
      </w:r>
    </w:p>
    <w:p w:rsidR="00975867" w:rsidRPr="00373D71" w:rsidRDefault="00975867" w:rsidP="00975867">
      <w:pPr>
        <w:ind w:left="1701" w:hanging="1134"/>
        <w:rPr>
          <w:rFonts w:cs="Arial"/>
        </w:rPr>
      </w:pPr>
      <w:r w:rsidRPr="00373D71">
        <w:rPr>
          <w:rFonts w:cs="Arial"/>
        </w:rPr>
        <w:t xml:space="preserve">TWC:  </w:t>
      </w:r>
      <w:r w:rsidRPr="00373D71">
        <w:rPr>
          <w:rFonts w:cs="Arial"/>
        </w:rPr>
        <w:tab/>
        <w:t>Technical Working Party on Automation and Computer Programs</w:t>
      </w:r>
    </w:p>
    <w:p w:rsidR="00975867" w:rsidRPr="00373D71" w:rsidRDefault="00975867" w:rsidP="00975867">
      <w:pPr>
        <w:ind w:left="1701" w:hanging="1134"/>
        <w:rPr>
          <w:rFonts w:cs="Arial"/>
        </w:rPr>
      </w:pPr>
      <w:r w:rsidRPr="00373D71">
        <w:rPr>
          <w:rFonts w:cs="Arial"/>
        </w:rPr>
        <w:t xml:space="preserve">TWF:  </w:t>
      </w:r>
      <w:r w:rsidRPr="00373D71">
        <w:rPr>
          <w:rFonts w:cs="Arial"/>
        </w:rPr>
        <w:tab/>
        <w:t xml:space="preserve">Technical Working Party for Fruit Crops </w:t>
      </w:r>
    </w:p>
    <w:p w:rsidR="00975867" w:rsidRPr="00373D71" w:rsidRDefault="00975867" w:rsidP="00975867">
      <w:pPr>
        <w:ind w:left="1701" w:hanging="1134"/>
        <w:rPr>
          <w:rFonts w:cs="Arial"/>
        </w:rPr>
      </w:pPr>
      <w:r w:rsidRPr="00373D71">
        <w:rPr>
          <w:rFonts w:cs="Arial"/>
        </w:rPr>
        <w:t xml:space="preserve">TWO:  </w:t>
      </w:r>
      <w:r w:rsidRPr="00373D71">
        <w:rPr>
          <w:rFonts w:cs="Arial"/>
        </w:rPr>
        <w:tab/>
        <w:t xml:space="preserve">Technical Working Party for Ornamental Plants and Forest Trees </w:t>
      </w:r>
    </w:p>
    <w:p w:rsidR="00975867" w:rsidRPr="00373D71" w:rsidRDefault="00975867" w:rsidP="00975867">
      <w:pPr>
        <w:ind w:left="1701" w:hanging="1134"/>
        <w:rPr>
          <w:rFonts w:cs="Arial"/>
        </w:rPr>
      </w:pPr>
      <w:r w:rsidRPr="00373D71">
        <w:rPr>
          <w:rFonts w:cs="Arial"/>
        </w:rPr>
        <w:t xml:space="preserve">TWV:  </w:t>
      </w:r>
      <w:r w:rsidRPr="00373D71">
        <w:rPr>
          <w:rFonts w:cs="Arial"/>
        </w:rPr>
        <w:tab/>
        <w:t>Technical Working Party for Vegetables</w:t>
      </w:r>
    </w:p>
    <w:p w:rsidR="00975867" w:rsidRDefault="00975867" w:rsidP="008F20E3">
      <w:pPr>
        <w:ind w:left="1701" w:hanging="1134"/>
        <w:rPr>
          <w:rFonts w:cs="Arial"/>
          <w:color w:val="000000"/>
        </w:rPr>
      </w:pPr>
      <w:r w:rsidRPr="00373D71">
        <w:rPr>
          <w:rFonts w:cs="Arial"/>
          <w:color w:val="000000"/>
        </w:rPr>
        <w:t>TWPs:</w:t>
      </w:r>
      <w:r w:rsidRPr="00373D71">
        <w:rPr>
          <w:rFonts w:cs="Arial"/>
          <w:color w:val="000000"/>
        </w:rPr>
        <w:tab/>
        <w:t>Technical Working Parties</w:t>
      </w:r>
    </w:p>
    <w:p w:rsidR="008F20E3" w:rsidRDefault="008F20E3" w:rsidP="008F20E3">
      <w:pPr>
        <w:ind w:left="1701" w:hanging="1134"/>
        <w:rPr>
          <w:rFonts w:cs="Arial"/>
          <w:color w:val="000000"/>
        </w:rPr>
      </w:pPr>
    </w:p>
    <w:p w:rsidR="008F20E3" w:rsidRPr="00373D71" w:rsidRDefault="008F20E3" w:rsidP="008F20E3">
      <w:pPr>
        <w:ind w:left="1701" w:hanging="1134"/>
        <w:rPr>
          <w:rFonts w:cs="Arial"/>
          <w:color w:val="000000"/>
        </w:rPr>
      </w:pPr>
    </w:p>
    <w:p w:rsidR="006A61F2" w:rsidRPr="00373D71" w:rsidRDefault="006A61F2" w:rsidP="006A61F2">
      <w:pPr>
        <w:pStyle w:val="Heading1"/>
      </w:pPr>
      <w:bookmarkStart w:id="6" w:name="_Toc352678045"/>
      <w:bookmarkStart w:id="7" w:name="_Toc353797725"/>
      <w:bookmarkStart w:id="8" w:name="_Toc386185970"/>
      <w:bookmarkStart w:id="9" w:name="_Toc419124858"/>
      <w:bookmarkStart w:id="10" w:name="_Toc476321128"/>
      <w:r w:rsidRPr="00373D71">
        <w:t>BACKGROUND</w:t>
      </w:r>
      <w:bookmarkEnd w:id="6"/>
      <w:bookmarkEnd w:id="7"/>
      <w:bookmarkEnd w:id="8"/>
      <w:bookmarkEnd w:id="9"/>
      <w:bookmarkEnd w:id="10"/>
    </w:p>
    <w:p w:rsidR="006A61F2" w:rsidRPr="00373D71" w:rsidRDefault="006A61F2" w:rsidP="006A61F2">
      <w:pPr>
        <w:rPr>
          <w:rFonts w:cs="Arial"/>
        </w:rPr>
      </w:pPr>
    </w:p>
    <w:p w:rsidR="006A61F2" w:rsidRPr="00373D71" w:rsidRDefault="006A61F2" w:rsidP="006A61F2">
      <w:pPr>
        <w:rPr>
          <w:rFonts w:cs="Arial"/>
        </w:rPr>
      </w:pPr>
      <w:r w:rsidRPr="00373D71">
        <w:rPr>
          <w:rFonts w:cs="Arial"/>
        </w:rPr>
        <w:fldChar w:fldCharType="begin"/>
      </w:r>
      <w:r w:rsidRPr="00373D71">
        <w:rPr>
          <w:rFonts w:cs="Arial"/>
        </w:rPr>
        <w:instrText xml:space="preserve"> AUTONUM  </w:instrText>
      </w:r>
      <w:r w:rsidRPr="00373D71">
        <w:rPr>
          <w:rFonts w:cs="Arial"/>
        </w:rPr>
        <w:fldChar w:fldCharType="end"/>
      </w:r>
      <w:r w:rsidRPr="00373D71">
        <w:rPr>
          <w:rFonts w:cs="Arial"/>
          <w:color w:val="000000"/>
        </w:rPr>
        <w:tab/>
      </w:r>
      <w:r w:rsidRPr="008F20E3">
        <w:rPr>
          <w:rFonts w:cs="Arial"/>
          <w:spacing w:val="-2"/>
        </w:rPr>
        <w:t>The approved TGP documents are published on the UPOV website at</w:t>
      </w:r>
      <w:r w:rsidRPr="00373D71">
        <w:rPr>
          <w:rFonts w:cs="Arial"/>
        </w:rPr>
        <w:t xml:space="preserve"> </w:t>
      </w:r>
      <w:hyperlink r:id="rId9" w:history="1">
        <w:r w:rsidRPr="00373D71">
          <w:rPr>
            <w:rStyle w:val="Hyperlink"/>
            <w:rFonts w:cs="Arial"/>
          </w:rPr>
          <w:t>http://www.upov.int/upov_collection/en/</w:t>
        </w:r>
      </w:hyperlink>
      <w:r w:rsidRPr="00373D71">
        <w:rPr>
          <w:rFonts w:cs="Arial"/>
        </w:rPr>
        <w:t>.</w:t>
      </w:r>
    </w:p>
    <w:p w:rsidR="006A61F2" w:rsidRDefault="006A61F2" w:rsidP="006A61F2">
      <w:bookmarkStart w:id="11" w:name="_Toc386185983"/>
      <w:bookmarkStart w:id="12" w:name="_Toc419124871"/>
      <w:bookmarkStart w:id="13" w:name="_Toc378251517"/>
      <w:bookmarkStart w:id="14" w:name="_Toc381279978"/>
      <w:bookmarkEnd w:id="4"/>
      <w:bookmarkEnd w:id="5"/>
    </w:p>
    <w:p w:rsidR="00E66001" w:rsidRPr="00373D71" w:rsidRDefault="00E66001" w:rsidP="006A61F2"/>
    <w:p w:rsidR="006A61F2" w:rsidRPr="00373D71" w:rsidRDefault="006A61F2" w:rsidP="006A61F2">
      <w:pPr>
        <w:pStyle w:val="Heading1"/>
      </w:pPr>
      <w:bookmarkStart w:id="15" w:name="_Toc476321129"/>
      <w:r w:rsidRPr="00373D71">
        <w:t>Future RevisionS of TGP Documents</w:t>
      </w:r>
      <w:bookmarkEnd w:id="11"/>
      <w:bookmarkEnd w:id="12"/>
      <w:bookmarkEnd w:id="15"/>
      <w:r w:rsidRPr="00373D71">
        <w:t xml:space="preserve"> </w:t>
      </w:r>
      <w:bookmarkEnd w:id="13"/>
      <w:bookmarkEnd w:id="14"/>
    </w:p>
    <w:p w:rsidR="006A61F2" w:rsidRPr="00373D71" w:rsidRDefault="006A61F2" w:rsidP="006A61F2">
      <w:bookmarkStart w:id="16" w:name="_Toc352678059"/>
      <w:bookmarkStart w:id="17" w:name="_Toc353797740"/>
      <w:bookmarkStart w:id="18" w:name="_Toc374385120"/>
      <w:bookmarkStart w:id="19" w:name="_Toc374631058"/>
      <w:bookmarkStart w:id="20" w:name="_Toc374632530"/>
      <w:bookmarkStart w:id="21" w:name="_Toc374635730"/>
      <w:bookmarkStart w:id="22" w:name="_Toc378251520"/>
      <w:bookmarkStart w:id="23" w:name="_Toc381279981"/>
      <w:bookmarkStart w:id="24" w:name="_Toc386185984"/>
    </w:p>
    <w:p w:rsidR="006A61F2" w:rsidRPr="00373D71" w:rsidRDefault="006A61F2" w:rsidP="006A61F2">
      <w:r w:rsidRPr="00373D71">
        <w:fldChar w:fldCharType="begin"/>
      </w:r>
      <w:r w:rsidRPr="00373D71">
        <w:instrText xml:space="preserve"> AUTONUM  </w:instrText>
      </w:r>
      <w:r w:rsidRPr="00373D71">
        <w:fldChar w:fldCharType="end"/>
      </w:r>
      <w:r w:rsidRPr="00373D71">
        <w:tab/>
        <w:t xml:space="preserve">The </w:t>
      </w:r>
      <w:r>
        <w:t xml:space="preserve">following possible future revisions of TGP documents were agreed to be considered by the </w:t>
      </w:r>
      <w:r w:rsidRPr="00373D71">
        <w:t>TC at its fifty-</w:t>
      </w:r>
      <w:r>
        <w:t>third</w:t>
      </w:r>
      <w:r w:rsidRPr="00373D71">
        <w:t xml:space="preserve"> session:</w:t>
      </w:r>
    </w:p>
    <w:p w:rsidR="006A61F2" w:rsidRPr="00373D71" w:rsidRDefault="006A61F2" w:rsidP="006A61F2">
      <w:pPr>
        <w:pStyle w:val="Heading2"/>
      </w:pPr>
    </w:p>
    <w:p w:rsidR="006A61F2" w:rsidRPr="00373D71" w:rsidRDefault="006A61F2" w:rsidP="006A61F2">
      <w:pPr>
        <w:pStyle w:val="Heading2"/>
      </w:pPr>
      <w:bookmarkStart w:id="25" w:name="_Toc476321130"/>
      <w:r w:rsidRPr="00373D71">
        <w:t>TGP/7: Development of Test Guidelines</w:t>
      </w:r>
      <w:bookmarkEnd w:id="25"/>
    </w:p>
    <w:p w:rsidR="006A61F2" w:rsidRPr="00373D71" w:rsidRDefault="006A61F2" w:rsidP="006A61F2"/>
    <w:p w:rsidR="006A61F2" w:rsidRPr="00373D71" w:rsidRDefault="006A61F2" w:rsidP="00FF28A4">
      <w:pPr>
        <w:pStyle w:val="Heading3"/>
      </w:pPr>
      <w:bookmarkStart w:id="26" w:name="_Toc476321131"/>
      <w:r w:rsidRPr="00373D71">
        <w:t>(</w:t>
      </w:r>
      <w:proofErr w:type="spellStart"/>
      <w:r w:rsidRPr="00373D71">
        <w:t>i</w:t>
      </w:r>
      <w:proofErr w:type="spellEnd"/>
      <w:r w:rsidRPr="00373D71">
        <w:t>)</w:t>
      </w:r>
      <w:r w:rsidRPr="00373D71">
        <w:tab/>
        <w:t>Drafter’s Kit for Test Guidelines</w:t>
      </w:r>
      <w:bookmarkEnd w:id="26"/>
    </w:p>
    <w:p w:rsidR="006A61F2" w:rsidRDefault="006A61F2" w:rsidP="00F71828">
      <w:pPr>
        <w:ind w:left="567" w:firstLine="567"/>
      </w:pPr>
      <w:r>
        <w:t>See document TC/53/15</w:t>
      </w:r>
    </w:p>
    <w:p w:rsidR="006A61F2" w:rsidRPr="00373D71" w:rsidRDefault="006A61F2" w:rsidP="006A61F2"/>
    <w:p w:rsidR="006A61F2" w:rsidRPr="00373D71" w:rsidRDefault="006A61F2" w:rsidP="006A61F2">
      <w:pPr>
        <w:pStyle w:val="Heading2"/>
      </w:pPr>
      <w:bookmarkStart w:id="27" w:name="_Toc476321132"/>
      <w:r w:rsidRPr="00373D71">
        <w:t>TGP/8: Trial Design and Techniques Used in the Examination of Distinctness, Uniformity and Stability</w:t>
      </w:r>
      <w:bookmarkEnd w:id="27"/>
    </w:p>
    <w:p w:rsidR="006A61F2" w:rsidRPr="00373D71" w:rsidRDefault="006A61F2" w:rsidP="006A61F2"/>
    <w:p w:rsidR="006A61F2" w:rsidRPr="00373D71" w:rsidRDefault="006A61F2" w:rsidP="00FF28A4">
      <w:pPr>
        <w:pStyle w:val="Heading3"/>
      </w:pPr>
      <w:bookmarkStart w:id="28" w:name="_Toc476321133"/>
      <w:r w:rsidRPr="00373D71">
        <w:t>(ii)</w:t>
      </w:r>
      <w:r w:rsidRPr="00373D71">
        <w:tab/>
        <w:t>The Combined-Over-Years Uniformity Criterion (COYU)</w:t>
      </w:r>
      <w:bookmarkEnd w:id="28"/>
    </w:p>
    <w:p w:rsidR="006A61F2" w:rsidRDefault="006A61F2" w:rsidP="00F71828">
      <w:pPr>
        <w:ind w:left="567" w:firstLine="567"/>
      </w:pPr>
      <w:r>
        <w:t>See document TC/53/16</w:t>
      </w:r>
    </w:p>
    <w:p w:rsidR="006A61F2" w:rsidRPr="00373D71" w:rsidRDefault="006A61F2" w:rsidP="006A61F2"/>
    <w:p w:rsidR="006A61F2" w:rsidRPr="00373D71" w:rsidRDefault="006A61F2" w:rsidP="00FF28A4">
      <w:pPr>
        <w:pStyle w:val="Heading3"/>
      </w:pPr>
      <w:bookmarkStart w:id="29" w:name="_Toc476321134"/>
      <w:r w:rsidRPr="00373D71">
        <w:t>(iii)</w:t>
      </w:r>
      <w:r w:rsidRPr="00373D71">
        <w:tab/>
        <w:t>New Section: Examining DUS in Bulk Samples</w:t>
      </w:r>
      <w:bookmarkEnd w:id="29"/>
    </w:p>
    <w:p w:rsidR="006A61F2" w:rsidRDefault="006A61F2" w:rsidP="00F71828">
      <w:pPr>
        <w:ind w:left="567" w:firstLine="567"/>
      </w:pPr>
      <w:r>
        <w:t>See document TC/53/17</w:t>
      </w:r>
    </w:p>
    <w:p w:rsidR="006A61F2" w:rsidRPr="00373D71" w:rsidRDefault="006A61F2" w:rsidP="006A61F2"/>
    <w:p w:rsidR="006A61F2" w:rsidRPr="00373D71" w:rsidRDefault="006A61F2" w:rsidP="00FF28A4">
      <w:pPr>
        <w:pStyle w:val="Heading3"/>
      </w:pPr>
      <w:bookmarkStart w:id="30" w:name="_Toc476321135"/>
      <w:r w:rsidRPr="00373D71">
        <w:t>(iv)</w:t>
      </w:r>
      <w:r w:rsidRPr="00373D71">
        <w:tab/>
        <w:t>New Section: Data Processing for the Assessment of Distinctness and for Producing Variety Descriptions</w:t>
      </w:r>
      <w:bookmarkEnd w:id="30"/>
    </w:p>
    <w:p w:rsidR="006A61F2" w:rsidRDefault="006A61F2" w:rsidP="00F71828">
      <w:pPr>
        <w:ind w:left="567" w:firstLine="567"/>
      </w:pPr>
      <w:r>
        <w:t>See document TC/53/18</w:t>
      </w:r>
    </w:p>
    <w:p w:rsidR="006A61F2" w:rsidRPr="00373D71" w:rsidRDefault="006A61F2" w:rsidP="006A61F2"/>
    <w:p w:rsidR="006A61F2" w:rsidRPr="00373D71" w:rsidRDefault="006A61F2" w:rsidP="006A61F2">
      <w:pPr>
        <w:pStyle w:val="Heading2"/>
      </w:pPr>
      <w:bookmarkStart w:id="31" w:name="_Toc476321136"/>
      <w:r w:rsidRPr="00373D71">
        <w:t>TGP/10: Examining uniformity</w:t>
      </w:r>
      <w:bookmarkEnd w:id="31"/>
    </w:p>
    <w:p w:rsidR="006A61F2" w:rsidRPr="00373D71" w:rsidRDefault="006A61F2" w:rsidP="006A61F2">
      <w:pPr>
        <w:rPr>
          <w:snapToGrid w:val="0"/>
        </w:rPr>
      </w:pPr>
    </w:p>
    <w:p w:rsidR="006A61F2" w:rsidRPr="00373D71" w:rsidRDefault="006A61F2" w:rsidP="00FF28A4">
      <w:pPr>
        <w:pStyle w:val="Heading3"/>
      </w:pPr>
      <w:bookmarkStart w:id="32" w:name="_Toc476321137"/>
      <w:r w:rsidRPr="00373D71">
        <w:t>(v)</w:t>
      </w:r>
      <w:r w:rsidRPr="00373D71">
        <w:tab/>
        <w:t>New section: Assessing Uniformity by Off-Types on Basis of More than One Growing Cycle or on the Basis of Sub-Samples</w:t>
      </w:r>
      <w:bookmarkEnd w:id="32"/>
      <w:r w:rsidRPr="00373D71">
        <w:t xml:space="preserve"> </w:t>
      </w:r>
    </w:p>
    <w:bookmarkEnd w:id="16"/>
    <w:bookmarkEnd w:id="17"/>
    <w:bookmarkEnd w:id="18"/>
    <w:bookmarkEnd w:id="19"/>
    <w:bookmarkEnd w:id="20"/>
    <w:bookmarkEnd w:id="21"/>
    <w:bookmarkEnd w:id="22"/>
    <w:bookmarkEnd w:id="23"/>
    <w:bookmarkEnd w:id="24"/>
    <w:p w:rsidR="006A61F2" w:rsidRDefault="006A61F2" w:rsidP="00F71828">
      <w:pPr>
        <w:ind w:left="567" w:firstLine="567"/>
      </w:pPr>
      <w:r>
        <w:t>See document TC/53/</w:t>
      </w:r>
      <w:r w:rsidR="00F71828">
        <w:t>19</w:t>
      </w:r>
    </w:p>
    <w:p w:rsidR="008E0967" w:rsidRDefault="008E0967" w:rsidP="00F71828">
      <w:pPr>
        <w:ind w:left="567" w:firstLine="567"/>
      </w:pPr>
    </w:p>
    <w:p w:rsidR="008E0967" w:rsidRPr="00F60CE1" w:rsidRDefault="008E0967" w:rsidP="008E0967">
      <w:pPr>
        <w:tabs>
          <w:tab w:val="left" w:pos="5387"/>
          <w:tab w:val="left" w:pos="5954"/>
        </w:tabs>
        <w:ind w:left="4820"/>
        <w:rPr>
          <w:i/>
        </w:rPr>
      </w:pPr>
      <w:r w:rsidRPr="00D9053F">
        <w:rPr>
          <w:i/>
        </w:rPr>
        <w:fldChar w:fldCharType="begin"/>
      </w:r>
      <w:r w:rsidRPr="00D9053F">
        <w:rPr>
          <w:i/>
        </w:rPr>
        <w:instrText xml:space="preserve"> AUTONUM  </w:instrText>
      </w:r>
      <w:r w:rsidRPr="00D9053F">
        <w:rPr>
          <w:i/>
        </w:rPr>
        <w:fldChar w:fldCharType="end"/>
      </w:r>
      <w:r w:rsidRPr="00D9053F">
        <w:rPr>
          <w:i/>
        </w:rPr>
        <w:tab/>
      </w:r>
      <w:r w:rsidRPr="00F60CE1">
        <w:rPr>
          <w:i/>
        </w:rPr>
        <w:t>The TC is invited to</w:t>
      </w:r>
      <w:r>
        <w:rPr>
          <w:i/>
        </w:rPr>
        <w:t xml:space="preserve"> note </w:t>
      </w:r>
      <w:r w:rsidRPr="00F60CE1">
        <w:rPr>
          <w:i/>
        </w:rPr>
        <w:t xml:space="preserve">the matters for future revision of TGP documents </w:t>
      </w:r>
      <w:r>
        <w:rPr>
          <w:i/>
        </w:rPr>
        <w:t>that will be considered in documents TC/53/15, TC/53/16,</w:t>
      </w:r>
      <w:r w:rsidRPr="005F3662">
        <w:rPr>
          <w:i/>
        </w:rPr>
        <w:t xml:space="preserve"> </w:t>
      </w:r>
      <w:r>
        <w:rPr>
          <w:i/>
        </w:rPr>
        <w:t>TC/53/17,</w:t>
      </w:r>
      <w:r w:rsidRPr="005F3662">
        <w:rPr>
          <w:i/>
        </w:rPr>
        <w:t xml:space="preserve"> </w:t>
      </w:r>
      <w:r>
        <w:rPr>
          <w:i/>
        </w:rPr>
        <w:t xml:space="preserve">TC/53/18 and TC/53/19. </w:t>
      </w:r>
    </w:p>
    <w:p w:rsidR="006A61F2" w:rsidRDefault="006A61F2" w:rsidP="006A61F2"/>
    <w:p w:rsidR="00F71828" w:rsidRPr="00373D71" w:rsidRDefault="00F71828" w:rsidP="006A61F2"/>
    <w:p w:rsidR="006A61F2" w:rsidRPr="00975867" w:rsidRDefault="006A61F2" w:rsidP="00975867">
      <w:pPr>
        <w:pStyle w:val="Heading1"/>
        <w:rPr>
          <w:rStyle w:val="Emphasis"/>
          <w:i w:val="0"/>
          <w:iCs w:val="0"/>
        </w:rPr>
      </w:pPr>
      <w:bookmarkStart w:id="33" w:name="_Toc476321138"/>
      <w:r w:rsidRPr="00975867">
        <w:rPr>
          <w:rStyle w:val="Emphasis"/>
          <w:i w:val="0"/>
        </w:rPr>
        <w:t>NEW PROPOSALS FOR FUTURE REVISIONS OF tgp documents</w:t>
      </w:r>
      <w:bookmarkEnd w:id="33"/>
    </w:p>
    <w:p w:rsidR="006A61F2" w:rsidRPr="00373D71" w:rsidRDefault="006A61F2" w:rsidP="00975867">
      <w:pPr>
        <w:keepNext/>
      </w:pPr>
    </w:p>
    <w:p w:rsidR="006A61F2" w:rsidRPr="00373D71" w:rsidRDefault="006A61F2" w:rsidP="00975867">
      <w:pPr>
        <w:pStyle w:val="Heading2"/>
      </w:pPr>
      <w:bookmarkStart w:id="34" w:name="_Toc476321139"/>
      <w:r w:rsidRPr="00373D71">
        <w:t>TGP/7:  Development of Test Guidelines</w:t>
      </w:r>
      <w:bookmarkEnd w:id="34"/>
    </w:p>
    <w:p w:rsidR="006A61F2" w:rsidRPr="00373D71" w:rsidRDefault="006A61F2" w:rsidP="00975867">
      <w:pPr>
        <w:keepNext/>
      </w:pPr>
    </w:p>
    <w:p w:rsidR="006A61F2" w:rsidRPr="00373D71" w:rsidRDefault="00FF28A4" w:rsidP="00975867">
      <w:pPr>
        <w:pStyle w:val="Heading3"/>
      </w:pPr>
      <w:bookmarkStart w:id="35" w:name="_Toc441133908"/>
      <w:bookmarkStart w:id="36" w:name="_Toc476321140"/>
      <w:r>
        <w:t>(</w:t>
      </w:r>
      <w:proofErr w:type="spellStart"/>
      <w:r>
        <w:t>i</w:t>
      </w:r>
      <w:proofErr w:type="spellEnd"/>
      <w:r>
        <w:t>)</w:t>
      </w:r>
      <w:r>
        <w:tab/>
      </w:r>
      <w:r w:rsidR="006A61F2" w:rsidRPr="00373D71">
        <w:t>Duration of DUS tests in the fruit sector</w:t>
      </w:r>
      <w:bookmarkEnd w:id="35"/>
      <w:bookmarkEnd w:id="36"/>
    </w:p>
    <w:p w:rsidR="006A61F2" w:rsidRPr="00373D71" w:rsidRDefault="006A61F2" w:rsidP="00975867">
      <w:pPr>
        <w:keepNext/>
      </w:pPr>
    </w:p>
    <w:p w:rsidR="006A61F2" w:rsidRDefault="006A61F2" w:rsidP="00975867">
      <w:pPr>
        <w:keepNext/>
      </w:pPr>
      <w:r w:rsidRPr="00373D71">
        <w:fldChar w:fldCharType="begin"/>
      </w:r>
      <w:r w:rsidRPr="00373D71">
        <w:instrText xml:space="preserve"> AUTONUM  </w:instrText>
      </w:r>
      <w:r w:rsidRPr="00373D71">
        <w:fldChar w:fldCharType="end"/>
      </w:r>
      <w:r w:rsidRPr="00373D71">
        <w:tab/>
        <w:t xml:space="preserve">The TC, at its fifty-second session, agreed to consider whether to seek to amend the guidance in document TGP/7 on the duration of DUS testing for fruit crops after further discussions by the TWF, at its session in 2016.  In that regard, it requested the TWF to review whether the existing guidance in </w:t>
      </w:r>
      <w:r w:rsidRPr="00373D71">
        <w:lastRenderedPageBreak/>
        <w:t>TGP</w:t>
      </w:r>
      <w:r w:rsidR="00BD640B">
        <w:t> </w:t>
      </w:r>
      <w:r w:rsidRPr="00373D71">
        <w:t>documents precluded the conclusion of a DUS examination after one growing cycle (see</w:t>
      </w:r>
      <w:r w:rsidR="008F20E3">
        <w:t> </w:t>
      </w:r>
      <w:r w:rsidRPr="00373D71">
        <w:t>document TC/52/29 Rev. “Revised Report”, paragraph 122).</w:t>
      </w:r>
    </w:p>
    <w:p w:rsidR="00BD640B" w:rsidRDefault="00BD640B" w:rsidP="00975867">
      <w:pPr>
        <w:keepNext/>
      </w:pPr>
    </w:p>
    <w:p w:rsidR="00BD640B" w:rsidRPr="005902C4" w:rsidRDefault="00BD640B" w:rsidP="00BD640B">
      <w:r w:rsidRPr="005902C4">
        <w:fldChar w:fldCharType="begin"/>
      </w:r>
      <w:r w:rsidRPr="005902C4">
        <w:instrText xml:space="preserve"> AUTONUM  </w:instrText>
      </w:r>
      <w:r w:rsidRPr="005902C4">
        <w:fldChar w:fldCharType="end"/>
      </w:r>
      <w:r w:rsidRPr="005902C4">
        <w:tab/>
        <w:t>The TWF</w:t>
      </w:r>
      <w:r w:rsidR="00447660">
        <w:t>, at its forty-sevent</w:t>
      </w:r>
      <w:r w:rsidR="008E0967">
        <w:t>h</w:t>
      </w:r>
      <w:r w:rsidR="00447660">
        <w:t xml:space="preserve"> session,</w:t>
      </w:r>
      <w:r w:rsidRPr="005902C4">
        <w:t xml:space="preserve"> </w:t>
      </w:r>
      <w:r w:rsidR="008E0967">
        <w:t xml:space="preserve">held in Angers, France, </w:t>
      </w:r>
      <w:r w:rsidRPr="005902C4">
        <w:t>considered document TWF/47/19</w:t>
      </w:r>
      <w:r>
        <w:t xml:space="preserve"> “</w:t>
      </w:r>
      <w:r w:rsidRPr="005902C4">
        <w:t>Duration of DUS tests in the fruit sector</w:t>
      </w:r>
      <w:r>
        <w:t>” (see document TWF/47/25 “Report”, paragraphs 47 and 48)</w:t>
      </w:r>
      <w:r w:rsidRPr="005902C4">
        <w:t xml:space="preserve">. </w:t>
      </w:r>
    </w:p>
    <w:p w:rsidR="00BD640B" w:rsidRPr="005902C4" w:rsidRDefault="00BD640B" w:rsidP="00BD640B">
      <w:pPr>
        <w:pStyle w:val="Heading2"/>
      </w:pPr>
    </w:p>
    <w:p w:rsidR="00BD640B" w:rsidRPr="00A81FF7" w:rsidRDefault="00BD640B" w:rsidP="00BD640B">
      <w:r w:rsidRPr="005902C4">
        <w:fldChar w:fldCharType="begin"/>
      </w:r>
      <w:r w:rsidRPr="005902C4">
        <w:instrText xml:space="preserve"> AUTONUM  </w:instrText>
      </w:r>
      <w:r w:rsidRPr="005902C4">
        <w:fldChar w:fldCharType="end"/>
      </w:r>
      <w:r w:rsidRPr="005902C4">
        <w:tab/>
        <w:t xml:space="preserve">The TWF considered the proposal from an expert from the European Union and agreed to propose to modify the wording of document TGP/7 as follows, in order to reflect common practice in the fruit sector </w:t>
      </w:r>
      <w:r w:rsidRPr="00A81FF7">
        <w:t>(</w:t>
      </w:r>
      <w:r w:rsidR="00447660" w:rsidRPr="00A81FF7">
        <w:rPr>
          <w:rFonts w:cs="Arial"/>
          <w:strike/>
          <w:highlight w:val="lightGray"/>
        </w:rPr>
        <w:t>Strikethrough</w:t>
      </w:r>
      <w:r w:rsidR="00447660" w:rsidRPr="00A81FF7">
        <w:rPr>
          <w:rFonts w:cs="Arial"/>
        </w:rPr>
        <w:t xml:space="preserve"> (highlighted) indicates proposed deletion of text;</w:t>
      </w:r>
      <w:r w:rsidR="00A81FF7">
        <w:rPr>
          <w:rFonts w:cs="Arial"/>
        </w:rPr>
        <w:t xml:space="preserve"> </w:t>
      </w:r>
      <w:r w:rsidR="00447660" w:rsidRPr="00A81FF7">
        <w:rPr>
          <w:rFonts w:cs="Arial"/>
        </w:rPr>
        <w:t xml:space="preserve"> </w:t>
      </w:r>
      <w:r w:rsidR="00447660" w:rsidRPr="00A81FF7">
        <w:rPr>
          <w:rFonts w:cs="Arial"/>
          <w:highlight w:val="lightGray"/>
          <w:u w:val="single"/>
        </w:rPr>
        <w:t>Underlining</w:t>
      </w:r>
      <w:r w:rsidR="00447660" w:rsidRPr="00A81FF7">
        <w:rPr>
          <w:rFonts w:cs="Arial"/>
        </w:rPr>
        <w:t xml:space="preserve"> (highlighted) indicates proposed insertion of text</w:t>
      </w:r>
      <w:r w:rsidRPr="00A81FF7">
        <w:t>):</w:t>
      </w:r>
    </w:p>
    <w:p w:rsidR="00BD640B" w:rsidRDefault="00BD640B" w:rsidP="00BD640B"/>
    <w:p w:rsidR="00BD640B" w:rsidRPr="00A81FF7" w:rsidRDefault="00BD640B" w:rsidP="00BD640B">
      <w:pPr>
        <w:numPr>
          <w:ilvl w:val="0"/>
          <w:numId w:val="1"/>
        </w:numPr>
        <w:autoSpaceDE w:val="0"/>
        <w:autoSpaceDN w:val="0"/>
        <w:adjustRightInd w:val="0"/>
        <w:spacing w:after="120"/>
        <w:jc w:val="left"/>
        <w:rPr>
          <w:rFonts w:eastAsia="Cambria" w:cs="Arial"/>
          <w:b/>
          <w:i/>
          <w:szCs w:val="18"/>
        </w:rPr>
      </w:pPr>
      <w:r w:rsidRPr="00A81FF7">
        <w:rPr>
          <w:rFonts w:eastAsia="Cambria" w:cs="Arial"/>
          <w:b/>
          <w:i/>
          <w:szCs w:val="18"/>
        </w:rPr>
        <w:t>Addition of a standard sentence at the point 3 of the UPOV TG Template so that it reads:</w:t>
      </w:r>
    </w:p>
    <w:p w:rsidR="00BD640B" w:rsidRPr="00A81FF7" w:rsidRDefault="00A81FF7" w:rsidP="00231935">
      <w:pPr>
        <w:autoSpaceDE w:val="0"/>
        <w:autoSpaceDN w:val="0"/>
        <w:adjustRightInd w:val="0"/>
        <w:ind w:right="567" w:firstLine="360"/>
        <w:jc w:val="left"/>
        <w:rPr>
          <w:rFonts w:eastAsia="Cambria" w:cs="Arial"/>
          <w:szCs w:val="18"/>
        </w:rPr>
      </w:pPr>
      <w:r w:rsidRPr="00A81FF7">
        <w:rPr>
          <w:rFonts w:eastAsia="Cambria" w:cs="Arial"/>
          <w:szCs w:val="18"/>
        </w:rPr>
        <w:t>“</w:t>
      </w:r>
      <w:r w:rsidR="00BD640B" w:rsidRPr="00A81FF7">
        <w:rPr>
          <w:rFonts w:eastAsia="Cambria" w:cs="Arial"/>
          <w:szCs w:val="18"/>
        </w:rPr>
        <w:t>3. Method of Examination</w:t>
      </w:r>
    </w:p>
    <w:p w:rsidR="00BD640B" w:rsidRPr="00A81FF7" w:rsidRDefault="00BD640B" w:rsidP="00231935">
      <w:pPr>
        <w:autoSpaceDE w:val="0"/>
        <w:autoSpaceDN w:val="0"/>
        <w:adjustRightInd w:val="0"/>
        <w:ind w:right="567" w:firstLine="360"/>
        <w:jc w:val="left"/>
        <w:rPr>
          <w:rFonts w:eastAsia="Cambria" w:cs="Arial"/>
          <w:szCs w:val="18"/>
        </w:rPr>
      </w:pPr>
    </w:p>
    <w:p w:rsidR="00BD640B" w:rsidRPr="00A81FF7" w:rsidRDefault="00A81FF7" w:rsidP="00231935">
      <w:pPr>
        <w:autoSpaceDE w:val="0"/>
        <w:autoSpaceDN w:val="0"/>
        <w:adjustRightInd w:val="0"/>
        <w:ind w:left="567" w:right="567"/>
        <w:jc w:val="left"/>
        <w:rPr>
          <w:rFonts w:eastAsia="Cambria" w:cs="Arial"/>
          <w:i/>
          <w:iCs/>
          <w:szCs w:val="18"/>
        </w:rPr>
      </w:pPr>
      <w:r w:rsidRPr="00A81FF7">
        <w:rPr>
          <w:rFonts w:eastAsia="Cambria" w:cs="Arial"/>
          <w:i/>
          <w:iCs/>
          <w:szCs w:val="18"/>
        </w:rPr>
        <w:t>“</w:t>
      </w:r>
      <w:r w:rsidR="00BD640B" w:rsidRPr="00A81FF7">
        <w:rPr>
          <w:rFonts w:eastAsia="Cambria" w:cs="Arial"/>
          <w:i/>
          <w:iCs/>
          <w:szCs w:val="18"/>
        </w:rPr>
        <w:t>3.1 Number of Growing Cycles</w:t>
      </w:r>
    </w:p>
    <w:p w:rsidR="00BD640B" w:rsidRPr="00A81FF7" w:rsidRDefault="00BD640B" w:rsidP="00231935">
      <w:pPr>
        <w:autoSpaceDE w:val="0"/>
        <w:autoSpaceDN w:val="0"/>
        <w:adjustRightInd w:val="0"/>
        <w:ind w:left="567" w:right="567"/>
        <w:jc w:val="left"/>
        <w:rPr>
          <w:rFonts w:eastAsia="Cambria" w:cs="Arial"/>
          <w:i/>
          <w:iCs/>
          <w:szCs w:val="18"/>
        </w:rPr>
      </w:pPr>
    </w:p>
    <w:p w:rsidR="00BD640B" w:rsidRPr="00A81FF7" w:rsidRDefault="00A81FF7" w:rsidP="00231935">
      <w:pPr>
        <w:autoSpaceDE w:val="0"/>
        <w:autoSpaceDN w:val="0"/>
        <w:adjustRightInd w:val="0"/>
        <w:ind w:left="567" w:right="567" w:firstLine="567"/>
        <w:jc w:val="left"/>
        <w:rPr>
          <w:rFonts w:eastAsia="Cambria" w:cs="Arial"/>
          <w:szCs w:val="18"/>
        </w:rPr>
      </w:pPr>
      <w:r w:rsidRPr="00A81FF7">
        <w:rPr>
          <w:rFonts w:eastAsia="Cambria" w:cs="Arial"/>
          <w:szCs w:val="18"/>
        </w:rPr>
        <w:t>“</w:t>
      </w:r>
      <w:r w:rsidR="00BD640B" w:rsidRPr="00A81FF7">
        <w:rPr>
          <w:rFonts w:eastAsia="Cambria" w:cs="Arial"/>
          <w:szCs w:val="18"/>
        </w:rPr>
        <w:t>The minimum duration of tests should normally be:</w:t>
      </w:r>
    </w:p>
    <w:p w:rsidR="00BD640B" w:rsidRPr="00A81FF7" w:rsidRDefault="00BD640B" w:rsidP="00231935">
      <w:pPr>
        <w:autoSpaceDE w:val="0"/>
        <w:autoSpaceDN w:val="0"/>
        <w:adjustRightInd w:val="0"/>
        <w:ind w:left="567" w:right="567" w:firstLine="567"/>
        <w:jc w:val="left"/>
        <w:rPr>
          <w:rFonts w:eastAsia="Cambria" w:cs="Arial"/>
          <w:szCs w:val="18"/>
        </w:rPr>
      </w:pPr>
    </w:p>
    <w:p w:rsidR="00BD640B" w:rsidRPr="00A81FF7" w:rsidRDefault="00A81FF7" w:rsidP="00231935">
      <w:pPr>
        <w:autoSpaceDE w:val="0"/>
        <w:autoSpaceDN w:val="0"/>
        <w:adjustRightInd w:val="0"/>
        <w:ind w:left="567" w:right="567" w:firstLine="567"/>
        <w:jc w:val="left"/>
        <w:rPr>
          <w:rFonts w:eastAsia="Cambria" w:cs="Arial"/>
          <w:szCs w:val="18"/>
        </w:rPr>
      </w:pPr>
      <w:r w:rsidRPr="00A81FF7">
        <w:rPr>
          <w:rFonts w:eastAsia="Cambria" w:cs="Arial"/>
          <w:szCs w:val="18"/>
        </w:rPr>
        <w:t>“</w:t>
      </w:r>
      <w:proofErr w:type="gramStart"/>
      <w:r w:rsidR="00BD640B" w:rsidRPr="00A81FF7">
        <w:rPr>
          <w:rFonts w:eastAsia="Cambria" w:cs="Arial"/>
          <w:szCs w:val="18"/>
        </w:rPr>
        <w:t xml:space="preserve">{ </w:t>
      </w:r>
      <w:r w:rsidR="00BD640B" w:rsidRPr="00A81FF7">
        <w:rPr>
          <w:rFonts w:eastAsia="Cambria" w:cs="Arial"/>
          <w:b/>
          <w:bCs/>
          <w:szCs w:val="18"/>
        </w:rPr>
        <w:t>ASW</w:t>
      </w:r>
      <w:proofErr w:type="gramEnd"/>
      <w:r w:rsidR="00BD640B" w:rsidRPr="00A81FF7">
        <w:rPr>
          <w:rFonts w:eastAsia="Cambria" w:cs="Arial"/>
          <w:b/>
          <w:bCs/>
          <w:szCs w:val="18"/>
        </w:rPr>
        <w:t xml:space="preserve"> 2 </w:t>
      </w:r>
      <w:r w:rsidR="00BD640B" w:rsidRPr="00A81FF7">
        <w:rPr>
          <w:rFonts w:eastAsia="Cambria" w:cs="Arial"/>
          <w:szCs w:val="18"/>
        </w:rPr>
        <w:t>(Chapter 3.1(.1)) – number of growing cycles }</w:t>
      </w:r>
    </w:p>
    <w:p w:rsidR="00BD640B" w:rsidRPr="00A81FF7" w:rsidRDefault="00A81FF7" w:rsidP="00231935">
      <w:pPr>
        <w:autoSpaceDE w:val="0"/>
        <w:autoSpaceDN w:val="0"/>
        <w:adjustRightInd w:val="0"/>
        <w:ind w:left="567" w:right="567" w:firstLine="567"/>
        <w:jc w:val="left"/>
        <w:rPr>
          <w:rFonts w:eastAsia="Cambria" w:cs="Arial"/>
          <w:szCs w:val="18"/>
        </w:rPr>
      </w:pPr>
      <w:r w:rsidRPr="00A81FF7">
        <w:rPr>
          <w:rFonts w:eastAsia="Cambria" w:cs="Arial"/>
          <w:szCs w:val="18"/>
        </w:rPr>
        <w:t>“</w:t>
      </w:r>
      <w:proofErr w:type="gramStart"/>
      <w:r w:rsidR="00BD640B" w:rsidRPr="00A81FF7">
        <w:rPr>
          <w:rFonts w:eastAsia="Cambria" w:cs="Arial"/>
          <w:szCs w:val="18"/>
        </w:rPr>
        <w:t>{ GN</w:t>
      </w:r>
      <w:proofErr w:type="gramEnd"/>
      <w:r w:rsidR="00BD640B" w:rsidRPr="00A81FF7">
        <w:rPr>
          <w:rFonts w:eastAsia="Cambria" w:cs="Arial"/>
          <w:szCs w:val="18"/>
        </w:rPr>
        <w:t xml:space="preserve"> 8 (Chapter 3.1.2) – explanation of the growing cycle }</w:t>
      </w:r>
    </w:p>
    <w:p w:rsidR="00BD640B" w:rsidRPr="00A81FF7" w:rsidRDefault="00A81FF7" w:rsidP="00231935">
      <w:pPr>
        <w:autoSpaceDE w:val="0"/>
        <w:autoSpaceDN w:val="0"/>
        <w:adjustRightInd w:val="0"/>
        <w:ind w:left="567" w:right="567" w:firstLine="567"/>
        <w:rPr>
          <w:rFonts w:eastAsia="Cambria" w:cs="Arial"/>
          <w:szCs w:val="18"/>
        </w:rPr>
      </w:pPr>
      <w:r w:rsidRPr="00A81FF7">
        <w:rPr>
          <w:rFonts w:eastAsia="Cambria" w:cs="Arial"/>
          <w:szCs w:val="18"/>
        </w:rPr>
        <w:t>“</w:t>
      </w:r>
      <w:proofErr w:type="gramStart"/>
      <w:r w:rsidR="00BD640B" w:rsidRPr="00A81FF7">
        <w:rPr>
          <w:rFonts w:eastAsia="Cambria" w:cs="Arial"/>
          <w:szCs w:val="18"/>
        </w:rPr>
        <w:t xml:space="preserve">{ </w:t>
      </w:r>
      <w:r w:rsidR="00BD640B" w:rsidRPr="00A81FF7">
        <w:rPr>
          <w:rFonts w:eastAsia="Cambria" w:cs="Arial"/>
          <w:b/>
          <w:bCs/>
          <w:szCs w:val="18"/>
        </w:rPr>
        <w:t>ASW</w:t>
      </w:r>
      <w:proofErr w:type="gramEnd"/>
      <w:r w:rsidR="00BD640B" w:rsidRPr="00A81FF7">
        <w:rPr>
          <w:rFonts w:eastAsia="Cambria" w:cs="Arial"/>
          <w:b/>
          <w:bCs/>
          <w:szCs w:val="18"/>
        </w:rPr>
        <w:t xml:space="preserve"> 3 </w:t>
      </w:r>
      <w:r w:rsidR="00BD640B" w:rsidRPr="00A81FF7">
        <w:rPr>
          <w:rFonts w:eastAsia="Cambria" w:cs="Arial"/>
          <w:szCs w:val="18"/>
        </w:rPr>
        <w:t>(Chapter 3.1.2) – explanation of the growing cycle }</w:t>
      </w:r>
    </w:p>
    <w:p w:rsidR="00391373" w:rsidRPr="00A81FF7" w:rsidRDefault="00391373" w:rsidP="00231935">
      <w:pPr>
        <w:autoSpaceDE w:val="0"/>
        <w:autoSpaceDN w:val="0"/>
        <w:adjustRightInd w:val="0"/>
        <w:ind w:left="567" w:right="567" w:firstLine="567"/>
        <w:rPr>
          <w:rFonts w:eastAsia="Cambria" w:cs="Arial"/>
          <w:color w:val="000000"/>
          <w:szCs w:val="18"/>
        </w:rPr>
      </w:pPr>
    </w:p>
    <w:p w:rsidR="00BD640B" w:rsidRPr="00A81FF7" w:rsidRDefault="00BD640B" w:rsidP="00231935">
      <w:pPr>
        <w:shd w:val="clear" w:color="auto" w:fill="FFFFFF" w:themeFill="background1"/>
        <w:autoSpaceDE w:val="0"/>
        <w:autoSpaceDN w:val="0"/>
        <w:adjustRightInd w:val="0"/>
        <w:ind w:left="567" w:right="567" w:firstLine="567"/>
        <w:rPr>
          <w:rFonts w:eastAsia="Cambria" w:cs="Arial"/>
          <w:szCs w:val="18"/>
          <w:u w:val="single"/>
          <w:lang w:eastAsia="fr-FR"/>
        </w:rPr>
      </w:pPr>
      <w:r w:rsidRPr="00A81FF7">
        <w:rPr>
          <w:rFonts w:eastAsia="Cambria" w:cs="Arial"/>
          <w:szCs w:val="18"/>
          <w:highlight w:val="lightGray"/>
          <w:u w:val="single"/>
          <w:lang w:eastAsia="fr-FR"/>
        </w:rPr>
        <w:t>As soon as it can be established with certainty that the outcome of the DUS test will be negative, it can be stopped independently from the number of growing cycles carried out so far.</w:t>
      </w:r>
    </w:p>
    <w:p w:rsidR="00BD640B" w:rsidRPr="00A81FF7" w:rsidRDefault="00BD640B" w:rsidP="00231935">
      <w:pPr>
        <w:autoSpaceDE w:val="0"/>
        <w:autoSpaceDN w:val="0"/>
        <w:adjustRightInd w:val="0"/>
        <w:ind w:right="567"/>
        <w:rPr>
          <w:rFonts w:ascii="Tahoma" w:eastAsia="Cambria" w:hAnsi="Tahoma" w:cs="Tahoma"/>
          <w:szCs w:val="18"/>
        </w:rPr>
      </w:pPr>
    </w:p>
    <w:p w:rsidR="00BD640B" w:rsidRPr="00A81FF7" w:rsidRDefault="00BD640B" w:rsidP="00231935">
      <w:pPr>
        <w:keepNext/>
        <w:numPr>
          <w:ilvl w:val="0"/>
          <w:numId w:val="1"/>
        </w:numPr>
        <w:autoSpaceDE w:val="0"/>
        <w:autoSpaceDN w:val="0"/>
        <w:adjustRightInd w:val="0"/>
        <w:spacing w:after="120"/>
        <w:ind w:right="567"/>
        <w:jc w:val="left"/>
        <w:rPr>
          <w:rFonts w:eastAsia="Cambria" w:cs="Arial"/>
          <w:szCs w:val="18"/>
        </w:rPr>
      </w:pPr>
      <w:r w:rsidRPr="00A81FF7">
        <w:rPr>
          <w:rFonts w:eastAsia="Cambria" w:cs="Arial"/>
          <w:b/>
          <w:i/>
          <w:szCs w:val="18"/>
        </w:rPr>
        <w:t>Additional option(s) to be included in the ASW 2</w:t>
      </w:r>
    </w:p>
    <w:p w:rsidR="00BD640B" w:rsidRPr="00A81FF7" w:rsidRDefault="00BD640B" w:rsidP="00231935">
      <w:pPr>
        <w:autoSpaceDE w:val="0"/>
        <w:autoSpaceDN w:val="0"/>
        <w:adjustRightInd w:val="0"/>
        <w:ind w:left="567" w:right="567"/>
        <w:jc w:val="left"/>
        <w:rPr>
          <w:rFonts w:eastAsia="Cambria" w:cs="Arial"/>
        </w:rPr>
      </w:pPr>
      <w:r w:rsidRPr="00A81FF7">
        <w:rPr>
          <w:rFonts w:eastAsia="Cambria" w:cs="Arial"/>
        </w:rPr>
        <w:t>ASW 2 (TG Template: Chapter 3.1) – Number of growing cycles</w:t>
      </w:r>
    </w:p>
    <w:p w:rsidR="00BD640B" w:rsidRPr="00A81FF7" w:rsidRDefault="00BD640B" w:rsidP="00231935">
      <w:pPr>
        <w:autoSpaceDE w:val="0"/>
        <w:autoSpaceDN w:val="0"/>
        <w:adjustRightInd w:val="0"/>
        <w:ind w:left="567" w:right="567"/>
        <w:jc w:val="left"/>
        <w:rPr>
          <w:rFonts w:eastAsia="Cambria" w:cs="Arial"/>
        </w:rPr>
      </w:pPr>
    </w:p>
    <w:p w:rsidR="00BD640B" w:rsidRPr="00A81FF7" w:rsidRDefault="00BD640B" w:rsidP="00231935">
      <w:pPr>
        <w:pStyle w:val="ListParagraph"/>
        <w:numPr>
          <w:ilvl w:val="0"/>
          <w:numId w:val="2"/>
        </w:numPr>
        <w:autoSpaceDE w:val="0"/>
        <w:autoSpaceDN w:val="0"/>
        <w:adjustRightInd w:val="0"/>
        <w:ind w:right="567"/>
        <w:jc w:val="left"/>
        <w:rPr>
          <w:rFonts w:eastAsia="Cambria" w:cs="Arial"/>
          <w:i/>
          <w:iCs/>
        </w:rPr>
      </w:pPr>
      <w:r w:rsidRPr="00A81FF7">
        <w:rPr>
          <w:rFonts w:eastAsia="Cambria" w:cs="Arial"/>
          <w:i/>
          <w:iCs/>
        </w:rPr>
        <w:t>Single growing cycle</w:t>
      </w:r>
    </w:p>
    <w:p w:rsidR="00BD640B" w:rsidRPr="00A81FF7" w:rsidRDefault="00BD640B" w:rsidP="00231935">
      <w:pPr>
        <w:pStyle w:val="ListParagraph"/>
        <w:autoSpaceDE w:val="0"/>
        <w:autoSpaceDN w:val="0"/>
        <w:adjustRightInd w:val="0"/>
        <w:ind w:left="927" w:right="567"/>
        <w:jc w:val="left"/>
        <w:rPr>
          <w:rFonts w:eastAsia="Cambria" w:cs="Arial"/>
          <w:i/>
          <w:iCs/>
        </w:rPr>
      </w:pPr>
    </w:p>
    <w:p w:rsidR="00BD640B" w:rsidRPr="00A81FF7" w:rsidRDefault="00BD640B" w:rsidP="00231935">
      <w:pPr>
        <w:autoSpaceDE w:val="0"/>
        <w:autoSpaceDN w:val="0"/>
        <w:adjustRightInd w:val="0"/>
        <w:ind w:left="567" w:right="567"/>
        <w:rPr>
          <w:rFonts w:eastAsia="Cambria" w:cs="Arial"/>
        </w:rPr>
      </w:pPr>
      <w:r w:rsidRPr="00A81FF7">
        <w:rPr>
          <w:rFonts w:eastAsia="Cambria" w:cs="Arial"/>
        </w:rPr>
        <w:t xml:space="preserve">“The </w:t>
      </w:r>
      <w:r w:rsidRPr="00A81FF7">
        <w:rPr>
          <w:rFonts w:eastAsia="Cambria" w:cs="Arial"/>
          <w:strike/>
          <w:highlight w:val="lightGray"/>
        </w:rPr>
        <w:t>minimum</w:t>
      </w:r>
      <w:r w:rsidRPr="00A81FF7">
        <w:rPr>
          <w:rFonts w:eastAsia="Cambria" w:cs="Arial"/>
        </w:rPr>
        <w:t xml:space="preserve"> duration of tests should </w:t>
      </w:r>
      <w:r w:rsidRPr="00A81FF7">
        <w:rPr>
          <w:rFonts w:eastAsia="Cambria" w:cs="Arial"/>
          <w:strike/>
          <w:highlight w:val="lightGray"/>
        </w:rPr>
        <w:t>normally</w:t>
      </w:r>
      <w:r w:rsidRPr="00A81FF7">
        <w:rPr>
          <w:rFonts w:eastAsia="Cambria" w:cs="Arial"/>
        </w:rPr>
        <w:t xml:space="preserve"> </w:t>
      </w:r>
      <w:r w:rsidRPr="00A81FF7">
        <w:rPr>
          <w:rFonts w:eastAsia="Cambria" w:cs="Arial"/>
          <w:highlight w:val="lightGray"/>
          <w:u w:val="single"/>
        </w:rPr>
        <w:t>typically</w:t>
      </w:r>
      <w:r w:rsidRPr="00A81FF7">
        <w:rPr>
          <w:rFonts w:eastAsia="Cambria" w:cs="Arial"/>
        </w:rPr>
        <w:t xml:space="preserve"> be a single growing cycle.</w:t>
      </w:r>
      <w:r w:rsidRPr="00A81FF7">
        <w:rPr>
          <w:rFonts w:eastAsia="Cambria" w:cs="Arial"/>
          <w:lang w:eastAsia="fr-FR"/>
        </w:rPr>
        <w:t xml:space="preserve"> </w:t>
      </w:r>
      <w:r w:rsidRPr="00A81FF7">
        <w:rPr>
          <w:rFonts w:eastAsia="Cambria" w:cs="Arial"/>
          <w:highlight w:val="lightGray"/>
          <w:u w:val="single"/>
          <w:lang w:eastAsia="fr-FR"/>
        </w:rPr>
        <w:t>At the end of the growing cycle the competent authority will determine whether or not a following growing cycle is required</w:t>
      </w:r>
      <w:r w:rsidRPr="00A81FF7">
        <w:rPr>
          <w:rFonts w:eastAsia="Cambria" w:cs="Arial"/>
          <w:lang w:eastAsia="fr-FR"/>
        </w:rPr>
        <w:t>.”</w:t>
      </w:r>
    </w:p>
    <w:p w:rsidR="00BD640B" w:rsidRPr="00A81FF7" w:rsidRDefault="00BD640B" w:rsidP="00231935">
      <w:pPr>
        <w:autoSpaceDE w:val="0"/>
        <w:autoSpaceDN w:val="0"/>
        <w:adjustRightInd w:val="0"/>
        <w:ind w:left="567" w:right="567"/>
        <w:jc w:val="left"/>
        <w:rPr>
          <w:rFonts w:eastAsia="Cambria" w:cs="Arial"/>
        </w:rPr>
      </w:pPr>
    </w:p>
    <w:p w:rsidR="00BD640B" w:rsidRPr="00A81FF7" w:rsidRDefault="00BD640B" w:rsidP="00231935">
      <w:pPr>
        <w:pStyle w:val="ListParagraph"/>
        <w:numPr>
          <w:ilvl w:val="0"/>
          <w:numId w:val="2"/>
        </w:numPr>
        <w:autoSpaceDE w:val="0"/>
        <w:autoSpaceDN w:val="0"/>
        <w:adjustRightInd w:val="0"/>
        <w:ind w:right="567"/>
        <w:jc w:val="left"/>
        <w:rPr>
          <w:rFonts w:eastAsia="Cambria" w:cs="Arial"/>
          <w:i/>
          <w:iCs/>
        </w:rPr>
      </w:pPr>
      <w:r w:rsidRPr="00A81FF7">
        <w:rPr>
          <w:rFonts w:eastAsia="Cambria" w:cs="Arial"/>
          <w:i/>
          <w:iCs/>
        </w:rPr>
        <w:t>Two independent growing cycles</w:t>
      </w:r>
    </w:p>
    <w:p w:rsidR="00BD640B" w:rsidRPr="00A81FF7" w:rsidRDefault="00BD640B" w:rsidP="00231935">
      <w:pPr>
        <w:pStyle w:val="ListParagraph"/>
        <w:autoSpaceDE w:val="0"/>
        <w:autoSpaceDN w:val="0"/>
        <w:adjustRightInd w:val="0"/>
        <w:ind w:left="927" w:right="567"/>
        <w:jc w:val="left"/>
        <w:rPr>
          <w:rFonts w:eastAsia="Cambria" w:cs="Arial"/>
          <w:i/>
          <w:iCs/>
        </w:rPr>
      </w:pPr>
    </w:p>
    <w:p w:rsidR="00BD640B" w:rsidRPr="00A81FF7" w:rsidRDefault="00BD640B" w:rsidP="00231935">
      <w:pPr>
        <w:autoSpaceDE w:val="0"/>
        <w:autoSpaceDN w:val="0"/>
        <w:adjustRightInd w:val="0"/>
        <w:ind w:left="567" w:right="567"/>
        <w:rPr>
          <w:rFonts w:eastAsia="Cambria" w:cs="Arial"/>
        </w:rPr>
      </w:pPr>
      <w:r w:rsidRPr="00A81FF7">
        <w:rPr>
          <w:rFonts w:eastAsia="Cambria" w:cs="Arial"/>
        </w:rPr>
        <w:t xml:space="preserve">“The </w:t>
      </w:r>
      <w:r w:rsidRPr="00A81FF7">
        <w:rPr>
          <w:rFonts w:eastAsia="Cambria" w:cs="Arial"/>
          <w:strike/>
          <w:highlight w:val="lightGray"/>
        </w:rPr>
        <w:t>minimum</w:t>
      </w:r>
      <w:r w:rsidRPr="00A81FF7">
        <w:rPr>
          <w:rFonts w:eastAsia="Cambria" w:cs="Arial"/>
        </w:rPr>
        <w:t xml:space="preserve"> duration of tests should </w:t>
      </w:r>
      <w:r w:rsidRPr="00A81FF7">
        <w:rPr>
          <w:rFonts w:eastAsia="Cambria" w:cs="Arial"/>
          <w:strike/>
          <w:highlight w:val="lightGray"/>
        </w:rPr>
        <w:t>normally</w:t>
      </w:r>
      <w:r w:rsidRPr="00A81FF7">
        <w:rPr>
          <w:rFonts w:eastAsia="Cambria" w:cs="Arial"/>
        </w:rPr>
        <w:t xml:space="preserve"> </w:t>
      </w:r>
      <w:r w:rsidRPr="00A81FF7">
        <w:rPr>
          <w:rFonts w:eastAsia="Cambria" w:cs="Arial"/>
          <w:highlight w:val="lightGray"/>
          <w:u w:val="single"/>
        </w:rPr>
        <w:t>typically</w:t>
      </w:r>
      <w:r w:rsidRPr="00A81FF7">
        <w:rPr>
          <w:rFonts w:eastAsia="Cambria" w:cs="Arial"/>
        </w:rPr>
        <w:t xml:space="preserve"> be two independent growing cycles. </w:t>
      </w:r>
      <w:r w:rsidRPr="00A81FF7">
        <w:rPr>
          <w:rFonts w:eastAsia="Cambria" w:cs="Arial"/>
          <w:highlight w:val="lightGray"/>
          <w:u w:val="single"/>
        </w:rPr>
        <w:t>Nevertheless, a</w:t>
      </w:r>
      <w:r w:rsidRPr="00A81FF7">
        <w:rPr>
          <w:rFonts w:eastAsia="Cambria" w:cs="Arial"/>
          <w:highlight w:val="lightGray"/>
          <w:u w:val="single"/>
          <w:lang w:eastAsia="fr-FR"/>
        </w:rPr>
        <w:t>t the end of each growing cycle the competent authority will determine whether or not a following growing cycle is required</w:t>
      </w:r>
      <w:r w:rsidR="00391373" w:rsidRPr="00A81FF7">
        <w:rPr>
          <w:rFonts w:eastAsia="Cambria" w:cs="Arial"/>
          <w:u w:val="single"/>
          <w:lang w:eastAsia="fr-FR"/>
        </w:rPr>
        <w:t>.</w:t>
      </w:r>
    </w:p>
    <w:p w:rsidR="008E0967" w:rsidRDefault="008E0967" w:rsidP="006A61F2"/>
    <w:p w:rsidR="00155A7F" w:rsidRPr="008E0967" w:rsidRDefault="00155A7F" w:rsidP="008E0967">
      <w:pPr>
        <w:tabs>
          <w:tab w:val="left" w:pos="5387"/>
        </w:tabs>
        <w:ind w:left="4820"/>
        <w:rPr>
          <w:i/>
        </w:rPr>
      </w:pPr>
      <w:r w:rsidRPr="008E0967">
        <w:rPr>
          <w:i/>
        </w:rPr>
        <w:fldChar w:fldCharType="begin"/>
      </w:r>
      <w:r w:rsidRPr="008E0967">
        <w:rPr>
          <w:i/>
        </w:rPr>
        <w:instrText xml:space="preserve"> AUTONUM  </w:instrText>
      </w:r>
      <w:r w:rsidRPr="008E0967">
        <w:rPr>
          <w:i/>
        </w:rPr>
        <w:fldChar w:fldCharType="end"/>
      </w:r>
      <w:r w:rsidRPr="008E0967">
        <w:rPr>
          <w:i/>
        </w:rPr>
        <w:tab/>
      </w:r>
      <w:r w:rsidR="008E0967" w:rsidRPr="008E0967">
        <w:rPr>
          <w:i/>
        </w:rPr>
        <w:t>The TC is invited to consider whether to revise document TGP/7 “Development of Test Guidelines” to introduce new standard wording on the Test Guidelines template and amend Ad</w:t>
      </w:r>
      <w:r w:rsidR="00C7777F">
        <w:rPr>
          <w:i/>
        </w:rPr>
        <w:t>d</w:t>
      </w:r>
      <w:r w:rsidR="008E0967" w:rsidRPr="008E0967">
        <w:rPr>
          <w:i/>
        </w:rPr>
        <w:t xml:space="preserve">itional Standard Wording 2 </w:t>
      </w:r>
      <w:r w:rsidR="00CA0360">
        <w:rPr>
          <w:i/>
        </w:rPr>
        <w:t>to</w:t>
      </w:r>
      <w:r w:rsidR="008E0967" w:rsidRPr="008E0967">
        <w:rPr>
          <w:i/>
        </w:rPr>
        <w:t xml:space="preserve"> clarify the duration of DUS examination, as </w:t>
      </w:r>
      <w:r w:rsidR="00F945D8">
        <w:rPr>
          <w:i/>
        </w:rPr>
        <w:t>set out</w:t>
      </w:r>
      <w:r w:rsidR="008E0967" w:rsidRPr="008E0967">
        <w:rPr>
          <w:i/>
        </w:rPr>
        <w:t xml:space="preserve"> </w:t>
      </w:r>
      <w:r w:rsidR="008E0967" w:rsidRPr="006F3468">
        <w:rPr>
          <w:i/>
        </w:rPr>
        <w:t xml:space="preserve">in paragraph </w:t>
      </w:r>
      <w:r w:rsidR="00FD1EB0" w:rsidRPr="006F3468">
        <w:rPr>
          <w:i/>
        </w:rPr>
        <w:t>10</w:t>
      </w:r>
      <w:r w:rsidR="008E0967" w:rsidRPr="006F3468">
        <w:rPr>
          <w:i/>
        </w:rPr>
        <w:t xml:space="preserve"> of this</w:t>
      </w:r>
      <w:r w:rsidR="008E0967" w:rsidRPr="008E0967">
        <w:rPr>
          <w:i/>
        </w:rPr>
        <w:t xml:space="preserve"> document. </w:t>
      </w:r>
    </w:p>
    <w:p w:rsidR="00155A7F" w:rsidRDefault="00155A7F" w:rsidP="006A61F2"/>
    <w:p w:rsidR="00FF28A4" w:rsidRPr="009E1F8B" w:rsidRDefault="00FF28A4" w:rsidP="008E0967">
      <w:pPr>
        <w:pStyle w:val="Heading3"/>
      </w:pPr>
      <w:bookmarkStart w:id="37" w:name="_Toc476321141"/>
      <w:r>
        <w:t>(ii)</w:t>
      </w:r>
      <w:r>
        <w:tab/>
      </w:r>
      <w:r w:rsidRPr="009E1F8B">
        <w:t>Order of UPOV codes and botanical names</w:t>
      </w:r>
      <w:bookmarkEnd w:id="37"/>
    </w:p>
    <w:p w:rsidR="00FF28A4" w:rsidRDefault="00FF28A4" w:rsidP="008E0967">
      <w:pPr>
        <w:keepNext/>
        <w:rPr>
          <w:snapToGrid w:val="0"/>
        </w:rPr>
      </w:pPr>
    </w:p>
    <w:p w:rsidR="00FF28A4" w:rsidRPr="00B37375" w:rsidRDefault="00B8068D" w:rsidP="008E0967">
      <w:pPr>
        <w:keepNext/>
      </w:pPr>
      <w:r>
        <w:rPr>
          <w:snapToGrid w:val="0"/>
        </w:rPr>
        <w:fldChar w:fldCharType="begin"/>
      </w:r>
      <w:r>
        <w:rPr>
          <w:snapToGrid w:val="0"/>
        </w:rPr>
        <w:instrText xml:space="preserve"> AUTONUM  </w:instrText>
      </w:r>
      <w:r>
        <w:rPr>
          <w:snapToGrid w:val="0"/>
        </w:rPr>
        <w:fldChar w:fldCharType="end"/>
      </w:r>
      <w:r>
        <w:rPr>
          <w:snapToGrid w:val="0"/>
        </w:rPr>
        <w:tab/>
      </w:r>
      <w:r w:rsidR="00FF28A4" w:rsidRPr="00B37375">
        <w:rPr>
          <w:snapToGrid w:val="0"/>
        </w:rPr>
        <w:t>The TC-EDC</w:t>
      </w:r>
      <w:r>
        <w:rPr>
          <w:snapToGrid w:val="0"/>
        </w:rPr>
        <w:t>, at its meeting in January 2017,</w:t>
      </w:r>
      <w:r w:rsidR="00FF28A4" w:rsidRPr="00B37375">
        <w:rPr>
          <w:snapToGrid w:val="0"/>
        </w:rPr>
        <w:t xml:space="preserve"> recommended to the TC to consider whether UPOV codes and botanical names on the cover page of draft Test Guidelines should continue to be displayed in alphabetical order.  </w:t>
      </w:r>
      <w:r w:rsidR="00FF28A4" w:rsidRPr="00B37375">
        <w:t xml:space="preserve">In case another order of information would be preferred (e.g. species with largest number of applications first), the TC-EDC recommended that Test Guidelines adopted in 2017 be </w:t>
      </w:r>
      <w:r w:rsidR="00447660">
        <w:t xml:space="preserve">amended </w:t>
      </w:r>
      <w:r w:rsidR="00FF28A4" w:rsidRPr="00B37375">
        <w:t>prior to publication.  In such</w:t>
      </w:r>
      <w:r w:rsidR="00447660">
        <w:t xml:space="preserve"> a case,</w:t>
      </w:r>
      <w:r w:rsidR="00FF28A4" w:rsidRPr="00B37375">
        <w:t xml:space="preserve"> the next version of the web</w:t>
      </w:r>
      <w:r w:rsidR="00FF28A4" w:rsidRPr="00B37375">
        <w:noBreakHyphen/>
        <w:t xml:space="preserve">based TG Template </w:t>
      </w:r>
      <w:r w:rsidR="00447660">
        <w:t>should</w:t>
      </w:r>
      <w:r w:rsidR="00FF28A4" w:rsidRPr="00B37375">
        <w:t xml:space="preserve"> allow the UPOV codes presentation order to be modified.  </w:t>
      </w:r>
    </w:p>
    <w:p w:rsidR="008E0967" w:rsidRDefault="008E0967" w:rsidP="008E0967"/>
    <w:p w:rsidR="008E0967" w:rsidRPr="001D417D" w:rsidRDefault="008E0967" w:rsidP="008E0967">
      <w:pPr>
        <w:tabs>
          <w:tab w:val="left" w:pos="5387"/>
        </w:tabs>
        <w:ind w:left="4820"/>
        <w:rPr>
          <w:i/>
        </w:rPr>
      </w:pPr>
      <w:r w:rsidRPr="001D417D">
        <w:rPr>
          <w:i/>
        </w:rPr>
        <w:fldChar w:fldCharType="begin"/>
      </w:r>
      <w:r w:rsidRPr="001D417D">
        <w:rPr>
          <w:i/>
        </w:rPr>
        <w:instrText xml:space="preserve"> AUTONUM  </w:instrText>
      </w:r>
      <w:r w:rsidRPr="001D417D">
        <w:rPr>
          <w:i/>
        </w:rPr>
        <w:fldChar w:fldCharType="end"/>
      </w:r>
      <w:r w:rsidRPr="001D417D">
        <w:rPr>
          <w:i/>
        </w:rPr>
        <w:tab/>
        <w:t xml:space="preserve">The TC is invited to consider whether </w:t>
      </w:r>
      <w:r w:rsidRPr="001D417D">
        <w:rPr>
          <w:i/>
          <w:snapToGrid w:val="0"/>
        </w:rPr>
        <w:t>UPOV codes and botanical names on the cover page of draft Test Guidelines should continue to be displayed in alphabetical order</w:t>
      </w:r>
      <w:r w:rsidRPr="001D417D">
        <w:rPr>
          <w:i/>
        </w:rPr>
        <w:t xml:space="preserve">. </w:t>
      </w:r>
    </w:p>
    <w:p w:rsidR="00FF28A4" w:rsidRPr="00B37375" w:rsidRDefault="00FF28A4" w:rsidP="00FF28A4">
      <w:pPr>
        <w:rPr>
          <w:snapToGrid w:val="0"/>
        </w:rPr>
      </w:pPr>
    </w:p>
    <w:p w:rsidR="00FF28A4" w:rsidRPr="00B37375" w:rsidRDefault="00FF28A4" w:rsidP="00FF28A4">
      <w:pPr>
        <w:pStyle w:val="Heading3"/>
      </w:pPr>
      <w:bookmarkStart w:id="38" w:name="_Toc476321142"/>
      <w:r>
        <w:lastRenderedPageBreak/>
        <w:t>(iii)</w:t>
      </w:r>
      <w:r>
        <w:tab/>
      </w:r>
      <w:r w:rsidRPr="00B37375">
        <w:t>Order of methods of observation</w:t>
      </w:r>
      <w:bookmarkEnd w:id="38"/>
    </w:p>
    <w:p w:rsidR="00FF28A4" w:rsidRPr="00B37375" w:rsidRDefault="00FF28A4" w:rsidP="00FF28A4">
      <w:pPr>
        <w:rPr>
          <w:snapToGrid w:val="0"/>
        </w:rPr>
      </w:pPr>
    </w:p>
    <w:p w:rsidR="00231935" w:rsidRPr="001D417D" w:rsidRDefault="00B8068D" w:rsidP="00FF28A4">
      <w:pPr>
        <w:rPr>
          <w:i/>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B37375">
        <w:rPr>
          <w:snapToGrid w:val="0"/>
        </w:rPr>
        <w:t>The TC-EDC</w:t>
      </w:r>
      <w:r>
        <w:rPr>
          <w:snapToGrid w:val="0"/>
        </w:rPr>
        <w:t>, at its meeting in January 2017,</w:t>
      </w:r>
      <w:r w:rsidRPr="00B37375">
        <w:rPr>
          <w:snapToGrid w:val="0"/>
        </w:rPr>
        <w:t xml:space="preserve"> </w:t>
      </w:r>
      <w:r w:rsidR="00FF28A4" w:rsidRPr="00B37375">
        <w:rPr>
          <w:snapToGrid w:val="0"/>
        </w:rPr>
        <w:t xml:space="preserve">recommended to the TC to consider whether the methods of observation of a characteristic </w:t>
      </w:r>
      <w:r w:rsidR="00E66001">
        <w:rPr>
          <w:snapToGrid w:val="0"/>
        </w:rPr>
        <w:t xml:space="preserve">(MG/MS/VG/VS) </w:t>
      </w:r>
      <w:r w:rsidR="00FF28A4" w:rsidRPr="00B37375">
        <w:rPr>
          <w:snapToGrid w:val="0"/>
        </w:rPr>
        <w:t>should continue to be presented in alphabetical order and to consider whether an explanation on this matter should be included in document TGP/7 “Development of Test</w:t>
      </w:r>
      <w:r>
        <w:rPr>
          <w:snapToGrid w:val="0"/>
        </w:rPr>
        <w:t> </w:t>
      </w:r>
      <w:r w:rsidR="00FF28A4" w:rsidRPr="00B37375">
        <w:rPr>
          <w:snapToGrid w:val="0"/>
        </w:rPr>
        <w:t>Guidelines”.</w:t>
      </w:r>
    </w:p>
    <w:p w:rsidR="001D417D" w:rsidRDefault="001D417D" w:rsidP="00B83051">
      <w:pPr>
        <w:keepNext/>
        <w:tabs>
          <w:tab w:val="left" w:pos="5387"/>
        </w:tabs>
        <w:ind w:left="4820"/>
        <w:rPr>
          <w:i/>
        </w:rPr>
      </w:pPr>
      <w:r w:rsidRPr="001D417D">
        <w:rPr>
          <w:i/>
        </w:rPr>
        <w:fldChar w:fldCharType="begin"/>
      </w:r>
      <w:r w:rsidRPr="001D417D">
        <w:rPr>
          <w:i/>
        </w:rPr>
        <w:instrText xml:space="preserve"> AUTONUM  </w:instrText>
      </w:r>
      <w:r w:rsidRPr="001D417D">
        <w:rPr>
          <w:i/>
        </w:rPr>
        <w:fldChar w:fldCharType="end"/>
      </w:r>
      <w:r w:rsidRPr="001D417D">
        <w:rPr>
          <w:i/>
        </w:rPr>
        <w:tab/>
        <w:t>The TC is invited to consider</w:t>
      </w:r>
      <w:r>
        <w:rPr>
          <w:i/>
        </w:rPr>
        <w:t xml:space="preserve"> whether:</w:t>
      </w:r>
    </w:p>
    <w:p w:rsidR="001D417D" w:rsidRDefault="001D417D" w:rsidP="00B83051">
      <w:pPr>
        <w:keepNext/>
        <w:tabs>
          <w:tab w:val="left" w:pos="5387"/>
        </w:tabs>
        <w:ind w:left="4820"/>
        <w:rPr>
          <w:i/>
        </w:rPr>
      </w:pPr>
    </w:p>
    <w:p w:rsidR="001D417D" w:rsidRDefault="001D417D" w:rsidP="00B83051">
      <w:pPr>
        <w:keepNext/>
        <w:tabs>
          <w:tab w:val="left" w:pos="5387"/>
          <w:tab w:val="left" w:pos="5954"/>
        </w:tabs>
        <w:ind w:left="4820"/>
        <w:rPr>
          <w:i/>
          <w:snapToGrid w:val="0"/>
        </w:rPr>
      </w:pPr>
      <w:r>
        <w:rPr>
          <w:i/>
        </w:rPr>
        <w:tab/>
        <w:t>(a)</w:t>
      </w:r>
      <w:r>
        <w:rPr>
          <w:i/>
        </w:rPr>
        <w:tab/>
      </w:r>
      <w:proofErr w:type="gramStart"/>
      <w:r w:rsidRPr="001D417D">
        <w:rPr>
          <w:i/>
          <w:snapToGrid w:val="0"/>
        </w:rPr>
        <w:t>the</w:t>
      </w:r>
      <w:proofErr w:type="gramEnd"/>
      <w:r w:rsidRPr="001D417D">
        <w:rPr>
          <w:i/>
          <w:snapToGrid w:val="0"/>
        </w:rPr>
        <w:t xml:space="preserve"> methods of observation of a characteristic should continue to be presented in alphabetical order</w:t>
      </w:r>
      <w:r>
        <w:rPr>
          <w:i/>
          <w:snapToGrid w:val="0"/>
        </w:rPr>
        <w:t>; and</w:t>
      </w:r>
    </w:p>
    <w:p w:rsidR="001D417D" w:rsidRDefault="001D417D" w:rsidP="001D417D">
      <w:pPr>
        <w:tabs>
          <w:tab w:val="left" w:pos="5387"/>
          <w:tab w:val="left" w:pos="5954"/>
        </w:tabs>
        <w:ind w:left="4820"/>
        <w:rPr>
          <w:i/>
          <w:snapToGrid w:val="0"/>
        </w:rPr>
      </w:pPr>
    </w:p>
    <w:p w:rsidR="001D417D" w:rsidRPr="00CA0360" w:rsidRDefault="001D417D" w:rsidP="001D417D">
      <w:pPr>
        <w:tabs>
          <w:tab w:val="left" w:pos="5387"/>
          <w:tab w:val="left" w:pos="5954"/>
        </w:tabs>
        <w:ind w:left="4820"/>
        <w:rPr>
          <w:i/>
        </w:rPr>
      </w:pPr>
      <w:r>
        <w:rPr>
          <w:i/>
          <w:snapToGrid w:val="0"/>
        </w:rPr>
        <w:tab/>
        <w:t>(b)</w:t>
      </w:r>
      <w:r>
        <w:rPr>
          <w:i/>
          <w:snapToGrid w:val="0"/>
        </w:rPr>
        <w:tab/>
      </w:r>
      <w:proofErr w:type="gramStart"/>
      <w:r w:rsidR="00CA0360" w:rsidRPr="00CA0360">
        <w:rPr>
          <w:i/>
          <w:snapToGrid w:val="0"/>
        </w:rPr>
        <w:t>to</w:t>
      </w:r>
      <w:proofErr w:type="gramEnd"/>
      <w:r w:rsidR="00CA0360" w:rsidRPr="00CA0360">
        <w:rPr>
          <w:i/>
          <w:snapToGrid w:val="0"/>
        </w:rPr>
        <w:t xml:space="preserve"> include an explanation on this matter in document TGP/7 “Development of Test Guidelines”</w:t>
      </w:r>
      <w:r w:rsidRPr="00CA0360">
        <w:rPr>
          <w:i/>
        </w:rPr>
        <w:t xml:space="preserve"> </w:t>
      </w:r>
    </w:p>
    <w:p w:rsidR="001D417D" w:rsidRPr="00B37375" w:rsidRDefault="001D417D" w:rsidP="00FF28A4">
      <w:pPr>
        <w:rPr>
          <w:snapToGrid w:val="0"/>
        </w:rPr>
      </w:pPr>
    </w:p>
    <w:p w:rsidR="00FF28A4" w:rsidRPr="00B37375" w:rsidRDefault="00FF28A4" w:rsidP="00FF28A4">
      <w:pPr>
        <w:pStyle w:val="Heading3"/>
      </w:pPr>
      <w:bookmarkStart w:id="39" w:name="_Toc476321143"/>
      <w:proofErr w:type="gramStart"/>
      <w:r>
        <w:t>(iv)</w:t>
      </w:r>
      <w:r>
        <w:tab/>
      </w:r>
      <w:r w:rsidRPr="00B37375">
        <w:t>Presentation</w:t>
      </w:r>
      <w:proofErr w:type="gramEnd"/>
      <w:r w:rsidRPr="00B37375">
        <w:t xml:space="preserve"> of different types of example varieties</w:t>
      </w:r>
      <w:bookmarkEnd w:id="39"/>
    </w:p>
    <w:p w:rsidR="00FF28A4" w:rsidRPr="00B37375" w:rsidRDefault="00FF28A4" w:rsidP="00FF28A4">
      <w:pPr>
        <w:rPr>
          <w:snapToGrid w:val="0"/>
        </w:rPr>
      </w:pPr>
    </w:p>
    <w:p w:rsidR="00FF28A4" w:rsidRPr="00B37375" w:rsidRDefault="00B8068D" w:rsidP="00FF28A4">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B37375">
        <w:rPr>
          <w:snapToGrid w:val="0"/>
        </w:rPr>
        <w:t>The TC-EDC</w:t>
      </w:r>
      <w:r>
        <w:rPr>
          <w:snapToGrid w:val="0"/>
        </w:rPr>
        <w:t>, at its meeting in January 2017,</w:t>
      </w:r>
      <w:r w:rsidRPr="00B37375">
        <w:rPr>
          <w:snapToGrid w:val="0"/>
        </w:rPr>
        <w:t xml:space="preserve"> </w:t>
      </w:r>
      <w:r w:rsidR="00FF28A4" w:rsidRPr="00B37375">
        <w:rPr>
          <w:snapToGrid w:val="0"/>
        </w:rPr>
        <w:t>recommended to the TC to consider whether document</w:t>
      </w:r>
      <w:r>
        <w:rPr>
          <w:snapToGrid w:val="0"/>
        </w:rPr>
        <w:t> </w:t>
      </w:r>
      <w:r w:rsidR="00FF28A4" w:rsidRPr="00B37375">
        <w:rPr>
          <w:snapToGrid w:val="0"/>
        </w:rPr>
        <w:t xml:space="preserve">TGP/7 “Development of Test Guidelines” </w:t>
      </w:r>
      <w:r w:rsidR="00D96230">
        <w:rPr>
          <w:snapToGrid w:val="0"/>
        </w:rPr>
        <w:t xml:space="preserve">should </w:t>
      </w:r>
      <w:r w:rsidR="00FF28A4" w:rsidRPr="00B37375">
        <w:rPr>
          <w:snapToGrid w:val="0"/>
        </w:rPr>
        <w:t>be revised to indicate that a comma could be used to separate different types of example varieties (e.g. (w) winter type, (s) spring type) and whether the indication of type should precede the denomination of each example variety (e.g. (w) alpha, (w) beta, (s) gamma, (s)</w:t>
      </w:r>
      <w:r>
        <w:rPr>
          <w:snapToGrid w:val="0"/>
        </w:rPr>
        <w:t> </w:t>
      </w:r>
      <w:r w:rsidR="00FF28A4" w:rsidRPr="00B37375">
        <w:rPr>
          <w:snapToGrid w:val="0"/>
        </w:rPr>
        <w:t>sigma).</w:t>
      </w:r>
    </w:p>
    <w:p w:rsidR="00D96230" w:rsidRDefault="00D96230" w:rsidP="00D96230"/>
    <w:p w:rsidR="00D96230" w:rsidRDefault="00D96230" w:rsidP="00D96230">
      <w:pPr>
        <w:tabs>
          <w:tab w:val="left" w:pos="5387"/>
        </w:tabs>
        <w:ind w:left="4820"/>
        <w:rPr>
          <w:i/>
        </w:rPr>
      </w:pPr>
      <w:r w:rsidRPr="001D417D">
        <w:rPr>
          <w:i/>
        </w:rPr>
        <w:fldChar w:fldCharType="begin"/>
      </w:r>
      <w:r w:rsidRPr="001D417D">
        <w:rPr>
          <w:i/>
        </w:rPr>
        <w:instrText xml:space="preserve"> AUTONUM  </w:instrText>
      </w:r>
      <w:r w:rsidRPr="001D417D">
        <w:rPr>
          <w:i/>
        </w:rPr>
        <w:fldChar w:fldCharType="end"/>
      </w:r>
      <w:r w:rsidRPr="001D417D">
        <w:rPr>
          <w:i/>
        </w:rPr>
        <w:tab/>
        <w:t>The TC is invited to consider whether</w:t>
      </w:r>
      <w:r>
        <w:rPr>
          <w:i/>
        </w:rPr>
        <w:t xml:space="preserve"> to revise </w:t>
      </w:r>
      <w:r w:rsidRPr="00D96230">
        <w:rPr>
          <w:i/>
        </w:rPr>
        <w:t>document TGP/7 “Development of Test Guidelines”</w:t>
      </w:r>
      <w:r>
        <w:rPr>
          <w:i/>
        </w:rPr>
        <w:t xml:space="preserve"> in order</w:t>
      </w:r>
      <w:r w:rsidR="00455917">
        <w:rPr>
          <w:i/>
        </w:rPr>
        <w:t xml:space="preserve"> to indicate that</w:t>
      </w:r>
      <w:r>
        <w:rPr>
          <w:i/>
        </w:rPr>
        <w:t>:</w:t>
      </w:r>
    </w:p>
    <w:p w:rsidR="00D96230" w:rsidRDefault="00D96230" w:rsidP="00D96230">
      <w:pPr>
        <w:tabs>
          <w:tab w:val="left" w:pos="5387"/>
        </w:tabs>
        <w:ind w:left="4820"/>
        <w:rPr>
          <w:i/>
        </w:rPr>
      </w:pPr>
    </w:p>
    <w:p w:rsidR="00D96230" w:rsidRDefault="00D96230" w:rsidP="00D96230">
      <w:pPr>
        <w:tabs>
          <w:tab w:val="left" w:pos="5387"/>
          <w:tab w:val="left" w:pos="5954"/>
        </w:tabs>
        <w:ind w:left="4820"/>
        <w:rPr>
          <w:i/>
          <w:snapToGrid w:val="0"/>
        </w:rPr>
      </w:pPr>
      <w:r>
        <w:rPr>
          <w:i/>
        </w:rPr>
        <w:tab/>
        <w:t>(a)</w:t>
      </w:r>
      <w:r>
        <w:rPr>
          <w:i/>
        </w:rPr>
        <w:tab/>
      </w:r>
      <w:proofErr w:type="gramStart"/>
      <w:r w:rsidRPr="00D96230">
        <w:rPr>
          <w:i/>
          <w:snapToGrid w:val="0"/>
        </w:rPr>
        <w:t>a</w:t>
      </w:r>
      <w:proofErr w:type="gramEnd"/>
      <w:r w:rsidRPr="00D96230">
        <w:rPr>
          <w:i/>
          <w:snapToGrid w:val="0"/>
        </w:rPr>
        <w:t xml:space="preserve"> comma could be used to separate different types of example varieties (e.g. (w)</w:t>
      </w:r>
      <w:r>
        <w:rPr>
          <w:i/>
          <w:snapToGrid w:val="0"/>
        </w:rPr>
        <w:t> </w:t>
      </w:r>
      <w:r w:rsidRPr="00D96230">
        <w:rPr>
          <w:i/>
          <w:snapToGrid w:val="0"/>
        </w:rPr>
        <w:t>winter type, (s) spring type)</w:t>
      </w:r>
      <w:r>
        <w:rPr>
          <w:i/>
          <w:snapToGrid w:val="0"/>
        </w:rPr>
        <w:t>; and</w:t>
      </w:r>
    </w:p>
    <w:p w:rsidR="00D96230" w:rsidRDefault="00D96230" w:rsidP="00D96230">
      <w:pPr>
        <w:tabs>
          <w:tab w:val="left" w:pos="5387"/>
          <w:tab w:val="left" w:pos="5954"/>
        </w:tabs>
        <w:ind w:left="4820"/>
        <w:rPr>
          <w:i/>
          <w:snapToGrid w:val="0"/>
        </w:rPr>
      </w:pPr>
    </w:p>
    <w:p w:rsidR="00D96230" w:rsidRPr="001D417D" w:rsidRDefault="00D96230" w:rsidP="00D96230">
      <w:pPr>
        <w:tabs>
          <w:tab w:val="left" w:pos="5387"/>
          <w:tab w:val="left" w:pos="5954"/>
        </w:tabs>
        <w:ind w:left="4820"/>
        <w:rPr>
          <w:i/>
        </w:rPr>
      </w:pPr>
      <w:r>
        <w:rPr>
          <w:i/>
          <w:snapToGrid w:val="0"/>
        </w:rPr>
        <w:tab/>
        <w:t>(b)</w:t>
      </w:r>
      <w:r>
        <w:rPr>
          <w:i/>
          <w:snapToGrid w:val="0"/>
        </w:rPr>
        <w:tab/>
      </w:r>
      <w:proofErr w:type="gramStart"/>
      <w:r w:rsidR="00455917">
        <w:rPr>
          <w:i/>
          <w:snapToGrid w:val="0"/>
        </w:rPr>
        <w:t>the</w:t>
      </w:r>
      <w:proofErr w:type="gramEnd"/>
      <w:r w:rsidR="00455917">
        <w:rPr>
          <w:i/>
          <w:snapToGrid w:val="0"/>
        </w:rPr>
        <w:t xml:space="preserve"> indication of </w:t>
      </w:r>
      <w:r w:rsidRPr="00D96230">
        <w:rPr>
          <w:i/>
          <w:snapToGrid w:val="0"/>
        </w:rPr>
        <w:t>type should precede the denomination of each example variety (e.g. (w) alpha, (w) beta, (s) gamma, (s) sigma).</w:t>
      </w:r>
      <w:r w:rsidRPr="001D417D">
        <w:rPr>
          <w:i/>
        </w:rPr>
        <w:t xml:space="preserve"> </w:t>
      </w:r>
    </w:p>
    <w:p w:rsidR="00D96230" w:rsidRDefault="00D96230" w:rsidP="006A61F2"/>
    <w:p w:rsidR="00FF28A4" w:rsidRPr="00B37375" w:rsidRDefault="00FF28A4" w:rsidP="00FF28A4">
      <w:pPr>
        <w:pStyle w:val="Heading3"/>
      </w:pPr>
      <w:bookmarkStart w:id="40" w:name="_Toc476321144"/>
      <w:r>
        <w:t>(v)</w:t>
      </w:r>
      <w:r>
        <w:tab/>
      </w:r>
      <w:r w:rsidRPr="00B37375">
        <w:t>Explanations covering all characteristics</w:t>
      </w:r>
      <w:bookmarkEnd w:id="40"/>
    </w:p>
    <w:p w:rsidR="00FF28A4" w:rsidRPr="00B37375" w:rsidRDefault="00FF28A4" w:rsidP="00FF28A4">
      <w:pPr>
        <w:keepNext/>
        <w:rPr>
          <w:snapToGrid w:val="0"/>
        </w:rPr>
      </w:pPr>
    </w:p>
    <w:p w:rsidR="00FF28A4" w:rsidRDefault="00B8068D" w:rsidP="00FF28A4">
      <w:pPr>
        <w:keepNext/>
        <w:rPr>
          <w:snapToGrid w:val="0"/>
        </w:rPr>
      </w:pPr>
      <w:r>
        <w:rPr>
          <w:snapToGrid w:val="0"/>
        </w:rPr>
        <w:fldChar w:fldCharType="begin"/>
      </w:r>
      <w:r>
        <w:rPr>
          <w:snapToGrid w:val="0"/>
        </w:rPr>
        <w:instrText xml:space="preserve"> AUTONUM  </w:instrText>
      </w:r>
      <w:r>
        <w:rPr>
          <w:snapToGrid w:val="0"/>
        </w:rPr>
        <w:fldChar w:fldCharType="end"/>
      </w:r>
      <w:r>
        <w:rPr>
          <w:snapToGrid w:val="0"/>
        </w:rPr>
        <w:tab/>
      </w:r>
      <w:proofErr w:type="gramStart"/>
      <w:r w:rsidRPr="00B37375">
        <w:rPr>
          <w:snapToGrid w:val="0"/>
        </w:rPr>
        <w:t>The TC-EDC</w:t>
      </w:r>
      <w:r>
        <w:rPr>
          <w:snapToGrid w:val="0"/>
        </w:rPr>
        <w:t>, at its meeting in January 2017,</w:t>
      </w:r>
      <w:r w:rsidRPr="00B37375">
        <w:rPr>
          <w:snapToGrid w:val="0"/>
        </w:rPr>
        <w:t xml:space="preserve"> </w:t>
      </w:r>
      <w:r w:rsidR="00FF28A4" w:rsidRPr="00B37375">
        <w:rPr>
          <w:snapToGrid w:val="0"/>
        </w:rPr>
        <w:t>recommended to the TC to consider whether explanations covering all characteristics should be displayed before Chapter 8.1 “Explanations covering several characteristics”, noting that this would require the inclusion of a free text box in the web-based TG</w:t>
      </w:r>
      <w:r>
        <w:rPr>
          <w:snapToGrid w:val="0"/>
        </w:rPr>
        <w:t> </w:t>
      </w:r>
      <w:r w:rsidR="00FF28A4" w:rsidRPr="00B37375">
        <w:rPr>
          <w:snapToGrid w:val="0"/>
        </w:rPr>
        <w:t>Template.</w:t>
      </w:r>
      <w:proofErr w:type="gramEnd"/>
    </w:p>
    <w:p w:rsidR="00455917" w:rsidRDefault="00455917" w:rsidP="00455917"/>
    <w:p w:rsidR="00455917" w:rsidRPr="001D417D" w:rsidRDefault="00455917" w:rsidP="00455917">
      <w:pPr>
        <w:keepLines/>
        <w:tabs>
          <w:tab w:val="left" w:pos="5387"/>
        </w:tabs>
        <w:ind w:left="4820"/>
        <w:rPr>
          <w:i/>
        </w:rPr>
      </w:pPr>
      <w:r w:rsidRPr="001D417D">
        <w:rPr>
          <w:i/>
        </w:rPr>
        <w:fldChar w:fldCharType="begin"/>
      </w:r>
      <w:r w:rsidRPr="001D417D">
        <w:rPr>
          <w:i/>
        </w:rPr>
        <w:instrText xml:space="preserve"> AUTONUM  </w:instrText>
      </w:r>
      <w:r w:rsidRPr="001D417D">
        <w:rPr>
          <w:i/>
        </w:rPr>
        <w:fldChar w:fldCharType="end"/>
      </w:r>
      <w:r w:rsidRPr="001D417D">
        <w:rPr>
          <w:i/>
        </w:rPr>
        <w:tab/>
        <w:t xml:space="preserve">The TC is invited to consider whether </w:t>
      </w:r>
      <w:r w:rsidRPr="00455917">
        <w:rPr>
          <w:i/>
          <w:snapToGrid w:val="0"/>
        </w:rPr>
        <w:t>explanations covering all characteristics should be displayed before Chapter 8.1 “Explanations covering several characteristics”, noting that this would require the inclusion of a free text b</w:t>
      </w:r>
      <w:r>
        <w:rPr>
          <w:i/>
          <w:snapToGrid w:val="0"/>
        </w:rPr>
        <w:t>ox in the web-based TG</w:t>
      </w:r>
      <w:r w:rsidR="008F20E3">
        <w:rPr>
          <w:i/>
          <w:snapToGrid w:val="0"/>
        </w:rPr>
        <w:t> </w:t>
      </w:r>
      <w:r>
        <w:rPr>
          <w:i/>
          <w:snapToGrid w:val="0"/>
        </w:rPr>
        <w:t>Template</w:t>
      </w:r>
      <w:r w:rsidRPr="001D417D">
        <w:rPr>
          <w:i/>
        </w:rPr>
        <w:t xml:space="preserve">. </w:t>
      </w:r>
    </w:p>
    <w:p w:rsidR="00FF28A4" w:rsidRPr="00B37375" w:rsidRDefault="00FF28A4" w:rsidP="00FF28A4">
      <w:pPr>
        <w:jc w:val="center"/>
        <w:rPr>
          <w:rFonts w:cs="Arial"/>
          <w:bCs/>
          <w:snapToGrid w:val="0"/>
        </w:rPr>
      </w:pPr>
    </w:p>
    <w:p w:rsidR="00FF28A4" w:rsidRPr="00B37375" w:rsidRDefault="00FF28A4" w:rsidP="00FF28A4">
      <w:pPr>
        <w:pStyle w:val="Heading3"/>
      </w:pPr>
      <w:bookmarkStart w:id="41" w:name="_Toc476321145"/>
      <w:r>
        <w:t>(vi)</w:t>
      </w:r>
      <w:r>
        <w:tab/>
      </w:r>
      <w:r w:rsidRPr="00B37375">
        <w:t>Subsequent explanations covering several characteristics</w:t>
      </w:r>
      <w:bookmarkEnd w:id="41"/>
    </w:p>
    <w:p w:rsidR="00FF28A4" w:rsidRPr="00B37375" w:rsidRDefault="00FF28A4" w:rsidP="00FF28A4">
      <w:pPr>
        <w:rPr>
          <w:snapToGrid w:val="0"/>
        </w:rPr>
      </w:pPr>
    </w:p>
    <w:p w:rsidR="00FF28A4" w:rsidRDefault="00B8068D" w:rsidP="00FF28A4">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B37375">
        <w:rPr>
          <w:snapToGrid w:val="0"/>
        </w:rPr>
        <w:t>The TC-EDC</w:t>
      </w:r>
      <w:r>
        <w:rPr>
          <w:snapToGrid w:val="0"/>
        </w:rPr>
        <w:t>, at its meeting in January 2017,</w:t>
      </w:r>
      <w:r w:rsidRPr="00B37375">
        <w:rPr>
          <w:snapToGrid w:val="0"/>
        </w:rPr>
        <w:t xml:space="preserve"> </w:t>
      </w:r>
      <w:r w:rsidR="00FF28A4" w:rsidRPr="00B37375">
        <w:rPr>
          <w:snapToGrid w:val="0"/>
        </w:rPr>
        <w:t xml:space="preserve">recommended to the TC to consider whether characteristics with the same explanation could be displayed in Chapter 8.2 “Explanations for individual characteristics”. </w:t>
      </w:r>
      <w:r w:rsidR="008F20E3">
        <w:rPr>
          <w:snapToGrid w:val="0"/>
        </w:rPr>
        <w:t xml:space="preserve"> </w:t>
      </w:r>
      <w:r w:rsidR="00FF28A4" w:rsidRPr="00B37375">
        <w:rPr>
          <w:snapToGrid w:val="0"/>
        </w:rPr>
        <w:t xml:space="preserve">The explanation for the first characteristic would display the appropriate text/illustration and explanations for the subsequent characteristics would reference the first explanation. </w:t>
      </w:r>
    </w:p>
    <w:p w:rsidR="00B8068D" w:rsidRPr="00B37375" w:rsidRDefault="00B8068D" w:rsidP="00FF28A4">
      <w:pPr>
        <w:rPr>
          <w:snapToGrid w:val="0"/>
        </w:rPr>
      </w:pPr>
    </w:p>
    <w:p w:rsidR="00FF28A4" w:rsidRDefault="00FF28A4" w:rsidP="00B8068D">
      <w:pPr>
        <w:ind w:left="567"/>
        <w:rPr>
          <w:snapToGrid w:val="0"/>
        </w:rPr>
      </w:pPr>
      <w:r w:rsidRPr="00B37375">
        <w:rPr>
          <w:snapToGrid w:val="0"/>
        </w:rPr>
        <w:t xml:space="preserve">e.g.: </w:t>
      </w:r>
      <w:r w:rsidRPr="00B37375">
        <w:rPr>
          <w:snapToGrid w:val="0"/>
        </w:rPr>
        <w:tab/>
        <w:t>Ad. 10 “[explanation text/illustration]”</w:t>
      </w:r>
    </w:p>
    <w:p w:rsidR="00B8068D" w:rsidRPr="00B37375" w:rsidRDefault="00B8068D" w:rsidP="00B8068D">
      <w:pPr>
        <w:ind w:left="567"/>
        <w:rPr>
          <w:snapToGrid w:val="0"/>
        </w:rPr>
      </w:pPr>
    </w:p>
    <w:p w:rsidR="00FF28A4" w:rsidRDefault="00FF28A4" w:rsidP="00B8068D">
      <w:pPr>
        <w:ind w:left="567" w:firstLine="567"/>
        <w:rPr>
          <w:snapToGrid w:val="0"/>
        </w:rPr>
      </w:pPr>
      <w:r w:rsidRPr="00B37375">
        <w:rPr>
          <w:snapToGrid w:val="0"/>
        </w:rPr>
        <w:t>Ad. 11 “See Ad. 10”</w:t>
      </w:r>
    </w:p>
    <w:p w:rsidR="00B8068D" w:rsidRPr="00B37375" w:rsidRDefault="00B8068D" w:rsidP="00B8068D">
      <w:pPr>
        <w:ind w:left="567" w:firstLine="567"/>
        <w:rPr>
          <w:snapToGrid w:val="0"/>
        </w:rPr>
      </w:pPr>
    </w:p>
    <w:p w:rsidR="00FF28A4" w:rsidRDefault="00FF28A4" w:rsidP="00B8068D">
      <w:pPr>
        <w:ind w:left="567" w:firstLine="567"/>
        <w:rPr>
          <w:snapToGrid w:val="0"/>
        </w:rPr>
      </w:pPr>
      <w:r w:rsidRPr="00B37375">
        <w:rPr>
          <w:snapToGrid w:val="0"/>
        </w:rPr>
        <w:t>[…]</w:t>
      </w:r>
    </w:p>
    <w:p w:rsidR="00B8068D" w:rsidRPr="00B37375" w:rsidRDefault="00B8068D" w:rsidP="00B8068D">
      <w:pPr>
        <w:ind w:left="567" w:firstLine="567"/>
        <w:rPr>
          <w:snapToGrid w:val="0"/>
        </w:rPr>
      </w:pPr>
    </w:p>
    <w:p w:rsidR="00FF28A4" w:rsidRPr="00B37375" w:rsidRDefault="00FF28A4" w:rsidP="00B8068D">
      <w:pPr>
        <w:ind w:left="567" w:firstLine="567"/>
        <w:rPr>
          <w:snapToGrid w:val="0"/>
        </w:rPr>
      </w:pPr>
      <w:r w:rsidRPr="00B37375">
        <w:rPr>
          <w:snapToGrid w:val="0"/>
        </w:rPr>
        <w:t>Ad. 50 “See Ad. 10”</w:t>
      </w:r>
    </w:p>
    <w:p w:rsidR="00BB3AAC" w:rsidRDefault="00BB3AAC" w:rsidP="00BB3AAC"/>
    <w:p w:rsidR="00BB3AAC" w:rsidRPr="00BB3AAC" w:rsidRDefault="00BB3AAC" w:rsidP="00BB3AAC">
      <w:pPr>
        <w:tabs>
          <w:tab w:val="left" w:pos="5387"/>
        </w:tabs>
        <w:ind w:left="4820"/>
        <w:rPr>
          <w:i/>
        </w:rPr>
      </w:pPr>
      <w:r w:rsidRPr="00BB3AAC">
        <w:rPr>
          <w:i/>
        </w:rPr>
        <w:fldChar w:fldCharType="begin"/>
      </w:r>
      <w:r w:rsidRPr="00BB3AAC">
        <w:rPr>
          <w:i/>
        </w:rPr>
        <w:instrText xml:space="preserve"> AUTONUM  </w:instrText>
      </w:r>
      <w:r w:rsidRPr="00BB3AAC">
        <w:rPr>
          <w:i/>
        </w:rPr>
        <w:fldChar w:fldCharType="end"/>
      </w:r>
      <w:r w:rsidRPr="00BB3AAC">
        <w:rPr>
          <w:i/>
        </w:rPr>
        <w:tab/>
        <w:t xml:space="preserve">The TC is invited to consider whether </w:t>
      </w:r>
      <w:r w:rsidRPr="00BB3AAC">
        <w:rPr>
          <w:i/>
          <w:snapToGrid w:val="0"/>
        </w:rPr>
        <w:t>characteristics with the same explanation could be displayed in Chapter 8.2 “Explanations for individual characteristics”</w:t>
      </w:r>
      <w:r w:rsidRPr="00BB3AAC">
        <w:rPr>
          <w:i/>
        </w:rPr>
        <w:t xml:space="preserve">, as </w:t>
      </w:r>
      <w:r w:rsidR="00F945D8">
        <w:rPr>
          <w:i/>
        </w:rPr>
        <w:t xml:space="preserve">set </w:t>
      </w:r>
      <w:r w:rsidR="00F945D8" w:rsidRPr="006F3468">
        <w:rPr>
          <w:i/>
        </w:rPr>
        <w:t>out</w:t>
      </w:r>
      <w:r w:rsidRPr="006F3468">
        <w:rPr>
          <w:i/>
        </w:rPr>
        <w:t xml:space="preserve"> in paragraph 20 of</w:t>
      </w:r>
      <w:r w:rsidRPr="00BB3AAC">
        <w:rPr>
          <w:i/>
        </w:rPr>
        <w:t xml:space="preserve"> this document. </w:t>
      </w:r>
    </w:p>
    <w:p w:rsidR="00BB3AAC" w:rsidRPr="00B37375" w:rsidRDefault="00BB3AAC" w:rsidP="00FF28A4">
      <w:pPr>
        <w:rPr>
          <w:snapToGrid w:val="0"/>
        </w:rPr>
      </w:pPr>
    </w:p>
    <w:p w:rsidR="00FF28A4" w:rsidRPr="00FF28A4" w:rsidRDefault="00FF28A4" w:rsidP="00975867">
      <w:pPr>
        <w:pStyle w:val="Heading3"/>
      </w:pPr>
      <w:bookmarkStart w:id="42" w:name="_Toc476321146"/>
      <w:r>
        <w:t>(</w:t>
      </w:r>
      <w:r w:rsidR="00676570">
        <w:t>vii</w:t>
      </w:r>
      <w:r>
        <w:t>)</w:t>
      </w:r>
      <w:r>
        <w:tab/>
        <w:t>Characteristics which only apply to certain varieties</w:t>
      </w:r>
      <w:bookmarkEnd w:id="42"/>
    </w:p>
    <w:p w:rsidR="00FF28A4" w:rsidRPr="00B37375" w:rsidRDefault="00FF28A4" w:rsidP="00975867">
      <w:pPr>
        <w:keepNext/>
        <w:rPr>
          <w:snapToGrid w:val="0"/>
        </w:rPr>
      </w:pPr>
    </w:p>
    <w:p w:rsidR="00FF28A4" w:rsidRDefault="00B8068D" w:rsidP="00975867">
      <w:pPr>
        <w:keepNext/>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B37375">
        <w:rPr>
          <w:snapToGrid w:val="0"/>
        </w:rPr>
        <w:t>The TC-EDC</w:t>
      </w:r>
      <w:r>
        <w:rPr>
          <w:snapToGrid w:val="0"/>
        </w:rPr>
        <w:t>, at its meeting in January 2017,</w:t>
      </w:r>
      <w:r w:rsidRPr="00B37375">
        <w:rPr>
          <w:snapToGrid w:val="0"/>
        </w:rPr>
        <w:t xml:space="preserve"> </w:t>
      </w:r>
      <w:r w:rsidR="00FF28A4" w:rsidRPr="00B37375">
        <w:rPr>
          <w:rFonts w:cs="Arial"/>
        </w:rPr>
        <w:t xml:space="preserve">recommended consideration by the TC on whether an amendment </w:t>
      </w:r>
      <w:r w:rsidR="009A41A1" w:rsidRPr="00B37375">
        <w:rPr>
          <w:rFonts w:cs="Arial"/>
        </w:rPr>
        <w:t xml:space="preserve">should be developed </w:t>
      </w:r>
      <w:r w:rsidR="00FF28A4" w:rsidRPr="00B37375">
        <w:rPr>
          <w:rFonts w:cs="Arial"/>
        </w:rPr>
        <w:t>to document TGP/7</w:t>
      </w:r>
      <w:r w:rsidR="0039615B">
        <w:rPr>
          <w:rFonts w:cs="Arial"/>
        </w:rPr>
        <w:t xml:space="preserve">, Annex 3, Guidance Note 18, Paragraph </w:t>
      </w:r>
      <w:r w:rsidR="0039615B" w:rsidRPr="0039615B">
        <w:rPr>
          <w:rFonts w:cs="Arial"/>
        </w:rPr>
        <w:t>3</w:t>
      </w:r>
      <w:r w:rsidR="0039615B">
        <w:rPr>
          <w:rFonts w:cs="Arial"/>
        </w:rPr>
        <w:t xml:space="preserve"> “</w:t>
      </w:r>
      <w:r w:rsidR="0039615B" w:rsidRPr="0039615B">
        <w:rPr>
          <w:rFonts w:cs="Arial"/>
        </w:rPr>
        <w:t>Characteristics which only apply to certain varieties</w:t>
      </w:r>
      <w:r w:rsidR="0039615B">
        <w:rPr>
          <w:rFonts w:cs="Arial"/>
        </w:rPr>
        <w:t>”</w:t>
      </w:r>
      <w:r w:rsidR="00FF28A4" w:rsidRPr="00B37375">
        <w:rPr>
          <w:rFonts w:cs="Arial"/>
        </w:rPr>
        <w:t xml:space="preserve"> to clarify that, in some cases, the state of expression of a preceding pseudo-qualitative characteristic could also determine that a subsequent characteristic would not be applicable. </w:t>
      </w:r>
      <w:r w:rsidR="008F20E3">
        <w:rPr>
          <w:rFonts w:cs="Arial"/>
        </w:rPr>
        <w:t xml:space="preserve"> </w:t>
      </w:r>
      <w:r w:rsidR="00447660">
        <w:rPr>
          <w:rFonts w:cs="Arial"/>
        </w:rPr>
        <w:t>T</w:t>
      </w:r>
      <w:r w:rsidR="00FF28A4" w:rsidRPr="00B37375">
        <w:rPr>
          <w:rFonts w:cs="Arial"/>
        </w:rPr>
        <w:t xml:space="preserve">he criteria used for this approach </w:t>
      </w:r>
      <w:r w:rsidR="00447660">
        <w:rPr>
          <w:rFonts w:cs="Arial"/>
        </w:rPr>
        <w:t>would also need to be established</w:t>
      </w:r>
      <w:r w:rsidR="00FF28A4" w:rsidRPr="00B37375">
        <w:rPr>
          <w:rFonts w:cs="Arial"/>
        </w:rPr>
        <w:t>.</w:t>
      </w:r>
      <w:r w:rsidR="009A41A1">
        <w:rPr>
          <w:rFonts w:cs="Arial"/>
        </w:rPr>
        <w:t xml:space="preserve">  The relevant extract of document TGP/7 is reproduced below:</w:t>
      </w:r>
    </w:p>
    <w:p w:rsidR="00024915" w:rsidRDefault="00024915" w:rsidP="00024915"/>
    <w:p w:rsidR="00024915" w:rsidRPr="00024915" w:rsidRDefault="00024915" w:rsidP="00024915">
      <w:pPr>
        <w:tabs>
          <w:tab w:val="left" w:pos="1134"/>
        </w:tabs>
        <w:ind w:left="1701" w:right="567" w:hanging="1134"/>
        <w:rPr>
          <w:sz w:val="18"/>
          <w:u w:val="single"/>
        </w:rPr>
      </w:pPr>
      <w:r w:rsidRPr="00024915">
        <w:rPr>
          <w:sz w:val="18"/>
          <w:u w:val="single"/>
        </w:rPr>
        <w:t>“GN 18</w:t>
      </w:r>
      <w:r w:rsidRPr="00024915">
        <w:rPr>
          <w:sz w:val="18"/>
          <w:u w:val="single"/>
        </w:rPr>
        <w:tab/>
        <w:t>(TG Template:  Chapter 7:  column 3) – Presentation of Characteristics: Heading of a characteristic</w:t>
      </w:r>
    </w:p>
    <w:p w:rsidR="00024915" w:rsidRPr="00024915" w:rsidRDefault="00024915" w:rsidP="00024915">
      <w:pPr>
        <w:tabs>
          <w:tab w:val="left" w:pos="1134"/>
        </w:tabs>
        <w:ind w:left="567" w:right="567"/>
        <w:rPr>
          <w:sz w:val="18"/>
        </w:rPr>
      </w:pPr>
    </w:p>
    <w:p w:rsidR="00024915" w:rsidRPr="00024915" w:rsidRDefault="00024915" w:rsidP="00024915">
      <w:pPr>
        <w:tabs>
          <w:tab w:val="left" w:pos="1134"/>
        </w:tabs>
        <w:ind w:left="567" w:right="567"/>
        <w:rPr>
          <w:sz w:val="18"/>
        </w:rPr>
      </w:pPr>
      <w:r w:rsidRPr="00024915">
        <w:rPr>
          <w:sz w:val="18"/>
        </w:rPr>
        <w:t>[…]</w:t>
      </w:r>
    </w:p>
    <w:p w:rsidR="00024915" w:rsidRPr="00024915" w:rsidRDefault="00024915" w:rsidP="00024915">
      <w:pPr>
        <w:tabs>
          <w:tab w:val="left" w:pos="1134"/>
        </w:tabs>
        <w:ind w:left="567" w:right="567"/>
        <w:rPr>
          <w:sz w:val="18"/>
        </w:rPr>
      </w:pPr>
    </w:p>
    <w:p w:rsidR="00024915" w:rsidRPr="00024915" w:rsidRDefault="00024915" w:rsidP="00024915">
      <w:pPr>
        <w:tabs>
          <w:tab w:val="left" w:pos="1134"/>
        </w:tabs>
        <w:ind w:left="567" w:right="567"/>
        <w:rPr>
          <w:i/>
          <w:sz w:val="18"/>
        </w:rPr>
      </w:pPr>
      <w:r w:rsidRPr="00024915">
        <w:rPr>
          <w:i/>
          <w:sz w:val="18"/>
        </w:rPr>
        <w:t>“3.</w:t>
      </w:r>
      <w:r w:rsidRPr="00024915">
        <w:rPr>
          <w:i/>
          <w:sz w:val="18"/>
        </w:rPr>
        <w:tab/>
        <w:t xml:space="preserve">Characteristics which only apply to certain varieties </w:t>
      </w:r>
    </w:p>
    <w:p w:rsidR="00024915" w:rsidRPr="00024915" w:rsidRDefault="00024915" w:rsidP="00024915">
      <w:pPr>
        <w:tabs>
          <w:tab w:val="left" w:pos="1134"/>
        </w:tabs>
        <w:ind w:left="567" w:right="567"/>
        <w:rPr>
          <w:sz w:val="18"/>
        </w:rPr>
      </w:pPr>
    </w:p>
    <w:p w:rsidR="00024915" w:rsidRPr="00024915" w:rsidRDefault="00024915" w:rsidP="00024915">
      <w:pPr>
        <w:tabs>
          <w:tab w:val="left" w:pos="1134"/>
        </w:tabs>
        <w:ind w:left="567" w:right="567"/>
        <w:rPr>
          <w:sz w:val="18"/>
        </w:rPr>
      </w:pPr>
      <w:r w:rsidRPr="00024915">
        <w:rPr>
          <w:sz w:val="18"/>
        </w:rPr>
        <w:t>“In some cases, the state of expression of a preceding qualitative characteristic determines that a subsequent characteristic is not applicable e.g. it would not be possible to describe the shape of leaf lobes for a variety which did not have leaf lobes.  In cases where this is not obvious, or where the characteristics are separated in the Table of Characteristics, the heading of the subsequent characteristic is preceded by an underlined reference to the types of varieties to which it applies, on the basis of the preceding characteristic, e.g.:</w:t>
      </w:r>
    </w:p>
    <w:p w:rsidR="00024915" w:rsidRPr="00024915" w:rsidRDefault="00024915" w:rsidP="00024915">
      <w:pPr>
        <w:tabs>
          <w:tab w:val="left" w:pos="1134"/>
        </w:tabs>
        <w:ind w:left="567" w:right="567"/>
        <w:rPr>
          <w:sz w:val="18"/>
        </w:rPr>
      </w:pPr>
    </w:p>
    <w:p w:rsidR="00024915" w:rsidRPr="00024915" w:rsidRDefault="00024915" w:rsidP="00024915">
      <w:pPr>
        <w:tabs>
          <w:tab w:val="left" w:pos="1134"/>
        </w:tabs>
        <w:ind w:left="1134" w:right="567"/>
        <w:rPr>
          <w:sz w:val="18"/>
        </w:rPr>
      </w:pPr>
      <w:r w:rsidRPr="00024915">
        <w:rPr>
          <w:sz w:val="18"/>
        </w:rPr>
        <w:t>“‘</w:t>
      </w:r>
      <w:r w:rsidRPr="00024915">
        <w:rPr>
          <w:sz w:val="18"/>
          <w:u w:val="single"/>
        </w:rPr>
        <w:t>Only varieties with flower type: single</w:t>
      </w:r>
      <w:r w:rsidRPr="00024915">
        <w:rPr>
          <w:sz w:val="18"/>
        </w:rPr>
        <w:t>: Flower: shape’”</w:t>
      </w:r>
    </w:p>
    <w:p w:rsidR="00024915" w:rsidRPr="00024915" w:rsidRDefault="00024915" w:rsidP="00024915">
      <w:pPr>
        <w:tabs>
          <w:tab w:val="left" w:pos="1134"/>
        </w:tabs>
        <w:ind w:left="567"/>
        <w:rPr>
          <w:sz w:val="18"/>
        </w:rPr>
      </w:pPr>
    </w:p>
    <w:p w:rsidR="00BB3AAC" w:rsidRDefault="00BB3AAC" w:rsidP="00BB3AAC"/>
    <w:p w:rsidR="00D61770" w:rsidRDefault="00BB3AAC" w:rsidP="00BB3AAC">
      <w:pPr>
        <w:tabs>
          <w:tab w:val="left" w:pos="5387"/>
        </w:tabs>
        <w:ind w:left="4820"/>
        <w:rPr>
          <w:i/>
        </w:rPr>
      </w:pPr>
      <w:r w:rsidRPr="00BB3AAC">
        <w:rPr>
          <w:i/>
        </w:rPr>
        <w:fldChar w:fldCharType="begin"/>
      </w:r>
      <w:r w:rsidRPr="00BB3AAC">
        <w:rPr>
          <w:i/>
        </w:rPr>
        <w:instrText xml:space="preserve"> AUTONUM  </w:instrText>
      </w:r>
      <w:r w:rsidRPr="00BB3AAC">
        <w:rPr>
          <w:i/>
        </w:rPr>
        <w:fldChar w:fldCharType="end"/>
      </w:r>
      <w:r w:rsidRPr="00BB3AAC">
        <w:rPr>
          <w:i/>
        </w:rPr>
        <w:tab/>
        <w:t>The TC is invited to consider</w:t>
      </w:r>
      <w:r w:rsidR="00D61770">
        <w:rPr>
          <w:i/>
        </w:rPr>
        <w:t xml:space="preserve"> whether:</w:t>
      </w:r>
    </w:p>
    <w:p w:rsidR="00D61770" w:rsidRDefault="00D61770" w:rsidP="00BB3AAC">
      <w:pPr>
        <w:tabs>
          <w:tab w:val="left" w:pos="5387"/>
        </w:tabs>
        <w:ind w:left="4820"/>
        <w:rPr>
          <w:i/>
        </w:rPr>
      </w:pPr>
    </w:p>
    <w:p w:rsidR="00D61770" w:rsidRPr="00085486" w:rsidRDefault="00D61770" w:rsidP="00D61770">
      <w:pPr>
        <w:tabs>
          <w:tab w:val="left" w:pos="5387"/>
          <w:tab w:val="left" w:pos="5954"/>
        </w:tabs>
        <w:ind w:left="4820"/>
        <w:rPr>
          <w:i/>
          <w:snapToGrid w:val="0"/>
        </w:rPr>
      </w:pPr>
      <w:r>
        <w:rPr>
          <w:i/>
        </w:rPr>
        <w:tab/>
        <w:t>(a)</w:t>
      </w:r>
      <w:r>
        <w:rPr>
          <w:i/>
        </w:rPr>
        <w:tab/>
      </w:r>
      <w:r w:rsidR="00BB3AAC" w:rsidRPr="00085486">
        <w:rPr>
          <w:i/>
          <w:snapToGrid w:val="0"/>
        </w:rPr>
        <w:t>to amend document TGP/7</w:t>
      </w:r>
      <w:r w:rsidR="009B3E1D" w:rsidRPr="00085486">
        <w:rPr>
          <w:i/>
          <w:snapToGrid w:val="0"/>
        </w:rPr>
        <w:t>, Guidance</w:t>
      </w:r>
      <w:r w:rsidR="000870C6" w:rsidRPr="00085486">
        <w:rPr>
          <w:i/>
          <w:snapToGrid w:val="0"/>
        </w:rPr>
        <w:t> </w:t>
      </w:r>
      <w:r w:rsidR="009B3E1D" w:rsidRPr="00085486">
        <w:rPr>
          <w:i/>
          <w:snapToGrid w:val="0"/>
        </w:rPr>
        <w:t>Note 18(3),</w:t>
      </w:r>
      <w:r w:rsidR="00BB3AAC" w:rsidRPr="00085486">
        <w:rPr>
          <w:i/>
          <w:snapToGrid w:val="0"/>
        </w:rPr>
        <w:t xml:space="preserve"> to clarify that, </w:t>
      </w:r>
      <w:r w:rsidR="00DD4780" w:rsidRPr="00085486">
        <w:rPr>
          <w:i/>
          <w:snapToGrid w:val="0"/>
        </w:rPr>
        <w:t xml:space="preserve">in addition to the state of expression of a preceding qualitative characteristic, </w:t>
      </w:r>
      <w:r w:rsidR="00BB3AAC" w:rsidRPr="00085486">
        <w:rPr>
          <w:i/>
          <w:snapToGrid w:val="0"/>
        </w:rPr>
        <w:t>in some cases the state of expression of a preceding pseudo-qualitative characteristic could also determine that a subsequent characteristic would not be applicable</w:t>
      </w:r>
      <w:r w:rsidRPr="00085486">
        <w:rPr>
          <w:i/>
          <w:snapToGrid w:val="0"/>
        </w:rPr>
        <w:t>;</w:t>
      </w:r>
      <w:r w:rsidR="00015B6A" w:rsidRPr="00085486">
        <w:rPr>
          <w:i/>
          <w:snapToGrid w:val="0"/>
        </w:rPr>
        <w:t xml:space="preserve"> and</w:t>
      </w:r>
    </w:p>
    <w:p w:rsidR="00D61770" w:rsidRPr="00085486" w:rsidRDefault="00D61770" w:rsidP="00D61770">
      <w:pPr>
        <w:tabs>
          <w:tab w:val="left" w:pos="5387"/>
          <w:tab w:val="left" w:pos="5954"/>
        </w:tabs>
        <w:ind w:left="4820"/>
        <w:rPr>
          <w:i/>
          <w:snapToGrid w:val="0"/>
        </w:rPr>
      </w:pPr>
    </w:p>
    <w:p w:rsidR="00BB3AAC" w:rsidRPr="00BB3AAC" w:rsidRDefault="00D61770" w:rsidP="00D61770">
      <w:pPr>
        <w:tabs>
          <w:tab w:val="left" w:pos="5387"/>
          <w:tab w:val="left" w:pos="5954"/>
        </w:tabs>
        <w:ind w:left="4820"/>
        <w:rPr>
          <w:i/>
        </w:rPr>
      </w:pPr>
      <w:r w:rsidRPr="00085486">
        <w:rPr>
          <w:i/>
          <w:snapToGrid w:val="0"/>
        </w:rPr>
        <w:tab/>
        <w:t>(b)</w:t>
      </w:r>
      <w:r w:rsidRPr="00085486">
        <w:rPr>
          <w:i/>
          <w:snapToGrid w:val="0"/>
        </w:rPr>
        <w:tab/>
      </w:r>
      <w:proofErr w:type="gramStart"/>
      <w:r w:rsidR="00015B6A" w:rsidRPr="00085486">
        <w:rPr>
          <w:i/>
          <w:snapToGrid w:val="0"/>
        </w:rPr>
        <w:t>to</w:t>
      </w:r>
      <w:proofErr w:type="gramEnd"/>
      <w:r w:rsidR="00015B6A" w:rsidRPr="00085486">
        <w:rPr>
          <w:i/>
          <w:snapToGrid w:val="0"/>
        </w:rPr>
        <w:t xml:space="preserve"> establish t</w:t>
      </w:r>
      <w:r w:rsidR="00BB3AAC" w:rsidRPr="00085486">
        <w:rPr>
          <w:i/>
          <w:snapToGrid w:val="0"/>
        </w:rPr>
        <w:t xml:space="preserve">he criteria </w:t>
      </w:r>
      <w:r w:rsidR="00015B6A" w:rsidRPr="00085486">
        <w:rPr>
          <w:i/>
          <w:snapToGrid w:val="0"/>
        </w:rPr>
        <w:t xml:space="preserve">to be </w:t>
      </w:r>
      <w:r w:rsidR="00BB3AAC" w:rsidRPr="00085486">
        <w:rPr>
          <w:i/>
          <w:snapToGrid w:val="0"/>
        </w:rPr>
        <w:t>used for this approach.</w:t>
      </w:r>
      <w:r w:rsidR="00BB3AAC" w:rsidRPr="00BB3AAC">
        <w:rPr>
          <w:i/>
        </w:rPr>
        <w:t xml:space="preserve"> </w:t>
      </w:r>
    </w:p>
    <w:p w:rsidR="00BB3AAC" w:rsidRDefault="00BB3AAC" w:rsidP="006A61F2"/>
    <w:p w:rsidR="00B57FEB" w:rsidRDefault="00B57FEB" w:rsidP="00B57FEB">
      <w:pPr>
        <w:pStyle w:val="Heading3"/>
      </w:pPr>
      <w:bookmarkStart w:id="43" w:name="_Toc476321147"/>
      <w:r>
        <w:t>(viii)</w:t>
      </w:r>
      <w:r>
        <w:tab/>
        <w:t>Procedure for partial revision of UPOV Test Guidelines</w:t>
      </w:r>
      <w:bookmarkEnd w:id="43"/>
    </w:p>
    <w:p w:rsidR="00B57FEB" w:rsidRDefault="00B57FEB" w:rsidP="006A61F2"/>
    <w:p w:rsidR="00B57FEB" w:rsidRPr="000F2AF4" w:rsidRDefault="00B57FEB" w:rsidP="00B57FEB">
      <w:r w:rsidRPr="00B57FEB">
        <w:fldChar w:fldCharType="begin"/>
      </w:r>
      <w:r w:rsidRPr="00B57FEB">
        <w:instrText xml:space="preserve"> AUTONUM  </w:instrText>
      </w:r>
      <w:r w:rsidRPr="00B57FEB">
        <w:fldChar w:fldCharType="end"/>
      </w:r>
      <w:r w:rsidRPr="00B57FEB">
        <w:tab/>
        <w:t xml:space="preserve">The TWV expressed some concerns about the speed for making partial revisions of Test Guidelines, especially in relation to disease characteristics, which are particularly relevant in the vegetable sector. The TWV </w:t>
      </w:r>
      <w:r w:rsidR="003C0E5B">
        <w:t>considered</w:t>
      </w:r>
      <w:r w:rsidRPr="00B57FEB">
        <w:t xml:space="preserve"> the guidance provided in document “TGP/7/4 – Section 2: Procedure for the Introduction and Revision of UPOV Test Guidelines”, as reproduced below, and invited the TC to consider whether a revision of this existing guidance could be envisaged to allow more flexibility to add new proposals for partial revision at any time in the course of the year (see document TWV/50/25 “Report”, paragraphs</w:t>
      </w:r>
      <w:r w:rsidR="00960794">
        <w:t> </w:t>
      </w:r>
      <w:r w:rsidRPr="00B57FEB">
        <w:t>59</w:t>
      </w:r>
      <w:r w:rsidR="00960794">
        <w:t> </w:t>
      </w:r>
      <w:r w:rsidRPr="00B57FEB">
        <w:t>and 60):</w:t>
      </w:r>
    </w:p>
    <w:p w:rsidR="00B57FEB" w:rsidRDefault="00B57FEB" w:rsidP="00B57FEB"/>
    <w:p w:rsidR="00DC3664" w:rsidRPr="000F2AF4" w:rsidRDefault="00DC3664" w:rsidP="00B57FEB"/>
    <w:p w:rsidR="00B57FEB" w:rsidRPr="009958A0" w:rsidRDefault="00B57FEB" w:rsidP="00B57FEB">
      <w:pPr>
        <w:autoSpaceDE w:val="0"/>
        <w:autoSpaceDN w:val="0"/>
        <w:adjustRightInd w:val="0"/>
        <w:ind w:left="567" w:right="567"/>
        <w:jc w:val="left"/>
        <w:rPr>
          <w:rFonts w:cs="Arial"/>
          <w:sz w:val="18"/>
        </w:rPr>
      </w:pPr>
      <w:r w:rsidRPr="009958A0">
        <w:rPr>
          <w:rFonts w:cs="Arial"/>
          <w:sz w:val="18"/>
        </w:rPr>
        <w:t xml:space="preserve">“2.2.1 STEP 1 </w:t>
      </w:r>
      <w:proofErr w:type="gramStart"/>
      <w:r w:rsidRPr="009958A0">
        <w:rPr>
          <w:rFonts w:cs="Arial"/>
          <w:sz w:val="18"/>
        </w:rPr>
        <w:t>Proposals</w:t>
      </w:r>
      <w:proofErr w:type="gramEnd"/>
      <w:r w:rsidRPr="009958A0">
        <w:rPr>
          <w:rFonts w:cs="Arial"/>
          <w:sz w:val="18"/>
        </w:rPr>
        <w:t xml:space="preserve"> for the Commissioning of Work</w:t>
      </w:r>
    </w:p>
    <w:p w:rsidR="00B57FEB" w:rsidRPr="009958A0" w:rsidRDefault="00B57FEB" w:rsidP="00B57FEB">
      <w:pPr>
        <w:autoSpaceDE w:val="0"/>
        <w:autoSpaceDN w:val="0"/>
        <w:adjustRightInd w:val="0"/>
        <w:ind w:left="567" w:right="567"/>
        <w:jc w:val="left"/>
        <w:rPr>
          <w:rFonts w:cs="Arial"/>
          <w:sz w:val="18"/>
        </w:rPr>
      </w:pPr>
    </w:p>
    <w:p w:rsidR="00B57FEB" w:rsidRPr="009958A0" w:rsidRDefault="00B57FEB" w:rsidP="00B57FEB">
      <w:pPr>
        <w:autoSpaceDE w:val="0"/>
        <w:autoSpaceDN w:val="0"/>
        <w:adjustRightInd w:val="0"/>
        <w:ind w:left="567" w:right="567"/>
        <w:rPr>
          <w:rFonts w:cs="Arial"/>
          <w:sz w:val="18"/>
        </w:rPr>
      </w:pPr>
      <w:r w:rsidRPr="009958A0">
        <w:rPr>
          <w:rFonts w:cs="Arial"/>
          <w:sz w:val="18"/>
        </w:rPr>
        <w:t xml:space="preserve">“The Technical Committee is responsible for the commissioning of any work concerning Test Guidelines. Proposals for the commissioning of work by the Technical Committee can be made: TGP/7/4 – Section 2: Procedure for the Introduction and Revision of UPOV Test Guidelines  </w:t>
      </w:r>
    </w:p>
    <w:p w:rsidR="00B57FEB" w:rsidRPr="009958A0" w:rsidRDefault="00B57FEB" w:rsidP="00B57FEB">
      <w:pPr>
        <w:autoSpaceDE w:val="0"/>
        <w:autoSpaceDN w:val="0"/>
        <w:adjustRightInd w:val="0"/>
        <w:ind w:left="567" w:right="567"/>
        <w:rPr>
          <w:rFonts w:cs="Arial"/>
          <w:sz w:val="18"/>
        </w:rPr>
      </w:pPr>
    </w:p>
    <w:p w:rsidR="00B57FEB" w:rsidRPr="009958A0" w:rsidRDefault="00B57FEB" w:rsidP="00B57FEB">
      <w:pPr>
        <w:autoSpaceDE w:val="0"/>
        <w:autoSpaceDN w:val="0"/>
        <w:adjustRightInd w:val="0"/>
        <w:ind w:left="567" w:right="567"/>
        <w:jc w:val="left"/>
        <w:rPr>
          <w:rFonts w:cs="Arial"/>
          <w:sz w:val="18"/>
        </w:rPr>
      </w:pPr>
      <w:r w:rsidRPr="009958A0">
        <w:rPr>
          <w:rFonts w:cs="Arial"/>
          <w:sz w:val="18"/>
        </w:rPr>
        <w:t xml:space="preserve">“(a) by a UPOV body </w:t>
      </w:r>
    </w:p>
    <w:p w:rsidR="00B57FEB" w:rsidRPr="009958A0" w:rsidRDefault="00B57FEB" w:rsidP="00B57FEB">
      <w:pPr>
        <w:autoSpaceDE w:val="0"/>
        <w:autoSpaceDN w:val="0"/>
        <w:adjustRightInd w:val="0"/>
        <w:ind w:left="567" w:right="567"/>
        <w:jc w:val="left"/>
        <w:rPr>
          <w:rFonts w:cs="Arial"/>
          <w:sz w:val="18"/>
        </w:rPr>
      </w:pPr>
    </w:p>
    <w:p w:rsidR="00B57FEB" w:rsidRPr="009958A0" w:rsidRDefault="00B57FEB" w:rsidP="00B57FEB">
      <w:pPr>
        <w:autoSpaceDE w:val="0"/>
        <w:autoSpaceDN w:val="0"/>
        <w:adjustRightInd w:val="0"/>
        <w:ind w:left="567" w:right="567"/>
        <w:rPr>
          <w:rFonts w:cs="Arial"/>
          <w:sz w:val="18"/>
        </w:rPr>
      </w:pPr>
      <w:r w:rsidRPr="009958A0">
        <w:rPr>
          <w:rFonts w:cs="Arial"/>
          <w:sz w:val="18"/>
        </w:rPr>
        <w:lastRenderedPageBreak/>
        <w:t>“Most Test Guidelines are commissioned on the basis of proposals from a TWP, but may also be proposed by the Technical Committee itself, the Council, the Consultative Committee or the Administrative and Legal Committee (hereinafter referred to as “the CAJ”).</w:t>
      </w:r>
    </w:p>
    <w:p w:rsidR="00B57FEB" w:rsidRPr="009958A0" w:rsidRDefault="00B57FEB" w:rsidP="00B57FEB">
      <w:pPr>
        <w:autoSpaceDE w:val="0"/>
        <w:autoSpaceDN w:val="0"/>
        <w:adjustRightInd w:val="0"/>
        <w:ind w:left="567" w:right="567"/>
        <w:rPr>
          <w:rFonts w:cs="Arial"/>
          <w:sz w:val="18"/>
        </w:rPr>
      </w:pPr>
    </w:p>
    <w:p w:rsidR="00B57FEB" w:rsidRPr="009958A0" w:rsidRDefault="00B57FEB" w:rsidP="00B57FEB">
      <w:pPr>
        <w:autoSpaceDE w:val="0"/>
        <w:autoSpaceDN w:val="0"/>
        <w:adjustRightInd w:val="0"/>
        <w:ind w:left="567" w:right="567"/>
        <w:rPr>
          <w:rFonts w:cs="Arial"/>
          <w:sz w:val="18"/>
        </w:rPr>
      </w:pPr>
      <w:r w:rsidRPr="009958A0">
        <w:rPr>
          <w:rFonts w:cs="Arial"/>
          <w:sz w:val="18"/>
        </w:rPr>
        <w:t xml:space="preserve">“(b) </w:t>
      </w:r>
      <w:proofErr w:type="gramStart"/>
      <w:r w:rsidRPr="009958A0">
        <w:rPr>
          <w:rFonts w:cs="Arial"/>
          <w:sz w:val="18"/>
        </w:rPr>
        <w:t>directly</w:t>
      </w:r>
      <w:proofErr w:type="gramEnd"/>
      <w:r w:rsidRPr="009958A0">
        <w:rPr>
          <w:rFonts w:cs="Arial"/>
          <w:sz w:val="18"/>
        </w:rPr>
        <w:t xml:space="preserve"> to the Technical Committee by a member of the Union;</w:t>
      </w:r>
    </w:p>
    <w:p w:rsidR="00B57FEB" w:rsidRPr="009958A0" w:rsidRDefault="00B57FEB" w:rsidP="00B57FEB">
      <w:pPr>
        <w:autoSpaceDE w:val="0"/>
        <w:autoSpaceDN w:val="0"/>
        <w:adjustRightInd w:val="0"/>
        <w:ind w:left="567" w:right="567"/>
        <w:rPr>
          <w:rFonts w:cs="Arial"/>
          <w:sz w:val="18"/>
        </w:rPr>
      </w:pPr>
    </w:p>
    <w:p w:rsidR="00B57FEB" w:rsidRPr="009958A0" w:rsidRDefault="00B57FEB" w:rsidP="00C72057">
      <w:pPr>
        <w:autoSpaceDE w:val="0"/>
        <w:autoSpaceDN w:val="0"/>
        <w:adjustRightInd w:val="0"/>
        <w:ind w:left="567" w:right="567"/>
        <w:rPr>
          <w:sz w:val="18"/>
        </w:rPr>
      </w:pPr>
      <w:r w:rsidRPr="009958A0">
        <w:rPr>
          <w:rFonts w:cs="Arial"/>
          <w:sz w:val="18"/>
        </w:rPr>
        <w:t xml:space="preserve">“(c) </w:t>
      </w:r>
      <w:proofErr w:type="gramStart"/>
      <w:r w:rsidRPr="009958A0">
        <w:rPr>
          <w:rFonts w:cs="Arial"/>
          <w:sz w:val="18"/>
        </w:rPr>
        <w:t>directly</w:t>
      </w:r>
      <w:proofErr w:type="gramEnd"/>
      <w:r w:rsidRPr="009958A0">
        <w:rPr>
          <w:rFonts w:cs="Arial"/>
          <w:sz w:val="18"/>
        </w:rPr>
        <w:t xml:space="preserve"> to the Technical Committee by an observer State or observer organization to the</w:t>
      </w:r>
      <w:r w:rsidR="00C72057">
        <w:rPr>
          <w:rFonts w:cs="Arial"/>
          <w:sz w:val="18"/>
        </w:rPr>
        <w:t xml:space="preserve"> </w:t>
      </w:r>
      <w:r w:rsidRPr="009958A0">
        <w:rPr>
          <w:rFonts w:cs="Arial"/>
          <w:sz w:val="18"/>
        </w:rPr>
        <w:t>Technical</w:t>
      </w:r>
      <w:r w:rsidR="00C72057">
        <w:rPr>
          <w:rFonts w:cs="Arial"/>
          <w:sz w:val="18"/>
        </w:rPr>
        <w:t> </w:t>
      </w:r>
      <w:r w:rsidRPr="009958A0">
        <w:rPr>
          <w:rFonts w:cs="Arial"/>
          <w:sz w:val="18"/>
        </w:rPr>
        <w:t>Committee.</w:t>
      </w:r>
    </w:p>
    <w:p w:rsidR="00B57FEB" w:rsidRPr="009958A0" w:rsidRDefault="00B57FEB" w:rsidP="00B57FEB">
      <w:pPr>
        <w:ind w:left="567" w:right="425"/>
        <w:rPr>
          <w:sz w:val="18"/>
        </w:rPr>
      </w:pPr>
    </w:p>
    <w:p w:rsidR="00B57FEB" w:rsidRPr="009958A0" w:rsidRDefault="00B57FEB" w:rsidP="00B57FEB">
      <w:pPr>
        <w:ind w:left="567" w:right="425"/>
        <w:rPr>
          <w:sz w:val="18"/>
        </w:rPr>
      </w:pPr>
      <w:r w:rsidRPr="009958A0">
        <w:rPr>
          <w:sz w:val="18"/>
        </w:rPr>
        <w:t>[…]</w:t>
      </w:r>
    </w:p>
    <w:p w:rsidR="00B57FEB" w:rsidRDefault="00B57FEB" w:rsidP="00B57FEB">
      <w:pPr>
        <w:ind w:left="567" w:right="425"/>
        <w:rPr>
          <w:sz w:val="18"/>
        </w:rPr>
      </w:pPr>
    </w:p>
    <w:p w:rsidR="00DC3664" w:rsidRPr="009958A0" w:rsidRDefault="00DC3664" w:rsidP="00B57FEB">
      <w:pPr>
        <w:ind w:left="567" w:right="425"/>
        <w:rPr>
          <w:sz w:val="18"/>
        </w:rPr>
      </w:pPr>
    </w:p>
    <w:p w:rsidR="00B57FEB" w:rsidRPr="009958A0" w:rsidRDefault="00B57FEB" w:rsidP="00B57FEB">
      <w:pPr>
        <w:ind w:left="567" w:right="567"/>
        <w:rPr>
          <w:sz w:val="18"/>
        </w:rPr>
      </w:pPr>
      <w:r w:rsidRPr="009958A0">
        <w:rPr>
          <w:sz w:val="18"/>
        </w:rPr>
        <w:t>“2.3.3 Partial Revision</w:t>
      </w:r>
    </w:p>
    <w:p w:rsidR="00B57FEB" w:rsidRPr="009958A0" w:rsidRDefault="00B57FEB" w:rsidP="00B57FEB">
      <w:pPr>
        <w:ind w:left="567" w:right="567"/>
        <w:rPr>
          <w:sz w:val="18"/>
        </w:rPr>
      </w:pPr>
    </w:p>
    <w:p w:rsidR="00B57FEB" w:rsidRPr="009958A0" w:rsidRDefault="00B57FEB" w:rsidP="00B57FEB">
      <w:pPr>
        <w:ind w:left="567" w:right="567"/>
        <w:rPr>
          <w:sz w:val="18"/>
        </w:rPr>
      </w:pPr>
      <w:r w:rsidRPr="009958A0">
        <w:rPr>
          <w:sz w:val="18"/>
        </w:rPr>
        <w:t>“2.3.3.1 Where it is appropriate to update only a specific part of the Test Guidelines without undertaking a</w:t>
      </w:r>
    </w:p>
    <w:p w:rsidR="00B57FEB" w:rsidRPr="009958A0" w:rsidRDefault="00B57FEB" w:rsidP="00B57FEB">
      <w:pPr>
        <w:ind w:left="567" w:right="567"/>
        <w:rPr>
          <w:sz w:val="18"/>
        </w:rPr>
      </w:pPr>
      <w:proofErr w:type="gramStart"/>
      <w:r w:rsidRPr="009958A0">
        <w:rPr>
          <w:sz w:val="18"/>
        </w:rPr>
        <w:t>comprehensive</w:t>
      </w:r>
      <w:proofErr w:type="gramEnd"/>
      <w:r w:rsidRPr="009958A0">
        <w:rPr>
          <w:sz w:val="18"/>
        </w:rPr>
        <w:t xml:space="preserve"> review of the entire Test Guidelines, a “partial revision” is undertaken.</w:t>
      </w:r>
    </w:p>
    <w:p w:rsidR="00B57FEB" w:rsidRPr="009958A0" w:rsidRDefault="00B57FEB" w:rsidP="00B57FEB">
      <w:pPr>
        <w:ind w:left="567" w:right="567"/>
        <w:rPr>
          <w:sz w:val="18"/>
        </w:rPr>
      </w:pPr>
    </w:p>
    <w:p w:rsidR="00B57FEB" w:rsidRPr="009958A0" w:rsidRDefault="00B57FEB" w:rsidP="00B57FEB">
      <w:pPr>
        <w:ind w:left="567" w:right="567"/>
        <w:rPr>
          <w:sz w:val="18"/>
        </w:rPr>
      </w:pPr>
      <w:r w:rsidRPr="009958A0">
        <w:rPr>
          <w:sz w:val="18"/>
        </w:rPr>
        <w:t>“2.3.3.2 Partial revisions often arise as a result of new breeding developments, for example requiring the introduction of a new state of expression for an existing characteristic, or a new characteristic, or as a result of new developments for characteristics such as disease resistance, for example resulting in the need for new states for disease races. In such cases, in order to retain internationally harmonized variety descriptions, in particular for asterisked characteristics, it is beneficial to have the possibility of a rapid procedure for revision of Test Guidelines. Therefore, as an alternative to following the procedure for a full revision of the Test Guidelines (see Section 2.3.2), any member of the Union or observer State or observer organization to the Technical Committee may make a proposal for a partial revision directly to the relevant TWP(s). It is not necessary for a Leading Expert or subgroup of interested experts to be established, although it would be beneficial for the proposer of the partial revision to consult with interested experts before developing a specific proposal.</w:t>
      </w:r>
    </w:p>
    <w:p w:rsidR="00B57FEB" w:rsidRPr="009958A0" w:rsidRDefault="00B57FEB" w:rsidP="00B57FEB">
      <w:pPr>
        <w:ind w:left="567" w:right="567"/>
        <w:rPr>
          <w:sz w:val="18"/>
        </w:rPr>
      </w:pPr>
    </w:p>
    <w:p w:rsidR="00B57FEB" w:rsidRPr="009958A0" w:rsidRDefault="00B57FEB" w:rsidP="00B57FEB">
      <w:pPr>
        <w:ind w:left="567" w:right="567"/>
        <w:rPr>
          <w:sz w:val="18"/>
        </w:rPr>
      </w:pPr>
      <w:r w:rsidRPr="009958A0">
        <w:rPr>
          <w:sz w:val="18"/>
        </w:rPr>
        <w:t>“2.3.3.3 For a partial revision of Test Guidelines, a new draft of the Test Guidelines should not be prepared. The proposer of the partial revision should prepare a TWP document specifying only the revisions to be made to the adopted Test Guidelines. The timetable for the consideration of the proposal by the Technical Working Parties is as follows:</w:t>
      </w:r>
    </w:p>
    <w:p w:rsidR="00B57FEB" w:rsidRPr="009958A0" w:rsidRDefault="00B57FEB" w:rsidP="00B57FEB">
      <w:pPr>
        <w:ind w:left="567" w:right="425"/>
      </w:pPr>
    </w:p>
    <w:tbl>
      <w:tblPr>
        <w:tblStyle w:val="TableGrid"/>
        <w:tblW w:w="8505"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245"/>
        <w:gridCol w:w="3260"/>
      </w:tblGrid>
      <w:tr w:rsidR="00B57FEB" w:rsidRPr="009958A0" w:rsidTr="00B57FEB">
        <w:trPr>
          <w:cantSplit/>
        </w:trPr>
        <w:tc>
          <w:tcPr>
            <w:tcW w:w="5245" w:type="dxa"/>
          </w:tcPr>
          <w:p w:rsidR="00B57FEB" w:rsidRPr="009958A0" w:rsidRDefault="00B57FEB" w:rsidP="00196904">
            <w:pPr>
              <w:keepNext/>
              <w:jc w:val="center"/>
              <w:rPr>
                <w:sz w:val="18"/>
              </w:rPr>
            </w:pPr>
            <w:r w:rsidRPr="009958A0">
              <w:rPr>
                <w:sz w:val="18"/>
              </w:rPr>
              <w:t>Action</w:t>
            </w:r>
          </w:p>
        </w:tc>
        <w:tc>
          <w:tcPr>
            <w:tcW w:w="3260" w:type="dxa"/>
          </w:tcPr>
          <w:p w:rsidR="00B57FEB" w:rsidRPr="009958A0" w:rsidRDefault="00B57FEB" w:rsidP="00196904">
            <w:pPr>
              <w:keepNext/>
              <w:jc w:val="center"/>
              <w:rPr>
                <w:sz w:val="18"/>
              </w:rPr>
            </w:pPr>
            <w:r w:rsidRPr="009958A0">
              <w:rPr>
                <w:sz w:val="18"/>
              </w:rPr>
              <w:t xml:space="preserve">Latest date </w:t>
            </w:r>
            <w:r w:rsidRPr="009958A0">
              <w:rPr>
                <w:sz w:val="18"/>
              </w:rPr>
              <w:br/>
              <w:t>before the TWP session</w:t>
            </w:r>
          </w:p>
        </w:tc>
      </w:tr>
      <w:tr w:rsidR="00B57FEB" w:rsidRPr="009958A0" w:rsidTr="00B57FEB">
        <w:trPr>
          <w:cantSplit/>
        </w:trPr>
        <w:tc>
          <w:tcPr>
            <w:tcW w:w="5245" w:type="dxa"/>
          </w:tcPr>
          <w:p w:rsidR="00B57FEB" w:rsidRPr="009958A0" w:rsidRDefault="00B57FEB" w:rsidP="00196904">
            <w:pPr>
              <w:keepNext/>
              <w:rPr>
                <w:sz w:val="18"/>
              </w:rPr>
            </w:pPr>
            <w:r w:rsidRPr="009958A0">
              <w:rPr>
                <w:sz w:val="18"/>
              </w:rPr>
              <w:t>Circulation of draft TWP document to TWP by proposer (to be distributed by the Office):</w:t>
            </w:r>
          </w:p>
        </w:tc>
        <w:tc>
          <w:tcPr>
            <w:tcW w:w="3260" w:type="dxa"/>
          </w:tcPr>
          <w:p w:rsidR="00B57FEB" w:rsidRPr="009958A0" w:rsidRDefault="00B57FEB" w:rsidP="00196904">
            <w:pPr>
              <w:keepNext/>
              <w:jc w:val="center"/>
              <w:rPr>
                <w:sz w:val="18"/>
              </w:rPr>
            </w:pPr>
            <w:r w:rsidRPr="009958A0">
              <w:rPr>
                <w:sz w:val="18"/>
              </w:rPr>
              <w:t>14 weeks</w:t>
            </w:r>
          </w:p>
        </w:tc>
      </w:tr>
      <w:tr w:rsidR="00B57FEB" w:rsidRPr="009958A0" w:rsidTr="00B57FEB">
        <w:trPr>
          <w:cantSplit/>
        </w:trPr>
        <w:tc>
          <w:tcPr>
            <w:tcW w:w="5245" w:type="dxa"/>
          </w:tcPr>
          <w:p w:rsidR="00B57FEB" w:rsidRPr="009958A0" w:rsidRDefault="00B57FEB" w:rsidP="00196904">
            <w:pPr>
              <w:keepNext/>
              <w:rPr>
                <w:sz w:val="18"/>
              </w:rPr>
            </w:pPr>
            <w:r w:rsidRPr="009958A0">
              <w:rPr>
                <w:sz w:val="18"/>
              </w:rPr>
              <w:t>Comments to be received from TWP:</w:t>
            </w:r>
          </w:p>
        </w:tc>
        <w:tc>
          <w:tcPr>
            <w:tcW w:w="3260" w:type="dxa"/>
          </w:tcPr>
          <w:p w:rsidR="00B57FEB" w:rsidRPr="009958A0" w:rsidRDefault="00B57FEB" w:rsidP="00196904">
            <w:pPr>
              <w:keepNext/>
              <w:jc w:val="center"/>
              <w:rPr>
                <w:sz w:val="18"/>
              </w:rPr>
            </w:pPr>
            <w:r w:rsidRPr="009958A0">
              <w:rPr>
                <w:sz w:val="18"/>
              </w:rPr>
              <w:t>10 weeks</w:t>
            </w:r>
          </w:p>
        </w:tc>
      </w:tr>
      <w:tr w:rsidR="00B57FEB" w:rsidRPr="009958A0" w:rsidTr="00B57FEB">
        <w:trPr>
          <w:cantSplit/>
        </w:trPr>
        <w:tc>
          <w:tcPr>
            <w:tcW w:w="5245" w:type="dxa"/>
          </w:tcPr>
          <w:p w:rsidR="00B57FEB" w:rsidRPr="009958A0" w:rsidRDefault="00B57FEB" w:rsidP="00196904">
            <w:pPr>
              <w:keepNext/>
              <w:rPr>
                <w:sz w:val="18"/>
              </w:rPr>
            </w:pPr>
            <w:r w:rsidRPr="009958A0">
              <w:rPr>
                <w:sz w:val="18"/>
              </w:rPr>
              <w:t xml:space="preserve">Sending of draft TWP document to the Office by the </w:t>
            </w:r>
            <w:r w:rsidRPr="009958A0">
              <w:rPr>
                <w:iCs/>
                <w:snapToGrid w:val="0"/>
                <w:color w:val="000000"/>
                <w:sz w:val="18"/>
              </w:rPr>
              <w:t>proposer:</w:t>
            </w:r>
          </w:p>
        </w:tc>
        <w:tc>
          <w:tcPr>
            <w:tcW w:w="3260" w:type="dxa"/>
          </w:tcPr>
          <w:p w:rsidR="00B57FEB" w:rsidRPr="009958A0" w:rsidRDefault="00B57FEB" w:rsidP="00196904">
            <w:pPr>
              <w:keepNext/>
              <w:jc w:val="center"/>
              <w:rPr>
                <w:sz w:val="18"/>
              </w:rPr>
            </w:pPr>
            <w:r w:rsidRPr="009958A0">
              <w:rPr>
                <w:sz w:val="18"/>
              </w:rPr>
              <w:t>6 weeks</w:t>
            </w:r>
          </w:p>
        </w:tc>
      </w:tr>
      <w:tr w:rsidR="00B57FEB" w:rsidRPr="009958A0" w:rsidTr="00B57FEB">
        <w:trPr>
          <w:cantSplit/>
        </w:trPr>
        <w:tc>
          <w:tcPr>
            <w:tcW w:w="5245" w:type="dxa"/>
          </w:tcPr>
          <w:p w:rsidR="00B57FEB" w:rsidRPr="009958A0" w:rsidRDefault="00B57FEB" w:rsidP="00196904">
            <w:pPr>
              <w:rPr>
                <w:sz w:val="18"/>
              </w:rPr>
            </w:pPr>
            <w:r w:rsidRPr="009958A0">
              <w:rPr>
                <w:sz w:val="18"/>
              </w:rPr>
              <w:t>Posting of TWP document on website by the Office:</w:t>
            </w:r>
          </w:p>
        </w:tc>
        <w:tc>
          <w:tcPr>
            <w:tcW w:w="3260" w:type="dxa"/>
          </w:tcPr>
          <w:p w:rsidR="00B57FEB" w:rsidRPr="009958A0" w:rsidRDefault="00B57FEB" w:rsidP="00196904">
            <w:pPr>
              <w:jc w:val="center"/>
              <w:rPr>
                <w:sz w:val="18"/>
              </w:rPr>
            </w:pPr>
            <w:r w:rsidRPr="009958A0">
              <w:rPr>
                <w:sz w:val="18"/>
              </w:rPr>
              <w:t>4 weeks</w:t>
            </w:r>
          </w:p>
        </w:tc>
      </w:tr>
    </w:tbl>
    <w:p w:rsidR="00B57FEB" w:rsidRPr="009958A0" w:rsidRDefault="00B57FEB" w:rsidP="00B57FEB">
      <w:pPr>
        <w:ind w:left="567" w:right="425"/>
      </w:pPr>
    </w:p>
    <w:p w:rsidR="00B57FEB" w:rsidRPr="000F2AF4" w:rsidRDefault="00B57FEB" w:rsidP="00B57FEB">
      <w:pPr>
        <w:ind w:left="567" w:right="567"/>
        <w:rPr>
          <w:sz w:val="18"/>
        </w:rPr>
      </w:pPr>
      <w:r w:rsidRPr="009958A0">
        <w:rPr>
          <w:sz w:val="18"/>
        </w:rPr>
        <w:t>“2.3.3.4 The procedure for approval of the proposed partial revision would be as set out in Sections 2.2.6 to 2.2.8, except that reference to draft Test Guidelines would be replaced by reference to a TC document specifying the revisions to be made to the adopted Test Guidelines and the reference to Leading Expert and interested experts would be replaced by reference to the proposer and the TWP, respectively.”</w:t>
      </w:r>
    </w:p>
    <w:p w:rsidR="00B57FEB" w:rsidRPr="000F2AF4" w:rsidRDefault="00B57FEB" w:rsidP="00B57FEB">
      <w:pPr>
        <w:ind w:left="567" w:right="425"/>
      </w:pPr>
    </w:p>
    <w:p w:rsidR="00B57FEB" w:rsidRPr="000F2AF4" w:rsidRDefault="00B57FEB" w:rsidP="00B57FEB">
      <w:r w:rsidRPr="009958A0">
        <w:rPr>
          <w:snapToGrid w:val="0"/>
          <w:color w:val="000000" w:themeColor="text1"/>
        </w:rPr>
        <w:fldChar w:fldCharType="begin"/>
      </w:r>
      <w:r w:rsidRPr="009958A0">
        <w:rPr>
          <w:snapToGrid w:val="0"/>
          <w:color w:val="000000" w:themeColor="text1"/>
        </w:rPr>
        <w:instrText xml:space="preserve"> AUTONUM  </w:instrText>
      </w:r>
      <w:r w:rsidRPr="009958A0">
        <w:rPr>
          <w:snapToGrid w:val="0"/>
          <w:color w:val="000000" w:themeColor="text1"/>
        </w:rPr>
        <w:fldChar w:fldCharType="end"/>
      </w:r>
      <w:r w:rsidRPr="009958A0">
        <w:rPr>
          <w:snapToGrid w:val="0"/>
          <w:color w:val="000000" w:themeColor="text1"/>
        </w:rPr>
        <w:tab/>
        <w:t xml:space="preserve">The TWV agreed that it would be important for examination offices and DUS experts to have </w:t>
      </w:r>
      <w:r w:rsidRPr="009958A0">
        <w:t>opportunity to make a proposal for a partial revision of existing UPOV Test Guidelines, in the period after the TC but before the TWP.  It further agreed that sufficient time would be given to inform all relevant experts and members of UPOV and for the relevant experts to be able to check the proposal, if necessary.</w:t>
      </w:r>
      <w:r w:rsidRPr="000F2AF4">
        <w:t xml:space="preserve"> </w:t>
      </w:r>
    </w:p>
    <w:p w:rsidR="00D71EAA" w:rsidRDefault="00D71EAA" w:rsidP="00D71EAA"/>
    <w:p w:rsidR="00D71EAA" w:rsidRPr="00BB3AAC" w:rsidRDefault="00D71EAA" w:rsidP="00D71EAA">
      <w:pPr>
        <w:tabs>
          <w:tab w:val="left" w:pos="5387"/>
        </w:tabs>
        <w:ind w:left="4820"/>
        <w:rPr>
          <w:i/>
        </w:rPr>
      </w:pPr>
      <w:r w:rsidRPr="00BB3AAC">
        <w:rPr>
          <w:i/>
        </w:rPr>
        <w:fldChar w:fldCharType="begin"/>
      </w:r>
      <w:r w:rsidRPr="00BB3AAC">
        <w:rPr>
          <w:i/>
        </w:rPr>
        <w:instrText xml:space="preserve"> AUTONUM  </w:instrText>
      </w:r>
      <w:r w:rsidRPr="00BB3AAC">
        <w:rPr>
          <w:i/>
        </w:rPr>
        <w:fldChar w:fldCharType="end"/>
      </w:r>
      <w:r w:rsidRPr="00BB3AAC">
        <w:rPr>
          <w:i/>
        </w:rPr>
        <w:tab/>
        <w:t xml:space="preserve">The TC is invited to consider whether </w:t>
      </w:r>
      <w:r>
        <w:rPr>
          <w:i/>
          <w:snapToGrid w:val="0"/>
        </w:rPr>
        <w:t>to amend</w:t>
      </w:r>
      <w:r w:rsidRPr="00BB3AAC">
        <w:rPr>
          <w:i/>
          <w:snapToGrid w:val="0"/>
        </w:rPr>
        <w:t xml:space="preserve"> document TGP/7 to </w:t>
      </w:r>
      <w:r>
        <w:rPr>
          <w:i/>
          <w:snapToGrid w:val="0"/>
        </w:rPr>
        <w:t xml:space="preserve">allow the addition of </w:t>
      </w:r>
      <w:r w:rsidRPr="00D71EAA">
        <w:rPr>
          <w:i/>
          <w:snapToGrid w:val="0"/>
        </w:rPr>
        <w:t>ne</w:t>
      </w:r>
      <w:r>
        <w:rPr>
          <w:i/>
          <w:snapToGrid w:val="0"/>
        </w:rPr>
        <w:t>w proposals for partial revisions of Test Guidelines</w:t>
      </w:r>
      <w:r w:rsidRPr="00D71EAA">
        <w:rPr>
          <w:i/>
          <w:snapToGrid w:val="0"/>
        </w:rPr>
        <w:t xml:space="preserve"> at any time </w:t>
      </w:r>
      <w:r w:rsidR="00646EB3">
        <w:rPr>
          <w:i/>
          <w:snapToGrid w:val="0"/>
        </w:rPr>
        <w:t>during</w:t>
      </w:r>
      <w:r w:rsidRPr="00D71EAA">
        <w:rPr>
          <w:i/>
          <w:snapToGrid w:val="0"/>
        </w:rPr>
        <w:t xml:space="preserve"> the year</w:t>
      </w:r>
      <w:r w:rsidR="00646EB3">
        <w:rPr>
          <w:i/>
          <w:snapToGrid w:val="0"/>
        </w:rPr>
        <w:t>, subject to the provision of sufficient time for checking of the proposals by relevant experts and UPOV members</w:t>
      </w:r>
      <w:r w:rsidRPr="00BB3AAC">
        <w:rPr>
          <w:i/>
          <w:snapToGrid w:val="0"/>
        </w:rPr>
        <w:t>.</w:t>
      </w:r>
      <w:r w:rsidRPr="00BB3AAC">
        <w:rPr>
          <w:i/>
        </w:rPr>
        <w:t xml:space="preserve"> </w:t>
      </w:r>
    </w:p>
    <w:p w:rsidR="00FF28A4" w:rsidRPr="00373D71" w:rsidRDefault="00FF28A4" w:rsidP="006A61F2"/>
    <w:p w:rsidR="006A61F2" w:rsidRPr="00231935" w:rsidRDefault="006A61F2" w:rsidP="00231935">
      <w:pPr>
        <w:pStyle w:val="Heading2"/>
      </w:pPr>
      <w:bookmarkStart w:id="44" w:name="_Toc476321148"/>
      <w:r w:rsidRPr="00231935">
        <w:t>TGP/14: Glossary of Terms Used in UPOV Documents</w:t>
      </w:r>
      <w:bookmarkEnd w:id="44"/>
    </w:p>
    <w:p w:rsidR="006A61F2" w:rsidRPr="00373D71" w:rsidRDefault="006A61F2" w:rsidP="006A61F2"/>
    <w:p w:rsidR="006A61F2" w:rsidRPr="0003784D" w:rsidRDefault="00FF28A4" w:rsidP="00FF28A4">
      <w:pPr>
        <w:pStyle w:val="Heading3"/>
      </w:pPr>
      <w:bookmarkStart w:id="45" w:name="_Toc476321149"/>
      <w:r>
        <w:t>(</w:t>
      </w:r>
      <w:r w:rsidR="008174A4">
        <w:t>ix</w:t>
      </w:r>
      <w:r>
        <w:t>)</w:t>
      </w:r>
      <w:r>
        <w:tab/>
      </w:r>
      <w:r w:rsidR="006A61F2" w:rsidRPr="0003784D">
        <w:t>Definition of “recurved”</w:t>
      </w:r>
      <w:bookmarkEnd w:id="45"/>
    </w:p>
    <w:p w:rsidR="006A61F2" w:rsidRPr="00373D71" w:rsidRDefault="006A61F2" w:rsidP="006A61F2"/>
    <w:p w:rsidR="006A61F2" w:rsidRPr="0074496A" w:rsidRDefault="006A61F2" w:rsidP="006A61F2">
      <w:pPr>
        <w:keepNext/>
      </w:pPr>
      <w:r w:rsidRPr="00373D71">
        <w:fldChar w:fldCharType="begin"/>
      </w:r>
      <w:r w:rsidRPr="00373D71">
        <w:instrText xml:space="preserve"> AUTONUM  </w:instrText>
      </w:r>
      <w:r w:rsidRPr="00373D71">
        <w:fldChar w:fldCharType="end"/>
      </w:r>
      <w:r w:rsidRPr="00373D71">
        <w:tab/>
        <w:t>The TC, at its fifty-second session, noted the plans of the TWF to consider whether to propose to revise the definition of “recurved” in document TGP/14</w:t>
      </w:r>
      <w:r w:rsidRPr="00373D71">
        <w:rPr>
          <w:snapToGrid w:val="0"/>
        </w:rPr>
        <w:t>.</w:t>
      </w:r>
    </w:p>
    <w:p w:rsidR="00447660" w:rsidRDefault="00447660" w:rsidP="00447660"/>
    <w:p w:rsidR="00447660" w:rsidRPr="005902C4" w:rsidRDefault="00447660" w:rsidP="00447660">
      <w:r w:rsidRPr="005902C4">
        <w:lastRenderedPageBreak/>
        <w:fldChar w:fldCharType="begin"/>
      </w:r>
      <w:r w:rsidRPr="005902C4">
        <w:instrText xml:space="preserve"> AUTONUM  </w:instrText>
      </w:r>
      <w:r w:rsidRPr="005902C4">
        <w:fldChar w:fldCharType="end"/>
      </w:r>
      <w:r w:rsidRPr="005902C4">
        <w:tab/>
        <w:t>The TWF</w:t>
      </w:r>
      <w:r>
        <w:t>, at its forty-seventh session</w:t>
      </w:r>
      <w:r w:rsidRPr="005902C4">
        <w:t xml:space="preserve"> noted that the expert from Israel had withdrawn the proposed revision of the term “recurved” and that therefore no document would be considered under this agenda item. The TWF agreed that this matter should not be considered further</w:t>
      </w:r>
      <w:r>
        <w:t xml:space="preserve"> (see document TWF/47/25 “Report”, paragraph 63)</w:t>
      </w:r>
      <w:r w:rsidRPr="005902C4">
        <w:t>.</w:t>
      </w:r>
    </w:p>
    <w:p w:rsidR="006E0120" w:rsidRDefault="006E0120" w:rsidP="006E0120"/>
    <w:p w:rsidR="006E0120" w:rsidRPr="00BB3AAC" w:rsidRDefault="006E0120" w:rsidP="006E0120">
      <w:pPr>
        <w:keepLines/>
        <w:tabs>
          <w:tab w:val="left" w:pos="5387"/>
        </w:tabs>
        <w:ind w:left="4820"/>
        <w:rPr>
          <w:i/>
        </w:rPr>
      </w:pPr>
      <w:r w:rsidRPr="00BB3AAC">
        <w:rPr>
          <w:i/>
        </w:rPr>
        <w:fldChar w:fldCharType="begin"/>
      </w:r>
      <w:r w:rsidRPr="00BB3AAC">
        <w:rPr>
          <w:i/>
        </w:rPr>
        <w:instrText xml:space="preserve"> AUTONUM  </w:instrText>
      </w:r>
      <w:r w:rsidRPr="00BB3AAC">
        <w:rPr>
          <w:i/>
        </w:rPr>
        <w:fldChar w:fldCharType="end"/>
      </w:r>
      <w:r w:rsidRPr="00BB3AAC">
        <w:rPr>
          <w:i/>
        </w:rPr>
        <w:tab/>
        <w:t xml:space="preserve">The TC is invited to </w:t>
      </w:r>
      <w:r w:rsidRPr="006E0120">
        <w:rPr>
          <w:i/>
        </w:rPr>
        <w:t>note that the expert from Israel had withdrawn the proposed revision of the term “recurved”</w:t>
      </w:r>
      <w:r w:rsidRPr="00BB3AAC">
        <w:rPr>
          <w:i/>
          <w:snapToGrid w:val="0"/>
        </w:rPr>
        <w:t>.</w:t>
      </w:r>
      <w:r w:rsidRPr="00BB3AAC">
        <w:rPr>
          <w:i/>
        </w:rPr>
        <w:t xml:space="preserve"> </w:t>
      </w:r>
    </w:p>
    <w:p w:rsidR="0048074F" w:rsidRDefault="0048074F" w:rsidP="006A61F2"/>
    <w:p w:rsidR="00FF28A4" w:rsidRPr="00B37375" w:rsidRDefault="00FF28A4" w:rsidP="00D8679B">
      <w:pPr>
        <w:pStyle w:val="Heading3"/>
        <w:keepLines/>
      </w:pPr>
      <w:bookmarkStart w:id="46" w:name="_Toc476321150"/>
      <w:r>
        <w:t>(</w:t>
      </w:r>
      <w:r w:rsidR="00676570">
        <w:t>x</w:t>
      </w:r>
      <w:r>
        <w:t>)</w:t>
      </w:r>
      <w:r>
        <w:tab/>
        <w:t>Grid for shape characteristics</w:t>
      </w:r>
      <w:bookmarkEnd w:id="46"/>
    </w:p>
    <w:p w:rsidR="00FF28A4" w:rsidRPr="00B37375" w:rsidRDefault="00FF28A4" w:rsidP="00D8679B">
      <w:pPr>
        <w:keepNext/>
        <w:keepLines/>
        <w:rPr>
          <w:snapToGrid w:val="0"/>
        </w:rPr>
      </w:pPr>
    </w:p>
    <w:p w:rsidR="00FF28A4" w:rsidRPr="008E2FD2" w:rsidRDefault="00500F31" w:rsidP="00D8679B">
      <w:pPr>
        <w:keepNext/>
        <w:keepLines/>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00B8068D" w:rsidRPr="00B37375">
        <w:rPr>
          <w:snapToGrid w:val="0"/>
        </w:rPr>
        <w:t>The TC-EDC</w:t>
      </w:r>
      <w:r w:rsidR="00B8068D">
        <w:rPr>
          <w:snapToGrid w:val="0"/>
        </w:rPr>
        <w:t>, at its meeting in January 2017,</w:t>
      </w:r>
      <w:r w:rsidR="00B8068D" w:rsidRPr="00B37375">
        <w:rPr>
          <w:snapToGrid w:val="0"/>
        </w:rPr>
        <w:t xml:space="preserve"> </w:t>
      </w:r>
      <w:r w:rsidR="00FF28A4" w:rsidRPr="00B37375">
        <w:rPr>
          <w:rFonts w:cs="Arial"/>
        </w:rPr>
        <w:t xml:space="preserve">recommended consideration by the TC on whether to amend the grid for position of broadest part and width/ratio presented in document TGP/14: Section 2: Subsection 2: Shapes and structures (Alternative 2) </w:t>
      </w:r>
      <w:r w:rsidR="00812915">
        <w:rPr>
          <w:rFonts w:cs="Arial"/>
        </w:rPr>
        <w:t>as follows</w:t>
      </w:r>
      <w:r w:rsidR="009F70C2">
        <w:rPr>
          <w:rFonts w:cs="Arial"/>
        </w:rPr>
        <w:t xml:space="preserve"> </w:t>
      </w:r>
      <w:r w:rsidR="00812915">
        <w:rPr>
          <w:rFonts w:cs="Arial"/>
        </w:rPr>
        <w:t>(</w:t>
      </w:r>
      <w:r w:rsidR="009F70C2" w:rsidRPr="009F70C2">
        <w:rPr>
          <w:rFonts w:cs="Arial"/>
          <w:strike/>
          <w:highlight w:val="lightGray"/>
        </w:rPr>
        <w:t>highlighting and strikethrough</w:t>
      </w:r>
      <w:r w:rsidR="009F70C2">
        <w:rPr>
          <w:rFonts w:cs="Arial"/>
        </w:rPr>
        <w:t xml:space="preserve"> for deletions and </w:t>
      </w:r>
      <w:r w:rsidR="009F70C2" w:rsidRPr="009F70C2">
        <w:rPr>
          <w:rFonts w:cs="Arial"/>
          <w:highlight w:val="lightGray"/>
          <w:u w:val="single"/>
        </w:rPr>
        <w:t>highlighting and underline</w:t>
      </w:r>
      <w:r w:rsidR="009F70C2">
        <w:rPr>
          <w:rFonts w:cs="Arial"/>
        </w:rPr>
        <w:t xml:space="preserve"> for addition</w:t>
      </w:r>
      <w:r w:rsidR="00812915">
        <w:rPr>
          <w:rFonts w:cs="Arial"/>
        </w:rPr>
        <w:t>):</w:t>
      </w:r>
    </w:p>
    <w:p w:rsidR="00AE0C19" w:rsidRDefault="00AE0C19" w:rsidP="00D8679B">
      <w:pPr>
        <w:keepNext/>
        <w:keepLines/>
      </w:pPr>
    </w:p>
    <w:tbl>
      <w:tblPr>
        <w:tblW w:w="0" w:type="auto"/>
        <w:jc w:val="center"/>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422"/>
        <w:gridCol w:w="7"/>
        <w:gridCol w:w="276"/>
        <w:gridCol w:w="7"/>
        <w:gridCol w:w="1420"/>
        <w:gridCol w:w="1389"/>
        <w:gridCol w:w="19"/>
        <w:gridCol w:w="1370"/>
        <w:gridCol w:w="48"/>
        <w:gridCol w:w="1340"/>
        <w:gridCol w:w="1389"/>
        <w:gridCol w:w="1375"/>
        <w:gridCol w:w="14"/>
      </w:tblGrid>
      <w:tr w:rsidR="000D749B" w:rsidRPr="00ED3CF8" w:rsidTr="000D749B">
        <w:trPr>
          <w:gridBefore w:val="1"/>
          <w:gridAfter w:val="1"/>
          <w:wBefore w:w="379" w:type="dxa"/>
          <w:wAfter w:w="14" w:type="dxa"/>
          <w:cantSplit/>
          <w:jc w:val="center"/>
        </w:trPr>
        <w:tc>
          <w:tcPr>
            <w:tcW w:w="422" w:type="dxa"/>
            <w:tcBorders>
              <w:top w:val="nil"/>
              <w:left w:val="nil"/>
              <w:bottom w:val="nil"/>
              <w:right w:val="nil"/>
            </w:tcBorders>
          </w:tcPr>
          <w:p w:rsidR="000D749B" w:rsidRPr="00ED3CF8" w:rsidRDefault="000D749B" w:rsidP="00D8679B">
            <w:pPr>
              <w:keepNext/>
              <w:keepLines/>
              <w:jc w:val="center"/>
            </w:pPr>
          </w:p>
        </w:tc>
        <w:tc>
          <w:tcPr>
            <w:tcW w:w="283" w:type="dxa"/>
            <w:gridSpan w:val="2"/>
            <w:tcBorders>
              <w:top w:val="nil"/>
              <w:left w:val="nil"/>
              <w:bottom w:val="nil"/>
              <w:right w:val="nil"/>
            </w:tcBorders>
          </w:tcPr>
          <w:p w:rsidR="000D749B" w:rsidRPr="00ED3CF8" w:rsidRDefault="000D749B" w:rsidP="00D8679B">
            <w:pPr>
              <w:keepNext/>
              <w:keepLines/>
              <w:jc w:val="center"/>
            </w:pPr>
          </w:p>
        </w:tc>
        <w:tc>
          <w:tcPr>
            <w:tcW w:w="8357" w:type="dxa"/>
            <w:gridSpan w:val="9"/>
            <w:tcBorders>
              <w:left w:val="single" w:sz="4" w:space="0" w:color="auto"/>
              <w:bottom w:val="nil"/>
            </w:tcBorders>
          </w:tcPr>
          <w:p w:rsidR="000D749B" w:rsidRPr="00ED3CF8" w:rsidRDefault="000D749B" w:rsidP="00D8679B">
            <w:pPr>
              <w:keepNext/>
              <w:keepLines/>
              <w:jc w:val="center"/>
            </w:pPr>
            <w:r w:rsidRPr="00ED3CF8">
              <w:rPr>
                <w:noProof/>
              </w:rPr>
              <w:tab/>
            </w:r>
            <w:r w:rsidRPr="00ED3CF8">
              <w:rPr>
                <w:noProof/>
              </w:rPr>
              <w:sym w:font="Wingdings" w:char="F0DF"/>
            </w:r>
            <w:r w:rsidRPr="00ED3CF8">
              <w:rPr>
                <w:noProof/>
              </w:rPr>
              <w:tab/>
            </w:r>
            <w:r w:rsidRPr="00ED3CF8">
              <w:rPr>
                <w:noProof/>
              </w:rPr>
              <w:tab/>
            </w:r>
            <w:r w:rsidRPr="00ED3CF8">
              <w:t>broadest part</w:t>
            </w:r>
            <w:r w:rsidRPr="00ED3CF8">
              <w:tab/>
            </w:r>
            <w:r w:rsidRPr="00ED3CF8">
              <w:tab/>
            </w:r>
            <w:r w:rsidRPr="00ED3CF8">
              <w:rPr>
                <w:noProof/>
              </w:rPr>
              <w:sym w:font="Wingdings" w:char="F0E0"/>
            </w:r>
            <w:r w:rsidRPr="00ED3CF8">
              <w:rPr>
                <w:noProof/>
              </w:rPr>
              <w:t xml:space="preserve"> </w:t>
            </w:r>
            <w:r w:rsidRPr="00ED3CF8">
              <w:rPr>
                <w:noProof/>
              </w:rPr>
              <w:tab/>
            </w:r>
          </w:p>
        </w:tc>
      </w:tr>
      <w:tr w:rsidR="000D749B" w:rsidRPr="00ED3CF8" w:rsidTr="000D749B">
        <w:trPr>
          <w:gridBefore w:val="1"/>
          <w:gridAfter w:val="1"/>
          <w:wBefore w:w="379" w:type="dxa"/>
          <w:wAfter w:w="14" w:type="dxa"/>
          <w:cantSplit/>
          <w:jc w:val="center"/>
        </w:trPr>
        <w:tc>
          <w:tcPr>
            <w:tcW w:w="422" w:type="dxa"/>
            <w:tcBorders>
              <w:top w:val="nil"/>
              <w:left w:val="nil"/>
              <w:bottom w:val="nil"/>
              <w:right w:val="nil"/>
            </w:tcBorders>
          </w:tcPr>
          <w:p w:rsidR="000D749B" w:rsidRPr="00ED3CF8" w:rsidRDefault="000D749B" w:rsidP="005D205D">
            <w:pPr>
              <w:jc w:val="center"/>
            </w:pPr>
          </w:p>
        </w:tc>
        <w:tc>
          <w:tcPr>
            <w:tcW w:w="283" w:type="dxa"/>
            <w:gridSpan w:val="2"/>
            <w:tcBorders>
              <w:top w:val="nil"/>
              <w:left w:val="nil"/>
              <w:bottom w:val="nil"/>
              <w:right w:val="nil"/>
            </w:tcBorders>
          </w:tcPr>
          <w:p w:rsidR="000D749B" w:rsidRPr="00ED3CF8" w:rsidRDefault="000D749B" w:rsidP="005D205D">
            <w:pPr>
              <w:jc w:val="center"/>
            </w:pPr>
          </w:p>
        </w:tc>
        <w:tc>
          <w:tcPr>
            <w:tcW w:w="2835" w:type="dxa"/>
            <w:gridSpan w:val="4"/>
            <w:tcBorders>
              <w:top w:val="single" w:sz="4" w:space="0" w:color="auto"/>
              <w:left w:val="single" w:sz="4" w:space="0" w:color="auto"/>
              <w:bottom w:val="single" w:sz="4" w:space="0" w:color="auto"/>
              <w:right w:val="single" w:sz="4" w:space="0" w:color="auto"/>
            </w:tcBorders>
          </w:tcPr>
          <w:p w:rsidR="000D749B" w:rsidRPr="00ED3CF8" w:rsidRDefault="000D749B" w:rsidP="005D205D">
            <w:pPr>
              <w:jc w:val="center"/>
            </w:pPr>
            <w:r w:rsidRPr="00ED3CF8">
              <w:rPr>
                <w:noProof/>
              </w:rPr>
              <w:t>(below middle)</w:t>
            </w:r>
          </w:p>
        </w:tc>
        <w:tc>
          <w:tcPr>
            <w:tcW w:w="1418" w:type="dxa"/>
            <w:gridSpan w:val="2"/>
            <w:tcBorders>
              <w:top w:val="single" w:sz="4" w:space="0" w:color="auto"/>
              <w:left w:val="single" w:sz="4" w:space="0" w:color="auto"/>
              <w:bottom w:val="single" w:sz="4" w:space="0" w:color="auto"/>
              <w:right w:val="single" w:sz="4" w:space="0" w:color="auto"/>
            </w:tcBorders>
          </w:tcPr>
          <w:p w:rsidR="000D749B" w:rsidRPr="00ED3CF8" w:rsidRDefault="000D749B" w:rsidP="005D205D">
            <w:pPr>
              <w:jc w:val="center"/>
            </w:pPr>
            <w:r w:rsidRPr="00ED3CF8">
              <w:t>at middle</w:t>
            </w:r>
          </w:p>
        </w:tc>
        <w:tc>
          <w:tcPr>
            <w:tcW w:w="4104" w:type="dxa"/>
            <w:gridSpan w:val="3"/>
            <w:tcBorders>
              <w:top w:val="single" w:sz="4" w:space="0" w:color="auto"/>
              <w:left w:val="single" w:sz="4" w:space="0" w:color="auto"/>
              <w:bottom w:val="single" w:sz="4" w:space="0" w:color="auto"/>
              <w:right w:val="single" w:sz="4" w:space="0" w:color="auto"/>
            </w:tcBorders>
          </w:tcPr>
          <w:p w:rsidR="000D749B" w:rsidRPr="00ED3CF8" w:rsidRDefault="000D749B" w:rsidP="005D205D">
            <w:pPr>
              <w:jc w:val="center"/>
            </w:pPr>
            <w:r w:rsidRPr="00ED3CF8">
              <w:rPr>
                <w:noProof/>
              </w:rPr>
              <w:t>(above middle)</w:t>
            </w:r>
          </w:p>
        </w:tc>
      </w:tr>
      <w:tr w:rsidR="000D749B" w:rsidRPr="00ED3CF8" w:rsidTr="000D749B">
        <w:trPr>
          <w:gridBefore w:val="1"/>
          <w:wBefore w:w="379" w:type="dxa"/>
          <w:trHeight w:val="163"/>
          <w:jc w:val="center"/>
        </w:trPr>
        <w:tc>
          <w:tcPr>
            <w:tcW w:w="429" w:type="dxa"/>
            <w:gridSpan w:val="2"/>
            <w:tcBorders>
              <w:top w:val="nil"/>
              <w:left w:val="nil"/>
              <w:bottom w:val="nil"/>
              <w:right w:val="nil"/>
            </w:tcBorders>
          </w:tcPr>
          <w:p w:rsidR="000D749B" w:rsidRPr="00ED3CF8" w:rsidRDefault="000D749B" w:rsidP="005D205D">
            <w:pPr>
              <w:jc w:val="center"/>
            </w:pPr>
          </w:p>
        </w:tc>
        <w:tc>
          <w:tcPr>
            <w:tcW w:w="283" w:type="dxa"/>
            <w:gridSpan w:val="2"/>
            <w:tcBorders>
              <w:top w:val="nil"/>
              <w:left w:val="nil"/>
              <w:bottom w:val="nil"/>
              <w:right w:val="nil"/>
            </w:tcBorders>
          </w:tcPr>
          <w:p w:rsidR="000D749B" w:rsidRPr="00ED3CF8" w:rsidRDefault="000D749B" w:rsidP="005D205D">
            <w:pPr>
              <w:jc w:val="center"/>
            </w:pPr>
          </w:p>
        </w:tc>
        <w:tc>
          <w:tcPr>
            <w:tcW w:w="1420" w:type="dxa"/>
            <w:tcBorders>
              <w:top w:val="nil"/>
              <w:left w:val="nil"/>
              <w:bottom w:val="nil"/>
              <w:right w:val="nil"/>
            </w:tcBorders>
          </w:tcPr>
          <w:p w:rsidR="000D749B" w:rsidRPr="00ED3CF8" w:rsidRDefault="000D749B" w:rsidP="005D205D">
            <w:pPr>
              <w:jc w:val="center"/>
            </w:pPr>
          </w:p>
        </w:tc>
        <w:tc>
          <w:tcPr>
            <w:tcW w:w="1389" w:type="dxa"/>
            <w:tcBorders>
              <w:top w:val="nil"/>
              <w:left w:val="nil"/>
              <w:bottom w:val="nil"/>
              <w:right w:val="nil"/>
            </w:tcBorders>
          </w:tcPr>
          <w:p w:rsidR="000D749B" w:rsidRPr="00ED3CF8" w:rsidRDefault="000D749B" w:rsidP="005D205D">
            <w:pPr>
              <w:jc w:val="center"/>
            </w:pPr>
          </w:p>
        </w:tc>
        <w:tc>
          <w:tcPr>
            <w:tcW w:w="1389" w:type="dxa"/>
            <w:gridSpan w:val="2"/>
            <w:tcBorders>
              <w:top w:val="nil"/>
              <w:left w:val="nil"/>
              <w:bottom w:val="nil"/>
              <w:right w:val="nil"/>
            </w:tcBorders>
          </w:tcPr>
          <w:p w:rsidR="000D749B" w:rsidRPr="00ED3CF8" w:rsidRDefault="000D749B" w:rsidP="005D205D">
            <w:pPr>
              <w:jc w:val="center"/>
            </w:pPr>
          </w:p>
        </w:tc>
        <w:tc>
          <w:tcPr>
            <w:tcW w:w="1388" w:type="dxa"/>
            <w:gridSpan w:val="2"/>
            <w:tcBorders>
              <w:top w:val="nil"/>
              <w:left w:val="nil"/>
              <w:bottom w:val="nil"/>
              <w:right w:val="nil"/>
            </w:tcBorders>
          </w:tcPr>
          <w:p w:rsidR="000D749B" w:rsidRPr="00ED3CF8" w:rsidRDefault="000D749B" w:rsidP="005D205D">
            <w:pPr>
              <w:jc w:val="center"/>
            </w:pPr>
          </w:p>
        </w:tc>
        <w:tc>
          <w:tcPr>
            <w:tcW w:w="1389" w:type="dxa"/>
            <w:tcBorders>
              <w:top w:val="nil"/>
              <w:left w:val="nil"/>
              <w:bottom w:val="nil"/>
              <w:right w:val="nil"/>
            </w:tcBorders>
          </w:tcPr>
          <w:p w:rsidR="000D749B" w:rsidRPr="00ED3CF8" w:rsidRDefault="000D749B" w:rsidP="005D205D">
            <w:pPr>
              <w:jc w:val="center"/>
            </w:pPr>
          </w:p>
        </w:tc>
        <w:tc>
          <w:tcPr>
            <w:tcW w:w="1389" w:type="dxa"/>
            <w:gridSpan w:val="2"/>
            <w:tcBorders>
              <w:top w:val="nil"/>
              <w:left w:val="nil"/>
              <w:bottom w:val="nil"/>
              <w:right w:val="nil"/>
            </w:tcBorders>
          </w:tcPr>
          <w:p w:rsidR="000D749B" w:rsidRPr="00ED3CF8" w:rsidRDefault="000D749B" w:rsidP="005D205D">
            <w:pPr>
              <w:jc w:val="center"/>
            </w:pPr>
          </w:p>
        </w:tc>
      </w:tr>
      <w:tr w:rsidR="000D749B" w:rsidRPr="00ED3CF8" w:rsidTr="000D749B">
        <w:trPr>
          <w:cantSplit/>
          <w:jc w:val="center"/>
        </w:trPr>
        <w:tc>
          <w:tcPr>
            <w:tcW w:w="379" w:type="dxa"/>
            <w:vMerge w:val="restart"/>
            <w:shd w:val="clear" w:color="auto" w:fill="auto"/>
            <w:textDirection w:val="btLr"/>
          </w:tcPr>
          <w:p w:rsidR="000D749B" w:rsidRPr="008417F4" w:rsidRDefault="000D749B" w:rsidP="000D749B">
            <w:pPr>
              <w:ind w:left="113" w:right="113"/>
              <w:jc w:val="center"/>
              <w:rPr>
                <w:noProof/>
                <w:u w:val="single"/>
              </w:rPr>
            </w:pPr>
            <w:r w:rsidRPr="008417F4">
              <w:rPr>
                <w:noProof/>
                <w:highlight w:val="lightGray"/>
                <w:u w:val="single"/>
              </w:rPr>
              <w:sym w:font="Wingdings" w:char="F0DF"/>
            </w:r>
            <w:r w:rsidRPr="008417F4">
              <w:rPr>
                <w:noProof/>
                <w:highlight w:val="lightGray"/>
                <w:u w:val="single"/>
              </w:rPr>
              <w:t xml:space="preserve">           </w:t>
            </w:r>
            <w:r>
              <w:rPr>
                <w:noProof/>
                <w:highlight w:val="lightGray"/>
                <w:u w:val="single"/>
              </w:rPr>
              <w:t xml:space="preserve">    </w:t>
            </w:r>
            <w:r w:rsidRPr="008417F4">
              <w:rPr>
                <w:noProof/>
                <w:highlight w:val="lightGray"/>
                <w:u w:val="single"/>
              </w:rPr>
              <w:t xml:space="preserve">    </w:t>
            </w:r>
            <w:r w:rsidRPr="008417F4">
              <w:rPr>
                <w:highlight w:val="lightGray"/>
                <w:u w:val="single"/>
              </w:rPr>
              <w:t xml:space="preserve">width                 </w:t>
            </w:r>
            <w:r w:rsidRPr="008417F4">
              <w:rPr>
                <w:noProof/>
                <w:highlight w:val="lightGray"/>
                <w:u w:val="single"/>
              </w:rPr>
              <w:sym w:font="Wingdings" w:char="F0E0"/>
            </w:r>
          </w:p>
        </w:tc>
        <w:tc>
          <w:tcPr>
            <w:tcW w:w="429" w:type="dxa"/>
            <w:gridSpan w:val="2"/>
            <w:vMerge w:val="restart"/>
            <w:tcBorders>
              <w:top w:val="single" w:sz="4" w:space="0" w:color="auto"/>
              <w:right w:val="single" w:sz="4" w:space="0" w:color="auto"/>
            </w:tcBorders>
            <w:textDirection w:val="btLr"/>
          </w:tcPr>
          <w:p w:rsidR="000D749B" w:rsidRPr="00ED3CF8" w:rsidRDefault="000D749B" w:rsidP="005D205D">
            <w:pPr>
              <w:ind w:left="113" w:right="113"/>
              <w:jc w:val="center"/>
            </w:pPr>
            <w:r w:rsidRPr="00ED3CF8">
              <w:rPr>
                <w:noProof/>
              </w:rPr>
              <w:t xml:space="preserve">broad </w:t>
            </w:r>
            <w:r w:rsidRPr="009F70C2">
              <w:rPr>
                <w:strike/>
                <w:noProof/>
                <w:highlight w:val="lightGray"/>
              </w:rPr>
              <w:t>(</w:t>
            </w:r>
            <w:r w:rsidRPr="009F70C2">
              <w:rPr>
                <w:i/>
                <w:strike/>
                <w:highlight w:val="lightGray"/>
              </w:rPr>
              <w:t>low)</w:t>
            </w:r>
            <w:r w:rsidRPr="00ED3CF8">
              <w:rPr>
                <w:noProof/>
              </w:rPr>
              <w:sym w:font="Wingdings" w:char="F0DF"/>
            </w:r>
            <w:r w:rsidRPr="00ED3CF8">
              <w:rPr>
                <w:noProof/>
              </w:rPr>
              <w:tab/>
            </w:r>
            <w:r w:rsidRPr="008417F4">
              <w:rPr>
                <w:strike/>
                <w:highlight w:val="lightGray"/>
              </w:rPr>
              <w:t>width</w:t>
            </w:r>
            <w:r w:rsidRPr="008417F4">
              <w:rPr>
                <w:strike/>
              </w:rPr>
              <w:t xml:space="preserve"> </w:t>
            </w:r>
            <w:r w:rsidRPr="009F70C2">
              <w:rPr>
                <w:strike/>
                <w:highlight w:val="lightGray"/>
              </w:rPr>
              <w:t>(</w:t>
            </w:r>
            <w:r w:rsidRPr="009F70C2">
              <w:rPr>
                <w:strike/>
                <w:color w:val="000000"/>
                <w:highlight w:val="lightGray"/>
              </w:rPr>
              <w:t>ratio length/width)</w:t>
            </w:r>
            <w:r w:rsidRPr="00ED3CF8">
              <w:tab/>
            </w:r>
            <w:r w:rsidRPr="00ED3CF8">
              <w:rPr>
                <w:noProof/>
              </w:rPr>
              <w:sym w:font="Wingdings" w:char="F0E0"/>
            </w:r>
            <w:r w:rsidRPr="00ED3CF8">
              <w:rPr>
                <w:noProof/>
              </w:rPr>
              <w:t xml:space="preserve"> narrow </w:t>
            </w:r>
            <w:r w:rsidRPr="009F70C2">
              <w:rPr>
                <w:strike/>
                <w:noProof/>
                <w:highlight w:val="lightGray"/>
              </w:rPr>
              <w:t>(</w:t>
            </w:r>
            <w:r w:rsidRPr="009F70C2">
              <w:rPr>
                <w:i/>
                <w:strike/>
                <w:highlight w:val="lightGray"/>
              </w:rPr>
              <w:t>high</w:t>
            </w:r>
            <w:r w:rsidRPr="009F70C2">
              <w:rPr>
                <w:strike/>
                <w:noProof/>
                <w:highlight w:val="lightGray"/>
              </w:rPr>
              <w:t>)</w:t>
            </w:r>
          </w:p>
        </w:tc>
        <w:tc>
          <w:tcPr>
            <w:tcW w:w="283" w:type="dxa"/>
            <w:gridSpan w:val="2"/>
            <w:tcBorders>
              <w:top w:val="nil"/>
              <w:left w:val="nil"/>
              <w:bottom w:val="nil"/>
              <w:right w:val="nil"/>
            </w:tcBorders>
          </w:tcPr>
          <w:p w:rsidR="000D749B" w:rsidRPr="00ED3CF8" w:rsidRDefault="000D749B" w:rsidP="005D205D">
            <w:pPr>
              <w:jc w:val="center"/>
            </w:pPr>
          </w:p>
        </w:tc>
        <w:tc>
          <w:tcPr>
            <w:tcW w:w="1420" w:type="dxa"/>
            <w:tcBorders>
              <w:left w:val="single" w:sz="4" w:space="0" w:color="auto"/>
            </w:tcBorders>
          </w:tcPr>
          <w:p w:rsidR="000D749B" w:rsidRPr="00ED3CF8" w:rsidRDefault="000D749B" w:rsidP="005D205D">
            <w:pPr>
              <w:jc w:val="center"/>
            </w:pPr>
          </w:p>
        </w:tc>
        <w:tc>
          <w:tcPr>
            <w:tcW w:w="1389" w:type="dxa"/>
          </w:tcPr>
          <w:p w:rsidR="000D749B" w:rsidRPr="00ED3CF8" w:rsidRDefault="000D749B" w:rsidP="005D205D">
            <w:pPr>
              <w:jc w:val="center"/>
            </w:pPr>
          </w:p>
        </w:tc>
        <w:tc>
          <w:tcPr>
            <w:tcW w:w="1389" w:type="dxa"/>
            <w:gridSpan w:val="2"/>
          </w:tcPr>
          <w:p w:rsidR="000D749B" w:rsidRPr="00ED3CF8" w:rsidRDefault="000D749B" w:rsidP="005D205D">
            <w:pPr>
              <w:jc w:val="center"/>
            </w:pPr>
            <w:r w:rsidRPr="00ED3CF8">
              <w:rPr>
                <w:noProof/>
              </w:rPr>
              <w:drawing>
                <wp:inline distT="0" distB="0" distL="0" distR="0" wp14:anchorId="77AD99BD" wp14:editId="59EFCED6">
                  <wp:extent cx="171450" cy="1085850"/>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1085850"/>
                          </a:xfrm>
                          <a:prstGeom prst="rect">
                            <a:avLst/>
                          </a:prstGeom>
                          <a:noFill/>
                          <a:ln>
                            <a:noFill/>
                          </a:ln>
                        </pic:spPr>
                      </pic:pic>
                    </a:graphicData>
                  </a:graphic>
                </wp:inline>
              </w:drawing>
            </w:r>
          </w:p>
          <w:p w:rsidR="000D749B" w:rsidRPr="00ED3CF8" w:rsidRDefault="000D749B" w:rsidP="005D205D">
            <w:pPr>
              <w:jc w:val="center"/>
            </w:pPr>
            <w:r w:rsidRPr="00ED3CF8">
              <w:t xml:space="preserve">6 </w:t>
            </w:r>
          </w:p>
          <w:p w:rsidR="000D749B" w:rsidRPr="00ED3CF8" w:rsidRDefault="000D749B" w:rsidP="005D205D">
            <w:pPr>
              <w:jc w:val="center"/>
            </w:pPr>
            <w:r w:rsidRPr="00ED3CF8">
              <w:t>linear</w:t>
            </w:r>
          </w:p>
        </w:tc>
        <w:tc>
          <w:tcPr>
            <w:tcW w:w="1388" w:type="dxa"/>
            <w:gridSpan w:val="2"/>
          </w:tcPr>
          <w:p w:rsidR="000D749B" w:rsidRPr="00ED3CF8" w:rsidRDefault="000D749B" w:rsidP="005D205D">
            <w:pPr>
              <w:jc w:val="center"/>
            </w:pPr>
          </w:p>
        </w:tc>
        <w:tc>
          <w:tcPr>
            <w:tcW w:w="1389" w:type="dxa"/>
          </w:tcPr>
          <w:p w:rsidR="000D749B" w:rsidRPr="00ED3CF8" w:rsidRDefault="000D749B" w:rsidP="005D205D">
            <w:pPr>
              <w:jc w:val="center"/>
            </w:pPr>
          </w:p>
        </w:tc>
        <w:tc>
          <w:tcPr>
            <w:tcW w:w="1389" w:type="dxa"/>
            <w:gridSpan w:val="2"/>
          </w:tcPr>
          <w:p w:rsidR="000D749B" w:rsidRPr="00ED3CF8" w:rsidRDefault="000D749B" w:rsidP="005D205D">
            <w:pPr>
              <w:jc w:val="center"/>
            </w:pPr>
          </w:p>
        </w:tc>
      </w:tr>
      <w:tr w:rsidR="000D749B" w:rsidRPr="00ED3CF8" w:rsidTr="000D749B">
        <w:trPr>
          <w:cantSplit/>
          <w:jc w:val="center"/>
        </w:trPr>
        <w:tc>
          <w:tcPr>
            <w:tcW w:w="379" w:type="dxa"/>
            <w:vMerge/>
            <w:shd w:val="clear" w:color="auto" w:fill="auto"/>
          </w:tcPr>
          <w:p w:rsidR="000D749B" w:rsidRPr="00ED3CF8" w:rsidRDefault="000D749B" w:rsidP="005D205D">
            <w:pPr>
              <w:jc w:val="center"/>
            </w:pPr>
          </w:p>
        </w:tc>
        <w:tc>
          <w:tcPr>
            <w:tcW w:w="429" w:type="dxa"/>
            <w:gridSpan w:val="2"/>
            <w:vMerge/>
            <w:tcBorders>
              <w:right w:val="single" w:sz="4" w:space="0" w:color="auto"/>
            </w:tcBorders>
          </w:tcPr>
          <w:p w:rsidR="000D749B" w:rsidRPr="00ED3CF8" w:rsidRDefault="000D749B" w:rsidP="005D205D">
            <w:pPr>
              <w:jc w:val="center"/>
            </w:pPr>
          </w:p>
        </w:tc>
        <w:tc>
          <w:tcPr>
            <w:tcW w:w="283" w:type="dxa"/>
            <w:gridSpan w:val="2"/>
            <w:tcBorders>
              <w:top w:val="nil"/>
              <w:left w:val="nil"/>
              <w:bottom w:val="nil"/>
              <w:right w:val="nil"/>
            </w:tcBorders>
          </w:tcPr>
          <w:p w:rsidR="000D749B" w:rsidRPr="00ED3CF8" w:rsidRDefault="000D749B" w:rsidP="005D205D">
            <w:pPr>
              <w:jc w:val="center"/>
            </w:pPr>
          </w:p>
        </w:tc>
        <w:tc>
          <w:tcPr>
            <w:tcW w:w="1420" w:type="dxa"/>
            <w:tcBorders>
              <w:left w:val="single" w:sz="4" w:space="0" w:color="auto"/>
            </w:tcBorders>
          </w:tcPr>
          <w:p w:rsidR="000D749B" w:rsidRPr="00ED3CF8" w:rsidRDefault="000D749B" w:rsidP="005D205D">
            <w:pPr>
              <w:jc w:val="center"/>
            </w:pPr>
          </w:p>
        </w:tc>
        <w:tc>
          <w:tcPr>
            <w:tcW w:w="1389" w:type="dxa"/>
          </w:tcPr>
          <w:p w:rsidR="000D749B" w:rsidRPr="00ED3CF8" w:rsidRDefault="000D749B" w:rsidP="005D205D">
            <w:pPr>
              <w:jc w:val="center"/>
            </w:pPr>
          </w:p>
        </w:tc>
        <w:tc>
          <w:tcPr>
            <w:tcW w:w="1389" w:type="dxa"/>
            <w:gridSpan w:val="2"/>
          </w:tcPr>
          <w:p w:rsidR="000D749B" w:rsidRPr="00ED3CF8" w:rsidRDefault="000D749B" w:rsidP="005D205D">
            <w:pPr>
              <w:jc w:val="center"/>
            </w:pPr>
            <w:r w:rsidRPr="00ED3CF8">
              <w:rPr>
                <w:noProof/>
              </w:rPr>
              <w:drawing>
                <wp:inline distT="0" distB="0" distL="0" distR="0" wp14:anchorId="0E6E2456" wp14:editId="3274A613">
                  <wp:extent cx="371475" cy="1085850"/>
                  <wp:effectExtent l="0" t="0" r="9525"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1085850"/>
                          </a:xfrm>
                          <a:prstGeom prst="rect">
                            <a:avLst/>
                          </a:prstGeom>
                          <a:noFill/>
                          <a:ln>
                            <a:noFill/>
                          </a:ln>
                        </pic:spPr>
                      </pic:pic>
                    </a:graphicData>
                  </a:graphic>
                </wp:inline>
              </w:drawing>
            </w:r>
          </w:p>
          <w:p w:rsidR="000D749B" w:rsidRPr="00ED3CF8" w:rsidRDefault="000D749B" w:rsidP="005D205D">
            <w:pPr>
              <w:jc w:val="center"/>
            </w:pPr>
            <w:r w:rsidRPr="00ED3CF8">
              <w:t>5</w:t>
            </w:r>
          </w:p>
          <w:p w:rsidR="000D749B" w:rsidRPr="00ED3CF8" w:rsidRDefault="000D749B" w:rsidP="005D205D">
            <w:pPr>
              <w:jc w:val="center"/>
            </w:pPr>
            <w:r w:rsidRPr="00ED3CF8">
              <w:t>oblong</w:t>
            </w:r>
          </w:p>
        </w:tc>
        <w:tc>
          <w:tcPr>
            <w:tcW w:w="1388" w:type="dxa"/>
            <w:gridSpan w:val="2"/>
          </w:tcPr>
          <w:p w:rsidR="000D749B" w:rsidRPr="00ED3CF8" w:rsidRDefault="000D749B" w:rsidP="005D205D">
            <w:pPr>
              <w:jc w:val="center"/>
            </w:pPr>
            <w:r w:rsidRPr="00ED3CF8">
              <w:rPr>
                <w:noProof/>
              </w:rPr>
              <w:drawing>
                <wp:inline distT="0" distB="0" distL="0" distR="0" wp14:anchorId="4013EE89" wp14:editId="57B2CA1F">
                  <wp:extent cx="266700" cy="108585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1085850"/>
                          </a:xfrm>
                          <a:prstGeom prst="rect">
                            <a:avLst/>
                          </a:prstGeom>
                          <a:noFill/>
                          <a:ln>
                            <a:noFill/>
                          </a:ln>
                        </pic:spPr>
                      </pic:pic>
                    </a:graphicData>
                  </a:graphic>
                </wp:inline>
              </w:drawing>
            </w:r>
          </w:p>
          <w:p w:rsidR="000D749B" w:rsidRPr="00ED3CF8" w:rsidRDefault="000D749B" w:rsidP="005D205D">
            <w:pPr>
              <w:jc w:val="center"/>
            </w:pPr>
            <w:r w:rsidRPr="00ED3CF8">
              <w:t>8</w:t>
            </w:r>
          </w:p>
          <w:p w:rsidR="000D749B" w:rsidRPr="00ED3CF8" w:rsidRDefault="000D749B" w:rsidP="005D205D">
            <w:pPr>
              <w:jc w:val="center"/>
            </w:pPr>
            <w:r w:rsidRPr="00ED3CF8">
              <w:t>oblanceolate</w:t>
            </w:r>
          </w:p>
        </w:tc>
        <w:tc>
          <w:tcPr>
            <w:tcW w:w="1389" w:type="dxa"/>
          </w:tcPr>
          <w:p w:rsidR="000D749B" w:rsidRPr="00ED3CF8" w:rsidRDefault="000D749B" w:rsidP="005D205D">
            <w:pPr>
              <w:jc w:val="center"/>
            </w:pPr>
            <w:r w:rsidRPr="00ED3CF8">
              <w:rPr>
                <w:noProof/>
              </w:rPr>
              <w:drawing>
                <wp:inline distT="0" distB="0" distL="0" distR="0" wp14:anchorId="0100E4A0" wp14:editId="1A4F8E0B">
                  <wp:extent cx="304800" cy="1076325"/>
                  <wp:effectExtent l="0" t="0" r="0" b="9525"/>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1076325"/>
                          </a:xfrm>
                          <a:prstGeom prst="rect">
                            <a:avLst/>
                          </a:prstGeom>
                          <a:noFill/>
                          <a:ln>
                            <a:noFill/>
                          </a:ln>
                        </pic:spPr>
                      </pic:pic>
                    </a:graphicData>
                  </a:graphic>
                </wp:inline>
              </w:drawing>
            </w:r>
          </w:p>
          <w:p w:rsidR="000D749B" w:rsidRPr="00ED3CF8" w:rsidRDefault="000D749B" w:rsidP="005D205D">
            <w:pPr>
              <w:jc w:val="center"/>
            </w:pPr>
            <w:r w:rsidRPr="00ED3CF8">
              <w:t>9</w:t>
            </w:r>
          </w:p>
          <w:p w:rsidR="000D749B" w:rsidRPr="00ED3CF8" w:rsidRDefault="000D749B" w:rsidP="005D205D">
            <w:pPr>
              <w:jc w:val="center"/>
            </w:pPr>
            <w:proofErr w:type="spellStart"/>
            <w:r w:rsidRPr="00ED3CF8">
              <w:t>spatulate</w:t>
            </w:r>
            <w:proofErr w:type="spellEnd"/>
          </w:p>
        </w:tc>
        <w:tc>
          <w:tcPr>
            <w:tcW w:w="1389" w:type="dxa"/>
            <w:gridSpan w:val="2"/>
          </w:tcPr>
          <w:p w:rsidR="000D749B" w:rsidRPr="00ED3CF8" w:rsidRDefault="000D749B" w:rsidP="005D205D">
            <w:pPr>
              <w:jc w:val="center"/>
            </w:pPr>
          </w:p>
        </w:tc>
      </w:tr>
      <w:tr w:rsidR="000D749B" w:rsidRPr="00ED3CF8" w:rsidTr="000D749B">
        <w:trPr>
          <w:cantSplit/>
          <w:jc w:val="center"/>
        </w:trPr>
        <w:tc>
          <w:tcPr>
            <w:tcW w:w="379" w:type="dxa"/>
            <w:vMerge/>
            <w:shd w:val="clear" w:color="auto" w:fill="auto"/>
          </w:tcPr>
          <w:p w:rsidR="000D749B" w:rsidRPr="00ED3CF8" w:rsidRDefault="000D749B" w:rsidP="005D205D">
            <w:pPr>
              <w:jc w:val="center"/>
            </w:pPr>
          </w:p>
        </w:tc>
        <w:tc>
          <w:tcPr>
            <w:tcW w:w="429" w:type="dxa"/>
            <w:gridSpan w:val="2"/>
            <w:vMerge/>
            <w:tcBorders>
              <w:right w:val="single" w:sz="4" w:space="0" w:color="auto"/>
            </w:tcBorders>
          </w:tcPr>
          <w:p w:rsidR="000D749B" w:rsidRPr="00ED3CF8" w:rsidRDefault="000D749B" w:rsidP="005D205D">
            <w:pPr>
              <w:jc w:val="center"/>
            </w:pPr>
          </w:p>
        </w:tc>
        <w:tc>
          <w:tcPr>
            <w:tcW w:w="283" w:type="dxa"/>
            <w:gridSpan w:val="2"/>
            <w:tcBorders>
              <w:top w:val="nil"/>
              <w:left w:val="nil"/>
              <w:bottom w:val="nil"/>
              <w:right w:val="nil"/>
            </w:tcBorders>
          </w:tcPr>
          <w:p w:rsidR="000D749B" w:rsidRPr="00ED3CF8" w:rsidRDefault="000D749B" w:rsidP="005D205D">
            <w:pPr>
              <w:jc w:val="center"/>
            </w:pPr>
          </w:p>
        </w:tc>
        <w:tc>
          <w:tcPr>
            <w:tcW w:w="1420" w:type="dxa"/>
            <w:tcBorders>
              <w:left w:val="single" w:sz="4" w:space="0" w:color="auto"/>
            </w:tcBorders>
          </w:tcPr>
          <w:p w:rsidR="000D749B" w:rsidRPr="00ED3CF8" w:rsidRDefault="000D749B" w:rsidP="005D205D">
            <w:pPr>
              <w:jc w:val="center"/>
            </w:pPr>
            <w:r w:rsidRPr="00ED3CF8">
              <w:rPr>
                <w:noProof/>
              </w:rPr>
              <w:drawing>
                <wp:inline distT="0" distB="0" distL="0" distR="0" wp14:anchorId="39AF7BFE" wp14:editId="1C3495F8">
                  <wp:extent cx="581025" cy="1047750"/>
                  <wp:effectExtent l="0" t="0" r="9525"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1047750"/>
                          </a:xfrm>
                          <a:prstGeom prst="rect">
                            <a:avLst/>
                          </a:prstGeom>
                          <a:noFill/>
                          <a:ln>
                            <a:noFill/>
                          </a:ln>
                        </pic:spPr>
                      </pic:pic>
                    </a:graphicData>
                  </a:graphic>
                </wp:inline>
              </w:drawing>
            </w:r>
          </w:p>
          <w:p w:rsidR="000D749B" w:rsidRPr="00ED3CF8" w:rsidRDefault="000D749B" w:rsidP="005D205D">
            <w:pPr>
              <w:jc w:val="center"/>
            </w:pPr>
            <w:r w:rsidRPr="00ED3CF8">
              <w:t xml:space="preserve">1 </w:t>
            </w:r>
          </w:p>
          <w:p w:rsidR="000D749B" w:rsidRPr="00ED3CF8" w:rsidRDefault="000D749B" w:rsidP="005D205D">
            <w:pPr>
              <w:jc w:val="center"/>
            </w:pPr>
            <w:r w:rsidRPr="00ED3CF8">
              <w:t>triangular</w:t>
            </w:r>
          </w:p>
        </w:tc>
        <w:tc>
          <w:tcPr>
            <w:tcW w:w="1389" w:type="dxa"/>
          </w:tcPr>
          <w:p w:rsidR="000D749B" w:rsidRPr="00ED3CF8" w:rsidRDefault="000D749B" w:rsidP="005D205D">
            <w:pPr>
              <w:jc w:val="center"/>
            </w:pPr>
            <w:r w:rsidRPr="00ED3CF8">
              <w:rPr>
                <w:noProof/>
              </w:rPr>
              <w:drawing>
                <wp:inline distT="0" distB="0" distL="0" distR="0" wp14:anchorId="286A04A4" wp14:editId="0640CE3D">
                  <wp:extent cx="504825" cy="1085850"/>
                  <wp:effectExtent l="0" t="0" r="9525"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1085850"/>
                          </a:xfrm>
                          <a:prstGeom prst="rect">
                            <a:avLst/>
                          </a:prstGeom>
                          <a:noFill/>
                          <a:ln>
                            <a:noFill/>
                          </a:ln>
                        </pic:spPr>
                      </pic:pic>
                    </a:graphicData>
                  </a:graphic>
                </wp:inline>
              </w:drawing>
            </w:r>
          </w:p>
          <w:p w:rsidR="000D749B" w:rsidRPr="00ED3CF8" w:rsidRDefault="000D749B" w:rsidP="005D205D">
            <w:pPr>
              <w:jc w:val="center"/>
            </w:pPr>
            <w:r w:rsidRPr="00ED3CF8">
              <w:t>2</w:t>
            </w:r>
          </w:p>
          <w:p w:rsidR="000D749B" w:rsidRPr="00ED3CF8" w:rsidRDefault="000D749B" w:rsidP="005D205D">
            <w:pPr>
              <w:jc w:val="center"/>
            </w:pPr>
            <w:r w:rsidRPr="00ED3CF8">
              <w:t>ovate</w:t>
            </w:r>
          </w:p>
        </w:tc>
        <w:tc>
          <w:tcPr>
            <w:tcW w:w="1389" w:type="dxa"/>
            <w:gridSpan w:val="2"/>
          </w:tcPr>
          <w:p w:rsidR="000D749B" w:rsidRPr="00ED3CF8" w:rsidRDefault="000D749B" w:rsidP="005D205D">
            <w:pPr>
              <w:jc w:val="center"/>
            </w:pPr>
            <w:r w:rsidRPr="00ED3CF8">
              <w:rPr>
                <w:noProof/>
              </w:rPr>
              <w:drawing>
                <wp:inline distT="0" distB="0" distL="0" distR="0" wp14:anchorId="7F34B8A6" wp14:editId="249CA4E1">
                  <wp:extent cx="457200" cy="1076325"/>
                  <wp:effectExtent l="0" t="0" r="0" b="9525"/>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076325"/>
                          </a:xfrm>
                          <a:prstGeom prst="rect">
                            <a:avLst/>
                          </a:prstGeom>
                          <a:noFill/>
                          <a:ln>
                            <a:noFill/>
                          </a:ln>
                        </pic:spPr>
                      </pic:pic>
                    </a:graphicData>
                  </a:graphic>
                </wp:inline>
              </w:drawing>
            </w:r>
          </w:p>
          <w:p w:rsidR="000D749B" w:rsidRPr="00ED3CF8" w:rsidRDefault="000D749B" w:rsidP="005D205D">
            <w:pPr>
              <w:jc w:val="center"/>
            </w:pPr>
            <w:r w:rsidRPr="00ED3CF8">
              <w:t>4</w:t>
            </w:r>
          </w:p>
          <w:p w:rsidR="000D749B" w:rsidRPr="00ED3CF8" w:rsidRDefault="000D749B" w:rsidP="005D205D">
            <w:pPr>
              <w:jc w:val="center"/>
            </w:pPr>
            <w:r w:rsidRPr="00ED3CF8">
              <w:t>elliptic</w:t>
            </w:r>
          </w:p>
        </w:tc>
        <w:tc>
          <w:tcPr>
            <w:tcW w:w="1388" w:type="dxa"/>
            <w:gridSpan w:val="2"/>
          </w:tcPr>
          <w:p w:rsidR="000D749B" w:rsidRPr="00ED3CF8" w:rsidRDefault="000D749B" w:rsidP="005D205D">
            <w:pPr>
              <w:jc w:val="center"/>
            </w:pPr>
            <w:r w:rsidRPr="00ED3CF8">
              <w:rPr>
                <w:noProof/>
              </w:rPr>
              <w:drawing>
                <wp:inline distT="0" distB="0" distL="0" distR="0" wp14:anchorId="286E06DC" wp14:editId="2009E577">
                  <wp:extent cx="533400" cy="1076325"/>
                  <wp:effectExtent l="0" t="0" r="0" b="9525"/>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rsidR="000D749B" w:rsidRPr="00ED3CF8" w:rsidRDefault="000D749B" w:rsidP="005D205D">
            <w:pPr>
              <w:jc w:val="center"/>
            </w:pPr>
            <w:r w:rsidRPr="00ED3CF8">
              <w:t>7</w:t>
            </w:r>
          </w:p>
          <w:p w:rsidR="000D749B" w:rsidRPr="00ED3CF8" w:rsidRDefault="000D749B" w:rsidP="005D205D">
            <w:pPr>
              <w:jc w:val="center"/>
            </w:pPr>
            <w:r w:rsidRPr="00ED3CF8">
              <w:t>obovate</w:t>
            </w:r>
          </w:p>
        </w:tc>
        <w:tc>
          <w:tcPr>
            <w:tcW w:w="1389" w:type="dxa"/>
          </w:tcPr>
          <w:p w:rsidR="000D749B" w:rsidRPr="00ED3CF8" w:rsidRDefault="000D749B" w:rsidP="005D205D">
            <w:pPr>
              <w:jc w:val="center"/>
            </w:pPr>
          </w:p>
        </w:tc>
        <w:tc>
          <w:tcPr>
            <w:tcW w:w="1389" w:type="dxa"/>
            <w:gridSpan w:val="2"/>
          </w:tcPr>
          <w:p w:rsidR="000D749B" w:rsidRPr="00ED3CF8" w:rsidRDefault="000D749B" w:rsidP="005D205D">
            <w:pPr>
              <w:jc w:val="center"/>
            </w:pPr>
            <w:r w:rsidRPr="00ED3CF8">
              <w:rPr>
                <w:noProof/>
              </w:rPr>
              <w:drawing>
                <wp:inline distT="0" distB="0" distL="0" distR="0" wp14:anchorId="36B4BAE8" wp14:editId="4E73245B">
                  <wp:extent cx="523875" cy="1085850"/>
                  <wp:effectExtent l="0" t="0" r="9525"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875" cy="1085850"/>
                          </a:xfrm>
                          <a:prstGeom prst="rect">
                            <a:avLst/>
                          </a:prstGeom>
                          <a:noFill/>
                          <a:ln>
                            <a:noFill/>
                          </a:ln>
                        </pic:spPr>
                      </pic:pic>
                    </a:graphicData>
                  </a:graphic>
                </wp:inline>
              </w:drawing>
            </w:r>
          </w:p>
          <w:p w:rsidR="000D749B" w:rsidRPr="00ED3CF8" w:rsidRDefault="000D749B" w:rsidP="005D205D">
            <w:pPr>
              <w:jc w:val="center"/>
            </w:pPr>
            <w:r w:rsidRPr="00ED3CF8">
              <w:t xml:space="preserve">10 </w:t>
            </w:r>
            <w:proofErr w:type="spellStart"/>
            <w:r w:rsidRPr="00ED3CF8">
              <w:t>obtriangular</w:t>
            </w:r>
            <w:proofErr w:type="spellEnd"/>
          </w:p>
        </w:tc>
      </w:tr>
      <w:tr w:rsidR="000D749B" w:rsidRPr="00ED3CF8" w:rsidTr="000D749B">
        <w:trPr>
          <w:cantSplit/>
          <w:trHeight w:val="2035"/>
          <w:jc w:val="center"/>
        </w:trPr>
        <w:tc>
          <w:tcPr>
            <w:tcW w:w="379" w:type="dxa"/>
            <w:vMerge/>
            <w:shd w:val="clear" w:color="auto" w:fill="auto"/>
          </w:tcPr>
          <w:p w:rsidR="000D749B" w:rsidRPr="00ED3CF8" w:rsidRDefault="000D749B" w:rsidP="005D205D">
            <w:pPr>
              <w:jc w:val="center"/>
            </w:pPr>
          </w:p>
        </w:tc>
        <w:tc>
          <w:tcPr>
            <w:tcW w:w="429" w:type="dxa"/>
            <w:gridSpan w:val="2"/>
            <w:vMerge/>
            <w:tcBorders>
              <w:right w:val="single" w:sz="4" w:space="0" w:color="auto"/>
            </w:tcBorders>
          </w:tcPr>
          <w:p w:rsidR="000D749B" w:rsidRPr="00ED3CF8" w:rsidRDefault="000D749B" w:rsidP="005D205D">
            <w:pPr>
              <w:jc w:val="center"/>
            </w:pPr>
          </w:p>
        </w:tc>
        <w:tc>
          <w:tcPr>
            <w:tcW w:w="283" w:type="dxa"/>
            <w:gridSpan w:val="2"/>
            <w:tcBorders>
              <w:top w:val="nil"/>
              <w:left w:val="nil"/>
              <w:bottom w:val="nil"/>
              <w:right w:val="nil"/>
            </w:tcBorders>
          </w:tcPr>
          <w:p w:rsidR="000D749B" w:rsidRPr="00ED3CF8" w:rsidRDefault="000D749B" w:rsidP="005D205D">
            <w:pPr>
              <w:jc w:val="center"/>
            </w:pPr>
          </w:p>
        </w:tc>
        <w:tc>
          <w:tcPr>
            <w:tcW w:w="1420" w:type="dxa"/>
            <w:tcBorders>
              <w:left w:val="single" w:sz="4" w:space="0" w:color="auto"/>
            </w:tcBorders>
          </w:tcPr>
          <w:p w:rsidR="000D749B" w:rsidRPr="00ED3CF8" w:rsidRDefault="000D749B" w:rsidP="005D205D">
            <w:pPr>
              <w:jc w:val="center"/>
            </w:pPr>
          </w:p>
        </w:tc>
        <w:tc>
          <w:tcPr>
            <w:tcW w:w="1389" w:type="dxa"/>
          </w:tcPr>
          <w:p w:rsidR="000D749B" w:rsidRPr="00ED3CF8" w:rsidRDefault="000D749B" w:rsidP="005D205D">
            <w:pPr>
              <w:jc w:val="center"/>
            </w:pPr>
          </w:p>
        </w:tc>
        <w:tc>
          <w:tcPr>
            <w:tcW w:w="1389" w:type="dxa"/>
            <w:gridSpan w:val="2"/>
          </w:tcPr>
          <w:p w:rsidR="000D749B" w:rsidRPr="00ED3CF8" w:rsidRDefault="000D749B" w:rsidP="005D205D">
            <w:pPr>
              <w:jc w:val="center"/>
            </w:pPr>
            <w:r w:rsidRPr="00ED3CF8">
              <w:rPr>
                <w:noProof/>
              </w:rPr>
              <w:drawing>
                <wp:inline distT="0" distB="0" distL="0" distR="0" wp14:anchorId="414F785F" wp14:editId="20C99CE5">
                  <wp:extent cx="600075" cy="857250"/>
                  <wp:effectExtent l="0" t="0" r="9525"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p w:rsidR="000D749B" w:rsidRPr="00ED3CF8" w:rsidRDefault="000D749B" w:rsidP="005D205D">
            <w:pPr>
              <w:jc w:val="center"/>
            </w:pPr>
            <w:r w:rsidRPr="00ED3CF8">
              <w:t>3</w:t>
            </w:r>
          </w:p>
          <w:p w:rsidR="000D749B" w:rsidRPr="00ED3CF8" w:rsidRDefault="000D749B" w:rsidP="005D205D">
            <w:pPr>
              <w:jc w:val="center"/>
            </w:pPr>
            <w:r w:rsidRPr="00ED3CF8">
              <w:t>circular</w:t>
            </w:r>
          </w:p>
        </w:tc>
        <w:tc>
          <w:tcPr>
            <w:tcW w:w="1388" w:type="dxa"/>
            <w:gridSpan w:val="2"/>
          </w:tcPr>
          <w:p w:rsidR="000D749B" w:rsidRPr="00ED3CF8" w:rsidRDefault="000D749B" w:rsidP="005D205D">
            <w:pPr>
              <w:jc w:val="center"/>
            </w:pPr>
          </w:p>
        </w:tc>
        <w:tc>
          <w:tcPr>
            <w:tcW w:w="1389" w:type="dxa"/>
          </w:tcPr>
          <w:p w:rsidR="000D749B" w:rsidRPr="00ED3CF8" w:rsidRDefault="000D749B" w:rsidP="005D205D">
            <w:pPr>
              <w:jc w:val="center"/>
            </w:pPr>
          </w:p>
        </w:tc>
        <w:tc>
          <w:tcPr>
            <w:tcW w:w="1389" w:type="dxa"/>
            <w:gridSpan w:val="2"/>
          </w:tcPr>
          <w:p w:rsidR="000D749B" w:rsidRPr="00ED3CF8" w:rsidRDefault="000D749B" w:rsidP="005D205D">
            <w:pPr>
              <w:jc w:val="center"/>
            </w:pPr>
          </w:p>
        </w:tc>
      </w:tr>
    </w:tbl>
    <w:p w:rsidR="009F70C2" w:rsidRDefault="009F70C2" w:rsidP="00AE0C19"/>
    <w:p w:rsidR="009F70C2" w:rsidRDefault="009F70C2" w:rsidP="00AE0C19"/>
    <w:p w:rsidR="00FD1EB0" w:rsidRPr="00BB3AAC" w:rsidRDefault="00FD1EB0" w:rsidP="00FD1EB0">
      <w:pPr>
        <w:keepLines/>
        <w:tabs>
          <w:tab w:val="left" w:pos="5387"/>
        </w:tabs>
        <w:ind w:left="4820"/>
        <w:rPr>
          <w:i/>
        </w:rPr>
      </w:pPr>
      <w:r w:rsidRPr="00BB3AAC">
        <w:rPr>
          <w:i/>
        </w:rPr>
        <w:lastRenderedPageBreak/>
        <w:fldChar w:fldCharType="begin"/>
      </w:r>
      <w:r w:rsidRPr="00BB3AAC">
        <w:rPr>
          <w:i/>
        </w:rPr>
        <w:instrText xml:space="preserve"> AUTONUM  </w:instrText>
      </w:r>
      <w:r w:rsidRPr="00BB3AAC">
        <w:rPr>
          <w:i/>
        </w:rPr>
        <w:fldChar w:fldCharType="end"/>
      </w:r>
      <w:r w:rsidRPr="00BB3AAC">
        <w:rPr>
          <w:i/>
        </w:rPr>
        <w:tab/>
        <w:t xml:space="preserve">The TC is invited to </w:t>
      </w:r>
      <w:r>
        <w:rPr>
          <w:i/>
        </w:rPr>
        <w:t xml:space="preserve">consider </w:t>
      </w:r>
      <w:r w:rsidRPr="00AE0C19">
        <w:rPr>
          <w:i/>
        </w:rPr>
        <w:t xml:space="preserve">whether to </w:t>
      </w:r>
      <w:r>
        <w:rPr>
          <w:i/>
        </w:rPr>
        <w:t>revise</w:t>
      </w:r>
      <w:r w:rsidRPr="00AE0C19">
        <w:rPr>
          <w:i/>
        </w:rPr>
        <w:t xml:space="preserve"> document TGP/14: Section 2: Subsection 2: Shapes and structures t</w:t>
      </w:r>
      <w:r>
        <w:rPr>
          <w:i/>
        </w:rPr>
        <w:t>o amend t</w:t>
      </w:r>
      <w:r w:rsidRPr="00AE0C19">
        <w:rPr>
          <w:i/>
        </w:rPr>
        <w:t xml:space="preserve">he </w:t>
      </w:r>
      <w:r>
        <w:rPr>
          <w:i/>
        </w:rPr>
        <w:t>“</w:t>
      </w:r>
      <w:r w:rsidRPr="00AE0C19">
        <w:rPr>
          <w:i/>
        </w:rPr>
        <w:t>grid for position of broadest part and width/ratio</w:t>
      </w:r>
      <w:r>
        <w:rPr>
          <w:i/>
        </w:rPr>
        <w:t>”</w:t>
      </w:r>
      <w:r w:rsidRPr="00AE0C19">
        <w:rPr>
          <w:i/>
        </w:rPr>
        <w:t xml:space="preserve"> presented in Alternative</w:t>
      </w:r>
      <w:r>
        <w:rPr>
          <w:i/>
        </w:rPr>
        <w:t> </w:t>
      </w:r>
      <w:r w:rsidRPr="00AE0C19">
        <w:rPr>
          <w:i/>
        </w:rPr>
        <w:t xml:space="preserve">2 to remove the wording on “ratio” and to display “width” in a separate column from </w:t>
      </w:r>
      <w:r>
        <w:rPr>
          <w:i/>
        </w:rPr>
        <w:t xml:space="preserve">the </w:t>
      </w:r>
      <w:r w:rsidRPr="00AE0C19">
        <w:rPr>
          <w:i/>
        </w:rPr>
        <w:t xml:space="preserve">scale </w:t>
      </w:r>
      <w:r>
        <w:rPr>
          <w:i/>
        </w:rPr>
        <w:t>of broad to narrow</w:t>
      </w:r>
      <w:r w:rsidRPr="00BB3AAC">
        <w:rPr>
          <w:i/>
          <w:snapToGrid w:val="0"/>
        </w:rPr>
        <w:t>.</w:t>
      </w:r>
      <w:r w:rsidRPr="00BB3AAC">
        <w:rPr>
          <w:i/>
        </w:rPr>
        <w:t xml:space="preserve"> </w:t>
      </w:r>
    </w:p>
    <w:p w:rsidR="00AE0C19" w:rsidRDefault="00AE0C19" w:rsidP="00AE0C19"/>
    <w:p w:rsidR="00B57FEB" w:rsidRPr="00B57FEB" w:rsidRDefault="00B57FEB" w:rsidP="00B57FEB">
      <w:pPr>
        <w:pStyle w:val="Heading3"/>
      </w:pPr>
      <w:bookmarkStart w:id="47" w:name="_Toc476321151"/>
      <w:r>
        <w:t>(x</w:t>
      </w:r>
      <w:r w:rsidR="008174A4">
        <w:t>i</w:t>
      </w:r>
      <w:r>
        <w:t>)</w:t>
      </w:r>
      <w:r>
        <w:tab/>
      </w:r>
      <w:r>
        <w:rPr>
          <w:rFonts w:cs="Arial"/>
        </w:rPr>
        <w:t>Revision of</w:t>
      </w:r>
      <w:r w:rsidRPr="00B57FEB">
        <w:rPr>
          <w:rFonts w:cs="Arial"/>
        </w:rPr>
        <w:t xml:space="preserve"> UPOV Color Groups</w:t>
      </w:r>
      <w:bookmarkEnd w:id="47"/>
    </w:p>
    <w:p w:rsidR="00B57FEB" w:rsidRPr="00B57FEB" w:rsidRDefault="00B57FEB" w:rsidP="00B57FEB">
      <w:pPr>
        <w:keepNext/>
      </w:pPr>
    </w:p>
    <w:p w:rsidR="00B57FEB" w:rsidRPr="00B57FEB" w:rsidRDefault="00B57FEB" w:rsidP="00B57FEB">
      <w:r w:rsidRPr="00B57FEB">
        <w:rPr>
          <w:snapToGrid w:val="0"/>
          <w:lang w:eastAsia="ja-JP"/>
        </w:rPr>
        <w:fldChar w:fldCharType="begin"/>
      </w:r>
      <w:r w:rsidRPr="00B57FEB">
        <w:rPr>
          <w:snapToGrid w:val="0"/>
          <w:lang w:eastAsia="ja-JP"/>
        </w:rPr>
        <w:instrText xml:space="preserve"> AUTONUM  </w:instrText>
      </w:r>
      <w:r w:rsidRPr="00B57FEB">
        <w:rPr>
          <w:snapToGrid w:val="0"/>
          <w:lang w:eastAsia="ja-JP"/>
        </w:rPr>
        <w:fldChar w:fldCharType="end"/>
      </w:r>
      <w:r w:rsidRPr="00B57FEB">
        <w:rPr>
          <w:snapToGrid w:val="0"/>
          <w:lang w:eastAsia="ja-JP"/>
        </w:rPr>
        <w:tab/>
        <w:t>The TWO</w:t>
      </w:r>
      <w:r w:rsidRPr="00B57FEB">
        <w:t xml:space="preserve"> considered document TWO/49/20 </w:t>
      </w:r>
      <w:r>
        <w:t>“</w:t>
      </w:r>
      <w:r w:rsidRPr="00B57FEB">
        <w:t xml:space="preserve">Definition of color groups from RHS </w:t>
      </w:r>
      <w:proofErr w:type="spellStart"/>
      <w:r w:rsidRPr="00B57FEB">
        <w:t>Colour</w:t>
      </w:r>
      <w:proofErr w:type="spellEnd"/>
      <w:r w:rsidRPr="00B57FEB">
        <w:t xml:space="preserve"> Charts</w:t>
      </w:r>
      <w:r>
        <w:t xml:space="preserve">” </w:t>
      </w:r>
      <w:r w:rsidRPr="00B57FEB">
        <w:t>(see</w:t>
      </w:r>
      <w:r w:rsidR="00960794">
        <w:t> </w:t>
      </w:r>
      <w:r w:rsidRPr="00B57FEB">
        <w:t>document TWO/49/25 “Report”, paragraphs 57 to 62).</w:t>
      </w:r>
    </w:p>
    <w:p w:rsidR="00B57FEB" w:rsidRPr="00B57FEB" w:rsidRDefault="00B57FEB" w:rsidP="00B57FEB"/>
    <w:p w:rsidR="00B57FEB" w:rsidRPr="00B57FEB" w:rsidRDefault="00B57FEB" w:rsidP="00B83051">
      <w:pPr>
        <w:keepNext/>
        <w:keepLines/>
        <w:rPr>
          <w:rFonts w:cs="Arial"/>
        </w:rPr>
      </w:pPr>
      <w:r w:rsidRPr="00B57FEB">
        <w:fldChar w:fldCharType="begin"/>
      </w:r>
      <w:r w:rsidRPr="00B57FEB">
        <w:instrText xml:space="preserve"> AUTONUM  </w:instrText>
      </w:r>
      <w:r w:rsidRPr="00B57FEB">
        <w:fldChar w:fldCharType="end"/>
      </w:r>
      <w:r w:rsidRPr="00B57FEB">
        <w:tab/>
        <w:t xml:space="preserve">The TWO considered the color names used in the Sixth Edition of the RHS </w:t>
      </w:r>
      <w:proofErr w:type="spellStart"/>
      <w:r w:rsidRPr="00B57FEB">
        <w:t>Colour</w:t>
      </w:r>
      <w:proofErr w:type="spellEnd"/>
      <w:r w:rsidRPr="00B57FEB">
        <w:t xml:space="preserve"> Chart and agreed they did</w:t>
      </w:r>
      <w:r w:rsidRPr="00B57FEB">
        <w:rPr>
          <w:rFonts w:cs="Arial"/>
        </w:rPr>
        <w:t xml:space="preserve"> not always reflect the color similarity among different patches.  The TWO noted that similar colors in the RHS </w:t>
      </w:r>
      <w:proofErr w:type="spellStart"/>
      <w:r w:rsidRPr="00B57FEB">
        <w:rPr>
          <w:rFonts w:cs="Arial"/>
        </w:rPr>
        <w:t>Colour</w:t>
      </w:r>
      <w:proofErr w:type="spellEnd"/>
      <w:r w:rsidRPr="00B57FEB">
        <w:rPr>
          <w:rFonts w:cs="Arial"/>
        </w:rPr>
        <w:t xml:space="preserve"> Chart were grouped under the same UPOV color group and agreed that the current UPOV system was more suitable for variety description purposes.</w:t>
      </w:r>
    </w:p>
    <w:p w:rsidR="00B57FEB" w:rsidRPr="00B57FEB" w:rsidRDefault="00B57FEB" w:rsidP="00B57FEB">
      <w:pPr>
        <w:rPr>
          <w:rFonts w:cs="Arial"/>
        </w:rPr>
      </w:pPr>
    </w:p>
    <w:p w:rsidR="00B57FEB" w:rsidRPr="00B57FEB" w:rsidRDefault="00B57FEB" w:rsidP="00B57FEB">
      <w:pPr>
        <w:rPr>
          <w:rFonts w:cs="Arial"/>
        </w:rPr>
      </w:pPr>
      <w:r w:rsidRPr="00B57FEB">
        <w:fldChar w:fldCharType="begin"/>
      </w:r>
      <w:r w:rsidRPr="00B57FEB">
        <w:instrText xml:space="preserve"> AUTONUM  </w:instrText>
      </w:r>
      <w:r w:rsidRPr="00B57FEB">
        <w:fldChar w:fldCharType="end"/>
      </w:r>
      <w:r w:rsidRPr="00B57FEB">
        <w:tab/>
        <w:t xml:space="preserve">The TWO considered the terms used in color names of the Sixth Edition of the RHS </w:t>
      </w:r>
      <w:proofErr w:type="spellStart"/>
      <w:r w:rsidRPr="00B57FEB">
        <w:t>Colour</w:t>
      </w:r>
      <w:proofErr w:type="spellEnd"/>
      <w:r w:rsidRPr="00B57FEB">
        <w:t xml:space="preserve"> Chart and agreed they were not suitable for use in</w:t>
      </w:r>
      <w:r w:rsidRPr="00B57FEB">
        <w:rPr>
          <w:rFonts w:cs="Arial"/>
        </w:rPr>
        <w:t xml:space="preserve"> DUS examination and producing variety descriptions (e.g. “pale”, “moderate”, “vivid”, “brilliant”, “deep”, “strong”).</w:t>
      </w:r>
    </w:p>
    <w:p w:rsidR="00B57FEB" w:rsidRPr="00B57FEB" w:rsidRDefault="00B57FEB" w:rsidP="00B57FEB"/>
    <w:p w:rsidR="00B57FEB" w:rsidRPr="00B57FEB" w:rsidRDefault="00B57FEB" w:rsidP="00B57FEB">
      <w:pPr>
        <w:rPr>
          <w:rFonts w:cs="Arial"/>
        </w:rPr>
      </w:pPr>
      <w:r w:rsidRPr="00B57FEB">
        <w:rPr>
          <w:rFonts w:cs="Arial"/>
        </w:rPr>
        <w:fldChar w:fldCharType="begin"/>
      </w:r>
      <w:r w:rsidRPr="00B57FEB">
        <w:rPr>
          <w:rFonts w:cs="Arial"/>
        </w:rPr>
        <w:instrText xml:space="preserve"> AUTONUM  </w:instrText>
      </w:r>
      <w:r w:rsidRPr="00B57FEB">
        <w:rPr>
          <w:rFonts w:cs="Arial"/>
        </w:rPr>
        <w:fldChar w:fldCharType="end"/>
      </w:r>
      <w:r w:rsidRPr="00B57FEB">
        <w:rPr>
          <w:rFonts w:cs="Arial"/>
        </w:rPr>
        <w:tab/>
        <w:t xml:space="preserve">The TWO noted that some charts of the 1986 </w:t>
      </w:r>
      <w:r w:rsidRPr="00B57FEB">
        <w:t xml:space="preserve">Edition </w:t>
      </w:r>
      <w:r w:rsidRPr="00B57FEB">
        <w:rPr>
          <w:rFonts w:cs="Arial"/>
        </w:rPr>
        <w:t xml:space="preserve">and later versions </w:t>
      </w:r>
      <w:r w:rsidRPr="00B57FEB">
        <w:t xml:space="preserve">of the RHS </w:t>
      </w:r>
      <w:proofErr w:type="spellStart"/>
      <w:r w:rsidRPr="00B57FEB">
        <w:t>Colour</w:t>
      </w:r>
      <w:proofErr w:type="spellEnd"/>
      <w:r w:rsidRPr="00B57FEB">
        <w:t xml:space="preserve"> Chart</w:t>
      </w:r>
      <w:r w:rsidRPr="00B57FEB">
        <w:rPr>
          <w:rFonts w:cs="Arial"/>
        </w:rPr>
        <w:t xml:space="preserve"> had different colors than the same charts in the Sixth Edition and agreed to use the Sixth Edition as the basis to create a new revised list to replace the current UPOV Color Groups, as presented in document TGP/14 “Glossary of terms used in UPOV documents.” </w:t>
      </w:r>
    </w:p>
    <w:p w:rsidR="00B57FEB" w:rsidRPr="00B57FEB" w:rsidRDefault="00B57FEB" w:rsidP="00B57FEB"/>
    <w:p w:rsidR="00B57FEB" w:rsidRPr="00B57FEB" w:rsidRDefault="00B57FEB" w:rsidP="00B57FEB">
      <w:pPr>
        <w:rPr>
          <w:rFonts w:cs="Arial"/>
        </w:rPr>
      </w:pPr>
      <w:r w:rsidRPr="00B57FEB">
        <w:fldChar w:fldCharType="begin"/>
      </w:r>
      <w:r w:rsidRPr="00B57FEB">
        <w:instrText xml:space="preserve"> AUTONUM  </w:instrText>
      </w:r>
      <w:r w:rsidRPr="00B57FEB">
        <w:fldChar w:fldCharType="end"/>
      </w:r>
      <w:r w:rsidRPr="00B57FEB">
        <w:tab/>
      </w:r>
      <w:r w:rsidRPr="00B57FEB">
        <w:rPr>
          <w:rFonts w:cs="Arial"/>
        </w:rPr>
        <w:t xml:space="preserve">The TWO considered whether the UPOV color groups for the RHS </w:t>
      </w:r>
      <w:proofErr w:type="spellStart"/>
      <w:r w:rsidRPr="00B57FEB">
        <w:rPr>
          <w:rFonts w:cs="Arial"/>
        </w:rPr>
        <w:t>Colour</w:t>
      </w:r>
      <w:proofErr w:type="spellEnd"/>
      <w:r w:rsidRPr="00B57FEB">
        <w:rPr>
          <w:rFonts w:cs="Arial"/>
        </w:rPr>
        <w:t xml:space="preserve"> Charts could be used for grouping of varieties and organization of the growing trial and agreed that the difference between UPOV color groups was smaller than would be appropriate for excluding varieties from comparison in a growing trial.  The TWO agreed that the color groups created for grouping varieties and organizing a growing trial required a very clear and large difference between colors. </w:t>
      </w:r>
    </w:p>
    <w:p w:rsidR="00B57FEB" w:rsidRPr="00B57FEB" w:rsidRDefault="00B57FEB" w:rsidP="00B57FEB">
      <w:pPr>
        <w:rPr>
          <w:rFonts w:cs="Arial"/>
        </w:rPr>
      </w:pPr>
    </w:p>
    <w:p w:rsidR="00B57FEB" w:rsidRPr="00C870D3" w:rsidRDefault="00B57FEB" w:rsidP="00B57FEB">
      <w:pPr>
        <w:rPr>
          <w:rFonts w:cs="Arial"/>
        </w:rPr>
      </w:pPr>
      <w:r w:rsidRPr="00B57FEB">
        <w:fldChar w:fldCharType="begin"/>
      </w:r>
      <w:r w:rsidRPr="00B57FEB">
        <w:instrText xml:space="preserve"> AUTONUM  </w:instrText>
      </w:r>
      <w:r w:rsidRPr="00B57FEB">
        <w:fldChar w:fldCharType="end"/>
      </w:r>
      <w:r w:rsidRPr="00B57FEB">
        <w:tab/>
        <w:t>The TWO agreed to request the expert from Germany with support by the experts from Australia, Canada, European Union, the Netherlands, New Zealand and the United Kingdom to d</w:t>
      </w:r>
      <w:r w:rsidRPr="00B57FEB">
        <w:rPr>
          <w:rFonts w:cs="Arial"/>
        </w:rPr>
        <w:t>raft guidance on the factors to be considered for creating color groups for grouping of varieties and organizing the growing trial (e.g. knowledge on the range of variation within the species and necessary difference between colors for varieties to be considered clearly distinct).</w:t>
      </w:r>
    </w:p>
    <w:p w:rsidR="00AE0C19" w:rsidRDefault="00AE0C19" w:rsidP="00AE0C19"/>
    <w:p w:rsidR="008E60E5" w:rsidRDefault="00AE0C19" w:rsidP="00AE0C19">
      <w:pPr>
        <w:keepLines/>
        <w:tabs>
          <w:tab w:val="left" w:pos="5387"/>
        </w:tabs>
        <w:ind w:left="4820"/>
        <w:rPr>
          <w:i/>
        </w:rPr>
      </w:pPr>
      <w:r w:rsidRPr="00BB3AAC">
        <w:rPr>
          <w:i/>
        </w:rPr>
        <w:fldChar w:fldCharType="begin"/>
      </w:r>
      <w:r w:rsidRPr="00BB3AAC">
        <w:rPr>
          <w:i/>
        </w:rPr>
        <w:instrText xml:space="preserve"> AUTONUM  </w:instrText>
      </w:r>
      <w:r w:rsidRPr="00BB3AAC">
        <w:rPr>
          <w:i/>
        </w:rPr>
        <w:fldChar w:fldCharType="end"/>
      </w:r>
      <w:r w:rsidRPr="00BB3AAC">
        <w:rPr>
          <w:i/>
        </w:rPr>
        <w:tab/>
        <w:t>The TC is invited to</w:t>
      </w:r>
      <w:r w:rsidR="00DC3664">
        <w:rPr>
          <w:i/>
        </w:rPr>
        <w:t xml:space="preserve"> consider:</w:t>
      </w:r>
    </w:p>
    <w:p w:rsidR="008E60E5" w:rsidRDefault="008E60E5" w:rsidP="00AE0C19">
      <w:pPr>
        <w:keepLines/>
        <w:tabs>
          <w:tab w:val="left" w:pos="5387"/>
        </w:tabs>
        <w:ind w:left="4820"/>
        <w:rPr>
          <w:i/>
        </w:rPr>
      </w:pPr>
    </w:p>
    <w:p w:rsidR="008E60E5" w:rsidRDefault="008E60E5" w:rsidP="008E60E5">
      <w:pPr>
        <w:keepLines/>
        <w:tabs>
          <w:tab w:val="left" w:pos="5387"/>
          <w:tab w:val="left" w:pos="5954"/>
        </w:tabs>
        <w:ind w:left="4820"/>
        <w:rPr>
          <w:i/>
          <w:snapToGrid w:val="0"/>
        </w:rPr>
      </w:pPr>
      <w:r>
        <w:rPr>
          <w:i/>
        </w:rPr>
        <w:tab/>
        <w:t>(a)</w:t>
      </w:r>
      <w:r>
        <w:rPr>
          <w:i/>
        </w:rPr>
        <w:tab/>
      </w:r>
      <w:r w:rsidR="00AE0C19" w:rsidRPr="00AE0C19">
        <w:rPr>
          <w:i/>
        </w:rPr>
        <w:t xml:space="preserve">whether to </w:t>
      </w:r>
      <w:r w:rsidR="00AE0C19">
        <w:rPr>
          <w:i/>
        </w:rPr>
        <w:t>revise</w:t>
      </w:r>
      <w:r w:rsidR="00AE0C19" w:rsidRPr="00AE0C19">
        <w:rPr>
          <w:i/>
        </w:rPr>
        <w:t xml:space="preserve"> document TGP/14</w:t>
      </w:r>
      <w:r w:rsidR="00FD1EB0">
        <w:rPr>
          <w:i/>
        </w:rPr>
        <w:t xml:space="preserve"> </w:t>
      </w:r>
      <w:r w:rsidR="00FD1EB0" w:rsidRPr="00FD1EB0">
        <w:rPr>
          <w:i/>
        </w:rPr>
        <w:t>“Glossary of terms used in UPOV documents”</w:t>
      </w:r>
      <w:r w:rsidR="00FD1EB0">
        <w:rPr>
          <w:i/>
        </w:rPr>
        <w:t xml:space="preserve"> </w:t>
      </w:r>
      <w:r w:rsidR="00FD1EB0" w:rsidRPr="00FD1EB0">
        <w:rPr>
          <w:i/>
        </w:rPr>
        <w:t xml:space="preserve">to replace the current </w:t>
      </w:r>
      <w:r w:rsidR="00FD1EB0">
        <w:rPr>
          <w:i/>
        </w:rPr>
        <w:t xml:space="preserve">list of </w:t>
      </w:r>
      <w:r w:rsidR="00FD1EB0" w:rsidRPr="00FD1EB0">
        <w:rPr>
          <w:i/>
        </w:rPr>
        <w:t>UPOV Color Groups</w:t>
      </w:r>
      <w:r w:rsidR="00FD1EB0">
        <w:rPr>
          <w:i/>
        </w:rPr>
        <w:t xml:space="preserve"> by a new list created on the basis of </w:t>
      </w:r>
      <w:r w:rsidR="00FD1EB0" w:rsidRPr="00FD1EB0">
        <w:rPr>
          <w:i/>
        </w:rPr>
        <w:t>the Sixth</w:t>
      </w:r>
      <w:r w:rsidR="00FD1EB0">
        <w:rPr>
          <w:i/>
        </w:rPr>
        <w:t> </w:t>
      </w:r>
      <w:r w:rsidR="00FD1EB0" w:rsidRPr="00FD1EB0">
        <w:rPr>
          <w:i/>
        </w:rPr>
        <w:t xml:space="preserve">Edition </w:t>
      </w:r>
      <w:r w:rsidR="00FD1EB0">
        <w:rPr>
          <w:i/>
        </w:rPr>
        <w:t>of the RHS </w:t>
      </w:r>
      <w:proofErr w:type="spellStart"/>
      <w:r w:rsidR="00FD1EB0">
        <w:rPr>
          <w:i/>
        </w:rPr>
        <w:t>Colour</w:t>
      </w:r>
      <w:proofErr w:type="spellEnd"/>
      <w:r w:rsidR="00FD1EB0">
        <w:rPr>
          <w:i/>
        </w:rPr>
        <w:t xml:space="preserve"> Chart</w:t>
      </w:r>
      <w:r>
        <w:rPr>
          <w:i/>
          <w:snapToGrid w:val="0"/>
        </w:rPr>
        <w:t>; and</w:t>
      </w:r>
    </w:p>
    <w:p w:rsidR="008E60E5" w:rsidRDefault="008E60E5" w:rsidP="008E60E5">
      <w:pPr>
        <w:keepLines/>
        <w:tabs>
          <w:tab w:val="left" w:pos="5387"/>
          <w:tab w:val="left" w:pos="5954"/>
        </w:tabs>
        <w:ind w:left="4820"/>
        <w:rPr>
          <w:i/>
          <w:snapToGrid w:val="0"/>
        </w:rPr>
      </w:pPr>
    </w:p>
    <w:p w:rsidR="00AE0C19" w:rsidRPr="00BB3AAC" w:rsidRDefault="008E60E5" w:rsidP="008E60E5">
      <w:pPr>
        <w:keepLines/>
        <w:tabs>
          <w:tab w:val="left" w:pos="5387"/>
          <w:tab w:val="left" w:pos="5954"/>
        </w:tabs>
        <w:ind w:left="4820"/>
        <w:rPr>
          <w:i/>
        </w:rPr>
      </w:pPr>
      <w:r>
        <w:rPr>
          <w:i/>
          <w:snapToGrid w:val="0"/>
        </w:rPr>
        <w:tab/>
        <w:t>(b)</w:t>
      </w:r>
      <w:r>
        <w:rPr>
          <w:i/>
          <w:snapToGrid w:val="0"/>
        </w:rPr>
        <w:tab/>
        <w:t>t</w:t>
      </w:r>
      <w:r w:rsidRPr="008E60E5">
        <w:rPr>
          <w:i/>
          <w:snapToGrid w:val="0"/>
        </w:rPr>
        <w:t xml:space="preserve">he TWO request </w:t>
      </w:r>
      <w:r w:rsidR="00DC3664">
        <w:rPr>
          <w:i/>
          <w:snapToGrid w:val="0"/>
        </w:rPr>
        <w:t xml:space="preserve">for </w:t>
      </w:r>
      <w:r w:rsidRPr="008E60E5">
        <w:rPr>
          <w:i/>
          <w:snapToGrid w:val="0"/>
        </w:rPr>
        <w:t>the expert from Germany with support by the experts from Australia, Canada, European Union, the Netherlands, New Zealand and the United Kingdom to draft guidance on the factors to be considered for creating color groups for grouping of varieties and organizing the growing trial</w:t>
      </w:r>
      <w:r>
        <w:rPr>
          <w:i/>
          <w:snapToGrid w:val="0"/>
        </w:rPr>
        <w:t>.</w:t>
      </w:r>
    </w:p>
    <w:p w:rsidR="00B57FEB" w:rsidRPr="00481D43" w:rsidRDefault="00B57FEB" w:rsidP="006A61F2"/>
    <w:p w:rsidR="006A61F2" w:rsidRPr="00B763A7" w:rsidRDefault="006A61F2" w:rsidP="006A61F2">
      <w:pPr>
        <w:pStyle w:val="Heading1"/>
      </w:pPr>
      <w:bookmarkStart w:id="48" w:name="_Toc352678076"/>
      <w:bookmarkStart w:id="49" w:name="_Toc353797757"/>
      <w:bookmarkStart w:id="50" w:name="_Toc386185988"/>
      <w:bookmarkStart w:id="51" w:name="_Toc419124879"/>
      <w:bookmarkStart w:id="52" w:name="_Toc476321152"/>
      <w:r w:rsidRPr="00B763A7">
        <w:t>PROGRAM FOR THE DEVELOPMENT OF TGP DOCUMENTS</w:t>
      </w:r>
      <w:bookmarkEnd w:id="48"/>
      <w:bookmarkEnd w:id="49"/>
      <w:bookmarkEnd w:id="50"/>
      <w:bookmarkEnd w:id="51"/>
      <w:bookmarkEnd w:id="52"/>
    </w:p>
    <w:p w:rsidR="006A61F2" w:rsidRPr="00B763A7" w:rsidRDefault="006A61F2" w:rsidP="006A61F2">
      <w:pPr>
        <w:keepNext/>
        <w:rPr>
          <w:rFonts w:cs="Arial"/>
          <w:color w:val="000000"/>
          <w:lang w:eastAsia="ja-JP"/>
        </w:rPr>
      </w:pPr>
    </w:p>
    <w:p w:rsidR="006A61F2" w:rsidRPr="00D9053F" w:rsidRDefault="006A61F2" w:rsidP="006A61F2">
      <w:pPr>
        <w:keepNext/>
        <w:keepLines/>
        <w:rPr>
          <w:rFonts w:cs="Arial"/>
          <w:color w:val="000000"/>
          <w:lang w:eastAsia="ja-JP"/>
        </w:rPr>
      </w:pPr>
      <w:r w:rsidRPr="00D9053F">
        <w:rPr>
          <w:rFonts w:cs="Arial"/>
        </w:rPr>
        <w:fldChar w:fldCharType="begin"/>
      </w:r>
      <w:r w:rsidRPr="00D9053F">
        <w:rPr>
          <w:rFonts w:cs="Arial"/>
        </w:rPr>
        <w:instrText xml:space="preserve"> AUTONUM  </w:instrText>
      </w:r>
      <w:r w:rsidRPr="00D9053F">
        <w:rPr>
          <w:rFonts w:cs="Arial"/>
        </w:rPr>
        <w:fldChar w:fldCharType="end"/>
      </w:r>
      <w:r w:rsidRPr="00D9053F">
        <w:rPr>
          <w:rFonts w:cs="Arial"/>
        </w:rPr>
        <w:tab/>
      </w:r>
      <w:bookmarkStart w:id="53" w:name="OLE_LINK10"/>
      <w:r>
        <w:rPr>
          <w:rFonts w:cs="Arial"/>
        </w:rPr>
        <w:t xml:space="preserve">The </w:t>
      </w:r>
      <w:r w:rsidRPr="00D9053F">
        <w:rPr>
          <w:rFonts w:cs="Arial"/>
          <w:color w:val="000000"/>
          <w:lang w:eastAsia="ja-JP"/>
        </w:rPr>
        <w:t xml:space="preserve">Annex to this document presents </w:t>
      </w:r>
      <w:r w:rsidRPr="00D9053F">
        <w:rPr>
          <w:rFonts w:cs="Arial"/>
        </w:rPr>
        <w:t>the program for the development of TGP documents as agreed by the TC, as its fifty-</w:t>
      </w:r>
      <w:r>
        <w:rPr>
          <w:rFonts w:cs="Arial"/>
        </w:rPr>
        <w:t>second</w:t>
      </w:r>
      <w:r w:rsidRPr="00D9053F">
        <w:rPr>
          <w:rFonts w:cs="Arial"/>
        </w:rPr>
        <w:t xml:space="preserve"> session, and the CAJ, at its seventy-</w:t>
      </w:r>
      <w:r>
        <w:rPr>
          <w:rFonts w:cs="Arial"/>
        </w:rPr>
        <w:t>third</w:t>
      </w:r>
      <w:r w:rsidRPr="00D9053F">
        <w:rPr>
          <w:rFonts w:cs="Arial"/>
        </w:rPr>
        <w:t xml:space="preserve"> session (see</w:t>
      </w:r>
      <w:r w:rsidR="00960794">
        <w:rPr>
          <w:rFonts w:cs="Arial"/>
        </w:rPr>
        <w:t> </w:t>
      </w:r>
      <w:r w:rsidRPr="00D9053F">
        <w:rPr>
          <w:rFonts w:cs="Arial"/>
        </w:rPr>
        <w:t>document TC/5</w:t>
      </w:r>
      <w:r>
        <w:rPr>
          <w:rFonts w:cs="Arial"/>
        </w:rPr>
        <w:t>2</w:t>
      </w:r>
      <w:r w:rsidRPr="00D9053F">
        <w:rPr>
          <w:rFonts w:cs="Arial"/>
        </w:rPr>
        <w:t>/</w:t>
      </w:r>
      <w:r>
        <w:rPr>
          <w:rFonts w:cs="Arial"/>
        </w:rPr>
        <w:t>2</w:t>
      </w:r>
      <w:r w:rsidRPr="00D9053F">
        <w:rPr>
          <w:rFonts w:cs="Arial"/>
        </w:rPr>
        <w:t>9</w:t>
      </w:r>
      <w:r>
        <w:rPr>
          <w:rFonts w:cs="Arial"/>
        </w:rPr>
        <w:t> Rev.</w:t>
      </w:r>
      <w:r w:rsidRPr="00D9053F">
        <w:rPr>
          <w:rFonts w:cs="Arial"/>
        </w:rPr>
        <w:t xml:space="preserve"> “</w:t>
      </w:r>
      <w:r>
        <w:rPr>
          <w:rFonts w:cs="Arial"/>
        </w:rPr>
        <w:t xml:space="preserve">Revised </w:t>
      </w:r>
      <w:r w:rsidRPr="00D9053F">
        <w:rPr>
          <w:rFonts w:cs="Arial"/>
        </w:rPr>
        <w:t>Report”, paragraph</w:t>
      </w:r>
      <w:r>
        <w:rPr>
          <w:rFonts w:cs="Arial"/>
        </w:rPr>
        <w:t>s</w:t>
      </w:r>
      <w:r w:rsidRPr="00D9053F">
        <w:rPr>
          <w:rFonts w:cs="Arial"/>
        </w:rPr>
        <w:t xml:space="preserve"> </w:t>
      </w:r>
      <w:r>
        <w:rPr>
          <w:rFonts w:cs="Arial"/>
        </w:rPr>
        <w:t>124 and 125</w:t>
      </w:r>
      <w:r w:rsidRPr="00D9053F">
        <w:rPr>
          <w:rFonts w:cs="Arial"/>
        </w:rPr>
        <w:t>, and document CAJ/7</w:t>
      </w:r>
      <w:r>
        <w:rPr>
          <w:rFonts w:cs="Arial"/>
        </w:rPr>
        <w:t>3</w:t>
      </w:r>
      <w:r w:rsidRPr="00D9053F">
        <w:rPr>
          <w:rFonts w:cs="Arial"/>
        </w:rPr>
        <w:t xml:space="preserve">/10 “Report on the Conclusions”, paragraph </w:t>
      </w:r>
      <w:r>
        <w:rPr>
          <w:rFonts w:cs="Arial"/>
        </w:rPr>
        <w:t>53</w:t>
      </w:r>
      <w:r w:rsidRPr="00D9053F">
        <w:rPr>
          <w:rFonts w:cs="Arial"/>
        </w:rPr>
        <w:t>, respectively).</w:t>
      </w:r>
      <w:bookmarkEnd w:id="53"/>
    </w:p>
    <w:p w:rsidR="006A61F2" w:rsidRDefault="006A61F2" w:rsidP="006A61F2">
      <w:pPr>
        <w:rPr>
          <w:snapToGrid w:val="0"/>
        </w:rPr>
      </w:pPr>
    </w:p>
    <w:p w:rsidR="006A61F2" w:rsidRDefault="006A61F2" w:rsidP="006A61F2">
      <w:pPr>
        <w:rPr>
          <w:snapToGrid w:val="0"/>
        </w:rPr>
      </w:pPr>
      <w:r>
        <w:rPr>
          <w:snapToGrid w:val="0"/>
        </w:rPr>
        <w:lastRenderedPageBreak/>
        <w:fldChar w:fldCharType="begin"/>
      </w:r>
      <w:r>
        <w:rPr>
          <w:snapToGrid w:val="0"/>
        </w:rPr>
        <w:instrText xml:space="preserve"> AUTONUM  </w:instrText>
      </w:r>
      <w:r>
        <w:rPr>
          <w:snapToGrid w:val="0"/>
        </w:rPr>
        <w:fldChar w:fldCharType="end"/>
      </w:r>
      <w:r>
        <w:rPr>
          <w:snapToGrid w:val="0"/>
        </w:rPr>
        <w:tab/>
        <w:t>In accordance with the program for the development of TGP documents, there are no matters anticipated to be put forward by the TC for adoption by the Council in 2017.</w:t>
      </w:r>
    </w:p>
    <w:p w:rsidR="006A61F2" w:rsidRPr="00D9053F" w:rsidRDefault="006A61F2" w:rsidP="006A61F2">
      <w:pPr>
        <w:rPr>
          <w:snapToGrid w:val="0"/>
        </w:rPr>
      </w:pPr>
    </w:p>
    <w:p w:rsidR="006A61F2" w:rsidRDefault="001B6EB2" w:rsidP="006A61F2">
      <w:pPr>
        <w:tabs>
          <w:tab w:val="left" w:pos="5387"/>
          <w:tab w:val="left" w:pos="5954"/>
        </w:tabs>
        <w:ind w:left="4820"/>
        <w:rPr>
          <w:i/>
        </w:rPr>
      </w:pPr>
      <w:r>
        <w:rPr>
          <w:i/>
        </w:rPr>
        <w:fldChar w:fldCharType="begin"/>
      </w:r>
      <w:r>
        <w:rPr>
          <w:i/>
        </w:rPr>
        <w:instrText xml:space="preserve"> AUTONUM  </w:instrText>
      </w:r>
      <w:r>
        <w:rPr>
          <w:i/>
        </w:rPr>
        <w:fldChar w:fldCharType="end"/>
      </w:r>
      <w:r>
        <w:rPr>
          <w:i/>
        </w:rPr>
        <w:tab/>
        <w:t xml:space="preserve">The TC is invited to </w:t>
      </w:r>
      <w:r w:rsidR="00500F31">
        <w:rPr>
          <w:i/>
        </w:rPr>
        <w:t xml:space="preserve">consider </w:t>
      </w:r>
      <w:r w:rsidR="006A61F2" w:rsidRPr="00F60CE1">
        <w:rPr>
          <w:i/>
        </w:rPr>
        <w:t>the program for the development of TGP</w:t>
      </w:r>
      <w:proofErr w:type="gramStart"/>
      <w:r w:rsidR="006A61F2" w:rsidRPr="00F60CE1">
        <w:rPr>
          <w:i/>
        </w:rPr>
        <w:t>  documents</w:t>
      </w:r>
      <w:proofErr w:type="gramEnd"/>
      <w:r w:rsidR="006A61F2" w:rsidRPr="00F60CE1">
        <w:rPr>
          <w:i/>
        </w:rPr>
        <w:t>, as set out in the Annex to this document.</w:t>
      </w:r>
    </w:p>
    <w:p w:rsidR="006A61F2" w:rsidRDefault="006A61F2" w:rsidP="006A61F2">
      <w:pPr>
        <w:tabs>
          <w:tab w:val="left" w:pos="5387"/>
          <w:tab w:val="left" w:pos="5954"/>
        </w:tabs>
        <w:ind w:left="4820"/>
        <w:rPr>
          <w:i/>
        </w:rPr>
      </w:pPr>
    </w:p>
    <w:p w:rsidR="006A61F2" w:rsidRDefault="006A61F2" w:rsidP="006A61F2">
      <w:pPr>
        <w:tabs>
          <w:tab w:val="left" w:pos="5387"/>
          <w:tab w:val="left" w:pos="5954"/>
        </w:tabs>
        <w:ind w:left="4820"/>
        <w:rPr>
          <w:i/>
        </w:rPr>
      </w:pPr>
    </w:p>
    <w:p w:rsidR="006A61F2" w:rsidRPr="00B763A7" w:rsidRDefault="006A61F2" w:rsidP="006A61F2">
      <w:pPr>
        <w:tabs>
          <w:tab w:val="left" w:pos="5387"/>
          <w:tab w:val="left" w:pos="5954"/>
        </w:tabs>
        <w:ind w:left="4820"/>
        <w:rPr>
          <w:i/>
        </w:rPr>
      </w:pPr>
    </w:p>
    <w:p w:rsidR="006A61F2" w:rsidRDefault="006A61F2" w:rsidP="006A61F2">
      <w:pPr>
        <w:jc w:val="right"/>
      </w:pPr>
      <w:r w:rsidRPr="00B763A7">
        <w:rPr>
          <w:snapToGrid w:val="0"/>
        </w:rPr>
        <w:t xml:space="preserve"> [</w:t>
      </w:r>
      <w:r>
        <w:rPr>
          <w:snapToGrid w:val="0"/>
        </w:rPr>
        <w:t>Annex follows</w:t>
      </w:r>
      <w:r w:rsidRPr="00B763A7">
        <w:rPr>
          <w:snapToGrid w:val="0"/>
        </w:rPr>
        <w:t>]</w:t>
      </w:r>
    </w:p>
    <w:p w:rsidR="006A61F2" w:rsidRDefault="006A61F2" w:rsidP="006A61F2">
      <w:pPr>
        <w:jc w:val="right"/>
        <w:sectPr w:rsidR="006A61F2" w:rsidSect="00196904">
          <w:headerReference w:type="default" r:id="rId20"/>
          <w:pgSz w:w="11907" w:h="16840" w:code="9"/>
          <w:pgMar w:top="510" w:right="1134" w:bottom="1134" w:left="1134" w:header="510" w:footer="680" w:gutter="0"/>
          <w:pgNumType w:start="1"/>
          <w:cols w:space="720"/>
          <w:titlePg/>
        </w:sectPr>
      </w:pPr>
    </w:p>
    <w:p w:rsidR="006A61F2" w:rsidRDefault="00B013FE" w:rsidP="006A61F2">
      <w:pPr>
        <w:pStyle w:val="Titleofdoc0"/>
        <w:ind w:left="-567"/>
        <w:jc w:val="right"/>
        <w:rPr>
          <w:caps w:val="0"/>
          <w:snapToGrid w:val="0"/>
        </w:rPr>
      </w:pPr>
      <w:r w:rsidRPr="00B013FE">
        <w:rPr>
          <w:noProof/>
        </w:rPr>
        <w:lastRenderedPageBreak/>
        <w:drawing>
          <wp:inline distT="0" distB="0" distL="0" distR="0" wp14:anchorId="332A4714" wp14:editId="77F58E4C">
            <wp:extent cx="9649460" cy="5065465"/>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49460" cy="5065465"/>
                    </a:xfrm>
                    <a:prstGeom prst="rect">
                      <a:avLst/>
                    </a:prstGeom>
                    <a:noFill/>
                    <a:ln>
                      <a:noFill/>
                    </a:ln>
                  </pic:spPr>
                </pic:pic>
              </a:graphicData>
            </a:graphic>
          </wp:inline>
        </w:drawing>
      </w:r>
    </w:p>
    <w:p w:rsidR="00050E16" w:rsidRPr="00C01A75" w:rsidRDefault="006A61F2" w:rsidP="00B013FE">
      <w:pPr>
        <w:pStyle w:val="Titleofdoc0"/>
        <w:spacing w:before="0"/>
        <w:ind w:left="-284"/>
        <w:jc w:val="right"/>
        <w:rPr>
          <w:b w:val="0"/>
        </w:rPr>
      </w:pPr>
      <w:r w:rsidRPr="00C01A75">
        <w:rPr>
          <w:b w:val="0"/>
          <w:caps w:val="0"/>
          <w:snapToGrid w:val="0"/>
        </w:rPr>
        <w:t xml:space="preserve">[End of </w:t>
      </w:r>
      <w:r w:rsidR="00C01A75">
        <w:rPr>
          <w:b w:val="0"/>
          <w:caps w:val="0"/>
          <w:snapToGrid w:val="0"/>
        </w:rPr>
        <w:t xml:space="preserve">Annex and of </w:t>
      </w:r>
      <w:r w:rsidRPr="00C01A75">
        <w:rPr>
          <w:b w:val="0"/>
          <w:caps w:val="0"/>
          <w:snapToGrid w:val="0"/>
        </w:rPr>
        <w:t>document]</w:t>
      </w:r>
    </w:p>
    <w:sectPr w:rsidR="00050E16" w:rsidRPr="00C01A75" w:rsidSect="006A61F2">
      <w:headerReference w:type="default" r:id="rId22"/>
      <w:headerReference w:type="first" r:id="rId23"/>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935" w:rsidRDefault="00231935" w:rsidP="006655D3">
      <w:r>
        <w:separator/>
      </w:r>
    </w:p>
    <w:p w:rsidR="00231935" w:rsidRDefault="00231935" w:rsidP="006655D3"/>
    <w:p w:rsidR="00231935" w:rsidRDefault="00231935" w:rsidP="006655D3"/>
  </w:endnote>
  <w:endnote w:type="continuationSeparator" w:id="0">
    <w:p w:rsidR="00231935" w:rsidRDefault="00231935" w:rsidP="006655D3">
      <w:r>
        <w:separator/>
      </w:r>
    </w:p>
    <w:p w:rsidR="00231935" w:rsidRPr="00294751" w:rsidRDefault="00231935">
      <w:pPr>
        <w:pStyle w:val="Footer"/>
        <w:spacing w:after="60"/>
        <w:rPr>
          <w:sz w:val="18"/>
          <w:lang w:val="fr-FR"/>
        </w:rPr>
      </w:pPr>
      <w:r w:rsidRPr="00294751">
        <w:rPr>
          <w:sz w:val="18"/>
          <w:lang w:val="fr-FR"/>
        </w:rPr>
        <w:t>[Suite de la note de la page précédente]</w:t>
      </w:r>
    </w:p>
    <w:p w:rsidR="00231935" w:rsidRPr="00294751" w:rsidRDefault="00231935" w:rsidP="006655D3">
      <w:pPr>
        <w:rPr>
          <w:lang w:val="fr-FR"/>
        </w:rPr>
      </w:pPr>
    </w:p>
    <w:p w:rsidR="00231935" w:rsidRPr="00294751" w:rsidRDefault="00231935" w:rsidP="006655D3">
      <w:pPr>
        <w:rPr>
          <w:lang w:val="fr-FR"/>
        </w:rPr>
      </w:pPr>
    </w:p>
  </w:endnote>
  <w:endnote w:type="continuationNotice" w:id="1">
    <w:p w:rsidR="00231935" w:rsidRPr="00294751" w:rsidRDefault="00231935" w:rsidP="006655D3">
      <w:pPr>
        <w:rPr>
          <w:lang w:val="fr-FR"/>
        </w:rPr>
      </w:pPr>
      <w:r w:rsidRPr="00294751">
        <w:rPr>
          <w:lang w:val="fr-FR"/>
        </w:rPr>
        <w:t>[Suite de la note page suivante]</w:t>
      </w:r>
    </w:p>
    <w:p w:rsidR="00231935" w:rsidRPr="00294751" w:rsidRDefault="00231935" w:rsidP="006655D3">
      <w:pPr>
        <w:rPr>
          <w:lang w:val="fr-FR"/>
        </w:rPr>
      </w:pPr>
    </w:p>
    <w:p w:rsidR="00231935" w:rsidRPr="00294751" w:rsidRDefault="0023193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935" w:rsidRDefault="00231935" w:rsidP="006655D3">
      <w:r>
        <w:separator/>
      </w:r>
    </w:p>
  </w:footnote>
  <w:footnote w:type="continuationSeparator" w:id="0">
    <w:p w:rsidR="00231935" w:rsidRDefault="00231935" w:rsidP="006655D3">
      <w:r>
        <w:separator/>
      </w:r>
    </w:p>
  </w:footnote>
  <w:footnote w:type="continuationNotice" w:id="1">
    <w:p w:rsidR="00231935" w:rsidRPr="00AB530F" w:rsidRDefault="0023193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935" w:rsidRDefault="00231935" w:rsidP="00EB048E">
    <w:pPr>
      <w:pStyle w:val="Header"/>
    </w:pPr>
    <w:r w:rsidRPr="00A46C6F">
      <w:t>TC/</w:t>
    </w:r>
    <w:r>
      <w:t>53</w:t>
    </w:r>
    <w:r w:rsidRPr="00A46C6F">
      <w:t>/</w:t>
    </w:r>
    <w:r>
      <w:t>5</w:t>
    </w:r>
  </w:p>
  <w:p w:rsidR="00231935" w:rsidRPr="00C5280D" w:rsidRDefault="00231935"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6B7048">
      <w:rPr>
        <w:rStyle w:val="PageNumber"/>
        <w:noProof/>
      </w:rPr>
      <w:t>10</w:t>
    </w:r>
    <w:r w:rsidRPr="00C5280D">
      <w:rPr>
        <w:rStyle w:val="PageNumber"/>
      </w:rPr>
      <w:fldChar w:fldCharType="end"/>
    </w:r>
  </w:p>
  <w:p w:rsidR="00231935" w:rsidRPr="00C5280D" w:rsidRDefault="00231935"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935" w:rsidRPr="00C5280D" w:rsidRDefault="00231935" w:rsidP="00EB048E">
    <w:pPr>
      <w:pStyle w:val="Header"/>
      <w:rPr>
        <w:rStyle w:val="PageNumber"/>
        <w:lang w:val="en-US"/>
      </w:rPr>
    </w:pPr>
    <w:r>
      <w:rPr>
        <w:rStyle w:val="PageNumber"/>
        <w:lang w:val="en-US"/>
      </w:rPr>
      <w:t>TC/53/5</w:t>
    </w:r>
  </w:p>
  <w:p w:rsidR="00231935" w:rsidRPr="00C5280D" w:rsidRDefault="00231935"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9</w:t>
    </w:r>
    <w:r w:rsidRPr="00C5280D">
      <w:rPr>
        <w:rStyle w:val="PageNumber"/>
        <w:lang w:val="en-US"/>
      </w:rPr>
      <w:fldChar w:fldCharType="end"/>
    </w:r>
  </w:p>
  <w:p w:rsidR="00231935" w:rsidRPr="00C5280D" w:rsidRDefault="00231935"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935" w:rsidRPr="00BF2C6C" w:rsidRDefault="00231935" w:rsidP="003B0F92">
    <w:pPr>
      <w:pStyle w:val="Header"/>
      <w:rPr>
        <w:lang w:val="en-US"/>
      </w:rPr>
    </w:pPr>
    <w:r w:rsidRPr="00BF2C6C">
      <w:rPr>
        <w:lang w:val="en-US"/>
      </w:rPr>
      <w:t>TC/53/5</w:t>
    </w:r>
  </w:p>
  <w:p w:rsidR="00231935" w:rsidRPr="00BF2C6C" w:rsidRDefault="00231935" w:rsidP="003B0F92">
    <w:pPr>
      <w:pStyle w:val="Header"/>
      <w:rPr>
        <w:lang w:val="en-US"/>
      </w:rPr>
    </w:pPr>
  </w:p>
  <w:p w:rsidR="00231935" w:rsidRPr="003B0F92" w:rsidRDefault="00231935" w:rsidP="003B0F92">
    <w:pPr>
      <w:pStyle w:val="Header"/>
      <w:rPr>
        <w:lang w:val="en-US"/>
      </w:rPr>
    </w:pPr>
    <w:r w:rsidRPr="003B0F92">
      <w:rPr>
        <w:lang w:val="en-US"/>
      </w:rPr>
      <w:t>ANNEX</w:t>
    </w:r>
  </w:p>
  <w:p w:rsidR="00231935" w:rsidRPr="003B0F92" w:rsidRDefault="00231935" w:rsidP="003B0F92">
    <w:pPr>
      <w:rPr>
        <w:sz w:val="16"/>
      </w:rPr>
    </w:pPr>
  </w:p>
  <w:p w:rsidR="00231935" w:rsidRPr="003B0F92" w:rsidRDefault="00231935">
    <w:pPr>
      <w:pStyle w:val="Header"/>
      <w:rPr>
        <w:caps/>
        <w:lang w:val="en-US"/>
      </w:rPr>
    </w:pPr>
    <w:r w:rsidRPr="003B0F92">
      <w:rPr>
        <w:caps/>
        <w:lang w:val="en-US"/>
      </w:rPr>
      <w:t>Program for the development of TGP documents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72D9B"/>
    <w:multiLevelType w:val="hybridMultilevel"/>
    <w:tmpl w:val="C19C1164"/>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E47C9"/>
    <w:multiLevelType w:val="hybridMultilevel"/>
    <w:tmpl w:val="233402B6"/>
    <w:lvl w:ilvl="0" w:tplc="371EFC48">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5F35BB"/>
    <w:multiLevelType w:val="hybridMultilevel"/>
    <w:tmpl w:val="1EE206A8"/>
    <w:lvl w:ilvl="0" w:tplc="725C9E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01DAB"/>
    <w:rsid w:val="00010CF3"/>
    <w:rsid w:val="00011E27"/>
    <w:rsid w:val="000148BC"/>
    <w:rsid w:val="00015B6A"/>
    <w:rsid w:val="00024915"/>
    <w:rsid w:val="00024AB8"/>
    <w:rsid w:val="00030854"/>
    <w:rsid w:val="00036028"/>
    <w:rsid w:val="00044642"/>
    <w:rsid w:val="000446B9"/>
    <w:rsid w:val="00047621"/>
    <w:rsid w:val="00047E21"/>
    <w:rsid w:val="00050E16"/>
    <w:rsid w:val="00061878"/>
    <w:rsid w:val="00085213"/>
    <w:rsid w:val="00085486"/>
    <w:rsid w:val="00085505"/>
    <w:rsid w:val="000870C6"/>
    <w:rsid w:val="000C4E25"/>
    <w:rsid w:val="000C7021"/>
    <w:rsid w:val="000D6BBC"/>
    <w:rsid w:val="000D749B"/>
    <w:rsid w:val="000D7780"/>
    <w:rsid w:val="000E636A"/>
    <w:rsid w:val="000F2F11"/>
    <w:rsid w:val="001039E9"/>
    <w:rsid w:val="00105929"/>
    <w:rsid w:val="00110C36"/>
    <w:rsid w:val="001131D5"/>
    <w:rsid w:val="00141DB8"/>
    <w:rsid w:val="00155A7F"/>
    <w:rsid w:val="00172084"/>
    <w:rsid w:val="00172D93"/>
    <w:rsid w:val="0017474A"/>
    <w:rsid w:val="001758C6"/>
    <w:rsid w:val="00182B99"/>
    <w:rsid w:val="00196904"/>
    <w:rsid w:val="001B6EB2"/>
    <w:rsid w:val="001D417D"/>
    <w:rsid w:val="002068F6"/>
    <w:rsid w:val="0021332C"/>
    <w:rsid w:val="00213982"/>
    <w:rsid w:val="00231935"/>
    <w:rsid w:val="0024416D"/>
    <w:rsid w:val="00260896"/>
    <w:rsid w:val="00271911"/>
    <w:rsid w:val="002800A0"/>
    <w:rsid w:val="002801B3"/>
    <w:rsid w:val="00281060"/>
    <w:rsid w:val="002940E8"/>
    <w:rsid w:val="00294751"/>
    <w:rsid w:val="002A6E50"/>
    <w:rsid w:val="002B4298"/>
    <w:rsid w:val="002C256A"/>
    <w:rsid w:val="00304827"/>
    <w:rsid w:val="00305A7F"/>
    <w:rsid w:val="003152FE"/>
    <w:rsid w:val="00315908"/>
    <w:rsid w:val="00327436"/>
    <w:rsid w:val="0033405F"/>
    <w:rsid w:val="00344BD6"/>
    <w:rsid w:val="0035528D"/>
    <w:rsid w:val="00361821"/>
    <w:rsid w:val="00361E9E"/>
    <w:rsid w:val="00374845"/>
    <w:rsid w:val="00374F53"/>
    <w:rsid w:val="00387BBD"/>
    <w:rsid w:val="00391373"/>
    <w:rsid w:val="0039615B"/>
    <w:rsid w:val="003B0F92"/>
    <w:rsid w:val="003C0E5B"/>
    <w:rsid w:val="003C7FBE"/>
    <w:rsid w:val="003D227C"/>
    <w:rsid w:val="003D2B4D"/>
    <w:rsid w:val="003E3D69"/>
    <w:rsid w:val="00422D05"/>
    <w:rsid w:val="00444A88"/>
    <w:rsid w:val="00447660"/>
    <w:rsid w:val="00455917"/>
    <w:rsid w:val="00474DA4"/>
    <w:rsid w:val="00476B4D"/>
    <w:rsid w:val="004805FA"/>
    <w:rsid w:val="0048074F"/>
    <w:rsid w:val="00486612"/>
    <w:rsid w:val="004935D2"/>
    <w:rsid w:val="004A6A42"/>
    <w:rsid w:val="004B1215"/>
    <w:rsid w:val="004C711B"/>
    <w:rsid w:val="004D047D"/>
    <w:rsid w:val="004E4066"/>
    <w:rsid w:val="004F1E9E"/>
    <w:rsid w:val="004F305A"/>
    <w:rsid w:val="00500F31"/>
    <w:rsid w:val="005055EB"/>
    <w:rsid w:val="00512164"/>
    <w:rsid w:val="00520297"/>
    <w:rsid w:val="00524A5D"/>
    <w:rsid w:val="005338F9"/>
    <w:rsid w:val="0054281C"/>
    <w:rsid w:val="00544581"/>
    <w:rsid w:val="0055268D"/>
    <w:rsid w:val="00555382"/>
    <w:rsid w:val="00576BE4"/>
    <w:rsid w:val="005A400A"/>
    <w:rsid w:val="005C7C50"/>
    <w:rsid w:val="005D205D"/>
    <w:rsid w:val="005D37A3"/>
    <w:rsid w:val="005E2372"/>
    <w:rsid w:val="005F3662"/>
    <w:rsid w:val="005F7B92"/>
    <w:rsid w:val="00612379"/>
    <w:rsid w:val="006153B6"/>
    <w:rsid w:val="0061555F"/>
    <w:rsid w:val="0063007A"/>
    <w:rsid w:val="00636CA6"/>
    <w:rsid w:val="00641200"/>
    <w:rsid w:val="00645CA8"/>
    <w:rsid w:val="00646EB3"/>
    <w:rsid w:val="006655D3"/>
    <w:rsid w:val="00667404"/>
    <w:rsid w:val="0067554C"/>
    <w:rsid w:val="00676570"/>
    <w:rsid w:val="00687EB4"/>
    <w:rsid w:val="00695C56"/>
    <w:rsid w:val="006A5CDE"/>
    <w:rsid w:val="006A61F2"/>
    <w:rsid w:val="006A644A"/>
    <w:rsid w:val="006B17D2"/>
    <w:rsid w:val="006B7048"/>
    <w:rsid w:val="006C224E"/>
    <w:rsid w:val="006D780A"/>
    <w:rsid w:val="006E0120"/>
    <w:rsid w:val="006F3468"/>
    <w:rsid w:val="0071271E"/>
    <w:rsid w:val="00713B3D"/>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915"/>
    <w:rsid w:val="008174A4"/>
    <w:rsid w:val="008211B5"/>
    <w:rsid w:val="0082296E"/>
    <w:rsid w:val="00824099"/>
    <w:rsid w:val="00846D7C"/>
    <w:rsid w:val="00867AC1"/>
    <w:rsid w:val="00890DF8"/>
    <w:rsid w:val="008A743F"/>
    <w:rsid w:val="008C0970"/>
    <w:rsid w:val="008D0BC5"/>
    <w:rsid w:val="008D2CF7"/>
    <w:rsid w:val="008E0967"/>
    <w:rsid w:val="008E60E5"/>
    <w:rsid w:val="008F20E3"/>
    <w:rsid w:val="008F27D7"/>
    <w:rsid w:val="00900C26"/>
    <w:rsid w:val="0090197F"/>
    <w:rsid w:val="00906752"/>
    <w:rsid w:val="00906DDC"/>
    <w:rsid w:val="0091383B"/>
    <w:rsid w:val="00934E09"/>
    <w:rsid w:val="00936253"/>
    <w:rsid w:val="00940D46"/>
    <w:rsid w:val="00952DD4"/>
    <w:rsid w:val="00960794"/>
    <w:rsid w:val="00965AE7"/>
    <w:rsid w:val="00970FED"/>
    <w:rsid w:val="00975867"/>
    <w:rsid w:val="00990B2A"/>
    <w:rsid w:val="00992D82"/>
    <w:rsid w:val="009958A0"/>
    <w:rsid w:val="00997029"/>
    <w:rsid w:val="009A41A1"/>
    <w:rsid w:val="009A7339"/>
    <w:rsid w:val="009B3E1D"/>
    <w:rsid w:val="009B440E"/>
    <w:rsid w:val="009B7B31"/>
    <w:rsid w:val="009D690D"/>
    <w:rsid w:val="009E65B6"/>
    <w:rsid w:val="009F70C2"/>
    <w:rsid w:val="00A04758"/>
    <w:rsid w:val="00A24C10"/>
    <w:rsid w:val="00A3108B"/>
    <w:rsid w:val="00A42AC3"/>
    <w:rsid w:val="00A430CF"/>
    <w:rsid w:val="00A54309"/>
    <w:rsid w:val="00A81FF7"/>
    <w:rsid w:val="00AA6E81"/>
    <w:rsid w:val="00AB2B93"/>
    <w:rsid w:val="00AB530F"/>
    <w:rsid w:val="00AB7E5B"/>
    <w:rsid w:val="00AC2883"/>
    <w:rsid w:val="00AE0C19"/>
    <w:rsid w:val="00AE0EF1"/>
    <w:rsid w:val="00AE2937"/>
    <w:rsid w:val="00AE32E7"/>
    <w:rsid w:val="00AE4C19"/>
    <w:rsid w:val="00B013FE"/>
    <w:rsid w:val="00B07301"/>
    <w:rsid w:val="00B108BD"/>
    <w:rsid w:val="00B11F3E"/>
    <w:rsid w:val="00B224DE"/>
    <w:rsid w:val="00B324D4"/>
    <w:rsid w:val="00B46575"/>
    <w:rsid w:val="00B57FEB"/>
    <w:rsid w:val="00B61777"/>
    <w:rsid w:val="00B8068D"/>
    <w:rsid w:val="00B83051"/>
    <w:rsid w:val="00B8490E"/>
    <w:rsid w:val="00B84BBD"/>
    <w:rsid w:val="00B92F80"/>
    <w:rsid w:val="00BA33E0"/>
    <w:rsid w:val="00BA43FB"/>
    <w:rsid w:val="00BB3AAC"/>
    <w:rsid w:val="00BC127D"/>
    <w:rsid w:val="00BC1FE6"/>
    <w:rsid w:val="00BD640B"/>
    <w:rsid w:val="00BF2512"/>
    <w:rsid w:val="00BF2C6C"/>
    <w:rsid w:val="00C01A75"/>
    <w:rsid w:val="00C061B6"/>
    <w:rsid w:val="00C2446C"/>
    <w:rsid w:val="00C35077"/>
    <w:rsid w:val="00C36AE5"/>
    <w:rsid w:val="00C41267"/>
    <w:rsid w:val="00C41F17"/>
    <w:rsid w:val="00C527FA"/>
    <w:rsid w:val="00C5280D"/>
    <w:rsid w:val="00C53EB3"/>
    <w:rsid w:val="00C5791C"/>
    <w:rsid w:val="00C66290"/>
    <w:rsid w:val="00C72057"/>
    <w:rsid w:val="00C72B7A"/>
    <w:rsid w:val="00C7777F"/>
    <w:rsid w:val="00C86D83"/>
    <w:rsid w:val="00C973F2"/>
    <w:rsid w:val="00CA0360"/>
    <w:rsid w:val="00CA304C"/>
    <w:rsid w:val="00CA774A"/>
    <w:rsid w:val="00CC11B0"/>
    <w:rsid w:val="00CC2841"/>
    <w:rsid w:val="00CF1330"/>
    <w:rsid w:val="00CF367F"/>
    <w:rsid w:val="00CF7E36"/>
    <w:rsid w:val="00D03B4E"/>
    <w:rsid w:val="00D21AEC"/>
    <w:rsid w:val="00D22DB2"/>
    <w:rsid w:val="00D3708D"/>
    <w:rsid w:val="00D40426"/>
    <w:rsid w:val="00D57C96"/>
    <w:rsid w:val="00D57D18"/>
    <w:rsid w:val="00D61770"/>
    <w:rsid w:val="00D71EAA"/>
    <w:rsid w:val="00D8679B"/>
    <w:rsid w:val="00D91203"/>
    <w:rsid w:val="00D95174"/>
    <w:rsid w:val="00D96230"/>
    <w:rsid w:val="00DA4973"/>
    <w:rsid w:val="00DA6F36"/>
    <w:rsid w:val="00DB596E"/>
    <w:rsid w:val="00DB7773"/>
    <w:rsid w:val="00DC00EA"/>
    <w:rsid w:val="00DC3664"/>
    <w:rsid w:val="00DC3802"/>
    <w:rsid w:val="00DD4780"/>
    <w:rsid w:val="00E07D87"/>
    <w:rsid w:val="00E32F7E"/>
    <w:rsid w:val="00E5267B"/>
    <w:rsid w:val="00E63C0E"/>
    <w:rsid w:val="00E66001"/>
    <w:rsid w:val="00E72D49"/>
    <w:rsid w:val="00E744B2"/>
    <w:rsid w:val="00E7593C"/>
    <w:rsid w:val="00E7678A"/>
    <w:rsid w:val="00E935F1"/>
    <w:rsid w:val="00E94A81"/>
    <w:rsid w:val="00EA1FFB"/>
    <w:rsid w:val="00EA7043"/>
    <w:rsid w:val="00EB048E"/>
    <w:rsid w:val="00EB4E9C"/>
    <w:rsid w:val="00EE34DF"/>
    <w:rsid w:val="00EF2F89"/>
    <w:rsid w:val="00F03E98"/>
    <w:rsid w:val="00F1237A"/>
    <w:rsid w:val="00F22CBD"/>
    <w:rsid w:val="00F272F1"/>
    <w:rsid w:val="00F45372"/>
    <w:rsid w:val="00F560F7"/>
    <w:rsid w:val="00F6334D"/>
    <w:rsid w:val="00F63950"/>
    <w:rsid w:val="00F71828"/>
    <w:rsid w:val="00F945D8"/>
    <w:rsid w:val="00FA49AB"/>
    <w:rsid w:val="00FB42B6"/>
    <w:rsid w:val="00FD1EB0"/>
    <w:rsid w:val="00FE39C7"/>
    <w:rsid w:val="00FE590C"/>
    <w:rsid w:val="00FF28A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231935"/>
    <w:pPr>
      <w:keepNext/>
      <w:jc w:val="both"/>
      <w:outlineLvl w:val="1"/>
    </w:pPr>
    <w:rPr>
      <w:rFonts w:ascii="Arial" w:hAnsi="Arial"/>
      <w:u w:val="single"/>
    </w:rPr>
  </w:style>
  <w:style w:type="paragraph" w:styleId="Heading3">
    <w:name w:val="heading 3"/>
    <w:next w:val="Normal"/>
    <w:autoRedefine/>
    <w:qFormat/>
    <w:rsid w:val="00FF28A4"/>
    <w:pPr>
      <w:keepNext/>
      <w:ind w:left="567" w:hanging="567"/>
      <w:jc w:val="both"/>
      <w:outlineLvl w:val="2"/>
    </w:pPr>
    <w:rPr>
      <w:rFonts w:ascii="Arial" w:hAnsi="Arial"/>
      <w:i/>
      <w:snapToGrid w:val="0"/>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231935"/>
    <w:pPr>
      <w:tabs>
        <w:tab w:val="right" w:leader="dot" w:pos="9639"/>
      </w:tabs>
      <w:spacing w:before="120"/>
      <w:ind w:left="993" w:right="851" w:hanging="709"/>
      <w:contextualSpacing/>
    </w:pPr>
    <w:rPr>
      <w:rFonts w:ascii="Arial" w:hAnsi="Arial"/>
      <w:smallCaps/>
    </w:rPr>
  </w:style>
  <w:style w:type="paragraph" w:styleId="TOC3">
    <w:name w:val="toc 3"/>
    <w:next w:val="Normal"/>
    <w:autoRedefine/>
    <w:uiPriority w:val="39"/>
    <w:rsid w:val="008F20E3"/>
    <w:pPr>
      <w:tabs>
        <w:tab w:val="left" w:pos="709"/>
        <w:tab w:val="right" w:leader="dot" w:pos="9639"/>
      </w:tabs>
      <w:spacing w:before="120"/>
      <w:ind w:left="709" w:right="851" w:hanging="425"/>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31935"/>
    <w:pPr>
      <w:tabs>
        <w:tab w:val="left" w:pos="284"/>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6A61F2"/>
    <w:rPr>
      <w:rFonts w:ascii="Arial" w:hAnsi="Arial"/>
      <w:caps/>
    </w:rPr>
  </w:style>
  <w:style w:type="character" w:customStyle="1" w:styleId="Heading2Char">
    <w:name w:val="Heading 2 Char"/>
    <w:aliases w:val="VARIETY Char,variety Char"/>
    <w:link w:val="Heading2"/>
    <w:locked/>
    <w:rsid w:val="00231935"/>
    <w:rPr>
      <w:rFonts w:ascii="Arial" w:hAnsi="Arial"/>
      <w:u w:val="single"/>
    </w:rPr>
  </w:style>
  <w:style w:type="character" w:customStyle="1" w:styleId="HeaderChar">
    <w:name w:val="Header Char"/>
    <w:basedOn w:val="DefaultParagraphFont"/>
    <w:link w:val="Header"/>
    <w:uiPriority w:val="99"/>
    <w:rsid w:val="006A61F2"/>
    <w:rPr>
      <w:rFonts w:ascii="Arial" w:hAnsi="Arial"/>
      <w:lang w:val="fr-FR"/>
    </w:rPr>
  </w:style>
  <w:style w:type="character" w:styleId="Emphasis">
    <w:name w:val="Emphasis"/>
    <w:basedOn w:val="DefaultParagraphFont"/>
    <w:qFormat/>
    <w:rsid w:val="006A61F2"/>
    <w:rPr>
      <w:i/>
      <w:iCs/>
    </w:rPr>
  </w:style>
  <w:style w:type="paragraph" w:styleId="ListParagraph">
    <w:name w:val="List Paragraph"/>
    <w:basedOn w:val="Normal"/>
    <w:uiPriority w:val="34"/>
    <w:qFormat/>
    <w:rsid w:val="00BD640B"/>
    <w:pPr>
      <w:ind w:left="720"/>
      <w:contextualSpacing/>
    </w:pPr>
  </w:style>
  <w:style w:type="table" w:styleId="TableGrid">
    <w:name w:val="Table Grid"/>
    <w:basedOn w:val="TableNormal"/>
    <w:rsid w:val="00B57FE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231935"/>
    <w:pPr>
      <w:keepNext/>
      <w:jc w:val="both"/>
      <w:outlineLvl w:val="1"/>
    </w:pPr>
    <w:rPr>
      <w:rFonts w:ascii="Arial" w:hAnsi="Arial"/>
      <w:u w:val="single"/>
    </w:rPr>
  </w:style>
  <w:style w:type="paragraph" w:styleId="Heading3">
    <w:name w:val="heading 3"/>
    <w:next w:val="Normal"/>
    <w:autoRedefine/>
    <w:qFormat/>
    <w:rsid w:val="00FF28A4"/>
    <w:pPr>
      <w:keepNext/>
      <w:ind w:left="567" w:hanging="567"/>
      <w:jc w:val="both"/>
      <w:outlineLvl w:val="2"/>
    </w:pPr>
    <w:rPr>
      <w:rFonts w:ascii="Arial" w:hAnsi="Arial"/>
      <w:i/>
      <w:snapToGrid w:val="0"/>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231935"/>
    <w:pPr>
      <w:tabs>
        <w:tab w:val="right" w:leader="dot" w:pos="9639"/>
      </w:tabs>
      <w:spacing w:before="120"/>
      <w:ind w:left="993" w:right="851" w:hanging="709"/>
      <w:contextualSpacing/>
    </w:pPr>
    <w:rPr>
      <w:rFonts w:ascii="Arial" w:hAnsi="Arial"/>
      <w:smallCaps/>
    </w:rPr>
  </w:style>
  <w:style w:type="paragraph" w:styleId="TOC3">
    <w:name w:val="toc 3"/>
    <w:next w:val="Normal"/>
    <w:autoRedefine/>
    <w:uiPriority w:val="39"/>
    <w:rsid w:val="008F20E3"/>
    <w:pPr>
      <w:tabs>
        <w:tab w:val="left" w:pos="709"/>
        <w:tab w:val="right" w:leader="dot" w:pos="9639"/>
      </w:tabs>
      <w:spacing w:before="120"/>
      <w:ind w:left="709" w:right="851" w:hanging="425"/>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31935"/>
    <w:pPr>
      <w:tabs>
        <w:tab w:val="left" w:pos="284"/>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6A61F2"/>
    <w:rPr>
      <w:rFonts w:ascii="Arial" w:hAnsi="Arial"/>
      <w:caps/>
    </w:rPr>
  </w:style>
  <w:style w:type="character" w:customStyle="1" w:styleId="Heading2Char">
    <w:name w:val="Heading 2 Char"/>
    <w:aliases w:val="VARIETY Char,variety Char"/>
    <w:link w:val="Heading2"/>
    <w:locked/>
    <w:rsid w:val="00231935"/>
    <w:rPr>
      <w:rFonts w:ascii="Arial" w:hAnsi="Arial"/>
      <w:u w:val="single"/>
    </w:rPr>
  </w:style>
  <w:style w:type="character" w:customStyle="1" w:styleId="HeaderChar">
    <w:name w:val="Header Char"/>
    <w:basedOn w:val="DefaultParagraphFont"/>
    <w:link w:val="Header"/>
    <w:uiPriority w:val="99"/>
    <w:rsid w:val="006A61F2"/>
    <w:rPr>
      <w:rFonts w:ascii="Arial" w:hAnsi="Arial"/>
      <w:lang w:val="fr-FR"/>
    </w:rPr>
  </w:style>
  <w:style w:type="character" w:styleId="Emphasis">
    <w:name w:val="Emphasis"/>
    <w:basedOn w:val="DefaultParagraphFont"/>
    <w:qFormat/>
    <w:rsid w:val="006A61F2"/>
    <w:rPr>
      <w:i/>
      <w:iCs/>
    </w:rPr>
  </w:style>
  <w:style w:type="paragraph" w:styleId="ListParagraph">
    <w:name w:val="List Paragraph"/>
    <w:basedOn w:val="Normal"/>
    <w:uiPriority w:val="34"/>
    <w:qFormat/>
    <w:rsid w:val="00BD640B"/>
    <w:pPr>
      <w:ind w:left="720"/>
      <w:contextualSpacing/>
    </w:pPr>
  </w:style>
  <w:style w:type="table" w:styleId="TableGrid">
    <w:name w:val="Table Grid"/>
    <w:basedOn w:val="TableNormal"/>
    <w:rsid w:val="00B57FE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image" Target="media/image6.wmf"/><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TC_53_EN</Template>
  <TotalTime>2777</TotalTime>
  <Pages>11</Pages>
  <Words>3887</Words>
  <Characters>22921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26755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59</cp:revision>
  <cp:lastPrinted>2017-03-02T09:20:00Z</cp:lastPrinted>
  <dcterms:created xsi:type="dcterms:W3CDTF">2017-02-09T08:49:00Z</dcterms:created>
  <dcterms:modified xsi:type="dcterms:W3CDTF">2017-03-03T15:17:00Z</dcterms:modified>
</cp:coreProperties>
</file>