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AC2883">
            <w:pPr>
              <w:pStyle w:val="Sessiontcplacedate"/>
              <w:rPr>
                <w:sz w:val="22"/>
              </w:rPr>
            </w:pPr>
            <w:r w:rsidRPr="00DA4973">
              <w:t>Fifty-Third Session</w:t>
            </w:r>
            <w:r w:rsidRPr="00DA4973">
              <w:br/>
              <w:t>Geneva, April 3 to 5, 2017</w:t>
            </w:r>
          </w:p>
        </w:tc>
        <w:tc>
          <w:tcPr>
            <w:tcW w:w="3127" w:type="dxa"/>
          </w:tcPr>
          <w:p w:rsidR="00EB4E9C" w:rsidRPr="003C7FBE" w:rsidRDefault="002B5B89" w:rsidP="003C7FBE">
            <w:pPr>
              <w:pStyle w:val="Doccode"/>
            </w:pPr>
            <w:r>
              <w:t>TC/53/11</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E42FCA">
            <w:pPr>
              <w:pStyle w:val="Docoriginal"/>
            </w:pPr>
            <w:r w:rsidRPr="00AC2883">
              <w:t>Date:</w:t>
            </w:r>
            <w:r w:rsidRPr="000E636A">
              <w:rPr>
                <w:b w:val="0"/>
                <w:spacing w:val="0"/>
              </w:rPr>
              <w:t xml:space="preserve">  </w:t>
            </w:r>
            <w:r w:rsidR="00A905C7" w:rsidRPr="00A905C7">
              <w:rPr>
                <w:rFonts w:hint="eastAsia"/>
                <w:b w:val="0"/>
                <w:spacing w:val="0"/>
                <w:lang w:eastAsia="ja-JP"/>
              </w:rPr>
              <w:t xml:space="preserve">March </w:t>
            </w:r>
            <w:r w:rsidR="00A905C7" w:rsidRPr="00A905C7">
              <w:rPr>
                <w:b w:val="0"/>
                <w:spacing w:val="0"/>
                <w:lang w:eastAsia="ja-JP"/>
              </w:rPr>
              <w:t>8</w:t>
            </w:r>
            <w:r w:rsidR="000536A2" w:rsidRPr="00A905C7">
              <w:rPr>
                <w:b w:val="0"/>
                <w:spacing w:val="0"/>
              </w:rPr>
              <w:t>, 201</w:t>
            </w:r>
            <w:r w:rsidR="000536A2" w:rsidRPr="00A905C7">
              <w:rPr>
                <w:rFonts w:hint="eastAsia"/>
                <w:b w:val="0"/>
                <w:spacing w:val="0"/>
                <w:lang w:eastAsia="ja-JP"/>
              </w:rPr>
              <w:t>7</w:t>
            </w:r>
          </w:p>
        </w:tc>
      </w:tr>
    </w:tbl>
    <w:p w:rsidR="000D7780" w:rsidRPr="006A644A" w:rsidRDefault="002B5B89" w:rsidP="00417A9C">
      <w:pPr>
        <w:pStyle w:val="Titleofdoc0"/>
        <w:tabs>
          <w:tab w:val="left" w:pos="5760"/>
        </w:tabs>
      </w:pPr>
      <w:bookmarkStart w:id="0" w:name="TitleOfDoc"/>
      <w:bookmarkEnd w:id="0"/>
      <w:r w:rsidRPr="00AC6984">
        <w:rPr>
          <w:rFonts w:cs="Arial"/>
          <w:snapToGrid w:val="0"/>
        </w:rPr>
        <w:t>Molecular techniques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FE318A" w:rsidRDefault="00FE318A" w:rsidP="007165FB">
      <w:pPr>
        <w:pStyle w:val="Heading1"/>
        <w:rPr>
          <w:lang w:eastAsia="ja-JP"/>
        </w:rPr>
      </w:pPr>
      <w:bookmarkStart w:id="2" w:name="_Toc476232764"/>
      <w:r>
        <w:rPr>
          <w:lang w:eastAsia="ja-JP"/>
        </w:rPr>
        <w:t>E</w:t>
      </w:r>
      <w:r>
        <w:rPr>
          <w:rFonts w:hint="eastAsia"/>
          <w:lang w:eastAsia="ja-JP"/>
        </w:rPr>
        <w:t>xecutive summary</w:t>
      </w:r>
      <w:bookmarkEnd w:id="2"/>
    </w:p>
    <w:p w:rsidR="00FE318A" w:rsidRDefault="00FE318A" w:rsidP="00FE318A">
      <w:pPr>
        <w:rPr>
          <w:lang w:eastAsia="ja-JP"/>
        </w:rPr>
      </w:pPr>
    </w:p>
    <w:p w:rsidR="00FE318A" w:rsidRDefault="00FE318A" w:rsidP="00FE318A">
      <w:r w:rsidRPr="007C25BD">
        <w:fldChar w:fldCharType="begin"/>
      </w:r>
      <w:r w:rsidRPr="007C25BD">
        <w:instrText xml:space="preserve"> AUTONUM  </w:instrText>
      </w:r>
      <w:r w:rsidRPr="007C25BD">
        <w:fldChar w:fldCharType="end"/>
      </w:r>
      <w:r w:rsidRPr="007C25BD">
        <w:tab/>
        <w:t xml:space="preserve">The purpose of this document is to </w:t>
      </w:r>
      <w:r>
        <w:t>report developments concerning molecular techniques in relation to the</w:t>
      </w:r>
      <w:r>
        <w:rPr>
          <w:rFonts w:hint="eastAsia"/>
          <w:lang w:eastAsia="ja-JP"/>
        </w:rPr>
        <w:t xml:space="preserve"> </w:t>
      </w:r>
      <w:r>
        <w:t>Technical Working Parties and</w:t>
      </w:r>
      <w:r>
        <w:rPr>
          <w:rFonts w:hint="eastAsia"/>
          <w:lang w:eastAsia="ja-JP"/>
        </w:rPr>
        <w:t xml:space="preserve"> </w:t>
      </w:r>
      <w:r w:rsidR="0062613D">
        <w:rPr>
          <w:rFonts w:hint="eastAsia"/>
          <w:lang w:eastAsia="ja-JP"/>
        </w:rPr>
        <w:t xml:space="preserve">the </w:t>
      </w:r>
      <w:r w:rsidRPr="007B7770">
        <w:rPr>
          <w:lang w:eastAsia="ja-JP"/>
        </w:rPr>
        <w:t>OECD/UPOV/ISTA Joint Workshop on Molecular Techniques</w:t>
      </w:r>
      <w:r>
        <w:rPr>
          <w:rFonts w:hint="eastAsia"/>
          <w:lang w:eastAsia="ja-JP"/>
        </w:rPr>
        <w:t xml:space="preserve">, and </w:t>
      </w:r>
      <w:r w:rsidR="0062613D">
        <w:rPr>
          <w:rFonts w:hint="eastAsia"/>
          <w:lang w:eastAsia="ja-JP"/>
        </w:rPr>
        <w:t>on a</w:t>
      </w:r>
      <w:r>
        <w:rPr>
          <w:rFonts w:hint="eastAsia"/>
          <w:lang w:eastAsia="ja-JP"/>
        </w:rPr>
        <w:t xml:space="preserve"> </w:t>
      </w:r>
      <w:r>
        <w:rPr>
          <w:lang w:eastAsia="ja-JP"/>
        </w:rPr>
        <w:t>question and answer concerning the information on the situation in UPOV with regard to the use of molecular techniques for a wider audience, including the public in general</w:t>
      </w:r>
      <w:r>
        <w:t>.</w:t>
      </w:r>
    </w:p>
    <w:p w:rsidR="00FE318A" w:rsidRDefault="00FE318A" w:rsidP="00FE318A">
      <w:pPr>
        <w:rPr>
          <w:lang w:eastAsia="ja-JP"/>
        </w:rPr>
      </w:pPr>
    </w:p>
    <w:p w:rsidR="00FE318A" w:rsidRDefault="00FE318A" w:rsidP="00FE318A">
      <w:pPr>
        <w:rPr>
          <w:lang w:eastAsia="ja-JP"/>
        </w:rPr>
      </w:pPr>
      <w:r w:rsidRPr="007C25BD">
        <w:fldChar w:fldCharType="begin"/>
      </w:r>
      <w:r w:rsidRPr="007C25BD">
        <w:instrText xml:space="preserve"> AUTONUM  </w:instrText>
      </w:r>
      <w:r w:rsidRPr="007C25BD">
        <w:fldChar w:fldCharType="end"/>
      </w:r>
      <w:r w:rsidRPr="007C25BD">
        <w:tab/>
      </w:r>
      <w:r w:rsidRPr="00CE38A5">
        <w:rPr>
          <w:rFonts w:hint="eastAsia"/>
          <w:lang w:eastAsia="ja-JP"/>
        </w:rPr>
        <w:t>The TC is invited to:</w:t>
      </w:r>
    </w:p>
    <w:p w:rsidR="00FE318A" w:rsidRDefault="00FE318A" w:rsidP="00FE318A">
      <w:pPr>
        <w:ind w:left="540" w:hanging="540"/>
        <w:rPr>
          <w:lang w:eastAsia="ja-JP"/>
        </w:rPr>
      </w:pPr>
    </w:p>
    <w:p w:rsidR="00B27EC9" w:rsidRDefault="00B27EC9" w:rsidP="00B27EC9">
      <w:pPr>
        <w:ind w:firstLine="567"/>
      </w:pPr>
      <w:r>
        <w:t>(a)</w:t>
      </w:r>
      <w:r>
        <w:tab/>
      </w:r>
      <w:proofErr w:type="gramStart"/>
      <w:r>
        <w:t>note</w:t>
      </w:r>
      <w:proofErr w:type="gramEnd"/>
      <w:r>
        <w:t xml:space="preserve"> the report on developments in the TWPs and BMT, as set out in paragrap</w:t>
      </w:r>
      <w:r w:rsidRPr="00642939">
        <w:t>hs 5 to 2</w:t>
      </w:r>
      <w:r w:rsidR="00157F03">
        <w:t>4</w:t>
      </w:r>
      <w:r w:rsidRPr="00642939">
        <w:t xml:space="preserve"> of</w:t>
      </w:r>
      <w:r>
        <w:t xml:space="preserve"> this document;</w:t>
      </w:r>
    </w:p>
    <w:p w:rsidR="00B27EC9" w:rsidRDefault="00B27EC9" w:rsidP="00B27EC9">
      <w:pPr>
        <w:ind w:firstLine="567"/>
      </w:pPr>
    </w:p>
    <w:p w:rsidR="00E42FCA" w:rsidRDefault="00E42FCA" w:rsidP="00E42FCA">
      <w:pPr>
        <w:ind w:firstLine="567"/>
      </w:pPr>
      <w:r>
        <w:t>(b)</w:t>
      </w:r>
      <w:r>
        <w:tab/>
        <w:t>note that the development of a joint document explaining the principal features of the systems of the OECD, UPOV and ISTA can only start after agreement by OECD and ISTA;</w:t>
      </w:r>
    </w:p>
    <w:p w:rsidR="00E42FCA" w:rsidRDefault="00E42FCA" w:rsidP="00E42FCA"/>
    <w:p w:rsidR="00E42FCA" w:rsidRDefault="00E42FCA" w:rsidP="00E42FCA">
      <w:pPr>
        <w:ind w:firstLine="567"/>
      </w:pPr>
      <w:r>
        <w:t>(c)</w:t>
      </w:r>
      <w:r>
        <w:tab/>
        <w:t>note that the development of a joint OECD/UPOV/ISTA document containing an inventory of molecular marker techniques used by crop can only start after agreement by OECD and ISTA;</w:t>
      </w:r>
    </w:p>
    <w:p w:rsidR="00E42FCA" w:rsidRDefault="00E42FCA" w:rsidP="00E42FCA"/>
    <w:p w:rsidR="00E42FCA" w:rsidRDefault="00E42FCA" w:rsidP="00E42FCA">
      <w:pPr>
        <w:ind w:firstLine="567"/>
      </w:pPr>
      <w:r>
        <w:t>(d)</w:t>
      </w:r>
      <w:r>
        <w:tab/>
        <w:t>consider whether to explore circumstances in which the same techniques and information could be used by OECD, ISTA and UPOV, taking into account the different objectives of the organizations, as set out in paragra</w:t>
      </w:r>
      <w:r w:rsidR="00157F03">
        <w:t>ph 14</w:t>
      </w:r>
      <w:r>
        <w:t xml:space="preserve"> of this document;</w:t>
      </w:r>
    </w:p>
    <w:p w:rsidR="00E42FCA" w:rsidRDefault="00E42FCA" w:rsidP="00E42FCA">
      <w:pPr>
        <w:rPr>
          <w:lang w:eastAsia="ja-JP"/>
        </w:rPr>
      </w:pPr>
    </w:p>
    <w:p w:rsidR="00E42FCA" w:rsidRDefault="006F4843" w:rsidP="00E42FCA">
      <w:pPr>
        <w:ind w:firstLine="567"/>
      </w:pPr>
      <w:r>
        <w:t>(</w:t>
      </w:r>
      <w:r>
        <w:rPr>
          <w:rFonts w:hint="eastAsia"/>
          <w:lang w:eastAsia="ja-JP"/>
        </w:rPr>
        <w:t>e</w:t>
      </w:r>
      <w:r w:rsidR="00E42FCA">
        <w:t>)</w:t>
      </w:r>
      <w:r w:rsidR="00E42FCA">
        <w:tab/>
      </w:r>
      <w:proofErr w:type="gramStart"/>
      <w:r w:rsidR="00E42FCA">
        <w:t>consider</w:t>
      </w:r>
      <w:proofErr w:type="gramEnd"/>
      <w:r w:rsidR="00E42FCA">
        <w:t xml:space="preserve"> whether possible future collaboration between UPOV, OECD and ISTA might include the harmonization of terms and methodologies used for different crops and the possible development of standards, after agreement by those organizations;</w:t>
      </w:r>
    </w:p>
    <w:p w:rsidR="00E42FCA" w:rsidRDefault="00E42FCA" w:rsidP="00E42FCA"/>
    <w:p w:rsidR="006F4843" w:rsidRDefault="006F4843" w:rsidP="006F4843">
      <w:pPr>
        <w:ind w:firstLine="567"/>
      </w:pPr>
      <w:r>
        <w:t>(</w:t>
      </w:r>
      <w:r>
        <w:rPr>
          <w:rFonts w:hint="eastAsia"/>
          <w:lang w:eastAsia="ja-JP"/>
        </w:rPr>
        <w:t>f</w:t>
      </w:r>
      <w:r>
        <w:t>)</w:t>
      </w:r>
      <w:r>
        <w:tab/>
      </w:r>
      <w:proofErr w:type="gramStart"/>
      <w:r>
        <w:t>note</w:t>
      </w:r>
      <w:proofErr w:type="gramEnd"/>
      <w:r>
        <w:t xml:space="preserve"> the organization by </w:t>
      </w:r>
      <w:proofErr w:type="spellStart"/>
      <w:r>
        <w:t>Naktuinbouw</w:t>
      </w:r>
      <w:proofErr w:type="spellEnd"/>
      <w:r>
        <w:t xml:space="preserve"> of a practical workshop in 2017, in </w:t>
      </w:r>
      <w:proofErr w:type="spellStart"/>
      <w:r>
        <w:t>Roelofarendsveen</w:t>
      </w:r>
      <w:proofErr w:type="spellEnd"/>
      <w:r>
        <w:t>, Netherlands, from May 8 to 10, 2017, to explore how molecular techniques might be applied in an efficient way for UPOV, OECD and ISTA purposes;</w:t>
      </w:r>
    </w:p>
    <w:p w:rsidR="006F4843" w:rsidRDefault="006F4843" w:rsidP="006F4843"/>
    <w:p w:rsidR="00E42FCA" w:rsidRDefault="00E42FCA" w:rsidP="006F4843">
      <w:pPr>
        <w:ind w:firstLine="567"/>
      </w:pPr>
      <w:r>
        <w:t>(g)</w:t>
      </w:r>
      <w:r>
        <w:tab/>
      </w:r>
      <w:proofErr w:type="gramStart"/>
      <w:r>
        <w:t>note</w:t>
      </w:r>
      <w:proofErr w:type="gramEnd"/>
      <w:r>
        <w:t xml:space="preserve"> the offer by the Netherlands to report on projects on the use of molecular techniques in DUS examination to the TWC;</w:t>
      </w:r>
    </w:p>
    <w:p w:rsidR="00E42FCA" w:rsidRDefault="00E42FCA" w:rsidP="00E42FCA"/>
    <w:p w:rsidR="00E42FCA" w:rsidRDefault="00E42FCA" w:rsidP="00E42FCA">
      <w:pPr>
        <w:ind w:firstLine="567"/>
      </w:pPr>
      <w:r>
        <w:t>(h)</w:t>
      </w:r>
      <w:r>
        <w:tab/>
      </w:r>
      <w:proofErr w:type="gramStart"/>
      <w:r>
        <w:t>note</w:t>
      </w:r>
      <w:proofErr w:type="gramEnd"/>
      <w:r>
        <w:t xml:space="preserve"> the offer by China to report its experience on the use of DNA databases of maize, rice and wheat when selecting similar varieties for the examination of distinctness to the TWC;</w:t>
      </w:r>
    </w:p>
    <w:p w:rsidR="00E42FCA" w:rsidRDefault="00E42FCA" w:rsidP="00E42FCA"/>
    <w:p w:rsidR="00E42FCA" w:rsidRDefault="00E42FCA" w:rsidP="00E42FCA">
      <w:pPr>
        <w:ind w:firstLine="567"/>
      </w:pPr>
      <w:r>
        <w:t>(i)</w:t>
      </w:r>
      <w:r>
        <w:tab/>
      </w:r>
      <w:proofErr w:type="gramStart"/>
      <w:r>
        <w:t>note</w:t>
      </w:r>
      <w:proofErr w:type="gramEnd"/>
      <w:r>
        <w:t xml:space="preserve"> that the TWC agreed to invite presentations from members on the statistical aspects of using molecular markers in DUS examination, including the selection of similar varieties and organization of growing trials;</w:t>
      </w:r>
    </w:p>
    <w:p w:rsidR="00E42FCA" w:rsidRDefault="00E42FCA" w:rsidP="00E42FCA"/>
    <w:p w:rsidR="00E42FCA" w:rsidRDefault="00E42FCA" w:rsidP="00E42FCA">
      <w:pPr>
        <w:ind w:firstLine="567"/>
      </w:pPr>
      <w:r>
        <w:t>(j)</w:t>
      </w:r>
      <w:r>
        <w:tab/>
      </w:r>
      <w:proofErr w:type="gramStart"/>
      <w:r>
        <w:t>note</w:t>
      </w:r>
      <w:proofErr w:type="gramEnd"/>
      <w:r>
        <w:t xml:space="preserve"> the offer by France to make a presentation on current work with databases that include molecular information with computation of molecular distances using the GAIA software, to the TWC at its thirty-fifth session;</w:t>
      </w:r>
    </w:p>
    <w:p w:rsidR="00E42FCA" w:rsidRDefault="00E42FCA" w:rsidP="00E42FCA"/>
    <w:p w:rsidR="00E42FCA" w:rsidRDefault="00E42FCA" w:rsidP="00E42FCA">
      <w:pPr>
        <w:ind w:firstLine="567"/>
      </w:pPr>
      <w:r>
        <w:lastRenderedPageBreak/>
        <w:t xml:space="preserve">(k) </w:t>
      </w:r>
      <w:r>
        <w:tab/>
        <w:t>note that the TWC agreed that software and databases as well as associated statistical methods were important elements of DUS examination and of increasing relevance to plant variety protection, and the Chairperson of the TWC should report on these particular elements of the work of the TWC to the TC;</w:t>
      </w:r>
    </w:p>
    <w:p w:rsidR="00E42FCA" w:rsidRDefault="00E42FCA" w:rsidP="00E42FCA"/>
    <w:p w:rsidR="00E42FCA" w:rsidRDefault="00E42FCA" w:rsidP="00E42FCA">
      <w:pPr>
        <w:ind w:firstLine="567"/>
      </w:pPr>
      <w:r>
        <w:t>(l)</w:t>
      </w:r>
      <w:r>
        <w:tab/>
        <w:t>note that a Joint OECD/UPOV/ISTA/AOSA Workshop on Biochemical and Molecular Methods had been held in Paris on June 8, 2016, and that the recommendations of the Joint OECD/UPOV/ISTA/AOSA Workshop as reproduced in paragraph 24 of this document, were approved by the Annual Meeting of the OECD Seed Schemes, held in Paris on June 9 and 10, 2016; and</w:t>
      </w:r>
    </w:p>
    <w:p w:rsidR="00E42FCA" w:rsidRDefault="00E42FCA" w:rsidP="00E42FCA"/>
    <w:p w:rsidR="00FE318A" w:rsidRDefault="00E42FCA" w:rsidP="00E42FCA">
      <w:pPr>
        <w:ind w:firstLine="567"/>
        <w:rPr>
          <w:lang w:eastAsia="ja-JP"/>
        </w:rPr>
      </w:pPr>
      <w:r>
        <w:t>(m)</w:t>
      </w:r>
      <w:r>
        <w:tab/>
      </w:r>
      <w:proofErr w:type="gramStart"/>
      <w:r>
        <w:t>note</w:t>
      </w:r>
      <w:proofErr w:type="gramEnd"/>
      <w:r>
        <w:t xml:space="preserve"> that a question and answer concerning the information on the situation in UPOV with regard to the use of molecular techniques for a wider audience, including the public in general, was adopted by the Council, at its fiftieth session.</w:t>
      </w:r>
    </w:p>
    <w:p w:rsidR="00E42FCA" w:rsidRDefault="00E42FCA" w:rsidP="00E42FCA">
      <w:pPr>
        <w:rPr>
          <w:lang w:eastAsia="ja-JP"/>
        </w:rPr>
      </w:pPr>
    </w:p>
    <w:p w:rsidR="00FE318A" w:rsidRPr="00D10599" w:rsidRDefault="00642939" w:rsidP="00FE318A">
      <w:r w:rsidRPr="007C25BD">
        <w:fldChar w:fldCharType="begin"/>
      </w:r>
      <w:r w:rsidRPr="007C25BD">
        <w:instrText xml:space="preserve"> AUTONUM  </w:instrText>
      </w:r>
      <w:r w:rsidRPr="007C25BD">
        <w:fldChar w:fldCharType="end"/>
      </w:r>
      <w:r w:rsidRPr="00F11BFD">
        <w:tab/>
      </w:r>
      <w:r w:rsidR="00FE318A" w:rsidRPr="00D10599">
        <w:t>The following abbreviations are used in this document:</w:t>
      </w:r>
    </w:p>
    <w:p w:rsidR="00FE318A" w:rsidRPr="007C25BD" w:rsidRDefault="00FE318A" w:rsidP="00FE318A">
      <w:pPr>
        <w:keepNext/>
        <w:ind w:left="1692" w:hanging="1125"/>
        <w:jc w:val="left"/>
        <w:rPr>
          <w:color w:val="000000"/>
        </w:rPr>
      </w:pPr>
    </w:p>
    <w:p w:rsidR="00FE318A" w:rsidRPr="007C25BD" w:rsidRDefault="00FE318A" w:rsidP="00FE318A">
      <w:pPr>
        <w:keepNext/>
        <w:tabs>
          <w:tab w:val="left" w:pos="567"/>
        </w:tabs>
        <w:ind w:left="1560" w:hanging="993"/>
      </w:pPr>
      <w:r w:rsidRPr="007C25BD">
        <w:t>BMT:</w:t>
      </w:r>
      <w:r w:rsidRPr="007C25BD">
        <w:tab/>
        <w:t>Working Group on Biochemical and Molecular Techniques, and DNA-Profiling</w:t>
      </w:r>
      <w:r>
        <w:t xml:space="preserve"> </w:t>
      </w:r>
      <w:r w:rsidRPr="007C25BD">
        <w:t xml:space="preserve">in Particular </w:t>
      </w:r>
    </w:p>
    <w:p w:rsidR="00FE318A" w:rsidRPr="007C25BD" w:rsidRDefault="00FE318A" w:rsidP="00FE318A">
      <w:pPr>
        <w:keepNext/>
        <w:tabs>
          <w:tab w:val="left" w:pos="567"/>
        </w:tabs>
        <w:ind w:left="1560" w:hanging="993"/>
      </w:pPr>
      <w:r w:rsidRPr="007C25BD">
        <w:t>CAJ:</w:t>
      </w:r>
      <w:r w:rsidRPr="007C25BD">
        <w:tab/>
        <w:t>Administrative and Legal Committee</w:t>
      </w:r>
    </w:p>
    <w:p w:rsidR="00FE318A" w:rsidRPr="007C25BD" w:rsidRDefault="00FE318A" w:rsidP="00FE318A">
      <w:pPr>
        <w:keepNext/>
        <w:tabs>
          <w:tab w:val="left" w:pos="567"/>
        </w:tabs>
        <w:ind w:left="1560" w:hanging="993"/>
      </w:pPr>
      <w:r w:rsidRPr="007C25BD">
        <w:t>TC:</w:t>
      </w:r>
      <w:r w:rsidRPr="007C25BD">
        <w:tab/>
        <w:t>Technical Committee</w:t>
      </w:r>
    </w:p>
    <w:p w:rsidR="00FE318A" w:rsidRPr="009B48EB" w:rsidRDefault="00FE318A" w:rsidP="00FE318A">
      <w:pPr>
        <w:ind w:left="1560" w:hanging="993"/>
        <w:rPr>
          <w:rFonts w:eastAsia="PMingLiU" w:cs="Arial"/>
          <w:szCs w:val="24"/>
        </w:rPr>
      </w:pPr>
      <w:r w:rsidRPr="009B48EB">
        <w:rPr>
          <w:rFonts w:eastAsia="PMingLiU" w:cs="Arial"/>
          <w:szCs w:val="24"/>
        </w:rPr>
        <w:t>TWA:</w:t>
      </w:r>
      <w:r w:rsidRPr="009B48EB">
        <w:rPr>
          <w:rFonts w:eastAsia="PMingLiU" w:cs="Arial"/>
          <w:szCs w:val="24"/>
        </w:rPr>
        <w:tab/>
        <w:t>Technical Working Party for Agricultural Crops</w:t>
      </w:r>
    </w:p>
    <w:p w:rsidR="00FE318A" w:rsidRPr="009B48EB" w:rsidRDefault="00FE318A" w:rsidP="00FE318A">
      <w:pPr>
        <w:ind w:left="1560" w:hanging="993"/>
        <w:rPr>
          <w:rFonts w:eastAsia="PMingLiU" w:cs="Arial"/>
          <w:szCs w:val="24"/>
        </w:rPr>
      </w:pPr>
      <w:r w:rsidRPr="009B48EB">
        <w:rPr>
          <w:rFonts w:eastAsia="PMingLiU" w:cs="Arial"/>
          <w:szCs w:val="24"/>
        </w:rPr>
        <w:t>TWC:</w:t>
      </w:r>
      <w:r w:rsidRPr="009B48EB">
        <w:rPr>
          <w:rFonts w:eastAsia="PMingLiU" w:cs="Arial"/>
          <w:szCs w:val="24"/>
        </w:rPr>
        <w:tab/>
        <w:t>Technical Working Party on Automation and Computer Programs</w:t>
      </w:r>
    </w:p>
    <w:p w:rsidR="00FE318A" w:rsidRPr="009B48EB" w:rsidRDefault="00FE318A" w:rsidP="00FE318A">
      <w:pPr>
        <w:ind w:left="1560" w:hanging="993"/>
        <w:rPr>
          <w:rFonts w:eastAsia="PMingLiU" w:cs="Arial"/>
          <w:szCs w:val="24"/>
        </w:rPr>
      </w:pPr>
      <w:r w:rsidRPr="009B48EB">
        <w:rPr>
          <w:rFonts w:eastAsia="PMingLiU" w:cs="Arial"/>
          <w:szCs w:val="24"/>
        </w:rPr>
        <w:t xml:space="preserve">TWF: </w:t>
      </w:r>
      <w:r w:rsidRPr="009B48EB">
        <w:rPr>
          <w:rFonts w:eastAsia="PMingLiU" w:cs="Arial"/>
          <w:szCs w:val="24"/>
        </w:rPr>
        <w:tab/>
        <w:t>Technical Working Party for Fruit Crops</w:t>
      </w:r>
    </w:p>
    <w:p w:rsidR="00FE318A" w:rsidRPr="009B48EB" w:rsidRDefault="00FE318A" w:rsidP="00FE318A">
      <w:pPr>
        <w:ind w:left="1560" w:hanging="993"/>
        <w:rPr>
          <w:rFonts w:eastAsia="PMingLiU" w:cs="Arial"/>
          <w:szCs w:val="24"/>
        </w:rPr>
      </w:pPr>
      <w:r w:rsidRPr="009B48EB">
        <w:rPr>
          <w:rFonts w:eastAsia="PMingLiU" w:cs="Arial"/>
          <w:szCs w:val="24"/>
        </w:rPr>
        <w:t>TWO:</w:t>
      </w:r>
      <w:r w:rsidRPr="009B48EB">
        <w:rPr>
          <w:rFonts w:eastAsia="PMingLiU" w:cs="Arial"/>
          <w:szCs w:val="24"/>
        </w:rPr>
        <w:tab/>
        <w:t>Technical Working Party for Ornamental Plants and Forest Trees</w:t>
      </w:r>
    </w:p>
    <w:p w:rsidR="00FE318A" w:rsidRPr="009B48EB" w:rsidRDefault="00FE318A" w:rsidP="00FE318A">
      <w:pPr>
        <w:ind w:left="1560" w:hanging="993"/>
        <w:rPr>
          <w:rFonts w:eastAsia="PMingLiU" w:cs="Arial"/>
          <w:szCs w:val="24"/>
        </w:rPr>
      </w:pPr>
      <w:r w:rsidRPr="009B48EB">
        <w:rPr>
          <w:rFonts w:eastAsia="PMingLiU" w:cs="Arial"/>
          <w:szCs w:val="24"/>
        </w:rPr>
        <w:t>TWPs:</w:t>
      </w:r>
      <w:r w:rsidRPr="009B48EB">
        <w:rPr>
          <w:rFonts w:eastAsia="PMingLiU" w:cs="Arial"/>
          <w:szCs w:val="24"/>
        </w:rPr>
        <w:tab/>
        <w:t>Technical Working Parties</w:t>
      </w:r>
    </w:p>
    <w:p w:rsidR="00FE318A" w:rsidRDefault="00FE318A" w:rsidP="00FE318A">
      <w:pPr>
        <w:ind w:left="1560" w:hanging="993"/>
        <w:rPr>
          <w:rFonts w:eastAsia="PMingLiU" w:cs="Arial"/>
          <w:szCs w:val="24"/>
        </w:rPr>
      </w:pPr>
      <w:r w:rsidRPr="009B48EB">
        <w:rPr>
          <w:rFonts w:eastAsia="PMingLiU" w:cs="Arial"/>
          <w:szCs w:val="24"/>
        </w:rPr>
        <w:t>TWV:</w:t>
      </w:r>
      <w:r w:rsidRPr="009B48EB">
        <w:rPr>
          <w:rFonts w:eastAsia="PMingLiU" w:cs="Arial"/>
          <w:szCs w:val="24"/>
        </w:rPr>
        <w:tab/>
        <w:t>Technical Working Party for Vegetables</w:t>
      </w:r>
    </w:p>
    <w:p w:rsidR="00FE318A" w:rsidRDefault="00FE318A" w:rsidP="00FE318A">
      <w:pPr>
        <w:ind w:left="1560" w:hanging="993"/>
        <w:rPr>
          <w:rFonts w:eastAsia="PMingLiU" w:cs="Arial"/>
          <w:snapToGrid w:val="0"/>
          <w:szCs w:val="24"/>
        </w:rPr>
      </w:pPr>
      <w:r>
        <w:rPr>
          <w:rFonts w:eastAsia="PMingLiU" w:cs="Arial"/>
          <w:szCs w:val="24"/>
        </w:rPr>
        <w:t>OECD:</w:t>
      </w:r>
      <w:r>
        <w:rPr>
          <w:rFonts w:eastAsia="PMingLiU" w:cs="Arial"/>
          <w:szCs w:val="24"/>
        </w:rPr>
        <w:tab/>
      </w:r>
      <w:r w:rsidRPr="006D5C91">
        <w:rPr>
          <w:rFonts w:eastAsia="PMingLiU" w:cs="Arial"/>
          <w:snapToGrid w:val="0"/>
          <w:szCs w:val="24"/>
        </w:rPr>
        <w:t>Organization for Economic Co-operation and Development</w:t>
      </w:r>
    </w:p>
    <w:p w:rsidR="007B39D6" w:rsidRPr="007B39D6" w:rsidRDefault="007B39D6" w:rsidP="00FE318A">
      <w:pPr>
        <w:ind w:left="1560" w:hanging="993"/>
        <w:rPr>
          <w:rFonts w:cs="Arial"/>
          <w:szCs w:val="24"/>
          <w:lang w:eastAsia="ja-JP"/>
        </w:rPr>
      </w:pPr>
      <w:r>
        <w:rPr>
          <w:rFonts w:cs="Arial" w:hint="eastAsia"/>
          <w:snapToGrid w:val="0"/>
          <w:szCs w:val="24"/>
          <w:lang w:eastAsia="ja-JP"/>
        </w:rPr>
        <w:t>AOSA:</w:t>
      </w:r>
      <w:r>
        <w:rPr>
          <w:rFonts w:cs="Arial" w:hint="eastAsia"/>
          <w:snapToGrid w:val="0"/>
          <w:szCs w:val="24"/>
          <w:lang w:eastAsia="ja-JP"/>
        </w:rPr>
        <w:tab/>
      </w:r>
      <w:r w:rsidRPr="009765A5">
        <w:rPr>
          <w:lang w:eastAsia="ja-JP"/>
        </w:rPr>
        <w:t>Associ</w:t>
      </w:r>
      <w:r>
        <w:rPr>
          <w:lang w:eastAsia="ja-JP"/>
        </w:rPr>
        <w:t>ation of Official Seed Analysts</w:t>
      </w:r>
    </w:p>
    <w:p w:rsidR="007B39D6" w:rsidRDefault="007B39D6" w:rsidP="007B39D6">
      <w:pPr>
        <w:ind w:left="1560" w:hanging="993"/>
        <w:rPr>
          <w:rFonts w:cs="Arial"/>
          <w:snapToGrid w:val="0"/>
          <w:szCs w:val="24"/>
          <w:lang w:eastAsia="ja-JP"/>
        </w:rPr>
      </w:pPr>
      <w:r>
        <w:rPr>
          <w:rFonts w:eastAsia="PMingLiU" w:cs="Arial"/>
          <w:snapToGrid w:val="0"/>
          <w:szCs w:val="24"/>
          <w:lang w:eastAsia="fr-FR"/>
        </w:rPr>
        <w:t xml:space="preserve">ISTA: </w:t>
      </w:r>
      <w:r>
        <w:rPr>
          <w:rFonts w:eastAsia="PMingLiU" w:cs="Arial"/>
          <w:snapToGrid w:val="0"/>
          <w:szCs w:val="24"/>
          <w:lang w:eastAsia="fr-FR"/>
        </w:rPr>
        <w:tab/>
      </w:r>
      <w:r w:rsidRPr="006D5C91">
        <w:rPr>
          <w:rFonts w:eastAsia="PMingLiU" w:cs="Arial"/>
          <w:snapToGrid w:val="0"/>
          <w:szCs w:val="24"/>
          <w:lang w:eastAsia="fr-FR"/>
        </w:rPr>
        <w:t>International Seed Testing Association</w:t>
      </w:r>
    </w:p>
    <w:p w:rsidR="00FE318A" w:rsidRDefault="00FE318A" w:rsidP="00FE318A"/>
    <w:p w:rsidR="00FE318A" w:rsidRPr="00F11BFD" w:rsidRDefault="00FE318A" w:rsidP="00FE318A">
      <w:pPr>
        <w:keepNext/>
      </w:pPr>
      <w:r w:rsidRPr="007C25BD">
        <w:fldChar w:fldCharType="begin"/>
      </w:r>
      <w:r w:rsidRPr="007C25BD">
        <w:instrText xml:space="preserve"> AUTONUM  </w:instrText>
      </w:r>
      <w:r w:rsidRPr="007C25BD">
        <w:fldChar w:fldCharType="end"/>
      </w:r>
      <w:r w:rsidRPr="00F11BFD">
        <w:tab/>
        <w:t>The structure of this document is as follows:</w:t>
      </w:r>
    </w:p>
    <w:sdt>
      <w:sdtPr>
        <w:id w:val="-1800911247"/>
        <w:docPartObj>
          <w:docPartGallery w:val="Table of Contents"/>
          <w:docPartUnique/>
        </w:docPartObj>
      </w:sdtPr>
      <w:sdtEndPr>
        <w:rPr>
          <w:b/>
          <w:bCs/>
          <w:noProof/>
        </w:rPr>
      </w:sdtEndPr>
      <w:sdtContent>
        <w:p w:rsidR="00FE318A" w:rsidRPr="00F11BFD" w:rsidRDefault="00FE318A" w:rsidP="00FE318A">
          <w:pPr>
            <w:keepNext/>
            <w:rPr>
              <w:rFonts w:cs="Arial"/>
              <w:b/>
            </w:rPr>
          </w:pPr>
        </w:p>
        <w:p w:rsidR="001558EB" w:rsidRDefault="00FE318A">
          <w:pPr>
            <w:pStyle w:val="TOC1"/>
            <w:rPr>
              <w:rFonts w:asciiTheme="minorHAnsi" w:hAnsiTheme="minorHAnsi" w:cstheme="minorBidi"/>
              <w:caps w:val="0"/>
              <w:sz w:val="22"/>
              <w:szCs w:val="22"/>
            </w:rPr>
          </w:pPr>
          <w:r w:rsidRPr="00FE318A">
            <w:fldChar w:fldCharType="begin"/>
          </w:r>
          <w:r w:rsidRPr="00FE318A">
            <w:instrText xml:space="preserve"> TOC \o "1-3" \h \z \u </w:instrText>
          </w:r>
          <w:r w:rsidRPr="00FE318A">
            <w:fldChar w:fldCharType="separate"/>
          </w:r>
          <w:hyperlink w:anchor="_Toc476232764" w:history="1">
            <w:r w:rsidR="001558EB" w:rsidRPr="00A04EDF">
              <w:rPr>
                <w:rStyle w:val="Hyperlink"/>
                <w:lang w:eastAsia="ja-JP"/>
              </w:rPr>
              <w:t>Executive summary</w:t>
            </w:r>
            <w:r w:rsidR="001558EB">
              <w:rPr>
                <w:webHidden/>
              </w:rPr>
              <w:tab/>
            </w:r>
            <w:r w:rsidR="001558EB">
              <w:rPr>
                <w:webHidden/>
              </w:rPr>
              <w:fldChar w:fldCharType="begin"/>
            </w:r>
            <w:r w:rsidR="001558EB">
              <w:rPr>
                <w:webHidden/>
              </w:rPr>
              <w:instrText xml:space="preserve"> PAGEREF _Toc476232764 \h </w:instrText>
            </w:r>
            <w:r w:rsidR="001558EB">
              <w:rPr>
                <w:webHidden/>
              </w:rPr>
            </w:r>
            <w:r w:rsidR="001558EB">
              <w:rPr>
                <w:webHidden/>
              </w:rPr>
              <w:fldChar w:fldCharType="separate"/>
            </w:r>
            <w:r w:rsidR="001558EB">
              <w:rPr>
                <w:webHidden/>
              </w:rPr>
              <w:t>1</w:t>
            </w:r>
            <w:r w:rsidR="001558EB">
              <w:rPr>
                <w:webHidden/>
              </w:rPr>
              <w:fldChar w:fldCharType="end"/>
            </w:r>
          </w:hyperlink>
        </w:p>
        <w:p w:rsidR="001558EB" w:rsidRDefault="00157F03">
          <w:pPr>
            <w:pStyle w:val="TOC1"/>
            <w:rPr>
              <w:rFonts w:asciiTheme="minorHAnsi" w:hAnsiTheme="minorHAnsi" w:cstheme="minorBidi"/>
              <w:caps w:val="0"/>
              <w:sz w:val="22"/>
              <w:szCs w:val="22"/>
            </w:rPr>
          </w:pPr>
          <w:hyperlink w:anchor="_Toc476232765" w:history="1">
            <w:r w:rsidR="001558EB" w:rsidRPr="00A04EDF">
              <w:rPr>
                <w:rStyle w:val="Hyperlink"/>
                <w:lang w:eastAsia="ja-JP"/>
              </w:rPr>
              <w:t xml:space="preserve">developments at the </w:t>
            </w:r>
            <w:r w:rsidR="001558EB" w:rsidRPr="00A04EDF">
              <w:rPr>
                <w:rStyle w:val="Hyperlink"/>
              </w:rPr>
              <w:t>fifteenth session of the Working Group on Biochemical and Molecular Techniques, and DNA-Profiling in Particular</w:t>
            </w:r>
            <w:r w:rsidR="001558EB">
              <w:rPr>
                <w:webHidden/>
              </w:rPr>
              <w:tab/>
            </w:r>
            <w:r w:rsidR="001558EB">
              <w:rPr>
                <w:webHidden/>
              </w:rPr>
              <w:fldChar w:fldCharType="begin"/>
            </w:r>
            <w:r w:rsidR="001558EB">
              <w:rPr>
                <w:webHidden/>
              </w:rPr>
              <w:instrText xml:space="preserve"> PAGEREF _Toc476232765 \h </w:instrText>
            </w:r>
            <w:r w:rsidR="001558EB">
              <w:rPr>
                <w:webHidden/>
              </w:rPr>
            </w:r>
            <w:r w:rsidR="001558EB">
              <w:rPr>
                <w:webHidden/>
              </w:rPr>
              <w:fldChar w:fldCharType="separate"/>
            </w:r>
            <w:r w:rsidR="001558EB">
              <w:rPr>
                <w:webHidden/>
              </w:rPr>
              <w:t>2</w:t>
            </w:r>
            <w:r w:rsidR="001558EB">
              <w:rPr>
                <w:webHidden/>
              </w:rPr>
              <w:fldChar w:fldCharType="end"/>
            </w:r>
          </w:hyperlink>
        </w:p>
        <w:p w:rsidR="001558EB" w:rsidRDefault="00157F03">
          <w:pPr>
            <w:pStyle w:val="TOC2"/>
            <w:rPr>
              <w:rFonts w:asciiTheme="minorHAnsi" w:hAnsiTheme="minorHAnsi" w:cstheme="minorBidi"/>
              <w:smallCaps w:val="0"/>
              <w:noProof/>
              <w:sz w:val="22"/>
              <w:szCs w:val="22"/>
            </w:rPr>
          </w:pPr>
          <w:hyperlink w:anchor="_Toc476232766" w:history="1">
            <w:r w:rsidR="001558EB" w:rsidRPr="00A04EDF">
              <w:rPr>
                <w:rStyle w:val="Hyperlink"/>
                <w:noProof/>
                <w:lang w:eastAsia="ja-JP"/>
              </w:rPr>
              <w:t>Papers presented at the fifteenth session of the BMT</w:t>
            </w:r>
            <w:r w:rsidR="001558EB">
              <w:rPr>
                <w:noProof/>
                <w:webHidden/>
              </w:rPr>
              <w:tab/>
            </w:r>
            <w:r w:rsidR="001558EB">
              <w:rPr>
                <w:noProof/>
                <w:webHidden/>
              </w:rPr>
              <w:fldChar w:fldCharType="begin"/>
            </w:r>
            <w:r w:rsidR="001558EB">
              <w:rPr>
                <w:noProof/>
                <w:webHidden/>
              </w:rPr>
              <w:instrText xml:space="preserve"> PAGEREF _Toc476232766 \h </w:instrText>
            </w:r>
            <w:r w:rsidR="001558EB">
              <w:rPr>
                <w:noProof/>
                <w:webHidden/>
              </w:rPr>
            </w:r>
            <w:r w:rsidR="001558EB">
              <w:rPr>
                <w:noProof/>
                <w:webHidden/>
              </w:rPr>
              <w:fldChar w:fldCharType="separate"/>
            </w:r>
            <w:r w:rsidR="001558EB">
              <w:rPr>
                <w:noProof/>
                <w:webHidden/>
              </w:rPr>
              <w:t>3</w:t>
            </w:r>
            <w:r w:rsidR="001558EB">
              <w:rPr>
                <w:noProof/>
                <w:webHidden/>
              </w:rPr>
              <w:fldChar w:fldCharType="end"/>
            </w:r>
          </w:hyperlink>
        </w:p>
        <w:p w:rsidR="001558EB" w:rsidRDefault="00157F03">
          <w:pPr>
            <w:pStyle w:val="TOC2"/>
            <w:rPr>
              <w:rFonts w:asciiTheme="minorHAnsi" w:hAnsiTheme="minorHAnsi" w:cstheme="minorBidi"/>
              <w:smallCaps w:val="0"/>
              <w:noProof/>
              <w:sz w:val="22"/>
              <w:szCs w:val="22"/>
            </w:rPr>
          </w:pPr>
          <w:hyperlink w:anchor="_Toc476232767" w:history="1">
            <w:r w:rsidR="001558EB" w:rsidRPr="00A04EDF">
              <w:rPr>
                <w:rStyle w:val="Hyperlink"/>
                <w:noProof/>
                <w:lang w:eastAsia="ja-JP"/>
              </w:rPr>
              <w:t>Cooperation between OECD, UPOV, ISTA and ISO</w:t>
            </w:r>
            <w:r w:rsidR="001558EB">
              <w:rPr>
                <w:noProof/>
                <w:webHidden/>
              </w:rPr>
              <w:tab/>
            </w:r>
            <w:r w:rsidR="001558EB">
              <w:rPr>
                <w:noProof/>
                <w:webHidden/>
              </w:rPr>
              <w:fldChar w:fldCharType="begin"/>
            </w:r>
            <w:r w:rsidR="001558EB">
              <w:rPr>
                <w:noProof/>
                <w:webHidden/>
              </w:rPr>
              <w:instrText xml:space="preserve"> PAGEREF _Toc476232767 \h </w:instrText>
            </w:r>
            <w:r w:rsidR="001558EB">
              <w:rPr>
                <w:noProof/>
                <w:webHidden/>
              </w:rPr>
            </w:r>
            <w:r w:rsidR="001558EB">
              <w:rPr>
                <w:noProof/>
                <w:webHidden/>
              </w:rPr>
              <w:fldChar w:fldCharType="separate"/>
            </w:r>
            <w:r w:rsidR="001558EB">
              <w:rPr>
                <w:noProof/>
                <w:webHidden/>
              </w:rPr>
              <w:t>4</w:t>
            </w:r>
            <w:r w:rsidR="001558EB">
              <w:rPr>
                <w:noProof/>
                <w:webHidden/>
              </w:rPr>
              <w:fldChar w:fldCharType="end"/>
            </w:r>
          </w:hyperlink>
        </w:p>
        <w:p w:rsidR="001558EB" w:rsidRDefault="00157F03">
          <w:pPr>
            <w:pStyle w:val="TOC2"/>
            <w:rPr>
              <w:rFonts w:asciiTheme="minorHAnsi" w:hAnsiTheme="minorHAnsi" w:cstheme="minorBidi"/>
              <w:smallCaps w:val="0"/>
              <w:noProof/>
              <w:sz w:val="22"/>
              <w:szCs w:val="22"/>
            </w:rPr>
          </w:pPr>
          <w:hyperlink w:anchor="_Toc476232768" w:history="1">
            <w:r w:rsidR="001558EB" w:rsidRPr="00A04EDF">
              <w:rPr>
                <w:rStyle w:val="Hyperlink"/>
                <w:noProof/>
                <w:snapToGrid w:val="0"/>
                <w:lang w:eastAsia="ja-JP"/>
              </w:rPr>
              <w:t>Future Program</w:t>
            </w:r>
            <w:r w:rsidR="001558EB">
              <w:rPr>
                <w:noProof/>
                <w:webHidden/>
              </w:rPr>
              <w:tab/>
            </w:r>
            <w:r w:rsidR="001558EB">
              <w:rPr>
                <w:noProof/>
                <w:webHidden/>
              </w:rPr>
              <w:fldChar w:fldCharType="begin"/>
            </w:r>
            <w:r w:rsidR="001558EB">
              <w:rPr>
                <w:noProof/>
                <w:webHidden/>
              </w:rPr>
              <w:instrText xml:space="preserve"> PAGEREF _Toc476232768 \h </w:instrText>
            </w:r>
            <w:r w:rsidR="001558EB">
              <w:rPr>
                <w:noProof/>
                <w:webHidden/>
              </w:rPr>
            </w:r>
            <w:r w:rsidR="001558EB">
              <w:rPr>
                <w:noProof/>
                <w:webHidden/>
              </w:rPr>
              <w:fldChar w:fldCharType="separate"/>
            </w:r>
            <w:r w:rsidR="001558EB">
              <w:rPr>
                <w:noProof/>
                <w:webHidden/>
              </w:rPr>
              <w:t>5</w:t>
            </w:r>
            <w:r w:rsidR="001558EB">
              <w:rPr>
                <w:noProof/>
                <w:webHidden/>
              </w:rPr>
              <w:fldChar w:fldCharType="end"/>
            </w:r>
          </w:hyperlink>
        </w:p>
        <w:p w:rsidR="001558EB" w:rsidRDefault="00157F03">
          <w:pPr>
            <w:pStyle w:val="TOC1"/>
            <w:rPr>
              <w:rFonts w:asciiTheme="minorHAnsi" w:hAnsiTheme="minorHAnsi" w:cstheme="minorBidi"/>
              <w:caps w:val="0"/>
              <w:sz w:val="22"/>
              <w:szCs w:val="22"/>
            </w:rPr>
          </w:pPr>
          <w:hyperlink w:anchor="_Toc476232769" w:history="1">
            <w:r w:rsidR="001558EB" w:rsidRPr="00A04EDF">
              <w:rPr>
                <w:rStyle w:val="Hyperlink"/>
                <w:snapToGrid w:val="0"/>
                <w:lang w:eastAsia="ja-JP"/>
              </w:rPr>
              <w:t xml:space="preserve">developments at the </w:t>
            </w:r>
            <w:r w:rsidR="001558EB" w:rsidRPr="00A04EDF">
              <w:rPr>
                <w:rStyle w:val="Hyperlink"/>
                <w:snapToGrid w:val="0"/>
              </w:rPr>
              <w:t>Technical Working Parties</w:t>
            </w:r>
            <w:r w:rsidR="001558EB">
              <w:rPr>
                <w:webHidden/>
              </w:rPr>
              <w:tab/>
            </w:r>
            <w:r w:rsidR="001558EB">
              <w:rPr>
                <w:webHidden/>
              </w:rPr>
              <w:fldChar w:fldCharType="begin"/>
            </w:r>
            <w:r w:rsidR="001558EB">
              <w:rPr>
                <w:webHidden/>
              </w:rPr>
              <w:instrText xml:space="preserve"> PAGEREF _Toc476232769 \h </w:instrText>
            </w:r>
            <w:r w:rsidR="001558EB">
              <w:rPr>
                <w:webHidden/>
              </w:rPr>
            </w:r>
            <w:r w:rsidR="001558EB">
              <w:rPr>
                <w:webHidden/>
              </w:rPr>
              <w:fldChar w:fldCharType="separate"/>
            </w:r>
            <w:r w:rsidR="001558EB">
              <w:rPr>
                <w:webHidden/>
              </w:rPr>
              <w:t>5</w:t>
            </w:r>
            <w:r w:rsidR="001558EB">
              <w:rPr>
                <w:webHidden/>
              </w:rPr>
              <w:fldChar w:fldCharType="end"/>
            </w:r>
          </w:hyperlink>
        </w:p>
        <w:p w:rsidR="001558EB" w:rsidRDefault="00157F03">
          <w:pPr>
            <w:pStyle w:val="TOC1"/>
            <w:rPr>
              <w:rFonts w:asciiTheme="minorHAnsi" w:hAnsiTheme="minorHAnsi" w:cstheme="minorBidi"/>
              <w:caps w:val="0"/>
              <w:sz w:val="22"/>
              <w:szCs w:val="22"/>
            </w:rPr>
          </w:pPr>
          <w:hyperlink w:anchor="_Toc476232770" w:history="1">
            <w:r w:rsidR="001558EB" w:rsidRPr="00A04EDF">
              <w:rPr>
                <w:rStyle w:val="Hyperlink"/>
                <w:lang w:eastAsia="ja-JP"/>
              </w:rPr>
              <w:t>OECD/UPOV/ISTA Joint Workshop on Molecular Techniques</w:t>
            </w:r>
            <w:r w:rsidR="001558EB">
              <w:rPr>
                <w:webHidden/>
              </w:rPr>
              <w:tab/>
            </w:r>
            <w:r w:rsidR="001558EB">
              <w:rPr>
                <w:webHidden/>
              </w:rPr>
              <w:fldChar w:fldCharType="begin"/>
            </w:r>
            <w:r w:rsidR="001558EB">
              <w:rPr>
                <w:webHidden/>
              </w:rPr>
              <w:instrText xml:space="preserve"> PAGEREF _Toc476232770 \h </w:instrText>
            </w:r>
            <w:r w:rsidR="001558EB">
              <w:rPr>
                <w:webHidden/>
              </w:rPr>
            </w:r>
            <w:r w:rsidR="001558EB">
              <w:rPr>
                <w:webHidden/>
              </w:rPr>
              <w:fldChar w:fldCharType="separate"/>
            </w:r>
            <w:r w:rsidR="001558EB">
              <w:rPr>
                <w:webHidden/>
              </w:rPr>
              <w:t>6</w:t>
            </w:r>
            <w:r w:rsidR="001558EB">
              <w:rPr>
                <w:webHidden/>
              </w:rPr>
              <w:fldChar w:fldCharType="end"/>
            </w:r>
          </w:hyperlink>
        </w:p>
        <w:p w:rsidR="001558EB" w:rsidRDefault="00157F03">
          <w:pPr>
            <w:pStyle w:val="TOC1"/>
            <w:rPr>
              <w:rFonts w:asciiTheme="minorHAnsi" w:hAnsiTheme="minorHAnsi" w:cstheme="minorBidi"/>
              <w:caps w:val="0"/>
              <w:sz w:val="22"/>
              <w:szCs w:val="22"/>
            </w:rPr>
          </w:pPr>
          <w:hyperlink w:anchor="_Toc476232771" w:history="1">
            <w:r w:rsidR="001558EB" w:rsidRPr="00A04EDF">
              <w:rPr>
                <w:rStyle w:val="Hyperlink"/>
                <w:lang w:eastAsia="ja-JP"/>
              </w:rPr>
              <w:t>Presentation of information on the situation in UPOV with regard to the use of molecular techniques</w:t>
            </w:r>
            <w:r w:rsidR="001558EB">
              <w:rPr>
                <w:webHidden/>
              </w:rPr>
              <w:tab/>
            </w:r>
            <w:r w:rsidR="001558EB">
              <w:rPr>
                <w:webHidden/>
              </w:rPr>
              <w:fldChar w:fldCharType="begin"/>
            </w:r>
            <w:r w:rsidR="001558EB">
              <w:rPr>
                <w:webHidden/>
              </w:rPr>
              <w:instrText xml:space="preserve"> PAGEREF _Toc476232771 \h </w:instrText>
            </w:r>
            <w:r w:rsidR="001558EB">
              <w:rPr>
                <w:webHidden/>
              </w:rPr>
            </w:r>
            <w:r w:rsidR="001558EB">
              <w:rPr>
                <w:webHidden/>
              </w:rPr>
              <w:fldChar w:fldCharType="separate"/>
            </w:r>
            <w:r w:rsidR="001558EB">
              <w:rPr>
                <w:webHidden/>
              </w:rPr>
              <w:t>6</w:t>
            </w:r>
            <w:r w:rsidR="001558EB">
              <w:rPr>
                <w:webHidden/>
              </w:rPr>
              <w:fldChar w:fldCharType="end"/>
            </w:r>
          </w:hyperlink>
        </w:p>
        <w:p w:rsidR="00FE318A" w:rsidRPr="000536A2" w:rsidRDefault="00FE318A" w:rsidP="000536A2">
          <w:pPr>
            <w:tabs>
              <w:tab w:val="right" w:leader="dot" w:pos="9639"/>
            </w:tabs>
            <w:spacing w:before="60" w:after="60"/>
            <w:ind w:right="1134"/>
            <w:rPr>
              <w:b/>
              <w:bCs/>
              <w:noProof/>
              <w:sz w:val="18"/>
            </w:rPr>
          </w:pPr>
          <w:r w:rsidRPr="00FE318A">
            <w:rPr>
              <w:b/>
              <w:bCs/>
              <w:noProof/>
              <w:sz w:val="18"/>
            </w:rPr>
            <w:fldChar w:fldCharType="end"/>
          </w:r>
        </w:p>
      </w:sdtContent>
    </w:sdt>
    <w:p w:rsidR="00B62D53" w:rsidRDefault="00B62D53" w:rsidP="007165FB">
      <w:pPr>
        <w:pStyle w:val="Heading1"/>
        <w:rPr>
          <w:lang w:eastAsia="ja-JP"/>
        </w:rPr>
      </w:pPr>
      <w:bookmarkStart w:id="3" w:name="_Toc460313637"/>
      <w:bookmarkStart w:id="4" w:name="_Toc410822402"/>
      <w:bookmarkStart w:id="5" w:name="_Toc410822806"/>
      <w:bookmarkStart w:id="6" w:name="_Toc410823313"/>
      <w:bookmarkStart w:id="7" w:name="_Toc410899581"/>
    </w:p>
    <w:p w:rsidR="00FE318A" w:rsidRDefault="009F4B37" w:rsidP="007165FB">
      <w:pPr>
        <w:pStyle w:val="Heading1"/>
      </w:pPr>
      <w:bookmarkStart w:id="8" w:name="_Toc476232765"/>
      <w:r>
        <w:rPr>
          <w:rFonts w:hint="eastAsia"/>
          <w:lang w:eastAsia="ja-JP"/>
        </w:rPr>
        <w:t>de</w:t>
      </w:r>
      <w:r w:rsidR="00086129">
        <w:rPr>
          <w:rFonts w:hint="eastAsia"/>
          <w:lang w:eastAsia="ja-JP"/>
        </w:rPr>
        <w:t>velopment</w:t>
      </w:r>
      <w:r w:rsidR="00932556">
        <w:rPr>
          <w:rFonts w:hint="eastAsia"/>
          <w:lang w:eastAsia="ja-JP"/>
        </w:rPr>
        <w:t>s</w:t>
      </w:r>
      <w:r w:rsidR="00086129">
        <w:rPr>
          <w:rFonts w:hint="eastAsia"/>
          <w:lang w:eastAsia="ja-JP"/>
        </w:rPr>
        <w:t xml:space="preserve"> at the</w:t>
      </w:r>
      <w:r>
        <w:rPr>
          <w:rFonts w:hint="eastAsia"/>
          <w:lang w:eastAsia="ja-JP"/>
        </w:rPr>
        <w:t xml:space="preserve"> </w:t>
      </w:r>
      <w:r w:rsidR="00FE318A">
        <w:rPr>
          <w:rFonts w:hint="eastAsia"/>
        </w:rPr>
        <w:t xml:space="preserve">fifteenth session of the </w:t>
      </w:r>
      <w:r w:rsidR="00FE318A" w:rsidRPr="007C25BD">
        <w:t>Working Group on Biochemical and Molecular Techniques, and DNA-Profiling</w:t>
      </w:r>
      <w:r w:rsidR="00FE318A">
        <w:t xml:space="preserve"> </w:t>
      </w:r>
      <w:r w:rsidR="00FE318A" w:rsidRPr="007C25BD">
        <w:t>in Particular</w:t>
      </w:r>
      <w:bookmarkEnd w:id="3"/>
      <w:bookmarkEnd w:id="8"/>
    </w:p>
    <w:p w:rsidR="00FE318A" w:rsidRDefault="00FE318A" w:rsidP="007165FB">
      <w:pPr>
        <w:keepNext/>
        <w:rPr>
          <w:lang w:eastAsia="ja-JP"/>
        </w:rPr>
      </w:pPr>
    </w:p>
    <w:p w:rsidR="00FE318A" w:rsidRDefault="00FE318A" w:rsidP="00FE318A">
      <w:pPr>
        <w:rPr>
          <w:lang w:eastAsia="ja-JP"/>
        </w:rPr>
      </w:pPr>
      <w:r w:rsidRPr="007C25BD">
        <w:fldChar w:fldCharType="begin"/>
      </w:r>
      <w:r w:rsidRPr="007C25BD">
        <w:instrText xml:space="preserve"> AUTONUM  </w:instrText>
      </w:r>
      <w:r w:rsidRPr="007C25BD">
        <w:fldChar w:fldCharType="end"/>
      </w:r>
      <w:r w:rsidRPr="007C25BD">
        <w:tab/>
        <w:t xml:space="preserve">The role of the BMT is reproduced in </w:t>
      </w:r>
      <w:r>
        <w:t xml:space="preserve">the </w:t>
      </w:r>
      <w:r w:rsidRPr="00A72BBD">
        <w:t>Annex</w:t>
      </w:r>
      <w:r>
        <w:t xml:space="preserve"> </w:t>
      </w:r>
      <w:r w:rsidRPr="00A72BBD">
        <w:t>to this</w:t>
      </w:r>
      <w:r w:rsidRPr="007C25BD">
        <w:t xml:space="preserve"> document.</w:t>
      </w:r>
    </w:p>
    <w:p w:rsidR="00FE318A" w:rsidRDefault="00FE318A" w:rsidP="00FE318A">
      <w:pPr>
        <w:rPr>
          <w:lang w:eastAsia="ja-JP"/>
        </w:rPr>
      </w:pPr>
    </w:p>
    <w:p w:rsidR="00164CBF" w:rsidRDefault="00164CBF" w:rsidP="00164CBF">
      <w:pPr>
        <w:rPr>
          <w:lang w:eastAsia="ja-JP"/>
        </w:rPr>
      </w:pPr>
      <w:r>
        <w:fldChar w:fldCharType="begin"/>
      </w:r>
      <w:r>
        <w:instrText xml:space="preserve"> AUTONUM  </w:instrText>
      </w:r>
      <w:r>
        <w:fldChar w:fldCharType="end"/>
      </w:r>
      <w:r>
        <w:tab/>
        <w:t>The TC</w:t>
      </w:r>
      <w:r>
        <w:rPr>
          <w:rFonts w:hint="eastAsia"/>
          <w:lang w:eastAsia="ja-JP"/>
        </w:rPr>
        <w:t>, at its fifty-second session, held in Geneva, from March 14 to 16, 2016,</w:t>
      </w:r>
      <w:r>
        <w:t xml:space="preserve"> noted that the </w:t>
      </w:r>
      <w:r>
        <w:rPr>
          <w:rFonts w:hint="eastAsia"/>
          <w:lang w:eastAsia="ja-JP"/>
        </w:rPr>
        <w:t xml:space="preserve">fifteenth session of the </w:t>
      </w:r>
      <w:r>
        <w:t>BMT agenda item 5</w:t>
      </w:r>
      <w:r w:rsidRPr="00CD7561">
        <w:t xml:space="preserve"> </w:t>
      </w:r>
      <w:r>
        <w:t>“</w:t>
      </w:r>
      <w:r w:rsidRPr="00CD7561">
        <w:t>Report of work on molecular techniques in relation to DUS examination</w:t>
      </w:r>
      <w:r>
        <w:t>” would provide an opportunity for UPOV members to report on latest developments concerning the use of molecular techniques in DUS examination, and that this could form the basis to propose new application models for inclusion in document TGP/15 “</w:t>
      </w:r>
      <w:r w:rsidRPr="00583B4F">
        <w:t>Guidance on the Use of Biochemical and Molecular Markers in the Examination of Distinctness, Uniformity and Stability (DUS)</w:t>
      </w:r>
      <w:r>
        <w:t>”</w:t>
      </w:r>
      <w:r>
        <w:rPr>
          <w:rFonts w:hint="eastAsia"/>
          <w:lang w:eastAsia="ja-JP"/>
        </w:rPr>
        <w:t xml:space="preserve"> (see document TC/52/29 Rev. </w:t>
      </w:r>
      <w:r>
        <w:rPr>
          <w:lang w:eastAsia="ja-JP"/>
        </w:rPr>
        <w:t>“</w:t>
      </w:r>
      <w:r w:rsidR="00932556">
        <w:rPr>
          <w:rFonts w:hint="eastAsia"/>
          <w:lang w:eastAsia="ja-JP"/>
        </w:rPr>
        <w:t xml:space="preserve">Revised </w:t>
      </w:r>
      <w:r>
        <w:rPr>
          <w:rFonts w:hint="eastAsia"/>
          <w:lang w:eastAsia="ja-JP"/>
        </w:rPr>
        <w:t>Report</w:t>
      </w:r>
      <w:r>
        <w:rPr>
          <w:lang w:eastAsia="ja-JP"/>
        </w:rPr>
        <w:t>”</w:t>
      </w:r>
      <w:r>
        <w:rPr>
          <w:rFonts w:hint="eastAsia"/>
          <w:lang w:eastAsia="ja-JP"/>
        </w:rPr>
        <w:t>, paragraph 132)</w:t>
      </w:r>
      <w:r>
        <w:t>.</w:t>
      </w:r>
    </w:p>
    <w:p w:rsidR="00164CBF" w:rsidRDefault="00164CBF" w:rsidP="00164CBF">
      <w:pPr>
        <w:rPr>
          <w:lang w:eastAsia="ja-JP"/>
        </w:rPr>
      </w:pPr>
    </w:p>
    <w:p w:rsidR="00FE318A" w:rsidRDefault="00FE318A" w:rsidP="00FE318A">
      <w:pPr>
        <w:rPr>
          <w:lang w:eastAsia="ja-JP"/>
        </w:rPr>
      </w:pPr>
      <w:r w:rsidRPr="004E4E6B">
        <w:rPr>
          <w:color w:val="000000"/>
        </w:rPr>
        <w:fldChar w:fldCharType="begin"/>
      </w:r>
      <w:r w:rsidRPr="004E4E6B">
        <w:rPr>
          <w:color w:val="000000"/>
        </w:rPr>
        <w:instrText xml:space="preserve"> AUTONUM  </w:instrText>
      </w:r>
      <w:r w:rsidRPr="004E4E6B">
        <w:rPr>
          <w:color w:val="000000"/>
        </w:rPr>
        <w:fldChar w:fldCharType="end"/>
      </w:r>
      <w:r>
        <w:rPr>
          <w:color w:val="000000"/>
        </w:rPr>
        <w:tab/>
      </w:r>
      <w:r w:rsidRPr="004E4E6B">
        <w:t xml:space="preserve">The </w:t>
      </w:r>
      <w:r>
        <w:rPr>
          <w:rFonts w:hint="eastAsia"/>
          <w:lang w:eastAsia="ja-JP"/>
        </w:rPr>
        <w:t>fif</w:t>
      </w:r>
      <w:r w:rsidRPr="004E4E6B">
        <w:t>teenth session of the BMT was held in</w:t>
      </w:r>
      <w:r>
        <w:rPr>
          <w:rFonts w:hint="eastAsia"/>
          <w:lang w:eastAsia="ja-JP"/>
        </w:rPr>
        <w:t xml:space="preserve"> Moscow</w:t>
      </w:r>
      <w:r w:rsidRPr="004E4E6B">
        <w:t xml:space="preserve">, </w:t>
      </w:r>
      <w:r w:rsidRPr="00442FF0">
        <w:rPr>
          <w:lang w:eastAsia="ja-JP"/>
        </w:rPr>
        <w:t>Russian Federation</w:t>
      </w:r>
      <w:r w:rsidRPr="004E4E6B">
        <w:t xml:space="preserve">, from </w:t>
      </w:r>
      <w:r>
        <w:rPr>
          <w:rFonts w:hint="eastAsia"/>
          <w:lang w:eastAsia="ja-JP"/>
        </w:rPr>
        <w:t>May</w:t>
      </w:r>
      <w:r w:rsidRPr="004E4E6B">
        <w:t xml:space="preserve"> </w:t>
      </w:r>
      <w:r>
        <w:rPr>
          <w:rFonts w:hint="eastAsia"/>
          <w:lang w:eastAsia="ja-JP"/>
        </w:rPr>
        <w:t>24</w:t>
      </w:r>
      <w:r w:rsidRPr="004E4E6B">
        <w:t xml:space="preserve"> to </w:t>
      </w:r>
      <w:r>
        <w:rPr>
          <w:rFonts w:hint="eastAsia"/>
          <w:lang w:eastAsia="ja-JP"/>
        </w:rPr>
        <w:t>27</w:t>
      </w:r>
      <w:r w:rsidRPr="004E4E6B">
        <w:t>, 201</w:t>
      </w:r>
      <w:r>
        <w:rPr>
          <w:rFonts w:hint="eastAsia"/>
          <w:lang w:eastAsia="ja-JP"/>
        </w:rPr>
        <w:t>6</w:t>
      </w:r>
      <w:r w:rsidRPr="004E4E6B">
        <w:t xml:space="preserve">, with the preparatory workshop on </w:t>
      </w:r>
      <w:r>
        <w:rPr>
          <w:rFonts w:hint="eastAsia"/>
          <w:lang w:eastAsia="ja-JP"/>
        </w:rPr>
        <w:t>May 23,</w:t>
      </w:r>
      <w:r w:rsidRPr="004E4E6B">
        <w:t xml:space="preserve"> 201</w:t>
      </w:r>
      <w:r>
        <w:rPr>
          <w:rFonts w:hint="eastAsia"/>
          <w:lang w:eastAsia="ja-JP"/>
        </w:rPr>
        <w:t>6</w:t>
      </w:r>
      <w:r w:rsidRPr="004E4E6B">
        <w:t>.</w:t>
      </w:r>
      <w:r>
        <w:rPr>
          <w:rFonts w:hint="eastAsia"/>
          <w:lang w:eastAsia="ja-JP"/>
        </w:rPr>
        <w:t xml:space="preserve"> </w:t>
      </w:r>
      <w:r w:rsidRPr="004E4E6B">
        <w:t xml:space="preserve"> The specific day for the agenda items “</w:t>
      </w:r>
      <w:r w:rsidRPr="00041D2D">
        <w:t xml:space="preserve">Report of work on </w:t>
      </w:r>
      <w:r w:rsidRPr="00041D2D">
        <w:lastRenderedPageBreak/>
        <w:t>molecular techniques in relation to DUS examination</w:t>
      </w:r>
      <w:r w:rsidRPr="004E4E6B">
        <w:t>” and “</w:t>
      </w:r>
      <w:r w:rsidRPr="00337523">
        <w:t>The use of molecular techniques in variety</w:t>
      </w:r>
      <w:r>
        <w:t> </w:t>
      </w:r>
      <w:r w:rsidRPr="00337523">
        <w:t>identification</w:t>
      </w:r>
      <w:r w:rsidRPr="004E4E6B">
        <w:t>” (the</w:t>
      </w:r>
      <w:r>
        <w:t xml:space="preserve"> “Breeders’ Day”) was </w:t>
      </w:r>
      <w:r>
        <w:rPr>
          <w:rFonts w:hint="eastAsia"/>
          <w:lang w:eastAsia="ja-JP"/>
        </w:rPr>
        <w:t>May 25</w:t>
      </w:r>
      <w:r w:rsidRPr="004E4E6B">
        <w:t>, 201</w:t>
      </w:r>
      <w:r>
        <w:rPr>
          <w:rFonts w:hint="eastAsia"/>
          <w:lang w:eastAsia="ja-JP"/>
        </w:rPr>
        <w:t>6</w:t>
      </w:r>
      <w:r w:rsidRPr="004E4E6B">
        <w:t>.</w:t>
      </w:r>
    </w:p>
    <w:p w:rsidR="008A7069" w:rsidRDefault="008A7069" w:rsidP="00FE318A">
      <w:pPr>
        <w:rPr>
          <w:noProof/>
          <w:lang w:eastAsia="ja-JP"/>
        </w:rPr>
      </w:pPr>
    </w:p>
    <w:p w:rsidR="002C537B" w:rsidRDefault="002C537B" w:rsidP="00FE318A">
      <w:pPr>
        <w:rPr>
          <w:noProof/>
          <w:lang w:eastAsia="ja-JP"/>
        </w:rPr>
      </w:pPr>
    </w:p>
    <w:p w:rsidR="002C537B" w:rsidRDefault="002C537B" w:rsidP="002C537B">
      <w:pPr>
        <w:pStyle w:val="Heading2"/>
        <w:rPr>
          <w:lang w:eastAsia="ja-JP"/>
        </w:rPr>
      </w:pPr>
      <w:bookmarkStart w:id="9" w:name="_Toc476232766"/>
      <w:r>
        <w:rPr>
          <w:rFonts w:hint="eastAsia"/>
          <w:lang w:eastAsia="ja-JP"/>
        </w:rPr>
        <w:t>Papers presented at the fif</w:t>
      </w:r>
      <w:r w:rsidRPr="004E4E6B">
        <w:rPr>
          <w:lang w:eastAsia="ja-JP"/>
        </w:rPr>
        <w:t>teenth session of the BMT</w:t>
      </w:r>
      <w:bookmarkEnd w:id="9"/>
    </w:p>
    <w:p w:rsidR="00FE318A" w:rsidRPr="004E4E6B" w:rsidRDefault="00FE318A" w:rsidP="00FE318A"/>
    <w:p w:rsidR="00FE318A" w:rsidRDefault="00FE318A" w:rsidP="00FE318A">
      <w:pPr>
        <w:autoSpaceDE w:val="0"/>
        <w:autoSpaceDN w:val="0"/>
        <w:adjustRightInd w:val="0"/>
        <w:rPr>
          <w:rFonts w:cs="Arial"/>
          <w:lang w:eastAsia="ja-JP"/>
        </w:rPr>
      </w:pPr>
      <w:r w:rsidRPr="004E4E6B">
        <w:rPr>
          <w:rFonts w:cs="Arial"/>
          <w:lang w:eastAsia="ja-JP"/>
        </w:rPr>
        <w:fldChar w:fldCharType="begin"/>
      </w:r>
      <w:r w:rsidRPr="004E4E6B">
        <w:rPr>
          <w:rFonts w:cs="Arial"/>
          <w:lang w:eastAsia="ja-JP"/>
        </w:rPr>
        <w:instrText xml:space="preserve"> AUTONUM  </w:instrText>
      </w:r>
      <w:r w:rsidRPr="004E4E6B">
        <w:rPr>
          <w:rFonts w:cs="Arial"/>
          <w:lang w:eastAsia="ja-JP"/>
        </w:rPr>
        <w:fldChar w:fldCharType="end"/>
      </w:r>
      <w:r w:rsidRPr="004E4E6B">
        <w:rPr>
          <w:rFonts w:cs="Arial"/>
          <w:lang w:eastAsia="ja-JP"/>
        </w:rPr>
        <w:tab/>
        <w:t xml:space="preserve">The papers presented under each of the agenda items of the </w:t>
      </w:r>
      <w:r>
        <w:rPr>
          <w:rFonts w:cs="Arial" w:hint="eastAsia"/>
          <w:lang w:eastAsia="ja-JP"/>
        </w:rPr>
        <w:t>fif</w:t>
      </w:r>
      <w:r w:rsidRPr="004E4E6B">
        <w:rPr>
          <w:rFonts w:cs="Arial"/>
          <w:lang w:eastAsia="ja-JP"/>
        </w:rPr>
        <w:t>teenth session of the BMT were as follows</w:t>
      </w:r>
      <w:r w:rsidR="008A7069">
        <w:rPr>
          <w:rFonts w:cs="Arial" w:hint="eastAsia"/>
          <w:lang w:eastAsia="ja-JP"/>
        </w:rPr>
        <w:t>:</w:t>
      </w:r>
    </w:p>
    <w:p w:rsidR="00FE318A" w:rsidRDefault="00FE318A" w:rsidP="00FE318A">
      <w:pPr>
        <w:autoSpaceDE w:val="0"/>
        <w:autoSpaceDN w:val="0"/>
        <w:adjustRightInd w:val="0"/>
        <w:rPr>
          <w:rFonts w:cs="Arial"/>
          <w:lang w:eastAsia="ja-JP"/>
        </w:rPr>
      </w:pPr>
    </w:p>
    <w:p w:rsidR="00FE318A" w:rsidRPr="00C45719" w:rsidRDefault="00FE318A" w:rsidP="00FE318A">
      <w:pPr>
        <w:autoSpaceDE w:val="0"/>
        <w:autoSpaceDN w:val="0"/>
        <w:adjustRightInd w:val="0"/>
        <w:ind w:left="540"/>
        <w:rPr>
          <w:rFonts w:cs="Arial"/>
          <w:lang w:eastAsia="ja-JP"/>
        </w:rPr>
      </w:pPr>
      <w:r w:rsidRPr="00C45719">
        <w:rPr>
          <w:rFonts w:cs="Arial"/>
          <w:lang w:eastAsia="ja-JP"/>
        </w:rPr>
        <w:t>Short presentations on new developments in biochemical and molecular techniques by DUS experts, biochemical and molecular specialists, plant breeders and relevant international organizations</w:t>
      </w:r>
    </w:p>
    <w:p w:rsidR="00FE318A" w:rsidRDefault="00FE318A" w:rsidP="00FE318A">
      <w:pPr>
        <w:autoSpaceDE w:val="0"/>
        <w:autoSpaceDN w:val="0"/>
        <w:adjustRightInd w:val="0"/>
        <w:ind w:left="540"/>
        <w:rPr>
          <w:rFonts w:cs="Arial"/>
          <w:i/>
          <w:lang w:eastAsia="ja-JP"/>
        </w:rPr>
      </w:pPr>
    </w:p>
    <w:p w:rsidR="00FE318A" w:rsidRPr="003D4382" w:rsidRDefault="00FE318A" w:rsidP="00FE318A">
      <w:pPr>
        <w:autoSpaceDE w:val="0"/>
        <w:autoSpaceDN w:val="0"/>
        <w:adjustRightInd w:val="0"/>
        <w:ind w:left="1080"/>
        <w:rPr>
          <w:rFonts w:cs="Arial"/>
          <w:i/>
          <w:lang w:eastAsia="ja-JP"/>
        </w:rPr>
      </w:pPr>
      <w:r w:rsidRPr="003D4382">
        <w:rPr>
          <w:rFonts w:cs="Arial"/>
          <w:i/>
          <w:lang w:eastAsia="ja-JP"/>
        </w:rPr>
        <w:t>CPVO Report to UPOV BMT (document BMT/15/27)</w:t>
      </w:r>
    </w:p>
    <w:p w:rsidR="00FE318A" w:rsidRDefault="00FE318A" w:rsidP="00FE318A">
      <w:pPr>
        <w:autoSpaceDE w:val="0"/>
        <w:autoSpaceDN w:val="0"/>
        <w:adjustRightInd w:val="0"/>
        <w:ind w:left="540"/>
        <w:rPr>
          <w:rFonts w:cs="Arial"/>
          <w:i/>
          <w:lang w:eastAsia="ja-JP"/>
        </w:rPr>
      </w:pPr>
    </w:p>
    <w:p w:rsidR="00FE318A" w:rsidRPr="00C45719" w:rsidRDefault="00FE318A" w:rsidP="00FE318A">
      <w:pPr>
        <w:autoSpaceDE w:val="0"/>
        <w:autoSpaceDN w:val="0"/>
        <w:adjustRightInd w:val="0"/>
        <w:ind w:left="540"/>
        <w:rPr>
          <w:rFonts w:cs="Arial"/>
          <w:lang w:eastAsia="ja-JP"/>
        </w:rPr>
      </w:pPr>
      <w:r w:rsidRPr="00C45719">
        <w:rPr>
          <w:rFonts w:cs="Arial"/>
          <w:lang w:eastAsia="ja-JP"/>
        </w:rPr>
        <w:t>Report of work on molecular techniques in relation to DUS examination</w:t>
      </w:r>
    </w:p>
    <w:p w:rsidR="00FE318A" w:rsidRDefault="00FE318A" w:rsidP="00FE318A">
      <w:pPr>
        <w:autoSpaceDE w:val="0"/>
        <w:autoSpaceDN w:val="0"/>
        <w:adjustRightInd w:val="0"/>
        <w:ind w:left="540"/>
        <w:rPr>
          <w:rFonts w:cs="Arial"/>
          <w:i/>
          <w:lang w:eastAsia="ja-JP"/>
        </w:rPr>
      </w:pPr>
    </w:p>
    <w:p w:rsidR="00FE318A" w:rsidRPr="003D4382" w:rsidRDefault="00FE318A" w:rsidP="00FE318A">
      <w:pPr>
        <w:autoSpaceDE w:val="0"/>
        <w:autoSpaceDN w:val="0"/>
        <w:adjustRightInd w:val="0"/>
        <w:ind w:left="1080"/>
        <w:rPr>
          <w:rFonts w:cs="Arial"/>
          <w:i/>
          <w:lang w:eastAsia="ja-JP"/>
        </w:rPr>
      </w:pPr>
      <w:r w:rsidRPr="003D4382">
        <w:rPr>
          <w:rFonts w:cs="Arial"/>
          <w:i/>
          <w:lang w:eastAsia="ja-JP"/>
        </w:rPr>
        <w:t>Work on molecular techniques in relation to DUS examination of different fruit species (</w:t>
      </w:r>
      <w:r>
        <w:rPr>
          <w:rFonts w:cs="Arial"/>
          <w:i/>
          <w:lang w:eastAsia="ja-JP"/>
        </w:rPr>
        <w:t>documen</w:t>
      </w:r>
      <w:r>
        <w:rPr>
          <w:rFonts w:cs="Arial" w:hint="eastAsia"/>
          <w:i/>
          <w:lang w:eastAsia="ja-JP"/>
        </w:rPr>
        <w:t>t</w:t>
      </w:r>
      <w:r>
        <w:rPr>
          <w:rFonts w:cs="Arial"/>
          <w:i/>
          <w:lang w:eastAsia="ja-JP"/>
        </w:rPr>
        <w:t> </w:t>
      </w:r>
      <w:r w:rsidRPr="003D4382">
        <w:rPr>
          <w:rFonts w:cs="Arial"/>
          <w:i/>
          <w:lang w:eastAsia="ja-JP"/>
        </w:rPr>
        <w:t>BMT/15/11)</w:t>
      </w:r>
    </w:p>
    <w:p w:rsidR="00FE318A" w:rsidRDefault="00FE318A" w:rsidP="00FE318A">
      <w:pPr>
        <w:autoSpaceDE w:val="0"/>
        <w:autoSpaceDN w:val="0"/>
        <w:adjustRightInd w:val="0"/>
        <w:ind w:left="1080"/>
        <w:rPr>
          <w:rFonts w:cs="Arial"/>
          <w:i/>
          <w:lang w:eastAsia="ja-JP"/>
        </w:rPr>
      </w:pPr>
    </w:p>
    <w:p w:rsidR="00FE318A" w:rsidRPr="003D4382" w:rsidRDefault="00FE318A" w:rsidP="00FE318A">
      <w:pPr>
        <w:autoSpaceDE w:val="0"/>
        <w:autoSpaceDN w:val="0"/>
        <w:adjustRightInd w:val="0"/>
        <w:ind w:left="1080"/>
        <w:rPr>
          <w:rFonts w:cs="Arial"/>
          <w:i/>
          <w:lang w:eastAsia="ja-JP"/>
        </w:rPr>
      </w:pPr>
      <w:r w:rsidRPr="003D4382">
        <w:rPr>
          <w:rFonts w:cs="Arial"/>
          <w:i/>
          <w:lang w:eastAsia="ja-JP"/>
        </w:rPr>
        <w:t>Molecular Marker use in the PVP Application Process - A Joint Project between the US PVP Office and the American Seed Trade Association Mapping (document BMT/15/12)</w:t>
      </w:r>
    </w:p>
    <w:p w:rsidR="00FE318A" w:rsidRDefault="00FE318A" w:rsidP="00FE318A">
      <w:pPr>
        <w:autoSpaceDE w:val="0"/>
        <w:autoSpaceDN w:val="0"/>
        <w:adjustRightInd w:val="0"/>
        <w:ind w:left="1080"/>
        <w:rPr>
          <w:rFonts w:cs="Arial"/>
          <w:i/>
          <w:lang w:eastAsia="ja-JP"/>
        </w:rPr>
      </w:pPr>
    </w:p>
    <w:p w:rsidR="00FE318A" w:rsidRPr="003D4382" w:rsidRDefault="00FE318A" w:rsidP="00FE318A">
      <w:pPr>
        <w:autoSpaceDE w:val="0"/>
        <w:autoSpaceDN w:val="0"/>
        <w:adjustRightInd w:val="0"/>
        <w:ind w:left="1080"/>
        <w:rPr>
          <w:rFonts w:cs="Arial"/>
          <w:i/>
          <w:lang w:eastAsia="ja-JP"/>
        </w:rPr>
      </w:pPr>
      <w:r w:rsidRPr="003D4382">
        <w:rPr>
          <w:rFonts w:cs="Arial"/>
          <w:i/>
          <w:lang w:eastAsia="ja-JP"/>
        </w:rPr>
        <w:t>Evaluation of Soybean Molecular Marker Public Resources for Potential Application in Plant Breeders’ Rights (document BMT/15/13)</w:t>
      </w:r>
    </w:p>
    <w:p w:rsidR="00FE318A" w:rsidRDefault="00FE318A" w:rsidP="00FE318A">
      <w:pPr>
        <w:autoSpaceDE w:val="0"/>
        <w:autoSpaceDN w:val="0"/>
        <w:adjustRightInd w:val="0"/>
        <w:ind w:left="1080"/>
        <w:rPr>
          <w:rFonts w:cs="Arial"/>
          <w:i/>
          <w:lang w:eastAsia="ja-JP"/>
        </w:rPr>
      </w:pPr>
    </w:p>
    <w:p w:rsidR="00FE318A" w:rsidRPr="003D4382" w:rsidRDefault="00FE318A" w:rsidP="00FE318A">
      <w:pPr>
        <w:autoSpaceDE w:val="0"/>
        <w:autoSpaceDN w:val="0"/>
        <w:adjustRightInd w:val="0"/>
        <w:ind w:left="1080"/>
        <w:rPr>
          <w:rFonts w:cs="Arial"/>
          <w:i/>
          <w:lang w:eastAsia="ja-JP"/>
        </w:rPr>
      </w:pPr>
      <w:r w:rsidRPr="003D4382">
        <w:rPr>
          <w:rFonts w:cs="Arial"/>
          <w:i/>
          <w:lang w:eastAsia="ja-JP"/>
        </w:rPr>
        <w:t>Comparison of Genotypic and Expression Data to Determine Distinctness among Inbred Lines of Maize for Granting Plant Breeders’ Rights (document BMT/15/14)</w:t>
      </w:r>
    </w:p>
    <w:p w:rsidR="00FE318A" w:rsidRDefault="00FE318A" w:rsidP="00FE318A">
      <w:pPr>
        <w:autoSpaceDE w:val="0"/>
        <w:autoSpaceDN w:val="0"/>
        <w:adjustRightInd w:val="0"/>
        <w:ind w:left="1080"/>
        <w:rPr>
          <w:rFonts w:cs="Arial"/>
          <w:i/>
          <w:lang w:eastAsia="ja-JP"/>
        </w:rPr>
      </w:pPr>
    </w:p>
    <w:p w:rsidR="00FE318A" w:rsidRPr="003D4382" w:rsidRDefault="00FE318A" w:rsidP="00FE318A">
      <w:pPr>
        <w:autoSpaceDE w:val="0"/>
        <w:autoSpaceDN w:val="0"/>
        <w:adjustRightInd w:val="0"/>
        <w:ind w:left="1080"/>
        <w:rPr>
          <w:rFonts w:cs="Arial"/>
          <w:i/>
          <w:lang w:eastAsia="ja-JP"/>
        </w:rPr>
      </w:pPr>
      <w:r w:rsidRPr="003D4382">
        <w:rPr>
          <w:rFonts w:cs="Arial"/>
          <w:i/>
          <w:lang w:eastAsia="ja-JP"/>
        </w:rPr>
        <w:t>Efficient DUS test in French bean by using molecular data (document BMT/15/21)</w:t>
      </w:r>
    </w:p>
    <w:p w:rsidR="00FE318A" w:rsidRDefault="00FE318A" w:rsidP="00FE318A">
      <w:pPr>
        <w:autoSpaceDE w:val="0"/>
        <w:autoSpaceDN w:val="0"/>
        <w:adjustRightInd w:val="0"/>
        <w:ind w:left="1080"/>
        <w:rPr>
          <w:rFonts w:cs="Arial"/>
          <w:i/>
          <w:lang w:eastAsia="ja-JP"/>
        </w:rPr>
      </w:pPr>
    </w:p>
    <w:p w:rsidR="00FE318A" w:rsidRPr="00642939" w:rsidRDefault="00FE318A" w:rsidP="00FE318A">
      <w:pPr>
        <w:autoSpaceDE w:val="0"/>
        <w:autoSpaceDN w:val="0"/>
        <w:adjustRightInd w:val="0"/>
        <w:ind w:left="1080"/>
        <w:rPr>
          <w:rFonts w:cs="Arial"/>
          <w:i/>
          <w:lang w:val="fr-FR" w:eastAsia="ja-JP"/>
        </w:rPr>
      </w:pPr>
      <w:r w:rsidRPr="003D4382">
        <w:rPr>
          <w:rFonts w:cs="Arial"/>
          <w:i/>
          <w:lang w:eastAsia="ja-JP"/>
        </w:rPr>
        <w:t xml:space="preserve">Can molecular distance be used as characteristic? </w:t>
      </w:r>
      <w:r w:rsidRPr="00642939">
        <w:rPr>
          <w:rFonts w:cs="Arial"/>
          <w:i/>
          <w:lang w:val="fr-FR" w:eastAsia="ja-JP"/>
        </w:rPr>
        <w:t>(</w:t>
      </w:r>
      <w:proofErr w:type="gramStart"/>
      <w:r w:rsidRPr="00642939">
        <w:rPr>
          <w:rFonts w:cs="Arial"/>
          <w:i/>
          <w:lang w:val="fr-FR" w:eastAsia="ja-JP"/>
        </w:rPr>
        <w:t>document</w:t>
      </w:r>
      <w:proofErr w:type="gramEnd"/>
      <w:r w:rsidRPr="00642939">
        <w:rPr>
          <w:rFonts w:cs="Arial"/>
          <w:i/>
          <w:lang w:val="fr-FR" w:eastAsia="ja-JP"/>
        </w:rPr>
        <w:t xml:space="preserve"> BMT/15/22)</w:t>
      </w:r>
    </w:p>
    <w:p w:rsidR="00FE318A" w:rsidRPr="00642939" w:rsidRDefault="00FE318A" w:rsidP="00FE318A">
      <w:pPr>
        <w:autoSpaceDE w:val="0"/>
        <w:autoSpaceDN w:val="0"/>
        <w:adjustRightInd w:val="0"/>
        <w:ind w:left="1080"/>
        <w:rPr>
          <w:rFonts w:cs="Arial"/>
          <w:i/>
          <w:lang w:val="fr-FR" w:eastAsia="ja-JP"/>
        </w:rPr>
      </w:pPr>
    </w:p>
    <w:p w:rsidR="00FE318A" w:rsidRPr="00642939" w:rsidRDefault="00FE318A" w:rsidP="00FE318A">
      <w:pPr>
        <w:autoSpaceDE w:val="0"/>
        <w:autoSpaceDN w:val="0"/>
        <w:adjustRightInd w:val="0"/>
        <w:ind w:left="540"/>
        <w:rPr>
          <w:rFonts w:cs="Arial"/>
          <w:lang w:val="fr-FR" w:eastAsia="ja-JP"/>
        </w:rPr>
      </w:pPr>
      <w:r w:rsidRPr="00642939">
        <w:rPr>
          <w:rFonts w:cs="Arial"/>
          <w:lang w:val="fr-FR" w:eastAsia="ja-JP"/>
        </w:rPr>
        <w:t xml:space="preserve">International guidelines on </w:t>
      </w:r>
      <w:proofErr w:type="spellStart"/>
      <w:r w:rsidRPr="00642939">
        <w:rPr>
          <w:rFonts w:cs="Arial"/>
          <w:lang w:val="fr-FR" w:eastAsia="ja-JP"/>
        </w:rPr>
        <w:t>molecular</w:t>
      </w:r>
      <w:proofErr w:type="spellEnd"/>
      <w:r w:rsidRPr="00642939">
        <w:rPr>
          <w:rFonts w:cs="Arial"/>
          <w:lang w:val="fr-FR" w:eastAsia="ja-JP"/>
        </w:rPr>
        <w:t xml:space="preserve"> </w:t>
      </w:r>
      <w:proofErr w:type="spellStart"/>
      <w:r w:rsidRPr="00642939">
        <w:rPr>
          <w:rFonts w:cs="Arial"/>
          <w:lang w:val="fr-FR" w:eastAsia="ja-JP"/>
        </w:rPr>
        <w:t>methodologies</w:t>
      </w:r>
      <w:proofErr w:type="spellEnd"/>
      <w:r w:rsidRPr="00642939">
        <w:rPr>
          <w:rFonts w:cs="Arial"/>
          <w:lang w:val="fr-FR" w:eastAsia="ja-JP"/>
        </w:rPr>
        <w:t xml:space="preserve"> (document BMT/15/3 </w:t>
      </w:r>
      <w:proofErr w:type="spellStart"/>
      <w:r w:rsidRPr="00642939">
        <w:rPr>
          <w:rFonts w:cs="Arial"/>
          <w:lang w:val="fr-FR" w:eastAsia="ja-JP"/>
        </w:rPr>
        <w:t>Rev</w:t>
      </w:r>
      <w:proofErr w:type="spellEnd"/>
      <w:r w:rsidRPr="00642939">
        <w:rPr>
          <w:rFonts w:cs="Arial"/>
          <w:lang w:val="fr-FR" w:eastAsia="ja-JP"/>
        </w:rPr>
        <w:t>.)</w:t>
      </w:r>
    </w:p>
    <w:p w:rsidR="00FE318A" w:rsidRPr="00642939" w:rsidRDefault="00FE318A" w:rsidP="00FE318A">
      <w:pPr>
        <w:autoSpaceDE w:val="0"/>
        <w:autoSpaceDN w:val="0"/>
        <w:adjustRightInd w:val="0"/>
        <w:ind w:left="540"/>
        <w:rPr>
          <w:rFonts w:cs="Arial"/>
          <w:i/>
          <w:lang w:val="fr-FR" w:eastAsia="ja-JP"/>
        </w:rPr>
      </w:pPr>
    </w:p>
    <w:p w:rsidR="00FE318A" w:rsidRPr="003D4382" w:rsidRDefault="00FE318A" w:rsidP="00FE318A">
      <w:pPr>
        <w:autoSpaceDE w:val="0"/>
        <w:autoSpaceDN w:val="0"/>
        <w:adjustRightInd w:val="0"/>
        <w:ind w:left="1080"/>
        <w:rPr>
          <w:rFonts w:cs="Arial"/>
          <w:i/>
          <w:lang w:eastAsia="ja-JP"/>
        </w:rPr>
      </w:pPr>
      <w:r w:rsidRPr="003D4382">
        <w:rPr>
          <w:rFonts w:cs="Arial"/>
          <w:i/>
          <w:lang w:eastAsia="ja-JP"/>
        </w:rPr>
        <w:t>UPOV and ISO TC 34/SC 16 – From the US Technical Advisory Group and ANSI led host of ISO TC 34/SC 16: Food Products; horizontal methods for molecular biomarker analysis (document BMT/15/7)</w:t>
      </w:r>
    </w:p>
    <w:p w:rsidR="00FE318A" w:rsidRDefault="00FE318A" w:rsidP="00FE318A">
      <w:pPr>
        <w:autoSpaceDE w:val="0"/>
        <w:autoSpaceDN w:val="0"/>
        <w:adjustRightInd w:val="0"/>
        <w:ind w:left="1080"/>
        <w:rPr>
          <w:rFonts w:cs="Arial"/>
          <w:i/>
          <w:lang w:eastAsia="ja-JP"/>
        </w:rPr>
      </w:pPr>
    </w:p>
    <w:p w:rsidR="00FE318A" w:rsidRPr="003D4382" w:rsidRDefault="00FE318A" w:rsidP="00FE318A">
      <w:pPr>
        <w:autoSpaceDE w:val="0"/>
        <w:autoSpaceDN w:val="0"/>
        <w:adjustRightInd w:val="0"/>
        <w:ind w:left="1080"/>
        <w:rPr>
          <w:rFonts w:cs="Arial"/>
          <w:i/>
          <w:lang w:eastAsia="ja-JP"/>
        </w:rPr>
      </w:pPr>
      <w:r w:rsidRPr="003D4382">
        <w:rPr>
          <w:rFonts w:cs="Arial"/>
          <w:i/>
          <w:lang w:eastAsia="ja-JP"/>
        </w:rPr>
        <w:t>DNA-based method for variety testing: ISTA approach (document BMT/15/19)</w:t>
      </w:r>
    </w:p>
    <w:p w:rsidR="00FE318A" w:rsidRDefault="00FE318A" w:rsidP="00FE318A">
      <w:pPr>
        <w:autoSpaceDE w:val="0"/>
        <w:autoSpaceDN w:val="0"/>
        <w:adjustRightInd w:val="0"/>
        <w:ind w:left="540"/>
        <w:rPr>
          <w:rFonts w:cs="Arial"/>
          <w:i/>
          <w:lang w:eastAsia="ja-JP"/>
        </w:rPr>
      </w:pPr>
    </w:p>
    <w:p w:rsidR="00FE318A" w:rsidRPr="00C45719" w:rsidRDefault="00FE318A" w:rsidP="00FE318A">
      <w:pPr>
        <w:autoSpaceDE w:val="0"/>
        <w:autoSpaceDN w:val="0"/>
        <w:adjustRightInd w:val="0"/>
        <w:ind w:left="540"/>
        <w:rPr>
          <w:rFonts w:cs="Arial"/>
          <w:lang w:eastAsia="ja-JP"/>
        </w:rPr>
      </w:pPr>
      <w:r w:rsidRPr="00C45719">
        <w:rPr>
          <w:rFonts w:cs="Arial"/>
          <w:lang w:eastAsia="ja-JP"/>
        </w:rPr>
        <w:t>Methods for analysis of molecular data</w:t>
      </w:r>
    </w:p>
    <w:p w:rsidR="00FE318A" w:rsidRDefault="00FE318A" w:rsidP="00FE318A">
      <w:pPr>
        <w:autoSpaceDE w:val="0"/>
        <w:autoSpaceDN w:val="0"/>
        <w:adjustRightInd w:val="0"/>
        <w:ind w:left="540"/>
        <w:rPr>
          <w:rFonts w:cs="Arial"/>
          <w:i/>
          <w:lang w:eastAsia="ja-JP"/>
        </w:rPr>
      </w:pPr>
    </w:p>
    <w:p w:rsidR="00FE318A" w:rsidRPr="003D4382" w:rsidRDefault="00FE318A" w:rsidP="00FE318A">
      <w:pPr>
        <w:autoSpaceDE w:val="0"/>
        <w:autoSpaceDN w:val="0"/>
        <w:adjustRightInd w:val="0"/>
        <w:ind w:left="1080"/>
        <w:rPr>
          <w:rFonts w:cs="Arial"/>
          <w:i/>
          <w:lang w:eastAsia="ja-JP"/>
        </w:rPr>
      </w:pPr>
      <w:r w:rsidRPr="003D4382">
        <w:rPr>
          <w:rFonts w:cs="Arial"/>
          <w:i/>
          <w:lang w:eastAsia="ja-JP"/>
        </w:rPr>
        <w:t>Molecular Data analysis capacity (document BMT/15/10)</w:t>
      </w:r>
    </w:p>
    <w:p w:rsidR="00FE318A" w:rsidRDefault="00FE318A" w:rsidP="00FE318A">
      <w:pPr>
        <w:autoSpaceDE w:val="0"/>
        <w:autoSpaceDN w:val="0"/>
        <w:adjustRightInd w:val="0"/>
        <w:ind w:left="540"/>
        <w:rPr>
          <w:rFonts w:cs="Arial"/>
          <w:i/>
          <w:lang w:eastAsia="ja-JP"/>
        </w:rPr>
      </w:pPr>
    </w:p>
    <w:p w:rsidR="00FE318A" w:rsidRPr="00C45719" w:rsidRDefault="00FE318A" w:rsidP="00FE318A">
      <w:pPr>
        <w:autoSpaceDE w:val="0"/>
        <w:autoSpaceDN w:val="0"/>
        <w:adjustRightInd w:val="0"/>
        <w:ind w:left="540"/>
        <w:rPr>
          <w:rFonts w:cs="Arial"/>
          <w:lang w:eastAsia="ja-JP"/>
        </w:rPr>
      </w:pPr>
      <w:r w:rsidRPr="00C45719">
        <w:rPr>
          <w:rFonts w:cs="Arial"/>
          <w:lang w:eastAsia="ja-JP"/>
        </w:rPr>
        <w:t>The use of molecular techniques in variety identification</w:t>
      </w:r>
    </w:p>
    <w:p w:rsidR="00FE318A" w:rsidRDefault="00FE318A" w:rsidP="00FE318A">
      <w:pPr>
        <w:autoSpaceDE w:val="0"/>
        <w:autoSpaceDN w:val="0"/>
        <w:adjustRightInd w:val="0"/>
        <w:ind w:left="540"/>
        <w:rPr>
          <w:rFonts w:cs="Arial"/>
          <w:i/>
          <w:lang w:eastAsia="ja-JP"/>
        </w:rPr>
      </w:pPr>
    </w:p>
    <w:p w:rsidR="00FE318A" w:rsidRPr="003D4382" w:rsidRDefault="00FE318A" w:rsidP="00FE318A">
      <w:pPr>
        <w:autoSpaceDE w:val="0"/>
        <w:autoSpaceDN w:val="0"/>
        <w:adjustRightInd w:val="0"/>
        <w:ind w:left="1080"/>
        <w:rPr>
          <w:rFonts w:cs="Arial"/>
          <w:i/>
          <w:lang w:eastAsia="ja-JP"/>
        </w:rPr>
      </w:pPr>
      <w:r w:rsidRPr="003D4382">
        <w:rPr>
          <w:rFonts w:cs="Arial"/>
          <w:i/>
          <w:lang w:eastAsia="ja-JP"/>
        </w:rPr>
        <w:t>Variety identification of barley using KASP genotypes (document BMT/15/6)</w:t>
      </w:r>
    </w:p>
    <w:p w:rsidR="00FE318A" w:rsidRDefault="00FE318A" w:rsidP="00FE318A">
      <w:pPr>
        <w:autoSpaceDE w:val="0"/>
        <w:autoSpaceDN w:val="0"/>
        <w:adjustRightInd w:val="0"/>
        <w:ind w:left="1080"/>
        <w:rPr>
          <w:rFonts w:cs="Arial"/>
          <w:i/>
          <w:lang w:eastAsia="ja-JP"/>
        </w:rPr>
      </w:pPr>
    </w:p>
    <w:p w:rsidR="00FE318A" w:rsidRPr="003D4382" w:rsidRDefault="00FE318A" w:rsidP="00FE318A">
      <w:pPr>
        <w:autoSpaceDE w:val="0"/>
        <w:autoSpaceDN w:val="0"/>
        <w:adjustRightInd w:val="0"/>
        <w:ind w:left="1080"/>
        <w:rPr>
          <w:rFonts w:cs="Arial"/>
          <w:i/>
          <w:lang w:eastAsia="ja-JP"/>
        </w:rPr>
      </w:pPr>
      <w:r w:rsidRPr="003D4382">
        <w:rPr>
          <w:rFonts w:cs="Arial"/>
          <w:i/>
          <w:lang w:eastAsia="ja-JP"/>
        </w:rPr>
        <w:t xml:space="preserve">Fast Single-step Detection and Identification of Multiple </w:t>
      </w:r>
      <w:proofErr w:type="spellStart"/>
      <w:r w:rsidRPr="003D4382">
        <w:rPr>
          <w:rFonts w:cs="Arial"/>
          <w:i/>
          <w:lang w:eastAsia="ja-JP"/>
        </w:rPr>
        <w:t>Phytopathogens</w:t>
      </w:r>
      <w:proofErr w:type="spellEnd"/>
      <w:r w:rsidRPr="003D4382">
        <w:rPr>
          <w:rFonts w:cs="Arial"/>
          <w:i/>
          <w:lang w:eastAsia="ja-JP"/>
        </w:rPr>
        <w:t xml:space="preserve"> and GMO with real-time PCR</w:t>
      </w:r>
      <w:r>
        <w:rPr>
          <w:rFonts w:cs="Arial" w:hint="eastAsia"/>
          <w:i/>
          <w:lang w:eastAsia="ja-JP"/>
        </w:rPr>
        <w:noBreakHyphen/>
      </w:r>
      <w:r w:rsidRPr="003D4382">
        <w:rPr>
          <w:rFonts w:cs="Arial"/>
          <w:i/>
          <w:lang w:eastAsia="ja-JP"/>
        </w:rPr>
        <w:t>matrix Technique (document BMT/15/9)</w:t>
      </w:r>
    </w:p>
    <w:p w:rsidR="00FE318A" w:rsidRDefault="00FE318A" w:rsidP="00FE318A">
      <w:pPr>
        <w:autoSpaceDE w:val="0"/>
        <w:autoSpaceDN w:val="0"/>
        <w:adjustRightInd w:val="0"/>
        <w:ind w:left="1080"/>
        <w:rPr>
          <w:rFonts w:cs="Arial"/>
          <w:i/>
          <w:lang w:eastAsia="ja-JP"/>
        </w:rPr>
      </w:pPr>
    </w:p>
    <w:p w:rsidR="00FE318A" w:rsidRPr="003D4382" w:rsidRDefault="00FE318A" w:rsidP="00FE318A">
      <w:pPr>
        <w:autoSpaceDE w:val="0"/>
        <w:autoSpaceDN w:val="0"/>
        <w:adjustRightInd w:val="0"/>
        <w:ind w:left="1080"/>
        <w:rPr>
          <w:rFonts w:cs="Arial"/>
          <w:i/>
          <w:lang w:eastAsia="ja-JP"/>
        </w:rPr>
      </w:pPr>
      <w:r w:rsidRPr="003D4382">
        <w:rPr>
          <w:rFonts w:cs="Arial"/>
          <w:i/>
          <w:lang w:eastAsia="ja-JP"/>
        </w:rPr>
        <w:t>New developments concerning biochemical and molecular techniques in Belarus (document</w:t>
      </w:r>
      <w:r>
        <w:rPr>
          <w:rFonts w:cs="Arial"/>
          <w:i/>
          <w:lang w:eastAsia="ja-JP"/>
        </w:rPr>
        <w:t> </w:t>
      </w:r>
      <w:r w:rsidRPr="003D4382">
        <w:rPr>
          <w:rFonts w:cs="Arial"/>
          <w:i/>
          <w:lang w:eastAsia="ja-JP"/>
        </w:rPr>
        <w:t>BMT/15/15)</w:t>
      </w:r>
    </w:p>
    <w:p w:rsidR="00FE318A" w:rsidRDefault="00FE318A" w:rsidP="00FE318A">
      <w:pPr>
        <w:autoSpaceDE w:val="0"/>
        <w:autoSpaceDN w:val="0"/>
        <w:adjustRightInd w:val="0"/>
        <w:ind w:left="1080"/>
        <w:rPr>
          <w:rFonts w:cs="Arial"/>
          <w:i/>
          <w:lang w:eastAsia="ja-JP"/>
        </w:rPr>
      </w:pPr>
    </w:p>
    <w:p w:rsidR="00FE318A" w:rsidRPr="003D4382" w:rsidRDefault="00FE318A" w:rsidP="00FE318A">
      <w:pPr>
        <w:autoSpaceDE w:val="0"/>
        <w:autoSpaceDN w:val="0"/>
        <w:adjustRightInd w:val="0"/>
        <w:ind w:left="1080"/>
        <w:rPr>
          <w:rFonts w:cs="Arial"/>
          <w:i/>
          <w:lang w:eastAsia="ja-JP"/>
        </w:rPr>
      </w:pPr>
      <w:r w:rsidRPr="003D4382">
        <w:rPr>
          <w:rFonts w:cs="Arial"/>
          <w:i/>
          <w:lang w:eastAsia="ja-JP"/>
        </w:rPr>
        <w:t>Gene and genome editing with CRISPR-cas9 (document BMT/15/17)</w:t>
      </w:r>
    </w:p>
    <w:p w:rsidR="00FE318A" w:rsidRDefault="00FE318A" w:rsidP="00FE318A">
      <w:pPr>
        <w:autoSpaceDE w:val="0"/>
        <w:autoSpaceDN w:val="0"/>
        <w:adjustRightInd w:val="0"/>
        <w:ind w:left="1080"/>
        <w:rPr>
          <w:rFonts w:cs="Arial"/>
          <w:i/>
          <w:lang w:eastAsia="ja-JP"/>
        </w:rPr>
      </w:pPr>
    </w:p>
    <w:p w:rsidR="00FE318A" w:rsidRPr="003D4382" w:rsidRDefault="00FE318A" w:rsidP="00FE318A">
      <w:pPr>
        <w:autoSpaceDE w:val="0"/>
        <w:autoSpaceDN w:val="0"/>
        <w:adjustRightInd w:val="0"/>
        <w:ind w:left="1080"/>
        <w:rPr>
          <w:rFonts w:cs="Arial"/>
          <w:i/>
          <w:lang w:eastAsia="ja-JP"/>
        </w:rPr>
      </w:pPr>
      <w:r w:rsidRPr="003D4382">
        <w:rPr>
          <w:rFonts w:cs="Arial"/>
          <w:i/>
          <w:lang w:eastAsia="ja-JP"/>
        </w:rPr>
        <w:t>Using of DNA – marker based techniques for varietal identification and fingerprinting of fruit crops and grape genetic resources (document BMT/15/18)</w:t>
      </w:r>
    </w:p>
    <w:p w:rsidR="00FE318A" w:rsidRDefault="00FE318A" w:rsidP="00FE318A">
      <w:pPr>
        <w:autoSpaceDE w:val="0"/>
        <w:autoSpaceDN w:val="0"/>
        <w:adjustRightInd w:val="0"/>
        <w:ind w:left="1080"/>
        <w:rPr>
          <w:rFonts w:cs="Arial"/>
          <w:i/>
          <w:lang w:eastAsia="ja-JP"/>
        </w:rPr>
      </w:pPr>
    </w:p>
    <w:p w:rsidR="00FE318A" w:rsidRPr="003D4382" w:rsidRDefault="00FE318A" w:rsidP="00FE318A">
      <w:pPr>
        <w:autoSpaceDE w:val="0"/>
        <w:autoSpaceDN w:val="0"/>
        <w:adjustRightInd w:val="0"/>
        <w:ind w:left="1080"/>
        <w:rPr>
          <w:rFonts w:cs="Arial"/>
          <w:i/>
          <w:lang w:eastAsia="ja-JP"/>
        </w:rPr>
      </w:pPr>
      <w:r w:rsidRPr="003D4382">
        <w:rPr>
          <w:rFonts w:cs="Arial"/>
          <w:i/>
          <w:lang w:eastAsia="ja-JP"/>
        </w:rPr>
        <w:t>Green Forensics: Whole Genome Sequencing approa</w:t>
      </w:r>
      <w:r w:rsidR="00642939">
        <w:rPr>
          <w:rFonts w:cs="Arial"/>
          <w:i/>
          <w:lang w:eastAsia="ja-JP"/>
        </w:rPr>
        <w:t>ch for PBR enforcement (document </w:t>
      </w:r>
      <w:r w:rsidRPr="003D4382">
        <w:rPr>
          <w:rFonts w:cs="Arial"/>
          <w:i/>
          <w:lang w:eastAsia="ja-JP"/>
        </w:rPr>
        <w:t>BMT/15/23)</w:t>
      </w:r>
    </w:p>
    <w:p w:rsidR="00FE318A" w:rsidRDefault="00FE318A" w:rsidP="00FE318A">
      <w:pPr>
        <w:autoSpaceDE w:val="0"/>
        <w:autoSpaceDN w:val="0"/>
        <w:adjustRightInd w:val="0"/>
        <w:ind w:left="1080"/>
        <w:rPr>
          <w:rFonts w:cs="Arial"/>
          <w:i/>
          <w:lang w:eastAsia="ja-JP"/>
        </w:rPr>
      </w:pPr>
    </w:p>
    <w:p w:rsidR="00FE318A" w:rsidRPr="003D4382" w:rsidRDefault="00FE318A" w:rsidP="00FE318A">
      <w:pPr>
        <w:autoSpaceDE w:val="0"/>
        <w:autoSpaceDN w:val="0"/>
        <w:adjustRightInd w:val="0"/>
        <w:ind w:left="1080"/>
        <w:rPr>
          <w:rFonts w:cs="Arial"/>
          <w:i/>
          <w:lang w:eastAsia="ja-JP"/>
        </w:rPr>
      </w:pPr>
      <w:r w:rsidRPr="003D4382">
        <w:rPr>
          <w:rFonts w:cs="Arial"/>
          <w:i/>
          <w:lang w:eastAsia="ja-JP"/>
        </w:rPr>
        <w:t>Application of DNA marker technologies in Vegetable Breeding (document BMT/15/24)</w:t>
      </w:r>
    </w:p>
    <w:p w:rsidR="00FE318A" w:rsidRDefault="00FE318A" w:rsidP="00FE318A">
      <w:pPr>
        <w:autoSpaceDE w:val="0"/>
        <w:autoSpaceDN w:val="0"/>
        <w:adjustRightInd w:val="0"/>
        <w:ind w:left="1080"/>
        <w:rPr>
          <w:rFonts w:cs="Arial"/>
          <w:i/>
          <w:lang w:eastAsia="ja-JP"/>
        </w:rPr>
      </w:pPr>
    </w:p>
    <w:p w:rsidR="00FE318A" w:rsidRPr="003D4382" w:rsidRDefault="00FE318A" w:rsidP="00FE318A">
      <w:pPr>
        <w:autoSpaceDE w:val="0"/>
        <w:autoSpaceDN w:val="0"/>
        <w:adjustRightInd w:val="0"/>
        <w:ind w:left="1080"/>
        <w:rPr>
          <w:rFonts w:cs="Arial"/>
          <w:i/>
          <w:lang w:eastAsia="ja-JP"/>
        </w:rPr>
      </w:pPr>
      <w:r w:rsidRPr="003D4382">
        <w:rPr>
          <w:rFonts w:cs="Arial"/>
          <w:i/>
          <w:lang w:eastAsia="ja-JP"/>
        </w:rPr>
        <w:t>Laboratory seed control of barley (document BMT/15/25)</w:t>
      </w:r>
    </w:p>
    <w:p w:rsidR="00FE318A" w:rsidRDefault="00FE318A" w:rsidP="00FE318A">
      <w:pPr>
        <w:autoSpaceDE w:val="0"/>
        <w:autoSpaceDN w:val="0"/>
        <w:adjustRightInd w:val="0"/>
        <w:ind w:left="1080"/>
        <w:rPr>
          <w:rFonts w:cs="Arial"/>
          <w:i/>
          <w:lang w:eastAsia="ja-JP"/>
        </w:rPr>
      </w:pPr>
    </w:p>
    <w:p w:rsidR="00FE318A" w:rsidRDefault="00FE318A" w:rsidP="00FE318A">
      <w:pPr>
        <w:autoSpaceDE w:val="0"/>
        <w:autoSpaceDN w:val="0"/>
        <w:adjustRightInd w:val="0"/>
        <w:ind w:left="1080"/>
        <w:rPr>
          <w:rFonts w:cs="Arial"/>
          <w:i/>
          <w:lang w:eastAsia="ja-JP"/>
        </w:rPr>
      </w:pPr>
      <w:r w:rsidRPr="003D4382">
        <w:rPr>
          <w:rFonts w:cs="Arial"/>
          <w:i/>
          <w:lang w:eastAsia="ja-JP"/>
        </w:rPr>
        <w:t>Assessment and classification of breeding accessions of vegetable plants with the use of DNA markers (document BMT/15/26)</w:t>
      </w:r>
    </w:p>
    <w:p w:rsidR="00FE318A" w:rsidRPr="0092726C" w:rsidRDefault="00FE318A" w:rsidP="00FE318A">
      <w:pPr>
        <w:autoSpaceDE w:val="0"/>
        <w:autoSpaceDN w:val="0"/>
        <w:adjustRightInd w:val="0"/>
        <w:ind w:left="540"/>
        <w:rPr>
          <w:rFonts w:cs="Arial"/>
          <w:i/>
          <w:lang w:eastAsia="ja-JP"/>
        </w:rPr>
      </w:pPr>
    </w:p>
    <w:p w:rsidR="00FE318A" w:rsidRPr="00C45719" w:rsidRDefault="00FE318A" w:rsidP="00FE318A">
      <w:pPr>
        <w:autoSpaceDE w:val="0"/>
        <w:autoSpaceDN w:val="0"/>
        <w:adjustRightInd w:val="0"/>
        <w:ind w:left="540"/>
        <w:rPr>
          <w:rFonts w:cs="Arial"/>
          <w:lang w:eastAsia="ja-JP"/>
        </w:rPr>
      </w:pPr>
      <w:r w:rsidRPr="00C45719">
        <w:rPr>
          <w:rFonts w:cs="Arial"/>
          <w:lang w:eastAsia="ja-JP"/>
        </w:rPr>
        <w:t>Databases containing molecular data</w:t>
      </w:r>
    </w:p>
    <w:p w:rsidR="00FE318A" w:rsidRDefault="00FE318A" w:rsidP="00FE318A">
      <w:pPr>
        <w:autoSpaceDE w:val="0"/>
        <w:autoSpaceDN w:val="0"/>
        <w:adjustRightInd w:val="0"/>
        <w:ind w:left="540"/>
        <w:rPr>
          <w:rFonts w:cs="Arial"/>
          <w:i/>
          <w:lang w:eastAsia="ja-JP"/>
        </w:rPr>
      </w:pPr>
    </w:p>
    <w:p w:rsidR="00FE318A" w:rsidRPr="0092726C" w:rsidRDefault="00FE318A" w:rsidP="00FE318A">
      <w:pPr>
        <w:autoSpaceDE w:val="0"/>
        <w:autoSpaceDN w:val="0"/>
        <w:adjustRightInd w:val="0"/>
        <w:ind w:left="1080"/>
        <w:rPr>
          <w:rFonts w:cs="Arial"/>
          <w:i/>
          <w:lang w:eastAsia="ja-JP"/>
        </w:rPr>
      </w:pPr>
      <w:r w:rsidRPr="0092726C">
        <w:rPr>
          <w:rFonts w:cs="Arial"/>
          <w:i/>
          <w:lang w:eastAsia="ja-JP"/>
        </w:rPr>
        <w:t>Towards durable DNA databases to support DUS testing (document BMT/15/16)</w:t>
      </w:r>
    </w:p>
    <w:p w:rsidR="00FE318A" w:rsidRDefault="00FE318A" w:rsidP="00FE318A">
      <w:pPr>
        <w:autoSpaceDE w:val="0"/>
        <w:autoSpaceDN w:val="0"/>
        <w:adjustRightInd w:val="0"/>
        <w:ind w:left="1080"/>
        <w:rPr>
          <w:rFonts w:cs="Arial"/>
          <w:i/>
          <w:lang w:eastAsia="ja-JP"/>
        </w:rPr>
      </w:pPr>
    </w:p>
    <w:p w:rsidR="00FE318A" w:rsidRPr="0092726C" w:rsidRDefault="00FE318A" w:rsidP="00FE318A">
      <w:pPr>
        <w:autoSpaceDE w:val="0"/>
        <w:autoSpaceDN w:val="0"/>
        <w:adjustRightInd w:val="0"/>
        <w:ind w:left="1080"/>
        <w:rPr>
          <w:rFonts w:cs="Arial"/>
          <w:i/>
          <w:lang w:eastAsia="ja-JP"/>
        </w:rPr>
      </w:pPr>
      <w:r w:rsidRPr="0092726C">
        <w:rPr>
          <w:rFonts w:cs="Arial"/>
          <w:i/>
          <w:lang w:eastAsia="ja-JP"/>
        </w:rPr>
        <w:t>Advances in the Construction and Application of DNA Fingerprint Databases in Maize (documen</w:t>
      </w:r>
      <w:r>
        <w:rPr>
          <w:rFonts w:cs="Arial" w:hint="eastAsia"/>
          <w:i/>
          <w:lang w:eastAsia="ja-JP"/>
        </w:rPr>
        <w:t>t </w:t>
      </w:r>
      <w:r w:rsidRPr="0092726C">
        <w:rPr>
          <w:rFonts w:cs="Arial"/>
          <w:i/>
          <w:lang w:eastAsia="ja-JP"/>
        </w:rPr>
        <w:t>BMT/15/20)</w:t>
      </w:r>
    </w:p>
    <w:p w:rsidR="00AF3694" w:rsidRDefault="00AF3694" w:rsidP="00FE318A">
      <w:pPr>
        <w:keepNext/>
        <w:rPr>
          <w:snapToGrid w:val="0"/>
          <w:lang w:eastAsia="ja-JP"/>
        </w:rPr>
      </w:pPr>
    </w:p>
    <w:p w:rsidR="00AF3694" w:rsidRDefault="00AF3694" w:rsidP="00FE318A">
      <w:pPr>
        <w:keepNext/>
        <w:rPr>
          <w:snapToGrid w:val="0"/>
          <w:lang w:eastAsia="ja-JP"/>
        </w:rPr>
      </w:pPr>
    </w:p>
    <w:p w:rsidR="00AF3694" w:rsidRPr="00C45719" w:rsidRDefault="00AF3694" w:rsidP="00AF3694">
      <w:pPr>
        <w:pStyle w:val="Heading2"/>
        <w:rPr>
          <w:lang w:eastAsia="ja-JP"/>
        </w:rPr>
      </w:pPr>
      <w:bookmarkStart w:id="10" w:name="_Toc476232767"/>
      <w:r w:rsidRPr="00C45719">
        <w:rPr>
          <w:lang w:eastAsia="ja-JP"/>
        </w:rPr>
        <w:t xml:space="preserve">Cooperation between OECD, UPOV, </w:t>
      </w:r>
      <w:r w:rsidR="002C537B">
        <w:rPr>
          <w:lang w:eastAsia="ja-JP"/>
        </w:rPr>
        <w:t>ISTA and ISO</w:t>
      </w:r>
      <w:bookmarkEnd w:id="10"/>
    </w:p>
    <w:p w:rsidR="00AF3694" w:rsidRDefault="00AF3694" w:rsidP="00FE318A">
      <w:pPr>
        <w:keepNext/>
        <w:rPr>
          <w:snapToGrid w:val="0"/>
          <w:lang w:eastAsia="ja-JP"/>
        </w:rPr>
      </w:pPr>
    </w:p>
    <w:p w:rsidR="00AF3694" w:rsidRDefault="00AF3694" w:rsidP="00AF3694">
      <w:r>
        <w:fldChar w:fldCharType="begin"/>
      </w:r>
      <w:r>
        <w:instrText xml:space="preserve"> AUTONUM  </w:instrText>
      </w:r>
      <w:r>
        <w:fldChar w:fldCharType="end"/>
      </w:r>
      <w:r>
        <w:tab/>
        <w:t>The TC</w:t>
      </w:r>
      <w:r w:rsidR="00164CBF">
        <w:rPr>
          <w:rFonts w:hint="eastAsia"/>
          <w:lang w:eastAsia="ja-JP"/>
        </w:rPr>
        <w:t>, at its fifty-second session,</w:t>
      </w:r>
      <w:r>
        <w:t xml:space="preserve"> noted that, at its fifty-first session, it had agreed</w:t>
      </w:r>
      <w:r>
        <w:rPr>
          <w:rFonts w:hint="eastAsia"/>
          <w:lang w:eastAsia="ja-JP"/>
        </w:rPr>
        <w:t xml:space="preserve"> (see</w:t>
      </w:r>
      <w:r w:rsidR="00642939">
        <w:rPr>
          <w:lang w:eastAsia="ja-JP"/>
        </w:rPr>
        <w:t> </w:t>
      </w:r>
      <w:r>
        <w:rPr>
          <w:rFonts w:hint="eastAsia"/>
          <w:lang w:eastAsia="ja-JP"/>
        </w:rPr>
        <w:t>document</w:t>
      </w:r>
      <w:r w:rsidR="00932556">
        <w:rPr>
          <w:lang w:eastAsia="ja-JP"/>
        </w:rPr>
        <w:t> </w:t>
      </w:r>
      <w:r>
        <w:rPr>
          <w:rFonts w:hint="eastAsia"/>
          <w:lang w:eastAsia="ja-JP"/>
        </w:rPr>
        <w:t xml:space="preserve">TC/52/29 Rev. </w:t>
      </w:r>
      <w:r>
        <w:rPr>
          <w:lang w:eastAsia="ja-JP"/>
        </w:rPr>
        <w:t>“</w:t>
      </w:r>
      <w:r w:rsidR="00932556">
        <w:rPr>
          <w:rFonts w:hint="eastAsia"/>
          <w:lang w:eastAsia="ja-JP"/>
        </w:rPr>
        <w:t xml:space="preserve">Revised </w:t>
      </w:r>
      <w:r>
        <w:rPr>
          <w:rFonts w:hint="eastAsia"/>
          <w:lang w:eastAsia="ja-JP"/>
        </w:rPr>
        <w:t>Report</w:t>
      </w:r>
      <w:r>
        <w:rPr>
          <w:lang w:eastAsia="ja-JP"/>
        </w:rPr>
        <w:t>”</w:t>
      </w:r>
      <w:r>
        <w:rPr>
          <w:rFonts w:hint="eastAsia"/>
          <w:lang w:eastAsia="ja-JP"/>
        </w:rPr>
        <w:t>, paragraph 129)</w:t>
      </w:r>
      <w:r>
        <w:t>:</w:t>
      </w:r>
    </w:p>
    <w:p w:rsidR="00AF3694" w:rsidRDefault="00AF3694" w:rsidP="00AF3694"/>
    <w:p w:rsidR="00AF3694" w:rsidRPr="00335806" w:rsidRDefault="00AF3694" w:rsidP="00AF3694">
      <w:pPr>
        <w:spacing w:after="120"/>
        <w:ind w:left="1134" w:hanging="567"/>
        <w:rPr>
          <w:rFonts w:cs="Arial"/>
          <w:lang w:eastAsia="ja-JP"/>
        </w:rPr>
      </w:pPr>
      <w:r>
        <w:rPr>
          <w:rFonts w:cs="Arial"/>
          <w:lang w:eastAsia="ja-JP"/>
        </w:rPr>
        <w:t>(a)</w:t>
      </w:r>
      <w:r>
        <w:rPr>
          <w:rFonts w:cs="Arial"/>
          <w:lang w:eastAsia="ja-JP"/>
        </w:rPr>
        <w:tab/>
      </w:r>
      <w:proofErr w:type="gramStart"/>
      <w:r w:rsidRPr="00335806">
        <w:rPr>
          <w:rFonts w:cs="Arial"/>
          <w:lang w:eastAsia="ja-JP"/>
        </w:rPr>
        <w:t>to</w:t>
      </w:r>
      <w:proofErr w:type="gramEnd"/>
      <w:r w:rsidRPr="00335806">
        <w:rPr>
          <w:rFonts w:cs="Arial"/>
          <w:lang w:eastAsia="ja-JP"/>
        </w:rPr>
        <w:t xml:space="preserve"> develop a joint document explaining the principal features of the systems of the OECD, UPOV and ISTA;</w:t>
      </w:r>
    </w:p>
    <w:p w:rsidR="00AF3694" w:rsidRPr="00335806" w:rsidRDefault="00AF3694" w:rsidP="00AF3694">
      <w:pPr>
        <w:spacing w:after="120"/>
        <w:ind w:left="1134" w:hanging="567"/>
        <w:rPr>
          <w:rFonts w:cs="Arial"/>
          <w:sz w:val="18"/>
          <w:lang w:eastAsia="ja-JP"/>
        </w:rPr>
      </w:pPr>
      <w:r>
        <w:rPr>
          <w:rFonts w:cs="Arial"/>
          <w:lang w:eastAsia="ja-JP"/>
        </w:rPr>
        <w:t>(b)</w:t>
      </w:r>
      <w:r>
        <w:rPr>
          <w:rFonts w:cs="Arial"/>
          <w:lang w:eastAsia="ja-JP"/>
        </w:rPr>
        <w:tab/>
      </w:r>
      <w:r w:rsidRPr="00335806">
        <w:rPr>
          <w:rFonts w:cs="Arial"/>
          <w:lang w:eastAsia="ja-JP"/>
        </w:rPr>
        <w:t xml:space="preserve">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ISTA; and </w:t>
      </w:r>
    </w:p>
    <w:p w:rsidR="00AF3694" w:rsidRDefault="00AF3694" w:rsidP="00AF3694">
      <w:pPr>
        <w:ind w:left="1134" w:hanging="567"/>
        <w:rPr>
          <w:rFonts w:cs="Arial"/>
          <w:lang w:eastAsia="ja-JP"/>
        </w:rPr>
      </w:pPr>
      <w:r>
        <w:rPr>
          <w:rFonts w:cs="Arial"/>
          <w:lang w:eastAsia="ja-JP"/>
        </w:rPr>
        <w:t>(c)</w:t>
      </w:r>
      <w:r>
        <w:rPr>
          <w:rFonts w:cs="Arial"/>
          <w:lang w:eastAsia="ja-JP"/>
        </w:rPr>
        <w:tab/>
      </w:r>
      <w:proofErr w:type="gramStart"/>
      <w:r w:rsidRPr="00335806">
        <w:rPr>
          <w:rFonts w:cs="Arial"/>
          <w:lang w:eastAsia="ja-JP"/>
        </w:rPr>
        <w:t>the</w:t>
      </w:r>
      <w:proofErr w:type="gramEnd"/>
      <w:r w:rsidRPr="00335806">
        <w:rPr>
          <w:rFonts w:cs="Arial"/>
          <w:lang w:eastAsia="ja-JP"/>
        </w:rPr>
        <w:t xml:space="preserve"> proposal for the BMT, at its fifteenth session, to develop lists of possible joint initiatives with OECD and ISTA in relation to molecular techniques for consideration by the TC</w:t>
      </w:r>
      <w:r w:rsidRPr="00DE22A7">
        <w:t xml:space="preserve"> </w:t>
      </w:r>
      <w:r w:rsidRPr="00335806">
        <w:rPr>
          <w:rFonts w:cs="Arial"/>
          <w:lang w:eastAsia="ja-JP"/>
        </w:rPr>
        <w:t>to be presented at the TC, at its fifty-third session.</w:t>
      </w:r>
    </w:p>
    <w:p w:rsidR="00AF3694" w:rsidRDefault="00AF3694" w:rsidP="00AF3694">
      <w:pPr>
        <w:rPr>
          <w:rFonts w:cs="Arial"/>
          <w:lang w:eastAsia="ja-JP"/>
        </w:rPr>
      </w:pPr>
    </w:p>
    <w:p w:rsidR="00AF3694" w:rsidRDefault="00AF3694" w:rsidP="00AF3694">
      <w:r>
        <w:fldChar w:fldCharType="begin"/>
      </w:r>
      <w:r>
        <w:instrText xml:space="preserve"> AUTONUM  </w:instrText>
      </w:r>
      <w:r>
        <w:fldChar w:fldCharType="end"/>
      </w:r>
      <w:r>
        <w:tab/>
        <w:t xml:space="preserve">The TC agreed that the BMT should include the development of a list of terminology (definitions) used by </w:t>
      </w:r>
      <w:r w:rsidRPr="00303077">
        <w:rPr>
          <w:rFonts w:cs="Arial"/>
          <w:lang w:eastAsia="ja-JP"/>
        </w:rPr>
        <w:t>OECD</w:t>
      </w:r>
      <w:r>
        <w:rPr>
          <w:rFonts w:cs="Arial"/>
          <w:lang w:eastAsia="ja-JP"/>
        </w:rPr>
        <w:t xml:space="preserve">, </w:t>
      </w:r>
      <w:r w:rsidRPr="00303077">
        <w:rPr>
          <w:rFonts w:cs="Arial"/>
          <w:lang w:eastAsia="ja-JP"/>
        </w:rPr>
        <w:t>UPOV</w:t>
      </w:r>
      <w:r>
        <w:rPr>
          <w:rFonts w:cs="Arial"/>
          <w:lang w:eastAsia="ja-JP"/>
        </w:rPr>
        <w:t xml:space="preserve"> and </w:t>
      </w:r>
      <w:r w:rsidRPr="00303077">
        <w:rPr>
          <w:rFonts w:cs="Arial"/>
          <w:lang w:eastAsia="ja-JP"/>
        </w:rPr>
        <w:t xml:space="preserve">ISTA </w:t>
      </w:r>
      <w:r w:rsidRPr="00611881">
        <w:t xml:space="preserve">in the list of joint initiatives </w:t>
      </w:r>
      <w:r w:rsidRPr="00611881">
        <w:rPr>
          <w:rFonts w:cs="Arial"/>
          <w:lang w:eastAsia="ja-JP"/>
        </w:rPr>
        <w:t>in relation to molecular techniques, for consideration by the TC, at its fifty-third session</w:t>
      </w:r>
      <w:r>
        <w:rPr>
          <w:rFonts w:cs="Arial" w:hint="eastAsia"/>
          <w:lang w:eastAsia="ja-JP"/>
        </w:rPr>
        <w:t xml:space="preserve"> </w:t>
      </w:r>
      <w:r>
        <w:t>2016</w:t>
      </w:r>
      <w:r>
        <w:rPr>
          <w:rFonts w:hint="eastAsia"/>
          <w:lang w:eastAsia="ja-JP"/>
        </w:rPr>
        <w:t xml:space="preserve"> (see document TC/52/29 Rev. </w:t>
      </w:r>
      <w:r>
        <w:rPr>
          <w:lang w:eastAsia="ja-JP"/>
        </w:rPr>
        <w:t>“</w:t>
      </w:r>
      <w:r w:rsidR="00932556">
        <w:rPr>
          <w:rFonts w:hint="eastAsia"/>
          <w:lang w:eastAsia="ja-JP"/>
        </w:rPr>
        <w:t xml:space="preserve">Revised </w:t>
      </w:r>
      <w:r>
        <w:rPr>
          <w:rFonts w:hint="eastAsia"/>
          <w:lang w:eastAsia="ja-JP"/>
        </w:rPr>
        <w:t>Report</w:t>
      </w:r>
      <w:r>
        <w:rPr>
          <w:lang w:eastAsia="ja-JP"/>
        </w:rPr>
        <w:t>”</w:t>
      </w:r>
      <w:r>
        <w:rPr>
          <w:rFonts w:hint="eastAsia"/>
          <w:lang w:eastAsia="ja-JP"/>
        </w:rPr>
        <w:t>, paragraph 130)</w:t>
      </w:r>
      <w:r w:rsidRPr="00611881">
        <w:rPr>
          <w:rFonts w:cs="Arial"/>
          <w:lang w:eastAsia="ja-JP"/>
        </w:rPr>
        <w:t>.</w:t>
      </w:r>
    </w:p>
    <w:p w:rsidR="00AF3694" w:rsidRDefault="00AF3694" w:rsidP="00FE318A">
      <w:pPr>
        <w:keepNext/>
        <w:rPr>
          <w:snapToGrid w:val="0"/>
          <w:lang w:eastAsia="ja-JP"/>
        </w:rPr>
      </w:pPr>
    </w:p>
    <w:p w:rsidR="002C537B" w:rsidRPr="00CF1B94" w:rsidRDefault="002C537B" w:rsidP="002C537B">
      <w:pPr>
        <w:rPr>
          <w:rFonts w:cs="Arial"/>
        </w:rPr>
      </w:pPr>
      <w:r w:rsidRPr="00CF1B94">
        <w:rPr>
          <w:rFonts w:cs="Arial"/>
        </w:rPr>
        <w:fldChar w:fldCharType="begin"/>
      </w:r>
      <w:r w:rsidRPr="00CF1B94">
        <w:rPr>
          <w:rFonts w:cs="Arial"/>
        </w:rPr>
        <w:instrText xml:space="preserve"> AUTONUM  </w:instrText>
      </w:r>
      <w:r w:rsidRPr="00CF1B94">
        <w:rPr>
          <w:rFonts w:cs="Arial"/>
        </w:rPr>
        <w:fldChar w:fldCharType="end"/>
      </w:r>
      <w:r w:rsidRPr="00CF1B94">
        <w:rPr>
          <w:rFonts w:cs="Arial"/>
        </w:rPr>
        <w:tab/>
        <w:t>The BMT</w:t>
      </w:r>
      <w:r>
        <w:rPr>
          <w:rFonts w:cs="Arial" w:hint="eastAsia"/>
          <w:lang w:eastAsia="ja-JP"/>
        </w:rPr>
        <w:t xml:space="preserve">, at its fifteenth session, </w:t>
      </w:r>
      <w:r w:rsidRPr="00CF1B94">
        <w:rPr>
          <w:rFonts w:cs="Arial"/>
        </w:rPr>
        <w:t>received a presentation by the Office of the Union on cooperation between OECD, UPOV, ISTA and ISO, on the basis of document BMT/1</w:t>
      </w:r>
      <w:r w:rsidRPr="00CF1B94">
        <w:rPr>
          <w:rFonts w:cs="Arial"/>
          <w:lang w:eastAsia="ja-JP"/>
        </w:rPr>
        <w:t>5</w:t>
      </w:r>
      <w:r w:rsidRPr="00CF1B94">
        <w:rPr>
          <w:rFonts w:cs="Arial"/>
        </w:rPr>
        <w:t>/5</w:t>
      </w:r>
      <w:r>
        <w:rPr>
          <w:rFonts w:cs="Arial" w:hint="eastAsia"/>
          <w:lang w:eastAsia="ja-JP"/>
        </w:rPr>
        <w:t xml:space="preserve"> </w:t>
      </w:r>
      <w:r>
        <w:rPr>
          <w:rFonts w:cs="Arial"/>
          <w:lang w:eastAsia="ja-JP"/>
        </w:rPr>
        <w:t>“</w:t>
      </w:r>
      <w:r w:rsidRPr="002C537B">
        <w:rPr>
          <w:rFonts w:cs="Arial"/>
          <w:lang w:eastAsia="ja-JP"/>
        </w:rPr>
        <w:t>Cooperation between OECD, UPOV, ISTA and ISO</w:t>
      </w:r>
      <w:proofErr w:type="gramStart"/>
      <w:r>
        <w:rPr>
          <w:rFonts w:cs="Arial"/>
          <w:lang w:eastAsia="ja-JP"/>
        </w:rPr>
        <w:t>“</w:t>
      </w:r>
      <w:r>
        <w:rPr>
          <w:rFonts w:cs="Arial" w:hint="eastAsia"/>
          <w:lang w:eastAsia="ja-JP"/>
        </w:rPr>
        <w:t xml:space="preserve"> (</w:t>
      </w:r>
      <w:proofErr w:type="gramEnd"/>
      <w:r>
        <w:rPr>
          <w:rFonts w:cs="Arial" w:hint="eastAsia"/>
          <w:lang w:eastAsia="ja-JP"/>
        </w:rPr>
        <w:t>see document</w:t>
      </w:r>
      <w:r w:rsidRPr="002C537B">
        <w:t xml:space="preserve"> </w:t>
      </w:r>
      <w:r w:rsidRPr="002C537B">
        <w:rPr>
          <w:rFonts w:cs="Arial"/>
          <w:lang w:eastAsia="ja-JP"/>
        </w:rPr>
        <w:t>B</w:t>
      </w:r>
      <w:r>
        <w:rPr>
          <w:rFonts w:cs="Arial"/>
          <w:lang w:eastAsia="ja-JP"/>
        </w:rPr>
        <w:t>MT/15/28 “</w:t>
      </w:r>
      <w:r>
        <w:rPr>
          <w:rFonts w:cs="Arial" w:hint="eastAsia"/>
          <w:lang w:eastAsia="ja-JP"/>
        </w:rPr>
        <w:t xml:space="preserve">Revised </w:t>
      </w:r>
      <w:r>
        <w:rPr>
          <w:rFonts w:cs="Arial"/>
          <w:lang w:eastAsia="ja-JP"/>
        </w:rPr>
        <w:t>Report”, paragraphs 3</w:t>
      </w:r>
      <w:r>
        <w:rPr>
          <w:rFonts w:cs="Arial" w:hint="eastAsia"/>
          <w:lang w:eastAsia="ja-JP"/>
        </w:rPr>
        <w:t>8)</w:t>
      </w:r>
      <w:r w:rsidRPr="00CF1B94">
        <w:rPr>
          <w:rFonts w:cs="Arial"/>
        </w:rPr>
        <w:t>.</w:t>
      </w:r>
    </w:p>
    <w:p w:rsidR="002C537B" w:rsidRPr="00CF1B94" w:rsidRDefault="002C537B" w:rsidP="002C537B">
      <w:pPr>
        <w:rPr>
          <w:rFonts w:cs="Arial"/>
          <w:lang w:eastAsia="ja-JP"/>
        </w:rPr>
      </w:pPr>
    </w:p>
    <w:p w:rsidR="002C537B" w:rsidRPr="00CF1B94" w:rsidRDefault="002C537B" w:rsidP="002C537B">
      <w:pPr>
        <w:spacing w:after="240"/>
        <w:rPr>
          <w:rFonts w:cs="Arial"/>
          <w:lang w:eastAsia="ja-JP"/>
        </w:rPr>
      </w:pPr>
      <w:r w:rsidRPr="00CF1B94">
        <w:rPr>
          <w:rFonts w:cs="Arial"/>
        </w:rPr>
        <w:fldChar w:fldCharType="begin"/>
      </w:r>
      <w:r w:rsidRPr="00CF1B94">
        <w:rPr>
          <w:rFonts w:cs="Arial"/>
        </w:rPr>
        <w:instrText xml:space="preserve"> AUTONUM  </w:instrText>
      </w:r>
      <w:r w:rsidRPr="00CF1B94">
        <w:rPr>
          <w:rFonts w:cs="Arial"/>
        </w:rPr>
        <w:fldChar w:fldCharType="end"/>
      </w:r>
      <w:r w:rsidRPr="00CF1B94">
        <w:rPr>
          <w:rFonts w:cs="Arial"/>
        </w:rPr>
        <w:tab/>
      </w:r>
      <w:r w:rsidRPr="00CF1B94">
        <w:rPr>
          <w:rFonts w:cs="Arial" w:hint="eastAsia"/>
          <w:lang w:eastAsia="ja-JP"/>
        </w:rPr>
        <w:t xml:space="preserve">The BMT </w:t>
      </w:r>
      <w:r w:rsidRPr="00CF1B94">
        <w:rPr>
          <w:rFonts w:cs="Arial"/>
          <w:lang w:eastAsia="ja-JP"/>
        </w:rPr>
        <w:t>noted</w:t>
      </w:r>
      <w:r w:rsidRPr="00CF1B94">
        <w:rPr>
          <w:rFonts w:cs="Arial" w:hint="eastAsia"/>
          <w:lang w:eastAsia="ja-JP"/>
        </w:rPr>
        <w:t xml:space="preserve"> that the </w:t>
      </w:r>
      <w:r w:rsidRPr="00CF1B94">
        <w:rPr>
          <w:rFonts w:cs="Arial"/>
          <w:lang w:eastAsia="ja-JP"/>
        </w:rPr>
        <w:t>development of a joint document explaining the principal</w:t>
      </w:r>
      <w:r w:rsidRPr="00CF1B94">
        <w:rPr>
          <w:rFonts w:cs="Arial" w:hint="eastAsia"/>
          <w:lang w:eastAsia="ja-JP"/>
        </w:rPr>
        <w:t xml:space="preserve"> </w:t>
      </w:r>
      <w:r w:rsidRPr="00CF1B94">
        <w:rPr>
          <w:rFonts w:cs="Arial"/>
          <w:lang w:eastAsia="ja-JP"/>
        </w:rPr>
        <w:t>features</w:t>
      </w:r>
      <w:r w:rsidRPr="00CF1B94">
        <w:rPr>
          <w:rFonts w:cs="Arial" w:hint="eastAsia"/>
          <w:lang w:eastAsia="ja-JP"/>
        </w:rPr>
        <w:t xml:space="preserve"> of the systems of the OECD, UPOV and ISTA </w:t>
      </w:r>
      <w:r w:rsidRPr="00CF1B94">
        <w:rPr>
          <w:rFonts w:cs="Arial"/>
          <w:lang w:eastAsia="ja-JP"/>
        </w:rPr>
        <w:t>could only start after</w:t>
      </w:r>
      <w:r w:rsidRPr="00CF1B94">
        <w:rPr>
          <w:rFonts w:cs="Arial" w:hint="eastAsia"/>
          <w:lang w:eastAsia="ja-JP"/>
        </w:rPr>
        <w:t xml:space="preserve"> </w:t>
      </w:r>
      <w:r w:rsidRPr="00CF1B94">
        <w:rPr>
          <w:rFonts w:cs="Arial"/>
          <w:lang w:eastAsia="ja-JP"/>
        </w:rPr>
        <w:t xml:space="preserve">agreement </w:t>
      </w:r>
      <w:r w:rsidRPr="00CF1B94">
        <w:rPr>
          <w:rFonts w:cs="Arial" w:hint="eastAsia"/>
          <w:lang w:eastAsia="ja-JP"/>
        </w:rPr>
        <w:t>by OECD and ISTA</w:t>
      </w:r>
      <w:r>
        <w:rPr>
          <w:rFonts w:cs="Arial" w:hint="eastAsia"/>
          <w:lang w:eastAsia="ja-JP"/>
        </w:rPr>
        <w:t xml:space="preserve"> (see</w:t>
      </w:r>
      <w:r w:rsidR="001B4000">
        <w:rPr>
          <w:rFonts w:cs="Arial"/>
          <w:lang w:eastAsia="ja-JP"/>
        </w:rPr>
        <w:t> </w:t>
      </w:r>
      <w:r>
        <w:rPr>
          <w:rFonts w:cs="Arial" w:hint="eastAsia"/>
          <w:lang w:eastAsia="ja-JP"/>
        </w:rPr>
        <w:t>document</w:t>
      </w:r>
      <w:r>
        <w:rPr>
          <w:rFonts w:cs="Arial"/>
          <w:lang w:eastAsia="ja-JP"/>
        </w:rPr>
        <w:t> </w:t>
      </w:r>
      <w:r w:rsidRPr="002C537B">
        <w:rPr>
          <w:rFonts w:cs="Arial"/>
          <w:lang w:eastAsia="ja-JP"/>
        </w:rPr>
        <w:t>B</w:t>
      </w:r>
      <w:r w:rsidR="00115ED5">
        <w:rPr>
          <w:rFonts w:cs="Arial"/>
          <w:lang w:eastAsia="ja-JP"/>
        </w:rPr>
        <w:t>MT/15/28</w:t>
      </w:r>
      <w:r>
        <w:rPr>
          <w:rFonts w:cs="Arial"/>
          <w:lang w:eastAsia="ja-JP"/>
        </w:rPr>
        <w:t>, paragraph 3</w:t>
      </w:r>
      <w:r>
        <w:rPr>
          <w:rFonts w:cs="Arial" w:hint="eastAsia"/>
          <w:lang w:eastAsia="ja-JP"/>
        </w:rPr>
        <w:t>9)</w:t>
      </w:r>
      <w:r w:rsidRPr="00CF1B94">
        <w:rPr>
          <w:rFonts w:cs="Arial" w:hint="eastAsia"/>
          <w:lang w:eastAsia="ja-JP"/>
        </w:rPr>
        <w:t>.</w:t>
      </w:r>
    </w:p>
    <w:p w:rsidR="002C537B" w:rsidRPr="00CF1B94" w:rsidRDefault="002C537B" w:rsidP="002C537B">
      <w:pPr>
        <w:rPr>
          <w:rFonts w:cs="Arial"/>
          <w:lang w:eastAsia="ja-JP"/>
        </w:rPr>
      </w:pPr>
      <w:r w:rsidRPr="00CF1B94">
        <w:rPr>
          <w:rFonts w:cs="Arial"/>
        </w:rPr>
        <w:fldChar w:fldCharType="begin"/>
      </w:r>
      <w:r w:rsidRPr="00CF1B94">
        <w:rPr>
          <w:rFonts w:cs="Arial"/>
        </w:rPr>
        <w:instrText xml:space="preserve"> AUTONUM  </w:instrText>
      </w:r>
      <w:r w:rsidRPr="00CF1B94">
        <w:rPr>
          <w:rFonts w:cs="Arial"/>
        </w:rPr>
        <w:fldChar w:fldCharType="end"/>
      </w:r>
      <w:r w:rsidRPr="00CF1B94">
        <w:rPr>
          <w:rFonts w:cs="Arial"/>
        </w:rPr>
        <w:tab/>
      </w:r>
      <w:r w:rsidRPr="00CF1B94">
        <w:rPr>
          <w:rFonts w:cs="Arial" w:hint="eastAsia"/>
          <w:lang w:eastAsia="ja-JP"/>
        </w:rPr>
        <w:t xml:space="preserve">The BMT noted that the </w:t>
      </w:r>
      <w:r w:rsidRPr="00CF1B94">
        <w:rPr>
          <w:rFonts w:cs="Arial"/>
          <w:lang w:eastAsia="ja-JP"/>
        </w:rPr>
        <w:t>development of</w:t>
      </w:r>
      <w:r w:rsidRPr="00CF1B94">
        <w:rPr>
          <w:rFonts w:cs="Arial" w:hint="eastAsia"/>
          <w:lang w:eastAsia="ja-JP"/>
        </w:rPr>
        <w:t xml:space="preserve"> a joint OECD/UPOV/ISTA document containing </w:t>
      </w:r>
      <w:r w:rsidRPr="00CF1B94">
        <w:rPr>
          <w:rFonts w:cs="Arial"/>
          <w:lang w:eastAsia="ja-JP"/>
        </w:rPr>
        <w:t xml:space="preserve">an </w:t>
      </w:r>
      <w:r w:rsidRPr="00CF1B94">
        <w:rPr>
          <w:rFonts w:cs="Arial" w:hint="eastAsia"/>
          <w:lang w:eastAsia="ja-JP"/>
        </w:rPr>
        <w:t>inventory of molecular marker techniques</w:t>
      </w:r>
      <w:r w:rsidRPr="00CF1B94">
        <w:rPr>
          <w:rFonts w:cs="Arial"/>
          <w:lang w:eastAsia="ja-JP"/>
        </w:rPr>
        <w:t xml:space="preserve"> used</w:t>
      </w:r>
      <w:r w:rsidRPr="00CF1B94">
        <w:rPr>
          <w:rFonts w:cs="Arial" w:hint="eastAsia"/>
          <w:lang w:eastAsia="ja-JP"/>
        </w:rPr>
        <w:t xml:space="preserve"> by crop </w:t>
      </w:r>
      <w:r w:rsidRPr="00CF1B94">
        <w:rPr>
          <w:rFonts w:cs="Arial"/>
          <w:lang w:eastAsia="ja-JP"/>
        </w:rPr>
        <w:t>could only start after</w:t>
      </w:r>
      <w:r w:rsidRPr="00CF1B94">
        <w:rPr>
          <w:rFonts w:cs="Arial" w:hint="eastAsia"/>
          <w:lang w:eastAsia="ja-JP"/>
        </w:rPr>
        <w:t xml:space="preserve"> </w:t>
      </w:r>
      <w:r w:rsidRPr="00CF1B94">
        <w:rPr>
          <w:rFonts w:cs="Arial"/>
          <w:lang w:eastAsia="ja-JP"/>
        </w:rPr>
        <w:t xml:space="preserve">agreement </w:t>
      </w:r>
      <w:r w:rsidRPr="00CF1B94">
        <w:rPr>
          <w:rFonts w:cs="Arial" w:hint="eastAsia"/>
          <w:lang w:eastAsia="ja-JP"/>
        </w:rPr>
        <w:t>by OECD and ISTA</w:t>
      </w:r>
      <w:r>
        <w:rPr>
          <w:rFonts w:cs="Arial" w:hint="eastAsia"/>
          <w:lang w:eastAsia="ja-JP"/>
        </w:rPr>
        <w:t xml:space="preserve"> (see</w:t>
      </w:r>
      <w:r w:rsidR="001B4000">
        <w:rPr>
          <w:rFonts w:cs="Arial"/>
          <w:lang w:eastAsia="ja-JP"/>
        </w:rPr>
        <w:t> </w:t>
      </w:r>
      <w:r>
        <w:rPr>
          <w:rFonts w:cs="Arial" w:hint="eastAsia"/>
          <w:lang w:eastAsia="ja-JP"/>
        </w:rPr>
        <w:t>document</w:t>
      </w:r>
      <w:r w:rsidRPr="002C537B">
        <w:t xml:space="preserve"> </w:t>
      </w:r>
      <w:r w:rsidRPr="002C537B">
        <w:rPr>
          <w:rFonts w:cs="Arial"/>
          <w:lang w:eastAsia="ja-JP"/>
        </w:rPr>
        <w:t>B</w:t>
      </w:r>
      <w:r>
        <w:rPr>
          <w:rFonts w:cs="Arial"/>
          <w:lang w:eastAsia="ja-JP"/>
        </w:rPr>
        <w:t xml:space="preserve">MT/15/28, paragraphs </w:t>
      </w:r>
      <w:r w:rsidR="00115ED5">
        <w:rPr>
          <w:rFonts w:cs="Arial" w:hint="eastAsia"/>
          <w:lang w:eastAsia="ja-JP"/>
        </w:rPr>
        <w:t>40</w:t>
      </w:r>
      <w:r>
        <w:rPr>
          <w:rFonts w:cs="Arial" w:hint="eastAsia"/>
          <w:lang w:eastAsia="ja-JP"/>
        </w:rPr>
        <w:t>)</w:t>
      </w:r>
      <w:r w:rsidRPr="00CF1B94">
        <w:rPr>
          <w:rFonts w:cs="Arial" w:hint="eastAsia"/>
          <w:lang w:eastAsia="ja-JP"/>
        </w:rPr>
        <w:t>.</w:t>
      </w:r>
    </w:p>
    <w:p w:rsidR="002C537B" w:rsidRPr="00CF1B94" w:rsidRDefault="002C537B" w:rsidP="002C537B">
      <w:pPr>
        <w:rPr>
          <w:rFonts w:cs="Arial"/>
          <w:lang w:eastAsia="ja-JP"/>
        </w:rPr>
      </w:pPr>
    </w:p>
    <w:p w:rsidR="002C537B" w:rsidRPr="00CF1B94" w:rsidRDefault="002C537B" w:rsidP="002C537B">
      <w:pPr>
        <w:rPr>
          <w:rFonts w:cs="Arial"/>
          <w:lang w:eastAsia="ja-JP"/>
        </w:rPr>
      </w:pPr>
      <w:r w:rsidRPr="00CF1B94">
        <w:rPr>
          <w:rFonts w:cs="Arial"/>
        </w:rPr>
        <w:fldChar w:fldCharType="begin"/>
      </w:r>
      <w:r w:rsidRPr="00CF1B94">
        <w:rPr>
          <w:rFonts w:cs="Arial"/>
        </w:rPr>
        <w:instrText xml:space="preserve"> AUTONUM  </w:instrText>
      </w:r>
      <w:r w:rsidRPr="00CF1B94">
        <w:rPr>
          <w:rFonts w:cs="Arial"/>
        </w:rPr>
        <w:fldChar w:fldCharType="end"/>
      </w:r>
      <w:r w:rsidRPr="00CF1B94">
        <w:rPr>
          <w:rFonts w:cs="Arial"/>
        </w:rPr>
        <w:tab/>
      </w:r>
      <w:r w:rsidRPr="00CF1B94">
        <w:rPr>
          <w:rFonts w:cs="Arial"/>
          <w:lang w:eastAsia="ja-JP"/>
        </w:rPr>
        <w:t xml:space="preserve">The BMT noted that OECD, ISTA and UPOV had different objectives and cooperation between the organizations in the use of molecular techniques would need to reflect that. </w:t>
      </w:r>
      <w:r w:rsidR="006833DE">
        <w:rPr>
          <w:rFonts w:cs="Arial"/>
          <w:lang w:eastAsia="ja-JP"/>
        </w:rPr>
        <w:t xml:space="preserve"> </w:t>
      </w:r>
      <w:r w:rsidRPr="00CF1B94">
        <w:rPr>
          <w:rFonts w:cs="Arial"/>
          <w:lang w:eastAsia="ja-JP"/>
        </w:rPr>
        <w:t xml:space="preserve">However, the BMT agreed that it would be important to explore circumstances in which the same techniques and information could be used. In the first instance, it agreed that it would be more effective to explore such possibilities on the basis of </w:t>
      </w:r>
      <w:r>
        <w:rPr>
          <w:rFonts w:cs="Arial"/>
          <w:lang w:eastAsia="ja-JP"/>
        </w:rPr>
        <w:t>real</w:t>
      </w:r>
      <w:r w:rsidRPr="00CF1B94">
        <w:rPr>
          <w:rFonts w:cs="Arial"/>
          <w:lang w:eastAsia="ja-JP"/>
        </w:rPr>
        <w:t xml:space="preserve"> situations rather than at a theoretical and institutional level</w:t>
      </w:r>
      <w:r w:rsidR="00115ED5">
        <w:rPr>
          <w:rFonts w:cs="Arial" w:hint="eastAsia"/>
          <w:lang w:eastAsia="ja-JP"/>
        </w:rPr>
        <w:t xml:space="preserve"> (see document</w:t>
      </w:r>
      <w:r w:rsidR="00115ED5" w:rsidRPr="002C537B">
        <w:t xml:space="preserve"> </w:t>
      </w:r>
      <w:r w:rsidR="00115ED5" w:rsidRPr="002C537B">
        <w:rPr>
          <w:rFonts w:cs="Arial"/>
          <w:lang w:eastAsia="ja-JP"/>
        </w:rPr>
        <w:t>B</w:t>
      </w:r>
      <w:r w:rsidR="00115ED5">
        <w:rPr>
          <w:rFonts w:cs="Arial"/>
          <w:lang w:eastAsia="ja-JP"/>
        </w:rPr>
        <w:t xml:space="preserve">MT/15/28, paragraphs </w:t>
      </w:r>
      <w:r w:rsidR="00115ED5">
        <w:rPr>
          <w:rFonts w:cs="Arial" w:hint="eastAsia"/>
          <w:lang w:eastAsia="ja-JP"/>
        </w:rPr>
        <w:t>41)</w:t>
      </w:r>
      <w:r w:rsidRPr="00CF1B94">
        <w:rPr>
          <w:rFonts w:cs="Arial"/>
          <w:lang w:eastAsia="ja-JP"/>
        </w:rPr>
        <w:t>.</w:t>
      </w:r>
    </w:p>
    <w:p w:rsidR="002C537B" w:rsidRPr="00CF1B94" w:rsidRDefault="002C537B" w:rsidP="002C537B">
      <w:pPr>
        <w:rPr>
          <w:rFonts w:cs="Arial"/>
          <w:lang w:eastAsia="ja-JP"/>
        </w:rPr>
      </w:pPr>
    </w:p>
    <w:p w:rsidR="002C537B" w:rsidRPr="00CF1B94" w:rsidRDefault="002C537B" w:rsidP="002C537B">
      <w:pPr>
        <w:rPr>
          <w:rFonts w:cs="Arial"/>
          <w:lang w:eastAsia="ja-JP"/>
        </w:rPr>
      </w:pPr>
      <w:r w:rsidRPr="00CF1B94">
        <w:rPr>
          <w:rFonts w:cs="Arial"/>
        </w:rPr>
        <w:fldChar w:fldCharType="begin"/>
      </w:r>
      <w:r w:rsidRPr="00CF1B94">
        <w:rPr>
          <w:rFonts w:cs="Arial"/>
        </w:rPr>
        <w:instrText xml:space="preserve"> AUTONUM  </w:instrText>
      </w:r>
      <w:r w:rsidRPr="00CF1B94">
        <w:rPr>
          <w:rFonts w:cs="Arial"/>
        </w:rPr>
        <w:fldChar w:fldCharType="end"/>
      </w:r>
      <w:r w:rsidRPr="00CF1B94">
        <w:rPr>
          <w:rFonts w:cs="Arial"/>
        </w:rPr>
        <w:tab/>
      </w:r>
      <w:r w:rsidRPr="00CF1B94">
        <w:rPr>
          <w:rFonts w:eastAsia="Arial Unicode MS" w:cs="Arial Unicode MS"/>
        </w:rPr>
        <w:t>The BMT welcomed the proposal by the Netherlands to organize a practical workshop in 2017, with support from UPOV, OECD and ISTA, to explore how molecular techniques might be applied in an efficient way for UPOV, OECD and ISTA purposes</w:t>
      </w:r>
      <w:r w:rsidR="00E42FCA">
        <w:rPr>
          <w:rStyle w:val="FootnoteReference"/>
          <w:rFonts w:cs="Arial"/>
          <w:lang w:eastAsia="ja-JP"/>
        </w:rPr>
        <w:footnoteReference w:id="2"/>
      </w:r>
      <w:r w:rsidR="00E42FCA">
        <w:rPr>
          <w:rFonts w:cs="Arial" w:hint="eastAsia"/>
          <w:lang w:eastAsia="ja-JP"/>
        </w:rPr>
        <w:t xml:space="preserve"> </w:t>
      </w:r>
      <w:r w:rsidR="00115ED5">
        <w:rPr>
          <w:rFonts w:cs="Arial" w:hint="eastAsia"/>
          <w:lang w:eastAsia="ja-JP"/>
        </w:rPr>
        <w:t xml:space="preserve"> (see document</w:t>
      </w:r>
      <w:r w:rsidR="00115ED5" w:rsidRPr="002C537B">
        <w:t xml:space="preserve"> </w:t>
      </w:r>
      <w:r w:rsidR="00115ED5" w:rsidRPr="002C537B">
        <w:rPr>
          <w:rFonts w:cs="Arial"/>
          <w:lang w:eastAsia="ja-JP"/>
        </w:rPr>
        <w:t>B</w:t>
      </w:r>
      <w:r w:rsidR="00115ED5">
        <w:rPr>
          <w:rFonts w:cs="Arial"/>
          <w:lang w:eastAsia="ja-JP"/>
        </w:rPr>
        <w:t xml:space="preserve">MT/15/28, paragraphs </w:t>
      </w:r>
      <w:r w:rsidR="00115ED5">
        <w:rPr>
          <w:rFonts w:cs="Arial" w:hint="eastAsia"/>
          <w:lang w:eastAsia="ja-JP"/>
        </w:rPr>
        <w:t>42)</w:t>
      </w:r>
      <w:r w:rsidRPr="00CF1B94">
        <w:rPr>
          <w:rFonts w:eastAsia="Arial Unicode MS" w:cs="Arial Unicode MS"/>
        </w:rPr>
        <w:t>.</w:t>
      </w:r>
      <w:r w:rsidRPr="00CF1B94">
        <w:rPr>
          <w:rFonts w:eastAsia="Arial Unicode MS" w:cs="Arial Unicode MS"/>
          <w:lang w:val="ru-RU"/>
        </w:rPr>
        <w:t xml:space="preserve">  </w:t>
      </w:r>
    </w:p>
    <w:p w:rsidR="002C537B" w:rsidRPr="00CF1B94" w:rsidRDefault="002C537B" w:rsidP="002C537B">
      <w:pPr>
        <w:rPr>
          <w:rFonts w:cs="Arial"/>
          <w:lang w:eastAsia="ja-JP"/>
        </w:rPr>
      </w:pPr>
    </w:p>
    <w:p w:rsidR="002C537B" w:rsidRDefault="002C537B" w:rsidP="002C537B">
      <w:pPr>
        <w:rPr>
          <w:rFonts w:cs="Arial"/>
          <w:lang w:eastAsia="ja-JP"/>
        </w:rPr>
      </w:pPr>
      <w:r w:rsidRPr="00CF1B94">
        <w:rPr>
          <w:rFonts w:cs="Arial"/>
        </w:rPr>
        <w:lastRenderedPageBreak/>
        <w:fldChar w:fldCharType="begin"/>
      </w:r>
      <w:r w:rsidRPr="00CF1B94">
        <w:rPr>
          <w:rFonts w:cs="Arial"/>
        </w:rPr>
        <w:instrText xml:space="preserve"> AUTONUM  </w:instrText>
      </w:r>
      <w:r w:rsidRPr="00CF1B94">
        <w:rPr>
          <w:rFonts w:cs="Arial"/>
        </w:rPr>
        <w:fldChar w:fldCharType="end"/>
      </w:r>
      <w:r w:rsidRPr="00CF1B94">
        <w:rPr>
          <w:rFonts w:cs="Arial"/>
        </w:rPr>
        <w:tab/>
      </w:r>
      <w:r w:rsidRPr="00CF1B94">
        <w:rPr>
          <w:rFonts w:cs="Arial"/>
          <w:lang w:eastAsia="ja-JP"/>
        </w:rPr>
        <w:t>The BMT agreed that possible future collaboration between UPOV, OECD and ISTA might include the harmonization of terms and methodologies used for different crops and the possible development of standards</w:t>
      </w:r>
      <w:r>
        <w:rPr>
          <w:rFonts w:cs="Arial"/>
          <w:lang w:eastAsia="ja-JP"/>
        </w:rPr>
        <w:t>, after the agreement by these organizations</w:t>
      </w:r>
      <w:r w:rsidR="00115ED5">
        <w:rPr>
          <w:rFonts w:cs="Arial" w:hint="eastAsia"/>
          <w:lang w:eastAsia="ja-JP"/>
        </w:rPr>
        <w:t xml:space="preserve"> (see document</w:t>
      </w:r>
      <w:r w:rsidR="00115ED5" w:rsidRPr="002C537B">
        <w:t xml:space="preserve"> </w:t>
      </w:r>
      <w:r w:rsidR="00115ED5" w:rsidRPr="002C537B">
        <w:rPr>
          <w:rFonts w:cs="Arial"/>
          <w:lang w:eastAsia="ja-JP"/>
        </w:rPr>
        <w:t>B</w:t>
      </w:r>
      <w:r w:rsidR="00115ED5">
        <w:rPr>
          <w:rFonts w:cs="Arial"/>
          <w:lang w:eastAsia="ja-JP"/>
        </w:rPr>
        <w:t xml:space="preserve">MT/15/28, paragraphs </w:t>
      </w:r>
      <w:r w:rsidR="00115ED5">
        <w:rPr>
          <w:rFonts w:cs="Arial" w:hint="eastAsia"/>
          <w:lang w:eastAsia="ja-JP"/>
        </w:rPr>
        <w:t>43).</w:t>
      </w:r>
    </w:p>
    <w:p w:rsidR="001B4000" w:rsidRDefault="001B4000" w:rsidP="002C537B">
      <w:pPr>
        <w:rPr>
          <w:rFonts w:cs="Arial"/>
          <w:lang w:eastAsia="ja-JP"/>
        </w:rPr>
      </w:pPr>
    </w:p>
    <w:p w:rsidR="001B4000" w:rsidRPr="00CF1B94" w:rsidRDefault="001B4000" w:rsidP="002C537B">
      <w:pPr>
        <w:rPr>
          <w:rFonts w:cs="Arial"/>
          <w:lang w:eastAsia="ja-JP"/>
        </w:rPr>
      </w:pPr>
    </w:p>
    <w:p w:rsidR="002C537B" w:rsidRDefault="00115ED5" w:rsidP="00115ED5">
      <w:pPr>
        <w:pStyle w:val="Heading2"/>
        <w:rPr>
          <w:snapToGrid w:val="0"/>
          <w:lang w:eastAsia="ja-JP"/>
        </w:rPr>
      </w:pPr>
      <w:bookmarkStart w:id="11" w:name="_Toc476232768"/>
      <w:r>
        <w:rPr>
          <w:rFonts w:hint="eastAsia"/>
          <w:snapToGrid w:val="0"/>
          <w:lang w:eastAsia="ja-JP"/>
        </w:rPr>
        <w:t>Future Program</w:t>
      </w:r>
      <w:bookmarkEnd w:id="11"/>
    </w:p>
    <w:p w:rsidR="00FE318A" w:rsidRDefault="00FE318A" w:rsidP="00FE318A">
      <w:pPr>
        <w:rPr>
          <w:snapToGrid w:val="0"/>
          <w:lang w:eastAsia="ja-JP"/>
        </w:rPr>
      </w:pPr>
    </w:p>
    <w:p w:rsidR="00FE318A" w:rsidRDefault="00FE318A" w:rsidP="00FE318A">
      <w:pPr>
        <w:rPr>
          <w:rFonts w:cs="Arial"/>
        </w:rPr>
      </w:pPr>
      <w:r w:rsidRPr="004E4E6B">
        <w:rPr>
          <w:rFonts w:cs="Arial"/>
          <w:iCs/>
          <w:snapToGrid w:val="0"/>
        </w:rPr>
        <w:fldChar w:fldCharType="begin"/>
      </w:r>
      <w:r w:rsidRPr="004E4E6B">
        <w:rPr>
          <w:rFonts w:cs="Arial"/>
          <w:iCs/>
          <w:snapToGrid w:val="0"/>
        </w:rPr>
        <w:instrText xml:space="preserve"> AUTONUM  </w:instrText>
      </w:r>
      <w:r w:rsidRPr="004E4E6B">
        <w:rPr>
          <w:rFonts w:cs="Arial"/>
          <w:iCs/>
          <w:snapToGrid w:val="0"/>
        </w:rPr>
        <w:fldChar w:fldCharType="end"/>
      </w:r>
      <w:r w:rsidRPr="004E4E6B">
        <w:rPr>
          <w:rFonts w:cs="Arial"/>
          <w:iCs/>
          <w:snapToGrid w:val="0"/>
        </w:rPr>
        <w:tab/>
      </w:r>
      <w:r>
        <w:rPr>
          <w:rFonts w:cs="Arial"/>
          <w:iCs/>
          <w:snapToGrid w:val="0"/>
        </w:rPr>
        <w:t xml:space="preserve">The BMT agreed to an invitation from </w:t>
      </w:r>
      <w:r>
        <w:rPr>
          <w:rFonts w:cs="Arial" w:hint="eastAsia"/>
          <w:iCs/>
          <w:snapToGrid w:val="0"/>
          <w:lang w:eastAsia="ja-JP"/>
        </w:rPr>
        <w:t>France</w:t>
      </w:r>
      <w:r>
        <w:rPr>
          <w:rFonts w:cs="Arial"/>
          <w:iCs/>
          <w:snapToGrid w:val="0"/>
        </w:rPr>
        <w:t xml:space="preserve"> to hold its </w:t>
      </w:r>
      <w:r>
        <w:rPr>
          <w:rFonts w:cs="Arial" w:hint="eastAsia"/>
          <w:iCs/>
          <w:snapToGrid w:val="0"/>
          <w:lang w:eastAsia="ja-JP"/>
        </w:rPr>
        <w:t>six</w:t>
      </w:r>
      <w:r>
        <w:rPr>
          <w:rFonts w:cs="Arial"/>
          <w:iCs/>
          <w:snapToGrid w:val="0"/>
        </w:rPr>
        <w:t xml:space="preserve">teenth session in </w:t>
      </w:r>
      <w:r>
        <w:rPr>
          <w:rFonts w:cs="Arial" w:hint="eastAsia"/>
          <w:iCs/>
          <w:snapToGrid w:val="0"/>
          <w:lang w:eastAsia="ja-JP"/>
        </w:rPr>
        <w:t>France</w:t>
      </w:r>
      <w:r>
        <w:rPr>
          <w:rFonts w:cs="Arial"/>
          <w:iCs/>
          <w:snapToGrid w:val="0"/>
        </w:rPr>
        <w:t xml:space="preserve"> </w:t>
      </w:r>
      <w:r>
        <w:rPr>
          <w:rFonts w:cs="Arial" w:hint="eastAsia"/>
          <w:lang w:eastAsia="ja-JP"/>
        </w:rPr>
        <w:t xml:space="preserve">at the </w:t>
      </w:r>
      <w:r w:rsidRPr="00CF1B94">
        <w:rPr>
          <w:rFonts w:cs="Arial"/>
        </w:rPr>
        <w:t xml:space="preserve">end of </w:t>
      </w:r>
      <w:r w:rsidRPr="00115ED5">
        <w:rPr>
          <w:rFonts w:cs="Arial"/>
        </w:rPr>
        <w:t xml:space="preserve">September </w:t>
      </w:r>
      <w:r w:rsidRPr="00115ED5">
        <w:rPr>
          <w:rFonts w:cs="Arial" w:hint="eastAsia"/>
          <w:lang w:eastAsia="ja-JP"/>
        </w:rPr>
        <w:t>or</w:t>
      </w:r>
      <w:r w:rsidRPr="00115ED5">
        <w:rPr>
          <w:rFonts w:cs="Arial"/>
        </w:rPr>
        <w:t xml:space="preserve"> beginning of October 201</w:t>
      </w:r>
      <w:r w:rsidRPr="00115ED5">
        <w:rPr>
          <w:rFonts w:cs="Arial"/>
          <w:lang w:eastAsia="ja-JP"/>
        </w:rPr>
        <w:t>7</w:t>
      </w:r>
      <w:r w:rsidRPr="00115ED5">
        <w:rPr>
          <w:rFonts w:cs="Arial"/>
        </w:rPr>
        <w:t xml:space="preserve">, with the preparatory workshop to be held </w:t>
      </w:r>
      <w:r w:rsidRPr="00115ED5">
        <w:rPr>
          <w:rFonts w:cs="Arial" w:hint="eastAsia"/>
          <w:lang w:eastAsia="ja-JP"/>
        </w:rPr>
        <w:t>the day before the</w:t>
      </w:r>
      <w:r>
        <w:rPr>
          <w:rFonts w:cs="Arial" w:hint="eastAsia"/>
          <w:lang w:eastAsia="ja-JP"/>
        </w:rPr>
        <w:t xml:space="preserve"> BMT</w:t>
      </w:r>
      <w:r>
        <w:rPr>
          <w:rFonts w:cs="Arial"/>
          <w:lang w:eastAsia="ja-JP"/>
        </w:rPr>
        <w:t> </w:t>
      </w:r>
      <w:r>
        <w:rPr>
          <w:rFonts w:cs="Arial" w:hint="eastAsia"/>
          <w:lang w:eastAsia="ja-JP"/>
        </w:rPr>
        <w:t>session</w:t>
      </w:r>
      <w:r w:rsidRPr="00CF1B94">
        <w:rPr>
          <w:rFonts w:cs="Arial"/>
        </w:rPr>
        <w:t>.</w:t>
      </w:r>
      <w:r>
        <w:rPr>
          <w:rFonts w:cs="Arial"/>
          <w:iCs/>
          <w:snapToGrid w:val="0"/>
        </w:rPr>
        <w:t xml:space="preserve">  The </w:t>
      </w:r>
      <w:r w:rsidRPr="004E4E6B">
        <w:rPr>
          <w:rFonts w:cs="Arial"/>
        </w:rPr>
        <w:t>BMT planned to discuss the following items</w:t>
      </w:r>
      <w:r w:rsidR="002A61FE">
        <w:rPr>
          <w:rFonts w:hint="eastAsia"/>
          <w:snapToGrid w:val="0"/>
          <w:lang w:eastAsia="ja-JP"/>
        </w:rPr>
        <w:t xml:space="preserve"> </w:t>
      </w:r>
      <w:r w:rsidR="002A61FE" w:rsidRPr="00611881">
        <w:rPr>
          <w:rFonts w:hint="eastAsia"/>
          <w:snapToGrid w:val="0"/>
          <w:lang w:eastAsia="ja-JP"/>
        </w:rPr>
        <w:t>(see document BMT/15/28</w:t>
      </w:r>
      <w:r w:rsidR="002A61FE">
        <w:rPr>
          <w:rFonts w:hint="eastAsia"/>
          <w:snapToGrid w:val="0"/>
          <w:lang w:eastAsia="ja-JP"/>
        </w:rPr>
        <w:t>, paragraph 48)</w:t>
      </w:r>
      <w:r w:rsidRPr="004E4E6B">
        <w:rPr>
          <w:rFonts w:cs="Arial"/>
        </w:rPr>
        <w:t>:</w:t>
      </w:r>
    </w:p>
    <w:p w:rsidR="00FE318A" w:rsidRPr="00CF1B94" w:rsidRDefault="00FE318A" w:rsidP="00FE318A">
      <w:pPr>
        <w:rPr>
          <w:rFonts w:cs="Arial"/>
        </w:rPr>
      </w:pPr>
    </w:p>
    <w:p w:rsidR="00FE318A" w:rsidRDefault="00FE318A" w:rsidP="00FE318A">
      <w:pPr>
        <w:pStyle w:val="BodyTextIndent"/>
        <w:spacing w:after="0"/>
        <w:ind w:left="1134" w:hanging="587"/>
        <w:rPr>
          <w:rFonts w:cs="Arial"/>
        </w:rPr>
      </w:pPr>
      <w:r w:rsidRPr="00D27E1B">
        <w:rPr>
          <w:rFonts w:cs="Arial"/>
        </w:rPr>
        <w:t>1.</w:t>
      </w:r>
      <w:r w:rsidRPr="00D27E1B">
        <w:rPr>
          <w:rFonts w:cs="Arial"/>
        </w:rPr>
        <w:tab/>
        <w:t>Opening of the session</w:t>
      </w:r>
    </w:p>
    <w:p w:rsidR="00FE318A" w:rsidRPr="00D27E1B" w:rsidRDefault="00FE318A" w:rsidP="00FE318A">
      <w:pPr>
        <w:pStyle w:val="BodyTextIndent"/>
        <w:spacing w:after="0"/>
        <w:ind w:left="1134" w:hanging="587"/>
        <w:rPr>
          <w:rFonts w:cs="Arial"/>
        </w:rPr>
      </w:pPr>
    </w:p>
    <w:p w:rsidR="00FE318A" w:rsidRDefault="00FE318A" w:rsidP="00FE318A">
      <w:pPr>
        <w:pStyle w:val="BodyTextIndent"/>
        <w:spacing w:after="0"/>
        <w:ind w:left="1134" w:hanging="587"/>
        <w:rPr>
          <w:rFonts w:cs="Arial"/>
        </w:rPr>
      </w:pPr>
      <w:r w:rsidRPr="00D27E1B">
        <w:rPr>
          <w:rFonts w:cs="Arial"/>
        </w:rPr>
        <w:t>2.</w:t>
      </w:r>
      <w:r w:rsidRPr="00D27E1B">
        <w:rPr>
          <w:rFonts w:cs="Arial"/>
        </w:rPr>
        <w:tab/>
        <w:t>Adoption of the agenda</w:t>
      </w:r>
    </w:p>
    <w:p w:rsidR="00FE318A" w:rsidRPr="00D27E1B" w:rsidRDefault="00FE318A" w:rsidP="00FE318A">
      <w:pPr>
        <w:pStyle w:val="BodyTextIndent"/>
        <w:spacing w:after="0"/>
        <w:ind w:left="1134" w:hanging="587"/>
        <w:rPr>
          <w:rFonts w:cs="Arial"/>
        </w:rPr>
      </w:pPr>
    </w:p>
    <w:p w:rsidR="00FE318A" w:rsidRDefault="00FE318A" w:rsidP="00FE318A">
      <w:pPr>
        <w:pStyle w:val="BodyTextIndent"/>
        <w:spacing w:after="0"/>
        <w:ind w:left="1134" w:hanging="587"/>
        <w:rPr>
          <w:rFonts w:cs="Arial"/>
        </w:rPr>
      </w:pPr>
      <w:r w:rsidRPr="00D27E1B">
        <w:rPr>
          <w:rFonts w:cs="Arial"/>
        </w:rPr>
        <w:t>3.</w:t>
      </w:r>
      <w:r w:rsidRPr="00D27E1B">
        <w:rPr>
          <w:rFonts w:cs="Arial"/>
        </w:rPr>
        <w:tab/>
        <w:t>Reports on developments in UPOV concerning biochemical and molecular techniques (document to be prepared by the Office of the Union)</w:t>
      </w:r>
    </w:p>
    <w:p w:rsidR="00FE318A" w:rsidRPr="00D27E1B" w:rsidRDefault="00FE318A" w:rsidP="00FE318A">
      <w:pPr>
        <w:pStyle w:val="BodyTextIndent"/>
        <w:spacing w:after="0"/>
        <w:ind w:left="1134" w:hanging="587"/>
        <w:rPr>
          <w:rFonts w:cs="Arial"/>
        </w:rPr>
      </w:pPr>
    </w:p>
    <w:p w:rsidR="00FE318A" w:rsidRDefault="00FE318A" w:rsidP="00FE318A">
      <w:pPr>
        <w:pStyle w:val="BodyTextIndent"/>
        <w:spacing w:after="0"/>
        <w:ind w:left="1134" w:hanging="587"/>
        <w:rPr>
          <w:rFonts w:cs="Arial"/>
        </w:rPr>
      </w:pPr>
      <w:r w:rsidRPr="00D27E1B">
        <w:rPr>
          <w:rFonts w:cs="Arial"/>
        </w:rPr>
        <w:t>4.</w:t>
      </w:r>
      <w:r w:rsidRPr="00D27E1B">
        <w:rPr>
          <w:rFonts w:cs="Arial"/>
        </w:rPr>
        <w:tab/>
        <w:t xml:space="preserve">Short presentations on new developments in biochemical </w:t>
      </w:r>
      <w:r>
        <w:rPr>
          <w:rFonts w:cs="Arial"/>
        </w:rPr>
        <w:t>and molecular techniques by DUS </w:t>
      </w:r>
      <w:r w:rsidRPr="00D27E1B">
        <w:rPr>
          <w:rFonts w:cs="Arial"/>
        </w:rPr>
        <w:t xml:space="preserve">experts, biochemical and molecular specialists, plant breeders and relevant international organizations (oral </w:t>
      </w:r>
      <w:bookmarkStart w:id="12" w:name="_GoBack"/>
      <w:r w:rsidRPr="00D27E1B">
        <w:rPr>
          <w:rFonts w:cs="Arial"/>
        </w:rPr>
        <w:t xml:space="preserve">reports </w:t>
      </w:r>
      <w:bookmarkEnd w:id="12"/>
      <w:r w:rsidRPr="00D27E1B">
        <w:rPr>
          <w:rFonts w:cs="Arial"/>
        </w:rPr>
        <w:t>by participants)</w:t>
      </w:r>
    </w:p>
    <w:p w:rsidR="00FE318A" w:rsidRPr="00D27E1B" w:rsidRDefault="00FE318A" w:rsidP="00FE318A">
      <w:pPr>
        <w:pStyle w:val="BodyTextIndent"/>
        <w:spacing w:after="0"/>
        <w:ind w:left="1134" w:hanging="587"/>
        <w:rPr>
          <w:rFonts w:cs="Arial"/>
        </w:rPr>
      </w:pPr>
    </w:p>
    <w:p w:rsidR="00FE318A" w:rsidRDefault="00FE318A" w:rsidP="00FE318A">
      <w:pPr>
        <w:pStyle w:val="BodyTextIndent"/>
        <w:spacing w:after="0"/>
        <w:ind w:left="1134" w:hanging="587"/>
        <w:rPr>
          <w:rFonts w:cs="Arial"/>
        </w:rPr>
      </w:pPr>
      <w:r w:rsidRPr="00D27E1B">
        <w:rPr>
          <w:rFonts w:cs="Arial"/>
        </w:rPr>
        <w:t>5.</w:t>
      </w:r>
      <w:r w:rsidRPr="00D27E1B">
        <w:rPr>
          <w:rFonts w:cs="Arial"/>
        </w:rPr>
        <w:tab/>
        <w:t>Report of work on molecular techniques in relation to DUS examination (papers invited)</w:t>
      </w:r>
    </w:p>
    <w:p w:rsidR="00FE318A" w:rsidRPr="00D27E1B" w:rsidRDefault="00FE318A" w:rsidP="00FE318A">
      <w:pPr>
        <w:pStyle w:val="BodyTextIndent"/>
        <w:spacing w:after="0"/>
        <w:ind w:left="1134" w:hanging="587"/>
        <w:rPr>
          <w:rFonts w:cs="Arial"/>
        </w:rPr>
      </w:pPr>
    </w:p>
    <w:p w:rsidR="00FE318A" w:rsidRDefault="00FE318A" w:rsidP="00FE318A">
      <w:pPr>
        <w:pStyle w:val="BodyTextIndent"/>
        <w:spacing w:after="0"/>
        <w:ind w:left="1134" w:hanging="587"/>
        <w:rPr>
          <w:rFonts w:cs="Arial"/>
        </w:rPr>
      </w:pPr>
      <w:r w:rsidRPr="00D27E1B">
        <w:rPr>
          <w:rFonts w:cs="Arial"/>
        </w:rPr>
        <w:t>6.</w:t>
      </w:r>
      <w:r w:rsidRPr="00D27E1B">
        <w:rPr>
          <w:rFonts w:cs="Arial"/>
        </w:rPr>
        <w:tab/>
        <w:t>International guidelines on molecular methodologies including cooperation between OECD, UPOV, ISTA and ISO (document to be prepared by the Office of the Union)</w:t>
      </w:r>
    </w:p>
    <w:p w:rsidR="00FE318A" w:rsidRPr="00D27E1B" w:rsidRDefault="00FE318A" w:rsidP="00FE318A">
      <w:pPr>
        <w:pStyle w:val="BodyTextIndent"/>
        <w:spacing w:after="0"/>
        <w:ind w:left="1134" w:hanging="587"/>
        <w:rPr>
          <w:rFonts w:cs="Arial"/>
        </w:rPr>
      </w:pPr>
    </w:p>
    <w:p w:rsidR="00FE318A" w:rsidRDefault="00FE318A" w:rsidP="00FE318A">
      <w:pPr>
        <w:pStyle w:val="BodyTextIndent"/>
        <w:spacing w:after="0"/>
        <w:ind w:left="1134" w:hanging="587"/>
        <w:rPr>
          <w:rFonts w:cs="Arial"/>
        </w:rPr>
      </w:pPr>
      <w:r w:rsidRPr="00D27E1B">
        <w:rPr>
          <w:rFonts w:cs="Arial"/>
        </w:rPr>
        <w:t>7.</w:t>
      </w:r>
      <w:r w:rsidRPr="00D27E1B">
        <w:rPr>
          <w:rFonts w:cs="Arial"/>
        </w:rPr>
        <w:tab/>
      </w:r>
      <w:r w:rsidRPr="00D275E4">
        <w:rPr>
          <w:rFonts w:cs="Arial"/>
        </w:rPr>
        <w:t xml:space="preserve">Variety description databases including databases containing molecular data </w:t>
      </w:r>
      <w:r w:rsidRPr="00D27E1B">
        <w:rPr>
          <w:rFonts w:cs="Arial"/>
        </w:rPr>
        <w:t>(papers invited)</w:t>
      </w:r>
    </w:p>
    <w:p w:rsidR="00FE318A" w:rsidRPr="00D27E1B" w:rsidRDefault="00FE318A" w:rsidP="00FE318A">
      <w:pPr>
        <w:pStyle w:val="BodyTextIndent"/>
        <w:spacing w:after="0"/>
        <w:ind w:left="1134" w:hanging="587"/>
        <w:rPr>
          <w:rFonts w:cs="Arial"/>
        </w:rPr>
      </w:pPr>
    </w:p>
    <w:p w:rsidR="00FE318A" w:rsidRDefault="00FE318A" w:rsidP="00FE318A">
      <w:pPr>
        <w:pStyle w:val="BodyTextIndent"/>
        <w:spacing w:after="0"/>
        <w:ind w:left="1134" w:hanging="587"/>
        <w:rPr>
          <w:rFonts w:cs="Arial"/>
        </w:rPr>
      </w:pPr>
      <w:r w:rsidRPr="00D27E1B">
        <w:rPr>
          <w:rFonts w:cs="Arial"/>
        </w:rPr>
        <w:t>8.</w:t>
      </w:r>
      <w:r w:rsidRPr="00D27E1B">
        <w:rPr>
          <w:rFonts w:cs="Arial"/>
        </w:rPr>
        <w:tab/>
        <w:t>Methods for analysis of molecular data (papers invited)</w:t>
      </w:r>
    </w:p>
    <w:p w:rsidR="00FE318A" w:rsidRPr="00D27E1B" w:rsidRDefault="00FE318A" w:rsidP="00FE318A">
      <w:pPr>
        <w:pStyle w:val="BodyTextIndent"/>
        <w:spacing w:after="0"/>
        <w:ind w:left="1134" w:hanging="587"/>
        <w:rPr>
          <w:rFonts w:cs="Arial"/>
        </w:rPr>
      </w:pPr>
    </w:p>
    <w:p w:rsidR="00FE318A" w:rsidRDefault="00FE318A" w:rsidP="00FE318A">
      <w:pPr>
        <w:pStyle w:val="BodyTextIndent"/>
        <w:spacing w:after="0"/>
        <w:ind w:left="1134" w:hanging="587"/>
        <w:rPr>
          <w:rFonts w:cs="Arial"/>
        </w:rPr>
      </w:pPr>
      <w:r w:rsidRPr="00D27E1B">
        <w:rPr>
          <w:rFonts w:cs="Arial"/>
        </w:rPr>
        <w:t>9.</w:t>
      </w:r>
      <w:r w:rsidRPr="00D27E1B">
        <w:rPr>
          <w:rFonts w:cs="Arial"/>
        </w:rPr>
        <w:tab/>
        <w:t>The use of molecular techniques in examining essential derivation (papers invited)</w:t>
      </w:r>
      <w:r>
        <w:rPr>
          <w:rStyle w:val="FootnoteReference"/>
          <w:rFonts w:cs="Arial"/>
        </w:rPr>
        <w:footnoteReference w:id="3"/>
      </w:r>
    </w:p>
    <w:p w:rsidR="00FE318A" w:rsidRPr="00D27E1B" w:rsidRDefault="00FE318A" w:rsidP="00FE318A">
      <w:pPr>
        <w:pStyle w:val="BodyTextIndent"/>
        <w:spacing w:after="0"/>
        <w:ind w:left="1134" w:hanging="587"/>
        <w:rPr>
          <w:rFonts w:cs="Arial"/>
        </w:rPr>
      </w:pPr>
    </w:p>
    <w:p w:rsidR="00FE318A" w:rsidRDefault="00FE318A" w:rsidP="00FE318A">
      <w:pPr>
        <w:pStyle w:val="BodyTextIndent"/>
        <w:spacing w:after="0"/>
        <w:ind w:left="1134" w:hanging="587"/>
        <w:rPr>
          <w:rFonts w:cs="Arial"/>
          <w:lang w:eastAsia="ja-JP"/>
        </w:rPr>
      </w:pPr>
      <w:r w:rsidRPr="00D27E1B">
        <w:rPr>
          <w:rFonts w:cs="Arial"/>
        </w:rPr>
        <w:t>10.</w:t>
      </w:r>
      <w:r w:rsidRPr="00D27E1B">
        <w:rPr>
          <w:rFonts w:cs="Arial"/>
        </w:rPr>
        <w:tab/>
        <w:t>The use of molecular techniques in variety identification (papers invited</w:t>
      </w:r>
      <w:proofErr w:type="gramStart"/>
      <w:r w:rsidRPr="00D27E1B">
        <w:rPr>
          <w:rFonts w:cs="Arial"/>
        </w:rPr>
        <w:t>)</w:t>
      </w:r>
      <w:r w:rsidR="00DE31D4">
        <w:rPr>
          <w:rFonts w:cs="Arial"/>
          <w:vertAlign w:val="superscript"/>
          <w:lang w:eastAsia="ja-JP"/>
        </w:rPr>
        <w:t>2</w:t>
      </w:r>
      <w:proofErr w:type="gramEnd"/>
    </w:p>
    <w:p w:rsidR="00FE318A" w:rsidRPr="00D27E1B" w:rsidRDefault="00FE318A" w:rsidP="00FE318A">
      <w:pPr>
        <w:pStyle w:val="BodyTextIndent"/>
        <w:spacing w:after="0"/>
        <w:ind w:left="1134" w:hanging="587"/>
        <w:rPr>
          <w:rFonts w:cs="Arial"/>
        </w:rPr>
      </w:pPr>
    </w:p>
    <w:p w:rsidR="00FE318A" w:rsidRDefault="00FE318A" w:rsidP="00FE318A">
      <w:pPr>
        <w:pStyle w:val="BodyTextIndent"/>
        <w:spacing w:after="0"/>
        <w:ind w:left="1134" w:hanging="587"/>
        <w:rPr>
          <w:rFonts w:cs="Arial"/>
        </w:rPr>
      </w:pPr>
      <w:r>
        <w:rPr>
          <w:rFonts w:cs="Arial"/>
        </w:rPr>
        <w:t>11.</w:t>
      </w:r>
      <w:r>
        <w:rPr>
          <w:rFonts w:cs="Arial"/>
        </w:rPr>
        <w:tab/>
      </w:r>
      <w:r w:rsidRPr="000845EF">
        <w:rPr>
          <w:rFonts w:cs="Arial"/>
        </w:rPr>
        <w:t xml:space="preserve">Review of document UPOV/INF/17 </w:t>
      </w:r>
      <w:r w:rsidRPr="000845EF">
        <w:rPr>
          <w:rFonts w:cs="Arial"/>
          <w:lang w:eastAsia="ja-JP"/>
        </w:rPr>
        <w:t>“Guidelines for DNA-Profiling: Molecular Marker Selection and Database Construction (‘BMT Guidelines’)</w:t>
      </w:r>
      <w:r w:rsidRPr="000845EF">
        <w:rPr>
          <w:rFonts w:cs="Arial"/>
        </w:rPr>
        <w:t>”</w:t>
      </w:r>
      <w:r>
        <w:rPr>
          <w:rFonts w:cs="Arial"/>
        </w:rPr>
        <w:t xml:space="preserve"> </w:t>
      </w:r>
    </w:p>
    <w:p w:rsidR="00FE318A" w:rsidRDefault="00FE318A" w:rsidP="00FE318A">
      <w:pPr>
        <w:pStyle w:val="BodyTextIndent"/>
        <w:spacing w:after="0"/>
        <w:ind w:left="1134" w:hanging="587"/>
        <w:rPr>
          <w:rFonts w:cs="Arial"/>
          <w:lang w:eastAsia="ja-JP"/>
        </w:rPr>
      </w:pPr>
    </w:p>
    <w:p w:rsidR="00FE318A" w:rsidRPr="00D27E1B" w:rsidRDefault="00FE318A" w:rsidP="007165FB">
      <w:pPr>
        <w:pStyle w:val="BodyTextIndent"/>
        <w:spacing w:after="240"/>
        <w:ind w:left="1134" w:hanging="590"/>
        <w:rPr>
          <w:rFonts w:cs="Arial"/>
        </w:rPr>
      </w:pPr>
      <w:r>
        <w:rPr>
          <w:rFonts w:cs="Arial"/>
        </w:rPr>
        <w:t>1</w:t>
      </w:r>
      <w:r>
        <w:rPr>
          <w:rFonts w:cs="Arial" w:hint="eastAsia"/>
          <w:lang w:eastAsia="ja-JP"/>
        </w:rPr>
        <w:t>2</w:t>
      </w:r>
      <w:r w:rsidRPr="00D27E1B">
        <w:rPr>
          <w:rFonts w:cs="Arial"/>
        </w:rPr>
        <w:t>.</w:t>
      </w:r>
      <w:r w:rsidRPr="00D27E1B">
        <w:rPr>
          <w:rFonts w:cs="Arial"/>
        </w:rPr>
        <w:tab/>
        <w:t>Date and place of next session</w:t>
      </w:r>
    </w:p>
    <w:p w:rsidR="00FE318A" w:rsidRDefault="00FE318A" w:rsidP="00FE318A">
      <w:pPr>
        <w:pStyle w:val="BodyTextIndent"/>
        <w:spacing w:after="0"/>
        <w:ind w:left="1134" w:hanging="587"/>
        <w:rPr>
          <w:rFonts w:cs="Arial"/>
        </w:rPr>
      </w:pPr>
      <w:r>
        <w:rPr>
          <w:rFonts w:cs="Arial"/>
        </w:rPr>
        <w:t>1</w:t>
      </w:r>
      <w:r>
        <w:rPr>
          <w:rFonts w:cs="Arial" w:hint="eastAsia"/>
          <w:lang w:eastAsia="ja-JP"/>
        </w:rPr>
        <w:t>3</w:t>
      </w:r>
      <w:r w:rsidRPr="00D27E1B">
        <w:rPr>
          <w:rFonts w:cs="Arial"/>
        </w:rPr>
        <w:t>.</w:t>
      </w:r>
      <w:r w:rsidRPr="00D27E1B">
        <w:rPr>
          <w:rFonts w:cs="Arial"/>
        </w:rPr>
        <w:tab/>
        <w:t>Future program</w:t>
      </w:r>
    </w:p>
    <w:p w:rsidR="00FE318A" w:rsidRPr="00D27E1B" w:rsidRDefault="00FE318A" w:rsidP="00FE318A">
      <w:pPr>
        <w:pStyle w:val="BodyTextIndent"/>
        <w:spacing w:after="0"/>
        <w:ind w:left="1134" w:hanging="587"/>
        <w:rPr>
          <w:rFonts w:cs="Arial"/>
        </w:rPr>
      </w:pPr>
    </w:p>
    <w:p w:rsidR="00FE318A" w:rsidRDefault="00FE318A" w:rsidP="00FE318A">
      <w:pPr>
        <w:pStyle w:val="BodyTextIndent"/>
        <w:spacing w:after="0"/>
        <w:ind w:left="1134" w:hanging="587"/>
        <w:rPr>
          <w:rFonts w:cs="Arial"/>
        </w:rPr>
      </w:pPr>
      <w:r>
        <w:rPr>
          <w:rFonts w:cs="Arial"/>
        </w:rPr>
        <w:t>1</w:t>
      </w:r>
      <w:r>
        <w:rPr>
          <w:rFonts w:cs="Arial" w:hint="eastAsia"/>
          <w:lang w:eastAsia="ja-JP"/>
        </w:rPr>
        <w:t>4</w:t>
      </w:r>
      <w:r w:rsidRPr="00D27E1B">
        <w:rPr>
          <w:rFonts w:cs="Arial"/>
        </w:rPr>
        <w:t>.</w:t>
      </w:r>
      <w:r w:rsidRPr="00D27E1B">
        <w:rPr>
          <w:rFonts w:cs="Arial"/>
        </w:rPr>
        <w:tab/>
        <w:t>Report of the session (if time permits)</w:t>
      </w:r>
    </w:p>
    <w:p w:rsidR="00FE318A" w:rsidRPr="00D27E1B" w:rsidRDefault="00FE318A" w:rsidP="00FE318A">
      <w:pPr>
        <w:pStyle w:val="BodyTextIndent"/>
        <w:spacing w:after="0"/>
        <w:ind w:left="1134" w:hanging="587"/>
        <w:rPr>
          <w:rFonts w:cs="Arial"/>
        </w:rPr>
      </w:pPr>
    </w:p>
    <w:p w:rsidR="00FE318A" w:rsidRPr="00CF1B94" w:rsidRDefault="00FE318A" w:rsidP="00FE318A">
      <w:pPr>
        <w:pStyle w:val="BodyTextIndent"/>
        <w:spacing w:after="0"/>
        <w:ind w:left="547"/>
        <w:rPr>
          <w:rFonts w:cs="Arial"/>
        </w:rPr>
      </w:pPr>
      <w:r>
        <w:rPr>
          <w:rFonts w:cs="Arial"/>
        </w:rPr>
        <w:t>1</w:t>
      </w:r>
      <w:r>
        <w:rPr>
          <w:rFonts w:cs="Arial" w:hint="eastAsia"/>
          <w:lang w:eastAsia="ja-JP"/>
        </w:rPr>
        <w:t>5</w:t>
      </w:r>
      <w:r w:rsidRPr="00D27E1B">
        <w:rPr>
          <w:rFonts w:cs="Arial"/>
        </w:rPr>
        <w:t>.</w:t>
      </w:r>
      <w:r w:rsidRPr="00D27E1B">
        <w:rPr>
          <w:rFonts w:cs="Arial"/>
        </w:rPr>
        <w:tab/>
        <w:t>Closing of the session</w:t>
      </w:r>
    </w:p>
    <w:p w:rsidR="00FE318A" w:rsidRDefault="00FE318A" w:rsidP="00FE318A">
      <w:pPr>
        <w:rPr>
          <w:lang w:eastAsia="ja-JP"/>
        </w:rPr>
      </w:pPr>
    </w:p>
    <w:p w:rsidR="00FE318A" w:rsidRDefault="00115ED5" w:rsidP="00FE318A">
      <w:pPr>
        <w:rPr>
          <w:lang w:eastAsia="ja-JP"/>
        </w:rPr>
      </w:pPr>
      <w:r w:rsidRPr="004E4E6B">
        <w:rPr>
          <w:rFonts w:cs="Arial"/>
          <w:iCs/>
          <w:snapToGrid w:val="0"/>
        </w:rPr>
        <w:fldChar w:fldCharType="begin"/>
      </w:r>
      <w:r w:rsidRPr="004E4E6B">
        <w:rPr>
          <w:rFonts w:cs="Arial"/>
          <w:iCs/>
          <w:snapToGrid w:val="0"/>
        </w:rPr>
        <w:instrText xml:space="preserve"> AUTONUM  </w:instrText>
      </w:r>
      <w:r w:rsidRPr="004E4E6B">
        <w:rPr>
          <w:rFonts w:cs="Arial"/>
          <w:iCs/>
          <w:snapToGrid w:val="0"/>
        </w:rPr>
        <w:fldChar w:fldCharType="end"/>
      </w:r>
      <w:r w:rsidRPr="004E4E6B">
        <w:rPr>
          <w:rFonts w:cs="Arial"/>
          <w:iCs/>
          <w:snapToGrid w:val="0"/>
        </w:rPr>
        <w:tab/>
      </w:r>
      <w:r>
        <w:rPr>
          <w:rFonts w:cs="Arial" w:hint="eastAsia"/>
          <w:iCs/>
          <w:snapToGrid w:val="0"/>
          <w:lang w:eastAsia="ja-JP"/>
        </w:rPr>
        <w:t xml:space="preserve">On October 31, the Office of the Union received a proposal from France </w:t>
      </w:r>
      <w:r w:rsidR="009F4B37">
        <w:rPr>
          <w:rFonts w:cs="Arial" w:hint="eastAsia"/>
          <w:iCs/>
          <w:snapToGrid w:val="0"/>
          <w:lang w:eastAsia="ja-JP"/>
        </w:rPr>
        <w:t>to hold</w:t>
      </w:r>
      <w:r>
        <w:rPr>
          <w:rFonts w:cs="Arial" w:hint="eastAsia"/>
          <w:iCs/>
          <w:snapToGrid w:val="0"/>
          <w:lang w:eastAsia="ja-JP"/>
        </w:rPr>
        <w:t xml:space="preserve"> the sixteenth session of the BMT</w:t>
      </w:r>
      <w:r w:rsidR="009F4B37">
        <w:rPr>
          <w:rFonts w:cs="Arial" w:hint="eastAsia"/>
          <w:iCs/>
          <w:snapToGrid w:val="0"/>
          <w:lang w:eastAsia="ja-JP"/>
        </w:rPr>
        <w:t>,</w:t>
      </w:r>
      <w:r w:rsidR="009F4B37" w:rsidRPr="009F4B37">
        <w:t xml:space="preserve"> </w:t>
      </w:r>
      <w:r w:rsidR="009F4B37" w:rsidRPr="009F4B37">
        <w:rPr>
          <w:rFonts w:cs="Arial"/>
          <w:iCs/>
          <w:snapToGrid w:val="0"/>
          <w:lang w:eastAsia="ja-JP"/>
        </w:rPr>
        <w:t>in La Rochelle</w:t>
      </w:r>
      <w:r w:rsidR="009F4B37">
        <w:rPr>
          <w:rFonts w:cs="Arial" w:hint="eastAsia"/>
          <w:iCs/>
          <w:snapToGrid w:val="0"/>
          <w:lang w:eastAsia="ja-JP"/>
        </w:rPr>
        <w:t xml:space="preserve">, France, from </w:t>
      </w:r>
      <w:r>
        <w:rPr>
          <w:rFonts w:cs="Arial" w:hint="eastAsia"/>
          <w:iCs/>
          <w:snapToGrid w:val="0"/>
          <w:lang w:eastAsia="ja-JP"/>
        </w:rPr>
        <w:t>November 7 to 10</w:t>
      </w:r>
      <w:r w:rsidR="009F4B37">
        <w:rPr>
          <w:rFonts w:cs="Arial" w:hint="eastAsia"/>
          <w:iCs/>
          <w:snapToGrid w:val="0"/>
          <w:lang w:eastAsia="ja-JP"/>
        </w:rPr>
        <w:t>, 2017,</w:t>
      </w:r>
      <w:r>
        <w:rPr>
          <w:rFonts w:cs="Arial" w:hint="eastAsia"/>
          <w:iCs/>
          <w:snapToGrid w:val="0"/>
          <w:lang w:eastAsia="ja-JP"/>
        </w:rPr>
        <w:t xml:space="preserve"> </w:t>
      </w:r>
      <w:r w:rsidR="009F4B37">
        <w:rPr>
          <w:rFonts w:cs="Arial" w:hint="eastAsia"/>
          <w:iCs/>
          <w:snapToGrid w:val="0"/>
          <w:lang w:eastAsia="ja-JP"/>
        </w:rPr>
        <w:t>with the preparatory meeting to be held on November 6, 2017</w:t>
      </w:r>
      <w:r w:rsidRPr="009F4B37">
        <w:rPr>
          <w:rFonts w:cs="Arial" w:hint="eastAsia"/>
          <w:iCs/>
          <w:snapToGrid w:val="0"/>
          <w:lang w:eastAsia="ja-JP"/>
        </w:rPr>
        <w:t>.</w:t>
      </w:r>
    </w:p>
    <w:p w:rsidR="00115ED5" w:rsidRDefault="00115ED5" w:rsidP="00FE318A">
      <w:pPr>
        <w:rPr>
          <w:lang w:eastAsia="ja-JP"/>
        </w:rPr>
      </w:pPr>
    </w:p>
    <w:p w:rsidR="00DA1496" w:rsidRDefault="00DA1496" w:rsidP="00FE318A">
      <w:pPr>
        <w:rPr>
          <w:lang w:eastAsia="ja-JP"/>
        </w:rPr>
      </w:pPr>
    </w:p>
    <w:p w:rsidR="00B62D53" w:rsidRDefault="00B62D53" w:rsidP="00FE318A">
      <w:pPr>
        <w:rPr>
          <w:lang w:eastAsia="ja-JP"/>
        </w:rPr>
      </w:pPr>
    </w:p>
    <w:p w:rsidR="00FE318A" w:rsidRPr="00554D3E" w:rsidRDefault="00FE318A" w:rsidP="007165FB">
      <w:pPr>
        <w:pStyle w:val="Heading1"/>
        <w:rPr>
          <w:snapToGrid w:val="0"/>
        </w:rPr>
      </w:pPr>
      <w:bookmarkStart w:id="13" w:name="_Toc476232769"/>
      <w:r>
        <w:rPr>
          <w:rFonts w:hint="eastAsia"/>
          <w:snapToGrid w:val="0"/>
          <w:lang w:eastAsia="ja-JP"/>
        </w:rPr>
        <w:t xml:space="preserve">developments </w:t>
      </w:r>
      <w:r w:rsidR="009F4B37">
        <w:rPr>
          <w:rFonts w:hint="eastAsia"/>
          <w:snapToGrid w:val="0"/>
          <w:lang w:eastAsia="ja-JP"/>
        </w:rPr>
        <w:t>at</w:t>
      </w:r>
      <w:r>
        <w:rPr>
          <w:rFonts w:hint="eastAsia"/>
          <w:snapToGrid w:val="0"/>
          <w:lang w:eastAsia="ja-JP"/>
        </w:rPr>
        <w:t xml:space="preserve"> the </w:t>
      </w:r>
      <w:r w:rsidRPr="00554D3E">
        <w:rPr>
          <w:rFonts w:hint="eastAsia"/>
          <w:snapToGrid w:val="0"/>
        </w:rPr>
        <w:t>Technical Working Parties</w:t>
      </w:r>
      <w:bookmarkEnd w:id="4"/>
      <w:bookmarkEnd w:id="5"/>
      <w:bookmarkEnd w:id="6"/>
      <w:bookmarkEnd w:id="7"/>
      <w:bookmarkEnd w:id="13"/>
    </w:p>
    <w:p w:rsidR="00FE318A" w:rsidRDefault="00FE318A" w:rsidP="00FE318A">
      <w:pPr>
        <w:keepNext/>
        <w:rPr>
          <w:rFonts w:eastAsia="MS Mincho"/>
          <w:snapToGrid w:val="0"/>
          <w:lang w:eastAsia="ja-JP"/>
        </w:rPr>
      </w:pPr>
    </w:p>
    <w:p w:rsidR="00FE318A" w:rsidRDefault="00FE318A" w:rsidP="00FE318A">
      <w:pPr>
        <w:rPr>
          <w:snapToGrid w:val="0"/>
          <w:color w:val="000000"/>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 xml:space="preserve">At their sessions in 2016, the TWC, TWO, TWV, TWA and TWF </w:t>
      </w:r>
      <w:r w:rsidRPr="00BB7708">
        <w:rPr>
          <w:snapToGrid w:val="0"/>
          <w:color w:val="000000"/>
        </w:rPr>
        <w:t xml:space="preserve">considered documents </w:t>
      </w:r>
      <w:r>
        <w:rPr>
          <w:snapToGrid w:val="0"/>
          <w:color w:val="000000"/>
        </w:rPr>
        <w:t>TW</w:t>
      </w:r>
      <w:r>
        <w:rPr>
          <w:rFonts w:hint="eastAsia"/>
          <w:snapToGrid w:val="0"/>
          <w:color w:val="000000"/>
          <w:lang w:eastAsia="ja-JP"/>
        </w:rPr>
        <w:t>C</w:t>
      </w:r>
      <w:r>
        <w:rPr>
          <w:snapToGrid w:val="0"/>
          <w:color w:val="000000"/>
        </w:rPr>
        <w:t>/</w:t>
      </w:r>
      <w:r>
        <w:rPr>
          <w:rFonts w:hint="eastAsia"/>
          <w:snapToGrid w:val="0"/>
          <w:color w:val="000000"/>
          <w:lang w:eastAsia="ja-JP"/>
        </w:rPr>
        <w:t>34</w:t>
      </w:r>
      <w:r>
        <w:rPr>
          <w:snapToGrid w:val="0"/>
          <w:color w:val="000000"/>
        </w:rPr>
        <w:t>/</w:t>
      </w:r>
      <w:r>
        <w:rPr>
          <w:rFonts w:hint="eastAsia"/>
          <w:snapToGrid w:val="0"/>
          <w:color w:val="000000"/>
          <w:lang w:eastAsia="ja-JP"/>
        </w:rPr>
        <w:t>2</w:t>
      </w:r>
      <w:r>
        <w:rPr>
          <w:snapToGrid w:val="0"/>
          <w:color w:val="000000"/>
        </w:rPr>
        <w:t>, TW</w:t>
      </w:r>
      <w:r>
        <w:rPr>
          <w:rFonts w:hint="eastAsia"/>
          <w:snapToGrid w:val="0"/>
          <w:color w:val="000000"/>
          <w:lang w:eastAsia="ja-JP"/>
        </w:rPr>
        <w:t>O</w:t>
      </w:r>
      <w:r>
        <w:rPr>
          <w:snapToGrid w:val="0"/>
          <w:color w:val="000000"/>
        </w:rPr>
        <w:t>/</w:t>
      </w:r>
      <w:r>
        <w:rPr>
          <w:rFonts w:hint="eastAsia"/>
          <w:snapToGrid w:val="0"/>
          <w:color w:val="000000"/>
          <w:lang w:eastAsia="ja-JP"/>
        </w:rPr>
        <w:t>49</w:t>
      </w:r>
      <w:r w:rsidRPr="00BB7708">
        <w:rPr>
          <w:snapToGrid w:val="0"/>
          <w:color w:val="000000"/>
        </w:rPr>
        <w:t>/</w:t>
      </w:r>
      <w:r>
        <w:rPr>
          <w:rFonts w:hint="eastAsia"/>
          <w:snapToGrid w:val="0"/>
          <w:color w:val="000000"/>
          <w:lang w:eastAsia="ja-JP"/>
        </w:rPr>
        <w:t>2</w:t>
      </w:r>
      <w:r w:rsidRPr="00BB7708">
        <w:rPr>
          <w:snapToGrid w:val="0"/>
          <w:color w:val="000000"/>
        </w:rPr>
        <w:t xml:space="preserve">, </w:t>
      </w:r>
      <w:r>
        <w:rPr>
          <w:snapToGrid w:val="0"/>
          <w:color w:val="000000"/>
        </w:rPr>
        <w:t>TW</w:t>
      </w:r>
      <w:r>
        <w:rPr>
          <w:rFonts w:hint="eastAsia"/>
          <w:snapToGrid w:val="0"/>
          <w:color w:val="000000"/>
          <w:lang w:eastAsia="ja-JP"/>
        </w:rPr>
        <w:t>V</w:t>
      </w:r>
      <w:r>
        <w:rPr>
          <w:snapToGrid w:val="0"/>
          <w:color w:val="000000"/>
        </w:rPr>
        <w:t>/</w:t>
      </w:r>
      <w:r>
        <w:rPr>
          <w:rFonts w:hint="eastAsia"/>
          <w:snapToGrid w:val="0"/>
          <w:color w:val="000000"/>
          <w:lang w:eastAsia="ja-JP"/>
        </w:rPr>
        <w:t>50</w:t>
      </w:r>
      <w:r w:rsidRPr="00BB7708">
        <w:rPr>
          <w:snapToGrid w:val="0"/>
          <w:color w:val="000000"/>
        </w:rPr>
        <w:t>/</w:t>
      </w:r>
      <w:r>
        <w:rPr>
          <w:rFonts w:hint="eastAsia"/>
          <w:snapToGrid w:val="0"/>
          <w:color w:val="000000"/>
          <w:lang w:eastAsia="ja-JP"/>
        </w:rPr>
        <w:t xml:space="preserve">2, </w:t>
      </w:r>
      <w:r w:rsidRPr="00BB7708">
        <w:rPr>
          <w:snapToGrid w:val="0"/>
          <w:color w:val="000000"/>
        </w:rPr>
        <w:t>TW</w:t>
      </w:r>
      <w:r>
        <w:rPr>
          <w:rFonts w:hint="eastAsia"/>
          <w:snapToGrid w:val="0"/>
          <w:color w:val="000000"/>
          <w:lang w:eastAsia="ja-JP"/>
        </w:rPr>
        <w:t>A</w:t>
      </w:r>
      <w:r w:rsidRPr="00BB7708">
        <w:rPr>
          <w:snapToGrid w:val="0"/>
          <w:color w:val="000000"/>
        </w:rPr>
        <w:t>/</w:t>
      </w:r>
      <w:r>
        <w:rPr>
          <w:rFonts w:hint="eastAsia"/>
          <w:snapToGrid w:val="0"/>
          <w:color w:val="000000"/>
          <w:lang w:eastAsia="ja-JP"/>
        </w:rPr>
        <w:t>25</w:t>
      </w:r>
      <w:r w:rsidRPr="00BB7708">
        <w:rPr>
          <w:snapToGrid w:val="0"/>
          <w:color w:val="000000"/>
        </w:rPr>
        <w:t>/</w:t>
      </w:r>
      <w:r>
        <w:rPr>
          <w:rFonts w:hint="eastAsia"/>
          <w:snapToGrid w:val="0"/>
          <w:color w:val="000000"/>
          <w:lang w:eastAsia="ja-JP"/>
        </w:rPr>
        <w:t>2</w:t>
      </w:r>
      <w:r w:rsidRPr="00BB7708">
        <w:rPr>
          <w:snapToGrid w:val="0"/>
          <w:color w:val="000000"/>
        </w:rPr>
        <w:t xml:space="preserve"> and</w:t>
      </w:r>
      <w:r>
        <w:rPr>
          <w:snapToGrid w:val="0"/>
          <w:color w:val="000000"/>
        </w:rPr>
        <w:t xml:space="preserve"> TW</w:t>
      </w:r>
      <w:r>
        <w:rPr>
          <w:rFonts w:hint="eastAsia"/>
          <w:snapToGrid w:val="0"/>
          <w:color w:val="000000"/>
          <w:lang w:eastAsia="ja-JP"/>
        </w:rPr>
        <w:t>F</w:t>
      </w:r>
      <w:r>
        <w:rPr>
          <w:snapToGrid w:val="0"/>
          <w:color w:val="000000"/>
        </w:rPr>
        <w:t>/</w:t>
      </w:r>
      <w:r>
        <w:rPr>
          <w:rFonts w:hint="eastAsia"/>
          <w:snapToGrid w:val="0"/>
          <w:color w:val="000000"/>
          <w:lang w:eastAsia="ja-JP"/>
        </w:rPr>
        <w:t>47</w:t>
      </w:r>
      <w:r>
        <w:rPr>
          <w:snapToGrid w:val="0"/>
          <w:color w:val="000000"/>
        </w:rPr>
        <w:t>/</w:t>
      </w:r>
      <w:r>
        <w:rPr>
          <w:rFonts w:hint="eastAsia"/>
          <w:snapToGrid w:val="0"/>
          <w:color w:val="000000"/>
          <w:lang w:eastAsia="ja-JP"/>
        </w:rPr>
        <w:t xml:space="preserve">2 </w:t>
      </w:r>
      <w:r>
        <w:rPr>
          <w:snapToGrid w:val="0"/>
          <w:color w:val="000000"/>
          <w:lang w:eastAsia="ja-JP"/>
        </w:rPr>
        <w:t>“</w:t>
      </w:r>
      <w:r>
        <w:rPr>
          <w:rFonts w:hint="eastAsia"/>
          <w:snapToGrid w:val="0"/>
          <w:color w:val="000000"/>
          <w:lang w:eastAsia="ja-JP"/>
        </w:rPr>
        <w:t>Molecular Techniques</w:t>
      </w:r>
      <w:r>
        <w:rPr>
          <w:snapToGrid w:val="0"/>
          <w:color w:val="000000"/>
          <w:lang w:eastAsia="ja-JP"/>
        </w:rPr>
        <w:t>”</w:t>
      </w:r>
      <w:r>
        <w:rPr>
          <w:rFonts w:hint="eastAsia"/>
          <w:snapToGrid w:val="0"/>
          <w:color w:val="000000"/>
          <w:lang w:eastAsia="ja-JP"/>
        </w:rPr>
        <w:t>,</w:t>
      </w:r>
      <w:r w:rsidRPr="00BB7708">
        <w:rPr>
          <w:snapToGrid w:val="0"/>
          <w:color w:val="000000"/>
        </w:rPr>
        <w:t xml:space="preserve"> respectively.</w:t>
      </w:r>
    </w:p>
    <w:p w:rsidR="00FE318A" w:rsidRDefault="00FE318A" w:rsidP="00FE318A">
      <w:pPr>
        <w:rPr>
          <w:color w:val="000000"/>
          <w:lang w:eastAsia="ja-JP"/>
        </w:rPr>
      </w:pPr>
    </w:p>
    <w:p w:rsidR="00FE318A" w:rsidRDefault="00FE318A" w:rsidP="00FE318A">
      <w:pPr>
        <w:pStyle w:val="Style1"/>
        <w:tabs>
          <w:tab w:val="clear" w:pos="907"/>
          <w:tab w:val="clear" w:pos="1077"/>
        </w:tabs>
        <w:rPr>
          <w:rFonts w:ascii="Arial" w:eastAsia="MS Mincho" w:hAnsi="Arial" w:cs="Arial"/>
          <w:sz w:val="20"/>
          <w:szCs w:val="20"/>
        </w:rPr>
      </w:pPr>
      <w:r w:rsidRPr="00340C7C">
        <w:rPr>
          <w:rFonts w:ascii="Arial" w:hAnsi="Arial" w:cs="Arial"/>
          <w:sz w:val="20"/>
          <w:szCs w:val="20"/>
        </w:rPr>
        <w:fldChar w:fldCharType="begin"/>
      </w:r>
      <w:r w:rsidRPr="00340C7C">
        <w:rPr>
          <w:rFonts w:ascii="Arial" w:hAnsi="Arial" w:cs="Arial"/>
          <w:sz w:val="20"/>
          <w:szCs w:val="20"/>
        </w:rPr>
        <w:instrText xml:space="preserve"> AUTONUM  </w:instrText>
      </w:r>
      <w:r w:rsidRPr="00340C7C">
        <w:rPr>
          <w:rFonts w:ascii="Arial" w:hAnsi="Arial" w:cs="Arial"/>
          <w:sz w:val="20"/>
          <w:szCs w:val="20"/>
        </w:rPr>
        <w:fldChar w:fldCharType="end"/>
      </w:r>
      <w:r>
        <w:rPr>
          <w:rFonts w:ascii="Arial" w:hAnsi="Arial" w:cs="Arial"/>
          <w:sz w:val="20"/>
          <w:szCs w:val="20"/>
        </w:rPr>
        <w:tab/>
        <w:t>The TWC</w:t>
      </w:r>
      <w:r>
        <w:rPr>
          <w:rFonts w:ascii="Arial" w:hAnsi="Arial" w:cs="Arial" w:hint="eastAsia"/>
          <w:sz w:val="20"/>
          <w:szCs w:val="20"/>
        </w:rPr>
        <w:t>, at its thirty-forth session, held in</w:t>
      </w:r>
      <w:r w:rsidR="009F4B37" w:rsidRPr="009F4B37">
        <w:rPr>
          <w:rFonts w:ascii="Arial" w:hAnsi="Arial" w:cs="Arial"/>
          <w:sz w:val="20"/>
          <w:szCs w:val="20"/>
        </w:rPr>
        <w:t xml:space="preserve"> Shanghai, China</w:t>
      </w:r>
      <w:r w:rsidR="009F4B37">
        <w:rPr>
          <w:rFonts w:ascii="Arial" w:hAnsi="Arial" w:cs="Arial" w:hint="eastAsia"/>
          <w:sz w:val="20"/>
          <w:szCs w:val="20"/>
        </w:rPr>
        <w:t xml:space="preserve">, from </w:t>
      </w:r>
      <w:r w:rsidR="009F4B37" w:rsidRPr="009F4B37">
        <w:rPr>
          <w:rFonts w:ascii="Arial" w:hAnsi="Arial" w:cs="Arial"/>
          <w:sz w:val="20"/>
          <w:szCs w:val="20"/>
        </w:rPr>
        <w:t>June 7 to June 10, 2016</w:t>
      </w:r>
      <w:r w:rsidR="009F4B37">
        <w:rPr>
          <w:rFonts w:ascii="Arial" w:hAnsi="Arial" w:cs="Arial" w:hint="eastAsia"/>
          <w:sz w:val="20"/>
          <w:szCs w:val="20"/>
        </w:rPr>
        <w:t>,</w:t>
      </w:r>
      <w:r>
        <w:rPr>
          <w:rFonts w:ascii="Arial" w:hAnsi="Arial" w:cs="Arial" w:hint="eastAsia"/>
          <w:sz w:val="20"/>
          <w:szCs w:val="20"/>
        </w:rPr>
        <w:t xml:space="preserve"> </w:t>
      </w:r>
      <w:r>
        <w:rPr>
          <w:rFonts w:ascii="Arial" w:hAnsi="Arial" w:cs="Arial"/>
          <w:sz w:val="20"/>
          <w:szCs w:val="20"/>
        </w:rPr>
        <w:t xml:space="preserve">received </w:t>
      </w:r>
      <w:r>
        <w:rPr>
          <w:rFonts w:ascii="Arial" w:eastAsia="MS Mincho" w:hAnsi="Arial" w:cs="Arial" w:hint="eastAsia"/>
          <w:sz w:val="20"/>
          <w:szCs w:val="20"/>
        </w:rPr>
        <w:t>an oral report from Mr. Kees van Ettekoven</w:t>
      </w:r>
      <w:r>
        <w:rPr>
          <w:rFonts w:ascii="Arial" w:eastAsia="MS Mincho" w:hAnsi="Arial" w:cs="Arial"/>
          <w:sz w:val="20"/>
          <w:szCs w:val="20"/>
        </w:rPr>
        <w:t xml:space="preserve"> (</w:t>
      </w:r>
      <w:r w:rsidRPr="00ED0D7B">
        <w:rPr>
          <w:rFonts w:ascii="Arial" w:eastAsia="MS Mincho" w:hAnsi="Arial" w:cs="Arial"/>
          <w:color w:val="000000"/>
          <w:sz w:val="20"/>
          <w:szCs w:val="20"/>
        </w:rPr>
        <w:t>Netherlands</w:t>
      </w:r>
      <w:r>
        <w:rPr>
          <w:rFonts w:ascii="Arial" w:eastAsia="MS Mincho" w:hAnsi="Arial" w:cs="Arial"/>
          <w:sz w:val="20"/>
          <w:szCs w:val="20"/>
        </w:rPr>
        <w:t>)</w:t>
      </w:r>
      <w:r>
        <w:rPr>
          <w:rFonts w:ascii="Arial" w:eastAsia="MS Mincho" w:hAnsi="Arial" w:cs="Arial" w:hint="eastAsia"/>
          <w:sz w:val="20"/>
          <w:szCs w:val="20"/>
        </w:rPr>
        <w:t>, Chair</w:t>
      </w:r>
      <w:r>
        <w:rPr>
          <w:rFonts w:ascii="Arial" w:eastAsia="MS Mincho" w:hAnsi="Arial" w:cs="Arial"/>
          <w:sz w:val="20"/>
          <w:szCs w:val="20"/>
        </w:rPr>
        <w:t>person</w:t>
      </w:r>
      <w:r>
        <w:rPr>
          <w:rFonts w:ascii="Arial" w:eastAsia="MS Mincho" w:hAnsi="Arial" w:cs="Arial" w:hint="eastAsia"/>
          <w:sz w:val="20"/>
          <w:szCs w:val="20"/>
        </w:rPr>
        <w:t xml:space="preserve"> of the BMT (see document TWC/34/32 </w:t>
      </w:r>
      <w:r>
        <w:rPr>
          <w:rFonts w:ascii="Arial" w:eastAsia="MS Mincho" w:hAnsi="Arial" w:cs="Arial"/>
          <w:sz w:val="20"/>
          <w:szCs w:val="20"/>
        </w:rPr>
        <w:t>“</w:t>
      </w:r>
      <w:r>
        <w:rPr>
          <w:rFonts w:ascii="Arial" w:eastAsia="MS Mincho" w:hAnsi="Arial" w:cs="Arial" w:hint="eastAsia"/>
          <w:sz w:val="20"/>
          <w:szCs w:val="20"/>
        </w:rPr>
        <w:t>Report</w:t>
      </w:r>
      <w:r>
        <w:rPr>
          <w:rFonts w:ascii="Arial" w:eastAsia="MS Mincho" w:hAnsi="Arial" w:cs="Arial"/>
          <w:sz w:val="20"/>
          <w:szCs w:val="20"/>
        </w:rPr>
        <w:t>”</w:t>
      </w:r>
      <w:r>
        <w:rPr>
          <w:rFonts w:ascii="Arial" w:eastAsia="MS Mincho" w:hAnsi="Arial" w:cs="Arial" w:hint="eastAsia"/>
          <w:sz w:val="20"/>
          <w:szCs w:val="20"/>
        </w:rPr>
        <w:t>, paragraph 7).</w:t>
      </w:r>
    </w:p>
    <w:p w:rsidR="00FE318A" w:rsidRDefault="00FE318A" w:rsidP="00FE318A">
      <w:pPr>
        <w:pStyle w:val="Style1"/>
        <w:rPr>
          <w:rFonts w:ascii="Arial" w:eastAsia="MS Mincho" w:hAnsi="Arial" w:cs="Arial"/>
          <w:sz w:val="20"/>
          <w:szCs w:val="20"/>
        </w:rPr>
      </w:pPr>
    </w:p>
    <w:p w:rsidR="00FE318A" w:rsidRPr="003757CE" w:rsidRDefault="00FE318A" w:rsidP="00FE318A">
      <w:pPr>
        <w:pStyle w:val="Style1"/>
        <w:tabs>
          <w:tab w:val="clear" w:pos="907"/>
          <w:tab w:val="clear" w:pos="1077"/>
        </w:tabs>
        <w:rPr>
          <w:rFonts w:ascii="Arial" w:eastAsia="MS Mincho" w:hAnsi="Arial" w:cs="Arial"/>
          <w:sz w:val="20"/>
          <w:szCs w:val="20"/>
        </w:rPr>
      </w:pPr>
      <w:r w:rsidRPr="00340C7C">
        <w:rPr>
          <w:rFonts w:ascii="Arial" w:hAnsi="Arial" w:cs="Arial"/>
          <w:sz w:val="20"/>
          <w:szCs w:val="20"/>
        </w:rPr>
        <w:fldChar w:fldCharType="begin"/>
      </w:r>
      <w:r w:rsidRPr="00340C7C">
        <w:rPr>
          <w:rFonts w:ascii="Arial" w:hAnsi="Arial" w:cs="Arial"/>
          <w:sz w:val="20"/>
          <w:szCs w:val="20"/>
        </w:rPr>
        <w:instrText xml:space="preserve"> AUTONUM  </w:instrText>
      </w:r>
      <w:r w:rsidRPr="00340C7C">
        <w:rPr>
          <w:rFonts w:ascii="Arial" w:hAnsi="Arial" w:cs="Arial"/>
          <w:sz w:val="20"/>
          <w:szCs w:val="20"/>
        </w:rPr>
        <w:fldChar w:fldCharType="end"/>
      </w:r>
      <w:r>
        <w:rPr>
          <w:rFonts w:ascii="Arial" w:hAnsi="Arial" w:cs="Arial"/>
          <w:sz w:val="20"/>
          <w:szCs w:val="20"/>
        </w:rPr>
        <w:tab/>
      </w:r>
      <w:r w:rsidRPr="00480793">
        <w:rPr>
          <w:rFonts w:ascii="Arial" w:hAnsi="Arial" w:cs="Arial"/>
          <w:sz w:val="20"/>
          <w:szCs w:val="20"/>
        </w:rPr>
        <w:t>The TWC</w:t>
      </w:r>
      <w:r w:rsidRPr="00480793">
        <w:rPr>
          <w:rFonts w:ascii="Arial" w:eastAsia="MS Mincho" w:hAnsi="Arial" w:cs="Arial" w:hint="eastAsia"/>
          <w:sz w:val="20"/>
          <w:szCs w:val="20"/>
        </w:rPr>
        <w:t xml:space="preserve"> </w:t>
      </w:r>
      <w:r w:rsidRPr="003757CE">
        <w:rPr>
          <w:rFonts w:ascii="Arial" w:eastAsia="MS Mincho" w:hAnsi="Arial" w:cs="Arial"/>
          <w:sz w:val="20"/>
          <w:szCs w:val="20"/>
        </w:rPr>
        <w:t>welcomed</w:t>
      </w:r>
      <w:r w:rsidRPr="003757CE">
        <w:rPr>
          <w:rFonts w:ascii="Arial" w:eastAsia="MS Mincho" w:hAnsi="Arial" w:cs="Arial" w:hint="eastAsia"/>
          <w:sz w:val="20"/>
          <w:szCs w:val="20"/>
        </w:rPr>
        <w:t xml:space="preserve"> the </w:t>
      </w:r>
      <w:r w:rsidRPr="003757CE">
        <w:rPr>
          <w:rFonts w:ascii="Arial" w:eastAsia="MS Mincho" w:hAnsi="Arial" w:cs="Arial"/>
          <w:sz w:val="20"/>
          <w:szCs w:val="20"/>
        </w:rPr>
        <w:t xml:space="preserve">offer by the </w:t>
      </w:r>
      <w:r w:rsidRPr="003757CE">
        <w:rPr>
          <w:rFonts w:ascii="Arial" w:eastAsia="MS Mincho" w:hAnsi="Arial" w:cs="Arial" w:hint="eastAsia"/>
          <w:sz w:val="20"/>
          <w:szCs w:val="20"/>
        </w:rPr>
        <w:t xml:space="preserve">Netherlands to report </w:t>
      </w:r>
      <w:r w:rsidRPr="003757CE">
        <w:rPr>
          <w:rFonts w:ascii="Arial" w:eastAsia="MS Mincho" w:hAnsi="Arial" w:cs="Arial"/>
          <w:sz w:val="20"/>
          <w:szCs w:val="20"/>
        </w:rPr>
        <w:t xml:space="preserve">on </w:t>
      </w:r>
      <w:r w:rsidRPr="003757CE">
        <w:rPr>
          <w:rFonts w:ascii="Arial" w:eastAsia="MS Mincho" w:hAnsi="Arial" w:cs="Arial" w:hint="eastAsia"/>
          <w:sz w:val="20"/>
          <w:szCs w:val="20"/>
        </w:rPr>
        <w:t xml:space="preserve">projects </w:t>
      </w:r>
      <w:r w:rsidRPr="003757CE">
        <w:rPr>
          <w:rFonts w:ascii="Arial" w:eastAsia="MS Mincho" w:hAnsi="Arial" w:cs="Arial"/>
          <w:sz w:val="20"/>
          <w:szCs w:val="20"/>
        </w:rPr>
        <w:t xml:space="preserve">on </w:t>
      </w:r>
      <w:r w:rsidRPr="003757CE">
        <w:rPr>
          <w:rFonts w:ascii="Arial" w:eastAsia="MS Mincho" w:hAnsi="Arial" w:cs="Arial" w:hint="eastAsia"/>
          <w:sz w:val="20"/>
          <w:szCs w:val="20"/>
        </w:rPr>
        <w:t xml:space="preserve">the use of molecular techniques </w:t>
      </w:r>
      <w:r w:rsidRPr="003757CE">
        <w:rPr>
          <w:rFonts w:ascii="Arial" w:eastAsia="MS Mincho" w:hAnsi="Arial" w:cs="Arial"/>
          <w:sz w:val="20"/>
          <w:szCs w:val="20"/>
        </w:rPr>
        <w:t>in</w:t>
      </w:r>
      <w:r w:rsidRPr="003757CE">
        <w:rPr>
          <w:rFonts w:ascii="Arial" w:eastAsia="MS Mincho" w:hAnsi="Arial" w:cs="Arial" w:hint="eastAsia"/>
          <w:sz w:val="20"/>
          <w:szCs w:val="20"/>
        </w:rPr>
        <w:t xml:space="preserve"> DUS </w:t>
      </w:r>
      <w:r w:rsidRPr="003757CE">
        <w:rPr>
          <w:rFonts w:ascii="Arial" w:eastAsia="MS Mincho" w:hAnsi="Arial" w:cs="Arial"/>
          <w:sz w:val="20"/>
          <w:szCs w:val="20"/>
        </w:rPr>
        <w:t>examination</w:t>
      </w:r>
      <w:r w:rsidRPr="003757CE">
        <w:rPr>
          <w:rFonts w:ascii="Arial" w:eastAsia="MS Mincho" w:hAnsi="Arial" w:cs="Arial" w:hint="eastAsia"/>
          <w:sz w:val="20"/>
          <w:szCs w:val="20"/>
        </w:rPr>
        <w:t xml:space="preserve"> to the TWC, at its thirty-fifth session (see documents BMT/15/21 </w:t>
      </w:r>
      <w:r w:rsidRPr="003757CE">
        <w:rPr>
          <w:rFonts w:ascii="Arial" w:eastAsia="MS Mincho" w:hAnsi="Arial" w:cs="Arial"/>
          <w:sz w:val="20"/>
          <w:szCs w:val="20"/>
        </w:rPr>
        <w:t>“Efficient DUS test in French bean by using molecular data”</w:t>
      </w:r>
      <w:r w:rsidRPr="003757CE">
        <w:rPr>
          <w:rFonts w:ascii="Arial" w:eastAsia="MS Mincho" w:hAnsi="Arial" w:cs="Arial" w:hint="eastAsia"/>
          <w:sz w:val="20"/>
          <w:szCs w:val="20"/>
        </w:rPr>
        <w:t xml:space="preserve"> and BMT/15/22 </w:t>
      </w:r>
      <w:r w:rsidRPr="003757CE">
        <w:rPr>
          <w:rFonts w:ascii="Arial" w:eastAsia="MS Mincho" w:hAnsi="Arial" w:cs="Arial"/>
          <w:sz w:val="20"/>
          <w:szCs w:val="20"/>
        </w:rPr>
        <w:t>“Can molecular distance be used as a characteristic?”</w:t>
      </w:r>
      <w:r w:rsidRPr="003757CE">
        <w:rPr>
          <w:rFonts w:ascii="Arial" w:eastAsia="MS Mincho" w:hAnsi="Arial" w:cs="Arial" w:hint="eastAsia"/>
          <w:sz w:val="20"/>
          <w:szCs w:val="20"/>
        </w:rPr>
        <w:t>) (</w:t>
      </w:r>
      <w:proofErr w:type="gramStart"/>
      <w:r w:rsidRPr="003757CE">
        <w:rPr>
          <w:rFonts w:ascii="Arial" w:eastAsia="MS Mincho" w:hAnsi="Arial" w:cs="Arial" w:hint="eastAsia"/>
          <w:sz w:val="20"/>
          <w:szCs w:val="20"/>
        </w:rPr>
        <w:t>see</w:t>
      </w:r>
      <w:proofErr w:type="gramEnd"/>
      <w:r w:rsidRPr="003757CE">
        <w:rPr>
          <w:rFonts w:ascii="Arial" w:eastAsia="MS Mincho" w:hAnsi="Arial" w:cs="Arial" w:hint="eastAsia"/>
          <w:sz w:val="20"/>
          <w:szCs w:val="20"/>
        </w:rPr>
        <w:t xml:space="preserve"> document TWC/34/32 </w:t>
      </w:r>
      <w:r w:rsidRPr="003757CE">
        <w:rPr>
          <w:rFonts w:ascii="Arial" w:eastAsia="MS Mincho" w:hAnsi="Arial" w:cs="Arial"/>
          <w:sz w:val="20"/>
          <w:szCs w:val="20"/>
        </w:rPr>
        <w:t>“</w:t>
      </w:r>
      <w:r w:rsidRPr="003757CE">
        <w:rPr>
          <w:rFonts w:ascii="Arial" w:eastAsia="MS Mincho" w:hAnsi="Arial" w:cs="Arial" w:hint="eastAsia"/>
          <w:sz w:val="20"/>
          <w:szCs w:val="20"/>
        </w:rPr>
        <w:t>Report</w:t>
      </w:r>
      <w:r w:rsidRPr="003757CE">
        <w:rPr>
          <w:rFonts w:ascii="Arial" w:eastAsia="MS Mincho" w:hAnsi="Arial" w:cs="Arial"/>
          <w:sz w:val="20"/>
          <w:szCs w:val="20"/>
        </w:rPr>
        <w:t>”</w:t>
      </w:r>
      <w:r w:rsidRPr="003757CE">
        <w:rPr>
          <w:rFonts w:ascii="Arial" w:eastAsia="MS Mincho" w:hAnsi="Arial" w:cs="Arial" w:hint="eastAsia"/>
          <w:sz w:val="20"/>
          <w:szCs w:val="20"/>
        </w:rPr>
        <w:t>, paragraph 11).</w:t>
      </w:r>
    </w:p>
    <w:p w:rsidR="00FE318A" w:rsidRPr="003757CE" w:rsidRDefault="00FE318A" w:rsidP="00FE318A">
      <w:pPr>
        <w:pStyle w:val="Style1"/>
        <w:tabs>
          <w:tab w:val="clear" w:pos="907"/>
          <w:tab w:val="clear" w:pos="1077"/>
        </w:tabs>
        <w:rPr>
          <w:rFonts w:ascii="Arial" w:eastAsia="MS Mincho" w:hAnsi="Arial" w:cs="Arial"/>
          <w:sz w:val="20"/>
          <w:szCs w:val="20"/>
        </w:rPr>
      </w:pPr>
    </w:p>
    <w:p w:rsidR="00FE318A" w:rsidRPr="00480793" w:rsidRDefault="00FE318A" w:rsidP="00FE318A">
      <w:pPr>
        <w:pStyle w:val="Style1"/>
        <w:tabs>
          <w:tab w:val="clear" w:pos="907"/>
          <w:tab w:val="clear" w:pos="1077"/>
        </w:tabs>
        <w:rPr>
          <w:rFonts w:ascii="Arial" w:eastAsia="MS Mincho" w:hAnsi="Arial" w:cs="Arial"/>
          <w:sz w:val="20"/>
          <w:szCs w:val="20"/>
        </w:rPr>
      </w:pPr>
      <w:r w:rsidRPr="003757CE">
        <w:rPr>
          <w:rFonts w:ascii="Arial" w:hAnsi="Arial" w:cs="Arial"/>
          <w:sz w:val="20"/>
          <w:szCs w:val="20"/>
        </w:rPr>
        <w:fldChar w:fldCharType="begin"/>
      </w:r>
      <w:r w:rsidRPr="003757CE">
        <w:rPr>
          <w:rFonts w:ascii="Arial" w:hAnsi="Arial" w:cs="Arial"/>
          <w:sz w:val="20"/>
          <w:szCs w:val="20"/>
        </w:rPr>
        <w:instrText xml:space="preserve"> AUTONUM  </w:instrText>
      </w:r>
      <w:r w:rsidRPr="003757CE">
        <w:rPr>
          <w:rFonts w:ascii="Arial" w:hAnsi="Arial" w:cs="Arial"/>
          <w:sz w:val="20"/>
          <w:szCs w:val="20"/>
        </w:rPr>
        <w:fldChar w:fldCharType="end"/>
      </w:r>
      <w:r w:rsidRPr="003757CE">
        <w:rPr>
          <w:rFonts w:ascii="Arial" w:hAnsi="Arial" w:cs="Arial"/>
          <w:sz w:val="20"/>
          <w:szCs w:val="20"/>
        </w:rPr>
        <w:tab/>
        <w:t>The TWC</w:t>
      </w:r>
      <w:r w:rsidRPr="003757CE">
        <w:rPr>
          <w:rFonts w:ascii="Arial" w:eastAsia="MS Mincho" w:hAnsi="Arial" w:cs="Arial" w:hint="eastAsia"/>
          <w:sz w:val="20"/>
          <w:szCs w:val="20"/>
        </w:rPr>
        <w:t xml:space="preserve"> </w:t>
      </w:r>
      <w:r w:rsidRPr="003757CE">
        <w:rPr>
          <w:rFonts w:ascii="Arial" w:eastAsia="MS Mincho" w:hAnsi="Arial" w:cs="Arial"/>
          <w:sz w:val="20"/>
          <w:szCs w:val="20"/>
        </w:rPr>
        <w:t>welcomed the offer by</w:t>
      </w:r>
      <w:r w:rsidRPr="003757CE">
        <w:rPr>
          <w:rFonts w:ascii="Arial" w:eastAsia="MS Mincho" w:hAnsi="Arial" w:cs="Arial" w:hint="eastAsia"/>
          <w:sz w:val="20"/>
          <w:szCs w:val="20"/>
        </w:rPr>
        <w:t xml:space="preserve"> China to</w:t>
      </w:r>
      <w:r w:rsidRPr="00480793">
        <w:rPr>
          <w:rFonts w:ascii="Arial" w:eastAsia="MS Mincho" w:hAnsi="Arial" w:cs="Arial" w:hint="eastAsia"/>
          <w:sz w:val="20"/>
          <w:szCs w:val="20"/>
        </w:rPr>
        <w:t xml:space="preserve"> report its experience on the use of DNA </w:t>
      </w:r>
      <w:r w:rsidRPr="00480793">
        <w:rPr>
          <w:rFonts w:ascii="Arial" w:eastAsia="MS Mincho" w:hAnsi="Arial" w:cs="Arial"/>
          <w:sz w:val="20"/>
          <w:szCs w:val="20"/>
        </w:rPr>
        <w:t>databases</w:t>
      </w:r>
      <w:r w:rsidRPr="00480793">
        <w:rPr>
          <w:rFonts w:ascii="Arial" w:eastAsia="MS Mincho" w:hAnsi="Arial" w:cs="Arial" w:hint="eastAsia"/>
          <w:sz w:val="20"/>
          <w:szCs w:val="20"/>
        </w:rPr>
        <w:t xml:space="preserve"> </w:t>
      </w:r>
      <w:r w:rsidRPr="00480793">
        <w:rPr>
          <w:rFonts w:ascii="Arial" w:eastAsia="MS Mincho" w:hAnsi="Arial" w:cs="Arial"/>
          <w:sz w:val="20"/>
          <w:szCs w:val="20"/>
        </w:rPr>
        <w:t>of</w:t>
      </w:r>
      <w:r w:rsidRPr="00480793">
        <w:rPr>
          <w:rFonts w:ascii="Arial" w:eastAsia="MS Mincho" w:hAnsi="Arial" w:cs="Arial" w:hint="eastAsia"/>
          <w:sz w:val="20"/>
          <w:szCs w:val="20"/>
        </w:rPr>
        <w:t xml:space="preserve"> </w:t>
      </w:r>
      <w:r w:rsidRPr="00480793">
        <w:rPr>
          <w:rFonts w:ascii="Arial" w:eastAsia="MS Mincho" w:hAnsi="Arial" w:cs="Arial"/>
          <w:sz w:val="20"/>
          <w:szCs w:val="20"/>
        </w:rPr>
        <w:t xml:space="preserve">maize, </w:t>
      </w:r>
      <w:r w:rsidRPr="00480793">
        <w:rPr>
          <w:rFonts w:ascii="Arial" w:eastAsia="MS Mincho" w:hAnsi="Arial" w:cs="Arial" w:hint="eastAsia"/>
          <w:sz w:val="20"/>
          <w:szCs w:val="20"/>
        </w:rPr>
        <w:t xml:space="preserve">rice and wheat when selecting similar varieties for </w:t>
      </w:r>
      <w:r w:rsidRPr="00480793">
        <w:rPr>
          <w:rFonts w:ascii="Arial" w:eastAsia="MS Mincho" w:hAnsi="Arial" w:cs="Arial"/>
          <w:sz w:val="20"/>
          <w:szCs w:val="20"/>
        </w:rPr>
        <w:t xml:space="preserve">the </w:t>
      </w:r>
      <w:r w:rsidRPr="00480793">
        <w:rPr>
          <w:rFonts w:ascii="Arial" w:eastAsia="MS Mincho" w:hAnsi="Arial" w:cs="Arial" w:hint="eastAsia"/>
          <w:sz w:val="20"/>
          <w:szCs w:val="20"/>
        </w:rPr>
        <w:t>examination</w:t>
      </w:r>
      <w:r w:rsidRPr="00480793">
        <w:rPr>
          <w:rFonts w:ascii="Arial" w:eastAsia="MS Mincho" w:hAnsi="Arial" w:cs="Arial"/>
          <w:sz w:val="20"/>
          <w:szCs w:val="20"/>
        </w:rPr>
        <w:t xml:space="preserve"> of distinctness</w:t>
      </w:r>
      <w:r w:rsidRPr="00480793">
        <w:rPr>
          <w:rFonts w:ascii="Arial" w:eastAsia="MS Mincho" w:hAnsi="Arial" w:cs="Arial" w:hint="eastAsia"/>
          <w:sz w:val="20"/>
          <w:szCs w:val="20"/>
        </w:rPr>
        <w:t xml:space="preserve"> (see document TWC/34/32 </w:t>
      </w:r>
      <w:r w:rsidRPr="00480793">
        <w:rPr>
          <w:rFonts w:ascii="Arial" w:eastAsia="MS Mincho" w:hAnsi="Arial" w:cs="Arial"/>
          <w:sz w:val="20"/>
          <w:szCs w:val="20"/>
        </w:rPr>
        <w:t>“</w:t>
      </w:r>
      <w:r w:rsidRPr="00480793">
        <w:rPr>
          <w:rFonts w:ascii="Arial" w:eastAsia="MS Mincho" w:hAnsi="Arial" w:cs="Arial" w:hint="eastAsia"/>
          <w:sz w:val="20"/>
          <w:szCs w:val="20"/>
        </w:rPr>
        <w:t>Report</w:t>
      </w:r>
      <w:r w:rsidRPr="00480793">
        <w:rPr>
          <w:rFonts w:ascii="Arial" w:eastAsia="MS Mincho" w:hAnsi="Arial" w:cs="Arial"/>
          <w:sz w:val="20"/>
          <w:szCs w:val="20"/>
        </w:rPr>
        <w:t>”</w:t>
      </w:r>
      <w:r w:rsidRPr="00480793">
        <w:rPr>
          <w:rFonts w:ascii="Arial" w:eastAsia="MS Mincho" w:hAnsi="Arial" w:cs="Arial" w:hint="eastAsia"/>
          <w:sz w:val="20"/>
          <w:szCs w:val="20"/>
        </w:rPr>
        <w:t>, paragraph 12).</w:t>
      </w:r>
    </w:p>
    <w:p w:rsidR="00FE318A" w:rsidRPr="00480793" w:rsidRDefault="00FE318A" w:rsidP="00FE318A">
      <w:pPr>
        <w:pStyle w:val="Style1"/>
        <w:tabs>
          <w:tab w:val="clear" w:pos="907"/>
          <w:tab w:val="clear" w:pos="1077"/>
        </w:tabs>
        <w:rPr>
          <w:rFonts w:ascii="Arial" w:eastAsia="MS Mincho" w:hAnsi="Arial" w:cs="Arial"/>
          <w:sz w:val="20"/>
          <w:szCs w:val="20"/>
        </w:rPr>
      </w:pPr>
    </w:p>
    <w:p w:rsidR="00FE318A" w:rsidRPr="00BA09FC" w:rsidRDefault="00FE318A" w:rsidP="00FE318A">
      <w:pPr>
        <w:pStyle w:val="Style1"/>
        <w:tabs>
          <w:tab w:val="clear" w:pos="907"/>
          <w:tab w:val="clear" w:pos="1077"/>
        </w:tabs>
        <w:rPr>
          <w:rFonts w:ascii="Arial" w:eastAsia="MS Mincho" w:hAnsi="Arial" w:cs="Arial"/>
          <w:sz w:val="20"/>
          <w:szCs w:val="20"/>
        </w:rPr>
      </w:pPr>
      <w:r w:rsidRPr="003757CE">
        <w:rPr>
          <w:rFonts w:ascii="Arial" w:hAnsi="Arial" w:cs="Arial"/>
          <w:sz w:val="20"/>
          <w:szCs w:val="20"/>
        </w:rPr>
        <w:fldChar w:fldCharType="begin"/>
      </w:r>
      <w:r w:rsidRPr="003757CE">
        <w:rPr>
          <w:rFonts w:ascii="Arial" w:hAnsi="Arial" w:cs="Arial"/>
          <w:sz w:val="20"/>
          <w:szCs w:val="20"/>
        </w:rPr>
        <w:instrText xml:space="preserve"> AUTONUM  </w:instrText>
      </w:r>
      <w:r w:rsidRPr="003757CE">
        <w:rPr>
          <w:rFonts w:ascii="Arial" w:hAnsi="Arial" w:cs="Arial"/>
          <w:sz w:val="20"/>
          <w:szCs w:val="20"/>
        </w:rPr>
        <w:fldChar w:fldCharType="end"/>
      </w:r>
      <w:r w:rsidRPr="003757CE">
        <w:rPr>
          <w:rFonts w:ascii="Arial" w:hAnsi="Arial" w:cs="Arial"/>
          <w:sz w:val="20"/>
          <w:szCs w:val="20"/>
        </w:rPr>
        <w:tab/>
      </w:r>
      <w:r w:rsidRPr="003757CE">
        <w:rPr>
          <w:rFonts w:ascii="Arial" w:eastAsia="MS Mincho" w:hAnsi="Arial" w:cs="Arial"/>
          <w:sz w:val="20"/>
          <w:szCs w:val="20"/>
        </w:rPr>
        <w:t xml:space="preserve">The TWC agreed to invite presentations from members on the statistical aspects of using molecular markers in DUS examination, including the selection of similar varieties and organization of growing trials.  </w:t>
      </w:r>
      <w:r w:rsidRPr="00BA09FC">
        <w:rPr>
          <w:rFonts w:ascii="Arial" w:eastAsia="MS Mincho" w:hAnsi="Arial" w:cs="Arial"/>
          <w:sz w:val="20"/>
          <w:szCs w:val="20"/>
        </w:rPr>
        <w:t>The TWC welcomed the offer by France to make a presentation on current work with databases that include molecular information with computation of molecular distances using the GAIA software</w:t>
      </w:r>
      <w:r w:rsidRPr="00BA09FC">
        <w:rPr>
          <w:rFonts w:ascii="Arial" w:eastAsia="MS Mincho" w:hAnsi="Arial" w:cs="Arial" w:hint="eastAsia"/>
          <w:sz w:val="20"/>
          <w:szCs w:val="20"/>
        </w:rPr>
        <w:t xml:space="preserve"> (see</w:t>
      </w:r>
      <w:r w:rsidR="00642939">
        <w:rPr>
          <w:rFonts w:ascii="Arial" w:eastAsia="MS Mincho" w:hAnsi="Arial" w:cs="Arial"/>
          <w:sz w:val="20"/>
          <w:szCs w:val="20"/>
        </w:rPr>
        <w:t> </w:t>
      </w:r>
      <w:r w:rsidRPr="00BA09FC">
        <w:rPr>
          <w:rFonts w:ascii="Arial" w:eastAsia="MS Mincho" w:hAnsi="Arial" w:cs="Arial" w:hint="eastAsia"/>
          <w:sz w:val="20"/>
          <w:szCs w:val="20"/>
        </w:rPr>
        <w:t>document</w:t>
      </w:r>
      <w:r w:rsidR="002A61FE" w:rsidRPr="00BA09FC">
        <w:rPr>
          <w:rFonts w:ascii="Arial" w:eastAsia="MS Mincho" w:hAnsi="Arial" w:cs="Arial"/>
          <w:sz w:val="20"/>
          <w:szCs w:val="20"/>
        </w:rPr>
        <w:t> </w:t>
      </w:r>
      <w:r w:rsidRPr="00BA09FC">
        <w:rPr>
          <w:rFonts w:ascii="Arial" w:eastAsia="MS Mincho" w:hAnsi="Arial" w:cs="Arial" w:hint="eastAsia"/>
          <w:sz w:val="20"/>
          <w:szCs w:val="20"/>
        </w:rPr>
        <w:t xml:space="preserve">TWC/34/32 </w:t>
      </w:r>
      <w:r w:rsidRPr="00BA09FC">
        <w:rPr>
          <w:rFonts w:ascii="Arial" w:eastAsia="MS Mincho" w:hAnsi="Arial" w:cs="Arial"/>
          <w:sz w:val="20"/>
          <w:szCs w:val="20"/>
        </w:rPr>
        <w:t>“</w:t>
      </w:r>
      <w:r w:rsidRPr="00BA09FC">
        <w:rPr>
          <w:rFonts w:ascii="Arial" w:eastAsia="MS Mincho" w:hAnsi="Arial" w:cs="Arial" w:hint="eastAsia"/>
          <w:sz w:val="20"/>
          <w:szCs w:val="20"/>
        </w:rPr>
        <w:t>Report</w:t>
      </w:r>
      <w:r w:rsidRPr="00BA09FC">
        <w:rPr>
          <w:rFonts w:ascii="Arial" w:eastAsia="MS Mincho" w:hAnsi="Arial" w:cs="Arial"/>
          <w:sz w:val="20"/>
          <w:szCs w:val="20"/>
        </w:rPr>
        <w:t>”</w:t>
      </w:r>
      <w:r w:rsidRPr="00BA09FC">
        <w:rPr>
          <w:rFonts w:ascii="Arial" w:eastAsia="MS Mincho" w:hAnsi="Arial" w:cs="Arial" w:hint="eastAsia"/>
          <w:sz w:val="20"/>
          <w:szCs w:val="20"/>
        </w:rPr>
        <w:t>, paragraph 13)</w:t>
      </w:r>
      <w:r w:rsidRPr="00BA09FC">
        <w:rPr>
          <w:rFonts w:ascii="Arial" w:eastAsia="MS Mincho" w:hAnsi="Arial" w:cs="Arial"/>
          <w:sz w:val="20"/>
          <w:szCs w:val="20"/>
        </w:rPr>
        <w:t>.</w:t>
      </w:r>
    </w:p>
    <w:p w:rsidR="00FE318A" w:rsidRPr="00BA09FC" w:rsidRDefault="00FE318A" w:rsidP="00FE318A">
      <w:pPr>
        <w:pStyle w:val="Style1"/>
        <w:tabs>
          <w:tab w:val="clear" w:pos="907"/>
          <w:tab w:val="clear" w:pos="1077"/>
        </w:tabs>
        <w:rPr>
          <w:rFonts w:ascii="Arial" w:eastAsia="MS Mincho" w:hAnsi="Arial" w:cs="Arial"/>
          <w:sz w:val="20"/>
          <w:szCs w:val="20"/>
        </w:rPr>
      </w:pPr>
    </w:p>
    <w:p w:rsidR="00FE318A" w:rsidRDefault="00FE318A" w:rsidP="00FE318A">
      <w:pPr>
        <w:pStyle w:val="Style1"/>
        <w:tabs>
          <w:tab w:val="left" w:pos="540"/>
        </w:tabs>
        <w:rPr>
          <w:rFonts w:ascii="Arial" w:eastAsia="MS Mincho" w:hAnsi="Arial" w:cs="Arial"/>
          <w:sz w:val="20"/>
          <w:szCs w:val="20"/>
        </w:rPr>
      </w:pPr>
      <w:r w:rsidRPr="00BA09FC">
        <w:rPr>
          <w:rFonts w:ascii="Arial" w:hAnsi="Arial" w:cs="Arial"/>
          <w:sz w:val="20"/>
          <w:szCs w:val="20"/>
        </w:rPr>
        <w:fldChar w:fldCharType="begin"/>
      </w:r>
      <w:r w:rsidRPr="00BA09FC">
        <w:rPr>
          <w:rFonts w:ascii="Arial" w:hAnsi="Arial" w:cs="Arial"/>
          <w:sz w:val="20"/>
          <w:szCs w:val="20"/>
        </w:rPr>
        <w:instrText xml:space="preserve"> AUTONUM  </w:instrText>
      </w:r>
      <w:r w:rsidRPr="00BA09FC">
        <w:rPr>
          <w:rFonts w:ascii="Arial" w:hAnsi="Arial" w:cs="Arial"/>
          <w:sz w:val="20"/>
          <w:szCs w:val="20"/>
        </w:rPr>
        <w:fldChar w:fldCharType="end"/>
      </w:r>
      <w:r w:rsidRPr="00BA09FC">
        <w:rPr>
          <w:rFonts w:ascii="Arial" w:hAnsi="Arial" w:cs="Arial"/>
          <w:sz w:val="20"/>
          <w:szCs w:val="20"/>
        </w:rPr>
        <w:tab/>
      </w:r>
      <w:r w:rsidRPr="00BA09FC">
        <w:rPr>
          <w:rFonts w:ascii="Arial" w:eastAsia="MS Mincho" w:hAnsi="Arial" w:cs="Arial"/>
          <w:sz w:val="20"/>
          <w:szCs w:val="20"/>
        </w:rPr>
        <w:t>The TWC agreed that software and databases as well as associated statistical methods were important elements of DUS examination and of increasing relevance to plant variety protection.  The TWC agreed that the Chairperson of the TWC should report on these particular elements of the work of the TWC to the Technical Committee</w:t>
      </w:r>
      <w:r w:rsidRPr="00BA09FC">
        <w:rPr>
          <w:rFonts w:ascii="Arial" w:eastAsia="MS Mincho" w:hAnsi="Arial" w:cs="Arial" w:hint="eastAsia"/>
          <w:sz w:val="20"/>
          <w:szCs w:val="20"/>
        </w:rPr>
        <w:t xml:space="preserve"> (see document TWC/34/32 </w:t>
      </w:r>
      <w:r w:rsidRPr="00BA09FC">
        <w:rPr>
          <w:rFonts w:ascii="Arial" w:eastAsia="MS Mincho" w:hAnsi="Arial" w:cs="Arial"/>
          <w:sz w:val="20"/>
          <w:szCs w:val="20"/>
        </w:rPr>
        <w:t>“</w:t>
      </w:r>
      <w:r w:rsidRPr="00BA09FC">
        <w:rPr>
          <w:rFonts w:ascii="Arial" w:eastAsia="MS Mincho" w:hAnsi="Arial" w:cs="Arial" w:hint="eastAsia"/>
          <w:sz w:val="20"/>
          <w:szCs w:val="20"/>
        </w:rPr>
        <w:t>Report</w:t>
      </w:r>
      <w:r w:rsidRPr="00BA09FC">
        <w:rPr>
          <w:rFonts w:ascii="Arial" w:eastAsia="MS Mincho" w:hAnsi="Arial" w:cs="Arial"/>
          <w:sz w:val="20"/>
          <w:szCs w:val="20"/>
        </w:rPr>
        <w:t>”</w:t>
      </w:r>
      <w:r w:rsidRPr="00BA09FC">
        <w:rPr>
          <w:rFonts w:ascii="Arial" w:eastAsia="MS Mincho" w:hAnsi="Arial" w:cs="Arial" w:hint="eastAsia"/>
          <w:sz w:val="20"/>
          <w:szCs w:val="20"/>
        </w:rPr>
        <w:t>, paragraph 14)</w:t>
      </w:r>
      <w:r w:rsidRPr="00BA09FC">
        <w:rPr>
          <w:rFonts w:ascii="Arial" w:eastAsia="MS Mincho" w:hAnsi="Arial" w:cs="Arial"/>
          <w:sz w:val="20"/>
          <w:szCs w:val="20"/>
        </w:rPr>
        <w:t>.</w:t>
      </w:r>
    </w:p>
    <w:p w:rsidR="00FE318A" w:rsidRDefault="00FE318A" w:rsidP="00FE318A">
      <w:pPr>
        <w:pStyle w:val="Style1"/>
        <w:rPr>
          <w:rFonts w:ascii="Arial" w:eastAsia="MS Mincho" w:hAnsi="Arial" w:cs="Arial"/>
          <w:sz w:val="20"/>
          <w:szCs w:val="20"/>
        </w:rPr>
      </w:pPr>
    </w:p>
    <w:p w:rsidR="00B62D53" w:rsidRDefault="00B62D53" w:rsidP="00FE318A">
      <w:pPr>
        <w:pStyle w:val="Style1"/>
        <w:rPr>
          <w:rFonts w:ascii="Arial" w:eastAsia="MS Mincho" w:hAnsi="Arial" w:cs="Arial"/>
          <w:sz w:val="20"/>
          <w:szCs w:val="20"/>
        </w:rPr>
      </w:pPr>
    </w:p>
    <w:p w:rsidR="007165FB" w:rsidRDefault="007165FB" w:rsidP="00FE318A">
      <w:pPr>
        <w:pStyle w:val="Style1"/>
        <w:rPr>
          <w:rFonts w:ascii="Arial" w:eastAsia="MS Mincho" w:hAnsi="Arial" w:cs="Arial"/>
          <w:sz w:val="20"/>
          <w:szCs w:val="20"/>
        </w:rPr>
      </w:pPr>
    </w:p>
    <w:p w:rsidR="00FE318A" w:rsidRPr="009765A5" w:rsidRDefault="00FE318A" w:rsidP="007165FB">
      <w:pPr>
        <w:pStyle w:val="Heading1"/>
        <w:rPr>
          <w:lang w:eastAsia="ja-JP"/>
        </w:rPr>
      </w:pPr>
      <w:bookmarkStart w:id="14" w:name="_Toc476232770"/>
      <w:r w:rsidRPr="009765A5">
        <w:rPr>
          <w:lang w:eastAsia="ja-JP"/>
        </w:rPr>
        <w:t>OECD/UPOV/ISTA Joint Workshop on Molecular Techniques</w:t>
      </w:r>
      <w:bookmarkEnd w:id="14"/>
    </w:p>
    <w:p w:rsidR="00FE318A" w:rsidRPr="009765A5" w:rsidRDefault="00FE318A" w:rsidP="007165FB">
      <w:pPr>
        <w:keepNext/>
        <w:rPr>
          <w:i/>
          <w:lang w:eastAsia="ja-JP"/>
        </w:rPr>
      </w:pPr>
    </w:p>
    <w:p w:rsidR="00FE318A" w:rsidRPr="009765A5" w:rsidRDefault="00FE318A" w:rsidP="00FE318A">
      <w:pPr>
        <w:rPr>
          <w:lang w:eastAsia="ja-JP"/>
        </w:rPr>
      </w:pPr>
      <w:r w:rsidRPr="009765A5">
        <w:rPr>
          <w:rFonts w:cs="Arial"/>
        </w:rPr>
        <w:fldChar w:fldCharType="begin"/>
      </w:r>
      <w:r w:rsidRPr="009765A5">
        <w:rPr>
          <w:rFonts w:cs="Arial"/>
        </w:rPr>
        <w:instrText xml:space="preserve"> AUTONUM  </w:instrText>
      </w:r>
      <w:r w:rsidRPr="009765A5">
        <w:rPr>
          <w:rFonts w:cs="Arial"/>
        </w:rPr>
        <w:fldChar w:fldCharType="end"/>
      </w:r>
      <w:r w:rsidRPr="009765A5">
        <w:rPr>
          <w:lang w:eastAsia="ja-JP"/>
        </w:rPr>
        <w:tab/>
      </w:r>
      <w:r w:rsidR="002A61FE">
        <w:rPr>
          <w:rFonts w:hint="eastAsia"/>
          <w:color w:val="000000"/>
          <w:lang w:eastAsia="ja-JP"/>
        </w:rPr>
        <w:t xml:space="preserve">A </w:t>
      </w:r>
      <w:r w:rsidRPr="009765A5">
        <w:rPr>
          <w:lang w:eastAsia="ja-JP"/>
        </w:rPr>
        <w:t xml:space="preserve">Joint OECD/UPOV/ISTA/AOSA Workshop on Biochemical and Molecular Methods </w:t>
      </w:r>
      <w:r w:rsidR="00DA1496">
        <w:rPr>
          <w:rFonts w:hint="eastAsia"/>
          <w:lang w:eastAsia="ja-JP"/>
        </w:rPr>
        <w:t>was</w:t>
      </w:r>
      <w:r w:rsidR="002C6AC7">
        <w:rPr>
          <w:lang w:eastAsia="ja-JP"/>
        </w:rPr>
        <w:t xml:space="preserve"> held in Paris</w:t>
      </w:r>
      <w:r w:rsidR="002C6AC7">
        <w:rPr>
          <w:rFonts w:hint="eastAsia"/>
          <w:lang w:eastAsia="ja-JP"/>
        </w:rPr>
        <w:t>, France,</w:t>
      </w:r>
      <w:r w:rsidR="002C6AC7">
        <w:rPr>
          <w:lang w:eastAsia="ja-JP"/>
        </w:rPr>
        <w:t xml:space="preserve"> on June 8, 2016</w:t>
      </w:r>
      <w:r w:rsidR="002C6AC7">
        <w:rPr>
          <w:rFonts w:hint="eastAsia"/>
          <w:lang w:eastAsia="ja-JP"/>
        </w:rPr>
        <w:t xml:space="preserve">, and </w:t>
      </w:r>
      <w:r w:rsidRPr="009765A5">
        <w:rPr>
          <w:lang w:eastAsia="ja-JP"/>
        </w:rPr>
        <w:t xml:space="preserve">the following recommendations of the Joint OECD/UPOV/ISTA/AOSA Workshop </w:t>
      </w:r>
      <w:r w:rsidR="00DA1496">
        <w:rPr>
          <w:rFonts w:hint="eastAsia"/>
          <w:lang w:eastAsia="ja-JP"/>
        </w:rPr>
        <w:t>were</w:t>
      </w:r>
      <w:r w:rsidRPr="009765A5">
        <w:rPr>
          <w:lang w:eastAsia="ja-JP"/>
        </w:rPr>
        <w:t xml:space="preserve"> approved by the Annual Meeting of the OECD Seed Schemes, held in Paris</w:t>
      </w:r>
      <w:r w:rsidR="002C6AC7">
        <w:rPr>
          <w:rFonts w:hint="eastAsia"/>
          <w:lang w:eastAsia="ja-JP"/>
        </w:rPr>
        <w:t>, France,</w:t>
      </w:r>
      <w:r w:rsidRPr="009765A5">
        <w:rPr>
          <w:lang w:eastAsia="ja-JP"/>
        </w:rPr>
        <w:t xml:space="preserve"> on June 9 and 10, 2016:</w:t>
      </w:r>
    </w:p>
    <w:p w:rsidR="00FE318A" w:rsidRPr="009765A5" w:rsidRDefault="00FE318A" w:rsidP="00FE318A">
      <w:pPr>
        <w:rPr>
          <w:lang w:eastAsia="ja-JP"/>
        </w:rPr>
      </w:pPr>
    </w:p>
    <w:p w:rsidR="00FE318A" w:rsidRPr="009765A5" w:rsidRDefault="00FE318A" w:rsidP="00DA1496">
      <w:pPr>
        <w:pStyle w:val="ListParagraph"/>
        <w:numPr>
          <w:ilvl w:val="0"/>
          <w:numId w:val="3"/>
        </w:numPr>
        <w:spacing w:after="240"/>
        <w:ind w:right="567"/>
        <w:contextualSpacing w:val="0"/>
        <w:rPr>
          <w:rFonts w:cs="Arial"/>
          <w:lang w:eastAsia="ja-JP"/>
        </w:rPr>
      </w:pPr>
      <w:r w:rsidRPr="009765A5">
        <w:rPr>
          <w:lang w:eastAsia="ja-JP"/>
        </w:rPr>
        <w:t xml:space="preserve">To develop a joint document explaining the principal features (e.g. DUS, variety identification, </w:t>
      </w:r>
      <w:r w:rsidRPr="009765A5">
        <w:rPr>
          <w:rFonts w:cs="Arial"/>
          <w:lang w:eastAsia="ja-JP"/>
        </w:rPr>
        <w:t>variety purity, etc.) of the systems of OECD, UPOV, AOSA and ISTA and, for mutual understanding, to repeat the joint workshop at relevant meetings of the OECD and ISTA;</w:t>
      </w:r>
    </w:p>
    <w:p w:rsidR="00FE318A" w:rsidRPr="009765A5" w:rsidRDefault="00FE318A" w:rsidP="00DA1496">
      <w:pPr>
        <w:pStyle w:val="ListParagraph"/>
        <w:numPr>
          <w:ilvl w:val="0"/>
          <w:numId w:val="3"/>
        </w:numPr>
        <w:ind w:right="567"/>
        <w:rPr>
          <w:rFonts w:cs="Arial"/>
          <w:lang w:eastAsia="ja-JP"/>
        </w:rPr>
      </w:pPr>
      <w:r w:rsidRPr="009765A5">
        <w:rPr>
          <w:rFonts w:cs="Arial"/>
          <w:lang w:eastAsia="ja-JP"/>
        </w:rPr>
        <w:t xml:space="preserve">To carry out a joint inventory by UPOV, OECD, AOSA and ISTA of the use of molecular marker techniques, by crop, with a view to developing a document containing that information. The OECD will contribute to the document by sharing the ongoing list of molecular techniques used by </w:t>
      </w:r>
      <w:r>
        <w:rPr>
          <w:rFonts w:cs="Arial"/>
          <w:lang w:eastAsia="ja-JP"/>
        </w:rPr>
        <w:t>National Designated Authorities (</w:t>
      </w:r>
      <w:r w:rsidRPr="009765A5">
        <w:rPr>
          <w:rFonts w:cs="Arial"/>
          <w:lang w:eastAsia="ja-JP"/>
        </w:rPr>
        <w:t>NDAs</w:t>
      </w:r>
      <w:r>
        <w:rPr>
          <w:rFonts w:cs="Arial"/>
          <w:lang w:eastAsia="ja-JP"/>
        </w:rPr>
        <w:t>)</w:t>
      </w:r>
      <w:r w:rsidRPr="009765A5">
        <w:rPr>
          <w:rFonts w:cs="Arial"/>
          <w:lang w:eastAsia="ja-JP"/>
        </w:rPr>
        <w:t xml:space="preserve"> and continuously collected by the Secretariat;</w:t>
      </w:r>
    </w:p>
    <w:p w:rsidR="00FE318A" w:rsidRPr="009765A5" w:rsidRDefault="00FE318A" w:rsidP="00FE318A">
      <w:pPr>
        <w:pStyle w:val="ListParagraph"/>
        <w:ind w:left="1134" w:right="567"/>
        <w:rPr>
          <w:rFonts w:cs="Arial"/>
          <w:lang w:eastAsia="ja-JP"/>
        </w:rPr>
      </w:pPr>
    </w:p>
    <w:p w:rsidR="00FE318A" w:rsidRPr="009765A5" w:rsidRDefault="00FE318A" w:rsidP="00DA1496">
      <w:pPr>
        <w:pStyle w:val="ListParagraph"/>
        <w:numPr>
          <w:ilvl w:val="0"/>
          <w:numId w:val="3"/>
        </w:numPr>
        <w:ind w:right="567"/>
        <w:rPr>
          <w:rFonts w:cs="Arial"/>
          <w:lang w:eastAsia="ja-JP"/>
        </w:rPr>
      </w:pPr>
      <w:r w:rsidRPr="009765A5">
        <w:rPr>
          <w:rFonts w:cs="Arial"/>
          <w:lang w:eastAsia="ja-JP"/>
        </w:rPr>
        <w:t>To develop a list of terms and their definitions as used by OECD, UPOV, AOSA and ISTA and to make an attempt to harmonize these;</w:t>
      </w:r>
    </w:p>
    <w:p w:rsidR="00FE318A" w:rsidRPr="009765A5" w:rsidRDefault="00FE318A" w:rsidP="00FE318A">
      <w:pPr>
        <w:pStyle w:val="ListParagraph"/>
        <w:ind w:left="1134" w:right="567"/>
        <w:rPr>
          <w:rFonts w:cs="Arial"/>
          <w:lang w:eastAsia="ja-JP"/>
        </w:rPr>
      </w:pPr>
    </w:p>
    <w:p w:rsidR="00FE318A" w:rsidRPr="009765A5" w:rsidRDefault="00FE318A" w:rsidP="00DA1496">
      <w:pPr>
        <w:pStyle w:val="ListParagraph"/>
        <w:numPr>
          <w:ilvl w:val="0"/>
          <w:numId w:val="3"/>
        </w:numPr>
        <w:ind w:right="567"/>
        <w:rPr>
          <w:rFonts w:cs="Arial"/>
          <w:lang w:eastAsia="ja-JP"/>
        </w:rPr>
      </w:pPr>
      <w:r w:rsidRPr="009765A5">
        <w:rPr>
          <w:rFonts w:cs="Arial"/>
          <w:lang w:eastAsia="ja-JP"/>
        </w:rPr>
        <w:t>To consider organizing another similar workshop in three years’ time;  and</w:t>
      </w:r>
    </w:p>
    <w:p w:rsidR="00FE318A" w:rsidRPr="009765A5" w:rsidRDefault="00FE318A" w:rsidP="00FE318A">
      <w:pPr>
        <w:pStyle w:val="ListParagraph"/>
        <w:ind w:left="1134" w:right="567"/>
        <w:rPr>
          <w:rFonts w:cs="Arial"/>
          <w:lang w:eastAsia="ja-JP"/>
        </w:rPr>
      </w:pPr>
    </w:p>
    <w:p w:rsidR="00FE318A" w:rsidRPr="009765A5" w:rsidRDefault="00FE318A" w:rsidP="008B703B">
      <w:pPr>
        <w:pStyle w:val="ListParagraph"/>
        <w:numPr>
          <w:ilvl w:val="0"/>
          <w:numId w:val="3"/>
        </w:numPr>
        <w:ind w:right="567"/>
        <w:rPr>
          <w:rFonts w:cs="Arial"/>
          <w:lang w:eastAsia="ja-JP"/>
        </w:rPr>
      </w:pPr>
      <w:r w:rsidRPr="009765A5">
        <w:rPr>
          <w:rFonts w:cs="Arial"/>
          <w:lang w:eastAsia="ja-JP"/>
        </w:rPr>
        <w:t>To consider replacing</w:t>
      </w:r>
      <w:r w:rsidR="008B703B">
        <w:rPr>
          <w:rFonts w:cs="Arial" w:hint="eastAsia"/>
          <w:lang w:eastAsia="ja-JP"/>
        </w:rPr>
        <w:t xml:space="preserve"> </w:t>
      </w:r>
      <w:r w:rsidR="008B703B">
        <w:rPr>
          <w:rFonts w:cs="Arial"/>
          <w:lang w:eastAsia="ja-JP"/>
        </w:rPr>
        <w:t>the</w:t>
      </w:r>
      <w:r w:rsidR="008B703B">
        <w:rPr>
          <w:rFonts w:cs="Arial" w:hint="eastAsia"/>
          <w:lang w:eastAsia="ja-JP"/>
        </w:rPr>
        <w:t xml:space="preserve"> term used </w:t>
      </w:r>
      <w:r w:rsidR="008B703B" w:rsidRPr="008B703B">
        <w:rPr>
          <w:rFonts w:cs="Arial"/>
          <w:lang w:eastAsia="ja-JP"/>
        </w:rPr>
        <w:t xml:space="preserve">in the </w:t>
      </w:r>
      <w:r w:rsidR="008B703B">
        <w:rPr>
          <w:rFonts w:cs="Arial" w:hint="eastAsia"/>
          <w:lang w:eastAsia="ja-JP"/>
        </w:rPr>
        <w:t xml:space="preserve">OECD </w:t>
      </w:r>
      <w:r w:rsidR="008B703B" w:rsidRPr="008B703B">
        <w:rPr>
          <w:rFonts w:cs="Arial"/>
          <w:lang w:eastAsia="ja-JP"/>
        </w:rPr>
        <w:t>Seed Schemes</w:t>
      </w:r>
      <w:r w:rsidR="008B703B">
        <w:rPr>
          <w:rFonts w:cs="Arial" w:hint="eastAsia"/>
          <w:lang w:eastAsia="ja-JP"/>
        </w:rPr>
        <w:t xml:space="preserve"> for the status of DNA base</w:t>
      </w:r>
      <w:r w:rsidR="00AB7E20">
        <w:rPr>
          <w:rFonts w:cs="Arial" w:hint="eastAsia"/>
          <w:lang w:eastAsia="ja-JP"/>
        </w:rPr>
        <w:t>d</w:t>
      </w:r>
      <w:r w:rsidR="008B703B">
        <w:rPr>
          <w:rFonts w:cs="Arial" w:hint="eastAsia"/>
          <w:lang w:eastAsia="ja-JP"/>
        </w:rPr>
        <w:t xml:space="preserve"> techniques</w:t>
      </w:r>
      <w:r w:rsidR="008B703B" w:rsidRPr="008B703B">
        <w:rPr>
          <w:rFonts w:cs="Arial"/>
          <w:lang w:eastAsia="ja-JP"/>
        </w:rPr>
        <w:t xml:space="preserve"> </w:t>
      </w:r>
      <w:r w:rsidR="002C6AC7">
        <w:rPr>
          <w:rFonts w:cs="Arial" w:hint="eastAsia"/>
          <w:lang w:eastAsia="ja-JP"/>
        </w:rPr>
        <w:t>from</w:t>
      </w:r>
      <w:r w:rsidRPr="009765A5">
        <w:rPr>
          <w:rFonts w:cs="Arial"/>
          <w:lang w:eastAsia="ja-JP"/>
        </w:rPr>
        <w:t xml:space="preserve"> “internationally validated” </w:t>
      </w:r>
      <w:r w:rsidR="002C6AC7">
        <w:rPr>
          <w:rFonts w:cs="Arial" w:hint="eastAsia"/>
          <w:lang w:eastAsia="ja-JP"/>
        </w:rPr>
        <w:t>to</w:t>
      </w:r>
      <w:r w:rsidRPr="009765A5">
        <w:rPr>
          <w:rFonts w:cs="Arial"/>
          <w:lang w:eastAsia="ja-JP"/>
        </w:rPr>
        <w:t xml:space="preserve"> another term such as “internationally harmonized.”</w:t>
      </w:r>
    </w:p>
    <w:p w:rsidR="00FE318A" w:rsidRPr="009765A5" w:rsidRDefault="00FE318A" w:rsidP="00FE318A">
      <w:pPr>
        <w:rPr>
          <w:lang w:eastAsia="ja-JP"/>
        </w:rPr>
      </w:pPr>
    </w:p>
    <w:p w:rsidR="002A61FE" w:rsidRDefault="00FE318A" w:rsidP="00FE318A">
      <w:pPr>
        <w:rPr>
          <w:lang w:eastAsia="ja-JP"/>
        </w:rPr>
      </w:pPr>
      <w:r w:rsidRPr="009765A5">
        <w:rPr>
          <w:lang w:eastAsia="ja-JP"/>
        </w:rPr>
        <w:fldChar w:fldCharType="begin"/>
      </w:r>
      <w:r w:rsidRPr="009765A5">
        <w:rPr>
          <w:lang w:eastAsia="ja-JP"/>
        </w:rPr>
        <w:instrText xml:space="preserve"> AUTONUM  </w:instrText>
      </w:r>
      <w:r w:rsidRPr="009765A5">
        <w:rPr>
          <w:lang w:eastAsia="ja-JP"/>
        </w:rPr>
        <w:fldChar w:fldCharType="end"/>
      </w:r>
      <w:r w:rsidRPr="009765A5">
        <w:rPr>
          <w:lang w:eastAsia="ja-JP"/>
        </w:rPr>
        <w:tab/>
        <w:t xml:space="preserve">The Annual Meeting </w:t>
      </w:r>
      <w:r w:rsidR="00C345BB">
        <w:rPr>
          <w:rFonts w:hint="eastAsia"/>
          <w:lang w:eastAsia="ja-JP"/>
        </w:rPr>
        <w:t xml:space="preserve">of the OECD Seed Schemes </w:t>
      </w:r>
      <w:r w:rsidRPr="009765A5">
        <w:rPr>
          <w:lang w:eastAsia="ja-JP"/>
        </w:rPr>
        <w:t>endorsed the proposal of the Netherlands to organize a practical workshop in 2017, with support of the OECD, UPOV and ISTA, to explore how molecular techniques might be applied in an efficient way for UPOV, OECD and ISTA purposes</w:t>
      </w:r>
      <w:r w:rsidR="00221383">
        <w:rPr>
          <w:rFonts w:hint="eastAsia"/>
          <w:lang w:eastAsia="ja-JP"/>
        </w:rPr>
        <w:t>.</w:t>
      </w:r>
    </w:p>
    <w:p w:rsidR="002D7F66" w:rsidRDefault="002D7F66" w:rsidP="002D7F66">
      <w:pPr>
        <w:rPr>
          <w:lang w:eastAsia="ja-JP"/>
        </w:rPr>
      </w:pPr>
    </w:p>
    <w:p w:rsidR="00B62D53" w:rsidRDefault="00B62D53" w:rsidP="002D7F66">
      <w:pPr>
        <w:rPr>
          <w:lang w:eastAsia="ja-JP"/>
        </w:rPr>
      </w:pPr>
    </w:p>
    <w:p w:rsidR="002D7F66" w:rsidRPr="002D7F66" w:rsidRDefault="002D7F66" w:rsidP="002D7F66">
      <w:pPr>
        <w:rPr>
          <w:lang w:eastAsia="ja-JP"/>
        </w:rPr>
      </w:pPr>
    </w:p>
    <w:p w:rsidR="00FE318A" w:rsidRPr="009765A5" w:rsidRDefault="00FE318A" w:rsidP="007165FB">
      <w:pPr>
        <w:pStyle w:val="Heading1"/>
        <w:rPr>
          <w:lang w:eastAsia="ja-JP"/>
        </w:rPr>
      </w:pPr>
      <w:bookmarkStart w:id="15" w:name="_Toc476232771"/>
      <w:r>
        <w:rPr>
          <w:lang w:eastAsia="ja-JP"/>
        </w:rPr>
        <w:t>Presentation of i</w:t>
      </w:r>
      <w:r w:rsidRPr="009765A5">
        <w:rPr>
          <w:lang w:eastAsia="ja-JP"/>
        </w:rPr>
        <w:t>nformation on the situation in UPOV with regard to the use of molecular techniques</w:t>
      </w:r>
      <w:bookmarkEnd w:id="15"/>
    </w:p>
    <w:p w:rsidR="00FE318A" w:rsidRDefault="00FE318A" w:rsidP="007165FB">
      <w:pPr>
        <w:keepNext/>
        <w:rPr>
          <w:lang w:eastAsia="ja-JP"/>
        </w:rPr>
      </w:pPr>
    </w:p>
    <w:p w:rsidR="00AF3694" w:rsidRDefault="00AF3694" w:rsidP="00AF3694">
      <w:r w:rsidRPr="0074496A">
        <w:fldChar w:fldCharType="begin"/>
      </w:r>
      <w:r w:rsidRPr="0074496A">
        <w:instrText xml:space="preserve"> AUTONUM  </w:instrText>
      </w:r>
      <w:r w:rsidRPr="0074496A">
        <w:fldChar w:fldCharType="end"/>
      </w:r>
      <w:r w:rsidRPr="0074496A">
        <w:tab/>
        <w:t>The TC</w:t>
      </w:r>
      <w:r w:rsidR="008B703B">
        <w:rPr>
          <w:rFonts w:hint="eastAsia"/>
          <w:lang w:eastAsia="ja-JP"/>
        </w:rPr>
        <w:t>, at its fifty-second session,</w:t>
      </w:r>
      <w:r w:rsidRPr="0074496A">
        <w:t xml:space="preserve"> agreed a</w:t>
      </w:r>
      <w:r w:rsidRPr="0074496A">
        <w:rPr>
          <w:lang w:eastAsia="ja-JP"/>
        </w:rPr>
        <w:t xml:space="preserve"> </w:t>
      </w:r>
      <w:r w:rsidRPr="0074496A">
        <w:t>draft question and answer concerning the information on the situation in UPOV with</w:t>
      </w:r>
      <w:r w:rsidRPr="00A72BBD">
        <w:t xml:space="preserve"> regard to the use of</w:t>
      </w:r>
      <w:r w:rsidRPr="00A72BBD">
        <w:rPr>
          <w:lang w:eastAsia="ja-JP"/>
        </w:rPr>
        <w:t xml:space="preserve"> </w:t>
      </w:r>
      <w:r w:rsidRPr="00A72BBD">
        <w:t>molecular techniques for a wider audience, including the public in general</w:t>
      </w:r>
      <w:r>
        <w:rPr>
          <w:rFonts w:hint="eastAsia"/>
          <w:lang w:eastAsia="ja-JP"/>
        </w:rPr>
        <w:t xml:space="preserve"> (see document TC/52/29 Rev. </w:t>
      </w:r>
      <w:r>
        <w:rPr>
          <w:lang w:eastAsia="ja-JP"/>
        </w:rPr>
        <w:t>“</w:t>
      </w:r>
      <w:r w:rsidR="00932556">
        <w:rPr>
          <w:rFonts w:hint="eastAsia"/>
          <w:lang w:eastAsia="ja-JP"/>
        </w:rPr>
        <w:t xml:space="preserve">Revised </w:t>
      </w:r>
      <w:r>
        <w:rPr>
          <w:rFonts w:hint="eastAsia"/>
          <w:lang w:eastAsia="ja-JP"/>
        </w:rPr>
        <w:t>Report</w:t>
      </w:r>
      <w:r>
        <w:rPr>
          <w:lang w:eastAsia="ja-JP"/>
        </w:rPr>
        <w:t>”</w:t>
      </w:r>
      <w:r>
        <w:rPr>
          <w:rFonts w:hint="eastAsia"/>
          <w:lang w:eastAsia="ja-JP"/>
        </w:rPr>
        <w:t>, paragraph 131)</w:t>
      </w:r>
      <w:r w:rsidR="008B703B">
        <w:rPr>
          <w:rFonts w:hint="eastAsia"/>
          <w:lang w:eastAsia="ja-JP"/>
        </w:rPr>
        <w:t>.</w:t>
      </w:r>
      <w:r w:rsidR="00D77006">
        <w:rPr>
          <w:rFonts w:hint="eastAsia"/>
          <w:lang w:eastAsia="ja-JP"/>
        </w:rPr>
        <w:t xml:space="preserve">  </w:t>
      </w:r>
      <w:r w:rsidR="00D77006" w:rsidRPr="00086129">
        <w:rPr>
          <w:rFonts w:hint="eastAsia"/>
          <w:lang w:eastAsia="ja-JP"/>
        </w:rPr>
        <w:t xml:space="preserve">The draft was adopted </w:t>
      </w:r>
      <w:r w:rsidR="00D77006" w:rsidRPr="00086129">
        <w:rPr>
          <w:rFonts w:hint="eastAsia"/>
          <w:lang w:eastAsia="ja-JP"/>
        </w:rPr>
        <w:lastRenderedPageBreak/>
        <w:t>by the Council, at its fiftieth session, held in Geneva, on October 28, 2016, with no amendment</w:t>
      </w:r>
      <w:r w:rsidR="003B02E6">
        <w:rPr>
          <w:rFonts w:hint="eastAsia"/>
          <w:lang w:eastAsia="ja-JP"/>
        </w:rPr>
        <w:t>s</w:t>
      </w:r>
      <w:r w:rsidR="00086129">
        <w:rPr>
          <w:rFonts w:hint="eastAsia"/>
          <w:lang w:eastAsia="ja-JP"/>
        </w:rPr>
        <w:t>,</w:t>
      </w:r>
      <w:r w:rsidR="00D77006" w:rsidRPr="00086129">
        <w:rPr>
          <w:rFonts w:hint="eastAsia"/>
          <w:lang w:eastAsia="ja-JP"/>
        </w:rPr>
        <w:t xml:space="preserve"> </w:t>
      </w:r>
      <w:r w:rsidR="00086129">
        <w:rPr>
          <w:rFonts w:hint="eastAsia"/>
          <w:lang w:eastAsia="ja-JP"/>
        </w:rPr>
        <w:t xml:space="preserve">as </w:t>
      </w:r>
      <w:r w:rsidR="00D77006" w:rsidRPr="00086129">
        <w:rPr>
          <w:rFonts w:hint="eastAsia"/>
          <w:lang w:eastAsia="ja-JP"/>
        </w:rPr>
        <w:t xml:space="preserve">reproduced </w:t>
      </w:r>
      <w:r w:rsidR="00086129">
        <w:rPr>
          <w:rFonts w:hint="eastAsia"/>
          <w:lang w:eastAsia="ja-JP"/>
        </w:rPr>
        <w:t>in</w:t>
      </w:r>
      <w:r w:rsidR="00D77006" w:rsidRPr="00086129">
        <w:rPr>
          <w:rFonts w:hint="eastAsia"/>
          <w:lang w:eastAsia="ja-JP"/>
        </w:rPr>
        <w:t xml:space="preserve"> paragraph </w:t>
      </w:r>
      <w:r w:rsidR="00D77006" w:rsidRPr="003E5A3F">
        <w:rPr>
          <w:rFonts w:hint="eastAsia"/>
          <w:highlight w:val="cyan"/>
          <w:lang w:eastAsia="ja-JP"/>
        </w:rPr>
        <w:t>2</w:t>
      </w:r>
      <w:r w:rsidR="003E5A3F" w:rsidRPr="003E5A3F">
        <w:rPr>
          <w:highlight w:val="cyan"/>
          <w:lang w:eastAsia="ja-JP"/>
        </w:rPr>
        <w:t>9</w:t>
      </w:r>
      <w:r w:rsidR="00D77006" w:rsidRPr="00086129">
        <w:rPr>
          <w:rFonts w:hint="eastAsia"/>
          <w:lang w:eastAsia="ja-JP"/>
        </w:rPr>
        <w:t xml:space="preserve"> of this </w:t>
      </w:r>
      <w:r w:rsidR="00D77006" w:rsidRPr="00086129">
        <w:rPr>
          <w:lang w:eastAsia="ja-JP"/>
        </w:rPr>
        <w:t>document</w:t>
      </w:r>
      <w:r w:rsidR="00D77006" w:rsidRPr="00086129">
        <w:rPr>
          <w:rFonts w:hint="eastAsia"/>
          <w:lang w:eastAsia="ja-JP"/>
        </w:rPr>
        <w:t>.</w:t>
      </w:r>
    </w:p>
    <w:p w:rsidR="00FE318A" w:rsidRDefault="00FE318A" w:rsidP="00FE318A">
      <w:pPr>
        <w:rPr>
          <w:snapToGrid w:val="0"/>
          <w:lang w:eastAsia="ja-JP"/>
        </w:rPr>
      </w:pPr>
    </w:p>
    <w:p w:rsidR="00FE318A" w:rsidRPr="005E6817" w:rsidRDefault="00FE318A" w:rsidP="00FE318A">
      <w:pPr>
        <w:rPr>
          <w:lang w:eastAsia="ja-JP"/>
        </w:rPr>
      </w:pPr>
      <w:r w:rsidRPr="00C71373">
        <w:rPr>
          <w:snapToGrid w:val="0"/>
        </w:rPr>
        <w:fldChar w:fldCharType="begin"/>
      </w:r>
      <w:r w:rsidRPr="00C71373">
        <w:rPr>
          <w:snapToGrid w:val="0"/>
        </w:rPr>
        <w:instrText xml:space="preserve"> AUTONUM  </w:instrText>
      </w:r>
      <w:r w:rsidRPr="00C71373">
        <w:rPr>
          <w:snapToGrid w:val="0"/>
        </w:rPr>
        <w:fldChar w:fldCharType="end"/>
      </w:r>
      <w:r w:rsidRPr="00C71373">
        <w:tab/>
        <w:t>The C</w:t>
      </w:r>
      <w:r w:rsidRPr="00C71373">
        <w:rPr>
          <w:rFonts w:hint="eastAsia"/>
          <w:lang w:eastAsia="ja-JP"/>
        </w:rPr>
        <w:t>AJ</w:t>
      </w:r>
      <w:r>
        <w:rPr>
          <w:rFonts w:hint="eastAsia"/>
          <w:lang w:eastAsia="ja-JP"/>
        </w:rPr>
        <w:t>, at its seventy-third session, held in Geneva, on October 25,</w:t>
      </w:r>
      <w:r w:rsidRPr="00C71373">
        <w:t xml:space="preserve"> agreed the draft question and answer concerning the information on the situation in UPOV with regard to the use of molecular techniques for a wider audience, including the public in general, as </w:t>
      </w:r>
      <w:r w:rsidR="00086129">
        <w:rPr>
          <w:rFonts w:hint="eastAsia"/>
          <w:lang w:eastAsia="ja-JP"/>
        </w:rPr>
        <w:t>agreed by the TC, at its fifty-second session</w:t>
      </w:r>
      <w:r>
        <w:rPr>
          <w:rFonts w:hint="eastAsia"/>
          <w:snapToGrid w:val="0"/>
          <w:lang w:eastAsia="ja-JP"/>
        </w:rPr>
        <w:t xml:space="preserve"> (see</w:t>
      </w:r>
      <w:r w:rsidR="001B4000">
        <w:rPr>
          <w:snapToGrid w:val="0"/>
          <w:lang w:eastAsia="ja-JP"/>
        </w:rPr>
        <w:t> </w:t>
      </w:r>
      <w:r>
        <w:rPr>
          <w:rFonts w:hint="eastAsia"/>
          <w:snapToGrid w:val="0"/>
          <w:lang w:eastAsia="ja-JP"/>
        </w:rPr>
        <w:t xml:space="preserve">document CAJ/73/10 </w:t>
      </w:r>
      <w:r>
        <w:rPr>
          <w:snapToGrid w:val="0"/>
          <w:lang w:eastAsia="ja-JP"/>
        </w:rPr>
        <w:t>“</w:t>
      </w:r>
      <w:r>
        <w:rPr>
          <w:rFonts w:hint="eastAsia"/>
          <w:snapToGrid w:val="0"/>
          <w:lang w:eastAsia="ja-JP"/>
        </w:rPr>
        <w:t>Report on the Conclusions</w:t>
      </w:r>
      <w:r>
        <w:rPr>
          <w:snapToGrid w:val="0"/>
          <w:lang w:eastAsia="ja-JP"/>
        </w:rPr>
        <w:t>”</w:t>
      </w:r>
      <w:r>
        <w:rPr>
          <w:rFonts w:hint="eastAsia"/>
          <w:snapToGrid w:val="0"/>
          <w:lang w:eastAsia="ja-JP"/>
        </w:rPr>
        <w:t>, paragraph 57)</w:t>
      </w:r>
      <w:r w:rsidRPr="00C71373">
        <w:rPr>
          <w:snapToGrid w:val="0"/>
        </w:rPr>
        <w:t>.</w:t>
      </w:r>
    </w:p>
    <w:p w:rsidR="00FE318A" w:rsidRPr="009765A5" w:rsidRDefault="00FE318A" w:rsidP="00FE318A">
      <w:pPr>
        <w:rPr>
          <w:snapToGrid w:val="0"/>
          <w:lang w:eastAsia="ja-JP"/>
        </w:rPr>
      </w:pPr>
    </w:p>
    <w:p w:rsidR="00612E42" w:rsidRDefault="00FE318A" w:rsidP="007165FB">
      <w:pPr>
        <w:keepLines/>
        <w:rPr>
          <w:color w:val="000000"/>
          <w:lang w:eastAsia="ja-JP"/>
        </w:rPr>
      </w:pPr>
      <w:r w:rsidRPr="00C71373">
        <w:rPr>
          <w:snapToGrid w:val="0"/>
        </w:rPr>
        <w:fldChar w:fldCharType="begin"/>
      </w:r>
      <w:r w:rsidRPr="00C71373">
        <w:rPr>
          <w:snapToGrid w:val="0"/>
        </w:rPr>
        <w:instrText xml:space="preserve"> AUTONUM  </w:instrText>
      </w:r>
      <w:r w:rsidRPr="00C71373">
        <w:rPr>
          <w:snapToGrid w:val="0"/>
        </w:rPr>
        <w:fldChar w:fldCharType="end"/>
      </w:r>
      <w:r w:rsidRPr="00C71373">
        <w:tab/>
      </w:r>
      <w:r>
        <w:rPr>
          <w:rFonts w:hint="eastAsia"/>
          <w:lang w:eastAsia="ja-JP"/>
        </w:rPr>
        <w:t xml:space="preserve">The Council, at its fiftieth session, </w:t>
      </w:r>
      <w:r w:rsidRPr="00B63FF2">
        <w:rPr>
          <w:color w:val="000000"/>
          <w:lang w:eastAsia="ja-JP"/>
        </w:rPr>
        <w:t>adopted the following FAQ concerning information on the situation in UPOV with regard to the use of molecular techniques for a wider audience (“FAQ on molecular techniques”), including the public in general</w:t>
      </w:r>
      <w:r>
        <w:rPr>
          <w:rFonts w:hint="eastAsia"/>
          <w:color w:val="000000"/>
          <w:lang w:eastAsia="ja-JP"/>
        </w:rPr>
        <w:t xml:space="preserve"> (see document C/50/19 </w:t>
      </w:r>
      <w:r>
        <w:rPr>
          <w:color w:val="000000"/>
          <w:lang w:eastAsia="ja-JP"/>
        </w:rPr>
        <w:t>“</w:t>
      </w:r>
      <w:r>
        <w:rPr>
          <w:rFonts w:hint="eastAsia"/>
          <w:color w:val="000000"/>
          <w:lang w:eastAsia="ja-JP"/>
        </w:rPr>
        <w:t>Report on the Decisions</w:t>
      </w:r>
      <w:r>
        <w:rPr>
          <w:color w:val="000000"/>
          <w:lang w:eastAsia="ja-JP"/>
        </w:rPr>
        <w:t>”</w:t>
      </w:r>
      <w:r>
        <w:rPr>
          <w:rFonts w:hint="eastAsia"/>
          <w:color w:val="000000"/>
          <w:lang w:eastAsia="ja-JP"/>
        </w:rPr>
        <w:t>, paragraph 11</w:t>
      </w:r>
      <w:r w:rsidR="002A61FE">
        <w:rPr>
          <w:rFonts w:hint="eastAsia"/>
          <w:color w:val="000000"/>
          <w:lang w:eastAsia="ja-JP"/>
        </w:rPr>
        <w:t xml:space="preserve">. </w:t>
      </w:r>
      <w:r w:rsidR="007F429A">
        <w:rPr>
          <w:rFonts w:hint="eastAsia"/>
          <w:color w:val="000000"/>
          <w:lang w:eastAsia="ja-JP"/>
        </w:rPr>
        <w:t>FAQ a</w:t>
      </w:r>
      <w:r w:rsidR="002A61FE">
        <w:rPr>
          <w:rFonts w:hint="eastAsia"/>
          <w:color w:val="000000"/>
          <w:lang w:eastAsia="ja-JP"/>
        </w:rPr>
        <w:t xml:space="preserve">vailable at: </w:t>
      </w:r>
      <w:r w:rsidR="002A61FE" w:rsidRPr="002A61FE">
        <w:rPr>
          <w:color w:val="000000"/>
          <w:lang w:eastAsia="ja-JP"/>
        </w:rPr>
        <w:t>http://www.upov.int/about/en/faq.html#QG121</w:t>
      </w:r>
      <w:r>
        <w:rPr>
          <w:rFonts w:hint="eastAsia"/>
          <w:color w:val="000000"/>
          <w:lang w:eastAsia="ja-JP"/>
        </w:rPr>
        <w:t>)</w:t>
      </w:r>
      <w:r w:rsidR="002A61FE">
        <w:rPr>
          <w:rFonts w:hint="eastAsia"/>
          <w:color w:val="000000"/>
          <w:lang w:eastAsia="ja-JP"/>
        </w:rPr>
        <w:t>:</w:t>
      </w:r>
    </w:p>
    <w:p w:rsidR="00612E42" w:rsidRDefault="00612E42" w:rsidP="00612E42"/>
    <w:p w:rsidR="00612E42" w:rsidRPr="00CA6CB7" w:rsidRDefault="00612E42" w:rsidP="00612E42">
      <w:pPr>
        <w:ind w:left="567"/>
        <w:rPr>
          <w:rFonts w:cs="Arial"/>
          <w:sz w:val="18"/>
          <w:szCs w:val="24"/>
        </w:rPr>
      </w:pPr>
      <w:r w:rsidRPr="00CA6CB7">
        <w:rPr>
          <w:rFonts w:cs="Arial"/>
          <w:sz w:val="18"/>
          <w:szCs w:val="24"/>
        </w:rPr>
        <w:t>“Is it possible to obtain protection of a variety on the basis of its DNA-profile?</w:t>
      </w:r>
    </w:p>
    <w:p w:rsidR="00612E42" w:rsidRDefault="00612E42" w:rsidP="00612E42">
      <w:pPr>
        <w:ind w:left="567" w:right="567"/>
        <w:rPr>
          <w:rFonts w:cs="Arial"/>
          <w:sz w:val="18"/>
          <w:szCs w:val="24"/>
        </w:rPr>
      </w:pPr>
    </w:p>
    <w:p w:rsidR="00612E42" w:rsidRPr="00CA4686" w:rsidRDefault="00612E42" w:rsidP="00612E42">
      <w:pPr>
        <w:ind w:left="567" w:right="567"/>
        <w:rPr>
          <w:rFonts w:cs="Arial"/>
          <w:sz w:val="18"/>
        </w:rPr>
      </w:pPr>
      <w:r w:rsidRPr="00DE22A7">
        <w:rPr>
          <w:rFonts w:cs="Arial"/>
          <w:sz w:val="18"/>
        </w:rPr>
        <w:t>“For a variety to be protected, it needs to be clearly distinguishable from all existing varieties on the basis of characteristics that are physically expressed, e.g. plant height, time of flowering, fruit color, disease resistance etc.</w:t>
      </w:r>
      <w:r>
        <w:rPr>
          <w:rFonts w:cs="Arial"/>
          <w:sz w:val="18"/>
        </w:rPr>
        <w:t xml:space="preserve"> </w:t>
      </w:r>
      <w:r w:rsidRPr="00DE22A7">
        <w:rPr>
          <w:rFonts w:cs="Arial"/>
          <w:sz w:val="18"/>
        </w:rPr>
        <w:t xml:space="preserve"> </w:t>
      </w:r>
      <w:r w:rsidRPr="00335806">
        <w:rPr>
          <w:rFonts w:cs="Arial"/>
          <w:sz w:val="18"/>
        </w:rPr>
        <w:t>The DNA</w:t>
      </w:r>
      <w:r>
        <w:rPr>
          <w:rFonts w:cs="Arial"/>
          <w:sz w:val="18"/>
        </w:rPr>
        <w:t>-</w:t>
      </w:r>
      <w:r w:rsidRPr="00335806">
        <w:rPr>
          <w:rFonts w:cs="Arial"/>
          <w:sz w:val="18"/>
        </w:rPr>
        <w:t>profile is not the basis for obtaining the protection of a variety</w:t>
      </w:r>
      <w:r>
        <w:rPr>
          <w:rFonts w:cs="Arial"/>
          <w:sz w:val="18"/>
        </w:rPr>
        <w:t>,</w:t>
      </w:r>
      <w:r w:rsidRPr="00335806">
        <w:rPr>
          <w:rFonts w:cs="Arial"/>
          <w:sz w:val="18"/>
        </w:rPr>
        <w:t xml:space="preserve"> although this information may be used as supporting information.</w:t>
      </w:r>
    </w:p>
    <w:p w:rsidR="00612E42" w:rsidRPr="00CA6CB7" w:rsidRDefault="00612E42" w:rsidP="00612E42">
      <w:pPr>
        <w:ind w:left="567" w:right="567"/>
        <w:rPr>
          <w:rFonts w:cs="Arial"/>
          <w:sz w:val="18"/>
          <w:szCs w:val="24"/>
        </w:rPr>
      </w:pPr>
    </w:p>
    <w:p w:rsidR="00612E42" w:rsidRPr="00CA6CB7" w:rsidRDefault="00612E42" w:rsidP="00612E42">
      <w:pPr>
        <w:ind w:left="567" w:right="567"/>
        <w:rPr>
          <w:rFonts w:cs="Arial"/>
          <w:sz w:val="18"/>
          <w:szCs w:val="24"/>
        </w:rPr>
      </w:pPr>
      <w:r w:rsidRPr="00CA6CB7">
        <w:rPr>
          <w:rFonts w:cs="Arial"/>
          <w:sz w:val="18"/>
          <w:szCs w:val="24"/>
        </w:rPr>
        <w:t>“A more detailed explanation is provided in the FAQ ‘Does UPOV allow molecular techniques (DNA profiles) in the examination of Distinctness, Uniformity and Stability (“DUS”)?’</w:t>
      </w:r>
    </w:p>
    <w:p w:rsidR="00612E42" w:rsidRPr="00CA6CB7" w:rsidRDefault="00612E42" w:rsidP="00612E42">
      <w:pPr>
        <w:ind w:left="567" w:right="567"/>
        <w:rPr>
          <w:rFonts w:cs="Arial"/>
          <w:sz w:val="18"/>
          <w:szCs w:val="24"/>
        </w:rPr>
      </w:pPr>
    </w:p>
    <w:p w:rsidR="00612E42" w:rsidRPr="00CA6CB7" w:rsidRDefault="00612E42" w:rsidP="00612E42">
      <w:pPr>
        <w:ind w:left="567" w:right="567"/>
        <w:rPr>
          <w:rFonts w:cs="Arial"/>
          <w:sz w:val="18"/>
          <w:szCs w:val="24"/>
        </w:rPr>
      </w:pPr>
      <w:r w:rsidRPr="00CA6CB7">
        <w:rPr>
          <w:rFonts w:cs="Arial"/>
          <w:sz w:val="18"/>
          <w:szCs w:val="24"/>
        </w:rPr>
        <w:t>“See also:</w:t>
      </w:r>
    </w:p>
    <w:p w:rsidR="00612E42" w:rsidRDefault="00612E42" w:rsidP="00612E42">
      <w:pPr>
        <w:ind w:left="567" w:right="567"/>
        <w:rPr>
          <w:rFonts w:cs="Arial"/>
          <w:sz w:val="18"/>
          <w:szCs w:val="24"/>
          <w:lang w:eastAsia="ja-JP"/>
        </w:rPr>
      </w:pPr>
      <w:r w:rsidRPr="00CA6CB7">
        <w:rPr>
          <w:rFonts w:cs="Arial"/>
          <w:sz w:val="18"/>
          <w:szCs w:val="24"/>
        </w:rPr>
        <w:t>“What are the requirements for protecting a new plant variety?”</w:t>
      </w:r>
    </w:p>
    <w:p w:rsidR="00FE318A" w:rsidRDefault="00FE318A" w:rsidP="007165FB">
      <w:pPr>
        <w:keepLines/>
        <w:rPr>
          <w:color w:val="000000"/>
          <w:lang w:eastAsia="ja-JP"/>
        </w:rPr>
      </w:pPr>
      <w:r>
        <w:rPr>
          <w:rFonts w:hint="eastAsia"/>
          <w:color w:val="000000"/>
          <w:lang w:eastAsia="ja-JP"/>
        </w:rPr>
        <w:t>.</w:t>
      </w:r>
    </w:p>
    <w:p w:rsidR="00FE318A" w:rsidRDefault="00FE318A" w:rsidP="00FE318A">
      <w:pPr>
        <w:rPr>
          <w:snapToGrid w:val="0"/>
          <w:color w:val="000000" w:themeColor="text1"/>
          <w:lang w:eastAsia="ja-JP"/>
        </w:rPr>
      </w:pPr>
    </w:p>
    <w:p w:rsidR="00FE318A" w:rsidRPr="00A72BBD" w:rsidRDefault="00FE318A" w:rsidP="00FE318A">
      <w:pPr>
        <w:pStyle w:val="DecisionParagraphs"/>
        <w:tabs>
          <w:tab w:val="clear" w:pos="5387"/>
          <w:tab w:val="left" w:pos="5103"/>
        </w:tabs>
        <w:ind w:left="4536"/>
      </w:pPr>
      <w:r w:rsidRPr="00A72BBD">
        <w:fldChar w:fldCharType="begin"/>
      </w:r>
      <w:r w:rsidRPr="00A72BBD">
        <w:instrText xml:space="preserve"> AUTONUM  </w:instrText>
      </w:r>
      <w:r w:rsidRPr="00A72BBD">
        <w:fldChar w:fldCharType="end"/>
      </w:r>
      <w:r w:rsidRPr="00A72BBD">
        <w:tab/>
        <w:t>The TC is invited to:</w:t>
      </w:r>
    </w:p>
    <w:p w:rsidR="00FE318A" w:rsidRPr="00A72BBD" w:rsidRDefault="00FE318A" w:rsidP="00FE318A">
      <w:pPr>
        <w:pStyle w:val="DecisionParagraphs"/>
        <w:ind w:left="4536"/>
      </w:pPr>
    </w:p>
    <w:p w:rsidR="00FE318A" w:rsidRDefault="00FE318A" w:rsidP="00FE318A">
      <w:pPr>
        <w:pStyle w:val="DecisionParagraphs"/>
        <w:tabs>
          <w:tab w:val="clear" w:pos="5387"/>
          <w:tab w:val="left" w:pos="5103"/>
          <w:tab w:val="left" w:pos="5670"/>
        </w:tabs>
        <w:ind w:left="4536" w:firstLine="567"/>
        <w:rPr>
          <w:lang w:eastAsia="ja-JP"/>
        </w:rPr>
      </w:pPr>
      <w:r w:rsidRPr="00A72BBD">
        <w:rPr>
          <w:snapToGrid w:val="0"/>
          <w:lang w:val="en-GB"/>
        </w:rPr>
        <w:t>(a)</w:t>
      </w:r>
      <w:r w:rsidRPr="00A72BBD">
        <w:rPr>
          <w:snapToGrid w:val="0"/>
          <w:lang w:val="en-GB"/>
        </w:rPr>
        <w:tab/>
      </w:r>
      <w:proofErr w:type="gramStart"/>
      <w:r>
        <w:rPr>
          <w:rFonts w:hint="eastAsia"/>
          <w:snapToGrid w:val="0"/>
          <w:lang w:val="en-GB" w:eastAsia="ja-JP"/>
        </w:rPr>
        <w:t>note</w:t>
      </w:r>
      <w:proofErr w:type="gramEnd"/>
      <w:r>
        <w:rPr>
          <w:rFonts w:hint="eastAsia"/>
          <w:snapToGrid w:val="0"/>
          <w:lang w:val="en-GB" w:eastAsia="ja-JP"/>
        </w:rPr>
        <w:t xml:space="preserve"> </w:t>
      </w:r>
      <w:r w:rsidRPr="00A72BBD">
        <w:t xml:space="preserve">the report on developments in the </w:t>
      </w:r>
      <w:r w:rsidRPr="00291817">
        <w:t>TWPs and BMT, as set out in par</w:t>
      </w:r>
      <w:r w:rsidRPr="00642939">
        <w:t xml:space="preserve">agraphs </w:t>
      </w:r>
      <w:r w:rsidR="00AB7E20" w:rsidRPr="00642939">
        <w:rPr>
          <w:rFonts w:hint="eastAsia"/>
          <w:lang w:eastAsia="ja-JP"/>
        </w:rPr>
        <w:t>5</w:t>
      </w:r>
      <w:r w:rsidRPr="00642939">
        <w:t xml:space="preserve"> to </w:t>
      </w:r>
      <w:r w:rsidRPr="00642939">
        <w:rPr>
          <w:rFonts w:hint="eastAsia"/>
          <w:lang w:eastAsia="ja-JP"/>
        </w:rPr>
        <w:t>2</w:t>
      </w:r>
      <w:r w:rsidR="00157F03">
        <w:rPr>
          <w:lang w:eastAsia="ja-JP"/>
        </w:rPr>
        <w:t>4</w:t>
      </w:r>
      <w:r w:rsidRPr="00642939">
        <w:t xml:space="preserve"> of</w:t>
      </w:r>
      <w:r w:rsidRPr="00291817">
        <w:t xml:space="preserve"> this</w:t>
      </w:r>
      <w:r w:rsidRPr="00A72BBD">
        <w:t xml:space="preserve"> document;</w:t>
      </w:r>
    </w:p>
    <w:p w:rsidR="00FE318A" w:rsidRDefault="00FE318A" w:rsidP="00FE318A">
      <w:pPr>
        <w:pStyle w:val="DecisionParagraphs"/>
        <w:tabs>
          <w:tab w:val="clear" w:pos="5387"/>
          <w:tab w:val="left" w:pos="5103"/>
          <w:tab w:val="left" w:pos="5670"/>
        </w:tabs>
        <w:ind w:left="4536" w:firstLine="567"/>
        <w:rPr>
          <w:lang w:eastAsia="ja-JP"/>
        </w:rPr>
      </w:pPr>
    </w:p>
    <w:p w:rsidR="00FE318A" w:rsidRDefault="00FE318A" w:rsidP="00FE318A">
      <w:pPr>
        <w:pStyle w:val="DecisionParagraphs"/>
        <w:tabs>
          <w:tab w:val="clear" w:pos="5387"/>
          <w:tab w:val="left" w:pos="5103"/>
          <w:tab w:val="left" w:pos="5670"/>
        </w:tabs>
        <w:ind w:left="4536" w:firstLine="567"/>
        <w:rPr>
          <w:lang w:eastAsia="ja-JP"/>
        </w:rPr>
      </w:pPr>
      <w:r>
        <w:rPr>
          <w:rFonts w:hint="eastAsia"/>
          <w:lang w:eastAsia="ja-JP"/>
        </w:rPr>
        <w:t>(b)</w:t>
      </w:r>
      <w:r>
        <w:rPr>
          <w:rFonts w:hint="eastAsia"/>
          <w:lang w:eastAsia="ja-JP"/>
        </w:rPr>
        <w:tab/>
        <w:t xml:space="preserve">note </w:t>
      </w:r>
      <w:r w:rsidRPr="005C7223">
        <w:rPr>
          <w:lang w:eastAsia="ja-JP"/>
        </w:rPr>
        <w:t xml:space="preserve">that the development of a joint document explaining the principal features of the systems </w:t>
      </w:r>
      <w:r w:rsidR="00E42FCA">
        <w:rPr>
          <w:lang w:eastAsia="ja-JP"/>
        </w:rPr>
        <w:t>of the OECD, UPOV and ISTA c</w:t>
      </w:r>
      <w:r w:rsidR="00E42FCA">
        <w:rPr>
          <w:rFonts w:hint="eastAsia"/>
          <w:lang w:eastAsia="ja-JP"/>
        </w:rPr>
        <w:t>an</w:t>
      </w:r>
      <w:r w:rsidRPr="005C7223">
        <w:rPr>
          <w:lang w:eastAsia="ja-JP"/>
        </w:rPr>
        <w:t xml:space="preserve"> only start after agreement by OECD and ISTA</w:t>
      </w:r>
      <w:r>
        <w:rPr>
          <w:rFonts w:hint="eastAsia"/>
          <w:lang w:eastAsia="ja-JP"/>
        </w:rPr>
        <w:t>;</w:t>
      </w:r>
    </w:p>
    <w:p w:rsidR="00FE318A" w:rsidRDefault="00FE318A" w:rsidP="00FE318A">
      <w:pPr>
        <w:pStyle w:val="DecisionParagraphs"/>
        <w:tabs>
          <w:tab w:val="clear" w:pos="5387"/>
          <w:tab w:val="left" w:pos="5103"/>
          <w:tab w:val="left" w:pos="5670"/>
        </w:tabs>
        <w:ind w:left="4536" w:firstLine="567"/>
        <w:rPr>
          <w:lang w:eastAsia="ja-JP"/>
        </w:rPr>
      </w:pPr>
    </w:p>
    <w:p w:rsidR="00FE318A" w:rsidRDefault="00FE318A" w:rsidP="00FE318A">
      <w:pPr>
        <w:pStyle w:val="DecisionParagraphs"/>
        <w:tabs>
          <w:tab w:val="clear" w:pos="5387"/>
          <w:tab w:val="left" w:pos="5103"/>
          <w:tab w:val="left" w:pos="5670"/>
        </w:tabs>
        <w:ind w:left="4536" w:firstLine="567"/>
        <w:rPr>
          <w:lang w:eastAsia="ja-JP"/>
        </w:rPr>
      </w:pPr>
      <w:r>
        <w:rPr>
          <w:rFonts w:hint="eastAsia"/>
          <w:lang w:eastAsia="ja-JP"/>
        </w:rPr>
        <w:t>(c)</w:t>
      </w:r>
      <w:r>
        <w:rPr>
          <w:rFonts w:hint="eastAsia"/>
          <w:lang w:eastAsia="ja-JP"/>
        </w:rPr>
        <w:tab/>
      </w:r>
      <w:r>
        <w:rPr>
          <w:lang w:eastAsia="ja-JP"/>
        </w:rPr>
        <w:t>note</w:t>
      </w:r>
      <w:r w:rsidRPr="009765A5">
        <w:rPr>
          <w:lang w:eastAsia="ja-JP"/>
        </w:rPr>
        <w:t xml:space="preserve"> that the development of a joint OECD/UPOV/ISTA document containing an inventory of molecular marker techniques used by </w:t>
      </w:r>
      <w:r w:rsidRPr="00611881">
        <w:rPr>
          <w:lang w:eastAsia="ja-JP"/>
        </w:rPr>
        <w:t>crop c</w:t>
      </w:r>
      <w:r w:rsidR="00E42FCA">
        <w:rPr>
          <w:rFonts w:hint="eastAsia"/>
          <w:lang w:eastAsia="ja-JP"/>
        </w:rPr>
        <w:t>an</w:t>
      </w:r>
      <w:r w:rsidRPr="00611881">
        <w:rPr>
          <w:lang w:eastAsia="ja-JP"/>
        </w:rPr>
        <w:t xml:space="preserve"> only start after agreement by OECD and ISTA</w:t>
      </w:r>
      <w:r w:rsidRPr="00611881">
        <w:rPr>
          <w:rFonts w:hint="eastAsia"/>
          <w:lang w:eastAsia="ja-JP"/>
        </w:rPr>
        <w:t>;</w:t>
      </w:r>
    </w:p>
    <w:p w:rsidR="00FE318A" w:rsidRDefault="00FE318A" w:rsidP="00FE318A">
      <w:pPr>
        <w:pStyle w:val="DecisionParagraphs"/>
        <w:tabs>
          <w:tab w:val="clear" w:pos="5387"/>
          <w:tab w:val="left" w:pos="5103"/>
          <w:tab w:val="left" w:pos="5670"/>
        </w:tabs>
        <w:ind w:left="4536" w:firstLine="567"/>
        <w:rPr>
          <w:lang w:eastAsia="ja-JP"/>
        </w:rPr>
      </w:pPr>
    </w:p>
    <w:p w:rsidR="00FE318A" w:rsidRDefault="00FE318A" w:rsidP="007165FB">
      <w:pPr>
        <w:pStyle w:val="DecisionParagraphs"/>
        <w:tabs>
          <w:tab w:val="clear" w:pos="5387"/>
          <w:tab w:val="left" w:pos="5103"/>
          <w:tab w:val="left" w:pos="5670"/>
        </w:tabs>
        <w:spacing w:after="240"/>
        <w:ind w:left="4536" w:firstLine="567"/>
        <w:rPr>
          <w:lang w:eastAsia="ja-JP"/>
        </w:rPr>
      </w:pPr>
      <w:r>
        <w:rPr>
          <w:rFonts w:hint="eastAsia"/>
          <w:lang w:eastAsia="ja-JP"/>
        </w:rPr>
        <w:t>(d)</w:t>
      </w:r>
      <w:r>
        <w:rPr>
          <w:rFonts w:hint="eastAsia"/>
          <w:lang w:eastAsia="ja-JP"/>
        </w:rPr>
        <w:tab/>
      </w:r>
      <w:r w:rsidR="00E42FCA">
        <w:rPr>
          <w:rFonts w:hint="eastAsia"/>
          <w:lang w:eastAsia="ja-JP"/>
        </w:rPr>
        <w:t>consider whether</w:t>
      </w:r>
      <w:r w:rsidRPr="00611881">
        <w:rPr>
          <w:lang w:eastAsia="ja-JP"/>
        </w:rPr>
        <w:t xml:space="preserve"> to explore circumstances in which the same techniques and informat</w:t>
      </w:r>
      <w:r>
        <w:rPr>
          <w:lang w:eastAsia="ja-JP"/>
        </w:rPr>
        <w:t>ion could be used</w:t>
      </w:r>
      <w:r w:rsidR="00E42FCA">
        <w:rPr>
          <w:rFonts w:hint="eastAsia"/>
          <w:lang w:eastAsia="ja-JP"/>
        </w:rPr>
        <w:t xml:space="preserve"> by</w:t>
      </w:r>
      <w:r w:rsidR="003B5400">
        <w:rPr>
          <w:rFonts w:hint="eastAsia"/>
          <w:lang w:eastAsia="ja-JP"/>
        </w:rPr>
        <w:t xml:space="preserve"> </w:t>
      </w:r>
      <w:r w:rsidR="003B5400" w:rsidRPr="00611881">
        <w:rPr>
          <w:lang w:eastAsia="ja-JP"/>
        </w:rPr>
        <w:t>OECD, ISTA and UPOV</w:t>
      </w:r>
      <w:r w:rsidR="00E42FCA">
        <w:rPr>
          <w:rFonts w:hint="eastAsia"/>
          <w:lang w:eastAsia="ja-JP"/>
        </w:rPr>
        <w:t xml:space="preserve">, taking into </w:t>
      </w:r>
      <w:r w:rsidR="00E42FCA">
        <w:rPr>
          <w:lang w:eastAsia="ja-JP"/>
        </w:rPr>
        <w:t>account</w:t>
      </w:r>
      <w:r w:rsidR="00E42FCA">
        <w:rPr>
          <w:rFonts w:hint="eastAsia"/>
          <w:lang w:eastAsia="ja-JP"/>
        </w:rPr>
        <w:t xml:space="preserve"> the </w:t>
      </w:r>
      <w:r w:rsidR="003B5400" w:rsidRPr="00611881">
        <w:rPr>
          <w:lang w:eastAsia="ja-JP"/>
        </w:rPr>
        <w:t>different objectives</w:t>
      </w:r>
      <w:r w:rsidR="00E42FCA">
        <w:rPr>
          <w:rFonts w:hint="eastAsia"/>
          <w:lang w:eastAsia="ja-JP"/>
        </w:rPr>
        <w:t xml:space="preserve"> of the organizations, as set out in paragraph 1</w:t>
      </w:r>
      <w:r w:rsidR="00157F03">
        <w:rPr>
          <w:lang w:eastAsia="ja-JP"/>
        </w:rPr>
        <w:t>4</w:t>
      </w:r>
      <w:r w:rsidR="00E42FCA">
        <w:rPr>
          <w:rFonts w:hint="eastAsia"/>
          <w:lang w:eastAsia="ja-JP"/>
        </w:rPr>
        <w:t xml:space="preserve"> of this document</w:t>
      </w:r>
      <w:r>
        <w:rPr>
          <w:rFonts w:hint="eastAsia"/>
          <w:lang w:eastAsia="ja-JP"/>
        </w:rPr>
        <w:t>;</w:t>
      </w:r>
    </w:p>
    <w:p w:rsidR="006F4843" w:rsidRDefault="006F4843" w:rsidP="006F4843">
      <w:pPr>
        <w:pStyle w:val="DecisionParagraphs"/>
        <w:tabs>
          <w:tab w:val="clear" w:pos="5387"/>
          <w:tab w:val="left" w:pos="5103"/>
          <w:tab w:val="left" w:pos="5670"/>
        </w:tabs>
        <w:ind w:left="4536" w:firstLine="567"/>
        <w:rPr>
          <w:lang w:eastAsia="ja-JP"/>
        </w:rPr>
      </w:pPr>
      <w:r>
        <w:rPr>
          <w:rFonts w:hint="eastAsia"/>
          <w:lang w:eastAsia="ja-JP"/>
        </w:rPr>
        <w:t>(e)</w:t>
      </w:r>
      <w:r>
        <w:rPr>
          <w:rFonts w:hint="eastAsia"/>
          <w:lang w:eastAsia="ja-JP"/>
        </w:rPr>
        <w:tab/>
      </w:r>
      <w:proofErr w:type="gramStart"/>
      <w:r>
        <w:rPr>
          <w:rFonts w:hint="eastAsia"/>
          <w:lang w:eastAsia="ja-JP"/>
        </w:rPr>
        <w:t>consider</w:t>
      </w:r>
      <w:proofErr w:type="gramEnd"/>
      <w:r w:rsidRPr="00611881">
        <w:rPr>
          <w:lang w:eastAsia="ja-JP"/>
        </w:rPr>
        <w:t xml:space="preserve"> </w:t>
      </w:r>
      <w:r>
        <w:rPr>
          <w:rFonts w:hint="eastAsia"/>
          <w:lang w:eastAsia="ja-JP"/>
        </w:rPr>
        <w:t>whether</w:t>
      </w:r>
      <w:r w:rsidRPr="00611881">
        <w:rPr>
          <w:lang w:eastAsia="ja-JP"/>
        </w:rPr>
        <w:t xml:space="preserve"> possible future collaboration between UPOV, OECD and ISTA might include the harmonization of terms and methodologies used for different crops and the possible development of standards, after agreement by th</w:t>
      </w:r>
      <w:r>
        <w:rPr>
          <w:rFonts w:hint="eastAsia"/>
          <w:lang w:eastAsia="ja-JP"/>
        </w:rPr>
        <w:t>ose</w:t>
      </w:r>
      <w:r w:rsidRPr="00611881">
        <w:rPr>
          <w:lang w:eastAsia="ja-JP"/>
        </w:rPr>
        <w:t xml:space="preserve"> organizations</w:t>
      </w:r>
      <w:r>
        <w:rPr>
          <w:rFonts w:hint="eastAsia"/>
          <w:lang w:eastAsia="ja-JP"/>
        </w:rPr>
        <w:t>;</w:t>
      </w:r>
    </w:p>
    <w:p w:rsidR="006F4843" w:rsidRDefault="006F4843" w:rsidP="00FE318A">
      <w:pPr>
        <w:pStyle w:val="DecisionParagraphs"/>
        <w:tabs>
          <w:tab w:val="clear" w:pos="5387"/>
          <w:tab w:val="left" w:pos="5103"/>
          <w:tab w:val="left" w:pos="5670"/>
        </w:tabs>
        <w:ind w:left="4536" w:firstLine="567"/>
        <w:rPr>
          <w:lang w:eastAsia="ja-JP"/>
        </w:rPr>
      </w:pPr>
    </w:p>
    <w:p w:rsidR="00FE318A" w:rsidRDefault="00FE318A" w:rsidP="00FE318A">
      <w:pPr>
        <w:pStyle w:val="DecisionParagraphs"/>
        <w:tabs>
          <w:tab w:val="clear" w:pos="5387"/>
          <w:tab w:val="left" w:pos="5103"/>
          <w:tab w:val="left" w:pos="5670"/>
        </w:tabs>
        <w:ind w:left="4536" w:firstLine="567"/>
        <w:rPr>
          <w:lang w:eastAsia="ja-JP"/>
        </w:rPr>
      </w:pPr>
      <w:r>
        <w:rPr>
          <w:rFonts w:hint="eastAsia"/>
          <w:lang w:eastAsia="ja-JP"/>
        </w:rPr>
        <w:t>(</w:t>
      </w:r>
      <w:r w:rsidR="006F4843">
        <w:rPr>
          <w:rFonts w:hint="eastAsia"/>
          <w:lang w:eastAsia="ja-JP"/>
        </w:rPr>
        <w:t>f</w:t>
      </w:r>
      <w:r>
        <w:rPr>
          <w:rFonts w:hint="eastAsia"/>
          <w:lang w:eastAsia="ja-JP"/>
        </w:rPr>
        <w:t>)</w:t>
      </w:r>
      <w:r>
        <w:rPr>
          <w:rFonts w:hint="eastAsia"/>
          <w:lang w:eastAsia="ja-JP"/>
        </w:rPr>
        <w:tab/>
      </w:r>
      <w:proofErr w:type="gramStart"/>
      <w:r w:rsidR="00B27EC9">
        <w:rPr>
          <w:rFonts w:hint="eastAsia"/>
          <w:lang w:eastAsia="ja-JP"/>
        </w:rPr>
        <w:t>note</w:t>
      </w:r>
      <w:proofErr w:type="gramEnd"/>
      <w:r w:rsidR="00B27EC9">
        <w:rPr>
          <w:rFonts w:hint="eastAsia"/>
          <w:lang w:eastAsia="ja-JP"/>
        </w:rPr>
        <w:t xml:space="preserve"> </w:t>
      </w:r>
      <w:r w:rsidRPr="00611881">
        <w:rPr>
          <w:lang w:eastAsia="ja-JP"/>
        </w:rPr>
        <w:t xml:space="preserve">the </w:t>
      </w:r>
      <w:r w:rsidR="00DE31D4">
        <w:rPr>
          <w:lang w:eastAsia="ja-JP"/>
        </w:rPr>
        <w:t>organization</w:t>
      </w:r>
      <w:r w:rsidRPr="00611881">
        <w:rPr>
          <w:lang w:eastAsia="ja-JP"/>
        </w:rPr>
        <w:t xml:space="preserve"> by </w:t>
      </w:r>
      <w:proofErr w:type="spellStart"/>
      <w:r w:rsidR="00DE31D4">
        <w:rPr>
          <w:lang w:eastAsia="ja-JP"/>
        </w:rPr>
        <w:t>Naktuinbouw</w:t>
      </w:r>
      <w:proofErr w:type="spellEnd"/>
      <w:r w:rsidRPr="00611881">
        <w:rPr>
          <w:lang w:eastAsia="ja-JP"/>
        </w:rPr>
        <w:t xml:space="preserve"> </w:t>
      </w:r>
      <w:r w:rsidR="00DE31D4">
        <w:rPr>
          <w:lang w:eastAsia="ja-JP"/>
        </w:rPr>
        <w:t xml:space="preserve">of a </w:t>
      </w:r>
      <w:r w:rsidRPr="00611881">
        <w:rPr>
          <w:lang w:eastAsia="ja-JP"/>
        </w:rPr>
        <w:t xml:space="preserve">practical workshop in 2017, </w:t>
      </w:r>
      <w:r w:rsidR="00DE31D4">
        <w:rPr>
          <w:lang w:eastAsia="ja-JP"/>
        </w:rPr>
        <w:t xml:space="preserve">in </w:t>
      </w:r>
      <w:proofErr w:type="spellStart"/>
      <w:r w:rsidR="00DE31D4">
        <w:rPr>
          <w:lang w:eastAsia="ja-JP"/>
        </w:rPr>
        <w:t>Roelofarendsveen</w:t>
      </w:r>
      <w:proofErr w:type="spellEnd"/>
      <w:r w:rsidR="00DE31D4">
        <w:rPr>
          <w:lang w:eastAsia="ja-JP"/>
        </w:rPr>
        <w:t>, Netherlands, from May 8 to 10, 2017,</w:t>
      </w:r>
      <w:r w:rsidRPr="00611881">
        <w:rPr>
          <w:lang w:eastAsia="ja-JP"/>
        </w:rPr>
        <w:t xml:space="preserve"> to explore how molecular techniques might be applied in an efficient way for UPOV, OECD and ISTA purposes;</w:t>
      </w:r>
    </w:p>
    <w:p w:rsidR="00FE318A" w:rsidRDefault="00FE318A" w:rsidP="00FE318A">
      <w:pPr>
        <w:pStyle w:val="DecisionParagraphs"/>
        <w:tabs>
          <w:tab w:val="clear" w:pos="5387"/>
          <w:tab w:val="left" w:pos="5103"/>
          <w:tab w:val="left" w:pos="5670"/>
        </w:tabs>
        <w:ind w:left="4536" w:firstLine="567"/>
        <w:rPr>
          <w:lang w:eastAsia="ja-JP"/>
        </w:rPr>
      </w:pPr>
    </w:p>
    <w:p w:rsidR="00FE318A" w:rsidRDefault="00FE318A" w:rsidP="00FE318A">
      <w:pPr>
        <w:pStyle w:val="DecisionParagraphs"/>
        <w:tabs>
          <w:tab w:val="clear" w:pos="5387"/>
          <w:tab w:val="left" w:pos="5103"/>
          <w:tab w:val="left" w:pos="5670"/>
        </w:tabs>
        <w:ind w:left="4536" w:firstLine="567"/>
        <w:rPr>
          <w:lang w:eastAsia="ja-JP"/>
        </w:rPr>
      </w:pPr>
      <w:r>
        <w:rPr>
          <w:rFonts w:hint="eastAsia"/>
          <w:lang w:eastAsia="ja-JP"/>
        </w:rPr>
        <w:t>(g)</w:t>
      </w:r>
      <w:r>
        <w:rPr>
          <w:rFonts w:hint="eastAsia"/>
          <w:lang w:eastAsia="ja-JP"/>
        </w:rPr>
        <w:tab/>
      </w:r>
      <w:proofErr w:type="gramStart"/>
      <w:r w:rsidR="003757CE">
        <w:rPr>
          <w:rFonts w:hint="eastAsia"/>
          <w:lang w:eastAsia="ja-JP"/>
        </w:rPr>
        <w:t>note</w:t>
      </w:r>
      <w:proofErr w:type="gramEnd"/>
      <w:r w:rsidRPr="001B519B">
        <w:rPr>
          <w:lang w:eastAsia="ja-JP"/>
        </w:rPr>
        <w:t xml:space="preserve"> the offer by the Netherlands to report on projects on the use of molecular techniques in DUS examination to the TWC</w:t>
      </w:r>
      <w:r>
        <w:rPr>
          <w:rFonts w:hint="eastAsia"/>
          <w:lang w:eastAsia="ja-JP"/>
        </w:rPr>
        <w:t>;</w:t>
      </w:r>
    </w:p>
    <w:p w:rsidR="00FE318A" w:rsidRDefault="00FE318A" w:rsidP="00FE318A">
      <w:pPr>
        <w:pStyle w:val="DecisionParagraphs"/>
        <w:tabs>
          <w:tab w:val="clear" w:pos="5387"/>
          <w:tab w:val="left" w:pos="5103"/>
          <w:tab w:val="left" w:pos="5670"/>
        </w:tabs>
        <w:ind w:left="4536" w:firstLine="567"/>
        <w:rPr>
          <w:lang w:eastAsia="ja-JP"/>
        </w:rPr>
      </w:pPr>
    </w:p>
    <w:p w:rsidR="00FE318A" w:rsidRDefault="00FE318A" w:rsidP="00FE318A">
      <w:pPr>
        <w:pStyle w:val="DecisionParagraphs"/>
        <w:tabs>
          <w:tab w:val="clear" w:pos="5387"/>
          <w:tab w:val="left" w:pos="5103"/>
          <w:tab w:val="left" w:pos="5670"/>
        </w:tabs>
        <w:ind w:left="4536" w:firstLine="567"/>
        <w:rPr>
          <w:lang w:eastAsia="ja-JP"/>
        </w:rPr>
      </w:pPr>
      <w:r>
        <w:rPr>
          <w:rFonts w:hint="eastAsia"/>
          <w:lang w:eastAsia="ja-JP"/>
        </w:rPr>
        <w:t>(</w:t>
      </w:r>
      <w:r w:rsidR="00E42FCA">
        <w:rPr>
          <w:rFonts w:hint="eastAsia"/>
          <w:lang w:eastAsia="ja-JP"/>
        </w:rPr>
        <w:t>h</w:t>
      </w:r>
      <w:r>
        <w:rPr>
          <w:rFonts w:hint="eastAsia"/>
          <w:lang w:eastAsia="ja-JP"/>
        </w:rPr>
        <w:t>)</w:t>
      </w:r>
      <w:r>
        <w:rPr>
          <w:rFonts w:hint="eastAsia"/>
          <w:lang w:eastAsia="ja-JP"/>
        </w:rPr>
        <w:tab/>
      </w:r>
      <w:proofErr w:type="gramStart"/>
      <w:r w:rsidR="003757CE">
        <w:rPr>
          <w:rFonts w:hint="eastAsia"/>
          <w:lang w:eastAsia="ja-JP"/>
        </w:rPr>
        <w:t>note</w:t>
      </w:r>
      <w:proofErr w:type="gramEnd"/>
      <w:r w:rsidRPr="001B519B">
        <w:rPr>
          <w:lang w:eastAsia="ja-JP"/>
        </w:rPr>
        <w:t xml:space="preserve"> the offer by China to report its experience on the use of DNA databases of maize, rice and wheat when selecting similar varieties for the examination of distinctness</w:t>
      </w:r>
      <w:r>
        <w:rPr>
          <w:rFonts w:hint="eastAsia"/>
          <w:lang w:eastAsia="ja-JP"/>
        </w:rPr>
        <w:t xml:space="preserve"> to the TWC;</w:t>
      </w:r>
    </w:p>
    <w:p w:rsidR="00FE318A" w:rsidRDefault="00FE318A" w:rsidP="00FE318A">
      <w:pPr>
        <w:pStyle w:val="DecisionParagraphs"/>
        <w:tabs>
          <w:tab w:val="clear" w:pos="5387"/>
          <w:tab w:val="left" w:pos="5103"/>
          <w:tab w:val="left" w:pos="5670"/>
        </w:tabs>
        <w:ind w:left="4536" w:firstLine="567"/>
        <w:rPr>
          <w:lang w:eastAsia="ja-JP"/>
        </w:rPr>
      </w:pPr>
    </w:p>
    <w:p w:rsidR="00B27EC9" w:rsidRPr="00086129" w:rsidRDefault="00FE318A" w:rsidP="00FE318A">
      <w:pPr>
        <w:pStyle w:val="DecisionParagraphs"/>
        <w:tabs>
          <w:tab w:val="clear" w:pos="5387"/>
          <w:tab w:val="left" w:pos="5103"/>
          <w:tab w:val="left" w:pos="5670"/>
        </w:tabs>
        <w:ind w:left="4536" w:firstLine="567"/>
        <w:rPr>
          <w:lang w:eastAsia="ja-JP"/>
        </w:rPr>
      </w:pPr>
      <w:r w:rsidRPr="00086129">
        <w:rPr>
          <w:rFonts w:hint="eastAsia"/>
          <w:lang w:eastAsia="ja-JP"/>
        </w:rPr>
        <w:t>(</w:t>
      </w:r>
      <w:r w:rsidR="00E42FCA">
        <w:rPr>
          <w:rFonts w:hint="eastAsia"/>
          <w:lang w:eastAsia="ja-JP"/>
        </w:rPr>
        <w:t>i</w:t>
      </w:r>
      <w:r w:rsidRPr="00086129">
        <w:rPr>
          <w:rFonts w:hint="eastAsia"/>
          <w:lang w:eastAsia="ja-JP"/>
        </w:rPr>
        <w:t>)</w:t>
      </w:r>
      <w:r w:rsidRPr="00086129">
        <w:rPr>
          <w:rFonts w:hint="eastAsia"/>
          <w:lang w:eastAsia="ja-JP"/>
        </w:rPr>
        <w:tab/>
      </w:r>
      <w:proofErr w:type="gramStart"/>
      <w:r w:rsidRPr="00086129">
        <w:rPr>
          <w:rFonts w:hint="eastAsia"/>
          <w:lang w:eastAsia="ja-JP"/>
        </w:rPr>
        <w:t>note</w:t>
      </w:r>
      <w:proofErr w:type="gramEnd"/>
      <w:r w:rsidRPr="00086129">
        <w:rPr>
          <w:rFonts w:hint="eastAsia"/>
          <w:lang w:eastAsia="ja-JP"/>
        </w:rPr>
        <w:t xml:space="preserve"> that </w:t>
      </w:r>
      <w:r w:rsidR="00B27EC9" w:rsidRPr="00086129">
        <w:rPr>
          <w:rFonts w:hint="eastAsia"/>
          <w:lang w:eastAsia="ja-JP"/>
        </w:rPr>
        <w:t xml:space="preserve">the </w:t>
      </w:r>
      <w:r w:rsidRPr="00086129">
        <w:rPr>
          <w:lang w:eastAsia="ja-JP"/>
        </w:rPr>
        <w:t>TWC</w:t>
      </w:r>
      <w:r w:rsidRPr="00086129">
        <w:rPr>
          <w:rFonts w:hint="eastAsia"/>
          <w:lang w:eastAsia="ja-JP"/>
        </w:rPr>
        <w:t xml:space="preserve"> </w:t>
      </w:r>
      <w:r w:rsidRPr="00086129">
        <w:rPr>
          <w:lang w:eastAsia="ja-JP"/>
        </w:rPr>
        <w:t>agreed to invite presentations from members on the statistical aspects of using molecular markers in DUS examination, including the selection of similar varieties and organization of growing trials</w:t>
      </w:r>
      <w:r w:rsidR="00B27EC9" w:rsidRPr="00086129">
        <w:rPr>
          <w:rFonts w:hint="eastAsia"/>
          <w:lang w:eastAsia="ja-JP"/>
        </w:rPr>
        <w:t>;</w:t>
      </w:r>
    </w:p>
    <w:p w:rsidR="00B27EC9" w:rsidRPr="00086129" w:rsidRDefault="00B27EC9" w:rsidP="00FE318A">
      <w:pPr>
        <w:pStyle w:val="DecisionParagraphs"/>
        <w:tabs>
          <w:tab w:val="clear" w:pos="5387"/>
          <w:tab w:val="left" w:pos="5103"/>
          <w:tab w:val="left" w:pos="5670"/>
        </w:tabs>
        <w:ind w:left="4536" w:firstLine="567"/>
        <w:rPr>
          <w:lang w:eastAsia="ja-JP"/>
        </w:rPr>
      </w:pPr>
    </w:p>
    <w:p w:rsidR="00FE318A" w:rsidRPr="00086129" w:rsidRDefault="00B27EC9" w:rsidP="00FE318A">
      <w:pPr>
        <w:pStyle w:val="DecisionParagraphs"/>
        <w:tabs>
          <w:tab w:val="clear" w:pos="5387"/>
          <w:tab w:val="left" w:pos="5103"/>
          <w:tab w:val="left" w:pos="5670"/>
        </w:tabs>
        <w:ind w:left="4536" w:firstLine="567"/>
        <w:rPr>
          <w:lang w:eastAsia="ja-JP"/>
        </w:rPr>
      </w:pPr>
      <w:r w:rsidRPr="00086129">
        <w:rPr>
          <w:rFonts w:hint="eastAsia"/>
          <w:lang w:eastAsia="ja-JP"/>
        </w:rPr>
        <w:t>(</w:t>
      </w:r>
      <w:r w:rsidR="00E42FCA">
        <w:rPr>
          <w:rFonts w:hint="eastAsia"/>
          <w:lang w:eastAsia="ja-JP"/>
        </w:rPr>
        <w:t>j</w:t>
      </w:r>
      <w:r w:rsidRPr="00086129">
        <w:rPr>
          <w:rFonts w:hint="eastAsia"/>
          <w:lang w:eastAsia="ja-JP"/>
        </w:rPr>
        <w:t>)</w:t>
      </w:r>
      <w:r w:rsidRPr="00086129">
        <w:rPr>
          <w:rFonts w:hint="eastAsia"/>
          <w:lang w:eastAsia="ja-JP"/>
        </w:rPr>
        <w:tab/>
      </w:r>
      <w:proofErr w:type="gramStart"/>
      <w:r w:rsidRPr="00086129">
        <w:rPr>
          <w:rFonts w:hint="eastAsia"/>
          <w:lang w:eastAsia="ja-JP"/>
        </w:rPr>
        <w:t>note</w:t>
      </w:r>
      <w:proofErr w:type="gramEnd"/>
      <w:r w:rsidRPr="00086129">
        <w:rPr>
          <w:rFonts w:hint="eastAsia"/>
          <w:lang w:eastAsia="ja-JP"/>
        </w:rPr>
        <w:t xml:space="preserve"> </w:t>
      </w:r>
      <w:r w:rsidR="00FE318A" w:rsidRPr="00086129">
        <w:rPr>
          <w:lang w:eastAsia="ja-JP"/>
        </w:rPr>
        <w:t>the offer by France to make a presentation on current work with databases that include molecular information with computation of molecular distances using the GAIA software</w:t>
      </w:r>
      <w:r w:rsidR="003B02E6">
        <w:rPr>
          <w:rFonts w:hint="eastAsia"/>
          <w:lang w:eastAsia="ja-JP"/>
        </w:rPr>
        <w:t>,</w:t>
      </w:r>
      <w:r w:rsidR="00086129">
        <w:rPr>
          <w:rFonts w:hint="eastAsia"/>
          <w:lang w:eastAsia="ja-JP"/>
        </w:rPr>
        <w:t xml:space="preserve"> to the TWC</w:t>
      </w:r>
      <w:r w:rsidR="003B02E6">
        <w:rPr>
          <w:rFonts w:hint="eastAsia"/>
          <w:lang w:eastAsia="ja-JP"/>
        </w:rPr>
        <w:t xml:space="preserve"> at its thirty-fifth session</w:t>
      </w:r>
      <w:r w:rsidR="00FE318A" w:rsidRPr="00086129">
        <w:rPr>
          <w:rFonts w:hint="eastAsia"/>
          <w:lang w:eastAsia="ja-JP"/>
        </w:rPr>
        <w:t>;</w:t>
      </w:r>
    </w:p>
    <w:p w:rsidR="003757CE" w:rsidRPr="00086129" w:rsidRDefault="003757CE" w:rsidP="00FE318A">
      <w:pPr>
        <w:pStyle w:val="DecisionParagraphs"/>
        <w:tabs>
          <w:tab w:val="clear" w:pos="5387"/>
          <w:tab w:val="left" w:pos="5103"/>
          <w:tab w:val="left" w:pos="5670"/>
        </w:tabs>
        <w:ind w:left="4536" w:firstLine="567"/>
        <w:rPr>
          <w:lang w:eastAsia="ja-JP"/>
        </w:rPr>
      </w:pPr>
    </w:p>
    <w:p w:rsidR="00FE318A" w:rsidRDefault="00B27EC9" w:rsidP="00FE318A">
      <w:pPr>
        <w:pStyle w:val="DecisionParagraphs"/>
        <w:tabs>
          <w:tab w:val="clear" w:pos="5387"/>
          <w:tab w:val="left" w:pos="5103"/>
          <w:tab w:val="left" w:pos="5670"/>
        </w:tabs>
        <w:ind w:left="4536" w:firstLine="567"/>
        <w:rPr>
          <w:lang w:eastAsia="ja-JP"/>
        </w:rPr>
      </w:pPr>
      <w:r w:rsidRPr="00086129">
        <w:rPr>
          <w:rFonts w:hint="eastAsia"/>
          <w:lang w:eastAsia="ja-JP"/>
        </w:rPr>
        <w:t>(</w:t>
      </w:r>
      <w:r w:rsidR="00E42FCA">
        <w:rPr>
          <w:rFonts w:hint="eastAsia"/>
          <w:lang w:eastAsia="ja-JP"/>
        </w:rPr>
        <w:t>k</w:t>
      </w:r>
      <w:r w:rsidR="00FE318A" w:rsidRPr="00086129">
        <w:rPr>
          <w:rFonts w:hint="eastAsia"/>
          <w:lang w:eastAsia="ja-JP"/>
        </w:rPr>
        <w:t>)</w:t>
      </w:r>
      <w:r w:rsidR="00FE318A" w:rsidRPr="00B27EC9">
        <w:rPr>
          <w:rFonts w:hint="eastAsia"/>
          <w:lang w:eastAsia="ja-JP"/>
        </w:rPr>
        <w:t xml:space="preserve"> </w:t>
      </w:r>
      <w:r w:rsidR="00FE318A" w:rsidRPr="00B27EC9">
        <w:rPr>
          <w:rFonts w:hint="eastAsia"/>
          <w:lang w:eastAsia="ja-JP"/>
        </w:rPr>
        <w:tab/>
        <w:t>note that t</w:t>
      </w:r>
      <w:r w:rsidR="00FE318A" w:rsidRPr="00B27EC9">
        <w:rPr>
          <w:lang w:eastAsia="ja-JP"/>
        </w:rPr>
        <w:t>he TWC</w:t>
      </w:r>
      <w:r w:rsidR="00FE318A" w:rsidRPr="00B27EC9">
        <w:rPr>
          <w:rFonts w:hint="eastAsia"/>
          <w:lang w:eastAsia="ja-JP"/>
        </w:rPr>
        <w:t xml:space="preserve"> </w:t>
      </w:r>
      <w:r w:rsidR="00FE318A" w:rsidRPr="00B27EC9">
        <w:rPr>
          <w:lang w:eastAsia="ja-JP"/>
        </w:rPr>
        <w:t>agreed that software and databases as well as associated statistical methods were important elements of DUS examination and of increasing relevance to plant variety protection</w:t>
      </w:r>
      <w:r w:rsidRPr="00B27EC9">
        <w:rPr>
          <w:rFonts w:hint="eastAsia"/>
          <w:lang w:eastAsia="ja-JP"/>
        </w:rPr>
        <w:t>, and</w:t>
      </w:r>
      <w:r w:rsidR="00FE318A" w:rsidRPr="00B27EC9">
        <w:rPr>
          <w:rFonts w:hint="eastAsia"/>
          <w:lang w:eastAsia="ja-JP"/>
        </w:rPr>
        <w:t xml:space="preserve"> the</w:t>
      </w:r>
      <w:r w:rsidR="00FE318A" w:rsidRPr="00B27EC9">
        <w:rPr>
          <w:lang w:eastAsia="ja-JP"/>
        </w:rPr>
        <w:t xml:space="preserve"> Chairperson of the TWC should report on these particular elements of the work of the TWC to the TC</w:t>
      </w:r>
      <w:r w:rsidR="00FE318A" w:rsidRPr="00B27EC9">
        <w:rPr>
          <w:rFonts w:hint="eastAsia"/>
          <w:lang w:eastAsia="ja-JP"/>
        </w:rPr>
        <w:t>;</w:t>
      </w:r>
    </w:p>
    <w:p w:rsidR="00FE318A" w:rsidRDefault="00FE318A" w:rsidP="00FE318A">
      <w:pPr>
        <w:pStyle w:val="DecisionParagraphs"/>
        <w:tabs>
          <w:tab w:val="clear" w:pos="5387"/>
          <w:tab w:val="left" w:pos="5103"/>
          <w:tab w:val="left" w:pos="5670"/>
        </w:tabs>
        <w:ind w:left="4536" w:firstLine="567"/>
        <w:rPr>
          <w:lang w:eastAsia="ja-JP"/>
        </w:rPr>
      </w:pPr>
    </w:p>
    <w:p w:rsidR="00FE318A" w:rsidRDefault="00B27EC9" w:rsidP="00FE318A">
      <w:pPr>
        <w:pStyle w:val="DecisionParagraphs"/>
        <w:tabs>
          <w:tab w:val="clear" w:pos="5387"/>
          <w:tab w:val="left" w:pos="5103"/>
          <w:tab w:val="left" w:pos="5670"/>
        </w:tabs>
        <w:ind w:left="4536" w:firstLine="567"/>
        <w:rPr>
          <w:lang w:eastAsia="ja-JP"/>
        </w:rPr>
      </w:pPr>
      <w:r>
        <w:rPr>
          <w:rFonts w:hint="eastAsia"/>
          <w:lang w:eastAsia="ja-JP"/>
        </w:rPr>
        <w:t>(</w:t>
      </w:r>
      <w:r w:rsidR="00E42FCA">
        <w:rPr>
          <w:rFonts w:hint="eastAsia"/>
          <w:lang w:eastAsia="ja-JP"/>
        </w:rPr>
        <w:t>l</w:t>
      </w:r>
      <w:r w:rsidR="00FE318A">
        <w:rPr>
          <w:rFonts w:hint="eastAsia"/>
          <w:lang w:eastAsia="ja-JP"/>
        </w:rPr>
        <w:t>)</w:t>
      </w:r>
      <w:r w:rsidR="00FE318A">
        <w:rPr>
          <w:rFonts w:hint="eastAsia"/>
          <w:lang w:eastAsia="ja-JP"/>
        </w:rPr>
        <w:tab/>
        <w:t>note that</w:t>
      </w:r>
      <w:r w:rsidR="00FE318A" w:rsidRPr="00F502F3">
        <w:t xml:space="preserve"> </w:t>
      </w:r>
      <w:r w:rsidR="00FE318A" w:rsidRPr="00F502F3">
        <w:rPr>
          <w:lang w:eastAsia="ja-JP"/>
        </w:rPr>
        <w:t xml:space="preserve">a Joint OECD/UPOV/ISTA/AOSA Workshop on Biochemical and Molecular Methods had been held in Paris on June 8, 2016, and </w:t>
      </w:r>
      <w:r w:rsidR="00E42FCA">
        <w:rPr>
          <w:rFonts w:hint="eastAsia"/>
          <w:lang w:eastAsia="ja-JP"/>
        </w:rPr>
        <w:t xml:space="preserve">that the </w:t>
      </w:r>
      <w:r w:rsidR="00FE318A" w:rsidRPr="00F502F3">
        <w:rPr>
          <w:lang w:eastAsia="ja-JP"/>
        </w:rPr>
        <w:t xml:space="preserve">recommendations of the Joint OECD/UPOV/ISTA/AOSA Workshop </w:t>
      </w:r>
      <w:r w:rsidR="00FE318A">
        <w:rPr>
          <w:rFonts w:hint="eastAsia"/>
          <w:lang w:eastAsia="ja-JP"/>
        </w:rPr>
        <w:t>as reproduced in parag</w:t>
      </w:r>
      <w:r w:rsidR="00FE318A" w:rsidRPr="00642939">
        <w:rPr>
          <w:rFonts w:hint="eastAsia"/>
          <w:lang w:eastAsia="ja-JP"/>
        </w:rPr>
        <w:t>raph 2</w:t>
      </w:r>
      <w:r w:rsidR="00D77006" w:rsidRPr="00642939">
        <w:rPr>
          <w:rFonts w:hint="eastAsia"/>
          <w:lang w:eastAsia="ja-JP"/>
        </w:rPr>
        <w:t>4</w:t>
      </w:r>
      <w:r w:rsidR="00FE318A" w:rsidRPr="00642939">
        <w:rPr>
          <w:rFonts w:hint="eastAsia"/>
          <w:lang w:eastAsia="ja-JP"/>
        </w:rPr>
        <w:t xml:space="preserve"> o</w:t>
      </w:r>
      <w:r w:rsidR="00FE318A">
        <w:rPr>
          <w:rFonts w:hint="eastAsia"/>
          <w:lang w:eastAsia="ja-JP"/>
        </w:rPr>
        <w:t>f this document</w:t>
      </w:r>
      <w:r w:rsidR="003B5400">
        <w:rPr>
          <w:rFonts w:hint="eastAsia"/>
          <w:lang w:eastAsia="ja-JP"/>
        </w:rPr>
        <w:t>,</w:t>
      </w:r>
      <w:r w:rsidR="00FE318A">
        <w:rPr>
          <w:rFonts w:hint="eastAsia"/>
          <w:lang w:eastAsia="ja-JP"/>
        </w:rPr>
        <w:t xml:space="preserve"> </w:t>
      </w:r>
      <w:r w:rsidR="00E42FCA">
        <w:rPr>
          <w:rFonts w:hint="eastAsia"/>
          <w:lang w:eastAsia="ja-JP"/>
        </w:rPr>
        <w:t>were</w:t>
      </w:r>
      <w:r w:rsidR="00FE318A" w:rsidRPr="00F502F3">
        <w:rPr>
          <w:lang w:eastAsia="ja-JP"/>
        </w:rPr>
        <w:t xml:space="preserve"> approved by the Annual Meeting of the OECD Seed Schemes, held </w:t>
      </w:r>
      <w:r w:rsidR="007165FB">
        <w:rPr>
          <w:lang w:eastAsia="ja-JP"/>
        </w:rPr>
        <w:t>in Paris on June 9 and </w:t>
      </w:r>
      <w:r w:rsidR="00FE318A">
        <w:rPr>
          <w:lang w:eastAsia="ja-JP"/>
        </w:rPr>
        <w:t>10, 2016</w:t>
      </w:r>
      <w:r w:rsidR="00FE318A">
        <w:rPr>
          <w:rFonts w:hint="eastAsia"/>
          <w:lang w:eastAsia="ja-JP"/>
        </w:rPr>
        <w:t xml:space="preserve">; </w:t>
      </w:r>
      <w:r w:rsidR="00E42FCA">
        <w:rPr>
          <w:rFonts w:hint="eastAsia"/>
          <w:lang w:eastAsia="ja-JP"/>
        </w:rPr>
        <w:t>and</w:t>
      </w:r>
    </w:p>
    <w:p w:rsidR="00E42FCA" w:rsidRDefault="00E42FCA" w:rsidP="00FE318A">
      <w:pPr>
        <w:pStyle w:val="DecisionParagraphs"/>
        <w:tabs>
          <w:tab w:val="clear" w:pos="5387"/>
          <w:tab w:val="left" w:pos="5103"/>
          <w:tab w:val="left" w:pos="5670"/>
        </w:tabs>
        <w:ind w:left="4536" w:firstLine="567"/>
        <w:rPr>
          <w:lang w:eastAsia="ja-JP"/>
        </w:rPr>
      </w:pPr>
    </w:p>
    <w:p w:rsidR="00FE318A" w:rsidRDefault="00E42FCA" w:rsidP="00FE318A">
      <w:pPr>
        <w:pStyle w:val="DecisionParagraphs"/>
        <w:tabs>
          <w:tab w:val="clear" w:pos="5387"/>
          <w:tab w:val="left" w:pos="5103"/>
          <w:tab w:val="left" w:pos="5670"/>
        </w:tabs>
        <w:ind w:left="4536" w:firstLine="567"/>
        <w:rPr>
          <w:lang w:eastAsia="ja-JP"/>
        </w:rPr>
      </w:pPr>
      <w:r>
        <w:rPr>
          <w:rFonts w:hint="eastAsia"/>
          <w:lang w:eastAsia="ja-JP"/>
        </w:rPr>
        <w:t>(m</w:t>
      </w:r>
      <w:r w:rsidR="00FE318A">
        <w:rPr>
          <w:rFonts w:hint="eastAsia"/>
          <w:lang w:eastAsia="ja-JP"/>
        </w:rPr>
        <w:t>)</w:t>
      </w:r>
      <w:r w:rsidR="00FE318A">
        <w:rPr>
          <w:rFonts w:hint="eastAsia"/>
          <w:lang w:eastAsia="ja-JP"/>
        </w:rPr>
        <w:tab/>
      </w:r>
      <w:proofErr w:type="gramStart"/>
      <w:r w:rsidR="00FE318A">
        <w:rPr>
          <w:rFonts w:hint="eastAsia"/>
          <w:lang w:eastAsia="ja-JP"/>
        </w:rPr>
        <w:t>note</w:t>
      </w:r>
      <w:proofErr w:type="gramEnd"/>
      <w:r w:rsidR="00FE318A">
        <w:rPr>
          <w:rFonts w:hint="eastAsia"/>
          <w:lang w:eastAsia="ja-JP"/>
        </w:rPr>
        <w:t xml:space="preserve"> </w:t>
      </w:r>
      <w:r w:rsidR="003B5400">
        <w:rPr>
          <w:rFonts w:hint="eastAsia"/>
          <w:lang w:eastAsia="ja-JP"/>
        </w:rPr>
        <w:t>that a</w:t>
      </w:r>
      <w:r w:rsidR="00FE318A" w:rsidRPr="00A72BBD">
        <w:rPr>
          <w:lang w:eastAsia="ja-JP"/>
        </w:rPr>
        <w:t xml:space="preserve"> </w:t>
      </w:r>
      <w:r w:rsidR="00FE318A" w:rsidRPr="00A72BBD">
        <w:t xml:space="preserve"> question and answer concerning the information on the situation in UPOV with regard to the use of</w:t>
      </w:r>
      <w:r w:rsidR="00FE318A" w:rsidRPr="00A72BBD">
        <w:rPr>
          <w:lang w:eastAsia="ja-JP"/>
        </w:rPr>
        <w:t xml:space="preserve"> </w:t>
      </w:r>
      <w:r w:rsidR="00FE318A" w:rsidRPr="00A72BBD">
        <w:t>molecular techniques for a wider audience, including the public in general,</w:t>
      </w:r>
      <w:r w:rsidR="00FE318A">
        <w:rPr>
          <w:rFonts w:hint="eastAsia"/>
          <w:lang w:eastAsia="ja-JP"/>
        </w:rPr>
        <w:t xml:space="preserve"> was adopted by the C</w:t>
      </w:r>
      <w:r w:rsidR="00FE318A">
        <w:rPr>
          <w:lang w:eastAsia="ja-JP"/>
        </w:rPr>
        <w:t>o</w:t>
      </w:r>
      <w:r w:rsidR="00FE318A">
        <w:rPr>
          <w:rFonts w:hint="eastAsia"/>
          <w:lang w:eastAsia="ja-JP"/>
        </w:rPr>
        <w:t>uncil, at its fiftieth session.</w:t>
      </w:r>
    </w:p>
    <w:p w:rsidR="00E42FCA" w:rsidRDefault="00E42FCA" w:rsidP="00FE318A">
      <w:pPr>
        <w:pStyle w:val="DecisionParagraphs"/>
        <w:tabs>
          <w:tab w:val="clear" w:pos="5387"/>
          <w:tab w:val="left" w:pos="5103"/>
          <w:tab w:val="left" w:pos="5670"/>
        </w:tabs>
        <w:ind w:left="4536" w:firstLine="567"/>
        <w:rPr>
          <w:lang w:eastAsia="ja-JP"/>
        </w:rPr>
      </w:pPr>
    </w:p>
    <w:p w:rsidR="00E42FCA" w:rsidRDefault="00E42FCA" w:rsidP="00FE318A">
      <w:pPr>
        <w:pStyle w:val="DecisionParagraphs"/>
        <w:tabs>
          <w:tab w:val="clear" w:pos="5387"/>
          <w:tab w:val="left" w:pos="5103"/>
          <w:tab w:val="left" w:pos="5670"/>
        </w:tabs>
        <w:ind w:left="4536" w:firstLine="567"/>
        <w:rPr>
          <w:lang w:eastAsia="ja-JP"/>
        </w:rPr>
      </w:pPr>
    </w:p>
    <w:p w:rsidR="00E42FCA" w:rsidRDefault="00E42FCA" w:rsidP="00FE318A">
      <w:pPr>
        <w:pStyle w:val="DecisionParagraphs"/>
        <w:tabs>
          <w:tab w:val="clear" w:pos="5387"/>
          <w:tab w:val="left" w:pos="5103"/>
          <w:tab w:val="left" w:pos="5670"/>
        </w:tabs>
        <w:ind w:left="4536" w:firstLine="567"/>
        <w:rPr>
          <w:lang w:eastAsia="ja-JP"/>
        </w:rPr>
      </w:pPr>
    </w:p>
    <w:p w:rsidR="00FE318A" w:rsidRPr="007872EB" w:rsidRDefault="00FE318A" w:rsidP="00FE318A">
      <w:pPr>
        <w:pStyle w:val="DecisionParagraphs"/>
        <w:tabs>
          <w:tab w:val="clear" w:pos="5387"/>
          <w:tab w:val="left" w:pos="5103"/>
          <w:tab w:val="left" w:pos="5670"/>
        </w:tabs>
        <w:ind w:left="4536" w:firstLine="567"/>
        <w:jc w:val="right"/>
      </w:pPr>
      <w:r w:rsidRPr="007872EB">
        <w:rPr>
          <w:rFonts w:cs="Arial" w:hint="eastAsia"/>
          <w:i w:val="0"/>
          <w:lang w:eastAsia="ja-JP"/>
        </w:rPr>
        <w:t>[</w:t>
      </w:r>
      <w:r w:rsidRPr="007872EB">
        <w:rPr>
          <w:rFonts w:cs="Arial"/>
          <w:i w:val="0"/>
        </w:rPr>
        <w:t>Annex follow</w:t>
      </w:r>
      <w:r w:rsidRPr="007872EB">
        <w:rPr>
          <w:rFonts w:cs="Arial" w:hint="eastAsia"/>
          <w:i w:val="0"/>
          <w:lang w:eastAsia="ja-JP"/>
        </w:rPr>
        <w:t>s</w:t>
      </w:r>
      <w:r w:rsidRPr="007872EB">
        <w:rPr>
          <w:rFonts w:cs="Arial"/>
          <w:i w:val="0"/>
        </w:rPr>
        <w:t>]</w:t>
      </w:r>
    </w:p>
    <w:p w:rsidR="00FE318A" w:rsidRPr="007C25BD" w:rsidRDefault="00FE318A" w:rsidP="00FE318A">
      <w:pPr>
        <w:pStyle w:val="Header"/>
        <w:jc w:val="left"/>
        <w:rPr>
          <w:lang w:val="en-US"/>
        </w:rPr>
        <w:sectPr w:rsidR="00FE318A" w:rsidRPr="007C25BD" w:rsidSect="00E71894">
          <w:headerReference w:type="default" r:id="rId10"/>
          <w:pgSz w:w="11907" w:h="16840" w:code="9"/>
          <w:pgMar w:top="510" w:right="1134" w:bottom="1134" w:left="1134" w:header="510" w:footer="680" w:gutter="0"/>
          <w:cols w:space="720"/>
          <w:titlePg/>
        </w:sectPr>
      </w:pPr>
    </w:p>
    <w:p w:rsidR="00FE318A" w:rsidRPr="00C5280D" w:rsidRDefault="00FE318A" w:rsidP="00FE318A">
      <w:pPr>
        <w:pStyle w:val="Header"/>
        <w:rPr>
          <w:rStyle w:val="PageNumber"/>
          <w:lang w:val="en-US" w:eastAsia="ja-JP"/>
        </w:rPr>
      </w:pPr>
      <w:r>
        <w:rPr>
          <w:rStyle w:val="PageNumber"/>
          <w:lang w:val="en-US"/>
        </w:rPr>
        <w:lastRenderedPageBreak/>
        <w:t>TC/5</w:t>
      </w:r>
      <w:r>
        <w:rPr>
          <w:rStyle w:val="PageNumber"/>
          <w:rFonts w:hint="eastAsia"/>
          <w:lang w:val="en-US" w:eastAsia="ja-JP"/>
        </w:rPr>
        <w:t>3</w:t>
      </w:r>
      <w:r>
        <w:rPr>
          <w:rStyle w:val="PageNumber"/>
          <w:lang w:val="en-US"/>
        </w:rPr>
        <w:t>/</w:t>
      </w:r>
      <w:r>
        <w:rPr>
          <w:rStyle w:val="PageNumber"/>
          <w:rFonts w:hint="eastAsia"/>
          <w:lang w:val="en-US" w:eastAsia="ja-JP"/>
        </w:rPr>
        <w:t>11</w:t>
      </w:r>
    </w:p>
    <w:p w:rsidR="00FE318A" w:rsidRPr="001B4000" w:rsidRDefault="00FE318A" w:rsidP="00FE318A">
      <w:pPr>
        <w:pStyle w:val="Header"/>
        <w:rPr>
          <w:lang w:val="en-US"/>
        </w:rPr>
      </w:pPr>
    </w:p>
    <w:p w:rsidR="00FE318A" w:rsidRPr="001B4000" w:rsidRDefault="00FE318A" w:rsidP="00FE318A">
      <w:pPr>
        <w:pStyle w:val="Header"/>
        <w:rPr>
          <w:lang w:val="en-US"/>
        </w:rPr>
      </w:pPr>
      <w:r w:rsidRPr="001B4000">
        <w:rPr>
          <w:lang w:val="en-US"/>
        </w:rPr>
        <w:t>ANNEX</w:t>
      </w:r>
    </w:p>
    <w:p w:rsidR="00FE318A" w:rsidRDefault="00FE318A" w:rsidP="00FE318A">
      <w:pPr>
        <w:pStyle w:val="Header"/>
        <w:jc w:val="left"/>
        <w:rPr>
          <w:lang w:val="en-US"/>
        </w:rPr>
      </w:pPr>
    </w:p>
    <w:p w:rsidR="00FE318A" w:rsidRPr="007C25BD" w:rsidRDefault="00FE318A" w:rsidP="00FE318A">
      <w:pPr>
        <w:pStyle w:val="Header"/>
        <w:jc w:val="left"/>
        <w:rPr>
          <w:lang w:val="en-US"/>
        </w:rPr>
      </w:pPr>
    </w:p>
    <w:p w:rsidR="00FE318A" w:rsidRPr="007C25BD" w:rsidRDefault="00FE318A" w:rsidP="00FE318A">
      <w:pPr>
        <w:spacing w:before="60" w:after="120"/>
        <w:jc w:val="center"/>
      </w:pPr>
      <w:r w:rsidRPr="007C25BD">
        <w:t xml:space="preserve">ROLE OF THE WORKING GROUP ON BIOCHEMICAL AND MOLECULAR TECHNIQUES, </w:t>
      </w:r>
      <w:r w:rsidRPr="007C25BD">
        <w:br/>
        <w:t>AND DNA-PROFILING IN PARTICULAR (BMT)</w:t>
      </w:r>
    </w:p>
    <w:p w:rsidR="00FE318A" w:rsidRPr="007C25BD" w:rsidRDefault="00FE318A" w:rsidP="00FE318A">
      <w:pPr>
        <w:spacing w:before="60" w:after="120"/>
        <w:jc w:val="center"/>
        <w:rPr>
          <w:i/>
        </w:rPr>
      </w:pPr>
      <w:r w:rsidRPr="007C25BD">
        <w:rPr>
          <w:i/>
        </w:rPr>
        <w:t>(</w:t>
      </w:r>
      <w:proofErr w:type="gramStart"/>
      <w:r w:rsidRPr="007C25BD">
        <w:rPr>
          <w:i/>
        </w:rPr>
        <w:t>as</w:t>
      </w:r>
      <w:proofErr w:type="gramEnd"/>
      <w:r w:rsidRPr="007C25BD">
        <w:rPr>
          <w:i/>
        </w:rPr>
        <w:t xml:space="preserve"> agreed by the Technical Committee at its thirty-eighth session, held in Geneva, </w:t>
      </w:r>
      <w:r w:rsidRPr="007C25BD">
        <w:rPr>
          <w:i/>
        </w:rPr>
        <w:br/>
        <w:t>from April 15 to 17, 2002 (see document TC/38/16, paragraph 204))</w:t>
      </w:r>
    </w:p>
    <w:p w:rsidR="00FE318A" w:rsidRPr="007C25BD" w:rsidRDefault="00FE318A" w:rsidP="00FE318A">
      <w:pPr>
        <w:spacing w:before="60" w:after="60"/>
      </w:pPr>
    </w:p>
    <w:p w:rsidR="00FE318A" w:rsidRPr="007C25BD" w:rsidRDefault="00FE318A" w:rsidP="00FE318A">
      <w:pPr>
        <w:spacing w:before="60" w:after="60"/>
      </w:pPr>
      <w:r w:rsidRPr="007C25BD">
        <w:t>The BMT is a group open to DUS experts, biochemical and molecular specialists and plant breeders, whose role is to:</w:t>
      </w:r>
    </w:p>
    <w:p w:rsidR="00FE318A" w:rsidRPr="007C25BD" w:rsidRDefault="00FE318A" w:rsidP="00FE318A">
      <w:pPr>
        <w:spacing w:before="60" w:after="60"/>
      </w:pPr>
    </w:p>
    <w:p w:rsidR="00FE318A" w:rsidRPr="007C25BD" w:rsidRDefault="00FE318A" w:rsidP="00FE318A">
      <w:pPr>
        <w:pStyle w:val="ListParagraph"/>
        <w:numPr>
          <w:ilvl w:val="0"/>
          <w:numId w:val="1"/>
        </w:numPr>
        <w:tabs>
          <w:tab w:val="left" w:pos="1134"/>
        </w:tabs>
        <w:spacing w:before="60" w:after="60"/>
        <w:ind w:left="1134" w:hanging="708"/>
      </w:pPr>
      <w:r w:rsidRPr="007C25BD">
        <w:t>Review general developments in biochemical and molecular techniques;</w:t>
      </w:r>
    </w:p>
    <w:p w:rsidR="00FE318A" w:rsidRPr="007C25BD" w:rsidRDefault="00FE318A" w:rsidP="00FE318A">
      <w:pPr>
        <w:pStyle w:val="ListParagraph"/>
        <w:tabs>
          <w:tab w:val="left" w:pos="1134"/>
        </w:tabs>
        <w:spacing w:before="60" w:after="60"/>
        <w:ind w:left="1134" w:hanging="708"/>
      </w:pPr>
    </w:p>
    <w:p w:rsidR="00FE318A" w:rsidRPr="007C25BD" w:rsidRDefault="00FE318A" w:rsidP="00FE318A">
      <w:pPr>
        <w:pStyle w:val="ListParagraph"/>
        <w:numPr>
          <w:ilvl w:val="0"/>
          <w:numId w:val="1"/>
        </w:numPr>
        <w:tabs>
          <w:tab w:val="left" w:pos="1134"/>
        </w:tabs>
        <w:spacing w:before="60" w:after="60"/>
        <w:ind w:left="1134" w:hanging="708"/>
      </w:pPr>
      <w:r w:rsidRPr="007C25BD">
        <w:t xml:space="preserve">Maintain an awareness of relevant applications of biochemical and molecular techniques in plant breeding; </w:t>
      </w:r>
    </w:p>
    <w:p w:rsidR="00FE318A" w:rsidRPr="007C25BD" w:rsidRDefault="00FE318A" w:rsidP="00FE318A">
      <w:pPr>
        <w:pStyle w:val="ListParagraph"/>
        <w:tabs>
          <w:tab w:val="left" w:pos="1134"/>
        </w:tabs>
        <w:ind w:left="1134" w:hanging="708"/>
      </w:pPr>
    </w:p>
    <w:p w:rsidR="00FE318A" w:rsidRPr="007C25BD" w:rsidRDefault="00FE318A" w:rsidP="00FE318A">
      <w:pPr>
        <w:pStyle w:val="ListParagraph"/>
        <w:numPr>
          <w:ilvl w:val="0"/>
          <w:numId w:val="1"/>
        </w:numPr>
        <w:tabs>
          <w:tab w:val="left" w:pos="1134"/>
        </w:tabs>
        <w:spacing w:before="60" w:after="60"/>
        <w:ind w:left="1134" w:hanging="708"/>
      </w:pPr>
      <w:r w:rsidRPr="007C25BD">
        <w:t xml:space="preserve">Consider the possible application of biochemical and molecular techniques in DUS testing and report its considerations to the </w:t>
      </w:r>
      <w:r w:rsidRPr="007C25BD">
        <w:rPr>
          <w:lang w:eastAsia="ja-JP"/>
        </w:rPr>
        <w:t>TC</w:t>
      </w:r>
      <w:r w:rsidRPr="007C25BD">
        <w:t>;</w:t>
      </w:r>
    </w:p>
    <w:p w:rsidR="00FE318A" w:rsidRPr="007C25BD" w:rsidRDefault="00FE318A" w:rsidP="00FE318A">
      <w:pPr>
        <w:pStyle w:val="ListParagraph"/>
        <w:tabs>
          <w:tab w:val="left" w:pos="1134"/>
        </w:tabs>
        <w:spacing w:before="60" w:after="60"/>
        <w:ind w:left="1134" w:hanging="708"/>
      </w:pPr>
    </w:p>
    <w:p w:rsidR="00FE318A" w:rsidRPr="007C25BD" w:rsidRDefault="00FE318A" w:rsidP="00FE318A">
      <w:pPr>
        <w:pStyle w:val="ListParagraph"/>
        <w:numPr>
          <w:ilvl w:val="0"/>
          <w:numId w:val="1"/>
        </w:numPr>
        <w:tabs>
          <w:tab w:val="left" w:pos="1134"/>
        </w:tabs>
        <w:spacing w:before="60" w:after="60"/>
        <w:ind w:left="1134" w:hanging="708"/>
      </w:pPr>
      <w:r w:rsidRPr="007C25BD">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FE318A" w:rsidRPr="007C25BD" w:rsidRDefault="00FE318A" w:rsidP="00FE318A">
      <w:pPr>
        <w:tabs>
          <w:tab w:val="left" w:pos="1134"/>
        </w:tabs>
        <w:spacing w:before="60" w:after="60"/>
        <w:ind w:left="1134" w:hanging="708"/>
      </w:pPr>
    </w:p>
    <w:p w:rsidR="00FE318A" w:rsidRPr="007C25BD" w:rsidRDefault="00FE318A" w:rsidP="00FE318A">
      <w:pPr>
        <w:pStyle w:val="ListParagraph"/>
        <w:numPr>
          <w:ilvl w:val="0"/>
          <w:numId w:val="1"/>
        </w:numPr>
        <w:tabs>
          <w:tab w:val="left" w:pos="1134"/>
        </w:tabs>
        <w:spacing w:before="60" w:after="60"/>
        <w:ind w:left="1134" w:hanging="708"/>
      </w:pPr>
      <w:r w:rsidRPr="007C25BD">
        <w:t>Consider initiatives from TWPs, for the establishment of crop specific subgroups, taking into account available information and the need for biochemical and molecular methods;</w:t>
      </w:r>
    </w:p>
    <w:p w:rsidR="00FE318A" w:rsidRPr="007C25BD" w:rsidRDefault="00FE318A" w:rsidP="00FE318A">
      <w:pPr>
        <w:pStyle w:val="ListParagraph"/>
        <w:tabs>
          <w:tab w:val="left" w:pos="1134"/>
        </w:tabs>
        <w:ind w:left="1134" w:hanging="708"/>
      </w:pPr>
    </w:p>
    <w:p w:rsidR="00FE318A" w:rsidRPr="007C25BD" w:rsidRDefault="00FE318A" w:rsidP="00FE318A">
      <w:pPr>
        <w:pStyle w:val="ListParagraph"/>
        <w:numPr>
          <w:ilvl w:val="0"/>
          <w:numId w:val="1"/>
        </w:numPr>
        <w:tabs>
          <w:tab w:val="left" w:pos="1134"/>
        </w:tabs>
        <w:spacing w:before="60" w:after="60"/>
        <w:ind w:left="1134" w:hanging="708"/>
      </w:pPr>
      <w:r w:rsidRPr="007C25BD">
        <w:t>Develop guidelines regarding the management and harmonization of databases of biochemical and molecular information, in conjunction with the TWC;</w:t>
      </w:r>
    </w:p>
    <w:p w:rsidR="00FE318A" w:rsidRPr="007C25BD" w:rsidRDefault="00FE318A" w:rsidP="00FE318A">
      <w:pPr>
        <w:pStyle w:val="ListParagraph"/>
        <w:tabs>
          <w:tab w:val="left" w:pos="1134"/>
        </w:tabs>
        <w:spacing w:before="60" w:after="60"/>
        <w:ind w:left="1134" w:hanging="708"/>
      </w:pPr>
    </w:p>
    <w:p w:rsidR="00FE318A" w:rsidRPr="007C25BD" w:rsidRDefault="00FE318A" w:rsidP="00FE318A">
      <w:pPr>
        <w:pStyle w:val="ListParagraph"/>
        <w:numPr>
          <w:ilvl w:val="0"/>
          <w:numId w:val="1"/>
        </w:numPr>
        <w:tabs>
          <w:tab w:val="left" w:pos="1134"/>
        </w:tabs>
        <w:spacing w:before="60" w:after="60"/>
        <w:ind w:left="1134" w:hanging="708"/>
      </w:pPr>
      <w:r w:rsidRPr="007C25BD">
        <w:t>Receive reports from Crop Subgroups and the BMT Review Group;</w:t>
      </w:r>
    </w:p>
    <w:p w:rsidR="00FE318A" w:rsidRPr="007C25BD" w:rsidRDefault="00FE318A" w:rsidP="00FE318A">
      <w:pPr>
        <w:tabs>
          <w:tab w:val="left" w:pos="1134"/>
        </w:tabs>
        <w:spacing w:before="60" w:after="60"/>
        <w:ind w:left="1134" w:hanging="708"/>
      </w:pPr>
    </w:p>
    <w:p w:rsidR="00FE318A" w:rsidRPr="007C25BD" w:rsidRDefault="00FE318A" w:rsidP="00FE318A">
      <w:pPr>
        <w:pStyle w:val="ListParagraph"/>
        <w:numPr>
          <w:ilvl w:val="0"/>
          <w:numId w:val="1"/>
        </w:numPr>
        <w:tabs>
          <w:tab w:val="left" w:pos="1134"/>
        </w:tabs>
        <w:spacing w:before="60" w:after="60"/>
        <w:ind w:left="1134" w:hanging="708"/>
      </w:pPr>
      <w:r w:rsidRPr="007C25BD">
        <w:t>Provide a forum for discussion on the use of biochemical and molecular techniques in the consideration of essential derivation and variety identification.</w:t>
      </w:r>
    </w:p>
    <w:p w:rsidR="00FE318A" w:rsidRPr="007C25BD" w:rsidRDefault="00FE318A" w:rsidP="00FE318A"/>
    <w:p w:rsidR="00FE318A" w:rsidRPr="007C25BD" w:rsidRDefault="00FE318A" w:rsidP="00FE318A">
      <w:pPr>
        <w:ind w:right="-1"/>
      </w:pPr>
    </w:p>
    <w:p w:rsidR="00FE318A" w:rsidRPr="007C25BD" w:rsidRDefault="00FE318A" w:rsidP="00FE318A">
      <w:pPr>
        <w:ind w:right="369"/>
        <w:jc w:val="left"/>
      </w:pPr>
    </w:p>
    <w:p w:rsidR="00FE318A" w:rsidRPr="007C25BD" w:rsidRDefault="00FE318A" w:rsidP="00FE318A">
      <w:pPr>
        <w:jc w:val="right"/>
        <w:rPr>
          <w:bCs/>
          <w:snapToGrid w:val="0"/>
        </w:rPr>
      </w:pPr>
      <w:r w:rsidRPr="007C25BD">
        <w:rPr>
          <w:snapToGrid w:val="0"/>
        </w:rPr>
        <w:t xml:space="preserve">[End of </w:t>
      </w:r>
      <w:r>
        <w:rPr>
          <w:snapToGrid w:val="0"/>
        </w:rPr>
        <w:t xml:space="preserve">Annex and of </w:t>
      </w:r>
      <w:r w:rsidRPr="007C25BD">
        <w:rPr>
          <w:snapToGrid w:val="0"/>
        </w:rPr>
        <w:t>document]</w:t>
      </w:r>
    </w:p>
    <w:p w:rsidR="00050E16" w:rsidRPr="00C5280D" w:rsidRDefault="00050E16" w:rsidP="00FE318A"/>
    <w:sectPr w:rsidR="00050E16" w:rsidRPr="00C5280D"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612" w:rsidRDefault="00486612" w:rsidP="006655D3">
      <w:r>
        <w:separator/>
      </w:r>
    </w:p>
    <w:p w:rsidR="00486612" w:rsidRDefault="00486612" w:rsidP="006655D3"/>
    <w:p w:rsidR="00486612" w:rsidRDefault="00486612" w:rsidP="006655D3"/>
  </w:endnote>
  <w:endnote w:type="continuationSeparator" w:id="0">
    <w:p w:rsidR="00486612" w:rsidRDefault="00486612" w:rsidP="006655D3">
      <w:r>
        <w:separator/>
      </w:r>
    </w:p>
    <w:p w:rsidR="00486612" w:rsidRPr="00294751" w:rsidRDefault="00486612">
      <w:pPr>
        <w:pStyle w:val="Footer"/>
        <w:spacing w:after="60"/>
        <w:rPr>
          <w:sz w:val="18"/>
          <w:lang w:val="fr-FR"/>
        </w:rPr>
      </w:pPr>
      <w:r w:rsidRPr="00294751">
        <w:rPr>
          <w:sz w:val="18"/>
          <w:lang w:val="fr-FR"/>
        </w:rPr>
        <w:t>[Suite de la note de la page précédente]</w:t>
      </w:r>
    </w:p>
    <w:p w:rsidR="00486612" w:rsidRPr="00294751" w:rsidRDefault="00486612" w:rsidP="006655D3">
      <w:pPr>
        <w:rPr>
          <w:lang w:val="fr-FR"/>
        </w:rPr>
      </w:pPr>
    </w:p>
    <w:p w:rsidR="00486612" w:rsidRPr="00294751" w:rsidRDefault="00486612" w:rsidP="006655D3">
      <w:pPr>
        <w:rPr>
          <w:lang w:val="fr-FR"/>
        </w:rPr>
      </w:pPr>
    </w:p>
  </w:endnote>
  <w:endnote w:type="continuationNotice" w:id="1">
    <w:p w:rsidR="00486612" w:rsidRPr="00294751" w:rsidRDefault="00486612" w:rsidP="006655D3">
      <w:pPr>
        <w:rPr>
          <w:lang w:val="fr-FR"/>
        </w:rPr>
      </w:pPr>
      <w:r w:rsidRPr="00294751">
        <w:rPr>
          <w:lang w:val="fr-FR"/>
        </w:rPr>
        <w:t>[Suite de la note page suivante]</w:t>
      </w:r>
    </w:p>
    <w:p w:rsidR="00486612" w:rsidRPr="00294751" w:rsidRDefault="00486612" w:rsidP="006655D3">
      <w:pPr>
        <w:rPr>
          <w:lang w:val="fr-FR"/>
        </w:rPr>
      </w:pPr>
    </w:p>
    <w:p w:rsidR="00486612" w:rsidRPr="00294751" w:rsidRDefault="0048661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612" w:rsidRDefault="00486612" w:rsidP="006655D3">
      <w:r>
        <w:separator/>
      </w:r>
    </w:p>
  </w:footnote>
  <w:footnote w:type="continuationSeparator" w:id="0">
    <w:p w:rsidR="00486612" w:rsidRDefault="00486612" w:rsidP="006655D3">
      <w:r>
        <w:separator/>
      </w:r>
    </w:p>
  </w:footnote>
  <w:footnote w:type="continuationNotice" w:id="1">
    <w:p w:rsidR="00486612" w:rsidRPr="00AB530F" w:rsidRDefault="00486612" w:rsidP="00AB530F">
      <w:pPr>
        <w:pStyle w:val="Footer"/>
      </w:pPr>
    </w:p>
  </w:footnote>
  <w:footnote w:id="2">
    <w:p w:rsidR="00E42FCA" w:rsidRDefault="00E42FCA" w:rsidP="00E42FCA">
      <w:pPr>
        <w:pStyle w:val="FootnoteText"/>
      </w:pPr>
      <w:r>
        <w:rPr>
          <w:rStyle w:val="FootnoteReference"/>
        </w:rPr>
        <w:footnoteRef/>
      </w:r>
      <w:r>
        <w:t xml:space="preserve"> </w:t>
      </w:r>
      <w:r>
        <w:tab/>
      </w:r>
      <w:r w:rsidRPr="00DE31D4">
        <w:t>In relation to the offer of the Netherlands to organize a practical workshop in 2017, with support from UPOV, OECD and ISTA, to explore how molecular techniques might be applied in an efficient way for UPOV, OECD and ISTA purposes (see paragraph 1</w:t>
      </w:r>
      <w:r w:rsidR="006833DE">
        <w:t>5</w:t>
      </w:r>
      <w:r w:rsidRPr="00DE31D4">
        <w:t xml:space="preserve"> of this document), the Office of the Union transmitted information concerning a workshop “DNA Techniques and Variety Identification”, being organized by </w:t>
      </w:r>
      <w:proofErr w:type="spellStart"/>
      <w:r w:rsidRPr="00DE31D4">
        <w:t>Naktuinbouw</w:t>
      </w:r>
      <w:proofErr w:type="spellEnd"/>
      <w:r w:rsidRPr="00DE31D4">
        <w:t xml:space="preserve">, in </w:t>
      </w:r>
      <w:proofErr w:type="spellStart"/>
      <w:r w:rsidRPr="00DE31D4">
        <w:t>Roelofarendsveen</w:t>
      </w:r>
      <w:proofErr w:type="spellEnd"/>
      <w:r w:rsidRPr="00DE31D4">
        <w:t>, Netherlands, from May 8 to 10, 2017, (see</w:t>
      </w:r>
      <w:r w:rsidR="001558EB">
        <w:t> </w:t>
      </w:r>
      <w:r w:rsidRPr="00DE31D4">
        <w:t>UPOV</w:t>
      </w:r>
      <w:r w:rsidR="001558EB">
        <w:t> </w:t>
      </w:r>
      <w:r w:rsidRPr="00DE31D4">
        <w:t>Circular E-17/015, of January 23, 2017).</w:t>
      </w:r>
    </w:p>
  </w:footnote>
  <w:footnote w:id="3">
    <w:p w:rsidR="00FE318A" w:rsidRDefault="00FE318A" w:rsidP="00FE318A">
      <w:pPr>
        <w:pStyle w:val="FootnoteText"/>
        <w:rPr>
          <w:lang w:eastAsia="ja-JP"/>
        </w:rPr>
      </w:pPr>
      <w:r>
        <w:rPr>
          <w:rStyle w:val="FootnoteReference"/>
        </w:rPr>
        <w:footnoteRef/>
      </w:r>
      <w:r>
        <w:t xml:space="preserve"> </w:t>
      </w:r>
      <w:r>
        <w:rPr>
          <w:rFonts w:hint="eastAsia"/>
          <w:lang w:eastAsia="ja-JP"/>
        </w:rPr>
        <w:tab/>
        <w:t>Breeder</w:t>
      </w:r>
      <w:r>
        <w:rPr>
          <w:lang w:eastAsia="ja-JP"/>
        </w:rPr>
        <w:t>’</w:t>
      </w:r>
      <w:r>
        <w:rPr>
          <w:rFonts w:hint="eastAsia"/>
          <w:lang w:eastAsia="ja-JP"/>
        </w:rPr>
        <w:t>s 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18A" w:rsidRPr="00C5280D" w:rsidRDefault="00FE318A" w:rsidP="00EB048E">
    <w:pPr>
      <w:pStyle w:val="Header"/>
      <w:rPr>
        <w:rStyle w:val="PageNumber"/>
        <w:lang w:val="en-US" w:eastAsia="ja-JP"/>
      </w:rPr>
    </w:pPr>
    <w:r>
      <w:rPr>
        <w:rStyle w:val="PageNumber"/>
        <w:lang w:val="en-US"/>
      </w:rPr>
      <w:t>TC/5</w:t>
    </w:r>
    <w:r>
      <w:rPr>
        <w:rStyle w:val="PageNumber"/>
        <w:rFonts w:hint="eastAsia"/>
        <w:lang w:val="en-US" w:eastAsia="ja-JP"/>
      </w:rPr>
      <w:t>3</w:t>
    </w:r>
    <w:r>
      <w:rPr>
        <w:rStyle w:val="PageNumber"/>
        <w:lang w:val="en-US"/>
      </w:rPr>
      <w:t>/</w:t>
    </w:r>
    <w:r>
      <w:rPr>
        <w:rStyle w:val="PageNumber"/>
        <w:rFonts w:hint="eastAsia"/>
        <w:lang w:val="en-US" w:eastAsia="ja-JP"/>
      </w:rPr>
      <w:t>11</w:t>
    </w:r>
  </w:p>
  <w:p w:rsidR="00FE318A" w:rsidRPr="00C5280D" w:rsidRDefault="00FE318A"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57F03">
      <w:rPr>
        <w:rStyle w:val="PageNumber"/>
        <w:noProof/>
        <w:lang w:val="en-US"/>
      </w:rPr>
      <w:t>2</w:t>
    </w:r>
    <w:r w:rsidRPr="00C5280D">
      <w:rPr>
        <w:rStyle w:val="PageNumber"/>
        <w:lang w:val="en-US"/>
      </w:rPr>
      <w:fldChar w:fldCharType="end"/>
    </w:r>
    <w:bookmarkStart w:id="16" w:name="_Toc410822398"/>
    <w:bookmarkStart w:id="17" w:name="_Toc410822802"/>
  </w:p>
  <w:p w:rsidR="00FE318A" w:rsidRPr="00C5280D" w:rsidRDefault="00FE318A" w:rsidP="006655D3">
    <w:bookmarkStart w:id="18" w:name="_Toc441145847"/>
    <w:bookmarkStart w:id="19" w:name="_Toc374716168"/>
    <w:bookmarkEnd w:id="16"/>
    <w:bookmarkEnd w:id="17"/>
    <w:bookmarkEnd w:id="18"/>
    <w:bookmarkEnd w:id="1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2B5B89" w:rsidP="00EB048E">
    <w:pPr>
      <w:pStyle w:val="Header"/>
      <w:rPr>
        <w:rStyle w:val="PageNumber"/>
        <w:lang w:val="en-US"/>
      </w:rPr>
    </w:pPr>
    <w:r>
      <w:rPr>
        <w:rStyle w:val="PageNumber"/>
        <w:lang w:val="en-US"/>
      </w:rPr>
      <w:t>TC/53/11</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D5F6E">
      <w:rPr>
        <w:rStyle w:val="PageNumber"/>
        <w:noProof/>
        <w:lang w:val="en-US"/>
      </w:rPr>
      <w:t>6</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A435A"/>
    <w:multiLevelType w:val="hybridMultilevel"/>
    <w:tmpl w:val="B79423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06004"/>
    <w:rsid w:val="00010CF3"/>
    <w:rsid w:val="00011E27"/>
    <w:rsid w:val="000148BC"/>
    <w:rsid w:val="00024AB8"/>
    <w:rsid w:val="00026CEF"/>
    <w:rsid w:val="00030854"/>
    <w:rsid w:val="00036028"/>
    <w:rsid w:val="00044642"/>
    <w:rsid w:val="000446B9"/>
    <w:rsid w:val="000475EC"/>
    <w:rsid w:val="00047E21"/>
    <w:rsid w:val="00050E16"/>
    <w:rsid w:val="000536A2"/>
    <w:rsid w:val="00085505"/>
    <w:rsid w:val="00086129"/>
    <w:rsid w:val="000A128F"/>
    <w:rsid w:val="000C4E25"/>
    <w:rsid w:val="000C7021"/>
    <w:rsid w:val="000D6BBC"/>
    <w:rsid w:val="000D7780"/>
    <w:rsid w:val="000E595D"/>
    <w:rsid w:val="000E636A"/>
    <w:rsid w:val="000F2F11"/>
    <w:rsid w:val="00105929"/>
    <w:rsid w:val="00110C36"/>
    <w:rsid w:val="001131D5"/>
    <w:rsid w:val="00115ED5"/>
    <w:rsid w:val="00141DB8"/>
    <w:rsid w:val="001558EB"/>
    <w:rsid w:val="00157F03"/>
    <w:rsid w:val="00160F18"/>
    <w:rsid w:val="00164CBF"/>
    <w:rsid w:val="00172084"/>
    <w:rsid w:val="0017474A"/>
    <w:rsid w:val="001758C6"/>
    <w:rsid w:val="00175C34"/>
    <w:rsid w:val="00182B99"/>
    <w:rsid w:val="00196D1C"/>
    <w:rsid w:val="001B4000"/>
    <w:rsid w:val="0021332C"/>
    <w:rsid w:val="00213982"/>
    <w:rsid w:val="00217FD9"/>
    <w:rsid w:val="00221383"/>
    <w:rsid w:val="0024416D"/>
    <w:rsid w:val="00271911"/>
    <w:rsid w:val="002800A0"/>
    <w:rsid w:val="002801B3"/>
    <w:rsid w:val="00281060"/>
    <w:rsid w:val="002940E8"/>
    <w:rsid w:val="00294751"/>
    <w:rsid w:val="002A61FE"/>
    <w:rsid w:val="002A6E50"/>
    <w:rsid w:val="002B4298"/>
    <w:rsid w:val="002B5B89"/>
    <w:rsid w:val="002C175F"/>
    <w:rsid w:val="002C23B7"/>
    <w:rsid w:val="002C256A"/>
    <w:rsid w:val="002C537B"/>
    <w:rsid w:val="002C6AC7"/>
    <w:rsid w:val="002D7F66"/>
    <w:rsid w:val="00304827"/>
    <w:rsid w:val="00305A7F"/>
    <w:rsid w:val="003152FE"/>
    <w:rsid w:val="00327436"/>
    <w:rsid w:val="00344BD6"/>
    <w:rsid w:val="0035528D"/>
    <w:rsid w:val="00361821"/>
    <w:rsid w:val="00361E9E"/>
    <w:rsid w:val="003757CE"/>
    <w:rsid w:val="003B02E6"/>
    <w:rsid w:val="003B2A90"/>
    <w:rsid w:val="003B5400"/>
    <w:rsid w:val="003C7FBE"/>
    <w:rsid w:val="003D227C"/>
    <w:rsid w:val="003D2B4D"/>
    <w:rsid w:val="003E5A3F"/>
    <w:rsid w:val="00417A9C"/>
    <w:rsid w:val="00442879"/>
    <w:rsid w:val="00444A88"/>
    <w:rsid w:val="00474DA4"/>
    <w:rsid w:val="00476B4D"/>
    <w:rsid w:val="004805FA"/>
    <w:rsid w:val="00486612"/>
    <w:rsid w:val="004935D2"/>
    <w:rsid w:val="004B1215"/>
    <w:rsid w:val="004B2B8C"/>
    <w:rsid w:val="004D047D"/>
    <w:rsid w:val="004D330A"/>
    <w:rsid w:val="004F1E9E"/>
    <w:rsid w:val="004F305A"/>
    <w:rsid w:val="00512164"/>
    <w:rsid w:val="00520297"/>
    <w:rsid w:val="005338F9"/>
    <w:rsid w:val="0054281C"/>
    <w:rsid w:val="00544581"/>
    <w:rsid w:val="00550581"/>
    <w:rsid w:val="0055268D"/>
    <w:rsid w:val="00576BE4"/>
    <w:rsid w:val="005A400A"/>
    <w:rsid w:val="005C7C50"/>
    <w:rsid w:val="005F7B92"/>
    <w:rsid w:val="00612379"/>
    <w:rsid w:val="00612E42"/>
    <w:rsid w:val="006153B6"/>
    <w:rsid w:val="0061555F"/>
    <w:rsid w:val="0062613D"/>
    <w:rsid w:val="00636CA6"/>
    <w:rsid w:val="00641200"/>
    <w:rsid w:val="00642939"/>
    <w:rsid w:val="00645CA8"/>
    <w:rsid w:val="006604F7"/>
    <w:rsid w:val="006655D3"/>
    <w:rsid w:val="00667404"/>
    <w:rsid w:val="006833DE"/>
    <w:rsid w:val="00687EB4"/>
    <w:rsid w:val="00695C56"/>
    <w:rsid w:val="006A5CDE"/>
    <w:rsid w:val="006A644A"/>
    <w:rsid w:val="006B17D2"/>
    <w:rsid w:val="006C224E"/>
    <w:rsid w:val="006D780A"/>
    <w:rsid w:val="006E0816"/>
    <w:rsid w:val="006E164A"/>
    <w:rsid w:val="006F4843"/>
    <w:rsid w:val="0071271E"/>
    <w:rsid w:val="007165FB"/>
    <w:rsid w:val="00732557"/>
    <w:rsid w:val="00732DEC"/>
    <w:rsid w:val="00735491"/>
    <w:rsid w:val="00735BD5"/>
    <w:rsid w:val="00743E19"/>
    <w:rsid w:val="00751613"/>
    <w:rsid w:val="007556F6"/>
    <w:rsid w:val="00760994"/>
    <w:rsid w:val="00760EEF"/>
    <w:rsid w:val="007659E5"/>
    <w:rsid w:val="00775FBD"/>
    <w:rsid w:val="00777EE5"/>
    <w:rsid w:val="00784836"/>
    <w:rsid w:val="0079023E"/>
    <w:rsid w:val="007A2854"/>
    <w:rsid w:val="007B39D6"/>
    <w:rsid w:val="007C1D92"/>
    <w:rsid w:val="007C4CB9"/>
    <w:rsid w:val="007D0B9D"/>
    <w:rsid w:val="007D19B0"/>
    <w:rsid w:val="007F429A"/>
    <w:rsid w:val="007F498F"/>
    <w:rsid w:val="0080679D"/>
    <w:rsid w:val="008108B0"/>
    <w:rsid w:val="00811B20"/>
    <w:rsid w:val="008211B5"/>
    <w:rsid w:val="0082296E"/>
    <w:rsid w:val="00824099"/>
    <w:rsid w:val="00846D7C"/>
    <w:rsid w:val="00867AC1"/>
    <w:rsid w:val="00890DF8"/>
    <w:rsid w:val="008A7069"/>
    <w:rsid w:val="008A743F"/>
    <w:rsid w:val="008B703B"/>
    <w:rsid w:val="008C0970"/>
    <w:rsid w:val="008D0BC5"/>
    <w:rsid w:val="008D2CF7"/>
    <w:rsid w:val="008E6C3D"/>
    <w:rsid w:val="00900C26"/>
    <w:rsid w:val="0090197F"/>
    <w:rsid w:val="00906DDC"/>
    <w:rsid w:val="00932556"/>
    <w:rsid w:val="00934E09"/>
    <w:rsid w:val="00936253"/>
    <w:rsid w:val="00940D46"/>
    <w:rsid w:val="00940E50"/>
    <w:rsid w:val="00952DD4"/>
    <w:rsid w:val="00965AE7"/>
    <w:rsid w:val="00970FED"/>
    <w:rsid w:val="00990B2A"/>
    <w:rsid w:val="009918F5"/>
    <w:rsid w:val="00992D82"/>
    <w:rsid w:val="00997029"/>
    <w:rsid w:val="009A7339"/>
    <w:rsid w:val="009B440E"/>
    <w:rsid w:val="009D690D"/>
    <w:rsid w:val="009E65B6"/>
    <w:rsid w:val="009F4B37"/>
    <w:rsid w:val="00A24C10"/>
    <w:rsid w:val="00A42AC3"/>
    <w:rsid w:val="00A430CF"/>
    <w:rsid w:val="00A54309"/>
    <w:rsid w:val="00A905C7"/>
    <w:rsid w:val="00AB2B93"/>
    <w:rsid w:val="00AB530F"/>
    <w:rsid w:val="00AB7E20"/>
    <w:rsid w:val="00AB7E5B"/>
    <w:rsid w:val="00AC2883"/>
    <w:rsid w:val="00AE0EF1"/>
    <w:rsid w:val="00AE2937"/>
    <w:rsid w:val="00AE4C19"/>
    <w:rsid w:val="00AF3694"/>
    <w:rsid w:val="00B07301"/>
    <w:rsid w:val="00B11F3E"/>
    <w:rsid w:val="00B224DE"/>
    <w:rsid w:val="00B27EC9"/>
    <w:rsid w:val="00B30D9A"/>
    <w:rsid w:val="00B324D4"/>
    <w:rsid w:val="00B46575"/>
    <w:rsid w:val="00B61777"/>
    <w:rsid w:val="00B62D53"/>
    <w:rsid w:val="00B84BBD"/>
    <w:rsid w:val="00BA09FC"/>
    <w:rsid w:val="00BA43FB"/>
    <w:rsid w:val="00BC127D"/>
    <w:rsid w:val="00BC1FE6"/>
    <w:rsid w:val="00C061B6"/>
    <w:rsid w:val="00C2446C"/>
    <w:rsid w:val="00C345BB"/>
    <w:rsid w:val="00C36AE5"/>
    <w:rsid w:val="00C41F17"/>
    <w:rsid w:val="00C527FA"/>
    <w:rsid w:val="00C5280D"/>
    <w:rsid w:val="00C53EB3"/>
    <w:rsid w:val="00C5791C"/>
    <w:rsid w:val="00C66290"/>
    <w:rsid w:val="00C72B7A"/>
    <w:rsid w:val="00C86D83"/>
    <w:rsid w:val="00C9099D"/>
    <w:rsid w:val="00C973F2"/>
    <w:rsid w:val="00CA304C"/>
    <w:rsid w:val="00CA774A"/>
    <w:rsid w:val="00CC11B0"/>
    <w:rsid w:val="00CC2841"/>
    <w:rsid w:val="00CF1330"/>
    <w:rsid w:val="00CF7E36"/>
    <w:rsid w:val="00D2120C"/>
    <w:rsid w:val="00D22DB2"/>
    <w:rsid w:val="00D3708D"/>
    <w:rsid w:val="00D40426"/>
    <w:rsid w:val="00D57C96"/>
    <w:rsid w:val="00D57D18"/>
    <w:rsid w:val="00D64D26"/>
    <w:rsid w:val="00D77006"/>
    <w:rsid w:val="00D81EFF"/>
    <w:rsid w:val="00D91203"/>
    <w:rsid w:val="00D95174"/>
    <w:rsid w:val="00DA1496"/>
    <w:rsid w:val="00DA4973"/>
    <w:rsid w:val="00DA6F36"/>
    <w:rsid w:val="00DB596E"/>
    <w:rsid w:val="00DB7773"/>
    <w:rsid w:val="00DC00EA"/>
    <w:rsid w:val="00DC3802"/>
    <w:rsid w:val="00DE31D4"/>
    <w:rsid w:val="00E07D87"/>
    <w:rsid w:val="00E32F7E"/>
    <w:rsid w:val="00E42FCA"/>
    <w:rsid w:val="00E5267B"/>
    <w:rsid w:val="00E63C0E"/>
    <w:rsid w:val="00E72D49"/>
    <w:rsid w:val="00E744B2"/>
    <w:rsid w:val="00E7593C"/>
    <w:rsid w:val="00E7678A"/>
    <w:rsid w:val="00E935F1"/>
    <w:rsid w:val="00E94A81"/>
    <w:rsid w:val="00EA1FFB"/>
    <w:rsid w:val="00EA22D3"/>
    <w:rsid w:val="00EB048E"/>
    <w:rsid w:val="00EB4E9C"/>
    <w:rsid w:val="00ED5F6E"/>
    <w:rsid w:val="00EE34DF"/>
    <w:rsid w:val="00EF2F89"/>
    <w:rsid w:val="00F030B4"/>
    <w:rsid w:val="00F03E98"/>
    <w:rsid w:val="00F1237A"/>
    <w:rsid w:val="00F22CBD"/>
    <w:rsid w:val="00F272F1"/>
    <w:rsid w:val="00F45372"/>
    <w:rsid w:val="00F560F7"/>
    <w:rsid w:val="00F6334D"/>
    <w:rsid w:val="00F90D73"/>
    <w:rsid w:val="00FA49AB"/>
    <w:rsid w:val="00FE318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7165FB"/>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642939"/>
    <w:pPr>
      <w:tabs>
        <w:tab w:val="right" w:leader="dot" w:pos="9639"/>
      </w:tabs>
      <w:spacing w:before="120"/>
      <w:ind w:right="1134"/>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7165FB"/>
    <w:rPr>
      <w:rFonts w:ascii="Arial" w:hAnsi="Arial"/>
      <w:caps/>
    </w:rPr>
  </w:style>
  <w:style w:type="paragraph" w:styleId="ListParagraph">
    <w:name w:val="List Paragraph"/>
    <w:basedOn w:val="Normal"/>
    <w:uiPriority w:val="34"/>
    <w:qFormat/>
    <w:rsid w:val="00FE318A"/>
    <w:pPr>
      <w:ind w:left="720"/>
      <w:contextualSpacing/>
    </w:pPr>
  </w:style>
  <w:style w:type="paragraph" w:styleId="BodyTextIndent">
    <w:name w:val="Body Text Indent"/>
    <w:basedOn w:val="Normal"/>
    <w:link w:val="BodyTextIndentChar"/>
    <w:rsid w:val="00FE318A"/>
    <w:pPr>
      <w:spacing w:after="120"/>
      <w:ind w:left="283"/>
    </w:pPr>
  </w:style>
  <w:style w:type="character" w:customStyle="1" w:styleId="BodyTextIndentChar">
    <w:name w:val="Body Text Indent Char"/>
    <w:basedOn w:val="DefaultParagraphFont"/>
    <w:link w:val="BodyTextIndent"/>
    <w:rsid w:val="00FE318A"/>
    <w:rPr>
      <w:rFonts w:ascii="Arial" w:eastAsiaTheme="minorEastAsia" w:hAnsi="Arial"/>
    </w:rPr>
  </w:style>
  <w:style w:type="character" w:customStyle="1" w:styleId="FootnoteTextChar">
    <w:name w:val="Footnote Text Char"/>
    <w:basedOn w:val="DefaultParagraphFont"/>
    <w:link w:val="FootnoteText"/>
    <w:uiPriority w:val="99"/>
    <w:rsid w:val="00FE318A"/>
    <w:rPr>
      <w:rFonts w:ascii="Arial" w:hAnsi="Arial"/>
      <w:sz w:val="16"/>
    </w:rPr>
  </w:style>
  <w:style w:type="character" w:customStyle="1" w:styleId="HeaderChar">
    <w:name w:val="Header Char"/>
    <w:basedOn w:val="DefaultParagraphFont"/>
    <w:link w:val="Header"/>
    <w:uiPriority w:val="99"/>
    <w:rsid w:val="00FE318A"/>
    <w:rPr>
      <w:rFonts w:ascii="Arial" w:hAnsi="Arial"/>
      <w:lang w:val="fr-FR"/>
    </w:rPr>
  </w:style>
  <w:style w:type="paragraph" w:customStyle="1" w:styleId="Style1">
    <w:name w:val="Style1"/>
    <w:basedOn w:val="Normal"/>
    <w:rsid w:val="00FE318A"/>
    <w:pPr>
      <w:tabs>
        <w:tab w:val="decimal" w:pos="907"/>
        <w:tab w:val="left" w:pos="1077"/>
      </w:tabs>
    </w:pPr>
    <w:rPr>
      <w:rFonts w:ascii="Times New Roman"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7165FB"/>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642939"/>
    <w:pPr>
      <w:tabs>
        <w:tab w:val="right" w:leader="dot" w:pos="9639"/>
      </w:tabs>
      <w:spacing w:before="120"/>
      <w:ind w:right="1134"/>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7165FB"/>
    <w:rPr>
      <w:rFonts w:ascii="Arial" w:hAnsi="Arial"/>
      <w:caps/>
    </w:rPr>
  </w:style>
  <w:style w:type="paragraph" w:styleId="ListParagraph">
    <w:name w:val="List Paragraph"/>
    <w:basedOn w:val="Normal"/>
    <w:uiPriority w:val="34"/>
    <w:qFormat/>
    <w:rsid w:val="00FE318A"/>
    <w:pPr>
      <w:ind w:left="720"/>
      <w:contextualSpacing/>
    </w:pPr>
  </w:style>
  <w:style w:type="paragraph" w:styleId="BodyTextIndent">
    <w:name w:val="Body Text Indent"/>
    <w:basedOn w:val="Normal"/>
    <w:link w:val="BodyTextIndentChar"/>
    <w:rsid w:val="00FE318A"/>
    <w:pPr>
      <w:spacing w:after="120"/>
      <w:ind w:left="283"/>
    </w:pPr>
  </w:style>
  <w:style w:type="character" w:customStyle="1" w:styleId="BodyTextIndentChar">
    <w:name w:val="Body Text Indent Char"/>
    <w:basedOn w:val="DefaultParagraphFont"/>
    <w:link w:val="BodyTextIndent"/>
    <w:rsid w:val="00FE318A"/>
    <w:rPr>
      <w:rFonts w:ascii="Arial" w:eastAsiaTheme="minorEastAsia" w:hAnsi="Arial"/>
    </w:rPr>
  </w:style>
  <w:style w:type="character" w:customStyle="1" w:styleId="FootnoteTextChar">
    <w:name w:val="Footnote Text Char"/>
    <w:basedOn w:val="DefaultParagraphFont"/>
    <w:link w:val="FootnoteText"/>
    <w:uiPriority w:val="99"/>
    <w:rsid w:val="00FE318A"/>
    <w:rPr>
      <w:rFonts w:ascii="Arial" w:hAnsi="Arial"/>
      <w:sz w:val="16"/>
    </w:rPr>
  </w:style>
  <w:style w:type="character" w:customStyle="1" w:styleId="HeaderChar">
    <w:name w:val="Header Char"/>
    <w:basedOn w:val="DefaultParagraphFont"/>
    <w:link w:val="Header"/>
    <w:uiPriority w:val="99"/>
    <w:rsid w:val="00FE318A"/>
    <w:rPr>
      <w:rFonts w:ascii="Arial" w:hAnsi="Arial"/>
      <w:lang w:val="fr-FR"/>
    </w:rPr>
  </w:style>
  <w:style w:type="paragraph" w:customStyle="1" w:styleId="Style1">
    <w:name w:val="Style1"/>
    <w:basedOn w:val="Normal"/>
    <w:rsid w:val="00FE318A"/>
    <w:pPr>
      <w:tabs>
        <w:tab w:val="decimal" w:pos="907"/>
        <w:tab w:val="left" w:pos="1077"/>
      </w:tabs>
    </w:pPr>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B5B0-2161-4153-8AF4-904FB20C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TC_53_EN</Template>
  <TotalTime>76</TotalTime>
  <Pages>9</Pages>
  <Words>3670</Words>
  <Characters>20924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24545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10</cp:revision>
  <cp:lastPrinted>2017-03-01T16:18:00Z</cp:lastPrinted>
  <dcterms:created xsi:type="dcterms:W3CDTF">2017-03-01T11:14:00Z</dcterms:created>
  <dcterms:modified xsi:type="dcterms:W3CDTF">2017-03-17T14:45:00Z</dcterms:modified>
</cp:coreProperties>
</file>