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AA46CC" w:rsidRDefault="00B324D4" w:rsidP="006655D3">
            <w:pPr>
              <w:pStyle w:val="LogoUPOV"/>
            </w:pPr>
            <w:r w:rsidRPr="00AA46CC">
              <w:rPr>
                <w:noProof/>
                <w:lang w:eastAsia="zh-CN"/>
              </w:rPr>
              <w:drawing>
                <wp:inline distT="0" distB="0" distL="0" distR="0" wp14:anchorId="780D0EEE" wp14:editId="2802BA1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AA46CC" w:rsidRDefault="0024416D" w:rsidP="006655D3">
            <w:pPr>
              <w:pStyle w:val="Lettrine"/>
            </w:pPr>
            <w:r w:rsidRPr="00AA46CC">
              <w:t>E</w:t>
            </w:r>
          </w:p>
          <w:p w:rsidR="000D7780" w:rsidRPr="00AA46CC" w:rsidRDefault="00D6019C" w:rsidP="006655D3">
            <w:pPr>
              <w:pStyle w:val="Docoriginal"/>
            </w:pPr>
            <w:r w:rsidRPr="00AA46CC">
              <w:t>TC/52/9</w:t>
            </w:r>
          </w:p>
          <w:p w:rsidR="000D7780" w:rsidRPr="00AA46CC" w:rsidRDefault="0061555F" w:rsidP="006655D3">
            <w:pPr>
              <w:pStyle w:val="Docoriginal"/>
              <w:rPr>
                <w:b w:val="0"/>
                <w:spacing w:val="0"/>
              </w:rPr>
            </w:pPr>
            <w:r w:rsidRPr="00AA46CC">
              <w:rPr>
                <w:rStyle w:val="StyleDoclangBold"/>
                <w:b/>
                <w:bCs/>
                <w:spacing w:val="0"/>
              </w:rPr>
              <w:t>ORIGINAL</w:t>
            </w:r>
            <w:r w:rsidR="000D7780" w:rsidRPr="00AA46CC">
              <w:rPr>
                <w:rStyle w:val="StyleDoclangBold"/>
                <w:b/>
                <w:bCs/>
                <w:spacing w:val="0"/>
              </w:rPr>
              <w:t>:</w:t>
            </w:r>
            <w:r w:rsidRPr="00AA46CC">
              <w:rPr>
                <w:rStyle w:val="StyleDocoriginalNotBold1"/>
                <w:spacing w:val="0"/>
              </w:rPr>
              <w:t xml:space="preserve"> </w:t>
            </w:r>
            <w:r w:rsidR="00846D7C" w:rsidRPr="00AA46CC">
              <w:rPr>
                <w:rStyle w:val="StyleDocoriginalNotBold1"/>
                <w:spacing w:val="0"/>
              </w:rPr>
              <w:t xml:space="preserve"> </w:t>
            </w:r>
            <w:bookmarkStart w:id="0" w:name="Original"/>
            <w:bookmarkEnd w:id="0"/>
            <w:r w:rsidR="0024416D" w:rsidRPr="00AA46CC">
              <w:rPr>
                <w:b w:val="0"/>
                <w:spacing w:val="0"/>
              </w:rPr>
              <w:t>English</w:t>
            </w:r>
          </w:p>
          <w:p w:rsidR="000D7780" w:rsidRPr="00C5280D" w:rsidRDefault="000D7780" w:rsidP="00AA46CC">
            <w:pPr>
              <w:pStyle w:val="Docoriginal"/>
            </w:pPr>
            <w:r w:rsidRPr="00AA46CC">
              <w:rPr>
                <w:spacing w:val="0"/>
              </w:rPr>
              <w:t>DATE:</w:t>
            </w:r>
            <w:r w:rsidR="0061555F" w:rsidRPr="00AA46CC">
              <w:rPr>
                <w:spacing w:val="0"/>
              </w:rPr>
              <w:t xml:space="preserve"> </w:t>
            </w:r>
            <w:r w:rsidRPr="00AA46CC">
              <w:rPr>
                <w:rStyle w:val="StyleDocoriginalNotBold1"/>
                <w:spacing w:val="0"/>
              </w:rPr>
              <w:t xml:space="preserve"> </w:t>
            </w:r>
            <w:bookmarkStart w:id="1" w:name="Date"/>
            <w:bookmarkEnd w:id="1"/>
            <w:r w:rsidR="00575EB2" w:rsidRPr="00AA46CC">
              <w:rPr>
                <w:b w:val="0"/>
                <w:spacing w:val="0"/>
              </w:rPr>
              <w:t xml:space="preserve">January </w:t>
            </w:r>
            <w:r w:rsidR="003A5C8F" w:rsidRPr="00AA46CC">
              <w:rPr>
                <w:b w:val="0"/>
                <w:spacing w:val="0"/>
              </w:rPr>
              <w:t>2</w:t>
            </w:r>
            <w:r w:rsidR="00AA46CC" w:rsidRPr="00AA46CC">
              <w:rPr>
                <w:b w:val="0"/>
                <w:spacing w:val="0"/>
              </w:rPr>
              <w:t>6</w:t>
            </w:r>
            <w:r w:rsidR="0024416D" w:rsidRPr="00AA46CC">
              <w:rPr>
                <w:b w:val="0"/>
                <w:spacing w:val="0"/>
              </w:rPr>
              <w:t xml:space="preserve">, </w:t>
            </w:r>
            <w:r w:rsidR="001131D5" w:rsidRPr="00AA46CC">
              <w:rPr>
                <w:b w:val="0"/>
                <w:spacing w:val="0"/>
              </w:rPr>
              <w:t>201</w:t>
            </w:r>
            <w:r w:rsidR="006E18BE" w:rsidRPr="00AA46CC">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0D7780" w:rsidRPr="00C5280D" w:rsidRDefault="00D6019C" w:rsidP="006655D3">
      <w:pPr>
        <w:pStyle w:val="Titleofdoc0"/>
      </w:pPr>
      <w:bookmarkStart w:id="2" w:name="TitleOfDoc"/>
      <w:bookmarkEnd w:id="2"/>
      <w:r w:rsidRPr="006A0471">
        <w:t>Variety description databases</w:t>
      </w:r>
    </w:p>
    <w:p w:rsidR="00050E16" w:rsidRPr="00C5280D" w:rsidRDefault="00AE0EF1" w:rsidP="00050E16">
      <w:pPr>
        <w:pStyle w:val="preparedby1"/>
      </w:pPr>
      <w:bookmarkStart w:id="3" w:name="Prepared"/>
      <w:bookmarkEnd w:id="3"/>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fifty-first</w:t>
      </w:r>
      <w:r w:rsidRPr="009F09D0">
        <w:rPr>
          <w:rFonts w:cs="Arial"/>
        </w:rPr>
        <w:t xml:space="preserve"> session of the Technical</w:t>
      </w:r>
      <w:r>
        <w:rPr>
          <w:rFonts w:cs="Arial"/>
        </w:rPr>
        <w:t> </w:t>
      </w:r>
      <w:r w:rsidRPr="009F09D0">
        <w:rPr>
          <w:rFonts w:cs="Arial"/>
        </w:rPr>
        <w:t xml:space="preserve">Committee (TC), concerning </w:t>
      </w:r>
      <w:r w:rsidRPr="009F09D0">
        <w:rPr>
          <w:rFonts w:cs="Arial"/>
          <w:snapToGrid w:val="0"/>
          <w:szCs w:val="24"/>
        </w:rPr>
        <w:t xml:space="preserve">variety description databases. </w:t>
      </w:r>
    </w:p>
    <w:p w:rsidR="00793084" w:rsidRDefault="00793084" w:rsidP="00793084">
      <w:pPr>
        <w:rPr>
          <w:rFonts w:cs="Arial"/>
        </w:rPr>
      </w:pPr>
    </w:p>
    <w:p w:rsidR="0051504B" w:rsidRDefault="0051504B" w:rsidP="0051504B">
      <w:pPr>
        <w:rPr>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t xml:space="preserve">The </w:t>
      </w:r>
      <w:r>
        <w:t>TC</w:t>
      </w:r>
      <w:r w:rsidRPr="0008344F">
        <w:t xml:space="preserve"> is invited to</w:t>
      </w:r>
      <w:r>
        <w:t xml:space="preserve"> note </w:t>
      </w:r>
      <w:r>
        <w:rPr>
          <w:snapToGrid w:val="0"/>
        </w:rPr>
        <w:t>that:</w:t>
      </w:r>
    </w:p>
    <w:p w:rsidR="0051504B" w:rsidRDefault="0051504B" w:rsidP="0051504B">
      <w:pPr>
        <w:rPr>
          <w:snapToGrid w:val="0"/>
        </w:rPr>
      </w:pPr>
    </w:p>
    <w:p w:rsidR="0051504B" w:rsidRPr="00A84083" w:rsidRDefault="0051504B" w:rsidP="0051504B">
      <w:r w:rsidRPr="00A84083">
        <w:tab/>
        <w:t>(a)</w:t>
      </w:r>
      <w:r w:rsidRPr="00A84083">
        <w:tab/>
      </w:r>
      <w:proofErr w:type="gramStart"/>
      <w:r w:rsidRPr="00A84083">
        <w:t>a</w:t>
      </w:r>
      <w:proofErr w:type="gramEnd"/>
      <w:r w:rsidRPr="00A84083">
        <w:t xml:space="preserve"> discussion on facilitating the development of databases </w:t>
      </w:r>
      <w:r>
        <w:t xml:space="preserve">is included in the agenda of the </w:t>
      </w:r>
      <w:r w:rsidRPr="00A84083">
        <w:t>fifty</w:t>
      </w:r>
      <w:r>
        <w:noBreakHyphen/>
        <w:t xml:space="preserve">second </w:t>
      </w:r>
      <w:r w:rsidRPr="00A84083">
        <w:t>session</w:t>
      </w:r>
      <w:r>
        <w:t xml:space="preserve"> of the TC</w:t>
      </w:r>
      <w:r w:rsidRPr="00A84083">
        <w:t>;</w:t>
      </w:r>
    </w:p>
    <w:p w:rsidR="0051504B" w:rsidRPr="00A84083" w:rsidRDefault="0051504B" w:rsidP="0051504B"/>
    <w:p w:rsidR="0051504B" w:rsidRPr="00607781" w:rsidRDefault="0051504B" w:rsidP="0051504B">
      <w:r>
        <w:rPr>
          <w:snapToGrid w:val="0"/>
        </w:rPr>
        <w:tab/>
      </w:r>
      <w:r w:rsidRPr="00607781">
        <w:rPr>
          <w:snapToGrid w:val="0"/>
        </w:rPr>
        <w:t>(</w:t>
      </w:r>
      <w:r>
        <w:rPr>
          <w:snapToGrid w:val="0"/>
        </w:rPr>
        <w:t>b</w:t>
      </w:r>
      <w:r w:rsidR="00DE16AF">
        <w:rPr>
          <w:snapToGrid w:val="0"/>
        </w:rPr>
        <w:t>)</w:t>
      </w:r>
      <w:r w:rsidR="00DE16AF">
        <w:rPr>
          <w:snapToGrid w:val="0"/>
        </w:rPr>
        <w:tab/>
      </w:r>
      <w:r w:rsidRPr="00607781">
        <w:t xml:space="preserve">the TWC, at its thirty-third session, received a presentation by an expert from China on the analysis of variance for the interaction “variety x location” (environment) of QN characteristics using the statistical module of the new software “DUSTC” developed by China, </w:t>
      </w:r>
      <w:r>
        <w:t xml:space="preserve">a copy of which is provided </w:t>
      </w:r>
      <w:r w:rsidRPr="00607781">
        <w:t xml:space="preserve">in document </w:t>
      </w:r>
      <w:r w:rsidRPr="00607781">
        <w:rPr>
          <w:rFonts w:eastAsia="MS Mincho"/>
          <w:lang w:eastAsia="ja-JP"/>
        </w:rPr>
        <w:t>TWC/33/27 Rev.</w:t>
      </w:r>
      <w:r w:rsidRPr="00607781">
        <w:t>;</w:t>
      </w:r>
      <w:r>
        <w:t xml:space="preserve"> and</w:t>
      </w:r>
    </w:p>
    <w:p w:rsidR="0051504B" w:rsidRPr="00304F04" w:rsidRDefault="0051504B" w:rsidP="0051504B">
      <w:pPr>
        <w:rPr>
          <w:highlight w:val="yellow"/>
        </w:rPr>
      </w:pPr>
    </w:p>
    <w:p w:rsidR="00C1618A" w:rsidRDefault="0051504B" w:rsidP="0051504B">
      <w:pPr>
        <w:rPr>
          <w:snapToGrid w:val="0"/>
        </w:rPr>
      </w:pPr>
      <w:r>
        <w:tab/>
        <w:t>(c)</w:t>
      </w:r>
      <w:r>
        <w:tab/>
      </w:r>
      <w:proofErr w:type="gramStart"/>
      <w:r>
        <w:t>the</w:t>
      </w:r>
      <w:proofErr w:type="gramEnd"/>
      <w:r>
        <w:t xml:space="preserve"> TWF, at its forty-sixth session, </w:t>
      </w:r>
      <w:r w:rsidRPr="00675A60">
        <w:rPr>
          <w:snapToGrid w:val="0"/>
        </w:rPr>
        <w:t>agreed that databases for fruit crops containing morphological and/or molecular data could be useful for grouping varieties and organizing the growing trials and for the analysis of distinctness.</w:t>
      </w:r>
    </w:p>
    <w:p w:rsidR="0051504B" w:rsidRDefault="0051504B"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C1618A" w:rsidRDefault="00793084">
      <w:pPr>
        <w:pStyle w:val="TOC1"/>
        <w:rPr>
          <w:rFonts w:asciiTheme="minorHAnsi" w:eastAsiaTheme="minorEastAsia" w:hAnsiTheme="minorHAnsi" w:cstheme="minorBidi"/>
          <w:caps w:val="0"/>
          <w:noProof/>
          <w:sz w:val="22"/>
          <w:szCs w:val="22"/>
        </w:rPr>
      </w:pPr>
      <w:r w:rsidRPr="0085103F">
        <w:rPr>
          <w:b/>
          <w:noProof/>
        </w:rPr>
        <w:fldChar w:fldCharType="begin"/>
      </w:r>
      <w:r w:rsidRPr="0085103F">
        <w:rPr>
          <w:b/>
        </w:rPr>
        <w:instrText xml:space="preserve"> TOC \o "1-3" \h \z \u </w:instrText>
      </w:r>
      <w:r w:rsidRPr="0085103F">
        <w:rPr>
          <w:b/>
          <w:noProof/>
        </w:rPr>
        <w:fldChar w:fldCharType="separate"/>
      </w:r>
      <w:hyperlink w:anchor="_Toc440548664" w:history="1">
        <w:r w:rsidR="00C1618A" w:rsidRPr="003A7B7F">
          <w:rPr>
            <w:rStyle w:val="Hyperlink"/>
            <w:noProof/>
          </w:rPr>
          <w:t>Background</w:t>
        </w:r>
        <w:r w:rsidR="00C1618A">
          <w:rPr>
            <w:noProof/>
            <w:webHidden/>
          </w:rPr>
          <w:tab/>
        </w:r>
        <w:r w:rsidR="00C1618A">
          <w:rPr>
            <w:noProof/>
            <w:webHidden/>
          </w:rPr>
          <w:fldChar w:fldCharType="begin"/>
        </w:r>
        <w:r w:rsidR="00C1618A">
          <w:rPr>
            <w:noProof/>
            <w:webHidden/>
          </w:rPr>
          <w:instrText xml:space="preserve"> PAGEREF _Toc440548664 \h </w:instrText>
        </w:r>
        <w:r w:rsidR="00C1618A">
          <w:rPr>
            <w:noProof/>
            <w:webHidden/>
          </w:rPr>
        </w:r>
        <w:r w:rsidR="00C1618A">
          <w:rPr>
            <w:noProof/>
            <w:webHidden/>
          </w:rPr>
          <w:fldChar w:fldCharType="separate"/>
        </w:r>
        <w:r w:rsidR="002B4CCA">
          <w:rPr>
            <w:noProof/>
            <w:webHidden/>
          </w:rPr>
          <w:t>2</w:t>
        </w:r>
        <w:r w:rsidR="00C1618A">
          <w:rPr>
            <w:noProof/>
            <w:webHidden/>
          </w:rPr>
          <w:fldChar w:fldCharType="end"/>
        </w:r>
      </w:hyperlink>
    </w:p>
    <w:p w:rsidR="00C1618A" w:rsidRDefault="009841A7">
      <w:pPr>
        <w:pStyle w:val="TOC1"/>
        <w:rPr>
          <w:rFonts w:asciiTheme="minorHAnsi" w:eastAsiaTheme="minorEastAsia" w:hAnsiTheme="minorHAnsi" w:cstheme="minorBidi"/>
          <w:caps w:val="0"/>
          <w:noProof/>
          <w:sz w:val="22"/>
          <w:szCs w:val="22"/>
        </w:rPr>
      </w:pPr>
      <w:hyperlink w:anchor="_Toc440548665" w:history="1">
        <w:r w:rsidR="00C1618A" w:rsidRPr="003A7B7F">
          <w:rPr>
            <w:rStyle w:val="Hyperlink"/>
            <w:noProof/>
            <w:snapToGrid w:val="0"/>
          </w:rPr>
          <w:t>Developments in 2015</w:t>
        </w:r>
        <w:r w:rsidR="00C1618A">
          <w:rPr>
            <w:noProof/>
            <w:webHidden/>
          </w:rPr>
          <w:tab/>
        </w:r>
        <w:r w:rsidR="00C1618A">
          <w:rPr>
            <w:noProof/>
            <w:webHidden/>
          </w:rPr>
          <w:fldChar w:fldCharType="begin"/>
        </w:r>
        <w:r w:rsidR="00C1618A">
          <w:rPr>
            <w:noProof/>
            <w:webHidden/>
          </w:rPr>
          <w:instrText xml:space="preserve"> PAGEREF _Toc440548665 \h </w:instrText>
        </w:r>
        <w:r w:rsidR="00C1618A">
          <w:rPr>
            <w:noProof/>
            <w:webHidden/>
          </w:rPr>
        </w:r>
        <w:r w:rsidR="00C1618A">
          <w:rPr>
            <w:noProof/>
            <w:webHidden/>
          </w:rPr>
          <w:fldChar w:fldCharType="separate"/>
        </w:r>
        <w:r w:rsidR="002B4CCA">
          <w:rPr>
            <w:noProof/>
            <w:webHidden/>
          </w:rPr>
          <w:t>2</w:t>
        </w:r>
        <w:r w:rsidR="00C1618A">
          <w:rPr>
            <w:noProof/>
            <w:webHidden/>
          </w:rPr>
          <w:fldChar w:fldCharType="end"/>
        </w:r>
      </w:hyperlink>
    </w:p>
    <w:p w:rsidR="00C1618A" w:rsidRDefault="009841A7">
      <w:pPr>
        <w:pStyle w:val="TOC2"/>
        <w:rPr>
          <w:rFonts w:asciiTheme="minorHAnsi" w:eastAsiaTheme="minorEastAsia" w:hAnsiTheme="minorHAnsi" w:cstheme="minorBidi"/>
          <w:smallCaps w:val="0"/>
          <w:noProof/>
          <w:sz w:val="22"/>
          <w:szCs w:val="22"/>
        </w:rPr>
      </w:pPr>
      <w:hyperlink w:anchor="_Toc440548666" w:history="1">
        <w:r w:rsidR="00C1618A" w:rsidRPr="003A7B7F">
          <w:rPr>
            <w:rStyle w:val="Hyperlink"/>
            <w:noProof/>
          </w:rPr>
          <w:t>Technical Committee</w:t>
        </w:r>
        <w:r w:rsidR="00C1618A">
          <w:rPr>
            <w:noProof/>
            <w:webHidden/>
          </w:rPr>
          <w:tab/>
        </w:r>
        <w:r w:rsidR="00C1618A">
          <w:rPr>
            <w:noProof/>
            <w:webHidden/>
          </w:rPr>
          <w:fldChar w:fldCharType="begin"/>
        </w:r>
        <w:r w:rsidR="00C1618A">
          <w:rPr>
            <w:noProof/>
            <w:webHidden/>
          </w:rPr>
          <w:instrText xml:space="preserve"> PAGEREF _Toc440548666 \h </w:instrText>
        </w:r>
        <w:r w:rsidR="00C1618A">
          <w:rPr>
            <w:noProof/>
            <w:webHidden/>
          </w:rPr>
        </w:r>
        <w:r w:rsidR="00C1618A">
          <w:rPr>
            <w:noProof/>
            <w:webHidden/>
          </w:rPr>
          <w:fldChar w:fldCharType="separate"/>
        </w:r>
        <w:r w:rsidR="002B4CCA">
          <w:rPr>
            <w:noProof/>
            <w:webHidden/>
          </w:rPr>
          <w:t>2</w:t>
        </w:r>
        <w:r w:rsidR="00C1618A">
          <w:rPr>
            <w:noProof/>
            <w:webHidden/>
          </w:rPr>
          <w:fldChar w:fldCharType="end"/>
        </w:r>
      </w:hyperlink>
    </w:p>
    <w:p w:rsidR="00C1618A" w:rsidRDefault="009841A7">
      <w:pPr>
        <w:pStyle w:val="TOC2"/>
        <w:rPr>
          <w:rFonts w:asciiTheme="minorHAnsi" w:eastAsiaTheme="minorEastAsia" w:hAnsiTheme="minorHAnsi" w:cstheme="minorBidi"/>
          <w:smallCaps w:val="0"/>
          <w:noProof/>
          <w:sz w:val="22"/>
          <w:szCs w:val="22"/>
        </w:rPr>
      </w:pPr>
      <w:hyperlink w:anchor="_Toc440548667" w:history="1">
        <w:r w:rsidR="00C1618A" w:rsidRPr="003A7B7F">
          <w:rPr>
            <w:rStyle w:val="Hyperlink"/>
            <w:noProof/>
            <w:snapToGrid w:val="0"/>
          </w:rPr>
          <w:t>Technical Working Parties</w:t>
        </w:r>
        <w:r w:rsidR="00C1618A">
          <w:rPr>
            <w:noProof/>
            <w:webHidden/>
          </w:rPr>
          <w:tab/>
        </w:r>
        <w:r w:rsidR="00C1618A">
          <w:rPr>
            <w:noProof/>
            <w:webHidden/>
          </w:rPr>
          <w:fldChar w:fldCharType="begin"/>
        </w:r>
        <w:r w:rsidR="00C1618A">
          <w:rPr>
            <w:noProof/>
            <w:webHidden/>
          </w:rPr>
          <w:instrText xml:space="preserve"> PAGEREF _Toc440548667 \h </w:instrText>
        </w:r>
        <w:r w:rsidR="00C1618A">
          <w:rPr>
            <w:noProof/>
            <w:webHidden/>
          </w:rPr>
        </w:r>
        <w:r w:rsidR="00C1618A">
          <w:rPr>
            <w:noProof/>
            <w:webHidden/>
          </w:rPr>
          <w:fldChar w:fldCharType="separate"/>
        </w:r>
        <w:r w:rsidR="002B4CCA">
          <w:rPr>
            <w:noProof/>
            <w:webHidden/>
          </w:rPr>
          <w:t>2</w:t>
        </w:r>
        <w:r w:rsidR="00C1618A">
          <w:rPr>
            <w:noProof/>
            <w:webHidden/>
          </w:rPr>
          <w:fldChar w:fldCharType="end"/>
        </w:r>
      </w:hyperlink>
    </w:p>
    <w:p w:rsidR="00C1618A" w:rsidRDefault="00793084" w:rsidP="00C1618A">
      <w:pPr>
        <w:rPr>
          <w:rFonts w:cs="Arial"/>
        </w:rPr>
      </w:pPr>
      <w:r w:rsidRPr="0085103F">
        <w:rPr>
          <w:rFonts w:cs="Arial"/>
        </w:rPr>
        <w:fldChar w:fldCharType="end"/>
      </w:r>
    </w:p>
    <w:p w:rsidR="0051504B" w:rsidRDefault="0051504B" w:rsidP="00C1618A">
      <w:pPr>
        <w:rPr>
          <w:rFonts w:cs="Arial"/>
          <w:color w:val="000000"/>
        </w:rPr>
      </w:pP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Pr="004F1C91"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93084" w:rsidRPr="006D54BA" w:rsidRDefault="00793084" w:rsidP="00793084">
      <w:pPr>
        <w:pStyle w:val="Heading1"/>
      </w:pPr>
      <w:bookmarkStart w:id="4" w:name="_Toc440548664"/>
      <w:r w:rsidRPr="006D54BA">
        <w:lastRenderedPageBreak/>
        <w:t>Background</w:t>
      </w:r>
      <w:bookmarkEnd w:id="4"/>
    </w:p>
    <w:p w:rsidR="00793084" w:rsidRPr="006D54BA" w:rsidRDefault="00793084" w:rsidP="00793084"/>
    <w:p w:rsidR="00793084" w:rsidRPr="006D54BA" w:rsidRDefault="00793084" w:rsidP="00793084">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793084" w:rsidRDefault="00793084" w:rsidP="00793084">
      <w:pPr>
        <w:rPr>
          <w:rFonts w:cs="Arial"/>
        </w:rPr>
      </w:pPr>
    </w:p>
    <w:p w:rsidR="00793084"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t>document TC/51/9 “Variety description databases”</w:t>
      </w:r>
      <w:r w:rsidRPr="004717F7">
        <w:rPr>
          <w:rFonts w:cs="Arial"/>
        </w:rPr>
        <w:t>.</w:t>
      </w:r>
    </w:p>
    <w:p w:rsidR="00793084" w:rsidRDefault="00793084" w:rsidP="00793084"/>
    <w:p w:rsidR="00AA46CC" w:rsidRDefault="00AA46CC" w:rsidP="00793084"/>
    <w:p w:rsidR="00793084" w:rsidRDefault="00793084" w:rsidP="00793084">
      <w:pPr>
        <w:pStyle w:val="Heading1"/>
        <w:rPr>
          <w:snapToGrid w:val="0"/>
        </w:rPr>
      </w:pPr>
      <w:bookmarkStart w:id="5" w:name="_Toc412203166"/>
      <w:bookmarkStart w:id="6" w:name="_Toc440548665"/>
      <w:r>
        <w:rPr>
          <w:snapToGrid w:val="0"/>
        </w:rPr>
        <w:t>Developments in 201</w:t>
      </w:r>
      <w:bookmarkEnd w:id="5"/>
      <w:r>
        <w:rPr>
          <w:snapToGrid w:val="0"/>
        </w:rPr>
        <w:t>5</w:t>
      </w:r>
      <w:bookmarkEnd w:id="6"/>
    </w:p>
    <w:p w:rsidR="00793084" w:rsidRDefault="00793084" w:rsidP="00793084"/>
    <w:p w:rsidR="006B34EE" w:rsidRDefault="006B34EE" w:rsidP="006B34EE">
      <w:pPr>
        <w:pStyle w:val="Heading2"/>
      </w:pPr>
      <w:bookmarkStart w:id="7" w:name="_Toc440548666"/>
      <w:r>
        <w:t>Technical Committee</w:t>
      </w:r>
      <w:bookmarkEnd w:id="7"/>
    </w:p>
    <w:p w:rsidR="006B34EE" w:rsidRDefault="006B34EE" w:rsidP="00793084"/>
    <w:p w:rsidR="00793084" w:rsidRDefault="00793084" w:rsidP="00793084">
      <w:pPr>
        <w:rPr>
          <w:snapToGrid w:val="0"/>
        </w:rPr>
      </w:pPr>
      <w:r>
        <w:fldChar w:fldCharType="begin"/>
      </w:r>
      <w:r>
        <w:instrText xml:space="preserve"> AUTONUM  </w:instrText>
      </w:r>
      <w:r>
        <w:fldChar w:fldCharType="end"/>
      </w:r>
      <w:r>
        <w:tab/>
        <w:t xml:space="preserve">The TC at its fifty-first session, held in Geneva from March 23 to 25, 2015, considered document TC/51/9 “Variety description databases” and noted </w:t>
      </w:r>
      <w:r w:rsidRPr="0008344F">
        <w:t xml:space="preserve">the developments on </w:t>
      </w:r>
      <w:r w:rsidRPr="0008344F">
        <w:rPr>
          <w:snapToGrid w:val="0"/>
        </w:rPr>
        <w:t>variety description databases</w:t>
      </w:r>
      <w:r>
        <w:rPr>
          <w:snapToGrid w:val="0"/>
        </w:rPr>
        <w:t xml:space="preserve"> and, in particular, that (see document TC/51/39 “</w:t>
      </w:r>
      <w:r w:rsidRPr="00C11F61">
        <w:rPr>
          <w:snapToGrid w:val="0"/>
        </w:rPr>
        <w:t>Report</w:t>
      </w:r>
      <w:r>
        <w:rPr>
          <w:snapToGrid w:val="0"/>
        </w:rPr>
        <w:t>”, paragraphs 211 to 213):</w:t>
      </w:r>
    </w:p>
    <w:p w:rsidR="00793084" w:rsidRDefault="00793084" w:rsidP="00793084">
      <w:pPr>
        <w:rPr>
          <w:snapToGrid w:val="0"/>
        </w:rPr>
      </w:pPr>
    </w:p>
    <w:p w:rsidR="00793084" w:rsidRPr="000F2BDF" w:rsidRDefault="00793084" w:rsidP="00793084">
      <w:pPr>
        <w:ind w:left="1134" w:hanging="567"/>
      </w:pPr>
      <w:r w:rsidRPr="000F2BDF">
        <w:t>(a)</w:t>
      </w:r>
      <w:r w:rsidRPr="000F2BDF">
        <w:tab/>
      </w:r>
      <w:proofErr w:type="gramStart"/>
      <w:r w:rsidRPr="000F2BDF">
        <w:t>the</w:t>
      </w:r>
      <w:proofErr w:type="gramEnd"/>
      <w:r w:rsidRPr="000F2BDF">
        <w:t xml:space="preserve"> TWO </w:t>
      </w:r>
      <w:r>
        <w:t xml:space="preserve">had </w:t>
      </w:r>
      <w:r w:rsidRPr="000F2BDF">
        <w:t>agreed that it would not be appropriate to develop a database for an ornamental species at this time; and</w:t>
      </w:r>
    </w:p>
    <w:p w:rsidR="00793084" w:rsidRPr="000F2BDF" w:rsidRDefault="00793084" w:rsidP="00793084"/>
    <w:p w:rsidR="00793084" w:rsidRPr="000F2BDF" w:rsidRDefault="00793084" w:rsidP="00793084">
      <w:pPr>
        <w:ind w:left="1134" w:hanging="567"/>
      </w:pPr>
      <w:r w:rsidRPr="000F2BDF">
        <w:t>(b)</w:t>
      </w:r>
      <w:r w:rsidRPr="000F2BDF">
        <w:tab/>
      </w:r>
      <w:proofErr w:type="gramStart"/>
      <w:r w:rsidRPr="000F2BDF">
        <w:t>the</w:t>
      </w:r>
      <w:proofErr w:type="gramEnd"/>
      <w:r w:rsidRPr="000F2BDF">
        <w:t xml:space="preserv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793084" w:rsidRPr="000F2BDF" w:rsidRDefault="00793084" w:rsidP="00793084">
      <w:pPr>
        <w:rPr>
          <w:snapToGrid w:val="0"/>
        </w:rPr>
      </w:pPr>
    </w:p>
    <w:p w:rsidR="00793084" w:rsidRDefault="00793084" w:rsidP="00793084">
      <w:pPr>
        <w:rPr>
          <w:snapToGrid w:val="0"/>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The TC noted the importance of databases for UPOV members and agreed that it would be useful to include a discussion item on facilitating the development of databases at the fifty-second sessi</w:t>
      </w:r>
      <w:r>
        <w:rPr>
          <w:snapToGrid w:val="0"/>
        </w:rPr>
        <w:t xml:space="preserve">on of the Technical Committee.  On this basis the </w:t>
      </w:r>
      <w:r w:rsidRPr="00233D14">
        <w:t>draft agenda agreed for the fifty-second session of the TC, to be held in Geneva in 2016</w:t>
      </w:r>
      <w:r>
        <w:t>, anticipates discussion on facilitating development of databases</w:t>
      </w:r>
      <w:r w:rsidR="003A5C8F">
        <w:t xml:space="preserve"> (see agenda item 3 (c) “</w:t>
      </w:r>
      <w:r w:rsidR="003A5C8F" w:rsidRPr="006A0471">
        <w:t>Facilitating development of databases</w:t>
      </w:r>
      <w:r w:rsidR="003A5C8F">
        <w:t>”)</w:t>
      </w:r>
      <w:r>
        <w:t>.</w:t>
      </w:r>
    </w:p>
    <w:p w:rsidR="00793084" w:rsidRDefault="00793084" w:rsidP="00793084">
      <w:pPr>
        <w:rPr>
          <w:snapToGrid w:val="0"/>
        </w:rPr>
      </w:pPr>
    </w:p>
    <w:p w:rsidR="00793084" w:rsidRPr="006B34EE" w:rsidRDefault="006B34EE" w:rsidP="00C1618A">
      <w:pPr>
        <w:pStyle w:val="Heading2"/>
        <w:rPr>
          <w:snapToGrid w:val="0"/>
        </w:rPr>
      </w:pPr>
      <w:bookmarkStart w:id="8" w:name="_Toc440548667"/>
      <w:r w:rsidRPr="006B34EE">
        <w:rPr>
          <w:snapToGrid w:val="0"/>
        </w:rPr>
        <w:t>Technical Working Parties</w:t>
      </w:r>
      <w:bookmarkEnd w:id="8"/>
    </w:p>
    <w:p w:rsidR="006B34EE" w:rsidRDefault="006B34EE" w:rsidP="00793084">
      <w:pPr>
        <w:rPr>
          <w:snapToGrid w:val="0"/>
        </w:rPr>
      </w:pPr>
    </w:p>
    <w:p w:rsidR="006B34EE" w:rsidRPr="008E5149" w:rsidRDefault="006B34EE" w:rsidP="006B34EE">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TWA/44/23 “Report”, paragraphs 100 to 102; TWF/46/29 </w:t>
      </w:r>
      <w:r w:rsidR="009841A7">
        <w:rPr>
          <w:rFonts w:cs="Arial"/>
        </w:rPr>
        <w:t xml:space="preserve">Rev. </w:t>
      </w:r>
      <w:r>
        <w:rPr>
          <w:rFonts w:cs="Arial"/>
        </w:rPr>
        <w:t>“</w:t>
      </w:r>
      <w:r w:rsidR="009841A7">
        <w:rPr>
          <w:rFonts w:cs="Arial"/>
        </w:rPr>
        <w:t xml:space="preserve">Revised </w:t>
      </w:r>
      <w:bookmarkStart w:id="9" w:name="_GoBack"/>
      <w:bookmarkEnd w:id="9"/>
      <w:r>
        <w:rPr>
          <w:rFonts w:cs="Arial"/>
        </w:rPr>
        <w:t>Report”, paragraphs 122 to 125; and TWO/48/26 “Report”, paragraphs 120 and 122)</w:t>
      </w:r>
      <w:r w:rsidRPr="008E5149">
        <w:rPr>
          <w:snapToGrid w:val="0"/>
        </w:rPr>
        <w:t>.</w:t>
      </w:r>
    </w:p>
    <w:p w:rsidR="006B34EE" w:rsidRDefault="006B34EE" w:rsidP="00793084">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considered a presentation by an expert from China on the analysis of variance for the interaction “variety x location” (environment) of the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sidR="00304F04">
        <w:rPr>
          <w:rFonts w:eastAsia="MS Mincho"/>
          <w:lang w:eastAsia="ja-JP"/>
        </w:rPr>
        <w:t xml:space="preserve"> </w:t>
      </w:r>
    </w:p>
    <w:p w:rsidR="00675A60" w:rsidRPr="00675A60" w:rsidRDefault="00675A60" w:rsidP="00675A60">
      <w:pPr>
        <w:rPr>
          <w:snapToGrid w:val="0"/>
        </w:rPr>
      </w:pPr>
    </w:p>
    <w:p w:rsidR="00675A60" w:rsidRPr="00675A60" w:rsidRDefault="00675A60" w:rsidP="00AA46CC">
      <w:pPr>
        <w:keepNext/>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675A60" w:rsidRPr="00675A60" w:rsidRDefault="00675A60" w:rsidP="00AA46CC">
      <w:pPr>
        <w:keepNext/>
        <w:rPr>
          <w:snapToGrid w:val="0"/>
        </w:rPr>
      </w:pPr>
    </w:p>
    <w:p w:rsidR="00793084"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675A60" w:rsidRPr="000B7667" w:rsidRDefault="00675A60" w:rsidP="00793084">
      <w:pPr>
        <w:rPr>
          <w:snapToGrid w:val="0"/>
        </w:rPr>
      </w:pPr>
    </w:p>
    <w:p w:rsidR="00793084" w:rsidRDefault="00793084" w:rsidP="00B8210F">
      <w:pPr>
        <w:pStyle w:val="DecisionParagraphs"/>
        <w:keepNext/>
        <w:rPr>
          <w:rFonts w:cs="Arial"/>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rPr>
          <w:rFonts w:cs="Arial"/>
        </w:rPr>
        <w:t xml:space="preserve">The </w:t>
      </w:r>
      <w:r w:rsidR="00304F04">
        <w:rPr>
          <w:rFonts w:cs="Arial"/>
        </w:rPr>
        <w:t>TC</w:t>
      </w:r>
      <w:r w:rsidRPr="0008344F">
        <w:rPr>
          <w:rFonts w:cs="Arial"/>
        </w:rPr>
        <w:t xml:space="preserve"> is invited to</w:t>
      </w:r>
      <w:r>
        <w:rPr>
          <w:rFonts w:cs="Arial"/>
        </w:rPr>
        <w:t xml:space="preserve"> note </w:t>
      </w:r>
      <w:r>
        <w:rPr>
          <w:rFonts w:cs="Arial"/>
          <w:snapToGrid w:val="0"/>
        </w:rPr>
        <w:t>that:</w:t>
      </w:r>
    </w:p>
    <w:p w:rsidR="00793084" w:rsidRDefault="00793084" w:rsidP="00B8210F">
      <w:pPr>
        <w:pStyle w:val="DecisionParagraphs"/>
        <w:keepNext/>
        <w:rPr>
          <w:rFonts w:cs="Arial"/>
          <w:snapToGrid w:val="0"/>
        </w:rPr>
      </w:pPr>
    </w:p>
    <w:p w:rsidR="00A84083" w:rsidRPr="00A84083" w:rsidRDefault="00A84083" w:rsidP="00B8210F">
      <w:pPr>
        <w:pStyle w:val="DecisionParagraphs"/>
        <w:keepNext/>
        <w:tabs>
          <w:tab w:val="left" w:pos="5954"/>
        </w:tabs>
        <w:rPr>
          <w:rFonts w:cs="Arial"/>
        </w:rPr>
      </w:pPr>
      <w:r w:rsidRPr="00A84083">
        <w:rPr>
          <w:rFonts w:cs="Arial"/>
        </w:rPr>
        <w:tab/>
        <w:t>(a)</w:t>
      </w:r>
      <w:r w:rsidRPr="00A84083">
        <w:rPr>
          <w:rFonts w:cs="Arial"/>
        </w:rPr>
        <w:tab/>
      </w:r>
      <w:proofErr w:type="gramStart"/>
      <w:r w:rsidRPr="00A84083">
        <w:rPr>
          <w:rFonts w:cs="Arial"/>
        </w:rPr>
        <w:t>a</w:t>
      </w:r>
      <w:proofErr w:type="gramEnd"/>
      <w:r w:rsidRPr="00A84083">
        <w:rPr>
          <w:rFonts w:cs="Arial"/>
        </w:rPr>
        <w:t xml:space="preserve"> discussion on facilitating the development of databases </w:t>
      </w:r>
      <w:r w:rsidR="003A5C8F">
        <w:rPr>
          <w:rFonts w:cs="Arial"/>
        </w:rPr>
        <w:t xml:space="preserve">is included in the agenda of the </w:t>
      </w:r>
      <w:r w:rsidRPr="00A84083">
        <w:rPr>
          <w:rFonts w:cs="Arial"/>
        </w:rPr>
        <w:t>fifty-</w:t>
      </w:r>
      <w:r w:rsidR="003A5C8F">
        <w:rPr>
          <w:rFonts w:cs="Arial"/>
        </w:rPr>
        <w:t xml:space="preserve">second </w:t>
      </w:r>
      <w:r w:rsidRPr="00A84083">
        <w:rPr>
          <w:rFonts w:cs="Arial"/>
        </w:rPr>
        <w:t>session</w:t>
      </w:r>
      <w:r w:rsidR="003A5C8F">
        <w:rPr>
          <w:rFonts w:cs="Arial"/>
        </w:rPr>
        <w:t xml:space="preserve"> of the TC</w:t>
      </w:r>
      <w:r w:rsidRPr="00A84083">
        <w:rPr>
          <w:rFonts w:cs="Arial"/>
        </w:rPr>
        <w:t>;</w:t>
      </w:r>
    </w:p>
    <w:p w:rsidR="00A84083" w:rsidRPr="00A84083" w:rsidRDefault="00A84083" w:rsidP="00B8210F">
      <w:pPr>
        <w:pStyle w:val="DecisionParagraphs"/>
        <w:keepNext/>
        <w:tabs>
          <w:tab w:val="left" w:pos="5954"/>
        </w:tabs>
        <w:rPr>
          <w:rFonts w:cs="Arial"/>
        </w:rPr>
      </w:pPr>
    </w:p>
    <w:p w:rsidR="00793084" w:rsidRPr="00607781" w:rsidRDefault="00793084" w:rsidP="00793084">
      <w:pPr>
        <w:pStyle w:val="DecisionParagraphs"/>
        <w:tabs>
          <w:tab w:val="left" w:pos="5954"/>
        </w:tabs>
        <w:rPr>
          <w:rFonts w:cs="Arial"/>
        </w:rPr>
      </w:pPr>
      <w:r>
        <w:rPr>
          <w:rFonts w:cs="Arial"/>
          <w:snapToGrid w:val="0"/>
        </w:rPr>
        <w:tab/>
      </w:r>
      <w:r w:rsidRPr="00607781">
        <w:rPr>
          <w:rFonts w:cs="Arial"/>
          <w:snapToGrid w:val="0"/>
        </w:rPr>
        <w:t>(</w:t>
      </w:r>
      <w:r w:rsidR="00A84083">
        <w:rPr>
          <w:rFonts w:cs="Arial"/>
          <w:snapToGrid w:val="0"/>
        </w:rPr>
        <w:t>b</w:t>
      </w:r>
      <w:r w:rsidRPr="00607781">
        <w:rPr>
          <w:rFonts w:cs="Arial"/>
          <w:snapToGrid w:val="0"/>
        </w:rPr>
        <w:t>)</w:t>
      </w:r>
      <w:r w:rsidRPr="00607781">
        <w:rPr>
          <w:rFonts w:cs="Arial"/>
          <w:snapToGrid w:val="0"/>
        </w:rPr>
        <w:tab/>
      </w:r>
      <w:r w:rsidRPr="00607781">
        <w:t>the TWC</w:t>
      </w:r>
      <w:r w:rsidR="00607781" w:rsidRPr="00607781">
        <w:t>, at its thirty-third session,</w:t>
      </w:r>
      <w:r w:rsidRPr="00607781">
        <w:t xml:space="preserve"> </w:t>
      </w:r>
      <w:r w:rsidR="00607781" w:rsidRPr="00607781">
        <w:rPr>
          <w:rFonts w:cs="Arial"/>
        </w:rPr>
        <w:t xml:space="preserve">received a presentation by </w:t>
      </w:r>
      <w:r w:rsidRPr="00607781">
        <w:rPr>
          <w:rFonts w:cs="Arial"/>
        </w:rPr>
        <w:t xml:space="preserve">an expert from China </w:t>
      </w:r>
      <w:r w:rsidR="00A05364">
        <w:rPr>
          <w:rFonts w:cs="Arial"/>
        </w:rPr>
        <w:br/>
      </w:r>
      <w:r w:rsidR="00607781" w:rsidRPr="00607781">
        <w:rPr>
          <w:rFonts w:cs="Arial"/>
        </w:rPr>
        <w:t xml:space="preserve">on </w:t>
      </w:r>
      <w:r w:rsidRPr="00607781">
        <w:t xml:space="preserve">the analysis of variance for the interaction </w:t>
      </w:r>
      <w:r w:rsidRPr="00A05364">
        <w:rPr>
          <w:spacing w:val="-2"/>
        </w:rPr>
        <w:t>“variety</w:t>
      </w:r>
      <w:r w:rsidR="00607781" w:rsidRPr="00A05364">
        <w:rPr>
          <w:spacing w:val="-2"/>
        </w:rPr>
        <w:t> </w:t>
      </w:r>
      <w:r w:rsidRPr="00A05364">
        <w:rPr>
          <w:spacing w:val="-2"/>
        </w:rPr>
        <w:t>x</w:t>
      </w:r>
      <w:r w:rsidR="00607781" w:rsidRPr="00A05364">
        <w:rPr>
          <w:spacing w:val="-2"/>
        </w:rPr>
        <w:t> </w:t>
      </w:r>
      <w:r w:rsidRPr="00A05364">
        <w:rPr>
          <w:spacing w:val="-2"/>
        </w:rPr>
        <w:t>location” (environment) of QN characteristics</w:t>
      </w:r>
      <w:r w:rsidRPr="00607781">
        <w:t xml:space="preserve"> using the statistical module of the new software “DUSTC” developed by China</w:t>
      </w:r>
      <w:r w:rsidR="00607781" w:rsidRPr="00607781">
        <w:t xml:space="preserve">, </w:t>
      </w:r>
      <w:r w:rsidR="003A5C8F">
        <w:t xml:space="preserve">a copy of which is provided </w:t>
      </w:r>
      <w:r w:rsidR="00607781" w:rsidRPr="00607781">
        <w:t xml:space="preserve">in document </w:t>
      </w:r>
      <w:r w:rsidR="00607781" w:rsidRPr="00607781">
        <w:rPr>
          <w:rFonts w:eastAsia="MS Mincho"/>
          <w:lang w:eastAsia="ja-JP"/>
        </w:rPr>
        <w:t>TWC/33/27 Rev.</w:t>
      </w:r>
      <w:r w:rsidRPr="00607781">
        <w:rPr>
          <w:rFonts w:cs="Arial"/>
        </w:rPr>
        <w:t>;</w:t>
      </w:r>
      <w:r w:rsidR="00B8210F">
        <w:rPr>
          <w:rFonts w:cs="Arial"/>
        </w:rPr>
        <w:t xml:space="preserve"> and</w:t>
      </w:r>
    </w:p>
    <w:p w:rsidR="00793084" w:rsidRPr="00304F04" w:rsidRDefault="00793084" w:rsidP="00793084">
      <w:pPr>
        <w:pStyle w:val="DecisionParagraphs"/>
        <w:tabs>
          <w:tab w:val="left" w:pos="5954"/>
        </w:tabs>
        <w:rPr>
          <w:rFonts w:cs="Arial"/>
          <w:highlight w:val="yellow"/>
        </w:rPr>
      </w:pPr>
    </w:p>
    <w:p w:rsidR="00793084" w:rsidRPr="00297D4D" w:rsidRDefault="00607781" w:rsidP="00793084">
      <w:pPr>
        <w:pStyle w:val="DecisionParagraphs"/>
        <w:tabs>
          <w:tab w:val="left" w:pos="5954"/>
        </w:tabs>
        <w:rPr>
          <w:rFonts w:cs="Arial"/>
        </w:rPr>
      </w:pPr>
      <w:r>
        <w:rPr>
          <w:rFonts w:cs="Arial"/>
        </w:rPr>
        <w:tab/>
        <w:t>(c)</w:t>
      </w:r>
      <w:r>
        <w:rPr>
          <w:rFonts w:cs="Arial"/>
        </w:rPr>
        <w:tab/>
      </w:r>
      <w:proofErr w:type="gramStart"/>
      <w:r w:rsidR="00A84083">
        <w:rPr>
          <w:rFonts w:cs="Arial"/>
        </w:rPr>
        <w:t>the</w:t>
      </w:r>
      <w:proofErr w:type="gramEnd"/>
      <w:r w:rsidR="00A84083">
        <w:rPr>
          <w:rFonts w:cs="Arial"/>
        </w:rPr>
        <w:t xml:space="preserve"> TWF, at its forty-sixth session, </w:t>
      </w:r>
      <w:r w:rsidR="00A84083" w:rsidRPr="00675A60">
        <w:rPr>
          <w:snapToGrid w:val="0"/>
        </w:rPr>
        <w:t>agreed that databases for fruit crops containing morphological and/or molecular data could be useful for grouping varieties and organizing the growing trials and for the analysis of distinctness.</w:t>
      </w:r>
    </w:p>
    <w:p w:rsidR="00575EB2" w:rsidRDefault="00575EB2">
      <w:pPr>
        <w:jc w:val="left"/>
      </w:pPr>
    </w:p>
    <w:p w:rsidR="00544581" w:rsidRDefault="00544581">
      <w:pPr>
        <w:jc w:val="left"/>
      </w:pPr>
    </w:p>
    <w:p w:rsidR="00050E16" w:rsidRPr="00C651CE" w:rsidRDefault="00050E16" w:rsidP="00D6019C">
      <w:pPr>
        <w:jc w:val="left"/>
      </w:pPr>
    </w:p>
    <w:p w:rsidR="009B440E" w:rsidRDefault="00050E16" w:rsidP="00050E16">
      <w:pPr>
        <w:jc w:val="right"/>
      </w:pPr>
      <w:r w:rsidRPr="00C5280D">
        <w:t xml:space="preserve"> [End of document]</w:t>
      </w:r>
    </w:p>
    <w:sectPr w:rsidR="009B440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TC/52/9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41A7">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0682C"/>
    <w:rsid w:val="00110C36"/>
    <w:rsid w:val="001131D5"/>
    <w:rsid w:val="00141DB8"/>
    <w:rsid w:val="0017474A"/>
    <w:rsid w:val="001758C6"/>
    <w:rsid w:val="00182B99"/>
    <w:rsid w:val="001A16E8"/>
    <w:rsid w:val="0021332C"/>
    <w:rsid w:val="00213982"/>
    <w:rsid w:val="0024416D"/>
    <w:rsid w:val="00271911"/>
    <w:rsid w:val="002800A0"/>
    <w:rsid w:val="002801B3"/>
    <w:rsid w:val="00281060"/>
    <w:rsid w:val="002940E8"/>
    <w:rsid w:val="002A6E50"/>
    <w:rsid w:val="002B4CCA"/>
    <w:rsid w:val="002C256A"/>
    <w:rsid w:val="00302873"/>
    <w:rsid w:val="00304F04"/>
    <w:rsid w:val="00305A7F"/>
    <w:rsid w:val="003152FE"/>
    <w:rsid w:val="00327436"/>
    <w:rsid w:val="00344BD6"/>
    <w:rsid w:val="0035528D"/>
    <w:rsid w:val="00361821"/>
    <w:rsid w:val="00364150"/>
    <w:rsid w:val="003A5C8F"/>
    <w:rsid w:val="003D227C"/>
    <w:rsid w:val="003D2B4D"/>
    <w:rsid w:val="0043326C"/>
    <w:rsid w:val="00444A88"/>
    <w:rsid w:val="00474DA4"/>
    <w:rsid w:val="00476B4D"/>
    <w:rsid w:val="004805FA"/>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75EB2"/>
    <w:rsid w:val="00576BE4"/>
    <w:rsid w:val="005A400A"/>
    <w:rsid w:val="00607781"/>
    <w:rsid w:val="00612379"/>
    <w:rsid w:val="0061555F"/>
    <w:rsid w:val="00616F60"/>
    <w:rsid w:val="00641200"/>
    <w:rsid w:val="00651A6C"/>
    <w:rsid w:val="006655D3"/>
    <w:rsid w:val="00667404"/>
    <w:rsid w:val="00675A60"/>
    <w:rsid w:val="00687EB4"/>
    <w:rsid w:val="006B17D2"/>
    <w:rsid w:val="006B34EE"/>
    <w:rsid w:val="006C224E"/>
    <w:rsid w:val="006D780A"/>
    <w:rsid w:val="006E18BE"/>
    <w:rsid w:val="00732DEC"/>
    <w:rsid w:val="00735BD5"/>
    <w:rsid w:val="007556F6"/>
    <w:rsid w:val="00760EEF"/>
    <w:rsid w:val="00777EE5"/>
    <w:rsid w:val="00784836"/>
    <w:rsid w:val="0079023E"/>
    <w:rsid w:val="00793084"/>
    <w:rsid w:val="007A2854"/>
    <w:rsid w:val="007D0B9D"/>
    <w:rsid w:val="007D19B0"/>
    <w:rsid w:val="007F498F"/>
    <w:rsid w:val="0080679D"/>
    <w:rsid w:val="008108B0"/>
    <w:rsid w:val="00811B20"/>
    <w:rsid w:val="0082296E"/>
    <w:rsid w:val="00824099"/>
    <w:rsid w:val="00846D7C"/>
    <w:rsid w:val="00867AC1"/>
    <w:rsid w:val="008A5AA5"/>
    <w:rsid w:val="008A743F"/>
    <w:rsid w:val="008C0970"/>
    <w:rsid w:val="008D0BC5"/>
    <w:rsid w:val="008D2CF7"/>
    <w:rsid w:val="00900C26"/>
    <w:rsid w:val="0090197F"/>
    <w:rsid w:val="00906DDC"/>
    <w:rsid w:val="00934E09"/>
    <w:rsid w:val="00936253"/>
    <w:rsid w:val="00952DD4"/>
    <w:rsid w:val="00964E7C"/>
    <w:rsid w:val="00970FED"/>
    <w:rsid w:val="009841A7"/>
    <w:rsid w:val="00992D82"/>
    <w:rsid w:val="00997029"/>
    <w:rsid w:val="009B440E"/>
    <w:rsid w:val="009D690D"/>
    <w:rsid w:val="009E65B6"/>
    <w:rsid w:val="009F6A5E"/>
    <w:rsid w:val="00A05364"/>
    <w:rsid w:val="00A24C10"/>
    <w:rsid w:val="00A42AC3"/>
    <w:rsid w:val="00A430CF"/>
    <w:rsid w:val="00A54309"/>
    <w:rsid w:val="00A84083"/>
    <w:rsid w:val="00AA46CC"/>
    <w:rsid w:val="00AB2B93"/>
    <w:rsid w:val="00AB530F"/>
    <w:rsid w:val="00AB7E5B"/>
    <w:rsid w:val="00AE0EF1"/>
    <w:rsid w:val="00AE2937"/>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019C"/>
    <w:rsid w:val="00D91203"/>
    <w:rsid w:val="00D95174"/>
    <w:rsid w:val="00DA6F36"/>
    <w:rsid w:val="00DB596E"/>
    <w:rsid w:val="00DB75AC"/>
    <w:rsid w:val="00DB7773"/>
    <w:rsid w:val="00DC00EA"/>
    <w:rsid w:val="00DE16AF"/>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134</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BERGER Fanny</cp:lastModifiedBy>
  <cp:revision>26</cp:revision>
  <cp:lastPrinted>2016-01-21T12:27:00Z</cp:lastPrinted>
  <dcterms:created xsi:type="dcterms:W3CDTF">2016-01-14T11:16:00Z</dcterms:created>
  <dcterms:modified xsi:type="dcterms:W3CDTF">2016-02-02T07:51:00Z</dcterms:modified>
</cp:coreProperties>
</file>