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80679D">
        <w:trPr>
          <w:trHeight w:val="1760"/>
        </w:trPr>
        <w:tc>
          <w:tcPr>
            <w:tcW w:w="3993" w:type="dxa"/>
          </w:tcPr>
          <w:p w:rsidR="000D7780" w:rsidRPr="00C5280D" w:rsidRDefault="000D7780" w:rsidP="006655D3"/>
        </w:tc>
        <w:tc>
          <w:tcPr>
            <w:tcW w:w="1549" w:type="dxa"/>
            <w:vAlign w:val="center"/>
          </w:tcPr>
          <w:p w:rsidR="000D7780" w:rsidRPr="00C5280D" w:rsidRDefault="00B324D4" w:rsidP="006655D3">
            <w:pPr>
              <w:pStyle w:val="LogoUPOV"/>
            </w:pPr>
            <w:r>
              <w:rPr>
                <w:noProof/>
              </w:rPr>
              <w:drawing>
                <wp:inline distT="0" distB="0" distL="0" distR="0" wp14:anchorId="136A48C5" wp14:editId="6F7657E6">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TC/</w:t>
            </w:r>
            <w:r w:rsidR="00050E16">
              <w:t>5</w:t>
            </w:r>
            <w:r w:rsidR="00544581">
              <w:t>2</w:t>
            </w:r>
            <w:r>
              <w:t>/</w:t>
            </w:r>
            <w:bookmarkStart w:id="0" w:name="Code"/>
            <w:bookmarkEnd w:id="0"/>
            <w:r w:rsidR="0073010B">
              <w:t>3</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r w:rsidR="00846D7C">
              <w:rPr>
                <w:rStyle w:val="StyleDocoriginalNotBold1"/>
                <w:spacing w:val="0"/>
              </w:rPr>
              <w:t xml:space="preserve"> </w:t>
            </w:r>
            <w:bookmarkStart w:id="1" w:name="Original"/>
            <w:bookmarkEnd w:id="1"/>
            <w:r w:rsidR="0024416D" w:rsidRPr="00B46575">
              <w:rPr>
                <w:b w:val="0"/>
                <w:spacing w:val="0"/>
              </w:rPr>
              <w:t>English</w:t>
            </w:r>
          </w:p>
          <w:p w:rsidR="000D7780" w:rsidRPr="00C5280D" w:rsidRDefault="000D7780" w:rsidP="00D47C22">
            <w:pPr>
              <w:pStyle w:val="Docoriginal"/>
            </w:pPr>
            <w:r w:rsidRPr="00B46575">
              <w:rPr>
                <w:spacing w:val="0"/>
              </w:rPr>
              <w:t>DATE:</w:t>
            </w:r>
            <w:r w:rsidR="0061555F" w:rsidRPr="00B46575">
              <w:rPr>
                <w:spacing w:val="0"/>
              </w:rPr>
              <w:t xml:space="preserve"> </w:t>
            </w:r>
            <w:r w:rsidRPr="00B46575">
              <w:rPr>
                <w:rStyle w:val="StyleDocoriginalNotBold1"/>
                <w:spacing w:val="0"/>
              </w:rPr>
              <w:t xml:space="preserve"> </w:t>
            </w:r>
            <w:bookmarkStart w:id="2" w:name="Date"/>
            <w:bookmarkEnd w:id="2"/>
            <w:r w:rsidR="00D47C22" w:rsidRPr="00D47C22">
              <w:rPr>
                <w:b w:val="0"/>
                <w:spacing w:val="0"/>
              </w:rPr>
              <w:t>January</w:t>
            </w:r>
            <w:r w:rsidR="0073010B" w:rsidRPr="00D47C22">
              <w:rPr>
                <w:b w:val="0"/>
                <w:spacing w:val="0"/>
              </w:rPr>
              <w:t xml:space="preserve"> </w:t>
            </w:r>
            <w:r w:rsidR="004C3AB5" w:rsidRPr="00D47C22">
              <w:rPr>
                <w:b w:val="0"/>
                <w:spacing w:val="0"/>
              </w:rPr>
              <w:t>2</w:t>
            </w:r>
            <w:r w:rsidR="00D47C22" w:rsidRPr="00D47C22">
              <w:rPr>
                <w:b w:val="0"/>
                <w:spacing w:val="0"/>
              </w:rPr>
              <w:t>7</w:t>
            </w:r>
            <w:r w:rsidR="0024416D" w:rsidRPr="00D47C22">
              <w:rPr>
                <w:b w:val="0"/>
                <w:spacing w:val="0"/>
              </w:rPr>
              <w:t xml:space="preserve">, </w:t>
            </w:r>
            <w:r w:rsidR="001131D5" w:rsidRPr="00D47C22">
              <w:rPr>
                <w:b w:val="0"/>
                <w:spacing w:val="0"/>
              </w:rPr>
              <w:t>201</w:t>
            </w:r>
            <w:r w:rsidR="00C0430F" w:rsidRPr="00D47C22">
              <w:rPr>
                <w:b w:val="0"/>
                <w:spacing w:val="0"/>
              </w:rPr>
              <w:t>6</w:t>
            </w:r>
          </w:p>
        </w:tc>
      </w:tr>
      <w:tr w:rsidR="000D7780" w:rsidRPr="00C5280D" w:rsidTr="00FA49AB">
        <w:tc>
          <w:tcPr>
            <w:tcW w:w="9534"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FA49AB">
        <w:tc>
          <w:tcPr>
            <w:tcW w:w="9534"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0D7780" w:rsidRPr="00C5280D" w:rsidRDefault="0024416D" w:rsidP="006655D3">
      <w:pPr>
        <w:pStyle w:val="Sessiontc"/>
      </w:pPr>
      <w:r w:rsidRPr="00C5280D">
        <w:t>Technical Committee</w:t>
      </w:r>
    </w:p>
    <w:p w:rsidR="00361821" w:rsidRPr="00C5280D" w:rsidRDefault="0061555F" w:rsidP="006655D3">
      <w:pPr>
        <w:pStyle w:val="Sessiontcplacedate"/>
      </w:pPr>
      <w:r w:rsidRPr="00C5280D">
        <w:t>F</w:t>
      </w:r>
      <w:r w:rsidR="00050E16">
        <w:t>ift</w:t>
      </w:r>
      <w:r w:rsidR="004B1215">
        <w:t>y-</w:t>
      </w:r>
      <w:r w:rsidR="00544581">
        <w:t>Second</w:t>
      </w:r>
      <w:r w:rsidRPr="00C5280D">
        <w:t xml:space="preserve"> S</w:t>
      </w:r>
      <w:r w:rsidR="00867AC1" w:rsidRPr="00C5280D">
        <w:t>ession</w:t>
      </w:r>
      <w:r w:rsidR="00361821" w:rsidRPr="00C5280D">
        <w:br/>
      </w:r>
      <w:r w:rsidR="00867AC1" w:rsidRPr="00C5280D">
        <w:t>Gen</w:t>
      </w:r>
      <w:r w:rsidRPr="00C5280D">
        <w:t>e</w:t>
      </w:r>
      <w:r w:rsidR="00867AC1" w:rsidRPr="00C5280D">
        <w:t>v</w:t>
      </w:r>
      <w:r w:rsidRPr="00C5280D">
        <w:t>a</w:t>
      </w:r>
      <w:r w:rsidR="00867AC1" w:rsidRPr="00C5280D">
        <w:t xml:space="preserve">, </w:t>
      </w:r>
      <w:r w:rsidR="004B1215">
        <w:t xml:space="preserve">March </w:t>
      </w:r>
      <w:r w:rsidR="00544581">
        <w:t>14</w:t>
      </w:r>
      <w:r w:rsidR="004B1215">
        <w:t xml:space="preserve"> to </w:t>
      </w:r>
      <w:r w:rsidR="00544581">
        <w:t>16</w:t>
      </w:r>
      <w:r w:rsidRPr="00C5280D">
        <w:t>,</w:t>
      </w:r>
      <w:r w:rsidR="00867AC1" w:rsidRPr="00C5280D">
        <w:t xml:space="preserve"> 201</w:t>
      </w:r>
      <w:r w:rsidR="00544581">
        <w:t>6</w:t>
      </w:r>
    </w:p>
    <w:p w:rsidR="000D7780" w:rsidRPr="00C5280D" w:rsidRDefault="0073010B" w:rsidP="006655D3">
      <w:pPr>
        <w:pStyle w:val="Titleofdoc0"/>
      </w:pPr>
      <w:bookmarkStart w:id="3" w:name="TitleOfDoc"/>
      <w:bookmarkEnd w:id="3"/>
      <w:r w:rsidRPr="001A3FA1">
        <w:t>Matters arising from the Technical Working Parties</w:t>
      </w:r>
    </w:p>
    <w:p w:rsidR="00050E16" w:rsidRPr="00C5280D" w:rsidRDefault="00AE0EF1" w:rsidP="00050E16">
      <w:pPr>
        <w:pStyle w:val="preparedby1"/>
      </w:pPr>
      <w:bookmarkStart w:id="4" w:name="Prepared"/>
      <w:bookmarkEnd w:id="4"/>
      <w:r w:rsidRPr="0073010B">
        <w:t>Document</w:t>
      </w:r>
      <w:r w:rsidRPr="00C5280D">
        <w:t xml:space="preserve"> </w:t>
      </w:r>
      <w:r w:rsidR="0061555F" w:rsidRPr="00C5280D">
        <w:t>prepared by the Office of the Union</w:t>
      </w:r>
      <w:r w:rsidR="00050E16">
        <w:br/>
      </w:r>
      <w:r w:rsidR="00050E16">
        <w:br/>
      </w:r>
      <w:r w:rsidR="00050E16">
        <w:rPr>
          <w:color w:val="A6A6A6" w:themeColor="background1" w:themeShade="A6"/>
        </w:rPr>
        <w:t>Disclaimer:  this document does not represent UPOV policies or guidance</w:t>
      </w:r>
    </w:p>
    <w:p w:rsidR="008F160C" w:rsidRDefault="008F160C" w:rsidP="0073010B">
      <w:pPr>
        <w:rPr>
          <w:color w:val="000000"/>
        </w:rPr>
      </w:pPr>
      <w:r>
        <w:rPr>
          <w:color w:val="000000"/>
        </w:rPr>
        <w:t>EXECUTIVE SUMMARY</w:t>
      </w:r>
    </w:p>
    <w:p w:rsidR="008F160C" w:rsidRDefault="008F160C" w:rsidP="0073010B">
      <w:pPr>
        <w:rPr>
          <w:color w:val="000000"/>
        </w:rPr>
      </w:pPr>
    </w:p>
    <w:p w:rsidR="0073010B" w:rsidRPr="00FC6CC1" w:rsidRDefault="0073010B" w:rsidP="0073010B">
      <w:r>
        <w:rPr>
          <w:color w:val="000000"/>
        </w:rPr>
        <w:fldChar w:fldCharType="begin"/>
      </w:r>
      <w:r>
        <w:rPr>
          <w:color w:val="000000"/>
        </w:rPr>
        <w:instrText xml:space="preserve"> AUTONUM  </w:instrText>
      </w:r>
      <w:r>
        <w:rPr>
          <w:color w:val="000000"/>
        </w:rPr>
        <w:fldChar w:fldCharType="end"/>
      </w:r>
      <w:r>
        <w:rPr>
          <w:color w:val="000000"/>
        </w:rPr>
        <w:tab/>
      </w:r>
      <w:r w:rsidRPr="00FC6CC1">
        <w:rPr>
          <w:color w:val="000000"/>
        </w:rPr>
        <w:t xml:space="preserve">This document summarizes </w:t>
      </w:r>
      <w:r>
        <w:rPr>
          <w:color w:val="000000"/>
        </w:rPr>
        <w:t>matters arising from the 2015</w:t>
      </w:r>
      <w:r w:rsidRPr="00FC6CC1">
        <w:rPr>
          <w:color w:val="000000"/>
        </w:rPr>
        <w:t xml:space="preserve"> sessions of the Technical Working Parties (TWPs) which are not expressly covered by specific agenda items.  </w:t>
      </w:r>
      <w:r w:rsidRPr="00FC6CC1">
        <w:t>The matters arising are presented in two sections.  The first section, “Matters for information and for a possible decision to be taken by the Technical</w:t>
      </w:r>
      <w:r>
        <w:t> </w:t>
      </w:r>
      <w:r w:rsidRPr="00FC6CC1">
        <w:t>Committee (TC)</w:t>
      </w:r>
      <w:r w:rsidRPr="00FC6CC1">
        <w:rPr>
          <w:caps/>
        </w:rPr>
        <w:t>”,</w:t>
      </w:r>
      <w:r w:rsidRPr="00FC6CC1">
        <w:t xml:space="preserve"> identifies matters raised by the TWPs, which may require a decision to be taken by the TC.  The Office of the Union (Office) has highlighted aspects where the TC may wish to take a decision by introducing a proposed decision paragraph.  The second section, “Matters for information”, is provided for the information of the </w:t>
      </w:r>
      <w:r w:rsidRPr="00FC6CC1">
        <w:rPr>
          <w:color w:val="000000"/>
        </w:rPr>
        <w:t>TC</w:t>
      </w:r>
      <w:r w:rsidRPr="00FC6CC1">
        <w:t xml:space="preserve"> but does not require decisions at this stage.</w:t>
      </w:r>
    </w:p>
    <w:p w:rsidR="0073010B" w:rsidRDefault="0073010B" w:rsidP="0073010B">
      <w:pPr>
        <w:tabs>
          <w:tab w:val="left" w:pos="567"/>
          <w:tab w:val="left" w:pos="1701"/>
        </w:tabs>
        <w:ind w:left="1695" w:hanging="1695"/>
        <w:rPr>
          <w:rFonts w:eastAsia="PMingLiU"/>
          <w:szCs w:val="24"/>
        </w:rPr>
      </w:pPr>
    </w:p>
    <w:p w:rsidR="00BB10B5" w:rsidRPr="006F4888" w:rsidRDefault="00BB10B5" w:rsidP="00BB10B5">
      <w:pPr>
        <w:tabs>
          <w:tab w:val="left" w:pos="567"/>
          <w:tab w:val="left" w:pos="1134"/>
        </w:tabs>
      </w:pPr>
      <w:r w:rsidRPr="006F4888">
        <w:fldChar w:fldCharType="begin"/>
      </w:r>
      <w:r w:rsidRPr="006F4888">
        <w:instrText xml:space="preserve"> AUTONUM  </w:instrText>
      </w:r>
      <w:r w:rsidRPr="006F4888">
        <w:fldChar w:fldCharType="end"/>
      </w:r>
      <w:r w:rsidRPr="006F4888">
        <w:tab/>
        <w:t>The TC is invited to:</w:t>
      </w:r>
    </w:p>
    <w:p w:rsidR="00BB10B5" w:rsidRPr="006F4888" w:rsidRDefault="00BB10B5" w:rsidP="00BB10B5">
      <w:pPr>
        <w:tabs>
          <w:tab w:val="left" w:pos="567"/>
          <w:tab w:val="left" w:pos="1134"/>
        </w:tabs>
      </w:pPr>
    </w:p>
    <w:p w:rsidR="009A584B" w:rsidRPr="00523F7B" w:rsidRDefault="00523F7B" w:rsidP="009A584B">
      <w:pPr>
        <w:pStyle w:val="ListParagraph"/>
        <w:numPr>
          <w:ilvl w:val="0"/>
          <w:numId w:val="7"/>
        </w:numPr>
        <w:tabs>
          <w:tab w:val="left" w:pos="567"/>
          <w:tab w:val="left" w:pos="1134"/>
          <w:tab w:val="left" w:pos="5387"/>
          <w:tab w:val="left" w:pos="5954"/>
        </w:tabs>
        <w:ind w:left="0" w:firstLine="567"/>
      </w:pPr>
      <w:r w:rsidRPr="00523F7B">
        <w:t xml:space="preserve">consider requesting UPOV members’ experts to provide data to the United Kingdom for developing the methodology for excluding varieties of common knowledge from the second growing cycle when COYD is used, as set out in </w:t>
      </w:r>
      <w:r w:rsidRPr="001C1EF7">
        <w:t>paragraph 6</w:t>
      </w:r>
      <w:r w:rsidR="009A584B" w:rsidRPr="001C1EF7">
        <w:t>;</w:t>
      </w:r>
      <w:r w:rsidR="009A584B" w:rsidRPr="00523F7B">
        <w:t xml:space="preserve"> and</w:t>
      </w:r>
    </w:p>
    <w:p w:rsidR="009A584B" w:rsidRPr="009A584B" w:rsidRDefault="009A584B" w:rsidP="009A584B">
      <w:pPr>
        <w:pStyle w:val="ListParagraph"/>
        <w:tabs>
          <w:tab w:val="left" w:pos="567"/>
          <w:tab w:val="left" w:pos="1134"/>
          <w:tab w:val="left" w:pos="5387"/>
          <w:tab w:val="left" w:pos="5954"/>
        </w:tabs>
        <w:ind w:left="0"/>
      </w:pPr>
    </w:p>
    <w:p w:rsidR="009A584B" w:rsidRPr="004C3AB5" w:rsidRDefault="004C3AB5" w:rsidP="009A584B">
      <w:pPr>
        <w:pStyle w:val="ListParagraph"/>
        <w:numPr>
          <w:ilvl w:val="0"/>
          <w:numId w:val="7"/>
        </w:numPr>
        <w:tabs>
          <w:tab w:val="left" w:pos="567"/>
          <w:tab w:val="left" w:pos="1134"/>
          <w:tab w:val="left" w:pos="5387"/>
          <w:tab w:val="left" w:pos="5954"/>
        </w:tabs>
        <w:ind w:left="0" w:firstLine="567"/>
      </w:pPr>
      <w:r>
        <w:t xml:space="preserve">consider whether </w:t>
      </w:r>
      <w:r w:rsidRPr="004C3AB5">
        <w:t>to include the devel</w:t>
      </w:r>
      <w:r w:rsidR="00523F7B">
        <w:t xml:space="preserve">opment of </w:t>
      </w:r>
      <w:r w:rsidRPr="004C3AB5">
        <w:t>a methodology for excluding varieties of common knowledge from the second</w:t>
      </w:r>
      <w:r w:rsidR="00523F7B">
        <w:t xml:space="preserve"> growing cycle when COYD is used</w:t>
      </w:r>
      <w:r w:rsidRPr="004C3AB5">
        <w:t xml:space="preserve"> as an agenda item for the fifty</w:t>
      </w:r>
      <w:r w:rsidRPr="004C3AB5">
        <w:noBreakHyphen/>
        <w:t>third session of the TC</w:t>
      </w:r>
      <w:r w:rsidR="0044296F" w:rsidRPr="004C3AB5">
        <w:t>;</w:t>
      </w:r>
    </w:p>
    <w:p w:rsidR="00BB10B5" w:rsidRPr="006F4888" w:rsidRDefault="00BB10B5" w:rsidP="00BB10B5">
      <w:pPr>
        <w:tabs>
          <w:tab w:val="left" w:pos="567"/>
          <w:tab w:val="left" w:pos="1134"/>
        </w:tabs>
      </w:pPr>
    </w:p>
    <w:p w:rsidR="006F4888" w:rsidRPr="001C1EF7" w:rsidRDefault="00416FD6" w:rsidP="008C330F">
      <w:pPr>
        <w:tabs>
          <w:tab w:val="left" w:pos="567"/>
          <w:tab w:val="left" w:pos="1134"/>
        </w:tabs>
        <w:ind w:left="1134" w:hanging="1134"/>
      </w:pPr>
      <w:r>
        <w:tab/>
      </w:r>
      <w:r w:rsidR="006F4888" w:rsidRPr="001C1EF7">
        <w:t>(</w:t>
      </w:r>
      <w:r w:rsidRPr="001C1EF7">
        <w:t>c</w:t>
      </w:r>
      <w:r w:rsidR="006F4888" w:rsidRPr="001C1EF7">
        <w:t>)</w:t>
      </w:r>
      <w:r w:rsidR="006F4888" w:rsidRPr="001C1EF7">
        <w:tab/>
      </w:r>
      <w:proofErr w:type="gramStart"/>
      <w:r w:rsidR="006F4888" w:rsidRPr="001C1EF7">
        <w:t>note</w:t>
      </w:r>
      <w:proofErr w:type="gramEnd"/>
      <w:r w:rsidR="006F4888" w:rsidRPr="001C1EF7">
        <w:t xml:space="preserve"> developments in the TWPs concerning:</w:t>
      </w:r>
    </w:p>
    <w:p w:rsidR="0044296F" w:rsidRPr="00A10BC8" w:rsidRDefault="0044296F" w:rsidP="006F4888">
      <w:pPr>
        <w:tabs>
          <w:tab w:val="left" w:pos="567"/>
          <w:tab w:val="left" w:pos="1701"/>
        </w:tabs>
        <w:ind w:left="1695" w:hanging="1695"/>
        <w:rPr>
          <w:highlight w:val="yellow"/>
        </w:rPr>
      </w:pPr>
    </w:p>
    <w:p w:rsidR="008C330F" w:rsidRPr="00D66A76" w:rsidRDefault="008C330F" w:rsidP="008C330F">
      <w:pPr>
        <w:pStyle w:val="ListParagraph"/>
        <w:numPr>
          <w:ilvl w:val="0"/>
          <w:numId w:val="11"/>
        </w:numPr>
        <w:tabs>
          <w:tab w:val="left" w:pos="12900"/>
        </w:tabs>
        <w:spacing w:before="90" w:line="276" w:lineRule="auto"/>
        <w:ind w:left="1701" w:hanging="567"/>
      </w:pPr>
      <w:r w:rsidRPr="00D66A76">
        <w:t>experiences with new types and species;</w:t>
      </w:r>
    </w:p>
    <w:p w:rsidR="008C330F" w:rsidRPr="00D66A76" w:rsidRDefault="008C330F" w:rsidP="008C330F">
      <w:pPr>
        <w:pStyle w:val="ListParagraph"/>
        <w:numPr>
          <w:ilvl w:val="0"/>
          <w:numId w:val="11"/>
        </w:numPr>
        <w:tabs>
          <w:tab w:val="left" w:pos="12900"/>
        </w:tabs>
        <w:spacing w:before="90" w:line="276" w:lineRule="auto"/>
        <w:ind w:left="1701" w:hanging="567"/>
      </w:pPr>
      <w:r w:rsidRPr="00D66A76">
        <w:t>new issues arising from DUS examination;</w:t>
      </w:r>
    </w:p>
    <w:p w:rsidR="008C330F" w:rsidRPr="00D66A76" w:rsidRDefault="008C330F" w:rsidP="008C330F">
      <w:pPr>
        <w:pStyle w:val="ListParagraph"/>
        <w:numPr>
          <w:ilvl w:val="0"/>
          <w:numId w:val="11"/>
        </w:numPr>
        <w:tabs>
          <w:tab w:val="left" w:pos="12900"/>
        </w:tabs>
        <w:spacing w:before="90" w:line="276" w:lineRule="auto"/>
        <w:ind w:left="1701" w:hanging="567"/>
      </w:pPr>
      <w:r w:rsidRPr="00D66A76">
        <w:t>use of disease resistance characteristics in DUS examination;</w:t>
      </w:r>
    </w:p>
    <w:p w:rsidR="008C330F" w:rsidRPr="00D66A76" w:rsidRDefault="008C330F" w:rsidP="008C330F">
      <w:pPr>
        <w:pStyle w:val="ListParagraph"/>
        <w:numPr>
          <w:ilvl w:val="0"/>
          <w:numId w:val="11"/>
        </w:numPr>
        <w:tabs>
          <w:tab w:val="left" w:pos="12900"/>
        </w:tabs>
        <w:spacing w:before="90" w:line="276" w:lineRule="auto"/>
        <w:ind w:left="1701" w:hanging="567"/>
      </w:pPr>
      <w:r w:rsidRPr="00D66A76">
        <w:t xml:space="preserve">influence of different sources on vegetatively propagated material used in DUS examination; </w:t>
      </w:r>
    </w:p>
    <w:p w:rsidR="008C330F" w:rsidRPr="00D66A76" w:rsidRDefault="008C330F" w:rsidP="008C330F">
      <w:pPr>
        <w:pStyle w:val="ListParagraph"/>
        <w:numPr>
          <w:ilvl w:val="0"/>
          <w:numId w:val="11"/>
        </w:numPr>
        <w:tabs>
          <w:tab w:val="left" w:pos="12900"/>
        </w:tabs>
        <w:spacing w:before="90" w:line="276" w:lineRule="auto"/>
        <w:ind w:left="1701" w:hanging="567"/>
      </w:pPr>
      <w:r w:rsidRPr="00D66A76">
        <w:t>examples of different growing practice in DUS testing;</w:t>
      </w:r>
    </w:p>
    <w:p w:rsidR="008C330F" w:rsidRPr="00D66A76" w:rsidRDefault="008C330F" w:rsidP="008C330F">
      <w:pPr>
        <w:pStyle w:val="ListParagraph"/>
        <w:numPr>
          <w:ilvl w:val="0"/>
          <w:numId w:val="11"/>
        </w:numPr>
        <w:tabs>
          <w:tab w:val="left" w:pos="12900"/>
        </w:tabs>
        <w:spacing w:before="90" w:line="276" w:lineRule="auto"/>
        <w:ind w:left="1701" w:hanging="567"/>
      </w:pPr>
      <w:r w:rsidRPr="00D66A76">
        <w:t>management of reference collections;</w:t>
      </w:r>
    </w:p>
    <w:p w:rsidR="008C330F" w:rsidRPr="00D66A76" w:rsidRDefault="008C330F" w:rsidP="008C330F">
      <w:pPr>
        <w:pStyle w:val="ListParagraph"/>
        <w:numPr>
          <w:ilvl w:val="0"/>
          <w:numId w:val="11"/>
        </w:numPr>
        <w:tabs>
          <w:tab w:val="left" w:pos="12900"/>
        </w:tabs>
        <w:spacing w:before="90" w:line="276" w:lineRule="auto"/>
        <w:ind w:left="1701" w:hanging="567"/>
      </w:pPr>
      <w:r w:rsidRPr="00D66A76">
        <w:t>harmonized example varieties for apple:  historical data and possible new development;</w:t>
      </w:r>
    </w:p>
    <w:p w:rsidR="008C330F" w:rsidRPr="00D66A76" w:rsidRDefault="008C330F" w:rsidP="008C330F">
      <w:pPr>
        <w:pStyle w:val="ListParagraph"/>
        <w:numPr>
          <w:ilvl w:val="0"/>
          <w:numId w:val="11"/>
        </w:numPr>
        <w:tabs>
          <w:tab w:val="left" w:pos="12900"/>
        </w:tabs>
        <w:spacing w:before="90" w:line="276" w:lineRule="auto"/>
        <w:ind w:left="1701" w:hanging="567"/>
      </w:pPr>
      <w:r w:rsidRPr="00D66A76">
        <w:t>Application Management System (AMS) and Variety Description Database (VDD) in China;</w:t>
      </w:r>
    </w:p>
    <w:p w:rsidR="008C330F" w:rsidRPr="00D66A76" w:rsidRDefault="008C330F" w:rsidP="008C330F">
      <w:pPr>
        <w:pStyle w:val="ListParagraph"/>
        <w:numPr>
          <w:ilvl w:val="0"/>
          <w:numId w:val="11"/>
        </w:numPr>
        <w:tabs>
          <w:tab w:val="left" w:pos="12900"/>
        </w:tabs>
        <w:spacing w:before="90" w:line="276" w:lineRule="auto"/>
        <w:ind w:left="1701" w:hanging="567"/>
      </w:pPr>
      <w:r w:rsidRPr="00D66A76">
        <w:t>Image Analysis System in China;</w:t>
      </w:r>
    </w:p>
    <w:p w:rsidR="008C330F" w:rsidRPr="00D66A76" w:rsidRDefault="008C330F" w:rsidP="008C330F">
      <w:pPr>
        <w:pStyle w:val="ListParagraph"/>
        <w:numPr>
          <w:ilvl w:val="0"/>
          <w:numId w:val="11"/>
        </w:numPr>
        <w:tabs>
          <w:tab w:val="left" w:pos="12900"/>
        </w:tabs>
        <w:spacing w:before="90" w:line="276" w:lineRule="auto"/>
        <w:ind w:left="1701" w:hanging="567"/>
        <w:rPr>
          <w:lang w:eastAsia="ja-JP"/>
        </w:rPr>
      </w:pPr>
      <w:r w:rsidRPr="00D66A76">
        <w:t>h</w:t>
      </w:r>
      <w:r w:rsidRPr="00D66A76">
        <w:rPr>
          <w:lang w:eastAsia="ja-JP"/>
        </w:rPr>
        <w:t>and-held data capture systems in France and Germany;</w:t>
      </w:r>
    </w:p>
    <w:p w:rsidR="008C330F" w:rsidRPr="00D66A76" w:rsidRDefault="008C330F" w:rsidP="008C330F">
      <w:pPr>
        <w:pStyle w:val="ListParagraph"/>
        <w:numPr>
          <w:ilvl w:val="0"/>
          <w:numId w:val="11"/>
        </w:numPr>
        <w:tabs>
          <w:tab w:val="left" w:pos="12900"/>
        </w:tabs>
        <w:spacing w:before="90" w:line="276" w:lineRule="auto"/>
        <w:ind w:left="1701" w:hanging="567"/>
      </w:pPr>
      <w:r w:rsidRPr="00D66A76">
        <w:rPr>
          <w:lang w:eastAsia="ja-JP"/>
        </w:rPr>
        <w:t>weighting matrix in the GAIA software for soybean</w:t>
      </w:r>
    </w:p>
    <w:p w:rsidR="008C330F" w:rsidRPr="00D66A76" w:rsidRDefault="008C330F" w:rsidP="008C330F">
      <w:pPr>
        <w:pStyle w:val="ListParagraph"/>
        <w:numPr>
          <w:ilvl w:val="0"/>
          <w:numId w:val="11"/>
        </w:numPr>
        <w:tabs>
          <w:tab w:val="left" w:pos="12900"/>
        </w:tabs>
        <w:spacing w:before="90" w:line="276" w:lineRule="auto"/>
        <w:ind w:left="1701" w:hanging="567"/>
      </w:pPr>
      <w:r w:rsidRPr="00D66A76">
        <w:lastRenderedPageBreak/>
        <w:t>meeting documents from previous TWPs sessions;</w:t>
      </w:r>
    </w:p>
    <w:p w:rsidR="008C330F" w:rsidRPr="00D66A76" w:rsidRDefault="008C330F" w:rsidP="008C330F">
      <w:pPr>
        <w:pStyle w:val="ListParagraph"/>
        <w:numPr>
          <w:ilvl w:val="0"/>
          <w:numId w:val="11"/>
        </w:numPr>
        <w:tabs>
          <w:tab w:val="left" w:pos="12900"/>
        </w:tabs>
        <w:spacing w:before="90" w:line="276" w:lineRule="auto"/>
        <w:ind w:left="1701" w:hanging="567"/>
      </w:pPr>
      <w:r w:rsidRPr="00D66A76">
        <w:t>TWPs schedule of the week (</w:t>
      </w:r>
      <w:proofErr w:type="spellStart"/>
      <w:r w:rsidRPr="00D66A76">
        <w:t>Workplan</w:t>
      </w:r>
      <w:proofErr w:type="spellEnd"/>
      <w:r w:rsidRPr="00D66A76">
        <w:t>); and</w:t>
      </w:r>
    </w:p>
    <w:p w:rsidR="008C330F" w:rsidRPr="00D66A76" w:rsidRDefault="008C330F" w:rsidP="008C330F">
      <w:pPr>
        <w:pStyle w:val="ListParagraph"/>
        <w:numPr>
          <w:ilvl w:val="0"/>
          <w:numId w:val="11"/>
        </w:numPr>
        <w:tabs>
          <w:tab w:val="left" w:pos="12900"/>
        </w:tabs>
        <w:spacing w:before="90" w:line="276" w:lineRule="auto"/>
        <w:ind w:left="1701" w:hanging="567"/>
      </w:pPr>
      <w:r w:rsidRPr="00D66A76">
        <w:t>distance learning course “DL-305”;</w:t>
      </w:r>
    </w:p>
    <w:p w:rsidR="0044296F" w:rsidRPr="002F30D5" w:rsidRDefault="0044296F" w:rsidP="0044296F">
      <w:pPr>
        <w:pStyle w:val="ListParagraph"/>
        <w:tabs>
          <w:tab w:val="left" w:pos="567"/>
          <w:tab w:val="left" w:pos="1701"/>
        </w:tabs>
        <w:ind w:left="1695"/>
        <w:rPr>
          <w:sz w:val="12"/>
        </w:rPr>
      </w:pPr>
    </w:p>
    <w:p w:rsidR="00BB10B5" w:rsidRDefault="009D7F89" w:rsidP="00C0430F">
      <w:pPr>
        <w:rPr>
          <w:rFonts w:eastAsia="PMingLiU"/>
          <w:szCs w:val="24"/>
        </w:rPr>
      </w:pPr>
      <w:proofErr w:type="gramStart"/>
      <w:r w:rsidRPr="009D7F89">
        <w:t>as</w:t>
      </w:r>
      <w:proofErr w:type="gramEnd"/>
      <w:r w:rsidRPr="009D7F89">
        <w:t xml:space="preserve"> reported in this document, and to consider whether any of these matters should be included as an agenda item for the fifty-third session of the TC</w:t>
      </w:r>
      <w:r w:rsidR="002F30D5">
        <w:t>.</w:t>
      </w:r>
    </w:p>
    <w:p w:rsidR="0044296F" w:rsidRDefault="0044296F" w:rsidP="009D7F89">
      <w:pPr>
        <w:rPr>
          <w:rFonts w:eastAsia="PMingLiU"/>
          <w:szCs w:val="24"/>
        </w:rPr>
      </w:pPr>
    </w:p>
    <w:p w:rsidR="009D7F89" w:rsidRPr="0094600F" w:rsidRDefault="009D7F89" w:rsidP="009D7F89">
      <w:pPr>
        <w:rPr>
          <w:rFonts w:eastAsia="PMingLiU"/>
          <w:szCs w:val="24"/>
        </w:rPr>
      </w:pPr>
    </w:p>
    <w:p w:rsidR="0073010B" w:rsidRDefault="0073010B" w:rsidP="0073010B">
      <w:r w:rsidRPr="00FC6CC1">
        <w:rPr>
          <w:color w:val="000000"/>
        </w:rPr>
        <w:fldChar w:fldCharType="begin"/>
      </w:r>
      <w:r w:rsidRPr="00FC6CC1">
        <w:rPr>
          <w:color w:val="000000"/>
        </w:rPr>
        <w:instrText xml:space="preserve"> AUTONUM  </w:instrText>
      </w:r>
      <w:r w:rsidRPr="00FC6CC1">
        <w:rPr>
          <w:color w:val="000000"/>
        </w:rPr>
        <w:fldChar w:fldCharType="end"/>
      </w:r>
      <w:r w:rsidRPr="00FC6CC1">
        <w:rPr>
          <w:color w:val="000000"/>
        </w:rPr>
        <w:tab/>
      </w:r>
      <w:r w:rsidRPr="00FC6CC1">
        <w:t>T</w:t>
      </w:r>
      <w:r>
        <w:t>he structure of this document is as follows:</w:t>
      </w:r>
    </w:p>
    <w:sdt>
      <w:sdtPr>
        <w:rPr>
          <w:smallCaps/>
        </w:rPr>
        <w:id w:val="1911728516"/>
        <w:docPartObj>
          <w:docPartGallery w:val="Table of Contents"/>
          <w:docPartUnique/>
        </w:docPartObj>
      </w:sdtPr>
      <w:sdtEndPr>
        <w:rPr>
          <w:b/>
          <w:bCs/>
          <w:caps w:val="0"/>
          <w:smallCaps w:val="0"/>
          <w:noProof/>
        </w:rPr>
      </w:sdtEndPr>
      <w:sdtContent>
        <w:p w:rsidR="00D66A76" w:rsidRDefault="0073010B" w:rsidP="00DC5DEC">
          <w:pPr>
            <w:pStyle w:val="TOC1"/>
            <w:rPr>
              <w:rFonts w:asciiTheme="minorHAnsi" w:eastAsiaTheme="minorEastAsia" w:hAnsiTheme="minorHAnsi" w:cstheme="minorBidi"/>
              <w:noProof/>
              <w:sz w:val="22"/>
              <w:szCs w:val="22"/>
            </w:rPr>
          </w:pPr>
          <w:r>
            <w:rPr>
              <w:smallCaps/>
            </w:rPr>
            <w:fldChar w:fldCharType="begin"/>
          </w:r>
          <w:r>
            <w:instrText xml:space="preserve"> TOC \o "1-3" \h \z \u </w:instrText>
          </w:r>
          <w:r>
            <w:rPr>
              <w:smallCaps/>
            </w:rPr>
            <w:fldChar w:fldCharType="separate"/>
          </w:r>
          <w:hyperlink w:anchor="_Toc441497828" w:history="1">
            <w:r w:rsidR="00D66A76" w:rsidRPr="0029555E">
              <w:rPr>
                <w:rStyle w:val="Hyperlink"/>
                <w:noProof/>
              </w:rPr>
              <w:t>Matters for information and for a possible decision to be taken by the Technical Committee (TC)</w:t>
            </w:r>
            <w:r w:rsidR="00D66A76">
              <w:rPr>
                <w:noProof/>
                <w:webHidden/>
              </w:rPr>
              <w:tab/>
            </w:r>
            <w:r w:rsidR="00D66A76">
              <w:rPr>
                <w:noProof/>
                <w:webHidden/>
              </w:rPr>
              <w:fldChar w:fldCharType="begin"/>
            </w:r>
            <w:r w:rsidR="00D66A76">
              <w:rPr>
                <w:noProof/>
                <w:webHidden/>
              </w:rPr>
              <w:instrText xml:space="preserve"> PAGEREF _Toc441497828 \h </w:instrText>
            </w:r>
            <w:r w:rsidR="00D66A76">
              <w:rPr>
                <w:noProof/>
                <w:webHidden/>
              </w:rPr>
            </w:r>
            <w:r w:rsidR="00D66A76">
              <w:rPr>
                <w:noProof/>
                <w:webHidden/>
              </w:rPr>
              <w:fldChar w:fldCharType="separate"/>
            </w:r>
            <w:r w:rsidR="00E7774A">
              <w:rPr>
                <w:noProof/>
                <w:webHidden/>
              </w:rPr>
              <w:t>3</w:t>
            </w:r>
            <w:r w:rsidR="00D66A76">
              <w:rPr>
                <w:noProof/>
                <w:webHidden/>
              </w:rPr>
              <w:fldChar w:fldCharType="end"/>
            </w:r>
          </w:hyperlink>
        </w:p>
        <w:p w:rsidR="00D66A76" w:rsidRDefault="00E7774A">
          <w:pPr>
            <w:pStyle w:val="TOC2"/>
            <w:rPr>
              <w:rFonts w:asciiTheme="minorHAnsi" w:eastAsiaTheme="minorEastAsia" w:hAnsiTheme="minorHAnsi" w:cstheme="minorBidi"/>
              <w:smallCaps w:val="0"/>
              <w:noProof/>
              <w:sz w:val="22"/>
              <w:szCs w:val="22"/>
            </w:rPr>
          </w:pPr>
          <w:hyperlink w:anchor="_Toc441497829" w:history="1">
            <w:r w:rsidR="00D66A76" w:rsidRPr="0029555E">
              <w:rPr>
                <w:rStyle w:val="Hyperlink"/>
                <w:noProof/>
              </w:rPr>
              <w:t>A rationale for excluding varieties of common knowledge from the second growing cycle when COYD is used</w:t>
            </w:r>
            <w:r w:rsidR="00D66A76">
              <w:rPr>
                <w:noProof/>
                <w:webHidden/>
              </w:rPr>
              <w:tab/>
            </w:r>
            <w:r w:rsidR="00D66A76">
              <w:rPr>
                <w:noProof/>
                <w:webHidden/>
              </w:rPr>
              <w:fldChar w:fldCharType="begin"/>
            </w:r>
            <w:r w:rsidR="00D66A76">
              <w:rPr>
                <w:noProof/>
                <w:webHidden/>
              </w:rPr>
              <w:instrText xml:space="preserve"> PAGEREF _Toc441497829 \h </w:instrText>
            </w:r>
            <w:r w:rsidR="00D66A76">
              <w:rPr>
                <w:noProof/>
                <w:webHidden/>
              </w:rPr>
            </w:r>
            <w:r w:rsidR="00D66A76">
              <w:rPr>
                <w:noProof/>
                <w:webHidden/>
              </w:rPr>
              <w:fldChar w:fldCharType="separate"/>
            </w:r>
            <w:r>
              <w:rPr>
                <w:noProof/>
                <w:webHidden/>
              </w:rPr>
              <w:t>3</w:t>
            </w:r>
            <w:r w:rsidR="00D66A76">
              <w:rPr>
                <w:noProof/>
                <w:webHidden/>
              </w:rPr>
              <w:fldChar w:fldCharType="end"/>
            </w:r>
          </w:hyperlink>
        </w:p>
        <w:p w:rsidR="00D66A76" w:rsidRDefault="00E7774A" w:rsidP="00DC5DEC">
          <w:pPr>
            <w:pStyle w:val="TOC1"/>
            <w:rPr>
              <w:rFonts w:asciiTheme="minorHAnsi" w:eastAsiaTheme="minorEastAsia" w:hAnsiTheme="minorHAnsi" w:cstheme="minorBidi"/>
              <w:noProof/>
              <w:sz w:val="22"/>
              <w:szCs w:val="22"/>
            </w:rPr>
          </w:pPr>
          <w:hyperlink w:anchor="_Toc441497830" w:history="1">
            <w:r w:rsidR="00D66A76" w:rsidRPr="0029555E">
              <w:rPr>
                <w:rStyle w:val="Hyperlink"/>
                <w:noProof/>
              </w:rPr>
              <w:t>Matters for information</w:t>
            </w:r>
            <w:r w:rsidR="00D66A76">
              <w:rPr>
                <w:noProof/>
                <w:webHidden/>
              </w:rPr>
              <w:tab/>
            </w:r>
            <w:r w:rsidR="00D66A76">
              <w:rPr>
                <w:noProof/>
                <w:webHidden/>
              </w:rPr>
              <w:fldChar w:fldCharType="begin"/>
            </w:r>
            <w:r w:rsidR="00D66A76">
              <w:rPr>
                <w:noProof/>
                <w:webHidden/>
              </w:rPr>
              <w:instrText xml:space="preserve"> PAGEREF _Toc441497830 \h </w:instrText>
            </w:r>
            <w:r w:rsidR="00D66A76">
              <w:rPr>
                <w:noProof/>
                <w:webHidden/>
              </w:rPr>
            </w:r>
            <w:r w:rsidR="00D66A76">
              <w:rPr>
                <w:noProof/>
                <w:webHidden/>
              </w:rPr>
              <w:fldChar w:fldCharType="separate"/>
            </w:r>
            <w:r>
              <w:rPr>
                <w:noProof/>
                <w:webHidden/>
              </w:rPr>
              <w:t>3</w:t>
            </w:r>
            <w:r w:rsidR="00D66A76">
              <w:rPr>
                <w:noProof/>
                <w:webHidden/>
              </w:rPr>
              <w:fldChar w:fldCharType="end"/>
            </w:r>
          </w:hyperlink>
        </w:p>
        <w:p w:rsidR="00D66A76" w:rsidRDefault="00E7774A">
          <w:pPr>
            <w:pStyle w:val="TOC2"/>
            <w:rPr>
              <w:rFonts w:asciiTheme="minorHAnsi" w:eastAsiaTheme="minorEastAsia" w:hAnsiTheme="minorHAnsi" w:cstheme="minorBidi"/>
              <w:smallCaps w:val="0"/>
              <w:noProof/>
              <w:sz w:val="22"/>
              <w:szCs w:val="22"/>
            </w:rPr>
          </w:pPr>
          <w:hyperlink w:anchor="_Toc441497831" w:history="1">
            <w:r w:rsidR="00D66A76" w:rsidRPr="0029555E">
              <w:rPr>
                <w:rStyle w:val="Hyperlink"/>
                <w:noProof/>
              </w:rPr>
              <w:t>Experiences with new types and species</w:t>
            </w:r>
            <w:r w:rsidR="00D66A76">
              <w:rPr>
                <w:noProof/>
                <w:webHidden/>
              </w:rPr>
              <w:tab/>
            </w:r>
            <w:r w:rsidR="00D66A76">
              <w:rPr>
                <w:noProof/>
                <w:webHidden/>
              </w:rPr>
              <w:fldChar w:fldCharType="begin"/>
            </w:r>
            <w:r w:rsidR="00D66A76">
              <w:rPr>
                <w:noProof/>
                <w:webHidden/>
              </w:rPr>
              <w:instrText xml:space="preserve"> PAGEREF _Toc441497831 \h </w:instrText>
            </w:r>
            <w:r w:rsidR="00D66A76">
              <w:rPr>
                <w:noProof/>
                <w:webHidden/>
              </w:rPr>
            </w:r>
            <w:r w:rsidR="00D66A76">
              <w:rPr>
                <w:noProof/>
                <w:webHidden/>
              </w:rPr>
              <w:fldChar w:fldCharType="separate"/>
            </w:r>
            <w:r>
              <w:rPr>
                <w:noProof/>
                <w:webHidden/>
              </w:rPr>
              <w:t>3</w:t>
            </w:r>
            <w:r w:rsidR="00D66A76">
              <w:rPr>
                <w:noProof/>
                <w:webHidden/>
              </w:rPr>
              <w:fldChar w:fldCharType="end"/>
            </w:r>
          </w:hyperlink>
        </w:p>
        <w:p w:rsidR="00D66A76" w:rsidRDefault="00E7774A">
          <w:pPr>
            <w:pStyle w:val="TOC3"/>
            <w:rPr>
              <w:rFonts w:asciiTheme="minorHAnsi" w:eastAsiaTheme="minorEastAsia" w:hAnsiTheme="minorHAnsi" w:cstheme="minorBidi"/>
              <w:noProof/>
              <w:sz w:val="22"/>
              <w:szCs w:val="22"/>
              <w:lang w:val="en-US"/>
            </w:rPr>
          </w:pPr>
          <w:hyperlink w:anchor="_Toc441497832" w:history="1">
            <w:r w:rsidR="00D66A76" w:rsidRPr="0029555E">
              <w:rPr>
                <w:rStyle w:val="Hyperlink"/>
                <w:noProof/>
              </w:rPr>
              <w:t>Technical Working Party for Vegetables</w:t>
            </w:r>
            <w:r w:rsidR="00D66A76">
              <w:rPr>
                <w:noProof/>
                <w:webHidden/>
              </w:rPr>
              <w:tab/>
            </w:r>
            <w:r w:rsidR="00D66A76">
              <w:rPr>
                <w:noProof/>
                <w:webHidden/>
              </w:rPr>
              <w:fldChar w:fldCharType="begin"/>
            </w:r>
            <w:r w:rsidR="00D66A76">
              <w:rPr>
                <w:noProof/>
                <w:webHidden/>
              </w:rPr>
              <w:instrText xml:space="preserve"> PAGEREF _Toc441497832 \h </w:instrText>
            </w:r>
            <w:r w:rsidR="00D66A76">
              <w:rPr>
                <w:noProof/>
                <w:webHidden/>
              </w:rPr>
            </w:r>
            <w:r w:rsidR="00D66A76">
              <w:rPr>
                <w:noProof/>
                <w:webHidden/>
              </w:rPr>
              <w:fldChar w:fldCharType="separate"/>
            </w:r>
            <w:r>
              <w:rPr>
                <w:noProof/>
                <w:webHidden/>
              </w:rPr>
              <w:t>3</w:t>
            </w:r>
            <w:r w:rsidR="00D66A76">
              <w:rPr>
                <w:noProof/>
                <w:webHidden/>
              </w:rPr>
              <w:fldChar w:fldCharType="end"/>
            </w:r>
          </w:hyperlink>
        </w:p>
        <w:p w:rsidR="00D66A76" w:rsidRDefault="00E7774A">
          <w:pPr>
            <w:pStyle w:val="TOC3"/>
            <w:rPr>
              <w:rFonts w:asciiTheme="minorHAnsi" w:eastAsiaTheme="minorEastAsia" w:hAnsiTheme="minorHAnsi" w:cstheme="minorBidi"/>
              <w:noProof/>
              <w:sz w:val="22"/>
              <w:szCs w:val="22"/>
              <w:lang w:val="en-US"/>
            </w:rPr>
          </w:pPr>
          <w:hyperlink w:anchor="_Toc441497833" w:history="1">
            <w:r w:rsidR="00D66A76" w:rsidRPr="0029555E">
              <w:rPr>
                <w:rStyle w:val="Hyperlink"/>
                <w:noProof/>
              </w:rPr>
              <w:t>Technical Working Party for Automation and Computer Programs</w:t>
            </w:r>
            <w:r w:rsidR="00D66A76">
              <w:rPr>
                <w:noProof/>
                <w:webHidden/>
              </w:rPr>
              <w:tab/>
            </w:r>
            <w:r w:rsidR="00D66A76">
              <w:rPr>
                <w:noProof/>
                <w:webHidden/>
              </w:rPr>
              <w:fldChar w:fldCharType="begin"/>
            </w:r>
            <w:r w:rsidR="00D66A76">
              <w:rPr>
                <w:noProof/>
                <w:webHidden/>
              </w:rPr>
              <w:instrText xml:space="preserve"> PAGEREF _Toc441497833 \h </w:instrText>
            </w:r>
            <w:r w:rsidR="00D66A76">
              <w:rPr>
                <w:noProof/>
                <w:webHidden/>
              </w:rPr>
            </w:r>
            <w:r w:rsidR="00D66A76">
              <w:rPr>
                <w:noProof/>
                <w:webHidden/>
              </w:rPr>
              <w:fldChar w:fldCharType="separate"/>
            </w:r>
            <w:r>
              <w:rPr>
                <w:noProof/>
                <w:webHidden/>
              </w:rPr>
              <w:t>3</w:t>
            </w:r>
            <w:r w:rsidR="00D66A76">
              <w:rPr>
                <w:noProof/>
                <w:webHidden/>
              </w:rPr>
              <w:fldChar w:fldCharType="end"/>
            </w:r>
          </w:hyperlink>
        </w:p>
        <w:p w:rsidR="00D66A76" w:rsidRDefault="00E7774A">
          <w:pPr>
            <w:pStyle w:val="TOC3"/>
            <w:rPr>
              <w:rFonts w:asciiTheme="minorHAnsi" w:eastAsiaTheme="minorEastAsia" w:hAnsiTheme="minorHAnsi" w:cstheme="minorBidi"/>
              <w:noProof/>
              <w:sz w:val="22"/>
              <w:szCs w:val="22"/>
              <w:lang w:val="en-US"/>
            </w:rPr>
          </w:pPr>
          <w:hyperlink w:anchor="_Toc441497834" w:history="1">
            <w:r w:rsidR="00D66A76" w:rsidRPr="0029555E">
              <w:rPr>
                <w:rStyle w:val="Hyperlink"/>
                <w:noProof/>
              </w:rPr>
              <w:t>Technical Working Party for Agricultural Crops</w:t>
            </w:r>
            <w:r w:rsidR="00D66A76">
              <w:rPr>
                <w:noProof/>
                <w:webHidden/>
              </w:rPr>
              <w:tab/>
            </w:r>
            <w:r w:rsidR="00D66A76">
              <w:rPr>
                <w:noProof/>
                <w:webHidden/>
              </w:rPr>
              <w:fldChar w:fldCharType="begin"/>
            </w:r>
            <w:r w:rsidR="00D66A76">
              <w:rPr>
                <w:noProof/>
                <w:webHidden/>
              </w:rPr>
              <w:instrText xml:space="preserve"> PAGEREF _Toc441497834 \h </w:instrText>
            </w:r>
            <w:r w:rsidR="00D66A76">
              <w:rPr>
                <w:noProof/>
                <w:webHidden/>
              </w:rPr>
            </w:r>
            <w:r w:rsidR="00D66A76">
              <w:rPr>
                <w:noProof/>
                <w:webHidden/>
              </w:rPr>
              <w:fldChar w:fldCharType="separate"/>
            </w:r>
            <w:r>
              <w:rPr>
                <w:noProof/>
                <w:webHidden/>
              </w:rPr>
              <w:t>3</w:t>
            </w:r>
            <w:r w:rsidR="00D66A76">
              <w:rPr>
                <w:noProof/>
                <w:webHidden/>
              </w:rPr>
              <w:fldChar w:fldCharType="end"/>
            </w:r>
          </w:hyperlink>
        </w:p>
        <w:p w:rsidR="00D66A76" w:rsidRDefault="00E7774A">
          <w:pPr>
            <w:pStyle w:val="TOC3"/>
            <w:rPr>
              <w:rFonts w:asciiTheme="minorHAnsi" w:eastAsiaTheme="minorEastAsia" w:hAnsiTheme="minorHAnsi" w:cstheme="minorBidi"/>
              <w:noProof/>
              <w:sz w:val="22"/>
              <w:szCs w:val="22"/>
              <w:lang w:val="en-US"/>
            </w:rPr>
          </w:pPr>
          <w:hyperlink w:anchor="_Toc441497835" w:history="1">
            <w:r w:rsidR="00D66A76" w:rsidRPr="0029555E">
              <w:rPr>
                <w:rStyle w:val="Hyperlink"/>
                <w:noProof/>
              </w:rPr>
              <w:t>Technical Working Party for Fruit Crops</w:t>
            </w:r>
            <w:r w:rsidR="00D66A76">
              <w:rPr>
                <w:noProof/>
                <w:webHidden/>
              </w:rPr>
              <w:tab/>
            </w:r>
            <w:r w:rsidR="00D66A76">
              <w:rPr>
                <w:noProof/>
                <w:webHidden/>
              </w:rPr>
              <w:fldChar w:fldCharType="begin"/>
            </w:r>
            <w:r w:rsidR="00D66A76">
              <w:rPr>
                <w:noProof/>
                <w:webHidden/>
              </w:rPr>
              <w:instrText xml:space="preserve"> PAGEREF _Toc441497835 \h </w:instrText>
            </w:r>
            <w:r w:rsidR="00D66A76">
              <w:rPr>
                <w:noProof/>
                <w:webHidden/>
              </w:rPr>
            </w:r>
            <w:r w:rsidR="00D66A76">
              <w:rPr>
                <w:noProof/>
                <w:webHidden/>
              </w:rPr>
              <w:fldChar w:fldCharType="separate"/>
            </w:r>
            <w:r>
              <w:rPr>
                <w:noProof/>
                <w:webHidden/>
              </w:rPr>
              <w:t>4</w:t>
            </w:r>
            <w:r w:rsidR="00D66A76">
              <w:rPr>
                <w:noProof/>
                <w:webHidden/>
              </w:rPr>
              <w:fldChar w:fldCharType="end"/>
            </w:r>
          </w:hyperlink>
        </w:p>
        <w:p w:rsidR="00D66A76" w:rsidRDefault="00E7774A">
          <w:pPr>
            <w:pStyle w:val="TOC3"/>
            <w:rPr>
              <w:rFonts w:asciiTheme="minorHAnsi" w:eastAsiaTheme="minorEastAsia" w:hAnsiTheme="minorHAnsi" w:cstheme="minorBidi"/>
              <w:noProof/>
              <w:sz w:val="22"/>
              <w:szCs w:val="22"/>
              <w:lang w:val="en-US"/>
            </w:rPr>
          </w:pPr>
          <w:hyperlink w:anchor="_Toc441497836" w:history="1">
            <w:r w:rsidR="00D66A76" w:rsidRPr="0029555E">
              <w:rPr>
                <w:rStyle w:val="Hyperlink"/>
                <w:noProof/>
              </w:rPr>
              <w:t>Technical Working Party for Ornamental Plants and Forest Trees</w:t>
            </w:r>
            <w:r w:rsidR="00D66A76">
              <w:rPr>
                <w:noProof/>
                <w:webHidden/>
              </w:rPr>
              <w:tab/>
            </w:r>
            <w:r w:rsidR="00D66A76">
              <w:rPr>
                <w:noProof/>
                <w:webHidden/>
              </w:rPr>
              <w:fldChar w:fldCharType="begin"/>
            </w:r>
            <w:r w:rsidR="00D66A76">
              <w:rPr>
                <w:noProof/>
                <w:webHidden/>
              </w:rPr>
              <w:instrText xml:space="preserve"> PAGEREF _Toc441497836 \h </w:instrText>
            </w:r>
            <w:r w:rsidR="00D66A76">
              <w:rPr>
                <w:noProof/>
                <w:webHidden/>
              </w:rPr>
            </w:r>
            <w:r w:rsidR="00D66A76">
              <w:rPr>
                <w:noProof/>
                <w:webHidden/>
              </w:rPr>
              <w:fldChar w:fldCharType="separate"/>
            </w:r>
            <w:r>
              <w:rPr>
                <w:noProof/>
                <w:webHidden/>
              </w:rPr>
              <w:t>4</w:t>
            </w:r>
            <w:r w:rsidR="00D66A76">
              <w:rPr>
                <w:noProof/>
                <w:webHidden/>
              </w:rPr>
              <w:fldChar w:fldCharType="end"/>
            </w:r>
          </w:hyperlink>
        </w:p>
        <w:p w:rsidR="00D66A76" w:rsidRDefault="00E7774A">
          <w:pPr>
            <w:pStyle w:val="TOC2"/>
            <w:rPr>
              <w:rFonts w:asciiTheme="minorHAnsi" w:eastAsiaTheme="minorEastAsia" w:hAnsiTheme="minorHAnsi" w:cstheme="minorBidi"/>
              <w:smallCaps w:val="0"/>
              <w:noProof/>
              <w:sz w:val="22"/>
              <w:szCs w:val="22"/>
            </w:rPr>
          </w:pPr>
          <w:hyperlink w:anchor="_Toc441497837" w:history="1">
            <w:r w:rsidR="00D66A76" w:rsidRPr="0029555E">
              <w:rPr>
                <w:rStyle w:val="Hyperlink"/>
                <w:noProof/>
              </w:rPr>
              <w:t>New issues arising from DUS examination</w:t>
            </w:r>
            <w:r w:rsidR="00D66A76">
              <w:rPr>
                <w:noProof/>
                <w:webHidden/>
              </w:rPr>
              <w:tab/>
            </w:r>
            <w:r w:rsidR="00D66A76">
              <w:rPr>
                <w:noProof/>
                <w:webHidden/>
              </w:rPr>
              <w:fldChar w:fldCharType="begin"/>
            </w:r>
            <w:r w:rsidR="00D66A76">
              <w:rPr>
                <w:noProof/>
                <w:webHidden/>
              </w:rPr>
              <w:instrText xml:space="preserve"> PAGEREF _Toc441497837 \h </w:instrText>
            </w:r>
            <w:r w:rsidR="00D66A76">
              <w:rPr>
                <w:noProof/>
                <w:webHidden/>
              </w:rPr>
            </w:r>
            <w:r w:rsidR="00D66A76">
              <w:rPr>
                <w:noProof/>
                <w:webHidden/>
              </w:rPr>
              <w:fldChar w:fldCharType="separate"/>
            </w:r>
            <w:r>
              <w:rPr>
                <w:noProof/>
                <w:webHidden/>
              </w:rPr>
              <w:t>4</w:t>
            </w:r>
            <w:r w:rsidR="00D66A76">
              <w:rPr>
                <w:noProof/>
                <w:webHidden/>
              </w:rPr>
              <w:fldChar w:fldCharType="end"/>
            </w:r>
          </w:hyperlink>
        </w:p>
        <w:p w:rsidR="00D66A76" w:rsidRDefault="00E7774A">
          <w:pPr>
            <w:pStyle w:val="TOC2"/>
            <w:rPr>
              <w:rFonts w:asciiTheme="minorHAnsi" w:eastAsiaTheme="minorEastAsia" w:hAnsiTheme="minorHAnsi" w:cstheme="minorBidi"/>
              <w:smallCaps w:val="0"/>
              <w:noProof/>
              <w:sz w:val="22"/>
              <w:szCs w:val="22"/>
            </w:rPr>
          </w:pPr>
          <w:hyperlink w:anchor="_Toc441497838" w:history="1">
            <w:r w:rsidR="00D66A76" w:rsidRPr="0029555E">
              <w:rPr>
                <w:rStyle w:val="Hyperlink"/>
                <w:noProof/>
              </w:rPr>
              <w:t>Use of disease resistance characteristics in DUS examination</w:t>
            </w:r>
            <w:r w:rsidR="00D66A76">
              <w:rPr>
                <w:noProof/>
                <w:webHidden/>
              </w:rPr>
              <w:tab/>
            </w:r>
            <w:r w:rsidR="00D66A76">
              <w:rPr>
                <w:noProof/>
                <w:webHidden/>
              </w:rPr>
              <w:fldChar w:fldCharType="begin"/>
            </w:r>
            <w:r w:rsidR="00D66A76">
              <w:rPr>
                <w:noProof/>
                <w:webHidden/>
              </w:rPr>
              <w:instrText xml:space="preserve"> PAGEREF _Toc441497838 \h </w:instrText>
            </w:r>
            <w:r w:rsidR="00D66A76">
              <w:rPr>
                <w:noProof/>
                <w:webHidden/>
              </w:rPr>
            </w:r>
            <w:r w:rsidR="00D66A76">
              <w:rPr>
                <w:noProof/>
                <w:webHidden/>
              </w:rPr>
              <w:fldChar w:fldCharType="separate"/>
            </w:r>
            <w:r>
              <w:rPr>
                <w:noProof/>
                <w:webHidden/>
              </w:rPr>
              <w:t>4</w:t>
            </w:r>
            <w:r w:rsidR="00D66A76">
              <w:rPr>
                <w:noProof/>
                <w:webHidden/>
              </w:rPr>
              <w:fldChar w:fldCharType="end"/>
            </w:r>
          </w:hyperlink>
        </w:p>
        <w:p w:rsidR="00D66A76" w:rsidRDefault="00E7774A">
          <w:pPr>
            <w:pStyle w:val="TOC2"/>
            <w:rPr>
              <w:rFonts w:asciiTheme="minorHAnsi" w:eastAsiaTheme="minorEastAsia" w:hAnsiTheme="minorHAnsi" w:cstheme="minorBidi"/>
              <w:smallCaps w:val="0"/>
              <w:noProof/>
              <w:sz w:val="22"/>
              <w:szCs w:val="22"/>
            </w:rPr>
          </w:pPr>
          <w:hyperlink w:anchor="_Toc441497839" w:history="1">
            <w:r w:rsidR="00D66A76" w:rsidRPr="0029555E">
              <w:rPr>
                <w:rStyle w:val="Hyperlink"/>
                <w:rFonts w:cs="Arial"/>
                <w:noProof/>
              </w:rPr>
              <w:t>Influence of different sources on vegetatively propagated material used in DUS examination</w:t>
            </w:r>
            <w:r w:rsidR="00D66A76">
              <w:rPr>
                <w:noProof/>
                <w:webHidden/>
              </w:rPr>
              <w:tab/>
            </w:r>
            <w:r w:rsidR="00D66A76">
              <w:rPr>
                <w:noProof/>
                <w:webHidden/>
              </w:rPr>
              <w:fldChar w:fldCharType="begin"/>
            </w:r>
            <w:r w:rsidR="00D66A76">
              <w:rPr>
                <w:noProof/>
                <w:webHidden/>
              </w:rPr>
              <w:instrText xml:space="preserve"> PAGEREF _Toc441497839 \h </w:instrText>
            </w:r>
            <w:r w:rsidR="00D66A76">
              <w:rPr>
                <w:noProof/>
                <w:webHidden/>
              </w:rPr>
            </w:r>
            <w:r w:rsidR="00D66A76">
              <w:rPr>
                <w:noProof/>
                <w:webHidden/>
              </w:rPr>
              <w:fldChar w:fldCharType="separate"/>
            </w:r>
            <w:r>
              <w:rPr>
                <w:noProof/>
                <w:webHidden/>
              </w:rPr>
              <w:t>5</w:t>
            </w:r>
            <w:r w:rsidR="00D66A76">
              <w:rPr>
                <w:noProof/>
                <w:webHidden/>
              </w:rPr>
              <w:fldChar w:fldCharType="end"/>
            </w:r>
          </w:hyperlink>
        </w:p>
        <w:p w:rsidR="00D66A76" w:rsidRDefault="00E7774A">
          <w:pPr>
            <w:pStyle w:val="TOC2"/>
            <w:rPr>
              <w:rFonts w:asciiTheme="minorHAnsi" w:eastAsiaTheme="minorEastAsia" w:hAnsiTheme="minorHAnsi" w:cstheme="minorBidi"/>
              <w:smallCaps w:val="0"/>
              <w:noProof/>
              <w:sz w:val="22"/>
              <w:szCs w:val="22"/>
            </w:rPr>
          </w:pPr>
          <w:hyperlink w:anchor="_Toc441497840" w:history="1">
            <w:r w:rsidR="00D66A76" w:rsidRPr="0029555E">
              <w:rPr>
                <w:rStyle w:val="Hyperlink"/>
                <w:noProof/>
              </w:rPr>
              <w:t>Examples of different growing practice in DUS testing</w:t>
            </w:r>
            <w:r w:rsidR="00D66A76">
              <w:rPr>
                <w:noProof/>
                <w:webHidden/>
              </w:rPr>
              <w:tab/>
            </w:r>
            <w:r w:rsidR="00D66A76">
              <w:rPr>
                <w:noProof/>
                <w:webHidden/>
              </w:rPr>
              <w:fldChar w:fldCharType="begin"/>
            </w:r>
            <w:r w:rsidR="00D66A76">
              <w:rPr>
                <w:noProof/>
                <w:webHidden/>
              </w:rPr>
              <w:instrText xml:space="preserve"> PAGEREF _Toc441497840 \h </w:instrText>
            </w:r>
            <w:r w:rsidR="00D66A76">
              <w:rPr>
                <w:noProof/>
                <w:webHidden/>
              </w:rPr>
            </w:r>
            <w:r w:rsidR="00D66A76">
              <w:rPr>
                <w:noProof/>
                <w:webHidden/>
              </w:rPr>
              <w:fldChar w:fldCharType="separate"/>
            </w:r>
            <w:r>
              <w:rPr>
                <w:noProof/>
                <w:webHidden/>
              </w:rPr>
              <w:t>5</w:t>
            </w:r>
            <w:r w:rsidR="00D66A76">
              <w:rPr>
                <w:noProof/>
                <w:webHidden/>
              </w:rPr>
              <w:fldChar w:fldCharType="end"/>
            </w:r>
          </w:hyperlink>
        </w:p>
        <w:p w:rsidR="00D66A76" w:rsidRDefault="00E7774A">
          <w:pPr>
            <w:pStyle w:val="TOC2"/>
            <w:rPr>
              <w:rFonts w:asciiTheme="minorHAnsi" w:eastAsiaTheme="minorEastAsia" w:hAnsiTheme="minorHAnsi" w:cstheme="minorBidi"/>
              <w:smallCaps w:val="0"/>
              <w:noProof/>
              <w:sz w:val="22"/>
              <w:szCs w:val="22"/>
            </w:rPr>
          </w:pPr>
          <w:hyperlink w:anchor="_Toc441497841" w:history="1">
            <w:r w:rsidR="00D66A76" w:rsidRPr="0029555E">
              <w:rPr>
                <w:rStyle w:val="Hyperlink"/>
                <w:noProof/>
              </w:rPr>
              <w:t>Management of reference collections</w:t>
            </w:r>
            <w:r w:rsidR="00D66A76">
              <w:rPr>
                <w:noProof/>
                <w:webHidden/>
              </w:rPr>
              <w:tab/>
            </w:r>
            <w:r w:rsidR="00D66A76">
              <w:rPr>
                <w:noProof/>
                <w:webHidden/>
              </w:rPr>
              <w:fldChar w:fldCharType="begin"/>
            </w:r>
            <w:r w:rsidR="00D66A76">
              <w:rPr>
                <w:noProof/>
                <w:webHidden/>
              </w:rPr>
              <w:instrText xml:space="preserve"> PAGEREF _Toc441497841 \h </w:instrText>
            </w:r>
            <w:r w:rsidR="00D66A76">
              <w:rPr>
                <w:noProof/>
                <w:webHidden/>
              </w:rPr>
            </w:r>
            <w:r w:rsidR="00D66A76">
              <w:rPr>
                <w:noProof/>
                <w:webHidden/>
              </w:rPr>
              <w:fldChar w:fldCharType="separate"/>
            </w:r>
            <w:r>
              <w:rPr>
                <w:noProof/>
                <w:webHidden/>
              </w:rPr>
              <w:t>5</w:t>
            </w:r>
            <w:r w:rsidR="00D66A76">
              <w:rPr>
                <w:noProof/>
                <w:webHidden/>
              </w:rPr>
              <w:fldChar w:fldCharType="end"/>
            </w:r>
          </w:hyperlink>
        </w:p>
        <w:p w:rsidR="00D66A76" w:rsidRDefault="00E7774A">
          <w:pPr>
            <w:pStyle w:val="TOC2"/>
            <w:rPr>
              <w:rFonts w:asciiTheme="minorHAnsi" w:eastAsiaTheme="minorEastAsia" w:hAnsiTheme="minorHAnsi" w:cstheme="minorBidi"/>
              <w:smallCaps w:val="0"/>
              <w:noProof/>
              <w:sz w:val="22"/>
              <w:szCs w:val="22"/>
            </w:rPr>
          </w:pPr>
          <w:hyperlink w:anchor="_Toc441497842" w:history="1">
            <w:r w:rsidR="00D66A76" w:rsidRPr="0029555E">
              <w:rPr>
                <w:rStyle w:val="Hyperlink"/>
                <w:noProof/>
              </w:rPr>
              <w:t>Harmonized example varieties for Apple:  historical data and possible new development</w:t>
            </w:r>
            <w:r w:rsidR="00D66A76">
              <w:rPr>
                <w:noProof/>
                <w:webHidden/>
              </w:rPr>
              <w:tab/>
            </w:r>
            <w:r w:rsidR="00D66A76">
              <w:rPr>
                <w:noProof/>
                <w:webHidden/>
              </w:rPr>
              <w:fldChar w:fldCharType="begin"/>
            </w:r>
            <w:r w:rsidR="00D66A76">
              <w:rPr>
                <w:noProof/>
                <w:webHidden/>
              </w:rPr>
              <w:instrText xml:space="preserve"> PAGEREF _Toc441497842 \h </w:instrText>
            </w:r>
            <w:r w:rsidR="00D66A76">
              <w:rPr>
                <w:noProof/>
                <w:webHidden/>
              </w:rPr>
            </w:r>
            <w:r w:rsidR="00D66A76">
              <w:rPr>
                <w:noProof/>
                <w:webHidden/>
              </w:rPr>
              <w:fldChar w:fldCharType="separate"/>
            </w:r>
            <w:r>
              <w:rPr>
                <w:noProof/>
                <w:webHidden/>
              </w:rPr>
              <w:t>5</w:t>
            </w:r>
            <w:r w:rsidR="00D66A76">
              <w:rPr>
                <w:noProof/>
                <w:webHidden/>
              </w:rPr>
              <w:fldChar w:fldCharType="end"/>
            </w:r>
          </w:hyperlink>
        </w:p>
        <w:p w:rsidR="00D66A76" w:rsidRDefault="00E7774A">
          <w:pPr>
            <w:pStyle w:val="TOC2"/>
            <w:rPr>
              <w:rFonts w:asciiTheme="minorHAnsi" w:eastAsiaTheme="minorEastAsia" w:hAnsiTheme="minorHAnsi" w:cstheme="minorBidi"/>
              <w:smallCaps w:val="0"/>
              <w:noProof/>
              <w:sz w:val="22"/>
              <w:szCs w:val="22"/>
            </w:rPr>
          </w:pPr>
          <w:hyperlink w:anchor="_Toc441497843" w:history="1">
            <w:r w:rsidR="00D66A76" w:rsidRPr="0029555E">
              <w:rPr>
                <w:rStyle w:val="Hyperlink"/>
                <w:noProof/>
              </w:rPr>
              <w:t>Application management system (AMS) and variety description database (VDD) in China</w:t>
            </w:r>
            <w:r w:rsidR="00D66A76">
              <w:rPr>
                <w:noProof/>
                <w:webHidden/>
              </w:rPr>
              <w:tab/>
            </w:r>
            <w:r w:rsidR="00D66A76">
              <w:rPr>
                <w:noProof/>
                <w:webHidden/>
              </w:rPr>
              <w:fldChar w:fldCharType="begin"/>
            </w:r>
            <w:r w:rsidR="00D66A76">
              <w:rPr>
                <w:noProof/>
                <w:webHidden/>
              </w:rPr>
              <w:instrText xml:space="preserve"> PAGEREF _Toc441497843 \h </w:instrText>
            </w:r>
            <w:r w:rsidR="00D66A76">
              <w:rPr>
                <w:noProof/>
                <w:webHidden/>
              </w:rPr>
            </w:r>
            <w:r w:rsidR="00D66A76">
              <w:rPr>
                <w:noProof/>
                <w:webHidden/>
              </w:rPr>
              <w:fldChar w:fldCharType="separate"/>
            </w:r>
            <w:r>
              <w:rPr>
                <w:noProof/>
                <w:webHidden/>
              </w:rPr>
              <w:t>5</w:t>
            </w:r>
            <w:r w:rsidR="00D66A76">
              <w:rPr>
                <w:noProof/>
                <w:webHidden/>
              </w:rPr>
              <w:fldChar w:fldCharType="end"/>
            </w:r>
          </w:hyperlink>
        </w:p>
        <w:p w:rsidR="00D66A76" w:rsidRDefault="00E7774A">
          <w:pPr>
            <w:pStyle w:val="TOC2"/>
            <w:rPr>
              <w:rFonts w:asciiTheme="minorHAnsi" w:eastAsiaTheme="minorEastAsia" w:hAnsiTheme="minorHAnsi" w:cstheme="minorBidi"/>
              <w:smallCaps w:val="0"/>
              <w:noProof/>
              <w:sz w:val="22"/>
              <w:szCs w:val="22"/>
            </w:rPr>
          </w:pPr>
          <w:hyperlink w:anchor="_Toc441497844" w:history="1">
            <w:r w:rsidR="00D66A76" w:rsidRPr="0029555E">
              <w:rPr>
                <w:rStyle w:val="Hyperlink"/>
                <w:noProof/>
              </w:rPr>
              <w:t>Image analysis system in China</w:t>
            </w:r>
            <w:r w:rsidR="00D66A76">
              <w:rPr>
                <w:noProof/>
                <w:webHidden/>
              </w:rPr>
              <w:tab/>
            </w:r>
            <w:r w:rsidR="00D66A76">
              <w:rPr>
                <w:noProof/>
                <w:webHidden/>
              </w:rPr>
              <w:fldChar w:fldCharType="begin"/>
            </w:r>
            <w:r w:rsidR="00D66A76">
              <w:rPr>
                <w:noProof/>
                <w:webHidden/>
              </w:rPr>
              <w:instrText xml:space="preserve"> PAGEREF _Toc441497844 \h </w:instrText>
            </w:r>
            <w:r w:rsidR="00D66A76">
              <w:rPr>
                <w:noProof/>
                <w:webHidden/>
              </w:rPr>
            </w:r>
            <w:r w:rsidR="00D66A76">
              <w:rPr>
                <w:noProof/>
                <w:webHidden/>
              </w:rPr>
              <w:fldChar w:fldCharType="separate"/>
            </w:r>
            <w:r>
              <w:rPr>
                <w:noProof/>
                <w:webHidden/>
              </w:rPr>
              <w:t>6</w:t>
            </w:r>
            <w:r w:rsidR="00D66A76">
              <w:rPr>
                <w:noProof/>
                <w:webHidden/>
              </w:rPr>
              <w:fldChar w:fldCharType="end"/>
            </w:r>
          </w:hyperlink>
        </w:p>
        <w:p w:rsidR="00D66A76" w:rsidRDefault="00E7774A">
          <w:pPr>
            <w:pStyle w:val="TOC2"/>
            <w:rPr>
              <w:rFonts w:asciiTheme="minorHAnsi" w:eastAsiaTheme="minorEastAsia" w:hAnsiTheme="minorHAnsi" w:cstheme="minorBidi"/>
              <w:smallCaps w:val="0"/>
              <w:noProof/>
              <w:sz w:val="22"/>
              <w:szCs w:val="22"/>
            </w:rPr>
          </w:pPr>
          <w:hyperlink w:anchor="_Toc441497845" w:history="1">
            <w:r w:rsidR="00D66A76" w:rsidRPr="0029555E">
              <w:rPr>
                <w:rStyle w:val="Hyperlink"/>
                <w:noProof/>
                <w:lang w:eastAsia="ja-JP"/>
              </w:rPr>
              <w:t>Hand-held data capture systems in France and Germany</w:t>
            </w:r>
            <w:r w:rsidR="00D66A76">
              <w:rPr>
                <w:noProof/>
                <w:webHidden/>
              </w:rPr>
              <w:tab/>
            </w:r>
            <w:r w:rsidR="00D66A76">
              <w:rPr>
                <w:noProof/>
                <w:webHidden/>
              </w:rPr>
              <w:fldChar w:fldCharType="begin"/>
            </w:r>
            <w:r w:rsidR="00D66A76">
              <w:rPr>
                <w:noProof/>
                <w:webHidden/>
              </w:rPr>
              <w:instrText xml:space="preserve"> PAGEREF _Toc441497845 \h </w:instrText>
            </w:r>
            <w:r w:rsidR="00D66A76">
              <w:rPr>
                <w:noProof/>
                <w:webHidden/>
              </w:rPr>
            </w:r>
            <w:r w:rsidR="00D66A76">
              <w:rPr>
                <w:noProof/>
                <w:webHidden/>
              </w:rPr>
              <w:fldChar w:fldCharType="separate"/>
            </w:r>
            <w:r>
              <w:rPr>
                <w:noProof/>
                <w:webHidden/>
              </w:rPr>
              <w:t>6</w:t>
            </w:r>
            <w:r w:rsidR="00D66A76">
              <w:rPr>
                <w:noProof/>
                <w:webHidden/>
              </w:rPr>
              <w:fldChar w:fldCharType="end"/>
            </w:r>
          </w:hyperlink>
        </w:p>
        <w:p w:rsidR="00D66A76" w:rsidRDefault="00E7774A">
          <w:pPr>
            <w:pStyle w:val="TOC2"/>
            <w:rPr>
              <w:rFonts w:asciiTheme="minorHAnsi" w:eastAsiaTheme="minorEastAsia" w:hAnsiTheme="minorHAnsi" w:cstheme="minorBidi"/>
              <w:smallCaps w:val="0"/>
              <w:noProof/>
              <w:sz w:val="22"/>
              <w:szCs w:val="22"/>
            </w:rPr>
          </w:pPr>
          <w:hyperlink w:anchor="_Toc441497846" w:history="1">
            <w:r w:rsidR="00D66A76" w:rsidRPr="0029555E">
              <w:rPr>
                <w:rStyle w:val="Hyperlink"/>
                <w:noProof/>
              </w:rPr>
              <w:t>Weighting matrix in the GAIA software for soybean</w:t>
            </w:r>
            <w:r w:rsidR="00D66A76">
              <w:rPr>
                <w:noProof/>
                <w:webHidden/>
              </w:rPr>
              <w:tab/>
            </w:r>
            <w:r w:rsidR="00D66A76">
              <w:rPr>
                <w:noProof/>
                <w:webHidden/>
              </w:rPr>
              <w:fldChar w:fldCharType="begin"/>
            </w:r>
            <w:r w:rsidR="00D66A76">
              <w:rPr>
                <w:noProof/>
                <w:webHidden/>
              </w:rPr>
              <w:instrText xml:space="preserve"> PAGEREF _Toc441497846 \h </w:instrText>
            </w:r>
            <w:r w:rsidR="00D66A76">
              <w:rPr>
                <w:noProof/>
                <w:webHidden/>
              </w:rPr>
            </w:r>
            <w:r w:rsidR="00D66A76">
              <w:rPr>
                <w:noProof/>
                <w:webHidden/>
              </w:rPr>
              <w:fldChar w:fldCharType="separate"/>
            </w:r>
            <w:r>
              <w:rPr>
                <w:noProof/>
                <w:webHidden/>
              </w:rPr>
              <w:t>6</w:t>
            </w:r>
            <w:r w:rsidR="00D66A76">
              <w:rPr>
                <w:noProof/>
                <w:webHidden/>
              </w:rPr>
              <w:fldChar w:fldCharType="end"/>
            </w:r>
          </w:hyperlink>
        </w:p>
        <w:p w:rsidR="00D66A76" w:rsidRDefault="00E7774A">
          <w:pPr>
            <w:pStyle w:val="TOC2"/>
            <w:rPr>
              <w:rFonts w:asciiTheme="minorHAnsi" w:eastAsiaTheme="minorEastAsia" w:hAnsiTheme="minorHAnsi" w:cstheme="minorBidi"/>
              <w:smallCaps w:val="0"/>
              <w:noProof/>
              <w:sz w:val="22"/>
              <w:szCs w:val="22"/>
            </w:rPr>
          </w:pPr>
          <w:hyperlink w:anchor="_Toc441497847" w:history="1">
            <w:r w:rsidR="00D66A76" w:rsidRPr="0029555E">
              <w:rPr>
                <w:rStyle w:val="Hyperlink"/>
                <w:noProof/>
              </w:rPr>
              <w:t>Meeting Documents from Previous TWPs Sessions</w:t>
            </w:r>
            <w:r w:rsidR="00D66A76">
              <w:rPr>
                <w:noProof/>
                <w:webHidden/>
              </w:rPr>
              <w:tab/>
            </w:r>
            <w:r w:rsidR="00D66A76">
              <w:rPr>
                <w:noProof/>
                <w:webHidden/>
              </w:rPr>
              <w:fldChar w:fldCharType="begin"/>
            </w:r>
            <w:r w:rsidR="00D66A76">
              <w:rPr>
                <w:noProof/>
                <w:webHidden/>
              </w:rPr>
              <w:instrText xml:space="preserve"> PAGEREF _Toc441497847 \h </w:instrText>
            </w:r>
            <w:r w:rsidR="00D66A76">
              <w:rPr>
                <w:noProof/>
                <w:webHidden/>
              </w:rPr>
            </w:r>
            <w:r w:rsidR="00D66A76">
              <w:rPr>
                <w:noProof/>
                <w:webHidden/>
              </w:rPr>
              <w:fldChar w:fldCharType="separate"/>
            </w:r>
            <w:r>
              <w:rPr>
                <w:noProof/>
                <w:webHidden/>
              </w:rPr>
              <w:t>6</w:t>
            </w:r>
            <w:r w:rsidR="00D66A76">
              <w:rPr>
                <w:noProof/>
                <w:webHidden/>
              </w:rPr>
              <w:fldChar w:fldCharType="end"/>
            </w:r>
          </w:hyperlink>
        </w:p>
        <w:p w:rsidR="00D66A76" w:rsidRDefault="00E7774A">
          <w:pPr>
            <w:pStyle w:val="TOC2"/>
            <w:rPr>
              <w:rFonts w:asciiTheme="minorHAnsi" w:eastAsiaTheme="minorEastAsia" w:hAnsiTheme="minorHAnsi" w:cstheme="minorBidi"/>
              <w:smallCaps w:val="0"/>
              <w:noProof/>
              <w:sz w:val="22"/>
              <w:szCs w:val="22"/>
            </w:rPr>
          </w:pPr>
          <w:hyperlink w:anchor="_Toc441497848" w:history="1">
            <w:r w:rsidR="00D66A76" w:rsidRPr="0029555E">
              <w:rPr>
                <w:rStyle w:val="Hyperlink"/>
                <w:noProof/>
              </w:rPr>
              <w:t>TWPs Schedule of the Week (Workplan)</w:t>
            </w:r>
            <w:r w:rsidR="00D66A76">
              <w:rPr>
                <w:noProof/>
                <w:webHidden/>
              </w:rPr>
              <w:tab/>
            </w:r>
            <w:r w:rsidR="00D66A76">
              <w:rPr>
                <w:noProof/>
                <w:webHidden/>
              </w:rPr>
              <w:fldChar w:fldCharType="begin"/>
            </w:r>
            <w:r w:rsidR="00D66A76">
              <w:rPr>
                <w:noProof/>
                <w:webHidden/>
              </w:rPr>
              <w:instrText xml:space="preserve"> PAGEREF _Toc441497848 \h </w:instrText>
            </w:r>
            <w:r w:rsidR="00D66A76">
              <w:rPr>
                <w:noProof/>
                <w:webHidden/>
              </w:rPr>
            </w:r>
            <w:r w:rsidR="00D66A76">
              <w:rPr>
                <w:noProof/>
                <w:webHidden/>
              </w:rPr>
              <w:fldChar w:fldCharType="separate"/>
            </w:r>
            <w:r>
              <w:rPr>
                <w:noProof/>
                <w:webHidden/>
              </w:rPr>
              <w:t>6</w:t>
            </w:r>
            <w:r w:rsidR="00D66A76">
              <w:rPr>
                <w:noProof/>
                <w:webHidden/>
              </w:rPr>
              <w:fldChar w:fldCharType="end"/>
            </w:r>
          </w:hyperlink>
        </w:p>
        <w:p w:rsidR="00D66A76" w:rsidRDefault="00E7774A">
          <w:pPr>
            <w:pStyle w:val="TOC2"/>
            <w:rPr>
              <w:rFonts w:asciiTheme="minorHAnsi" w:eastAsiaTheme="minorEastAsia" w:hAnsiTheme="minorHAnsi" w:cstheme="minorBidi"/>
              <w:smallCaps w:val="0"/>
              <w:noProof/>
              <w:sz w:val="22"/>
              <w:szCs w:val="22"/>
            </w:rPr>
          </w:pPr>
          <w:hyperlink w:anchor="_Toc441497849" w:history="1">
            <w:r w:rsidR="00D66A76" w:rsidRPr="0029555E">
              <w:rPr>
                <w:rStyle w:val="Hyperlink"/>
                <w:noProof/>
              </w:rPr>
              <w:t>Distance Learning Course “DL-305”</w:t>
            </w:r>
            <w:r w:rsidR="00D66A76">
              <w:rPr>
                <w:noProof/>
                <w:webHidden/>
              </w:rPr>
              <w:tab/>
            </w:r>
            <w:r w:rsidR="00D66A76">
              <w:rPr>
                <w:noProof/>
                <w:webHidden/>
              </w:rPr>
              <w:fldChar w:fldCharType="begin"/>
            </w:r>
            <w:r w:rsidR="00D66A76">
              <w:rPr>
                <w:noProof/>
                <w:webHidden/>
              </w:rPr>
              <w:instrText xml:space="preserve"> PAGEREF _Toc441497849 \h </w:instrText>
            </w:r>
            <w:r w:rsidR="00D66A76">
              <w:rPr>
                <w:noProof/>
                <w:webHidden/>
              </w:rPr>
            </w:r>
            <w:r w:rsidR="00D66A76">
              <w:rPr>
                <w:noProof/>
                <w:webHidden/>
              </w:rPr>
              <w:fldChar w:fldCharType="separate"/>
            </w:r>
            <w:r>
              <w:rPr>
                <w:noProof/>
                <w:webHidden/>
              </w:rPr>
              <w:t>6</w:t>
            </w:r>
            <w:r w:rsidR="00D66A76">
              <w:rPr>
                <w:noProof/>
                <w:webHidden/>
              </w:rPr>
              <w:fldChar w:fldCharType="end"/>
            </w:r>
          </w:hyperlink>
        </w:p>
        <w:p w:rsidR="0073010B" w:rsidRDefault="0073010B" w:rsidP="0073010B">
          <w:r>
            <w:rPr>
              <w:b/>
              <w:bCs/>
              <w:noProof/>
            </w:rPr>
            <w:fldChar w:fldCharType="end"/>
          </w:r>
        </w:p>
      </w:sdtContent>
    </w:sdt>
    <w:p w:rsidR="0037667D" w:rsidRDefault="0037667D" w:rsidP="0073010B">
      <w:pPr>
        <w:keepNext/>
        <w:rPr>
          <w:color w:val="000000"/>
        </w:rPr>
      </w:pPr>
    </w:p>
    <w:p w:rsidR="0073010B" w:rsidRDefault="0073010B" w:rsidP="0073010B">
      <w:pPr>
        <w:keepNext/>
        <w:rPr>
          <w:color w:val="000000"/>
        </w:rPr>
      </w:pPr>
      <w:r w:rsidRPr="00FC6CC1">
        <w:rPr>
          <w:color w:val="000000"/>
        </w:rPr>
        <w:fldChar w:fldCharType="begin"/>
      </w:r>
      <w:r w:rsidRPr="00FC6CC1">
        <w:rPr>
          <w:color w:val="000000"/>
        </w:rPr>
        <w:instrText xml:space="preserve"> AUTONUM  </w:instrText>
      </w:r>
      <w:r w:rsidRPr="00FC6CC1">
        <w:rPr>
          <w:color w:val="000000"/>
        </w:rPr>
        <w:fldChar w:fldCharType="end"/>
      </w:r>
      <w:r w:rsidRPr="00FC6CC1">
        <w:rPr>
          <w:color w:val="000000"/>
        </w:rPr>
        <w:tab/>
        <w:t>The following abbreviations are used in this document:</w:t>
      </w:r>
    </w:p>
    <w:p w:rsidR="0073010B" w:rsidRPr="00FC6CC1" w:rsidRDefault="0073010B" w:rsidP="0073010B">
      <w:pPr>
        <w:keepNext/>
        <w:ind w:left="1692" w:hanging="1125"/>
        <w:jc w:val="left"/>
        <w:rPr>
          <w:color w:val="000000"/>
        </w:rPr>
      </w:pPr>
    </w:p>
    <w:p w:rsidR="0073010B" w:rsidRPr="00FC6CC1" w:rsidRDefault="0073010B" w:rsidP="0073010B">
      <w:pPr>
        <w:keepNext/>
        <w:tabs>
          <w:tab w:val="left" w:pos="567"/>
          <w:tab w:val="left" w:pos="1701"/>
        </w:tabs>
      </w:pPr>
      <w:r w:rsidRPr="00FC6CC1">
        <w:tab/>
        <w:t>CAJ:</w:t>
      </w:r>
      <w:r w:rsidRPr="00FC6CC1">
        <w:tab/>
        <w:t xml:space="preserve">Administrative and Legal Committee </w:t>
      </w:r>
    </w:p>
    <w:p w:rsidR="0073010B" w:rsidRPr="00FC6CC1" w:rsidRDefault="0073010B" w:rsidP="0073010B">
      <w:pPr>
        <w:keepNext/>
        <w:tabs>
          <w:tab w:val="left" w:pos="567"/>
          <w:tab w:val="left" w:pos="1701"/>
        </w:tabs>
      </w:pPr>
      <w:r w:rsidRPr="00FC6CC1">
        <w:tab/>
        <w:t>TC:</w:t>
      </w:r>
      <w:r w:rsidRPr="00FC6CC1">
        <w:tab/>
        <w:t>Technical Committee</w:t>
      </w:r>
    </w:p>
    <w:p w:rsidR="0073010B" w:rsidRPr="00FC6CC1" w:rsidRDefault="0073010B" w:rsidP="0073010B">
      <w:pPr>
        <w:keepNext/>
        <w:tabs>
          <w:tab w:val="left" w:pos="567"/>
          <w:tab w:val="left" w:pos="1701"/>
        </w:tabs>
        <w:rPr>
          <w:rFonts w:eastAsia="PMingLiU"/>
          <w:szCs w:val="24"/>
        </w:rPr>
      </w:pPr>
      <w:r w:rsidRPr="00FC6CC1">
        <w:rPr>
          <w:rFonts w:eastAsia="PMingLiU"/>
          <w:szCs w:val="24"/>
        </w:rPr>
        <w:tab/>
        <w:t>TC-EDC:</w:t>
      </w:r>
      <w:r w:rsidRPr="00FC6CC1">
        <w:rPr>
          <w:rFonts w:eastAsia="PMingLiU"/>
          <w:szCs w:val="24"/>
        </w:rPr>
        <w:tab/>
        <w:t>Enlarged Editorial Committee</w:t>
      </w:r>
    </w:p>
    <w:p w:rsidR="0073010B" w:rsidRPr="00FC6CC1" w:rsidRDefault="0073010B" w:rsidP="0073010B">
      <w:pPr>
        <w:keepNext/>
        <w:tabs>
          <w:tab w:val="left" w:pos="567"/>
          <w:tab w:val="left" w:pos="1701"/>
        </w:tabs>
        <w:rPr>
          <w:rFonts w:eastAsia="PMingLiU"/>
          <w:szCs w:val="24"/>
        </w:rPr>
      </w:pPr>
      <w:r w:rsidRPr="00FC6CC1">
        <w:rPr>
          <w:rFonts w:eastAsia="PMingLiU"/>
          <w:szCs w:val="24"/>
        </w:rPr>
        <w:tab/>
        <w:t>TWA:</w:t>
      </w:r>
      <w:r w:rsidRPr="00FC6CC1">
        <w:rPr>
          <w:rFonts w:eastAsia="PMingLiU"/>
          <w:szCs w:val="24"/>
        </w:rPr>
        <w:tab/>
        <w:t>Technical Working Party for Agricultural Crops</w:t>
      </w:r>
    </w:p>
    <w:p w:rsidR="0073010B" w:rsidRPr="00FC6CC1" w:rsidRDefault="0073010B" w:rsidP="0073010B">
      <w:pPr>
        <w:keepNext/>
        <w:tabs>
          <w:tab w:val="left" w:pos="567"/>
          <w:tab w:val="left" w:pos="1701"/>
        </w:tabs>
        <w:rPr>
          <w:rFonts w:eastAsia="PMingLiU"/>
          <w:szCs w:val="24"/>
        </w:rPr>
      </w:pPr>
      <w:r w:rsidRPr="00FC6CC1">
        <w:rPr>
          <w:rFonts w:eastAsia="PMingLiU"/>
          <w:szCs w:val="24"/>
        </w:rPr>
        <w:tab/>
        <w:t>TWC:</w:t>
      </w:r>
      <w:r w:rsidRPr="00FC6CC1">
        <w:rPr>
          <w:rFonts w:eastAsia="PMingLiU"/>
          <w:szCs w:val="24"/>
        </w:rPr>
        <w:tab/>
        <w:t>Technical Working Party on Automation and Computer Programs</w:t>
      </w:r>
    </w:p>
    <w:p w:rsidR="0073010B" w:rsidRPr="00FC6CC1" w:rsidRDefault="0073010B" w:rsidP="0073010B">
      <w:pPr>
        <w:keepNext/>
        <w:tabs>
          <w:tab w:val="left" w:pos="567"/>
          <w:tab w:val="left" w:pos="1701"/>
        </w:tabs>
        <w:rPr>
          <w:rFonts w:eastAsia="PMingLiU"/>
          <w:szCs w:val="24"/>
        </w:rPr>
      </w:pPr>
      <w:r w:rsidRPr="00FC6CC1">
        <w:rPr>
          <w:rFonts w:eastAsia="PMingLiU"/>
          <w:szCs w:val="24"/>
        </w:rPr>
        <w:tab/>
        <w:t xml:space="preserve">TWF: </w:t>
      </w:r>
      <w:r w:rsidRPr="00FC6CC1">
        <w:rPr>
          <w:rFonts w:eastAsia="PMingLiU"/>
          <w:szCs w:val="24"/>
        </w:rPr>
        <w:tab/>
        <w:t>Technical Working Party for Fruit Crops</w:t>
      </w:r>
    </w:p>
    <w:p w:rsidR="0073010B" w:rsidRPr="00FC6CC1" w:rsidRDefault="0073010B" w:rsidP="0073010B">
      <w:pPr>
        <w:keepNext/>
        <w:tabs>
          <w:tab w:val="left" w:pos="567"/>
          <w:tab w:val="left" w:pos="1701"/>
        </w:tabs>
        <w:rPr>
          <w:rFonts w:eastAsia="PMingLiU"/>
          <w:szCs w:val="24"/>
        </w:rPr>
      </w:pPr>
      <w:r w:rsidRPr="00FC6CC1">
        <w:rPr>
          <w:rFonts w:eastAsia="PMingLiU"/>
          <w:szCs w:val="24"/>
        </w:rPr>
        <w:tab/>
        <w:t>TWO:</w:t>
      </w:r>
      <w:r w:rsidRPr="00FC6CC1">
        <w:rPr>
          <w:rFonts w:eastAsia="PMingLiU"/>
          <w:szCs w:val="24"/>
        </w:rPr>
        <w:tab/>
        <w:t>Technical Working Party for Ornamental Plants and Forest Trees</w:t>
      </w:r>
    </w:p>
    <w:p w:rsidR="0073010B" w:rsidRPr="00FC6CC1" w:rsidRDefault="0073010B" w:rsidP="0073010B">
      <w:pPr>
        <w:keepNext/>
        <w:tabs>
          <w:tab w:val="left" w:pos="567"/>
          <w:tab w:val="left" w:pos="1701"/>
        </w:tabs>
        <w:rPr>
          <w:rFonts w:eastAsia="PMingLiU"/>
          <w:szCs w:val="24"/>
        </w:rPr>
      </w:pPr>
      <w:r w:rsidRPr="00FC6CC1">
        <w:rPr>
          <w:rFonts w:eastAsia="PMingLiU"/>
          <w:szCs w:val="24"/>
        </w:rPr>
        <w:tab/>
        <w:t>TWPs:</w:t>
      </w:r>
      <w:r w:rsidRPr="00FC6CC1">
        <w:rPr>
          <w:rFonts w:eastAsia="PMingLiU"/>
          <w:szCs w:val="24"/>
        </w:rPr>
        <w:tab/>
        <w:t>Technical Working Parties</w:t>
      </w:r>
    </w:p>
    <w:p w:rsidR="0073010B" w:rsidRDefault="0073010B" w:rsidP="0073010B">
      <w:pPr>
        <w:keepNext/>
        <w:tabs>
          <w:tab w:val="left" w:pos="567"/>
          <w:tab w:val="left" w:pos="1701"/>
        </w:tabs>
        <w:rPr>
          <w:rFonts w:eastAsia="PMingLiU"/>
          <w:szCs w:val="24"/>
        </w:rPr>
      </w:pPr>
      <w:r w:rsidRPr="00FC6CC1">
        <w:rPr>
          <w:rFonts w:eastAsia="PMingLiU"/>
          <w:szCs w:val="24"/>
        </w:rPr>
        <w:tab/>
        <w:t>TWV:</w:t>
      </w:r>
      <w:r w:rsidRPr="00FC6CC1">
        <w:rPr>
          <w:rFonts w:eastAsia="PMingLiU"/>
          <w:szCs w:val="24"/>
        </w:rPr>
        <w:tab/>
        <w:t>Technical Working Party for Vegetables</w:t>
      </w:r>
    </w:p>
    <w:p w:rsidR="0073010B" w:rsidRDefault="0073010B" w:rsidP="0073010B">
      <w:pPr>
        <w:tabs>
          <w:tab w:val="left" w:pos="567"/>
          <w:tab w:val="left" w:pos="1701"/>
        </w:tabs>
        <w:rPr>
          <w:rFonts w:eastAsia="PMingLiU"/>
          <w:szCs w:val="24"/>
        </w:rPr>
      </w:pPr>
    </w:p>
    <w:p w:rsidR="007809AA" w:rsidRDefault="007809AA">
      <w:pPr>
        <w:jc w:val="left"/>
        <w:rPr>
          <w:rFonts w:eastAsia="PMingLiU"/>
          <w:szCs w:val="24"/>
        </w:rPr>
      </w:pPr>
      <w:r>
        <w:rPr>
          <w:rFonts w:eastAsia="PMingLiU"/>
          <w:szCs w:val="24"/>
        </w:rPr>
        <w:br w:type="page"/>
      </w:r>
    </w:p>
    <w:p w:rsidR="0073010B" w:rsidRDefault="0073010B" w:rsidP="0073010B">
      <w:pPr>
        <w:pStyle w:val="Heading1"/>
        <w:rPr>
          <w:rFonts w:eastAsia="PMingLiU"/>
          <w:szCs w:val="24"/>
        </w:rPr>
      </w:pPr>
      <w:bookmarkStart w:id="5" w:name="_Toc441497828"/>
      <w:r w:rsidRPr="00FC6CC1">
        <w:lastRenderedPageBreak/>
        <w:t>Matters for information and for a possible decision to be taken by the Technical Committee (TC)</w:t>
      </w:r>
      <w:bookmarkEnd w:id="5"/>
    </w:p>
    <w:p w:rsidR="0073010B" w:rsidRDefault="0073010B" w:rsidP="0073010B">
      <w:pPr>
        <w:tabs>
          <w:tab w:val="left" w:pos="567"/>
          <w:tab w:val="left" w:pos="1701"/>
        </w:tabs>
        <w:rPr>
          <w:rFonts w:eastAsia="PMingLiU"/>
          <w:szCs w:val="24"/>
        </w:rPr>
      </w:pPr>
    </w:p>
    <w:p w:rsidR="00021B0F" w:rsidRPr="00340C7C" w:rsidRDefault="00021B0F" w:rsidP="00021B0F">
      <w:pPr>
        <w:pStyle w:val="Heading2"/>
        <w:rPr>
          <w:snapToGrid w:val="0"/>
        </w:rPr>
      </w:pPr>
      <w:bookmarkStart w:id="6" w:name="_Toc441497829"/>
      <w:r w:rsidRPr="00340C7C">
        <w:t>A rationale for excluding varieties of common knowledge from the second growing cycle when COYD is used</w:t>
      </w:r>
      <w:bookmarkEnd w:id="6"/>
    </w:p>
    <w:p w:rsidR="00021B0F" w:rsidRPr="00340C7C" w:rsidRDefault="00021B0F" w:rsidP="00021B0F">
      <w:pPr>
        <w:keepNext/>
      </w:pPr>
    </w:p>
    <w:p w:rsidR="00021B0F" w:rsidRPr="00340C7C" w:rsidRDefault="00021B0F" w:rsidP="00021B0F">
      <w:pPr>
        <w:keepNext/>
        <w:rPr>
          <w:rFonts w:cs="Arial"/>
        </w:rPr>
      </w:pPr>
      <w:r w:rsidRPr="00340C7C">
        <w:fldChar w:fldCharType="begin"/>
      </w:r>
      <w:r w:rsidRPr="00340C7C">
        <w:instrText xml:space="preserve"> AUTONUM  </w:instrText>
      </w:r>
      <w:r w:rsidRPr="00340C7C">
        <w:fldChar w:fldCharType="end"/>
      </w:r>
      <w:r w:rsidRPr="00340C7C">
        <w:tab/>
        <w:t>The TWC</w:t>
      </w:r>
      <w:r>
        <w:rPr>
          <w:snapToGrid w:val="0"/>
        </w:rPr>
        <w:t>, at its thirty-third session,</w:t>
      </w:r>
      <w:r w:rsidRPr="00340C7C">
        <w:t xml:space="preserve"> </w:t>
      </w:r>
      <w:r w:rsidR="0043322F">
        <w:t xml:space="preserve">held in Natal, Brazil, from June 30 to July 3, 2015, </w:t>
      </w:r>
      <w:r w:rsidRPr="00340C7C">
        <w:t>considered the information provided in document TWC/33/20</w:t>
      </w:r>
      <w:r>
        <w:t xml:space="preserve"> “</w:t>
      </w:r>
      <w:r w:rsidRPr="00925906">
        <w:t>Revised Calculated Thresholds for Excluding Varieties of Common Knowledge from the Second Growing Cycle when COYD is used</w:t>
      </w:r>
      <w:r>
        <w:t xml:space="preserve">” and </w:t>
      </w:r>
      <w:r w:rsidRPr="00340C7C">
        <w:rPr>
          <w:rFonts w:cs="Arial"/>
        </w:rPr>
        <w:t>received a presentation by an expert from the United Kingdom.  A copy of the presentation is provided in document TWC/33/20 Add.</w:t>
      </w:r>
    </w:p>
    <w:p w:rsidR="00021B0F" w:rsidRPr="00340C7C" w:rsidRDefault="00021B0F" w:rsidP="00021B0F">
      <w:pPr>
        <w:pStyle w:val="Style1"/>
        <w:tabs>
          <w:tab w:val="clear" w:pos="907"/>
          <w:tab w:val="clear" w:pos="1077"/>
        </w:tabs>
        <w:rPr>
          <w:rFonts w:ascii="Arial" w:hAnsi="Arial" w:cs="Arial"/>
          <w:sz w:val="20"/>
          <w:szCs w:val="20"/>
        </w:rPr>
      </w:pPr>
    </w:p>
    <w:p w:rsidR="00021B0F" w:rsidRDefault="00021B0F" w:rsidP="00021B0F">
      <w:r w:rsidRPr="00340C7C">
        <w:fldChar w:fldCharType="begin"/>
      </w:r>
      <w:r w:rsidRPr="00340C7C">
        <w:instrText xml:space="preserve"> AUTONUM  </w:instrText>
      </w:r>
      <w:r w:rsidRPr="00340C7C">
        <w:fldChar w:fldCharType="end"/>
      </w:r>
      <w:r w:rsidRPr="00340C7C">
        <w:tab/>
        <w:t>The TWC noted the request by the expert from the United Kingdom for further data to be tested for developing the proposed methodology, preferably with 10 or more growing cycles</w:t>
      </w:r>
      <w:r>
        <w:t xml:space="preserve"> </w:t>
      </w:r>
      <w:r>
        <w:rPr>
          <w:rFonts w:cs="Arial"/>
          <w:iCs/>
        </w:rPr>
        <w:t>(see document TWC/33/30 “Report”, paragraphs 77 to 79)</w:t>
      </w:r>
      <w:r w:rsidRPr="00340C7C">
        <w:t>.</w:t>
      </w:r>
    </w:p>
    <w:p w:rsidR="00724B85" w:rsidRDefault="00724B85" w:rsidP="00021B0F"/>
    <w:p w:rsidR="005D68F4" w:rsidRDefault="00724B85" w:rsidP="00C0430F">
      <w:pPr>
        <w:pStyle w:val="DecisionParagraphs"/>
      </w:pPr>
      <w:r w:rsidRPr="00724B85">
        <w:fldChar w:fldCharType="begin"/>
      </w:r>
      <w:r w:rsidRPr="00724B85">
        <w:instrText xml:space="preserve"> AUTONUM  </w:instrText>
      </w:r>
      <w:r w:rsidRPr="00724B85">
        <w:fldChar w:fldCharType="end"/>
      </w:r>
      <w:r w:rsidRPr="00724B85">
        <w:tab/>
        <w:t xml:space="preserve">The TC is invited to </w:t>
      </w:r>
      <w:r w:rsidR="006F4888">
        <w:t>consider</w:t>
      </w:r>
      <w:r w:rsidR="005D68F4">
        <w:t>:</w:t>
      </w:r>
    </w:p>
    <w:p w:rsidR="005D68F4" w:rsidRDefault="005D68F4" w:rsidP="00C0430F">
      <w:pPr>
        <w:pStyle w:val="DecisionParagraphs"/>
      </w:pPr>
    </w:p>
    <w:p w:rsidR="00724B85" w:rsidRDefault="00C0430F" w:rsidP="00C0430F">
      <w:pPr>
        <w:pStyle w:val="DecisionParagraphs"/>
        <w:tabs>
          <w:tab w:val="left" w:pos="5954"/>
        </w:tabs>
      </w:pPr>
      <w:r>
        <w:tab/>
        <w:t>(a)</w:t>
      </w:r>
      <w:r>
        <w:tab/>
      </w:r>
      <w:r w:rsidR="006F4888" w:rsidRPr="005D68F4">
        <w:t>requesting</w:t>
      </w:r>
      <w:r w:rsidR="00724B85" w:rsidRPr="005D68F4">
        <w:t xml:space="preserve"> </w:t>
      </w:r>
      <w:r w:rsidR="005D68F4" w:rsidRPr="005D68F4">
        <w:t>UPOV members</w:t>
      </w:r>
      <w:r w:rsidR="00A10BC8">
        <w:t>’</w:t>
      </w:r>
      <w:r w:rsidR="005D68F4" w:rsidRPr="005D68F4">
        <w:t xml:space="preserve"> experts </w:t>
      </w:r>
      <w:r w:rsidR="00724B85" w:rsidRPr="005D68F4">
        <w:t xml:space="preserve">to provide data </w:t>
      </w:r>
      <w:r w:rsidR="009A4851" w:rsidRPr="005D68F4">
        <w:t xml:space="preserve">to the United Kingdom </w:t>
      </w:r>
      <w:r w:rsidR="00724B85" w:rsidRPr="005D68F4">
        <w:t>for developing the methodology for excluding varieties of common knowledge from the second growing cycle when COYD is used</w:t>
      </w:r>
      <w:r w:rsidR="00A10BC8">
        <w:t xml:space="preserve">, as set out in </w:t>
      </w:r>
      <w:r w:rsidR="00A10BC8" w:rsidRPr="001C1EF7">
        <w:t>paragraph 6</w:t>
      </w:r>
      <w:r w:rsidR="005D68F4" w:rsidRPr="001C1EF7">
        <w:t>;</w:t>
      </w:r>
      <w:r w:rsidR="005D68F4">
        <w:t xml:space="preserve"> and</w:t>
      </w:r>
    </w:p>
    <w:p w:rsidR="005D68F4" w:rsidRDefault="005D68F4" w:rsidP="00C0430F">
      <w:pPr>
        <w:pStyle w:val="DecisionParagraphs"/>
      </w:pPr>
    </w:p>
    <w:p w:rsidR="005D68F4" w:rsidRPr="005D68F4" w:rsidRDefault="00C0430F" w:rsidP="00C0430F">
      <w:pPr>
        <w:pStyle w:val="DecisionParagraphs"/>
        <w:tabs>
          <w:tab w:val="left" w:pos="5954"/>
        </w:tabs>
      </w:pPr>
      <w:r>
        <w:tab/>
        <w:t>(b)</w:t>
      </w:r>
      <w:r>
        <w:tab/>
      </w:r>
      <w:proofErr w:type="gramStart"/>
      <w:r w:rsidR="004C3AB5">
        <w:t>whether</w:t>
      </w:r>
      <w:proofErr w:type="gramEnd"/>
      <w:r w:rsidR="004C3AB5">
        <w:t xml:space="preserve"> to include </w:t>
      </w:r>
      <w:r w:rsidR="004C3AB5" w:rsidRPr="005D68F4">
        <w:t xml:space="preserve">the </w:t>
      </w:r>
      <w:r w:rsidR="004C3AB5">
        <w:t xml:space="preserve">development of </w:t>
      </w:r>
      <w:r w:rsidR="00416FD6">
        <w:t>calculated thresholds for</w:t>
      </w:r>
      <w:r w:rsidR="004C3AB5" w:rsidRPr="005D68F4">
        <w:t xml:space="preserve"> excluding varieties of common knowledge from the second growing cycle when COYD is used</w:t>
      </w:r>
      <w:r w:rsidR="004C3AB5">
        <w:t xml:space="preserve"> as </w:t>
      </w:r>
      <w:r w:rsidR="005D68F4">
        <w:t>an agenda item for the fifty</w:t>
      </w:r>
      <w:r w:rsidR="004C3AB5">
        <w:noBreakHyphen/>
      </w:r>
      <w:r w:rsidR="005D68F4">
        <w:t>third session of the TC</w:t>
      </w:r>
      <w:r w:rsidR="009D7F89">
        <w:t>.</w:t>
      </w:r>
    </w:p>
    <w:p w:rsidR="00021B0F" w:rsidRPr="00340C7C" w:rsidRDefault="00021B0F" w:rsidP="00021B0F">
      <w:pPr>
        <w:pStyle w:val="Style1"/>
        <w:tabs>
          <w:tab w:val="clear" w:pos="907"/>
          <w:tab w:val="clear" w:pos="1077"/>
        </w:tabs>
        <w:rPr>
          <w:rFonts w:ascii="Arial" w:hAnsi="Arial" w:cs="Arial"/>
          <w:sz w:val="20"/>
          <w:szCs w:val="20"/>
        </w:rPr>
      </w:pPr>
    </w:p>
    <w:p w:rsidR="0073010B" w:rsidRDefault="0073010B" w:rsidP="0073010B">
      <w:pPr>
        <w:tabs>
          <w:tab w:val="left" w:pos="567"/>
          <w:tab w:val="left" w:pos="1701"/>
        </w:tabs>
        <w:rPr>
          <w:rFonts w:eastAsia="PMingLiU"/>
          <w:szCs w:val="24"/>
        </w:rPr>
      </w:pPr>
    </w:p>
    <w:p w:rsidR="0073010B" w:rsidRPr="0072379E" w:rsidRDefault="0073010B" w:rsidP="0073010B">
      <w:pPr>
        <w:pStyle w:val="Heading1"/>
      </w:pPr>
      <w:bookmarkStart w:id="7" w:name="_Toc441497830"/>
      <w:r w:rsidRPr="0072379E">
        <w:t>Matters for information</w:t>
      </w:r>
      <w:bookmarkEnd w:id="7"/>
    </w:p>
    <w:p w:rsidR="0073010B" w:rsidRDefault="0073010B" w:rsidP="0073010B">
      <w:pPr>
        <w:ind w:firstLine="567"/>
        <w:rPr>
          <w:i/>
        </w:rPr>
      </w:pPr>
    </w:p>
    <w:p w:rsidR="00B61491" w:rsidRPr="00936DDD" w:rsidRDefault="00B61491" w:rsidP="00B61491">
      <w:pPr>
        <w:pStyle w:val="Heading2"/>
      </w:pPr>
      <w:bookmarkStart w:id="8" w:name="_Toc348535868"/>
      <w:bookmarkStart w:id="9" w:name="_Toc378176937"/>
      <w:bookmarkStart w:id="10" w:name="_Toc441497831"/>
      <w:r w:rsidRPr="00936DDD">
        <w:t>Experiences with new types and species</w:t>
      </w:r>
      <w:bookmarkEnd w:id="8"/>
      <w:bookmarkEnd w:id="9"/>
      <w:bookmarkEnd w:id="10"/>
    </w:p>
    <w:p w:rsidR="00B61491" w:rsidRDefault="00B61491" w:rsidP="00B61491"/>
    <w:p w:rsidR="000C4E9F" w:rsidRDefault="000C4E9F" w:rsidP="000C4E9F">
      <w:pPr>
        <w:pStyle w:val="Heading3"/>
      </w:pPr>
      <w:bookmarkStart w:id="11" w:name="_Toc441497832"/>
      <w:r>
        <w:t>Technical Working Party for Vegetables</w:t>
      </w:r>
      <w:bookmarkEnd w:id="11"/>
    </w:p>
    <w:p w:rsidR="000C4E9F" w:rsidRDefault="000C4E9F" w:rsidP="000C4E9F"/>
    <w:p w:rsidR="000C4E9F" w:rsidRPr="00D0139F" w:rsidRDefault="000C4E9F" w:rsidP="000C4E9F">
      <w:pPr>
        <w:keepNext/>
      </w:pPr>
      <w:r w:rsidRPr="00142558">
        <w:fldChar w:fldCharType="begin"/>
      </w:r>
      <w:r w:rsidRPr="00142558">
        <w:instrText xml:space="preserve"> AUTONUM  </w:instrText>
      </w:r>
      <w:r w:rsidRPr="00142558">
        <w:fldChar w:fldCharType="end"/>
      </w:r>
      <w:r w:rsidRPr="00142558">
        <w:tab/>
      </w:r>
      <w:r w:rsidRPr="008E5149">
        <w:rPr>
          <w:snapToGrid w:val="0"/>
        </w:rPr>
        <w:t xml:space="preserve">The </w:t>
      </w:r>
      <w:r w:rsidRPr="000C354B">
        <w:rPr>
          <w:snapToGrid w:val="0"/>
        </w:rPr>
        <w:t>TWV,</w:t>
      </w:r>
      <w:r>
        <w:rPr>
          <w:snapToGrid w:val="0"/>
        </w:rPr>
        <w:t xml:space="preserve"> at its forty-ninth session, held in Angers, France, from June 15 to 19, 2015,</w:t>
      </w:r>
      <w:r w:rsidRPr="000C354B">
        <w:rPr>
          <w:snapToGrid w:val="0"/>
        </w:rPr>
        <w:t xml:space="preserve"> </w:t>
      </w:r>
      <w:r w:rsidRPr="00D0139F">
        <w:t xml:space="preserve">received the following presentations, copies of which </w:t>
      </w:r>
      <w:r w:rsidR="00D632F3">
        <w:t>were</w:t>
      </w:r>
      <w:r w:rsidRPr="00D0139F">
        <w:t xml:space="preserve"> provided in document TWV/49/28 Add. (</w:t>
      </w:r>
      <w:proofErr w:type="gramStart"/>
      <w:r w:rsidRPr="00D0139F">
        <w:t>in</w:t>
      </w:r>
      <w:proofErr w:type="gramEnd"/>
      <w:r w:rsidRPr="00D0139F">
        <w:t xml:space="preserve"> order of presentation)</w:t>
      </w:r>
      <w:r>
        <w:t xml:space="preserve"> (</w:t>
      </w:r>
      <w:proofErr w:type="gramStart"/>
      <w:r>
        <w:t>see</w:t>
      </w:r>
      <w:proofErr w:type="gramEnd"/>
      <w:r>
        <w:t xml:space="preserve"> document TWV/49/32 “Revised Report”, paragraph 79)</w:t>
      </w:r>
      <w:r w:rsidRPr="00D0139F">
        <w:t>:</w:t>
      </w:r>
    </w:p>
    <w:p w:rsidR="000C4E9F" w:rsidRPr="00D0139F" w:rsidRDefault="000C4E9F" w:rsidP="000C4E9F"/>
    <w:p w:rsidR="000C4E9F" w:rsidRDefault="000C4E9F" w:rsidP="000C4E9F">
      <w:pPr>
        <w:pStyle w:val="ListParagraph"/>
        <w:numPr>
          <w:ilvl w:val="0"/>
          <w:numId w:val="1"/>
        </w:numPr>
      </w:pPr>
      <w:proofErr w:type="spellStart"/>
      <w:r w:rsidRPr="00D0139F">
        <w:rPr>
          <w:i/>
        </w:rPr>
        <w:t>Zataria</w:t>
      </w:r>
      <w:proofErr w:type="spellEnd"/>
      <w:r w:rsidRPr="00D0139F">
        <w:rPr>
          <w:i/>
        </w:rPr>
        <w:t xml:space="preserve"> multiflora</w:t>
      </w:r>
      <w:r w:rsidRPr="00D0139F">
        <w:t xml:space="preserve"> </w:t>
      </w:r>
      <w:proofErr w:type="spellStart"/>
      <w:r w:rsidRPr="00D0139F">
        <w:t>Boiss</w:t>
      </w:r>
      <w:proofErr w:type="spellEnd"/>
      <w:r w:rsidRPr="00D0139F">
        <w:t>. (</w:t>
      </w:r>
      <w:proofErr w:type="spellStart"/>
      <w:r w:rsidRPr="00D0139F">
        <w:t>Shirazi</w:t>
      </w:r>
      <w:proofErr w:type="spellEnd"/>
      <w:r w:rsidRPr="00D0139F">
        <w:t xml:space="preserve"> Thyme) (presentation made by an expert from Oman)</w:t>
      </w:r>
      <w:r w:rsidR="00D632F3">
        <w:t>;</w:t>
      </w:r>
    </w:p>
    <w:p w:rsidR="000C4E9F" w:rsidRDefault="000C4E9F" w:rsidP="000C4E9F">
      <w:pPr>
        <w:pStyle w:val="ListParagraph"/>
        <w:numPr>
          <w:ilvl w:val="0"/>
          <w:numId w:val="1"/>
        </w:numPr>
      </w:pPr>
      <w:r w:rsidRPr="00D0139F">
        <w:rPr>
          <w:i/>
        </w:rPr>
        <w:t xml:space="preserve">Solanum </w:t>
      </w:r>
      <w:proofErr w:type="spellStart"/>
      <w:r w:rsidRPr="00D0139F">
        <w:rPr>
          <w:i/>
        </w:rPr>
        <w:t>pimpinellifolium</w:t>
      </w:r>
      <w:proofErr w:type="spellEnd"/>
      <w:r w:rsidRPr="00D0139F">
        <w:t xml:space="preserve"> x </w:t>
      </w:r>
      <w:r w:rsidRPr="00D0139F">
        <w:rPr>
          <w:i/>
        </w:rPr>
        <w:t xml:space="preserve">Solanum </w:t>
      </w:r>
      <w:proofErr w:type="spellStart"/>
      <w:r w:rsidRPr="00D0139F">
        <w:rPr>
          <w:i/>
        </w:rPr>
        <w:t>habrochaites</w:t>
      </w:r>
      <w:proofErr w:type="spellEnd"/>
      <w:r w:rsidRPr="00D0139F">
        <w:t>: A new interspecific cross for tomato rootstock (presentation made by an expert from Spain)</w:t>
      </w:r>
      <w:r w:rsidR="00D632F3">
        <w:t>;</w:t>
      </w:r>
    </w:p>
    <w:p w:rsidR="000C4E9F" w:rsidRDefault="000C4E9F" w:rsidP="000C4E9F">
      <w:pPr>
        <w:pStyle w:val="ListParagraph"/>
        <w:numPr>
          <w:ilvl w:val="0"/>
          <w:numId w:val="1"/>
        </w:numPr>
      </w:pPr>
      <w:r w:rsidRPr="00D0139F">
        <w:t>Seaweed (</w:t>
      </w:r>
      <w:r w:rsidRPr="008E471C">
        <w:rPr>
          <w:bCs/>
          <w:i/>
          <w:lang w:val="nl-NL"/>
        </w:rPr>
        <w:t>Saccharina latissima</w:t>
      </w:r>
      <w:r w:rsidRPr="00D0139F">
        <w:rPr>
          <w:bCs/>
          <w:i/>
          <w:lang w:val="nl-NL"/>
        </w:rPr>
        <w:t xml:space="preserve">) </w:t>
      </w:r>
      <w:r w:rsidRPr="00D0139F">
        <w:t>(presentation made by an expert from Netherlands)</w:t>
      </w:r>
      <w:r w:rsidR="00D632F3">
        <w:t>;</w:t>
      </w:r>
    </w:p>
    <w:p w:rsidR="000C4E9F" w:rsidRPr="00D0139F" w:rsidRDefault="000C4E9F" w:rsidP="000C4E9F">
      <w:pPr>
        <w:pStyle w:val="ListParagraph"/>
        <w:numPr>
          <w:ilvl w:val="0"/>
          <w:numId w:val="1"/>
        </w:numPr>
      </w:pPr>
      <w:r w:rsidRPr="00D0139F">
        <w:rPr>
          <w:i/>
        </w:rPr>
        <w:t xml:space="preserve">Stevia </w:t>
      </w:r>
      <w:proofErr w:type="spellStart"/>
      <w:r w:rsidRPr="00D0139F">
        <w:rPr>
          <w:i/>
        </w:rPr>
        <w:t>rebaudiana</w:t>
      </w:r>
      <w:proofErr w:type="spellEnd"/>
      <w:r w:rsidRPr="00D0139F">
        <w:t xml:space="preserve"> (presentation made by an expert from France)</w:t>
      </w:r>
      <w:r w:rsidR="00D632F3">
        <w:t>.</w:t>
      </w:r>
    </w:p>
    <w:p w:rsidR="007A05D5" w:rsidRDefault="007A05D5" w:rsidP="000C4E9F">
      <w:pPr>
        <w:rPr>
          <w:snapToGrid w:val="0"/>
        </w:rPr>
      </w:pPr>
    </w:p>
    <w:p w:rsidR="000C4E9F" w:rsidRDefault="000C4E9F" w:rsidP="000C4E9F">
      <w:pPr>
        <w:pStyle w:val="Heading3"/>
      </w:pPr>
      <w:bookmarkStart w:id="12" w:name="_Toc441497833"/>
      <w:r>
        <w:t>Technical Working Party for Automation and Computer Programs</w:t>
      </w:r>
      <w:bookmarkEnd w:id="12"/>
    </w:p>
    <w:p w:rsidR="000C4E9F" w:rsidRDefault="000C4E9F" w:rsidP="000C4E9F"/>
    <w:p w:rsidR="00D632F3" w:rsidRDefault="000C4E9F" w:rsidP="000C4E9F">
      <w:r w:rsidRPr="00BD5B6E">
        <w:fldChar w:fldCharType="begin"/>
      </w:r>
      <w:r w:rsidRPr="00BD5B6E">
        <w:instrText xml:space="preserve"> AUTONUM  </w:instrText>
      </w:r>
      <w:r w:rsidRPr="00BD5B6E">
        <w:fldChar w:fldCharType="end"/>
      </w:r>
      <w:r w:rsidRPr="00BD5B6E">
        <w:tab/>
      </w:r>
      <w:r w:rsidRPr="008E5149">
        <w:rPr>
          <w:snapToGrid w:val="0"/>
        </w:rPr>
        <w:t>The TWC</w:t>
      </w:r>
      <w:r>
        <w:rPr>
          <w:snapToGrid w:val="0"/>
        </w:rPr>
        <w:t>, at its thirty-third session, held in Natal, Brazil, from June 30 to July 3, 2015,</w:t>
      </w:r>
      <w:r w:rsidRPr="008E5149">
        <w:rPr>
          <w:snapToGrid w:val="0"/>
        </w:rPr>
        <w:t xml:space="preserve"> </w:t>
      </w:r>
      <w:r w:rsidR="007A05D5" w:rsidRPr="00340C7C">
        <w:t>noted that applications had been filed for the following new types and species</w:t>
      </w:r>
      <w:r w:rsidR="00D632F3">
        <w:t xml:space="preserve"> </w:t>
      </w:r>
      <w:r w:rsidR="00D632F3">
        <w:rPr>
          <w:rFonts w:cs="Arial"/>
          <w:iCs/>
        </w:rPr>
        <w:t>(see document TWC/33/30 “Report”, paragraph 114)</w:t>
      </w:r>
      <w:r w:rsidR="007A05D5" w:rsidRPr="00340C7C">
        <w:t xml:space="preserve">: </w:t>
      </w:r>
    </w:p>
    <w:p w:rsidR="00D632F3" w:rsidRDefault="00D632F3" w:rsidP="000C4E9F"/>
    <w:p w:rsidR="00D632F3" w:rsidRDefault="007A05D5" w:rsidP="00D632F3">
      <w:pPr>
        <w:pStyle w:val="ListParagraph"/>
        <w:numPr>
          <w:ilvl w:val="0"/>
          <w:numId w:val="3"/>
        </w:numPr>
      </w:pPr>
      <w:proofErr w:type="spellStart"/>
      <w:r w:rsidRPr="00D632F3">
        <w:rPr>
          <w:i/>
        </w:rPr>
        <w:t>Trichloris</w:t>
      </w:r>
      <w:proofErr w:type="spellEnd"/>
      <w:r w:rsidRPr="00D632F3">
        <w:rPr>
          <w:i/>
        </w:rPr>
        <w:t xml:space="preserve"> crinite</w:t>
      </w:r>
      <w:r w:rsidR="00D632F3" w:rsidRPr="00D632F3">
        <w:t xml:space="preserve"> </w:t>
      </w:r>
      <w:r w:rsidR="00D632F3" w:rsidRPr="00340C7C">
        <w:t>in Argentina</w:t>
      </w:r>
      <w:r w:rsidRPr="00340C7C">
        <w:t xml:space="preserve">; </w:t>
      </w:r>
    </w:p>
    <w:p w:rsidR="00D632F3" w:rsidRDefault="007A05D5" w:rsidP="00D632F3">
      <w:pPr>
        <w:pStyle w:val="ListParagraph"/>
        <w:numPr>
          <w:ilvl w:val="0"/>
          <w:numId w:val="3"/>
        </w:numPr>
      </w:pPr>
      <w:proofErr w:type="spellStart"/>
      <w:r w:rsidRPr="00D632F3">
        <w:rPr>
          <w:i/>
        </w:rPr>
        <w:t>Baccharis</w:t>
      </w:r>
      <w:proofErr w:type="spellEnd"/>
      <w:r w:rsidRPr="00D632F3">
        <w:rPr>
          <w:i/>
        </w:rPr>
        <w:t xml:space="preserve"> </w:t>
      </w:r>
      <w:proofErr w:type="spellStart"/>
      <w:r w:rsidRPr="00D632F3">
        <w:rPr>
          <w:i/>
        </w:rPr>
        <w:t>trimera</w:t>
      </w:r>
      <w:proofErr w:type="spellEnd"/>
      <w:r w:rsidRPr="00340C7C">
        <w:t xml:space="preserve"> and </w:t>
      </w:r>
      <w:proofErr w:type="spellStart"/>
      <w:r w:rsidRPr="00D632F3">
        <w:rPr>
          <w:i/>
        </w:rPr>
        <w:t>Achyrocline</w:t>
      </w:r>
      <w:proofErr w:type="spellEnd"/>
      <w:r w:rsidRPr="00D632F3">
        <w:rPr>
          <w:i/>
        </w:rPr>
        <w:t xml:space="preserve"> </w:t>
      </w:r>
      <w:proofErr w:type="spellStart"/>
      <w:r w:rsidRPr="00D632F3">
        <w:rPr>
          <w:i/>
        </w:rPr>
        <w:t>satureioides</w:t>
      </w:r>
      <w:proofErr w:type="spellEnd"/>
      <w:r w:rsidR="00D632F3" w:rsidRPr="00D632F3">
        <w:t xml:space="preserve"> </w:t>
      </w:r>
      <w:r w:rsidR="00D632F3" w:rsidRPr="00340C7C">
        <w:t>in Brazil</w:t>
      </w:r>
      <w:r w:rsidRPr="00340C7C">
        <w:t xml:space="preserve">; and </w:t>
      </w:r>
    </w:p>
    <w:p w:rsidR="000C4E9F" w:rsidRPr="00BD5B6E" w:rsidRDefault="007A05D5" w:rsidP="00D632F3">
      <w:pPr>
        <w:pStyle w:val="ListParagraph"/>
        <w:numPr>
          <w:ilvl w:val="0"/>
          <w:numId w:val="3"/>
        </w:numPr>
      </w:pPr>
      <w:proofErr w:type="gramStart"/>
      <w:r w:rsidRPr="00340C7C">
        <w:t>seed-propagated</w:t>
      </w:r>
      <w:proofErr w:type="gramEnd"/>
      <w:r w:rsidRPr="00340C7C">
        <w:t xml:space="preserve"> potato, medicinal hemp and seaweed</w:t>
      </w:r>
      <w:r w:rsidR="00D632F3" w:rsidRPr="00D632F3">
        <w:t xml:space="preserve"> </w:t>
      </w:r>
      <w:r w:rsidR="00D632F3">
        <w:t>in the Netherlands</w:t>
      </w:r>
      <w:r w:rsidR="000C4E9F" w:rsidRPr="00D632F3">
        <w:rPr>
          <w:rFonts w:cs="Arial"/>
        </w:rPr>
        <w:t>.</w:t>
      </w:r>
    </w:p>
    <w:p w:rsidR="000C4E9F" w:rsidRDefault="000C4E9F" w:rsidP="000C4E9F"/>
    <w:p w:rsidR="000C4E9F" w:rsidRDefault="000C4E9F" w:rsidP="000C4E9F">
      <w:pPr>
        <w:pStyle w:val="Heading3"/>
      </w:pPr>
      <w:bookmarkStart w:id="13" w:name="_Toc441497834"/>
      <w:r>
        <w:t>Technical Working Party for Agricultural Crops</w:t>
      </w:r>
      <w:bookmarkEnd w:id="13"/>
    </w:p>
    <w:p w:rsidR="000C4E9F" w:rsidRPr="004B761D" w:rsidRDefault="000C4E9F" w:rsidP="000C4E9F"/>
    <w:p w:rsidR="007A05D5" w:rsidRPr="00C35A57" w:rsidRDefault="000C4E9F" w:rsidP="007A05D5">
      <w:r w:rsidRPr="00D25E50">
        <w:fldChar w:fldCharType="begin"/>
      </w:r>
      <w:r w:rsidRPr="00D25E50">
        <w:instrText xml:space="preserve"> AUTONUM  </w:instrText>
      </w:r>
      <w:r w:rsidRPr="00D25E50">
        <w:fldChar w:fldCharType="end"/>
      </w:r>
      <w:r w:rsidRPr="00D25E50">
        <w:tab/>
      </w:r>
      <w:r w:rsidRPr="008E5149">
        <w:rPr>
          <w:snapToGrid w:val="0"/>
        </w:rPr>
        <w:t>The TW</w:t>
      </w:r>
      <w:r>
        <w:rPr>
          <w:snapToGrid w:val="0"/>
        </w:rPr>
        <w:t xml:space="preserve">A, at its forty-forth session, held in </w:t>
      </w:r>
      <w:proofErr w:type="spellStart"/>
      <w:r>
        <w:rPr>
          <w:snapToGrid w:val="0"/>
        </w:rPr>
        <w:t>Obihiro</w:t>
      </w:r>
      <w:proofErr w:type="spellEnd"/>
      <w:r>
        <w:rPr>
          <w:snapToGrid w:val="0"/>
        </w:rPr>
        <w:t>, Japan, from July 6 to 10, 2015,</w:t>
      </w:r>
      <w:r w:rsidRPr="008E5149">
        <w:rPr>
          <w:snapToGrid w:val="0"/>
        </w:rPr>
        <w:t xml:space="preserve"> </w:t>
      </w:r>
      <w:r w:rsidR="007A05D5">
        <w:rPr>
          <w:snapToGrid w:val="0"/>
        </w:rPr>
        <w:t>noted the report by a</w:t>
      </w:r>
      <w:r w:rsidR="007A05D5">
        <w:t xml:space="preserve">n expert from Argentina on </w:t>
      </w:r>
      <w:r w:rsidR="007A05D5" w:rsidRPr="00C35A57">
        <w:t xml:space="preserve">new varieties of </w:t>
      </w:r>
      <w:proofErr w:type="spellStart"/>
      <w:r w:rsidR="007A05D5" w:rsidRPr="00C35A57">
        <w:rPr>
          <w:i/>
        </w:rPr>
        <w:t>Trichloris</w:t>
      </w:r>
      <w:proofErr w:type="spellEnd"/>
      <w:r w:rsidR="007A05D5" w:rsidRPr="00C35A57">
        <w:rPr>
          <w:i/>
        </w:rPr>
        <w:t> </w:t>
      </w:r>
      <w:proofErr w:type="spellStart"/>
      <w:r w:rsidR="007A05D5" w:rsidRPr="00C35A57">
        <w:rPr>
          <w:i/>
        </w:rPr>
        <w:t>crinita</w:t>
      </w:r>
      <w:proofErr w:type="spellEnd"/>
      <w:r w:rsidR="007A05D5" w:rsidRPr="00C35A57">
        <w:t xml:space="preserve">, which </w:t>
      </w:r>
      <w:r w:rsidR="007A05D5">
        <w:t>had been</w:t>
      </w:r>
      <w:r w:rsidR="007A05D5" w:rsidRPr="00C35A57">
        <w:t xml:space="preserve"> </w:t>
      </w:r>
      <w:r w:rsidR="007A05D5">
        <w:t>granted plant variety protection and listed in the National List</w:t>
      </w:r>
      <w:r w:rsidR="007A05D5" w:rsidRPr="00C35A57">
        <w:t>.</w:t>
      </w:r>
      <w:r w:rsidR="007A05D5">
        <w:t xml:space="preserve"> </w:t>
      </w:r>
    </w:p>
    <w:p w:rsidR="007A05D5" w:rsidRPr="009F2888" w:rsidRDefault="007A05D5" w:rsidP="007A05D5">
      <w:pPr>
        <w:jc w:val="center"/>
        <w:rPr>
          <w:highlight w:val="yellow"/>
        </w:rPr>
      </w:pPr>
    </w:p>
    <w:p w:rsidR="000C4E9F" w:rsidRDefault="007A05D5" w:rsidP="000C4E9F">
      <w:pPr>
        <w:rPr>
          <w:rFonts w:eastAsia="PMingLiU" w:cs="Arial"/>
          <w:szCs w:val="24"/>
        </w:rPr>
      </w:pPr>
      <w:r w:rsidRPr="00767E68">
        <w:fldChar w:fldCharType="begin"/>
      </w:r>
      <w:r w:rsidRPr="00767E68">
        <w:instrText xml:space="preserve"> AUTONUM  </w:instrText>
      </w:r>
      <w:r w:rsidRPr="00767E68">
        <w:fldChar w:fldCharType="end"/>
      </w:r>
      <w:r w:rsidRPr="00767E68">
        <w:tab/>
        <w:t xml:space="preserve">An expert from the Netherlands reported on applications for new varieties of </w:t>
      </w:r>
      <w:r w:rsidRPr="00767E68">
        <w:rPr>
          <w:i/>
        </w:rPr>
        <w:t>Solanum </w:t>
      </w:r>
      <w:proofErr w:type="spellStart"/>
      <w:r w:rsidRPr="00767E68">
        <w:rPr>
          <w:i/>
        </w:rPr>
        <w:t>sisymbriifolium</w:t>
      </w:r>
      <w:proofErr w:type="spellEnd"/>
      <w:r w:rsidRPr="00767E68">
        <w:t xml:space="preserve"> and for </w:t>
      </w:r>
      <w:r>
        <w:t xml:space="preserve">an </w:t>
      </w:r>
      <w:r w:rsidRPr="00767E68">
        <w:t xml:space="preserve">application for </w:t>
      </w:r>
      <w:r>
        <w:t xml:space="preserve">a </w:t>
      </w:r>
      <w:r w:rsidRPr="00767E68">
        <w:t>potato variet</w:t>
      </w:r>
      <w:r>
        <w:t>y</w:t>
      </w:r>
      <w:r w:rsidRPr="00767E68">
        <w:t xml:space="preserve"> propagated by true potato seed (TPS)</w:t>
      </w:r>
      <w:r>
        <w:t xml:space="preserve"> </w:t>
      </w:r>
      <w:r w:rsidR="000C4E9F">
        <w:t xml:space="preserve">(see </w:t>
      </w:r>
      <w:r w:rsidR="000C4E9F" w:rsidRPr="000D2BFB">
        <w:rPr>
          <w:rFonts w:eastAsia="PMingLiU" w:cs="Arial"/>
          <w:szCs w:val="24"/>
        </w:rPr>
        <w:t>document</w:t>
      </w:r>
      <w:r w:rsidR="000C4E9F">
        <w:rPr>
          <w:rFonts w:eastAsia="PMingLiU" w:cs="Arial"/>
          <w:szCs w:val="24"/>
        </w:rPr>
        <w:t> TWA/4</w:t>
      </w:r>
      <w:r>
        <w:rPr>
          <w:rFonts w:eastAsia="PMingLiU" w:cs="Arial"/>
          <w:szCs w:val="24"/>
        </w:rPr>
        <w:t>4</w:t>
      </w:r>
      <w:r w:rsidR="000C4E9F">
        <w:rPr>
          <w:rFonts w:eastAsia="PMingLiU" w:cs="Arial"/>
          <w:szCs w:val="24"/>
        </w:rPr>
        <w:t>/2</w:t>
      </w:r>
      <w:r>
        <w:rPr>
          <w:rFonts w:eastAsia="PMingLiU" w:cs="Arial"/>
          <w:szCs w:val="24"/>
        </w:rPr>
        <w:t>3</w:t>
      </w:r>
      <w:r w:rsidR="000C4E9F">
        <w:rPr>
          <w:rFonts w:eastAsia="PMingLiU" w:cs="Arial"/>
          <w:szCs w:val="24"/>
        </w:rPr>
        <w:t xml:space="preserve"> “Report”, paragraphs 7</w:t>
      </w:r>
      <w:r>
        <w:rPr>
          <w:rFonts w:eastAsia="PMingLiU" w:cs="Arial"/>
          <w:szCs w:val="24"/>
        </w:rPr>
        <w:t>6</w:t>
      </w:r>
      <w:r w:rsidR="000C4E9F">
        <w:rPr>
          <w:rFonts w:eastAsia="PMingLiU" w:cs="Arial"/>
          <w:szCs w:val="24"/>
        </w:rPr>
        <w:t xml:space="preserve"> </w:t>
      </w:r>
      <w:r>
        <w:rPr>
          <w:rFonts w:eastAsia="PMingLiU" w:cs="Arial"/>
          <w:szCs w:val="24"/>
        </w:rPr>
        <w:t>and 77</w:t>
      </w:r>
      <w:r w:rsidR="000C4E9F">
        <w:rPr>
          <w:rFonts w:eastAsia="PMingLiU" w:cs="Arial"/>
          <w:szCs w:val="24"/>
        </w:rPr>
        <w:t>).</w:t>
      </w:r>
    </w:p>
    <w:p w:rsidR="000C4E9F" w:rsidRPr="004B1215" w:rsidRDefault="000C4E9F" w:rsidP="000C4E9F"/>
    <w:p w:rsidR="000C4E9F" w:rsidRDefault="000C4E9F" w:rsidP="000C4E9F">
      <w:pPr>
        <w:pStyle w:val="Heading3"/>
      </w:pPr>
      <w:bookmarkStart w:id="14" w:name="_Toc441497835"/>
      <w:r>
        <w:t>Technical Working Party for Fruit Crops</w:t>
      </w:r>
      <w:bookmarkEnd w:id="14"/>
    </w:p>
    <w:p w:rsidR="000C4E9F" w:rsidRDefault="000C4E9F" w:rsidP="000C4E9F"/>
    <w:p w:rsidR="000C4E9F" w:rsidRPr="00653DEB" w:rsidRDefault="000C4E9F" w:rsidP="000C4E9F">
      <w:r w:rsidRPr="001D33DD">
        <w:fldChar w:fldCharType="begin"/>
      </w:r>
      <w:r w:rsidRPr="001D33DD">
        <w:instrText xml:space="preserve"> AUTONUM  </w:instrText>
      </w:r>
      <w:r w:rsidRPr="001D33DD">
        <w:fldChar w:fldCharType="end"/>
      </w:r>
      <w:r w:rsidRPr="001D33DD">
        <w:tab/>
      </w:r>
      <w:r w:rsidRPr="008E5149">
        <w:rPr>
          <w:snapToGrid w:val="0"/>
        </w:rPr>
        <w:t>The TW</w:t>
      </w:r>
      <w:r>
        <w:rPr>
          <w:snapToGrid w:val="0"/>
        </w:rPr>
        <w:t>F, at its forty-sixth session, held in Mpumalanga, South Africa, from August 24 to 28, 2015,</w:t>
      </w:r>
      <w:r w:rsidRPr="008E5149">
        <w:rPr>
          <w:snapToGrid w:val="0"/>
        </w:rPr>
        <w:t xml:space="preserve"> </w:t>
      </w:r>
      <w:r w:rsidR="00555C72" w:rsidRPr="003950B0">
        <w:t xml:space="preserve">received a presentation by an expert from Morocco on experience with new varieties of </w:t>
      </w:r>
      <w:proofErr w:type="spellStart"/>
      <w:r w:rsidR="00555C72" w:rsidRPr="003950B0">
        <w:t>Argania</w:t>
      </w:r>
      <w:proofErr w:type="spellEnd"/>
      <w:r w:rsidR="00555C72" w:rsidRPr="003950B0">
        <w:t xml:space="preserve"> (</w:t>
      </w:r>
      <w:proofErr w:type="spellStart"/>
      <w:r w:rsidR="00555C72" w:rsidRPr="003950B0">
        <w:rPr>
          <w:bCs/>
          <w:i/>
          <w:iCs/>
        </w:rPr>
        <w:t>Argania</w:t>
      </w:r>
      <w:proofErr w:type="spellEnd"/>
      <w:r w:rsidR="008002FB">
        <w:rPr>
          <w:bCs/>
          <w:i/>
          <w:iCs/>
        </w:rPr>
        <w:t> </w:t>
      </w:r>
      <w:proofErr w:type="spellStart"/>
      <w:r w:rsidR="00555C72" w:rsidRPr="003950B0">
        <w:rPr>
          <w:bCs/>
          <w:i/>
          <w:iCs/>
        </w:rPr>
        <w:t>spinosa</w:t>
      </w:r>
      <w:proofErr w:type="spellEnd"/>
      <w:r w:rsidR="00555C72" w:rsidRPr="003950B0">
        <w:rPr>
          <w:bCs/>
        </w:rPr>
        <w:t xml:space="preserve"> (L.) </w:t>
      </w:r>
      <w:proofErr w:type="spellStart"/>
      <w:proofErr w:type="gramStart"/>
      <w:r w:rsidR="00555C72" w:rsidRPr="003950B0">
        <w:rPr>
          <w:bCs/>
        </w:rPr>
        <w:t>Skeels</w:t>
      </w:r>
      <w:proofErr w:type="spellEnd"/>
      <w:r w:rsidR="00555C72" w:rsidRPr="003950B0">
        <w:rPr>
          <w:bCs/>
        </w:rPr>
        <w:t>)</w:t>
      </w:r>
      <w:r w:rsidR="00555C72" w:rsidRPr="003950B0">
        <w:t>.</w:t>
      </w:r>
      <w:proofErr w:type="gramEnd"/>
      <w:r w:rsidR="00555C72" w:rsidRPr="003950B0">
        <w:t xml:space="preserve">  A copy of the presentation is presented in document TWF/46/26 Add.</w:t>
      </w:r>
      <w:r w:rsidR="00555C72">
        <w:t xml:space="preserve"> </w:t>
      </w:r>
      <w:r>
        <w:t>(</w:t>
      </w:r>
      <w:proofErr w:type="gramStart"/>
      <w:r>
        <w:t>see</w:t>
      </w:r>
      <w:proofErr w:type="gramEnd"/>
      <w:r>
        <w:t xml:space="preserve"> document TWF/</w:t>
      </w:r>
      <w:r w:rsidR="00555C72">
        <w:t>46</w:t>
      </w:r>
      <w:r>
        <w:t>/</w:t>
      </w:r>
      <w:r w:rsidR="00555C72">
        <w:t>29 “Report”, paragraph 84</w:t>
      </w:r>
      <w:r>
        <w:t>)</w:t>
      </w:r>
      <w:r w:rsidRPr="001D33DD">
        <w:rPr>
          <w:rFonts w:cs="Arial"/>
          <w:color w:val="000000"/>
        </w:rPr>
        <w:t>.</w:t>
      </w:r>
    </w:p>
    <w:p w:rsidR="000C4E9F" w:rsidRDefault="000C4E9F" w:rsidP="00B61491"/>
    <w:p w:rsidR="00B61491" w:rsidRDefault="00B61491" w:rsidP="00B61491">
      <w:pPr>
        <w:pStyle w:val="Heading3"/>
      </w:pPr>
      <w:bookmarkStart w:id="15" w:name="_Toc441497836"/>
      <w:r>
        <w:t>Technical Working Party for Ornamental Plants and Forest Trees</w:t>
      </w:r>
      <w:bookmarkEnd w:id="15"/>
    </w:p>
    <w:p w:rsidR="00B61491" w:rsidRDefault="00B61491" w:rsidP="00B61491"/>
    <w:p w:rsidR="00B61491" w:rsidRPr="00143E49" w:rsidRDefault="00B61491" w:rsidP="00B61491">
      <w:pPr>
        <w:rPr>
          <w:snapToGrid w:val="0"/>
        </w:rPr>
      </w:pPr>
      <w:r w:rsidRPr="0072379E">
        <w:rPr>
          <w:snapToGrid w:val="0"/>
        </w:rPr>
        <w:fldChar w:fldCharType="begin"/>
      </w:r>
      <w:r w:rsidRPr="0072379E">
        <w:rPr>
          <w:snapToGrid w:val="0"/>
        </w:rPr>
        <w:instrText xml:space="preserve"> AUTONUM  </w:instrText>
      </w:r>
      <w:r w:rsidRPr="0072379E">
        <w:rPr>
          <w:snapToGrid w:val="0"/>
        </w:rPr>
        <w:fldChar w:fldCharType="end"/>
      </w:r>
      <w:r w:rsidRPr="0072379E">
        <w:rPr>
          <w:snapToGrid w:val="0"/>
        </w:rPr>
        <w:tab/>
      </w:r>
      <w:r w:rsidR="000C4E9F" w:rsidRPr="008E5149">
        <w:rPr>
          <w:snapToGrid w:val="0"/>
        </w:rPr>
        <w:t>The TW</w:t>
      </w:r>
      <w:r w:rsidR="000C4E9F">
        <w:rPr>
          <w:snapToGrid w:val="0"/>
        </w:rPr>
        <w:t>O, at its forty-eighth session, held in Cambridge, United Kingdom, from September 14 to 18, 2015,</w:t>
      </w:r>
      <w:r w:rsidR="000D1B58">
        <w:rPr>
          <w:snapToGrid w:val="0"/>
        </w:rPr>
        <w:t xml:space="preserve"> </w:t>
      </w:r>
      <w:r w:rsidR="000D1B58" w:rsidRPr="00512EA7">
        <w:t xml:space="preserve">received an oral presentation by an expert from Germany on DUS examination of a new variety of </w:t>
      </w:r>
      <w:proofErr w:type="spellStart"/>
      <w:r w:rsidR="000D1B58" w:rsidRPr="00512EA7">
        <w:t>Calibrachoa</w:t>
      </w:r>
      <w:proofErr w:type="spellEnd"/>
      <w:r w:rsidR="000D1B58" w:rsidRPr="00512EA7">
        <w:t xml:space="preserve"> with a high tendency to change flower color with temperature change.  The TWO noted that the new variety was very sensitive to changes in temperature under standard conditions of cultivation in greenhouses and was different from other varieties in this feature.  The TWO noted that similar changes in flower color and intensity of spots due to temperature and light intensity had also been observed in Chrysanthemum and Phalaenopsis varieties, respectively</w:t>
      </w:r>
      <w:r w:rsidR="00AF22E1">
        <w:t xml:space="preserve"> </w:t>
      </w:r>
      <w:r w:rsidRPr="0072379E">
        <w:rPr>
          <w:rFonts w:cs="Arial"/>
          <w:szCs w:val="24"/>
        </w:rPr>
        <w:t>(see</w:t>
      </w:r>
      <w:r w:rsidRPr="0072379E">
        <w:rPr>
          <w:rFonts w:eastAsia="PMingLiU" w:cs="Arial"/>
          <w:szCs w:val="24"/>
        </w:rPr>
        <w:t xml:space="preserve"> </w:t>
      </w:r>
      <w:r w:rsidRPr="0072379E">
        <w:t>document</w:t>
      </w:r>
      <w:r w:rsidRPr="0072379E">
        <w:rPr>
          <w:rFonts w:eastAsia="PMingLiU" w:cs="Arial"/>
          <w:szCs w:val="24"/>
        </w:rPr>
        <w:t> TWO/</w:t>
      </w:r>
      <w:r w:rsidR="00AF22E1">
        <w:rPr>
          <w:rFonts w:eastAsia="PMingLiU" w:cs="Arial"/>
          <w:szCs w:val="24"/>
        </w:rPr>
        <w:t>48</w:t>
      </w:r>
      <w:r w:rsidRPr="0072379E">
        <w:rPr>
          <w:rFonts w:eastAsia="PMingLiU" w:cs="Arial"/>
          <w:szCs w:val="24"/>
        </w:rPr>
        <w:t>/</w:t>
      </w:r>
      <w:r w:rsidR="00AF22E1">
        <w:rPr>
          <w:rFonts w:eastAsia="PMingLiU" w:cs="Arial"/>
          <w:szCs w:val="24"/>
        </w:rPr>
        <w:t>26</w:t>
      </w:r>
      <w:r w:rsidRPr="0072379E">
        <w:rPr>
          <w:rFonts w:eastAsia="PMingLiU" w:cs="Arial"/>
          <w:szCs w:val="24"/>
        </w:rPr>
        <w:t xml:space="preserve"> “Report”, paragraph</w:t>
      </w:r>
      <w:r w:rsidR="00AF22E1">
        <w:rPr>
          <w:rFonts w:eastAsia="PMingLiU" w:cs="Arial"/>
          <w:szCs w:val="24"/>
        </w:rPr>
        <w:t> 88</w:t>
      </w:r>
      <w:r w:rsidRPr="0072379E">
        <w:rPr>
          <w:rFonts w:eastAsia="PMingLiU" w:cs="Arial"/>
          <w:szCs w:val="24"/>
        </w:rPr>
        <w:t>)</w:t>
      </w:r>
      <w:r w:rsidRPr="0072379E">
        <w:rPr>
          <w:rFonts w:cs="Arial"/>
        </w:rPr>
        <w:t>.</w:t>
      </w:r>
    </w:p>
    <w:p w:rsidR="00050E16" w:rsidRDefault="00050E16" w:rsidP="00050E16"/>
    <w:p w:rsidR="00A436FB" w:rsidRPr="00D0139F" w:rsidRDefault="00A436FB" w:rsidP="003701F6">
      <w:pPr>
        <w:pStyle w:val="Heading2"/>
      </w:pPr>
      <w:bookmarkStart w:id="16" w:name="_Toc441497837"/>
      <w:r w:rsidRPr="00D0139F">
        <w:t>New issues arising from DUS examination</w:t>
      </w:r>
      <w:bookmarkEnd w:id="16"/>
    </w:p>
    <w:p w:rsidR="00A436FB" w:rsidRPr="00D0139F" w:rsidRDefault="00A436FB" w:rsidP="00A436FB">
      <w:pPr>
        <w:keepNext/>
      </w:pPr>
    </w:p>
    <w:p w:rsidR="00A436FB" w:rsidRPr="00D0139F" w:rsidRDefault="00A436FB" w:rsidP="00A436FB">
      <w:r w:rsidRPr="00D0139F">
        <w:fldChar w:fldCharType="begin"/>
      </w:r>
      <w:r w:rsidRPr="00D0139F">
        <w:instrText xml:space="preserve"> AUTONUM  </w:instrText>
      </w:r>
      <w:r w:rsidRPr="00D0139F">
        <w:fldChar w:fldCharType="end"/>
      </w:r>
      <w:r w:rsidRPr="00D0139F">
        <w:tab/>
        <w:t>The TWV</w:t>
      </w:r>
      <w:r>
        <w:rPr>
          <w:rFonts w:cs="Arial"/>
          <w:color w:val="000000"/>
        </w:rPr>
        <w:t>, at its forty-ninth session,</w:t>
      </w:r>
      <w:r w:rsidRPr="00D0139F">
        <w:t xml:space="preserve"> received a presentation by an expert from the European Union on “Effect of seed Priming on vegetable DUS tests”, a project organized by the Community Plant Variety Office of the European Union (CPVO), as reproduced in addendum of document TWV/49/30. The TWV invited the European Union to make a report on further developments and the final conclusions of the project at its fiftieth session.</w:t>
      </w:r>
    </w:p>
    <w:p w:rsidR="00A436FB" w:rsidRDefault="00A436FB" w:rsidP="00A436FB"/>
    <w:p w:rsidR="00A436FB" w:rsidRPr="00D0139F" w:rsidRDefault="00A436FB" w:rsidP="00A436FB">
      <w:r w:rsidRPr="00D0139F">
        <w:fldChar w:fldCharType="begin"/>
      </w:r>
      <w:r w:rsidRPr="00D0139F">
        <w:instrText xml:space="preserve"> AUTONUM  </w:instrText>
      </w:r>
      <w:r w:rsidRPr="00D0139F">
        <w:fldChar w:fldCharType="end"/>
      </w:r>
      <w:r w:rsidRPr="00D0139F">
        <w:tab/>
        <w:t>The TWV received a presentation on “Photos in the variety collection” by an expert from the Netherlands, as reproduced in the addendum to document TWV/49/30.</w:t>
      </w:r>
    </w:p>
    <w:p w:rsidR="00A436FB" w:rsidRPr="00D0139F" w:rsidRDefault="00A436FB" w:rsidP="00A436FB"/>
    <w:p w:rsidR="00A436FB" w:rsidRPr="00D0139F" w:rsidRDefault="00A436FB" w:rsidP="00A436FB">
      <w:r w:rsidRPr="00D0139F">
        <w:fldChar w:fldCharType="begin"/>
      </w:r>
      <w:r w:rsidRPr="00D0139F">
        <w:instrText xml:space="preserve"> AUTONUM  </w:instrText>
      </w:r>
      <w:r w:rsidRPr="00D0139F">
        <w:fldChar w:fldCharType="end"/>
      </w:r>
      <w:r w:rsidRPr="00D0139F">
        <w:tab/>
        <w:t>The TWV received an oral presentation on “</w:t>
      </w:r>
      <w:r>
        <w:t>V</w:t>
      </w:r>
      <w:r w:rsidRPr="00D0139F">
        <w:t>egetatively propagated varieties in a normally seed propagated species” by an expert from the Netherlands. The TWV agreed that the issue was relevant for the vegetable sector and that the guidance provided in UPOV documents did not cover the situation. It further invited the expert from the Netherlands, with the support from experts from France, to provide information on the issues for DUS examination caused by vegetatively propagated varieties in a normally seed-propagated species and to investigate potential next steps (e.g. revision of existing guidance)</w:t>
      </w:r>
      <w:r w:rsidR="002506F1">
        <w:t>,</w:t>
      </w:r>
      <w:r w:rsidRPr="00D0139F">
        <w:t xml:space="preserve"> for consideration by the TWV at is fiftieth session</w:t>
      </w:r>
      <w:r>
        <w:t xml:space="preserve"> (see document TWV/49/32 “Revised Report”, paragraphs 82 to 84 and 139)</w:t>
      </w:r>
      <w:r w:rsidRPr="00D0139F">
        <w:t xml:space="preserve">. </w:t>
      </w:r>
    </w:p>
    <w:p w:rsidR="00A436FB" w:rsidRPr="00D0139F" w:rsidRDefault="00A436FB" w:rsidP="00A436FB"/>
    <w:p w:rsidR="00A436FB" w:rsidRPr="00D0139F" w:rsidRDefault="00A436FB" w:rsidP="00A436FB">
      <w:pPr>
        <w:pStyle w:val="Heading2"/>
      </w:pPr>
      <w:bookmarkStart w:id="17" w:name="_Toc441497838"/>
      <w:r w:rsidRPr="00D0139F">
        <w:t>Use of disease resistance characteristics in DUS examination</w:t>
      </w:r>
      <w:bookmarkEnd w:id="17"/>
    </w:p>
    <w:p w:rsidR="00A436FB" w:rsidRPr="00D0139F" w:rsidRDefault="00A436FB" w:rsidP="00A436FB">
      <w:pPr>
        <w:keepNext/>
      </w:pPr>
    </w:p>
    <w:p w:rsidR="00A436FB" w:rsidRPr="00D0139F" w:rsidRDefault="00A436FB" w:rsidP="00A436FB">
      <w:r w:rsidRPr="00D0139F">
        <w:fldChar w:fldCharType="begin"/>
      </w:r>
      <w:r w:rsidRPr="00D0139F">
        <w:instrText xml:space="preserve"> AUTONUM  </w:instrText>
      </w:r>
      <w:r w:rsidRPr="00D0139F">
        <w:fldChar w:fldCharType="end"/>
      </w:r>
      <w:r w:rsidRPr="00D0139F">
        <w:tab/>
        <w:t>The TWV</w:t>
      </w:r>
      <w:r>
        <w:rPr>
          <w:rFonts w:cs="Arial"/>
          <w:color w:val="000000"/>
        </w:rPr>
        <w:t>, at its forty-ninth session,</w:t>
      </w:r>
      <w:r w:rsidRPr="00D0139F">
        <w:t xml:space="preserve"> received a presentation on “Use of disease resistance characteristics in DUS examination” by an expert from the European Union as reproduced in the addendum to document TWV/49/31.</w:t>
      </w:r>
    </w:p>
    <w:p w:rsidR="00A436FB" w:rsidRPr="00D0139F" w:rsidRDefault="00A436FB" w:rsidP="00A436FB"/>
    <w:p w:rsidR="00A436FB" w:rsidRPr="00D0139F" w:rsidRDefault="00A436FB" w:rsidP="00A436FB">
      <w:r w:rsidRPr="00D0139F">
        <w:fldChar w:fldCharType="begin"/>
      </w:r>
      <w:r w:rsidRPr="00D0139F">
        <w:instrText xml:space="preserve"> AUTONUM  </w:instrText>
      </w:r>
      <w:r w:rsidRPr="00D0139F">
        <w:fldChar w:fldCharType="end"/>
      </w:r>
      <w:r w:rsidRPr="00D0139F">
        <w:tab/>
        <w:t>The TWV agreed it might be appropriate to review document TGP/7 in order to introduce a delay before asterisked disease resistance characteristics needed to be examined by all members of the Union. It further invited the expert from the European Union, with the support of experts from France, Italy, Netherlands, Oman, Slovakia and Spain to draft a proposal for consideration at is fiftieth session.</w:t>
      </w:r>
    </w:p>
    <w:p w:rsidR="00A436FB" w:rsidRPr="00D0139F" w:rsidRDefault="00A436FB" w:rsidP="00A436FB"/>
    <w:p w:rsidR="00A436FB" w:rsidRPr="00D0139F" w:rsidRDefault="00A436FB" w:rsidP="00A436FB">
      <w:r w:rsidRPr="00D0139F">
        <w:fldChar w:fldCharType="begin"/>
      </w:r>
      <w:r w:rsidRPr="00D0139F">
        <w:instrText xml:space="preserve"> AUTONUM  </w:instrText>
      </w:r>
      <w:r w:rsidRPr="00D0139F">
        <w:fldChar w:fldCharType="end"/>
      </w:r>
      <w:r w:rsidRPr="00D0139F">
        <w:tab/>
        <w:t xml:space="preserve">The TWV highlighted the importance of the explanation provided in the methodology for disease resistance characteristics the Test Guidelines, in order to ensure harmonization within members of the Union in the examination of those characteristics. </w:t>
      </w:r>
    </w:p>
    <w:p w:rsidR="00A436FB" w:rsidRPr="00D0139F" w:rsidRDefault="00A436FB" w:rsidP="00A436FB"/>
    <w:p w:rsidR="00A436FB" w:rsidRPr="00D0139F" w:rsidRDefault="00A436FB" w:rsidP="00A436FB">
      <w:r w:rsidRPr="00D0139F">
        <w:fldChar w:fldCharType="begin"/>
      </w:r>
      <w:r w:rsidRPr="00D0139F">
        <w:instrText xml:space="preserve"> AUTONUM  </w:instrText>
      </w:r>
      <w:r w:rsidRPr="00D0139F">
        <w:fldChar w:fldCharType="end"/>
      </w:r>
      <w:r w:rsidRPr="00D0139F">
        <w:tab/>
        <w:t>The TWV invited the European Union to report on matters related to the use of disease resistance characteristics in the European Union at its fiftieth session</w:t>
      </w:r>
      <w:r>
        <w:t xml:space="preserve"> (see document TWV/49/32 “Revised Report”, paragraphs 85 to 88)</w:t>
      </w:r>
      <w:r w:rsidRPr="00D0139F">
        <w:t>.</w:t>
      </w:r>
    </w:p>
    <w:p w:rsidR="00A436FB" w:rsidRDefault="00A436FB" w:rsidP="00050E16"/>
    <w:p w:rsidR="00B15A85" w:rsidRDefault="00B15A85" w:rsidP="00B15A85">
      <w:pPr>
        <w:jc w:val="left"/>
      </w:pPr>
    </w:p>
    <w:p w:rsidR="00B15A85" w:rsidRPr="00512EA7" w:rsidRDefault="00B15A85" w:rsidP="00B15A85">
      <w:pPr>
        <w:pStyle w:val="Heading2"/>
      </w:pPr>
      <w:bookmarkStart w:id="18" w:name="_Toc441497839"/>
      <w:r w:rsidRPr="00512EA7">
        <w:rPr>
          <w:rFonts w:cs="Arial"/>
        </w:rPr>
        <w:t>Influence of different sources on vegetatively propagated material used in DUS examination</w:t>
      </w:r>
      <w:bookmarkEnd w:id="18"/>
    </w:p>
    <w:p w:rsidR="00B15A85" w:rsidRPr="00512EA7" w:rsidRDefault="00B15A85" w:rsidP="00B15A85">
      <w:pPr>
        <w:pStyle w:val="Heading2"/>
      </w:pPr>
    </w:p>
    <w:p w:rsidR="00B15A85" w:rsidRPr="00512EA7" w:rsidRDefault="00B15A85" w:rsidP="00B15A85">
      <w:pPr>
        <w:rPr>
          <w:sz w:val="22"/>
        </w:rPr>
      </w:pPr>
      <w:r w:rsidRPr="00512EA7">
        <w:fldChar w:fldCharType="begin"/>
      </w:r>
      <w:r w:rsidRPr="00512EA7">
        <w:instrText xml:space="preserve"> AUTONUM  </w:instrText>
      </w:r>
      <w:r w:rsidRPr="00512EA7">
        <w:fldChar w:fldCharType="end"/>
      </w:r>
      <w:r w:rsidRPr="00512EA7">
        <w:tab/>
        <w:t>The TWO</w:t>
      </w:r>
      <w:r>
        <w:rPr>
          <w:snapToGrid w:val="0"/>
        </w:rPr>
        <w:t>, at its forty-eighth session,</w:t>
      </w:r>
      <w:r w:rsidRPr="00512EA7">
        <w:t xml:space="preserve"> received a presentation on “Effects of the origin of plant material on DUS characteristics” by an expert from the Netherlands.  A copy of the presentation </w:t>
      </w:r>
      <w:r>
        <w:t>was</w:t>
      </w:r>
      <w:r w:rsidRPr="00512EA7">
        <w:t xml:space="preserve"> provided in document TWO/48/25 </w:t>
      </w:r>
      <w:r w:rsidRPr="00512EA7">
        <w:rPr>
          <w:sz w:val="22"/>
        </w:rPr>
        <w:t>Add.</w:t>
      </w:r>
    </w:p>
    <w:p w:rsidR="00B15A85" w:rsidRPr="00512EA7" w:rsidRDefault="00B15A85" w:rsidP="00B15A85"/>
    <w:p w:rsidR="00B15A85" w:rsidRPr="00512EA7" w:rsidRDefault="00B15A85" w:rsidP="00B15A85">
      <w:r w:rsidRPr="00512EA7">
        <w:fldChar w:fldCharType="begin"/>
      </w:r>
      <w:r w:rsidRPr="00512EA7">
        <w:instrText xml:space="preserve"> AUTONUM  </w:instrText>
      </w:r>
      <w:r w:rsidRPr="00512EA7">
        <w:fldChar w:fldCharType="end"/>
      </w:r>
      <w:r w:rsidRPr="00512EA7">
        <w:tab/>
        <w:t xml:space="preserve">The TWO noted the influence of source of plant material in Tulip and Phalaenopsis and agreed that, for some crops, it may be useful for </w:t>
      </w:r>
      <w:r>
        <w:t>a</w:t>
      </w:r>
      <w:r w:rsidRPr="00512EA7">
        <w:t>uthorities to request breeders to provide information on the source of plant material submitted for DUS examination to address possible effects in the expression of characteristics</w:t>
      </w:r>
      <w:r>
        <w:t xml:space="preserve"> </w:t>
      </w:r>
      <w:r w:rsidRPr="0072379E">
        <w:rPr>
          <w:rFonts w:cs="Arial"/>
          <w:szCs w:val="24"/>
        </w:rPr>
        <w:t>(see</w:t>
      </w:r>
      <w:r w:rsidRPr="0072379E">
        <w:rPr>
          <w:rFonts w:eastAsia="PMingLiU" w:cs="Arial"/>
          <w:szCs w:val="24"/>
        </w:rPr>
        <w:t xml:space="preserve"> </w:t>
      </w:r>
      <w:r w:rsidRPr="0072379E">
        <w:t>document</w:t>
      </w:r>
      <w:r w:rsidRPr="0072379E">
        <w:rPr>
          <w:rFonts w:eastAsia="PMingLiU" w:cs="Arial"/>
          <w:szCs w:val="24"/>
        </w:rPr>
        <w:t> TWO/</w:t>
      </w:r>
      <w:r>
        <w:rPr>
          <w:rFonts w:eastAsia="PMingLiU" w:cs="Arial"/>
          <w:szCs w:val="24"/>
        </w:rPr>
        <w:t>48</w:t>
      </w:r>
      <w:r w:rsidRPr="0072379E">
        <w:rPr>
          <w:rFonts w:eastAsia="PMingLiU" w:cs="Arial"/>
          <w:szCs w:val="24"/>
        </w:rPr>
        <w:t>/</w:t>
      </w:r>
      <w:r>
        <w:rPr>
          <w:rFonts w:eastAsia="PMingLiU" w:cs="Arial"/>
          <w:szCs w:val="24"/>
        </w:rPr>
        <w:t>26</w:t>
      </w:r>
      <w:r w:rsidRPr="0072379E">
        <w:rPr>
          <w:rFonts w:eastAsia="PMingLiU" w:cs="Arial"/>
          <w:szCs w:val="24"/>
        </w:rPr>
        <w:t xml:space="preserve"> “Report”, paragraph</w:t>
      </w:r>
      <w:r>
        <w:rPr>
          <w:rFonts w:eastAsia="PMingLiU" w:cs="Arial"/>
          <w:szCs w:val="24"/>
        </w:rPr>
        <w:t>s 89 and 90</w:t>
      </w:r>
      <w:r w:rsidRPr="0072379E">
        <w:rPr>
          <w:rFonts w:eastAsia="PMingLiU" w:cs="Arial"/>
          <w:szCs w:val="24"/>
        </w:rPr>
        <w:t>)</w:t>
      </w:r>
      <w:r w:rsidRPr="00512EA7">
        <w:t xml:space="preserve">. </w:t>
      </w:r>
    </w:p>
    <w:p w:rsidR="00B15A85" w:rsidRPr="00512EA7" w:rsidRDefault="00B15A85" w:rsidP="00B15A85"/>
    <w:p w:rsidR="00B15A85" w:rsidRPr="00512EA7" w:rsidRDefault="00B15A85" w:rsidP="00B15A85">
      <w:pPr>
        <w:pStyle w:val="Heading2"/>
      </w:pPr>
      <w:bookmarkStart w:id="19" w:name="_Toc441497840"/>
      <w:r w:rsidRPr="00512EA7">
        <w:t>Examples of different growing practice in DUS testing</w:t>
      </w:r>
      <w:bookmarkEnd w:id="19"/>
    </w:p>
    <w:p w:rsidR="00B15A85" w:rsidRPr="00512EA7" w:rsidRDefault="00B15A85" w:rsidP="00B15A85"/>
    <w:p w:rsidR="00B15A85" w:rsidRPr="00512EA7" w:rsidRDefault="00B15A85" w:rsidP="00B15A85">
      <w:r w:rsidRPr="00512EA7">
        <w:fldChar w:fldCharType="begin"/>
      </w:r>
      <w:r w:rsidRPr="00512EA7">
        <w:instrText xml:space="preserve"> AUTONUM  </w:instrText>
      </w:r>
      <w:r w:rsidRPr="00512EA7">
        <w:fldChar w:fldCharType="end"/>
      </w:r>
      <w:r w:rsidRPr="00512EA7">
        <w:tab/>
        <w:t>The TWO</w:t>
      </w:r>
      <w:r>
        <w:rPr>
          <w:snapToGrid w:val="0"/>
        </w:rPr>
        <w:t>, at its forty-eighth session,</w:t>
      </w:r>
      <w:r w:rsidRPr="00512EA7">
        <w:t xml:space="preserve"> received a presentation on “Arrangements for growing trials” by an expert from </w:t>
      </w:r>
      <w:r>
        <w:t>New </w:t>
      </w:r>
      <w:r w:rsidRPr="00512EA7">
        <w:t xml:space="preserve">Zealand.  A copy of the presentation </w:t>
      </w:r>
      <w:r>
        <w:t>was</w:t>
      </w:r>
      <w:r w:rsidRPr="00512EA7">
        <w:t xml:space="preserve"> provided in document in document</w:t>
      </w:r>
      <w:r>
        <w:t> </w:t>
      </w:r>
      <w:r w:rsidRPr="00512EA7">
        <w:t>TWO/48/24</w:t>
      </w:r>
      <w:r>
        <w:t> </w:t>
      </w:r>
      <w:r w:rsidRPr="00512EA7">
        <w:t>Add.</w:t>
      </w:r>
    </w:p>
    <w:p w:rsidR="00B15A85" w:rsidRPr="00512EA7" w:rsidRDefault="00B15A85" w:rsidP="00B15A85"/>
    <w:p w:rsidR="00B15A85" w:rsidRPr="00512EA7" w:rsidRDefault="00B15A85" w:rsidP="00B15A85">
      <w:r w:rsidRPr="00512EA7">
        <w:fldChar w:fldCharType="begin"/>
      </w:r>
      <w:r w:rsidRPr="00512EA7">
        <w:instrText xml:space="preserve"> AUTONUM  </w:instrText>
      </w:r>
      <w:r w:rsidRPr="00512EA7">
        <w:fldChar w:fldCharType="end"/>
      </w:r>
      <w:r w:rsidRPr="00512EA7">
        <w:tab/>
        <w:t xml:space="preserve">The TWO noted that, in general, the method of growing ornamental plants (e.g. in containers, in raised beds, </w:t>
      </w:r>
      <w:r>
        <w:t>on soil</w:t>
      </w:r>
      <w:r w:rsidRPr="00512EA7">
        <w:t>) did not affect the expression of DUS characteristics.  The TWO noted that, while plant growth habit could be altered for plants in the ground, the characteristic could still be observed in comparison to other plants in the growing trial</w:t>
      </w:r>
      <w:r>
        <w:t xml:space="preserve"> </w:t>
      </w:r>
      <w:r w:rsidRPr="0072379E">
        <w:rPr>
          <w:rFonts w:cs="Arial"/>
          <w:szCs w:val="24"/>
        </w:rPr>
        <w:t>(see</w:t>
      </w:r>
      <w:r w:rsidRPr="0072379E">
        <w:rPr>
          <w:rFonts w:eastAsia="PMingLiU" w:cs="Arial"/>
          <w:szCs w:val="24"/>
        </w:rPr>
        <w:t xml:space="preserve"> </w:t>
      </w:r>
      <w:r w:rsidRPr="0072379E">
        <w:t>document</w:t>
      </w:r>
      <w:r w:rsidRPr="0072379E">
        <w:rPr>
          <w:rFonts w:eastAsia="PMingLiU" w:cs="Arial"/>
          <w:szCs w:val="24"/>
        </w:rPr>
        <w:t> TWO/</w:t>
      </w:r>
      <w:r>
        <w:rPr>
          <w:rFonts w:eastAsia="PMingLiU" w:cs="Arial"/>
          <w:szCs w:val="24"/>
        </w:rPr>
        <w:t>48</w:t>
      </w:r>
      <w:r w:rsidRPr="0072379E">
        <w:rPr>
          <w:rFonts w:eastAsia="PMingLiU" w:cs="Arial"/>
          <w:szCs w:val="24"/>
        </w:rPr>
        <w:t>/</w:t>
      </w:r>
      <w:r>
        <w:rPr>
          <w:rFonts w:eastAsia="PMingLiU" w:cs="Arial"/>
          <w:szCs w:val="24"/>
        </w:rPr>
        <w:t>26</w:t>
      </w:r>
      <w:r w:rsidRPr="0072379E">
        <w:rPr>
          <w:rFonts w:eastAsia="PMingLiU" w:cs="Arial"/>
          <w:szCs w:val="24"/>
        </w:rPr>
        <w:t xml:space="preserve"> “Report”, paragraph</w:t>
      </w:r>
      <w:r>
        <w:rPr>
          <w:rFonts w:eastAsia="PMingLiU" w:cs="Arial"/>
          <w:szCs w:val="24"/>
        </w:rPr>
        <w:t>s 91 and 92</w:t>
      </w:r>
      <w:r w:rsidRPr="0072379E">
        <w:rPr>
          <w:rFonts w:eastAsia="PMingLiU" w:cs="Arial"/>
          <w:szCs w:val="24"/>
        </w:rPr>
        <w:t>)</w:t>
      </w:r>
      <w:r w:rsidRPr="00512EA7">
        <w:t>.</w:t>
      </w:r>
    </w:p>
    <w:p w:rsidR="00B15A85" w:rsidRDefault="00B15A85" w:rsidP="00050E16"/>
    <w:p w:rsidR="00B15A85" w:rsidRPr="00D0139F" w:rsidRDefault="00B15A85" w:rsidP="00B15A85">
      <w:pPr>
        <w:pStyle w:val="Heading2"/>
      </w:pPr>
      <w:bookmarkStart w:id="20" w:name="_Toc441497841"/>
      <w:r w:rsidRPr="00D0139F">
        <w:t>Management of reference collections</w:t>
      </w:r>
      <w:bookmarkEnd w:id="20"/>
    </w:p>
    <w:p w:rsidR="00B15A85" w:rsidRPr="00D0139F" w:rsidRDefault="00B15A85" w:rsidP="00B15A85">
      <w:pPr>
        <w:keepNext/>
      </w:pPr>
    </w:p>
    <w:p w:rsidR="00B15A85" w:rsidRPr="00D0139F" w:rsidRDefault="00B15A85" w:rsidP="00B15A85">
      <w:r w:rsidRPr="00D0139F">
        <w:fldChar w:fldCharType="begin"/>
      </w:r>
      <w:r w:rsidRPr="00D0139F">
        <w:instrText xml:space="preserve"> AUTONUM  </w:instrText>
      </w:r>
      <w:r w:rsidRPr="00D0139F">
        <w:fldChar w:fldCharType="end"/>
      </w:r>
      <w:r w:rsidRPr="00D0139F">
        <w:tab/>
        <w:t>The TWV</w:t>
      </w:r>
      <w:r>
        <w:rPr>
          <w:rFonts w:cs="Arial"/>
          <w:color w:val="000000"/>
        </w:rPr>
        <w:t>, at its forty-ninth session,</w:t>
      </w:r>
      <w:r w:rsidRPr="00D0139F">
        <w:t xml:space="preserve"> received a presentation on “DUS Reference collection: French approach” by an expert from France as reproduced in the addendum to document TWV/49/29.</w:t>
      </w:r>
    </w:p>
    <w:p w:rsidR="00B15A85" w:rsidRPr="00D0139F" w:rsidRDefault="00B15A85" w:rsidP="00B15A85"/>
    <w:p w:rsidR="00B15A85" w:rsidRPr="00D0139F" w:rsidRDefault="00B15A85" w:rsidP="00B15A85">
      <w:r w:rsidRPr="00D0139F">
        <w:fldChar w:fldCharType="begin"/>
      </w:r>
      <w:r w:rsidRPr="00D0139F">
        <w:instrText xml:space="preserve"> AUTONUM  </w:instrText>
      </w:r>
      <w:r w:rsidRPr="00D0139F">
        <w:fldChar w:fldCharType="end"/>
      </w:r>
      <w:r w:rsidRPr="00D0139F">
        <w:tab/>
        <w:t>The TWV suggested to use the terminology in UPOV documents in relation to “variety collections” (see document TGP/4)</w:t>
      </w:r>
      <w:r>
        <w:t xml:space="preserve"> (see document TWV/49/32 “Revised Report”, paragraphs 80 and 81)</w:t>
      </w:r>
      <w:r w:rsidRPr="00D0139F">
        <w:t>.</w:t>
      </w:r>
    </w:p>
    <w:p w:rsidR="00B15A85" w:rsidRDefault="00B15A85" w:rsidP="00B15A85"/>
    <w:p w:rsidR="00B15A85" w:rsidRPr="003950B0" w:rsidRDefault="00B15A85" w:rsidP="00B15A85">
      <w:r w:rsidRPr="003950B0">
        <w:fldChar w:fldCharType="begin"/>
      </w:r>
      <w:r w:rsidRPr="003950B0">
        <w:instrText xml:space="preserve"> AUTONUM  </w:instrText>
      </w:r>
      <w:r w:rsidRPr="003950B0">
        <w:fldChar w:fldCharType="end"/>
      </w:r>
      <w:r w:rsidRPr="003950B0">
        <w:tab/>
        <w:t>The TWF</w:t>
      </w:r>
      <w:r>
        <w:rPr>
          <w:snapToGrid w:val="0"/>
        </w:rPr>
        <w:t xml:space="preserve">, at its forty-sixth session, </w:t>
      </w:r>
      <w:r w:rsidRPr="003950B0">
        <w:t>noted that in some UPOV members reference varieties of fruit crops were not managed directly by the authority and were kept by the breeders under different forms of partnerships</w:t>
      </w:r>
      <w:r>
        <w:t xml:space="preserve"> (see document TWF/46/29 “Report”, paragraph 85)</w:t>
      </w:r>
      <w:r w:rsidRPr="003950B0">
        <w:t>.</w:t>
      </w:r>
      <w:r>
        <w:t xml:space="preserve"> </w:t>
      </w:r>
    </w:p>
    <w:p w:rsidR="00B15A85" w:rsidRDefault="00B15A85" w:rsidP="00B15A85"/>
    <w:p w:rsidR="003701F6" w:rsidRPr="003950B0" w:rsidRDefault="003701F6" w:rsidP="003701F6">
      <w:pPr>
        <w:pStyle w:val="Heading2"/>
      </w:pPr>
      <w:bookmarkStart w:id="21" w:name="_Toc441497842"/>
      <w:r w:rsidRPr="003950B0">
        <w:t>Harmonized example varieties for Apple:  historical data and possible new development</w:t>
      </w:r>
      <w:bookmarkEnd w:id="21"/>
    </w:p>
    <w:p w:rsidR="003701F6" w:rsidRPr="003950B0" w:rsidRDefault="003701F6" w:rsidP="003701F6">
      <w:pPr>
        <w:keepNext/>
      </w:pPr>
    </w:p>
    <w:p w:rsidR="003701F6" w:rsidRPr="003950B0" w:rsidRDefault="003701F6" w:rsidP="003701F6">
      <w:r w:rsidRPr="003950B0">
        <w:fldChar w:fldCharType="begin"/>
      </w:r>
      <w:r w:rsidRPr="003950B0">
        <w:instrText xml:space="preserve"> AUTONUM  </w:instrText>
      </w:r>
      <w:r w:rsidRPr="003950B0">
        <w:fldChar w:fldCharType="end"/>
      </w:r>
      <w:r w:rsidRPr="003950B0">
        <w:tab/>
        <w:t>The TWF</w:t>
      </w:r>
      <w:r>
        <w:rPr>
          <w:snapToGrid w:val="0"/>
        </w:rPr>
        <w:t xml:space="preserve">, at its forty-sixth session, </w:t>
      </w:r>
      <w:r w:rsidRPr="003950B0">
        <w:t>considered document TWF/46/27</w:t>
      </w:r>
      <w:r>
        <w:t xml:space="preserve"> “</w:t>
      </w:r>
      <w:r w:rsidRPr="00282FC9">
        <w:t>Harmonized example varieties for Apple: historical data and possible new developments</w:t>
      </w:r>
      <w:r>
        <w:t>”</w:t>
      </w:r>
      <w:r w:rsidRPr="003950B0">
        <w:t>.</w:t>
      </w:r>
    </w:p>
    <w:p w:rsidR="003701F6" w:rsidRPr="003950B0" w:rsidRDefault="003701F6" w:rsidP="003701F6"/>
    <w:p w:rsidR="003701F6" w:rsidRPr="003950B0" w:rsidRDefault="003701F6" w:rsidP="003701F6">
      <w:r w:rsidRPr="003950B0">
        <w:fldChar w:fldCharType="begin"/>
      </w:r>
      <w:r w:rsidRPr="003950B0">
        <w:instrText xml:space="preserve"> AUTONUM  </w:instrText>
      </w:r>
      <w:r w:rsidRPr="003950B0">
        <w:fldChar w:fldCharType="end"/>
      </w:r>
      <w:r w:rsidRPr="003950B0">
        <w:tab/>
        <w:t xml:space="preserve">The TWF agreed that it would be useful to develop guidance on minimizing variation between authorities and agreed to </w:t>
      </w:r>
      <w:r>
        <w:t xml:space="preserve">study the possible </w:t>
      </w:r>
      <w:r w:rsidRPr="003950B0">
        <w:t>develop</w:t>
      </w:r>
      <w:r>
        <w:t>ment of</w:t>
      </w:r>
      <w:r w:rsidRPr="003950B0">
        <w:t xml:space="preserve"> a calibration book for the harmonization of variety descriptions. </w:t>
      </w:r>
    </w:p>
    <w:p w:rsidR="003701F6" w:rsidRPr="003950B0" w:rsidRDefault="003701F6" w:rsidP="003701F6"/>
    <w:p w:rsidR="003701F6" w:rsidRPr="003950B0" w:rsidRDefault="003701F6" w:rsidP="003701F6">
      <w:r w:rsidRPr="003950B0">
        <w:fldChar w:fldCharType="begin"/>
      </w:r>
      <w:r w:rsidRPr="003950B0">
        <w:instrText xml:space="preserve"> AUTONUM  </w:instrText>
      </w:r>
      <w:r w:rsidRPr="003950B0">
        <w:fldChar w:fldCharType="end"/>
      </w:r>
      <w:r w:rsidRPr="003950B0">
        <w:tab/>
        <w:t xml:space="preserve">The TWF agreed that Mr. Jean </w:t>
      </w:r>
      <w:proofErr w:type="spellStart"/>
      <w:r w:rsidRPr="003950B0">
        <w:t>Maison</w:t>
      </w:r>
      <w:proofErr w:type="spellEnd"/>
      <w:r w:rsidRPr="003950B0">
        <w:t xml:space="preserve"> (European Union) would coordinate the project and would </w:t>
      </w:r>
      <w:r>
        <w:t xml:space="preserve">search </w:t>
      </w:r>
      <w:r w:rsidRPr="003950B0">
        <w:t xml:space="preserve">varieties that had been described by different UPOV members using the current </w:t>
      </w:r>
      <w:r>
        <w:t>version of the Test </w:t>
      </w:r>
      <w:r w:rsidRPr="003950B0">
        <w:t xml:space="preserve">Guidelines for Apple.  </w:t>
      </w:r>
    </w:p>
    <w:p w:rsidR="003701F6" w:rsidRPr="003950B0" w:rsidRDefault="003701F6" w:rsidP="003701F6"/>
    <w:p w:rsidR="003701F6" w:rsidRDefault="003701F6" w:rsidP="003701F6">
      <w:r w:rsidRPr="003950B0">
        <w:fldChar w:fldCharType="begin"/>
      </w:r>
      <w:r w:rsidRPr="003950B0">
        <w:instrText xml:space="preserve"> AUTONUM  </w:instrText>
      </w:r>
      <w:r w:rsidRPr="003950B0">
        <w:fldChar w:fldCharType="end"/>
      </w:r>
      <w:r w:rsidRPr="003950B0">
        <w:tab/>
        <w:t xml:space="preserve">The TWF agreed that the different descriptions for the same varieties should be compared and the causes of variation identified (environment and/or observer).  The TWF agreed that participants to the development of the calibration book for harmonized variety descriptions in apple </w:t>
      </w:r>
      <w:r>
        <w:t>could</w:t>
      </w:r>
      <w:r w:rsidRPr="003950B0">
        <w:t xml:space="preserve"> meet by electronic means and provide information on developments to the TWF, at its next session</w:t>
      </w:r>
      <w:r>
        <w:t xml:space="preserve"> (see document TWF/46/29 “Report”, paragraphs 90 to 93)</w:t>
      </w:r>
      <w:r w:rsidRPr="003950B0">
        <w:t>.</w:t>
      </w:r>
    </w:p>
    <w:p w:rsidR="003701F6" w:rsidRPr="00D0139F" w:rsidRDefault="003701F6" w:rsidP="00B15A85"/>
    <w:p w:rsidR="00A436FB" w:rsidRPr="00340C7C" w:rsidRDefault="00A436FB" w:rsidP="00A436FB">
      <w:pPr>
        <w:pStyle w:val="Heading2"/>
      </w:pPr>
      <w:bookmarkStart w:id="22" w:name="_Toc441497843"/>
      <w:r w:rsidRPr="00340C7C">
        <w:t>Application management system (AMS) and variety description database (VDD) in China</w:t>
      </w:r>
      <w:bookmarkEnd w:id="22"/>
    </w:p>
    <w:p w:rsidR="00A436FB" w:rsidRPr="00340C7C" w:rsidRDefault="00A436FB" w:rsidP="00A436FB">
      <w:pPr>
        <w:keepNext/>
      </w:pPr>
    </w:p>
    <w:p w:rsidR="00A436FB" w:rsidRPr="00340C7C" w:rsidRDefault="00A436FB" w:rsidP="00A436FB">
      <w:pPr>
        <w:keepNext/>
      </w:pPr>
      <w:r w:rsidRPr="00340C7C">
        <w:fldChar w:fldCharType="begin"/>
      </w:r>
      <w:r w:rsidRPr="00340C7C">
        <w:instrText xml:space="preserve"> AUTONUM  </w:instrText>
      </w:r>
      <w:r w:rsidRPr="00340C7C">
        <w:fldChar w:fldCharType="end"/>
      </w:r>
      <w:r w:rsidRPr="00340C7C">
        <w:tab/>
        <w:t xml:space="preserve">The TWC received a presentation </w:t>
      </w:r>
      <w:r w:rsidRPr="00340C7C">
        <w:rPr>
          <w:lang w:eastAsia="en-GB"/>
        </w:rPr>
        <w:t>by an expert from China</w:t>
      </w:r>
      <w:r w:rsidRPr="00340C7C">
        <w:t xml:space="preserve"> on </w:t>
      </w:r>
      <w:r w:rsidRPr="00340C7C">
        <w:rPr>
          <w:lang w:eastAsia="en-GB"/>
        </w:rPr>
        <w:t xml:space="preserve">Application Management System (AMS) and Variety Description Database (VDD) in China.  </w:t>
      </w:r>
      <w:r w:rsidRPr="00340C7C">
        <w:t>A copy of the presentation is provided in document TWC/33/23</w:t>
      </w:r>
      <w:r>
        <w:t xml:space="preserve"> </w:t>
      </w:r>
      <w:r>
        <w:rPr>
          <w:rFonts w:cs="Arial"/>
          <w:iCs/>
        </w:rPr>
        <w:t>(see document TWC/33/30 “Report”, paragraph 80)</w:t>
      </w:r>
      <w:r w:rsidRPr="00340C7C">
        <w:t>.</w:t>
      </w:r>
    </w:p>
    <w:p w:rsidR="00A436FB" w:rsidRDefault="00A436FB" w:rsidP="00A436FB"/>
    <w:p w:rsidR="003701F6" w:rsidRDefault="003701F6" w:rsidP="00A436FB"/>
    <w:p w:rsidR="003701F6" w:rsidRPr="00340C7C" w:rsidRDefault="003701F6" w:rsidP="00A436FB"/>
    <w:p w:rsidR="00A436FB" w:rsidRPr="00340C7C" w:rsidRDefault="00A436FB" w:rsidP="00A436FB">
      <w:pPr>
        <w:pStyle w:val="Heading2"/>
      </w:pPr>
      <w:bookmarkStart w:id="23" w:name="_Toc441497844"/>
      <w:r w:rsidRPr="00340C7C">
        <w:t>Image analysis system in China</w:t>
      </w:r>
      <w:bookmarkEnd w:id="23"/>
    </w:p>
    <w:p w:rsidR="00A436FB" w:rsidRPr="00340C7C" w:rsidRDefault="00A436FB" w:rsidP="00A436FB"/>
    <w:p w:rsidR="00A436FB" w:rsidRDefault="00A436FB" w:rsidP="00A436FB">
      <w:r w:rsidRPr="00340C7C">
        <w:fldChar w:fldCharType="begin"/>
      </w:r>
      <w:r w:rsidRPr="00340C7C">
        <w:instrText xml:space="preserve"> AUTONUM  </w:instrText>
      </w:r>
      <w:r w:rsidRPr="00340C7C">
        <w:fldChar w:fldCharType="end"/>
      </w:r>
      <w:r w:rsidRPr="00340C7C">
        <w:tab/>
        <w:t xml:space="preserve">The TWC received </w:t>
      </w:r>
      <w:r w:rsidRPr="00340C7C">
        <w:rPr>
          <w:lang w:eastAsia="en-GB"/>
        </w:rPr>
        <w:t xml:space="preserve">a </w:t>
      </w:r>
      <w:r w:rsidRPr="00340C7C">
        <w:t>presentation</w:t>
      </w:r>
      <w:r w:rsidRPr="00340C7C">
        <w:rPr>
          <w:lang w:eastAsia="en-GB"/>
        </w:rPr>
        <w:t xml:space="preserve"> </w:t>
      </w:r>
      <w:r w:rsidRPr="00340C7C">
        <w:rPr>
          <w:rFonts w:eastAsia="MS Mincho"/>
          <w:lang w:eastAsia="ja-JP"/>
        </w:rPr>
        <w:t>by an expert from China</w:t>
      </w:r>
      <w:r w:rsidRPr="00340C7C">
        <w:rPr>
          <w:lang w:eastAsia="en-GB"/>
        </w:rPr>
        <w:t xml:space="preserve"> on </w:t>
      </w:r>
      <w:r w:rsidRPr="00340C7C">
        <w:rPr>
          <w:rFonts w:eastAsia="MS Mincho"/>
          <w:lang w:eastAsia="ja-JP"/>
        </w:rPr>
        <w:t xml:space="preserve">the new plant variety protection image analysis system in China.  </w:t>
      </w:r>
      <w:r w:rsidRPr="00340C7C">
        <w:t xml:space="preserve">The TWC noted that the presentation had been amended from the version in document TWC/33/28 and </w:t>
      </w:r>
      <w:r>
        <w:t xml:space="preserve">was </w:t>
      </w:r>
      <w:r w:rsidRPr="00340C7C">
        <w:t>provided as document TWC/33/28 Rev.</w:t>
      </w:r>
      <w:r>
        <w:t xml:space="preserve"> </w:t>
      </w:r>
      <w:r>
        <w:rPr>
          <w:rFonts w:cs="Arial"/>
          <w:iCs/>
        </w:rPr>
        <w:t>(see document TWC/33/30 “Report”, paragraph 81)</w:t>
      </w:r>
      <w:r w:rsidRPr="00340C7C">
        <w:t>.</w:t>
      </w:r>
    </w:p>
    <w:p w:rsidR="00F56EAC" w:rsidRPr="00340C7C" w:rsidRDefault="00F56EAC" w:rsidP="00A436FB"/>
    <w:p w:rsidR="00F56EAC" w:rsidRPr="00340C7C" w:rsidRDefault="00F56EAC" w:rsidP="00F56EAC">
      <w:pPr>
        <w:pStyle w:val="Heading2"/>
      </w:pPr>
      <w:bookmarkStart w:id="24" w:name="_Toc441497845"/>
      <w:r w:rsidRPr="00340C7C">
        <w:rPr>
          <w:lang w:eastAsia="ja-JP"/>
        </w:rPr>
        <w:t>Hand-held data capture systems in France and Germany</w:t>
      </w:r>
      <w:bookmarkEnd w:id="24"/>
    </w:p>
    <w:p w:rsidR="00F56EAC" w:rsidRPr="00340C7C" w:rsidRDefault="00F56EAC" w:rsidP="00F56EAC"/>
    <w:p w:rsidR="00F56EAC" w:rsidRPr="00340C7C" w:rsidRDefault="00F56EAC" w:rsidP="00F56EAC">
      <w:r w:rsidRPr="00340C7C">
        <w:fldChar w:fldCharType="begin"/>
      </w:r>
      <w:r w:rsidRPr="00340C7C">
        <w:instrText xml:space="preserve"> AUTONUM  </w:instrText>
      </w:r>
      <w:r w:rsidRPr="00340C7C">
        <w:fldChar w:fldCharType="end"/>
      </w:r>
      <w:r w:rsidRPr="00340C7C">
        <w:tab/>
        <w:t>The TWC considered the information provided in document TWC/33/24</w:t>
      </w:r>
      <w:r>
        <w:t xml:space="preserve"> “</w:t>
      </w:r>
      <w:r w:rsidRPr="00925906">
        <w:t>Hand-held Data Capture Systems in France and Germany</w:t>
      </w:r>
      <w:r>
        <w:t>”</w:t>
      </w:r>
      <w:r w:rsidRPr="00340C7C">
        <w:t xml:space="preserve">, introduced by the experts from France and Germany.  The TWC noted the </w:t>
      </w:r>
      <w:r>
        <w:t>properties of the</w:t>
      </w:r>
      <w:r w:rsidRPr="00340C7C">
        <w:t xml:space="preserve"> systems used in France and Germany for data capture in DUS</w:t>
      </w:r>
      <w:r>
        <w:t xml:space="preserve">. </w:t>
      </w:r>
      <w:r w:rsidRPr="00340C7C">
        <w:t xml:space="preserve"> The TWC noted the </w:t>
      </w:r>
      <w:r>
        <w:t xml:space="preserve">small </w:t>
      </w:r>
      <w:r w:rsidRPr="00340C7C">
        <w:t>differences in size, weight, screen size, keyboard, water- and dust</w:t>
      </w:r>
      <w:r w:rsidRPr="00340C7C">
        <w:noBreakHyphen/>
        <w:t>resistance and battery life of the data logger models used.</w:t>
      </w:r>
      <w:r>
        <w:t xml:space="preserve">  Both systems </w:t>
      </w:r>
      <w:r>
        <w:rPr>
          <w:rFonts w:hint="eastAsia"/>
          <w:lang w:eastAsia="ja-JP"/>
        </w:rPr>
        <w:t>were</w:t>
      </w:r>
      <w:r>
        <w:t xml:space="preserve"> available in English versions </w:t>
      </w:r>
      <w:r>
        <w:rPr>
          <w:rFonts w:cs="Arial"/>
          <w:iCs/>
        </w:rPr>
        <w:t>(see document TWC/33/30 “Report”, paragraph 111)</w:t>
      </w:r>
      <w:r>
        <w:t>.</w:t>
      </w:r>
    </w:p>
    <w:p w:rsidR="00A436FB" w:rsidRDefault="00A436FB" w:rsidP="00A436FB">
      <w:pPr>
        <w:pStyle w:val="Style1"/>
        <w:tabs>
          <w:tab w:val="clear" w:pos="907"/>
          <w:tab w:val="clear" w:pos="1077"/>
        </w:tabs>
        <w:rPr>
          <w:rFonts w:ascii="Arial" w:hAnsi="Arial" w:cs="Arial"/>
          <w:sz w:val="20"/>
          <w:szCs w:val="20"/>
        </w:rPr>
      </w:pPr>
    </w:p>
    <w:p w:rsidR="00F56EAC" w:rsidRPr="00340C7C" w:rsidRDefault="00F56EAC" w:rsidP="00F56EAC">
      <w:pPr>
        <w:pStyle w:val="Heading2"/>
      </w:pPr>
      <w:bookmarkStart w:id="25" w:name="_Toc441497846"/>
      <w:r w:rsidRPr="00340C7C">
        <w:t>Weighting matrix in the GAIA software for soybean</w:t>
      </w:r>
      <w:bookmarkEnd w:id="25"/>
    </w:p>
    <w:p w:rsidR="00F56EAC" w:rsidRPr="00340C7C" w:rsidRDefault="00F56EAC" w:rsidP="00F56EAC"/>
    <w:p w:rsidR="00F56EAC" w:rsidRPr="00340C7C" w:rsidRDefault="00F56EAC" w:rsidP="00F56EAC">
      <w:r w:rsidRPr="00340C7C">
        <w:fldChar w:fldCharType="begin"/>
      </w:r>
      <w:r w:rsidRPr="00340C7C">
        <w:instrText xml:space="preserve"> AUTONUM  </w:instrText>
      </w:r>
      <w:r w:rsidRPr="00340C7C">
        <w:fldChar w:fldCharType="end"/>
      </w:r>
      <w:r w:rsidRPr="00340C7C">
        <w:tab/>
        <w:t>The TWC received a presentation on the weighting matrix in the GAIA software for soybean by an exp</w:t>
      </w:r>
      <w:r>
        <w:t>ert from Brazil.  A copy of th</w:t>
      </w:r>
      <w:r>
        <w:rPr>
          <w:rFonts w:hint="eastAsia"/>
          <w:lang w:eastAsia="ja-JP"/>
        </w:rPr>
        <w:t>e</w:t>
      </w:r>
      <w:r w:rsidRPr="00340C7C">
        <w:t xml:space="preserve"> presentation </w:t>
      </w:r>
      <w:r>
        <w:rPr>
          <w:lang w:eastAsia="ja-JP"/>
        </w:rPr>
        <w:t>was</w:t>
      </w:r>
      <w:r>
        <w:rPr>
          <w:rFonts w:hint="eastAsia"/>
          <w:lang w:eastAsia="ja-JP"/>
        </w:rPr>
        <w:t xml:space="preserve"> provided</w:t>
      </w:r>
      <w:r w:rsidRPr="00340C7C">
        <w:t xml:space="preserve"> as an Addendum to document TWC/</w:t>
      </w:r>
      <w:r>
        <w:t>33/29 “</w:t>
      </w:r>
      <w:r w:rsidRPr="00925906">
        <w:t>Weighting matrix in the GAIA Software for Soybean</w:t>
      </w:r>
      <w:r>
        <w:t>”.  The TWC agreed that th</w:t>
      </w:r>
      <w:r>
        <w:rPr>
          <w:rFonts w:hint="eastAsia"/>
          <w:lang w:eastAsia="ja-JP"/>
        </w:rPr>
        <w:t>e</w:t>
      </w:r>
      <w:r w:rsidRPr="00340C7C">
        <w:t xml:space="preserve"> presentation should be made available to the TWA and noted that Brazil planned to provide information on the use of GAIA for inclusion in document UPOV/INF/16</w:t>
      </w:r>
      <w:r>
        <w:t>.</w:t>
      </w:r>
    </w:p>
    <w:p w:rsidR="00F56EAC" w:rsidRPr="00340C7C" w:rsidRDefault="00F56EAC" w:rsidP="00F56EAC"/>
    <w:p w:rsidR="00F56EAC" w:rsidRDefault="00F56EAC" w:rsidP="00F56EAC">
      <w:pPr>
        <w:rPr>
          <w:rFonts w:cs="Arial"/>
          <w:iCs/>
        </w:rPr>
      </w:pPr>
      <w:r w:rsidRPr="00340C7C">
        <w:fldChar w:fldCharType="begin"/>
      </w:r>
      <w:r w:rsidRPr="00340C7C">
        <w:instrText xml:space="preserve"> AUTONUM  </w:instrText>
      </w:r>
      <w:r w:rsidRPr="00340C7C">
        <w:fldChar w:fldCharType="end"/>
      </w:r>
      <w:r w:rsidRPr="00340C7C">
        <w:tab/>
        <w:t>The TWC agreed to invite Brazil to make a presentation at its thirty-fourth session on the statistical methods used for defining the weighing matrix for the GAIA software</w:t>
      </w:r>
      <w:r>
        <w:t xml:space="preserve"> </w:t>
      </w:r>
      <w:r>
        <w:rPr>
          <w:rFonts w:cs="Arial"/>
          <w:iCs/>
        </w:rPr>
        <w:t>(see document TWC/33/30 “Report”, paragraph 112).</w:t>
      </w:r>
    </w:p>
    <w:p w:rsidR="00B15A85" w:rsidRPr="00340C7C" w:rsidRDefault="00B15A85" w:rsidP="00F56EAC"/>
    <w:p w:rsidR="00B15A85" w:rsidRDefault="00B15A85" w:rsidP="00B15A85">
      <w:pPr>
        <w:pStyle w:val="Heading2"/>
      </w:pPr>
      <w:bookmarkStart w:id="26" w:name="_Toc441497847"/>
      <w:r>
        <w:t>Meeting Documents from Previous TWPs Sessions</w:t>
      </w:r>
      <w:bookmarkEnd w:id="26"/>
    </w:p>
    <w:p w:rsidR="00B15A85" w:rsidRDefault="00B15A85" w:rsidP="00B15A85"/>
    <w:p w:rsidR="00B15A85" w:rsidRPr="00340C7C" w:rsidRDefault="00B15A85" w:rsidP="00B15A85">
      <w:r w:rsidRPr="00340C7C">
        <w:rPr>
          <w:rFonts w:cs="Arial"/>
        </w:rPr>
        <w:fldChar w:fldCharType="begin"/>
      </w:r>
      <w:r w:rsidRPr="00340C7C">
        <w:rPr>
          <w:rFonts w:cs="Arial"/>
        </w:rPr>
        <w:instrText xml:space="preserve"> AUTONUM  </w:instrText>
      </w:r>
      <w:r w:rsidRPr="00340C7C">
        <w:rPr>
          <w:rFonts w:cs="Arial"/>
        </w:rPr>
        <w:fldChar w:fldCharType="end"/>
      </w:r>
      <w:r w:rsidRPr="00340C7C">
        <w:rPr>
          <w:rFonts w:cs="Arial"/>
        </w:rPr>
        <w:tab/>
        <w:t>The TWC</w:t>
      </w:r>
      <w:r>
        <w:rPr>
          <w:snapToGrid w:val="0"/>
        </w:rPr>
        <w:t>, at its thirty-third session,</w:t>
      </w:r>
      <w:r w:rsidRPr="00340C7C">
        <w:rPr>
          <w:rFonts w:cs="Arial"/>
        </w:rPr>
        <w:t xml:space="preserve"> noted that the meeting documents from previous sessions of the TWC had been scanned by the UPOV Office and </w:t>
      </w:r>
      <w:r>
        <w:rPr>
          <w:rFonts w:cs="Arial"/>
        </w:rPr>
        <w:t>w</w:t>
      </w:r>
      <w:r>
        <w:rPr>
          <w:rFonts w:cs="Arial" w:hint="eastAsia"/>
          <w:lang w:eastAsia="ja-JP"/>
        </w:rPr>
        <w:t>ould</w:t>
      </w:r>
      <w:r>
        <w:rPr>
          <w:rFonts w:cs="Arial"/>
        </w:rPr>
        <w:t xml:space="preserve"> be </w:t>
      </w:r>
      <w:r w:rsidRPr="00340C7C">
        <w:rPr>
          <w:rFonts w:cs="Arial"/>
        </w:rPr>
        <w:t xml:space="preserve">made available online on the UPOV website, where they could be searched.  The TWC thanked the experts from Germany for having organized </w:t>
      </w:r>
      <w:r>
        <w:rPr>
          <w:rFonts w:cs="Arial"/>
        </w:rPr>
        <w:t xml:space="preserve">a </w:t>
      </w:r>
      <w:r w:rsidRPr="00340C7C">
        <w:rPr>
          <w:rFonts w:cs="Arial" w:hint="eastAsia"/>
          <w:lang w:eastAsia="ja-JP"/>
        </w:rPr>
        <w:t xml:space="preserve">database of documents with search function </w:t>
      </w:r>
      <w:r w:rsidRPr="00340C7C">
        <w:rPr>
          <w:rFonts w:cs="Arial"/>
        </w:rPr>
        <w:t xml:space="preserve">and agreed on the importance of the </w:t>
      </w:r>
      <w:r w:rsidRPr="00340C7C">
        <w:rPr>
          <w:rFonts w:cs="Arial" w:hint="eastAsia"/>
          <w:lang w:eastAsia="ja-JP"/>
        </w:rPr>
        <w:t>documents with search functions</w:t>
      </w:r>
      <w:r>
        <w:rPr>
          <w:rFonts w:cs="Arial"/>
          <w:lang w:eastAsia="ja-JP"/>
        </w:rPr>
        <w:t xml:space="preserve"> </w:t>
      </w:r>
      <w:r>
        <w:rPr>
          <w:rFonts w:cs="Arial"/>
          <w:iCs/>
        </w:rPr>
        <w:t>(see document TWC/33/30 “Report”, paragraph 8)</w:t>
      </w:r>
      <w:r w:rsidRPr="00340C7C">
        <w:t>.</w:t>
      </w:r>
    </w:p>
    <w:p w:rsidR="00B15A85" w:rsidRDefault="00B15A85" w:rsidP="00B15A85"/>
    <w:p w:rsidR="00B15A85" w:rsidRDefault="00B15A85" w:rsidP="00B15A85">
      <w:pPr>
        <w:pStyle w:val="Heading2"/>
      </w:pPr>
      <w:bookmarkStart w:id="27" w:name="_Toc441497848"/>
      <w:r>
        <w:t>TWPs Schedule of the Week (</w:t>
      </w:r>
      <w:proofErr w:type="spellStart"/>
      <w:r>
        <w:t>Workplan</w:t>
      </w:r>
      <w:proofErr w:type="spellEnd"/>
      <w:r>
        <w:t>)</w:t>
      </w:r>
      <w:bookmarkEnd w:id="27"/>
    </w:p>
    <w:p w:rsidR="00B15A85" w:rsidRDefault="00B15A85" w:rsidP="00B15A85"/>
    <w:p w:rsidR="00B15A85" w:rsidRPr="00D0139F" w:rsidRDefault="00B15A85" w:rsidP="00B15A85">
      <w:pPr>
        <w:rPr>
          <w:rFonts w:cs="Arial"/>
          <w:color w:val="000000"/>
        </w:rPr>
      </w:pPr>
      <w:r w:rsidRPr="00D0139F">
        <w:rPr>
          <w:rFonts w:cs="Arial"/>
          <w:color w:val="000000"/>
        </w:rPr>
        <w:fldChar w:fldCharType="begin"/>
      </w:r>
      <w:r w:rsidRPr="00D0139F">
        <w:rPr>
          <w:rFonts w:cs="Arial"/>
          <w:color w:val="000000"/>
        </w:rPr>
        <w:instrText xml:space="preserve"> AUTONUM  </w:instrText>
      </w:r>
      <w:r w:rsidRPr="00D0139F">
        <w:rPr>
          <w:rFonts w:cs="Arial"/>
          <w:color w:val="000000"/>
        </w:rPr>
        <w:fldChar w:fldCharType="end"/>
      </w:r>
      <w:r w:rsidRPr="00D0139F">
        <w:rPr>
          <w:rFonts w:cs="Arial"/>
          <w:color w:val="000000"/>
        </w:rPr>
        <w:tab/>
        <w:t>The TWV</w:t>
      </w:r>
      <w:r>
        <w:rPr>
          <w:rFonts w:cs="Arial"/>
          <w:color w:val="000000"/>
        </w:rPr>
        <w:t>, at its forty-ninth session,</w:t>
      </w:r>
      <w:r w:rsidRPr="00D0139F">
        <w:rPr>
          <w:rFonts w:cs="Arial"/>
          <w:color w:val="000000"/>
        </w:rPr>
        <w:t xml:space="preserve"> agreed that the circulation in advance of the session of the draft </w:t>
      </w:r>
      <w:proofErr w:type="spellStart"/>
      <w:r w:rsidRPr="00D0139F">
        <w:rPr>
          <w:rFonts w:cs="Arial"/>
          <w:color w:val="000000"/>
        </w:rPr>
        <w:t>workplan</w:t>
      </w:r>
      <w:proofErr w:type="spellEnd"/>
      <w:r w:rsidRPr="00D0139F">
        <w:rPr>
          <w:rFonts w:cs="Arial"/>
          <w:color w:val="000000"/>
        </w:rPr>
        <w:t xml:space="preserve"> of the week with the link to the documents was useful and should be continued</w:t>
      </w:r>
      <w:r>
        <w:rPr>
          <w:rFonts w:cs="Arial"/>
          <w:color w:val="000000"/>
        </w:rPr>
        <w:t xml:space="preserve"> </w:t>
      </w:r>
      <w:r>
        <w:t>(see document TWV/49/32 “Revised Report”, paragraph 6)</w:t>
      </w:r>
      <w:r w:rsidRPr="00D0139F">
        <w:rPr>
          <w:rFonts w:cs="Arial"/>
          <w:color w:val="000000"/>
        </w:rPr>
        <w:t>.</w:t>
      </w:r>
    </w:p>
    <w:p w:rsidR="00F56EAC" w:rsidRPr="00340C7C" w:rsidRDefault="00F56EAC" w:rsidP="00A436FB">
      <w:pPr>
        <w:pStyle w:val="Style1"/>
        <w:tabs>
          <w:tab w:val="clear" w:pos="907"/>
          <w:tab w:val="clear" w:pos="1077"/>
        </w:tabs>
        <w:rPr>
          <w:rFonts w:ascii="Arial" w:hAnsi="Arial" w:cs="Arial"/>
          <w:sz w:val="20"/>
          <w:szCs w:val="20"/>
        </w:rPr>
      </w:pPr>
    </w:p>
    <w:p w:rsidR="00544581" w:rsidRDefault="004E4DD8" w:rsidP="004E4DD8">
      <w:pPr>
        <w:pStyle w:val="Heading2"/>
      </w:pPr>
      <w:bookmarkStart w:id="28" w:name="_Toc441497849"/>
      <w:r>
        <w:t>Distance Learning Course “DL-305”</w:t>
      </w:r>
      <w:bookmarkEnd w:id="28"/>
    </w:p>
    <w:p w:rsidR="004E4DD8" w:rsidRDefault="004E4DD8">
      <w:pPr>
        <w:jc w:val="left"/>
      </w:pPr>
    </w:p>
    <w:p w:rsidR="004E4DD8" w:rsidRDefault="004E4DD8" w:rsidP="003542F2">
      <w:r>
        <w:fldChar w:fldCharType="begin"/>
      </w:r>
      <w:r>
        <w:instrText xml:space="preserve"> AUTONUM  </w:instrText>
      </w:r>
      <w:r>
        <w:fldChar w:fldCharType="end"/>
      </w:r>
      <w:r>
        <w:tab/>
      </w:r>
      <w:r w:rsidRPr="008E5149">
        <w:rPr>
          <w:snapToGrid w:val="0"/>
        </w:rPr>
        <w:t>The TW</w:t>
      </w:r>
      <w:r>
        <w:rPr>
          <w:snapToGrid w:val="0"/>
        </w:rPr>
        <w:t xml:space="preserve">A, at its forty-forth session, </w:t>
      </w:r>
      <w:r w:rsidRPr="000E10B5">
        <w:t>agreed to propose that the on-line distance learning course DL-305 be held twice in 2016, once in the Spring and once in the Autumn, to allow maximum participation of DUS experts</w:t>
      </w:r>
      <w:r>
        <w:t xml:space="preserve"> (see </w:t>
      </w:r>
      <w:r w:rsidRPr="000D2BFB">
        <w:rPr>
          <w:rFonts w:eastAsia="PMingLiU" w:cs="Arial"/>
          <w:szCs w:val="24"/>
        </w:rPr>
        <w:t>document</w:t>
      </w:r>
      <w:r>
        <w:rPr>
          <w:rFonts w:eastAsia="PMingLiU" w:cs="Arial"/>
          <w:szCs w:val="24"/>
        </w:rPr>
        <w:t> TWA/44/23 “Report”, paragraph 9)</w:t>
      </w:r>
      <w:r w:rsidRPr="000E10B5">
        <w:t>.</w:t>
      </w:r>
      <w:r>
        <w:t xml:space="preserve">  </w:t>
      </w:r>
    </w:p>
    <w:p w:rsidR="00B15A85" w:rsidRPr="00D0139F" w:rsidRDefault="00B15A85" w:rsidP="00B15A85">
      <w:pPr>
        <w:rPr>
          <w:snapToGrid w:val="0"/>
        </w:rPr>
      </w:pPr>
    </w:p>
    <w:p w:rsidR="00983BB3" w:rsidRDefault="00983BB3" w:rsidP="00C0430F">
      <w:pPr>
        <w:pStyle w:val="DecisionParagraphs"/>
      </w:pPr>
      <w:r w:rsidRPr="00AB1278">
        <w:fldChar w:fldCharType="begin"/>
      </w:r>
      <w:r w:rsidRPr="00AB1278">
        <w:instrText xml:space="preserve"> AUTONUM  </w:instrText>
      </w:r>
      <w:r w:rsidRPr="00AB1278">
        <w:fldChar w:fldCharType="end"/>
      </w:r>
      <w:r w:rsidR="003C0DCD">
        <w:tab/>
      </w:r>
      <w:r w:rsidRPr="00AB1278">
        <w:t>The TC is invited to</w:t>
      </w:r>
      <w:r w:rsidR="00B201FB" w:rsidRPr="00AB1278">
        <w:t xml:space="preserve"> note developments in the TWPs concerning</w:t>
      </w:r>
      <w:r w:rsidRPr="00AB1278">
        <w:t>:</w:t>
      </w:r>
    </w:p>
    <w:p w:rsidR="00211B40" w:rsidRPr="00AB1278" w:rsidRDefault="00211B40" w:rsidP="00C0430F">
      <w:pPr>
        <w:pStyle w:val="DecisionParagraphs"/>
      </w:pPr>
    </w:p>
    <w:p w:rsidR="00B201FB" w:rsidRPr="003C0DCD" w:rsidRDefault="00B201FB" w:rsidP="00E96738">
      <w:pPr>
        <w:pStyle w:val="DecisionParagraphs"/>
        <w:numPr>
          <w:ilvl w:val="0"/>
          <w:numId w:val="12"/>
        </w:numPr>
        <w:tabs>
          <w:tab w:val="left" w:pos="5954"/>
        </w:tabs>
        <w:spacing w:after="240"/>
        <w:ind w:left="4820" w:firstLine="567"/>
      </w:pPr>
      <w:r w:rsidRPr="003C0DCD">
        <w:t>experiences with new types and species;</w:t>
      </w:r>
    </w:p>
    <w:p w:rsidR="003C0DCD" w:rsidRPr="00211B40" w:rsidRDefault="003C0DCD" w:rsidP="00E96738">
      <w:pPr>
        <w:pStyle w:val="DecisionParagraphs"/>
        <w:numPr>
          <w:ilvl w:val="0"/>
          <w:numId w:val="12"/>
        </w:numPr>
        <w:tabs>
          <w:tab w:val="left" w:pos="5954"/>
        </w:tabs>
        <w:spacing w:after="240"/>
        <w:ind w:left="4820" w:firstLine="567"/>
        <w:rPr>
          <w:spacing w:val="-2"/>
        </w:rPr>
      </w:pPr>
      <w:r w:rsidRPr="00211B40">
        <w:rPr>
          <w:spacing w:val="-2"/>
        </w:rPr>
        <w:t>new issues arising from DUS examination;</w:t>
      </w:r>
    </w:p>
    <w:p w:rsidR="003C0DCD" w:rsidRPr="003C0DCD" w:rsidRDefault="003C0DCD" w:rsidP="00E96738">
      <w:pPr>
        <w:pStyle w:val="DecisionParagraphs"/>
        <w:numPr>
          <w:ilvl w:val="0"/>
          <w:numId w:val="12"/>
        </w:numPr>
        <w:tabs>
          <w:tab w:val="left" w:pos="5954"/>
        </w:tabs>
        <w:spacing w:after="240"/>
        <w:ind w:left="4820" w:firstLine="567"/>
      </w:pPr>
      <w:r w:rsidRPr="003C0DCD">
        <w:t>use of disease resistance characteristics in DUS examination;</w:t>
      </w:r>
    </w:p>
    <w:p w:rsidR="003C0DCD" w:rsidRPr="003C0DCD" w:rsidRDefault="003C0DCD" w:rsidP="00E96738">
      <w:pPr>
        <w:pStyle w:val="DecisionParagraphs"/>
        <w:numPr>
          <w:ilvl w:val="0"/>
          <w:numId w:val="12"/>
        </w:numPr>
        <w:tabs>
          <w:tab w:val="left" w:pos="5954"/>
        </w:tabs>
        <w:spacing w:after="240"/>
        <w:ind w:left="4820" w:firstLine="567"/>
      </w:pPr>
      <w:r w:rsidRPr="003C0DCD">
        <w:t xml:space="preserve">influence of different sources on vegetatively propagated material used in DUS examination; </w:t>
      </w:r>
    </w:p>
    <w:p w:rsidR="003C0DCD" w:rsidRPr="003C0DCD" w:rsidRDefault="003C0DCD" w:rsidP="00E96738">
      <w:pPr>
        <w:pStyle w:val="DecisionParagraphs"/>
        <w:numPr>
          <w:ilvl w:val="0"/>
          <w:numId w:val="12"/>
        </w:numPr>
        <w:tabs>
          <w:tab w:val="left" w:pos="5954"/>
        </w:tabs>
        <w:spacing w:after="240"/>
        <w:ind w:left="4820" w:firstLine="567"/>
      </w:pPr>
      <w:r w:rsidRPr="003C0DCD">
        <w:t>examples of different growing practice in DUS testing;</w:t>
      </w:r>
    </w:p>
    <w:p w:rsidR="00A436FB" w:rsidRPr="003C0DCD" w:rsidRDefault="00A436FB" w:rsidP="00E96738">
      <w:pPr>
        <w:pStyle w:val="DecisionParagraphs"/>
        <w:numPr>
          <w:ilvl w:val="0"/>
          <w:numId w:val="12"/>
        </w:numPr>
        <w:tabs>
          <w:tab w:val="left" w:pos="5954"/>
        </w:tabs>
        <w:spacing w:after="240"/>
        <w:ind w:left="4820" w:firstLine="567"/>
      </w:pPr>
      <w:r w:rsidRPr="003C0DCD">
        <w:t>management of reference collections;</w:t>
      </w:r>
    </w:p>
    <w:p w:rsidR="003C0DCD" w:rsidRPr="003C0DCD" w:rsidRDefault="003C0DCD" w:rsidP="00E96738">
      <w:pPr>
        <w:pStyle w:val="DecisionParagraphs"/>
        <w:numPr>
          <w:ilvl w:val="0"/>
          <w:numId w:val="12"/>
        </w:numPr>
        <w:tabs>
          <w:tab w:val="left" w:pos="5954"/>
        </w:tabs>
        <w:spacing w:after="240"/>
        <w:ind w:left="4820" w:firstLine="567"/>
      </w:pPr>
      <w:r w:rsidRPr="003C0DCD">
        <w:t>harmonize</w:t>
      </w:r>
      <w:r w:rsidR="00C0430F">
        <w:t xml:space="preserve">d example varieties for apple: </w:t>
      </w:r>
      <w:r w:rsidRPr="003C0DCD">
        <w:t>historical data and possible new development;</w:t>
      </w:r>
    </w:p>
    <w:p w:rsidR="00A436FB" w:rsidRPr="003C0DCD" w:rsidRDefault="00A436FB" w:rsidP="00E96738">
      <w:pPr>
        <w:pStyle w:val="DecisionParagraphs"/>
        <w:numPr>
          <w:ilvl w:val="0"/>
          <w:numId w:val="12"/>
        </w:numPr>
        <w:tabs>
          <w:tab w:val="left" w:pos="5954"/>
        </w:tabs>
        <w:spacing w:after="240"/>
        <w:ind w:left="4820" w:firstLine="567"/>
      </w:pPr>
      <w:r w:rsidRPr="003C0DCD">
        <w:t>Application Management System (AMS) and Variety Description Database (VDD) in China;</w:t>
      </w:r>
    </w:p>
    <w:p w:rsidR="00A436FB" w:rsidRPr="003C0DCD" w:rsidRDefault="00A436FB" w:rsidP="00E96738">
      <w:pPr>
        <w:pStyle w:val="DecisionParagraphs"/>
        <w:numPr>
          <w:ilvl w:val="0"/>
          <w:numId w:val="12"/>
        </w:numPr>
        <w:tabs>
          <w:tab w:val="left" w:pos="5954"/>
        </w:tabs>
        <w:spacing w:after="240"/>
        <w:ind w:left="4820" w:firstLine="567"/>
      </w:pPr>
      <w:r w:rsidRPr="003C0DCD">
        <w:t>Image Analysis System in China;</w:t>
      </w:r>
    </w:p>
    <w:p w:rsidR="00A436FB" w:rsidRPr="003C0DCD" w:rsidRDefault="00A436FB" w:rsidP="00E96738">
      <w:pPr>
        <w:pStyle w:val="DecisionParagraphs"/>
        <w:numPr>
          <w:ilvl w:val="0"/>
          <w:numId w:val="12"/>
        </w:numPr>
        <w:tabs>
          <w:tab w:val="left" w:pos="5954"/>
        </w:tabs>
        <w:spacing w:after="240"/>
        <w:ind w:left="4820" w:firstLine="567"/>
        <w:rPr>
          <w:lang w:eastAsia="ja-JP"/>
        </w:rPr>
      </w:pPr>
      <w:r w:rsidRPr="003C0DCD">
        <w:t>h</w:t>
      </w:r>
      <w:r w:rsidRPr="003C0DCD">
        <w:rPr>
          <w:lang w:eastAsia="ja-JP"/>
        </w:rPr>
        <w:t>and-held data capture systems in France and Germany;</w:t>
      </w:r>
    </w:p>
    <w:p w:rsidR="00F56EAC" w:rsidRPr="003C0DCD" w:rsidRDefault="00F56EAC" w:rsidP="00E96738">
      <w:pPr>
        <w:pStyle w:val="DecisionParagraphs"/>
        <w:numPr>
          <w:ilvl w:val="0"/>
          <w:numId w:val="12"/>
        </w:numPr>
        <w:tabs>
          <w:tab w:val="left" w:pos="5954"/>
        </w:tabs>
        <w:spacing w:after="240"/>
        <w:ind w:left="4820" w:firstLine="567"/>
      </w:pPr>
      <w:r w:rsidRPr="003C0DCD">
        <w:rPr>
          <w:lang w:eastAsia="ja-JP"/>
        </w:rPr>
        <w:t>weighting matrix in the GAIA software for soybean</w:t>
      </w:r>
      <w:r w:rsidR="00600F15">
        <w:rPr>
          <w:lang w:eastAsia="ja-JP"/>
        </w:rPr>
        <w:t>;</w:t>
      </w:r>
    </w:p>
    <w:p w:rsidR="00A436FB" w:rsidRPr="003C0DCD" w:rsidRDefault="00AB1278" w:rsidP="00E96738">
      <w:pPr>
        <w:pStyle w:val="DecisionParagraphs"/>
        <w:numPr>
          <w:ilvl w:val="0"/>
          <w:numId w:val="12"/>
        </w:numPr>
        <w:tabs>
          <w:tab w:val="left" w:pos="5954"/>
        </w:tabs>
        <w:spacing w:after="240"/>
        <w:ind w:left="4820" w:firstLine="567"/>
      </w:pPr>
      <w:r w:rsidRPr="003C0DCD">
        <w:t>m</w:t>
      </w:r>
      <w:r w:rsidR="00A436FB" w:rsidRPr="003C0DCD">
        <w:t xml:space="preserve">eeting </w:t>
      </w:r>
      <w:r w:rsidRPr="003C0DCD">
        <w:t>documents from p</w:t>
      </w:r>
      <w:r w:rsidR="00A436FB" w:rsidRPr="003C0DCD">
        <w:t xml:space="preserve">revious TWPs </w:t>
      </w:r>
      <w:r w:rsidRPr="003C0DCD">
        <w:t>s</w:t>
      </w:r>
      <w:r w:rsidR="00A436FB" w:rsidRPr="003C0DCD">
        <w:t>essions;</w:t>
      </w:r>
    </w:p>
    <w:p w:rsidR="003C0DCD" w:rsidRPr="003C0DCD" w:rsidRDefault="003C0DCD" w:rsidP="00E96738">
      <w:pPr>
        <w:pStyle w:val="DecisionParagraphs"/>
        <w:numPr>
          <w:ilvl w:val="0"/>
          <w:numId w:val="12"/>
        </w:numPr>
        <w:tabs>
          <w:tab w:val="left" w:pos="5954"/>
        </w:tabs>
        <w:spacing w:after="240"/>
        <w:ind w:left="4820" w:firstLine="567"/>
      </w:pPr>
      <w:r w:rsidRPr="003C0DCD">
        <w:t>TWPs schedule of the week (</w:t>
      </w:r>
      <w:proofErr w:type="spellStart"/>
      <w:r w:rsidRPr="003C0DCD">
        <w:t>Workplan</w:t>
      </w:r>
      <w:proofErr w:type="spellEnd"/>
      <w:r w:rsidRPr="003C0DCD">
        <w:t>);</w:t>
      </w:r>
      <w:r>
        <w:t xml:space="preserve"> and</w:t>
      </w:r>
    </w:p>
    <w:p w:rsidR="003C0DCD" w:rsidRPr="003C0DCD" w:rsidRDefault="003C0DCD" w:rsidP="00C0430F">
      <w:pPr>
        <w:pStyle w:val="DecisionParagraphs"/>
        <w:numPr>
          <w:ilvl w:val="0"/>
          <w:numId w:val="12"/>
        </w:numPr>
        <w:tabs>
          <w:tab w:val="left" w:pos="5954"/>
        </w:tabs>
        <w:ind w:left="4820" w:firstLine="567"/>
      </w:pPr>
      <w:r w:rsidRPr="003C0DCD">
        <w:t>distance learning c</w:t>
      </w:r>
      <w:r>
        <w:t>ourse “DL-305”;</w:t>
      </w:r>
    </w:p>
    <w:p w:rsidR="00B201FB" w:rsidRPr="00C0430F" w:rsidRDefault="00B201FB" w:rsidP="00C0430F">
      <w:pPr>
        <w:pStyle w:val="DecisionParagraphs"/>
      </w:pPr>
    </w:p>
    <w:p w:rsidR="00B201FB" w:rsidRDefault="009D7F89" w:rsidP="00C0430F">
      <w:pPr>
        <w:pStyle w:val="DecisionParagraphs"/>
      </w:pPr>
      <w:proofErr w:type="gramStart"/>
      <w:r>
        <w:t>as</w:t>
      </w:r>
      <w:proofErr w:type="gramEnd"/>
      <w:r>
        <w:t xml:space="preserve"> reported in this document, and to consider whether any of these matters should be included as an agenda item for the fifty-third session of the TC.</w:t>
      </w:r>
    </w:p>
    <w:p w:rsidR="002930F9" w:rsidRDefault="002930F9" w:rsidP="00AB1278">
      <w:pPr>
        <w:ind w:left="4820"/>
        <w:rPr>
          <w:i/>
        </w:rPr>
      </w:pPr>
    </w:p>
    <w:p w:rsidR="002930F9" w:rsidRDefault="002930F9" w:rsidP="00AB1278">
      <w:pPr>
        <w:ind w:left="4820"/>
        <w:rPr>
          <w:i/>
        </w:rPr>
      </w:pPr>
      <w:bookmarkStart w:id="29" w:name="_GoBack"/>
      <w:bookmarkEnd w:id="29"/>
    </w:p>
    <w:p w:rsidR="002930F9" w:rsidRPr="00AB1278" w:rsidRDefault="002930F9" w:rsidP="00AB1278">
      <w:pPr>
        <w:ind w:left="4820"/>
        <w:rPr>
          <w:i/>
        </w:rPr>
      </w:pPr>
    </w:p>
    <w:p w:rsidR="009B440E" w:rsidRDefault="00050E16" w:rsidP="00050E16">
      <w:pPr>
        <w:jc w:val="right"/>
      </w:pPr>
      <w:r w:rsidRPr="00C5280D">
        <w:t xml:space="preserve"> [End of document]</w:t>
      </w:r>
    </w:p>
    <w:sectPr w:rsidR="009B440E" w:rsidSect="00906DDC">
      <w:headerReference w:type="default" r:id="rId10"/>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0D5" w:rsidRDefault="002F30D5" w:rsidP="006655D3">
      <w:r>
        <w:separator/>
      </w:r>
    </w:p>
    <w:p w:rsidR="002F30D5" w:rsidRDefault="002F30D5" w:rsidP="006655D3"/>
    <w:p w:rsidR="002F30D5" w:rsidRDefault="002F30D5" w:rsidP="006655D3"/>
  </w:endnote>
  <w:endnote w:type="continuationSeparator" w:id="0">
    <w:p w:rsidR="002F30D5" w:rsidRDefault="002F30D5" w:rsidP="006655D3">
      <w:r>
        <w:separator/>
      </w:r>
    </w:p>
    <w:p w:rsidR="002F30D5" w:rsidRPr="008306E8" w:rsidRDefault="002F30D5">
      <w:pPr>
        <w:pStyle w:val="Footer"/>
        <w:spacing w:after="60"/>
        <w:rPr>
          <w:sz w:val="18"/>
          <w:lang w:val="fr-FR"/>
        </w:rPr>
      </w:pPr>
      <w:r w:rsidRPr="008306E8">
        <w:rPr>
          <w:sz w:val="18"/>
          <w:lang w:val="fr-FR"/>
        </w:rPr>
        <w:t>[Suite de la note de la page précédente]</w:t>
      </w:r>
    </w:p>
    <w:p w:rsidR="002F30D5" w:rsidRPr="008306E8" w:rsidRDefault="002F30D5" w:rsidP="006655D3">
      <w:pPr>
        <w:rPr>
          <w:lang w:val="fr-FR"/>
        </w:rPr>
      </w:pPr>
    </w:p>
    <w:p w:rsidR="002F30D5" w:rsidRPr="008306E8" w:rsidRDefault="002F30D5" w:rsidP="006655D3">
      <w:pPr>
        <w:rPr>
          <w:lang w:val="fr-FR"/>
        </w:rPr>
      </w:pPr>
    </w:p>
  </w:endnote>
  <w:endnote w:type="continuationNotice" w:id="1">
    <w:p w:rsidR="002F30D5" w:rsidRPr="008306E8" w:rsidRDefault="002F30D5" w:rsidP="006655D3">
      <w:pPr>
        <w:rPr>
          <w:lang w:val="fr-FR"/>
        </w:rPr>
      </w:pPr>
      <w:r w:rsidRPr="008306E8">
        <w:rPr>
          <w:lang w:val="fr-FR"/>
        </w:rPr>
        <w:t>[Suite de la note page suivante]</w:t>
      </w:r>
    </w:p>
    <w:p w:rsidR="002F30D5" w:rsidRPr="008306E8" w:rsidRDefault="002F30D5" w:rsidP="006655D3">
      <w:pPr>
        <w:rPr>
          <w:lang w:val="fr-FR"/>
        </w:rPr>
      </w:pPr>
    </w:p>
    <w:p w:rsidR="002F30D5" w:rsidRPr="008306E8" w:rsidRDefault="002F30D5"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0D5" w:rsidRDefault="002F30D5" w:rsidP="006655D3">
      <w:r>
        <w:separator/>
      </w:r>
    </w:p>
  </w:footnote>
  <w:footnote w:type="continuationSeparator" w:id="0">
    <w:p w:rsidR="002F30D5" w:rsidRDefault="002F30D5" w:rsidP="006655D3">
      <w:r>
        <w:separator/>
      </w:r>
    </w:p>
  </w:footnote>
  <w:footnote w:type="continuationNotice" w:id="1">
    <w:p w:rsidR="002F30D5" w:rsidRPr="00AB530F" w:rsidRDefault="002F30D5"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0D5" w:rsidRPr="00C5280D" w:rsidRDefault="002F30D5" w:rsidP="00EB048E">
    <w:pPr>
      <w:pStyle w:val="Header"/>
      <w:rPr>
        <w:rStyle w:val="PageNumber"/>
        <w:lang w:val="en-US"/>
      </w:rPr>
    </w:pPr>
    <w:r>
      <w:rPr>
        <w:rStyle w:val="PageNumber"/>
        <w:lang w:val="en-US"/>
      </w:rPr>
      <w:t>TC/52/3</w:t>
    </w:r>
  </w:p>
  <w:p w:rsidR="002F30D5" w:rsidRPr="00C5280D" w:rsidRDefault="002F30D5"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7774A">
      <w:rPr>
        <w:rStyle w:val="PageNumber"/>
        <w:noProof/>
        <w:lang w:val="en-US"/>
      </w:rPr>
      <w:t>7</w:t>
    </w:r>
    <w:r w:rsidRPr="00C5280D">
      <w:rPr>
        <w:rStyle w:val="PageNumber"/>
        <w:lang w:val="en-US"/>
      </w:rPr>
      <w:fldChar w:fldCharType="end"/>
    </w:r>
  </w:p>
  <w:p w:rsidR="002F30D5" w:rsidRPr="00C5280D" w:rsidRDefault="002F30D5"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7C86"/>
    <w:multiLevelType w:val="hybridMultilevel"/>
    <w:tmpl w:val="B3D2143A"/>
    <w:lvl w:ilvl="0" w:tplc="0E4CF37C">
      <w:start w:val="1"/>
      <w:numFmt w:val="lowerLetter"/>
      <w:lvlText w:val="(%1)"/>
      <w:lvlJc w:val="left"/>
      <w:pPr>
        <w:ind w:left="5599" w:hanging="360"/>
      </w:pPr>
      <w:rPr>
        <w:rFonts w:hint="default"/>
        <w:i w:val="0"/>
      </w:rPr>
    </w:lvl>
    <w:lvl w:ilvl="1" w:tplc="04090019" w:tentative="1">
      <w:start w:val="1"/>
      <w:numFmt w:val="lowerLetter"/>
      <w:lvlText w:val="%2."/>
      <w:lvlJc w:val="left"/>
      <w:pPr>
        <w:ind w:left="6319" w:hanging="360"/>
      </w:pPr>
    </w:lvl>
    <w:lvl w:ilvl="2" w:tplc="0409001B" w:tentative="1">
      <w:start w:val="1"/>
      <w:numFmt w:val="lowerRoman"/>
      <w:lvlText w:val="%3."/>
      <w:lvlJc w:val="right"/>
      <w:pPr>
        <w:ind w:left="7039" w:hanging="180"/>
      </w:pPr>
    </w:lvl>
    <w:lvl w:ilvl="3" w:tplc="0409000F" w:tentative="1">
      <w:start w:val="1"/>
      <w:numFmt w:val="decimal"/>
      <w:lvlText w:val="%4."/>
      <w:lvlJc w:val="left"/>
      <w:pPr>
        <w:ind w:left="7759" w:hanging="360"/>
      </w:pPr>
    </w:lvl>
    <w:lvl w:ilvl="4" w:tplc="04090019" w:tentative="1">
      <w:start w:val="1"/>
      <w:numFmt w:val="lowerLetter"/>
      <w:lvlText w:val="%5."/>
      <w:lvlJc w:val="left"/>
      <w:pPr>
        <w:ind w:left="8479" w:hanging="360"/>
      </w:pPr>
    </w:lvl>
    <w:lvl w:ilvl="5" w:tplc="0409001B" w:tentative="1">
      <w:start w:val="1"/>
      <w:numFmt w:val="lowerRoman"/>
      <w:lvlText w:val="%6."/>
      <w:lvlJc w:val="right"/>
      <w:pPr>
        <w:ind w:left="9199" w:hanging="180"/>
      </w:pPr>
    </w:lvl>
    <w:lvl w:ilvl="6" w:tplc="0409000F" w:tentative="1">
      <w:start w:val="1"/>
      <w:numFmt w:val="decimal"/>
      <w:lvlText w:val="%7."/>
      <w:lvlJc w:val="left"/>
      <w:pPr>
        <w:ind w:left="9919" w:hanging="360"/>
      </w:pPr>
    </w:lvl>
    <w:lvl w:ilvl="7" w:tplc="04090019" w:tentative="1">
      <w:start w:val="1"/>
      <w:numFmt w:val="lowerLetter"/>
      <w:lvlText w:val="%8."/>
      <w:lvlJc w:val="left"/>
      <w:pPr>
        <w:ind w:left="10639" w:hanging="360"/>
      </w:pPr>
    </w:lvl>
    <w:lvl w:ilvl="8" w:tplc="0409001B" w:tentative="1">
      <w:start w:val="1"/>
      <w:numFmt w:val="lowerRoman"/>
      <w:lvlText w:val="%9."/>
      <w:lvlJc w:val="right"/>
      <w:pPr>
        <w:ind w:left="11359" w:hanging="180"/>
      </w:pPr>
    </w:lvl>
  </w:abstractNum>
  <w:abstractNum w:abstractNumId="1">
    <w:nsid w:val="021B0767"/>
    <w:multiLevelType w:val="hybridMultilevel"/>
    <w:tmpl w:val="CE702904"/>
    <w:lvl w:ilvl="0" w:tplc="2B76CAA6">
      <w:start w:val="1"/>
      <w:numFmt w:val="lowerLetter"/>
      <w:lvlText w:val="(%1)"/>
      <w:lvlJc w:val="left"/>
      <w:pPr>
        <w:ind w:left="1695" w:hanging="1125"/>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
    <w:nsid w:val="060D48FC"/>
    <w:multiLevelType w:val="hybridMultilevel"/>
    <w:tmpl w:val="64C2C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730344"/>
    <w:multiLevelType w:val="hybridMultilevel"/>
    <w:tmpl w:val="FAA05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4065A4"/>
    <w:multiLevelType w:val="hybridMultilevel"/>
    <w:tmpl w:val="1F1609AC"/>
    <w:lvl w:ilvl="0" w:tplc="0E4CF37C">
      <w:start w:val="1"/>
      <w:numFmt w:val="lowerLetter"/>
      <w:lvlText w:val="(%1)"/>
      <w:lvlJc w:val="left"/>
      <w:pPr>
        <w:ind w:left="5540" w:hanging="360"/>
      </w:pPr>
      <w:rPr>
        <w:rFonts w:hint="default"/>
      </w:rPr>
    </w:lvl>
    <w:lvl w:ilvl="1" w:tplc="04090019" w:tentative="1">
      <w:start w:val="1"/>
      <w:numFmt w:val="lowerLetter"/>
      <w:lvlText w:val="%2."/>
      <w:lvlJc w:val="left"/>
      <w:pPr>
        <w:ind w:left="6260" w:hanging="360"/>
      </w:pPr>
    </w:lvl>
    <w:lvl w:ilvl="2" w:tplc="0409001B" w:tentative="1">
      <w:start w:val="1"/>
      <w:numFmt w:val="lowerRoman"/>
      <w:lvlText w:val="%3."/>
      <w:lvlJc w:val="right"/>
      <w:pPr>
        <w:ind w:left="6980" w:hanging="180"/>
      </w:pPr>
    </w:lvl>
    <w:lvl w:ilvl="3" w:tplc="0409000F" w:tentative="1">
      <w:start w:val="1"/>
      <w:numFmt w:val="decimal"/>
      <w:lvlText w:val="%4."/>
      <w:lvlJc w:val="left"/>
      <w:pPr>
        <w:ind w:left="7700" w:hanging="360"/>
      </w:pPr>
    </w:lvl>
    <w:lvl w:ilvl="4" w:tplc="04090019" w:tentative="1">
      <w:start w:val="1"/>
      <w:numFmt w:val="lowerLetter"/>
      <w:lvlText w:val="%5."/>
      <w:lvlJc w:val="left"/>
      <w:pPr>
        <w:ind w:left="8420" w:hanging="360"/>
      </w:pPr>
    </w:lvl>
    <w:lvl w:ilvl="5" w:tplc="0409001B" w:tentative="1">
      <w:start w:val="1"/>
      <w:numFmt w:val="lowerRoman"/>
      <w:lvlText w:val="%6."/>
      <w:lvlJc w:val="right"/>
      <w:pPr>
        <w:ind w:left="9140" w:hanging="180"/>
      </w:pPr>
    </w:lvl>
    <w:lvl w:ilvl="6" w:tplc="0409000F" w:tentative="1">
      <w:start w:val="1"/>
      <w:numFmt w:val="decimal"/>
      <w:lvlText w:val="%7."/>
      <w:lvlJc w:val="left"/>
      <w:pPr>
        <w:ind w:left="9860" w:hanging="360"/>
      </w:pPr>
    </w:lvl>
    <w:lvl w:ilvl="7" w:tplc="04090019" w:tentative="1">
      <w:start w:val="1"/>
      <w:numFmt w:val="lowerLetter"/>
      <w:lvlText w:val="%8."/>
      <w:lvlJc w:val="left"/>
      <w:pPr>
        <w:ind w:left="10580" w:hanging="360"/>
      </w:pPr>
    </w:lvl>
    <w:lvl w:ilvl="8" w:tplc="0409001B" w:tentative="1">
      <w:start w:val="1"/>
      <w:numFmt w:val="lowerRoman"/>
      <w:lvlText w:val="%9."/>
      <w:lvlJc w:val="right"/>
      <w:pPr>
        <w:ind w:left="11300" w:hanging="180"/>
      </w:pPr>
    </w:lvl>
  </w:abstractNum>
  <w:abstractNum w:abstractNumId="5">
    <w:nsid w:val="2AD312BD"/>
    <w:multiLevelType w:val="hybridMultilevel"/>
    <w:tmpl w:val="C8DAD5A8"/>
    <w:lvl w:ilvl="0" w:tplc="BC64D43E">
      <w:start w:val="1"/>
      <w:numFmt w:val="lowerLetter"/>
      <w:lvlText w:val="(%1)"/>
      <w:lvlJc w:val="left"/>
      <w:pPr>
        <w:ind w:left="5960" w:hanging="57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6">
    <w:nsid w:val="2B325CC6"/>
    <w:multiLevelType w:val="hybridMultilevel"/>
    <w:tmpl w:val="DB4A3C84"/>
    <w:lvl w:ilvl="0" w:tplc="8ED27B20">
      <w:start w:val="1"/>
      <w:numFmt w:val="lowerRoman"/>
      <w:lvlText w:val="(%1)"/>
      <w:lvlJc w:val="left"/>
      <w:pPr>
        <w:ind w:left="5540" w:hanging="360"/>
      </w:pPr>
      <w:rPr>
        <w:rFonts w:hint="default"/>
        <w:i w:val="0"/>
      </w:rPr>
    </w:lvl>
    <w:lvl w:ilvl="1" w:tplc="04090019" w:tentative="1">
      <w:start w:val="1"/>
      <w:numFmt w:val="lowerLetter"/>
      <w:lvlText w:val="%2."/>
      <w:lvlJc w:val="left"/>
      <w:pPr>
        <w:ind w:left="6260" w:hanging="360"/>
      </w:pPr>
    </w:lvl>
    <w:lvl w:ilvl="2" w:tplc="0409001B" w:tentative="1">
      <w:start w:val="1"/>
      <w:numFmt w:val="lowerRoman"/>
      <w:lvlText w:val="%3."/>
      <w:lvlJc w:val="right"/>
      <w:pPr>
        <w:ind w:left="6980" w:hanging="180"/>
      </w:pPr>
    </w:lvl>
    <w:lvl w:ilvl="3" w:tplc="0409000F" w:tentative="1">
      <w:start w:val="1"/>
      <w:numFmt w:val="decimal"/>
      <w:lvlText w:val="%4."/>
      <w:lvlJc w:val="left"/>
      <w:pPr>
        <w:ind w:left="7700" w:hanging="360"/>
      </w:pPr>
    </w:lvl>
    <w:lvl w:ilvl="4" w:tplc="04090019" w:tentative="1">
      <w:start w:val="1"/>
      <w:numFmt w:val="lowerLetter"/>
      <w:lvlText w:val="%5."/>
      <w:lvlJc w:val="left"/>
      <w:pPr>
        <w:ind w:left="8420" w:hanging="360"/>
      </w:pPr>
    </w:lvl>
    <w:lvl w:ilvl="5" w:tplc="0409001B" w:tentative="1">
      <w:start w:val="1"/>
      <w:numFmt w:val="lowerRoman"/>
      <w:lvlText w:val="%6."/>
      <w:lvlJc w:val="right"/>
      <w:pPr>
        <w:ind w:left="9140" w:hanging="180"/>
      </w:pPr>
    </w:lvl>
    <w:lvl w:ilvl="6" w:tplc="0409000F" w:tentative="1">
      <w:start w:val="1"/>
      <w:numFmt w:val="decimal"/>
      <w:lvlText w:val="%7."/>
      <w:lvlJc w:val="left"/>
      <w:pPr>
        <w:ind w:left="9860" w:hanging="360"/>
      </w:pPr>
    </w:lvl>
    <w:lvl w:ilvl="7" w:tplc="04090019" w:tentative="1">
      <w:start w:val="1"/>
      <w:numFmt w:val="lowerLetter"/>
      <w:lvlText w:val="%8."/>
      <w:lvlJc w:val="left"/>
      <w:pPr>
        <w:ind w:left="10580" w:hanging="360"/>
      </w:pPr>
    </w:lvl>
    <w:lvl w:ilvl="8" w:tplc="0409001B" w:tentative="1">
      <w:start w:val="1"/>
      <w:numFmt w:val="lowerRoman"/>
      <w:lvlText w:val="%9."/>
      <w:lvlJc w:val="right"/>
      <w:pPr>
        <w:ind w:left="11300" w:hanging="180"/>
      </w:pPr>
    </w:lvl>
  </w:abstractNum>
  <w:abstractNum w:abstractNumId="7">
    <w:nsid w:val="3B881A24"/>
    <w:multiLevelType w:val="hybridMultilevel"/>
    <w:tmpl w:val="39D04240"/>
    <w:lvl w:ilvl="0" w:tplc="3668806E">
      <w:start w:val="1"/>
      <w:numFmt w:val="lowerLetter"/>
      <w:lvlText w:val="(%1)"/>
      <w:lvlJc w:val="left"/>
      <w:pPr>
        <w:ind w:left="5540" w:hanging="360"/>
      </w:pPr>
      <w:rPr>
        <w:rFonts w:hint="default"/>
      </w:rPr>
    </w:lvl>
    <w:lvl w:ilvl="1" w:tplc="04090019" w:tentative="1">
      <w:start w:val="1"/>
      <w:numFmt w:val="lowerLetter"/>
      <w:lvlText w:val="%2."/>
      <w:lvlJc w:val="left"/>
      <w:pPr>
        <w:ind w:left="6260" w:hanging="360"/>
      </w:pPr>
    </w:lvl>
    <w:lvl w:ilvl="2" w:tplc="0409001B" w:tentative="1">
      <w:start w:val="1"/>
      <w:numFmt w:val="lowerRoman"/>
      <w:lvlText w:val="%3."/>
      <w:lvlJc w:val="right"/>
      <w:pPr>
        <w:ind w:left="6980" w:hanging="180"/>
      </w:pPr>
    </w:lvl>
    <w:lvl w:ilvl="3" w:tplc="0409000F" w:tentative="1">
      <w:start w:val="1"/>
      <w:numFmt w:val="decimal"/>
      <w:lvlText w:val="%4."/>
      <w:lvlJc w:val="left"/>
      <w:pPr>
        <w:ind w:left="7700" w:hanging="360"/>
      </w:pPr>
    </w:lvl>
    <w:lvl w:ilvl="4" w:tplc="04090019" w:tentative="1">
      <w:start w:val="1"/>
      <w:numFmt w:val="lowerLetter"/>
      <w:lvlText w:val="%5."/>
      <w:lvlJc w:val="left"/>
      <w:pPr>
        <w:ind w:left="8420" w:hanging="360"/>
      </w:pPr>
    </w:lvl>
    <w:lvl w:ilvl="5" w:tplc="0409001B" w:tentative="1">
      <w:start w:val="1"/>
      <w:numFmt w:val="lowerRoman"/>
      <w:lvlText w:val="%6."/>
      <w:lvlJc w:val="right"/>
      <w:pPr>
        <w:ind w:left="9140" w:hanging="180"/>
      </w:pPr>
    </w:lvl>
    <w:lvl w:ilvl="6" w:tplc="0409000F" w:tentative="1">
      <w:start w:val="1"/>
      <w:numFmt w:val="decimal"/>
      <w:lvlText w:val="%7."/>
      <w:lvlJc w:val="left"/>
      <w:pPr>
        <w:ind w:left="9860" w:hanging="360"/>
      </w:pPr>
    </w:lvl>
    <w:lvl w:ilvl="7" w:tplc="04090019" w:tentative="1">
      <w:start w:val="1"/>
      <w:numFmt w:val="lowerLetter"/>
      <w:lvlText w:val="%8."/>
      <w:lvlJc w:val="left"/>
      <w:pPr>
        <w:ind w:left="10580" w:hanging="360"/>
      </w:pPr>
    </w:lvl>
    <w:lvl w:ilvl="8" w:tplc="0409001B" w:tentative="1">
      <w:start w:val="1"/>
      <w:numFmt w:val="lowerRoman"/>
      <w:lvlText w:val="%9."/>
      <w:lvlJc w:val="right"/>
      <w:pPr>
        <w:ind w:left="11300" w:hanging="180"/>
      </w:pPr>
    </w:lvl>
  </w:abstractNum>
  <w:abstractNum w:abstractNumId="8">
    <w:nsid w:val="4FC91771"/>
    <w:multiLevelType w:val="hybridMultilevel"/>
    <w:tmpl w:val="F6F22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4B23B3A"/>
    <w:multiLevelType w:val="hybridMultilevel"/>
    <w:tmpl w:val="E3468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ADE1B10"/>
    <w:multiLevelType w:val="hybridMultilevel"/>
    <w:tmpl w:val="B3D2143A"/>
    <w:lvl w:ilvl="0" w:tplc="0E4CF37C">
      <w:start w:val="1"/>
      <w:numFmt w:val="lowerLetter"/>
      <w:lvlText w:val="(%1)"/>
      <w:lvlJc w:val="left"/>
      <w:pPr>
        <w:ind w:left="5599" w:hanging="360"/>
      </w:pPr>
      <w:rPr>
        <w:rFonts w:hint="default"/>
        <w:i w:val="0"/>
      </w:rPr>
    </w:lvl>
    <w:lvl w:ilvl="1" w:tplc="04090019" w:tentative="1">
      <w:start w:val="1"/>
      <w:numFmt w:val="lowerLetter"/>
      <w:lvlText w:val="%2."/>
      <w:lvlJc w:val="left"/>
      <w:pPr>
        <w:ind w:left="6319" w:hanging="360"/>
      </w:pPr>
    </w:lvl>
    <w:lvl w:ilvl="2" w:tplc="0409001B" w:tentative="1">
      <w:start w:val="1"/>
      <w:numFmt w:val="lowerRoman"/>
      <w:lvlText w:val="%3."/>
      <w:lvlJc w:val="right"/>
      <w:pPr>
        <w:ind w:left="7039" w:hanging="180"/>
      </w:pPr>
    </w:lvl>
    <w:lvl w:ilvl="3" w:tplc="0409000F" w:tentative="1">
      <w:start w:val="1"/>
      <w:numFmt w:val="decimal"/>
      <w:lvlText w:val="%4."/>
      <w:lvlJc w:val="left"/>
      <w:pPr>
        <w:ind w:left="7759" w:hanging="360"/>
      </w:pPr>
    </w:lvl>
    <w:lvl w:ilvl="4" w:tplc="04090019" w:tentative="1">
      <w:start w:val="1"/>
      <w:numFmt w:val="lowerLetter"/>
      <w:lvlText w:val="%5."/>
      <w:lvlJc w:val="left"/>
      <w:pPr>
        <w:ind w:left="8479" w:hanging="360"/>
      </w:pPr>
    </w:lvl>
    <w:lvl w:ilvl="5" w:tplc="0409001B" w:tentative="1">
      <w:start w:val="1"/>
      <w:numFmt w:val="lowerRoman"/>
      <w:lvlText w:val="%6."/>
      <w:lvlJc w:val="right"/>
      <w:pPr>
        <w:ind w:left="9199" w:hanging="180"/>
      </w:pPr>
    </w:lvl>
    <w:lvl w:ilvl="6" w:tplc="0409000F" w:tentative="1">
      <w:start w:val="1"/>
      <w:numFmt w:val="decimal"/>
      <w:lvlText w:val="%7."/>
      <w:lvlJc w:val="left"/>
      <w:pPr>
        <w:ind w:left="9919" w:hanging="360"/>
      </w:pPr>
    </w:lvl>
    <w:lvl w:ilvl="7" w:tplc="04090019" w:tentative="1">
      <w:start w:val="1"/>
      <w:numFmt w:val="lowerLetter"/>
      <w:lvlText w:val="%8."/>
      <w:lvlJc w:val="left"/>
      <w:pPr>
        <w:ind w:left="10639" w:hanging="360"/>
      </w:pPr>
    </w:lvl>
    <w:lvl w:ilvl="8" w:tplc="0409001B" w:tentative="1">
      <w:start w:val="1"/>
      <w:numFmt w:val="lowerRoman"/>
      <w:lvlText w:val="%9."/>
      <w:lvlJc w:val="right"/>
      <w:pPr>
        <w:ind w:left="11359" w:hanging="180"/>
      </w:pPr>
    </w:lvl>
  </w:abstractNum>
  <w:abstractNum w:abstractNumId="11">
    <w:nsid w:val="7B105FF8"/>
    <w:multiLevelType w:val="hybridMultilevel"/>
    <w:tmpl w:val="0A825B78"/>
    <w:lvl w:ilvl="0" w:tplc="8ED27B20">
      <w:start w:val="1"/>
      <w:numFmt w:val="lowerRoman"/>
      <w:lvlText w:val="(%1)"/>
      <w:lvlJc w:val="left"/>
      <w:pPr>
        <w:ind w:left="1695" w:hanging="1125"/>
      </w:pPr>
      <w:rPr>
        <w:rFonts w:hint="default"/>
        <w:i w:val="0"/>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num w:numId="1">
    <w:abstractNumId w:val="2"/>
  </w:num>
  <w:num w:numId="2">
    <w:abstractNumId w:val="9"/>
  </w:num>
  <w:num w:numId="3">
    <w:abstractNumId w:val="3"/>
  </w:num>
  <w:num w:numId="4">
    <w:abstractNumId w:val="8"/>
  </w:num>
  <w:num w:numId="5">
    <w:abstractNumId w:val="1"/>
  </w:num>
  <w:num w:numId="6">
    <w:abstractNumId w:val="11"/>
  </w:num>
  <w:num w:numId="7">
    <w:abstractNumId w:val="10"/>
  </w:num>
  <w:num w:numId="8">
    <w:abstractNumId w:val="0"/>
  </w:num>
  <w:num w:numId="9">
    <w:abstractNumId w:val="4"/>
  </w:num>
  <w:num w:numId="10">
    <w:abstractNumId w:val="5"/>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6E8"/>
    <w:rsid w:val="00010CF3"/>
    <w:rsid w:val="00011E27"/>
    <w:rsid w:val="000148BC"/>
    <w:rsid w:val="00021B0F"/>
    <w:rsid w:val="00024AB8"/>
    <w:rsid w:val="00030854"/>
    <w:rsid w:val="00036028"/>
    <w:rsid w:val="00044642"/>
    <w:rsid w:val="000446B9"/>
    <w:rsid w:val="00047E21"/>
    <w:rsid w:val="00050E16"/>
    <w:rsid w:val="00071011"/>
    <w:rsid w:val="000753DB"/>
    <w:rsid w:val="00085505"/>
    <w:rsid w:val="000B531B"/>
    <w:rsid w:val="000C4E9F"/>
    <w:rsid w:val="000C7021"/>
    <w:rsid w:val="000D1B58"/>
    <w:rsid w:val="000D6BBC"/>
    <w:rsid w:val="000D7780"/>
    <w:rsid w:val="000E1515"/>
    <w:rsid w:val="000F2F11"/>
    <w:rsid w:val="00105929"/>
    <w:rsid w:val="00110C36"/>
    <w:rsid w:val="001131D5"/>
    <w:rsid w:val="00141DB8"/>
    <w:rsid w:val="00145EE0"/>
    <w:rsid w:val="0017474A"/>
    <w:rsid w:val="001758C6"/>
    <w:rsid w:val="00182B99"/>
    <w:rsid w:val="001A1949"/>
    <w:rsid w:val="001C1EF7"/>
    <w:rsid w:val="00211B40"/>
    <w:rsid w:val="0021332C"/>
    <w:rsid w:val="00213982"/>
    <w:rsid w:val="00224F9F"/>
    <w:rsid w:val="00225425"/>
    <w:rsid w:val="0024416D"/>
    <w:rsid w:val="002506F1"/>
    <w:rsid w:val="00271911"/>
    <w:rsid w:val="0027359C"/>
    <w:rsid w:val="002800A0"/>
    <w:rsid w:val="002801B3"/>
    <w:rsid w:val="00281060"/>
    <w:rsid w:val="00282FC9"/>
    <w:rsid w:val="002930F9"/>
    <w:rsid w:val="002940E8"/>
    <w:rsid w:val="002A6E50"/>
    <w:rsid w:val="002C256A"/>
    <w:rsid w:val="002C705E"/>
    <w:rsid w:val="002D4568"/>
    <w:rsid w:val="002E06D6"/>
    <w:rsid w:val="002F30D5"/>
    <w:rsid w:val="00305A7F"/>
    <w:rsid w:val="00312056"/>
    <w:rsid w:val="003152FE"/>
    <w:rsid w:val="00327436"/>
    <w:rsid w:val="00344BD6"/>
    <w:rsid w:val="003542F2"/>
    <w:rsid w:val="0035528D"/>
    <w:rsid w:val="00361821"/>
    <w:rsid w:val="003701F6"/>
    <w:rsid w:val="0037667D"/>
    <w:rsid w:val="003827CD"/>
    <w:rsid w:val="003C0DCD"/>
    <w:rsid w:val="003D227C"/>
    <w:rsid w:val="003D2B4D"/>
    <w:rsid w:val="003E7E0B"/>
    <w:rsid w:val="00416FD6"/>
    <w:rsid w:val="0043322F"/>
    <w:rsid w:val="0044296F"/>
    <w:rsid w:val="00444A88"/>
    <w:rsid w:val="00474DA4"/>
    <w:rsid w:val="00476B4D"/>
    <w:rsid w:val="004805FA"/>
    <w:rsid w:val="004932AD"/>
    <w:rsid w:val="004935D2"/>
    <w:rsid w:val="004B1215"/>
    <w:rsid w:val="004C3AB5"/>
    <w:rsid w:val="004C5BBD"/>
    <w:rsid w:val="004D047D"/>
    <w:rsid w:val="004D2016"/>
    <w:rsid w:val="004E4DD8"/>
    <w:rsid w:val="004F305A"/>
    <w:rsid w:val="00512164"/>
    <w:rsid w:val="00520297"/>
    <w:rsid w:val="00523F7B"/>
    <w:rsid w:val="005338F9"/>
    <w:rsid w:val="0054281C"/>
    <w:rsid w:val="00544581"/>
    <w:rsid w:val="0055268D"/>
    <w:rsid w:val="00555C72"/>
    <w:rsid w:val="00576BE4"/>
    <w:rsid w:val="005A400A"/>
    <w:rsid w:val="005C1F84"/>
    <w:rsid w:val="005D68F4"/>
    <w:rsid w:val="00600F15"/>
    <w:rsid w:val="00612379"/>
    <w:rsid w:val="0061555F"/>
    <w:rsid w:val="00641200"/>
    <w:rsid w:val="006655D3"/>
    <w:rsid w:val="00667404"/>
    <w:rsid w:val="00687EB4"/>
    <w:rsid w:val="006B17D2"/>
    <w:rsid w:val="006C224E"/>
    <w:rsid w:val="006D07EC"/>
    <w:rsid w:val="006D08E9"/>
    <w:rsid w:val="006D780A"/>
    <w:rsid w:val="006F4888"/>
    <w:rsid w:val="0070444C"/>
    <w:rsid w:val="00724B85"/>
    <w:rsid w:val="0073010B"/>
    <w:rsid w:val="00732DEC"/>
    <w:rsid w:val="00735BD5"/>
    <w:rsid w:val="007556F6"/>
    <w:rsid w:val="00760EEF"/>
    <w:rsid w:val="0076376E"/>
    <w:rsid w:val="00777EE5"/>
    <w:rsid w:val="007809AA"/>
    <w:rsid w:val="00784836"/>
    <w:rsid w:val="00787F93"/>
    <w:rsid w:val="0079023E"/>
    <w:rsid w:val="007A05D5"/>
    <w:rsid w:val="007A0CCC"/>
    <w:rsid w:val="007A2854"/>
    <w:rsid w:val="007A3916"/>
    <w:rsid w:val="007D0B9D"/>
    <w:rsid w:val="007D19B0"/>
    <w:rsid w:val="007D455A"/>
    <w:rsid w:val="007E3D81"/>
    <w:rsid w:val="007F498F"/>
    <w:rsid w:val="008002FB"/>
    <w:rsid w:val="0080679D"/>
    <w:rsid w:val="008108B0"/>
    <w:rsid w:val="00811B20"/>
    <w:rsid w:val="0082296E"/>
    <w:rsid w:val="00824099"/>
    <w:rsid w:val="008306E8"/>
    <w:rsid w:val="00832ECF"/>
    <w:rsid w:val="00846D7C"/>
    <w:rsid w:val="00864C66"/>
    <w:rsid w:val="00867AC1"/>
    <w:rsid w:val="00877A29"/>
    <w:rsid w:val="008A743F"/>
    <w:rsid w:val="008C0970"/>
    <w:rsid w:val="008C330F"/>
    <w:rsid w:val="008D0BC5"/>
    <w:rsid w:val="008D2CF7"/>
    <w:rsid w:val="008E5CFD"/>
    <w:rsid w:val="008F160C"/>
    <w:rsid w:val="00900C26"/>
    <w:rsid w:val="0090197F"/>
    <w:rsid w:val="00906DDC"/>
    <w:rsid w:val="00925906"/>
    <w:rsid w:val="00934E09"/>
    <w:rsid w:val="00936253"/>
    <w:rsid w:val="00952DD4"/>
    <w:rsid w:val="00970FED"/>
    <w:rsid w:val="0097474B"/>
    <w:rsid w:val="00983BB3"/>
    <w:rsid w:val="00992D82"/>
    <w:rsid w:val="00995181"/>
    <w:rsid w:val="00997029"/>
    <w:rsid w:val="009A4851"/>
    <w:rsid w:val="009A584B"/>
    <w:rsid w:val="009A6F27"/>
    <w:rsid w:val="009B440E"/>
    <w:rsid w:val="009D690D"/>
    <w:rsid w:val="009D7F89"/>
    <w:rsid w:val="009E65B6"/>
    <w:rsid w:val="00A10BC8"/>
    <w:rsid w:val="00A24C10"/>
    <w:rsid w:val="00A42AC3"/>
    <w:rsid w:val="00A430CF"/>
    <w:rsid w:val="00A436FB"/>
    <w:rsid w:val="00A54309"/>
    <w:rsid w:val="00A6082C"/>
    <w:rsid w:val="00A834A9"/>
    <w:rsid w:val="00AB1278"/>
    <w:rsid w:val="00AB2B93"/>
    <w:rsid w:val="00AB530F"/>
    <w:rsid w:val="00AB7E5B"/>
    <w:rsid w:val="00AC03A6"/>
    <w:rsid w:val="00AE0EF1"/>
    <w:rsid w:val="00AE2937"/>
    <w:rsid w:val="00AF22E1"/>
    <w:rsid w:val="00B07301"/>
    <w:rsid w:val="00B15A85"/>
    <w:rsid w:val="00B201FB"/>
    <w:rsid w:val="00B224DE"/>
    <w:rsid w:val="00B314BA"/>
    <w:rsid w:val="00B324D4"/>
    <w:rsid w:val="00B46575"/>
    <w:rsid w:val="00B5392D"/>
    <w:rsid w:val="00B61491"/>
    <w:rsid w:val="00B84BBD"/>
    <w:rsid w:val="00BA43FB"/>
    <w:rsid w:val="00BB10B5"/>
    <w:rsid w:val="00BB2CDC"/>
    <w:rsid w:val="00BC127D"/>
    <w:rsid w:val="00BC1FE6"/>
    <w:rsid w:val="00BF5AE3"/>
    <w:rsid w:val="00C0430F"/>
    <w:rsid w:val="00C061B6"/>
    <w:rsid w:val="00C2446C"/>
    <w:rsid w:val="00C36AE5"/>
    <w:rsid w:val="00C41F17"/>
    <w:rsid w:val="00C5280D"/>
    <w:rsid w:val="00C5791C"/>
    <w:rsid w:val="00C66290"/>
    <w:rsid w:val="00C72B7A"/>
    <w:rsid w:val="00C973F2"/>
    <w:rsid w:val="00CA304C"/>
    <w:rsid w:val="00CA774A"/>
    <w:rsid w:val="00CC11B0"/>
    <w:rsid w:val="00CF7E36"/>
    <w:rsid w:val="00D15E36"/>
    <w:rsid w:val="00D34AE0"/>
    <w:rsid w:val="00D3708D"/>
    <w:rsid w:val="00D40426"/>
    <w:rsid w:val="00D47C22"/>
    <w:rsid w:val="00D57C96"/>
    <w:rsid w:val="00D632F3"/>
    <w:rsid w:val="00D66A76"/>
    <w:rsid w:val="00D91203"/>
    <w:rsid w:val="00D95174"/>
    <w:rsid w:val="00DA6F36"/>
    <w:rsid w:val="00DB2074"/>
    <w:rsid w:val="00DB596E"/>
    <w:rsid w:val="00DB7773"/>
    <w:rsid w:val="00DC00EA"/>
    <w:rsid w:val="00DC5DEC"/>
    <w:rsid w:val="00E011E1"/>
    <w:rsid w:val="00E20813"/>
    <w:rsid w:val="00E32F7E"/>
    <w:rsid w:val="00E42D65"/>
    <w:rsid w:val="00E67808"/>
    <w:rsid w:val="00E72D49"/>
    <w:rsid w:val="00E7593C"/>
    <w:rsid w:val="00E7678A"/>
    <w:rsid w:val="00E7774A"/>
    <w:rsid w:val="00E935F1"/>
    <w:rsid w:val="00E94A81"/>
    <w:rsid w:val="00E96738"/>
    <w:rsid w:val="00EA1FFB"/>
    <w:rsid w:val="00EB048E"/>
    <w:rsid w:val="00EC712B"/>
    <w:rsid w:val="00EE34DF"/>
    <w:rsid w:val="00EF2B18"/>
    <w:rsid w:val="00EF2F89"/>
    <w:rsid w:val="00F1237A"/>
    <w:rsid w:val="00F22CBD"/>
    <w:rsid w:val="00F45372"/>
    <w:rsid w:val="00F560F7"/>
    <w:rsid w:val="00F56EAC"/>
    <w:rsid w:val="00F6334D"/>
    <w:rsid w:val="00FA49AB"/>
    <w:rsid w:val="00FD3CC4"/>
    <w:rsid w:val="00FE36D1"/>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DC5DEC"/>
    <w:pPr>
      <w:tabs>
        <w:tab w:val="right" w:leader="dot" w:pos="9639"/>
      </w:tabs>
      <w:spacing w:before="120"/>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2Char">
    <w:name w:val="Heading 2 Char"/>
    <w:aliases w:val="VARIETY Char,variety Char"/>
    <w:basedOn w:val="DefaultParagraphFont"/>
    <w:link w:val="Heading2"/>
    <w:rsid w:val="00B61491"/>
    <w:rPr>
      <w:rFonts w:ascii="Arial" w:hAnsi="Arial"/>
      <w:u w:val="single"/>
    </w:rPr>
  </w:style>
  <w:style w:type="paragraph" w:customStyle="1" w:styleId="Style1">
    <w:name w:val="Style1"/>
    <w:basedOn w:val="Normal"/>
    <w:rsid w:val="00B61491"/>
    <w:pPr>
      <w:tabs>
        <w:tab w:val="decimal" w:pos="907"/>
        <w:tab w:val="left" w:pos="1077"/>
      </w:tabs>
    </w:pPr>
    <w:rPr>
      <w:rFonts w:ascii="Times New Roman" w:hAnsi="Times New Roman"/>
      <w:sz w:val="24"/>
      <w:szCs w:val="24"/>
      <w:lang w:eastAsia="ja-JP"/>
    </w:rPr>
  </w:style>
  <w:style w:type="paragraph" w:styleId="ListParagraph">
    <w:name w:val="List Paragraph"/>
    <w:basedOn w:val="Normal"/>
    <w:uiPriority w:val="34"/>
    <w:qFormat/>
    <w:rsid w:val="000C4E9F"/>
    <w:pPr>
      <w:ind w:left="720"/>
      <w:contextualSpacing/>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DC5DEC"/>
    <w:pPr>
      <w:tabs>
        <w:tab w:val="right" w:leader="dot" w:pos="9639"/>
      </w:tabs>
      <w:spacing w:before="120"/>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2Char">
    <w:name w:val="Heading 2 Char"/>
    <w:aliases w:val="VARIETY Char,variety Char"/>
    <w:basedOn w:val="DefaultParagraphFont"/>
    <w:link w:val="Heading2"/>
    <w:rsid w:val="00B61491"/>
    <w:rPr>
      <w:rFonts w:ascii="Arial" w:hAnsi="Arial"/>
      <w:u w:val="single"/>
    </w:rPr>
  </w:style>
  <w:style w:type="paragraph" w:customStyle="1" w:styleId="Style1">
    <w:name w:val="Style1"/>
    <w:basedOn w:val="Normal"/>
    <w:rsid w:val="00B61491"/>
    <w:pPr>
      <w:tabs>
        <w:tab w:val="decimal" w:pos="907"/>
        <w:tab w:val="left" w:pos="1077"/>
      </w:tabs>
    </w:pPr>
    <w:rPr>
      <w:rFonts w:ascii="Times New Roman" w:hAnsi="Times New Roman"/>
      <w:sz w:val="24"/>
      <w:szCs w:val="24"/>
      <w:lang w:eastAsia="ja-JP"/>
    </w:rPr>
  </w:style>
  <w:style w:type="paragraph" w:styleId="ListParagraph">
    <w:name w:val="List Paragraph"/>
    <w:basedOn w:val="Normal"/>
    <w:uiPriority w:val="34"/>
    <w:qFormat/>
    <w:rsid w:val="000C4E9F"/>
    <w:pPr>
      <w:ind w:left="720"/>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2\Template\tc_52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9BFB2-A184-4A4B-82EE-F2C46959A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tc_52_EN.dotx</Template>
  <TotalTime>4382</TotalTime>
  <Pages>7</Pages>
  <Words>2861</Words>
  <Characters>17393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TC/50</vt:lpstr>
    </vt:vector>
  </TitlesOfParts>
  <Company>UPOV</Company>
  <LinksUpToDate>false</LinksUpToDate>
  <CharactersWithSpaces>20214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creator>TAVEIRA Leontino</dc:creator>
  <cp:lastModifiedBy>SANCHEZ-VIZCAINO GOMEZ Rosa Maria</cp:lastModifiedBy>
  <cp:revision>85</cp:revision>
  <cp:lastPrinted>2016-02-01T15:13:00Z</cp:lastPrinted>
  <dcterms:created xsi:type="dcterms:W3CDTF">2016-01-13T14:40:00Z</dcterms:created>
  <dcterms:modified xsi:type="dcterms:W3CDTF">2016-02-01T15:17:00Z</dcterms:modified>
</cp:coreProperties>
</file>