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9E4EFD" w:rsidP="006655D3">
            <w:r>
              <w:t xml:space="preserve"> </w:t>
            </w:r>
          </w:p>
        </w:tc>
        <w:tc>
          <w:tcPr>
            <w:tcW w:w="1549" w:type="dxa"/>
            <w:vAlign w:val="center"/>
          </w:tcPr>
          <w:p w:rsidR="000D7780" w:rsidRPr="00C5280D" w:rsidRDefault="00B324D4" w:rsidP="006655D3">
            <w:pPr>
              <w:pStyle w:val="LogoUPOV"/>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w:t>
            </w:r>
            <w:r w:rsidR="00544581">
              <w:t>2</w:t>
            </w:r>
            <w:r>
              <w:t>/</w:t>
            </w:r>
            <w:bookmarkStart w:id="0" w:name="Code"/>
            <w:bookmarkEnd w:id="0"/>
            <w:r w:rsidR="005054F1">
              <w:t xml:space="preserve">29 </w:t>
            </w:r>
            <w:r w:rsidR="002A577C">
              <w:t>Rev.</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846D7C">
              <w:rPr>
                <w:rStyle w:val="StyleDocoriginalNotBold1"/>
                <w:spacing w:val="0"/>
              </w:rPr>
              <w:t xml:space="preserve"> </w:t>
            </w:r>
            <w:bookmarkStart w:id="1" w:name="Original"/>
            <w:bookmarkEnd w:id="1"/>
            <w:r w:rsidR="0024416D" w:rsidRPr="00B46575">
              <w:rPr>
                <w:b w:val="0"/>
                <w:spacing w:val="0"/>
              </w:rPr>
              <w:t>English</w:t>
            </w:r>
          </w:p>
          <w:p w:rsidR="000D7780" w:rsidRPr="00C5280D" w:rsidRDefault="000D7780" w:rsidP="005054F1">
            <w:pPr>
              <w:pStyle w:val="Docoriginal"/>
            </w:pPr>
            <w:r w:rsidRPr="005054F1">
              <w:rPr>
                <w:spacing w:val="0"/>
              </w:rPr>
              <w:t>DATE:</w:t>
            </w:r>
            <w:r w:rsidR="0061555F" w:rsidRPr="005054F1">
              <w:rPr>
                <w:spacing w:val="0"/>
              </w:rPr>
              <w:t xml:space="preserve"> </w:t>
            </w:r>
            <w:r w:rsidRPr="005054F1">
              <w:rPr>
                <w:rStyle w:val="StyleDocoriginalNotBold1"/>
                <w:spacing w:val="0"/>
              </w:rPr>
              <w:t xml:space="preserve"> </w:t>
            </w:r>
            <w:bookmarkStart w:id="2" w:name="Date"/>
            <w:bookmarkEnd w:id="2"/>
            <w:r w:rsidR="005054F1" w:rsidRPr="005054F1">
              <w:rPr>
                <w:b w:val="0"/>
                <w:spacing w:val="0"/>
              </w:rPr>
              <w:t>March 16</w:t>
            </w:r>
            <w:r w:rsidR="0024416D" w:rsidRPr="005054F1">
              <w:rPr>
                <w:b w:val="0"/>
                <w:spacing w:val="0"/>
              </w:rPr>
              <w:t xml:space="preserve">, </w:t>
            </w:r>
            <w:r w:rsidR="001131D5" w:rsidRPr="005054F1">
              <w:rPr>
                <w:b w:val="0"/>
                <w:spacing w:val="0"/>
              </w:rPr>
              <w:t>201</w:t>
            </w:r>
            <w:r w:rsidR="005054F1" w:rsidRPr="005054F1">
              <w:rPr>
                <w:b w:val="0"/>
                <w:spacing w:val="0"/>
              </w:rPr>
              <w:t>6</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w:t>
      </w:r>
      <w:r w:rsidR="00544581">
        <w:t>Second</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 xml:space="preserve">March </w:t>
      </w:r>
      <w:r w:rsidR="00544581">
        <w:t>14</w:t>
      </w:r>
      <w:r w:rsidR="004B1215">
        <w:t xml:space="preserve"> to </w:t>
      </w:r>
      <w:r w:rsidR="00544581">
        <w:t>16</w:t>
      </w:r>
      <w:r w:rsidRPr="00C5280D">
        <w:t>,</w:t>
      </w:r>
      <w:r w:rsidR="00867AC1" w:rsidRPr="00C5280D">
        <w:t xml:space="preserve"> 201</w:t>
      </w:r>
      <w:r w:rsidR="00544581">
        <w:t>6</w:t>
      </w:r>
    </w:p>
    <w:p w:rsidR="000D7780" w:rsidRPr="00C5280D" w:rsidRDefault="002A577C" w:rsidP="006655D3">
      <w:pPr>
        <w:pStyle w:val="Titleofdoc0"/>
      </w:pPr>
      <w:bookmarkStart w:id="3" w:name="TitleOfDoc"/>
      <w:bookmarkEnd w:id="3"/>
      <w:r>
        <w:t xml:space="preserve">REVISED </w:t>
      </w:r>
      <w:r w:rsidR="005054F1">
        <w:t>Report</w:t>
      </w:r>
    </w:p>
    <w:p w:rsidR="00050E16" w:rsidRPr="00C5280D" w:rsidRDefault="00E745FA" w:rsidP="00050E16">
      <w:pPr>
        <w:pStyle w:val="preparedby1"/>
      </w:pPr>
      <w:bookmarkStart w:id="4" w:name="Prepared"/>
      <w:bookmarkEnd w:id="4"/>
      <w:proofErr w:type="gramStart"/>
      <w:r>
        <w:t>adopted</w:t>
      </w:r>
      <w:proofErr w:type="gramEnd"/>
      <w:r>
        <w:t xml:space="preserve"> by the Technical Committee</w:t>
      </w:r>
      <w:r w:rsidR="00050E16">
        <w:br/>
      </w:r>
      <w:r w:rsidR="00050E16">
        <w:br/>
      </w:r>
      <w:r w:rsidR="00050E16">
        <w:rPr>
          <w:color w:val="A6A6A6" w:themeColor="background1" w:themeShade="A6"/>
        </w:rPr>
        <w:t>Disclaimer:  this document does not represent UPOV policies or guidance</w:t>
      </w:r>
    </w:p>
    <w:p w:rsidR="005054F1" w:rsidRPr="000B03FD" w:rsidRDefault="005054F1" w:rsidP="005054F1">
      <w:pPr>
        <w:rPr>
          <w:snapToGrid w:val="0"/>
          <w:u w:val="single"/>
        </w:rPr>
      </w:pPr>
      <w:r w:rsidRPr="000B03FD">
        <w:rPr>
          <w:snapToGrid w:val="0"/>
          <w:u w:val="single"/>
        </w:rPr>
        <w:t>Opening of the session</w:t>
      </w:r>
    </w:p>
    <w:p w:rsidR="005054F1" w:rsidRPr="000B03FD" w:rsidRDefault="005054F1" w:rsidP="005054F1">
      <w:pPr>
        <w:rPr>
          <w:snapToGrid w:val="0"/>
          <w:u w:val="single"/>
        </w:rPr>
      </w:pPr>
    </w:p>
    <w:p w:rsidR="005054F1" w:rsidRPr="000B03FD" w:rsidRDefault="005054F1" w:rsidP="005054F1">
      <w:r w:rsidRPr="000B03FD">
        <w:fldChar w:fldCharType="begin"/>
      </w:r>
      <w:r w:rsidRPr="000B03FD">
        <w:instrText xml:space="preserve"> AUTONUM  \* Arabic </w:instrText>
      </w:r>
      <w:r w:rsidRPr="000B03FD">
        <w:fldChar w:fldCharType="end"/>
      </w:r>
      <w:r w:rsidRPr="000B03FD">
        <w:tab/>
        <w:t>The Technical Committee (TC) held its fifty-</w:t>
      </w:r>
      <w:r w:rsidR="00FB765F">
        <w:t>second</w:t>
      </w:r>
      <w:r w:rsidRPr="000B03FD">
        <w:t xml:space="preserve"> session in Geneva from March </w:t>
      </w:r>
      <w:r w:rsidR="00FB765F">
        <w:t>14</w:t>
      </w:r>
      <w:r w:rsidRPr="000B03FD">
        <w:t> to </w:t>
      </w:r>
      <w:r w:rsidR="00FB765F">
        <w:t>16</w:t>
      </w:r>
      <w:r w:rsidRPr="000B03FD">
        <w:t>, 201</w:t>
      </w:r>
      <w:r w:rsidR="00FB765F">
        <w:t>6</w:t>
      </w:r>
      <w:r w:rsidRPr="000B03FD">
        <w:t>.  The list of participants is reproduced in Annex I to this report.</w:t>
      </w:r>
    </w:p>
    <w:p w:rsidR="005054F1" w:rsidRPr="000B03FD" w:rsidRDefault="005054F1" w:rsidP="005054F1">
      <w:pPr>
        <w:rPr>
          <w:snapToGrid w:val="0"/>
        </w:rPr>
      </w:pPr>
    </w:p>
    <w:p w:rsidR="005054F1" w:rsidRPr="000B03FD" w:rsidRDefault="005054F1" w:rsidP="005054F1">
      <w:r w:rsidRPr="000B03FD">
        <w:fldChar w:fldCharType="begin"/>
      </w:r>
      <w:r w:rsidRPr="000B03FD">
        <w:instrText xml:space="preserve"> AUTONUM  \* Arabic </w:instrText>
      </w:r>
      <w:r w:rsidRPr="000B03FD">
        <w:fldChar w:fldCharType="end"/>
      </w:r>
      <w:r w:rsidRPr="000B03FD">
        <w:tab/>
        <w:t>The session was opened by Mr. Alejandro </w:t>
      </w:r>
      <w:r w:rsidR="00B03767" w:rsidRPr="000B03FD">
        <w:t>Barrientos</w:t>
      </w:r>
      <w:r w:rsidR="00B03767">
        <w:t>-</w:t>
      </w:r>
      <w:r w:rsidRPr="000B03FD">
        <w:t>Priego (Mexico), Chairman of the TC, who welcomed the participants.</w:t>
      </w:r>
    </w:p>
    <w:p w:rsidR="005054F1" w:rsidRPr="000B03FD" w:rsidRDefault="005054F1" w:rsidP="005054F1">
      <w:pPr>
        <w:rPr>
          <w:snapToGrid w:val="0"/>
        </w:rPr>
      </w:pPr>
    </w:p>
    <w:p w:rsidR="005054F1" w:rsidRPr="00FE6A11" w:rsidRDefault="005054F1" w:rsidP="005054F1">
      <w:pPr>
        <w:rPr>
          <w:snapToGrid w:val="0"/>
        </w:rPr>
      </w:pPr>
      <w:r w:rsidRPr="00FE6A11">
        <w:rPr>
          <w:snapToGrid w:val="0"/>
        </w:rPr>
        <w:fldChar w:fldCharType="begin"/>
      </w:r>
      <w:r w:rsidRPr="00FE6A11">
        <w:rPr>
          <w:snapToGrid w:val="0"/>
        </w:rPr>
        <w:instrText xml:space="preserve"> AUTONUM  </w:instrText>
      </w:r>
      <w:r w:rsidRPr="00FE6A11">
        <w:rPr>
          <w:snapToGrid w:val="0"/>
        </w:rPr>
        <w:fldChar w:fldCharType="end"/>
      </w:r>
      <w:r w:rsidRPr="00FE6A11">
        <w:rPr>
          <w:snapToGrid w:val="0"/>
        </w:rPr>
        <w:tab/>
        <w:t xml:space="preserve">The Chairman reported that </w:t>
      </w:r>
      <w:r w:rsidR="00BE5B2A" w:rsidRPr="00FE6A11">
        <w:t xml:space="preserve">Canada </w:t>
      </w:r>
      <w:r w:rsidR="007C1FD9">
        <w:t xml:space="preserve">had </w:t>
      </w:r>
      <w:r w:rsidR="00BE5B2A" w:rsidRPr="00FE6A11">
        <w:t xml:space="preserve">deposited its instrument of ratification of the 1991 Act of the UPOV Convention on June 19, 2015, </w:t>
      </w:r>
      <w:r w:rsidR="007C1FD9">
        <w:t>becoming</w:t>
      </w:r>
      <w:r w:rsidR="00BE5B2A" w:rsidRPr="00FE6A11">
        <w:t xml:space="preserve"> the fifty-third member bo</w:t>
      </w:r>
      <w:r w:rsidR="003017FC">
        <w:t>und by the 1991 Act of the UPOV </w:t>
      </w:r>
      <w:r w:rsidR="00BE5B2A" w:rsidRPr="00FE6A11">
        <w:t>Convention.</w:t>
      </w:r>
    </w:p>
    <w:p w:rsidR="005054F1" w:rsidRPr="00FE6A11" w:rsidRDefault="005054F1" w:rsidP="005054F1">
      <w:pPr>
        <w:rPr>
          <w:snapToGrid w:val="0"/>
        </w:rPr>
      </w:pPr>
    </w:p>
    <w:p w:rsidR="00BE5B2A" w:rsidRDefault="005054F1" w:rsidP="00BE5B2A">
      <w:r w:rsidRPr="00FE6A11">
        <w:fldChar w:fldCharType="begin"/>
      </w:r>
      <w:r w:rsidRPr="00FE6A11">
        <w:instrText xml:space="preserve"> AUTONUM  \* Arabic </w:instrText>
      </w:r>
      <w:r w:rsidRPr="00FE6A11">
        <w:fldChar w:fldCharType="end"/>
      </w:r>
      <w:r w:rsidRPr="00FE6A11">
        <w:tab/>
        <w:t xml:space="preserve">The Chairman reported that </w:t>
      </w:r>
      <w:r w:rsidR="00BE5B2A" w:rsidRPr="00FE6A11">
        <w:t xml:space="preserve">Montenegro and the United Republic of Tanzania </w:t>
      </w:r>
      <w:r w:rsidR="007C1FD9">
        <w:t xml:space="preserve">had </w:t>
      </w:r>
      <w:r w:rsidR="00BE5B2A" w:rsidRPr="00FE6A11">
        <w:t>deposited their</w:t>
      </w:r>
      <w:r w:rsidR="00BE5B2A">
        <w:t xml:space="preserve"> instruments of accession to the UPOV Convention on August 24 and October 22, 2015, and </w:t>
      </w:r>
      <w:r w:rsidR="007C1FD9">
        <w:t xml:space="preserve">had </w:t>
      </w:r>
      <w:r w:rsidR="00BE5B2A">
        <w:t>bec</w:t>
      </w:r>
      <w:r w:rsidR="007C1FD9">
        <w:t>o</w:t>
      </w:r>
      <w:r w:rsidR="00BE5B2A">
        <w:t>me the seventy-third and seventy-fourth members of UPOV</w:t>
      </w:r>
      <w:r w:rsidR="00CB4D3E">
        <w:t xml:space="preserve">, </w:t>
      </w:r>
      <w:r w:rsidR="007C1FD9">
        <w:t xml:space="preserve">respectively, </w:t>
      </w:r>
      <w:r w:rsidR="00CB4D3E">
        <w:t>bringing the number of States to which the UPOV Convention applies to 93</w:t>
      </w:r>
      <w:r w:rsidR="00BE5B2A">
        <w:t xml:space="preserve">.  </w:t>
      </w:r>
    </w:p>
    <w:p w:rsidR="005054F1" w:rsidRDefault="005054F1" w:rsidP="005054F1">
      <w:pPr>
        <w:jc w:val="left"/>
      </w:pPr>
    </w:p>
    <w:p w:rsidR="002439DC" w:rsidRPr="000B03FD" w:rsidRDefault="002439DC" w:rsidP="005054F1">
      <w:pPr>
        <w:jc w:val="left"/>
      </w:pPr>
    </w:p>
    <w:p w:rsidR="005054F1" w:rsidRPr="000B03FD" w:rsidRDefault="005054F1" w:rsidP="003D3E08">
      <w:pPr>
        <w:keepNext/>
        <w:rPr>
          <w:u w:val="single"/>
        </w:rPr>
      </w:pPr>
      <w:r w:rsidRPr="000B03FD">
        <w:rPr>
          <w:u w:val="single"/>
        </w:rPr>
        <w:t>Adoption of the agenda</w:t>
      </w:r>
    </w:p>
    <w:p w:rsidR="005054F1" w:rsidRPr="000B03FD" w:rsidRDefault="005054F1" w:rsidP="003D3E08">
      <w:pPr>
        <w:keepNext/>
      </w:pPr>
    </w:p>
    <w:p w:rsidR="005054F1" w:rsidRPr="000B03FD" w:rsidRDefault="005054F1" w:rsidP="003D3E08">
      <w:pPr>
        <w:keepNext/>
      </w:pPr>
      <w:r w:rsidRPr="000B03FD">
        <w:fldChar w:fldCharType="begin"/>
      </w:r>
      <w:r w:rsidRPr="000B03FD">
        <w:instrText xml:space="preserve"> AUTONUM  \* Arabic </w:instrText>
      </w:r>
      <w:r w:rsidRPr="000B03FD">
        <w:fldChar w:fldCharType="end"/>
      </w:r>
      <w:r w:rsidRPr="000B03FD">
        <w:tab/>
        <w:t>The TC adopted the agenda as presented in document TC/5</w:t>
      </w:r>
      <w:r w:rsidR="00FB765F">
        <w:t>2</w:t>
      </w:r>
      <w:r w:rsidRPr="000B03FD">
        <w:t xml:space="preserve">/1 Rev.  </w:t>
      </w:r>
    </w:p>
    <w:p w:rsidR="00050E16" w:rsidRDefault="00050E16" w:rsidP="004B1215"/>
    <w:p w:rsidR="002439DC" w:rsidRPr="004B1215" w:rsidRDefault="002439DC" w:rsidP="004B1215"/>
    <w:p w:rsidR="00FB765F" w:rsidRPr="000B03FD" w:rsidRDefault="00FB765F" w:rsidP="003D3E08">
      <w:pPr>
        <w:pStyle w:val="Heading2"/>
      </w:pPr>
      <w:r w:rsidRPr="006A0471">
        <w:t xml:space="preserve">Report on developments in UPOV including relevant matters discussed in the last sessions of the Administrative and Legal Committee, the Consultative Committee and the Council </w:t>
      </w:r>
      <w:r w:rsidRPr="000B03FD">
        <w:t>(oral report by the Vice Secretary-General)</w:t>
      </w:r>
    </w:p>
    <w:p w:rsidR="00FB765F" w:rsidRPr="000B03FD" w:rsidRDefault="00FB765F" w:rsidP="003D3E08">
      <w:pPr>
        <w:keepNext/>
        <w:rPr>
          <w:snapToGrid w:val="0"/>
        </w:rPr>
      </w:pPr>
    </w:p>
    <w:p w:rsidR="00FB765F" w:rsidRPr="000B03FD" w:rsidRDefault="00FB765F" w:rsidP="003D3E08">
      <w:pPr>
        <w:keepNext/>
      </w:pPr>
      <w:r w:rsidRPr="000B03FD">
        <w:fldChar w:fldCharType="begin"/>
      </w:r>
      <w:r w:rsidRPr="000B03FD">
        <w:instrText xml:space="preserve"> AUTONUM  </w:instrText>
      </w:r>
      <w:r w:rsidRPr="000B03FD">
        <w:fldChar w:fldCharType="end"/>
      </w:r>
      <w:r w:rsidRPr="000B03FD">
        <w:tab/>
        <w:t>The TC considered document TC/5</w:t>
      </w:r>
      <w:r>
        <w:t>2</w:t>
      </w:r>
      <w:r w:rsidRPr="000B03FD">
        <w:t>/10 and received an oral report by the Vice Secretary-General.</w:t>
      </w:r>
    </w:p>
    <w:p w:rsidR="00FB765F" w:rsidRPr="000B03FD" w:rsidRDefault="00FB765F" w:rsidP="00FB765F"/>
    <w:p w:rsidR="00544581" w:rsidRDefault="00FB765F" w:rsidP="00FB765F">
      <w:pPr>
        <w:rPr>
          <w:rFonts w:cs="Arial"/>
          <w:snapToGrid w:val="0"/>
        </w:rPr>
      </w:pPr>
      <w:r>
        <w:fldChar w:fldCharType="begin"/>
      </w:r>
      <w:r>
        <w:instrText xml:space="preserve"> AUTONUM  </w:instrText>
      </w:r>
      <w:r>
        <w:fldChar w:fldCharType="end"/>
      </w:r>
      <w:r w:rsidR="00B1393A">
        <w:tab/>
      </w:r>
      <w:r w:rsidRPr="005C59AF">
        <w:rPr>
          <w:rFonts w:cs="Arial"/>
          <w:snapToGrid w:val="0"/>
        </w:rPr>
        <w:t xml:space="preserve">The TC </w:t>
      </w:r>
      <w:r>
        <w:rPr>
          <w:rFonts w:cs="Arial"/>
          <w:snapToGrid w:val="0"/>
        </w:rPr>
        <w:t>noted</w:t>
      </w:r>
      <w:r w:rsidRPr="005C59AF">
        <w:rPr>
          <w:rFonts w:cs="Arial"/>
          <w:snapToGrid w:val="0"/>
        </w:rPr>
        <w:t xml:space="preserve"> the developments in UPOV including relevant matters discussed in the last sessions of the Administrative and Legal Committee, the Consultative Committee and the Council, as set </w:t>
      </w:r>
      <w:r w:rsidRPr="009D37E6">
        <w:rPr>
          <w:rFonts w:cs="Arial"/>
          <w:snapToGrid w:val="0"/>
        </w:rPr>
        <w:t>out in paragraphs 3 to 41 of document</w:t>
      </w:r>
      <w:r>
        <w:rPr>
          <w:rFonts w:cs="Arial"/>
          <w:snapToGrid w:val="0"/>
        </w:rPr>
        <w:t xml:space="preserve"> </w:t>
      </w:r>
      <w:r w:rsidRPr="000B03FD">
        <w:t>TC/5</w:t>
      </w:r>
      <w:r>
        <w:t>2</w:t>
      </w:r>
      <w:r w:rsidRPr="000B03FD">
        <w:t>/10</w:t>
      </w:r>
      <w:r w:rsidRPr="009D37E6">
        <w:rPr>
          <w:rFonts w:cs="Arial"/>
          <w:snapToGrid w:val="0"/>
        </w:rPr>
        <w:t>.</w:t>
      </w:r>
    </w:p>
    <w:p w:rsidR="00050E16" w:rsidRDefault="00050E16" w:rsidP="00050E16"/>
    <w:p w:rsidR="00FB765F" w:rsidRPr="000B03FD" w:rsidRDefault="00FB765F" w:rsidP="003D3E08">
      <w:pPr>
        <w:pStyle w:val="Heading2"/>
      </w:pPr>
      <w:r w:rsidRPr="000B03FD">
        <w:lastRenderedPageBreak/>
        <w:t>Progress reports on the work of the Technical Working Parties, including the Working Group on Biochemical and Molecular Techniques, and DNA-Profiling in Particular (BMT</w:t>
      </w:r>
      <w:r w:rsidR="0027351C">
        <w:t>)</w:t>
      </w:r>
    </w:p>
    <w:p w:rsidR="00FB765F" w:rsidRDefault="00FB765F" w:rsidP="003D3E08">
      <w:pPr>
        <w:keepNext/>
      </w:pPr>
    </w:p>
    <w:p w:rsidR="00FB765F" w:rsidRPr="000B03FD" w:rsidRDefault="00FB765F" w:rsidP="003D3E08">
      <w:pPr>
        <w:keepNext/>
        <w:autoSpaceDE w:val="0"/>
        <w:autoSpaceDN w:val="0"/>
        <w:adjustRightInd w:val="0"/>
      </w:pPr>
      <w:r w:rsidRPr="000B03FD">
        <w:fldChar w:fldCharType="begin"/>
      </w:r>
      <w:r w:rsidRPr="000B03FD">
        <w:instrText xml:space="preserve"> AUTONUM  \* Arabic </w:instrText>
      </w:r>
      <w:r w:rsidRPr="000B03FD">
        <w:fldChar w:fldCharType="end"/>
      </w:r>
      <w:r w:rsidRPr="000B03FD">
        <w:tab/>
        <w:t xml:space="preserve">The TC received oral reports from the Chairpersons on the work of the Technical Working Party for Agricultural Crops (TWA), the Technical Working Party on Automation and Computer Programs (TWC), the Technical Working Party for Fruit Crops (TWF), the Technical Working Party for Ornamental Plants and Forest Trees (TWO), the Technical Working Party for Vegetables (TWV) and </w:t>
      </w:r>
      <w:r w:rsidR="00B1393A">
        <w:t xml:space="preserve">the </w:t>
      </w:r>
      <w:r w:rsidRPr="000B03FD">
        <w:rPr>
          <w:rFonts w:ascii="ArialMT" w:hAnsi="ArialMT" w:cs="ArialMT"/>
        </w:rPr>
        <w:t>Working Group on Biochemical and Molecular Techniques, and DNA-Profiling in Particular (BMT)</w:t>
      </w:r>
      <w:r w:rsidRPr="000B03FD">
        <w:t xml:space="preserve">.  </w:t>
      </w:r>
      <w:r w:rsidR="0072050B">
        <w:t xml:space="preserve">The Chairpersons provided the following </w:t>
      </w:r>
      <w:r w:rsidRPr="000B03FD">
        <w:t>summar</w:t>
      </w:r>
      <w:r w:rsidR="001746E9">
        <w:t>ies</w:t>
      </w:r>
      <w:r w:rsidRPr="000B03FD">
        <w:t xml:space="preserve"> of the work.</w:t>
      </w:r>
    </w:p>
    <w:p w:rsidR="00ED6337" w:rsidRDefault="00ED6337" w:rsidP="00050E16"/>
    <w:p w:rsidR="00B75539" w:rsidRPr="000B03FD" w:rsidRDefault="00B75539" w:rsidP="003D3E08">
      <w:pPr>
        <w:pStyle w:val="Heading3"/>
      </w:pPr>
      <w:r w:rsidRPr="000B03FD">
        <w:t xml:space="preserve">Technical Working Party for Agricultural Crops </w:t>
      </w:r>
    </w:p>
    <w:p w:rsidR="00FB765F" w:rsidRDefault="00FB765F" w:rsidP="003D3E08">
      <w:pPr>
        <w:keepNext/>
      </w:pPr>
    </w:p>
    <w:p w:rsidR="003570DF" w:rsidRPr="00DB1A67" w:rsidRDefault="003570DF" w:rsidP="003D3E08">
      <w:pPr>
        <w:keepNext/>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rPr>
        <w:t xml:space="preserve">The </w:t>
      </w:r>
      <w:r w:rsidR="00566CBE">
        <w:rPr>
          <w:rFonts w:cs="Arial"/>
        </w:rPr>
        <w:t>TWA</w:t>
      </w:r>
      <w:r w:rsidRPr="00DB1A67">
        <w:rPr>
          <w:rFonts w:cs="Arial"/>
        </w:rPr>
        <w:t xml:space="preserve"> held its forty-fo</w:t>
      </w:r>
      <w:r w:rsidR="00B1393A">
        <w:rPr>
          <w:rFonts w:cs="Arial"/>
        </w:rPr>
        <w:t>u</w:t>
      </w:r>
      <w:r w:rsidRPr="00DB1A67">
        <w:rPr>
          <w:rFonts w:cs="Arial"/>
        </w:rPr>
        <w:t xml:space="preserve">rth session in </w:t>
      </w:r>
      <w:proofErr w:type="spellStart"/>
      <w:r w:rsidRPr="00DB1A67">
        <w:rPr>
          <w:rFonts w:cs="Arial"/>
        </w:rPr>
        <w:t>Obihiro</w:t>
      </w:r>
      <w:proofErr w:type="spellEnd"/>
      <w:r w:rsidRPr="00DB1A67">
        <w:rPr>
          <w:rFonts w:cs="Arial"/>
        </w:rPr>
        <w:t>, Japan, from July 6 to 10, 2015</w:t>
      </w:r>
      <w:r w:rsidR="006C55BD">
        <w:rPr>
          <w:rFonts w:cs="Arial"/>
        </w:rPr>
        <w:t>,</w:t>
      </w:r>
      <w:r w:rsidRPr="00DB1A67">
        <w:rPr>
          <w:rFonts w:cs="Arial"/>
        </w:rPr>
        <w:t xml:space="preserve"> under the Chairmanship of </w:t>
      </w:r>
      <w:r w:rsidR="006C55BD">
        <w:rPr>
          <w:rFonts w:cs="Arial"/>
        </w:rPr>
        <w:t>Mr</w:t>
      </w:r>
      <w:r>
        <w:rPr>
          <w:rFonts w:cs="Arial"/>
        </w:rPr>
        <w:t>.</w:t>
      </w:r>
      <w:r w:rsidRPr="00DB1A67">
        <w:rPr>
          <w:rFonts w:cs="Arial"/>
        </w:rPr>
        <w:t xml:space="preserve"> </w:t>
      </w:r>
      <w:proofErr w:type="spellStart"/>
      <w:r w:rsidRPr="00DB1A67">
        <w:rPr>
          <w:rFonts w:cs="Arial"/>
        </w:rPr>
        <w:t>Tanvir</w:t>
      </w:r>
      <w:proofErr w:type="spellEnd"/>
      <w:r w:rsidRPr="00DB1A67">
        <w:rPr>
          <w:rFonts w:cs="Arial"/>
        </w:rPr>
        <w:t xml:space="preserve"> Hossain (Australia)</w:t>
      </w:r>
      <w:r w:rsidR="007D53FB">
        <w:rPr>
          <w:rFonts w:cs="Arial"/>
        </w:rPr>
        <w:t>, C</w:t>
      </w:r>
      <w:r w:rsidR="006C55BD">
        <w:rPr>
          <w:rFonts w:cs="Arial"/>
        </w:rPr>
        <w:t>hairperson of the TWA</w:t>
      </w:r>
      <w:r w:rsidRPr="00DB1A67">
        <w:rPr>
          <w:rFonts w:cs="Arial"/>
        </w:rPr>
        <w:t xml:space="preserve">. </w:t>
      </w:r>
      <w:r w:rsidR="00566CBE">
        <w:rPr>
          <w:rFonts w:cs="Arial"/>
        </w:rPr>
        <w:t xml:space="preserve"> </w:t>
      </w:r>
      <w:r w:rsidRPr="00DB1A67">
        <w:rPr>
          <w:rFonts w:cs="Arial"/>
        </w:rPr>
        <w:t>The detailed report of th</w:t>
      </w:r>
      <w:r w:rsidR="006C55BD">
        <w:rPr>
          <w:rFonts w:cs="Arial"/>
        </w:rPr>
        <w:t>e</w:t>
      </w:r>
      <w:r w:rsidRPr="00DB1A67">
        <w:rPr>
          <w:rFonts w:cs="Arial"/>
        </w:rPr>
        <w:t xml:space="preserve"> meeting </w:t>
      </w:r>
      <w:r w:rsidR="006C55BD">
        <w:rPr>
          <w:rFonts w:cs="Arial"/>
        </w:rPr>
        <w:t xml:space="preserve">is provided </w:t>
      </w:r>
      <w:r w:rsidRPr="00DB1A67">
        <w:rPr>
          <w:rFonts w:cs="Arial"/>
        </w:rPr>
        <w:t>in document TWA/44/23 “Report”.</w:t>
      </w:r>
    </w:p>
    <w:p w:rsidR="003570DF" w:rsidRPr="00DB1A67" w:rsidRDefault="003570DF" w:rsidP="003570DF">
      <w:pPr>
        <w:contextualSpacing/>
        <w:rPr>
          <w:rFonts w:cs="Arial"/>
        </w:rPr>
      </w:pPr>
    </w:p>
    <w:p w:rsidR="003570DF" w:rsidRPr="00DB1A67" w:rsidRDefault="003570DF" w:rsidP="003570DF">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rPr>
        <w:t xml:space="preserve">The session was attended by </w:t>
      </w:r>
      <w:r>
        <w:rPr>
          <w:rFonts w:cs="Arial"/>
        </w:rPr>
        <w:t>38</w:t>
      </w:r>
      <w:r w:rsidRPr="00DB1A67">
        <w:rPr>
          <w:rFonts w:cs="Arial"/>
        </w:rPr>
        <w:t xml:space="preserve"> participants from </w:t>
      </w:r>
      <w:r>
        <w:rPr>
          <w:rFonts w:cs="Arial"/>
        </w:rPr>
        <w:t>17</w:t>
      </w:r>
      <w:r w:rsidRPr="00DB1A67">
        <w:rPr>
          <w:rFonts w:cs="Arial"/>
        </w:rPr>
        <w:t xml:space="preserve"> member</w:t>
      </w:r>
      <w:r w:rsidR="001746E9">
        <w:rPr>
          <w:rFonts w:cs="Arial"/>
        </w:rPr>
        <w:t>s</w:t>
      </w:r>
      <w:r w:rsidRPr="00DB1A67">
        <w:rPr>
          <w:rFonts w:cs="Arial"/>
        </w:rPr>
        <w:t xml:space="preserve"> of the Union, </w:t>
      </w:r>
      <w:r>
        <w:rPr>
          <w:rFonts w:cs="Arial"/>
        </w:rPr>
        <w:t>9</w:t>
      </w:r>
      <w:r w:rsidRPr="00DB1A67">
        <w:rPr>
          <w:rFonts w:cs="Arial"/>
        </w:rPr>
        <w:t xml:space="preserve"> observer states and </w:t>
      </w:r>
      <w:r>
        <w:rPr>
          <w:rFonts w:cs="Arial"/>
        </w:rPr>
        <w:t>3</w:t>
      </w:r>
      <w:r w:rsidR="00314928">
        <w:rPr>
          <w:rFonts w:cs="Arial"/>
        </w:rPr>
        <w:t> </w:t>
      </w:r>
      <w:r w:rsidRPr="00DB1A67">
        <w:rPr>
          <w:rFonts w:cs="Arial"/>
        </w:rPr>
        <w:t>observer organizations.</w:t>
      </w:r>
      <w:r w:rsidR="00566CBE">
        <w:rPr>
          <w:rFonts w:cs="Arial"/>
        </w:rPr>
        <w:t xml:space="preserve"> </w:t>
      </w:r>
      <w:r w:rsidRPr="00DB1A67">
        <w:rPr>
          <w:rFonts w:cs="Arial"/>
        </w:rPr>
        <w:t xml:space="preserve"> The </w:t>
      </w:r>
      <w:r w:rsidR="007D53FB">
        <w:rPr>
          <w:rFonts w:cs="Arial"/>
        </w:rPr>
        <w:t>P</w:t>
      </w:r>
      <w:r w:rsidRPr="00DB1A67">
        <w:rPr>
          <w:rFonts w:cs="Arial"/>
        </w:rPr>
        <w:t xml:space="preserve">reparatory </w:t>
      </w:r>
      <w:r w:rsidR="007D53FB">
        <w:rPr>
          <w:rFonts w:cs="Arial"/>
        </w:rPr>
        <w:t>W</w:t>
      </w:r>
      <w:r w:rsidRPr="00DB1A67">
        <w:rPr>
          <w:rFonts w:cs="Arial"/>
        </w:rPr>
        <w:t>orkshop was held on the afternoon of July 5</w:t>
      </w:r>
      <w:r>
        <w:rPr>
          <w:rFonts w:cs="Arial"/>
        </w:rPr>
        <w:t>, 2015</w:t>
      </w:r>
      <w:r w:rsidR="006C55BD">
        <w:rPr>
          <w:rFonts w:cs="Arial"/>
        </w:rPr>
        <w:t>,</w:t>
      </w:r>
      <w:r w:rsidRPr="00DB1A67">
        <w:rPr>
          <w:rFonts w:cs="Arial"/>
        </w:rPr>
        <w:t xml:space="preserve"> and was attended by </w:t>
      </w:r>
      <w:r>
        <w:rPr>
          <w:rFonts w:cs="Arial"/>
        </w:rPr>
        <w:t>22</w:t>
      </w:r>
      <w:r w:rsidRPr="00DB1A67">
        <w:rPr>
          <w:rFonts w:cs="Arial"/>
        </w:rPr>
        <w:t xml:space="preserve"> participants from </w:t>
      </w:r>
      <w:r>
        <w:rPr>
          <w:rFonts w:cs="Arial"/>
        </w:rPr>
        <w:t>9</w:t>
      </w:r>
      <w:r w:rsidRPr="00DB1A67">
        <w:rPr>
          <w:rFonts w:cs="Arial"/>
        </w:rPr>
        <w:t xml:space="preserve"> members of the Union and </w:t>
      </w:r>
      <w:r>
        <w:rPr>
          <w:rFonts w:cs="Arial"/>
        </w:rPr>
        <w:t>10</w:t>
      </w:r>
      <w:r w:rsidRPr="00DB1A67">
        <w:rPr>
          <w:rFonts w:cs="Arial"/>
        </w:rPr>
        <w:t xml:space="preserve"> observer </w:t>
      </w:r>
      <w:r w:rsidR="00B1393A">
        <w:rPr>
          <w:rFonts w:cs="Arial"/>
        </w:rPr>
        <w:t>S</w:t>
      </w:r>
      <w:r w:rsidRPr="00DB1A67">
        <w:rPr>
          <w:rFonts w:cs="Arial"/>
        </w:rPr>
        <w:t xml:space="preserve">tates. </w:t>
      </w:r>
    </w:p>
    <w:p w:rsidR="003570DF" w:rsidRPr="00DB1A67" w:rsidRDefault="003570DF" w:rsidP="003570DF">
      <w:pPr>
        <w:contextualSpacing/>
        <w:rPr>
          <w:rFonts w:cs="Arial"/>
        </w:rPr>
      </w:pPr>
    </w:p>
    <w:p w:rsidR="003570DF" w:rsidRPr="00DB1A67" w:rsidRDefault="003570DF" w:rsidP="003570DF">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rPr>
        <w:t xml:space="preserve">The TWA was welcomed by Mr. Katsuhiro Saka, Director, New Business and Intellectual Property Division, Ministry of Agriculture, Forestry and Fisheries (MAFF). </w:t>
      </w:r>
      <w:r w:rsidR="00B1393A">
        <w:rPr>
          <w:rFonts w:cs="Arial"/>
        </w:rPr>
        <w:t xml:space="preserve"> </w:t>
      </w:r>
      <w:r w:rsidR="007D53FB">
        <w:rPr>
          <w:rFonts w:cs="Arial"/>
        </w:rPr>
        <w:t xml:space="preserve">After the welcome, </w:t>
      </w:r>
      <w:r w:rsidRPr="00DB1A67">
        <w:rPr>
          <w:rFonts w:cs="Arial"/>
        </w:rPr>
        <w:t xml:space="preserve">the TWA received a presentation on the Plant Variety Protection system in Japan by Mr. Katsumi Yamaguchi, Director, Plant Variety Protection Office, New Business and Intellectual Property Division, MAFF. </w:t>
      </w:r>
      <w:r w:rsidR="00B1393A">
        <w:rPr>
          <w:rFonts w:cs="Arial"/>
        </w:rPr>
        <w:t xml:space="preserve"> </w:t>
      </w:r>
      <w:r w:rsidRPr="00DB1A67">
        <w:rPr>
          <w:rFonts w:cs="Arial"/>
        </w:rPr>
        <w:t xml:space="preserve">The TWA also received a presentation on breeding for agricultural crops in Japan, by Mr. </w:t>
      </w:r>
      <w:proofErr w:type="spellStart"/>
      <w:r w:rsidRPr="00DB1A67">
        <w:rPr>
          <w:rFonts w:cs="Arial"/>
        </w:rPr>
        <w:t>Ikuo</w:t>
      </w:r>
      <w:proofErr w:type="spellEnd"/>
      <w:r w:rsidRPr="00DB1A67">
        <w:rPr>
          <w:rFonts w:cs="Arial"/>
        </w:rPr>
        <w:t xml:space="preserve"> Ando, Directo</w:t>
      </w:r>
      <w:r w:rsidR="00314928">
        <w:rPr>
          <w:rFonts w:cs="Arial"/>
        </w:rPr>
        <w:t>r, Rice Research Area, National </w:t>
      </w:r>
      <w:r w:rsidRPr="00DB1A67">
        <w:rPr>
          <w:rFonts w:cs="Arial"/>
        </w:rPr>
        <w:t>Agricultural and Food Research Organization (NARO).</w:t>
      </w:r>
    </w:p>
    <w:p w:rsidR="003570DF" w:rsidRPr="00DB1A67" w:rsidRDefault="003570DF" w:rsidP="003570DF">
      <w:pPr>
        <w:contextualSpacing/>
        <w:rPr>
          <w:rFonts w:cs="Arial"/>
        </w:rPr>
      </w:pPr>
    </w:p>
    <w:p w:rsidR="003570DF" w:rsidRPr="00DB1A67" w:rsidRDefault="003570DF" w:rsidP="003570DF">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rPr>
        <w:t>The TWA adopted the agenda as presented in document TWA/44/1 Rev.</w:t>
      </w:r>
    </w:p>
    <w:p w:rsidR="003570DF" w:rsidRPr="00DB1A67" w:rsidRDefault="003570DF" w:rsidP="003570DF">
      <w:pPr>
        <w:contextualSpacing/>
        <w:rPr>
          <w:rFonts w:cs="Arial"/>
        </w:rPr>
      </w:pPr>
    </w:p>
    <w:p w:rsidR="003570DF" w:rsidRPr="00DB1A67" w:rsidRDefault="003570DF" w:rsidP="009A0039">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rPr>
        <w:t xml:space="preserve">The TWA </w:t>
      </w:r>
      <w:r w:rsidR="009A0039">
        <w:rPr>
          <w:rFonts w:cs="Arial"/>
        </w:rPr>
        <w:t xml:space="preserve">considered </w:t>
      </w:r>
      <w:r w:rsidR="009A0039" w:rsidRPr="00DB1A67">
        <w:rPr>
          <w:rFonts w:cs="Arial"/>
        </w:rPr>
        <w:t>document TWA/44/21</w:t>
      </w:r>
      <w:r w:rsidR="009A0039">
        <w:rPr>
          <w:rFonts w:cs="Arial"/>
        </w:rPr>
        <w:t xml:space="preserve"> “</w:t>
      </w:r>
      <w:r w:rsidR="009A0039" w:rsidRPr="006C55BD">
        <w:rPr>
          <w:rFonts w:cs="Arial"/>
        </w:rPr>
        <w:t>Reports on Developments within UPOV</w:t>
      </w:r>
      <w:r w:rsidR="009A0039">
        <w:rPr>
          <w:rFonts w:cs="Arial"/>
        </w:rPr>
        <w:t xml:space="preserve">” and </w:t>
      </w:r>
      <w:r w:rsidRPr="00DB1A67">
        <w:rPr>
          <w:rFonts w:cs="Arial"/>
        </w:rPr>
        <w:t xml:space="preserve">agreed to propose that the on-line distance learning course DL-305 be held twice in 2016, once in the </w:t>
      </w:r>
      <w:r w:rsidR="009D59A4" w:rsidRPr="00DB1A67">
        <w:rPr>
          <w:rFonts w:cs="Arial"/>
        </w:rPr>
        <w:t>spring</w:t>
      </w:r>
      <w:r w:rsidRPr="00DB1A67">
        <w:rPr>
          <w:rFonts w:cs="Arial"/>
        </w:rPr>
        <w:t xml:space="preserve"> and once in the </w:t>
      </w:r>
      <w:r w:rsidR="009D59A4" w:rsidRPr="00DB1A67">
        <w:rPr>
          <w:rFonts w:cs="Arial"/>
        </w:rPr>
        <w:t>autumn</w:t>
      </w:r>
      <w:r w:rsidRPr="00DB1A67">
        <w:rPr>
          <w:rFonts w:cs="Arial"/>
        </w:rPr>
        <w:t>, to allow maximum participation of DUS experts.</w:t>
      </w:r>
    </w:p>
    <w:p w:rsidR="003570DF" w:rsidRPr="00DB1A67" w:rsidRDefault="003570DF" w:rsidP="003570DF">
      <w:pPr>
        <w:contextualSpacing/>
        <w:rPr>
          <w:rFonts w:cs="Arial"/>
        </w:rPr>
      </w:pPr>
    </w:p>
    <w:p w:rsidR="003570DF" w:rsidRDefault="003570DF" w:rsidP="003570DF">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rPr>
        <w:t>The TWA agreed with the proposed guidance set out in document TWA/44/13</w:t>
      </w:r>
      <w:r w:rsidR="00077BCC">
        <w:rPr>
          <w:rFonts w:cs="Arial"/>
        </w:rPr>
        <w:t xml:space="preserve"> “</w:t>
      </w:r>
      <w:r w:rsidR="00077BCC" w:rsidRPr="00077BCC">
        <w:rPr>
          <w:rFonts w:cs="Arial"/>
        </w:rPr>
        <w:t>Use of proprietary text, photographs and illustrations in UPOV documents</w:t>
      </w:r>
      <w:r w:rsidR="00077BCC">
        <w:rPr>
          <w:rFonts w:cs="Arial"/>
        </w:rPr>
        <w:t>”,</w:t>
      </w:r>
      <w:r w:rsidRPr="00DB1A67">
        <w:rPr>
          <w:rFonts w:cs="Arial"/>
        </w:rPr>
        <w:t xml:space="preserve"> </w:t>
      </w:r>
      <w:r w:rsidR="00077BCC" w:rsidRPr="00DB1A67">
        <w:rPr>
          <w:rFonts w:cs="Arial"/>
        </w:rPr>
        <w:t>paragraph 7</w:t>
      </w:r>
      <w:r w:rsidR="00077BCC">
        <w:rPr>
          <w:rFonts w:cs="Arial"/>
        </w:rPr>
        <w:t>,</w:t>
      </w:r>
      <w:r w:rsidR="00077BCC" w:rsidRPr="00DB1A67">
        <w:rPr>
          <w:rFonts w:cs="Arial"/>
        </w:rPr>
        <w:t xml:space="preserve"> </w:t>
      </w:r>
      <w:r w:rsidRPr="00DB1A67">
        <w:rPr>
          <w:rFonts w:cs="Arial"/>
        </w:rPr>
        <w:t>in relation to text, photographs or illustrations that could be subject to third party rights, for inclusion in a fut</w:t>
      </w:r>
      <w:r>
        <w:rPr>
          <w:rFonts w:cs="Arial"/>
        </w:rPr>
        <w:t xml:space="preserve">ure revision of document TGP/7. </w:t>
      </w:r>
      <w:r w:rsidRPr="00DB1A67">
        <w:rPr>
          <w:rFonts w:cs="Arial"/>
        </w:rPr>
        <w:t>The TWA also agreed that references should be provided in Chapter 9 “Literature” of the Test Guidelines for all text, photographs and illustrations that were subject to third party rights and for which permission had been obtained. The TWA agreed that the third party granting permission should be informed about the extent of use of UPOV documents by its members.</w:t>
      </w:r>
    </w:p>
    <w:p w:rsidR="003570DF" w:rsidRPr="00DB1A67" w:rsidRDefault="003570DF" w:rsidP="003570DF">
      <w:pPr>
        <w:rPr>
          <w:rFonts w:cs="Arial"/>
        </w:rPr>
      </w:pPr>
    </w:p>
    <w:p w:rsidR="003570DF" w:rsidRDefault="003570DF" w:rsidP="003570DF">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rPr>
        <w:t>The TWA agreed with the proposal to revise document TGP/7 to reflect the introduction of the web</w:t>
      </w:r>
      <w:r w:rsidRPr="00DB1A67">
        <w:rPr>
          <w:rFonts w:cs="Arial"/>
        </w:rPr>
        <w:noBreakHyphen/>
        <w:t xml:space="preserve">based TG Template after Version 1 is finalized. </w:t>
      </w:r>
      <w:r w:rsidR="00B1393A">
        <w:rPr>
          <w:rFonts w:cs="Arial"/>
        </w:rPr>
        <w:t xml:space="preserve"> </w:t>
      </w:r>
      <w:r w:rsidRPr="00DB1A67">
        <w:rPr>
          <w:rFonts w:cs="Arial"/>
        </w:rPr>
        <w:t>The TWA agreed with the proposal to standardize the format of the Table of Characteristics in all Test Guidelines with a structure as set out in document</w:t>
      </w:r>
      <w:r w:rsidR="001746E9">
        <w:rPr>
          <w:rFonts w:cs="Arial"/>
        </w:rPr>
        <w:t> </w:t>
      </w:r>
      <w:r w:rsidRPr="00DB1A67">
        <w:rPr>
          <w:rFonts w:cs="Arial"/>
        </w:rPr>
        <w:t>TWA/44/12</w:t>
      </w:r>
      <w:r w:rsidR="00077BCC">
        <w:rPr>
          <w:rFonts w:cs="Arial"/>
        </w:rPr>
        <w:t xml:space="preserve"> “</w:t>
      </w:r>
      <w:r w:rsidR="00077BCC" w:rsidRPr="00077BCC">
        <w:rPr>
          <w:rFonts w:cs="Arial"/>
        </w:rPr>
        <w:t>Revision of document TGP/7: drafter’s kit for test guidelines</w:t>
      </w:r>
      <w:r w:rsidR="00077BCC">
        <w:rPr>
          <w:rFonts w:cs="Arial"/>
        </w:rPr>
        <w:t>”</w:t>
      </w:r>
      <w:r>
        <w:rPr>
          <w:rFonts w:cs="Arial"/>
        </w:rPr>
        <w:t>.</w:t>
      </w:r>
    </w:p>
    <w:p w:rsidR="003570DF" w:rsidRPr="00DB1A67" w:rsidRDefault="003570DF" w:rsidP="003570DF">
      <w:pPr>
        <w:rPr>
          <w:rFonts w:cs="Arial"/>
        </w:rPr>
      </w:pPr>
    </w:p>
    <w:p w:rsidR="003570DF" w:rsidRPr="00DB1A67" w:rsidRDefault="003570DF" w:rsidP="003570DF">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7D53FB">
        <w:rPr>
          <w:rFonts w:cs="Arial"/>
        </w:rPr>
        <w:t>With regard to</w:t>
      </w:r>
      <w:r w:rsidRPr="00DB1A67">
        <w:rPr>
          <w:rFonts w:cs="Arial"/>
        </w:rPr>
        <w:t xml:space="preserve"> </w:t>
      </w:r>
      <w:r w:rsidR="00BD182E">
        <w:rPr>
          <w:rFonts w:cs="Arial"/>
        </w:rPr>
        <w:t>“</w:t>
      </w:r>
      <w:r w:rsidR="00B1393A">
        <w:rPr>
          <w:rFonts w:cs="Arial"/>
        </w:rPr>
        <w:t>R</w:t>
      </w:r>
      <w:r w:rsidRPr="00DB1A67">
        <w:rPr>
          <w:rFonts w:cs="Arial"/>
        </w:rPr>
        <w:t>egional set</w:t>
      </w:r>
      <w:r w:rsidR="00B1393A">
        <w:rPr>
          <w:rFonts w:cs="Arial"/>
        </w:rPr>
        <w:t>s</w:t>
      </w:r>
      <w:r w:rsidRPr="00DB1A67">
        <w:rPr>
          <w:rFonts w:cs="Arial"/>
        </w:rPr>
        <w:t xml:space="preserve"> of example varieties</w:t>
      </w:r>
      <w:r w:rsidR="00BD182E">
        <w:rPr>
          <w:rFonts w:cs="Arial"/>
        </w:rPr>
        <w:t>” (document TWA/44/14)</w:t>
      </w:r>
      <w:r w:rsidR="007D53FB">
        <w:rPr>
          <w:rFonts w:cs="Arial"/>
        </w:rPr>
        <w:t>,</w:t>
      </w:r>
      <w:r w:rsidRPr="00DB1A67">
        <w:rPr>
          <w:rFonts w:cs="Arial"/>
        </w:rPr>
        <w:t xml:space="preserve"> the TWA agreed with the TWV that, in the case of regional sets of example varieties, a “</w:t>
      </w:r>
      <w:r w:rsidRPr="00DB1A67">
        <w:rPr>
          <w:rFonts w:cs="Arial"/>
          <w:snapToGrid w:val="0"/>
        </w:rPr>
        <w:t xml:space="preserve">region” should be defined by the environmental conditions rather than national boundaries. </w:t>
      </w:r>
      <w:r w:rsidR="00B1393A">
        <w:rPr>
          <w:rFonts w:cs="Arial"/>
          <w:snapToGrid w:val="0"/>
        </w:rPr>
        <w:t xml:space="preserve"> </w:t>
      </w:r>
      <w:r w:rsidRPr="00DB1A67">
        <w:rPr>
          <w:rFonts w:cs="Arial"/>
        </w:rPr>
        <w:t>The TWA agreed to include guidance in document TGP/7 that the TWP should determine the basis on which the region would establish an agreed regional set of example varieties (e.g. by an exchange of information, or by a ring-test).</w:t>
      </w:r>
    </w:p>
    <w:p w:rsidR="003570DF" w:rsidRPr="00DB1A67" w:rsidRDefault="003570DF" w:rsidP="003570DF">
      <w:pPr>
        <w:rPr>
          <w:rFonts w:cs="Arial"/>
        </w:rPr>
      </w:pPr>
    </w:p>
    <w:p w:rsidR="003570DF" w:rsidRPr="00DB1A67" w:rsidRDefault="003570DF" w:rsidP="003570DF">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BCC">
        <w:rPr>
          <w:rFonts w:cs="Arial"/>
        </w:rPr>
        <w:t>T</w:t>
      </w:r>
      <w:r w:rsidRPr="00DB1A67">
        <w:rPr>
          <w:rFonts w:cs="Arial"/>
        </w:rPr>
        <w:t>he TWA considered document TWA/44/15</w:t>
      </w:r>
      <w:r w:rsidR="00077BCC">
        <w:rPr>
          <w:rFonts w:cs="Arial"/>
        </w:rPr>
        <w:t xml:space="preserve"> “</w:t>
      </w:r>
      <w:r w:rsidR="00077BCC" w:rsidRPr="00077BCC">
        <w:rPr>
          <w:rFonts w:cs="Arial"/>
        </w:rPr>
        <w:t>Revision of document TGP/8: part I: DUS trial design and data analysis, new section: minimizing the variation due to different observers</w:t>
      </w:r>
      <w:r w:rsidR="00077BCC">
        <w:rPr>
          <w:rFonts w:cs="Arial"/>
        </w:rPr>
        <w:t>”</w:t>
      </w:r>
      <w:r w:rsidRPr="00DB1A67">
        <w:rPr>
          <w:rFonts w:cs="Arial"/>
        </w:rPr>
        <w:t xml:space="preserve"> and agreed with the draft guidance in the Annex to document TWA/44/15, for inclusion in a future revision of document TGP/8 on minimizing the variation due to different observers.</w:t>
      </w:r>
    </w:p>
    <w:p w:rsidR="003C7EF3" w:rsidRDefault="003C7EF3" w:rsidP="003570DF">
      <w:pPr>
        <w:rPr>
          <w:rFonts w:cs="Arial"/>
        </w:rPr>
      </w:pPr>
    </w:p>
    <w:p w:rsidR="003570DF" w:rsidRDefault="003570DF" w:rsidP="003570DF">
      <w:pPr>
        <w:rPr>
          <w:rFonts w:eastAsia="SimSun" w:cs="Arial"/>
          <w:lang w:eastAsia="zh-CN"/>
        </w:rPr>
      </w:pPr>
      <w:r>
        <w:rPr>
          <w:rFonts w:cs="Arial"/>
        </w:rPr>
        <w:fldChar w:fldCharType="begin"/>
      </w:r>
      <w:r>
        <w:rPr>
          <w:rFonts w:cs="Arial"/>
        </w:rPr>
        <w:instrText xml:space="preserve"> AUTONUM  </w:instrText>
      </w:r>
      <w:r>
        <w:rPr>
          <w:rFonts w:cs="Arial"/>
        </w:rPr>
        <w:fldChar w:fldCharType="end"/>
      </w:r>
      <w:r>
        <w:rPr>
          <w:rFonts w:cs="Arial"/>
        </w:rPr>
        <w:tab/>
      </w:r>
      <w:r w:rsidR="00D76963">
        <w:t xml:space="preserve">The TWA considered document </w:t>
      </w:r>
      <w:r w:rsidR="00D76963" w:rsidRPr="00026B95">
        <w:t>TWA/44/9</w:t>
      </w:r>
      <w:r w:rsidR="00D76963">
        <w:t xml:space="preserve"> “</w:t>
      </w:r>
      <w:r w:rsidR="00D76963" w:rsidRPr="00D76963">
        <w:t>Revision of document TGP/10:  Assessing uniformity by off-types on basis of more than one growing cycle or on the basis of sub-samples</w:t>
      </w:r>
      <w:r w:rsidR="00D76963">
        <w:t>” and</w:t>
      </w:r>
      <w:r w:rsidRPr="00DB1A67">
        <w:rPr>
          <w:rFonts w:cs="Arial"/>
        </w:rPr>
        <w:t xml:space="preserve"> agreed that the draft guidance for inclusion in a future revision of document TGP/10, as presented in document TWA/44/9</w:t>
      </w:r>
      <w:r w:rsidR="00D76963">
        <w:rPr>
          <w:rFonts w:cs="Arial"/>
        </w:rPr>
        <w:t>,</w:t>
      </w:r>
      <w:r w:rsidRPr="00DB1A67">
        <w:rPr>
          <w:rFonts w:cs="Arial"/>
        </w:rPr>
        <w:t xml:space="preserve"> Annex</w:t>
      </w:r>
      <w:r w:rsidR="00D76963">
        <w:rPr>
          <w:rFonts w:cs="Arial"/>
        </w:rPr>
        <w:t> </w:t>
      </w:r>
      <w:r w:rsidRPr="00DB1A67">
        <w:rPr>
          <w:rFonts w:cs="Arial"/>
        </w:rPr>
        <w:t xml:space="preserve">I, should continue to be developed considering the information provided by the TWC on the proposed “Approach 3: combining the results of two growing cycles” and the comparison between the overall risk of the combined samples and the risks for each stage of evaluation separately.  The TWA agreed to propose that </w:t>
      </w:r>
      <w:r w:rsidRPr="00DB1A67">
        <w:rPr>
          <w:rFonts w:cs="Arial"/>
        </w:rPr>
        <w:lastRenderedPageBreak/>
        <w:t>the first sentence in Annex I be amended to read: “</w:t>
      </w:r>
      <w:r w:rsidR="001746E9">
        <w:rPr>
          <w:rFonts w:cs="Arial"/>
        </w:rPr>
        <w:t>T</w:t>
      </w:r>
      <w:r w:rsidRPr="00DB1A67">
        <w:rPr>
          <w:rFonts w:cs="Arial"/>
        </w:rPr>
        <w:t xml:space="preserve">wo independent growing cycles could take place in a single location in different years, or in different locations in the same year, according to document TGP/8 Part </w:t>
      </w:r>
      <w:proofErr w:type="gramStart"/>
      <w:r w:rsidRPr="00DB1A67">
        <w:rPr>
          <w:rFonts w:cs="Arial"/>
        </w:rPr>
        <w:t>I</w:t>
      </w:r>
      <w:proofErr w:type="gramEnd"/>
      <w:r w:rsidRPr="00DB1A67">
        <w:rPr>
          <w:rFonts w:cs="Arial"/>
        </w:rPr>
        <w:t>, Sections 1.2 and 1.3.”</w:t>
      </w:r>
      <w:r w:rsidR="007D53FB">
        <w:rPr>
          <w:rFonts w:cs="Arial"/>
        </w:rPr>
        <w:t xml:space="preserve">  </w:t>
      </w:r>
      <w:r w:rsidRPr="00DB1A67">
        <w:rPr>
          <w:rFonts w:eastAsia="SimSun" w:cs="Arial"/>
          <w:lang w:eastAsia="zh-CN"/>
        </w:rPr>
        <w:t xml:space="preserve">The TWA also agreed that a variety should not be rejected if the uniformity standard was slightly exceeded in the first year. This possibility should only be used if it could be foreseen that the maximum limit would be exceeded also in another growing cycle. In that regard, the TWA agreed to propose that </w:t>
      </w:r>
      <w:r w:rsidRPr="00DB1A67">
        <w:rPr>
          <w:rFonts w:cs="Arial"/>
        </w:rPr>
        <w:t xml:space="preserve">the explanation provided in Annex I, on the possibility to reject a variety on the basis of a lack of uniformity after a single growing cycle, should be amended to read:  </w:t>
      </w:r>
      <w:r w:rsidRPr="00DB1A67">
        <w:rPr>
          <w:rFonts w:eastAsia="SimSun" w:cs="Arial"/>
          <w:lang w:eastAsia="zh-CN"/>
        </w:rPr>
        <w:t xml:space="preserve">“Furthermore, on the basis of a clear lack of uniformity, a variety may be rejected after a single growing cycle.” </w:t>
      </w:r>
    </w:p>
    <w:p w:rsidR="003570DF" w:rsidRPr="00DB1A67" w:rsidRDefault="003570DF" w:rsidP="003570DF">
      <w:pPr>
        <w:rPr>
          <w:rFonts w:eastAsia="SimSun" w:cs="Arial"/>
          <w:lang w:eastAsia="zh-CN"/>
        </w:rPr>
      </w:pPr>
    </w:p>
    <w:p w:rsidR="003570DF" w:rsidRDefault="003570DF" w:rsidP="003570DF">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rPr>
        <w:t>On matters co</w:t>
      </w:r>
      <w:r>
        <w:rPr>
          <w:rFonts w:cs="Arial"/>
        </w:rPr>
        <w:t>ncerning variety descriptions, t</w:t>
      </w:r>
      <w:r w:rsidRPr="00DB1A67">
        <w:rPr>
          <w:rFonts w:cs="Arial"/>
        </w:rPr>
        <w:t>he TWA considered document TWA/44/10</w:t>
      </w:r>
      <w:r w:rsidR="002176E9">
        <w:rPr>
          <w:rFonts w:cs="Arial"/>
        </w:rPr>
        <w:t xml:space="preserve"> “</w:t>
      </w:r>
      <w:r w:rsidR="002176E9" w:rsidRPr="002176E9">
        <w:rPr>
          <w:rFonts w:cs="Arial"/>
        </w:rPr>
        <w:t>Matter</w:t>
      </w:r>
      <w:r w:rsidR="002176E9">
        <w:rPr>
          <w:rFonts w:cs="Arial"/>
        </w:rPr>
        <w:t>s</w:t>
      </w:r>
      <w:r w:rsidR="002176E9" w:rsidRPr="002176E9">
        <w:rPr>
          <w:rFonts w:cs="Arial"/>
        </w:rPr>
        <w:t xml:space="preserve"> concerning variety descriptions</w:t>
      </w:r>
      <w:r w:rsidR="002176E9">
        <w:rPr>
          <w:rFonts w:cs="Arial"/>
        </w:rPr>
        <w:t>”</w:t>
      </w:r>
      <w:r w:rsidR="002176E9" w:rsidRPr="002176E9">
        <w:rPr>
          <w:rFonts w:cs="Arial"/>
        </w:rPr>
        <w:t xml:space="preserve"> </w:t>
      </w:r>
      <w:r w:rsidRPr="00DB1A67">
        <w:rPr>
          <w:rFonts w:cs="Arial"/>
        </w:rPr>
        <w:t>and received a presentation by an expert from the European Union on “Experience with regard to variety descriptions and verifying the maintenance of the variety at the Community</w:t>
      </w:r>
      <w:r>
        <w:rPr>
          <w:rFonts w:cs="Arial"/>
        </w:rPr>
        <w:t xml:space="preserve"> Plant Variety Office (CPVO)”</w:t>
      </w:r>
      <w:r w:rsidR="002176E9">
        <w:rPr>
          <w:rFonts w:cs="Arial"/>
        </w:rPr>
        <w:t>.</w:t>
      </w:r>
      <w:r>
        <w:rPr>
          <w:rFonts w:cs="Arial"/>
        </w:rPr>
        <w:t xml:space="preserve"> </w:t>
      </w:r>
      <w:r w:rsidRPr="00DB1A67">
        <w:rPr>
          <w:rFonts w:cs="Arial"/>
        </w:rPr>
        <w:t xml:space="preserve">The TWA agreed to invite Australia, the European Union and Germany to make a presentation on matters concerning variety descriptions at its forty-fifth session, to be held in 2016. </w:t>
      </w:r>
    </w:p>
    <w:p w:rsidR="003570DF" w:rsidRPr="00DB1A67" w:rsidRDefault="003570DF" w:rsidP="003570DF">
      <w:pPr>
        <w:rPr>
          <w:rFonts w:cs="Arial"/>
        </w:rPr>
      </w:pPr>
    </w:p>
    <w:p w:rsidR="003570DF" w:rsidRDefault="003570DF" w:rsidP="003570DF">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7D53FB">
        <w:rPr>
          <w:rFonts w:cs="Arial"/>
        </w:rPr>
        <w:t xml:space="preserve">With regard to </w:t>
      </w:r>
      <w:r w:rsidRPr="00DB1A67">
        <w:rPr>
          <w:rFonts w:cs="Arial"/>
        </w:rPr>
        <w:t>experience</w:t>
      </w:r>
      <w:r w:rsidR="001746E9">
        <w:rPr>
          <w:rFonts w:cs="Arial"/>
        </w:rPr>
        <w:t>s</w:t>
      </w:r>
      <w:r w:rsidRPr="00DB1A67">
        <w:rPr>
          <w:rFonts w:cs="Arial"/>
        </w:rPr>
        <w:t xml:space="preserve"> with new types and species</w:t>
      </w:r>
      <w:r w:rsidR="007D53FB">
        <w:rPr>
          <w:rFonts w:cs="Arial"/>
        </w:rPr>
        <w:t>,</w:t>
      </w:r>
      <w:r w:rsidRPr="00DB1A67">
        <w:rPr>
          <w:rFonts w:cs="Arial"/>
        </w:rPr>
        <w:t xml:space="preserve"> an expert from Argentina reported on new varieties of </w:t>
      </w:r>
      <w:proofErr w:type="spellStart"/>
      <w:r w:rsidRPr="00DB1A67">
        <w:rPr>
          <w:rFonts w:cs="Arial"/>
          <w:i/>
        </w:rPr>
        <w:t>Trichloris</w:t>
      </w:r>
      <w:proofErr w:type="spellEnd"/>
      <w:r w:rsidRPr="00DB1A67">
        <w:rPr>
          <w:rFonts w:cs="Arial"/>
          <w:i/>
        </w:rPr>
        <w:t> </w:t>
      </w:r>
      <w:proofErr w:type="spellStart"/>
      <w:r w:rsidRPr="00DB1A67">
        <w:rPr>
          <w:rFonts w:cs="Arial"/>
          <w:i/>
        </w:rPr>
        <w:t>crinita</w:t>
      </w:r>
      <w:proofErr w:type="spellEnd"/>
      <w:r w:rsidRPr="00DB1A67">
        <w:rPr>
          <w:rFonts w:cs="Arial"/>
        </w:rPr>
        <w:t xml:space="preserve">, which had been granted plant variety protection and listed in the National List.  An expert from the Netherlands reported on applications for new varieties of </w:t>
      </w:r>
      <w:r w:rsidRPr="00DB1A67">
        <w:rPr>
          <w:rFonts w:cs="Arial"/>
          <w:i/>
        </w:rPr>
        <w:t>Solanum </w:t>
      </w:r>
      <w:proofErr w:type="spellStart"/>
      <w:r w:rsidRPr="00DB1A67">
        <w:rPr>
          <w:rFonts w:cs="Arial"/>
          <w:i/>
        </w:rPr>
        <w:t>sisymbriifolium</w:t>
      </w:r>
      <w:proofErr w:type="spellEnd"/>
      <w:r w:rsidRPr="00DB1A67">
        <w:rPr>
          <w:rFonts w:cs="Arial"/>
        </w:rPr>
        <w:t xml:space="preserve"> and for an application for a potato variety propagated by true potato seed (TPS).</w:t>
      </w:r>
    </w:p>
    <w:p w:rsidR="003570DF" w:rsidRPr="00DB1A67" w:rsidRDefault="003570DF" w:rsidP="003570DF">
      <w:pPr>
        <w:rPr>
          <w:rFonts w:cs="Arial"/>
        </w:rPr>
      </w:pPr>
    </w:p>
    <w:p w:rsidR="003570DF" w:rsidRPr="00DB1A67" w:rsidRDefault="003570DF" w:rsidP="003570DF">
      <w:pPr>
        <w:contextualSpacing/>
        <w:rPr>
          <w:rFonts w:cs="Arial"/>
          <w:color w:val="000000"/>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color w:val="000000"/>
        </w:rPr>
        <w:t>The TWA discussed the draft Test Guidelines of Cotton (revisio</w:t>
      </w:r>
      <w:r w:rsidR="00314928">
        <w:rPr>
          <w:rFonts w:cs="Arial"/>
          <w:color w:val="000000"/>
        </w:rPr>
        <w:t>n), Field Bean (revision), Oats </w:t>
      </w:r>
      <w:r w:rsidRPr="00DB1A67">
        <w:rPr>
          <w:rFonts w:cs="Arial"/>
          <w:color w:val="000000"/>
        </w:rPr>
        <w:t>(revision), Quinoa, Soya Bean (revision) and Wheat (revision). None of these guidelines</w:t>
      </w:r>
      <w:r w:rsidR="007D53FB">
        <w:rPr>
          <w:rFonts w:cs="Arial"/>
          <w:color w:val="000000"/>
        </w:rPr>
        <w:t xml:space="preserve"> were </w:t>
      </w:r>
      <w:r w:rsidRPr="00DB1A67">
        <w:rPr>
          <w:rFonts w:cs="Arial"/>
          <w:color w:val="000000"/>
        </w:rPr>
        <w:t>finalized for submission to the TC in 201</w:t>
      </w:r>
      <w:r w:rsidR="001746E9">
        <w:rPr>
          <w:rFonts w:cs="Arial"/>
          <w:color w:val="000000"/>
        </w:rPr>
        <w:t>6</w:t>
      </w:r>
      <w:r w:rsidRPr="00DB1A67">
        <w:rPr>
          <w:rFonts w:cs="Arial"/>
          <w:color w:val="000000"/>
        </w:rPr>
        <w:t xml:space="preserve">.  </w:t>
      </w:r>
    </w:p>
    <w:p w:rsidR="003570DF" w:rsidRPr="00DB1A67" w:rsidRDefault="003570DF" w:rsidP="003570DF">
      <w:pPr>
        <w:contextualSpacing/>
        <w:rPr>
          <w:rFonts w:cs="Arial"/>
          <w:color w:val="000000"/>
        </w:rPr>
      </w:pPr>
    </w:p>
    <w:p w:rsidR="003570DF" w:rsidRPr="00DB1A67" w:rsidRDefault="003570DF" w:rsidP="003570DF">
      <w:pPr>
        <w:contextualSpacing/>
        <w:rPr>
          <w:rFonts w:cs="Arial"/>
          <w:color w:val="000000"/>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color w:val="000000"/>
        </w:rPr>
        <w:t xml:space="preserve">The TWA agreed to further discuss the following </w:t>
      </w:r>
      <w:r w:rsidR="007D53FB">
        <w:rPr>
          <w:rFonts w:cs="Arial"/>
          <w:color w:val="000000"/>
        </w:rPr>
        <w:t>Test Gu</w:t>
      </w:r>
      <w:r w:rsidRPr="00DB1A67">
        <w:rPr>
          <w:rFonts w:cs="Arial"/>
          <w:color w:val="000000"/>
        </w:rPr>
        <w:t xml:space="preserve">idelines </w:t>
      </w:r>
      <w:r w:rsidR="00052D68">
        <w:rPr>
          <w:rFonts w:cs="Arial"/>
          <w:color w:val="000000"/>
        </w:rPr>
        <w:t>at</w:t>
      </w:r>
      <w:r w:rsidRPr="00DB1A67">
        <w:rPr>
          <w:rFonts w:cs="Arial"/>
          <w:color w:val="000000"/>
        </w:rPr>
        <w:t xml:space="preserve"> its forty-fifth session: Barley (revision) Castor Bean, Cotton (revision), </w:t>
      </w:r>
      <w:proofErr w:type="spellStart"/>
      <w:r w:rsidRPr="00DB1A67">
        <w:rPr>
          <w:rFonts w:cs="Arial"/>
          <w:color w:val="000000"/>
        </w:rPr>
        <w:t>Elytrigia</w:t>
      </w:r>
      <w:proofErr w:type="spellEnd"/>
      <w:r w:rsidRPr="00DB1A67">
        <w:rPr>
          <w:rFonts w:cs="Arial"/>
          <w:color w:val="000000"/>
        </w:rPr>
        <w:t>, Field Bean (revision), Oats (revision)</w:t>
      </w:r>
      <w:r>
        <w:rPr>
          <w:rFonts w:cs="Arial"/>
          <w:color w:val="000000"/>
        </w:rPr>
        <w:t>, Quinoa</w:t>
      </w:r>
      <w:r w:rsidRPr="00DB1A67">
        <w:rPr>
          <w:rFonts w:cs="Arial"/>
          <w:color w:val="000000"/>
        </w:rPr>
        <w:t>, Red Clover</w:t>
      </w:r>
      <w:r>
        <w:rPr>
          <w:rFonts w:cs="Arial"/>
          <w:color w:val="000000"/>
        </w:rPr>
        <w:t xml:space="preserve"> (revision),</w:t>
      </w:r>
      <w:r w:rsidRPr="00DB1A67">
        <w:rPr>
          <w:rFonts w:cs="Arial"/>
          <w:color w:val="000000"/>
        </w:rPr>
        <w:t xml:space="preserve"> Scorpion Weed, Soya Bean (revision) and Wheat (revision). It </w:t>
      </w:r>
      <w:r w:rsidR="007D53FB">
        <w:rPr>
          <w:rFonts w:cs="Arial"/>
          <w:color w:val="000000"/>
        </w:rPr>
        <w:t>was</w:t>
      </w:r>
      <w:r w:rsidRPr="00DB1A67">
        <w:rPr>
          <w:rFonts w:cs="Arial"/>
          <w:color w:val="000000"/>
        </w:rPr>
        <w:t xml:space="preserve"> expected that </w:t>
      </w:r>
      <w:r w:rsidR="00B1393A">
        <w:rPr>
          <w:rFonts w:cs="Arial"/>
          <w:color w:val="000000"/>
        </w:rPr>
        <w:t>the Test </w:t>
      </w:r>
      <w:r w:rsidR="007D53FB">
        <w:rPr>
          <w:rFonts w:cs="Arial"/>
          <w:color w:val="000000"/>
        </w:rPr>
        <w:t xml:space="preserve">Guidelines for </w:t>
      </w:r>
      <w:r w:rsidRPr="00DB1A67">
        <w:rPr>
          <w:rFonts w:cs="Arial"/>
          <w:color w:val="000000"/>
        </w:rPr>
        <w:t xml:space="preserve">Wheat (revision) </w:t>
      </w:r>
      <w:r w:rsidR="007D53FB">
        <w:rPr>
          <w:rFonts w:cs="Arial"/>
          <w:color w:val="000000"/>
        </w:rPr>
        <w:t>would</w:t>
      </w:r>
      <w:r w:rsidRPr="00DB1A67">
        <w:rPr>
          <w:rFonts w:cs="Arial"/>
          <w:color w:val="000000"/>
        </w:rPr>
        <w:t xml:space="preserve"> reach </w:t>
      </w:r>
      <w:r w:rsidR="007D53FB">
        <w:rPr>
          <w:rFonts w:cs="Arial"/>
          <w:color w:val="000000"/>
        </w:rPr>
        <w:t>the</w:t>
      </w:r>
      <w:r w:rsidRPr="00DB1A67">
        <w:rPr>
          <w:rFonts w:cs="Arial"/>
          <w:color w:val="000000"/>
        </w:rPr>
        <w:t xml:space="preserve"> stage </w:t>
      </w:r>
      <w:r w:rsidR="007D53FB">
        <w:rPr>
          <w:rFonts w:cs="Arial"/>
          <w:color w:val="000000"/>
        </w:rPr>
        <w:t>of</w:t>
      </w:r>
      <w:r w:rsidRPr="00DB1A67">
        <w:rPr>
          <w:rFonts w:cs="Arial"/>
          <w:color w:val="000000"/>
        </w:rPr>
        <w:t xml:space="preserve"> submission to the TC in 2016. </w:t>
      </w:r>
    </w:p>
    <w:p w:rsidR="003570DF" w:rsidRPr="00DB1A67" w:rsidRDefault="003570DF" w:rsidP="003570DF">
      <w:pPr>
        <w:contextualSpacing/>
        <w:rPr>
          <w:rFonts w:cs="Arial"/>
          <w:color w:val="000000"/>
        </w:rPr>
      </w:pPr>
    </w:p>
    <w:p w:rsidR="003570DF" w:rsidRPr="00DB1A67" w:rsidRDefault="003570DF" w:rsidP="003570DF">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rPr>
        <w:t>At the invitation of Mexico, the TWA agreed to hold its forty-fifth session in Queretaro, Mexico, from July 11 to 15, 2016, with the preparatory workshop on July 10, 2016.</w:t>
      </w:r>
    </w:p>
    <w:p w:rsidR="003570DF" w:rsidRPr="00DB1A67" w:rsidRDefault="003570DF" w:rsidP="003570DF">
      <w:pPr>
        <w:rPr>
          <w:rFonts w:cs="Arial"/>
          <w:color w:val="000000"/>
        </w:rPr>
      </w:pPr>
    </w:p>
    <w:p w:rsidR="003570DF" w:rsidRDefault="003570DF" w:rsidP="003570DF">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rPr>
        <w:t>The TWA proposed to discuss the following items at its next session:</w:t>
      </w:r>
    </w:p>
    <w:p w:rsidR="0015330C" w:rsidRPr="00DB1A67" w:rsidRDefault="0015330C" w:rsidP="003570DF">
      <w:pPr>
        <w:rPr>
          <w:rFonts w:cs="Arial"/>
        </w:rPr>
      </w:pPr>
    </w:p>
    <w:p w:rsidR="003570DF" w:rsidRPr="00DB1A67" w:rsidRDefault="003570DF" w:rsidP="0015330C">
      <w:pPr>
        <w:numPr>
          <w:ilvl w:val="0"/>
          <w:numId w:val="7"/>
        </w:numPr>
        <w:tabs>
          <w:tab w:val="clear" w:pos="360"/>
          <w:tab w:val="num" w:pos="1134"/>
        </w:tabs>
        <w:ind w:left="567" w:firstLine="0"/>
        <w:rPr>
          <w:rFonts w:cs="Arial"/>
        </w:rPr>
      </w:pPr>
      <w:r w:rsidRPr="00DB1A67">
        <w:rPr>
          <w:rFonts w:cs="Arial"/>
        </w:rPr>
        <w:t>Opening of the Session</w:t>
      </w:r>
    </w:p>
    <w:p w:rsidR="003570DF" w:rsidRPr="00DB1A67" w:rsidRDefault="003570DF" w:rsidP="0015330C">
      <w:pPr>
        <w:numPr>
          <w:ilvl w:val="0"/>
          <w:numId w:val="7"/>
        </w:numPr>
        <w:tabs>
          <w:tab w:val="clear" w:pos="360"/>
          <w:tab w:val="num" w:pos="1134"/>
        </w:tabs>
        <w:ind w:left="567" w:firstLine="0"/>
        <w:rPr>
          <w:rFonts w:cs="Arial"/>
        </w:rPr>
      </w:pPr>
      <w:r w:rsidRPr="00DB1A67">
        <w:rPr>
          <w:rFonts w:cs="Arial"/>
        </w:rPr>
        <w:t>Adoption of the agenda</w:t>
      </w:r>
    </w:p>
    <w:p w:rsidR="003570DF" w:rsidRPr="00DB1A67" w:rsidRDefault="003570DF" w:rsidP="0015330C">
      <w:pPr>
        <w:numPr>
          <w:ilvl w:val="0"/>
          <w:numId w:val="7"/>
        </w:numPr>
        <w:tabs>
          <w:tab w:val="clear" w:pos="360"/>
          <w:tab w:val="num" w:pos="1134"/>
        </w:tabs>
        <w:ind w:left="567" w:firstLine="0"/>
        <w:rPr>
          <w:rFonts w:cs="Arial"/>
        </w:rPr>
      </w:pPr>
      <w:r w:rsidRPr="00DB1A67">
        <w:rPr>
          <w:rFonts w:cs="Arial"/>
        </w:rPr>
        <w:t>Short reports on developments in plant variety protection</w:t>
      </w:r>
    </w:p>
    <w:p w:rsidR="003570DF" w:rsidRPr="00DB1A67" w:rsidRDefault="003570DF" w:rsidP="0015330C">
      <w:pPr>
        <w:numPr>
          <w:ilvl w:val="0"/>
          <w:numId w:val="8"/>
        </w:numPr>
        <w:tabs>
          <w:tab w:val="clear" w:pos="360"/>
          <w:tab w:val="num" w:pos="1134"/>
          <w:tab w:val="num" w:pos="1494"/>
        </w:tabs>
        <w:ind w:left="1134" w:firstLine="0"/>
        <w:rPr>
          <w:rFonts w:cs="Arial"/>
        </w:rPr>
      </w:pPr>
      <w:r w:rsidRPr="00DB1A67">
        <w:rPr>
          <w:rFonts w:cs="Arial"/>
        </w:rPr>
        <w:t xml:space="preserve">Reports from members and observers </w:t>
      </w:r>
    </w:p>
    <w:p w:rsidR="003570DF" w:rsidRPr="00DB1A67" w:rsidRDefault="003570DF" w:rsidP="0015330C">
      <w:pPr>
        <w:numPr>
          <w:ilvl w:val="0"/>
          <w:numId w:val="8"/>
        </w:numPr>
        <w:tabs>
          <w:tab w:val="clear" w:pos="360"/>
          <w:tab w:val="num" w:pos="1134"/>
          <w:tab w:val="num" w:pos="1494"/>
        </w:tabs>
        <w:ind w:left="1134" w:firstLine="0"/>
        <w:rPr>
          <w:rFonts w:cs="Arial"/>
        </w:rPr>
      </w:pPr>
      <w:r w:rsidRPr="00DB1A67">
        <w:rPr>
          <w:rFonts w:cs="Arial"/>
        </w:rPr>
        <w:t xml:space="preserve">Reports on developments within UPOV </w:t>
      </w:r>
    </w:p>
    <w:p w:rsidR="003570DF" w:rsidRPr="00DB1A67" w:rsidRDefault="003570DF" w:rsidP="0015330C">
      <w:pPr>
        <w:numPr>
          <w:ilvl w:val="0"/>
          <w:numId w:val="7"/>
        </w:numPr>
        <w:tabs>
          <w:tab w:val="clear" w:pos="360"/>
        </w:tabs>
        <w:ind w:left="567" w:firstLine="0"/>
        <w:rPr>
          <w:rFonts w:cs="Arial"/>
        </w:rPr>
      </w:pPr>
      <w:r w:rsidRPr="00DB1A67">
        <w:rPr>
          <w:rFonts w:cs="Arial"/>
        </w:rPr>
        <w:t xml:space="preserve">Molecular Techniques </w:t>
      </w:r>
    </w:p>
    <w:p w:rsidR="003570DF" w:rsidRPr="00DB1A67" w:rsidRDefault="003570DF" w:rsidP="0015330C">
      <w:pPr>
        <w:numPr>
          <w:ilvl w:val="0"/>
          <w:numId w:val="7"/>
        </w:numPr>
        <w:tabs>
          <w:tab w:val="clear" w:pos="360"/>
        </w:tabs>
        <w:ind w:left="567" w:firstLine="0"/>
        <w:rPr>
          <w:rFonts w:cs="Arial"/>
        </w:rPr>
      </w:pPr>
      <w:r w:rsidRPr="00DB1A67">
        <w:rPr>
          <w:rFonts w:cs="Arial"/>
        </w:rPr>
        <w:t xml:space="preserve">TGP documents </w:t>
      </w:r>
    </w:p>
    <w:p w:rsidR="003570DF" w:rsidRPr="00DB1A67" w:rsidRDefault="003570DF" w:rsidP="0015330C">
      <w:pPr>
        <w:numPr>
          <w:ilvl w:val="0"/>
          <w:numId w:val="7"/>
        </w:numPr>
        <w:tabs>
          <w:tab w:val="clear" w:pos="360"/>
        </w:tabs>
        <w:ind w:left="567" w:firstLine="0"/>
        <w:rPr>
          <w:rFonts w:cs="Arial"/>
        </w:rPr>
      </w:pPr>
      <w:r w:rsidRPr="00DB1A67">
        <w:rPr>
          <w:rFonts w:cs="Arial"/>
        </w:rPr>
        <w:t xml:space="preserve">Variety denominations </w:t>
      </w:r>
    </w:p>
    <w:p w:rsidR="003570DF" w:rsidRPr="00DB1A67" w:rsidRDefault="003570DF" w:rsidP="0015330C">
      <w:pPr>
        <w:numPr>
          <w:ilvl w:val="0"/>
          <w:numId w:val="7"/>
        </w:numPr>
        <w:tabs>
          <w:tab w:val="clear" w:pos="360"/>
        </w:tabs>
        <w:ind w:left="567" w:firstLine="0"/>
        <w:rPr>
          <w:rFonts w:cs="Arial"/>
        </w:rPr>
      </w:pPr>
      <w:r w:rsidRPr="00DB1A67">
        <w:rPr>
          <w:rFonts w:cs="Arial"/>
        </w:rPr>
        <w:t>Information and databases</w:t>
      </w:r>
    </w:p>
    <w:p w:rsidR="003570DF" w:rsidRPr="00DB1A67" w:rsidRDefault="003570DF" w:rsidP="0015330C">
      <w:pPr>
        <w:ind w:left="1134"/>
        <w:rPr>
          <w:rFonts w:cs="Arial"/>
        </w:rPr>
      </w:pPr>
      <w:r w:rsidRPr="00DB1A67">
        <w:rPr>
          <w:rFonts w:cs="Arial"/>
        </w:rPr>
        <w:t>(</w:t>
      </w:r>
      <w:r w:rsidR="00052D68">
        <w:rPr>
          <w:rFonts w:cs="Arial"/>
        </w:rPr>
        <w:t xml:space="preserve">a)  UPOV information databases </w:t>
      </w:r>
    </w:p>
    <w:p w:rsidR="003570DF" w:rsidRPr="00DB1A67" w:rsidRDefault="003570DF" w:rsidP="0015330C">
      <w:pPr>
        <w:ind w:left="1134"/>
        <w:rPr>
          <w:rFonts w:cs="Arial"/>
        </w:rPr>
      </w:pPr>
      <w:r w:rsidRPr="00DB1A67">
        <w:rPr>
          <w:rFonts w:cs="Arial"/>
        </w:rPr>
        <w:t xml:space="preserve">(b)  Variety description databases </w:t>
      </w:r>
    </w:p>
    <w:p w:rsidR="003570DF" w:rsidRPr="00DB1A67" w:rsidRDefault="003570DF" w:rsidP="0015330C">
      <w:pPr>
        <w:ind w:left="1134"/>
        <w:rPr>
          <w:rFonts w:cs="Arial"/>
        </w:rPr>
      </w:pPr>
      <w:r w:rsidRPr="00DB1A67">
        <w:rPr>
          <w:rFonts w:cs="Arial"/>
        </w:rPr>
        <w:t>(c)  Exchangeable software</w:t>
      </w:r>
    </w:p>
    <w:p w:rsidR="003570DF" w:rsidRPr="00DB1A67" w:rsidRDefault="003570DF" w:rsidP="0015330C">
      <w:pPr>
        <w:ind w:left="1134"/>
        <w:rPr>
          <w:rFonts w:cs="Arial"/>
        </w:rPr>
      </w:pPr>
      <w:r w:rsidRPr="00DB1A67">
        <w:rPr>
          <w:rFonts w:cs="Arial"/>
        </w:rPr>
        <w:t xml:space="preserve">(d)  Electronic application systems </w:t>
      </w:r>
    </w:p>
    <w:p w:rsidR="003570DF" w:rsidRPr="00DB1A67" w:rsidRDefault="003570DF" w:rsidP="0015330C">
      <w:pPr>
        <w:numPr>
          <w:ilvl w:val="0"/>
          <w:numId w:val="7"/>
        </w:numPr>
        <w:tabs>
          <w:tab w:val="clear" w:pos="360"/>
        </w:tabs>
        <w:ind w:left="567" w:firstLine="0"/>
        <w:rPr>
          <w:rFonts w:cs="Arial"/>
        </w:rPr>
      </w:pPr>
      <w:r w:rsidRPr="00DB1A67">
        <w:rPr>
          <w:rFonts w:cs="Arial"/>
        </w:rPr>
        <w:t>Uniformity assessment</w:t>
      </w:r>
    </w:p>
    <w:p w:rsidR="003570DF" w:rsidRPr="00DB1A67" w:rsidRDefault="003570DF" w:rsidP="0015330C">
      <w:pPr>
        <w:numPr>
          <w:ilvl w:val="0"/>
          <w:numId w:val="7"/>
        </w:numPr>
        <w:tabs>
          <w:tab w:val="clear" w:pos="360"/>
        </w:tabs>
        <w:ind w:left="1134" w:hanging="567"/>
        <w:rPr>
          <w:rFonts w:cs="Arial"/>
        </w:rPr>
      </w:pPr>
      <w:r w:rsidRPr="00DB1A67">
        <w:rPr>
          <w:rFonts w:cs="Arial"/>
        </w:rPr>
        <w:t xml:space="preserve">Experiences on matters concerning variety descriptions </w:t>
      </w:r>
    </w:p>
    <w:p w:rsidR="003570DF" w:rsidRPr="00DB1A67" w:rsidRDefault="003570DF" w:rsidP="0015330C">
      <w:pPr>
        <w:numPr>
          <w:ilvl w:val="0"/>
          <w:numId w:val="7"/>
        </w:numPr>
        <w:tabs>
          <w:tab w:val="clear" w:pos="360"/>
        </w:tabs>
        <w:ind w:left="567" w:firstLine="0"/>
        <w:rPr>
          <w:rFonts w:cs="Arial"/>
        </w:rPr>
      </w:pPr>
      <w:r w:rsidRPr="00DB1A67">
        <w:rPr>
          <w:rFonts w:cs="Arial"/>
        </w:rPr>
        <w:t>Experiences with new types and species</w:t>
      </w:r>
    </w:p>
    <w:p w:rsidR="003570DF" w:rsidRPr="00DB1A67" w:rsidRDefault="003570DF" w:rsidP="0015330C">
      <w:pPr>
        <w:numPr>
          <w:ilvl w:val="0"/>
          <w:numId w:val="7"/>
        </w:numPr>
        <w:tabs>
          <w:tab w:val="clear" w:pos="360"/>
        </w:tabs>
        <w:ind w:left="1134" w:hanging="567"/>
        <w:rPr>
          <w:rFonts w:cs="Arial"/>
        </w:rPr>
      </w:pPr>
      <w:r w:rsidRPr="00DB1A67">
        <w:rPr>
          <w:rFonts w:cs="Arial"/>
        </w:rPr>
        <w:t xml:space="preserve">Impact of endophytes on DUS characteristics in grasses </w:t>
      </w:r>
    </w:p>
    <w:p w:rsidR="003570DF" w:rsidRPr="00DB1A67" w:rsidRDefault="003570DF" w:rsidP="0015330C">
      <w:pPr>
        <w:numPr>
          <w:ilvl w:val="0"/>
          <w:numId w:val="7"/>
        </w:numPr>
        <w:tabs>
          <w:tab w:val="clear" w:pos="360"/>
        </w:tabs>
        <w:ind w:left="1134" w:hanging="567"/>
        <w:jc w:val="left"/>
        <w:rPr>
          <w:rFonts w:cs="Arial"/>
        </w:rPr>
      </w:pPr>
      <w:r w:rsidRPr="00DB1A67">
        <w:rPr>
          <w:rFonts w:cs="Arial"/>
        </w:rPr>
        <w:t>Matters to be resolved concerning Test Guidelines adopted by the Technical Committee (if appropriate)</w:t>
      </w:r>
    </w:p>
    <w:p w:rsidR="003570DF" w:rsidRPr="00DB1A67" w:rsidRDefault="003570DF" w:rsidP="0015330C">
      <w:pPr>
        <w:numPr>
          <w:ilvl w:val="0"/>
          <w:numId w:val="7"/>
        </w:numPr>
        <w:tabs>
          <w:tab w:val="clear" w:pos="360"/>
        </w:tabs>
        <w:ind w:left="567" w:firstLine="0"/>
        <w:rPr>
          <w:rFonts w:cs="Arial"/>
        </w:rPr>
      </w:pPr>
      <w:r w:rsidRPr="00DB1A67">
        <w:rPr>
          <w:rFonts w:cs="Arial"/>
        </w:rPr>
        <w:t>Discussion on draft Test Guidelines (Subgroups)</w:t>
      </w:r>
    </w:p>
    <w:p w:rsidR="003570DF" w:rsidRPr="00DB1A67" w:rsidRDefault="003570DF" w:rsidP="0015330C">
      <w:pPr>
        <w:numPr>
          <w:ilvl w:val="0"/>
          <w:numId w:val="7"/>
        </w:numPr>
        <w:tabs>
          <w:tab w:val="clear" w:pos="360"/>
        </w:tabs>
        <w:ind w:left="567" w:firstLine="0"/>
        <w:rPr>
          <w:rFonts w:cs="Arial"/>
        </w:rPr>
      </w:pPr>
      <w:r w:rsidRPr="00DB1A67">
        <w:rPr>
          <w:rFonts w:cs="Arial"/>
        </w:rPr>
        <w:t>Recommendations on draft Test Guidelines</w:t>
      </w:r>
    </w:p>
    <w:p w:rsidR="003570DF" w:rsidRPr="00DB1A67" w:rsidRDefault="003570DF" w:rsidP="0015330C">
      <w:pPr>
        <w:numPr>
          <w:ilvl w:val="0"/>
          <w:numId w:val="7"/>
        </w:numPr>
        <w:tabs>
          <w:tab w:val="clear" w:pos="360"/>
        </w:tabs>
        <w:ind w:left="567" w:firstLine="0"/>
        <w:rPr>
          <w:rFonts w:cs="Arial"/>
        </w:rPr>
      </w:pPr>
      <w:r w:rsidRPr="00DB1A67">
        <w:rPr>
          <w:rFonts w:cs="Arial"/>
        </w:rPr>
        <w:t>Guidance for drafters of Test Guidelines</w:t>
      </w:r>
    </w:p>
    <w:p w:rsidR="003570DF" w:rsidRPr="00DB1A67" w:rsidRDefault="003570DF" w:rsidP="0015330C">
      <w:pPr>
        <w:numPr>
          <w:ilvl w:val="0"/>
          <w:numId w:val="7"/>
        </w:numPr>
        <w:tabs>
          <w:tab w:val="clear" w:pos="360"/>
        </w:tabs>
        <w:ind w:left="567" w:firstLine="0"/>
        <w:rPr>
          <w:rFonts w:cs="Arial"/>
        </w:rPr>
      </w:pPr>
      <w:r w:rsidRPr="00DB1A67">
        <w:rPr>
          <w:rFonts w:cs="Arial"/>
        </w:rPr>
        <w:t>Date and place of the next session</w:t>
      </w:r>
    </w:p>
    <w:p w:rsidR="003570DF" w:rsidRPr="00DB1A67" w:rsidRDefault="003570DF" w:rsidP="0015330C">
      <w:pPr>
        <w:numPr>
          <w:ilvl w:val="0"/>
          <w:numId w:val="7"/>
        </w:numPr>
        <w:tabs>
          <w:tab w:val="clear" w:pos="360"/>
        </w:tabs>
        <w:ind w:left="567" w:firstLine="0"/>
        <w:rPr>
          <w:rFonts w:cs="Arial"/>
        </w:rPr>
      </w:pPr>
      <w:r w:rsidRPr="00DB1A67">
        <w:rPr>
          <w:rFonts w:cs="Arial"/>
        </w:rPr>
        <w:t>Future program</w:t>
      </w:r>
    </w:p>
    <w:p w:rsidR="003570DF" w:rsidRPr="00DB1A67" w:rsidRDefault="003570DF" w:rsidP="0015330C">
      <w:pPr>
        <w:numPr>
          <w:ilvl w:val="0"/>
          <w:numId w:val="7"/>
        </w:numPr>
        <w:tabs>
          <w:tab w:val="clear" w:pos="360"/>
        </w:tabs>
        <w:ind w:left="567" w:firstLine="0"/>
        <w:rPr>
          <w:rFonts w:cs="Arial"/>
        </w:rPr>
      </w:pPr>
      <w:r w:rsidRPr="00DB1A67">
        <w:rPr>
          <w:rFonts w:cs="Arial"/>
        </w:rPr>
        <w:t>Report on the session (if time permits)</w:t>
      </w:r>
    </w:p>
    <w:p w:rsidR="003570DF" w:rsidRPr="00DB1A67" w:rsidRDefault="003570DF" w:rsidP="0015330C">
      <w:pPr>
        <w:numPr>
          <w:ilvl w:val="0"/>
          <w:numId w:val="7"/>
        </w:numPr>
        <w:tabs>
          <w:tab w:val="clear" w:pos="360"/>
        </w:tabs>
        <w:ind w:left="567" w:firstLine="0"/>
        <w:rPr>
          <w:rFonts w:cs="Arial"/>
        </w:rPr>
      </w:pPr>
      <w:r w:rsidRPr="00DB1A67">
        <w:rPr>
          <w:rFonts w:cs="Arial"/>
        </w:rPr>
        <w:t>Closing of the session</w:t>
      </w:r>
    </w:p>
    <w:p w:rsidR="003570DF" w:rsidRPr="00DB1A67" w:rsidRDefault="003570DF" w:rsidP="003570DF">
      <w:pPr>
        <w:rPr>
          <w:rFonts w:cs="Arial"/>
        </w:rPr>
      </w:pPr>
    </w:p>
    <w:p w:rsidR="003570DF" w:rsidRPr="00DB1A67" w:rsidRDefault="003570DF" w:rsidP="003570DF">
      <w:pPr>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r>
      <w:r w:rsidRPr="00DB1A67">
        <w:rPr>
          <w:rFonts w:cs="Arial"/>
          <w:color w:val="000000"/>
        </w:rPr>
        <w:t xml:space="preserve">On the afternoon of July 8, 2015, the TWA visited the Hokkaido Agricultural Research Center (HARC) of the </w:t>
      </w:r>
      <w:r w:rsidRPr="00DB1A67">
        <w:rPr>
          <w:rFonts w:cs="Arial"/>
          <w:color w:val="222222"/>
        </w:rPr>
        <w:t xml:space="preserve">National Agriculture and Food Research Organization (NARO) in </w:t>
      </w:r>
      <w:proofErr w:type="spellStart"/>
      <w:r w:rsidRPr="00DB1A67">
        <w:rPr>
          <w:rFonts w:cs="Arial"/>
          <w:color w:val="222222"/>
        </w:rPr>
        <w:t>Me</w:t>
      </w:r>
      <w:r w:rsidR="00314928">
        <w:rPr>
          <w:rFonts w:cs="Arial"/>
          <w:color w:val="222222"/>
        </w:rPr>
        <w:t>muro</w:t>
      </w:r>
      <w:proofErr w:type="spellEnd"/>
      <w:r w:rsidR="00314928">
        <w:rPr>
          <w:rFonts w:cs="Arial"/>
          <w:color w:val="222222"/>
        </w:rPr>
        <w:t>, Kasai-gun, Hokkaido.  The </w:t>
      </w:r>
      <w:r w:rsidRPr="00DB1A67">
        <w:rPr>
          <w:rFonts w:cs="Arial"/>
          <w:color w:val="222222"/>
        </w:rPr>
        <w:t xml:space="preserve">TWA was welcomed by Mr. Masayuki </w:t>
      </w:r>
      <w:proofErr w:type="spellStart"/>
      <w:r w:rsidRPr="00DB1A67">
        <w:rPr>
          <w:rFonts w:cs="Arial"/>
          <w:color w:val="222222"/>
        </w:rPr>
        <w:t>Hirafuji</w:t>
      </w:r>
      <w:proofErr w:type="spellEnd"/>
      <w:r w:rsidRPr="00DB1A67">
        <w:rPr>
          <w:rFonts w:cs="Arial"/>
          <w:color w:val="222222"/>
        </w:rPr>
        <w:t xml:space="preserve">, Director, HARC, </w:t>
      </w:r>
      <w:proofErr w:type="gramStart"/>
      <w:r w:rsidRPr="00DB1A67">
        <w:rPr>
          <w:rFonts w:cs="Arial"/>
          <w:color w:val="222222"/>
        </w:rPr>
        <w:t>NARO</w:t>
      </w:r>
      <w:proofErr w:type="gramEnd"/>
      <w:r w:rsidRPr="00DB1A67">
        <w:rPr>
          <w:rFonts w:cs="Arial"/>
          <w:color w:val="222222"/>
        </w:rPr>
        <w:t xml:space="preserve">, who gave a presentation on NARO and HARC in </w:t>
      </w:r>
      <w:proofErr w:type="spellStart"/>
      <w:r w:rsidRPr="00DB1A67">
        <w:rPr>
          <w:rFonts w:cs="Arial"/>
          <w:color w:val="222222"/>
        </w:rPr>
        <w:t>Memuro</w:t>
      </w:r>
      <w:proofErr w:type="spellEnd"/>
      <w:r w:rsidRPr="00DB1A67">
        <w:rPr>
          <w:rFonts w:cs="Arial"/>
          <w:color w:val="222222"/>
        </w:rPr>
        <w:t xml:space="preserve">. </w:t>
      </w:r>
      <w:r w:rsidRPr="00DB1A67">
        <w:rPr>
          <w:rFonts w:cs="Arial"/>
        </w:rPr>
        <w:t>The TWA also visited field trials for sugar bee</w:t>
      </w:r>
      <w:r w:rsidR="00314928">
        <w:rPr>
          <w:rFonts w:cs="Arial"/>
        </w:rPr>
        <w:t>t, potato, winter wheat, adzuki </w:t>
      </w:r>
      <w:r w:rsidRPr="00DB1A67">
        <w:rPr>
          <w:rFonts w:cs="Arial"/>
        </w:rPr>
        <w:t xml:space="preserve">bean and common bean at the </w:t>
      </w:r>
      <w:proofErr w:type="spellStart"/>
      <w:r w:rsidRPr="00DB1A67">
        <w:rPr>
          <w:rFonts w:cs="Arial"/>
        </w:rPr>
        <w:t>Tokachi</w:t>
      </w:r>
      <w:proofErr w:type="spellEnd"/>
      <w:r w:rsidRPr="00DB1A67">
        <w:rPr>
          <w:rFonts w:cs="Arial"/>
        </w:rPr>
        <w:t xml:space="preserve"> Agricultural Experiment Station.</w:t>
      </w:r>
    </w:p>
    <w:p w:rsidR="002439DC" w:rsidRDefault="002439DC" w:rsidP="00050E16"/>
    <w:p w:rsidR="00B75539" w:rsidRPr="000B03FD" w:rsidRDefault="00B75539" w:rsidP="003D3E08">
      <w:pPr>
        <w:pStyle w:val="Heading3"/>
      </w:pPr>
      <w:r w:rsidRPr="000B03FD">
        <w:t>Technical Working Party on Automation and Computer Programs</w:t>
      </w:r>
    </w:p>
    <w:p w:rsidR="00FB765F" w:rsidRDefault="00FB765F" w:rsidP="003D3E08">
      <w:pPr>
        <w:keepNext/>
      </w:pPr>
    </w:p>
    <w:p w:rsidR="00556FD5" w:rsidRDefault="00556FD5" w:rsidP="003D3E08">
      <w:pPr>
        <w:keepNext/>
        <w:tabs>
          <w:tab w:val="left" w:pos="567"/>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 xml:space="preserve">The </w:t>
      </w:r>
      <w:r w:rsidR="00566CBE">
        <w:rPr>
          <w:rFonts w:cs="Arial"/>
        </w:rPr>
        <w:t>TWC</w:t>
      </w:r>
      <w:r w:rsidRPr="00683D9D">
        <w:rPr>
          <w:rFonts w:cs="Arial"/>
        </w:rPr>
        <w:t xml:space="preserve"> held its thirty-third session in Natal, Brazil, from June 30 to July 3, 2015, under the Chairmanship of Mr. Adrian Roberts (United</w:t>
      </w:r>
      <w:r>
        <w:rPr>
          <w:rFonts w:cs="Arial"/>
        </w:rPr>
        <w:t> </w:t>
      </w:r>
      <w:r w:rsidRPr="00683D9D">
        <w:rPr>
          <w:rFonts w:cs="Arial"/>
        </w:rPr>
        <w:t>Kingdom).</w:t>
      </w:r>
    </w:p>
    <w:p w:rsidR="00556FD5" w:rsidRPr="00683D9D" w:rsidRDefault="00556FD5" w:rsidP="00556FD5">
      <w:pPr>
        <w:tabs>
          <w:tab w:val="left" w:pos="567"/>
        </w:tabs>
        <w:rPr>
          <w:rFonts w:cs="Arial"/>
        </w:rPr>
      </w:pPr>
    </w:p>
    <w:p w:rsidR="00556FD5" w:rsidRDefault="00556FD5" w:rsidP="00556FD5">
      <w:pPr>
        <w:tabs>
          <w:tab w:val="left" w:pos="567"/>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 xml:space="preserve">The TWC session was attended by 18 participants from 10 members of the Union. </w:t>
      </w:r>
      <w:r w:rsidR="00B1393A">
        <w:rPr>
          <w:rFonts w:cs="Arial"/>
        </w:rPr>
        <w:t xml:space="preserve"> </w:t>
      </w:r>
      <w:r w:rsidRPr="00683D9D">
        <w:rPr>
          <w:rFonts w:cs="Arial"/>
        </w:rPr>
        <w:t xml:space="preserve">The </w:t>
      </w:r>
      <w:r w:rsidR="007D53FB">
        <w:rPr>
          <w:rFonts w:cs="Arial"/>
        </w:rPr>
        <w:t>P</w:t>
      </w:r>
      <w:r w:rsidRPr="00683D9D">
        <w:rPr>
          <w:rFonts w:cs="Arial"/>
        </w:rPr>
        <w:t>repar</w:t>
      </w:r>
      <w:r w:rsidR="007D53FB">
        <w:rPr>
          <w:rFonts w:cs="Arial"/>
        </w:rPr>
        <w:t>atory W</w:t>
      </w:r>
      <w:r w:rsidRPr="00683D9D">
        <w:rPr>
          <w:rFonts w:cs="Arial"/>
        </w:rPr>
        <w:t xml:space="preserve">orkshop was held during the afternoon </w:t>
      </w:r>
      <w:r w:rsidR="007D53FB">
        <w:rPr>
          <w:rFonts w:cs="Arial"/>
        </w:rPr>
        <w:t>of</w:t>
      </w:r>
      <w:r w:rsidRPr="00683D9D">
        <w:rPr>
          <w:rFonts w:cs="Arial"/>
        </w:rPr>
        <w:t xml:space="preserve"> June 29 and was attended by 11 participants from 7 members of the Union. </w:t>
      </w:r>
    </w:p>
    <w:p w:rsidR="00556FD5" w:rsidRPr="00683D9D" w:rsidRDefault="00556FD5" w:rsidP="00556FD5">
      <w:pPr>
        <w:tabs>
          <w:tab w:val="left" w:pos="567"/>
        </w:tabs>
        <w:rPr>
          <w:rFonts w:cs="Arial"/>
        </w:rPr>
      </w:pPr>
    </w:p>
    <w:p w:rsidR="00556FD5" w:rsidRPr="00683D9D" w:rsidRDefault="00556FD5" w:rsidP="00556FD5">
      <w:pPr>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The TWC was welcomed by Mr. Roberto Papa, Deputy Superintendent of Agriculture in the State of Rio Grande do Norte, Brazil. The TWC received a presentation on the plant variety protection system in Brazil from Mr. Fabricio Santana Santos, Coordinator of the National Plant Variety Protection Office, Ministry of Agriculture, Livestock and Food Supply.</w:t>
      </w:r>
    </w:p>
    <w:p w:rsidR="00556FD5" w:rsidRPr="00683D9D" w:rsidRDefault="00556FD5" w:rsidP="00556FD5">
      <w:pPr>
        <w:autoSpaceDE w:val="0"/>
        <w:autoSpaceDN w:val="0"/>
        <w:adjustRightInd w:val="0"/>
        <w:rPr>
          <w:rFonts w:cs="Arial"/>
        </w:rPr>
      </w:pPr>
    </w:p>
    <w:p w:rsidR="00556FD5" w:rsidRPr="00683D9D" w:rsidRDefault="00556FD5" w:rsidP="00556FD5">
      <w:pPr>
        <w:tabs>
          <w:tab w:val="left" w:pos="567"/>
        </w:tabs>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 xml:space="preserve">The TWC noted that the information on developments in plant variety protection from members and observers was provided in document TWC/33/22 “Reports on Development in Plant Variety Protection from Members and Observers”.  </w:t>
      </w:r>
      <w:r w:rsidR="007D53FB">
        <w:rPr>
          <w:rFonts w:cs="Arial"/>
        </w:rPr>
        <w:t>The Office of the Union made</w:t>
      </w:r>
      <w:r w:rsidRPr="00683D9D">
        <w:rPr>
          <w:rFonts w:cs="Arial"/>
        </w:rPr>
        <w:t xml:space="preserve"> a presentation on the latest developments within UPOV (document TWC/33/21).</w:t>
      </w:r>
    </w:p>
    <w:p w:rsidR="00556FD5" w:rsidRPr="00683D9D" w:rsidRDefault="00556FD5" w:rsidP="00556FD5">
      <w:pPr>
        <w:contextualSpacing/>
        <w:rPr>
          <w:rFonts w:cs="Arial"/>
        </w:rPr>
      </w:pPr>
    </w:p>
    <w:p w:rsidR="00556FD5" w:rsidRPr="00683D9D" w:rsidRDefault="00556FD5" w:rsidP="00556FD5">
      <w:pPr>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 xml:space="preserve">The TWC considered document TWC/33/16 “Revision of Document TGP/8: Part II: Selected Techniques used in DUS Examination, Section 3: Method of Calculation of COYU”.  A presentation was </w:t>
      </w:r>
      <w:r w:rsidR="007D53FB">
        <w:rPr>
          <w:rFonts w:cs="Arial"/>
        </w:rPr>
        <w:t>made by</w:t>
      </w:r>
      <w:r w:rsidRPr="00683D9D">
        <w:rPr>
          <w:rFonts w:cs="Arial"/>
        </w:rPr>
        <w:t xml:space="preserve"> an expert from the United Kingdom</w:t>
      </w:r>
      <w:r w:rsidR="007D53FB">
        <w:rPr>
          <w:rFonts w:cs="Arial"/>
        </w:rPr>
        <w:t xml:space="preserve"> on a </w:t>
      </w:r>
      <w:r w:rsidRPr="00683D9D">
        <w:rPr>
          <w:rFonts w:cs="Arial"/>
        </w:rPr>
        <w:t xml:space="preserve">practical exercise to gather experience from </w:t>
      </w:r>
      <w:r w:rsidR="007D53FB">
        <w:rPr>
          <w:rFonts w:cs="Arial"/>
        </w:rPr>
        <w:t xml:space="preserve">UPOV </w:t>
      </w:r>
      <w:r w:rsidRPr="00683D9D">
        <w:rPr>
          <w:rFonts w:cs="Arial"/>
        </w:rPr>
        <w:t xml:space="preserve">members on the proposed modification of the Combined-Over-Years Uniformity (COYU) criterion.  There were 6 participants in the exercise from 4 </w:t>
      </w:r>
      <w:r w:rsidR="007D53FB">
        <w:rPr>
          <w:rFonts w:cs="Arial"/>
        </w:rPr>
        <w:t xml:space="preserve">UPOV </w:t>
      </w:r>
      <w:r w:rsidRPr="00683D9D">
        <w:rPr>
          <w:rFonts w:cs="Arial"/>
        </w:rPr>
        <w:t>members. Software implementing the proposed method was supplied to the participants for evaluation on example data sets. From the exercise, it was concluded that the modified COYU method work</w:t>
      </w:r>
      <w:r w:rsidR="007D53FB">
        <w:rPr>
          <w:rFonts w:cs="Arial"/>
        </w:rPr>
        <w:t>ed</w:t>
      </w:r>
      <w:r w:rsidRPr="00683D9D">
        <w:rPr>
          <w:rFonts w:cs="Arial"/>
        </w:rPr>
        <w:t xml:space="preserve"> satisfactorily. Whilst the software performed correctly, some areas for improvement </w:t>
      </w:r>
      <w:r w:rsidR="009977C4">
        <w:rPr>
          <w:rFonts w:cs="Arial"/>
        </w:rPr>
        <w:t>were</w:t>
      </w:r>
      <w:r w:rsidRPr="00683D9D">
        <w:rPr>
          <w:rFonts w:cs="Arial"/>
        </w:rPr>
        <w:t xml:space="preserve"> noted. As was expected, higher probability levels </w:t>
      </w:r>
      <w:r w:rsidR="009977C4">
        <w:rPr>
          <w:rFonts w:cs="Arial"/>
        </w:rPr>
        <w:t>would</w:t>
      </w:r>
      <w:r w:rsidRPr="00683D9D">
        <w:rPr>
          <w:rFonts w:cs="Arial"/>
        </w:rPr>
        <w:t xml:space="preserve"> be required with the new method. However more example data sets </w:t>
      </w:r>
      <w:r w:rsidR="009977C4">
        <w:rPr>
          <w:rFonts w:cs="Arial"/>
        </w:rPr>
        <w:t>would</w:t>
      </w:r>
      <w:r w:rsidRPr="00683D9D">
        <w:rPr>
          <w:rFonts w:cs="Arial"/>
        </w:rPr>
        <w:t xml:space="preserve"> be required to identify suitable levels more precisely. The TWC agreed to seek further data sets and in particular to invite the TWA to provide large data sets from field crops. The TWC requested that the expert from the United Kingdom provide further guidance on extrapolation when the candidate </w:t>
      </w:r>
      <w:r w:rsidR="009977C4">
        <w:rPr>
          <w:rFonts w:cs="Arial"/>
        </w:rPr>
        <w:t>had</w:t>
      </w:r>
      <w:r w:rsidRPr="00683D9D">
        <w:rPr>
          <w:rFonts w:cs="Arial"/>
        </w:rPr>
        <w:t xml:space="preserve"> a level of expression outside that seen in the reference varieties.</w:t>
      </w:r>
    </w:p>
    <w:p w:rsidR="00556FD5" w:rsidRPr="00683D9D" w:rsidRDefault="00556FD5" w:rsidP="00556FD5">
      <w:pPr>
        <w:autoSpaceDE w:val="0"/>
        <w:autoSpaceDN w:val="0"/>
        <w:adjustRightInd w:val="0"/>
        <w:rPr>
          <w:rFonts w:cs="Arial"/>
        </w:rPr>
      </w:pPr>
    </w:p>
    <w:p w:rsidR="00BF1B62" w:rsidRDefault="00556FD5" w:rsidP="00556FD5">
      <w:pPr>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 xml:space="preserve">As part of the development of guidance on examining DUS in bulk samples, document TWC/33/17 Annex I, was presented by an expert from the Netherlands. To provoke discussion around this issue, this paper presented different potential approaches. There was good discussion within the </w:t>
      </w:r>
      <w:r w:rsidR="009977C4">
        <w:rPr>
          <w:rFonts w:cs="Arial"/>
        </w:rPr>
        <w:t>TWC</w:t>
      </w:r>
      <w:r w:rsidRPr="00683D9D">
        <w:rPr>
          <w:rFonts w:cs="Arial"/>
        </w:rPr>
        <w:t xml:space="preserve"> over which of these would be </w:t>
      </w:r>
      <w:r w:rsidR="009977C4">
        <w:rPr>
          <w:rFonts w:cs="Arial"/>
        </w:rPr>
        <w:t>most appropriate</w:t>
      </w:r>
      <w:r w:rsidRPr="00683D9D">
        <w:rPr>
          <w:rFonts w:cs="Arial"/>
        </w:rPr>
        <w:t xml:space="preserve">. The TWC agreed that the </w:t>
      </w:r>
      <w:r w:rsidR="00BF1B62">
        <w:rPr>
          <w:rFonts w:cs="Arial"/>
        </w:rPr>
        <w:t xml:space="preserve">following </w:t>
      </w:r>
      <w:r w:rsidRPr="00683D9D">
        <w:rPr>
          <w:rFonts w:cs="Arial"/>
        </w:rPr>
        <w:t>approaches</w:t>
      </w:r>
      <w:r w:rsidR="00BF1B62" w:rsidRPr="00BF1B62">
        <w:rPr>
          <w:rFonts w:cs="Arial"/>
        </w:rPr>
        <w:t xml:space="preserve"> </w:t>
      </w:r>
      <w:r w:rsidR="00BF1B62" w:rsidRPr="00683D9D">
        <w:rPr>
          <w:rFonts w:cs="Arial"/>
        </w:rPr>
        <w:t>in document TWC/33/17, Annex I</w:t>
      </w:r>
      <w:r w:rsidR="00BF1B62">
        <w:rPr>
          <w:rFonts w:cs="Arial"/>
        </w:rPr>
        <w:t>,</w:t>
      </w:r>
      <w:r w:rsidR="00BF1B62" w:rsidRPr="00683D9D">
        <w:rPr>
          <w:rFonts w:cs="Arial"/>
        </w:rPr>
        <w:t xml:space="preserve"> might be further developed as a basis for guidance on the analysis of characteristics examined on the basis of bulk samples</w:t>
      </w:r>
      <w:r w:rsidR="00BF1B62">
        <w:rPr>
          <w:rFonts w:cs="Arial"/>
        </w:rPr>
        <w:t>:</w:t>
      </w:r>
      <w:r w:rsidRPr="00683D9D">
        <w:rPr>
          <w:rFonts w:cs="Arial"/>
        </w:rPr>
        <w:t xml:space="preserve"> </w:t>
      </w:r>
    </w:p>
    <w:p w:rsidR="00BF1B62" w:rsidRDefault="00BF1B62" w:rsidP="00556FD5">
      <w:pPr>
        <w:tabs>
          <w:tab w:val="left" w:pos="567"/>
        </w:tabs>
        <w:autoSpaceDE w:val="0"/>
        <w:autoSpaceDN w:val="0"/>
        <w:adjustRightInd w:val="0"/>
        <w:rPr>
          <w:rFonts w:cs="Arial"/>
        </w:rPr>
      </w:pPr>
    </w:p>
    <w:p w:rsidR="00BF1B62" w:rsidRDefault="006F2D11" w:rsidP="006F2D11">
      <w:pPr>
        <w:tabs>
          <w:tab w:val="left" w:pos="993"/>
        </w:tabs>
        <w:autoSpaceDE w:val="0"/>
        <w:autoSpaceDN w:val="0"/>
        <w:adjustRightInd w:val="0"/>
        <w:ind w:left="567"/>
        <w:rPr>
          <w:rFonts w:cs="Arial"/>
        </w:rPr>
      </w:pPr>
      <w:r>
        <w:rPr>
          <w:rFonts w:cs="Arial"/>
        </w:rPr>
        <w:t>(a)</w:t>
      </w:r>
      <w:r>
        <w:rPr>
          <w:rFonts w:cs="Arial"/>
        </w:rPr>
        <w:tab/>
      </w:r>
      <w:r w:rsidR="00556FD5" w:rsidRPr="00683D9D">
        <w:rPr>
          <w:rFonts w:cs="Arial"/>
        </w:rPr>
        <w:t xml:space="preserve">Control of the characteristic before it is accepted in the relevant guideline; </w:t>
      </w:r>
    </w:p>
    <w:p w:rsidR="00BF1B62" w:rsidRDefault="006F2D11" w:rsidP="006F2D11">
      <w:pPr>
        <w:tabs>
          <w:tab w:val="left" w:pos="993"/>
        </w:tabs>
        <w:autoSpaceDE w:val="0"/>
        <w:autoSpaceDN w:val="0"/>
        <w:adjustRightInd w:val="0"/>
        <w:ind w:left="567"/>
        <w:rPr>
          <w:rFonts w:cs="Arial"/>
        </w:rPr>
      </w:pPr>
      <w:r>
        <w:rPr>
          <w:rFonts w:cs="Arial"/>
        </w:rPr>
        <w:t>(d)</w:t>
      </w:r>
      <w:r>
        <w:rPr>
          <w:rFonts w:cs="Arial"/>
        </w:rPr>
        <w:tab/>
      </w:r>
      <w:r w:rsidR="00556FD5" w:rsidRPr="00683D9D">
        <w:rPr>
          <w:rFonts w:cs="Arial"/>
        </w:rPr>
        <w:t>Subplots;</w:t>
      </w:r>
    </w:p>
    <w:p w:rsidR="00BF1B62" w:rsidRDefault="006F2D11" w:rsidP="006F2D11">
      <w:pPr>
        <w:tabs>
          <w:tab w:val="left" w:pos="993"/>
        </w:tabs>
        <w:autoSpaceDE w:val="0"/>
        <w:autoSpaceDN w:val="0"/>
        <w:adjustRightInd w:val="0"/>
        <w:ind w:left="567"/>
        <w:rPr>
          <w:rFonts w:cs="Arial"/>
        </w:rPr>
      </w:pPr>
      <w:r>
        <w:rPr>
          <w:rFonts w:cs="Arial"/>
        </w:rPr>
        <w:t>(g)</w:t>
      </w:r>
      <w:r>
        <w:rPr>
          <w:rFonts w:cs="Arial"/>
        </w:rPr>
        <w:tab/>
      </w:r>
      <w:r w:rsidR="00556FD5" w:rsidRPr="00683D9D">
        <w:rPr>
          <w:rFonts w:cs="Arial"/>
        </w:rPr>
        <w:t xml:space="preserve">DNA analysis; and </w:t>
      </w:r>
    </w:p>
    <w:p w:rsidR="00556FD5" w:rsidRPr="00683D9D" w:rsidRDefault="006F2D11" w:rsidP="006F2D11">
      <w:pPr>
        <w:tabs>
          <w:tab w:val="left" w:pos="993"/>
        </w:tabs>
        <w:autoSpaceDE w:val="0"/>
        <w:autoSpaceDN w:val="0"/>
        <w:adjustRightInd w:val="0"/>
        <w:ind w:left="567"/>
        <w:rPr>
          <w:rFonts w:cs="Arial"/>
        </w:rPr>
      </w:pPr>
      <w:r>
        <w:rPr>
          <w:rFonts w:cs="Arial"/>
        </w:rPr>
        <w:t>(</w:t>
      </w:r>
      <w:proofErr w:type="spellStart"/>
      <w:r>
        <w:rPr>
          <w:rFonts w:cs="Arial"/>
        </w:rPr>
        <w:t>i</w:t>
      </w:r>
      <w:proofErr w:type="spellEnd"/>
      <w:r>
        <w:rPr>
          <w:rFonts w:cs="Arial"/>
        </w:rPr>
        <w:t>)</w:t>
      </w:r>
      <w:r>
        <w:rPr>
          <w:rFonts w:cs="Arial"/>
        </w:rPr>
        <w:tab/>
      </w:r>
      <w:r w:rsidR="00556FD5" w:rsidRPr="00683D9D">
        <w:rPr>
          <w:rFonts w:cs="Arial"/>
        </w:rPr>
        <w:t>Plant number.</w:t>
      </w:r>
    </w:p>
    <w:p w:rsidR="00556FD5" w:rsidRPr="00683D9D" w:rsidRDefault="00556FD5" w:rsidP="00556FD5">
      <w:pPr>
        <w:autoSpaceDE w:val="0"/>
        <w:autoSpaceDN w:val="0"/>
        <w:adjustRightInd w:val="0"/>
        <w:rPr>
          <w:rFonts w:cs="Arial"/>
        </w:rPr>
      </w:pPr>
    </w:p>
    <w:p w:rsidR="00556FD5" w:rsidRPr="00683D9D" w:rsidRDefault="00556FD5" w:rsidP="00556FD5">
      <w:pPr>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 xml:space="preserve">An expert from France </w:t>
      </w:r>
      <w:r w:rsidR="009977C4">
        <w:rPr>
          <w:rFonts w:cs="Arial"/>
        </w:rPr>
        <w:t>made</w:t>
      </w:r>
      <w:r w:rsidRPr="00683D9D">
        <w:rPr>
          <w:rFonts w:cs="Arial"/>
        </w:rPr>
        <w:t xml:space="preserve"> a presentation on </w:t>
      </w:r>
      <w:r w:rsidR="009977C4">
        <w:rPr>
          <w:rFonts w:cs="Arial"/>
        </w:rPr>
        <w:t>a</w:t>
      </w:r>
      <w:r w:rsidRPr="00683D9D">
        <w:rPr>
          <w:rFonts w:cs="Arial"/>
        </w:rPr>
        <w:t xml:space="preserve"> practical exercise </w:t>
      </w:r>
      <w:r w:rsidR="009977C4">
        <w:rPr>
          <w:rFonts w:cs="Arial"/>
        </w:rPr>
        <w:t>to compare</w:t>
      </w:r>
      <w:r w:rsidRPr="00683D9D">
        <w:rPr>
          <w:rFonts w:cs="Arial"/>
        </w:rPr>
        <w:t xml:space="preserve"> several different approaches for producing variety descriptions for quantitative characteristics</w:t>
      </w:r>
      <w:r w:rsidR="009977C4">
        <w:rPr>
          <w:rFonts w:cs="Arial"/>
        </w:rPr>
        <w:t>,</w:t>
      </w:r>
      <w:r w:rsidRPr="00683D9D">
        <w:rPr>
          <w:rFonts w:cs="Arial"/>
        </w:rPr>
        <w:t xml:space="preserve"> using a common data set on flax varieties (document TWC/33/18). This comparison identified key aspects that differed between the approaches: whether example varieties </w:t>
      </w:r>
      <w:r w:rsidR="009977C4">
        <w:rPr>
          <w:rFonts w:cs="Arial"/>
        </w:rPr>
        <w:t>were</w:t>
      </w:r>
      <w:r w:rsidRPr="00683D9D">
        <w:rPr>
          <w:rFonts w:cs="Arial"/>
        </w:rPr>
        <w:t xml:space="preserve"> used to set the scale, whether crop expert judgement </w:t>
      </w:r>
      <w:r w:rsidR="009977C4">
        <w:rPr>
          <w:rFonts w:cs="Arial"/>
        </w:rPr>
        <w:t>was</w:t>
      </w:r>
      <w:r w:rsidRPr="00683D9D">
        <w:rPr>
          <w:rFonts w:cs="Arial"/>
        </w:rPr>
        <w:t xml:space="preserve"> used and whether notes </w:t>
      </w:r>
      <w:r w:rsidR="009977C4">
        <w:rPr>
          <w:rFonts w:cs="Arial"/>
        </w:rPr>
        <w:t>were</w:t>
      </w:r>
      <w:r w:rsidRPr="00683D9D">
        <w:rPr>
          <w:rFonts w:cs="Arial"/>
        </w:rPr>
        <w:t xml:space="preserve"> evenly spaced on the original scale of the characteristic. The TWC agreed that this division provided a basis for understanding the different approaches.</w:t>
      </w:r>
    </w:p>
    <w:p w:rsidR="00556FD5" w:rsidRPr="00683D9D" w:rsidRDefault="00556FD5" w:rsidP="00556FD5">
      <w:pPr>
        <w:autoSpaceDE w:val="0"/>
        <w:autoSpaceDN w:val="0"/>
        <w:adjustRightInd w:val="0"/>
        <w:rPr>
          <w:rFonts w:cs="Arial"/>
        </w:rPr>
      </w:pPr>
    </w:p>
    <w:p w:rsidR="00556FD5" w:rsidRPr="00683D9D" w:rsidRDefault="00556FD5" w:rsidP="00556FD5">
      <w:pPr>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 xml:space="preserve">Following consideration of document TWC/33/10 “Matters Concerning Variety Descriptions”, there was discussion on the experiences of experts in the usage of variety descriptions. It was clear that there </w:t>
      </w:r>
      <w:r w:rsidR="009977C4">
        <w:rPr>
          <w:rFonts w:cs="Arial"/>
        </w:rPr>
        <w:t>were</w:t>
      </w:r>
      <w:r w:rsidRPr="00683D9D">
        <w:rPr>
          <w:rFonts w:cs="Arial"/>
        </w:rPr>
        <w:t xml:space="preserve"> some differences in the use of variety descriptions and the degree of impor</w:t>
      </w:r>
      <w:r w:rsidR="009977C4">
        <w:rPr>
          <w:rFonts w:cs="Arial"/>
        </w:rPr>
        <w:t>tance that they had</w:t>
      </w:r>
      <w:r w:rsidR="00314928">
        <w:rPr>
          <w:rFonts w:cs="Arial"/>
        </w:rPr>
        <w:t xml:space="preserve"> in the DUS </w:t>
      </w:r>
      <w:r w:rsidRPr="00683D9D">
        <w:rPr>
          <w:rFonts w:cs="Arial"/>
        </w:rPr>
        <w:t>systems. An expert from China gave a presentation on an investigation of variety-by-location interaction for quantitative characteristics (</w:t>
      </w:r>
      <w:r w:rsidR="004104EE">
        <w:rPr>
          <w:rFonts w:cs="Arial"/>
        </w:rPr>
        <w:t xml:space="preserve">document </w:t>
      </w:r>
      <w:r w:rsidRPr="00683D9D">
        <w:rPr>
          <w:rFonts w:cs="Arial"/>
        </w:rPr>
        <w:t xml:space="preserve">TWC/33/27). </w:t>
      </w:r>
    </w:p>
    <w:p w:rsidR="00556FD5" w:rsidRPr="00683D9D" w:rsidRDefault="00556FD5" w:rsidP="00556FD5">
      <w:pPr>
        <w:autoSpaceDE w:val="0"/>
        <w:autoSpaceDN w:val="0"/>
        <w:adjustRightInd w:val="0"/>
        <w:rPr>
          <w:rFonts w:cs="Arial"/>
        </w:rPr>
      </w:pPr>
    </w:p>
    <w:p w:rsidR="00556FD5" w:rsidRPr="00683D9D" w:rsidRDefault="00556FD5" w:rsidP="00556FD5">
      <w:pPr>
        <w:tabs>
          <w:tab w:val="left" w:pos="567"/>
        </w:tabs>
        <w:autoSpaceDE w:val="0"/>
        <w:autoSpaceDN w:val="0"/>
        <w:adjustRightInd w:val="0"/>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r>
      <w:r w:rsidRPr="00683D9D">
        <w:rPr>
          <w:rFonts w:cs="Arial"/>
        </w:rPr>
        <w:t xml:space="preserve">The TWC considered the draft guidance for the revision of document TGP/10 “Assessing uniformity by off-types on basis of more than one growing cycle or on the basis of sub-samples” in document TWC/33/9, Annex I.  The TWC agreed to propose </w:t>
      </w:r>
      <w:r w:rsidR="00BF1B62">
        <w:rPr>
          <w:rFonts w:cs="Arial"/>
        </w:rPr>
        <w:t>to amend</w:t>
      </w:r>
      <w:r w:rsidRPr="00683D9D">
        <w:rPr>
          <w:rFonts w:cs="Arial"/>
        </w:rPr>
        <w:t xml:space="preserve"> the title of Approach 2 to read “Combining the results of two growing cycles in the case of inconsistent results”. The TWC received a presentation from experts from Germany and the United Kingdom (document TWC/33/25), which proposed the addition of a third approach to the draft guidance: “Approach 3:  Combining the results of two growing cycles</w:t>
      </w:r>
      <w:r w:rsidR="00BF1B62">
        <w:rPr>
          <w:rFonts w:cs="Arial"/>
        </w:rPr>
        <w:t>”. This approach always combined</w:t>
      </w:r>
      <w:r w:rsidRPr="00683D9D">
        <w:rPr>
          <w:rFonts w:cs="Arial"/>
        </w:rPr>
        <w:t xml:space="preserve"> the off-types over the two </w:t>
      </w:r>
      <w:r w:rsidR="00074228">
        <w:rPr>
          <w:rFonts w:cs="Arial"/>
        </w:rPr>
        <w:t xml:space="preserve">growing </w:t>
      </w:r>
      <w:r w:rsidRPr="00683D9D">
        <w:rPr>
          <w:rFonts w:cs="Arial"/>
        </w:rPr>
        <w:t xml:space="preserve">cycles.  The presentation compared the three approaches, in particular illustrating how different risks relevant to the testing process might be computed. The guidance on off-types might be extended to include such factors </w:t>
      </w:r>
      <w:r w:rsidR="00BF1B62">
        <w:rPr>
          <w:rFonts w:cs="Arial"/>
        </w:rPr>
        <w:t>when determining</w:t>
      </w:r>
      <w:r w:rsidRPr="00683D9D">
        <w:rPr>
          <w:rFonts w:cs="Arial"/>
        </w:rPr>
        <w:t xml:space="preserve"> the choice of approach.</w:t>
      </w:r>
    </w:p>
    <w:p w:rsidR="00556FD5" w:rsidRPr="00683D9D" w:rsidRDefault="00556FD5" w:rsidP="00556FD5">
      <w:pPr>
        <w:autoSpaceDE w:val="0"/>
        <w:autoSpaceDN w:val="0"/>
        <w:adjustRightInd w:val="0"/>
        <w:rPr>
          <w:rFonts w:cs="Arial"/>
        </w:rPr>
      </w:pPr>
    </w:p>
    <w:p w:rsidR="00556FD5" w:rsidRPr="00683D9D" w:rsidRDefault="00556FD5" w:rsidP="00556FD5">
      <w:pPr>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 xml:space="preserve">The TWC considered information on the new methods proposed by experts from Denmark and Poland for visually assessed characteristics (document TWC/33/26). There were presentations by experts from China and from Finland </w:t>
      </w:r>
      <w:r w:rsidR="00BF1B62">
        <w:rPr>
          <w:rFonts w:cs="Arial"/>
        </w:rPr>
        <w:t xml:space="preserve">on the assessment of </w:t>
      </w:r>
      <w:r w:rsidRPr="00683D9D">
        <w:rPr>
          <w:rFonts w:cs="Arial"/>
        </w:rPr>
        <w:t>distinctness for visually assessed characteristics</w:t>
      </w:r>
      <w:r w:rsidR="00BF1B62">
        <w:rPr>
          <w:rFonts w:cs="Arial"/>
        </w:rPr>
        <w:t>;</w:t>
      </w:r>
      <w:r w:rsidRPr="00683D9D">
        <w:rPr>
          <w:rFonts w:cs="Arial"/>
        </w:rPr>
        <w:t xml:space="preserve"> the latter using the new methods. An expert from France offered to investigate the development of software for th</w:t>
      </w:r>
      <w:r w:rsidR="00BF1B62">
        <w:rPr>
          <w:rFonts w:cs="Arial"/>
        </w:rPr>
        <w:t>e</w:t>
      </w:r>
      <w:r w:rsidRPr="00683D9D">
        <w:rPr>
          <w:rFonts w:cs="Arial"/>
        </w:rPr>
        <w:t xml:space="preserve"> new method, with the support of experts from Finland and the United Kingdom. The TWC agreed that the new methods should be named so as to avoid confusion with COYD.</w:t>
      </w:r>
    </w:p>
    <w:p w:rsidR="00556FD5" w:rsidRPr="00683D9D" w:rsidRDefault="00556FD5" w:rsidP="00556FD5">
      <w:pPr>
        <w:autoSpaceDE w:val="0"/>
        <w:autoSpaceDN w:val="0"/>
        <w:adjustRightInd w:val="0"/>
        <w:rPr>
          <w:rFonts w:cs="Arial"/>
        </w:rPr>
      </w:pPr>
    </w:p>
    <w:p w:rsidR="00556FD5" w:rsidRPr="00683D9D" w:rsidRDefault="00556FD5" w:rsidP="00556FD5">
      <w:pPr>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An expert from the United Kingdom gave a presentation on “Calculated thresholds for excluding varieties of common knowledge from the second growing cyc</w:t>
      </w:r>
      <w:r w:rsidR="00314928">
        <w:rPr>
          <w:rFonts w:cs="Arial"/>
        </w:rPr>
        <w:t>le when COYD is used” (document </w:t>
      </w:r>
      <w:r w:rsidRPr="00683D9D">
        <w:rPr>
          <w:rFonts w:cs="Arial"/>
        </w:rPr>
        <w:t xml:space="preserve">TWC/33/20). This proposed methodology may be appropriate for quantitative characteristics and </w:t>
      </w:r>
      <w:r w:rsidR="006F5251">
        <w:rPr>
          <w:rFonts w:cs="Arial"/>
        </w:rPr>
        <w:t>was</w:t>
      </w:r>
      <w:r w:rsidRPr="00683D9D">
        <w:rPr>
          <w:rFonts w:cs="Arial"/>
        </w:rPr>
        <w:t xml:space="preserve"> an improvement on a previously described method </w:t>
      </w:r>
      <w:r w:rsidR="006F5251">
        <w:rPr>
          <w:rFonts w:cs="Arial"/>
        </w:rPr>
        <w:t>because</w:t>
      </w:r>
      <w:r w:rsidRPr="00683D9D">
        <w:rPr>
          <w:rFonts w:cs="Arial"/>
        </w:rPr>
        <w:t xml:space="preserve"> it </w:t>
      </w:r>
      <w:r w:rsidR="006F5251">
        <w:rPr>
          <w:rFonts w:cs="Arial"/>
        </w:rPr>
        <w:t xml:space="preserve">took </w:t>
      </w:r>
      <w:r w:rsidRPr="00683D9D">
        <w:rPr>
          <w:rFonts w:cs="Arial"/>
        </w:rPr>
        <w:t xml:space="preserve">into </w:t>
      </w:r>
      <w:r w:rsidR="00314928">
        <w:rPr>
          <w:rFonts w:cs="Arial"/>
        </w:rPr>
        <w:t>account variability in the COYD </w:t>
      </w:r>
      <w:r w:rsidRPr="00683D9D">
        <w:rPr>
          <w:rFonts w:cs="Arial"/>
        </w:rPr>
        <w:t xml:space="preserve">criterion from year-to-year. The method was illustrated on a large pea data set. The expert requested more example data sets to test the </w:t>
      </w:r>
      <w:r w:rsidR="006F5251">
        <w:rPr>
          <w:rFonts w:cs="Arial"/>
        </w:rPr>
        <w:t>methods</w:t>
      </w:r>
      <w:r w:rsidRPr="00683D9D">
        <w:rPr>
          <w:rFonts w:cs="Arial"/>
        </w:rPr>
        <w:t xml:space="preserve"> further.</w:t>
      </w:r>
    </w:p>
    <w:p w:rsidR="00556FD5" w:rsidRPr="00683D9D" w:rsidRDefault="00556FD5" w:rsidP="00556FD5">
      <w:pPr>
        <w:autoSpaceDE w:val="0"/>
        <w:autoSpaceDN w:val="0"/>
        <w:adjustRightInd w:val="0"/>
        <w:rPr>
          <w:rFonts w:cs="Arial"/>
        </w:rPr>
      </w:pPr>
    </w:p>
    <w:p w:rsidR="00556FD5" w:rsidRPr="00683D9D" w:rsidRDefault="00556FD5" w:rsidP="00556FD5">
      <w:pPr>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Experts from China gave presentations on software used in China: the Application Management System (AMS) and Variety Description Database (VDD) in China (doc</w:t>
      </w:r>
      <w:r w:rsidR="00314928">
        <w:rPr>
          <w:rFonts w:cs="Arial"/>
        </w:rPr>
        <w:t>ument TWC/33/33), DUSTC for DUS </w:t>
      </w:r>
      <w:r w:rsidRPr="00683D9D">
        <w:rPr>
          <w:rFonts w:cs="Arial"/>
        </w:rPr>
        <w:t>assessment and the plant variety protection image analysis syste</w:t>
      </w:r>
      <w:r w:rsidR="00314928">
        <w:rPr>
          <w:rFonts w:cs="Arial"/>
        </w:rPr>
        <w:t>m (document TWC/33/28). Experts </w:t>
      </w:r>
      <w:r w:rsidRPr="00683D9D">
        <w:rPr>
          <w:rFonts w:cs="Arial"/>
        </w:rPr>
        <w:t>from Germany and France gave a presentation comparing software for hand</w:t>
      </w:r>
      <w:r w:rsidR="006F5251">
        <w:rPr>
          <w:rFonts w:cs="Arial"/>
        </w:rPr>
        <w:t>-</w:t>
      </w:r>
      <w:r w:rsidRPr="00683D9D">
        <w:rPr>
          <w:rFonts w:cs="Arial"/>
        </w:rPr>
        <w:t>held</w:t>
      </w:r>
      <w:r w:rsidR="006F5251">
        <w:rPr>
          <w:rFonts w:cs="Arial"/>
        </w:rPr>
        <w:t xml:space="preserve"> </w:t>
      </w:r>
      <w:r w:rsidRPr="00683D9D">
        <w:rPr>
          <w:rFonts w:cs="Arial"/>
        </w:rPr>
        <w:t>data capture systems or data loggers (document TWC/33/24). An expert from Brazil gave a presentation describing how the GAIA system is used for soybean in Brazil.</w:t>
      </w:r>
    </w:p>
    <w:p w:rsidR="00556FD5" w:rsidRPr="00683D9D" w:rsidRDefault="00556FD5" w:rsidP="00556FD5">
      <w:pPr>
        <w:autoSpaceDE w:val="0"/>
        <w:autoSpaceDN w:val="0"/>
        <w:adjustRightInd w:val="0"/>
        <w:rPr>
          <w:rFonts w:cs="Arial"/>
        </w:rPr>
      </w:pPr>
    </w:p>
    <w:p w:rsidR="00556FD5" w:rsidRPr="00683D9D" w:rsidRDefault="00556FD5" w:rsidP="00556FD5">
      <w:pPr>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6F5251">
        <w:rPr>
          <w:rFonts w:cs="Arial"/>
        </w:rPr>
        <w:t>At the invitation of China, t</w:t>
      </w:r>
      <w:r w:rsidRPr="00683D9D">
        <w:rPr>
          <w:rFonts w:cs="Arial"/>
        </w:rPr>
        <w:t xml:space="preserve">he TWC agreed to hold its thirty-fourth session in Shanghai, China, from June 7 to 10, 2016, with the </w:t>
      </w:r>
      <w:r w:rsidR="006F5251">
        <w:rPr>
          <w:rFonts w:cs="Arial"/>
        </w:rPr>
        <w:t>P</w:t>
      </w:r>
      <w:r w:rsidRPr="00683D9D">
        <w:rPr>
          <w:rFonts w:cs="Arial"/>
        </w:rPr>
        <w:t xml:space="preserve">reparatory </w:t>
      </w:r>
      <w:r w:rsidR="006F5251">
        <w:rPr>
          <w:rFonts w:cs="Arial"/>
        </w:rPr>
        <w:t>W</w:t>
      </w:r>
      <w:r w:rsidRPr="00683D9D">
        <w:rPr>
          <w:rFonts w:cs="Arial"/>
        </w:rPr>
        <w:t>orkshop on June 6, 2016.</w:t>
      </w:r>
    </w:p>
    <w:p w:rsidR="00556FD5" w:rsidRPr="00683D9D" w:rsidRDefault="00556FD5" w:rsidP="00556FD5">
      <w:pPr>
        <w:autoSpaceDE w:val="0"/>
        <w:autoSpaceDN w:val="0"/>
        <w:adjustRightInd w:val="0"/>
        <w:rPr>
          <w:rFonts w:cs="Arial"/>
        </w:rPr>
      </w:pPr>
    </w:p>
    <w:p w:rsidR="00556FD5" w:rsidRDefault="00556FD5" w:rsidP="00556FD5">
      <w:pPr>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The TWC planned to discuss the following items during the thirty-fourth session:</w:t>
      </w:r>
    </w:p>
    <w:p w:rsidR="00B1393A" w:rsidRDefault="00B1393A" w:rsidP="00556FD5">
      <w:pPr>
        <w:tabs>
          <w:tab w:val="left" w:pos="567"/>
        </w:tabs>
        <w:autoSpaceDE w:val="0"/>
        <w:autoSpaceDN w:val="0"/>
        <w:adjustRightInd w:val="0"/>
        <w:rPr>
          <w:rFonts w:cs="Arial"/>
        </w:rPr>
      </w:pPr>
    </w:p>
    <w:p w:rsidR="00556FD5" w:rsidRPr="002D5D40" w:rsidRDefault="00556FD5" w:rsidP="00556FD5">
      <w:pPr>
        <w:tabs>
          <w:tab w:val="left" w:pos="1134"/>
          <w:tab w:val="left" w:pos="1701"/>
        </w:tabs>
        <w:autoSpaceDE w:val="0"/>
        <w:autoSpaceDN w:val="0"/>
        <w:adjustRightInd w:val="0"/>
        <w:ind w:left="1134" w:hanging="567"/>
        <w:rPr>
          <w:rFonts w:cs="Arial"/>
        </w:rPr>
      </w:pPr>
      <w:r>
        <w:rPr>
          <w:rFonts w:cs="Arial"/>
        </w:rPr>
        <w:t>1.</w:t>
      </w:r>
      <w:r>
        <w:rPr>
          <w:rFonts w:cs="Arial"/>
        </w:rPr>
        <w:tab/>
      </w:r>
      <w:r w:rsidRPr="002D5D40">
        <w:rPr>
          <w:rFonts w:cs="Arial"/>
        </w:rPr>
        <w:t>Opening of the session</w:t>
      </w:r>
    </w:p>
    <w:p w:rsidR="00556FD5" w:rsidRPr="002D5D40" w:rsidRDefault="00556FD5" w:rsidP="00556FD5">
      <w:pPr>
        <w:tabs>
          <w:tab w:val="left" w:pos="1134"/>
          <w:tab w:val="left" w:pos="1701"/>
        </w:tabs>
        <w:autoSpaceDE w:val="0"/>
        <w:autoSpaceDN w:val="0"/>
        <w:adjustRightInd w:val="0"/>
        <w:ind w:left="1134" w:hanging="567"/>
        <w:rPr>
          <w:rFonts w:cs="Arial"/>
        </w:rPr>
      </w:pPr>
      <w:r>
        <w:rPr>
          <w:rFonts w:cs="Arial"/>
        </w:rPr>
        <w:t xml:space="preserve">2. </w:t>
      </w:r>
      <w:r>
        <w:rPr>
          <w:rFonts w:cs="Arial"/>
        </w:rPr>
        <w:tab/>
      </w:r>
      <w:r w:rsidRPr="002D5D40">
        <w:rPr>
          <w:rFonts w:cs="Arial"/>
        </w:rPr>
        <w:t>Adoption of the agenda</w:t>
      </w:r>
    </w:p>
    <w:p w:rsidR="00556FD5" w:rsidRPr="002D5D40" w:rsidRDefault="00556FD5" w:rsidP="00556FD5">
      <w:pPr>
        <w:tabs>
          <w:tab w:val="left" w:pos="1134"/>
          <w:tab w:val="left" w:pos="1701"/>
        </w:tabs>
        <w:autoSpaceDE w:val="0"/>
        <w:autoSpaceDN w:val="0"/>
        <w:adjustRightInd w:val="0"/>
        <w:ind w:left="1134" w:hanging="567"/>
        <w:rPr>
          <w:rFonts w:cs="Arial"/>
        </w:rPr>
      </w:pPr>
      <w:r>
        <w:rPr>
          <w:rFonts w:cs="Arial"/>
        </w:rPr>
        <w:t xml:space="preserve">3. </w:t>
      </w:r>
      <w:r>
        <w:rPr>
          <w:rFonts w:cs="Arial"/>
        </w:rPr>
        <w:tab/>
      </w:r>
      <w:r w:rsidRPr="002D5D40">
        <w:rPr>
          <w:rFonts w:cs="Arial"/>
        </w:rPr>
        <w:t>Short reports on developments in plant variety protection</w:t>
      </w:r>
    </w:p>
    <w:p w:rsidR="00556FD5" w:rsidRPr="00683D9D" w:rsidRDefault="00556FD5" w:rsidP="00556FD5">
      <w:pPr>
        <w:pStyle w:val="ListParagraph"/>
        <w:numPr>
          <w:ilvl w:val="1"/>
          <w:numId w:val="1"/>
        </w:numPr>
        <w:tabs>
          <w:tab w:val="left" w:pos="1134"/>
          <w:tab w:val="left" w:pos="1701"/>
        </w:tabs>
        <w:autoSpaceDE w:val="0"/>
        <w:autoSpaceDN w:val="0"/>
        <w:adjustRightInd w:val="0"/>
        <w:spacing w:after="0" w:line="240" w:lineRule="auto"/>
        <w:ind w:left="1134" w:firstLine="0"/>
        <w:rPr>
          <w:rFonts w:ascii="Arial" w:hAnsi="Arial" w:cs="Arial"/>
          <w:sz w:val="20"/>
          <w:szCs w:val="20"/>
          <w:lang w:val="en-US"/>
        </w:rPr>
      </w:pPr>
      <w:r w:rsidRPr="00683D9D">
        <w:rPr>
          <w:rFonts w:ascii="Arial" w:hAnsi="Arial" w:cs="Arial"/>
          <w:sz w:val="20"/>
          <w:szCs w:val="20"/>
          <w:lang w:val="en-US"/>
        </w:rPr>
        <w:t xml:space="preserve">Reports from members and observers </w:t>
      </w:r>
    </w:p>
    <w:p w:rsidR="00556FD5" w:rsidRPr="00683D9D" w:rsidRDefault="00556FD5" w:rsidP="00556FD5">
      <w:pPr>
        <w:pStyle w:val="ListParagraph"/>
        <w:numPr>
          <w:ilvl w:val="1"/>
          <w:numId w:val="1"/>
        </w:numPr>
        <w:tabs>
          <w:tab w:val="left" w:pos="1134"/>
          <w:tab w:val="left" w:pos="1701"/>
        </w:tabs>
        <w:autoSpaceDE w:val="0"/>
        <w:autoSpaceDN w:val="0"/>
        <w:adjustRightInd w:val="0"/>
        <w:spacing w:after="0" w:line="240" w:lineRule="auto"/>
        <w:ind w:left="1134" w:firstLine="0"/>
        <w:rPr>
          <w:rFonts w:ascii="Arial" w:hAnsi="Arial" w:cs="Arial"/>
          <w:sz w:val="20"/>
          <w:szCs w:val="20"/>
          <w:lang w:val="en-US"/>
        </w:rPr>
      </w:pPr>
      <w:r w:rsidRPr="00683D9D">
        <w:rPr>
          <w:rFonts w:ascii="Arial" w:hAnsi="Arial" w:cs="Arial"/>
          <w:sz w:val="20"/>
          <w:szCs w:val="20"/>
          <w:lang w:val="en-US"/>
        </w:rPr>
        <w:t xml:space="preserve">Reports on developments within UPOV </w:t>
      </w:r>
    </w:p>
    <w:p w:rsidR="00556FD5" w:rsidRPr="002D5D40" w:rsidRDefault="00556FD5" w:rsidP="00556FD5">
      <w:pPr>
        <w:tabs>
          <w:tab w:val="left" w:pos="1134"/>
          <w:tab w:val="left" w:pos="1701"/>
        </w:tabs>
        <w:autoSpaceDE w:val="0"/>
        <w:autoSpaceDN w:val="0"/>
        <w:adjustRightInd w:val="0"/>
        <w:ind w:left="1134" w:hanging="567"/>
        <w:rPr>
          <w:rFonts w:cs="Arial"/>
        </w:rPr>
      </w:pPr>
      <w:r>
        <w:rPr>
          <w:rFonts w:cs="Arial"/>
        </w:rPr>
        <w:t xml:space="preserve">4. </w:t>
      </w:r>
      <w:r>
        <w:rPr>
          <w:rFonts w:cs="Arial"/>
        </w:rPr>
        <w:tab/>
      </w:r>
      <w:r w:rsidRPr="002D5D40">
        <w:rPr>
          <w:rFonts w:cs="Arial"/>
        </w:rPr>
        <w:t>Molecular techniques</w:t>
      </w:r>
    </w:p>
    <w:p w:rsidR="00556FD5" w:rsidRPr="002D5D40" w:rsidRDefault="00556FD5" w:rsidP="00556FD5">
      <w:pPr>
        <w:tabs>
          <w:tab w:val="left" w:pos="1134"/>
          <w:tab w:val="left" w:pos="1701"/>
        </w:tabs>
        <w:autoSpaceDE w:val="0"/>
        <w:autoSpaceDN w:val="0"/>
        <w:adjustRightInd w:val="0"/>
        <w:ind w:left="1134" w:hanging="567"/>
        <w:rPr>
          <w:rFonts w:cs="Arial"/>
        </w:rPr>
      </w:pPr>
      <w:r>
        <w:rPr>
          <w:rFonts w:cs="Arial"/>
        </w:rPr>
        <w:t xml:space="preserve">5. </w:t>
      </w:r>
      <w:r>
        <w:rPr>
          <w:rFonts w:cs="Arial"/>
        </w:rPr>
        <w:tab/>
      </w:r>
      <w:r w:rsidRPr="002D5D40">
        <w:rPr>
          <w:rFonts w:cs="Arial"/>
        </w:rPr>
        <w:t xml:space="preserve">TGP documents </w:t>
      </w:r>
    </w:p>
    <w:p w:rsidR="00556FD5" w:rsidRPr="00C87D01" w:rsidRDefault="00556FD5" w:rsidP="00556FD5">
      <w:pPr>
        <w:tabs>
          <w:tab w:val="left" w:pos="1134"/>
          <w:tab w:val="left" w:pos="1701"/>
        </w:tabs>
        <w:autoSpaceDE w:val="0"/>
        <w:autoSpaceDN w:val="0"/>
        <w:adjustRightInd w:val="0"/>
        <w:ind w:left="1134" w:hanging="567"/>
        <w:rPr>
          <w:rFonts w:cs="Arial"/>
        </w:rPr>
      </w:pPr>
      <w:r>
        <w:rPr>
          <w:rFonts w:cs="Arial"/>
        </w:rPr>
        <w:t xml:space="preserve">6. </w:t>
      </w:r>
      <w:r>
        <w:rPr>
          <w:rFonts w:cs="Arial"/>
        </w:rPr>
        <w:tab/>
      </w:r>
      <w:r w:rsidRPr="00C87D01">
        <w:rPr>
          <w:rFonts w:cs="Arial"/>
        </w:rPr>
        <w:t>Information and databases</w:t>
      </w:r>
    </w:p>
    <w:p w:rsidR="00556FD5" w:rsidRPr="00683D9D" w:rsidRDefault="00556FD5" w:rsidP="00556FD5">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en-US"/>
        </w:rPr>
      </w:pPr>
      <w:r w:rsidRPr="00683D9D">
        <w:rPr>
          <w:rFonts w:ascii="Arial" w:hAnsi="Arial" w:cs="Arial"/>
          <w:sz w:val="20"/>
          <w:szCs w:val="20"/>
          <w:lang w:val="en-US"/>
        </w:rPr>
        <w:t xml:space="preserve">UPOV information databases </w:t>
      </w:r>
    </w:p>
    <w:p w:rsidR="00556FD5" w:rsidRPr="00683D9D" w:rsidRDefault="00556FD5" w:rsidP="00556FD5">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en-US"/>
        </w:rPr>
      </w:pPr>
      <w:r w:rsidRPr="00683D9D">
        <w:rPr>
          <w:rFonts w:ascii="Arial" w:hAnsi="Arial" w:cs="Arial"/>
          <w:sz w:val="20"/>
          <w:szCs w:val="20"/>
          <w:lang w:val="en-US"/>
        </w:rPr>
        <w:t xml:space="preserve">Variety description databases </w:t>
      </w:r>
    </w:p>
    <w:p w:rsidR="00556FD5" w:rsidRPr="00683D9D" w:rsidRDefault="00556FD5" w:rsidP="00556FD5">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en-US"/>
        </w:rPr>
      </w:pPr>
      <w:r w:rsidRPr="00683D9D">
        <w:rPr>
          <w:rFonts w:ascii="Arial" w:hAnsi="Arial" w:cs="Arial"/>
          <w:sz w:val="20"/>
          <w:szCs w:val="20"/>
          <w:lang w:val="en-US"/>
        </w:rPr>
        <w:t xml:space="preserve">Exchangeable software </w:t>
      </w:r>
    </w:p>
    <w:p w:rsidR="00556FD5" w:rsidRPr="00683D9D" w:rsidRDefault="00556FD5" w:rsidP="00556FD5">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en-US"/>
        </w:rPr>
      </w:pPr>
      <w:r w:rsidRPr="00683D9D">
        <w:rPr>
          <w:rFonts w:ascii="Arial" w:hAnsi="Arial" w:cs="Arial"/>
          <w:sz w:val="20"/>
          <w:szCs w:val="20"/>
          <w:lang w:val="en-US"/>
        </w:rPr>
        <w:t xml:space="preserve">Electronic application systems </w:t>
      </w:r>
    </w:p>
    <w:p w:rsidR="00556FD5" w:rsidRPr="00683D9D" w:rsidRDefault="00556FD5" w:rsidP="00556FD5">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en-US"/>
        </w:rPr>
      </w:pPr>
      <w:r w:rsidRPr="00683D9D">
        <w:rPr>
          <w:rFonts w:ascii="Arial" w:hAnsi="Arial" w:cs="Arial"/>
          <w:sz w:val="20"/>
          <w:szCs w:val="20"/>
          <w:lang w:val="en-US"/>
        </w:rPr>
        <w:t>Management of large databases</w:t>
      </w:r>
    </w:p>
    <w:p w:rsidR="00556FD5" w:rsidRPr="00683D9D" w:rsidRDefault="00556FD5" w:rsidP="00556FD5">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en-US"/>
        </w:rPr>
      </w:pPr>
      <w:r w:rsidRPr="00683D9D">
        <w:rPr>
          <w:rFonts w:ascii="Arial" w:hAnsi="Arial" w:cs="Arial"/>
          <w:sz w:val="20"/>
          <w:szCs w:val="20"/>
          <w:lang w:val="en-US"/>
        </w:rPr>
        <w:t>Bio-informatics</w:t>
      </w:r>
    </w:p>
    <w:p w:rsidR="00556FD5" w:rsidRPr="00C87D01" w:rsidRDefault="00556FD5" w:rsidP="00556FD5">
      <w:pPr>
        <w:tabs>
          <w:tab w:val="left" w:pos="1134"/>
          <w:tab w:val="left" w:pos="1701"/>
        </w:tabs>
        <w:autoSpaceDE w:val="0"/>
        <w:autoSpaceDN w:val="0"/>
        <w:adjustRightInd w:val="0"/>
        <w:ind w:left="1134" w:hanging="567"/>
        <w:rPr>
          <w:rFonts w:cs="Arial"/>
        </w:rPr>
      </w:pPr>
      <w:r>
        <w:rPr>
          <w:rFonts w:cs="Arial"/>
        </w:rPr>
        <w:t xml:space="preserve">7. </w:t>
      </w:r>
      <w:r>
        <w:rPr>
          <w:rFonts w:cs="Arial"/>
        </w:rPr>
        <w:tab/>
      </w:r>
      <w:r w:rsidRPr="00C87D01">
        <w:rPr>
          <w:rFonts w:cs="Arial"/>
        </w:rPr>
        <w:t xml:space="preserve">Variety denominations </w:t>
      </w:r>
    </w:p>
    <w:p w:rsidR="00556FD5" w:rsidRPr="00C87D01" w:rsidRDefault="00556FD5" w:rsidP="00556FD5">
      <w:pPr>
        <w:tabs>
          <w:tab w:val="left" w:pos="1134"/>
          <w:tab w:val="left" w:pos="1701"/>
        </w:tabs>
        <w:autoSpaceDE w:val="0"/>
        <w:autoSpaceDN w:val="0"/>
        <w:adjustRightInd w:val="0"/>
        <w:ind w:left="1134" w:hanging="567"/>
        <w:rPr>
          <w:rFonts w:cs="Arial"/>
        </w:rPr>
      </w:pPr>
      <w:r>
        <w:rPr>
          <w:rFonts w:cs="Arial"/>
        </w:rPr>
        <w:t xml:space="preserve">8. </w:t>
      </w:r>
      <w:r>
        <w:rPr>
          <w:rFonts w:cs="Arial"/>
        </w:rPr>
        <w:tab/>
      </w:r>
      <w:r w:rsidRPr="00C87D01">
        <w:rPr>
          <w:rFonts w:cs="Arial"/>
        </w:rPr>
        <w:t xml:space="preserve">Experience with new types and species </w:t>
      </w:r>
    </w:p>
    <w:p w:rsidR="00556FD5" w:rsidRPr="00C87D01" w:rsidRDefault="00556FD5" w:rsidP="00556FD5">
      <w:pPr>
        <w:tabs>
          <w:tab w:val="left" w:pos="1134"/>
          <w:tab w:val="left" w:pos="1701"/>
        </w:tabs>
        <w:autoSpaceDE w:val="0"/>
        <w:autoSpaceDN w:val="0"/>
        <w:adjustRightInd w:val="0"/>
        <w:ind w:left="1134" w:hanging="567"/>
        <w:rPr>
          <w:rFonts w:cs="Arial"/>
        </w:rPr>
      </w:pPr>
      <w:r>
        <w:rPr>
          <w:rFonts w:cs="Arial"/>
        </w:rPr>
        <w:t xml:space="preserve">9. </w:t>
      </w:r>
      <w:r>
        <w:rPr>
          <w:rFonts w:cs="Arial"/>
        </w:rPr>
        <w:tab/>
      </w:r>
      <w:r w:rsidRPr="00C87D01">
        <w:rPr>
          <w:rFonts w:cs="Arial"/>
        </w:rPr>
        <w:t>Uniformity assessment by off-types</w:t>
      </w:r>
    </w:p>
    <w:p w:rsidR="00556FD5" w:rsidRPr="00683D9D" w:rsidRDefault="00556FD5" w:rsidP="00556FD5">
      <w:pPr>
        <w:pStyle w:val="ListParagraph"/>
        <w:numPr>
          <w:ilvl w:val="0"/>
          <w:numId w:val="6"/>
        </w:numPr>
        <w:tabs>
          <w:tab w:val="left" w:pos="1701"/>
        </w:tabs>
        <w:autoSpaceDE w:val="0"/>
        <w:autoSpaceDN w:val="0"/>
        <w:adjustRightInd w:val="0"/>
        <w:spacing w:after="0" w:line="240" w:lineRule="auto"/>
        <w:ind w:left="1701" w:hanging="567"/>
        <w:jc w:val="both"/>
        <w:rPr>
          <w:rFonts w:ascii="Arial" w:hAnsi="Arial" w:cs="Arial"/>
          <w:sz w:val="20"/>
          <w:szCs w:val="20"/>
          <w:lang w:val="en-US"/>
        </w:rPr>
      </w:pPr>
      <w:r w:rsidRPr="00683D9D">
        <w:rPr>
          <w:rFonts w:ascii="Arial" w:hAnsi="Arial" w:cs="Arial"/>
          <w:sz w:val="20"/>
          <w:szCs w:val="20"/>
          <w:lang w:val="en-US"/>
        </w:rPr>
        <w:t xml:space="preserve">Uniformity assessment by off-types </w:t>
      </w:r>
    </w:p>
    <w:p w:rsidR="00556FD5" w:rsidRPr="00683D9D" w:rsidRDefault="00556FD5" w:rsidP="00556FD5">
      <w:pPr>
        <w:pStyle w:val="ListParagraph"/>
        <w:numPr>
          <w:ilvl w:val="0"/>
          <w:numId w:val="6"/>
        </w:numPr>
        <w:tabs>
          <w:tab w:val="left" w:pos="1701"/>
        </w:tabs>
        <w:autoSpaceDE w:val="0"/>
        <w:autoSpaceDN w:val="0"/>
        <w:adjustRightInd w:val="0"/>
        <w:spacing w:after="0" w:line="240" w:lineRule="auto"/>
        <w:ind w:left="1701" w:hanging="567"/>
        <w:jc w:val="both"/>
        <w:rPr>
          <w:rFonts w:ascii="Arial" w:hAnsi="Arial" w:cs="Arial"/>
          <w:sz w:val="20"/>
          <w:szCs w:val="20"/>
          <w:lang w:val="en-US"/>
        </w:rPr>
      </w:pPr>
      <w:r w:rsidRPr="00683D9D">
        <w:rPr>
          <w:rFonts w:ascii="Arial" w:hAnsi="Arial" w:cs="Arial"/>
          <w:sz w:val="20"/>
          <w:szCs w:val="20"/>
          <w:lang w:val="en-US"/>
        </w:rPr>
        <w:t>Practical experience of uniformity by off-types on oilseed rape, wheat, maize and sunflower</w:t>
      </w:r>
    </w:p>
    <w:p w:rsidR="00556FD5" w:rsidRPr="00C87D01" w:rsidRDefault="00556FD5" w:rsidP="00556FD5">
      <w:pPr>
        <w:tabs>
          <w:tab w:val="left" w:pos="1134"/>
          <w:tab w:val="left" w:pos="1701"/>
        </w:tabs>
        <w:autoSpaceDE w:val="0"/>
        <w:autoSpaceDN w:val="0"/>
        <w:adjustRightInd w:val="0"/>
        <w:ind w:left="1134" w:hanging="567"/>
        <w:rPr>
          <w:rFonts w:cs="Arial"/>
        </w:rPr>
      </w:pPr>
      <w:r>
        <w:rPr>
          <w:rFonts w:cs="Arial"/>
        </w:rPr>
        <w:t xml:space="preserve">10. </w:t>
      </w:r>
      <w:r>
        <w:rPr>
          <w:rFonts w:cs="Arial"/>
        </w:rPr>
        <w:tab/>
      </w:r>
      <w:r w:rsidRPr="00C87D01">
        <w:rPr>
          <w:rFonts w:cs="Arial"/>
        </w:rPr>
        <w:t>Statistical methods</w:t>
      </w:r>
    </w:p>
    <w:p w:rsidR="00556FD5" w:rsidRPr="00683D9D" w:rsidRDefault="00556FD5" w:rsidP="00556FD5">
      <w:pPr>
        <w:pStyle w:val="ListParagraph"/>
        <w:numPr>
          <w:ilvl w:val="0"/>
          <w:numId w:val="2"/>
        </w:numPr>
        <w:tabs>
          <w:tab w:val="left" w:pos="1701"/>
        </w:tabs>
        <w:autoSpaceDE w:val="0"/>
        <w:autoSpaceDN w:val="0"/>
        <w:adjustRightInd w:val="0"/>
        <w:spacing w:after="0" w:line="240" w:lineRule="auto"/>
        <w:ind w:left="1701" w:hanging="567"/>
        <w:rPr>
          <w:rFonts w:ascii="Arial" w:hAnsi="Arial" w:cs="Arial"/>
          <w:sz w:val="20"/>
          <w:szCs w:val="20"/>
          <w:lang w:val="en-US"/>
        </w:rPr>
      </w:pPr>
      <w:r w:rsidRPr="00683D9D">
        <w:rPr>
          <w:rFonts w:ascii="Arial" w:hAnsi="Arial" w:cs="Arial"/>
          <w:sz w:val="20"/>
          <w:szCs w:val="20"/>
          <w:lang w:val="en-US"/>
        </w:rPr>
        <w:t>Method of calculation of COYU</w:t>
      </w:r>
    </w:p>
    <w:p w:rsidR="00556FD5" w:rsidRPr="00683D9D" w:rsidRDefault="00556FD5" w:rsidP="00556FD5">
      <w:pPr>
        <w:pStyle w:val="ListParagraph"/>
        <w:numPr>
          <w:ilvl w:val="0"/>
          <w:numId w:val="2"/>
        </w:numPr>
        <w:tabs>
          <w:tab w:val="left" w:pos="1701"/>
        </w:tabs>
        <w:autoSpaceDE w:val="0"/>
        <w:autoSpaceDN w:val="0"/>
        <w:adjustRightInd w:val="0"/>
        <w:spacing w:after="0" w:line="240" w:lineRule="auto"/>
        <w:ind w:left="1701" w:hanging="567"/>
        <w:rPr>
          <w:rFonts w:ascii="Arial" w:hAnsi="Arial" w:cs="Arial"/>
          <w:sz w:val="20"/>
          <w:szCs w:val="20"/>
          <w:lang w:val="en-US"/>
        </w:rPr>
      </w:pPr>
      <w:r w:rsidRPr="00683D9D">
        <w:rPr>
          <w:rFonts w:ascii="Arial" w:hAnsi="Arial" w:cs="Arial"/>
          <w:sz w:val="20"/>
          <w:szCs w:val="20"/>
          <w:lang w:val="en-US"/>
        </w:rPr>
        <w:t xml:space="preserve">Statistical methods used in the DUSTC software package </w:t>
      </w:r>
    </w:p>
    <w:p w:rsidR="00556FD5" w:rsidRPr="00683D9D" w:rsidRDefault="00556FD5" w:rsidP="00556FD5">
      <w:pPr>
        <w:pStyle w:val="ListParagraph"/>
        <w:numPr>
          <w:ilvl w:val="0"/>
          <w:numId w:val="2"/>
        </w:numPr>
        <w:tabs>
          <w:tab w:val="left" w:pos="1701"/>
        </w:tabs>
        <w:autoSpaceDE w:val="0"/>
        <w:autoSpaceDN w:val="0"/>
        <w:adjustRightInd w:val="0"/>
        <w:spacing w:after="0" w:line="240" w:lineRule="auto"/>
        <w:ind w:left="1701" w:hanging="567"/>
        <w:rPr>
          <w:rFonts w:ascii="Arial" w:hAnsi="Arial" w:cs="Arial"/>
          <w:sz w:val="20"/>
          <w:szCs w:val="20"/>
          <w:lang w:val="en-US"/>
        </w:rPr>
      </w:pPr>
      <w:r w:rsidRPr="00683D9D">
        <w:rPr>
          <w:rFonts w:ascii="Arial" w:hAnsi="Arial" w:cs="Arial"/>
          <w:sz w:val="20"/>
          <w:szCs w:val="20"/>
          <w:lang w:val="en-US"/>
        </w:rPr>
        <w:t xml:space="preserve">Excluding varieties of common knowledge from the second growing cycle </w:t>
      </w:r>
    </w:p>
    <w:p w:rsidR="00556FD5" w:rsidRPr="00C87D01" w:rsidRDefault="00556FD5" w:rsidP="00556FD5">
      <w:pPr>
        <w:tabs>
          <w:tab w:val="left" w:pos="1134"/>
          <w:tab w:val="left" w:pos="1701"/>
        </w:tabs>
        <w:autoSpaceDE w:val="0"/>
        <w:autoSpaceDN w:val="0"/>
        <w:adjustRightInd w:val="0"/>
        <w:ind w:left="1134" w:hanging="567"/>
        <w:rPr>
          <w:rFonts w:cs="Arial"/>
        </w:rPr>
      </w:pPr>
      <w:r>
        <w:rPr>
          <w:rFonts w:cs="Arial"/>
        </w:rPr>
        <w:t>11.</w:t>
      </w:r>
      <w:r>
        <w:rPr>
          <w:rFonts w:cs="Arial"/>
        </w:rPr>
        <w:tab/>
      </w:r>
      <w:r w:rsidRPr="00C87D01">
        <w:rPr>
          <w:rFonts w:cs="Arial"/>
        </w:rPr>
        <w:t>Software for DUS examination</w:t>
      </w:r>
    </w:p>
    <w:p w:rsidR="00556FD5" w:rsidRPr="00683D9D" w:rsidRDefault="00556FD5" w:rsidP="00556FD5">
      <w:pPr>
        <w:pStyle w:val="ListParagraph"/>
        <w:numPr>
          <w:ilvl w:val="0"/>
          <w:numId w:val="3"/>
        </w:numPr>
        <w:tabs>
          <w:tab w:val="left" w:pos="1701"/>
        </w:tabs>
        <w:autoSpaceDE w:val="0"/>
        <w:autoSpaceDN w:val="0"/>
        <w:adjustRightInd w:val="0"/>
        <w:spacing w:after="0" w:line="240" w:lineRule="auto"/>
        <w:ind w:left="1701" w:hanging="567"/>
        <w:rPr>
          <w:rFonts w:ascii="Arial" w:hAnsi="Arial" w:cs="Arial"/>
          <w:sz w:val="20"/>
          <w:szCs w:val="20"/>
          <w:lang w:val="en-US"/>
        </w:rPr>
      </w:pPr>
      <w:r w:rsidRPr="00683D9D">
        <w:rPr>
          <w:rFonts w:ascii="Arial" w:hAnsi="Arial" w:cs="Arial"/>
          <w:sz w:val="20"/>
          <w:szCs w:val="20"/>
          <w:lang w:val="en-US"/>
        </w:rPr>
        <w:t xml:space="preserve">Software for ordinal, nominal and binomial </w:t>
      </w:r>
    </w:p>
    <w:p w:rsidR="00556FD5" w:rsidRPr="00683D9D" w:rsidRDefault="00556FD5" w:rsidP="00556FD5">
      <w:pPr>
        <w:pStyle w:val="ListParagraph"/>
        <w:numPr>
          <w:ilvl w:val="0"/>
          <w:numId w:val="3"/>
        </w:numPr>
        <w:tabs>
          <w:tab w:val="left" w:pos="1701"/>
        </w:tabs>
        <w:autoSpaceDE w:val="0"/>
        <w:autoSpaceDN w:val="0"/>
        <w:adjustRightInd w:val="0"/>
        <w:spacing w:after="0" w:line="240" w:lineRule="auto"/>
        <w:ind w:left="1701" w:hanging="567"/>
        <w:rPr>
          <w:rFonts w:ascii="Arial" w:hAnsi="Arial" w:cs="Arial"/>
          <w:sz w:val="20"/>
          <w:szCs w:val="20"/>
          <w:lang w:val="en-US"/>
        </w:rPr>
      </w:pPr>
      <w:r w:rsidRPr="00683D9D">
        <w:rPr>
          <w:rFonts w:ascii="Arial" w:hAnsi="Arial" w:cs="Arial"/>
          <w:sz w:val="20"/>
          <w:szCs w:val="20"/>
          <w:lang w:val="en-US"/>
        </w:rPr>
        <w:t xml:space="preserve">Software to define reference collections </w:t>
      </w:r>
    </w:p>
    <w:p w:rsidR="00556FD5" w:rsidRPr="00683D9D" w:rsidRDefault="00556FD5" w:rsidP="00556FD5">
      <w:pPr>
        <w:pStyle w:val="ListParagraph"/>
        <w:numPr>
          <w:ilvl w:val="0"/>
          <w:numId w:val="3"/>
        </w:numPr>
        <w:tabs>
          <w:tab w:val="left" w:pos="1701"/>
        </w:tabs>
        <w:autoSpaceDE w:val="0"/>
        <w:autoSpaceDN w:val="0"/>
        <w:adjustRightInd w:val="0"/>
        <w:spacing w:after="0" w:line="240" w:lineRule="auto"/>
        <w:ind w:left="1701" w:hanging="567"/>
        <w:rPr>
          <w:rFonts w:ascii="Arial" w:hAnsi="Arial" w:cs="Arial"/>
          <w:sz w:val="20"/>
          <w:szCs w:val="20"/>
          <w:lang w:val="en-US"/>
        </w:rPr>
      </w:pPr>
      <w:r w:rsidRPr="00683D9D">
        <w:rPr>
          <w:rFonts w:ascii="Arial" w:hAnsi="Arial" w:cs="Arial"/>
          <w:sz w:val="20"/>
          <w:szCs w:val="20"/>
          <w:lang w:val="en-US"/>
        </w:rPr>
        <w:lastRenderedPageBreak/>
        <w:t xml:space="preserve">Weighting matrix for the GAIA software on soybean </w:t>
      </w:r>
    </w:p>
    <w:p w:rsidR="00556FD5" w:rsidRPr="00683D9D" w:rsidRDefault="00556FD5" w:rsidP="00556FD5">
      <w:pPr>
        <w:pStyle w:val="ListParagraph"/>
        <w:numPr>
          <w:ilvl w:val="0"/>
          <w:numId w:val="3"/>
        </w:numPr>
        <w:tabs>
          <w:tab w:val="left" w:pos="1701"/>
        </w:tabs>
        <w:autoSpaceDE w:val="0"/>
        <w:autoSpaceDN w:val="0"/>
        <w:adjustRightInd w:val="0"/>
        <w:spacing w:after="0" w:line="240" w:lineRule="auto"/>
        <w:ind w:left="1701" w:hanging="567"/>
        <w:rPr>
          <w:rFonts w:ascii="Arial" w:hAnsi="Arial" w:cs="Arial"/>
          <w:sz w:val="20"/>
          <w:szCs w:val="20"/>
          <w:lang w:val="en-US"/>
        </w:rPr>
      </w:pPr>
      <w:r w:rsidRPr="00683D9D">
        <w:rPr>
          <w:rFonts w:ascii="Arial" w:hAnsi="Arial" w:cs="Arial"/>
          <w:sz w:val="20"/>
          <w:szCs w:val="20"/>
          <w:lang w:val="en-US"/>
        </w:rPr>
        <w:t xml:space="preserve">Integration of GAIA, COYU and COYD processes with the same interface </w:t>
      </w:r>
    </w:p>
    <w:p w:rsidR="00556FD5" w:rsidRPr="00683D9D" w:rsidRDefault="00556FD5" w:rsidP="00556FD5">
      <w:pPr>
        <w:pStyle w:val="ListParagraph"/>
        <w:numPr>
          <w:ilvl w:val="0"/>
          <w:numId w:val="3"/>
        </w:numPr>
        <w:tabs>
          <w:tab w:val="left" w:pos="1701"/>
        </w:tabs>
        <w:autoSpaceDE w:val="0"/>
        <w:autoSpaceDN w:val="0"/>
        <w:adjustRightInd w:val="0"/>
        <w:spacing w:after="0" w:line="240" w:lineRule="auto"/>
        <w:ind w:left="1701" w:hanging="567"/>
        <w:rPr>
          <w:rFonts w:ascii="Arial" w:hAnsi="Arial" w:cs="Arial"/>
          <w:sz w:val="20"/>
          <w:szCs w:val="20"/>
          <w:lang w:val="en-US"/>
        </w:rPr>
      </w:pPr>
      <w:r w:rsidRPr="00683D9D">
        <w:rPr>
          <w:rFonts w:ascii="Arial" w:hAnsi="Arial" w:cs="Arial"/>
          <w:sz w:val="20"/>
          <w:szCs w:val="20"/>
          <w:lang w:val="en-US"/>
        </w:rPr>
        <w:t xml:space="preserve">A ring-test comparing three different software packages for COYD </w:t>
      </w:r>
    </w:p>
    <w:p w:rsidR="00556FD5" w:rsidRPr="00C87D01" w:rsidRDefault="00556FD5" w:rsidP="00556FD5">
      <w:pPr>
        <w:tabs>
          <w:tab w:val="left" w:pos="1134"/>
          <w:tab w:val="left" w:pos="1701"/>
        </w:tabs>
        <w:autoSpaceDE w:val="0"/>
        <w:autoSpaceDN w:val="0"/>
        <w:adjustRightInd w:val="0"/>
        <w:ind w:left="1134" w:hanging="567"/>
        <w:rPr>
          <w:rFonts w:cs="Arial"/>
        </w:rPr>
      </w:pPr>
      <w:r>
        <w:rPr>
          <w:rFonts w:cs="Arial"/>
        </w:rPr>
        <w:t xml:space="preserve">12. </w:t>
      </w:r>
      <w:r>
        <w:rPr>
          <w:rFonts w:cs="Arial"/>
        </w:rPr>
        <w:tab/>
      </w:r>
      <w:r w:rsidRPr="00C87D01">
        <w:rPr>
          <w:rFonts w:cs="Arial"/>
        </w:rPr>
        <w:t>Image analysis</w:t>
      </w:r>
    </w:p>
    <w:p w:rsidR="00556FD5" w:rsidRPr="00683D9D" w:rsidRDefault="00556FD5" w:rsidP="00556FD5">
      <w:pPr>
        <w:pStyle w:val="ListParagraph"/>
        <w:numPr>
          <w:ilvl w:val="0"/>
          <w:numId w:val="4"/>
        </w:numPr>
        <w:tabs>
          <w:tab w:val="left" w:pos="1560"/>
          <w:tab w:val="left" w:pos="1701"/>
        </w:tabs>
        <w:autoSpaceDE w:val="0"/>
        <w:autoSpaceDN w:val="0"/>
        <w:adjustRightInd w:val="0"/>
        <w:spacing w:after="0" w:line="240" w:lineRule="auto"/>
        <w:ind w:left="1701" w:hanging="567"/>
        <w:rPr>
          <w:rFonts w:ascii="Arial" w:hAnsi="Arial" w:cs="Arial"/>
          <w:sz w:val="20"/>
          <w:szCs w:val="20"/>
          <w:lang w:val="en-US"/>
        </w:rPr>
      </w:pPr>
      <w:r w:rsidRPr="00683D9D">
        <w:rPr>
          <w:rFonts w:ascii="Arial" w:hAnsi="Arial" w:cs="Arial"/>
          <w:sz w:val="20"/>
          <w:szCs w:val="20"/>
          <w:lang w:val="en-US"/>
        </w:rPr>
        <w:t>Demonstration of Chinese software on image analysis</w:t>
      </w:r>
    </w:p>
    <w:p w:rsidR="00556FD5" w:rsidRPr="00683D9D" w:rsidRDefault="00556FD5" w:rsidP="00556FD5">
      <w:pPr>
        <w:pStyle w:val="ListParagraph"/>
        <w:numPr>
          <w:ilvl w:val="0"/>
          <w:numId w:val="4"/>
        </w:numPr>
        <w:tabs>
          <w:tab w:val="left" w:pos="1560"/>
          <w:tab w:val="left" w:pos="1701"/>
        </w:tabs>
        <w:autoSpaceDE w:val="0"/>
        <w:autoSpaceDN w:val="0"/>
        <w:adjustRightInd w:val="0"/>
        <w:spacing w:after="0" w:line="240" w:lineRule="auto"/>
        <w:ind w:left="1701" w:hanging="567"/>
        <w:rPr>
          <w:rFonts w:ascii="Arial" w:hAnsi="Arial" w:cs="Arial"/>
          <w:sz w:val="20"/>
          <w:szCs w:val="20"/>
          <w:lang w:val="en-US"/>
        </w:rPr>
      </w:pPr>
      <w:r w:rsidRPr="00683D9D">
        <w:rPr>
          <w:rFonts w:ascii="Arial" w:hAnsi="Arial" w:cs="Arial"/>
          <w:sz w:val="20"/>
          <w:szCs w:val="20"/>
          <w:lang w:val="en-US"/>
        </w:rPr>
        <w:t xml:space="preserve">Search for reference varieties in a photo database </w:t>
      </w:r>
    </w:p>
    <w:p w:rsidR="00556FD5" w:rsidRPr="00C87D01" w:rsidRDefault="00556FD5" w:rsidP="00556FD5">
      <w:pPr>
        <w:tabs>
          <w:tab w:val="left" w:pos="1134"/>
          <w:tab w:val="left" w:pos="1701"/>
        </w:tabs>
        <w:autoSpaceDE w:val="0"/>
        <w:autoSpaceDN w:val="0"/>
        <w:adjustRightInd w:val="0"/>
        <w:ind w:left="1134" w:hanging="567"/>
        <w:rPr>
          <w:rFonts w:cs="Arial"/>
        </w:rPr>
      </w:pPr>
      <w:r>
        <w:rPr>
          <w:rFonts w:cs="Arial"/>
        </w:rPr>
        <w:t>13.</w:t>
      </w:r>
      <w:r>
        <w:rPr>
          <w:rFonts w:cs="Arial"/>
        </w:rPr>
        <w:tab/>
      </w:r>
      <w:r w:rsidRPr="00C87D01">
        <w:rPr>
          <w:rFonts w:cs="Arial"/>
        </w:rPr>
        <w:t xml:space="preserve">Minimizing variation between observers </w:t>
      </w:r>
    </w:p>
    <w:p w:rsidR="00556FD5" w:rsidRPr="00C87D01" w:rsidRDefault="00556FD5" w:rsidP="00556FD5">
      <w:pPr>
        <w:tabs>
          <w:tab w:val="left" w:pos="1134"/>
          <w:tab w:val="left" w:pos="1701"/>
        </w:tabs>
        <w:autoSpaceDE w:val="0"/>
        <w:autoSpaceDN w:val="0"/>
        <w:adjustRightInd w:val="0"/>
        <w:ind w:left="1134" w:hanging="567"/>
        <w:rPr>
          <w:rFonts w:cs="Arial"/>
        </w:rPr>
      </w:pPr>
      <w:r>
        <w:rPr>
          <w:rFonts w:cs="Arial"/>
        </w:rPr>
        <w:t>14.</w:t>
      </w:r>
      <w:r>
        <w:rPr>
          <w:rFonts w:cs="Arial"/>
        </w:rPr>
        <w:tab/>
      </w:r>
      <w:r w:rsidRPr="00C87D01">
        <w:rPr>
          <w:rFonts w:cs="Arial"/>
        </w:rPr>
        <w:t xml:space="preserve">Genotype-by-environment interaction, DUS tests and data transformation into notes </w:t>
      </w:r>
    </w:p>
    <w:p w:rsidR="00556FD5" w:rsidRPr="00C87D01" w:rsidRDefault="00556FD5" w:rsidP="00556FD5">
      <w:pPr>
        <w:tabs>
          <w:tab w:val="left" w:pos="1134"/>
          <w:tab w:val="left" w:pos="1701"/>
        </w:tabs>
        <w:autoSpaceDE w:val="0"/>
        <w:autoSpaceDN w:val="0"/>
        <w:adjustRightInd w:val="0"/>
        <w:ind w:left="1134" w:hanging="567"/>
        <w:rPr>
          <w:rFonts w:cs="Arial"/>
        </w:rPr>
      </w:pPr>
      <w:r>
        <w:rPr>
          <w:rFonts w:cs="Arial"/>
        </w:rPr>
        <w:t xml:space="preserve">15. </w:t>
      </w:r>
      <w:r>
        <w:rPr>
          <w:rFonts w:cs="Arial"/>
        </w:rPr>
        <w:tab/>
      </w:r>
      <w:r w:rsidRPr="00C87D01">
        <w:rPr>
          <w:rFonts w:cs="Arial"/>
        </w:rPr>
        <w:t>Date and place of the next session</w:t>
      </w:r>
    </w:p>
    <w:p w:rsidR="00556FD5" w:rsidRPr="00C87D01" w:rsidRDefault="00556FD5" w:rsidP="00556FD5">
      <w:pPr>
        <w:tabs>
          <w:tab w:val="left" w:pos="1134"/>
          <w:tab w:val="left" w:pos="1701"/>
        </w:tabs>
        <w:autoSpaceDE w:val="0"/>
        <w:autoSpaceDN w:val="0"/>
        <w:adjustRightInd w:val="0"/>
        <w:ind w:left="1134" w:hanging="567"/>
        <w:rPr>
          <w:rFonts w:cs="Arial"/>
        </w:rPr>
      </w:pPr>
      <w:r>
        <w:rPr>
          <w:rFonts w:cs="Arial"/>
        </w:rPr>
        <w:t xml:space="preserve">16. </w:t>
      </w:r>
      <w:r>
        <w:rPr>
          <w:rFonts w:cs="Arial"/>
        </w:rPr>
        <w:tab/>
      </w:r>
      <w:r w:rsidRPr="00C87D01">
        <w:rPr>
          <w:rFonts w:cs="Arial"/>
        </w:rPr>
        <w:t>Future program</w:t>
      </w:r>
    </w:p>
    <w:p w:rsidR="00556FD5" w:rsidRPr="00C87D01" w:rsidRDefault="00556FD5" w:rsidP="00556FD5">
      <w:pPr>
        <w:tabs>
          <w:tab w:val="left" w:pos="1134"/>
          <w:tab w:val="left" w:pos="1701"/>
        </w:tabs>
        <w:autoSpaceDE w:val="0"/>
        <w:autoSpaceDN w:val="0"/>
        <w:adjustRightInd w:val="0"/>
        <w:ind w:left="1134" w:hanging="567"/>
        <w:rPr>
          <w:rFonts w:cs="Arial"/>
        </w:rPr>
      </w:pPr>
      <w:r>
        <w:rPr>
          <w:rFonts w:cs="Arial"/>
        </w:rPr>
        <w:t xml:space="preserve">17. </w:t>
      </w:r>
      <w:r>
        <w:rPr>
          <w:rFonts w:cs="Arial"/>
        </w:rPr>
        <w:tab/>
      </w:r>
      <w:r w:rsidRPr="00C87D01">
        <w:rPr>
          <w:rFonts w:cs="Arial"/>
        </w:rPr>
        <w:t xml:space="preserve">Report on the session </w:t>
      </w:r>
    </w:p>
    <w:p w:rsidR="00556FD5" w:rsidRPr="00C87D01" w:rsidRDefault="00556FD5" w:rsidP="00556FD5">
      <w:pPr>
        <w:tabs>
          <w:tab w:val="left" w:pos="1134"/>
          <w:tab w:val="left" w:pos="1701"/>
        </w:tabs>
        <w:autoSpaceDE w:val="0"/>
        <w:autoSpaceDN w:val="0"/>
        <w:adjustRightInd w:val="0"/>
        <w:ind w:left="1134" w:hanging="567"/>
        <w:rPr>
          <w:rFonts w:cs="Arial"/>
        </w:rPr>
      </w:pPr>
      <w:r>
        <w:rPr>
          <w:rFonts w:cs="Arial"/>
        </w:rPr>
        <w:t xml:space="preserve">18. </w:t>
      </w:r>
      <w:r>
        <w:rPr>
          <w:rFonts w:cs="Arial"/>
        </w:rPr>
        <w:tab/>
      </w:r>
      <w:r w:rsidRPr="00C87D01">
        <w:rPr>
          <w:rFonts w:cs="Arial"/>
        </w:rPr>
        <w:t>Closing of the session</w:t>
      </w:r>
    </w:p>
    <w:p w:rsidR="00556FD5" w:rsidRPr="00683D9D" w:rsidRDefault="00556FD5" w:rsidP="00556FD5">
      <w:pPr>
        <w:autoSpaceDE w:val="0"/>
        <w:autoSpaceDN w:val="0"/>
        <w:adjustRightInd w:val="0"/>
        <w:rPr>
          <w:rFonts w:cs="Arial"/>
          <w:highlight w:val="yellow"/>
        </w:rPr>
      </w:pPr>
    </w:p>
    <w:p w:rsidR="00556FD5" w:rsidRPr="00683D9D" w:rsidRDefault="00556FD5" w:rsidP="00556FD5">
      <w:pPr>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 xml:space="preserve">On the afternoon of July 1, the TWC received demonstrations by the National Plant Variety Protection Office (SNPC) of their management system database and electronic application system. There was also a demonstration by </w:t>
      </w:r>
      <w:r>
        <w:rPr>
          <w:rFonts w:cs="Arial"/>
        </w:rPr>
        <w:t>Mr.</w:t>
      </w:r>
      <w:r w:rsidRPr="00683D9D">
        <w:rPr>
          <w:rFonts w:cs="Arial"/>
        </w:rPr>
        <w:t xml:space="preserve"> Joel Yutaka Sugano of </w:t>
      </w:r>
      <w:proofErr w:type="spellStart"/>
      <w:r w:rsidRPr="00CF75FC">
        <w:rPr>
          <w:rFonts w:cs="Arial"/>
          <w:i/>
        </w:rPr>
        <w:t>Universidade</w:t>
      </w:r>
      <w:proofErr w:type="spellEnd"/>
      <w:r w:rsidRPr="00CF75FC">
        <w:rPr>
          <w:rFonts w:cs="Arial"/>
          <w:i/>
        </w:rPr>
        <w:t xml:space="preserve"> Federal de </w:t>
      </w:r>
      <w:proofErr w:type="spellStart"/>
      <w:r w:rsidRPr="00CF75FC">
        <w:rPr>
          <w:rFonts w:cs="Arial"/>
          <w:i/>
        </w:rPr>
        <w:t>Lavras</w:t>
      </w:r>
      <w:proofErr w:type="spellEnd"/>
      <w:r w:rsidRPr="00683D9D">
        <w:rPr>
          <w:rFonts w:cs="Arial"/>
        </w:rPr>
        <w:t xml:space="preserve"> of a complete hardware and software system for automated measurement by image analysis.</w:t>
      </w:r>
    </w:p>
    <w:p w:rsidR="002439DC" w:rsidRDefault="002439DC" w:rsidP="00050E16"/>
    <w:p w:rsidR="00B75539" w:rsidRPr="000B03FD" w:rsidRDefault="00B75539" w:rsidP="003D3E08">
      <w:pPr>
        <w:pStyle w:val="Heading3"/>
      </w:pPr>
      <w:r w:rsidRPr="000B03FD">
        <w:t>Technical Working Party for Fruit Crops</w:t>
      </w:r>
    </w:p>
    <w:p w:rsidR="00B75539" w:rsidRDefault="00B75539" w:rsidP="003D3E08">
      <w:pPr>
        <w:keepNext/>
      </w:pPr>
    </w:p>
    <w:p w:rsidR="00CA4227" w:rsidRPr="002A56E8" w:rsidRDefault="00CA4227" w:rsidP="003D3E08">
      <w:pPr>
        <w:keepNext/>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 xml:space="preserve">The TWF held its forty-sixth session in Mpumalanga, South Africa, </w:t>
      </w:r>
      <w:r w:rsidR="00566CBE">
        <w:rPr>
          <w:rFonts w:cs="Arial"/>
        </w:rPr>
        <w:t>from August 24 to 28, 2015. The </w:t>
      </w:r>
      <w:r w:rsidRPr="002A56E8">
        <w:rPr>
          <w:rFonts w:cs="Arial"/>
        </w:rPr>
        <w:t>session was opened by Mr. Katsumi Yamaguchi (Japan), Chairman of the TWF.</w:t>
      </w:r>
    </w:p>
    <w:p w:rsidR="00CA4227" w:rsidRPr="002A56E8" w:rsidRDefault="00CA4227" w:rsidP="00CA4227">
      <w:pPr>
        <w:rPr>
          <w:rFonts w:cs="Arial"/>
        </w:rPr>
      </w:pPr>
    </w:p>
    <w:p w:rsidR="00CA4227" w:rsidRPr="002A56E8" w:rsidRDefault="00CA4227" w:rsidP="00CA4227">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The TWF session was attended by 39 participants from 16 members of the Union, 3 observer States and 1 observer organization. The Preparatory Workshop was attended by 17 participants from 7 members of the Union and 3 observer States.</w:t>
      </w:r>
    </w:p>
    <w:p w:rsidR="00CA4227" w:rsidRPr="002A56E8" w:rsidRDefault="00CA4227" w:rsidP="00CA4227">
      <w:pPr>
        <w:rPr>
          <w:rFonts w:cs="Arial"/>
        </w:rPr>
      </w:pPr>
    </w:p>
    <w:p w:rsidR="00CA4227" w:rsidRPr="002A56E8" w:rsidRDefault="00CA4227" w:rsidP="00CA4227">
      <w:pPr>
        <w:rPr>
          <w:rFonts w:cs="Arial"/>
          <w:shd w:val="clear" w:color="auto" w:fill="FFFFFF"/>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 xml:space="preserve">The TWF was welcomed by Mr. Julian </w:t>
      </w:r>
      <w:proofErr w:type="spellStart"/>
      <w:r w:rsidRPr="002A56E8">
        <w:rPr>
          <w:rFonts w:cs="Arial"/>
        </w:rPr>
        <w:t>Jaftha</w:t>
      </w:r>
      <w:proofErr w:type="spellEnd"/>
      <w:r w:rsidRPr="002A56E8">
        <w:rPr>
          <w:rFonts w:cs="Arial"/>
        </w:rPr>
        <w:t xml:space="preserve">, Chief Director, Plant Production &amp; Health, Department of Agriculture, Forestry and Fisheries. Mr. Luvuyo </w:t>
      </w:r>
      <w:proofErr w:type="spellStart"/>
      <w:r w:rsidRPr="002A56E8">
        <w:rPr>
          <w:rFonts w:cs="Arial"/>
        </w:rPr>
        <w:t>Khoza</w:t>
      </w:r>
      <w:proofErr w:type="spellEnd"/>
      <w:r w:rsidRPr="002A56E8">
        <w:rPr>
          <w:rFonts w:cs="Arial"/>
        </w:rPr>
        <w:t>, Senior Scientific Technician Production, Directorate Genetic Resources, Department of Agriculture, Forestry and Fisheries,</w:t>
      </w:r>
      <w:r w:rsidRPr="002A56E8">
        <w:rPr>
          <w:rFonts w:cs="Arial"/>
          <w:shd w:val="clear" w:color="auto" w:fill="FFFFFF"/>
        </w:rPr>
        <w:t xml:space="preserve"> made a presentation </w:t>
      </w:r>
      <w:r w:rsidRPr="002A56E8">
        <w:rPr>
          <w:rFonts w:cs="Arial"/>
        </w:rPr>
        <w:t xml:space="preserve">on the Plant Breeders’ Rights (PBR) system in South Africa and Mr. Arthur </w:t>
      </w:r>
      <w:proofErr w:type="spellStart"/>
      <w:r w:rsidRPr="002A56E8">
        <w:rPr>
          <w:rFonts w:cs="Arial"/>
        </w:rPr>
        <w:t>Sippel</w:t>
      </w:r>
      <w:proofErr w:type="spellEnd"/>
      <w:r w:rsidRPr="002A56E8">
        <w:rPr>
          <w:rFonts w:cs="Arial"/>
        </w:rPr>
        <w:t xml:space="preserve">, Research Team Manager Plant Breeding, </w:t>
      </w:r>
      <w:r w:rsidRPr="002A56E8">
        <w:rPr>
          <w:rFonts w:cs="Arial"/>
          <w:shd w:val="clear" w:color="auto" w:fill="FFFFFF"/>
        </w:rPr>
        <w:t xml:space="preserve">made a presentation </w:t>
      </w:r>
      <w:r w:rsidRPr="002A56E8">
        <w:rPr>
          <w:rFonts w:cs="Arial"/>
        </w:rPr>
        <w:t xml:space="preserve">on breeding and commercialization of citrus and sub-tropical crops </w:t>
      </w:r>
      <w:r w:rsidR="00CF75FC">
        <w:rPr>
          <w:rFonts w:cs="Arial"/>
        </w:rPr>
        <w:t>by</w:t>
      </w:r>
      <w:r w:rsidRPr="002A56E8">
        <w:rPr>
          <w:rFonts w:cs="Arial"/>
        </w:rPr>
        <w:t xml:space="preserve"> the Agricultural Research Council (ARC).</w:t>
      </w:r>
    </w:p>
    <w:p w:rsidR="00CA4227" w:rsidRPr="002A56E8" w:rsidRDefault="00CA4227" w:rsidP="00CA4227">
      <w:pPr>
        <w:rPr>
          <w:rFonts w:cs="Arial"/>
        </w:rPr>
      </w:pPr>
    </w:p>
    <w:p w:rsidR="00CA4227" w:rsidRPr="002A56E8" w:rsidRDefault="00CA4227" w:rsidP="00CA4227">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 xml:space="preserve">The TWF considered document TWF/46/13 “Use of Proprietary Photographs and Illustrations in Test Guidelines” and agreed with the proposed guidance in relation to text, photographs, illustrations or other material that could be subject to third party rights, as set out in paragraph 7 of document TWF/46/13, </w:t>
      </w:r>
      <w:r w:rsidRPr="00E4182C">
        <w:rPr>
          <w:rFonts w:cs="Arial"/>
        </w:rPr>
        <w:t>for inclusion in a future revision of document TGP/7</w:t>
      </w:r>
      <w:r w:rsidRPr="00E4182C">
        <w:rPr>
          <w:rFonts w:cs="Arial"/>
          <w:lang w:eastAsia="ja-JP"/>
        </w:rPr>
        <w:t>. The TWF agreed that acknowledgment of the third party granting permission for any material used in UPOV documents should be made according to the terms of permission.</w:t>
      </w:r>
    </w:p>
    <w:p w:rsidR="00CA4227" w:rsidRPr="002A56E8" w:rsidRDefault="00CA4227" w:rsidP="00CA4227">
      <w:pPr>
        <w:rPr>
          <w:rFonts w:cs="Arial"/>
        </w:rPr>
      </w:pPr>
    </w:p>
    <w:p w:rsidR="00CA4227" w:rsidRPr="002A56E8" w:rsidRDefault="00CA4227" w:rsidP="00CA4227">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 xml:space="preserve">The TWF considered document TWF/46/14 “Regional sets of example varieties” and agreed with the TWV that the purpose of UPOV Test Guidelines was international harmonization and therefore was not in favor of regional sets of example varieties as a common practice.  However, the TWF agreed that when example varieties were not available or suitable for cultivation in a particular geographical region the </w:t>
      </w:r>
      <w:r w:rsidRPr="002A56E8">
        <w:rPr>
          <w:rFonts w:cs="Arial"/>
          <w:snapToGrid w:val="0"/>
        </w:rPr>
        <w:t>information on example varieties used in different regions facilitated the interpretation of DUS test results and the use of variety descriptions for the purposes of distinctness.</w:t>
      </w:r>
    </w:p>
    <w:p w:rsidR="00CA4227" w:rsidRPr="002A56E8" w:rsidRDefault="00CA4227" w:rsidP="00CA4227">
      <w:pPr>
        <w:rPr>
          <w:rFonts w:cs="Arial"/>
        </w:rPr>
      </w:pPr>
    </w:p>
    <w:p w:rsidR="00CA4227" w:rsidRPr="00915D1D" w:rsidRDefault="00CA4227" w:rsidP="00CA4227">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The TWF considered document TWF/46/15</w:t>
      </w:r>
      <w:r>
        <w:rPr>
          <w:rFonts w:cs="Arial"/>
        </w:rPr>
        <w:t xml:space="preserve"> “</w:t>
      </w:r>
      <w:r w:rsidRPr="00CA4227">
        <w:rPr>
          <w:rFonts w:cs="Arial"/>
        </w:rPr>
        <w:t>Revision of document TGP/8: Part I: DUS Trial Design and Data Analysis, New Section: Minimizing the Variation Due to Different Observers</w:t>
      </w:r>
      <w:r>
        <w:rPr>
          <w:rFonts w:cs="Arial"/>
        </w:rPr>
        <w:t>”</w:t>
      </w:r>
      <w:r w:rsidRPr="002A56E8">
        <w:rPr>
          <w:rFonts w:cs="Arial"/>
        </w:rPr>
        <w:t>.</w:t>
      </w:r>
      <w:r w:rsidRPr="002A56E8">
        <w:rPr>
          <w:rFonts w:cs="Arial"/>
          <w:color w:val="FF0000"/>
        </w:rPr>
        <w:t xml:space="preserve"> </w:t>
      </w:r>
      <w:r w:rsidR="00D975AB">
        <w:rPr>
          <w:rFonts w:cs="Arial"/>
          <w:color w:val="FF0000"/>
        </w:rPr>
        <w:t xml:space="preserve"> </w:t>
      </w:r>
      <w:r w:rsidRPr="00D975AB">
        <w:rPr>
          <w:rFonts w:cs="Arial"/>
        </w:rPr>
        <w:t xml:space="preserve">The TWF </w:t>
      </w:r>
      <w:r w:rsidRPr="002A56E8">
        <w:rPr>
          <w:rFonts w:cs="Arial"/>
        </w:rPr>
        <w:t xml:space="preserve">received an explanation by the drafter, Mr. Nik Hulse (Australia), on the proposed guidance on “minimizing variation due to different observers of the same trial.” The TWF agreed with the draft guidance in the Annex to document TWF/46/15, for inclusion in a future revision of document TGP/8 on minimizing the variation due to different observers, subject to the editorial change which </w:t>
      </w:r>
      <w:r w:rsidR="00CF75FC">
        <w:rPr>
          <w:rFonts w:cs="Arial"/>
        </w:rPr>
        <w:t>was</w:t>
      </w:r>
      <w:r w:rsidRPr="002A56E8">
        <w:rPr>
          <w:rFonts w:cs="Arial"/>
        </w:rPr>
        <w:t xml:space="preserve"> provided in paragraph 39 of document</w:t>
      </w:r>
      <w:r w:rsidR="00074228">
        <w:rPr>
          <w:rFonts w:cs="Arial"/>
        </w:rPr>
        <w:t> </w:t>
      </w:r>
      <w:r w:rsidRPr="002A56E8">
        <w:rPr>
          <w:rFonts w:cs="Arial"/>
        </w:rPr>
        <w:t xml:space="preserve">TWF/46/29 Rev. </w:t>
      </w:r>
      <w:r w:rsidR="00D975AB" w:rsidRPr="00915D1D">
        <w:rPr>
          <w:rFonts w:cs="Arial"/>
        </w:rPr>
        <w:t>The TWF recalled that, at its forty</w:t>
      </w:r>
      <w:r w:rsidR="00D975AB" w:rsidRPr="00915D1D">
        <w:rPr>
          <w:rFonts w:cs="Arial"/>
        </w:rPr>
        <w:noBreakHyphen/>
        <w:t>fifth session, it had agreed on the importance of minimizing the variation between different observers and also between authorities and had suggested to consider the possibility to start a project on harmonized variety description</w:t>
      </w:r>
      <w:r w:rsidR="00CF75FC">
        <w:rPr>
          <w:rFonts w:cs="Arial"/>
        </w:rPr>
        <w:t>s</w:t>
      </w:r>
      <w:r w:rsidR="00D975AB" w:rsidRPr="00915D1D">
        <w:rPr>
          <w:rFonts w:cs="Arial"/>
        </w:rPr>
        <w:t xml:space="preserve"> for an agreed set of varieties.</w:t>
      </w:r>
    </w:p>
    <w:p w:rsidR="008B4A82" w:rsidRPr="002A56E8" w:rsidRDefault="008B4A82" w:rsidP="008B4A82">
      <w:pPr>
        <w:rPr>
          <w:rFonts w:cs="Arial"/>
        </w:rPr>
      </w:pPr>
    </w:p>
    <w:p w:rsidR="008B4A82" w:rsidRPr="002A56E8" w:rsidRDefault="008B4A82" w:rsidP="008B4A82">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 xml:space="preserve">The TWF considered document TWF/46/27 “Harmonized example varieties for Apple:  historical data and possible new development”. The TWF agreed that it would be useful to develop guidance on minimizing variation between authorities and agreed to study the possible development of a calibration book for the harmonization of variety descriptions. The TWF agreed that Mr. Jean </w:t>
      </w:r>
      <w:proofErr w:type="spellStart"/>
      <w:r w:rsidRPr="002A56E8">
        <w:rPr>
          <w:rFonts w:cs="Arial"/>
        </w:rPr>
        <w:t>Maison</w:t>
      </w:r>
      <w:proofErr w:type="spellEnd"/>
      <w:r w:rsidRPr="002A56E8">
        <w:rPr>
          <w:rFonts w:cs="Arial"/>
        </w:rPr>
        <w:t xml:space="preserve"> (European Union) would </w:t>
      </w:r>
      <w:r w:rsidRPr="002A56E8">
        <w:rPr>
          <w:rFonts w:cs="Arial"/>
        </w:rPr>
        <w:lastRenderedPageBreak/>
        <w:t xml:space="preserve">coordinate the project and would search varieties that had been described by different UPOV members using the current version of the Test Guidelines for Apple.   </w:t>
      </w:r>
    </w:p>
    <w:p w:rsidR="008B4A82" w:rsidRPr="002A56E8" w:rsidRDefault="008B4A82" w:rsidP="008B4A82">
      <w:pPr>
        <w:rPr>
          <w:rFonts w:cs="Arial"/>
        </w:rPr>
      </w:pPr>
    </w:p>
    <w:p w:rsidR="008B4A82" w:rsidRPr="002A56E8" w:rsidRDefault="008B4A82" w:rsidP="008B4A82">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The TWF considered document TWF/46/10 “Matters concerning variety descriptions” and received a presentation by an expert from the European Union on “Experience with regard to variety descriptions and verifying the maintenance of the variety at the Community Plant Variety Office (CPVO)”. The TWF agreed that the plant material used as the basis for DUS examination was representative of the protected variety.  The TWF agreed that, whenever possible, authorities should maintain a reference sample of the plant material of a protected variety and that the description of a variety had limitations due to its link to the circumstances of the DUS examination but was an important element of the plant variety protection system and a useful tool for the analysis of distinctness.</w:t>
      </w:r>
    </w:p>
    <w:p w:rsidR="008B4A82" w:rsidRPr="002A56E8" w:rsidRDefault="008B4A82" w:rsidP="00CA4227">
      <w:pPr>
        <w:rPr>
          <w:rFonts w:cs="Arial"/>
        </w:rPr>
      </w:pPr>
    </w:p>
    <w:p w:rsidR="00CA4227" w:rsidRDefault="00CA4227" w:rsidP="00CA4227">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 xml:space="preserve">The TWF considered document TWF/46/2 “Molecular Techniques”. </w:t>
      </w:r>
      <w:r w:rsidRPr="002A56E8">
        <w:rPr>
          <w:rFonts w:cs="Arial"/>
          <w:snapToGrid w:val="0"/>
        </w:rPr>
        <w:t xml:space="preserve">The TWF </w:t>
      </w:r>
      <w:r w:rsidRPr="002A56E8">
        <w:rPr>
          <w:rFonts w:cs="Arial"/>
          <w:lang w:eastAsia="ja-JP"/>
        </w:rPr>
        <w:t xml:space="preserve">considered the initial draft question and answer concerning the information on the situation in UPOV with regard to the use of molecular techniques for a wider audience, including the public in general, discussed during the TC, at its fifty-first session as reproduced in paragraph 32 of </w:t>
      </w:r>
      <w:r w:rsidRPr="002A56E8">
        <w:rPr>
          <w:rFonts w:cs="Arial"/>
        </w:rPr>
        <w:t xml:space="preserve">document TWF/46/2, and agreed with the TWA that </w:t>
      </w:r>
      <w:r w:rsidR="00EB080F">
        <w:rPr>
          <w:rFonts w:cs="Arial"/>
        </w:rPr>
        <w:t>it should read as follows (see</w:t>
      </w:r>
      <w:r w:rsidRPr="002A56E8">
        <w:rPr>
          <w:rFonts w:cs="Arial"/>
        </w:rPr>
        <w:t xml:space="preserve"> document TWF/46/29 Rev.</w:t>
      </w:r>
      <w:r w:rsidR="00EB080F">
        <w:rPr>
          <w:rFonts w:cs="Arial"/>
        </w:rPr>
        <w:t xml:space="preserve"> “Revised Report”, </w:t>
      </w:r>
      <w:r w:rsidR="00EB080F" w:rsidRPr="002A56E8">
        <w:rPr>
          <w:rFonts w:cs="Arial"/>
        </w:rPr>
        <w:t>paragraph 72</w:t>
      </w:r>
      <w:r w:rsidR="00EB080F">
        <w:rPr>
          <w:rFonts w:cs="Arial"/>
        </w:rPr>
        <w:t>):</w:t>
      </w:r>
    </w:p>
    <w:p w:rsidR="00EB080F" w:rsidRDefault="00EB080F" w:rsidP="00CA4227">
      <w:pPr>
        <w:rPr>
          <w:rFonts w:cs="Arial"/>
        </w:rPr>
      </w:pPr>
    </w:p>
    <w:p w:rsidR="00EB080F" w:rsidRPr="00E93DA8" w:rsidRDefault="00EB080F" w:rsidP="00EB080F">
      <w:pPr>
        <w:ind w:left="567"/>
        <w:rPr>
          <w:sz w:val="18"/>
        </w:rPr>
      </w:pPr>
      <w:r w:rsidRPr="003950B0">
        <w:rPr>
          <w:sz w:val="18"/>
        </w:rPr>
        <w:t>“Is it possible to obtain protection of a variety on the basis of its DNA-profile?</w:t>
      </w:r>
    </w:p>
    <w:p w:rsidR="00EB080F" w:rsidRPr="00E93DA8" w:rsidRDefault="00EB080F" w:rsidP="00EB080F">
      <w:pPr>
        <w:ind w:left="567" w:right="567"/>
        <w:rPr>
          <w:sz w:val="18"/>
        </w:rPr>
      </w:pPr>
    </w:p>
    <w:p w:rsidR="00EB080F" w:rsidRPr="00D16F55" w:rsidRDefault="00EB080F" w:rsidP="00EB080F">
      <w:pPr>
        <w:ind w:left="567" w:right="567"/>
        <w:rPr>
          <w:strike/>
          <w:sz w:val="18"/>
        </w:rPr>
      </w:pPr>
      <w:r w:rsidRPr="00E93DA8">
        <w:rPr>
          <w:sz w:val="18"/>
        </w:rPr>
        <w:t>“</w:t>
      </w:r>
      <w:r w:rsidRPr="00E93DA8">
        <w:rPr>
          <w:sz w:val="18"/>
          <w:highlight w:val="lightGray"/>
          <w:u w:val="single"/>
        </w:rPr>
        <w:t>A variety cannot be protected on the basis of DNA profiles.</w:t>
      </w:r>
      <w:r w:rsidRPr="00E93DA8">
        <w:rPr>
          <w:sz w:val="18"/>
        </w:rPr>
        <w:t xml:space="preserve"> For a variety to be protected, it needs to be clearly distinguishable from all existing varieties on the basis of characteristics that are physically expressed, e.g. plant height, time of flowering, fruit color, disease resistance etc</w:t>
      </w:r>
      <w:r w:rsidRPr="00D16F55">
        <w:rPr>
          <w:sz w:val="18"/>
        </w:rPr>
        <w:t xml:space="preserve">.  </w:t>
      </w:r>
      <w:r w:rsidRPr="00D16F55">
        <w:rPr>
          <w:strike/>
          <w:sz w:val="18"/>
          <w:highlight w:val="lightGray"/>
        </w:rPr>
        <w:t>[Molecular techniques (DNA profiles) may be used as supporting information].</w:t>
      </w:r>
      <w:r w:rsidR="00074228" w:rsidRPr="00074228">
        <w:rPr>
          <w:sz w:val="18"/>
        </w:rPr>
        <w:t>”</w:t>
      </w:r>
    </w:p>
    <w:p w:rsidR="00CA4227" w:rsidRPr="002A56E8" w:rsidRDefault="00CA4227" w:rsidP="00CA4227">
      <w:pPr>
        <w:rPr>
          <w:rFonts w:cs="Arial"/>
          <w:snapToGrid w:val="0"/>
        </w:rPr>
      </w:pPr>
    </w:p>
    <w:p w:rsidR="00CA4227" w:rsidRPr="002A56E8" w:rsidRDefault="00CA4227" w:rsidP="00CA4227">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The TWF considered document TWF/46/25 Rev “Duration of DUS tests in the fruit sector.” The TWF noted that the total duration of DUS testing for fruit crops for some authorities would include the period required for establishment of the plants and agreed</w:t>
      </w:r>
      <w:r w:rsidR="00AD7ACA">
        <w:rPr>
          <w:rFonts w:cs="Arial"/>
        </w:rPr>
        <w:t>,</w:t>
      </w:r>
      <w:r w:rsidRPr="002A56E8">
        <w:rPr>
          <w:rFonts w:cs="Arial"/>
        </w:rPr>
        <w:t xml:space="preserve"> that over the establishment period</w:t>
      </w:r>
      <w:r w:rsidR="00AD7ACA">
        <w:rPr>
          <w:rFonts w:cs="Arial"/>
        </w:rPr>
        <w:t>,</w:t>
      </w:r>
      <w:r w:rsidRPr="002A56E8">
        <w:rPr>
          <w:rFonts w:cs="Arial"/>
        </w:rPr>
        <w:t xml:space="preserve"> it should be possible to conclude the DUS testing when the examining authority was certain of a negative outcome.  The TWF also agreed that the DUS examination and the variety description could be completed after the first growing cycle and agreed to invite the European Union to continue drafting a proposal for </w:t>
      </w:r>
      <w:r w:rsidR="00AD7ACA">
        <w:rPr>
          <w:rFonts w:cs="Arial"/>
        </w:rPr>
        <w:t xml:space="preserve">a </w:t>
      </w:r>
      <w:r w:rsidRPr="002A56E8">
        <w:rPr>
          <w:rFonts w:cs="Arial"/>
        </w:rPr>
        <w:t xml:space="preserve">reduction of </w:t>
      </w:r>
      <w:r w:rsidR="00AD7ACA">
        <w:rPr>
          <w:rFonts w:cs="Arial"/>
        </w:rPr>
        <w:t xml:space="preserve">the </w:t>
      </w:r>
      <w:r w:rsidRPr="002A56E8">
        <w:rPr>
          <w:rFonts w:cs="Arial"/>
        </w:rPr>
        <w:t>duration of DUS tests in the fruit sector</w:t>
      </w:r>
      <w:r w:rsidR="00AD7ACA">
        <w:rPr>
          <w:rFonts w:cs="Arial"/>
        </w:rPr>
        <w:t>,</w:t>
      </w:r>
      <w:r w:rsidRPr="002A56E8">
        <w:rPr>
          <w:rFonts w:cs="Arial"/>
        </w:rPr>
        <w:t xml:space="preserve"> taking into consideration the comments received and agreed to continue discussions at its next session.</w:t>
      </w:r>
    </w:p>
    <w:p w:rsidR="00CA4227" w:rsidRPr="002A56E8" w:rsidRDefault="00CA4227" w:rsidP="00CA4227">
      <w:pPr>
        <w:rPr>
          <w:rFonts w:cs="Arial"/>
        </w:rPr>
      </w:pPr>
    </w:p>
    <w:p w:rsidR="00CA4227" w:rsidRPr="002A56E8" w:rsidRDefault="00CA4227" w:rsidP="00CA4227">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The TWF agreed that the following draft Test Guidelines should be submitted to the TC for adoption:</w:t>
      </w:r>
      <w:r w:rsidRPr="002A56E8">
        <w:rPr>
          <w:rFonts w:cs="Arial"/>
          <w:iCs/>
          <w:color w:val="000000"/>
        </w:rPr>
        <w:t xml:space="preserve"> </w:t>
      </w:r>
      <w:r w:rsidRPr="002A56E8">
        <w:rPr>
          <w:rFonts w:cs="Arial"/>
          <w:color w:val="000000"/>
          <w:lang w:val="it-IT"/>
        </w:rPr>
        <w:t>Avocado rootstock</w:t>
      </w:r>
      <w:r w:rsidRPr="002A56E8">
        <w:rPr>
          <w:rFonts w:cs="Arial"/>
          <w:iCs/>
          <w:color w:val="000000"/>
        </w:rPr>
        <w:t xml:space="preserve">; </w:t>
      </w:r>
      <w:r w:rsidRPr="002A56E8">
        <w:rPr>
          <w:rFonts w:cs="Arial"/>
        </w:rPr>
        <w:t>Coconut</w:t>
      </w:r>
      <w:r w:rsidRPr="002A56E8">
        <w:rPr>
          <w:rFonts w:cs="Arial"/>
          <w:iCs/>
          <w:color w:val="000000"/>
        </w:rPr>
        <w:t xml:space="preserve">.  </w:t>
      </w:r>
      <w:r w:rsidRPr="002A56E8">
        <w:rPr>
          <w:rFonts w:cs="Arial"/>
        </w:rPr>
        <w:t>The TWF agreed to discuss 12 draft Test Guidelines at its forty</w:t>
      </w:r>
      <w:r w:rsidRPr="002A56E8">
        <w:rPr>
          <w:rFonts w:cs="Arial"/>
        </w:rPr>
        <w:noBreakHyphen/>
        <w:t xml:space="preserve">seventh session. </w:t>
      </w:r>
    </w:p>
    <w:p w:rsidR="00CA4227" w:rsidRPr="002A56E8" w:rsidRDefault="00CA4227" w:rsidP="00CA4227">
      <w:pPr>
        <w:rPr>
          <w:rFonts w:cs="Arial"/>
        </w:rPr>
      </w:pPr>
    </w:p>
    <w:p w:rsidR="00CA4227" w:rsidRPr="002A56E8" w:rsidRDefault="00CA4227" w:rsidP="00CA4227">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 xml:space="preserve">At the invitation of the European Union, the TWF agreed to hold its forty-seventh session in Angers, France, from November 14 to 18, 2016, with the </w:t>
      </w:r>
      <w:r w:rsidR="00AD7ACA">
        <w:rPr>
          <w:rFonts w:cs="Arial"/>
        </w:rPr>
        <w:t>P</w:t>
      </w:r>
      <w:r w:rsidRPr="002A56E8">
        <w:rPr>
          <w:rFonts w:cs="Arial"/>
        </w:rPr>
        <w:t xml:space="preserve">reparatory </w:t>
      </w:r>
      <w:r w:rsidR="00AD7ACA">
        <w:rPr>
          <w:rFonts w:cs="Arial"/>
        </w:rPr>
        <w:t>W</w:t>
      </w:r>
      <w:r w:rsidRPr="002A56E8">
        <w:rPr>
          <w:rFonts w:cs="Arial"/>
        </w:rPr>
        <w:t>orkshop on November 13, 2016.</w:t>
      </w:r>
    </w:p>
    <w:p w:rsidR="00CA4227" w:rsidRPr="002A56E8" w:rsidRDefault="00CA4227" w:rsidP="00CA4227">
      <w:pPr>
        <w:rPr>
          <w:rFonts w:cs="Arial"/>
        </w:rPr>
      </w:pPr>
    </w:p>
    <w:p w:rsidR="00CA4227" w:rsidRPr="002A56E8" w:rsidRDefault="00CA4227" w:rsidP="00CA4227">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The TWF proposed to discuss the following items at its next session:</w:t>
      </w:r>
    </w:p>
    <w:p w:rsidR="00CA4227" w:rsidRDefault="00CA4227" w:rsidP="00050E16"/>
    <w:p w:rsidR="00915D1D" w:rsidRPr="002A56E8" w:rsidRDefault="00915D1D" w:rsidP="00915D1D">
      <w:pPr>
        <w:ind w:left="567"/>
        <w:rPr>
          <w:rFonts w:cs="Arial"/>
        </w:rPr>
      </w:pPr>
      <w:r w:rsidRPr="002A56E8">
        <w:rPr>
          <w:rFonts w:cs="Arial"/>
        </w:rPr>
        <w:t>1.</w:t>
      </w:r>
      <w:r w:rsidRPr="002A56E8">
        <w:rPr>
          <w:rFonts w:cs="Arial"/>
        </w:rPr>
        <w:tab/>
        <w:t>Opening of the Session</w:t>
      </w:r>
    </w:p>
    <w:p w:rsidR="00915D1D" w:rsidRPr="002A56E8" w:rsidRDefault="00915D1D" w:rsidP="00915D1D">
      <w:pPr>
        <w:ind w:left="567"/>
        <w:rPr>
          <w:rFonts w:cs="Arial"/>
        </w:rPr>
      </w:pPr>
      <w:r w:rsidRPr="002A56E8">
        <w:rPr>
          <w:rFonts w:cs="Arial"/>
        </w:rPr>
        <w:t>2.</w:t>
      </w:r>
      <w:r w:rsidRPr="002A56E8">
        <w:rPr>
          <w:rFonts w:cs="Arial"/>
        </w:rPr>
        <w:tab/>
        <w:t>Adoption of the agenda</w:t>
      </w:r>
    </w:p>
    <w:p w:rsidR="00915D1D" w:rsidRPr="002A56E8" w:rsidRDefault="00915D1D" w:rsidP="00915D1D">
      <w:pPr>
        <w:ind w:left="567"/>
        <w:rPr>
          <w:rFonts w:cs="Arial"/>
        </w:rPr>
      </w:pPr>
      <w:r w:rsidRPr="002A56E8">
        <w:rPr>
          <w:rFonts w:cs="Arial"/>
        </w:rPr>
        <w:t>3.</w:t>
      </w:r>
      <w:r w:rsidRPr="002A56E8">
        <w:rPr>
          <w:rFonts w:cs="Arial"/>
        </w:rPr>
        <w:tab/>
        <w:t>Short reports on developments in plant variety protection</w:t>
      </w:r>
    </w:p>
    <w:p w:rsidR="00915D1D" w:rsidRPr="002A56E8" w:rsidRDefault="00915D1D" w:rsidP="00915D1D">
      <w:pPr>
        <w:ind w:left="1701" w:hanging="567"/>
        <w:rPr>
          <w:rFonts w:cs="Arial"/>
        </w:rPr>
      </w:pPr>
      <w:r w:rsidRPr="002A56E8">
        <w:rPr>
          <w:rFonts w:cs="Arial"/>
        </w:rPr>
        <w:t>(a)</w:t>
      </w:r>
      <w:r w:rsidRPr="002A56E8">
        <w:rPr>
          <w:rFonts w:cs="Arial"/>
        </w:rPr>
        <w:tab/>
        <w:t>Reports from members and observers (written reports to be prepared by members and observers</w:t>
      </w:r>
    </w:p>
    <w:p w:rsidR="00915D1D" w:rsidRPr="002A56E8" w:rsidRDefault="00915D1D" w:rsidP="00915D1D">
      <w:pPr>
        <w:ind w:left="1134"/>
        <w:rPr>
          <w:rFonts w:cs="Arial"/>
        </w:rPr>
      </w:pPr>
      <w:r w:rsidRPr="002A56E8">
        <w:rPr>
          <w:rFonts w:cs="Arial"/>
        </w:rPr>
        <w:t>(b)</w:t>
      </w:r>
      <w:r w:rsidRPr="002A56E8">
        <w:rPr>
          <w:rFonts w:cs="Arial"/>
        </w:rPr>
        <w:tab/>
        <w:t>Reports on developments within UPOV (oral report by the Office of the Union)</w:t>
      </w:r>
    </w:p>
    <w:p w:rsidR="00915D1D" w:rsidRPr="002A56E8" w:rsidRDefault="00915D1D" w:rsidP="00915D1D">
      <w:pPr>
        <w:ind w:left="567"/>
        <w:rPr>
          <w:rFonts w:cs="Arial"/>
        </w:rPr>
      </w:pPr>
      <w:r w:rsidRPr="002A56E8">
        <w:rPr>
          <w:rFonts w:cs="Arial"/>
        </w:rPr>
        <w:t>4.</w:t>
      </w:r>
      <w:r w:rsidRPr="002A56E8">
        <w:rPr>
          <w:rFonts w:cs="Arial"/>
        </w:rPr>
        <w:tab/>
        <w:t>Molecular Techniques (document to be prepared by the Office of the Union)</w:t>
      </w:r>
    </w:p>
    <w:p w:rsidR="00915D1D" w:rsidRPr="002A56E8" w:rsidRDefault="00915D1D" w:rsidP="00915D1D">
      <w:pPr>
        <w:ind w:left="567"/>
        <w:rPr>
          <w:rFonts w:cs="Arial"/>
        </w:rPr>
      </w:pPr>
      <w:r w:rsidRPr="002A56E8">
        <w:rPr>
          <w:rFonts w:cs="Arial"/>
        </w:rPr>
        <w:t>5.</w:t>
      </w:r>
      <w:r w:rsidRPr="002A56E8">
        <w:rPr>
          <w:rFonts w:cs="Arial"/>
        </w:rPr>
        <w:tab/>
        <w:t>TGP documents (documents to be prepared by the Office of the Union)</w:t>
      </w:r>
    </w:p>
    <w:p w:rsidR="00915D1D" w:rsidRPr="002A56E8" w:rsidRDefault="00915D1D" w:rsidP="00915D1D">
      <w:pPr>
        <w:ind w:left="567"/>
        <w:rPr>
          <w:rFonts w:cs="Arial"/>
        </w:rPr>
      </w:pPr>
      <w:r w:rsidRPr="002A56E8">
        <w:rPr>
          <w:rFonts w:cs="Arial"/>
        </w:rPr>
        <w:t>6.</w:t>
      </w:r>
      <w:r w:rsidRPr="002A56E8">
        <w:rPr>
          <w:rFonts w:cs="Arial"/>
        </w:rPr>
        <w:tab/>
        <w:t>Variety denominations (document to be prepared by the Office of the Union)</w:t>
      </w:r>
    </w:p>
    <w:p w:rsidR="00915D1D" w:rsidRPr="002A56E8" w:rsidRDefault="00915D1D" w:rsidP="00915D1D">
      <w:pPr>
        <w:ind w:left="567"/>
        <w:rPr>
          <w:rFonts w:cs="Arial"/>
        </w:rPr>
      </w:pPr>
      <w:r w:rsidRPr="002A56E8">
        <w:rPr>
          <w:rFonts w:cs="Arial"/>
        </w:rPr>
        <w:t>7.</w:t>
      </w:r>
      <w:r w:rsidRPr="002A56E8">
        <w:rPr>
          <w:rFonts w:cs="Arial"/>
        </w:rPr>
        <w:tab/>
        <w:t>Information and databases</w:t>
      </w:r>
    </w:p>
    <w:p w:rsidR="00915D1D" w:rsidRPr="002A56E8" w:rsidRDefault="00915D1D" w:rsidP="00915D1D">
      <w:pPr>
        <w:ind w:left="1701" w:hanging="567"/>
        <w:rPr>
          <w:rFonts w:cs="Arial"/>
        </w:rPr>
      </w:pPr>
      <w:r w:rsidRPr="002A56E8">
        <w:rPr>
          <w:rFonts w:cs="Arial"/>
        </w:rPr>
        <w:t>(a)</w:t>
      </w:r>
      <w:r w:rsidRPr="002A56E8">
        <w:rPr>
          <w:rFonts w:cs="Arial"/>
        </w:rPr>
        <w:tab/>
        <w:t>UPOV information databases (documents to be prepared by the Office of the Union)</w:t>
      </w:r>
    </w:p>
    <w:p w:rsidR="00915D1D" w:rsidRPr="002A56E8" w:rsidRDefault="00915D1D" w:rsidP="00915D1D">
      <w:pPr>
        <w:ind w:left="1701" w:hanging="567"/>
        <w:jc w:val="left"/>
        <w:rPr>
          <w:rFonts w:cs="Arial"/>
        </w:rPr>
      </w:pPr>
      <w:r w:rsidRPr="002A56E8">
        <w:rPr>
          <w:rFonts w:cs="Arial"/>
        </w:rPr>
        <w:t>(b)</w:t>
      </w:r>
      <w:r w:rsidRPr="002A56E8">
        <w:rPr>
          <w:rFonts w:cs="Arial"/>
        </w:rPr>
        <w:tab/>
        <w:t>Variety description databases (documents to be prepared by the Office of the Union)</w:t>
      </w:r>
    </w:p>
    <w:p w:rsidR="00915D1D" w:rsidRPr="002A56E8" w:rsidRDefault="00915D1D" w:rsidP="00915D1D">
      <w:pPr>
        <w:ind w:left="1701" w:hanging="567"/>
        <w:rPr>
          <w:rFonts w:cs="Arial"/>
        </w:rPr>
      </w:pPr>
      <w:r w:rsidRPr="002A56E8">
        <w:rPr>
          <w:rFonts w:cs="Arial"/>
        </w:rPr>
        <w:t>(c)</w:t>
      </w:r>
      <w:r w:rsidRPr="002A56E8">
        <w:rPr>
          <w:rFonts w:cs="Arial"/>
        </w:rPr>
        <w:tab/>
        <w:t>Exchangeable software (document to be prepared by the Office of the Union)</w:t>
      </w:r>
    </w:p>
    <w:p w:rsidR="00915D1D" w:rsidRPr="002A56E8" w:rsidRDefault="00915D1D" w:rsidP="00915D1D">
      <w:pPr>
        <w:ind w:left="1134"/>
        <w:rPr>
          <w:rFonts w:cs="Arial"/>
        </w:rPr>
      </w:pPr>
      <w:r w:rsidRPr="002A56E8">
        <w:rPr>
          <w:rFonts w:cs="Arial"/>
        </w:rPr>
        <w:t>(d)</w:t>
      </w:r>
      <w:r w:rsidRPr="002A56E8">
        <w:rPr>
          <w:rFonts w:cs="Arial"/>
        </w:rPr>
        <w:tab/>
        <w:t>Electronic application systems (document to be prepared by the Office of the Union)</w:t>
      </w:r>
    </w:p>
    <w:p w:rsidR="00915D1D" w:rsidRPr="002A56E8" w:rsidRDefault="00915D1D" w:rsidP="00915D1D">
      <w:pPr>
        <w:ind w:left="567"/>
        <w:rPr>
          <w:rFonts w:cs="Arial"/>
        </w:rPr>
      </w:pPr>
      <w:r w:rsidRPr="002A56E8">
        <w:rPr>
          <w:rFonts w:cs="Arial"/>
        </w:rPr>
        <w:t>8.</w:t>
      </w:r>
      <w:r w:rsidRPr="002A56E8">
        <w:rPr>
          <w:rFonts w:cs="Arial"/>
        </w:rPr>
        <w:tab/>
        <w:t>Uniformity assessment (document to be prepared by the Office of the Union)</w:t>
      </w:r>
    </w:p>
    <w:p w:rsidR="00915D1D" w:rsidRPr="002A56E8" w:rsidRDefault="00915D1D" w:rsidP="00915D1D">
      <w:pPr>
        <w:ind w:left="567"/>
        <w:rPr>
          <w:rFonts w:cs="Arial"/>
        </w:rPr>
      </w:pPr>
      <w:r w:rsidRPr="002A56E8">
        <w:rPr>
          <w:rFonts w:cs="Arial"/>
          <w:szCs w:val="24"/>
        </w:rPr>
        <w:t>9.</w:t>
      </w:r>
      <w:r w:rsidRPr="002A56E8">
        <w:rPr>
          <w:rFonts w:cs="Arial"/>
          <w:szCs w:val="24"/>
        </w:rPr>
        <w:tab/>
      </w:r>
      <w:r w:rsidRPr="002A56E8">
        <w:rPr>
          <w:rFonts w:cs="Arial"/>
        </w:rPr>
        <w:t>Experiences with new types and species (oral reports invited)</w:t>
      </w:r>
    </w:p>
    <w:p w:rsidR="00915D1D" w:rsidRPr="002A56E8" w:rsidRDefault="00915D1D" w:rsidP="00915D1D">
      <w:pPr>
        <w:ind w:left="567"/>
        <w:rPr>
          <w:rFonts w:cs="Arial"/>
          <w:color w:val="000000"/>
        </w:rPr>
      </w:pPr>
      <w:r w:rsidRPr="002A56E8">
        <w:rPr>
          <w:rFonts w:cs="Arial"/>
          <w:color w:val="000000"/>
        </w:rPr>
        <w:t>10</w:t>
      </w:r>
      <w:r w:rsidR="00091E13">
        <w:rPr>
          <w:rFonts w:cs="Arial"/>
          <w:color w:val="000000"/>
        </w:rPr>
        <w:t>.</w:t>
      </w:r>
      <w:r w:rsidR="00091E13">
        <w:rPr>
          <w:rFonts w:cs="Arial"/>
          <w:color w:val="000000"/>
        </w:rPr>
        <w:tab/>
      </w:r>
      <w:r w:rsidRPr="002A56E8">
        <w:rPr>
          <w:rFonts w:cs="Arial"/>
          <w:color w:val="000000"/>
        </w:rPr>
        <w:t>Management of variety collections (</w:t>
      </w:r>
      <w:r w:rsidRPr="002A56E8">
        <w:rPr>
          <w:rFonts w:cs="Arial"/>
        </w:rPr>
        <w:t>oral reports invited</w:t>
      </w:r>
      <w:r w:rsidRPr="002A56E8">
        <w:rPr>
          <w:rFonts w:cs="Arial"/>
          <w:color w:val="000000"/>
        </w:rPr>
        <w:t>)</w:t>
      </w:r>
    </w:p>
    <w:p w:rsidR="00915D1D" w:rsidRPr="002A56E8" w:rsidRDefault="00915D1D" w:rsidP="00915D1D">
      <w:pPr>
        <w:ind w:left="567"/>
        <w:rPr>
          <w:rFonts w:cs="Arial"/>
        </w:rPr>
      </w:pPr>
      <w:r w:rsidRPr="002A56E8">
        <w:rPr>
          <w:rFonts w:cs="Arial"/>
          <w:color w:val="000000"/>
        </w:rPr>
        <w:t>11.</w:t>
      </w:r>
      <w:r w:rsidR="00091E13">
        <w:rPr>
          <w:rFonts w:cs="Arial"/>
          <w:color w:val="000000"/>
        </w:rPr>
        <w:tab/>
      </w:r>
      <w:r w:rsidRPr="002A56E8">
        <w:rPr>
          <w:rFonts w:cs="Arial"/>
          <w:color w:val="000000"/>
        </w:rPr>
        <w:t>Duration of DUS tests in the fruit sector (document to be prepared by the European Union)</w:t>
      </w:r>
    </w:p>
    <w:p w:rsidR="00915D1D" w:rsidRPr="002A56E8" w:rsidRDefault="00915D1D" w:rsidP="00915D1D">
      <w:pPr>
        <w:ind w:left="1134" w:hanging="567"/>
        <w:rPr>
          <w:rFonts w:cs="Arial"/>
          <w:color w:val="000000"/>
        </w:rPr>
      </w:pPr>
      <w:r w:rsidRPr="002A56E8">
        <w:rPr>
          <w:rFonts w:cs="Arial"/>
          <w:color w:val="000000"/>
        </w:rPr>
        <w:t>12.</w:t>
      </w:r>
      <w:r w:rsidR="00091E13">
        <w:rPr>
          <w:rFonts w:cs="Arial"/>
          <w:color w:val="000000"/>
        </w:rPr>
        <w:tab/>
      </w:r>
      <w:r w:rsidRPr="002A56E8">
        <w:rPr>
          <w:rFonts w:cs="Arial"/>
          <w:color w:val="000000"/>
        </w:rPr>
        <w:t>Calibration book for harmonized variety description in apple (document to be prepared by the European Union)</w:t>
      </w:r>
    </w:p>
    <w:p w:rsidR="00915D1D" w:rsidRPr="002A56E8" w:rsidRDefault="00915D1D" w:rsidP="00915D1D">
      <w:pPr>
        <w:ind w:left="1134" w:hanging="567"/>
        <w:rPr>
          <w:rFonts w:cs="Arial"/>
          <w:color w:val="000000"/>
        </w:rPr>
      </w:pPr>
      <w:r w:rsidRPr="002A56E8">
        <w:rPr>
          <w:rFonts w:cs="Arial"/>
          <w:color w:val="000000"/>
        </w:rPr>
        <w:lastRenderedPageBreak/>
        <w:t>1</w:t>
      </w:r>
      <w:r w:rsidR="00091E13">
        <w:rPr>
          <w:rFonts w:cs="Arial"/>
          <w:color w:val="000000"/>
        </w:rPr>
        <w:t>3.</w:t>
      </w:r>
      <w:r w:rsidR="00091E13">
        <w:rPr>
          <w:rFonts w:cs="Arial"/>
          <w:color w:val="000000"/>
        </w:rPr>
        <w:tab/>
      </w:r>
      <w:r w:rsidRPr="002A56E8">
        <w:rPr>
          <w:rFonts w:cs="Arial"/>
          <w:color w:val="000000"/>
        </w:rPr>
        <w:t>Matters concerning variety descriptions (document to be prepared by the Office of the Union and documents invited)</w:t>
      </w:r>
    </w:p>
    <w:p w:rsidR="00915D1D" w:rsidRPr="002A56E8" w:rsidRDefault="00915D1D" w:rsidP="00915D1D">
      <w:pPr>
        <w:ind w:left="567"/>
        <w:rPr>
          <w:rFonts w:cs="Arial"/>
          <w:color w:val="000000"/>
        </w:rPr>
      </w:pPr>
      <w:r w:rsidRPr="002A56E8">
        <w:rPr>
          <w:rFonts w:cs="Arial"/>
          <w:color w:val="000000"/>
        </w:rPr>
        <w:t>14.</w:t>
      </w:r>
      <w:r w:rsidR="00091E13">
        <w:rPr>
          <w:rFonts w:cs="Arial"/>
          <w:color w:val="000000"/>
        </w:rPr>
        <w:tab/>
      </w:r>
      <w:r w:rsidRPr="002A56E8">
        <w:rPr>
          <w:rFonts w:cs="Arial"/>
          <w:color w:val="000000"/>
        </w:rPr>
        <w:t>Proposal for revision of the term “recurved” (document to be prepared by Israel)</w:t>
      </w:r>
    </w:p>
    <w:p w:rsidR="00915D1D" w:rsidRPr="002A56E8" w:rsidRDefault="00915D1D" w:rsidP="00915D1D">
      <w:pPr>
        <w:ind w:left="567"/>
        <w:rPr>
          <w:rFonts w:cs="Arial"/>
        </w:rPr>
      </w:pPr>
      <w:r w:rsidRPr="002A56E8">
        <w:rPr>
          <w:rFonts w:cs="Arial"/>
        </w:rPr>
        <w:t>15.</w:t>
      </w:r>
      <w:r w:rsidR="00091E13">
        <w:rPr>
          <w:rFonts w:cs="Arial"/>
        </w:rPr>
        <w:tab/>
      </w:r>
      <w:r w:rsidRPr="002A56E8">
        <w:rPr>
          <w:rFonts w:cs="Arial"/>
        </w:rPr>
        <w:t xml:space="preserve">Matters to be resolved concerning Test Guidelines adopted by the Technical Committee </w:t>
      </w:r>
    </w:p>
    <w:p w:rsidR="00915D1D" w:rsidRPr="002A56E8" w:rsidRDefault="00915D1D" w:rsidP="00915D1D">
      <w:pPr>
        <w:pStyle w:val="Default"/>
        <w:autoSpaceDE/>
        <w:autoSpaceDN/>
        <w:adjustRightInd/>
        <w:ind w:left="567"/>
        <w:jc w:val="both"/>
        <w:rPr>
          <w:sz w:val="20"/>
          <w:szCs w:val="20"/>
        </w:rPr>
      </w:pPr>
      <w:r w:rsidRPr="002A56E8">
        <w:rPr>
          <w:sz w:val="20"/>
          <w:szCs w:val="20"/>
        </w:rPr>
        <w:t>16.</w:t>
      </w:r>
      <w:r w:rsidR="00091E13">
        <w:rPr>
          <w:sz w:val="20"/>
          <w:szCs w:val="20"/>
        </w:rPr>
        <w:tab/>
      </w:r>
      <w:r w:rsidRPr="002A56E8">
        <w:rPr>
          <w:sz w:val="20"/>
          <w:szCs w:val="20"/>
        </w:rPr>
        <w:t xml:space="preserve">Proposals for partial revision/corrections of Test Guidelines </w:t>
      </w:r>
    </w:p>
    <w:p w:rsidR="00915D1D" w:rsidRPr="002A56E8" w:rsidRDefault="00915D1D" w:rsidP="00915D1D">
      <w:pPr>
        <w:ind w:left="567"/>
        <w:rPr>
          <w:rFonts w:cs="Arial"/>
        </w:rPr>
      </w:pPr>
      <w:r w:rsidRPr="002A56E8">
        <w:rPr>
          <w:rFonts w:cs="Arial"/>
        </w:rPr>
        <w:t>17.</w:t>
      </w:r>
      <w:r w:rsidR="00091E13">
        <w:rPr>
          <w:rFonts w:cs="Arial"/>
        </w:rPr>
        <w:tab/>
      </w:r>
      <w:r w:rsidRPr="002A56E8">
        <w:rPr>
          <w:rFonts w:cs="Arial"/>
        </w:rPr>
        <w:t>Discussion on draft Test Guidelines (Subgroups)</w:t>
      </w:r>
    </w:p>
    <w:p w:rsidR="00915D1D" w:rsidRPr="002A56E8" w:rsidRDefault="00915D1D" w:rsidP="00915D1D">
      <w:pPr>
        <w:ind w:left="567"/>
        <w:rPr>
          <w:rFonts w:cs="Arial"/>
        </w:rPr>
      </w:pPr>
      <w:r w:rsidRPr="002A56E8">
        <w:rPr>
          <w:rFonts w:cs="Arial"/>
        </w:rPr>
        <w:t>18.</w:t>
      </w:r>
      <w:r w:rsidR="00091E13">
        <w:rPr>
          <w:rFonts w:cs="Arial"/>
        </w:rPr>
        <w:tab/>
      </w:r>
      <w:r w:rsidRPr="002A56E8">
        <w:rPr>
          <w:rFonts w:cs="Arial"/>
        </w:rPr>
        <w:t>Recommendations on draft Test Guidelines</w:t>
      </w:r>
    </w:p>
    <w:p w:rsidR="00915D1D" w:rsidRPr="002A56E8" w:rsidRDefault="00915D1D" w:rsidP="00915D1D">
      <w:pPr>
        <w:ind w:left="567"/>
        <w:rPr>
          <w:rFonts w:cs="Arial"/>
        </w:rPr>
      </w:pPr>
      <w:r w:rsidRPr="002A56E8">
        <w:rPr>
          <w:rFonts w:cs="Arial"/>
        </w:rPr>
        <w:t>19.</w:t>
      </w:r>
      <w:r w:rsidR="00091E13">
        <w:rPr>
          <w:rFonts w:cs="Arial"/>
        </w:rPr>
        <w:tab/>
      </w:r>
      <w:r w:rsidRPr="002A56E8">
        <w:rPr>
          <w:rFonts w:cs="Arial"/>
        </w:rPr>
        <w:t>Guidance for drafters of Test Guidelines</w:t>
      </w:r>
    </w:p>
    <w:p w:rsidR="00915D1D" w:rsidRPr="002A56E8" w:rsidRDefault="00915D1D" w:rsidP="00915D1D">
      <w:pPr>
        <w:ind w:left="1134" w:hanging="567"/>
        <w:rPr>
          <w:rFonts w:cs="Arial"/>
          <w:color w:val="000000"/>
        </w:rPr>
      </w:pPr>
      <w:r w:rsidRPr="002A56E8">
        <w:rPr>
          <w:rFonts w:cs="Arial"/>
        </w:rPr>
        <w:t>20.</w:t>
      </w:r>
      <w:r w:rsidR="00091E13">
        <w:rPr>
          <w:rFonts w:cs="Arial"/>
        </w:rPr>
        <w:tab/>
      </w:r>
      <w:r w:rsidRPr="002A56E8">
        <w:rPr>
          <w:rFonts w:cs="Arial"/>
        </w:rPr>
        <w:t xml:space="preserve">DUS examination of mutant varieties of apple </w:t>
      </w:r>
      <w:r w:rsidRPr="002A56E8">
        <w:rPr>
          <w:rFonts w:cs="Arial"/>
          <w:color w:val="000000"/>
        </w:rPr>
        <w:t>(document to be prepared by the European Union)</w:t>
      </w:r>
    </w:p>
    <w:p w:rsidR="00915D1D" w:rsidRPr="002A56E8" w:rsidRDefault="00915D1D" w:rsidP="00915D1D">
      <w:pPr>
        <w:ind w:left="567"/>
        <w:rPr>
          <w:rFonts w:cs="Arial"/>
        </w:rPr>
      </w:pPr>
      <w:r w:rsidRPr="002A56E8">
        <w:rPr>
          <w:rFonts w:cs="Arial"/>
        </w:rPr>
        <w:t>21.</w:t>
      </w:r>
      <w:r w:rsidR="00091E13">
        <w:rPr>
          <w:rFonts w:cs="Arial"/>
        </w:rPr>
        <w:tab/>
      </w:r>
      <w:r w:rsidRPr="002A56E8">
        <w:rPr>
          <w:rFonts w:cs="Arial"/>
        </w:rPr>
        <w:t>Minimum distance between varieties (document to be prepared by the European Union)</w:t>
      </w:r>
    </w:p>
    <w:p w:rsidR="00915D1D" w:rsidRPr="002A56E8" w:rsidRDefault="00915D1D" w:rsidP="00915D1D">
      <w:pPr>
        <w:ind w:left="1134" w:hanging="567"/>
        <w:rPr>
          <w:rFonts w:cs="Arial"/>
        </w:rPr>
      </w:pPr>
      <w:r w:rsidRPr="002A56E8">
        <w:rPr>
          <w:rFonts w:cs="Arial"/>
        </w:rPr>
        <w:t>22.</w:t>
      </w:r>
      <w:r w:rsidR="00091E13">
        <w:rPr>
          <w:rFonts w:cs="Arial"/>
        </w:rPr>
        <w:tab/>
      </w:r>
      <w:r w:rsidRPr="002A56E8">
        <w:rPr>
          <w:rFonts w:cs="Arial"/>
        </w:rPr>
        <w:t>Method of observation for derived characteristics (document to be prepared by New Zealand and documents invited)</w:t>
      </w:r>
    </w:p>
    <w:p w:rsidR="00915D1D" w:rsidRPr="002A56E8" w:rsidRDefault="00915D1D" w:rsidP="00915D1D">
      <w:pPr>
        <w:ind w:left="567"/>
        <w:rPr>
          <w:rFonts w:cs="Arial"/>
        </w:rPr>
      </w:pPr>
      <w:r w:rsidRPr="002A56E8">
        <w:rPr>
          <w:rFonts w:cs="Arial"/>
        </w:rPr>
        <w:t>23.</w:t>
      </w:r>
      <w:r w:rsidR="00091E13">
        <w:rPr>
          <w:rFonts w:cs="Arial"/>
        </w:rPr>
        <w:tab/>
      </w:r>
      <w:r w:rsidRPr="002A56E8">
        <w:rPr>
          <w:rFonts w:cs="Arial"/>
        </w:rPr>
        <w:t>Date and place of the next session</w:t>
      </w:r>
    </w:p>
    <w:p w:rsidR="00915D1D" w:rsidRPr="002A56E8" w:rsidRDefault="00915D1D" w:rsidP="00915D1D">
      <w:pPr>
        <w:ind w:left="567"/>
        <w:rPr>
          <w:rFonts w:cs="Arial"/>
        </w:rPr>
      </w:pPr>
      <w:r w:rsidRPr="002A56E8">
        <w:rPr>
          <w:rFonts w:cs="Arial"/>
        </w:rPr>
        <w:t>24.</w:t>
      </w:r>
      <w:r w:rsidR="00091E13">
        <w:rPr>
          <w:rFonts w:cs="Arial"/>
        </w:rPr>
        <w:tab/>
      </w:r>
      <w:r w:rsidRPr="002A56E8">
        <w:rPr>
          <w:rFonts w:cs="Arial"/>
        </w:rPr>
        <w:t>Future program</w:t>
      </w:r>
    </w:p>
    <w:p w:rsidR="00915D1D" w:rsidRPr="002A56E8" w:rsidRDefault="00915D1D" w:rsidP="00915D1D">
      <w:pPr>
        <w:ind w:left="567"/>
        <w:rPr>
          <w:rFonts w:cs="Arial"/>
        </w:rPr>
      </w:pPr>
      <w:r w:rsidRPr="002A56E8">
        <w:rPr>
          <w:rFonts w:cs="Arial"/>
        </w:rPr>
        <w:t>25.</w:t>
      </w:r>
      <w:r w:rsidR="00091E13">
        <w:rPr>
          <w:rFonts w:cs="Arial"/>
        </w:rPr>
        <w:tab/>
      </w:r>
      <w:r w:rsidRPr="002A56E8">
        <w:rPr>
          <w:rFonts w:cs="Arial"/>
        </w:rPr>
        <w:t>Adoption of the Report of the session (if time permits)</w:t>
      </w:r>
    </w:p>
    <w:p w:rsidR="00915D1D" w:rsidRPr="002A56E8" w:rsidRDefault="00915D1D" w:rsidP="00915D1D">
      <w:pPr>
        <w:ind w:left="567"/>
        <w:rPr>
          <w:rFonts w:cs="Arial"/>
        </w:rPr>
      </w:pPr>
      <w:r w:rsidRPr="002A56E8">
        <w:rPr>
          <w:rFonts w:cs="Arial"/>
        </w:rPr>
        <w:t>26.</w:t>
      </w:r>
      <w:r w:rsidR="00091E13">
        <w:rPr>
          <w:rFonts w:cs="Arial"/>
        </w:rPr>
        <w:tab/>
      </w:r>
      <w:r w:rsidRPr="002A56E8">
        <w:rPr>
          <w:rFonts w:cs="Arial"/>
        </w:rPr>
        <w:t>Closing of the session</w:t>
      </w:r>
    </w:p>
    <w:p w:rsidR="00915D1D" w:rsidRPr="002A56E8" w:rsidRDefault="00915D1D" w:rsidP="00915D1D">
      <w:pPr>
        <w:rPr>
          <w:rFonts w:cs="Arial"/>
        </w:rPr>
      </w:pPr>
    </w:p>
    <w:p w:rsidR="00915D1D" w:rsidRPr="002A56E8" w:rsidRDefault="00915D1D" w:rsidP="00915D1D">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 xml:space="preserve">On the afternoon of August 26, 2015, the TWF visited the Agricultural Research Council for Tropical and Subtropical Crops (ARC-ITSC) in </w:t>
      </w:r>
      <w:proofErr w:type="spellStart"/>
      <w:r w:rsidRPr="002A56E8">
        <w:rPr>
          <w:rFonts w:cs="Arial"/>
        </w:rPr>
        <w:t>Mbombela</w:t>
      </w:r>
      <w:proofErr w:type="spellEnd"/>
      <w:r w:rsidRPr="002A56E8">
        <w:rPr>
          <w:rFonts w:cs="Arial"/>
        </w:rPr>
        <w:t>, Mpumalanga Province, where it was welcomed by Mr</w:t>
      </w:r>
      <w:r w:rsidR="00845F0A">
        <w:rPr>
          <w:rFonts w:cs="Arial"/>
        </w:rPr>
        <w:t>.</w:t>
      </w:r>
      <w:r w:rsidRPr="002A56E8">
        <w:rPr>
          <w:rFonts w:cs="Arial"/>
        </w:rPr>
        <w:t> </w:t>
      </w:r>
      <w:proofErr w:type="spellStart"/>
      <w:r w:rsidRPr="002A56E8">
        <w:rPr>
          <w:rFonts w:cs="Arial"/>
        </w:rPr>
        <w:t>Mduduzi</w:t>
      </w:r>
      <w:proofErr w:type="spellEnd"/>
      <w:r w:rsidRPr="002A56E8">
        <w:rPr>
          <w:rFonts w:cs="Arial"/>
        </w:rPr>
        <w:t xml:space="preserve"> </w:t>
      </w:r>
      <w:proofErr w:type="spellStart"/>
      <w:r w:rsidRPr="002A56E8">
        <w:rPr>
          <w:rFonts w:cs="Arial"/>
        </w:rPr>
        <w:t>Ngcobo</w:t>
      </w:r>
      <w:proofErr w:type="spellEnd"/>
      <w:r w:rsidRPr="002A56E8">
        <w:rPr>
          <w:rFonts w:cs="Arial"/>
        </w:rPr>
        <w:t>, Research Team Manager, Horticulture and Postharvest Division, ARC</w:t>
      </w:r>
      <w:r w:rsidRPr="002A56E8">
        <w:rPr>
          <w:rFonts w:cs="Arial"/>
        </w:rPr>
        <w:noBreakHyphen/>
        <w:t xml:space="preserve">ITSC, who provided an overview of the ARC-ITSC.  The TWF also received a presentation on avocado breeding and production by Mr. Theo </w:t>
      </w:r>
      <w:proofErr w:type="spellStart"/>
      <w:r w:rsidRPr="002A56E8">
        <w:rPr>
          <w:rFonts w:cs="Arial"/>
        </w:rPr>
        <w:t>Bekker</w:t>
      </w:r>
      <w:proofErr w:type="spellEnd"/>
      <w:r w:rsidRPr="002A56E8">
        <w:rPr>
          <w:rFonts w:cs="Arial"/>
        </w:rPr>
        <w:t xml:space="preserve">, Technical Manager, </w:t>
      </w:r>
      <w:proofErr w:type="spellStart"/>
      <w:r w:rsidRPr="002A56E8">
        <w:rPr>
          <w:rFonts w:cs="Arial"/>
        </w:rPr>
        <w:t>Westfalia</w:t>
      </w:r>
      <w:proofErr w:type="spellEnd"/>
      <w:r w:rsidRPr="002A56E8">
        <w:rPr>
          <w:rFonts w:cs="Arial"/>
        </w:rPr>
        <w:t xml:space="preserve"> Technological Services, and a presentation on </w:t>
      </w:r>
      <w:proofErr w:type="spellStart"/>
      <w:r w:rsidRPr="002A56E8">
        <w:rPr>
          <w:rFonts w:cs="Arial"/>
        </w:rPr>
        <w:t>Marula</w:t>
      </w:r>
      <w:proofErr w:type="spellEnd"/>
      <w:r w:rsidRPr="002A56E8">
        <w:rPr>
          <w:rFonts w:cs="Arial"/>
        </w:rPr>
        <w:t xml:space="preserve"> by Mr. Dudley McKnight, General Manager, </w:t>
      </w:r>
      <w:proofErr w:type="spellStart"/>
      <w:proofErr w:type="gramStart"/>
      <w:r w:rsidRPr="002A56E8">
        <w:rPr>
          <w:rFonts w:cs="Arial"/>
        </w:rPr>
        <w:t>Mirma</w:t>
      </w:r>
      <w:proofErr w:type="spellEnd"/>
      <w:proofErr w:type="gramEnd"/>
      <w:r w:rsidRPr="002A56E8">
        <w:rPr>
          <w:rFonts w:cs="Arial"/>
        </w:rPr>
        <w:t xml:space="preserve"> Products. The TWF also visited the variety collections and breeding programs of passion fruit, litchi, avocado and macadamia of the ARC-ITSC.</w:t>
      </w:r>
    </w:p>
    <w:p w:rsidR="002439DC" w:rsidRDefault="002439DC" w:rsidP="00050E16"/>
    <w:p w:rsidR="00B75539" w:rsidRPr="000B03FD" w:rsidRDefault="00B75539" w:rsidP="003D3E08">
      <w:pPr>
        <w:pStyle w:val="Heading3"/>
      </w:pPr>
      <w:r w:rsidRPr="000B03FD">
        <w:t>Technical Working Party for Ornamental Plants and Forest Trees</w:t>
      </w:r>
    </w:p>
    <w:p w:rsidR="00B75539" w:rsidRDefault="00B75539" w:rsidP="003D3E08">
      <w:pPr>
        <w:keepNext/>
      </w:pPr>
    </w:p>
    <w:p w:rsidR="005C638C" w:rsidRPr="00282D3B" w:rsidRDefault="005C638C" w:rsidP="003D3E08">
      <w:pPr>
        <w:keepNext/>
        <w:rPr>
          <w:rFonts w:cs="Arial"/>
        </w:rPr>
      </w:pPr>
      <w:r w:rsidRPr="00282D3B">
        <w:rPr>
          <w:rFonts w:cs="Arial"/>
        </w:rPr>
        <w:fldChar w:fldCharType="begin"/>
      </w:r>
      <w:r w:rsidRPr="00282D3B">
        <w:rPr>
          <w:rFonts w:cs="Arial"/>
        </w:rPr>
        <w:instrText xml:space="preserve"> AUTONUM  \* Arabic </w:instrText>
      </w:r>
      <w:r w:rsidRPr="00282D3B">
        <w:rPr>
          <w:rFonts w:cs="Arial"/>
        </w:rPr>
        <w:fldChar w:fldCharType="end"/>
      </w:r>
      <w:r>
        <w:rPr>
          <w:rFonts w:cs="Arial"/>
        </w:rPr>
        <w:tab/>
      </w:r>
      <w:r w:rsidRPr="00282D3B">
        <w:rPr>
          <w:rFonts w:cs="Arial"/>
        </w:rPr>
        <w:t xml:space="preserve">The TWO held its forty-eighth session in Cambridge, United Kingdom, from September 14 to 18, 2015. The session was opened by Mr. Kenji </w:t>
      </w:r>
      <w:proofErr w:type="spellStart"/>
      <w:r w:rsidRPr="00282D3B">
        <w:rPr>
          <w:rFonts w:cs="Arial"/>
        </w:rPr>
        <w:t>Numaguchi</w:t>
      </w:r>
      <w:proofErr w:type="spellEnd"/>
      <w:r w:rsidRPr="00282D3B">
        <w:rPr>
          <w:rFonts w:cs="Arial"/>
        </w:rPr>
        <w:t xml:space="preserve"> (Japan), Chairman of the TWO.  The detailed report is provided in document TWO/48/26</w:t>
      </w:r>
      <w:r>
        <w:rPr>
          <w:rFonts w:cs="Arial"/>
        </w:rPr>
        <w:t xml:space="preserve"> “Report”</w:t>
      </w:r>
      <w:r w:rsidRPr="00282D3B">
        <w:rPr>
          <w:rFonts w:cs="Arial"/>
        </w:rPr>
        <w:t xml:space="preserve">. </w:t>
      </w:r>
    </w:p>
    <w:p w:rsidR="005C638C" w:rsidRPr="00282D3B" w:rsidRDefault="005C638C" w:rsidP="005C638C">
      <w:pPr>
        <w:rPr>
          <w:rFonts w:cs="Arial"/>
        </w:rPr>
      </w:pPr>
    </w:p>
    <w:p w:rsidR="005C638C" w:rsidRPr="00282D3B" w:rsidRDefault="005C638C" w:rsidP="005C638C">
      <w:pPr>
        <w:rPr>
          <w:rFonts w:cs="Arial"/>
        </w:rPr>
      </w:pPr>
      <w:r w:rsidRPr="00282D3B">
        <w:rPr>
          <w:rFonts w:cs="Arial"/>
        </w:rPr>
        <w:fldChar w:fldCharType="begin"/>
      </w:r>
      <w:r w:rsidRPr="00282D3B">
        <w:rPr>
          <w:rFonts w:cs="Arial"/>
        </w:rPr>
        <w:instrText xml:space="preserve"> AUTONUM  \* Arabic </w:instrText>
      </w:r>
      <w:r w:rsidRPr="00282D3B">
        <w:rPr>
          <w:rFonts w:cs="Arial"/>
        </w:rPr>
        <w:fldChar w:fldCharType="end"/>
      </w:r>
      <w:r>
        <w:rPr>
          <w:rFonts w:cs="Arial"/>
        </w:rPr>
        <w:tab/>
      </w:r>
      <w:r w:rsidRPr="00282D3B">
        <w:rPr>
          <w:rFonts w:cs="Arial"/>
        </w:rPr>
        <w:t>The meeting was attended by 56 participants, from 16 members of the</w:t>
      </w:r>
      <w:r w:rsidR="00FE080A">
        <w:rPr>
          <w:rFonts w:cs="Arial"/>
        </w:rPr>
        <w:t xml:space="preserve"> Union, 2 observer States and 2 </w:t>
      </w:r>
      <w:r w:rsidRPr="00282D3B">
        <w:rPr>
          <w:rFonts w:cs="Arial"/>
        </w:rPr>
        <w:t xml:space="preserve">observer organizations. The Preparatory Workshop was held during the afternoon of September 13 and was attended by 36 participants. </w:t>
      </w:r>
    </w:p>
    <w:p w:rsidR="005C638C" w:rsidRPr="00282D3B" w:rsidRDefault="005C638C" w:rsidP="005C638C">
      <w:pPr>
        <w:rPr>
          <w:rFonts w:cs="Arial"/>
        </w:rPr>
      </w:pPr>
    </w:p>
    <w:p w:rsidR="005C638C" w:rsidRPr="00282D3B" w:rsidRDefault="005C638C" w:rsidP="005C638C">
      <w:pPr>
        <w:tabs>
          <w:tab w:val="left" w:pos="630"/>
        </w:tabs>
        <w:rPr>
          <w:rFonts w:cs="Arial"/>
        </w:rPr>
      </w:pPr>
      <w:r w:rsidRPr="00282D3B">
        <w:rPr>
          <w:rFonts w:cs="Arial"/>
        </w:rPr>
        <w:fldChar w:fldCharType="begin"/>
      </w:r>
      <w:r w:rsidRPr="00282D3B">
        <w:rPr>
          <w:rFonts w:cs="Arial"/>
        </w:rPr>
        <w:instrText xml:space="preserve"> AUTONUM  \* Arabic </w:instrText>
      </w:r>
      <w:r w:rsidRPr="00282D3B">
        <w:rPr>
          <w:rFonts w:cs="Arial"/>
        </w:rPr>
        <w:fldChar w:fldCharType="end"/>
      </w:r>
      <w:r>
        <w:rPr>
          <w:rFonts w:cs="Arial"/>
        </w:rPr>
        <w:tab/>
      </w:r>
      <w:r w:rsidRPr="00282D3B">
        <w:rPr>
          <w:rFonts w:cs="Arial"/>
        </w:rPr>
        <w:t>The TWO was welcomed by Mr. Andrew Mitchell, Head of Varieties and Seeds Policy, Controller of Plant Variety Rights, Department for Environment, Food and Rural Affairs</w:t>
      </w:r>
      <w:r>
        <w:rPr>
          <w:rFonts w:cs="Arial"/>
        </w:rPr>
        <w:t xml:space="preserve"> </w:t>
      </w:r>
      <w:r w:rsidRPr="00282D3B">
        <w:rPr>
          <w:rFonts w:cs="Arial"/>
        </w:rPr>
        <w:t xml:space="preserve">(DEFRA), who made a presentation on </w:t>
      </w:r>
      <w:r>
        <w:rPr>
          <w:rFonts w:cs="Arial"/>
        </w:rPr>
        <w:t xml:space="preserve">agriculture and </w:t>
      </w:r>
      <w:r w:rsidRPr="00282D3B">
        <w:rPr>
          <w:rFonts w:cs="Arial"/>
        </w:rPr>
        <w:t xml:space="preserve">plant variety testing in </w:t>
      </w:r>
      <w:r>
        <w:rPr>
          <w:rFonts w:cs="Arial"/>
        </w:rPr>
        <w:t xml:space="preserve">the </w:t>
      </w:r>
      <w:r w:rsidRPr="00282D3B">
        <w:rPr>
          <w:rFonts w:cs="Arial"/>
        </w:rPr>
        <w:t xml:space="preserve">United Kingdom. The TWO was also welcomed by Ms. Tina </w:t>
      </w:r>
      <w:proofErr w:type="spellStart"/>
      <w:r w:rsidRPr="00282D3B">
        <w:rPr>
          <w:rFonts w:cs="Arial"/>
        </w:rPr>
        <w:t>Barsby</w:t>
      </w:r>
      <w:proofErr w:type="spellEnd"/>
      <w:r w:rsidRPr="00282D3B">
        <w:rPr>
          <w:rFonts w:cs="Arial"/>
        </w:rPr>
        <w:t>, Chief Executive Officer, National Institute of Agricultural Botany (NIAB)</w:t>
      </w:r>
      <w:r>
        <w:rPr>
          <w:rFonts w:cs="Arial"/>
        </w:rPr>
        <w:t>.</w:t>
      </w:r>
    </w:p>
    <w:p w:rsidR="005C638C" w:rsidRPr="00282D3B" w:rsidRDefault="005C638C" w:rsidP="005C638C">
      <w:pPr>
        <w:rPr>
          <w:rFonts w:cs="Arial"/>
        </w:rPr>
      </w:pPr>
    </w:p>
    <w:p w:rsidR="005C638C" w:rsidRPr="00282D3B" w:rsidRDefault="005C638C" w:rsidP="005C638C">
      <w:pPr>
        <w:rPr>
          <w:rFonts w:cs="Arial"/>
        </w:rPr>
      </w:pPr>
      <w:r w:rsidRPr="00282D3B">
        <w:rPr>
          <w:rFonts w:cs="Arial"/>
        </w:rPr>
        <w:fldChar w:fldCharType="begin"/>
      </w:r>
      <w:r w:rsidRPr="00282D3B">
        <w:rPr>
          <w:rFonts w:cs="Arial"/>
        </w:rPr>
        <w:instrText xml:space="preserve"> AUTONUM  </w:instrText>
      </w:r>
      <w:r w:rsidRPr="00282D3B">
        <w:rPr>
          <w:rFonts w:cs="Arial"/>
        </w:rPr>
        <w:fldChar w:fldCharType="end"/>
      </w:r>
      <w:r>
        <w:rPr>
          <w:rFonts w:cs="Arial"/>
        </w:rPr>
        <w:tab/>
      </w:r>
      <w:r w:rsidRPr="00282D3B">
        <w:rPr>
          <w:rFonts w:cs="Arial"/>
        </w:rPr>
        <w:t xml:space="preserve">The TWO </w:t>
      </w:r>
      <w:r>
        <w:rPr>
          <w:rFonts w:cs="Arial"/>
        </w:rPr>
        <w:t>considered document TWO/48/9 “</w:t>
      </w:r>
      <w:r w:rsidRPr="00255F8B">
        <w:rPr>
          <w:rFonts w:cs="Arial"/>
        </w:rPr>
        <w:t>Assessing Uniformity by Off-Types on Basis of more than one Growing Cycle or on the Basis of Sub-Samples” and</w:t>
      </w:r>
      <w:r>
        <w:rPr>
          <w:rFonts w:cs="Arial"/>
          <w:color w:val="333333"/>
          <w:sz w:val="18"/>
          <w:szCs w:val="18"/>
          <w:shd w:val="clear" w:color="auto" w:fill="FFFFFF"/>
        </w:rPr>
        <w:t xml:space="preserve"> </w:t>
      </w:r>
      <w:r w:rsidRPr="00282D3B">
        <w:rPr>
          <w:rFonts w:cs="Arial"/>
        </w:rPr>
        <w:t xml:space="preserve">agreed that it should be clarified in </w:t>
      </w:r>
      <w:r>
        <w:rPr>
          <w:rFonts w:cs="Arial"/>
        </w:rPr>
        <w:t xml:space="preserve">the </w:t>
      </w:r>
      <w:r w:rsidRPr="00282D3B">
        <w:rPr>
          <w:rFonts w:cs="Arial"/>
        </w:rPr>
        <w:t>document that the guidance provided was not intended to be used for the assessment of uniformity by off-types on the same plants in two growing cycles. The TWO also agreed that the numbers of off-types in the examples provided in Annex I, second growing cycle column, lines 2 and 3 (number of off-types = 3), should have an asterisk to indicate that “care is needed when considering results that were very different in each of the growing cycles, such as when a type of off type was observed at a high level in one growing cycle and was absent in another growing cycle.”</w:t>
      </w:r>
    </w:p>
    <w:p w:rsidR="005C638C" w:rsidRPr="00282D3B" w:rsidRDefault="005C638C" w:rsidP="005C638C">
      <w:pPr>
        <w:rPr>
          <w:rFonts w:cs="Arial"/>
        </w:rPr>
      </w:pPr>
    </w:p>
    <w:p w:rsidR="005C638C" w:rsidRPr="00282D3B" w:rsidRDefault="005C638C" w:rsidP="005C638C">
      <w:pPr>
        <w:tabs>
          <w:tab w:val="left" w:pos="630"/>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282D3B">
        <w:rPr>
          <w:rFonts w:cs="Arial"/>
        </w:rPr>
        <w:t xml:space="preserve">The TWO considered document TWO/48/10 </w:t>
      </w:r>
      <w:r>
        <w:rPr>
          <w:rFonts w:cs="Arial"/>
        </w:rPr>
        <w:t xml:space="preserve">“Matters concerning variety descriptions” </w:t>
      </w:r>
      <w:r w:rsidRPr="00282D3B">
        <w:rPr>
          <w:rFonts w:cs="Arial"/>
        </w:rPr>
        <w:t>and received a presentation by an expert from the European Union on “Experience with regard to variety descriptions and verifying the maintenance of the variety at the Community Plant Variety Office (CPVO)”.  A copy of the presentation is provided in document TWF/46/10 Add. The TWO noted that</w:t>
      </w:r>
      <w:r w:rsidR="00AD7ACA">
        <w:rPr>
          <w:rFonts w:cs="Arial"/>
        </w:rPr>
        <w:t>,</w:t>
      </w:r>
      <w:r w:rsidRPr="00282D3B">
        <w:rPr>
          <w:rFonts w:cs="Arial"/>
        </w:rPr>
        <w:t xml:space="preserve"> in some members, in litigation cases, there were ongoing discussions on access and ownership of plant material that was not maintained by the authority and agreed that verification of conformity was more difficult when the authority did not maintain a standard sample of the material used for DUS examination.  </w:t>
      </w:r>
      <w:r w:rsidRPr="00282D3B">
        <w:rPr>
          <w:rFonts w:eastAsia="SimSun" w:cs="Arial"/>
        </w:rPr>
        <w:t xml:space="preserve">The TWO agreed to invite Australia, the European Union, Germany and the Netherlands </w:t>
      </w:r>
      <w:r w:rsidRPr="00282D3B">
        <w:rPr>
          <w:rFonts w:cs="Arial"/>
        </w:rPr>
        <w:t>to make a presentation on matters concerning variety descriptions at its forty-ninth session, to be held in 2016</w:t>
      </w:r>
      <w:r>
        <w:rPr>
          <w:rFonts w:cs="Arial"/>
        </w:rPr>
        <w:t>.</w:t>
      </w:r>
    </w:p>
    <w:p w:rsidR="005C638C" w:rsidRPr="00282D3B" w:rsidRDefault="005C638C" w:rsidP="005C638C">
      <w:pPr>
        <w:rPr>
          <w:rFonts w:cs="Arial"/>
        </w:rPr>
      </w:pPr>
    </w:p>
    <w:p w:rsidR="005C638C" w:rsidRPr="00282D3B" w:rsidRDefault="005C638C" w:rsidP="005C638C">
      <w:pPr>
        <w:tabs>
          <w:tab w:val="left" w:pos="630"/>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255F8B">
        <w:rPr>
          <w:rFonts w:cs="Arial"/>
        </w:rPr>
        <w:t>The TWO considered document TWO/48/12</w:t>
      </w:r>
      <w:r>
        <w:rPr>
          <w:rFonts w:cs="Arial"/>
        </w:rPr>
        <w:t xml:space="preserve"> “</w:t>
      </w:r>
      <w:r w:rsidRPr="00255F8B">
        <w:rPr>
          <w:rFonts w:cs="Arial"/>
        </w:rPr>
        <w:t>Revision of document TGP/7: Drafter’s Kit for Test Guidelines</w:t>
      </w:r>
      <w:r>
        <w:rPr>
          <w:rFonts w:cs="Arial"/>
        </w:rPr>
        <w:t xml:space="preserve">” and </w:t>
      </w:r>
      <w:r w:rsidRPr="00282D3B">
        <w:rPr>
          <w:rFonts w:cs="Arial"/>
        </w:rPr>
        <w:t xml:space="preserve">noted that there was no guidance on the order of the methods of observation for a characteristic in the </w:t>
      </w:r>
      <w:r w:rsidRPr="00282D3B">
        <w:rPr>
          <w:rFonts w:cs="Arial"/>
          <w:color w:val="000000"/>
          <w:lang w:val="nl-NL"/>
        </w:rPr>
        <w:t>Table of Characteristics</w:t>
      </w:r>
      <w:r w:rsidRPr="00282D3B">
        <w:rPr>
          <w:rFonts w:cs="Arial"/>
        </w:rPr>
        <w:t xml:space="preserve"> (e.g. VG/MS) and agreed to propose to provide guidance in </w:t>
      </w:r>
      <w:r>
        <w:rPr>
          <w:rFonts w:cs="Arial"/>
        </w:rPr>
        <w:lastRenderedPageBreak/>
        <w:t xml:space="preserve">document </w:t>
      </w:r>
      <w:r w:rsidRPr="00282D3B">
        <w:rPr>
          <w:rFonts w:cs="Arial"/>
        </w:rPr>
        <w:t>TGP/7 and the Test Guidelines, e.g. to state that the most commonly used method was displayed first.</w:t>
      </w:r>
      <w:r>
        <w:rPr>
          <w:rFonts w:cs="Arial"/>
        </w:rPr>
        <w:t xml:space="preserve">  </w:t>
      </w:r>
      <w:r w:rsidRPr="00282D3B">
        <w:rPr>
          <w:rFonts w:cs="Arial"/>
        </w:rPr>
        <w:t xml:space="preserve">The TWO agreed to request the Office of the Union to explore the possibility to include the comments by the Office of the Union on draft Test Guidelines in the web-based TG Template, in order that the </w:t>
      </w:r>
      <w:r w:rsidRPr="00282D3B">
        <w:rPr>
          <w:rFonts w:cs="Arial"/>
          <w:iCs/>
          <w:snapToGrid w:val="0"/>
          <w:color w:val="000000"/>
        </w:rPr>
        <w:t>Leading Expert</w:t>
      </w:r>
      <w:r w:rsidRPr="00282D3B">
        <w:rPr>
          <w:rFonts w:cs="Arial"/>
        </w:rPr>
        <w:t xml:space="preserve"> would have all the comments in the web-based TG Template</w:t>
      </w:r>
      <w:r>
        <w:rPr>
          <w:rFonts w:cs="Arial"/>
        </w:rPr>
        <w:t xml:space="preserve">.  </w:t>
      </w:r>
      <w:r w:rsidRPr="00282D3B">
        <w:rPr>
          <w:rFonts w:cs="Arial"/>
        </w:rPr>
        <w:t>The TWO agreed that online tutorials and guidance notes would be useful for Leading and Interested Experts.</w:t>
      </w:r>
    </w:p>
    <w:p w:rsidR="005C638C" w:rsidRPr="00282D3B" w:rsidRDefault="005C638C" w:rsidP="005C638C">
      <w:pPr>
        <w:rPr>
          <w:rFonts w:cs="Arial"/>
        </w:rPr>
      </w:pPr>
    </w:p>
    <w:p w:rsidR="005C638C" w:rsidRPr="00282D3B" w:rsidRDefault="005C638C" w:rsidP="005C638C">
      <w:pPr>
        <w:tabs>
          <w:tab w:val="left" w:pos="630"/>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282D3B">
        <w:rPr>
          <w:rFonts w:cs="Arial"/>
        </w:rPr>
        <w:t>The TWO considered document TWO/48/14</w:t>
      </w:r>
      <w:r>
        <w:rPr>
          <w:rFonts w:cs="Arial"/>
        </w:rPr>
        <w:t xml:space="preserve"> “Regional sets of example varieties”</w:t>
      </w:r>
      <w:r w:rsidRPr="00282D3B">
        <w:rPr>
          <w:rFonts w:cs="Arial"/>
        </w:rPr>
        <w:t>.</w:t>
      </w:r>
      <w:r>
        <w:rPr>
          <w:rFonts w:cs="Arial"/>
        </w:rPr>
        <w:t xml:space="preserve">  </w:t>
      </w:r>
      <w:r w:rsidRPr="00282D3B">
        <w:rPr>
          <w:rFonts w:cs="Arial"/>
        </w:rPr>
        <w:t>The TWO agreed that it would be important to explain the rationale for the establishment of regional sets of example varieties in particular Test Guidelines. The TWO agreed with the inclusion of guidance in document TGP/7 that the TWP should determine the basis on which the region would establish an agreed regional set of example varieties (e.g. by an exchange of information, or by a ring-test).</w:t>
      </w:r>
    </w:p>
    <w:p w:rsidR="005C638C" w:rsidRPr="00282D3B" w:rsidRDefault="005C638C" w:rsidP="005C638C">
      <w:pPr>
        <w:rPr>
          <w:rFonts w:cs="Arial"/>
        </w:rPr>
      </w:pPr>
    </w:p>
    <w:p w:rsidR="005C638C" w:rsidRPr="00282D3B" w:rsidRDefault="005C638C" w:rsidP="005C638C">
      <w:pPr>
        <w:tabs>
          <w:tab w:val="left" w:pos="630"/>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282D3B">
        <w:rPr>
          <w:rFonts w:cs="Arial"/>
        </w:rPr>
        <w:t>The TWO considered document TWO/48/19 “Defin</w:t>
      </w:r>
      <w:r>
        <w:rPr>
          <w:rFonts w:cs="Arial"/>
        </w:rPr>
        <w:t xml:space="preserve">ition of color groups from RHS </w:t>
      </w:r>
      <w:proofErr w:type="spellStart"/>
      <w:r>
        <w:rPr>
          <w:rFonts w:cs="Arial"/>
        </w:rPr>
        <w:t>C</w:t>
      </w:r>
      <w:r w:rsidRPr="00282D3B">
        <w:rPr>
          <w:rFonts w:cs="Arial"/>
        </w:rPr>
        <w:t>olour</w:t>
      </w:r>
      <w:proofErr w:type="spellEnd"/>
      <w:r w:rsidRPr="00282D3B">
        <w:rPr>
          <w:rFonts w:cs="Arial"/>
        </w:rPr>
        <w:t xml:space="preserve"> charts” and received presentations </w:t>
      </w:r>
      <w:r>
        <w:rPr>
          <w:rFonts w:cs="Arial"/>
        </w:rPr>
        <w:t>by the</w:t>
      </w:r>
      <w:r w:rsidRPr="00282D3B">
        <w:rPr>
          <w:rFonts w:cs="Arial"/>
        </w:rPr>
        <w:t xml:space="preserve"> Royal Horticultural Society</w:t>
      </w:r>
      <w:r>
        <w:rPr>
          <w:rFonts w:cs="Arial"/>
        </w:rPr>
        <w:t xml:space="preserve"> </w:t>
      </w:r>
      <w:r w:rsidRPr="00282D3B">
        <w:rPr>
          <w:rFonts w:cs="Arial"/>
        </w:rPr>
        <w:t xml:space="preserve">(RHS), Japan, </w:t>
      </w:r>
      <w:r>
        <w:rPr>
          <w:rFonts w:cs="Arial"/>
        </w:rPr>
        <w:t xml:space="preserve">the </w:t>
      </w:r>
      <w:r w:rsidRPr="00282D3B">
        <w:rPr>
          <w:rFonts w:cs="Arial"/>
        </w:rPr>
        <w:t xml:space="preserve">United Kingdom and </w:t>
      </w:r>
      <w:r>
        <w:rPr>
          <w:rFonts w:cs="Arial"/>
        </w:rPr>
        <w:t xml:space="preserve">the </w:t>
      </w:r>
      <w:r w:rsidRPr="00282D3B">
        <w:rPr>
          <w:rFonts w:cs="Arial"/>
        </w:rPr>
        <w:t xml:space="preserve">European Union. The TWO noted that the latest edition of the RHS </w:t>
      </w:r>
      <w:proofErr w:type="spellStart"/>
      <w:r w:rsidRPr="00282D3B">
        <w:rPr>
          <w:rFonts w:cs="Arial"/>
        </w:rPr>
        <w:t>Colour</w:t>
      </w:r>
      <w:proofErr w:type="spellEnd"/>
      <w:r w:rsidRPr="00282D3B">
        <w:rPr>
          <w:rFonts w:cs="Arial"/>
        </w:rPr>
        <w:t xml:space="preserve"> Chart (Sixth Edition) provided a name for each individual color and agreed to request the expert from Germany to prepare a study with support </w:t>
      </w:r>
      <w:r>
        <w:rPr>
          <w:rFonts w:cs="Arial"/>
        </w:rPr>
        <w:t>by</w:t>
      </w:r>
      <w:r w:rsidRPr="00282D3B">
        <w:rPr>
          <w:rFonts w:cs="Arial"/>
        </w:rPr>
        <w:t xml:space="preserve"> the experts from Australia, Canada, European Union, </w:t>
      </w:r>
      <w:r>
        <w:rPr>
          <w:rFonts w:cs="Arial"/>
        </w:rPr>
        <w:t xml:space="preserve">the </w:t>
      </w:r>
      <w:r w:rsidRPr="00282D3B">
        <w:rPr>
          <w:rFonts w:cs="Arial"/>
        </w:rPr>
        <w:t>Netherlands, New</w:t>
      </w:r>
      <w:r>
        <w:rPr>
          <w:rFonts w:cs="Arial"/>
        </w:rPr>
        <w:t> </w:t>
      </w:r>
      <w:r w:rsidRPr="00282D3B">
        <w:rPr>
          <w:rFonts w:cs="Arial"/>
        </w:rPr>
        <w:t xml:space="preserve">Zealand and </w:t>
      </w:r>
      <w:r>
        <w:rPr>
          <w:rFonts w:cs="Arial"/>
        </w:rPr>
        <w:t xml:space="preserve">the </w:t>
      </w:r>
      <w:r w:rsidRPr="00282D3B">
        <w:rPr>
          <w:rFonts w:cs="Arial"/>
        </w:rPr>
        <w:t xml:space="preserve">United Kingdom on the possibility to use the Sixth Edition of the RHS </w:t>
      </w:r>
      <w:proofErr w:type="spellStart"/>
      <w:r w:rsidRPr="00282D3B">
        <w:rPr>
          <w:rFonts w:cs="Arial"/>
        </w:rPr>
        <w:t>Colour</w:t>
      </w:r>
      <w:proofErr w:type="spellEnd"/>
      <w:r w:rsidRPr="00282D3B">
        <w:rPr>
          <w:rFonts w:cs="Arial"/>
        </w:rPr>
        <w:t xml:space="preserve"> Chart for defining color groups for the purposes of grouping of varieties and organization of the growing trial.  The TWO agreed that the overlapping of some colors should be taken into account.  The TWO also agreed that the study should consider whether the allocation of UPOV Color Groups for each RHS color, as set out in document TGP/14, should be revised.</w:t>
      </w:r>
      <w:r>
        <w:rPr>
          <w:rFonts w:cs="Arial"/>
        </w:rPr>
        <w:t xml:space="preserve">  </w:t>
      </w:r>
      <w:r w:rsidRPr="00282D3B">
        <w:rPr>
          <w:rFonts w:cs="Arial"/>
        </w:rPr>
        <w:t xml:space="preserve">The TWO noted that the Royal Horticultural Society (RHS) was considering the process for </w:t>
      </w:r>
      <w:r w:rsidR="00AD7ACA">
        <w:rPr>
          <w:rFonts w:cs="Arial"/>
        </w:rPr>
        <w:t xml:space="preserve">the </w:t>
      </w:r>
      <w:r w:rsidRPr="00282D3B">
        <w:rPr>
          <w:rFonts w:cs="Arial"/>
        </w:rPr>
        <w:t xml:space="preserve">review of the Sixth Edition of the RHS </w:t>
      </w:r>
      <w:proofErr w:type="spellStart"/>
      <w:r w:rsidRPr="00282D3B">
        <w:rPr>
          <w:rFonts w:cs="Arial"/>
        </w:rPr>
        <w:t>Colour</w:t>
      </w:r>
      <w:proofErr w:type="spellEnd"/>
      <w:r w:rsidRPr="00282D3B">
        <w:rPr>
          <w:rFonts w:cs="Arial"/>
        </w:rPr>
        <w:t xml:space="preserve"> Chart prior to organizing the Seventh Edition and agreed to request an expert from the United Kingdom to organize the compilation of examples of varieties without </w:t>
      </w:r>
      <w:r w:rsidR="00AD7ACA">
        <w:rPr>
          <w:rFonts w:cs="Arial"/>
        </w:rPr>
        <w:t xml:space="preserve">a </w:t>
      </w:r>
      <w:r w:rsidRPr="00282D3B">
        <w:rPr>
          <w:rFonts w:cs="Arial"/>
        </w:rPr>
        <w:t xml:space="preserve">matching color in the Sixth Edition of the RHS </w:t>
      </w:r>
      <w:proofErr w:type="spellStart"/>
      <w:r w:rsidRPr="00282D3B">
        <w:rPr>
          <w:rFonts w:cs="Arial"/>
        </w:rPr>
        <w:t>Colour</w:t>
      </w:r>
      <w:proofErr w:type="spellEnd"/>
      <w:r w:rsidRPr="00282D3B">
        <w:rPr>
          <w:rFonts w:cs="Arial"/>
        </w:rPr>
        <w:t xml:space="preserve"> Chart (gaps).  The examples compiled would be submitted to the RHS with a view to propose new colors and possible harmonization on terminology.</w:t>
      </w:r>
      <w:r>
        <w:rPr>
          <w:rFonts w:cs="Arial"/>
        </w:rPr>
        <w:t xml:space="preserve">  </w:t>
      </w:r>
      <w:r w:rsidRPr="00282D3B">
        <w:rPr>
          <w:rFonts w:cs="Arial"/>
        </w:rPr>
        <w:t xml:space="preserve">The TWO noted that color names may have relevance for variety denominations and could have consequences for the acceptance of variety denominations </w:t>
      </w:r>
      <w:r w:rsidR="00AD7ACA">
        <w:rPr>
          <w:rFonts w:cs="Arial"/>
        </w:rPr>
        <w:t xml:space="preserve">for </w:t>
      </w:r>
      <w:r w:rsidRPr="00282D3B">
        <w:rPr>
          <w:rFonts w:cs="Arial"/>
        </w:rPr>
        <w:t xml:space="preserve">some </w:t>
      </w:r>
      <w:r w:rsidR="00AD7ACA">
        <w:rPr>
          <w:rFonts w:cs="Arial"/>
        </w:rPr>
        <w:t xml:space="preserve">UPOV </w:t>
      </w:r>
      <w:r w:rsidRPr="00282D3B">
        <w:rPr>
          <w:rFonts w:cs="Arial"/>
        </w:rPr>
        <w:t>members</w:t>
      </w:r>
      <w:r>
        <w:rPr>
          <w:rFonts w:cs="Arial"/>
        </w:rPr>
        <w:t>.</w:t>
      </w:r>
    </w:p>
    <w:p w:rsidR="005C638C" w:rsidRPr="00282D3B" w:rsidRDefault="005C638C" w:rsidP="005C638C">
      <w:pPr>
        <w:rPr>
          <w:rFonts w:cs="Arial"/>
        </w:rPr>
      </w:pPr>
    </w:p>
    <w:p w:rsidR="005C638C" w:rsidRPr="00282D3B" w:rsidRDefault="005C638C" w:rsidP="005C638C">
      <w:pPr>
        <w:tabs>
          <w:tab w:val="left" w:pos="630"/>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282D3B">
        <w:rPr>
          <w:rFonts w:cs="Arial"/>
        </w:rPr>
        <w:t xml:space="preserve">The TWO received an oral </w:t>
      </w:r>
      <w:r w:rsidR="00AD7ACA">
        <w:rPr>
          <w:rFonts w:cs="Arial"/>
        </w:rPr>
        <w:t>report</w:t>
      </w:r>
      <w:r w:rsidRPr="00282D3B">
        <w:rPr>
          <w:rFonts w:cs="Arial"/>
        </w:rPr>
        <w:t xml:space="preserve"> by an expert from Germany on DUS examination of a new variety of </w:t>
      </w:r>
      <w:proofErr w:type="spellStart"/>
      <w:r w:rsidRPr="00282D3B">
        <w:rPr>
          <w:rFonts w:cs="Arial"/>
        </w:rPr>
        <w:t>Calibrachoa</w:t>
      </w:r>
      <w:proofErr w:type="spellEnd"/>
      <w:r w:rsidRPr="00282D3B">
        <w:rPr>
          <w:rFonts w:cs="Arial"/>
        </w:rPr>
        <w:t xml:space="preserve"> with a high tendency to change flower color with temperature change.  The TWO noted that the new variety was very sensitive to changes in temperature under standard conditions of cultivation in greenhouses and was different from other varieties in </w:t>
      </w:r>
      <w:r w:rsidR="00AD7ACA">
        <w:rPr>
          <w:rFonts w:cs="Arial"/>
        </w:rPr>
        <w:t>that regard</w:t>
      </w:r>
      <w:r w:rsidRPr="00282D3B">
        <w:rPr>
          <w:rFonts w:cs="Arial"/>
        </w:rPr>
        <w:t>.  The TWO noted that similar changes in flower color and intensity of spots due to temperature and light intensity had also been observed in Chrysanthemum and Phalaenopsis varieties, respectively.</w:t>
      </w:r>
    </w:p>
    <w:p w:rsidR="005C638C" w:rsidRPr="00282D3B" w:rsidRDefault="005C638C" w:rsidP="005C638C">
      <w:pPr>
        <w:rPr>
          <w:rFonts w:cs="Arial"/>
        </w:rPr>
      </w:pPr>
    </w:p>
    <w:p w:rsidR="005C638C" w:rsidRPr="005A624F" w:rsidRDefault="005C638C" w:rsidP="005C638C">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282D3B">
        <w:rPr>
          <w:rFonts w:cs="Arial"/>
        </w:rPr>
        <w:t xml:space="preserve">The TWO agreed to submit four Test Guidelines to the </w:t>
      </w:r>
      <w:r>
        <w:rPr>
          <w:rFonts w:cs="Arial"/>
        </w:rPr>
        <w:t>T</w:t>
      </w:r>
      <w:r w:rsidRPr="00282D3B">
        <w:rPr>
          <w:rFonts w:cs="Arial"/>
        </w:rPr>
        <w:t xml:space="preserve">C for adoption: </w:t>
      </w:r>
      <w:proofErr w:type="spellStart"/>
      <w:r w:rsidRPr="005A624F">
        <w:rPr>
          <w:rFonts w:cs="Arial"/>
        </w:rPr>
        <w:t>Calibrachoa</w:t>
      </w:r>
      <w:proofErr w:type="spellEnd"/>
      <w:r w:rsidRPr="005A624F">
        <w:rPr>
          <w:rFonts w:cs="Arial"/>
        </w:rPr>
        <w:t xml:space="preserve"> </w:t>
      </w:r>
      <w:r w:rsidRPr="00282D3B">
        <w:rPr>
          <w:rFonts w:cs="Arial"/>
        </w:rPr>
        <w:t xml:space="preserve">(Revision); </w:t>
      </w:r>
      <w:proofErr w:type="spellStart"/>
      <w:r w:rsidRPr="005A624F">
        <w:rPr>
          <w:rFonts w:cs="Arial"/>
        </w:rPr>
        <w:t>Cordyline</w:t>
      </w:r>
      <w:proofErr w:type="spellEnd"/>
      <w:r w:rsidRPr="005A624F">
        <w:rPr>
          <w:rFonts w:cs="Arial"/>
        </w:rPr>
        <w:t xml:space="preserve">; </w:t>
      </w:r>
      <w:proofErr w:type="spellStart"/>
      <w:r w:rsidRPr="005A624F">
        <w:rPr>
          <w:rFonts w:cs="Arial"/>
        </w:rPr>
        <w:t>Plectranthus</w:t>
      </w:r>
      <w:proofErr w:type="spellEnd"/>
      <w:r w:rsidRPr="005A624F">
        <w:rPr>
          <w:rFonts w:cs="Arial"/>
        </w:rPr>
        <w:t xml:space="preserve">; and Salvia. </w:t>
      </w:r>
      <w:r>
        <w:rPr>
          <w:rFonts w:cs="Arial"/>
        </w:rPr>
        <w:t xml:space="preserve"> </w:t>
      </w:r>
      <w:r w:rsidRPr="005A624F">
        <w:rPr>
          <w:rFonts w:cs="Arial"/>
        </w:rPr>
        <w:t xml:space="preserve">At its forty-ninth session to be held in 2016, the TWO planned to discuss 16 Test Guidelines, consisting of 8 revisions and 8 new Test Guidelines. </w:t>
      </w:r>
    </w:p>
    <w:p w:rsidR="005C638C" w:rsidRPr="00282D3B" w:rsidRDefault="005C638C" w:rsidP="005C638C">
      <w:pPr>
        <w:rPr>
          <w:rFonts w:cs="Arial"/>
          <w:i/>
        </w:rPr>
      </w:pPr>
    </w:p>
    <w:p w:rsidR="005C638C" w:rsidRPr="00282D3B" w:rsidRDefault="005C638C" w:rsidP="005C638C">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282D3B">
        <w:rPr>
          <w:rFonts w:cs="Arial"/>
        </w:rPr>
        <w:t xml:space="preserve">At the invitation of the Republic of Korea, the TWO agreed to hold its forty-ninth session in </w:t>
      </w:r>
      <w:proofErr w:type="spellStart"/>
      <w:r w:rsidRPr="00282D3B">
        <w:rPr>
          <w:rFonts w:cs="Arial"/>
        </w:rPr>
        <w:t>Gimcheon</w:t>
      </w:r>
      <w:proofErr w:type="spellEnd"/>
      <w:r w:rsidR="00FE080A">
        <w:rPr>
          <w:rFonts w:cs="Arial"/>
        </w:rPr>
        <w:t> </w:t>
      </w:r>
      <w:r>
        <w:rPr>
          <w:rFonts w:cs="Arial"/>
        </w:rPr>
        <w:t>City</w:t>
      </w:r>
      <w:r w:rsidRPr="00282D3B">
        <w:rPr>
          <w:rFonts w:cs="Arial"/>
        </w:rPr>
        <w:t>, Republic of Korea, from June 13 to 17, 2016, with the preparatory workshop on June 12, 2016.</w:t>
      </w:r>
    </w:p>
    <w:p w:rsidR="005C638C" w:rsidRPr="00282D3B" w:rsidRDefault="005C638C" w:rsidP="005C638C">
      <w:pPr>
        <w:rPr>
          <w:rFonts w:cs="Arial"/>
        </w:rPr>
      </w:pPr>
    </w:p>
    <w:p w:rsidR="005C638C" w:rsidRPr="00282D3B" w:rsidRDefault="005C638C" w:rsidP="005C638C">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282D3B">
        <w:rPr>
          <w:rFonts w:cs="Arial"/>
        </w:rPr>
        <w:t>The TWO proposed to discuss the following items at its next session:</w:t>
      </w:r>
    </w:p>
    <w:p w:rsidR="00B75539" w:rsidRDefault="00B75539" w:rsidP="005C638C">
      <w:pPr>
        <w:ind w:left="567"/>
      </w:pPr>
    </w:p>
    <w:p w:rsidR="005C638C" w:rsidRPr="00282D3B" w:rsidRDefault="005C638C" w:rsidP="005C638C">
      <w:pPr>
        <w:ind w:left="567"/>
        <w:rPr>
          <w:rFonts w:cs="Arial"/>
        </w:rPr>
      </w:pPr>
      <w:r w:rsidRPr="00282D3B">
        <w:rPr>
          <w:rFonts w:cs="Arial"/>
        </w:rPr>
        <w:t>1.</w:t>
      </w:r>
      <w:r w:rsidRPr="00282D3B">
        <w:rPr>
          <w:rFonts w:cs="Arial"/>
        </w:rPr>
        <w:tab/>
        <w:t>Opening of the Session</w:t>
      </w:r>
    </w:p>
    <w:p w:rsidR="005C638C" w:rsidRPr="00282D3B" w:rsidRDefault="005C638C" w:rsidP="005C638C">
      <w:pPr>
        <w:ind w:left="567"/>
        <w:rPr>
          <w:rFonts w:cs="Arial"/>
        </w:rPr>
      </w:pPr>
      <w:r w:rsidRPr="00282D3B">
        <w:rPr>
          <w:rFonts w:cs="Arial"/>
        </w:rPr>
        <w:t>2.</w:t>
      </w:r>
      <w:r>
        <w:rPr>
          <w:rFonts w:cs="Arial"/>
        </w:rPr>
        <w:tab/>
      </w:r>
      <w:r w:rsidRPr="00282D3B">
        <w:rPr>
          <w:rFonts w:cs="Arial"/>
        </w:rPr>
        <w:t>Adoption of the agenda</w:t>
      </w:r>
    </w:p>
    <w:p w:rsidR="005C638C" w:rsidRPr="00282D3B" w:rsidRDefault="005C638C" w:rsidP="005C638C">
      <w:pPr>
        <w:ind w:left="567"/>
        <w:rPr>
          <w:rFonts w:cs="Arial"/>
        </w:rPr>
      </w:pPr>
      <w:r w:rsidRPr="00282D3B">
        <w:rPr>
          <w:rFonts w:cs="Arial"/>
        </w:rPr>
        <w:t>3.</w:t>
      </w:r>
      <w:r w:rsidRPr="00282D3B">
        <w:rPr>
          <w:rFonts w:cs="Arial"/>
        </w:rPr>
        <w:tab/>
        <w:t>Short reports on developments in plant variety protection</w:t>
      </w:r>
    </w:p>
    <w:p w:rsidR="005C638C" w:rsidRPr="00282D3B" w:rsidRDefault="005C638C" w:rsidP="005C638C">
      <w:pPr>
        <w:ind w:leftChars="567" w:left="1134"/>
        <w:rPr>
          <w:rFonts w:cs="Arial"/>
        </w:rPr>
      </w:pPr>
      <w:r w:rsidRPr="00282D3B">
        <w:rPr>
          <w:rFonts w:cs="Arial"/>
        </w:rPr>
        <w:t>(a)</w:t>
      </w:r>
      <w:r w:rsidRPr="00282D3B">
        <w:rPr>
          <w:rFonts w:cs="Arial"/>
        </w:rPr>
        <w:tab/>
        <w:t xml:space="preserve">Reports from members and observers </w:t>
      </w:r>
    </w:p>
    <w:p w:rsidR="005C638C" w:rsidRPr="00282D3B" w:rsidRDefault="005C638C" w:rsidP="005C638C">
      <w:pPr>
        <w:ind w:leftChars="567" w:left="1134"/>
        <w:rPr>
          <w:rFonts w:cs="Arial"/>
        </w:rPr>
      </w:pPr>
      <w:r w:rsidRPr="00282D3B">
        <w:rPr>
          <w:rFonts w:cs="Arial"/>
        </w:rPr>
        <w:t>(b)</w:t>
      </w:r>
      <w:r>
        <w:rPr>
          <w:rFonts w:cs="Arial"/>
        </w:rPr>
        <w:tab/>
      </w:r>
      <w:r w:rsidRPr="00282D3B">
        <w:rPr>
          <w:rFonts w:cs="Arial"/>
        </w:rPr>
        <w:t>Reports on developments within UPOV</w:t>
      </w:r>
    </w:p>
    <w:p w:rsidR="005C638C" w:rsidRPr="00282D3B" w:rsidRDefault="005C638C" w:rsidP="005C638C">
      <w:pPr>
        <w:ind w:left="567"/>
        <w:rPr>
          <w:rFonts w:cs="Arial"/>
        </w:rPr>
      </w:pPr>
      <w:r w:rsidRPr="00282D3B">
        <w:rPr>
          <w:rFonts w:cs="Arial"/>
        </w:rPr>
        <w:t>4.</w:t>
      </w:r>
      <w:r w:rsidRPr="00282D3B">
        <w:rPr>
          <w:rFonts w:cs="Arial"/>
        </w:rPr>
        <w:tab/>
        <w:t>Molecular Techniques</w:t>
      </w:r>
    </w:p>
    <w:p w:rsidR="005C638C" w:rsidRPr="00282D3B" w:rsidRDefault="005C638C" w:rsidP="005C638C">
      <w:pPr>
        <w:ind w:left="567"/>
        <w:rPr>
          <w:rFonts w:cs="Arial"/>
        </w:rPr>
      </w:pPr>
      <w:r w:rsidRPr="00282D3B">
        <w:rPr>
          <w:rFonts w:cs="Arial"/>
        </w:rPr>
        <w:t>5.</w:t>
      </w:r>
      <w:r w:rsidRPr="00282D3B">
        <w:rPr>
          <w:rFonts w:cs="Arial"/>
        </w:rPr>
        <w:tab/>
        <w:t xml:space="preserve">TGP documents </w:t>
      </w:r>
    </w:p>
    <w:p w:rsidR="005C638C" w:rsidRPr="00282D3B" w:rsidRDefault="005C638C" w:rsidP="005C638C">
      <w:pPr>
        <w:ind w:left="567"/>
        <w:rPr>
          <w:rFonts w:cs="Arial"/>
        </w:rPr>
      </w:pPr>
      <w:r w:rsidRPr="00282D3B">
        <w:rPr>
          <w:rFonts w:cs="Arial"/>
        </w:rPr>
        <w:t>6.</w:t>
      </w:r>
      <w:r w:rsidRPr="00282D3B">
        <w:rPr>
          <w:rFonts w:cs="Arial"/>
        </w:rPr>
        <w:tab/>
        <w:t>Variety denominations</w:t>
      </w:r>
    </w:p>
    <w:p w:rsidR="005C638C" w:rsidRPr="00282D3B" w:rsidRDefault="005C638C" w:rsidP="005C638C">
      <w:pPr>
        <w:ind w:left="567"/>
        <w:rPr>
          <w:rFonts w:cs="Arial"/>
        </w:rPr>
      </w:pPr>
      <w:r w:rsidRPr="00282D3B">
        <w:rPr>
          <w:rFonts w:cs="Arial"/>
        </w:rPr>
        <w:t>7.</w:t>
      </w:r>
      <w:r w:rsidRPr="00282D3B">
        <w:rPr>
          <w:rFonts w:cs="Arial"/>
        </w:rPr>
        <w:tab/>
        <w:t>Information and databases</w:t>
      </w:r>
    </w:p>
    <w:p w:rsidR="005C638C" w:rsidRPr="00282D3B" w:rsidRDefault="005C638C" w:rsidP="005C638C">
      <w:pPr>
        <w:ind w:leftChars="567" w:left="1134"/>
        <w:rPr>
          <w:rFonts w:cs="Arial"/>
        </w:rPr>
      </w:pPr>
      <w:r w:rsidRPr="00282D3B">
        <w:rPr>
          <w:rFonts w:cs="Arial"/>
        </w:rPr>
        <w:t>(a)</w:t>
      </w:r>
      <w:r w:rsidRPr="00282D3B">
        <w:rPr>
          <w:rFonts w:cs="Arial"/>
        </w:rPr>
        <w:tab/>
        <w:t xml:space="preserve">UPOV information databases </w:t>
      </w:r>
    </w:p>
    <w:p w:rsidR="005C638C" w:rsidRPr="00282D3B" w:rsidRDefault="005C638C" w:rsidP="005C638C">
      <w:pPr>
        <w:ind w:leftChars="567" w:left="1134"/>
        <w:jc w:val="left"/>
        <w:rPr>
          <w:rFonts w:cs="Arial"/>
        </w:rPr>
      </w:pPr>
      <w:r w:rsidRPr="00282D3B">
        <w:rPr>
          <w:rFonts w:cs="Arial"/>
        </w:rPr>
        <w:t>(b)</w:t>
      </w:r>
      <w:r>
        <w:rPr>
          <w:rFonts w:cs="Arial"/>
        </w:rPr>
        <w:tab/>
      </w:r>
      <w:r w:rsidRPr="00282D3B">
        <w:rPr>
          <w:rFonts w:cs="Arial"/>
        </w:rPr>
        <w:t xml:space="preserve">Variety description databases </w:t>
      </w:r>
    </w:p>
    <w:p w:rsidR="005C638C" w:rsidRPr="00282D3B" w:rsidRDefault="005C638C" w:rsidP="005C638C">
      <w:pPr>
        <w:ind w:leftChars="567" w:left="1134"/>
        <w:rPr>
          <w:rFonts w:cs="Arial"/>
        </w:rPr>
      </w:pPr>
      <w:r w:rsidRPr="00282D3B">
        <w:rPr>
          <w:rFonts w:cs="Arial"/>
        </w:rPr>
        <w:t>(c)</w:t>
      </w:r>
      <w:r w:rsidRPr="00282D3B">
        <w:rPr>
          <w:rFonts w:cs="Arial"/>
        </w:rPr>
        <w:tab/>
      </w:r>
      <w:r>
        <w:rPr>
          <w:rFonts w:cs="Arial"/>
        </w:rPr>
        <w:t xml:space="preserve">Exchange and use of </w:t>
      </w:r>
      <w:r w:rsidRPr="00282D3B">
        <w:rPr>
          <w:rFonts w:cs="Arial"/>
        </w:rPr>
        <w:t>software</w:t>
      </w:r>
      <w:r>
        <w:rPr>
          <w:rFonts w:cs="Arial"/>
        </w:rPr>
        <w:t xml:space="preserve"> and equipment</w:t>
      </w:r>
    </w:p>
    <w:p w:rsidR="005C638C" w:rsidRPr="00282D3B" w:rsidRDefault="005C638C" w:rsidP="005C638C">
      <w:pPr>
        <w:ind w:leftChars="567" w:left="1134"/>
        <w:rPr>
          <w:rFonts w:cs="Arial"/>
        </w:rPr>
      </w:pPr>
      <w:r w:rsidRPr="00282D3B">
        <w:rPr>
          <w:rFonts w:cs="Arial"/>
        </w:rPr>
        <w:t>(d)</w:t>
      </w:r>
      <w:r w:rsidRPr="00282D3B">
        <w:rPr>
          <w:rFonts w:cs="Arial"/>
        </w:rPr>
        <w:tab/>
        <w:t xml:space="preserve">Electronic application systems </w:t>
      </w:r>
    </w:p>
    <w:p w:rsidR="005C638C" w:rsidRPr="00282D3B" w:rsidRDefault="005C638C" w:rsidP="005C638C">
      <w:pPr>
        <w:ind w:left="567"/>
        <w:rPr>
          <w:rFonts w:cs="Arial"/>
        </w:rPr>
      </w:pPr>
      <w:r w:rsidRPr="00282D3B">
        <w:rPr>
          <w:rFonts w:cs="Arial"/>
        </w:rPr>
        <w:t>8.</w:t>
      </w:r>
      <w:r w:rsidRPr="00282D3B">
        <w:rPr>
          <w:rFonts w:cs="Arial"/>
        </w:rPr>
        <w:tab/>
        <w:t xml:space="preserve">Uniformity assessment </w:t>
      </w:r>
    </w:p>
    <w:p w:rsidR="005C638C" w:rsidRPr="00282D3B" w:rsidRDefault="005C638C" w:rsidP="005C638C">
      <w:pPr>
        <w:tabs>
          <w:tab w:val="left" w:pos="1134"/>
        </w:tabs>
        <w:ind w:left="567"/>
        <w:rPr>
          <w:rFonts w:cs="Arial"/>
        </w:rPr>
      </w:pPr>
      <w:r w:rsidRPr="00282D3B">
        <w:rPr>
          <w:rFonts w:cs="Arial"/>
          <w:szCs w:val="24"/>
        </w:rPr>
        <w:t>9.</w:t>
      </w:r>
      <w:r w:rsidRPr="00282D3B">
        <w:rPr>
          <w:rFonts w:cs="Arial"/>
          <w:szCs w:val="24"/>
        </w:rPr>
        <w:tab/>
      </w:r>
      <w:r w:rsidRPr="00282D3B">
        <w:rPr>
          <w:rFonts w:cs="Arial"/>
        </w:rPr>
        <w:t>Experiences with new types and species</w:t>
      </w:r>
    </w:p>
    <w:p w:rsidR="005C638C" w:rsidRPr="00282D3B" w:rsidRDefault="005C638C" w:rsidP="005C638C">
      <w:pPr>
        <w:tabs>
          <w:tab w:val="left" w:pos="1134"/>
        </w:tabs>
        <w:ind w:leftChars="283" w:left="567" w:hanging="1"/>
        <w:rPr>
          <w:rFonts w:cs="Arial"/>
          <w:color w:val="000000"/>
        </w:rPr>
      </w:pPr>
      <w:r w:rsidRPr="00282D3B">
        <w:rPr>
          <w:rFonts w:cs="Arial"/>
          <w:color w:val="000000"/>
        </w:rPr>
        <w:t>10.</w:t>
      </w:r>
      <w:r w:rsidRPr="00282D3B">
        <w:rPr>
          <w:rFonts w:cs="Arial"/>
          <w:color w:val="000000"/>
        </w:rPr>
        <w:tab/>
        <w:t xml:space="preserve">Variety descriptions </w:t>
      </w:r>
    </w:p>
    <w:p w:rsidR="005C638C" w:rsidRPr="00282D3B" w:rsidRDefault="005C638C" w:rsidP="00B1393A">
      <w:pPr>
        <w:tabs>
          <w:tab w:val="left" w:pos="1134"/>
        </w:tabs>
        <w:ind w:leftChars="283" w:left="1134" w:hanging="568"/>
        <w:rPr>
          <w:rFonts w:cs="Arial"/>
        </w:rPr>
      </w:pPr>
      <w:r w:rsidRPr="00282D3B">
        <w:rPr>
          <w:rFonts w:cs="Arial"/>
          <w:color w:val="000000"/>
        </w:rPr>
        <w:lastRenderedPageBreak/>
        <w:t>11</w:t>
      </w:r>
      <w:r>
        <w:rPr>
          <w:rFonts w:cs="Arial"/>
          <w:color w:val="000000"/>
        </w:rPr>
        <w:t>.</w:t>
      </w:r>
      <w:r w:rsidRPr="00282D3B">
        <w:rPr>
          <w:rFonts w:cs="Arial"/>
          <w:color w:val="000000"/>
        </w:rPr>
        <w:tab/>
        <w:t xml:space="preserve">Case study on minimum distances between vegetatively reproduced ornamental and </w:t>
      </w:r>
      <w:r w:rsidR="00B1393A">
        <w:rPr>
          <w:rFonts w:cs="Arial"/>
          <w:color w:val="000000"/>
        </w:rPr>
        <w:t>fruit </w:t>
      </w:r>
      <w:r w:rsidRPr="00282D3B">
        <w:rPr>
          <w:rFonts w:cs="Arial"/>
          <w:color w:val="000000"/>
        </w:rPr>
        <w:t>varieties</w:t>
      </w:r>
    </w:p>
    <w:p w:rsidR="005C638C" w:rsidRPr="00282D3B" w:rsidRDefault="005C638C" w:rsidP="005C638C">
      <w:pPr>
        <w:ind w:left="567"/>
        <w:rPr>
          <w:rFonts w:cs="Arial"/>
          <w:color w:val="000000"/>
        </w:rPr>
      </w:pPr>
      <w:r w:rsidRPr="00282D3B">
        <w:rPr>
          <w:rFonts w:cs="Arial"/>
          <w:color w:val="000000"/>
        </w:rPr>
        <w:t>12.</w:t>
      </w:r>
      <w:r>
        <w:rPr>
          <w:rFonts w:cs="Arial"/>
          <w:color w:val="000000"/>
        </w:rPr>
        <w:tab/>
      </w:r>
      <w:r w:rsidRPr="00282D3B">
        <w:rPr>
          <w:rFonts w:cs="Arial"/>
          <w:color w:val="000000"/>
        </w:rPr>
        <w:t xml:space="preserve">Definition of color groups for RHS </w:t>
      </w:r>
      <w:proofErr w:type="spellStart"/>
      <w:r w:rsidRPr="00282D3B">
        <w:rPr>
          <w:rFonts w:cs="Arial"/>
          <w:color w:val="000000"/>
        </w:rPr>
        <w:t>Colour</w:t>
      </w:r>
      <w:proofErr w:type="spellEnd"/>
      <w:r w:rsidRPr="00282D3B">
        <w:rPr>
          <w:rFonts w:cs="Arial"/>
          <w:color w:val="000000"/>
        </w:rPr>
        <w:t xml:space="preserve"> Charts </w:t>
      </w:r>
    </w:p>
    <w:p w:rsidR="005C638C" w:rsidRPr="00282D3B" w:rsidRDefault="005C638C" w:rsidP="005C638C">
      <w:pPr>
        <w:tabs>
          <w:tab w:val="left" w:pos="1134"/>
        </w:tabs>
        <w:ind w:leftChars="283" w:left="567" w:hanging="1"/>
        <w:rPr>
          <w:rFonts w:cs="Arial"/>
          <w:color w:val="000000"/>
        </w:rPr>
      </w:pPr>
      <w:r w:rsidRPr="00282D3B">
        <w:rPr>
          <w:rFonts w:cs="Arial"/>
          <w:color w:val="000000"/>
        </w:rPr>
        <w:t>13.</w:t>
      </w:r>
      <w:r>
        <w:rPr>
          <w:rFonts w:cs="Arial"/>
          <w:color w:val="000000"/>
        </w:rPr>
        <w:tab/>
      </w:r>
      <w:r w:rsidRPr="00282D3B">
        <w:rPr>
          <w:rFonts w:cs="Arial"/>
          <w:color w:val="000000"/>
        </w:rPr>
        <w:t xml:space="preserve">Experience with the RHS </w:t>
      </w:r>
      <w:proofErr w:type="spellStart"/>
      <w:r w:rsidRPr="00282D3B">
        <w:rPr>
          <w:rFonts w:cs="Arial"/>
          <w:color w:val="000000"/>
        </w:rPr>
        <w:t>Colour</w:t>
      </w:r>
      <w:proofErr w:type="spellEnd"/>
      <w:r w:rsidRPr="00282D3B">
        <w:rPr>
          <w:rFonts w:cs="Arial"/>
          <w:color w:val="000000"/>
        </w:rPr>
        <w:t xml:space="preserve"> Chart and possible future addition of colors </w:t>
      </w:r>
    </w:p>
    <w:p w:rsidR="005C638C" w:rsidRPr="00282D3B" w:rsidRDefault="005C638C" w:rsidP="005C638C">
      <w:pPr>
        <w:tabs>
          <w:tab w:val="left" w:pos="1134"/>
        </w:tabs>
        <w:ind w:leftChars="283" w:left="567" w:hanging="1"/>
        <w:rPr>
          <w:rFonts w:cs="Arial"/>
          <w:color w:val="000000"/>
        </w:rPr>
      </w:pPr>
      <w:r w:rsidRPr="00282D3B">
        <w:rPr>
          <w:rFonts w:cs="Arial"/>
          <w:color w:val="000000"/>
        </w:rPr>
        <w:t>14.</w:t>
      </w:r>
      <w:r w:rsidRPr="00282D3B">
        <w:rPr>
          <w:rFonts w:cs="Arial"/>
          <w:color w:val="000000"/>
        </w:rPr>
        <w:tab/>
        <w:t>Creation of illustrations for Test Guidelines</w:t>
      </w:r>
    </w:p>
    <w:p w:rsidR="005C638C" w:rsidRPr="00282D3B" w:rsidRDefault="005C638C" w:rsidP="005C638C">
      <w:pPr>
        <w:tabs>
          <w:tab w:val="left" w:pos="1134"/>
        </w:tabs>
        <w:ind w:leftChars="283" w:left="567" w:hanging="1"/>
        <w:rPr>
          <w:rFonts w:cs="Arial"/>
          <w:color w:val="000000"/>
        </w:rPr>
      </w:pPr>
      <w:r w:rsidRPr="00282D3B">
        <w:rPr>
          <w:rFonts w:cs="Arial"/>
          <w:color w:val="000000"/>
        </w:rPr>
        <w:t>15.</w:t>
      </w:r>
      <w:r w:rsidRPr="00282D3B">
        <w:rPr>
          <w:rFonts w:cs="Arial"/>
          <w:color w:val="000000"/>
        </w:rPr>
        <w:tab/>
        <w:t xml:space="preserve">Web-based TG Template </w:t>
      </w:r>
    </w:p>
    <w:p w:rsidR="005C638C" w:rsidRPr="00282D3B" w:rsidRDefault="005C638C" w:rsidP="005C638C">
      <w:pPr>
        <w:tabs>
          <w:tab w:val="left" w:pos="1134"/>
        </w:tabs>
        <w:ind w:left="567"/>
        <w:rPr>
          <w:rFonts w:cs="Arial"/>
        </w:rPr>
      </w:pPr>
      <w:r w:rsidRPr="00282D3B">
        <w:rPr>
          <w:rFonts w:cs="Arial"/>
        </w:rPr>
        <w:t>16.</w:t>
      </w:r>
      <w:r>
        <w:rPr>
          <w:rFonts w:cs="Arial"/>
        </w:rPr>
        <w:tab/>
      </w:r>
      <w:r w:rsidRPr="00282D3B">
        <w:rPr>
          <w:rFonts w:cs="Arial"/>
        </w:rPr>
        <w:t xml:space="preserve">Matters to be resolved concerning Test Guidelines adopted by the Technical Committee </w:t>
      </w:r>
    </w:p>
    <w:p w:rsidR="005C638C" w:rsidRPr="00282D3B" w:rsidRDefault="005C638C" w:rsidP="005C638C">
      <w:pPr>
        <w:pStyle w:val="Default"/>
        <w:tabs>
          <w:tab w:val="left" w:pos="1134"/>
        </w:tabs>
        <w:autoSpaceDE/>
        <w:autoSpaceDN/>
        <w:adjustRightInd/>
        <w:ind w:left="567"/>
        <w:jc w:val="both"/>
        <w:rPr>
          <w:sz w:val="20"/>
          <w:szCs w:val="20"/>
        </w:rPr>
      </w:pPr>
      <w:r w:rsidRPr="00282D3B">
        <w:rPr>
          <w:sz w:val="21"/>
          <w:szCs w:val="21"/>
          <w:lang w:eastAsia="ja-JP"/>
        </w:rPr>
        <w:t>17.</w:t>
      </w:r>
      <w:r w:rsidRPr="00282D3B">
        <w:rPr>
          <w:sz w:val="20"/>
          <w:szCs w:val="20"/>
        </w:rPr>
        <w:tab/>
        <w:t xml:space="preserve">Proposals for partial revision/corrections of Test Guidelines </w:t>
      </w:r>
    </w:p>
    <w:p w:rsidR="005C638C" w:rsidRPr="00282D3B" w:rsidRDefault="005C638C" w:rsidP="005C638C">
      <w:pPr>
        <w:tabs>
          <w:tab w:val="left" w:pos="1134"/>
        </w:tabs>
        <w:ind w:left="567"/>
        <w:rPr>
          <w:rFonts w:cs="Arial"/>
        </w:rPr>
      </w:pPr>
      <w:r w:rsidRPr="00282D3B">
        <w:rPr>
          <w:rFonts w:cs="Arial"/>
        </w:rPr>
        <w:t>18.</w:t>
      </w:r>
      <w:r>
        <w:rPr>
          <w:rFonts w:cs="Arial"/>
        </w:rPr>
        <w:tab/>
      </w:r>
      <w:r w:rsidRPr="00282D3B">
        <w:rPr>
          <w:rFonts w:cs="Arial"/>
        </w:rPr>
        <w:t>Discussion on draft Test Guidelines (Subgroups)</w:t>
      </w:r>
    </w:p>
    <w:p w:rsidR="005C638C" w:rsidRPr="00282D3B" w:rsidRDefault="005C638C" w:rsidP="005C638C">
      <w:pPr>
        <w:tabs>
          <w:tab w:val="left" w:pos="1134"/>
        </w:tabs>
        <w:ind w:left="567"/>
        <w:rPr>
          <w:rFonts w:cs="Arial"/>
        </w:rPr>
      </w:pPr>
      <w:r w:rsidRPr="00282D3B">
        <w:rPr>
          <w:rFonts w:cs="Arial"/>
        </w:rPr>
        <w:t>19.</w:t>
      </w:r>
      <w:r>
        <w:rPr>
          <w:rFonts w:cs="Arial"/>
        </w:rPr>
        <w:tab/>
      </w:r>
      <w:r w:rsidRPr="00282D3B">
        <w:rPr>
          <w:rFonts w:cs="Arial"/>
        </w:rPr>
        <w:t>Recommendations on draft Test Guidelines</w:t>
      </w:r>
    </w:p>
    <w:p w:rsidR="005C638C" w:rsidRPr="00282D3B" w:rsidRDefault="005C638C" w:rsidP="005C638C">
      <w:pPr>
        <w:tabs>
          <w:tab w:val="left" w:pos="1134"/>
        </w:tabs>
        <w:ind w:left="567"/>
        <w:rPr>
          <w:rFonts w:cs="Arial"/>
        </w:rPr>
      </w:pPr>
      <w:r w:rsidRPr="00282D3B">
        <w:rPr>
          <w:rFonts w:cs="Arial"/>
        </w:rPr>
        <w:t>20.</w:t>
      </w:r>
      <w:r>
        <w:rPr>
          <w:rFonts w:cs="Arial"/>
        </w:rPr>
        <w:tab/>
      </w:r>
      <w:r w:rsidRPr="00282D3B">
        <w:rPr>
          <w:rFonts w:cs="Arial"/>
        </w:rPr>
        <w:t>Guidance for drafters of Test Guidelines</w:t>
      </w:r>
    </w:p>
    <w:p w:rsidR="005C638C" w:rsidRPr="00282D3B" w:rsidRDefault="005C638C" w:rsidP="005C638C">
      <w:pPr>
        <w:tabs>
          <w:tab w:val="left" w:pos="1134"/>
        </w:tabs>
        <w:ind w:left="567"/>
        <w:rPr>
          <w:rFonts w:cs="Arial"/>
        </w:rPr>
      </w:pPr>
      <w:r w:rsidRPr="00282D3B">
        <w:rPr>
          <w:rFonts w:cs="Arial"/>
        </w:rPr>
        <w:t>21.</w:t>
      </w:r>
      <w:r>
        <w:rPr>
          <w:rFonts w:cs="Arial"/>
        </w:rPr>
        <w:tab/>
      </w:r>
      <w:r w:rsidRPr="00282D3B">
        <w:rPr>
          <w:rFonts w:cs="Arial"/>
        </w:rPr>
        <w:t>Date and place of the next session</w:t>
      </w:r>
    </w:p>
    <w:p w:rsidR="005C638C" w:rsidRPr="00282D3B" w:rsidRDefault="005C638C" w:rsidP="005C638C">
      <w:pPr>
        <w:tabs>
          <w:tab w:val="left" w:pos="1134"/>
        </w:tabs>
        <w:ind w:left="567"/>
        <w:rPr>
          <w:rFonts w:cs="Arial"/>
        </w:rPr>
      </w:pPr>
      <w:r w:rsidRPr="00282D3B">
        <w:rPr>
          <w:rFonts w:cs="Arial"/>
        </w:rPr>
        <w:t>22.</w:t>
      </w:r>
      <w:r w:rsidRPr="00282D3B">
        <w:rPr>
          <w:rFonts w:cs="Arial"/>
        </w:rPr>
        <w:tab/>
        <w:t>Future program</w:t>
      </w:r>
    </w:p>
    <w:p w:rsidR="005C638C" w:rsidRPr="00282D3B" w:rsidRDefault="005C638C" w:rsidP="005C638C">
      <w:pPr>
        <w:tabs>
          <w:tab w:val="left" w:pos="1134"/>
        </w:tabs>
        <w:ind w:left="567"/>
        <w:rPr>
          <w:rFonts w:cs="Arial"/>
        </w:rPr>
      </w:pPr>
      <w:r w:rsidRPr="00282D3B">
        <w:rPr>
          <w:rFonts w:cs="Arial"/>
        </w:rPr>
        <w:t>23.</w:t>
      </w:r>
      <w:r w:rsidRPr="00282D3B">
        <w:rPr>
          <w:rFonts w:cs="Arial"/>
        </w:rPr>
        <w:tab/>
        <w:t>Adoption of the Report of the session (if time permits)</w:t>
      </w:r>
    </w:p>
    <w:p w:rsidR="005C638C" w:rsidRPr="00282D3B" w:rsidRDefault="005C638C" w:rsidP="005C638C">
      <w:pPr>
        <w:tabs>
          <w:tab w:val="left" w:pos="1134"/>
        </w:tabs>
        <w:ind w:left="567"/>
        <w:rPr>
          <w:rFonts w:cs="Arial"/>
        </w:rPr>
      </w:pPr>
      <w:r w:rsidRPr="00282D3B">
        <w:rPr>
          <w:rFonts w:cs="Arial"/>
        </w:rPr>
        <w:t>24.</w:t>
      </w:r>
      <w:r>
        <w:rPr>
          <w:rFonts w:cs="Arial"/>
        </w:rPr>
        <w:tab/>
      </w:r>
      <w:r w:rsidRPr="00282D3B">
        <w:rPr>
          <w:rFonts w:cs="Arial"/>
        </w:rPr>
        <w:t>Closing of the session</w:t>
      </w:r>
    </w:p>
    <w:p w:rsidR="005C638C" w:rsidRPr="00282D3B" w:rsidRDefault="005C638C" w:rsidP="005C638C">
      <w:pPr>
        <w:rPr>
          <w:rFonts w:cs="Arial"/>
        </w:rPr>
      </w:pPr>
    </w:p>
    <w:p w:rsidR="005C638C" w:rsidRPr="00282D3B" w:rsidRDefault="0031555C" w:rsidP="005C638C">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C638C" w:rsidRPr="00282D3B">
        <w:rPr>
          <w:rFonts w:cs="Arial"/>
          <w:shd w:val="clear" w:color="auto" w:fill="FFFFFF"/>
        </w:rPr>
        <w:t xml:space="preserve">On the afternoon of September 16, 2015, the TWO visited the </w:t>
      </w:r>
      <w:r w:rsidR="005C638C" w:rsidRPr="00282D3B">
        <w:rPr>
          <w:rFonts w:cs="Arial"/>
        </w:rPr>
        <w:t xml:space="preserve">National Institute of Agricultural Botany (NIAB) </w:t>
      </w:r>
      <w:r w:rsidR="005C638C" w:rsidRPr="00282D3B">
        <w:rPr>
          <w:rFonts w:cs="Arial"/>
          <w:shd w:val="clear" w:color="auto" w:fill="FFFFFF"/>
        </w:rPr>
        <w:t>field station in Cambridge, where more than 1,000 agricultural and ornamental varieties were tested annually for Plant Breeders’ Rights and National Listing.  The test site comprised 250 hectares, including 3,300 m</w:t>
      </w:r>
      <w:r w:rsidR="005C638C" w:rsidRPr="00282D3B">
        <w:rPr>
          <w:rFonts w:cs="Arial"/>
          <w:shd w:val="clear" w:color="auto" w:fill="FFFFFF"/>
          <w:vertAlign w:val="superscript"/>
        </w:rPr>
        <w:t>2</w:t>
      </w:r>
      <w:r w:rsidR="005C638C" w:rsidRPr="00282D3B">
        <w:rPr>
          <w:rFonts w:cs="Arial"/>
          <w:shd w:val="clear" w:color="auto" w:fill="FFFFFF"/>
        </w:rPr>
        <w:t xml:space="preserve"> of greenhouses.  The TWO was welcomed by, and received an introductory talk from, Ms. Elizabeth Scott, Head of Crop Characterization, </w:t>
      </w:r>
      <w:proofErr w:type="gramStart"/>
      <w:r w:rsidR="005C638C" w:rsidRPr="00282D3B">
        <w:rPr>
          <w:rFonts w:cs="Arial"/>
          <w:shd w:val="clear" w:color="auto" w:fill="FFFFFF"/>
        </w:rPr>
        <w:t>NIAB</w:t>
      </w:r>
      <w:proofErr w:type="gramEnd"/>
      <w:r w:rsidR="005C638C" w:rsidRPr="00282D3B">
        <w:rPr>
          <w:rFonts w:cs="Arial"/>
          <w:shd w:val="clear" w:color="auto" w:fill="FFFFFF"/>
        </w:rPr>
        <w:t xml:space="preserve">.  The TWO visited the greenhouses complex and various DUS trials </w:t>
      </w:r>
      <w:r w:rsidR="00AD7ACA">
        <w:rPr>
          <w:rFonts w:cs="Arial"/>
          <w:shd w:val="clear" w:color="auto" w:fill="FFFFFF"/>
        </w:rPr>
        <w:t>of</w:t>
      </w:r>
      <w:r w:rsidR="005C638C" w:rsidRPr="00282D3B">
        <w:rPr>
          <w:rFonts w:cs="Arial"/>
          <w:shd w:val="clear" w:color="auto" w:fill="FFFFFF"/>
        </w:rPr>
        <w:t xml:space="preserve"> ornamental plants.  The TWO had practical discussions in subgroups on the draft Test Guidelines of </w:t>
      </w:r>
      <w:proofErr w:type="spellStart"/>
      <w:r w:rsidR="005C638C" w:rsidRPr="00282D3B">
        <w:rPr>
          <w:rFonts w:cs="Arial"/>
          <w:shd w:val="clear" w:color="auto" w:fill="FFFFFF"/>
        </w:rPr>
        <w:t>Abelia</w:t>
      </w:r>
      <w:proofErr w:type="spellEnd"/>
      <w:r w:rsidR="005C638C" w:rsidRPr="00282D3B">
        <w:rPr>
          <w:rFonts w:cs="Arial"/>
          <w:shd w:val="clear" w:color="auto" w:fill="FFFFFF"/>
        </w:rPr>
        <w:t>, Coleus, Salvia and Zinnia, using a collection of varieties provided by NIAB.</w:t>
      </w:r>
    </w:p>
    <w:p w:rsidR="002439DC" w:rsidRDefault="002439DC" w:rsidP="00050E16"/>
    <w:p w:rsidR="00B75539" w:rsidRPr="000B03FD" w:rsidRDefault="00B75539" w:rsidP="003D3E08">
      <w:pPr>
        <w:pStyle w:val="Heading3"/>
      </w:pPr>
      <w:r w:rsidRPr="000B03FD">
        <w:t>Technical Working Party for Vegetables</w:t>
      </w:r>
    </w:p>
    <w:p w:rsidR="00B75539" w:rsidRDefault="00B75539" w:rsidP="003D3E08">
      <w:pPr>
        <w:keepNext/>
      </w:pPr>
    </w:p>
    <w:p w:rsidR="0031555C" w:rsidRDefault="0031555C" w:rsidP="003D3E08">
      <w:pPr>
        <w:keepNext/>
      </w:pPr>
      <w:r>
        <w:fldChar w:fldCharType="begin"/>
      </w:r>
      <w:r>
        <w:instrText xml:space="preserve"> AUTONUM  </w:instrText>
      </w:r>
      <w:r>
        <w:fldChar w:fldCharType="end"/>
      </w:r>
      <w:r>
        <w:tab/>
      </w:r>
      <w:r w:rsidRPr="003F6E78">
        <w:t xml:space="preserve">The forty-ninth Session of the TWV </w:t>
      </w:r>
      <w:r w:rsidR="00277C91">
        <w:t>was held</w:t>
      </w:r>
      <w:r w:rsidRPr="003F6E78">
        <w:t xml:space="preserve"> from June 15 to 19</w:t>
      </w:r>
      <w:r w:rsidR="00277C91">
        <w:t>, 2015,</w:t>
      </w:r>
      <w:r w:rsidRPr="003F6E78">
        <w:t xml:space="preserve"> in Angers, France</w:t>
      </w:r>
      <w:r w:rsidR="00AD7ACA">
        <w:t xml:space="preserve">, </w:t>
      </w:r>
      <w:r w:rsidRPr="003F6E78">
        <w:t>hosted by the Community Plant Variety Office (CPVO) representing the European Union.</w:t>
      </w:r>
    </w:p>
    <w:p w:rsidR="0031555C" w:rsidRPr="003F6E78" w:rsidRDefault="0031555C" w:rsidP="0031555C"/>
    <w:p w:rsidR="0031555C" w:rsidRDefault="0031555C" w:rsidP="0031555C">
      <w:r>
        <w:fldChar w:fldCharType="begin"/>
      </w:r>
      <w:r>
        <w:instrText xml:space="preserve"> AUTONUM  </w:instrText>
      </w:r>
      <w:r>
        <w:fldChar w:fldCharType="end"/>
      </w:r>
      <w:r>
        <w:tab/>
      </w:r>
      <w:r w:rsidR="00AD7ACA" w:rsidRPr="003F6E78">
        <w:t xml:space="preserve">The </w:t>
      </w:r>
      <w:r w:rsidR="00AD7ACA">
        <w:t>session</w:t>
      </w:r>
      <w:r w:rsidR="00AD7ACA" w:rsidRPr="003F6E78">
        <w:t xml:space="preserve"> was attended by 52 </w:t>
      </w:r>
      <w:r w:rsidR="00AD7ACA">
        <w:t>participants from</w:t>
      </w:r>
      <w:r w:rsidR="00AD7ACA" w:rsidRPr="003F6E78">
        <w:t xml:space="preserve"> 20</w:t>
      </w:r>
      <w:r w:rsidR="00AD7ACA">
        <w:t> </w:t>
      </w:r>
      <w:r w:rsidR="00AD7ACA" w:rsidRPr="003F6E78">
        <w:t xml:space="preserve">member, 4 </w:t>
      </w:r>
      <w:r w:rsidR="00AD7ACA">
        <w:t>o</w:t>
      </w:r>
      <w:r w:rsidR="00AD7ACA" w:rsidRPr="003F6E78">
        <w:t xml:space="preserve">bserver States and 3 observer organizations. </w:t>
      </w:r>
      <w:r w:rsidR="00AD7ACA">
        <w:t xml:space="preserve"> </w:t>
      </w:r>
      <w:r w:rsidRPr="003F6E78">
        <w:t xml:space="preserve">The </w:t>
      </w:r>
      <w:r w:rsidR="00AD7ACA">
        <w:t>P</w:t>
      </w:r>
      <w:r w:rsidRPr="003F6E78">
        <w:t xml:space="preserve">reparatory </w:t>
      </w:r>
      <w:r w:rsidR="00AD7ACA">
        <w:t>W</w:t>
      </w:r>
      <w:r w:rsidRPr="003F6E78">
        <w:t>orkshop on June 14, 2015, was atte</w:t>
      </w:r>
      <w:r w:rsidR="00B1393A">
        <w:t>nded by 17 participants from 11 </w:t>
      </w:r>
      <w:r w:rsidRPr="003F6E78">
        <w:t>members, 4</w:t>
      </w:r>
      <w:r w:rsidR="00277C91">
        <w:t> observer States and 1 ob</w:t>
      </w:r>
      <w:r w:rsidRPr="003F6E78">
        <w:t xml:space="preserve">server </w:t>
      </w:r>
      <w:r w:rsidR="00277C91">
        <w:t>o</w:t>
      </w:r>
      <w:r w:rsidRPr="003F6E78">
        <w:t xml:space="preserve">rganization. </w:t>
      </w:r>
    </w:p>
    <w:p w:rsidR="0031555C" w:rsidRPr="003F6E78" w:rsidRDefault="0031555C" w:rsidP="0031555C"/>
    <w:p w:rsidR="0031555C" w:rsidRDefault="0031555C" w:rsidP="0031555C">
      <w:r>
        <w:fldChar w:fldCharType="begin"/>
      </w:r>
      <w:r>
        <w:instrText xml:space="preserve"> AUTONUM  </w:instrText>
      </w:r>
      <w:r>
        <w:fldChar w:fldCharType="end"/>
      </w:r>
      <w:r>
        <w:tab/>
      </w:r>
      <w:r w:rsidRPr="003F6E78">
        <w:t xml:space="preserve">The TWV was welcomed by Mr. Martin </w:t>
      </w:r>
      <w:proofErr w:type="spellStart"/>
      <w:r w:rsidRPr="003F6E78">
        <w:t>Ekvad</w:t>
      </w:r>
      <w:proofErr w:type="spellEnd"/>
      <w:r w:rsidRPr="003F6E78">
        <w:t>, President of the Community Plant variety Office of the European Union (CPVO)</w:t>
      </w:r>
      <w:r w:rsidR="00AD7ACA">
        <w:t>, who made a p</w:t>
      </w:r>
      <w:r w:rsidRPr="003F6E78">
        <w:t xml:space="preserve">resentation on the plant variety protection system in the European Union. </w:t>
      </w:r>
    </w:p>
    <w:p w:rsidR="0031555C" w:rsidRPr="003F6E78" w:rsidRDefault="0031555C" w:rsidP="00FE080A">
      <w:pPr>
        <w:rPr>
          <w:color w:val="000000"/>
        </w:rPr>
      </w:pPr>
    </w:p>
    <w:p w:rsidR="0031555C" w:rsidRDefault="0031555C" w:rsidP="00FE080A">
      <w:r>
        <w:fldChar w:fldCharType="begin"/>
      </w:r>
      <w:r>
        <w:instrText xml:space="preserve"> AUTONUM  </w:instrText>
      </w:r>
      <w:r>
        <w:fldChar w:fldCharType="end"/>
      </w:r>
      <w:r>
        <w:tab/>
      </w:r>
      <w:r w:rsidRPr="003F6E78">
        <w:t>The TWV considered revisions of TGP documents</w:t>
      </w:r>
      <w:r w:rsidR="00900E0E">
        <w:t xml:space="preserve"> and received</w:t>
      </w:r>
      <w:r w:rsidRPr="003F6E78">
        <w:t xml:space="preserve"> presentations </w:t>
      </w:r>
      <w:r w:rsidR="00900E0E">
        <w:t>on “</w:t>
      </w:r>
      <w:r w:rsidRPr="003F6E78">
        <w:t>matters concerning variety descriptions</w:t>
      </w:r>
      <w:r w:rsidR="00900E0E">
        <w:t>”</w:t>
      </w:r>
      <w:r w:rsidRPr="003F6E78">
        <w:t xml:space="preserve">, </w:t>
      </w:r>
      <w:r w:rsidR="00900E0E">
        <w:t>“</w:t>
      </w:r>
      <w:r w:rsidRPr="003F6E78">
        <w:t>experience with new types and species</w:t>
      </w:r>
      <w:r w:rsidR="00900E0E">
        <w:t>”</w:t>
      </w:r>
      <w:r w:rsidRPr="003F6E78">
        <w:t xml:space="preserve"> and </w:t>
      </w:r>
      <w:r w:rsidR="00900E0E">
        <w:t>“</w:t>
      </w:r>
      <w:r w:rsidRPr="003F6E78">
        <w:t>new issues arising from DUS examinations</w:t>
      </w:r>
      <w:r w:rsidR="00900E0E">
        <w:t>”</w:t>
      </w:r>
      <w:r w:rsidRPr="003F6E78">
        <w:t xml:space="preserve">. A lively exchange of views and experiences </w:t>
      </w:r>
      <w:r w:rsidR="00B343C3">
        <w:t xml:space="preserve">in relation to these topics </w:t>
      </w:r>
      <w:r w:rsidRPr="003F6E78">
        <w:t>took place and the group welcomed the possibility to have space in the agenda for</w:t>
      </w:r>
      <w:r w:rsidR="00CC22E6">
        <w:t xml:space="preserve"> such</w:t>
      </w:r>
      <w:r w:rsidRPr="003F6E78">
        <w:t xml:space="preserve"> </w:t>
      </w:r>
      <w:r w:rsidR="00900E0E">
        <w:t>open discussions</w:t>
      </w:r>
      <w:r w:rsidRPr="003F6E78">
        <w:t xml:space="preserve"> in </w:t>
      </w:r>
      <w:r w:rsidR="00900E0E">
        <w:t xml:space="preserve">the </w:t>
      </w:r>
      <w:r w:rsidRPr="003F6E78">
        <w:t xml:space="preserve">future. </w:t>
      </w:r>
      <w:r w:rsidR="00900E0E">
        <w:t>T</w:t>
      </w:r>
      <w:r w:rsidRPr="003F6E78">
        <w:t xml:space="preserve">he discussion on use of disease resistance characteristics in DUS examination </w:t>
      </w:r>
      <w:r w:rsidR="00CC22E6">
        <w:t>will be</w:t>
      </w:r>
      <w:r w:rsidRPr="003F6E78">
        <w:t xml:space="preserve"> an important topic for the next TWV</w:t>
      </w:r>
      <w:r w:rsidR="00FE080A">
        <w:t> </w:t>
      </w:r>
      <w:r w:rsidR="00900E0E">
        <w:t>session</w:t>
      </w:r>
      <w:r w:rsidRPr="003F6E78">
        <w:t>.</w:t>
      </w:r>
    </w:p>
    <w:p w:rsidR="0031555C" w:rsidRPr="003F6E78" w:rsidRDefault="0031555C" w:rsidP="00FE080A"/>
    <w:p w:rsidR="0031555C" w:rsidRDefault="0031555C" w:rsidP="0031555C">
      <w:r>
        <w:fldChar w:fldCharType="begin"/>
      </w:r>
      <w:r>
        <w:instrText xml:space="preserve"> AUTONUM  </w:instrText>
      </w:r>
      <w:r>
        <w:fldChar w:fldCharType="end"/>
      </w:r>
      <w:r>
        <w:tab/>
      </w:r>
      <w:r w:rsidRPr="003F6E78">
        <w:t xml:space="preserve">The </w:t>
      </w:r>
      <w:r w:rsidR="00DC0D3D">
        <w:t xml:space="preserve">TWV agreed to submit the following draft </w:t>
      </w:r>
      <w:r w:rsidR="00900E0E">
        <w:t>Test G</w:t>
      </w:r>
      <w:r w:rsidRPr="003F6E78">
        <w:t>uideline</w:t>
      </w:r>
      <w:r w:rsidR="00900E0E">
        <w:t>s</w:t>
      </w:r>
      <w:r w:rsidRPr="003F6E78">
        <w:t xml:space="preserve"> for </w:t>
      </w:r>
      <w:r w:rsidR="00DC0D3D">
        <w:t>adoption by the T</w:t>
      </w:r>
      <w:r w:rsidR="00074228">
        <w:t>C</w:t>
      </w:r>
      <w:r w:rsidR="00DC0D3D">
        <w:t xml:space="preserve">: </w:t>
      </w:r>
      <w:r w:rsidRPr="003F6E78">
        <w:t>Basil</w:t>
      </w:r>
      <w:r w:rsidR="00DC0D3D">
        <w:t xml:space="preserve"> (revision); Brassicas (</w:t>
      </w:r>
      <w:r w:rsidRPr="003F6E78">
        <w:t>Cauliflower, Cabbage, Brussel sprouts, Kohlrabi, Curly Kale and Sprouting Broccoli</w:t>
      </w:r>
      <w:r w:rsidR="00DC0D3D">
        <w:t xml:space="preserve"> - p</w:t>
      </w:r>
      <w:r w:rsidR="00DC0D3D" w:rsidRPr="003F6E78">
        <w:t xml:space="preserve">artial revision </w:t>
      </w:r>
      <w:r w:rsidR="00DC0D3D">
        <w:t>for</w:t>
      </w:r>
      <w:r w:rsidR="00DC0D3D" w:rsidRPr="003F6E78">
        <w:t xml:space="preserve"> </w:t>
      </w:r>
      <w:r w:rsidR="00DC0D3D">
        <w:t xml:space="preserve">the characteristic </w:t>
      </w:r>
      <w:r w:rsidR="00DC0D3D" w:rsidRPr="003F6E78">
        <w:t>male sterility</w:t>
      </w:r>
      <w:r w:rsidRPr="003F6E78">
        <w:t>)</w:t>
      </w:r>
      <w:r w:rsidR="00DC0D3D">
        <w:t xml:space="preserve">; </w:t>
      </w:r>
      <w:r w:rsidR="00900E0E">
        <w:t>S</w:t>
      </w:r>
      <w:r w:rsidRPr="003F6E78">
        <w:t>pinach</w:t>
      </w:r>
      <w:r w:rsidR="00DC0D3D">
        <w:t xml:space="preserve"> (</w:t>
      </w:r>
      <w:r w:rsidR="00DC0D3D" w:rsidRPr="003F6E78">
        <w:t>partial revision</w:t>
      </w:r>
      <w:r w:rsidR="00DC0D3D">
        <w:t>);</w:t>
      </w:r>
      <w:r w:rsidRPr="003F6E78">
        <w:t xml:space="preserve"> </w:t>
      </w:r>
      <w:r w:rsidR="00900E0E">
        <w:t>Tomato R</w:t>
      </w:r>
      <w:r w:rsidRPr="003F6E78">
        <w:t>ootstocks</w:t>
      </w:r>
      <w:r w:rsidR="00DC0D3D">
        <w:t xml:space="preserve"> (</w:t>
      </w:r>
      <w:r w:rsidR="00DC0D3D" w:rsidRPr="003F6E78">
        <w:t>partial revision</w:t>
      </w:r>
      <w:r w:rsidR="00DC0D3D">
        <w:t>);</w:t>
      </w:r>
      <w:r w:rsidRPr="003F6E78">
        <w:t xml:space="preserve"> and Radish/Black radish </w:t>
      </w:r>
      <w:r w:rsidR="00DC0D3D">
        <w:t>(</w:t>
      </w:r>
      <w:r w:rsidR="00DC0D3D" w:rsidRPr="003F6E78">
        <w:t>partial revision</w:t>
      </w:r>
      <w:r w:rsidR="00DC0D3D">
        <w:t>)</w:t>
      </w:r>
      <w:r>
        <w:t>.</w:t>
      </w:r>
      <w:r w:rsidRPr="003F6E78">
        <w:t xml:space="preserve"> </w:t>
      </w:r>
    </w:p>
    <w:p w:rsidR="0031555C" w:rsidRPr="003F6E78" w:rsidRDefault="0031555C" w:rsidP="0031555C"/>
    <w:p w:rsidR="0031555C" w:rsidRDefault="0031555C" w:rsidP="0031555C">
      <w:r>
        <w:fldChar w:fldCharType="begin"/>
      </w:r>
      <w:r>
        <w:instrText xml:space="preserve"> AUTONUM  </w:instrText>
      </w:r>
      <w:r>
        <w:fldChar w:fldCharType="end"/>
      </w:r>
      <w:r>
        <w:tab/>
      </w:r>
      <w:r w:rsidR="00577A4E">
        <w:t xml:space="preserve">At its </w:t>
      </w:r>
      <w:r>
        <w:t>fiftieth</w:t>
      </w:r>
      <w:r w:rsidRPr="003F6E78">
        <w:t xml:space="preserve"> session</w:t>
      </w:r>
      <w:r w:rsidR="00074228">
        <w:t>,</w:t>
      </w:r>
      <w:r w:rsidR="00577A4E">
        <w:t xml:space="preserve"> the TWV </w:t>
      </w:r>
      <w:r w:rsidR="00DC0D3D">
        <w:t>plans to</w:t>
      </w:r>
      <w:r w:rsidR="00577A4E">
        <w:t xml:space="preserve"> </w:t>
      </w:r>
      <w:r w:rsidRPr="003F6E78">
        <w:t xml:space="preserve">discuss 3 new </w:t>
      </w:r>
      <w:r w:rsidR="00DC0D3D">
        <w:t>Test Gu</w:t>
      </w:r>
      <w:r w:rsidRPr="003F6E78">
        <w:t xml:space="preserve">idelines, 7 revisions of </w:t>
      </w:r>
      <w:r w:rsidR="00DC0D3D">
        <w:t>Test Gu</w:t>
      </w:r>
      <w:r w:rsidR="00DC0D3D" w:rsidRPr="003F6E78">
        <w:t>idelines</w:t>
      </w:r>
      <w:r w:rsidRPr="003F6E78">
        <w:t xml:space="preserve">, and 1 partial revision. </w:t>
      </w:r>
    </w:p>
    <w:p w:rsidR="0031555C" w:rsidRPr="003F6E78" w:rsidRDefault="0031555C" w:rsidP="0031555C"/>
    <w:p w:rsidR="0031555C" w:rsidRDefault="0031555C" w:rsidP="0031555C">
      <w:r>
        <w:fldChar w:fldCharType="begin"/>
      </w:r>
      <w:r>
        <w:instrText xml:space="preserve"> AUTONUM  </w:instrText>
      </w:r>
      <w:r>
        <w:fldChar w:fldCharType="end"/>
      </w:r>
      <w:r>
        <w:tab/>
      </w:r>
      <w:r w:rsidR="00A2322C">
        <w:t>At</w:t>
      </w:r>
      <w:r>
        <w:t xml:space="preserve"> the invitation </w:t>
      </w:r>
      <w:r w:rsidR="00A2322C">
        <w:t>of</w:t>
      </w:r>
      <w:r>
        <w:t xml:space="preserve"> the Czech Republic, t</w:t>
      </w:r>
      <w:r w:rsidRPr="003F6E78">
        <w:t xml:space="preserve">he </w:t>
      </w:r>
      <w:r w:rsidR="00322D8C">
        <w:t xml:space="preserve">TWV </w:t>
      </w:r>
      <w:r w:rsidR="00A2322C">
        <w:t xml:space="preserve">agreed to hold its fiftieth </w:t>
      </w:r>
      <w:r w:rsidR="00322D8C">
        <w:t xml:space="preserve">session </w:t>
      </w:r>
      <w:r w:rsidRPr="003F6E78">
        <w:t>in Brno</w:t>
      </w:r>
      <w:r>
        <w:t>,</w:t>
      </w:r>
      <w:r w:rsidRPr="003F6E78">
        <w:t xml:space="preserve"> </w:t>
      </w:r>
      <w:r w:rsidR="00074228">
        <w:t xml:space="preserve">Czech Republic, </w:t>
      </w:r>
      <w:r w:rsidRPr="003F6E78">
        <w:t>from June 27 to July</w:t>
      </w:r>
      <w:r>
        <w:t> </w:t>
      </w:r>
      <w:r w:rsidRPr="003F6E78">
        <w:t>1</w:t>
      </w:r>
      <w:r>
        <w:t>,</w:t>
      </w:r>
      <w:r w:rsidRPr="003F6E78">
        <w:t xml:space="preserve"> 2016, with the </w:t>
      </w:r>
      <w:r w:rsidR="00A2322C">
        <w:t>P</w:t>
      </w:r>
      <w:r w:rsidRPr="003F6E78">
        <w:t xml:space="preserve">reparatory </w:t>
      </w:r>
      <w:r w:rsidR="00A2322C">
        <w:t>W</w:t>
      </w:r>
      <w:r w:rsidRPr="003F6E78">
        <w:t>orkshop on June 26, 2016.</w:t>
      </w:r>
    </w:p>
    <w:p w:rsidR="0031555C" w:rsidRPr="003F6E78" w:rsidRDefault="0031555C" w:rsidP="0031555C"/>
    <w:p w:rsidR="0031555C" w:rsidRPr="003F6E78" w:rsidRDefault="0031555C" w:rsidP="00CE0A26">
      <w:pPr>
        <w:keepNext/>
      </w:pPr>
      <w:r>
        <w:fldChar w:fldCharType="begin"/>
      </w:r>
      <w:r>
        <w:instrText xml:space="preserve"> AUTONUM  </w:instrText>
      </w:r>
      <w:r>
        <w:fldChar w:fldCharType="end"/>
      </w:r>
      <w:r>
        <w:tab/>
      </w:r>
      <w:r w:rsidRPr="003F6E78">
        <w:t xml:space="preserve">The TWV </w:t>
      </w:r>
      <w:r w:rsidR="00322D8C">
        <w:t>agreed</w:t>
      </w:r>
      <w:r w:rsidRPr="003F6E78">
        <w:t xml:space="preserve"> to discuss the following items at its next session:</w:t>
      </w:r>
    </w:p>
    <w:p w:rsidR="00B75539" w:rsidRDefault="00B75539" w:rsidP="00CE0A26">
      <w:pPr>
        <w:keepNext/>
      </w:pPr>
    </w:p>
    <w:p w:rsidR="0031555C" w:rsidRPr="003F6E78" w:rsidRDefault="00322D8C" w:rsidP="00322D8C">
      <w:pPr>
        <w:ind w:left="567" w:right="-425"/>
      </w:pPr>
      <w:r>
        <w:t>1</w:t>
      </w:r>
      <w:r w:rsidR="00845F0A">
        <w:t>.</w:t>
      </w:r>
      <w:r>
        <w:tab/>
      </w:r>
      <w:r w:rsidR="0031555C" w:rsidRPr="003F6E78">
        <w:t>Opening of the Session</w:t>
      </w:r>
    </w:p>
    <w:p w:rsidR="0031555C" w:rsidRPr="003F6E78" w:rsidRDefault="00322D8C" w:rsidP="00322D8C">
      <w:pPr>
        <w:ind w:left="567" w:right="-425"/>
      </w:pPr>
      <w:r>
        <w:t>2</w:t>
      </w:r>
      <w:r w:rsidR="00845F0A">
        <w:t>.</w:t>
      </w:r>
      <w:r>
        <w:tab/>
      </w:r>
      <w:r w:rsidR="0031555C" w:rsidRPr="003F6E78">
        <w:t>Adoption of the agenda</w:t>
      </w:r>
    </w:p>
    <w:p w:rsidR="0031555C" w:rsidRPr="003F6E78" w:rsidRDefault="00322D8C" w:rsidP="00322D8C">
      <w:pPr>
        <w:ind w:left="567" w:right="-425"/>
      </w:pPr>
      <w:r>
        <w:t>3</w:t>
      </w:r>
      <w:r w:rsidR="00845F0A">
        <w:t>.</w:t>
      </w:r>
      <w:r>
        <w:tab/>
      </w:r>
      <w:r w:rsidR="0031555C" w:rsidRPr="003F6E78">
        <w:t>Short reports on developments in plant variety protection</w:t>
      </w:r>
    </w:p>
    <w:p w:rsidR="0031555C" w:rsidRPr="003F6E78" w:rsidRDefault="00322D8C" w:rsidP="00322D8C">
      <w:pPr>
        <w:ind w:left="567" w:right="-425"/>
      </w:pPr>
      <w:r>
        <w:t>4</w:t>
      </w:r>
      <w:r w:rsidR="00845F0A">
        <w:t>.</w:t>
      </w:r>
      <w:r>
        <w:tab/>
      </w:r>
      <w:r w:rsidR="0031555C" w:rsidRPr="003F6E78">
        <w:t xml:space="preserve">Reports from members and observers </w:t>
      </w:r>
    </w:p>
    <w:p w:rsidR="0031555C" w:rsidRPr="003F6E78" w:rsidRDefault="00322D8C" w:rsidP="00322D8C">
      <w:pPr>
        <w:ind w:left="567" w:right="-425"/>
      </w:pPr>
      <w:r>
        <w:t>5</w:t>
      </w:r>
      <w:r w:rsidR="00845F0A">
        <w:t>.</w:t>
      </w:r>
      <w:r>
        <w:tab/>
      </w:r>
      <w:r w:rsidR="0031555C" w:rsidRPr="003F6E78">
        <w:t xml:space="preserve">Reports on developments within UPOV </w:t>
      </w:r>
    </w:p>
    <w:p w:rsidR="0031555C" w:rsidRPr="003F6E78" w:rsidRDefault="00322D8C" w:rsidP="00322D8C">
      <w:pPr>
        <w:ind w:left="567" w:right="-425"/>
      </w:pPr>
      <w:r>
        <w:t>6</w:t>
      </w:r>
      <w:r w:rsidR="00845F0A">
        <w:t>.</w:t>
      </w:r>
      <w:r>
        <w:tab/>
      </w:r>
      <w:r w:rsidR="0031555C" w:rsidRPr="003F6E78">
        <w:t xml:space="preserve">Molecular Techniques </w:t>
      </w:r>
    </w:p>
    <w:p w:rsidR="0031555C" w:rsidRPr="003F6E78" w:rsidRDefault="00322D8C" w:rsidP="00322D8C">
      <w:pPr>
        <w:ind w:left="567" w:right="-425"/>
      </w:pPr>
      <w:r>
        <w:lastRenderedPageBreak/>
        <w:t>7</w:t>
      </w:r>
      <w:r w:rsidR="00845F0A">
        <w:t>.</w:t>
      </w:r>
      <w:r>
        <w:tab/>
      </w:r>
      <w:r w:rsidR="0031555C" w:rsidRPr="003F6E78">
        <w:t>Developments in UPOV</w:t>
      </w:r>
    </w:p>
    <w:p w:rsidR="0031555C" w:rsidRPr="003F6E78" w:rsidRDefault="00322D8C" w:rsidP="00322D8C">
      <w:pPr>
        <w:ind w:left="567" w:right="-425"/>
      </w:pPr>
      <w:r>
        <w:t>8</w:t>
      </w:r>
      <w:r w:rsidR="00845F0A">
        <w:t>.</w:t>
      </w:r>
      <w:r>
        <w:tab/>
      </w:r>
      <w:r w:rsidR="0031555C" w:rsidRPr="003F6E78">
        <w:t xml:space="preserve">Presentation on the use of molecular techniques in DUS examination </w:t>
      </w:r>
    </w:p>
    <w:p w:rsidR="0031555C" w:rsidRPr="003F6E78" w:rsidRDefault="00322D8C" w:rsidP="00322D8C">
      <w:pPr>
        <w:ind w:left="567" w:right="-425"/>
      </w:pPr>
      <w:r>
        <w:t>9</w:t>
      </w:r>
      <w:r w:rsidR="00845F0A">
        <w:t>.</w:t>
      </w:r>
      <w:r>
        <w:tab/>
      </w:r>
      <w:r w:rsidR="0031555C" w:rsidRPr="003F6E78">
        <w:t xml:space="preserve">TGP documents </w:t>
      </w:r>
    </w:p>
    <w:p w:rsidR="0031555C" w:rsidRPr="003F6E78" w:rsidRDefault="00322D8C" w:rsidP="00322D8C">
      <w:pPr>
        <w:ind w:left="567" w:right="-425"/>
      </w:pPr>
      <w:r>
        <w:t>10</w:t>
      </w:r>
      <w:r w:rsidR="00845F0A">
        <w:t>.</w:t>
      </w:r>
      <w:r>
        <w:tab/>
      </w:r>
      <w:r w:rsidR="0031555C" w:rsidRPr="003F6E78">
        <w:t xml:space="preserve">Variety denominations </w:t>
      </w:r>
    </w:p>
    <w:p w:rsidR="0031555C" w:rsidRPr="003F6E78" w:rsidRDefault="00322D8C" w:rsidP="00322D8C">
      <w:pPr>
        <w:ind w:left="567" w:right="-425"/>
      </w:pPr>
      <w:r>
        <w:t>11</w:t>
      </w:r>
      <w:r w:rsidR="00845F0A">
        <w:t>.</w:t>
      </w:r>
      <w:r>
        <w:tab/>
      </w:r>
      <w:r w:rsidR="0031555C" w:rsidRPr="003F6E78">
        <w:t>Information and databases</w:t>
      </w:r>
    </w:p>
    <w:p w:rsidR="0031555C" w:rsidRPr="003F6E78" w:rsidRDefault="0031555C" w:rsidP="00322D8C">
      <w:pPr>
        <w:ind w:left="1134" w:right="-425"/>
      </w:pPr>
      <w:r w:rsidRPr="003F6E78">
        <w:t>(</w:t>
      </w:r>
      <w:r>
        <w:t>a)</w:t>
      </w:r>
      <w:r w:rsidR="00322D8C">
        <w:tab/>
      </w:r>
      <w:r>
        <w:t xml:space="preserve">UPOV information databases </w:t>
      </w:r>
    </w:p>
    <w:p w:rsidR="0031555C" w:rsidRPr="003F6E78" w:rsidRDefault="0031555C" w:rsidP="00322D8C">
      <w:pPr>
        <w:ind w:left="1134" w:right="-425"/>
      </w:pPr>
      <w:r w:rsidRPr="003F6E78">
        <w:t>(b)</w:t>
      </w:r>
      <w:r w:rsidR="00322D8C">
        <w:tab/>
      </w:r>
      <w:r w:rsidRPr="003F6E78">
        <w:t xml:space="preserve">Variety description databases </w:t>
      </w:r>
    </w:p>
    <w:p w:rsidR="0031555C" w:rsidRPr="003F6E78" w:rsidRDefault="0031555C" w:rsidP="00322D8C">
      <w:pPr>
        <w:ind w:left="1134" w:right="-425"/>
      </w:pPr>
      <w:r w:rsidRPr="003F6E78">
        <w:t>(c)</w:t>
      </w:r>
      <w:r w:rsidR="00322D8C">
        <w:tab/>
      </w:r>
      <w:r w:rsidRPr="003F6E78">
        <w:t xml:space="preserve">Exchange and use of software and equipment </w:t>
      </w:r>
    </w:p>
    <w:p w:rsidR="0031555C" w:rsidRPr="003F6E78" w:rsidRDefault="0031555C" w:rsidP="00322D8C">
      <w:pPr>
        <w:ind w:left="1134" w:right="-425"/>
      </w:pPr>
      <w:r w:rsidRPr="003F6E78">
        <w:t>(d)</w:t>
      </w:r>
      <w:r w:rsidR="00322D8C">
        <w:tab/>
      </w:r>
      <w:r w:rsidRPr="003F6E78">
        <w:t xml:space="preserve">Electronic application systems </w:t>
      </w:r>
    </w:p>
    <w:p w:rsidR="0031555C" w:rsidRPr="003F6E78" w:rsidRDefault="00322D8C" w:rsidP="00322D8C">
      <w:pPr>
        <w:ind w:left="567" w:right="-425"/>
      </w:pPr>
      <w:r>
        <w:t>12</w:t>
      </w:r>
      <w:r w:rsidR="00845F0A">
        <w:t>.</w:t>
      </w:r>
      <w:r>
        <w:tab/>
      </w:r>
      <w:r w:rsidR="0031555C" w:rsidRPr="003F6E78">
        <w:t xml:space="preserve">Uniformity assessment  </w:t>
      </w:r>
    </w:p>
    <w:p w:rsidR="0031555C" w:rsidRPr="003F6E78" w:rsidRDefault="00322D8C" w:rsidP="00322D8C">
      <w:pPr>
        <w:ind w:left="567" w:right="-425"/>
      </w:pPr>
      <w:r>
        <w:t>13</w:t>
      </w:r>
      <w:r w:rsidR="00845F0A">
        <w:t>.</w:t>
      </w:r>
      <w:r>
        <w:tab/>
      </w:r>
      <w:r w:rsidR="0031555C" w:rsidRPr="003F6E78">
        <w:t>Experien</w:t>
      </w:r>
      <w:r w:rsidR="0031555C">
        <w:t xml:space="preserve">ces with new types and species </w:t>
      </w:r>
    </w:p>
    <w:p w:rsidR="0031555C" w:rsidRPr="003F6E78" w:rsidRDefault="00322D8C" w:rsidP="00322D8C">
      <w:pPr>
        <w:ind w:left="567" w:right="-425"/>
      </w:pPr>
      <w:r>
        <w:t>14</w:t>
      </w:r>
      <w:r w:rsidR="00845F0A">
        <w:t>.</w:t>
      </w:r>
      <w:r>
        <w:tab/>
      </w:r>
      <w:r w:rsidR="0031555C" w:rsidRPr="003F6E78">
        <w:t>New issu</w:t>
      </w:r>
      <w:r w:rsidR="0031555C">
        <w:t xml:space="preserve">es arising for DUS examination </w:t>
      </w:r>
    </w:p>
    <w:p w:rsidR="0031555C" w:rsidRPr="003F6E78" w:rsidRDefault="00322D8C" w:rsidP="00322D8C">
      <w:pPr>
        <w:ind w:left="567" w:right="-425"/>
      </w:pPr>
      <w:r>
        <w:t>15</w:t>
      </w:r>
      <w:r w:rsidR="00845F0A">
        <w:t>.</w:t>
      </w:r>
      <w:r>
        <w:tab/>
      </w:r>
      <w:r w:rsidR="0031555C" w:rsidRPr="003F6E78">
        <w:t xml:space="preserve">Use of disease resistance characteristics in DUS examination </w:t>
      </w:r>
    </w:p>
    <w:p w:rsidR="0031555C" w:rsidRPr="003F6E78" w:rsidRDefault="00322D8C" w:rsidP="00322D8C">
      <w:pPr>
        <w:ind w:left="1134" w:right="-425" w:hanging="567"/>
      </w:pPr>
      <w:r>
        <w:t>16</w:t>
      </w:r>
      <w:r w:rsidR="00845F0A">
        <w:t>.</w:t>
      </w:r>
      <w:r>
        <w:tab/>
      </w:r>
      <w:r w:rsidR="0031555C" w:rsidRPr="003F6E78">
        <w:t>Matters to be resolved concerning Test Guidelines adopted by the Technical Committee (if appropriate)</w:t>
      </w:r>
    </w:p>
    <w:p w:rsidR="0031555C" w:rsidRPr="003F6E78" w:rsidRDefault="00322D8C" w:rsidP="00322D8C">
      <w:pPr>
        <w:ind w:left="567" w:right="-425"/>
      </w:pPr>
      <w:r>
        <w:t>17</w:t>
      </w:r>
      <w:r w:rsidR="00845F0A">
        <w:t>.</w:t>
      </w:r>
      <w:r>
        <w:tab/>
      </w:r>
      <w:r w:rsidR="0031555C" w:rsidRPr="003F6E78">
        <w:t>Discussions on draft Test Guidelines (Subgroups)</w:t>
      </w:r>
    </w:p>
    <w:p w:rsidR="0031555C" w:rsidRPr="003F6E78" w:rsidRDefault="00322D8C" w:rsidP="00322D8C">
      <w:pPr>
        <w:ind w:left="567" w:right="-425"/>
      </w:pPr>
      <w:r>
        <w:t>18</w:t>
      </w:r>
      <w:r w:rsidR="00845F0A">
        <w:t>.</w:t>
      </w:r>
      <w:r>
        <w:tab/>
      </w:r>
      <w:r w:rsidR="0031555C" w:rsidRPr="003F6E78">
        <w:t>Recommendations on draft Test Guidelines</w:t>
      </w:r>
    </w:p>
    <w:p w:rsidR="0031555C" w:rsidRPr="003F6E78" w:rsidRDefault="00322D8C" w:rsidP="00322D8C">
      <w:pPr>
        <w:ind w:left="567" w:right="-425"/>
      </w:pPr>
      <w:r>
        <w:t>19</w:t>
      </w:r>
      <w:r w:rsidR="00845F0A">
        <w:t>.</w:t>
      </w:r>
      <w:r>
        <w:tab/>
      </w:r>
      <w:r w:rsidR="0031555C" w:rsidRPr="003F6E78">
        <w:t>Guidance for drafters of Test Guidelines</w:t>
      </w:r>
    </w:p>
    <w:p w:rsidR="0031555C" w:rsidRPr="003F6E78" w:rsidRDefault="00322D8C" w:rsidP="00322D8C">
      <w:pPr>
        <w:ind w:left="567" w:right="-425"/>
      </w:pPr>
      <w:r>
        <w:t>20</w:t>
      </w:r>
      <w:r w:rsidR="00845F0A">
        <w:t>.</w:t>
      </w:r>
      <w:r>
        <w:tab/>
      </w:r>
      <w:r w:rsidR="0031555C" w:rsidRPr="003F6E78">
        <w:t>Date and place of the next session</w:t>
      </w:r>
    </w:p>
    <w:p w:rsidR="0031555C" w:rsidRPr="003F6E78" w:rsidRDefault="00322D8C" w:rsidP="00322D8C">
      <w:pPr>
        <w:ind w:left="567" w:right="-425"/>
      </w:pPr>
      <w:r>
        <w:t>21</w:t>
      </w:r>
      <w:r w:rsidR="00845F0A">
        <w:t>.</w:t>
      </w:r>
      <w:r>
        <w:tab/>
      </w:r>
      <w:r w:rsidR="0031555C" w:rsidRPr="003F6E78">
        <w:t>Future program</w:t>
      </w:r>
    </w:p>
    <w:p w:rsidR="0031555C" w:rsidRPr="003F6E78" w:rsidRDefault="00322D8C" w:rsidP="00322D8C">
      <w:pPr>
        <w:ind w:left="567" w:right="-425"/>
      </w:pPr>
      <w:r>
        <w:t>22</w:t>
      </w:r>
      <w:r w:rsidR="00845F0A">
        <w:t>.</w:t>
      </w:r>
      <w:r>
        <w:tab/>
      </w:r>
      <w:r w:rsidR="0031555C" w:rsidRPr="003F6E78">
        <w:t>Report on the session (if time permits)</w:t>
      </w:r>
    </w:p>
    <w:p w:rsidR="0031555C" w:rsidRPr="003F6E78" w:rsidRDefault="00322D8C" w:rsidP="00322D8C">
      <w:pPr>
        <w:ind w:left="567" w:right="-425"/>
      </w:pPr>
      <w:r>
        <w:t>23</w:t>
      </w:r>
      <w:r w:rsidR="00845F0A">
        <w:t>.</w:t>
      </w:r>
      <w:r>
        <w:tab/>
      </w:r>
      <w:r w:rsidR="0031555C" w:rsidRPr="003F6E78">
        <w:t>Closing of the session</w:t>
      </w:r>
    </w:p>
    <w:p w:rsidR="00F37FA5" w:rsidRPr="003F6E78" w:rsidRDefault="00F37FA5" w:rsidP="00F37FA5"/>
    <w:p w:rsidR="00F37FA5" w:rsidRDefault="00F37FA5" w:rsidP="00F37FA5">
      <w:pPr>
        <w:rPr>
          <w:color w:val="000000"/>
        </w:rPr>
      </w:pPr>
      <w:r>
        <w:rPr>
          <w:color w:val="000000"/>
        </w:rPr>
        <w:fldChar w:fldCharType="begin"/>
      </w:r>
      <w:r>
        <w:rPr>
          <w:color w:val="000000"/>
        </w:rPr>
        <w:instrText xml:space="preserve"> AUTONUM  </w:instrText>
      </w:r>
      <w:r>
        <w:rPr>
          <w:color w:val="000000"/>
        </w:rPr>
        <w:fldChar w:fldCharType="end"/>
      </w:r>
      <w:r>
        <w:rPr>
          <w:color w:val="000000"/>
        </w:rPr>
        <w:tab/>
      </w:r>
      <w:r w:rsidRPr="003F6E78">
        <w:rPr>
          <w:color w:val="000000"/>
        </w:rPr>
        <w:t xml:space="preserve">On the afternoon of June 17, 2015, the TWV visited the </w:t>
      </w:r>
      <w:proofErr w:type="spellStart"/>
      <w:r w:rsidRPr="003F6E78">
        <w:rPr>
          <w:color w:val="000000"/>
        </w:rPr>
        <w:t>Brion</w:t>
      </w:r>
      <w:proofErr w:type="spellEnd"/>
      <w:r w:rsidRPr="003F6E78">
        <w:rPr>
          <w:color w:val="000000"/>
        </w:rPr>
        <w:t xml:space="preserve"> testing station of the </w:t>
      </w:r>
      <w:proofErr w:type="spellStart"/>
      <w:r w:rsidRPr="003F6E78">
        <w:rPr>
          <w:i/>
          <w:color w:val="000000"/>
        </w:rPr>
        <w:t>Groupe</w:t>
      </w:r>
      <w:proofErr w:type="spellEnd"/>
      <w:r w:rsidRPr="003F6E78">
        <w:rPr>
          <w:i/>
          <w:color w:val="000000"/>
        </w:rPr>
        <w:t xml:space="preserve"> </w:t>
      </w:r>
      <w:proofErr w:type="spellStart"/>
      <w:r w:rsidRPr="003F6E78">
        <w:rPr>
          <w:i/>
          <w:color w:val="000000"/>
        </w:rPr>
        <w:t>d’étude</w:t>
      </w:r>
      <w:proofErr w:type="spellEnd"/>
      <w:r w:rsidRPr="003F6E78">
        <w:rPr>
          <w:i/>
          <w:color w:val="000000"/>
        </w:rPr>
        <w:t xml:space="preserve"> </w:t>
      </w:r>
      <w:proofErr w:type="gramStart"/>
      <w:r w:rsidRPr="003F6E78">
        <w:rPr>
          <w:i/>
          <w:color w:val="000000"/>
        </w:rPr>
        <w:t>et</w:t>
      </w:r>
      <w:proofErr w:type="gramEnd"/>
      <w:r w:rsidRPr="003F6E78">
        <w:rPr>
          <w:i/>
          <w:color w:val="000000"/>
        </w:rPr>
        <w:t xml:space="preserve"> de </w:t>
      </w:r>
      <w:proofErr w:type="spellStart"/>
      <w:r w:rsidRPr="003F6E78">
        <w:rPr>
          <w:i/>
          <w:color w:val="000000"/>
        </w:rPr>
        <w:t>contrôle</w:t>
      </w:r>
      <w:proofErr w:type="spellEnd"/>
      <w:r w:rsidRPr="003F6E78">
        <w:rPr>
          <w:i/>
          <w:color w:val="000000"/>
        </w:rPr>
        <w:t xml:space="preserve"> des </w:t>
      </w:r>
      <w:proofErr w:type="spellStart"/>
      <w:r w:rsidRPr="003F6E78">
        <w:rPr>
          <w:i/>
          <w:color w:val="000000"/>
        </w:rPr>
        <w:t>variétés</w:t>
      </w:r>
      <w:proofErr w:type="spellEnd"/>
      <w:r w:rsidRPr="003F6E78">
        <w:rPr>
          <w:i/>
          <w:color w:val="000000"/>
        </w:rPr>
        <w:t xml:space="preserve"> et des </w:t>
      </w:r>
      <w:proofErr w:type="spellStart"/>
      <w:r w:rsidRPr="003F6E78">
        <w:rPr>
          <w:i/>
          <w:color w:val="000000"/>
        </w:rPr>
        <w:t>semences</w:t>
      </w:r>
      <w:proofErr w:type="spellEnd"/>
      <w:r w:rsidRPr="003F6E78">
        <w:rPr>
          <w:color w:val="000000"/>
        </w:rPr>
        <w:t xml:space="preserve"> (Variety and Seed Study and Control Group, GEVES), where it was welcomed by Mr. Pascal </w:t>
      </w:r>
      <w:proofErr w:type="spellStart"/>
      <w:r w:rsidRPr="003F6E78">
        <w:rPr>
          <w:color w:val="000000"/>
        </w:rPr>
        <w:t>Coquin</w:t>
      </w:r>
      <w:proofErr w:type="spellEnd"/>
      <w:r w:rsidRPr="003F6E78">
        <w:rPr>
          <w:color w:val="000000"/>
        </w:rPr>
        <w:t xml:space="preserve">, Director of the </w:t>
      </w:r>
      <w:proofErr w:type="spellStart"/>
      <w:r w:rsidRPr="003F6E78">
        <w:rPr>
          <w:color w:val="000000"/>
        </w:rPr>
        <w:t>Brion</w:t>
      </w:r>
      <w:proofErr w:type="spellEnd"/>
      <w:r w:rsidRPr="003F6E78">
        <w:rPr>
          <w:color w:val="000000"/>
        </w:rPr>
        <w:t xml:space="preserve"> station. </w:t>
      </w:r>
      <w:r>
        <w:rPr>
          <w:color w:val="000000"/>
        </w:rPr>
        <w:t>The TWV visited</w:t>
      </w:r>
      <w:r w:rsidRPr="003F6E78">
        <w:rPr>
          <w:color w:val="000000"/>
        </w:rPr>
        <w:t xml:space="preserve"> DUS trials of lettuce, shallots, peas and quinoa and the special test</w:t>
      </w:r>
      <w:r>
        <w:rPr>
          <w:color w:val="000000"/>
        </w:rPr>
        <w:t>s</w:t>
      </w:r>
      <w:r w:rsidRPr="003F6E78">
        <w:rPr>
          <w:color w:val="000000"/>
        </w:rPr>
        <w:t xml:space="preserve"> on disease resistance characteristics on lettuce</w:t>
      </w:r>
      <w:r>
        <w:rPr>
          <w:color w:val="000000"/>
        </w:rPr>
        <w:t>. The TWV also</w:t>
      </w:r>
      <w:r w:rsidRPr="003F6E78">
        <w:rPr>
          <w:color w:val="000000"/>
        </w:rPr>
        <w:t xml:space="preserve"> visited a ring trial organized in conjunction with the revision of the Test Guideline</w:t>
      </w:r>
      <w:r w:rsidR="00765BC8">
        <w:rPr>
          <w:color w:val="000000"/>
        </w:rPr>
        <w:t>s</w:t>
      </w:r>
      <w:r w:rsidRPr="003F6E78">
        <w:rPr>
          <w:color w:val="000000"/>
        </w:rPr>
        <w:t xml:space="preserve"> for Lettuce.</w:t>
      </w:r>
    </w:p>
    <w:p w:rsidR="00F37FA5" w:rsidRPr="003F6E78" w:rsidRDefault="00F37FA5" w:rsidP="00F37FA5">
      <w:pPr>
        <w:rPr>
          <w:color w:val="000000"/>
        </w:rPr>
      </w:pPr>
    </w:p>
    <w:p w:rsidR="00F37FA5" w:rsidRDefault="00F37FA5" w:rsidP="00F37FA5">
      <w:pPr>
        <w:rPr>
          <w:color w:val="000000"/>
        </w:rPr>
      </w:pPr>
      <w:r>
        <w:rPr>
          <w:color w:val="000000"/>
        </w:rPr>
        <w:fldChar w:fldCharType="begin"/>
      </w:r>
      <w:r>
        <w:rPr>
          <w:color w:val="000000"/>
        </w:rPr>
        <w:instrText xml:space="preserve"> AUTONUM  </w:instrText>
      </w:r>
      <w:r>
        <w:rPr>
          <w:color w:val="000000"/>
        </w:rPr>
        <w:fldChar w:fldCharType="end"/>
      </w:r>
      <w:r>
        <w:rPr>
          <w:color w:val="000000"/>
        </w:rPr>
        <w:tab/>
        <w:t>T</w:t>
      </w:r>
      <w:r w:rsidRPr="003F6E78">
        <w:rPr>
          <w:color w:val="000000"/>
        </w:rPr>
        <w:t xml:space="preserve">he TWV visited </w:t>
      </w:r>
      <w:r>
        <w:rPr>
          <w:color w:val="000000"/>
        </w:rPr>
        <w:t xml:space="preserve">the </w:t>
      </w:r>
      <w:r w:rsidRPr="003F6E78">
        <w:rPr>
          <w:color w:val="000000"/>
        </w:rPr>
        <w:t xml:space="preserve">business unit HM Clause of </w:t>
      </w:r>
      <w:r>
        <w:rPr>
          <w:color w:val="000000"/>
        </w:rPr>
        <w:t xml:space="preserve">the </w:t>
      </w:r>
      <w:proofErr w:type="spellStart"/>
      <w:r w:rsidRPr="003F6E78">
        <w:rPr>
          <w:color w:val="000000"/>
        </w:rPr>
        <w:t>Limagrain</w:t>
      </w:r>
      <w:proofErr w:type="spellEnd"/>
      <w:r w:rsidRPr="003F6E78">
        <w:rPr>
          <w:color w:val="000000"/>
        </w:rPr>
        <w:t xml:space="preserve"> seed company in La </w:t>
      </w:r>
      <w:proofErr w:type="spellStart"/>
      <w:r w:rsidRPr="003F6E78">
        <w:rPr>
          <w:color w:val="000000"/>
        </w:rPr>
        <w:t>Bohalle</w:t>
      </w:r>
      <w:proofErr w:type="spellEnd"/>
      <w:r>
        <w:rPr>
          <w:color w:val="000000"/>
        </w:rPr>
        <w:t>, France</w:t>
      </w:r>
      <w:r w:rsidRPr="003F6E78">
        <w:rPr>
          <w:color w:val="000000"/>
        </w:rPr>
        <w:t>. The company specialize</w:t>
      </w:r>
      <w:r w:rsidR="00765BC8">
        <w:rPr>
          <w:color w:val="000000"/>
        </w:rPr>
        <w:t>s</w:t>
      </w:r>
      <w:r w:rsidRPr="003F6E78">
        <w:rPr>
          <w:color w:val="000000"/>
        </w:rPr>
        <w:t xml:space="preserve"> in </w:t>
      </w:r>
      <w:r w:rsidR="00765BC8">
        <w:rPr>
          <w:color w:val="000000"/>
        </w:rPr>
        <w:t xml:space="preserve">the </w:t>
      </w:r>
      <w:r w:rsidRPr="003F6E78">
        <w:rPr>
          <w:color w:val="000000"/>
        </w:rPr>
        <w:t xml:space="preserve">breeding and production of vegetable seeds </w:t>
      </w:r>
      <w:r w:rsidR="00765BC8">
        <w:rPr>
          <w:color w:val="000000"/>
        </w:rPr>
        <w:t>of</w:t>
      </w:r>
      <w:r w:rsidRPr="003F6E78">
        <w:rPr>
          <w:color w:val="000000"/>
        </w:rPr>
        <w:t xml:space="preserve"> nine species including tomato, pepper and melon. The breeding facilities </w:t>
      </w:r>
      <w:r w:rsidR="00765BC8">
        <w:rPr>
          <w:color w:val="000000"/>
        </w:rPr>
        <w:t>and</w:t>
      </w:r>
      <w:r w:rsidRPr="003F6E78">
        <w:rPr>
          <w:color w:val="000000"/>
        </w:rPr>
        <w:t xml:space="preserve"> the laboratories for molecular marker, cell biology and pathology </w:t>
      </w:r>
      <w:r>
        <w:rPr>
          <w:color w:val="000000"/>
        </w:rPr>
        <w:t>were</w:t>
      </w:r>
      <w:r w:rsidRPr="003F6E78">
        <w:rPr>
          <w:color w:val="000000"/>
        </w:rPr>
        <w:t xml:space="preserve"> visited.</w:t>
      </w:r>
    </w:p>
    <w:p w:rsidR="002439DC" w:rsidRDefault="002439DC" w:rsidP="00050E16"/>
    <w:p w:rsidR="00B75539" w:rsidRPr="000B03FD" w:rsidRDefault="00B75539" w:rsidP="003D3E08">
      <w:pPr>
        <w:pStyle w:val="Heading3"/>
      </w:pPr>
      <w:r w:rsidRPr="000B03FD">
        <w:t>Working Group on Biochemical and Molecular Techniques, and DNA-Profiling in Particular</w:t>
      </w:r>
    </w:p>
    <w:p w:rsidR="00B75539" w:rsidRDefault="00B75539" w:rsidP="003D3E08">
      <w:pPr>
        <w:keepNext/>
      </w:pPr>
    </w:p>
    <w:p w:rsidR="00B75539" w:rsidRDefault="00B75539" w:rsidP="003D3E08">
      <w:pPr>
        <w:keepNext/>
      </w:pPr>
      <w:r>
        <w:fldChar w:fldCharType="begin"/>
      </w:r>
      <w:r>
        <w:instrText xml:space="preserve"> AUTONUM  </w:instrText>
      </w:r>
      <w:r>
        <w:fldChar w:fldCharType="end"/>
      </w:r>
      <w:r>
        <w:tab/>
      </w:r>
      <w:r w:rsidR="0062070E">
        <w:t xml:space="preserve">No meeting of the </w:t>
      </w:r>
      <w:r w:rsidR="0062070E" w:rsidRPr="0062070E">
        <w:t>Working Group on Biochemical and Molecular Techniques, and DNA-Profiling in Particular</w:t>
      </w:r>
      <w:r w:rsidR="0062070E">
        <w:t xml:space="preserve"> (BMT) was held in 2015.</w:t>
      </w:r>
    </w:p>
    <w:p w:rsidR="00A1634D" w:rsidRDefault="00A1634D" w:rsidP="003D3E08">
      <w:pPr>
        <w:keepNext/>
      </w:pPr>
    </w:p>
    <w:p w:rsidR="00A1634D" w:rsidRDefault="00A1634D" w:rsidP="003D3E08">
      <w:pPr>
        <w:keepNext/>
      </w:pPr>
      <w:r>
        <w:fldChar w:fldCharType="begin"/>
      </w:r>
      <w:r>
        <w:instrText xml:space="preserve"> AUTONUM  </w:instrText>
      </w:r>
      <w:r>
        <w:fldChar w:fldCharType="end"/>
      </w:r>
      <w:r>
        <w:tab/>
        <w:t xml:space="preserve">The TC received a </w:t>
      </w:r>
      <w:r w:rsidR="0072050B">
        <w:t xml:space="preserve">video </w:t>
      </w:r>
      <w:r>
        <w:t xml:space="preserve">presentation by the Russian Federation </w:t>
      </w:r>
      <w:r w:rsidR="001C36B0">
        <w:t xml:space="preserve">on </w:t>
      </w:r>
      <w:r>
        <w:t>the</w:t>
      </w:r>
      <w:r w:rsidR="0072050B">
        <w:t xml:space="preserve"> venue of</w:t>
      </w:r>
      <w:r>
        <w:t xml:space="preserve"> </w:t>
      </w:r>
      <w:r w:rsidR="0072050B">
        <w:t xml:space="preserve">fifteenth </w:t>
      </w:r>
      <w:r>
        <w:t>session of the BMT</w:t>
      </w:r>
      <w:r w:rsidR="00D86B6D">
        <w:t xml:space="preserve">, to </w:t>
      </w:r>
      <w:r w:rsidR="0072050B">
        <w:t>be held</w:t>
      </w:r>
      <w:r w:rsidR="00D86B6D">
        <w:t xml:space="preserve"> in </w:t>
      </w:r>
      <w:r w:rsidR="001C36B0">
        <w:t>Moscow</w:t>
      </w:r>
      <w:r w:rsidR="00D86B6D">
        <w:t xml:space="preserve">, from May 24 to 27, 2016, with a Preparatory Workshop on May 23, 2016.  </w:t>
      </w:r>
      <w:r w:rsidR="0072050B">
        <w:t>The TC noted that a</w:t>
      </w:r>
      <w:r w:rsidR="00D86B6D">
        <w:t xml:space="preserve"> copy of the</w:t>
      </w:r>
      <w:r w:rsidR="001C36B0">
        <w:t xml:space="preserve"> video</w:t>
      </w:r>
      <w:r w:rsidR="00D86B6D">
        <w:t xml:space="preserve"> would be made available on the UPOV </w:t>
      </w:r>
      <w:r w:rsidR="0072050B">
        <w:t xml:space="preserve">BMT </w:t>
      </w:r>
      <w:r w:rsidR="00D86B6D">
        <w:t>website</w:t>
      </w:r>
      <w:r w:rsidR="001C36B0">
        <w:t>.</w:t>
      </w:r>
      <w:r w:rsidR="006C697C">
        <w:t xml:space="preserve"> </w:t>
      </w:r>
    </w:p>
    <w:p w:rsidR="00B75539" w:rsidRDefault="00B75539" w:rsidP="00050E16"/>
    <w:p w:rsidR="002439DC" w:rsidRDefault="002439DC" w:rsidP="00050E16"/>
    <w:p w:rsidR="00B75539" w:rsidRPr="0074496A" w:rsidRDefault="00B75539" w:rsidP="003D3E08">
      <w:pPr>
        <w:keepNext/>
        <w:rPr>
          <w:u w:val="single"/>
        </w:rPr>
      </w:pPr>
      <w:r w:rsidRPr="0074496A">
        <w:rPr>
          <w:u w:val="single"/>
        </w:rPr>
        <w:t>Matters arising from the Technical Working Parties</w:t>
      </w:r>
    </w:p>
    <w:p w:rsidR="00B75539" w:rsidRPr="0074496A" w:rsidRDefault="00B75539" w:rsidP="003D3E08">
      <w:pPr>
        <w:keepNext/>
      </w:pPr>
    </w:p>
    <w:p w:rsidR="00B75539" w:rsidRPr="0074496A" w:rsidRDefault="00B75539" w:rsidP="003D3E08">
      <w:pPr>
        <w:keepNext/>
      </w:pPr>
      <w:r w:rsidRPr="0074496A">
        <w:fldChar w:fldCharType="begin"/>
      </w:r>
      <w:r w:rsidRPr="0074496A">
        <w:instrText xml:space="preserve"> AUTONUM  </w:instrText>
      </w:r>
      <w:r w:rsidRPr="0074496A">
        <w:fldChar w:fldCharType="end"/>
      </w:r>
      <w:r w:rsidRPr="0074496A">
        <w:tab/>
        <w:t>The TC considered document TC/52/3.</w:t>
      </w:r>
    </w:p>
    <w:p w:rsidR="00B75539" w:rsidRPr="0074496A" w:rsidRDefault="00B75539" w:rsidP="00050E16"/>
    <w:p w:rsidR="00B75539" w:rsidRPr="0074496A" w:rsidRDefault="00B75539" w:rsidP="00050E16">
      <w:pPr>
        <w:rPr>
          <w:b/>
        </w:rPr>
      </w:pPr>
      <w:r w:rsidRPr="0074496A">
        <w:fldChar w:fldCharType="begin"/>
      </w:r>
      <w:r w:rsidRPr="0074496A">
        <w:instrText xml:space="preserve"> AUTONUM  </w:instrText>
      </w:r>
      <w:r w:rsidRPr="0074496A">
        <w:fldChar w:fldCharType="end"/>
      </w:r>
      <w:r w:rsidRPr="0074496A">
        <w:tab/>
        <w:t xml:space="preserve">The TC </w:t>
      </w:r>
      <w:r w:rsidR="006C697C" w:rsidRPr="0074496A">
        <w:t xml:space="preserve">agreed to request </w:t>
      </w:r>
      <w:r w:rsidRPr="0074496A">
        <w:t>UPOV members’ experts to provide data to the United Kingdom for developing the methodology for excluding varieties of common knowledge from the second growing cycle when COYD is used, as set out in paragraph 6 of document TC/52/3.</w:t>
      </w:r>
      <w:r w:rsidR="008D13BB">
        <w:t xml:space="preserve">  The TC noted that the </w:t>
      </w:r>
      <w:r w:rsidR="00B1393A">
        <w:t>Office of the </w:t>
      </w:r>
      <w:r w:rsidR="008D13BB" w:rsidRPr="00F41032">
        <w:t>Union</w:t>
      </w:r>
      <w:r w:rsidR="008D13BB">
        <w:t xml:space="preserve"> would issue </w:t>
      </w:r>
      <w:proofErr w:type="gramStart"/>
      <w:r w:rsidR="008D13BB">
        <w:t>a circular inviting contributions</w:t>
      </w:r>
      <w:proofErr w:type="gramEnd"/>
      <w:r w:rsidR="008D13BB">
        <w:t xml:space="preserve"> of data.</w:t>
      </w:r>
    </w:p>
    <w:p w:rsidR="00B75539" w:rsidRPr="0074496A" w:rsidRDefault="00B75539" w:rsidP="00050E16"/>
    <w:p w:rsidR="00B75539" w:rsidRPr="0072050B" w:rsidRDefault="00B75539" w:rsidP="00B75539">
      <w:r w:rsidRPr="0074496A">
        <w:fldChar w:fldCharType="begin"/>
      </w:r>
      <w:r w:rsidRPr="0074496A">
        <w:instrText xml:space="preserve"> AUTONUM  </w:instrText>
      </w:r>
      <w:r w:rsidRPr="0074496A">
        <w:fldChar w:fldCharType="end"/>
      </w:r>
      <w:r w:rsidRPr="0074496A">
        <w:tab/>
        <w:t xml:space="preserve">The TC </w:t>
      </w:r>
      <w:r w:rsidR="006C697C" w:rsidRPr="0074496A">
        <w:t>agreed</w:t>
      </w:r>
      <w:r w:rsidR="00791DD3" w:rsidRPr="0074496A">
        <w:t xml:space="preserve"> to include the development of calculated thresholds for excluding varieties of common knowledge from the second growing cycle when COYD is used as an agenda item for the fifty</w:t>
      </w:r>
      <w:r w:rsidR="00791DD3" w:rsidRPr="0074496A">
        <w:noBreakHyphen/>
        <w:t xml:space="preserve">third session </w:t>
      </w:r>
      <w:r w:rsidR="00791DD3" w:rsidRPr="0072050B">
        <w:t>of the TC</w:t>
      </w:r>
      <w:r w:rsidR="0072050B" w:rsidRPr="0072050B">
        <w:t xml:space="preserve"> on the basis of a document to be prepared by the </w:t>
      </w:r>
      <w:r w:rsidR="0072050B" w:rsidRPr="00343E80">
        <w:t>United Kingdom</w:t>
      </w:r>
      <w:r w:rsidR="00791DD3" w:rsidRPr="0072050B">
        <w:t>.</w:t>
      </w:r>
    </w:p>
    <w:p w:rsidR="00B75539" w:rsidRPr="0074496A" w:rsidRDefault="00B75539" w:rsidP="00050E16"/>
    <w:p w:rsidR="00791DD3" w:rsidRPr="0074496A" w:rsidRDefault="00791DD3" w:rsidP="003D3E08">
      <w:pPr>
        <w:keepNext/>
      </w:pPr>
      <w:r w:rsidRPr="0074496A">
        <w:fldChar w:fldCharType="begin"/>
      </w:r>
      <w:r w:rsidRPr="0074496A">
        <w:instrText xml:space="preserve"> AUTONUM  </w:instrText>
      </w:r>
      <w:r w:rsidRPr="0074496A">
        <w:fldChar w:fldCharType="end"/>
      </w:r>
      <w:r w:rsidRPr="0074496A">
        <w:tab/>
        <w:t xml:space="preserve">The TC </w:t>
      </w:r>
      <w:r w:rsidR="006C697C" w:rsidRPr="0074496A">
        <w:t>noted</w:t>
      </w:r>
      <w:r w:rsidRPr="0074496A">
        <w:t xml:space="preserve"> developments in the </w:t>
      </w:r>
      <w:r w:rsidR="00074228" w:rsidRPr="00074228">
        <w:t xml:space="preserve">Technical Working Parties </w:t>
      </w:r>
      <w:r w:rsidR="00074228">
        <w:t>(</w:t>
      </w:r>
      <w:r w:rsidRPr="0074496A">
        <w:t>TWPs</w:t>
      </w:r>
      <w:r w:rsidR="00074228">
        <w:t>)</w:t>
      </w:r>
      <w:r w:rsidRPr="0074496A">
        <w:t xml:space="preserve"> concerning</w:t>
      </w:r>
      <w:r w:rsidR="006C697C" w:rsidRPr="0074496A">
        <w:t xml:space="preserve"> the followi</w:t>
      </w:r>
      <w:r w:rsidR="00CE0A26">
        <w:t>ng matters reported in document </w:t>
      </w:r>
      <w:r w:rsidR="006C697C" w:rsidRPr="0074496A">
        <w:t>TC/52/3</w:t>
      </w:r>
      <w:r w:rsidRPr="0074496A">
        <w:t>:</w:t>
      </w:r>
    </w:p>
    <w:p w:rsidR="00791DD3" w:rsidRPr="0074496A" w:rsidRDefault="00791DD3" w:rsidP="003D3E08">
      <w:pPr>
        <w:keepNext/>
      </w:pPr>
    </w:p>
    <w:p w:rsidR="00791DD3" w:rsidRPr="0074496A" w:rsidRDefault="00791DD3" w:rsidP="003D3E08">
      <w:pPr>
        <w:keepNext/>
        <w:ind w:left="567"/>
      </w:pPr>
      <w:r w:rsidRPr="0074496A">
        <w:t>(a)</w:t>
      </w:r>
      <w:r w:rsidRPr="0074496A">
        <w:tab/>
      </w:r>
      <w:proofErr w:type="gramStart"/>
      <w:r w:rsidRPr="0074496A">
        <w:t>experiences</w:t>
      </w:r>
      <w:proofErr w:type="gramEnd"/>
      <w:r w:rsidRPr="0074496A">
        <w:t xml:space="preserve"> with new types and species;</w:t>
      </w:r>
    </w:p>
    <w:p w:rsidR="00791DD3" w:rsidRPr="0074496A" w:rsidRDefault="00791DD3" w:rsidP="00791DD3">
      <w:pPr>
        <w:ind w:left="567"/>
      </w:pPr>
      <w:r w:rsidRPr="0074496A">
        <w:t>(b)</w:t>
      </w:r>
      <w:r w:rsidRPr="0074496A">
        <w:tab/>
      </w:r>
      <w:proofErr w:type="gramStart"/>
      <w:r w:rsidRPr="0074496A">
        <w:t>new</w:t>
      </w:r>
      <w:proofErr w:type="gramEnd"/>
      <w:r w:rsidRPr="0074496A">
        <w:t xml:space="preserve"> issues arising from DUS examination;</w:t>
      </w:r>
    </w:p>
    <w:p w:rsidR="00791DD3" w:rsidRPr="0074496A" w:rsidRDefault="00791DD3" w:rsidP="00791DD3">
      <w:pPr>
        <w:ind w:left="567"/>
      </w:pPr>
      <w:r w:rsidRPr="0074496A">
        <w:t>(c)</w:t>
      </w:r>
      <w:r w:rsidRPr="0074496A">
        <w:tab/>
      </w:r>
      <w:proofErr w:type="gramStart"/>
      <w:r w:rsidRPr="0074496A">
        <w:t>use</w:t>
      </w:r>
      <w:proofErr w:type="gramEnd"/>
      <w:r w:rsidRPr="0074496A">
        <w:t xml:space="preserve"> of disease resistance characteristics in DUS examination;</w:t>
      </w:r>
    </w:p>
    <w:p w:rsidR="00791DD3" w:rsidRPr="0074496A" w:rsidRDefault="00791DD3" w:rsidP="00791DD3">
      <w:pPr>
        <w:ind w:left="567"/>
      </w:pPr>
      <w:r w:rsidRPr="0074496A">
        <w:lastRenderedPageBreak/>
        <w:t>(d)</w:t>
      </w:r>
      <w:r w:rsidRPr="0074496A">
        <w:tab/>
      </w:r>
      <w:proofErr w:type="gramStart"/>
      <w:r w:rsidRPr="0074496A">
        <w:t>influence</w:t>
      </w:r>
      <w:proofErr w:type="gramEnd"/>
      <w:r w:rsidRPr="0074496A">
        <w:t xml:space="preserve"> of different sources on vegetatively propagated material used in DUS examination; </w:t>
      </w:r>
    </w:p>
    <w:p w:rsidR="00791DD3" w:rsidRPr="0074496A" w:rsidRDefault="00791DD3" w:rsidP="00791DD3">
      <w:pPr>
        <w:ind w:left="567"/>
      </w:pPr>
      <w:r w:rsidRPr="0074496A">
        <w:t>(e)</w:t>
      </w:r>
      <w:r w:rsidRPr="0074496A">
        <w:tab/>
      </w:r>
      <w:proofErr w:type="gramStart"/>
      <w:r w:rsidRPr="0074496A">
        <w:t>examples</w:t>
      </w:r>
      <w:proofErr w:type="gramEnd"/>
      <w:r w:rsidRPr="0074496A">
        <w:t xml:space="preserve"> of different growing practice in DUS testing;</w:t>
      </w:r>
    </w:p>
    <w:p w:rsidR="00791DD3" w:rsidRPr="0074496A" w:rsidRDefault="00791DD3" w:rsidP="00791DD3">
      <w:pPr>
        <w:ind w:left="567"/>
      </w:pPr>
      <w:r w:rsidRPr="0074496A">
        <w:t>(f)</w:t>
      </w:r>
      <w:r w:rsidRPr="0074496A">
        <w:tab/>
      </w:r>
      <w:proofErr w:type="gramStart"/>
      <w:r w:rsidRPr="0074496A">
        <w:t>management</w:t>
      </w:r>
      <w:proofErr w:type="gramEnd"/>
      <w:r w:rsidRPr="0074496A">
        <w:t xml:space="preserve"> of reference collections;</w:t>
      </w:r>
    </w:p>
    <w:p w:rsidR="00791DD3" w:rsidRPr="0074496A" w:rsidRDefault="00791DD3" w:rsidP="00791DD3">
      <w:pPr>
        <w:ind w:left="567"/>
      </w:pPr>
      <w:r w:rsidRPr="0074496A">
        <w:t>(</w:t>
      </w:r>
      <w:proofErr w:type="gramStart"/>
      <w:r w:rsidRPr="0074496A">
        <w:t>g</w:t>
      </w:r>
      <w:proofErr w:type="gramEnd"/>
      <w:r w:rsidRPr="0074496A">
        <w:t>)</w:t>
      </w:r>
      <w:r w:rsidRPr="0074496A">
        <w:tab/>
        <w:t>harmonized example varieties for apple: historical data and possible new development;</w:t>
      </w:r>
    </w:p>
    <w:p w:rsidR="00791DD3" w:rsidRPr="0074496A" w:rsidRDefault="00791DD3" w:rsidP="00791DD3">
      <w:pPr>
        <w:ind w:left="567"/>
      </w:pPr>
      <w:r w:rsidRPr="0074496A">
        <w:t>(h)</w:t>
      </w:r>
      <w:r w:rsidRPr="0074496A">
        <w:tab/>
        <w:t>Application Management System (AMS) and Variety Description Database (VDD) in China;</w:t>
      </w:r>
    </w:p>
    <w:p w:rsidR="00791DD3" w:rsidRPr="0074496A" w:rsidRDefault="00791DD3" w:rsidP="00791DD3">
      <w:pPr>
        <w:ind w:left="567"/>
      </w:pPr>
      <w:r w:rsidRPr="0074496A">
        <w:t>(</w:t>
      </w:r>
      <w:proofErr w:type="spellStart"/>
      <w:r w:rsidRPr="0074496A">
        <w:t>i</w:t>
      </w:r>
      <w:proofErr w:type="spellEnd"/>
      <w:r w:rsidRPr="0074496A">
        <w:t>)</w:t>
      </w:r>
      <w:r w:rsidRPr="0074496A">
        <w:tab/>
        <w:t>Image Analysis System in China;</w:t>
      </w:r>
    </w:p>
    <w:p w:rsidR="00791DD3" w:rsidRPr="0074496A" w:rsidRDefault="00791DD3" w:rsidP="00791DD3">
      <w:pPr>
        <w:ind w:left="567"/>
      </w:pPr>
      <w:r w:rsidRPr="0074496A">
        <w:t>(j)</w:t>
      </w:r>
      <w:r w:rsidRPr="0074496A">
        <w:tab/>
      </w:r>
      <w:proofErr w:type="gramStart"/>
      <w:r w:rsidRPr="0074496A">
        <w:t>hand-held</w:t>
      </w:r>
      <w:proofErr w:type="gramEnd"/>
      <w:r w:rsidRPr="0074496A">
        <w:t xml:space="preserve"> data capture systems in France and Germany;</w:t>
      </w:r>
    </w:p>
    <w:p w:rsidR="00791DD3" w:rsidRPr="0074496A" w:rsidRDefault="00791DD3" w:rsidP="00791DD3">
      <w:pPr>
        <w:ind w:left="567"/>
      </w:pPr>
      <w:r w:rsidRPr="0074496A">
        <w:t>(k)</w:t>
      </w:r>
      <w:r w:rsidRPr="0074496A">
        <w:tab/>
      </w:r>
      <w:proofErr w:type="gramStart"/>
      <w:r w:rsidRPr="0074496A">
        <w:t>weighting</w:t>
      </w:r>
      <w:proofErr w:type="gramEnd"/>
      <w:r w:rsidRPr="0074496A">
        <w:t xml:space="preserve"> matrix in the GAIA software for soybean;</w:t>
      </w:r>
    </w:p>
    <w:p w:rsidR="00791DD3" w:rsidRPr="0074496A" w:rsidRDefault="00791DD3" w:rsidP="00791DD3">
      <w:pPr>
        <w:ind w:left="567"/>
      </w:pPr>
      <w:r w:rsidRPr="0074496A">
        <w:t>(l)</w:t>
      </w:r>
      <w:r w:rsidRPr="0074496A">
        <w:tab/>
      </w:r>
      <w:proofErr w:type="gramStart"/>
      <w:r w:rsidRPr="0074496A">
        <w:t>meeting</w:t>
      </w:r>
      <w:proofErr w:type="gramEnd"/>
      <w:r w:rsidRPr="0074496A">
        <w:t xml:space="preserve"> documents from previous TWPs sessions;</w:t>
      </w:r>
    </w:p>
    <w:p w:rsidR="00791DD3" w:rsidRPr="0074496A" w:rsidRDefault="00791DD3" w:rsidP="00791DD3">
      <w:pPr>
        <w:ind w:left="567"/>
      </w:pPr>
      <w:r w:rsidRPr="0074496A">
        <w:t>(m)</w:t>
      </w:r>
      <w:r w:rsidRPr="0074496A">
        <w:tab/>
        <w:t>TWPs schedule of the week (</w:t>
      </w:r>
      <w:proofErr w:type="spellStart"/>
      <w:r w:rsidRPr="0074496A">
        <w:t>Workplan</w:t>
      </w:r>
      <w:proofErr w:type="spellEnd"/>
      <w:r w:rsidRPr="0074496A">
        <w:t>); and</w:t>
      </w:r>
    </w:p>
    <w:p w:rsidR="00B75539" w:rsidRPr="0074496A" w:rsidRDefault="00791DD3" w:rsidP="00791DD3">
      <w:pPr>
        <w:ind w:left="567"/>
      </w:pPr>
      <w:r w:rsidRPr="0074496A">
        <w:t>(n)</w:t>
      </w:r>
      <w:r w:rsidRPr="0074496A">
        <w:tab/>
      </w:r>
      <w:proofErr w:type="gramStart"/>
      <w:r w:rsidRPr="0074496A">
        <w:t>distance</w:t>
      </w:r>
      <w:proofErr w:type="gramEnd"/>
      <w:r w:rsidR="003017FC">
        <w:t xml:space="preserve"> learning course “DL-305”.</w:t>
      </w:r>
    </w:p>
    <w:p w:rsidR="00B75539" w:rsidRPr="0074496A" w:rsidRDefault="00B75539" w:rsidP="00050E16"/>
    <w:p w:rsidR="00CA0BC4" w:rsidRPr="0074496A" w:rsidRDefault="006C697C" w:rsidP="00050E16">
      <w:r w:rsidRPr="0074496A">
        <w:fldChar w:fldCharType="begin"/>
      </w:r>
      <w:r w:rsidRPr="0074496A">
        <w:instrText xml:space="preserve"> AUTONUM  </w:instrText>
      </w:r>
      <w:r w:rsidRPr="0074496A">
        <w:fldChar w:fldCharType="end"/>
      </w:r>
      <w:r w:rsidRPr="0074496A">
        <w:tab/>
        <w:t xml:space="preserve">The TC agreed that </w:t>
      </w:r>
      <w:r w:rsidR="00CA0BC4" w:rsidRPr="0074496A">
        <w:t xml:space="preserve">the </w:t>
      </w:r>
      <w:r w:rsidRPr="0074496A">
        <w:t>use of disease resistance characteristics</w:t>
      </w:r>
      <w:r w:rsidR="00CA0BC4" w:rsidRPr="0074496A">
        <w:t xml:space="preserve">, as presented in paragraphs 17 to 20 of document TC/52/3, </w:t>
      </w:r>
      <w:r w:rsidR="00791DD3" w:rsidRPr="0074496A">
        <w:t xml:space="preserve">should be included </w:t>
      </w:r>
      <w:r w:rsidR="008B7A30" w:rsidRPr="0074496A">
        <w:t xml:space="preserve">in the </w:t>
      </w:r>
      <w:r w:rsidR="00791DD3" w:rsidRPr="0074496A">
        <w:t xml:space="preserve">agenda item for </w:t>
      </w:r>
      <w:r w:rsidR="00CA0BC4" w:rsidRPr="0074496A">
        <w:t>its</w:t>
      </w:r>
      <w:r w:rsidR="00791DD3" w:rsidRPr="0074496A">
        <w:t xml:space="preserve"> fifty</w:t>
      </w:r>
      <w:r w:rsidR="00343E80">
        <w:noBreakHyphen/>
      </w:r>
      <w:r w:rsidR="00791DD3" w:rsidRPr="0074496A">
        <w:t>third session</w:t>
      </w:r>
      <w:r w:rsidR="0072050B">
        <w:t xml:space="preserve">.  It </w:t>
      </w:r>
      <w:r w:rsidR="008D13BB">
        <w:t xml:space="preserve">also </w:t>
      </w:r>
      <w:r w:rsidR="0072050B">
        <w:t xml:space="preserve">agreed that the item should also address </w:t>
      </w:r>
      <w:r w:rsidR="008D13BB">
        <w:t xml:space="preserve">the </w:t>
      </w:r>
      <w:r w:rsidR="008D13BB" w:rsidRPr="0074496A">
        <w:t xml:space="preserve">use of </w:t>
      </w:r>
      <w:r w:rsidR="00CA0BC4" w:rsidRPr="0074496A">
        <w:t xml:space="preserve">insect resistance characteristics and agreed to invite </w:t>
      </w:r>
      <w:r w:rsidR="007D18CC">
        <w:t>presentations</w:t>
      </w:r>
      <w:r w:rsidR="007D18CC" w:rsidRPr="0074496A">
        <w:t xml:space="preserve"> </w:t>
      </w:r>
      <w:r w:rsidR="00CA0BC4" w:rsidRPr="0074496A">
        <w:t xml:space="preserve">from </w:t>
      </w:r>
      <w:r w:rsidR="0072050B">
        <w:t xml:space="preserve">the </w:t>
      </w:r>
      <w:r w:rsidR="00CA0BC4" w:rsidRPr="0074496A">
        <w:t xml:space="preserve">European Union and other </w:t>
      </w:r>
      <w:r w:rsidR="0072050B">
        <w:t>members of the Union</w:t>
      </w:r>
      <w:r w:rsidR="00791DD3" w:rsidRPr="0074496A">
        <w:t>.</w:t>
      </w:r>
      <w:r w:rsidR="00CA0BC4" w:rsidRPr="0074496A">
        <w:t xml:space="preserve">  </w:t>
      </w:r>
    </w:p>
    <w:p w:rsidR="00CA0BC4" w:rsidRPr="0074496A" w:rsidRDefault="00CA0BC4" w:rsidP="00050E16"/>
    <w:p w:rsidR="00B75539" w:rsidRPr="0074496A" w:rsidRDefault="00CA0BC4" w:rsidP="00050E16">
      <w:r w:rsidRPr="0074496A">
        <w:fldChar w:fldCharType="begin"/>
      </w:r>
      <w:r w:rsidRPr="0074496A">
        <w:instrText xml:space="preserve"> AUTONUM  </w:instrText>
      </w:r>
      <w:r w:rsidRPr="0074496A">
        <w:fldChar w:fldCharType="end"/>
      </w:r>
      <w:r w:rsidRPr="0074496A">
        <w:tab/>
        <w:t>The TC agreed that management of variety collections</w:t>
      </w:r>
      <w:r w:rsidR="0072050B" w:rsidRPr="0072050B">
        <w:t xml:space="preserve"> </w:t>
      </w:r>
      <w:r w:rsidR="0072050B">
        <w:t xml:space="preserve">that are </w:t>
      </w:r>
      <w:r w:rsidR="0072050B" w:rsidRPr="0072050B">
        <w:t>not managed directly by the authority</w:t>
      </w:r>
      <w:r w:rsidR="008B7A30" w:rsidRPr="0074496A">
        <w:t xml:space="preserve">, as provided in paragraphs 25 to 27 of document TC/52/3, should be included </w:t>
      </w:r>
      <w:r w:rsidR="003017FC">
        <w:t>as an agenda item for its fifty</w:t>
      </w:r>
      <w:r w:rsidR="003017FC">
        <w:noBreakHyphen/>
      </w:r>
      <w:r w:rsidR="008B7A30" w:rsidRPr="0074496A">
        <w:t xml:space="preserve">third session and agreed to invite </w:t>
      </w:r>
      <w:r w:rsidR="00B93B39">
        <w:t>presentations</w:t>
      </w:r>
      <w:r w:rsidR="007D18CC">
        <w:t xml:space="preserve"> </w:t>
      </w:r>
      <w:r w:rsidR="008B7A30" w:rsidRPr="0074496A">
        <w:t>from France and other members</w:t>
      </w:r>
      <w:r w:rsidR="0072050B">
        <w:t xml:space="preserve"> of the Union</w:t>
      </w:r>
      <w:r w:rsidR="008B7A30" w:rsidRPr="0074496A">
        <w:t>.</w:t>
      </w:r>
    </w:p>
    <w:p w:rsidR="00791DD3" w:rsidRDefault="00791DD3" w:rsidP="00050E16"/>
    <w:p w:rsidR="002439DC" w:rsidRPr="0074496A" w:rsidRDefault="002439DC" w:rsidP="00050E16"/>
    <w:p w:rsidR="00791DD3" w:rsidRPr="0074496A" w:rsidRDefault="00791DD3" w:rsidP="003D3E08">
      <w:pPr>
        <w:keepNext/>
        <w:ind w:left="567" w:hanging="567"/>
        <w:rPr>
          <w:u w:val="single"/>
        </w:rPr>
      </w:pPr>
      <w:r w:rsidRPr="0074496A">
        <w:rPr>
          <w:u w:val="single"/>
        </w:rPr>
        <w:t>TGP documents</w:t>
      </w:r>
    </w:p>
    <w:p w:rsidR="00791DD3" w:rsidRPr="0074496A" w:rsidRDefault="00791DD3" w:rsidP="003D3E08">
      <w:pPr>
        <w:keepNext/>
      </w:pPr>
    </w:p>
    <w:p w:rsidR="00791DD3" w:rsidRPr="0074496A" w:rsidRDefault="007F371D" w:rsidP="003D3E08">
      <w:pPr>
        <w:pStyle w:val="Heading3"/>
      </w:pPr>
      <w:r w:rsidRPr="0074496A">
        <w:t xml:space="preserve">Matters for adoption by the </w:t>
      </w:r>
      <w:r w:rsidR="005D2862">
        <w:t>C</w:t>
      </w:r>
      <w:r w:rsidRPr="0074496A">
        <w:t>ouncil in 2016</w:t>
      </w:r>
    </w:p>
    <w:p w:rsidR="00791DD3" w:rsidRPr="0074496A" w:rsidRDefault="00791DD3" w:rsidP="003D3E08">
      <w:pPr>
        <w:keepNext/>
      </w:pPr>
    </w:p>
    <w:p w:rsidR="00221605" w:rsidRPr="00B03767" w:rsidRDefault="00221605" w:rsidP="000D1E46">
      <w:pPr>
        <w:pStyle w:val="Heading4"/>
        <w:rPr>
          <w:snapToGrid/>
          <w:lang w:val="en-US"/>
        </w:rPr>
      </w:pPr>
      <w:bookmarkStart w:id="5" w:name="_Toc442110568"/>
      <w:r w:rsidRPr="00B03767">
        <w:rPr>
          <w:snapToGrid/>
          <w:lang w:val="en-US"/>
        </w:rPr>
        <w:t>TGP/7: Development of Test Guidelines</w:t>
      </w:r>
      <w:bookmarkEnd w:id="5"/>
      <w:r w:rsidRPr="00B03767">
        <w:rPr>
          <w:snapToGrid/>
          <w:lang w:val="en-US"/>
        </w:rPr>
        <w:t xml:space="preserve"> </w:t>
      </w:r>
    </w:p>
    <w:p w:rsidR="00221605" w:rsidRPr="0074496A" w:rsidRDefault="00221605" w:rsidP="003D3E08">
      <w:pPr>
        <w:keepNext/>
        <w:ind w:left="1276"/>
        <w:rPr>
          <w:rFonts w:cs="Arial"/>
          <w:i/>
        </w:rPr>
      </w:pPr>
    </w:p>
    <w:p w:rsidR="008F31AB" w:rsidRPr="00CE0A26" w:rsidRDefault="008F31AB" w:rsidP="00CE0A26">
      <w:pPr>
        <w:pStyle w:val="Heading5"/>
      </w:pPr>
      <w:bookmarkStart w:id="6" w:name="_Toc412193724"/>
      <w:bookmarkStart w:id="7" w:name="_Toc442110569"/>
      <w:r w:rsidRPr="00CE0A26">
        <w:t>(</w:t>
      </w:r>
      <w:proofErr w:type="spellStart"/>
      <w:r w:rsidRPr="00CE0A26">
        <w:t>i</w:t>
      </w:r>
      <w:proofErr w:type="spellEnd"/>
      <w:r w:rsidRPr="00CE0A26">
        <w:t>)</w:t>
      </w:r>
      <w:r w:rsidRPr="00CE0A26">
        <w:tab/>
        <w:t>Coverage of the Test Guidelines</w:t>
      </w:r>
      <w:bookmarkEnd w:id="6"/>
      <w:bookmarkEnd w:id="7"/>
    </w:p>
    <w:p w:rsidR="0005382F" w:rsidRPr="0074496A" w:rsidRDefault="0005382F" w:rsidP="003D3E08">
      <w:pPr>
        <w:keepNext/>
        <w:ind w:left="1276"/>
        <w:rPr>
          <w:rFonts w:cs="Arial"/>
          <w:i/>
        </w:rPr>
      </w:pPr>
    </w:p>
    <w:p w:rsidR="0072050B" w:rsidRDefault="007F371D" w:rsidP="003D3E08">
      <w:pPr>
        <w:keepNext/>
      </w:pPr>
      <w:r w:rsidRPr="0074496A">
        <w:fldChar w:fldCharType="begin"/>
      </w:r>
      <w:r w:rsidRPr="0074496A">
        <w:instrText xml:space="preserve"> AUTONUM  </w:instrText>
      </w:r>
      <w:r w:rsidRPr="0074496A">
        <w:fldChar w:fldCharType="end"/>
      </w:r>
      <w:r w:rsidRPr="0074496A">
        <w:tab/>
        <w:t>The TC considered document TC/52/5</w:t>
      </w:r>
      <w:r w:rsidR="0072050B">
        <w:t>.</w:t>
      </w:r>
    </w:p>
    <w:p w:rsidR="0072050B" w:rsidRDefault="0072050B" w:rsidP="003D3E08">
      <w:pPr>
        <w:keepNext/>
      </w:pPr>
    </w:p>
    <w:p w:rsidR="007F371D" w:rsidRPr="0074496A" w:rsidRDefault="0072050B" w:rsidP="003D3E08">
      <w:pPr>
        <w:keepNext/>
      </w:pPr>
      <w:r>
        <w:fldChar w:fldCharType="begin"/>
      </w:r>
      <w:r>
        <w:instrText xml:space="preserve"> AUTONUM  </w:instrText>
      </w:r>
      <w:r>
        <w:fldChar w:fldCharType="end"/>
      </w:r>
      <w:r>
        <w:tab/>
        <w:t>The TC</w:t>
      </w:r>
      <w:r w:rsidR="007F371D" w:rsidRPr="0074496A">
        <w:t xml:space="preserve"> noted the new section on “Coverage of the Test Guidelines” already agreed by the TC for </w:t>
      </w:r>
      <w:r>
        <w:t xml:space="preserve">inclusion in </w:t>
      </w:r>
      <w:r w:rsidR="008D13BB">
        <w:t>the</w:t>
      </w:r>
      <w:r>
        <w:t xml:space="preserve"> revision of </w:t>
      </w:r>
      <w:r w:rsidR="007F371D" w:rsidRPr="0074496A">
        <w:t>document TGP/7</w:t>
      </w:r>
      <w:r w:rsidR="008D13BB">
        <w:t xml:space="preserve"> that would be proposed for ado</w:t>
      </w:r>
      <w:r w:rsidR="003017FC">
        <w:t>ption by the Council in October </w:t>
      </w:r>
      <w:r w:rsidR="008D13BB">
        <w:t>2016</w:t>
      </w:r>
      <w:r w:rsidR="007F371D" w:rsidRPr="0074496A">
        <w:t>, as set out in paragraph 7 of document TC/52/5.</w:t>
      </w:r>
    </w:p>
    <w:p w:rsidR="007F371D" w:rsidRPr="0074496A" w:rsidRDefault="007F371D" w:rsidP="007F371D"/>
    <w:p w:rsidR="008B7A30" w:rsidRPr="0074496A" w:rsidRDefault="008B7A30" w:rsidP="00CE0A26">
      <w:pPr>
        <w:pStyle w:val="Heading5"/>
      </w:pPr>
      <w:r w:rsidRPr="0074496A">
        <w:t>(ii)</w:t>
      </w:r>
      <w:r w:rsidRPr="0074496A">
        <w:tab/>
        <w:t>Use of proprietary text, photographs and illustrations in Test Guidelines</w:t>
      </w:r>
    </w:p>
    <w:p w:rsidR="008B7A30" w:rsidRPr="0074496A" w:rsidRDefault="008B7A30" w:rsidP="008B7A30">
      <w:pPr>
        <w:keepNext/>
      </w:pPr>
    </w:p>
    <w:p w:rsidR="008B7A30" w:rsidRPr="0074496A" w:rsidRDefault="008B7A30" w:rsidP="008B7A30">
      <w:pPr>
        <w:keepNext/>
      </w:pPr>
      <w:r w:rsidRPr="0074496A">
        <w:fldChar w:fldCharType="begin"/>
      </w:r>
      <w:r w:rsidRPr="0074496A">
        <w:instrText xml:space="preserve"> AUTONUM  </w:instrText>
      </w:r>
      <w:r w:rsidRPr="0074496A">
        <w:fldChar w:fldCharType="end"/>
      </w:r>
      <w:r w:rsidRPr="0074496A">
        <w:tab/>
        <w:t xml:space="preserve">The TC considered document TC/52/14 and agreed to propose guidance in relation to text, photographs, illustrations or other material that could be subject to third party rights for inclusion </w:t>
      </w:r>
      <w:r w:rsidR="008D13BB">
        <w:t xml:space="preserve">in the revision of </w:t>
      </w:r>
      <w:r w:rsidR="008D13BB" w:rsidRPr="0074496A">
        <w:t>document TGP/7</w:t>
      </w:r>
      <w:r w:rsidR="008D13BB">
        <w:t xml:space="preserve"> that would be proposed for adoption by the Council in October 2016</w:t>
      </w:r>
      <w:r w:rsidR="00BC4359">
        <w:t>,</w:t>
      </w:r>
      <w:r w:rsidRPr="0074496A">
        <w:t xml:space="preserve"> to read as follows:</w:t>
      </w:r>
    </w:p>
    <w:p w:rsidR="008B7A30" w:rsidRPr="0074496A" w:rsidRDefault="008B7A30" w:rsidP="008B7A30"/>
    <w:p w:rsidR="008B7A30" w:rsidRPr="00CE0A26" w:rsidRDefault="008B7A30" w:rsidP="008B7A30">
      <w:pPr>
        <w:ind w:left="567" w:right="567"/>
        <w:rPr>
          <w:sz w:val="18"/>
          <w:szCs w:val="18"/>
        </w:rPr>
      </w:pPr>
      <w:r w:rsidRPr="00CE0A26">
        <w:rPr>
          <w:sz w:val="18"/>
          <w:szCs w:val="18"/>
        </w:rPr>
        <w:t>“In the case of text, photographs, illustrations or other material that is subject to third party rights, it is the responsibility of the author of the document, including Test Guidelines, to obtain the necessary permission of the third party.  Material must not be included in documents where such permission is required but has not been obtained.</w:t>
      </w:r>
    </w:p>
    <w:p w:rsidR="008B7A30" w:rsidRPr="00CE0A26" w:rsidRDefault="008B7A30" w:rsidP="008B7A30">
      <w:pPr>
        <w:ind w:left="567" w:right="567"/>
        <w:rPr>
          <w:sz w:val="18"/>
          <w:szCs w:val="18"/>
        </w:rPr>
      </w:pPr>
    </w:p>
    <w:p w:rsidR="008B7A30" w:rsidRPr="00CE0A26" w:rsidRDefault="008B7A30" w:rsidP="008B7A30">
      <w:pPr>
        <w:ind w:left="567" w:right="567"/>
        <w:rPr>
          <w:sz w:val="18"/>
          <w:szCs w:val="18"/>
        </w:rPr>
      </w:pPr>
      <w:r w:rsidRPr="00CE0A26">
        <w:rPr>
          <w:sz w:val="18"/>
          <w:szCs w:val="18"/>
        </w:rPr>
        <w:t>“Where any text, photographs, illustrations or other material that are subject to third party rights are used in Test Guidelines it should be indicated that the third party has waived their rights for the purposes of DUS testing and development of variety descriptions (e.g. indicating ‘Courtesy of [name of copyright owner]’ alongside the image protected by copyright).”</w:t>
      </w:r>
    </w:p>
    <w:p w:rsidR="008B7A30" w:rsidRPr="0074496A" w:rsidRDefault="008B7A30" w:rsidP="008B7A30"/>
    <w:p w:rsidR="008B7A30" w:rsidRPr="0074496A" w:rsidRDefault="008B7A30" w:rsidP="008B7A30">
      <w:r w:rsidRPr="0074496A">
        <w:fldChar w:fldCharType="begin"/>
      </w:r>
      <w:r w:rsidRPr="0074496A">
        <w:instrText xml:space="preserve"> AUTONUM  </w:instrText>
      </w:r>
      <w:r w:rsidRPr="0074496A">
        <w:fldChar w:fldCharType="end"/>
      </w:r>
      <w:r w:rsidRPr="0074496A">
        <w:tab/>
        <w:t>The TC agreed to include an acknowledgement in the web-based TG template in relation to text, photographs, illustrations or other material that could be subject to third party rights.</w:t>
      </w:r>
    </w:p>
    <w:p w:rsidR="008B7A30" w:rsidRPr="0074496A" w:rsidRDefault="008B7A30" w:rsidP="008B7A30"/>
    <w:p w:rsidR="008B7A30" w:rsidRPr="0074496A" w:rsidRDefault="008B7A30" w:rsidP="00CE0A26">
      <w:pPr>
        <w:pStyle w:val="Heading5"/>
      </w:pPr>
      <w:r w:rsidRPr="0074496A">
        <w:t>(iii)</w:t>
      </w:r>
      <w:r w:rsidRPr="0074496A">
        <w:tab/>
        <w:t>Regional sets of example varieties</w:t>
      </w:r>
    </w:p>
    <w:p w:rsidR="008B7A30" w:rsidRPr="0074496A" w:rsidRDefault="008B7A30" w:rsidP="008B7A30">
      <w:pPr>
        <w:keepNext/>
      </w:pPr>
    </w:p>
    <w:p w:rsidR="008B7A30" w:rsidRPr="0074496A" w:rsidRDefault="008B7A30" w:rsidP="008B7A30">
      <w:pPr>
        <w:keepNext/>
      </w:pPr>
      <w:r w:rsidRPr="0074496A">
        <w:fldChar w:fldCharType="begin"/>
      </w:r>
      <w:r w:rsidRPr="0074496A">
        <w:instrText xml:space="preserve"> AUTONUM  </w:instrText>
      </w:r>
      <w:r w:rsidRPr="0074496A">
        <w:fldChar w:fldCharType="end"/>
      </w:r>
      <w:r w:rsidRPr="0074496A">
        <w:tab/>
        <w:t xml:space="preserve">The TC considered document TC/52/15 and </w:t>
      </w:r>
      <w:r w:rsidR="00035F47" w:rsidRPr="0074496A">
        <w:t>agreed that</w:t>
      </w:r>
      <w:r w:rsidRPr="0074496A">
        <w:t>, for the purposes of developing regional sets of example varieties for Test Guidelines:</w:t>
      </w:r>
    </w:p>
    <w:p w:rsidR="008B7A30" w:rsidRPr="0074496A" w:rsidRDefault="008B7A30" w:rsidP="008B7A30"/>
    <w:p w:rsidR="008B7A30" w:rsidRPr="0074496A" w:rsidRDefault="008B7A30" w:rsidP="008B7A30">
      <w:r w:rsidRPr="0074496A">
        <w:tab/>
        <w:t>(a)</w:t>
      </w:r>
      <w:r w:rsidRPr="0074496A">
        <w:tab/>
      </w:r>
      <w:proofErr w:type="gramStart"/>
      <w:r w:rsidRPr="0074496A">
        <w:t>a</w:t>
      </w:r>
      <w:proofErr w:type="gramEnd"/>
      <w:r w:rsidRPr="0074496A">
        <w:t xml:space="preserve"> “region” should be comprised of more than one country;</w:t>
      </w:r>
    </w:p>
    <w:p w:rsidR="008B7A30" w:rsidRPr="0074496A" w:rsidRDefault="008B7A30" w:rsidP="008B7A30"/>
    <w:p w:rsidR="008B7A30" w:rsidRDefault="008B7A30" w:rsidP="008B7A30">
      <w:r w:rsidRPr="0074496A">
        <w:lastRenderedPageBreak/>
        <w:tab/>
        <w:t>(b)</w:t>
      </w:r>
      <w:r w:rsidRPr="0074496A">
        <w:tab/>
      </w:r>
      <w:proofErr w:type="gramStart"/>
      <w:r w:rsidRPr="0074496A">
        <w:t>the</w:t>
      </w:r>
      <w:proofErr w:type="gramEnd"/>
      <w:r w:rsidRPr="0074496A">
        <w:t xml:space="preserve"> TWP responsible for the Test Guidelines should decide on the need and determine the basis on which the region would be established for a regional set of example varieties;</w:t>
      </w:r>
    </w:p>
    <w:p w:rsidR="008B7A30" w:rsidRDefault="008B7A30" w:rsidP="008B7A30"/>
    <w:p w:rsidR="008B7A30" w:rsidRDefault="008B7A30" w:rsidP="008B7A30">
      <w:r>
        <w:tab/>
        <w:t>(c)</w:t>
      </w:r>
      <w:r>
        <w:tab/>
        <w:t xml:space="preserve">the procedure for the development of sets of example varieties for a region would be determined by the TWP concerned and could, for example, be coordinated by a leading expert for the region concerned; </w:t>
      </w:r>
      <w:r w:rsidR="00035F47">
        <w:t>and</w:t>
      </w:r>
    </w:p>
    <w:p w:rsidR="008B7A30" w:rsidRDefault="008B7A30" w:rsidP="008B7A30"/>
    <w:p w:rsidR="008B7A30" w:rsidRDefault="008B7A30" w:rsidP="008B7A30">
      <w:r>
        <w:tab/>
        <w:t>(d)</w:t>
      </w:r>
      <w:r>
        <w:tab/>
      </w:r>
      <w:proofErr w:type="gramStart"/>
      <w:r>
        <w:t>example</w:t>
      </w:r>
      <w:proofErr w:type="gramEnd"/>
      <w:r>
        <w:t xml:space="preserve"> varieties would need to be agreed by all UPOV </w:t>
      </w:r>
      <w:r w:rsidR="00035F47">
        <w:t>members in the region concerned.</w:t>
      </w:r>
      <w:r>
        <w:t xml:space="preserve"> </w:t>
      </w:r>
    </w:p>
    <w:p w:rsidR="008B7A30" w:rsidRDefault="008B7A30" w:rsidP="008B7A30"/>
    <w:p w:rsidR="008B7A30" w:rsidRDefault="00035F47" w:rsidP="008B7A30">
      <w:r>
        <w:fldChar w:fldCharType="begin"/>
      </w:r>
      <w:r>
        <w:instrText xml:space="preserve"> AUTONUM  </w:instrText>
      </w:r>
      <w:r>
        <w:fldChar w:fldCharType="end"/>
      </w:r>
      <w:r>
        <w:tab/>
        <w:t xml:space="preserve">The TC agreed to propose </w:t>
      </w:r>
      <w:r w:rsidR="008D13BB">
        <w:t xml:space="preserve">the above guidance </w:t>
      </w:r>
      <w:r w:rsidR="00BC4359" w:rsidRPr="0074496A">
        <w:t xml:space="preserve">for inclusion </w:t>
      </w:r>
      <w:r w:rsidR="00BC4359">
        <w:t xml:space="preserve">in the revision of </w:t>
      </w:r>
      <w:r w:rsidR="00BC4359" w:rsidRPr="0074496A">
        <w:t>document TGP/7</w:t>
      </w:r>
      <w:r w:rsidR="00BC4359">
        <w:t xml:space="preserve"> that would be proposed for adoption by the Council in October 2016</w:t>
      </w:r>
      <w:r w:rsidR="008B7A30">
        <w:t>.</w:t>
      </w:r>
    </w:p>
    <w:p w:rsidR="008F31AB" w:rsidRDefault="008F31AB" w:rsidP="007F371D"/>
    <w:p w:rsidR="00221605" w:rsidRPr="00E62022" w:rsidRDefault="00221605" w:rsidP="000D1E46">
      <w:pPr>
        <w:pStyle w:val="Heading4"/>
        <w:rPr>
          <w:snapToGrid/>
          <w:lang w:val="en-US"/>
        </w:rPr>
      </w:pPr>
      <w:bookmarkStart w:id="8" w:name="_Toc433014069"/>
      <w:bookmarkStart w:id="9" w:name="_Toc442110572"/>
      <w:r w:rsidRPr="00E62022">
        <w:rPr>
          <w:snapToGrid/>
          <w:lang w:val="en-US"/>
        </w:rPr>
        <w:t>TGP/8: Trial Design and Techniques Used in the Examination of Distinctness, Uniformity and Stability</w:t>
      </w:r>
      <w:bookmarkEnd w:id="8"/>
      <w:bookmarkEnd w:id="9"/>
    </w:p>
    <w:p w:rsidR="00221605" w:rsidRDefault="00221605" w:rsidP="000D1E46"/>
    <w:p w:rsidR="000D1E46" w:rsidRDefault="000D1E46" w:rsidP="00CE0A26">
      <w:pPr>
        <w:pStyle w:val="Heading5"/>
      </w:pPr>
      <w:proofErr w:type="gramStart"/>
      <w:r>
        <w:t>(iv)</w:t>
      </w:r>
      <w:r>
        <w:tab/>
        <w:t>New</w:t>
      </w:r>
      <w:proofErr w:type="gramEnd"/>
      <w:r>
        <w:t xml:space="preserve"> section: Examining characteristics using image analysis</w:t>
      </w:r>
    </w:p>
    <w:p w:rsidR="000D1E46" w:rsidRDefault="000D1E46" w:rsidP="000D1E46"/>
    <w:p w:rsidR="007F371D" w:rsidRDefault="007F371D" w:rsidP="003D3E08">
      <w:pPr>
        <w:keepNext/>
      </w:pPr>
      <w:r>
        <w:fldChar w:fldCharType="begin"/>
      </w:r>
      <w:r>
        <w:instrText xml:space="preserve"> AUTONUM  </w:instrText>
      </w:r>
      <w:r>
        <w:fldChar w:fldCharType="end"/>
      </w:r>
      <w:r>
        <w:tab/>
        <w:t>The TC noted the new section on “Examining characteristics using image analysis” already agreed by the TC, as set out in document TC/52/5</w:t>
      </w:r>
      <w:r w:rsidR="00246670">
        <w:t>,</w:t>
      </w:r>
      <w:r w:rsidR="00246670" w:rsidRPr="00246670">
        <w:t xml:space="preserve"> </w:t>
      </w:r>
      <w:r w:rsidR="00246670">
        <w:t xml:space="preserve">Annex I, for inclusion in the revision of document </w:t>
      </w:r>
      <w:r w:rsidR="00FF64C0">
        <w:t>TGP/8</w:t>
      </w:r>
      <w:r w:rsidR="008D13BB">
        <w:t xml:space="preserve"> </w:t>
      </w:r>
      <w:r w:rsidR="00246670">
        <w:t>that would be proposed for adoption by the Council in October 2016.</w:t>
      </w:r>
    </w:p>
    <w:p w:rsidR="007F371D" w:rsidRDefault="007F371D" w:rsidP="007F371D"/>
    <w:p w:rsidR="0009320D" w:rsidRPr="00A32496" w:rsidRDefault="000D1E46" w:rsidP="008D11A4">
      <w:pPr>
        <w:pStyle w:val="Heading5"/>
      </w:pPr>
      <w:r w:rsidRPr="00A32496">
        <w:t>(v)</w:t>
      </w:r>
      <w:r w:rsidRPr="00A32496">
        <w:tab/>
      </w:r>
      <w:r w:rsidR="0009320D" w:rsidRPr="00A32496">
        <w:t>New Section: Minimizing the Variation due to Different Observers of the Same Trial</w:t>
      </w:r>
    </w:p>
    <w:p w:rsidR="0009320D" w:rsidRDefault="0009320D" w:rsidP="0009320D">
      <w:pPr>
        <w:keepNext/>
      </w:pPr>
    </w:p>
    <w:p w:rsidR="00246670" w:rsidRDefault="0009320D" w:rsidP="00175474">
      <w:pPr>
        <w:keepNext/>
      </w:pPr>
      <w:r>
        <w:fldChar w:fldCharType="begin"/>
      </w:r>
      <w:r>
        <w:instrText xml:space="preserve"> AUTONUM  </w:instrText>
      </w:r>
      <w:r>
        <w:fldChar w:fldCharType="end"/>
      </w:r>
      <w:r>
        <w:tab/>
        <w:t>The TC considered document TC/52/16</w:t>
      </w:r>
      <w:r w:rsidR="00175474">
        <w:t xml:space="preserve"> and </w:t>
      </w:r>
      <w:r>
        <w:t>the draft guidance on “Minimizing the variation due to different observers of the same trial”, as presented in the Annex to document TC/52/16, in conjunction with the comments by the TWPs at their sessions in 2015, and the TC-EDC at its meeting in 2016</w:t>
      </w:r>
      <w:r w:rsidR="00175474">
        <w:t xml:space="preserve">.  </w:t>
      </w:r>
    </w:p>
    <w:p w:rsidR="00246670" w:rsidRDefault="00246670" w:rsidP="00175474">
      <w:pPr>
        <w:keepNext/>
      </w:pPr>
    </w:p>
    <w:p w:rsidR="00175474" w:rsidRDefault="00246670" w:rsidP="00175474">
      <w:pPr>
        <w:keepNext/>
      </w:pPr>
      <w:r>
        <w:fldChar w:fldCharType="begin"/>
      </w:r>
      <w:r>
        <w:instrText xml:space="preserve"> AUTONUM  </w:instrText>
      </w:r>
      <w:r>
        <w:fldChar w:fldCharType="end"/>
      </w:r>
      <w:r>
        <w:tab/>
      </w:r>
      <w:r w:rsidR="00175474">
        <w:t xml:space="preserve">The TC agreed that the draft guidance </w:t>
      </w:r>
      <w:r w:rsidR="00B378DC">
        <w:t xml:space="preserve">would be included in a </w:t>
      </w:r>
      <w:r w:rsidR="0009320D">
        <w:t>revision of document TGP/8: “Trial Design and Techniques Used in the Examination of Distinctness, Uniformity and Stability”, Part I: DUS Trial Design and Data Analysis</w:t>
      </w:r>
      <w:r w:rsidR="00B378DC" w:rsidRPr="00B378DC">
        <w:t xml:space="preserve"> </w:t>
      </w:r>
      <w:r>
        <w:t>that would be proposed for adoption by the Council in October 2016.</w:t>
      </w:r>
      <w:r w:rsidR="00175474">
        <w:t xml:space="preserve"> </w:t>
      </w:r>
    </w:p>
    <w:p w:rsidR="0009320D" w:rsidRDefault="0009320D" w:rsidP="007F371D"/>
    <w:p w:rsidR="00EB00F6" w:rsidRPr="00E62022" w:rsidRDefault="00EB00F6" w:rsidP="000D1E46">
      <w:pPr>
        <w:pStyle w:val="Heading4"/>
        <w:rPr>
          <w:snapToGrid/>
          <w:lang w:val="en-US"/>
        </w:rPr>
      </w:pPr>
      <w:bookmarkStart w:id="10" w:name="_Toc374385107"/>
      <w:bookmarkStart w:id="11" w:name="_Toc374547087"/>
      <w:bookmarkStart w:id="12" w:name="_Toc374631044"/>
      <w:bookmarkStart w:id="13" w:name="_Toc374632516"/>
      <w:bookmarkStart w:id="14" w:name="_Toc374635716"/>
      <w:bookmarkStart w:id="15" w:name="_Toc404790966"/>
      <w:bookmarkStart w:id="16" w:name="_Toc404793276"/>
      <w:r w:rsidRPr="00E62022">
        <w:rPr>
          <w:snapToGrid/>
          <w:lang w:val="en-US"/>
        </w:rPr>
        <w:t>TGP/0: List of TGP Documents and Latest Issue Dates</w:t>
      </w:r>
      <w:bookmarkEnd w:id="10"/>
      <w:bookmarkEnd w:id="11"/>
      <w:bookmarkEnd w:id="12"/>
      <w:bookmarkEnd w:id="13"/>
      <w:bookmarkEnd w:id="14"/>
      <w:bookmarkEnd w:id="15"/>
      <w:bookmarkEnd w:id="16"/>
    </w:p>
    <w:p w:rsidR="00EB00F6" w:rsidRDefault="00EB00F6" w:rsidP="003D3E08">
      <w:pPr>
        <w:keepNext/>
      </w:pPr>
    </w:p>
    <w:p w:rsidR="00EB00F6" w:rsidRDefault="00EB00F6" w:rsidP="003D3E08">
      <w:pPr>
        <w:keepNext/>
      </w:pPr>
      <w:r>
        <w:fldChar w:fldCharType="begin"/>
      </w:r>
      <w:r>
        <w:instrText xml:space="preserve"> AUTONUM  </w:instrText>
      </w:r>
      <w:r>
        <w:fldChar w:fldCharType="end"/>
      </w:r>
      <w:r>
        <w:tab/>
      </w:r>
      <w:r w:rsidRPr="000B03FD">
        <w:t>The TC considered document TC/5</w:t>
      </w:r>
      <w:r w:rsidR="00074228">
        <w:t>2</w:t>
      </w:r>
      <w:r w:rsidRPr="000B03FD">
        <w:t>/5 “TGP Documents”</w:t>
      </w:r>
      <w:r>
        <w:t xml:space="preserve"> and noted that t</w:t>
      </w:r>
      <w:r w:rsidRPr="00B763A7">
        <w:t xml:space="preserve">he Council </w:t>
      </w:r>
      <w:r>
        <w:t>would</w:t>
      </w:r>
      <w:r w:rsidRPr="00B763A7">
        <w:t xml:space="preserve"> be invited to adopt document TGP/0/</w:t>
      </w:r>
      <w:r>
        <w:t>9</w:t>
      </w:r>
      <w:r w:rsidRPr="00B763A7">
        <w:t>, in order to reflect the revisions of TGP</w:t>
      </w:r>
      <w:r>
        <w:t> </w:t>
      </w:r>
      <w:r w:rsidRPr="00B763A7">
        <w:t>documents</w:t>
      </w:r>
    </w:p>
    <w:p w:rsidR="008D11A4" w:rsidRDefault="008D11A4" w:rsidP="00050E16"/>
    <w:p w:rsidR="00791DD3" w:rsidRPr="00221605" w:rsidRDefault="00B378DC" w:rsidP="003D3E08">
      <w:pPr>
        <w:pStyle w:val="Heading3"/>
      </w:pPr>
      <w:r>
        <w:t>Possible f</w:t>
      </w:r>
      <w:r w:rsidR="009B180A">
        <w:t>uture revision of TGP d</w:t>
      </w:r>
      <w:r w:rsidR="00221605" w:rsidRPr="00221605">
        <w:t>ocuments</w:t>
      </w:r>
    </w:p>
    <w:p w:rsidR="00791DD3" w:rsidRDefault="00791DD3" w:rsidP="003D3E08">
      <w:pPr>
        <w:keepNext/>
      </w:pPr>
    </w:p>
    <w:p w:rsidR="00221605" w:rsidRPr="00B03767" w:rsidRDefault="00221605" w:rsidP="000D1E46">
      <w:pPr>
        <w:pStyle w:val="Heading4"/>
        <w:rPr>
          <w:snapToGrid/>
          <w:lang w:val="en-US"/>
        </w:rPr>
      </w:pPr>
      <w:bookmarkStart w:id="17" w:name="_Toc419124873"/>
      <w:bookmarkStart w:id="18" w:name="_Toc442110577"/>
      <w:r w:rsidRPr="00B03767">
        <w:rPr>
          <w:snapToGrid/>
          <w:lang w:val="en-US"/>
        </w:rPr>
        <w:t>TGP/7</w:t>
      </w:r>
      <w:r w:rsidR="0005382F" w:rsidRPr="00B03767">
        <w:rPr>
          <w:snapToGrid/>
          <w:lang w:val="en-US"/>
        </w:rPr>
        <w:t>: Development</w:t>
      </w:r>
      <w:r w:rsidRPr="00B03767">
        <w:rPr>
          <w:snapToGrid/>
          <w:lang w:val="en-US"/>
        </w:rPr>
        <w:t xml:space="preserve"> of Test Guidelines</w:t>
      </w:r>
      <w:bookmarkEnd w:id="17"/>
      <w:bookmarkEnd w:id="18"/>
    </w:p>
    <w:p w:rsidR="00221605" w:rsidRPr="00B763A7" w:rsidRDefault="00221605" w:rsidP="003D3E08">
      <w:pPr>
        <w:keepNext/>
      </w:pPr>
    </w:p>
    <w:p w:rsidR="00221605" w:rsidRDefault="00335806" w:rsidP="00CE0A26">
      <w:pPr>
        <w:pStyle w:val="Heading5"/>
      </w:pPr>
      <w:bookmarkStart w:id="19" w:name="_Toc442110578"/>
      <w:r>
        <w:t>(</w:t>
      </w:r>
      <w:proofErr w:type="spellStart"/>
      <w:r>
        <w:t>i</w:t>
      </w:r>
      <w:proofErr w:type="spellEnd"/>
      <w:r>
        <w:t>)</w:t>
      </w:r>
      <w:r>
        <w:tab/>
      </w:r>
      <w:r w:rsidR="00221605" w:rsidRPr="00221605">
        <w:t>Drafters</w:t>
      </w:r>
      <w:r w:rsidR="00B378DC">
        <w:t>’</w:t>
      </w:r>
      <w:r w:rsidR="00221605" w:rsidRPr="00221605">
        <w:t xml:space="preserve"> </w:t>
      </w:r>
      <w:r w:rsidR="009B180A">
        <w:t>k</w:t>
      </w:r>
      <w:r w:rsidR="00221605" w:rsidRPr="00221605">
        <w:t>it for Test Guidelines</w:t>
      </w:r>
      <w:bookmarkEnd w:id="19"/>
    </w:p>
    <w:p w:rsidR="00221605" w:rsidRDefault="00221605" w:rsidP="003D3E08">
      <w:pPr>
        <w:keepNext/>
      </w:pPr>
    </w:p>
    <w:p w:rsidR="001C0436" w:rsidRDefault="001C0436" w:rsidP="003D3E08">
      <w:pPr>
        <w:keepNext/>
      </w:pPr>
      <w:r>
        <w:fldChar w:fldCharType="begin"/>
      </w:r>
      <w:r>
        <w:instrText xml:space="preserve"> AUTONUM  </w:instrText>
      </w:r>
      <w:r>
        <w:fldChar w:fldCharType="end"/>
      </w:r>
      <w:r>
        <w:tab/>
        <w:t>The TC considered document TC/52/28</w:t>
      </w:r>
      <w:r w:rsidR="00175474">
        <w:t xml:space="preserve"> and received a presentation by the Office of the Union, which</w:t>
      </w:r>
      <w:r w:rsidR="00B378DC">
        <w:t xml:space="preserve"> it noted</w:t>
      </w:r>
      <w:r w:rsidR="00175474">
        <w:t xml:space="preserve"> would be made available as an addendum to document TC/52/28</w:t>
      </w:r>
      <w:r w:rsidR="003017FC">
        <w:t xml:space="preserve"> (in English only)</w:t>
      </w:r>
      <w:r>
        <w:t>.</w:t>
      </w:r>
      <w:r w:rsidR="00B33812">
        <w:t xml:space="preserve"> The TC also received a demonstration of Version 1 </w:t>
      </w:r>
      <w:r w:rsidR="00B33812" w:rsidRPr="00855D1C">
        <w:t>of the web-based TG Template</w:t>
      </w:r>
      <w:r w:rsidR="00B33812">
        <w:t>.</w:t>
      </w:r>
    </w:p>
    <w:p w:rsidR="001C0436" w:rsidRDefault="001C0436" w:rsidP="00221605"/>
    <w:p w:rsidR="001C0436" w:rsidRDefault="001C0436" w:rsidP="001C0436">
      <w:r>
        <w:fldChar w:fldCharType="begin"/>
      </w:r>
      <w:r>
        <w:instrText xml:space="preserve"> AUTONUM  </w:instrText>
      </w:r>
      <w:r>
        <w:fldChar w:fldCharType="end"/>
      </w:r>
      <w:r>
        <w:tab/>
        <w:t>The TC noted that all Leading Experts had prepared the draft Test Guidelines for discussion during the TWPs at their sessions in 2015 using the web-based TG Template.</w:t>
      </w:r>
    </w:p>
    <w:p w:rsidR="001C0436" w:rsidRDefault="001C0436" w:rsidP="001C0436"/>
    <w:p w:rsidR="001C0436" w:rsidRDefault="001C0436" w:rsidP="001C0436">
      <w:r>
        <w:fldChar w:fldCharType="begin"/>
      </w:r>
      <w:r>
        <w:instrText xml:space="preserve"> AUTONUM  </w:instrText>
      </w:r>
      <w:r>
        <w:fldChar w:fldCharType="end"/>
      </w:r>
      <w:r>
        <w:tab/>
        <w:t xml:space="preserve">The TC noted that all Interested Experts had been required to provide their comments on draft Test Guidelines for discussion during the TWPs at their sessions in 2015 using the web-based TG Template. </w:t>
      </w:r>
    </w:p>
    <w:p w:rsidR="001C0436" w:rsidRDefault="001C0436" w:rsidP="001C0436"/>
    <w:p w:rsidR="001C0436" w:rsidRDefault="001C0436" w:rsidP="001C0436">
      <w:r>
        <w:fldChar w:fldCharType="begin"/>
      </w:r>
      <w:r>
        <w:instrText xml:space="preserve"> AUTONUM  </w:instrText>
      </w:r>
      <w:r>
        <w:fldChar w:fldCharType="end"/>
      </w:r>
      <w:r>
        <w:tab/>
        <w:t>The TC noted the issues addressed in response to the comments by Leading and Interested Experts that had participated in the testing of the prototype of the web-based TG Template, as set out in paragraphs</w:t>
      </w:r>
      <w:r w:rsidR="00074228">
        <w:t> </w:t>
      </w:r>
      <w:r>
        <w:t>26 and 27 of document TC/52/28.</w:t>
      </w:r>
    </w:p>
    <w:p w:rsidR="001C0436" w:rsidRDefault="001C0436" w:rsidP="001C0436"/>
    <w:p w:rsidR="001C0436" w:rsidRDefault="001C0436" w:rsidP="001C0436">
      <w:r w:rsidRPr="0074496A">
        <w:fldChar w:fldCharType="begin"/>
      </w:r>
      <w:r w:rsidRPr="0074496A">
        <w:instrText xml:space="preserve"> AUTONUM  </w:instrText>
      </w:r>
      <w:r w:rsidRPr="0074496A">
        <w:fldChar w:fldCharType="end"/>
      </w:r>
      <w:r w:rsidRPr="0074496A">
        <w:tab/>
        <w:t xml:space="preserve">The TC </w:t>
      </w:r>
      <w:r w:rsidR="00541282" w:rsidRPr="0074496A">
        <w:t xml:space="preserve">agreed </w:t>
      </w:r>
      <w:r w:rsidRPr="0074496A">
        <w:t xml:space="preserve">to standardize the format of the Table of Characteristics in all Test Guidelines </w:t>
      </w:r>
      <w:r w:rsidR="00B378DC">
        <w:t xml:space="preserve">according to the following </w:t>
      </w:r>
      <w:r>
        <w:t>structure</w:t>
      </w:r>
      <w:r w:rsidR="00EA14BC">
        <w:t>:</w:t>
      </w:r>
    </w:p>
    <w:p w:rsidR="00EA14BC" w:rsidRDefault="00EA14BC" w:rsidP="00EA14BC">
      <w:pPr>
        <w:keepNext/>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EA14BC" w:rsidRPr="000A61C3" w:rsidTr="007C1FD9">
        <w:trPr>
          <w:cantSplit/>
          <w:tblHeader/>
        </w:trPr>
        <w:tc>
          <w:tcPr>
            <w:tcW w:w="709" w:type="dxa"/>
            <w:gridSpan w:val="2"/>
            <w:tcBorders>
              <w:top w:val="single" w:sz="4" w:space="0" w:color="auto"/>
              <w:bottom w:val="single" w:sz="4" w:space="0" w:color="auto"/>
            </w:tcBorders>
          </w:tcPr>
          <w:p w:rsidR="00EA14BC" w:rsidRPr="00B265E0" w:rsidRDefault="00EA14BC" w:rsidP="007C1FD9">
            <w:pPr>
              <w:pStyle w:val="tgchartext"/>
              <w:keepNext/>
            </w:pPr>
          </w:p>
        </w:tc>
        <w:tc>
          <w:tcPr>
            <w:tcW w:w="1790" w:type="dxa"/>
            <w:gridSpan w:val="2"/>
            <w:tcBorders>
              <w:top w:val="single" w:sz="4" w:space="0" w:color="auto"/>
              <w:bottom w:val="single" w:sz="4" w:space="0" w:color="auto"/>
            </w:tcBorders>
            <w:vAlign w:val="center"/>
          </w:tcPr>
          <w:p w:rsidR="00EA14BC" w:rsidRPr="00B265E0" w:rsidRDefault="00EA14BC" w:rsidP="007C1FD9">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EA14BC" w:rsidRPr="00B265E0" w:rsidRDefault="00EA14BC" w:rsidP="007C1FD9">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EA14BC" w:rsidRPr="00B265E0" w:rsidRDefault="00EA14BC" w:rsidP="007C1FD9">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EA14BC" w:rsidRPr="00B265E0" w:rsidRDefault="00EA14BC" w:rsidP="007C1FD9">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EA14BC" w:rsidRPr="00B265E0" w:rsidRDefault="00EA14BC" w:rsidP="007C1FD9">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bottom w:val="single" w:sz="4" w:space="0" w:color="auto"/>
            </w:tcBorders>
            <w:vAlign w:val="center"/>
          </w:tcPr>
          <w:p w:rsidR="00EA14BC" w:rsidRPr="000A61C3" w:rsidRDefault="00EA14BC" w:rsidP="007C1FD9">
            <w:pPr>
              <w:pStyle w:val="tgchartextcentered"/>
              <w:keepNext/>
              <w:rPr>
                <w:b w:val="0"/>
              </w:rPr>
            </w:pPr>
            <w:r w:rsidRPr="000A61C3">
              <w:rPr>
                <w:b w:val="0"/>
              </w:rPr>
              <w:t>Note/</w:t>
            </w:r>
            <w:r w:rsidRPr="000A61C3">
              <w:rPr>
                <w:b w:val="0"/>
              </w:rPr>
              <w:br/>
              <w:t>Nota</w:t>
            </w:r>
          </w:p>
        </w:tc>
      </w:tr>
      <w:tr w:rsidR="00EA14BC" w:rsidRPr="00B265E0" w:rsidTr="007C1FD9">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EA14BC" w:rsidRPr="00290A62" w:rsidRDefault="00EA14BC" w:rsidP="007C1FD9">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EA14BC" w:rsidRPr="00290A62" w:rsidRDefault="00EA14BC" w:rsidP="007C1FD9">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EA14BC" w:rsidRPr="00290A62" w:rsidRDefault="00EA14BC" w:rsidP="007C1FD9">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EA14BC" w:rsidRPr="00290A62" w:rsidRDefault="00EA14BC" w:rsidP="007C1FD9">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EA14BC" w:rsidRPr="00290A62" w:rsidRDefault="00EA14BC" w:rsidP="007C1FD9">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EA14BC" w:rsidRPr="00290A62" w:rsidRDefault="00EA14BC" w:rsidP="007C1FD9">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EA14BC" w:rsidRPr="00290A62" w:rsidRDefault="00EA14BC" w:rsidP="007C1FD9">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EA14BC" w:rsidRPr="00B265E0" w:rsidRDefault="00EA14BC" w:rsidP="007C1FD9">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EA14BC" w:rsidRPr="00B265E0" w:rsidRDefault="00EA14BC" w:rsidP="007C1FD9">
            <w:pPr>
              <w:pStyle w:val="tgchartext"/>
              <w:keepNext/>
            </w:pPr>
          </w:p>
        </w:tc>
        <w:tc>
          <w:tcPr>
            <w:tcW w:w="567" w:type="dxa"/>
            <w:tcBorders>
              <w:top w:val="single" w:sz="4" w:space="0" w:color="auto"/>
              <w:left w:val="nil"/>
              <w:bottom w:val="single" w:sz="4" w:space="0" w:color="auto"/>
            </w:tcBorders>
            <w:shd w:val="clear" w:color="auto" w:fill="F0F0F0"/>
          </w:tcPr>
          <w:p w:rsidR="00EA14BC" w:rsidRPr="00B265E0" w:rsidRDefault="00EA14BC" w:rsidP="007C1FD9">
            <w:pPr>
              <w:pStyle w:val="tgchartextcentered"/>
              <w:keepNext/>
            </w:pPr>
          </w:p>
        </w:tc>
      </w:tr>
      <w:tr w:rsidR="00EA14BC" w:rsidRPr="002A577C" w:rsidTr="007C1FD9">
        <w:trPr>
          <w:cantSplit/>
        </w:trPr>
        <w:tc>
          <w:tcPr>
            <w:tcW w:w="709" w:type="dxa"/>
            <w:gridSpan w:val="2"/>
            <w:tcBorders>
              <w:top w:val="single" w:sz="4" w:space="0" w:color="auto"/>
            </w:tcBorders>
          </w:tcPr>
          <w:p w:rsidR="00EA14BC" w:rsidRDefault="00EA14BC" w:rsidP="007C1FD9">
            <w:pPr>
              <w:keepNext/>
              <w:spacing w:before="80" w:after="80"/>
              <w:jc w:val="left"/>
              <w:rPr>
                <w:b/>
                <w:sz w:val="16"/>
                <w:szCs w:val="16"/>
              </w:rPr>
            </w:pPr>
          </w:p>
        </w:tc>
        <w:tc>
          <w:tcPr>
            <w:tcW w:w="1790" w:type="dxa"/>
            <w:gridSpan w:val="2"/>
            <w:tcBorders>
              <w:top w:val="single" w:sz="4" w:space="0" w:color="auto"/>
              <w:bottom w:val="dotted" w:sz="2" w:space="0" w:color="auto"/>
            </w:tcBorders>
          </w:tcPr>
          <w:p w:rsidR="00EA14BC" w:rsidRDefault="00EA14BC" w:rsidP="007C1FD9">
            <w:pPr>
              <w:keepNext/>
              <w:spacing w:before="80" w:after="80"/>
              <w:jc w:val="left"/>
            </w:pPr>
            <w:r>
              <w:rPr>
                <w:b/>
                <w:sz w:val="16"/>
                <w:szCs w:val="16"/>
              </w:rPr>
              <w:t>Name of characteristics in English</w:t>
            </w:r>
          </w:p>
        </w:tc>
        <w:tc>
          <w:tcPr>
            <w:tcW w:w="1917" w:type="dxa"/>
            <w:gridSpan w:val="2"/>
            <w:tcBorders>
              <w:top w:val="single" w:sz="4" w:space="0" w:color="auto"/>
              <w:bottom w:val="dotted" w:sz="2" w:space="0" w:color="auto"/>
            </w:tcBorders>
          </w:tcPr>
          <w:p w:rsidR="00EA14BC" w:rsidRPr="003949B3" w:rsidRDefault="00EA14BC" w:rsidP="007C1FD9">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EA14BC" w:rsidRPr="003949B3" w:rsidRDefault="00EA14BC" w:rsidP="007C1FD9">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EA14BC" w:rsidRPr="003949B3" w:rsidRDefault="00EA14BC" w:rsidP="007C1FD9">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EA14BC" w:rsidRPr="003949B3" w:rsidRDefault="00EA14BC" w:rsidP="007C1FD9">
            <w:pPr>
              <w:keepNext/>
              <w:spacing w:before="80" w:after="80"/>
              <w:rPr>
                <w:lang w:val="es-ES"/>
              </w:rPr>
            </w:pPr>
          </w:p>
        </w:tc>
        <w:tc>
          <w:tcPr>
            <w:tcW w:w="567" w:type="dxa"/>
            <w:tcBorders>
              <w:top w:val="single" w:sz="4" w:space="0" w:color="auto"/>
              <w:bottom w:val="dotted" w:sz="2" w:space="0" w:color="auto"/>
            </w:tcBorders>
          </w:tcPr>
          <w:p w:rsidR="00EA14BC" w:rsidRPr="003949B3" w:rsidRDefault="00EA14BC" w:rsidP="007C1FD9">
            <w:pPr>
              <w:keepNext/>
              <w:spacing w:before="80" w:after="80"/>
              <w:jc w:val="center"/>
              <w:rPr>
                <w:lang w:val="es-ES"/>
              </w:rPr>
            </w:pPr>
          </w:p>
        </w:tc>
      </w:tr>
      <w:tr w:rsidR="00EA14BC" w:rsidTr="007C1FD9">
        <w:trPr>
          <w:cantSplit/>
        </w:trPr>
        <w:tc>
          <w:tcPr>
            <w:tcW w:w="709" w:type="dxa"/>
            <w:gridSpan w:val="2"/>
            <w:tcBorders>
              <w:bottom w:val="single" w:sz="4" w:space="0" w:color="auto"/>
            </w:tcBorders>
          </w:tcPr>
          <w:p w:rsidR="00EA14BC" w:rsidRPr="003949B3" w:rsidRDefault="00EA14BC" w:rsidP="007C1FD9">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EA14BC" w:rsidRDefault="00EA14BC" w:rsidP="007C1FD9">
            <w:pPr>
              <w:keepNext/>
              <w:spacing w:before="80" w:after="80"/>
              <w:jc w:val="left"/>
            </w:pPr>
            <w:r>
              <w:rPr>
                <w:sz w:val="16"/>
                <w:szCs w:val="16"/>
              </w:rPr>
              <w:t>states of expression</w:t>
            </w:r>
          </w:p>
        </w:tc>
        <w:tc>
          <w:tcPr>
            <w:tcW w:w="1917" w:type="dxa"/>
            <w:gridSpan w:val="2"/>
            <w:tcBorders>
              <w:top w:val="dotted" w:sz="2" w:space="0" w:color="auto"/>
              <w:bottom w:val="single" w:sz="4" w:space="0" w:color="auto"/>
            </w:tcBorders>
          </w:tcPr>
          <w:p w:rsidR="00EA14BC" w:rsidRPr="003949B3" w:rsidRDefault="00EA14BC" w:rsidP="007C1FD9">
            <w:pPr>
              <w:keepNext/>
              <w:spacing w:before="80" w:after="80"/>
              <w:jc w:val="left"/>
              <w:rPr>
                <w:sz w:val="16"/>
                <w:szCs w:val="16"/>
              </w:rPr>
            </w:pPr>
            <w:r w:rsidRPr="003949B3">
              <w:rPr>
                <w:sz w:val="16"/>
                <w:szCs w:val="16"/>
              </w:rPr>
              <w:t xml:space="preserve">types </w:t>
            </w:r>
            <w:proofErr w:type="spellStart"/>
            <w:r w:rsidRPr="003949B3">
              <w:rPr>
                <w:sz w:val="16"/>
                <w:szCs w:val="16"/>
              </w:rPr>
              <w:t>d’expression</w:t>
            </w:r>
            <w:proofErr w:type="spellEnd"/>
          </w:p>
        </w:tc>
        <w:tc>
          <w:tcPr>
            <w:tcW w:w="1916" w:type="dxa"/>
            <w:gridSpan w:val="2"/>
            <w:tcBorders>
              <w:top w:val="dotted" w:sz="2" w:space="0" w:color="auto"/>
              <w:bottom w:val="single" w:sz="4" w:space="0" w:color="auto"/>
            </w:tcBorders>
          </w:tcPr>
          <w:p w:rsidR="00EA14BC" w:rsidRPr="003949B3" w:rsidRDefault="00EA14BC" w:rsidP="007C1FD9">
            <w:pPr>
              <w:keepNext/>
              <w:spacing w:before="80" w:after="80"/>
              <w:jc w:val="left"/>
              <w:rPr>
                <w:sz w:val="16"/>
                <w:szCs w:val="16"/>
              </w:rPr>
            </w:pPr>
            <w:proofErr w:type="spellStart"/>
            <w:r w:rsidRPr="003949B3">
              <w:rPr>
                <w:sz w:val="16"/>
                <w:szCs w:val="16"/>
              </w:rPr>
              <w:t>Ausprägungsstufen</w:t>
            </w:r>
            <w:proofErr w:type="spellEnd"/>
          </w:p>
        </w:tc>
        <w:tc>
          <w:tcPr>
            <w:tcW w:w="1923" w:type="dxa"/>
            <w:gridSpan w:val="2"/>
            <w:tcBorders>
              <w:top w:val="dotted" w:sz="2" w:space="0" w:color="auto"/>
              <w:bottom w:val="single" w:sz="4" w:space="0" w:color="auto"/>
            </w:tcBorders>
          </w:tcPr>
          <w:p w:rsidR="00EA14BC" w:rsidRPr="003949B3" w:rsidRDefault="00EA14BC" w:rsidP="007C1FD9">
            <w:pPr>
              <w:keepNext/>
              <w:spacing w:before="80" w:after="80"/>
              <w:jc w:val="left"/>
              <w:rPr>
                <w:sz w:val="16"/>
                <w:szCs w:val="16"/>
              </w:rPr>
            </w:pPr>
            <w:proofErr w:type="spellStart"/>
            <w:r w:rsidRPr="003949B3">
              <w:rPr>
                <w:sz w:val="16"/>
                <w:szCs w:val="16"/>
              </w:rPr>
              <w:t>tipos</w:t>
            </w:r>
            <w:proofErr w:type="spellEnd"/>
            <w:r w:rsidRPr="003949B3">
              <w:rPr>
                <w:sz w:val="16"/>
                <w:szCs w:val="16"/>
              </w:rPr>
              <w:t xml:space="preserve"> de </w:t>
            </w:r>
            <w:proofErr w:type="spellStart"/>
            <w:r w:rsidRPr="003949B3">
              <w:rPr>
                <w:sz w:val="16"/>
                <w:szCs w:val="16"/>
              </w:rPr>
              <w:t>expresión</w:t>
            </w:r>
            <w:proofErr w:type="spellEnd"/>
          </w:p>
        </w:tc>
        <w:tc>
          <w:tcPr>
            <w:tcW w:w="1810" w:type="dxa"/>
            <w:tcBorders>
              <w:top w:val="dotted" w:sz="2" w:space="0" w:color="auto"/>
              <w:bottom w:val="single" w:sz="4" w:space="0" w:color="auto"/>
            </w:tcBorders>
          </w:tcPr>
          <w:p w:rsidR="00EA14BC" w:rsidRDefault="00EA14BC" w:rsidP="007C1FD9">
            <w:pPr>
              <w:keepNext/>
              <w:spacing w:before="80" w:after="80"/>
              <w:jc w:val="left"/>
            </w:pPr>
          </w:p>
        </w:tc>
        <w:tc>
          <w:tcPr>
            <w:tcW w:w="567" w:type="dxa"/>
            <w:tcBorders>
              <w:top w:val="dotted" w:sz="2" w:space="0" w:color="auto"/>
              <w:bottom w:val="single" w:sz="4" w:space="0" w:color="auto"/>
            </w:tcBorders>
          </w:tcPr>
          <w:p w:rsidR="00EA14BC" w:rsidRDefault="00EA14BC" w:rsidP="007C1FD9">
            <w:pPr>
              <w:keepNext/>
              <w:spacing w:before="80" w:after="80"/>
              <w:jc w:val="center"/>
            </w:pPr>
          </w:p>
        </w:tc>
      </w:tr>
    </w:tbl>
    <w:p w:rsidR="00EA14BC" w:rsidRDefault="00EA14BC" w:rsidP="00EA14BC">
      <w:pPr>
        <w:keepNext/>
      </w:pPr>
    </w:p>
    <w:p w:rsidR="00EA14BC" w:rsidRPr="003949B3" w:rsidRDefault="00EA14BC" w:rsidP="00EA14BC">
      <w:pPr>
        <w:keepNext/>
      </w:pPr>
      <w:bookmarkStart w:id="20" w:name="_Toc27819231"/>
      <w:bookmarkStart w:id="21" w:name="_Toc27819412"/>
      <w:bookmarkStart w:id="22" w:name="_Toc27819593"/>
      <w:bookmarkStart w:id="23" w:name="_Toc27976642"/>
      <w:bookmarkStart w:id="24" w:name="_Toc66250544"/>
      <w:bookmarkStart w:id="25" w:name="_Toc273520647"/>
      <w:bookmarkStart w:id="26" w:name="_Toc334539249"/>
      <w:r w:rsidRPr="003949B3">
        <w:t>Legend</w:t>
      </w:r>
      <w:bookmarkEnd w:id="20"/>
      <w:bookmarkEnd w:id="21"/>
      <w:bookmarkEnd w:id="22"/>
      <w:bookmarkEnd w:id="23"/>
      <w:bookmarkEnd w:id="24"/>
      <w:bookmarkEnd w:id="25"/>
      <w:bookmarkEnd w:id="26"/>
    </w:p>
    <w:p w:rsidR="00EA14BC" w:rsidRDefault="00EA14BC" w:rsidP="00EA14BC">
      <w:pPr>
        <w:keepNext/>
      </w:pPr>
      <w:r>
        <w:t>1</w:t>
      </w:r>
      <w:r>
        <w:tab/>
        <w:t>Characteristic number</w:t>
      </w:r>
    </w:p>
    <w:p w:rsidR="00EA14BC" w:rsidRDefault="00EA14BC" w:rsidP="00EA14BC">
      <w:pPr>
        <w:keepNext/>
      </w:pPr>
      <w:r>
        <w:t>2</w:t>
      </w:r>
      <w:r>
        <w:tab/>
      </w:r>
      <w:r w:rsidRPr="00B265E0">
        <w:t>(*)</w:t>
      </w:r>
      <w:r w:rsidRPr="00B265E0">
        <w:tab/>
        <w:t xml:space="preserve">Asterisked characteristic </w:t>
      </w:r>
      <w:r w:rsidRPr="00B265E0">
        <w:tab/>
      </w:r>
      <w:r>
        <w:tab/>
      </w:r>
      <w:r>
        <w:tab/>
      </w:r>
      <w:r w:rsidRPr="00B265E0">
        <w:t>– see Chapter 6.1.2</w:t>
      </w:r>
    </w:p>
    <w:p w:rsidR="00EA14BC" w:rsidRDefault="00EA14BC" w:rsidP="00EA14BC">
      <w:pPr>
        <w:keepNext/>
      </w:pPr>
      <w:r>
        <w:t>3</w:t>
      </w:r>
      <w:r>
        <w:tab/>
        <w:t>Type of expression</w:t>
      </w:r>
    </w:p>
    <w:p w:rsidR="00EA14BC" w:rsidRPr="00B265E0" w:rsidRDefault="00EA14BC" w:rsidP="00EA14BC">
      <w:pPr>
        <w:keepNext/>
        <w:tabs>
          <w:tab w:val="left" w:pos="709"/>
          <w:tab w:val="left" w:pos="1276"/>
        </w:tabs>
        <w:ind w:left="567"/>
      </w:pPr>
      <w:r w:rsidRPr="00B265E0">
        <w:t>QL</w:t>
      </w:r>
      <w:r w:rsidRPr="00B265E0">
        <w:tab/>
        <w:t xml:space="preserve">Qualitative characteristic </w:t>
      </w:r>
      <w:r w:rsidRPr="00B265E0">
        <w:tab/>
      </w:r>
      <w:r>
        <w:tab/>
      </w:r>
      <w:r w:rsidRPr="00B265E0">
        <w:t>– see Chapter 6.3</w:t>
      </w:r>
    </w:p>
    <w:p w:rsidR="00EA14BC" w:rsidRPr="00B265E0" w:rsidRDefault="00EA14BC" w:rsidP="00EA14BC">
      <w:pPr>
        <w:keepNext/>
        <w:tabs>
          <w:tab w:val="left" w:pos="709"/>
          <w:tab w:val="left" w:pos="1276"/>
        </w:tabs>
        <w:ind w:left="567"/>
      </w:pPr>
      <w:r w:rsidRPr="00B265E0">
        <w:t>QN</w:t>
      </w:r>
      <w:r w:rsidRPr="00B265E0">
        <w:tab/>
        <w:t xml:space="preserve">Quantitative characteristic </w:t>
      </w:r>
      <w:r w:rsidRPr="00B265E0">
        <w:tab/>
      </w:r>
      <w:r>
        <w:tab/>
      </w:r>
      <w:r w:rsidRPr="00B265E0">
        <w:t>– see Chapter 6.3</w:t>
      </w:r>
    </w:p>
    <w:p w:rsidR="00EA14BC" w:rsidRDefault="00EA14BC" w:rsidP="00EA14BC">
      <w:pPr>
        <w:keepNext/>
        <w:tabs>
          <w:tab w:val="left" w:pos="709"/>
          <w:tab w:val="left" w:pos="1276"/>
        </w:tabs>
        <w:ind w:left="567"/>
      </w:pPr>
      <w:r w:rsidRPr="00B265E0">
        <w:t>PQ</w:t>
      </w:r>
      <w:r w:rsidRPr="00B265E0">
        <w:tab/>
        <w:t xml:space="preserve">Pseudo-qualitative characteristic </w:t>
      </w:r>
      <w:r w:rsidRPr="00B265E0">
        <w:tab/>
        <w:t>– see Chapter 6.3</w:t>
      </w:r>
    </w:p>
    <w:p w:rsidR="00EA14BC" w:rsidRDefault="00EA14BC" w:rsidP="00EA14BC">
      <w:pPr>
        <w:keepNext/>
        <w:rPr>
          <w:rFonts w:eastAsia="MS Mincho"/>
        </w:rPr>
      </w:pPr>
      <w:r>
        <w:rPr>
          <w:rFonts w:eastAsia="MS Mincho"/>
        </w:rPr>
        <w:t>4</w:t>
      </w:r>
      <w:r>
        <w:rPr>
          <w:rFonts w:eastAsia="MS Mincho"/>
        </w:rPr>
        <w:tab/>
        <w:t>Method of observation (and type of plot, if applicable)</w:t>
      </w:r>
    </w:p>
    <w:p w:rsidR="00EA14BC" w:rsidRPr="00B265E0" w:rsidRDefault="00EA14BC" w:rsidP="00EA14BC">
      <w:pPr>
        <w:keepNext/>
        <w:tabs>
          <w:tab w:val="left" w:pos="3969"/>
        </w:tabs>
        <w:ind w:left="567"/>
        <w:rPr>
          <w:rFonts w:eastAsia="MS Mincho"/>
        </w:rPr>
      </w:pPr>
      <w:r w:rsidRPr="00B265E0">
        <w:rPr>
          <w:rFonts w:eastAsia="MS Mincho"/>
        </w:rPr>
        <w:t xml:space="preserve">MG, MS, VG, VS </w:t>
      </w:r>
      <w:r w:rsidRPr="00B265E0">
        <w:rPr>
          <w:rFonts w:eastAsia="MS Mincho"/>
        </w:rPr>
        <w:tab/>
      </w:r>
      <w:r>
        <w:rPr>
          <w:rFonts w:eastAsia="MS Mincho"/>
        </w:rPr>
        <w:tab/>
      </w:r>
      <w:r>
        <w:rPr>
          <w:rFonts w:eastAsia="MS Mincho"/>
        </w:rPr>
        <w:tab/>
      </w:r>
      <w:r w:rsidRPr="00B265E0">
        <w:t xml:space="preserve">– </w:t>
      </w:r>
      <w:r w:rsidRPr="00B265E0">
        <w:rPr>
          <w:rFonts w:eastAsia="MS Mincho"/>
        </w:rPr>
        <w:t>see Chapter 4.1.5</w:t>
      </w:r>
    </w:p>
    <w:p w:rsidR="00EA14BC" w:rsidRPr="00540F88" w:rsidRDefault="00EA14BC" w:rsidP="00EA14BC">
      <w:pPr>
        <w:keepNext/>
        <w:tabs>
          <w:tab w:val="left" w:pos="567"/>
          <w:tab w:val="left" w:pos="1276"/>
        </w:tabs>
      </w:pPr>
      <w:r>
        <w:t>5</w:t>
      </w:r>
      <w:r>
        <w:tab/>
      </w:r>
      <w:r w:rsidRPr="00B265E0">
        <w:t>(+)</w:t>
      </w:r>
      <w:r w:rsidRPr="00B265E0">
        <w:tab/>
        <w:t xml:space="preserve">See Explanations on the Table of Characteristics in </w:t>
      </w:r>
      <w:r>
        <w:t>Chapter 8.2</w:t>
      </w:r>
    </w:p>
    <w:p w:rsidR="00EA14BC" w:rsidRPr="00540F88" w:rsidRDefault="00EA14BC" w:rsidP="00EA14BC">
      <w:pPr>
        <w:keepNext/>
        <w:tabs>
          <w:tab w:val="left" w:pos="567"/>
          <w:tab w:val="left" w:pos="1276"/>
        </w:tabs>
      </w:pPr>
      <w:r w:rsidRPr="00540F88">
        <w:t>6</w:t>
      </w:r>
      <w:r w:rsidRPr="00540F88">
        <w:tab/>
        <w:t>(a)-{x}</w:t>
      </w:r>
      <w:r w:rsidRPr="00540F88">
        <w:tab/>
        <w:t>See Explanations on the Table of Characteristics in Chapter 8.1</w:t>
      </w:r>
    </w:p>
    <w:p w:rsidR="00EA14BC" w:rsidRDefault="00EA14BC" w:rsidP="00EA14BC">
      <w:pPr>
        <w:keepNext/>
      </w:pPr>
      <w:r>
        <w:t>7</w:t>
      </w:r>
      <w:r>
        <w:tab/>
      </w:r>
      <w:r w:rsidRPr="0009590A">
        <w:t>Growth stage key</w:t>
      </w:r>
    </w:p>
    <w:p w:rsidR="00EA14BC" w:rsidRDefault="00EA14BC" w:rsidP="00EA14BC"/>
    <w:p w:rsidR="00EA14BC" w:rsidRDefault="00EA14BC" w:rsidP="00EA14BC">
      <w:pPr>
        <w:keepNext/>
      </w:pPr>
      <w:r>
        <w:t>Example:</w:t>
      </w:r>
    </w:p>
    <w:p w:rsidR="00EA14BC" w:rsidRDefault="00EA14BC" w:rsidP="00EA14BC">
      <w:pPr>
        <w:keepNext/>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EA14BC" w:rsidRPr="00B265E0" w:rsidTr="007C1FD9">
        <w:trPr>
          <w:cantSplit/>
          <w:tblHeader/>
        </w:trPr>
        <w:tc>
          <w:tcPr>
            <w:tcW w:w="709" w:type="dxa"/>
            <w:gridSpan w:val="2"/>
            <w:tcBorders>
              <w:top w:val="single" w:sz="4" w:space="0" w:color="auto"/>
              <w:bottom w:val="single" w:sz="4" w:space="0" w:color="auto"/>
            </w:tcBorders>
          </w:tcPr>
          <w:p w:rsidR="00EA14BC" w:rsidRPr="00B265E0" w:rsidRDefault="00EA14BC" w:rsidP="007C1FD9">
            <w:pPr>
              <w:pStyle w:val="tgchartext"/>
              <w:keepNext/>
            </w:pPr>
          </w:p>
        </w:tc>
        <w:tc>
          <w:tcPr>
            <w:tcW w:w="1790" w:type="dxa"/>
            <w:gridSpan w:val="2"/>
            <w:tcBorders>
              <w:top w:val="single" w:sz="4" w:space="0" w:color="auto"/>
              <w:bottom w:val="single" w:sz="4" w:space="0" w:color="auto"/>
            </w:tcBorders>
            <w:vAlign w:val="center"/>
          </w:tcPr>
          <w:p w:rsidR="00EA14BC" w:rsidRPr="00B265E0" w:rsidRDefault="00EA14BC" w:rsidP="007C1FD9">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EA14BC" w:rsidRPr="00B265E0" w:rsidRDefault="00EA14BC" w:rsidP="007C1FD9">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EA14BC" w:rsidRPr="00B265E0" w:rsidRDefault="00EA14BC" w:rsidP="007C1FD9">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EA14BC" w:rsidRPr="00B265E0" w:rsidRDefault="00EA14BC" w:rsidP="007C1FD9">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EA14BC" w:rsidRPr="00B265E0" w:rsidRDefault="00EA14BC" w:rsidP="007C1FD9">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bottom w:val="single" w:sz="4" w:space="0" w:color="auto"/>
            </w:tcBorders>
            <w:vAlign w:val="center"/>
          </w:tcPr>
          <w:p w:rsidR="00EA14BC" w:rsidRPr="000A61C3" w:rsidRDefault="00EA14BC" w:rsidP="007C1FD9">
            <w:pPr>
              <w:pStyle w:val="tgchartextcentered"/>
              <w:keepNext/>
              <w:rPr>
                <w:b w:val="0"/>
              </w:rPr>
            </w:pPr>
            <w:r w:rsidRPr="000A61C3">
              <w:rPr>
                <w:b w:val="0"/>
              </w:rPr>
              <w:t>Note/</w:t>
            </w:r>
            <w:r w:rsidRPr="000A61C3">
              <w:rPr>
                <w:b w:val="0"/>
              </w:rPr>
              <w:br/>
              <w:t>Nota</w:t>
            </w:r>
          </w:p>
        </w:tc>
      </w:tr>
      <w:tr w:rsidR="00EA14BC" w:rsidRPr="00B265E0" w:rsidTr="007C1FD9">
        <w:trPr>
          <w:cantSplit/>
        </w:trPr>
        <w:tc>
          <w:tcPr>
            <w:tcW w:w="394" w:type="dxa"/>
            <w:tcBorders>
              <w:top w:val="single" w:sz="4" w:space="0" w:color="auto"/>
              <w:bottom w:val="single" w:sz="4" w:space="0" w:color="auto"/>
              <w:right w:val="dotted" w:sz="4" w:space="0" w:color="auto"/>
            </w:tcBorders>
            <w:shd w:val="clear" w:color="auto" w:fill="EBEBEB"/>
            <w:tcMar>
              <w:left w:w="28" w:type="dxa"/>
              <w:right w:w="28" w:type="dxa"/>
            </w:tcMar>
          </w:tcPr>
          <w:p w:rsidR="00EA14BC" w:rsidRPr="00290A62" w:rsidRDefault="00EA14BC" w:rsidP="007C1FD9">
            <w:pPr>
              <w:keepNext/>
              <w:spacing w:before="80" w:after="80"/>
              <w:jc w:val="left"/>
              <w:rPr>
                <w:b/>
                <w:sz w:val="16"/>
                <w:szCs w:val="16"/>
              </w:rPr>
            </w:pPr>
            <w:r>
              <w:rPr>
                <w:b/>
                <w:sz w:val="16"/>
                <w:szCs w:val="16"/>
              </w:rPr>
              <w:t>100.</w:t>
            </w:r>
          </w:p>
        </w:tc>
        <w:tc>
          <w:tcPr>
            <w:tcW w:w="315" w:type="dxa"/>
            <w:tcBorders>
              <w:top w:val="single" w:sz="4" w:space="0" w:color="auto"/>
              <w:left w:val="dotted" w:sz="4" w:space="0" w:color="auto"/>
              <w:bottom w:val="single" w:sz="4" w:space="0" w:color="auto"/>
              <w:right w:val="dotted" w:sz="4" w:space="0" w:color="auto"/>
            </w:tcBorders>
            <w:shd w:val="clear" w:color="auto" w:fill="EBEBEB"/>
            <w:tcMar>
              <w:left w:w="28" w:type="dxa"/>
              <w:right w:w="28" w:type="dxa"/>
            </w:tcMar>
          </w:tcPr>
          <w:p w:rsidR="00EA14BC" w:rsidRPr="00290A62" w:rsidRDefault="00EA14BC" w:rsidP="007C1FD9">
            <w:pPr>
              <w:keepNext/>
              <w:spacing w:before="80" w:after="80"/>
              <w:jc w:val="left"/>
              <w:rPr>
                <w:b/>
                <w:sz w:val="16"/>
                <w:szCs w:val="16"/>
              </w:rPr>
            </w:pPr>
            <w:r>
              <w:rPr>
                <w:b/>
                <w:sz w:val="16"/>
                <w:szCs w:val="16"/>
              </w:rPr>
              <w:t>(*)</w:t>
            </w:r>
          </w:p>
        </w:tc>
        <w:tc>
          <w:tcPr>
            <w:tcW w:w="418" w:type="dxa"/>
            <w:tcBorders>
              <w:top w:val="single" w:sz="4" w:space="0" w:color="auto"/>
              <w:left w:val="dotted" w:sz="4" w:space="0" w:color="auto"/>
              <w:bottom w:val="single" w:sz="4" w:space="0" w:color="auto"/>
              <w:right w:val="dotted" w:sz="4" w:space="0" w:color="auto"/>
            </w:tcBorders>
            <w:shd w:val="clear" w:color="auto" w:fill="EBEBEB"/>
          </w:tcPr>
          <w:p w:rsidR="00EA14BC" w:rsidRPr="00290A62" w:rsidRDefault="00EA14BC" w:rsidP="007C1FD9">
            <w:pPr>
              <w:keepNext/>
              <w:spacing w:before="80" w:after="80"/>
              <w:jc w:val="left"/>
              <w:rPr>
                <w:b/>
              </w:rPr>
            </w:pPr>
            <w:r w:rsidRPr="00290A62">
              <w:rPr>
                <w:b/>
                <w:sz w:val="16"/>
                <w:szCs w:val="16"/>
              </w:rPr>
              <w:t xml:space="preserve">QN </w:t>
            </w:r>
          </w:p>
        </w:tc>
        <w:tc>
          <w:tcPr>
            <w:tcW w:w="1372" w:type="dxa"/>
            <w:tcBorders>
              <w:top w:val="single" w:sz="4" w:space="0" w:color="auto"/>
              <w:left w:val="dotted" w:sz="4" w:space="0" w:color="auto"/>
              <w:bottom w:val="single" w:sz="4" w:space="0" w:color="auto"/>
              <w:right w:val="dotted" w:sz="4" w:space="0" w:color="auto"/>
            </w:tcBorders>
            <w:shd w:val="clear" w:color="auto" w:fill="EBEBEB"/>
          </w:tcPr>
          <w:p w:rsidR="00EA14BC" w:rsidRPr="00290A62" w:rsidRDefault="00EA14BC" w:rsidP="007C1FD9">
            <w:pPr>
              <w:keepNext/>
              <w:spacing w:before="80" w:after="80"/>
              <w:jc w:val="left"/>
              <w:rPr>
                <w:b/>
              </w:rPr>
            </w:pPr>
            <w:r w:rsidRPr="00290A62">
              <w:rPr>
                <w:b/>
                <w:sz w:val="16"/>
              </w:rPr>
              <w:t>MG A/VG B</w:t>
            </w:r>
          </w:p>
        </w:tc>
        <w:tc>
          <w:tcPr>
            <w:tcW w:w="392" w:type="dxa"/>
            <w:tcBorders>
              <w:top w:val="single" w:sz="4" w:space="0" w:color="auto"/>
              <w:left w:val="dotted" w:sz="4" w:space="0" w:color="auto"/>
              <w:bottom w:val="single" w:sz="4" w:space="0" w:color="auto"/>
              <w:right w:val="dotted" w:sz="4" w:space="0" w:color="auto"/>
            </w:tcBorders>
            <w:shd w:val="clear" w:color="auto" w:fill="EBEBEB"/>
          </w:tcPr>
          <w:p w:rsidR="00EA14BC" w:rsidRPr="00290A62" w:rsidRDefault="00EA14BC" w:rsidP="007C1FD9">
            <w:pPr>
              <w:pStyle w:val="tgchartext"/>
              <w:keepNext/>
              <w:rPr>
                <w:b/>
              </w:rPr>
            </w:pPr>
            <w:r w:rsidRPr="00290A62">
              <w:rPr>
                <w:b/>
              </w:rPr>
              <w:t>(+)</w:t>
            </w:r>
          </w:p>
        </w:tc>
        <w:tc>
          <w:tcPr>
            <w:tcW w:w="1525" w:type="dxa"/>
            <w:tcBorders>
              <w:top w:val="single" w:sz="4" w:space="0" w:color="auto"/>
              <w:left w:val="dotted" w:sz="4" w:space="0" w:color="auto"/>
              <w:bottom w:val="single" w:sz="4" w:space="0" w:color="auto"/>
              <w:right w:val="dotted" w:sz="4" w:space="0" w:color="auto"/>
            </w:tcBorders>
            <w:shd w:val="clear" w:color="auto" w:fill="EBEBEB"/>
          </w:tcPr>
          <w:p w:rsidR="00EA14BC" w:rsidRPr="00290A62" w:rsidRDefault="00EA14BC" w:rsidP="007C1FD9">
            <w:pPr>
              <w:pStyle w:val="tgchartext"/>
              <w:keepNext/>
              <w:rPr>
                <w:b/>
              </w:rPr>
            </w:pPr>
            <w:r w:rsidRPr="00290A62">
              <w:rPr>
                <w:b/>
                <w:szCs w:val="16"/>
              </w:rPr>
              <w:t>(a) (b) (c)</w:t>
            </w:r>
          </w:p>
        </w:tc>
        <w:tc>
          <w:tcPr>
            <w:tcW w:w="1916" w:type="dxa"/>
            <w:gridSpan w:val="2"/>
            <w:tcBorders>
              <w:top w:val="single" w:sz="4" w:space="0" w:color="auto"/>
              <w:left w:val="dotted" w:sz="4" w:space="0" w:color="auto"/>
              <w:bottom w:val="single" w:sz="4" w:space="0" w:color="auto"/>
              <w:right w:val="nil"/>
            </w:tcBorders>
            <w:shd w:val="clear" w:color="auto" w:fill="EBEBEB"/>
          </w:tcPr>
          <w:p w:rsidR="00EA14BC" w:rsidRPr="00290A62" w:rsidRDefault="00EA14BC" w:rsidP="007C1FD9">
            <w:pPr>
              <w:pStyle w:val="tgchartext"/>
              <w:keepNext/>
              <w:rPr>
                <w:b/>
              </w:rPr>
            </w:pPr>
            <w:r>
              <w:rPr>
                <w:b/>
                <w:lang w:val="fr-FR"/>
              </w:rPr>
              <w:t xml:space="preserve">2201, </w:t>
            </w:r>
            <w:r w:rsidRPr="00290A62">
              <w:rPr>
                <w:b/>
                <w:lang w:val="fr-FR"/>
              </w:rPr>
              <w:t>2202</w:t>
            </w:r>
            <w:r>
              <w:rPr>
                <w:b/>
                <w:lang w:val="fr-FR"/>
              </w:rPr>
              <w:t xml:space="preserve">, </w:t>
            </w:r>
            <w:r w:rsidRPr="00290A62">
              <w:rPr>
                <w:b/>
                <w:lang w:val="fr-FR"/>
              </w:rPr>
              <w:t>2302</w:t>
            </w:r>
          </w:p>
        </w:tc>
        <w:tc>
          <w:tcPr>
            <w:tcW w:w="1923" w:type="dxa"/>
            <w:gridSpan w:val="2"/>
            <w:tcBorders>
              <w:top w:val="single" w:sz="4" w:space="0" w:color="auto"/>
              <w:left w:val="nil"/>
              <w:bottom w:val="single" w:sz="4" w:space="0" w:color="auto"/>
              <w:right w:val="nil"/>
            </w:tcBorders>
            <w:shd w:val="clear" w:color="auto" w:fill="EBEBEB"/>
          </w:tcPr>
          <w:p w:rsidR="00EA14BC" w:rsidRPr="00B265E0" w:rsidRDefault="00EA14BC" w:rsidP="007C1FD9">
            <w:pPr>
              <w:pStyle w:val="tgchartext"/>
              <w:keepNext/>
              <w:rPr>
                <w:lang w:val="es-ES_tradnl"/>
              </w:rPr>
            </w:pPr>
          </w:p>
        </w:tc>
        <w:tc>
          <w:tcPr>
            <w:tcW w:w="1810" w:type="dxa"/>
            <w:tcBorders>
              <w:top w:val="single" w:sz="4" w:space="0" w:color="auto"/>
              <w:left w:val="nil"/>
              <w:bottom w:val="single" w:sz="4" w:space="0" w:color="auto"/>
              <w:right w:val="nil"/>
            </w:tcBorders>
            <w:shd w:val="clear" w:color="auto" w:fill="EBEBEB"/>
          </w:tcPr>
          <w:p w:rsidR="00EA14BC" w:rsidRPr="00B265E0" w:rsidRDefault="00EA14BC" w:rsidP="007C1FD9">
            <w:pPr>
              <w:pStyle w:val="tgchartext"/>
              <w:keepNext/>
            </w:pPr>
          </w:p>
        </w:tc>
        <w:tc>
          <w:tcPr>
            <w:tcW w:w="567" w:type="dxa"/>
            <w:tcBorders>
              <w:top w:val="single" w:sz="4" w:space="0" w:color="auto"/>
              <w:left w:val="nil"/>
              <w:bottom w:val="single" w:sz="4" w:space="0" w:color="auto"/>
            </w:tcBorders>
            <w:shd w:val="clear" w:color="auto" w:fill="EBEBEB"/>
          </w:tcPr>
          <w:p w:rsidR="00EA14BC" w:rsidRPr="00B265E0" w:rsidRDefault="00EA14BC" w:rsidP="007C1FD9">
            <w:pPr>
              <w:pStyle w:val="tgchartextcentered"/>
              <w:keepNext/>
            </w:pPr>
          </w:p>
        </w:tc>
      </w:tr>
      <w:tr w:rsidR="00EA14BC" w:rsidRPr="00B265E0" w:rsidTr="007C1FD9">
        <w:trPr>
          <w:cantSplit/>
        </w:trPr>
        <w:tc>
          <w:tcPr>
            <w:tcW w:w="709" w:type="dxa"/>
            <w:gridSpan w:val="2"/>
            <w:tcBorders>
              <w:top w:val="single" w:sz="4" w:space="0" w:color="auto"/>
            </w:tcBorders>
          </w:tcPr>
          <w:p w:rsidR="00EA14BC" w:rsidRDefault="00EA14BC" w:rsidP="007C1FD9">
            <w:pPr>
              <w:keepNext/>
              <w:spacing w:before="80" w:after="80"/>
              <w:jc w:val="left"/>
              <w:rPr>
                <w:b/>
                <w:sz w:val="16"/>
                <w:szCs w:val="16"/>
              </w:rPr>
            </w:pPr>
          </w:p>
        </w:tc>
        <w:tc>
          <w:tcPr>
            <w:tcW w:w="1790" w:type="dxa"/>
            <w:gridSpan w:val="2"/>
            <w:tcBorders>
              <w:top w:val="single" w:sz="4" w:space="0" w:color="auto"/>
              <w:bottom w:val="dotted" w:sz="2" w:space="0" w:color="auto"/>
            </w:tcBorders>
          </w:tcPr>
          <w:p w:rsidR="00EA14BC" w:rsidRDefault="00EA14BC" w:rsidP="007C1FD9">
            <w:pPr>
              <w:keepNext/>
              <w:spacing w:before="80" w:after="80"/>
              <w:jc w:val="left"/>
            </w:pPr>
            <w:r>
              <w:rPr>
                <w:b/>
                <w:sz w:val="16"/>
                <w:szCs w:val="16"/>
              </w:rPr>
              <w:t>Plant: growth habit</w:t>
            </w:r>
          </w:p>
        </w:tc>
        <w:tc>
          <w:tcPr>
            <w:tcW w:w="1917" w:type="dxa"/>
            <w:gridSpan w:val="2"/>
            <w:tcBorders>
              <w:top w:val="single" w:sz="4" w:space="0" w:color="auto"/>
              <w:bottom w:val="dotted" w:sz="2" w:space="0" w:color="auto"/>
            </w:tcBorders>
          </w:tcPr>
          <w:p w:rsidR="00EA14BC" w:rsidRDefault="00EA14BC" w:rsidP="007C1FD9">
            <w:pPr>
              <w:keepNext/>
              <w:spacing w:before="80" w:after="80"/>
              <w:jc w:val="left"/>
            </w:pPr>
            <w:proofErr w:type="spellStart"/>
            <w:r>
              <w:rPr>
                <w:b/>
                <w:sz w:val="16"/>
                <w:szCs w:val="16"/>
              </w:rPr>
              <w:t>Plante</w:t>
            </w:r>
            <w:proofErr w:type="spellEnd"/>
            <w:r>
              <w:rPr>
                <w:b/>
                <w:sz w:val="16"/>
                <w:szCs w:val="16"/>
              </w:rPr>
              <w:t>: port</w:t>
            </w:r>
          </w:p>
        </w:tc>
        <w:tc>
          <w:tcPr>
            <w:tcW w:w="1916" w:type="dxa"/>
            <w:gridSpan w:val="2"/>
            <w:tcBorders>
              <w:top w:val="single" w:sz="4" w:space="0" w:color="auto"/>
              <w:bottom w:val="dotted" w:sz="2" w:space="0" w:color="auto"/>
            </w:tcBorders>
          </w:tcPr>
          <w:p w:rsidR="00EA14BC" w:rsidRDefault="00EA14BC" w:rsidP="007C1FD9">
            <w:pPr>
              <w:keepNext/>
              <w:spacing w:before="80" w:after="80"/>
              <w:jc w:val="left"/>
            </w:pPr>
            <w:proofErr w:type="spellStart"/>
            <w:r>
              <w:rPr>
                <w:b/>
                <w:sz w:val="16"/>
                <w:szCs w:val="16"/>
              </w:rPr>
              <w:t>Pflanze</w:t>
            </w:r>
            <w:proofErr w:type="spellEnd"/>
            <w:r>
              <w:rPr>
                <w:b/>
                <w:sz w:val="16"/>
                <w:szCs w:val="16"/>
              </w:rPr>
              <w:t xml:space="preserve">: </w:t>
            </w:r>
            <w:proofErr w:type="spellStart"/>
            <w:r>
              <w:rPr>
                <w:b/>
                <w:sz w:val="16"/>
                <w:szCs w:val="16"/>
              </w:rPr>
              <w:t>Wuchsform</w:t>
            </w:r>
            <w:proofErr w:type="spellEnd"/>
          </w:p>
        </w:tc>
        <w:tc>
          <w:tcPr>
            <w:tcW w:w="1923" w:type="dxa"/>
            <w:gridSpan w:val="2"/>
            <w:tcBorders>
              <w:top w:val="single" w:sz="4" w:space="0" w:color="auto"/>
              <w:bottom w:val="dotted" w:sz="2" w:space="0" w:color="auto"/>
            </w:tcBorders>
          </w:tcPr>
          <w:p w:rsidR="00EA14BC" w:rsidRDefault="00EA14BC" w:rsidP="007C1FD9">
            <w:pPr>
              <w:keepNext/>
              <w:spacing w:before="80" w:after="80"/>
              <w:jc w:val="left"/>
            </w:pPr>
            <w:r>
              <w:rPr>
                <w:b/>
                <w:sz w:val="16"/>
                <w:szCs w:val="16"/>
              </w:rPr>
              <w:t xml:space="preserve">Planta: </w:t>
            </w:r>
            <w:proofErr w:type="spellStart"/>
            <w:r>
              <w:rPr>
                <w:b/>
                <w:sz w:val="16"/>
                <w:szCs w:val="16"/>
              </w:rPr>
              <w:t>porte</w:t>
            </w:r>
            <w:proofErr w:type="spellEnd"/>
          </w:p>
        </w:tc>
        <w:tc>
          <w:tcPr>
            <w:tcW w:w="1810" w:type="dxa"/>
            <w:tcBorders>
              <w:top w:val="single" w:sz="4" w:space="0" w:color="auto"/>
              <w:bottom w:val="dotted" w:sz="2" w:space="0" w:color="auto"/>
            </w:tcBorders>
          </w:tcPr>
          <w:p w:rsidR="00EA14BC" w:rsidRDefault="00EA14BC" w:rsidP="007C1FD9">
            <w:pPr>
              <w:keepNext/>
              <w:spacing w:before="80" w:after="80"/>
            </w:pPr>
          </w:p>
        </w:tc>
        <w:tc>
          <w:tcPr>
            <w:tcW w:w="567" w:type="dxa"/>
            <w:tcBorders>
              <w:top w:val="single" w:sz="4" w:space="0" w:color="auto"/>
              <w:bottom w:val="dotted" w:sz="2" w:space="0" w:color="auto"/>
            </w:tcBorders>
          </w:tcPr>
          <w:p w:rsidR="00EA14BC" w:rsidRDefault="00EA14BC" w:rsidP="007C1FD9">
            <w:pPr>
              <w:keepNext/>
              <w:spacing w:before="80" w:after="80"/>
              <w:jc w:val="center"/>
            </w:pPr>
          </w:p>
        </w:tc>
      </w:tr>
      <w:tr w:rsidR="00EA14BC" w:rsidRPr="00B265E0" w:rsidTr="007C1FD9">
        <w:trPr>
          <w:cantSplit/>
        </w:trPr>
        <w:tc>
          <w:tcPr>
            <w:tcW w:w="709" w:type="dxa"/>
            <w:gridSpan w:val="2"/>
          </w:tcPr>
          <w:p w:rsidR="00EA14BC" w:rsidRDefault="00EA14BC" w:rsidP="007C1FD9">
            <w:pPr>
              <w:keepNext/>
              <w:spacing w:before="80" w:after="80"/>
              <w:jc w:val="left"/>
              <w:rPr>
                <w:sz w:val="16"/>
                <w:szCs w:val="16"/>
              </w:rPr>
            </w:pPr>
          </w:p>
        </w:tc>
        <w:tc>
          <w:tcPr>
            <w:tcW w:w="1790" w:type="dxa"/>
            <w:gridSpan w:val="2"/>
            <w:tcBorders>
              <w:top w:val="dotted" w:sz="2" w:space="0" w:color="auto"/>
              <w:bottom w:val="dotted" w:sz="2" w:space="0" w:color="auto"/>
            </w:tcBorders>
          </w:tcPr>
          <w:p w:rsidR="00EA14BC" w:rsidRDefault="00EA14BC" w:rsidP="007C1FD9">
            <w:pPr>
              <w:keepNext/>
              <w:spacing w:before="80" w:after="80"/>
              <w:jc w:val="left"/>
            </w:pPr>
            <w:r>
              <w:rPr>
                <w:sz w:val="16"/>
                <w:szCs w:val="16"/>
              </w:rPr>
              <w:t>upright</w:t>
            </w:r>
          </w:p>
        </w:tc>
        <w:tc>
          <w:tcPr>
            <w:tcW w:w="1917" w:type="dxa"/>
            <w:gridSpan w:val="2"/>
            <w:tcBorders>
              <w:top w:val="dotted" w:sz="2" w:space="0" w:color="auto"/>
              <w:bottom w:val="dotted" w:sz="2" w:space="0" w:color="auto"/>
            </w:tcBorders>
          </w:tcPr>
          <w:p w:rsidR="00EA14BC" w:rsidRDefault="00EA14BC" w:rsidP="007C1FD9">
            <w:pPr>
              <w:keepNext/>
              <w:spacing w:before="80" w:after="80"/>
            </w:pPr>
          </w:p>
        </w:tc>
        <w:tc>
          <w:tcPr>
            <w:tcW w:w="1916" w:type="dxa"/>
            <w:gridSpan w:val="2"/>
            <w:tcBorders>
              <w:top w:val="dotted" w:sz="2" w:space="0" w:color="auto"/>
              <w:bottom w:val="dotted" w:sz="2" w:space="0" w:color="auto"/>
            </w:tcBorders>
          </w:tcPr>
          <w:p w:rsidR="00EA14BC" w:rsidRDefault="00EA14BC" w:rsidP="007C1FD9">
            <w:pPr>
              <w:keepNext/>
              <w:spacing w:before="80" w:after="80"/>
            </w:pPr>
          </w:p>
        </w:tc>
        <w:tc>
          <w:tcPr>
            <w:tcW w:w="1923" w:type="dxa"/>
            <w:gridSpan w:val="2"/>
            <w:tcBorders>
              <w:top w:val="dotted" w:sz="2" w:space="0" w:color="auto"/>
              <w:bottom w:val="dotted" w:sz="2" w:space="0" w:color="auto"/>
            </w:tcBorders>
          </w:tcPr>
          <w:p w:rsidR="00EA14BC" w:rsidRDefault="00EA14BC" w:rsidP="007C1FD9">
            <w:pPr>
              <w:keepNext/>
              <w:spacing w:before="80" w:after="80"/>
            </w:pPr>
          </w:p>
        </w:tc>
        <w:tc>
          <w:tcPr>
            <w:tcW w:w="1810" w:type="dxa"/>
            <w:tcBorders>
              <w:top w:val="dotted" w:sz="2" w:space="0" w:color="auto"/>
              <w:bottom w:val="dotted" w:sz="2" w:space="0" w:color="auto"/>
            </w:tcBorders>
          </w:tcPr>
          <w:p w:rsidR="00EA14BC" w:rsidRDefault="00EA14BC" w:rsidP="007C1FD9">
            <w:pPr>
              <w:keepNext/>
              <w:spacing w:before="80" w:after="80"/>
            </w:pPr>
          </w:p>
        </w:tc>
        <w:tc>
          <w:tcPr>
            <w:tcW w:w="567" w:type="dxa"/>
            <w:tcBorders>
              <w:top w:val="dotted" w:sz="2" w:space="0" w:color="auto"/>
              <w:bottom w:val="dotted" w:sz="2" w:space="0" w:color="auto"/>
            </w:tcBorders>
          </w:tcPr>
          <w:p w:rsidR="00EA14BC" w:rsidRDefault="00EA14BC" w:rsidP="007C1FD9">
            <w:pPr>
              <w:keepNext/>
              <w:spacing w:before="80" w:after="80"/>
              <w:jc w:val="center"/>
            </w:pPr>
            <w:r>
              <w:rPr>
                <w:sz w:val="16"/>
                <w:szCs w:val="16"/>
              </w:rPr>
              <w:t>1</w:t>
            </w:r>
          </w:p>
        </w:tc>
      </w:tr>
      <w:tr w:rsidR="00EA14BC" w:rsidRPr="00B265E0" w:rsidTr="007C1FD9">
        <w:trPr>
          <w:cantSplit/>
        </w:trPr>
        <w:tc>
          <w:tcPr>
            <w:tcW w:w="709" w:type="dxa"/>
            <w:gridSpan w:val="2"/>
            <w:tcBorders>
              <w:bottom w:val="nil"/>
            </w:tcBorders>
          </w:tcPr>
          <w:p w:rsidR="00EA14BC" w:rsidRDefault="00EA14BC" w:rsidP="007C1FD9">
            <w:pPr>
              <w:keepNext/>
              <w:spacing w:before="80" w:after="80"/>
              <w:jc w:val="left"/>
              <w:rPr>
                <w:sz w:val="16"/>
                <w:szCs w:val="16"/>
              </w:rPr>
            </w:pPr>
          </w:p>
        </w:tc>
        <w:tc>
          <w:tcPr>
            <w:tcW w:w="1790" w:type="dxa"/>
            <w:gridSpan w:val="2"/>
            <w:tcBorders>
              <w:top w:val="dotted" w:sz="2" w:space="0" w:color="auto"/>
              <w:bottom w:val="dotted" w:sz="2" w:space="0" w:color="auto"/>
            </w:tcBorders>
          </w:tcPr>
          <w:p w:rsidR="00EA14BC" w:rsidRDefault="00EA14BC" w:rsidP="007C1FD9">
            <w:pPr>
              <w:keepNext/>
              <w:spacing w:before="80" w:after="80"/>
              <w:jc w:val="left"/>
            </w:pPr>
            <w:r>
              <w:rPr>
                <w:sz w:val="16"/>
                <w:szCs w:val="16"/>
              </w:rPr>
              <w:t>semi upright</w:t>
            </w:r>
          </w:p>
        </w:tc>
        <w:tc>
          <w:tcPr>
            <w:tcW w:w="1917" w:type="dxa"/>
            <w:gridSpan w:val="2"/>
            <w:tcBorders>
              <w:top w:val="dotted" w:sz="2" w:space="0" w:color="auto"/>
              <w:bottom w:val="dotted" w:sz="2" w:space="0" w:color="auto"/>
            </w:tcBorders>
          </w:tcPr>
          <w:p w:rsidR="00EA14BC" w:rsidRDefault="00EA14BC" w:rsidP="007C1FD9">
            <w:pPr>
              <w:keepNext/>
              <w:spacing w:before="80" w:after="80"/>
            </w:pPr>
          </w:p>
        </w:tc>
        <w:tc>
          <w:tcPr>
            <w:tcW w:w="1916" w:type="dxa"/>
            <w:gridSpan w:val="2"/>
            <w:tcBorders>
              <w:top w:val="dotted" w:sz="2" w:space="0" w:color="auto"/>
              <w:bottom w:val="dotted" w:sz="2" w:space="0" w:color="auto"/>
            </w:tcBorders>
          </w:tcPr>
          <w:p w:rsidR="00EA14BC" w:rsidRDefault="00EA14BC" w:rsidP="007C1FD9">
            <w:pPr>
              <w:keepNext/>
              <w:spacing w:before="80" w:after="80"/>
            </w:pPr>
          </w:p>
        </w:tc>
        <w:tc>
          <w:tcPr>
            <w:tcW w:w="1923" w:type="dxa"/>
            <w:gridSpan w:val="2"/>
            <w:tcBorders>
              <w:top w:val="dotted" w:sz="2" w:space="0" w:color="auto"/>
              <w:bottom w:val="dotted" w:sz="2" w:space="0" w:color="auto"/>
            </w:tcBorders>
          </w:tcPr>
          <w:p w:rsidR="00EA14BC" w:rsidRDefault="00EA14BC" w:rsidP="007C1FD9">
            <w:pPr>
              <w:keepNext/>
              <w:spacing w:before="80" w:after="80"/>
            </w:pPr>
          </w:p>
        </w:tc>
        <w:tc>
          <w:tcPr>
            <w:tcW w:w="1810" w:type="dxa"/>
            <w:tcBorders>
              <w:top w:val="dotted" w:sz="2" w:space="0" w:color="auto"/>
              <w:bottom w:val="dotted" w:sz="2" w:space="0" w:color="auto"/>
            </w:tcBorders>
          </w:tcPr>
          <w:p w:rsidR="00EA14BC" w:rsidRDefault="00EA14BC" w:rsidP="007C1FD9">
            <w:pPr>
              <w:keepNext/>
              <w:spacing w:before="80" w:after="80"/>
              <w:jc w:val="left"/>
            </w:pPr>
            <w:proofErr w:type="spellStart"/>
            <w:r>
              <w:rPr>
                <w:sz w:val="16"/>
                <w:szCs w:val="16"/>
              </w:rPr>
              <w:t>Okayamazairai</w:t>
            </w:r>
            <w:proofErr w:type="spellEnd"/>
          </w:p>
        </w:tc>
        <w:tc>
          <w:tcPr>
            <w:tcW w:w="567" w:type="dxa"/>
            <w:tcBorders>
              <w:top w:val="dotted" w:sz="2" w:space="0" w:color="auto"/>
              <w:bottom w:val="dotted" w:sz="2" w:space="0" w:color="auto"/>
            </w:tcBorders>
          </w:tcPr>
          <w:p w:rsidR="00EA14BC" w:rsidRDefault="00EA14BC" w:rsidP="007C1FD9">
            <w:pPr>
              <w:keepNext/>
              <w:spacing w:before="80" w:after="80"/>
              <w:jc w:val="center"/>
            </w:pPr>
            <w:r>
              <w:rPr>
                <w:sz w:val="16"/>
                <w:szCs w:val="16"/>
              </w:rPr>
              <w:t>2</w:t>
            </w:r>
          </w:p>
        </w:tc>
      </w:tr>
      <w:tr w:rsidR="00EA14BC" w:rsidRPr="00B265E0" w:rsidTr="007C1FD9">
        <w:trPr>
          <w:cantSplit/>
        </w:trPr>
        <w:tc>
          <w:tcPr>
            <w:tcW w:w="709" w:type="dxa"/>
            <w:gridSpan w:val="2"/>
            <w:tcBorders>
              <w:bottom w:val="single" w:sz="4" w:space="0" w:color="auto"/>
            </w:tcBorders>
          </w:tcPr>
          <w:p w:rsidR="00EA14BC" w:rsidRDefault="00EA14BC" w:rsidP="007C1FD9">
            <w:pPr>
              <w:keepNext/>
              <w:spacing w:before="80" w:after="80"/>
              <w:jc w:val="left"/>
              <w:rPr>
                <w:sz w:val="16"/>
                <w:szCs w:val="16"/>
              </w:rPr>
            </w:pPr>
          </w:p>
        </w:tc>
        <w:tc>
          <w:tcPr>
            <w:tcW w:w="1790" w:type="dxa"/>
            <w:gridSpan w:val="2"/>
            <w:tcBorders>
              <w:top w:val="dotted" w:sz="2" w:space="0" w:color="auto"/>
              <w:bottom w:val="single" w:sz="4" w:space="0" w:color="auto"/>
            </w:tcBorders>
          </w:tcPr>
          <w:p w:rsidR="00EA14BC" w:rsidRDefault="00EA14BC" w:rsidP="007C1FD9">
            <w:pPr>
              <w:keepNext/>
              <w:spacing w:before="80" w:after="80"/>
              <w:jc w:val="left"/>
            </w:pPr>
            <w:r>
              <w:rPr>
                <w:sz w:val="16"/>
                <w:szCs w:val="16"/>
              </w:rPr>
              <w:t>spreading</w:t>
            </w:r>
          </w:p>
        </w:tc>
        <w:tc>
          <w:tcPr>
            <w:tcW w:w="1917" w:type="dxa"/>
            <w:gridSpan w:val="2"/>
            <w:tcBorders>
              <w:top w:val="dotted" w:sz="2" w:space="0" w:color="auto"/>
              <w:bottom w:val="single" w:sz="4" w:space="0" w:color="auto"/>
            </w:tcBorders>
          </w:tcPr>
          <w:p w:rsidR="00EA14BC" w:rsidRDefault="00EA14BC" w:rsidP="007C1FD9">
            <w:pPr>
              <w:keepNext/>
              <w:spacing w:before="80" w:after="80"/>
            </w:pPr>
          </w:p>
        </w:tc>
        <w:tc>
          <w:tcPr>
            <w:tcW w:w="1916" w:type="dxa"/>
            <w:gridSpan w:val="2"/>
            <w:tcBorders>
              <w:top w:val="dotted" w:sz="2" w:space="0" w:color="auto"/>
              <w:bottom w:val="single" w:sz="4" w:space="0" w:color="auto"/>
            </w:tcBorders>
          </w:tcPr>
          <w:p w:rsidR="00EA14BC" w:rsidRDefault="00EA14BC" w:rsidP="007C1FD9">
            <w:pPr>
              <w:keepNext/>
              <w:spacing w:before="80" w:after="80"/>
            </w:pPr>
          </w:p>
        </w:tc>
        <w:tc>
          <w:tcPr>
            <w:tcW w:w="1923" w:type="dxa"/>
            <w:gridSpan w:val="2"/>
            <w:tcBorders>
              <w:top w:val="dotted" w:sz="2" w:space="0" w:color="auto"/>
              <w:bottom w:val="single" w:sz="4" w:space="0" w:color="auto"/>
            </w:tcBorders>
          </w:tcPr>
          <w:p w:rsidR="00EA14BC" w:rsidRDefault="00EA14BC" w:rsidP="007C1FD9">
            <w:pPr>
              <w:keepNext/>
              <w:spacing w:before="80" w:after="80"/>
            </w:pPr>
          </w:p>
        </w:tc>
        <w:tc>
          <w:tcPr>
            <w:tcW w:w="1810" w:type="dxa"/>
            <w:tcBorders>
              <w:top w:val="dotted" w:sz="2" w:space="0" w:color="auto"/>
              <w:bottom w:val="single" w:sz="4" w:space="0" w:color="auto"/>
            </w:tcBorders>
          </w:tcPr>
          <w:p w:rsidR="00EA14BC" w:rsidRDefault="00EA14BC" w:rsidP="007C1FD9">
            <w:pPr>
              <w:keepNext/>
              <w:spacing w:before="80" w:after="80"/>
            </w:pPr>
          </w:p>
        </w:tc>
        <w:tc>
          <w:tcPr>
            <w:tcW w:w="567" w:type="dxa"/>
            <w:tcBorders>
              <w:top w:val="dotted" w:sz="2" w:space="0" w:color="auto"/>
              <w:bottom w:val="single" w:sz="4" w:space="0" w:color="auto"/>
            </w:tcBorders>
          </w:tcPr>
          <w:p w:rsidR="00EA14BC" w:rsidRDefault="00EA14BC" w:rsidP="007C1FD9">
            <w:pPr>
              <w:keepNext/>
              <w:spacing w:before="80" w:after="80"/>
              <w:jc w:val="center"/>
            </w:pPr>
            <w:r>
              <w:rPr>
                <w:sz w:val="16"/>
                <w:szCs w:val="16"/>
              </w:rPr>
              <w:t>3</w:t>
            </w:r>
          </w:p>
        </w:tc>
      </w:tr>
    </w:tbl>
    <w:p w:rsidR="00EA14BC" w:rsidRDefault="00EA14BC" w:rsidP="001C0436"/>
    <w:p w:rsidR="00E62022" w:rsidRDefault="00E62022" w:rsidP="001C0436"/>
    <w:p w:rsidR="001C0436" w:rsidRPr="0074496A" w:rsidRDefault="001C0436" w:rsidP="001C0436">
      <w:r w:rsidRPr="0074496A">
        <w:fldChar w:fldCharType="begin"/>
      </w:r>
      <w:r w:rsidRPr="0074496A">
        <w:instrText xml:space="preserve"> AUTONUM  </w:instrText>
      </w:r>
      <w:r w:rsidRPr="0074496A">
        <w:fldChar w:fldCharType="end"/>
      </w:r>
      <w:r w:rsidRPr="0074496A">
        <w:tab/>
        <w:t xml:space="preserve">The TC </w:t>
      </w:r>
      <w:r w:rsidR="003017FC">
        <w:t xml:space="preserve">agreed that </w:t>
      </w:r>
      <w:r w:rsidR="00EA14BC" w:rsidRPr="0074496A">
        <w:t xml:space="preserve">the most commonly used method of observation for a characteristic </w:t>
      </w:r>
      <w:r w:rsidR="00B33812" w:rsidRPr="0074496A">
        <w:t xml:space="preserve">in the Table of Characteristics should </w:t>
      </w:r>
      <w:r w:rsidRPr="0074496A">
        <w:t>be displayed first</w:t>
      </w:r>
      <w:r w:rsidR="00B33812" w:rsidRPr="0074496A">
        <w:t xml:space="preserve"> in the field “method of observation”</w:t>
      </w:r>
      <w:r w:rsidRPr="0074496A">
        <w:t>.</w:t>
      </w:r>
    </w:p>
    <w:p w:rsidR="001C0436" w:rsidRPr="0074496A" w:rsidRDefault="001C0436" w:rsidP="001C0436"/>
    <w:p w:rsidR="001C0436" w:rsidRPr="0074496A" w:rsidRDefault="001C0436" w:rsidP="001C0436">
      <w:r w:rsidRPr="0074496A">
        <w:fldChar w:fldCharType="begin"/>
      </w:r>
      <w:r w:rsidRPr="0074496A">
        <w:instrText xml:space="preserve"> AUTONUM  </w:instrText>
      </w:r>
      <w:r w:rsidRPr="0074496A">
        <w:fldChar w:fldCharType="end"/>
      </w:r>
      <w:r w:rsidRPr="0074496A">
        <w:tab/>
        <w:t xml:space="preserve">The TC noted </w:t>
      </w:r>
      <w:r w:rsidR="00B33812" w:rsidRPr="0074496A">
        <w:t xml:space="preserve">that Version 1 of the web-based TG Template </w:t>
      </w:r>
      <w:r w:rsidR="00B378DC">
        <w:t>had been</w:t>
      </w:r>
      <w:r w:rsidR="00B33812" w:rsidRPr="0074496A">
        <w:t xml:space="preserve"> finalized prior to beginning </w:t>
      </w:r>
      <w:r w:rsidR="00B378DC">
        <w:t xml:space="preserve">the </w:t>
      </w:r>
      <w:r w:rsidR="00B33812" w:rsidRPr="0074496A">
        <w:t>drafting of Test Guidelines for the TWPs in 2016, including the resolution of</w:t>
      </w:r>
      <w:r w:rsidR="00120445">
        <w:t xml:space="preserve"> the issues set out in document </w:t>
      </w:r>
      <w:r w:rsidR="00B33812" w:rsidRPr="0074496A">
        <w:t xml:space="preserve">TC/52/28, paragraph 28.  The TC also noted that the development of Version 2 of the web-based TG Template would not start before </w:t>
      </w:r>
      <w:r w:rsidR="00B10D5F">
        <w:t>2018, subject to availability of resources, after</w:t>
      </w:r>
      <w:r w:rsidR="00B10D5F" w:rsidRPr="0074496A">
        <w:t xml:space="preserve"> </w:t>
      </w:r>
      <w:r w:rsidR="00B33812" w:rsidRPr="0074496A">
        <w:t xml:space="preserve">Version 1 had been fully stabilized and tested. </w:t>
      </w:r>
    </w:p>
    <w:p w:rsidR="00B33812" w:rsidRPr="0074496A" w:rsidRDefault="00B33812" w:rsidP="001C0436"/>
    <w:p w:rsidR="001C0436" w:rsidRPr="0074496A" w:rsidRDefault="001C0436" w:rsidP="001C0436">
      <w:r w:rsidRPr="0074496A">
        <w:fldChar w:fldCharType="begin"/>
      </w:r>
      <w:r w:rsidRPr="0074496A">
        <w:instrText xml:space="preserve"> AUTONUM  </w:instrText>
      </w:r>
      <w:r w:rsidRPr="0074496A">
        <w:fldChar w:fldCharType="end"/>
      </w:r>
      <w:r w:rsidRPr="0074496A">
        <w:tab/>
        <w:t>The TC noted that all Test Guidelines would be generated automatically by the web-based TG Template from 2016.</w:t>
      </w:r>
    </w:p>
    <w:p w:rsidR="001C0436" w:rsidRPr="0074496A" w:rsidRDefault="001C0436" w:rsidP="001C0436"/>
    <w:p w:rsidR="001C0436" w:rsidRDefault="001C0436" w:rsidP="001C0436">
      <w:r w:rsidRPr="0074496A">
        <w:fldChar w:fldCharType="begin"/>
      </w:r>
      <w:r w:rsidRPr="0074496A">
        <w:instrText xml:space="preserve"> AUTONUM  </w:instrText>
      </w:r>
      <w:r w:rsidRPr="0074496A">
        <w:fldChar w:fldCharType="end"/>
      </w:r>
      <w:r w:rsidRPr="0074496A">
        <w:tab/>
        <w:t xml:space="preserve">The TC </w:t>
      </w:r>
      <w:r w:rsidR="00B33812" w:rsidRPr="0074496A">
        <w:t xml:space="preserve">agreed </w:t>
      </w:r>
      <w:r w:rsidRPr="0074496A">
        <w:t>to revise document TGP/7 to reflect the introduction of the web</w:t>
      </w:r>
      <w:r w:rsidRPr="0074496A">
        <w:noBreakHyphen/>
        <w:t xml:space="preserve">based TG Template after Version 1 </w:t>
      </w:r>
      <w:r w:rsidR="00B378DC">
        <w:t xml:space="preserve">had been fully </w:t>
      </w:r>
      <w:r w:rsidR="009925E9">
        <w:t xml:space="preserve">stabilized </w:t>
      </w:r>
      <w:r w:rsidR="00B378DC">
        <w:t>and</w:t>
      </w:r>
      <w:r w:rsidR="009925E9" w:rsidRPr="009925E9">
        <w:t xml:space="preserve"> </w:t>
      </w:r>
      <w:r w:rsidR="009925E9">
        <w:t>tested</w:t>
      </w:r>
      <w:r w:rsidRPr="0074496A">
        <w:t>.</w:t>
      </w:r>
      <w:r>
        <w:t xml:space="preserve"> </w:t>
      </w:r>
    </w:p>
    <w:p w:rsidR="004B29AF" w:rsidRDefault="004B29AF" w:rsidP="001C0436"/>
    <w:p w:rsidR="00514F1A" w:rsidRDefault="00514F1A" w:rsidP="001C0436"/>
    <w:p w:rsidR="00221605" w:rsidRPr="00B03767" w:rsidRDefault="00221605" w:rsidP="00CE0A26">
      <w:pPr>
        <w:pStyle w:val="Heading4"/>
        <w:rPr>
          <w:snapToGrid/>
          <w:lang w:val="en-US"/>
        </w:rPr>
      </w:pPr>
      <w:bookmarkStart w:id="27" w:name="_Toc374385123"/>
      <w:bookmarkStart w:id="28" w:name="_Toc374631061"/>
      <w:bookmarkStart w:id="29" w:name="_Toc374632533"/>
      <w:bookmarkStart w:id="30" w:name="_Toc374635733"/>
      <w:bookmarkStart w:id="31" w:name="_Toc378251522"/>
      <w:bookmarkStart w:id="32" w:name="_Toc381279983"/>
      <w:bookmarkStart w:id="33" w:name="_Toc386185985"/>
      <w:bookmarkStart w:id="34" w:name="_Toc419124874"/>
      <w:bookmarkStart w:id="35" w:name="_Toc442110579"/>
      <w:r w:rsidRPr="00B03767">
        <w:rPr>
          <w:snapToGrid/>
          <w:lang w:val="en-US"/>
        </w:rPr>
        <w:lastRenderedPageBreak/>
        <w:t>TGP/8:  Trial Design and Techniques Used in the Examination of Distinctness, Uniformity and Stability</w:t>
      </w:r>
      <w:bookmarkEnd w:id="27"/>
      <w:bookmarkEnd w:id="28"/>
      <w:bookmarkEnd w:id="29"/>
      <w:bookmarkEnd w:id="30"/>
      <w:bookmarkEnd w:id="31"/>
      <w:bookmarkEnd w:id="32"/>
      <w:bookmarkEnd w:id="33"/>
      <w:bookmarkEnd w:id="34"/>
      <w:bookmarkEnd w:id="35"/>
    </w:p>
    <w:p w:rsidR="00514F1A" w:rsidRPr="00514F1A" w:rsidRDefault="00514F1A" w:rsidP="00CE0A26">
      <w:pPr>
        <w:keepNext/>
      </w:pPr>
    </w:p>
    <w:p w:rsidR="00221605" w:rsidRPr="00221605" w:rsidRDefault="00221605" w:rsidP="00CE0A26">
      <w:pPr>
        <w:pStyle w:val="Heading5"/>
      </w:pPr>
      <w:bookmarkStart w:id="36" w:name="_Toc374385125"/>
      <w:bookmarkStart w:id="37" w:name="_Toc374631063"/>
      <w:bookmarkStart w:id="38" w:name="_Toc374632535"/>
      <w:bookmarkStart w:id="39" w:name="_Toc374635735"/>
      <w:bookmarkStart w:id="40" w:name="_Toc378251524"/>
      <w:bookmarkStart w:id="41" w:name="_Toc381279985"/>
      <w:bookmarkStart w:id="42" w:name="_Toc442110580"/>
      <w:r w:rsidRPr="00221605">
        <w:t>(</w:t>
      </w:r>
      <w:r w:rsidR="00335806">
        <w:t>ii</w:t>
      </w:r>
      <w:r w:rsidRPr="00221605">
        <w:t>)</w:t>
      </w:r>
      <w:r w:rsidRPr="00221605">
        <w:tab/>
      </w:r>
      <w:bookmarkEnd w:id="36"/>
      <w:bookmarkEnd w:id="37"/>
      <w:bookmarkEnd w:id="38"/>
      <w:bookmarkEnd w:id="39"/>
      <w:bookmarkEnd w:id="40"/>
      <w:bookmarkEnd w:id="41"/>
      <w:r w:rsidRPr="00221605">
        <w:t>The Combined-Over-Years Uniformity Criterion (COYU)</w:t>
      </w:r>
      <w:bookmarkEnd w:id="42"/>
    </w:p>
    <w:p w:rsidR="00221605" w:rsidRDefault="00221605" w:rsidP="003D3E08">
      <w:pPr>
        <w:keepNext/>
        <w:rPr>
          <w:snapToGrid w:val="0"/>
        </w:rPr>
      </w:pPr>
      <w:bookmarkStart w:id="43" w:name="_Toc374385117"/>
      <w:bookmarkStart w:id="44" w:name="_Toc374631054"/>
      <w:bookmarkStart w:id="45" w:name="_Toc374632526"/>
      <w:bookmarkStart w:id="46" w:name="_Toc374635726"/>
      <w:bookmarkStart w:id="47" w:name="_Toc378251525"/>
      <w:bookmarkStart w:id="48" w:name="_Toc381279986"/>
    </w:p>
    <w:p w:rsidR="00080F66" w:rsidRDefault="0080652F" w:rsidP="00080F66">
      <w:pPr>
        <w:rPr>
          <w:rFonts w:cs="Arial"/>
          <w:sz w:val="19"/>
          <w:szCs w:val="19"/>
        </w:rPr>
      </w:pPr>
      <w:r>
        <w:fldChar w:fldCharType="begin"/>
      </w:r>
      <w:r>
        <w:instrText xml:space="preserve"> AUTONUM  </w:instrText>
      </w:r>
      <w:r>
        <w:fldChar w:fldCharType="end"/>
      </w:r>
      <w:r>
        <w:tab/>
        <w:t>The TC considered document TC/52/</w:t>
      </w:r>
      <w:r w:rsidR="00B33812">
        <w:t xml:space="preserve">17 and received a presentation by an expert from the United Kingdom, </w:t>
      </w:r>
      <w:r w:rsidR="00080F66">
        <w:rPr>
          <w:rFonts w:cs="Arial"/>
          <w:sz w:val="19"/>
          <w:szCs w:val="19"/>
        </w:rPr>
        <w:t>a copy of which is provided in document TC/52/17 Add. (</w:t>
      </w:r>
      <w:proofErr w:type="gramStart"/>
      <w:r w:rsidR="00080F66">
        <w:rPr>
          <w:rFonts w:cs="Arial"/>
          <w:sz w:val="19"/>
          <w:szCs w:val="19"/>
        </w:rPr>
        <w:t>in</w:t>
      </w:r>
      <w:proofErr w:type="gramEnd"/>
      <w:r w:rsidR="00080F66">
        <w:rPr>
          <w:rFonts w:cs="Arial"/>
          <w:sz w:val="19"/>
          <w:szCs w:val="19"/>
        </w:rPr>
        <w:t xml:space="preserve"> English only).</w:t>
      </w:r>
    </w:p>
    <w:p w:rsidR="004B29AF" w:rsidRDefault="004B29AF" w:rsidP="003D3E08">
      <w:pPr>
        <w:keepNext/>
      </w:pPr>
    </w:p>
    <w:p w:rsidR="0080652F" w:rsidRDefault="0080652F" w:rsidP="0080652F">
      <w:r>
        <w:fldChar w:fldCharType="begin"/>
      </w:r>
      <w:r>
        <w:instrText xml:space="preserve"> AUTONUM  </w:instrText>
      </w:r>
      <w:r>
        <w:fldChar w:fldCharType="end"/>
      </w:r>
      <w:r>
        <w:tab/>
        <w:t>The TC noted that experts from Finland, France, Germany, Kenya and the United Kingdom had participated in the exercise to test the software module on the new method for calculation of COYU.</w:t>
      </w:r>
    </w:p>
    <w:p w:rsidR="0080652F" w:rsidRDefault="0080652F" w:rsidP="0080652F"/>
    <w:p w:rsidR="0080652F" w:rsidRDefault="0080652F" w:rsidP="0080652F">
      <w:r>
        <w:fldChar w:fldCharType="begin"/>
      </w:r>
      <w:r>
        <w:instrText xml:space="preserve"> AUTONUM  </w:instrText>
      </w:r>
      <w:r>
        <w:fldChar w:fldCharType="end"/>
      </w:r>
      <w:r>
        <w:tab/>
        <w:t>The TC noted that the TWC had agreed that the new method for calculation of COYU worked well in practice and had agreed to request the expert from the United Kingdom to provide guidance on extrapolation when the candidate had a level of expression outside that seen in the reference varieties.</w:t>
      </w:r>
    </w:p>
    <w:p w:rsidR="0080652F" w:rsidRDefault="0080652F" w:rsidP="0080652F"/>
    <w:p w:rsidR="0080652F" w:rsidRDefault="0080652F" w:rsidP="0080652F">
      <w:r w:rsidRPr="00FB24A4">
        <w:fldChar w:fldCharType="begin"/>
      </w:r>
      <w:r w:rsidRPr="00FB24A4">
        <w:instrText xml:space="preserve"> AUTONUM  </w:instrText>
      </w:r>
      <w:r w:rsidRPr="00FB24A4">
        <w:fldChar w:fldCharType="end"/>
      </w:r>
      <w:r w:rsidRPr="00FB24A4">
        <w:tab/>
        <w:t xml:space="preserve">The TC </w:t>
      </w:r>
      <w:r w:rsidR="007E66FB" w:rsidRPr="00FB24A4">
        <w:t xml:space="preserve">agreed to request members </w:t>
      </w:r>
      <w:r w:rsidR="00E8305C">
        <w:t xml:space="preserve">of the Union </w:t>
      </w:r>
      <w:r w:rsidR="007E66FB" w:rsidRPr="00FB24A4">
        <w:t xml:space="preserve">to provide </w:t>
      </w:r>
      <w:r w:rsidR="00E8305C" w:rsidRPr="00FB24A4">
        <w:t xml:space="preserve">larger data sets </w:t>
      </w:r>
      <w:r w:rsidR="007E66FB" w:rsidRPr="00FB24A4">
        <w:t xml:space="preserve">to the United Kingdom </w:t>
      </w:r>
      <w:r w:rsidR="00E8305C">
        <w:t>for developing</w:t>
      </w:r>
      <w:r w:rsidRPr="00FB24A4">
        <w:t xml:space="preserve"> probability levels for the new method</w:t>
      </w:r>
      <w:r w:rsidR="00E8305C">
        <w:t xml:space="preserve"> that would match results obtained using the previous probability levels</w:t>
      </w:r>
      <w:r w:rsidRPr="00FB24A4">
        <w:t xml:space="preserve">. </w:t>
      </w:r>
      <w:r w:rsidR="00E8305C">
        <w:t xml:space="preserve"> </w:t>
      </w:r>
      <w:r w:rsidRPr="00FB24A4">
        <w:t>Such data sets should include at least 100 candidate varieties, with a possibility that data for those 100 varieties could be derived from several years.</w:t>
      </w:r>
      <w:r w:rsidR="007E66FB" w:rsidRPr="00FB24A4">
        <w:t xml:space="preserve"> </w:t>
      </w:r>
      <w:r w:rsidR="00480BED">
        <w:t xml:space="preserve"> </w:t>
      </w:r>
      <w:r w:rsidR="00B378DC">
        <w:t xml:space="preserve">The TC noted that the </w:t>
      </w:r>
      <w:r w:rsidR="00B378DC" w:rsidRPr="00F41032">
        <w:t>Office of the Union</w:t>
      </w:r>
      <w:r w:rsidR="00B378DC">
        <w:t xml:space="preserve"> would issue </w:t>
      </w:r>
      <w:proofErr w:type="gramStart"/>
      <w:r w:rsidR="00B378DC">
        <w:t>a circular inviting contributions</w:t>
      </w:r>
      <w:proofErr w:type="gramEnd"/>
      <w:r w:rsidR="00B378DC">
        <w:t xml:space="preserve"> of data sets.</w:t>
      </w:r>
    </w:p>
    <w:p w:rsidR="0080652F" w:rsidRDefault="0080652F" w:rsidP="0080652F"/>
    <w:p w:rsidR="0080652F" w:rsidRDefault="0080652F" w:rsidP="0080652F">
      <w:r>
        <w:fldChar w:fldCharType="begin"/>
      </w:r>
      <w:r>
        <w:instrText xml:space="preserve"> AUTONUM  </w:instrText>
      </w:r>
      <w:r>
        <w:fldChar w:fldCharType="end"/>
      </w:r>
      <w:r>
        <w:tab/>
        <w:t>The TC noted that the TWC</w:t>
      </w:r>
      <w:r w:rsidR="0027351C">
        <w:t xml:space="preserve"> had</w:t>
      </w:r>
      <w:r>
        <w:t xml:space="preserve"> agreed to invite experts from China and France to join in the next steps of the practical exercise and to provide their data sets for use in the testing.</w:t>
      </w:r>
    </w:p>
    <w:p w:rsidR="0080652F" w:rsidRDefault="0080652F" w:rsidP="0080652F"/>
    <w:p w:rsidR="0080652F" w:rsidRDefault="0080652F" w:rsidP="0080652F">
      <w:r>
        <w:fldChar w:fldCharType="begin"/>
      </w:r>
      <w:r>
        <w:instrText xml:space="preserve"> AUTONUM  </w:instrText>
      </w:r>
      <w:r>
        <w:fldChar w:fldCharType="end"/>
      </w:r>
      <w:r>
        <w:tab/>
        <w:t>The TC noted that the TWC</w:t>
      </w:r>
      <w:r w:rsidR="0027351C">
        <w:t xml:space="preserve"> had</w:t>
      </w:r>
      <w:r>
        <w:t xml:space="preserve"> proposed to invite the TWA to provide large data sets from field crops in order to identify suitable probability levels on the new method for calculation of COYU.</w:t>
      </w:r>
    </w:p>
    <w:p w:rsidR="0080652F" w:rsidRPr="004B29AF" w:rsidRDefault="0080652F" w:rsidP="0080652F"/>
    <w:p w:rsidR="00221605" w:rsidRPr="00221605" w:rsidRDefault="00221605" w:rsidP="00CE0A26">
      <w:pPr>
        <w:pStyle w:val="Heading5"/>
      </w:pPr>
      <w:bookmarkStart w:id="49" w:name="_Toc442110581"/>
      <w:r w:rsidRPr="00221605">
        <w:t>(i</w:t>
      </w:r>
      <w:r w:rsidR="00335806">
        <w:t>i</w:t>
      </w:r>
      <w:r w:rsidRPr="00221605">
        <w:t>i)</w:t>
      </w:r>
      <w:r w:rsidRPr="00221605">
        <w:tab/>
        <w:t>Examining DUS in Bulk Samples</w:t>
      </w:r>
      <w:bookmarkEnd w:id="43"/>
      <w:bookmarkEnd w:id="44"/>
      <w:bookmarkEnd w:id="45"/>
      <w:bookmarkEnd w:id="46"/>
      <w:bookmarkEnd w:id="47"/>
      <w:bookmarkEnd w:id="48"/>
      <w:bookmarkEnd w:id="49"/>
    </w:p>
    <w:p w:rsidR="00221605" w:rsidRDefault="00221605" w:rsidP="00CE0A26">
      <w:pPr>
        <w:pStyle w:val="Heading5"/>
      </w:pPr>
    </w:p>
    <w:p w:rsidR="0012534E" w:rsidRDefault="0012534E" w:rsidP="00480BED">
      <w:pPr>
        <w:keepNext/>
        <w:rPr>
          <w:rFonts w:cs="Arial"/>
        </w:rPr>
      </w:pPr>
      <w:r>
        <w:fldChar w:fldCharType="begin"/>
      </w:r>
      <w:r>
        <w:instrText xml:space="preserve"> AUTONUM  </w:instrText>
      </w:r>
      <w:r>
        <w:fldChar w:fldCharType="end"/>
      </w:r>
      <w:r>
        <w:tab/>
        <w:t>The TC considered document TC/52/18</w:t>
      </w:r>
      <w:r w:rsidR="00B378DC">
        <w:t xml:space="preserve">. </w:t>
      </w:r>
    </w:p>
    <w:p w:rsidR="00B378DC" w:rsidRPr="0074496A" w:rsidRDefault="00B378DC" w:rsidP="00480BED">
      <w:pPr>
        <w:keepNext/>
        <w:rPr>
          <w:rFonts w:cs="Arial"/>
        </w:rPr>
      </w:pPr>
    </w:p>
    <w:p w:rsidR="00384BC5" w:rsidRPr="00384BC5" w:rsidRDefault="009933BC" w:rsidP="00384BC5">
      <w:r w:rsidRPr="0074496A">
        <w:fldChar w:fldCharType="begin"/>
      </w:r>
      <w:r w:rsidRPr="0074496A">
        <w:instrText xml:space="preserve"> AUTONUM  </w:instrText>
      </w:r>
      <w:r w:rsidRPr="0074496A">
        <w:fldChar w:fldCharType="end"/>
      </w:r>
      <w:r w:rsidRPr="0074496A">
        <w:tab/>
      </w:r>
      <w:r w:rsidR="00384BC5">
        <w:t xml:space="preserve">The TC agreed that the </w:t>
      </w:r>
      <w:r w:rsidR="00384BC5" w:rsidRPr="00C3646E">
        <w:rPr>
          <w:rFonts w:cs="Arial"/>
          <w:color w:val="000000"/>
        </w:rPr>
        <w:t>Netherlands</w:t>
      </w:r>
      <w:r w:rsidR="00384BC5">
        <w:t xml:space="preserve"> should be invited to develop guidance, with the inclusion of examples, for </w:t>
      </w:r>
      <w:r w:rsidR="00384BC5" w:rsidRPr="00384BC5">
        <w:t>examining DUS in bulk samples for inclusion in a future revision of document TGP/8</w:t>
      </w:r>
      <w:r w:rsidR="00384BC5">
        <w:t>, on the following basis</w:t>
      </w:r>
      <w:r w:rsidR="00384BC5" w:rsidRPr="00384BC5">
        <w:t>:</w:t>
      </w:r>
    </w:p>
    <w:p w:rsidR="00384BC5" w:rsidRPr="00384BC5" w:rsidRDefault="00384BC5" w:rsidP="00384BC5"/>
    <w:p w:rsidR="00384BC5" w:rsidRPr="00384BC5" w:rsidRDefault="00384BC5" w:rsidP="00530BD8">
      <w:pPr>
        <w:numPr>
          <w:ilvl w:val="0"/>
          <w:numId w:val="11"/>
        </w:numPr>
        <w:ind w:left="1134" w:hanging="567"/>
      </w:pPr>
      <w:r w:rsidRPr="00384BC5">
        <w:rPr>
          <w:iCs/>
        </w:rPr>
        <w:t xml:space="preserve">the characteristic should fulfill the requirements </w:t>
      </w:r>
      <w:r w:rsidRPr="00384BC5">
        <w:t>of a characteristic, as set out in the “General Introduction to the Examination of Distinctness, Uniformity and Stability and the Development of Harmonized Descriptions of new Varieties of Plants” (see document TG/1/3, Section 4.2.1);</w:t>
      </w:r>
    </w:p>
    <w:p w:rsidR="00384BC5" w:rsidRPr="00384BC5" w:rsidRDefault="00384BC5" w:rsidP="00530BD8">
      <w:pPr>
        <w:ind w:left="1134" w:hanging="567"/>
      </w:pPr>
    </w:p>
    <w:p w:rsidR="00384BC5" w:rsidRPr="00384BC5" w:rsidRDefault="00384BC5" w:rsidP="00530BD8">
      <w:pPr>
        <w:numPr>
          <w:ilvl w:val="0"/>
          <w:numId w:val="11"/>
        </w:numPr>
        <w:ind w:left="1134" w:hanging="567"/>
      </w:pPr>
      <w:r w:rsidRPr="00384BC5">
        <w:t>there should be knowledge of the genetic control of the characteristic;</w:t>
      </w:r>
    </w:p>
    <w:p w:rsidR="00384BC5" w:rsidRPr="00384BC5" w:rsidRDefault="00384BC5" w:rsidP="00530BD8">
      <w:pPr>
        <w:ind w:left="1134" w:hanging="567"/>
        <w:rPr>
          <w:iCs/>
        </w:rPr>
      </w:pPr>
    </w:p>
    <w:p w:rsidR="00384BC5" w:rsidRPr="00384BC5" w:rsidRDefault="00384BC5" w:rsidP="00530BD8">
      <w:pPr>
        <w:numPr>
          <w:ilvl w:val="0"/>
          <w:numId w:val="11"/>
        </w:numPr>
        <w:ind w:left="1134" w:hanging="567"/>
        <w:rPr>
          <w:iCs/>
        </w:rPr>
      </w:pPr>
      <w:r w:rsidRPr="00384BC5">
        <w:rPr>
          <w:iCs/>
        </w:rPr>
        <w:t xml:space="preserve">the suitability of the characteristic should be validated through an initial assessment of uniformity on individual plants; </w:t>
      </w:r>
    </w:p>
    <w:p w:rsidR="00384BC5" w:rsidRPr="00384BC5" w:rsidRDefault="00384BC5" w:rsidP="00530BD8">
      <w:pPr>
        <w:ind w:left="1134" w:hanging="567"/>
        <w:rPr>
          <w:iCs/>
        </w:rPr>
      </w:pPr>
    </w:p>
    <w:p w:rsidR="00384BC5" w:rsidRPr="00384BC5" w:rsidRDefault="00384BC5" w:rsidP="00530BD8">
      <w:pPr>
        <w:numPr>
          <w:ilvl w:val="0"/>
          <w:numId w:val="11"/>
        </w:numPr>
        <w:ind w:left="1134" w:hanging="567"/>
        <w:rPr>
          <w:iCs/>
        </w:rPr>
      </w:pPr>
      <w:r w:rsidRPr="00384BC5">
        <w:t xml:space="preserve">information on plant-by-plant variation and differences between growing cycles should be provided (data from </w:t>
      </w:r>
      <w:r w:rsidRPr="00384BC5">
        <w:rPr>
          <w:iCs/>
        </w:rPr>
        <w:t>routine measurement of the characteristic from different years);</w:t>
      </w:r>
    </w:p>
    <w:p w:rsidR="00384BC5" w:rsidRPr="00384BC5" w:rsidRDefault="00384BC5" w:rsidP="00530BD8">
      <w:pPr>
        <w:ind w:left="1134" w:hanging="567"/>
        <w:rPr>
          <w:iCs/>
        </w:rPr>
      </w:pPr>
    </w:p>
    <w:p w:rsidR="00384BC5" w:rsidRPr="00384BC5" w:rsidRDefault="00384BC5" w:rsidP="00530BD8">
      <w:pPr>
        <w:numPr>
          <w:ilvl w:val="0"/>
          <w:numId w:val="11"/>
        </w:numPr>
        <w:ind w:left="1134" w:hanging="567"/>
      </w:pPr>
      <w:r w:rsidRPr="00384BC5">
        <w:t xml:space="preserve">a full description of </w:t>
      </w:r>
      <w:r w:rsidR="00074228">
        <w:t xml:space="preserve">the </w:t>
      </w:r>
      <w:r w:rsidRPr="00384BC5">
        <w:t>method of assessment should be provided;</w:t>
      </w:r>
    </w:p>
    <w:p w:rsidR="00384BC5" w:rsidRPr="00384BC5" w:rsidRDefault="00384BC5" w:rsidP="00530BD8">
      <w:pPr>
        <w:ind w:left="1134" w:hanging="567"/>
      </w:pPr>
    </w:p>
    <w:p w:rsidR="00384BC5" w:rsidRPr="00384BC5" w:rsidRDefault="00384BC5" w:rsidP="00530BD8">
      <w:pPr>
        <w:numPr>
          <w:ilvl w:val="0"/>
          <w:numId w:val="11"/>
        </w:numPr>
        <w:ind w:left="1134" w:hanging="567"/>
      </w:pPr>
      <w:proofErr w:type="gramStart"/>
      <w:r w:rsidRPr="00384BC5">
        <w:t>states</w:t>
      </w:r>
      <w:proofErr w:type="gramEnd"/>
      <w:r w:rsidRPr="00384BC5">
        <w:t xml:space="preserve"> of expression should be based on existing variation between varieties considering environmental influence</w:t>
      </w:r>
      <w:r w:rsidR="00A32496">
        <w:t>.</w:t>
      </w:r>
    </w:p>
    <w:p w:rsidR="00384BC5" w:rsidRPr="00A32496" w:rsidRDefault="00384BC5" w:rsidP="0012534E">
      <w:pPr>
        <w:rPr>
          <w:lang w:val="fi-FI"/>
        </w:rPr>
      </w:pPr>
    </w:p>
    <w:p w:rsidR="0012534E" w:rsidRPr="0074496A" w:rsidRDefault="00A32496" w:rsidP="0012534E">
      <w:r>
        <w:fldChar w:fldCharType="begin"/>
      </w:r>
      <w:r>
        <w:instrText xml:space="preserve"> AUTONUM  </w:instrText>
      </w:r>
      <w:r>
        <w:fldChar w:fldCharType="end"/>
      </w:r>
      <w:r>
        <w:tab/>
      </w:r>
      <w:r w:rsidR="00E7054C" w:rsidRPr="0074496A">
        <w:t>The TC agreed that the</w:t>
      </w:r>
      <w:r w:rsidR="00384BC5">
        <w:t xml:space="preserve"> draft</w:t>
      </w:r>
      <w:r w:rsidR="00E7054C" w:rsidRPr="0074496A">
        <w:t xml:space="preserve"> guidance should </w:t>
      </w:r>
      <w:r w:rsidR="00384BC5">
        <w:t>be</w:t>
      </w:r>
      <w:r w:rsidR="00E7054C" w:rsidRPr="0074496A">
        <w:t xml:space="preserve"> consider</w:t>
      </w:r>
      <w:r w:rsidR="00384BC5">
        <w:t>ed</w:t>
      </w:r>
      <w:r w:rsidR="00E7054C" w:rsidRPr="0074496A">
        <w:t xml:space="preserve"> by the TWPs, at their sessions in 2016.  </w:t>
      </w:r>
    </w:p>
    <w:p w:rsidR="00AD669F" w:rsidRPr="0074496A" w:rsidRDefault="00AD669F" w:rsidP="00CE0A26">
      <w:pPr>
        <w:pStyle w:val="Heading5"/>
      </w:pPr>
      <w:bookmarkStart w:id="50" w:name="_Toc374385126"/>
      <w:bookmarkStart w:id="51" w:name="_Toc374631064"/>
      <w:bookmarkStart w:id="52" w:name="_Toc374632536"/>
      <w:bookmarkStart w:id="53" w:name="_Toc374635736"/>
      <w:bookmarkStart w:id="54" w:name="_Toc378251526"/>
      <w:bookmarkStart w:id="55" w:name="_Toc381279987"/>
      <w:bookmarkStart w:id="56" w:name="_Toc442110582"/>
    </w:p>
    <w:p w:rsidR="00221605" w:rsidRPr="0074496A" w:rsidRDefault="00221605" w:rsidP="00CE0A26">
      <w:pPr>
        <w:pStyle w:val="Heading5"/>
      </w:pPr>
      <w:proofErr w:type="gramStart"/>
      <w:r w:rsidRPr="0074496A">
        <w:t>(i</w:t>
      </w:r>
      <w:r w:rsidR="00335806">
        <w:t>v</w:t>
      </w:r>
      <w:r w:rsidRPr="0074496A">
        <w:t>)</w:t>
      </w:r>
      <w:r w:rsidRPr="0074496A">
        <w:tab/>
        <w:t>Data Processing</w:t>
      </w:r>
      <w:proofErr w:type="gramEnd"/>
      <w:r w:rsidRPr="0074496A">
        <w:t xml:space="preserve"> for the Assessment of Distinctness and for Producing Variety Descriptions</w:t>
      </w:r>
      <w:bookmarkEnd w:id="50"/>
      <w:bookmarkEnd w:id="51"/>
      <w:bookmarkEnd w:id="52"/>
      <w:bookmarkEnd w:id="53"/>
      <w:bookmarkEnd w:id="54"/>
      <w:bookmarkEnd w:id="55"/>
      <w:bookmarkEnd w:id="56"/>
    </w:p>
    <w:p w:rsidR="0012534E" w:rsidRPr="0074496A" w:rsidRDefault="0012534E" w:rsidP="003D3E08">
      <w:pPr>
        <w:keepNext/>
      </w:pPr>
    </w:p>
    <w:p w:rsidR="0012534E" w:rsidRPr="0074496A" w:rsidRDefault="0012534E" w:rsidP="003D3E08">
      <w:pPr>
        <w:keepNext/>
      </w:pPr>
      <w:r w:rsidRPr="0074496A">
        <w:fldChar w:fldCharType="begin"/>
      </w:r>
      <w:r w:rsidRPr="0074496A">
        <w:instrText xml:space="preserve"> AUTONUM  </w:instrText>
      </w:r>
      <w:r w:rsidRPr="0074496A">
        <w:fldChar w:fldCharType="end"/>
      </w:r>
      <w:r w:rsidRPr="0074496A">
        <w:tab/>
        <w:t>The TC considered document TC/52/19.</w:t>
      </w:r>
    </w:p>
    <w:p w:rsidR="0012534E" w:rsidRPr="0074496A" w:rsidRDefault="0012534E" w:rsidP="0012534E"/>
    <w:p w:rsidR="00837927" w:rsidRPr="0074496A" w:rsidRDefault="00837927" w:rsidP="0012534E">
      <w:r w:rsidRPr="0074496A">
        <w:fldChar w:fldCharType="begin"/>
      </w:r>
      <w:r w:rsidRPr="0074496A">
        <w:instrText xml:space="preserve"> AUTONUM  </w:instrText>
      </w:r>
      <w:r w:rsidRPr="0074496A">
        <w:fldChar w:fldCharType="end"/>
      </w:r>
      <w:r w:rsidRPr="0074496A">
        <w:tab/>
        <w:t xml:space="preserve">The TC noted that the TWC had considered information on </w:t>
      </w:r>
      <w:r w:rsidRPr="0074496A">
        <w:rPr>
          <w:snapToGrid w:val="0"/>
        </w:rPr>
        <w:t xml:space="preserve">the steps used in the methods provided by the participants in the practical exercise </w:t>
      </w:r>
      <w:r w:rsidRPr="0074496A">
        <w:t>to determine the aspects in common and where there was divergence among the methods</w:t>
      </w:r>
      <w:r w:rsidRPr="0074496A">
        <w:rPr>
          <w:snapToGrid w:val="0"/>
        </w:rPr>
        <w:t xml:space="preserve">.  The TC also noted that the TWC had agreed that the methods to assign a note to the candidate varieties </w:t>
      </w:r>
      <w:r w:rsidR="006E0EE4">
        <w:rPr>
          <w:snapToGrid w:val="0"/>
        </w:rPr>
        <w:t xml:space="preserve">had some variations in the use </w:t>
      </w:r>
      <w:r w:rsidRPr="0074496A">
        <w:rPr>
          <w:snapToGrid w:val="0"/>
        </w:rPr>
        <w:t>of division into equal-spaced states, use of the results of examples varieties and crop expert judgment.</w:t>
      </w:r>
    </w:p>
    <w:p w:rsidR="00CF75D2" w:rsidRDefault="00CF75D2" w:rsidP="0012534E">
      <w:pPr>
        <w:rPr>
          <w:rFonts w:cs="Arial"/>
        </w:rPr>
      </w:pPr>
      <w:r w:rsidRPr="0074496A">
        <w:lastRenderedPageBreak/>
        <w:fldChar w:fldCharType="begin"/>
      </w:r>
      <w:r w:rsidRPr="0074496A">
        <w:instrText xml:space="preserve"> AUTONUM  </w:instrText>
      </w:r>
      <w:r w:rsidRPr="0074496A">
        <w:fldChar w:fldCharType="end"/>
      </w:r>
      <w:r w:rsidRPr="0074496A">
        <w:tab/>
        <w:t xml:space="preserve">The TC agreed to request the TWPs, at their sessions in 2016, to consider the analysis provided by the TWC, as reproduced in the Annex to document TC/52/19.  </w:t>
      </w:r>
      <w:r w:rsidR="007D18CC">
        <w:rPr>
          <w:rFonts w:cs="Arial"/>
        </w:rPr>
        <w:t xml:space="preserve">The TC agreed to request the expert from France to provide further information on the data analyzed in the study. </w:t>
      </w:r>
      <w:r w:rsidRPr="0074496A">
        <w:t xml:space="preserve">The TC also agreed to request that </w:t>
      </w:r>
      <w:r w:rsidR="00440CFF" w:rsidRPr="0074496A">
        <w:t xml:space="preserve">participants </w:t>
      </w:r>
      <w:r w:rsidR="006E0EE4">
        <w:t>in</w:t>
      </w:r>
      <w:r w:rsidR="006E0EE4" w:rsidRPr="0074496A">
        <w:t xml:space="preserve"> </w:t>
      </w:r>
      <w:r w:rsidRPr="0074496A">
        <w:t xml:space="preserve">the practical exercise </w:t>
      </w:r>
      <w:r w:rsidRPr="0074496A">
        <w:rPr>
          <w:rFonts w:cs="Arial"/>
        </w:rPr>
        <w:t xml:space="preserve">provide information on the reasons </w:t>
      </w:r>
      <w:r w:rsidR="006E0EE4">
        <w:rPr>
          <w:rFonts w:cs="Arial"/>
        </w:rPr>
        <w:t xml:space="preserve">and situations in which </w:t>
      </w:r>
      <w:r w:rsidRPr="0074496A">
        <w:rPr>
          <w:rFonts w:cs="Arial"/>
        </w:rPr>
        <w:t>example varieties, crop expert judgement and equal-spaced states</w:t>
      </w:r>
      <w:r w:rsidR="006E0EE4">
        <w:rPr>
          <w:rFonts w:cs="Arial"/>
        </w:rPr>
        <w:t xml:space="preserve"> would/would not be appropriate </w:t>
      </w:r>
      <w:r w:rsidRPr="0074496A">
        <w:rPr>
          <w:rFonts w:cs="Arial"/>
        </w:rPr>
        <w:t>for transforming observations into notes.</w:t>
      </w:r>
      <w:r w:rsidR="006E0EE4">
        <w:rPr>
          <w:rFonts w:cs="Arial"/>
        </w:rPr>
        <w:t xml:space="preserve"> </w:t>
      </w:r>
    </w:p>
    <w:p w:rsidR="00BF08C6" w:rsidRPr="0074496A" w:rsidRDefault="00BF08C6" w:rsidP="0012534E"/>
    <w:p w:rsidR="0085201A" w:rsidRPr="0074496A" w:rsidRDefault="0012534E" w:rsidP="00221605">
      <w:r w:rsidRPr="0074496A">
        <w:fldChar w:fldCharType="begin"/>
      </w:r>
      <w:r w:rsidRPr="0074496A">
        <w:instrText xml:space="preserve"> AUTONUM  </w:instrText>
      </w:r>
      <w:r w:rsidRPr="0074496A">
        <w:fldChar w:fldCharType="end"/>
      </w:r>
      <w:r w:rsidRPr="0074496A">
        <w:tab/>
      </w:r>
      <w:r w:rsidR="00837927" w:rsidRPr="0074496A">
        <w:t xml:space="preserve">The TC </w:t>
      </w:r>
      <w:r w:rsidR="00CF75D2" w:rsidRPr="0074496A">
        <w:t>agreed with</w:t>
      </w:r>
      <w:r w:rsidR="00837927" w:rsidRPr="0074496A">
        <w:t xml:space="preserve"> the TWC and the TWA </w:t>
      </w:r>
      <w:r w:rsidR="00CF75D2" w:rsidRPr="0074496A">
        <w:t xml:space="preserve">that </w:t>
      </w:r>
      <w:r w:rsidR="00837927" w:rsidRPr="0074496A">
        <w:rPr>
          <w:snapToGrid w:val="0"/>
        </w:rPr>
        <w:t>the guidance on “Different forms that variety descriptions could take and the relevance of scale levels”, as reproduced in Annex I to document</w:t>
      </w:r>
      <w:r w:rsidR="00CF75D2" w:rsidRPr="0074496A">
        <w:rPr>
          <w:snapToGrid w:val="0"/>
        </w:rPr>
        <w:t xml:space="preserve"> TC/51/19, </w:t>
      </w:r>
      <w:r w:rsidR="00837927" w:rsidRPr="0074496A">
        <w:rPr>
          <w:snapToGrid w:val="0"/>
        </w:rPr>
        <w:t>should be used as an introduction to future guidance to be developed on data processing for the assessment of distinctness and for producing variety descriptions</w:t>
      </w:r>
      <w:r w:rsidRPr="0074496A">
        <w:t>.</w:t>
      </w:r>
    </w:p>
    <w:p w:rsidR="00027B55" w:rsidRPr="0074496A" w:rsidRDefault="00027B55" w:rsidP="00221605"/>
    <w:p w:rsidR="00221605" w:rsidRPr="00B03767" w:rsidRDefault="00221605" w:rsidP="000D1E46">
      <w:pPr>
        <w:pStyle w:val="Heading4"/>
        <w:rPr>
          <w:snapToGrid/>
          <w:lang w:val="en-US"/>
        </w:rPr>
      </w:pPr>
      <w:bookmarkStart w:id="57" w:name="_Toc412193732"/>
      <w:bookmarkStart w:id="58" w:name="_Toc419124875"/>
      <w:bookmarkStart w:id="59" w:name="_Toc442110583"/>
      <w:r w:rsidRPr="00B03767">
        <w:rPr>
          <w:snapToGrid/>
          <w:lang w:val="en-US"/>
        </w:rPr>
        <w:t>TGP/10: Examining uniformity</w:t>
      </w:r>
      <w:bookmarkEnd w:id="57"/>
      <w:bookmarkEnd w:id="58"/>
      <w:bookmarkEnd w:id="59"/>
    </w:p>
    <w:p w:rsidR="00221605" w:rsidRPr="0074496A" w:rsidRDefault="00221605" w:rsidP="003D3E08">
      <w:pPr>
        <w:keepNext/>
        <w:ind w:left="567"/>
        <w:rPr>
          <w:rFonts w:cs="Arial"/>
          <w:snapToGrid w:val="0"/>
        </w:rPr>
      </w:pPr>
    </w:p>
    <w:p w:rsidR="00221605" w:rsidRPr="0074496A" w:rsidRDefault="00335806" w:rsidP="00CE0A26">
      <w:pPr>
        <w:pStyle w:val="Heading5"/>
      </w:pPr>
      <w:bookmarkStart w:id="60" w:name="_Toc412193733"/>
      <w:bookmarkStart w:id="61" w:name="_Toc442110584"/>
      <w:r>
        <w:t>(v)</w:t>
      </w:r>
      <w:r>
        <w:tab/>
      </w:r>
      <w:r w:rsidR="00221605" w:rsidRPr="0074496A">
        <w:t>New section: Assessing Uniformity by Off-Types on Basis of More than One Growing Cycle or on the Basis of Sub-Samples</w:t>
      </w:r>
      <w:bookmarkEnd w:id="60"/>
      <w:bookmarkEnd w:id="61"/>
      <w:r w:rsidR="00221605" w:rsidRPr="0074496A">
        <w:t xml:space="preserve"> </w:t>
      </w:r>
    </w:p>
    <w:p w:rsidR="00791DD3" w:rsidRPr="0074496A" w:rsidRDefault="00791DD3" w:rsidP="00CE0A26">
      <w:pPr>
        <w:pStyle w:val="Heading5"/>
      </w:pPr>
    </w:p>
    <w:p w:rsidR="00791DD3" w:rsidRPr="0074496A" w:rsidRDefault="0034756D" w:rsidP="003D3E08">
      <w:pPr>
        <w:keepNext/>
      </w:pPr>
      <w:r w:rsidRPr="0074496A">
        <w:fldChar w:fldCharType="begin"/>
      </w:r>
      <w:r w:rsidRPr="0074496A">
        <w:instrText xml:space="preserve"> AUTONUM  </w:instrText>
      </w:r>
      <w:r w:rsidRPr="0074496A">
        <w:fldChar w:fldCharType="end"/>
      </w:r>
      <w:r w:rsidRPr="0074496A">
        <w:tab/>
        <w:t>The TC considered document TC/52/20</w:t>
      </w:r>
      <w:r w:rsidR="006B7121" w:rsidRPr="0074496A">
        <w:t xml:space="preserve"> and received a </w:t>
      </w:r>
      <w:r w:rsidR="006B7121" w:rsidRPr="0074496A">
        <w:rPr>
          <w:rFonts w:cs="Arial"/>
          <w:sz w:val="19"/>
          <w:szCs w:val="19"/>
        </w:rPr>
        <w:t xml:space="preserve">presentation by an </w:t>
      </w:r>
      <w:r w:rsidR="006B7121" w:rsidRPr="0074496A">
        <w:rPr>
          <w:rFonts w:hint="eastAsia"/>
          <w:lang w:eastAsia="ja-JP"/>
        </w:rPr>
        <w:t>expert from the United</w:t>
      </w:r>
      <w:r w:rsidR="006B7121" w:rsidRPr="0074496A">
        <w:rPr>
          <w:lang w:eastAsia="ja-JP"/>
        </w:rPr>
        <w:t> Kingdom</w:t>
      </w:r>
      <w:r w:rsidR="006B7121" w:rsidRPr="0074496A">
        <w:rPr>
          <w:rFonts w:cs="Arial"/>
          <w:sz w:val="19"/>
          <w:szCs w:val="19"/>
        </w:rPr>
        <w:t xml:space="preserve"> on </w:t>
      </w:r>
      <w:r w:rsidR="006B7121" w:rsidRPr="0074496A">
        <w:rPr>
          <w:rFonts w:cs="Arial" w:hint="eastAsia"/>
          <w:sz w:val="19"/>
          <w:szCs w:val="19"/>
          <w:lang w:eastAsia="ja-JP"/>
        </w:rPr>
        <w:t>a</w:t>
      </w:r>
      <w:r w:rsidR="006B7121" w:rsidRPr="0074496A">
        <w:rPr>
          <w:rFonts w:cs="Arial"/>
          <w:sz w:val="19"/>
          <w:szCs w:val="19"/>
        </w:rPr>
        <w:t>ssessing uniformity by off-types on the basis of more than one growing cycle, a copy of which is provided in document TC/52/20 Add. (</w:t>
      </w:r>
      <w:proofErr w:type="gramStart"/>
      <w:r w:rsidR="006B7121" w:rsidRPr="0074496A">
        <w:rPr>
          <w:rFonts w:cs="Arial"/>
          <w:sz w:val="19"/>
          <w:szCs w:val="19"/>
        </w:rPr>
        <w:t>in</w:t>
      </w:r>
      <w:proofErr w:type="gramEnd"/>
      <w:r w:rsidR="006B7121" w:rsidRPr="0074496A">
        <w:rPr>
          <w:rFonts w:cs="Arial"/>
          <w:sz w:val="19"/>
          <w:szCs w:val="19"/>
        </w:rPr>
        <w:t xml:space="preserve"> English only)</w:t>
      </w:r>
      <w:r w:rsidRPr="0074496A">
        <w:t>.</w:t>
      </w:r>
    </w:p>
    <w:p w:rsidR="0034756D" w:rsidRPr="0074496A" w:rsidRDefault="0034756D" w:rsidP="00050E16"/>
    <w:p w:rsidR="00EB00F6" w:rsidRPr="0074496A" w:rsidRDefault="00EB00F6" w:rsidP="00EB00F6">
      <w:r w:rsidRPr="0074496A">
        <w:fldChar w:fldCharType="begin"/>
      </w:r>
      <w:r w:rsidRPr="0074496A">
        <w:instrText xml:space="preserve"> AUTONUM  </w:instrText>
      </w:r>
      <w:r w:rsidRPr="0074496A">
        <w:fldChar w:fldCharType="end"/>
      </w:r>
      <w:r w:rsidRPr="0074496A">
        <w:tab/>
        <w:t xml:space="preserve">The TC </w:t>
      </w:r>
      <w:r w:rsidR="006B7121" w:rsidRPr="0074496A">
        <w:t>agreed that</w:t>
      </w:r>
      <w:r w:rsidRPr="0074496A">
        <w:t xml:space="preserve"> the new proposed “Approach 3: Combining the results of two growing cycles” for the assessment of uniformity by off-types, as presented in Annex I to document TC/52/20</w:t>
      </w:r>
      <w:r w:rsidR="006B7121" w:rsidRPr="0074496A">
        <w:t>, should be considered by the TWPs, at their sessions in 2016</w:t>
      </w:r>
      <w:r w:rsidRPr="0074496A">
        <w:t>.</w:t>
      </w:r>
    </w:p>
    <w:p w:rsidR="00EB00F6" w:rsidRPr="0074496A" w:rsidRDefault="00EB00F6" w:rsidP="00EB00F6"/>
    <w:p w:rsidR="00EB00F6" w:rsidRPr="0074496A" w:rsidRDefault="00EB00F6" w:rsidP="00EB00F6">
      <w:r w:rsidRPr="0074496A">
        <w:fldChar w:fldCharType="begin"/>
      </w:r>
      <w:r w:rsidRPr="0074496A">
        <w:instrText xml:space="preserve"> AUTONUM  </w:instrText>
      </w:r>
      <w:r w:rsidRPr="0074496A">
        <w:fldChar w:fldCharType="end"/>
      </w:r>
      <w:r w:rsidRPr="0074496A">
        <w:tab/>
        <w:t>The TC noted that the TWA had agreed to request a video link with the experts from the TWC to discuss the new proposed “Approach 3: Combining the results of two growing cycles” at its forty-fift</w:t>
      </w:r>
      <w:r w:rsidR="00074228">
        <w:t>h</w:t>
      </w:r>
      <w:r w:rsidRPr="0074496A">
        <w:t xml:space="preserve"> session, to be held in 2016</w:t>
      </w:r>
      <w:r w:rsidR="00141D15" w:rsidRPr="0074496A">
        <w:t xml:space="preserve">, and agreed that </w:t>
      </w:r>
      <w:r w:rsidR="004E6650" w:rsidRPr="0074496A">
        <w:t xml:space="preserve">the </w:t>
      </w:r>
      <w:r w:rsidR="006E0EE4">
        <w:t>video link</w:t>
      </w:r>
      <w:r w:rsidR="006E0EE4" w:rsidRPr="0074496A">
        <w:t xml:space="preserve"> </w:t>
      </w:r>
      <w:r w:rsidR="00141D15" w:rsidRPr="0074496A">
        <w:t>should be open to all interested experts</w:t>
      </w:r>
      <w:r w:rsidRPr="0074496A">
        <w:t>.</w:t>
      </w:r>
    </w:p>
    <w:p w:rsidR="00EB00F6" w:rsidRPr="0074496A" w:rsidRDefault="00EB00F6" w:rsidP="00EB00F6"/>
    <w:p w:rsidR="008D11A4" w:rsidRPr="0074496A" w:rsidRDefault="00EB00F6" w:rsidP="00EB00F6">
      <w:r w:rsidRPr="0074496A">
        <w:fldChar w:fldCharType="begin"/>
      </w:r>
      <w:r w:rsidRPr="0074496A">
        <w:instrText xml:space="preserve"> AUTONUM  </w:instrText>
      </w:r>
      <w:r w:rsidRPr="0074496A">
        <w:fldChar w:fldCharType="end"/>
      </w:r>
      <w:r w:rsidRPr="0074496A">
        <w:tab/>
        <w:t xml:space="preserve">The TC </w:t>
      </w:r>
      <w:r w:rsidR="004E6650" w:rsidRPr="0074496A">
        <w:t xml:space="preserve">agreed </w:t>
      </w:r>
      <w:r w:rsidRPr="0074496A">
        <w:t xml:space="preserve">to clarify </w:t>
      </w:r>
      <w:r w:rsidR="004E6650" w:rsidRPr="0074496A">
        <w:t>that</w:t>
      </w:r>
      <w:r w:rsidRPr="0074496A">
        <w:t xml:space="preserve"> the guidance in document TC/52/20</w:t>
      </w:r>
      <w:r w:rsidR="004E6650" w:rsidRPr="0074496A">
        <w:t xml:space="preserve">, Annex I, was not </w:t>
      </w:r>
      <w:r w:rsidRPr="0074496A">
        <w:t>intended to be used for the assessment of uniformity by off-types on the same plants in two growing cycles</w:t>
      </w:r>
      <w:r w:rsidR="004E6650" w:rsidRPr="0074496A">
        <w:t>, as the same off-type plants observed in the first growing cycle would still be off-types in the second growing cycle</w:t>
      </w:r>
      <w:r w:rsidRPr="0074496A">
        <w:t>.</w:t>
      </w:r>
    </w:p>
    <w:p w:rsidR="00221605" w:rsidRDefault="00221605" w:rsidP="003D3E08">
      <w:pPr>
        <w:keepNext/>
      </w:pPr>
    </w:p>
    <w:p w:rsidR="001C7017" w:rsidRDefault="001C7017" w:rsidP="001C7017">
      <w:pPr>
        <w:pStyle w:val="Heading3"/>
      </w:pPr>
      <w:r>
        <w:t>New proposals for revision of TGP documents</w:t>
      </w:r>
    </w:p>
    <w:p w:rsidR="001C7017" w:rsidRPr="001C7017" w:rsidRDefault="001C7017" w:rsidP="001C7017"/>
    <w:p w:rsidR="00221605" w:rsidRPr="00B03767" w:rsidRDefault="00221605" w:rsidP="00AC212E">
      <w:pPr>
        <w:pStyle w:val="Heading4"/>
        <w:rPr>
          <w:lang w:val="en-US"/>
        </w:rPr>
      </w:pPr>
      <w:bookmarkStart w:id="62" w:name="_Toc442110586"/>
      <w:r w:rsidRPr="00B03767">
        <w:rPr>
          <w:lang w:val="en-US"/>
        </w:rPr>
        <w:t>TGP/7</w:t>
      </w:r>
      <w:r w:rsidR="00AC212E" w:rsidRPr="00B03767">
        <w:rPr>
          <w:lang w:val="en-US"/>
        </w:rPr>
        <w:t>: Development</w:t>
      </w:r>
      <w:r w:rsidRPr="00B03767">
        <w:rPr>
          <w:lang w:val="en-US"/>
        </w:rPr>
        <w:t xml:space="preserve"> of Test Guidelines</w:t>
      </w:r>
      <w:bookmarkEnd w:id="62"/>
    </w:p>
    <w:p w:rsidR="00791DD3" w:rsidRDefault="00791DD3" w:rsidP="003D3E08">
      <w:pPr>
        <w:keepNext/>
      </w:pPr>
    </w:p>
    <w:p w:rsidR="00AC212E" w:rsidRDefault="00AC212E" w:rsidP="00CE0A26">
      <w:pPr>
        <w:pStyle w:val="Heading5"/>
      </w:pPr>
      <w:r>
        <w:t>(</w:t>
      </w:r>
      <w:proofErr w:type="spellStart"/>
      <w:r>
        <w:t>i</w:t>
      </w:r>
      <w:proofErr w:type="spellEnd"/>
      <w:r>
        <w:t>)</w:t>
      </w:r>
      <w:r>
        <w:tab/>
        <w:t>Duration of DUS tests in the fruit sector</w:t>
      </w:r>
    </w:p>
    <w:p w:rsidR="00AC212E" w:rsidRDefault="00AC212E" w:rsidP="003D3E08">
      <w:pPr>
        <w:keepNext/>
      </w:pPr>
    </w:p>
    <w:p w:rsidR="0035697B" w:rsidRPr="00904A9F" w:rsidRDefault="00221605" w:rsidP="0035697B">
      <w:pPr>
        <w:keepNext/>
      </w:pPr>
      <w:r w:rsidRPr="00904A9F">
        <w:fldChar w:fldCharType="begin"/>
      </w:r>
      <w:r w:rsidRPr="00904A9F">
        <w:instrText xml:space="preserve"> AUTONUM  </w:instrText>
      </w:r>
      <w:r w:rsidRPr="00904A9F">
        <w:fldChar w:fldCharType="end"/>
      </w:r>
      <w:r w:rsidRPr="00904A9F">
        <w:tab/>
        <w:t xml:space="preserve">The TC </w:t>
      </w:r>
      <w:r w:rsidR="00CA4686">
        <w:t xml:space="preserve">agreed to </w:t>
      </w:r>
      <w:r w:rsidRPr="00904A9F">
        <w:t>consider whether to seek to amend the guidance in document TGP/7 on the duration of DUS testing for fruit crops</w:t>
      </w:r>
      <w:r w:rsidR="00CA4686">
        <w:t xml:space="preserve"> after further discussions by the TWF</w:t>
      </w:r>
      <w:r w:rsidR="00074228">
        <w:t>,</w:t>
      </w:r>
      <w:r w:rsidR="00CA4686">
        <w:t xml:space="preserve"> at its session in 2016.  In that regard, it requested the TWF to review whether the existing guidance in </w:t>
      </w:r>
      <w:r w:rsidR="009369B8">
        <w:t xml:space="preserve">TGP </w:t>
      </w:r>
      <w:r w:rsidR="00CA4686">
        <w:t>document</w:t>
      </w:r>
      <w:r w:rsidR="009369B8">
        <w:t>s</w:t>
      </w:r>
      <w:r w:rsidR="0035697B" w:rsidRPr="00904A9F">
        <w:t xml:space="preserve"> preclude</w:t>
      </w:r>
      <w:r w:rsidR="00CA4686">
        <w:t>d the conclusion of a</w:t>
      </w:r>
      <w:r w:rsidR="0035697B" w:rsidRPr="00904A9F">
        <w:t xml:space="preserve"> DUS examination after one growing cycle.</w:t>
      </w:r>
    </w:p>
    <w:p w:rsidR="00791DD3" w:rsidRDefault="00791DD3" w:rsidP="00050E16"/>
    <w:p w:rsidR="009F373C" w:rsidRPr="00B03767" w:rsidRDefault="009F373C" w:rsidP="00AC212E">
      <w:pPr>
        <w:pStyle w:val="Heading4"/>
        <w:rPr>
          <w:lang w:val="en-US"/>
        </w:rPr>
      </w:pPr>
      <w:bookmarkStart w:id="63" w:name="_Toc442110588"/>
      <w:r w:rsidRPr="00B03767">
        <w:rPr>
          <w:lang w:val="en-US"/>
        </w:rPr>
        <w:t>TGP/14: Glossary of Terms Used in UPOV Documents</w:t>
      </w:r>
      <w:bookmarkEnd w:id="63"/>
    </w:p>
    <w:p w:rsidR="00AC212E" w:rsidRDefault="00AC212E" w:rsidP="00AC212E"/>
    <w:p w:rsidR="00AC212E" w:rsidRDefault="00AC212E" w:rsidP="00CE0A26">
      <w:pPr>
        <w:pStyle w:val="Heading5"/>
      </w:pPr>
      <w:r>
        <w:t>(ii)</w:t>
      </w:r>
      <w:r>
        <w:tab/>
        <w:t>Definition of “recurved”</w:t>
      </w:r>
    </w:p>
    <w:p w:rsidR="00AC212E" w:rsidRDefault="00AC212E" w:rsidP="00AC212E"/>
    <w:p w:rsidR="00791DD3" w:rsidRPr="0074496A" w:rsidRDefault="009F373C" w:rsidP="003D3E08">
      <w:pPr>
        <w:keepNext/>
      </w:pPr>
      <w:r w:rsidRPr="00AC212E">
        <w:fldChar w:fldCharType="begin"/>
      </w:r>
      <w:r w:rsidRPr="00AC212E">
        <w:instrText xml:space="preserve"> AUTONUM  </w:instrText>
      </w:r>
      <w:r w:rsidRPr="00AC212E">
        <w:fldChar w:fldCharType="end"/>
      </w:r>
      <w:r w:rsidRPr="00AC212E">
        <w:tab/>
        <w:t xml:space="preserve">The TC </w:t>
      </w:r>
      <w:r w:rsidR="00CA4686" w:rsidRPr="00AC212E">
        <w:t xml:space="preserve">noted the plans of the TWF to </w:t>
      </w:r>
      <w:r w:rsidRPr="00AC212E">
        <w:t xml:space="preserve">consider whether to </w:t>
      </w:r>
      <w:r w:rsidR="00CA4686" w:rsidRPr="00AC212E">
        <w:t xml:space="preserve">propose </w:t>
      </w:r>
      <w:r w:rsidRPr="00AC212E">
        <w:t>to revise the definition o</w:t>
      </w:r>
      <w:r w:rsidR="0077547D" w:rsidRPr="00AC212E">
        <w:t>f</w:t>
      </w:r>
      <w:r w:rsidR="0077547D" w:rsidRPr="0074496A">
        <w:t xml:space="preserve"> “recurved” in document TGP/14</w:t>
      </w:r>
      <w:r w:rsidR="0077547D" w:rsidRPr="0074496A">
        <w:rPr>
          <w:snapToGrid w:val="0"/>
        </w:rPr>
        <w:t>.</w:t>
      </w:r>
    </w:p>
    <w:p w:rsidR="00120445" w:rsidRPr="0074496A" w:rsidRDefault="00120445" w:rsidP="00050E16"/>
    <w:p w:rsidR="009F373C" w:rsidRPr="0074496A" w:rsidRDefault="009F373C" w:rsidP="00120445">
      <w:pPr>
        <w:pStyle w:val="Heading3"/>
      </w:pPr>
      <w:r w:rsidRPr="0074496A">
        <w:t xml:space="preserve">Program for the development of TGP </w:t>
      </w:r>
      <w:r w:rsidR="00DC7AAF" w:rsidRPr="0074496A">
        <w:t>d</w:t>
      </w:r>
      <w:r w:rsidRPr="0074496A">
        <w:t>ocuments</w:t>
      </w:r>
    </w:p>
    <w:p w:rsidR="009F373C" w:rsidRPr="0074496A" w:rsidRDefault="009F373C" w:rsidP="003D3E08">
      <w:pPr>
        <w:keepNext/>
      </w:pPr>
    </w:p>
    <w:p w:rsidR="009F373C" w:rsidRDefault="009F373C" w:rsidP="003D3E08">
      <w:pPr>
        <w:keepNext/>
      </w:pPr>
      <w:r w:rsidRPr="0074496A">
        <w:fldChar w:fldCharType="begin"/>
      </w:r>
      <w:r w:rsidRPr="0074496A">
        <w:instrText xml:space="preserve"> AUTONUM  </w:instrText>
      </w:r>
      <w:r w:rsidRPr="0074496A">
        <w:fldChar w:fldCharType="end"/>
      </w:r>
      <w:r w:rsidRPr="0074496A">
        <w:tab/>
        <w:t>The TC agreed the program for the development of TGP documents, as set out in Annex II to document TC/52/5, subject to its conclusions above.</w:t>
      </w:r>
    </w:p>
    <w:p w:rsidR="0077547D" w:rsidRDefault="0077547D" w:rsidP="003D3E08">
      <w:pPr>
        <w:keepNext/>
      </w:pPr>
    </w:p>
    <w:p w:rsidR="009F373C" w:rsidRDefault="0077547D" w:rsidP="0077547D">
      <w:pPr>
        <w:keepNext/>
      </w:pPr>
      <w:r>
        <w:fldChar w:fldCharType="begin"/>
      </w:r>
      <w:r>
        <w:instrText xml:space="preserve"> AUTONUM  </w:instrText>
      </w:r>
      <w:r>
        <w:fldChar w:fldCharType="end"/>
      </w:r>
      <w:r>
        <w:tab/>
        <w:t xml:space="preserve">The TC agreed that explanation should be provided on the symbols used in the program for development of TGP documents. </w:t>
      </w:r>
    </w:p>
    <w:p w:rsidR="00C85F6A" w:rsidRDefault="00C85F6A" w:rsidP="00050E16"/>
    <w:p w:rsidR="00B1393A" w:rsidRDefault="00B1393A" w:rsidP="00050E16"/>
    <w:p w:rsidR="009F373C" w:rsidRDefault="00DC7AAF" w:rsidP="003D3E08">
      <w:pPr>
        <w:pStyle w:val="Heading2"/>
      </w:pPr>
      <w:r>
        <w:lastRenderedPageBreak/>
        <w:t xml:space="preserve">Molecular </w:t>
      </w:r>
      <w:r w:rsidR="009B180A">
        <w:t>techniques</w:t>
      </w:r>
    </w:p>
    <w:p w:rsidR="009F373C" w:rsidRDefault="009F373C" w:rsidP="003D3E08">
      <w:pPr>
        <w:keepNext/>
      </w:pPr>
    </w:p>
    <w:p w:rsidR="009F373C" w:rsidRDefault="009B180A" w:rsidP="003D3E08">
      <w:pPr>
        <w:keepNext/>
      </w:pPr>
      <w:r>
        <w:fldChar w:fldCharType="begin"/>
      </w:r>
      <w:r>
        <w:instrText xml:space="preserve"> AUTONUM  </w:instrText>
      </w:r>
      <w:r>
        <w:fldChar w:fldCharType="end"/>
      </w:r>
      <w:r>
        <w:tab/>
        <w:t>The TC considered document TC/52/11.</w:t>
      </w:r>
    </w:p>
    <w:p w:rsidR="009B180A" w:rsidRDefault="009B180A" w:rsidP="00050E16"/>
    <w:p w:rsidR="009B180A" w:rsidRDefault="009B180A" w:rsidP="009B180A">
      <w:r>
        <w:fldChar w:fldCharType="begin"/>
      </w:r>
      <w:r>
        <w:instrText xml:space="preserve"> AUTONUM  </w:instrText>
      </w:r>
      <w:r>
        <w:fldChar w:fldCharType="end"/>
      </w:r>
      <w:r>
        <w:tab/>
        <w:t>The TC noted the report on developments in the TWPs and BMT, as set out in paragraphs 5 to 15 of document TC/52/11.</w:t>
      </w:r>
    </w:p>
    <w:p w:rsidR="009B180A" w:rsidRDefault="009B180A" w:rsidP="009B180A"/>
    <w:p w:rsidR="009B180A" w:rsidRDefault="009B180A" w:rsidP="009B180A">
      <w:r>
        <w:fldChar w:fldCharType="begin"/>
      </w:r>
      <w:r>
        <w:instrText xml:space="preserve"> AUTONUM  </w:instrText>
      </w:r>
      <w:r>
        <w:fldChar w:fldCharType="end"/>
      </w:r>
      <w:r>
        <w:tab/>
        <w:t>The TC noted the plans for the OECD Seed Schemes to organize a Joint OECD/UPOV/ISTA/AOSA Workshop on Biochemical and Molecular Techniques</w:t>
      </w:r>
      <w:r w:rsidR="00CA4686">
        <w:t xml:space="preserve"> and received an oral report from the representative of OECD that the joint workshop would be held</w:t>
      </w:r>
      <w:r>
        <w:t xml:space="preserve"> in Paris, France, on June 8, 2016.</w:t>
      </w:r>
      <w:r w:rsidR="00303077">
        <w:t xml:space="preserve"> </w:t>
      </w:r>
    </w:p>
    <w:p w:rsidR="00303077" w:rsidRDefault="00303077" w:rsidP="009B180A"/>
    <w:p w:rsidR="00303077" w:rsidRDefault="00303077" w:rsidP="00303077">
      <w:r>
        <w:fldChar w:fldCharType="begin"/>
      </w:r>
      <w:r>
        <w:instrText xml:space="preserve"> AUTONUM  </w:instrText>
      </w:r>
      <w:r>
        <w:fldChar w:fldCharType="end"/>
      </w:r>
      <w:r>
        <w:tab/>
        <w:t xml:space="preserve">The TC </w:t>
      </w:r>
      <w:r w:rsidR="00DE22A7">
        <w:t>noted</w:t>
      </w:r>
      <w:r>
        <w:t xml:space="preserve"> that, at its fifty-first session, it </w:t>
      </w:r>
      <w:r w:rsidR="00DE22A7">
        <w:t>had</w:t>
      </w:r>
      <w:r>
        <w:t xml:space="preserve"> agreed:</w:t>
      </w:r>
    </w:p>
    <w:p w:rsidR="00303077" w:rsidRDefault="00303077" w:rsidP="00303077"/>
    <w:p w:rsidR="00303077" w:rsidRPr="00335806" w:rsidRDefault="00CA4686" w:rsidP="00335806">
      <w:pPr>
        <w:ind w:left="1134" w:hanging="567"/>
        <w:rPr>
          <w:rFonts w:cs="Arial"/>
          <w:lang w:eastAsia="ja-JP"/>
        </w:rPr>
      </w:pPr>
      <w:r>
        <w:rPr>
          <w:rFonts w:cs="Arial"/>
          <w:lang w:eastAsia="ja-JP"/>
        </w:rPr>
        <w:t>(a)</w:t>
      </w:r>
      <w:r>
        <w:rPr>
          <w:rFonts w:cs="Arial"/>
          <w:lang w:eastAsia="ja-JP"/>
        </w:rPr>
        <w:tab/>
      </w:r>
      <w:proofErr w:type="gramStart"/>
      <w:r w:rsidR="00303077" w:rsidRPr="00335806">
        <w:rPr>
          <w:rFonts w:cs="Arial"/>
          <w:lang w:eastAsia="ja-JP"/>
        </w:rPr>
        <w:t>to</w:t>
      </w:r>
      <w:proofErr w:type="gramEnd"/>
      <w:r w:rsidR="00303077" w:rsidRPr="00335806">
        <w:rPr>
          <w:rFonts w:cs="Arial"/>
          <w:lang w:eastAsia="ja-JP"/>
        </w:rPr>
        <w:t xml:space="preserve"> develop a joint document explaining the principal features of the systems of the OECD, UPOV and ISTA;</w:t>
      </w:r>
    </w:p>
    <w:p w:rsidR="00303077" w:rsidRPr="00335806" w:rsidRDefault="00CA4686" w:rsidP="00335806">
      <w:pPr>
        <w:ind w:left="1134" w:hanging="567"/>
        <w:rPr>
          <w:rFonts w:cs="Arial"/>
          <w:sz w:val="18"/>
          <w:lang w:eastAsia="ja-JP"/>
        </w:rPr>
      </w:pPr>
      <w:r>
        <w:rPr>
          <w:rFonts w:cs="Arial"/>
          <w:lang w:eastAsia="ja-JP"/>
        </w:rPr>
        <w:t>(b)</w:t>
      </w:r>
      <w:r>
        <w:rPr>
          <w:rFonts w:cs="Arial"/>
          <w:lang w:eastAsia="ja-JP"/>
        </w:rPr>
        <w:tab/>
      </w:r>
      <w:r w:rsidR="00303077" w:rsidRPr="00335806">
        <w:rPr>
          <w:rFonts w:cs="Arial"/>
          <w:lang w:eastAsia="ja-JP"/>
        </w:rPr>
        <w:t>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OECD and ISTA; and</w:t>
      </w:r>
      <w:r w:rsidR="00DE22A7" w:rsidRPr="00335806">
        <w:rPr>
          <w:rFonts w:cs="Arial"/>
          <w:lang w:eastAsia="ja-JP"/>
        </w:rPr>
        <w:t xml:space="preserve"> </w:t>
      </w:r>
    </w:p>
    <w:p w:rsidR="00303077" w:rsidRDefault="00CA4686" w:rsidP="00335806">
      <w:pPr>
        <w:ind w:left="1134" w:hanging="567"/>
        <w:rPr>
          <w:rFonts w:cs="Arial"/>
          <w:lang w:eastAsia="ja-JP"/>
        </w:rPr>
      </w:pPr>
      <w:r>
        <w:rPr>
          <w:rFonts w:cs="Arial"/>
          <w:lang w:eastAsia="ja-JP"/>
        </w:rPr>
        <w:t>(c)</w:t>
      </w:r>
      <w:r>
        <w:rPr>
          <w:rFonts w:cs="Arial"/>
          <w:lang w:eastAsia="ja-JP"/>
        </w:rPr>
        <w:tab/>
      </w:r>
      <w:proofErr w:type="gramStart"/>
      <w:r w:rsidR="00303077" w:rsidRPr="00335806">
        <w:rPr>
          <w:rFonts w:cs="Arial"/>
          <w:lang w:eastAsia="ja-JP"/>
        </w:rPr>
        <w:t>the</w:t>
      </w:r>
      <w:proofErr w:type="gramEnd"/>
      <w:r w:rsidR="00303077" w:rsidRPr="00335806">
        <w:rPr>
          <w:rFonts w:cs="Arial"/>
          <w:lang w:eastAsia="ja-JP"/>
        </w:rPr>
        <w:t xml:space="preserve"> proposal for the BMT, at its fifteenth session, to develop lists of possible joint initiatives with OECD and ISTA in relation to molecular techniques for consideration by the TC</w:t>
      </w:r>
      <w:r w:rsidR="00DE22A7" w:rsidRPr="00DE22A7">
        <w:t xml:space="preserve"> </w:t>
      </w:r>
      <w:r w:rsidR="00DE22A7" w:rsidRPr="00335806">
        <w:rPr>
          <w:rFonts w:cs="Arial"/>
          <w:lang w:eastAsia="ja-JP"/>
        </w:rPr>
        <w:t>to be presented at the TC, at its fifty-third session.</w:t>
      </w:r>
    </w:p>
    <w:p w:rsidR="00335806" w:rsidRDefault="00335806" w:rsidP="009B180A">
      <w:pPr>
        <w:rPr>
          <w:rFonts w:cs="Arial"/>
          <w:lang w:eastAsia="ja-JP"/>
        </w:rPr>
      </w:pPr>
    </w:p>
    <w:p w:rsidR="009B180A" w:rsidRDefault="009B180A" w:rsidP="009B180A">
      <w:r>
        <w:fldChar w:fldCharType="begin"/>
      </w:r>
      <w:r>
        <w:instrText xml:space="preserve"> AUTONUM  </w:instrText>
      </w:r>
      <w:r>
        <w:fldChar w:fldCharType="end"/>
      </w:r>
      <w:r>
        <w:tab/>
        <w:t xml:space="preserve">The TC </w:t>
      </w:r>
      <w:r w:rsidR="00303077">
        <w:t xml:space="preserve">agreed </w:t>
      </w:r>
      <w:r w:rsidR="00DE22A7">
        <w:t xml:space="preserve">that the BMT should include the development of a list of terminology (definitions) used by </w:t>
      </w:r>
      <w:r w:rsidR="00DE22A7" w:rsidRPr="00303077">
        <w:rPr>
          <w:rFonts w:cs="Arial"/>
          <w:lang w:eastAsia="ja-JP"/>
        </w:rPr>
        <w:t>OECD</w:t>
      </w:r>
      <w:r w:rsidR="00DE22A7">
        <w:rPr>
          <w:rFonts w:cs="Arial"/>
          <w:lang w:eastAsia="ja-JP"/>
        </w:rPr>
        <w:t xml:space="preserve">, </w:t>
      </w:r>
      <w:r w:rsidR="00DE22A7" w:rsidRPr="00303077">
        <w:rPr>
          <w:rFonts w:cs="Arial"/>
          <w:lang w:eastAsia="ja-JP"/>
        </w:rPr>
        <w:t>UPOV</w:t>
      </w:r>
      <w:r w:rsidR="00DE22A7">
        <w:rPr>
          <w:rFonts w:cs="Arial"/>
          <w:lang w:eastAsia="ja-JP"/>
        </w:rPr>
        <w:t xml:space="preserve"> and </w:t>
      </w:r>
      <w:r w:rsidR="00DE22A7" w:rsidRPr="00303077">
        <w:rPr>
          <w:rFonts w:cs="Arial"/>
          <w:lang w:eastAsia="ja-JP"/>
        </w:rPr>
        <w:t xml:space="preserve">ISTA </w:t>
      </w:r>
      <w:r w:rsidR="00DE22A7">
        <w:t xml:space="preserve">in the list of joint initiatives </w:t>
      </w:r>
      <w:r w:rsidR="00DE22A7" w:rsidRPr="00303077">
        <w:rPr>
          <w:rFonts w:cs="Arial"/>
          <w:lang w:eastAsia="ja-JP"/>
        </w:rPr>
        <w:t>in relation to molecular techniques</w:t>
      </w:r>
      <w:r w:rsidR="00DE22A7">
        <w:rPr>
          <w:rFonts w:cs="Arial"/>
          <w:lang w:eastAsia="ja-JP"/>
        </w:rPr>
        <w:t>,</w:t>
      </w:r>
      <w:r w:rsidR="00DE22A7" w:rsidRPr="00303077">
        <w:rPr>
          <w:rFonts w:cs="Arial"/>
          <w:lang w:eastAsia="ja-JP"/>
        </w:rPr>
        <w:t xml:space="preserve"> for consideration by the TC</w:t>
      </w:r>
      <w:r w:rsidR="00DE22A7" w:rsidRPr="00DE22A7">
        <w:rPr>
          <w:rFonts w:cs="Arial"/>
          <w:lang w:eastAsia="ja-JP"/>
        </w:rPr>
        <w:t>, at its fifty-third session</w:t>
      </w:r>
      <w:r w:rsidR="00DE22A7">
        <w:rPr>
          <w:rFonts w:cs="Arial"/>
          <w:lang w:eastAsia="ja-JP"/>
        </w:rPr>
        <w:t>.</w:t>
      </w:r>
    </w:p>
    <w:p w:rsidR="009F373C" w:rsidRDefault="009F373C" w:rsidP="00050E16"/>
    <w:p w:rsidR="009F373C" w:rsidRDefault="008E5A2E" w:rsidP="00050E16">
      <w:r w:rsidRPr="0074496A">
        <w:fldChar w:fldCharType="begin"/>
      </w:r>
      <w:r w:rsidRPr="0074496A">
        <w:instrText xml:space="preserve"> AUTONUM  </w:instrText>
      </w:r>
      <w:r w:rsidRPr="0074496A">
        <w:fldChar w:fldCharType="end"/>
      </w:r>
      <w:r w:rsidRPr="0074496A">
        <w:tab/>
        <w:t xml:space="preserve">The TC </w:t>
      </w:r>
      <w:r w:rsidR="00DE22A7" w:rsidRPr="0074496A">
        <w:t>agreed</w:t>
      </w:r>
      <w:r w:rsidRPr="0074496A">
        <w:t xml:space="preserve"> a</w:t>
      </w:r>
      <w:r w:rsidRPr="0074496A">
        <w:rPr>
          <w:lang w:eastAsia="ja-JP"/>
        </w:rPr>
        <w:t xml:space="preserve"> </w:t>
      </w:r>
      <w:r w:rsidRPr="0074496A">
        <w:t>draft question and answer concerning the information on the situation in UPOV with</w:t>
      </w:r>
      <w:r w:rsidRPr="00A72BBD">
        <w:t xml:space="preserve"> regard to the use of</w:t>
      </w:r>
      <w:r w:rsidRPr="00A72BBD">
        <w:rPr>
          <w:lang w:eastAsia="ja-JP"/>
        </w:rPr>
        <w:t xml:space="preserve"> </w:t>
      </w:r>
      <w:r w:rsidRPr="00A72BBD">
        <w:t xml:space="preserve">molecular techniques for a wider audience, including the public in general, </w:t>
      </w:r>
      <w:r w:rsidR="007B5754">
        <w:rPr>
          <w:rFonts w:cs="Arial"/>
          <w:lang w:eastAsia="ja-JP"/>
        </w:rPr>
        <w:t>to read as follows:</w:t>
      </w:r>
    </w:p>
    <w:p w:rsidR="009F373C" w:rsidRDefault="009F373C" w:rsidP="00050E16"/>
    <w:p w:rsidR="00F06D7D" w:rsidRPr="00CA6CB7" w:rsidRDefault="00F06D7D" w:rsidP="00F06D7D">
      <w:pPr>
        <w:ind w:left="567"/>
        <w:rPr>
          <w:rFonts w:cs="Arial"/>
          <w:sz w:val="18"/>
          <w:szCs w:val="24"/>
        </w:rPr>
      </w:pPr>
      <w:r w:rsidRPr="00CA6CB7">
        <w:rPr>
          <w:rFonts w:cs="Arial"/>
          <w:sz w:val="18"/>
          <w:szCs w:val="24"/>
        </w:rPr>
        <w:t>“Is it possible to obtain protection of a variety on the basis of its DNA-profile?</w:t>
      </w:r>
    </w:p>
    <w:p w:rsidR="00F06D7D" w:rsidRDefault="00F06D7D" w:rsidP="00F06D7D">
      <w:pPr>
        <w:ind w:left="567" w:right="567"/>
        <w:rPr>
          <w:rFonts w:cs="Arial"/>
          <w:sz w:val="18"/>
          <w:szCs w:val="24"/>
        </w:rPr>
      </w:pPr>
    </w:p>
    <w:p w:rsidR="00B17401" w:rsidRPr="00CA4686" w:rsidRDefault="00B17401" w:rsidP="00DE22A7">
      <w:pPr>
        <w:ind w:left="567" w:right="567"/>
        <w:rPr>
          <w:rFonts w:cs="Arial"/>
          <w:sz w:val="18"/>
        </w:rPr>
      </w:pPr>
      <w:r w:rsidRPr="00DE22A7">
        <w:rPr>
          <w:rFonts w:cs="Arial"/>
          <w:sz w:val="18"/>
        </w:rPr>
        <w:t>“For a variety to be protected, it needs to be clearly distinguishable from all existing varieties on the basis of characteristics that are physically expressed, e.g. plant height, time of flowering, fruit color, disease resistance etc.</w:t>
      </w:r>
      <w:r w:rsidR="00335806">
        <w:rPr>
          <w:rFonts w:cs="Arial"/>
          <w:sz w:val="18"/>
        </w:rPr>
        <w:t xml:space="preserve"> </w:t>
      </w:r>
      <w:r w:rsidRPr="00DE22A7">
        <w:rPr>
          <w:rFonts w:cs="Arial"/>
          <w:sz w:val="18"/>
        </w:rPr>
        <w:t xml:space="preserve"> </w:t>
      </w:r>
      <w:r w:rsidRPr="00335806">
        <w:rPr>
          <w:rFonts w:cs="Arial"/>
          <w:sz w:val="18"/>
        </w:rPr>
        <w:t>The DNA</w:t>
      </w:r>
      <w:r w:rsidR="00CD7561">
        <w:rPr>
          <w:rFonts w:cs="Arial"/>
          <w:sz w:val="18"/>
        </w:rPr>
        <w:t>-</w:t>
      </w:r>
      <w:r w:rsidRPr="00335806">
        <w:rPr>
          <w:rFonts w:cs="Arial"/>
          <w:sz w:val="18"/>
        </w:rPr>
        <w:t>profile is not the basis for obtaining the protection of a variety</w:t>
      </w:r>
      <w:r w:rsidR="00CD7561">
        <w:rPr>
          <w:rFonts w:cs="Arial"/>
          <w:sz w:val="18"/>
        </w:rPr>
        <w:t>,</w:t>
      </w:r>
      <w:r w:rsidRPr="00335806">
        <w:rPr>
          <w:rFonts w:cs="Arial"/>
          <w:sz w:val="18"/>
        </w:rPr>
        <w:t xml:space="preserve"> although this information may be used as supporting information.</w:t>
      </w:r>
    </w:p>
    <w:p w:rsidR="00B17401" w:rsidRPr="00CA6CB7" w:rsidRDefault="00B17401" w:rsidP="00F06D7D">
      <w:pPr>
        <w:ind w:left="567" w:right="567"/>
        <w:rPr>
          <w:rFonts w:cs="Arial"/>
          <w:sz w:val="18"/>
          <w:szCs w:val="24"/>
        </w:rPr>
      </w:pPr>
    </w:p>
    <w:p w:rsidR="00F06D7D" w:rsidRPr="00CA6CB7" w:rsidRDefault="00F06D7D" w:rsidP="00F06D7D">
      <w:pPr>
        <w:ind w:left="567" w:right="567"/>
        <w:rPr>
          <w:rFonts w:cs="Arial"/>
          <w:sz w:val="18"/>
          <w:szCs w:val="24"/>
        </w:rPr>
      </w:pPr>
      <w:r w:rsidRPr="00CA6CB7">
        <w:rPr>
          <w:rFonts w:cs="Arial"/>
          <w:sz w:val="18"/>
          <w:szCs w:val="24"/>
        </w:rPr>
        <w:t>“A more detailed explanation is provided in the FAQ ‘Does UPOV allow molecular techniques (DNA profiles) in the examination of Distinctness, Uniformity and Stability (“DUS”)?’</w:t>
      </w:r>
    </w:p>
    <w:p w:rsidR="00F06D7D" w:rsidRPr="00CA6CB7" w:rsidRDefault="00F06D7D" w:rsidP="00F06D7D">
      <w:pPr>
        <w:ind w:left="567" w:right="567"/>
        <w:rPr>
          <w:rFonts w:cs="Arial"/>
          <w:sz w:val="18"/>
          <w:szCs w:val="24"/>
        </w:rPr>
      </w:pPr>
    </w:p>
    <w:p w:rsidR="00F06D7D" w:rsidRPr="00CA6CB7" w:rsidRDefault="00F06D7D" w:rsidP="00F06D7D">
      <w:pPr>
        <w:ind w:left="567" w:right="567"/>
        <w:rPr>
          <w:rFonts w:cs="Arial"/>
          <w:sz w:val="18"/>
          <w:szCs w:val="24"/>
        </w:rPr>
      </w:pPr>
      <w:r w:rsidRPr="00CA6CB7">
        <w:rPr>
          <w:rFonts w:cs="Arial"/>
          <w:sz w:val="18"/>
          <w:szCs w:val="24"/>
        </w:rPr>
        <w:t>“See also:</w:t>
      </w:r>
    </w:p>
    <w:p w:rsidR="00F06D7D" w:rsidRDefault="00F06D7D" w:rsidP="00F06D7D">
      <w:pPr>
        <w:ind w:left="567" w:right="567"/>
        <w:rPr>
          <w:rFonts w:cs="Arial"/>
          <w:sz w:val="18"/>
          <w:szCs w:val="24"/>
          <w:lang w:eastAsia="ja-JP"/>
        </w:rPr>
      </w:pPr>
      <w:r w:rsidRPr="00CA6CB7">
        <w:rPr>
          <w:rFonts w:cs="Arial"/>
          <w:sz w:val="18"/>
          <w:szCs w:val="24"/>
        </w:rPr>
        <w:t>“What are the requirements for protecting a new plant variety?”</w:t>
      </w:r>
    </w:p>
    <w:p w:rsidR="00F06D7D" w:rsidRDefault="00F06D7D" w:rsidP="00050E16"/>
    <w:p w:rsidR="00F06D7D" w:rsidRDefault="00AD34EC" w:rsidP="00050E16">
      <w:r>
        <w:fldChar w:fldCharType="begin"/>
      </w:r>
      <w:r>
        <w:instrText xml:space="preserve"> AUTONUM  </w:instrText>
      </w:r>
      <w:r>
        <w:fldChar w:fldCharType="end"/>
      </w:r>
      <w:r>
        <w:tab/>
      </w:r>
      <w:r w:rsidR="00CF1439">
        <w:t>The TC noted that the BMT</w:t>
      </w:r>
      <w:r w:rsidR="00CD7561">
        <w:t xml:space="preserve"> agenda item 5</w:t>
      </w:r>
      <w:r w:rsidR="00CD7561" w:rsidRPr="00CD7561">
        <w:t xml:space="preserve"> </w:t>
      </w:r>
      <w:r w:rsidR="00CD7561">
        <w:t>“</w:t>
      </w:r>
      <w:r w:rsidR="00CD7561" w:rsidRPr="00CD7561">
        <w:t>Report of work on molecular techniques in relation to DUS examination</w:t>
      </w:r>
      <w:r w:rsidR="00CD7561">
        <w:t xml:space="preserve">” would provide an opportunity for </w:t>
      </w:r>
      <w:r w:rsidR="00CF1439">
        <w:t xml:space="preserve">UPOV members </w:t>
      </w:r>
      <w:r w:rsidR="00CD7561">
        <w:t>to report on latest developments concerning the use</w:t>
      </w:r>
      <w:r w:rsidR="00CF1439">
        <w:t xml:space="preserve"> </w:t>
      </w:r>
      <w:r w:rsidR="00CD7561">
        <w:t xml:space="preserve">of </w:t>
      </w:r>
      <w:r w:rsidR="00CF1439">
        <w:t>molecular techniques in DUS examination</w:t>
      </w:r>
      <w:r w:rsidR="00CD7561">
        <w:t>, and that this could form the basis to propose new application models for inclusion in document TGP/15 “</w:t>
      </w:r>
      <w:r w:rsidR="00CD7561" w:rsidRPr="00583B4F">
        <w:t>Guidance on the Use of Biochemical and Molecular Markers in the Examination of Distinctness, Uniformity and Stability (DUS)</w:t>
      </w:r>
      <w:r w:rsidR="00CD7561">
        <w:t>”</w:t>
      </w:r>
      <w:r w:rsidR="001C36B0">
        <w:t xml:space="preserve">. </w:t>
      </w:r>
    </w:p>
    <w:p w:rsidR="00CF1439" w:rsidRDefault="00CF1439" w:rsidP="00050E16"/>
    <w:p w:rsidR="00CF1439" w:rsidRDefault="00CF1439" w:rsidP="00050E16">
      <w:r>
        <w:fldChar w:fldCharType="begin"/>
      </w:r>
      <w:r>
        <w:instrText xml:space="preserve"> AUTONUM  </w:instrText>
      </w:r>
      <w:r>
        <w:fldChar w:fldCharType="end"/>
      </w:r>
      <w:r>
        <w:tab/>
        <w:t>The TC noted that the European Union was conducting a project on the use of molecular marker techniques in DUS examination in different crops.</w:t>
      </w:r>
    </w:p>
    <w:p w:rsidR="001C36B0" w:rsidRDefault="001C36B0" w:rsidP="00050E16"/>
    <w:p w:rsidR="008D11A4" w:rsidRDefault="008D11A4" w:rsidP="00050E16"/>
    <w:p w:rsidR="00CC4662" w:rsidRPr="00E502C0" w:rsidRDefault="00CC4662" w:rsidP="003D3E08">
      <w:pPr>
        <w:pStyle w:val="Heading2"/>
      </w:pPr>
      <w:r w:rsidRPr="00E502C0">
        <w:t xml:space="preserve">Discussion </w:t>
      </w:r>
      <w:r>
        <w:t>session</w:t>
      </w:r>
    </w:p>
    <w:p w:rsidR="00CC4662" w:rsidRPr="00E502C0" w:rsidRDefault="00CC4662" w:rsidP="003D3E08">
      <w:pPr>
        <w:keepNext/>
        <w:autoSpaceDE w:val="0"/>
        <w:autoSpaceDN w:val="0"/>
        <w:adjustRightInd w:val="0"/>
        <w:rPr>
          <w:rFonts w:cs="Arial"/>
        </w:rPr>
      </w:pPr>
    </w:p>
    <w:p w:rsidR="00CC4662" w:rsidRPr="00E502C0" w:rsidRDefault="00CC4662" w:rsidP="003D3E08">
      <w:pPr>
        <w:pStyle w:val="Heading3"/>
        <w:ind w:left="564" w:hanging="564"/>
      </w:pPr>
      <w:r w:rsidRPr="00E502C0">
        <w:t>(a)</w:t>
      </w:r>
      <w:r w:rsidRPr="00E502C0">
        <w:tab/>
      </w:r>
      <w:r>
        <w:t>Discussion on v</w:t>
      </w:r>
      <w:r w:rsidRPr="00E502C0">
        <w:t>ariety descriptions and the role of plant material, including minimum number of growing cycles for DUS examination</w:t>
      </w:r>
    </w:p>
    <w:p w:rsidR="00CC4662" w:rsidRDefault="00CC4662" w:rsidP="003D3E08">
      <w:pPr>
        <w:pStyle w:val="Heading3"/>
      </w:pPr>
    </w:p>
    <w:p w:rsidR="00CC4662" w:rsidRPr="009E720E" w:rsidRDefault="00CC4662" w:rsidP="003D3E08">
      <w:pPr>
        <w:keepNext/>
      </w:pPr>
      <w:r>
        <w:fldChar w:fldCharType="begin"/>
      </w:r>
      <w:r>
        <w:instrText xml:space="preserve"> AUTONUM  </w:instrText>
      </w:r>
      <w:r>
        <w:fldChar w:fldCharType="end"/>
      </w:r>
      <w:r>
        <w:tab/>
      </w:r>
      <w:r w:rsidRPr="009E720E">
        <w:t xml:space="preserve">The TC received the following presentations </w:t>
      </w:r>
      <w:r w:rsidR="006D159A">
        <w:t xml:space="preserve">on </w:t>
      </w:r>
      <w:r w:rsidRPr="00CC4662">
        <w:t xml:space="preserve">variety descriptions and the role of plant material, including minimum number of growing cycles for DUS examination </w:t>
      </w:r>
      <w:r w:rsidRPr="009E720E">
        <w:t>(in order of presentation):</w:t>
      </w:r>
    </w:p>
    <w:p w:rsidR="00CC4662" w:rsidRPr="009E720E" w:rsidRDefault="00CC4662" w:rsidP="00CC4662"/>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CC4662" w:rsidRPr="009E720E" w:rsidTr="00F978A9">
        <w:tc>
          <w:tcPr>
            <w:tcW w:w="5670" w:type="dxa"/>
            <w:vAlign w:val="center"/>
          </w:tcPr>
          <w:p w:rsidR="00CC4662" w:rsidRPr="009E720E" w:rsidRDefault="006B3EA8" w:rsidP="002A5F27">
            <w:pPr>
              <w:keepNext/>
              <w:spacing w:before="60" w:after="60"/>
              <w:ind w:right="34"/>
            </w:pPr>
            <w:r w:rsidRPr="006B3EA8">
              <w:lastRenderedPageBreak/>
              <w:t>Variety descriptions and the role of plant material, including minimum number of growing cycles for DUS examination</w:t>
            </w:r>
          </w:p>
        </w:tc>
        <w:tc>
          <w:tcPr>
            <w:tcW w:w="3827" w:type="dxa"/>
          </w:tcPr>
          <w:p w:rsidR="00CC4662" w:rsidRPr="009E720E" w:rsidRDefault="006B3EA8" w:rsidP="002A5F27">
            <w:pPr>
              <w:keepNext/>
              <w:spacing w:before="60" w:after="60"/>
              <w:ind w:left="317" w:right="-108"/>
              <w:jc w:val="left"/>
            </w:pPr>
            <w:r>
              <w:t>France (Mr. Richard Brand)</w:t>
            </w:r>
          </w:p>
        </w:tc>
      </w:tr>
      <w:tr w:rsidR="00CC4662" w:rsidRPr="009E720E" w:rsidTr="00F978A9">
        <w:tc>
          <w:tcPr>
            <w:tcW w:w="5670" w:type="dxa"/>
            <w:vAlign w:val="center"/>
          </w:tcPr>
          <w:p w:rsidR="00CC4662" w:rsidRPr="009E720E" w:rsidRDefault="006D159A" w:rsidP="002A5F27">
            <w:pPr>
              <w:keepNext/>
              <w:spacing w:before="60" w:after="60"/>
              <w:ind w:right="34"/>
            </w:pPr>
            <w:r w:rsidRPr="006D159A">
              <w:t>Development and use of variety descriptions</w:t>
            </w:r>
          </w:p>
        </w:tc>
        <w:tc>
          <w:tcPr>
            <w:tcW w:w="3827" w:type="dxa"/>
          </w:tcPr>
          <w:p w:rsidR="00CC4662" w:rsidRPr="009E720E" w:rsidRDefault="006D159A" w:rsidP="002A5F27">
            <w:pPr>
              <w:keepNext/>
              <w:spacing w:before="60" w:after="60"/>
              <w:ind w:left="317" w:right="-108"/>
              <w:jc w:val="left"/>
            </w:pPr>
            <w:r>
              <w:t>Germany (Ms. Beate Rücker)</w:t>
            </w:r>
          </w:p>
        </w:tc>
      </w:tr>
      <w:tr w:rsidR="00CC4662" w:rsidRPr="009E720E" w:rsidTr="00F978A9">
        <w:tc>
          <w:tcPr>
            <w:tcW w:w="5670" w:type="dxa"/>
            <w:vAlign w:val="center"/>
          </w:tcPr>
          <w:p w:rsidR="00CC4662" w:rsidRPr="009E720E" w:rsidRDefault="006D159A" w:rsidP="002A5F27">
            <w:pPr>
              <w:keepNext/>
              <w:spacing w:before="60" w:after="60"/>
              <w:ind w:right="34"/>
            </w:pPr>
            <w:r>
              <w:t>Minimum n</w:t>
            </w:r>
            <w:r w:rsidRPr="006D159A">
              <w:t>umber of growing cycles</w:t>
            </w:r>
          </w:p>
        </w:tc>
        <w:tc>
          <w:tcPr>
            <w:tcW w:w="3827" w:type="dxa"/>
          </w:tcPr>
          <w:p w:rsidR="00CC4662" w:rsidRPr="009E720E" w:rsidRDefault="006D159A" w:rsidP="002A5F27">
            <w:pPr>
              <w:keepNext/>
              <w:spacing w:before="60" w:after="60"/>
              <w:ind w:left="317" w:right="-108"/>
              <w:jc w:val="left"/>
            </w:pPr>
            <w:r>
              <w:t xml:space="preserve">Netherlands (Mr. Kees van </w:t>
            </w:r>
            <w:proofErr w:type="spellStart"/>
            <w:r>
              <w:t>Ettekoven</w:t>
            </w:r>
            <w:proofErr w:type="spellEnd"/>
            <w:r>
              <w:t>)</w:t>
            </w:r>
          </w:p>
        </w:tc>
      </w:tr>
      <w:tr w:rsidR="00CC4662" w:rsidRPr="009E720E" w:rsidTr="00F978A9">
        <w:tc>
          <w:tcPr>
            <w:tcW w:w="5670" w:type="dxa"/>
            <w:vAlign w:val="center"/>
          </w:tcPr>
          <w:p w:rsidR="00CC4662" w:rsidRPr="009E720E" w:rsidRDefault="006D159A" w:rsidP="00B1393A">
            <w:pPr>
              <w:spacing w:before="60" w:after="60"/>
              <w:ind w:right="34"/>
            </w:pPr>
            <w:r>
              <w:t>Using variety descriptions and length of testing – A New Zealand perspective</w:t>
            </w:r>
          </w:p>
        </w:tc>
        <w:tc>
          <w:tcPr>
            <w:tcW w:w="3827" w:type="dxa"/>
          </w:tcPr>
          <w:p w:rsidR="00CC4662" w:rsidRPr="009E720E" w:rsidRDefault="006D159A" w:rsidP="00B1393A">
            <w:pPr>
              <w:spacing w:before="60" w:after="60"/>
              <w:ind w:left="317" w:right="-108"/>
              <w:jc w:val="left"/>
            </w:pPr>
            <w:r>
              <w:t>New Zealand (Mr. Chris Barnaby)</w:t>
            </w:r>
          </w:p>
        </w:tc>
      </w:tr>
    </w:tbl>
    <w:p w:rsidR="00CC4662" w:rsidRDefault="00CC4662" w:rsidP="00CC4662"/>
    <w:p w:rsidR="008D11A4" w:rsidRPr="00CC4662" w:rsidRDefault="008D11A4" w:rsidP="00CC4662"/>
    <w:p w:rsidR="00CC4662" w:rsidRPr="00E502C0" w:rsidRDefault="00CC4662" w:rsidP="003D3E08">
      <w:pPr>
        <w:pStyle w:val="Heading3"/>
      </w:pPr>
      <w:r w:rsidRPr="00E502C0">
        <w:t>(b)</w:t>
      </w:r>
      <w:r w:rsidRPr="00E502C0">
        <w:tab/>
      </w:r>
      <w:r w:rsidRPr="00CC4662">
        <w:t>Discussion</w:t>
      </w:r>
      <w:r>
        <w:t xml:space="preserve"> on </w:t>
      </w:r>
      <w:r w:rsidR="006D159A">
        <w:t>q</w:t>
      </w:r>
      <w:r w:rsidRPr="00E502C0">
        <w:t>uality parameters for DUS examination</w:t>
      </w:r>
    </w:p>
    <w:p w:rsidR="00CC4662" w:rsidRDefault="00CC4662" w:rsidP="003D3E08">
      <w:pPr>
        <w:pStyle w:val="Heading3"/>
      </w:pPr>
    </w:p>
    <w:p w:rsidR="006D159A" w:rsidRPr="009E720E" w:rsidRDefault="006D159A" w:rsidP="003D3E08">
      <w:pPr>
        <w:keepNext/>
      </w:pPr>
      <w:r>
        <w:fldChar w:fldCharType="begin"/>
      </w:r>
      <w:r>
        <w:instrText xml:space="preserve"> AUTONUM  </w:instrText>
      </w:r>
      <w:r>
        <w:fldChar w:fldCharType="end"/>
      </w:r>
      <w:r>
        <w:tab/>
      </w:r>
      <w:r w:rsidRPr="009E720E">
        <w:t xml:space="preserve">The TC received the following presentations </w:t>
      </w:r>
      <w:r>
        <w:t>on q</w:t>
      </w:r>
      <w:r w:rsidRPr="00E502C0">
        <w:t>uality parameters for DUS examination</w:t>
      </w:r>
      <w:r w:rsidRPr="00CC4662">
        <w:t xml:space="preserve"> </w:t>
      </w:r>
      <w:r w:rsidRPr="009E720E">
        <w:t>(in order of presentation):</w:t>
      </w:r>
    </w:p>
    <w:p w:rsidR="006D159A" w:rsidRPr="009E720E" w:rsidRDefault="006D159A" w:rsidP="006D159A"/>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6D159A" w:rsidRPr="009E720E" w:rsidTr="00F978A9">
        <w:trPr>
          <w:cantSplit/>
        </w:trPr>
        <w:tc>
          <w:tcPr>
            <w:tcW w:w="5670" w:type="dxa"/>
            <w:vAlign w:val="center"/>
          </w:tcPr>
          <w:p w:rsidR="006D159A" w:rsidRPr="009E720E" w:rsidRDefault="006D159A" w:rsidP="00A84908">
            <w:pPr>
              <w:spacing w:before="60" w:after="60"/>
              <w:ind w:right="34"/>
            </w:pPr>
            <w:r w:rsidRPr="006D159A">
              <w:rPr>
                <w:lang w:val="en-GB"/>
              </w:rPr>
              <w:t>Quality parameters for DUS examination</w:t>
            </w:r>
          </w:p>
        </w:tc>
        <w:tc>
          <w:tcPr>
            <w:tcW w:w="3827" w:type="dxa"/>
          </w:tcPr>
          <w:p w:rsidR="006D159A" w:rsidRPr="009E720E" w:rsidRDefault="006D159A" w:rsidP="00A84908">
            <w:pPr>
              <w:spacing w:before="60" w:after="60"/>
              <w:ind w:left="317" w:right="-108"/>
              <w:jc w:val="left"/>
            </w:pPr>
            <w:r>
              <w:t xml:space="preserve">European Union (Mr. Gerhard </w:t>
            </w:r>
            <w:proofErr w:type="spellStart"/>
            <w:r>
              <w:t>Schuon</w:t>
            </w:r>
            <w:proofErr w:type="spellEnd"/>
            <w:r>
              <w:t>)</w:t>
            </w:r>
          </w:p>
        </w:tc>
      </w:tr>
      <w:tr w:rsidR="006D159A" w:rsidRPr="009E720E" w:rsidTr="00F978A9">
        <w:trPr>
          <w:cantSplit/>
        </w:trPr>
        <w:tc>
          <w:tcPr>
            <w:tcW w:w="5670" w:type="dxa"/>
            <w:vAlign w:val="center"/>
          </w:tcPr>
          <w:p w:rsidR="006D159A" w:rsidRPr="009E720E" w:rsidRDefault="006D159A" w:rsidP="006D159A">
            <w:pPr>
              <w:spacing w:before="60" w:after="60"/>
              <w:ind w:right="34"/>
            </w:pPr>
            <w:r w:rsidRPr="006D159A">
              <w:t xml:space="preserve">Quality parameters for DUS examination </w:t>
            </w:r>
          </w:p>
        </w:tc>
        <w:tc>
          <w:tcPr>
            <w:tcW w:w="3827" w:type="dxa"/>
          </w:tcPr>
          <w:p w:rsidR="006D159A" w:rsidRPr="009E720E" w:rsidRDefault="006D159A" w:rsidP="00A84908">
            <w:pPr>
              <w:spacing w:before="60" w:after="60"/>
              <w:ind w:left="317" w:right="-108"/>
              <w:jc w:val="left"/>
            </w:pPr>
            <w:r>
              <w:t xml:space="preserve">Netherlands (Mr. Kees van </w:t>
            </w:r>
            <w:proofErr w:type="spellStart"/>
            <w:r>
              <w:t>Ettekoven</w:t>
            </w:r>
            <w:proofErr w:type="spellEnd"/>
            <w:r>
              <w:t>)</w:t>
            </w:r>
          </w:p>
        </w:tc>
      </w:tr>
    </w:tbl>
    <w:p w:rsidR="00136493" w:rsidRDefault="00136493" w:rsidP="006D159A"/>
    <w:p w:rsidR="008D11A4" w:rsidRPr="006D159A" w:rsidRDefault="008D11A4" w:rsidP="006D159A"/>
    <w:p w:rsidR="00CC4662" w:rsidRPr="00E502C0" w:rsidRDefault="00CC4662" w:rsidP="003D3E08">
      <w:pPr>
        <w:pStyle w:val="Heading3"/>
      </w:pPr>
      <w:r w:rsidRPr="00E502C0">
        <w:t>(c)</w:t>
      </w:r>
      <w:r w:rsidRPr="00E502C0">
        <w:tab/>
      </w:r>
      <w:r>
        <w:t xml:space="preserve">Discussion on </w:t>
      </w:r>
      <w:r w:rsidR="006D159A">
        <w:t>f</w:t>
      </w:r>
      <w:r w:rsidRPr="00E502C0">
        <w:t>acilitating development of databases</w:t>
      </w:r>
    </w:p>
    <w:p w:rsidR="00CC4662" w:rsidRDefault="00CC4662" w:rsidP="003D3E08">
      <w:pPr>
        <w:pStyle w:val="Heading3"/>
      </w:pPr>
    </w:p>
    <w:p w:rsidR="006D159A" w:rsidRPr="009E720E" w:rsidRDefault="006D159A" w:rsidP="003D3E08">
      <w:pPr>
        <w:keepNext/>
      </w:pPr>
      <w:r>
        <w:fldChar w:fldCharType="begin"/>
      </w:r>
      <w:r>
        <w:instrText xml:space="preserve"> AUTONUM  </w:instrText>
      </w:r>
      <w:r>
        <w:fldChar w:fldCharType="end"/>
      </w:r>
      <w:r>
        <w:tab/>
      </w:r>
      <w:r w:rsidRPr="009E720E">
        <w:t xml:space="preserve">The TC received the following presentations </w:t>
      </w:r>
      <w:r>
        <w:t>on f</w:t>
      </w:r>
      <w:r w:rsidRPr="00E502C0">
        <w:t>acilitating development of databases</w:t>
      </w:r>
      <w:r w:rsidRPr="00CC4662">
        <w:t xml:space="preserve"> </w:t>
      </w:r>
      <w:r w:rsidRPr="009E720E">
        <w:t>(in order of presentation):</w:t>
      </w:r>
    </w:p>
    <w:p w:rsidR="006D159A" w:rsidRPr="009E720E" w:rsidRDefault="006D159A" w:rsidP="006D159A"/>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6D159A" w:rsidRPr="009E720E" w:rsidTr="00F978A9">
        <w:trPr>
          <w:cantSplit/>
        </w:trPr>
        <w:tc>
          <w:tcPr>
            <w:tcW w:w="5670" w:type="dxa"/>
            <w:vAlign w:val="center"/>
          </w:tcPr>
          <w:p w:rsidR="006D159A" w:rsidRPr="009E720E" w:rsidRDefault="006D159A" w:rsidP="006D159A">
            <w:pPr>
              <w:spacing w:before="60" w:after="60"/>
              <w:ind w:right="34"/>
            </w:pPr>
            <w:r w:rsidRPr="006D159A">
              <w:t>Facilitating development of databases</w:t>
            </w:r>
            <w:r>
              <w:t xml:space="preserve"> f</w:t>
            </w:r>
            <w:r w:rsidRPr="006D159A">
              <w:rPr>
                <w:rFonts w:eastAsia="Times New Roman"/>
              </w:rPr>
              <w:t>or DUS examination</w:t>
            </w:r>
          </w:p>
        </w:tc>
        <w:tc>
          <w:tcPr>
            <w:tcW w:w="3827" w:type="dxa"/>
          </w:tcPr>
          <w:p w:rsidR="006D159A" w:rsidRPr="009E720E" w:rsidRDefault="006D159A" w:rsidP="00A84908">
            <w:pPr>
              <w:spacing w:before="60" w:after="60"/>
              <w:ind w:left="317" w:right="-108"/>
              <w:jc w:val="left"/>
            </w:pPr>
            <w:r>
              <w:t>France (Mr. Richard Brand)</w:t>
            </w:r>
          </w:p>
        </w:tc>
      </w:tr>
      <w:tr w:rsidR="006D159A" w:rsidRPr="009E720E" w:rsidTr="00F978A9">
        <w:trPr>
          <w:cantSplit/>
        </w:trPr>
        <w:tc>
          <w:tcPr>
            <w:tcW w:w="5670" w:type="dxa"/>
            <w:vAlign w:val="center"/>
          </w:tcPr>
          <w:p w:rsidR="006D159A" w:rsidRPr="009E720E" w:rsidRDefault="006D159A" w:rsidP="006D159A">
            <w:pPr>
              <w:spacing w:before="60" w:after="60"/>
              <w:ind w:right="34"/>
            </w:pPr>
            <w:r w:rsidRPr="006D159A">
              <w:t>Facilitating development of databases</w:t>
            </w:r>
          </w:p>
        </w:tc>
        <w:tc>
          <w:tcPr>
            <w:tcW w:w="3827" w:type="dxa"/>
          </w:tcPr>
          <w:p w:rsidR="006D159A" w:rsidRPr="009E720E" w:rsidRDefault="006D159A" w:rsidP="00A84908">
            <w:pPr>
              <w:spacing w:before="60" w:after="60"/>
              <w:ind w:left="317" w:right="-108"/>
              <w:jc w:val="left"/>
            </w:pPr>
            <w:r>
              <w:t xml:space="preserve">Netherlands (Mr. Kees van </w:t>
            </w:r>
            <w:proofErr w:type="spellStart"/>
            <w:r>
              <w:t>Ettekoven</w:t>
            </w:r>
            <w:proofErr w:type="spellEnd"/>
            <w:r>
              <w:t>)</w:t>
            </w:r>
          </w:p>
        </w:tc>
      </w:tr>
    </w:tbl>
    <w:p w:rsidR="001F1A4F" w:rsidRDefault="001F1A4F" w:rsidP="006D159A"/>
    <w:p w:rsidR="008D11A4" w:rsidRPr="006D159A" w:rsidRDefault="008D11A4" w:rsidP="006D159A"/>
    <w:p w:rsidR="00CC4662" w:rsidRPr="00E502C0" w:rsidRDefault="00CC4662" w:rsidP="003D3E08">
      <w:pPr>
        <w:pStyle w:val="Heading3"/>
      </w:pPr>
      <w:r w:rsidRPr="00E502C0">
        <w:t>(d)</w:t>
      </w:r>
      <w:r w:rsidRPr="00E502C0">
        <w:tab/>
      </w:r>
      <w:r>
        <w:t xml:space="preserve">Discussion on </w:t>
      </w:r>
      <w:r w:rsidR="006D159A">
        <w:t>m</w:t>
      </w:r>
      <w:r w:rsidRPr="00E502C0">
        <w:t>inimum distance between varieties</w:t>
      </w:r>
    </w:p>
    <w:p w:rsidR="00CC4662" w:rsidRDefault="00CC4662" w:rsidP="003D3E08">
      <w:pPr>
        <w:keepNext/>
      </w:pPr>
    </w:p>
    <w:p w:rsidR="006D159A" w:rsidRPr="009E720E" w:rsidRDefault="006D159A" w:rsidP="003D3E08">
      <w:pPr>
        <w:keepNext/>
      </w:pPr>
      <w:r>
        <w:fldChar w:fldCharType="begin"/>
      </w:r>
      <w:r>
        <w:instrText xml:space="preserve"> AUTONUM  </w:instrText>
      </w:r>
      <w:r>
        <w:fldChar w:fldCharType="end"/>
      </w:r>
      <w:r>
        <w:tab/>
      </w:r>
      <w:r w:rsidRPr="009E720E">
        <w:t xml:space="preserve">The TC received the following presentations </w:t>
      </w:r>
      <w:r>
        <w:t>on m</w:t>
      </w:r>
      <w:r w:rsidRPr="00E502C0">
        <w:t>inimum distance between varieties</w:t>
      </w:r>
      <w:r w:rsidRPr="009E720E">
        <w:t xml:space="preserve"> (in order of presentation):</w:t>
      </w:r>
    </w:p>
    <w:p w:rsidR="006D159A" w:rsidRPr="009E720E" w:rsidRDefault="006D159A" w:rsidP="006D159A"/>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6D159A" w:rsidRPr="009E720E" w:rsidTr="00F978A9">
        <w:trPr>
          <w:cantSplit/>
        </w:trPr>
        <w:tc>
          <w:tcPr>
            <w:tcW w:w="5670" w:type="dxa"/>
          </w:tcPr>
          <w:p w:rsidR="006D159A" w:rsidRPr="009E720E" w:rsidRDefault="006D159A" w:rsidP="003D3E08">
            <w:pPr>
              <w:spacing w:before="60" w:after="60"/>
              <w:ind w:right="34"/>
              <w:jc w:val="left"/>
            </w:pPr>
            <w:r>
              <w:t>Minimum Distance</w:t>
            </w:r>
            <w:r w:rsidRPr="006D159A">
              <w:t>/Distinctness</w:t>
            </w:r>
          </w:p>
        </w:tc>
        <w:tc>
          <w:tcPr>
            <w:tcW w:w="3827" w:type="dxa"/>
          </w:tcPr>
          <w:p w:rsidR="006D159A" w:rsidRPr="009E720E" w:rsidRDefault="006D159A" w:rsidP="001F1A4F">
            <w:pPr>
              <w:spacing w:before="60" w:after="60"/>
              <w:ind w:left="317" w:right="-108"/>
              <w:jc w:val="left"/>
            </w:pPr>
            <w:r w:rsidRPr="006D159A">
              <w:t xml:space="preserve">International Association of Horticultural Producers </w:t>
            </w:r>
            <w:r>
              <w:t xml:space="preserve">(AIPH) and </w:t>
            </w:r>
            <w:r w:rsidRPr="006D159A">
              <w:t xml:space="preserve">International Community of Breeders of Asexually Reproduced Ornamental and Fruit Varieties </w:t>
            </w:r>
            <w:r w:rsidR="00B11366">
              <w:t>(</w:t>
            </w:r>
            <w:r>
              <w:t>CIOPORA</w:t>
            </w:r>
            <w:r w:rsidR="00B11366">
              <w:t>) (M</w:t>
            </w:r>
            <w:r w:rsidR="001F1A4F">
              <w:t>s</w:t>
            </w:r>
            <w:r w:rsidR="00B11366">
              <w:t>. </w:t>
            </w:r>
            <w:r w:rsidR="001F1A4F">
              <w:t>Dominique Thevenon</w:t>
            </w:r>
            <w:r>
              <w:t>)</w:t>
            </w:r>
          </w:p>
        </w:tc>
      </w:tr>
      <w:tr w:rsidR="006D159A" w:rsidRPr="009E720E" w:rsidTr="00F978A9">
        <w:trPr>
          <w:cantSplit/>
        </w:trPr>
        <w:tc>
          <w:tcPr>
            <w:tcW w:w="5670" w:type="dxa"/>
            <w:vAlign w:val="center"/>
          </w:tcPr>
          <w:p w:rsidR="006D159A" w:rsidRPr="009E720E" w:rsidRDefault="006D159A" w:rsidP="006D159A">
            <w:pPr>
              <w:spacing w:before="60" w:after="60"/>
              <w:ind w:right="34"/>
            </w:pPr>
            <w:r w:rsidRPr="006D159A">
              <w:t xml:space="preserve">Minimum Distance </w:t>
            </w:r>
            <w:r w:rsidRPr="006D159A">
              <w:rPr>
                <w:rFonts w:eastAsia="Times New Roman"/>
              </w:rPr>
              <w:t>– perspective from Agricultural and Vegetable crops</w:t>
            </w:r>
          </w:p>
        </w:tc>
        <w:tc>
          <w:tcPr>
            <w:tcW w:w="3827" w:type="dxa"/>
          </w:tcPr>
          <w:p w:rsidR="006D159A" w:rsidRPr="009E720E" w:rsidRDefault="00B11366" w:rsidP="00A84908">
            <w:pPr>
              <w:spacing w:before="60" w:after="60"/>
              <w:ind w:left="317" w:right="-108"/>
              <w:jc w:val="left"/>
            </w:pPr>
            <w:r w:rsidRPr="00B11366">
              <w:t xml:space="preserve">European Seed Association </w:t>
            </w:r>
            <w:r>
              <w:t>(</w:t>
            </w:r>
            <w:r w:rsidR="006D159A">
              <w:t>ESA</w:t>
            </w:r>
            <w:r>
              <w:t>)</w:t>
            </w:r>
            <w:r w:rsidR="006D159A">
              <w:t xml:space="preserve"> (Mr. Bert Scholte)</w:t>
            </w:r>
          </w:p>
        </w:tc>
      </w:tr>
    </w:tbl>
    <w:p w:rsidR="006D159A" w:rsidRDefault="006D159A" w:rsidP="00050E16"/>
    <w:p w:rsidR="005F013F" w:rsidRDefault="005F013F" w:rsidP="005F013F"/>
    <w:p w:rsidR="005F013F" w:rsidRDefault="005F013F" w:rsidP="005F013F">
      <w:pPr>
        <w:pStyle w:val="Heading2"/>
      </w:pPr>
      <w:r w:rsidRPr="006A0471">
        <w:t>Matters concerning variety descriptions</w:t>
      </w:r>
    </w:p>
    <w:p w:rsidR="005F013F" w:rsidRDefault="005F013F" w:rsidP="005F013F">
      <w:pPr>
        <w:keepNext/>
      </w:pPr>
    </w:p>
    <w:p w:rsidR="005F013F" w:rsidRDefault="005F013F" w:rsidP="005F013F">
      <w:pPr>
        <w:keepNext/>
      </w:pPr>
      <w:r>
        <w:fldChar w:fldCharType="begin"/>
      </w:r>
      <w:r>
        <w:instrText xml:space="preserve"> AUTONUM  </w:instrText>
      </w:r>
      <w:r>
        <w:fldChar w:fldCharType="end"/>
      </w:r>
      <w:r>
        <w:tab/>
      </w:r>
      <w:r w:rsidRPr="00696B1B">
        <w:t>The TC considered document TC/52/</w:t>
      </w:r>
      <w:r>
        <w:t>21</w:t>
      </w:r>
      <w:r w:rsidRPr="00696B1B">
        <w:t>.</w:t>
      </w:r>
    </w:p>
    <w:p w:rsidR="005F013F" w:rsidRDefault="005F013F" w:rsidP="005F013F">
      <w:pPr>
        <w:keepNext/>
      </w:pPr>
    </w:p>
    <w:p w:rsidR="005F013F" w:rsidRDefault="005F013F" w:rsidP="005F013F">
      <w:r>
        <w:fldChar w:fldCharType="begin"/>
      </w:r>
      <w:r>
        <w:instrText xml:space="preserve"> AUTONUM  </w:instrText>
      </w:r>
      <w:r>
        <w:fldChar w:fldCharType="end"/>
      </w:r>
      <w:r>
        <w:tab/>
        <w:t>The TC noted that the CAJ, at its seventy-first session, had endorsed the conclusion of the CAJ-AG, at its ninth session, on the:</w:t>
      </w:r>
    </w:p>
    <w:p w:rsidR="005F013F" w:rsidRDefault="005F013F" w:rsidP="005F013F"/>
    <w:p w:rsidR="003470B4" w:rsidRPr="007528A3" w:rsidRDefault="005F013F" w:rsidP="003470B4">
      <w:r>
        <w:tab/>
        <w:t>(</w:t>
      </w:r>
      <w:proofErr w:type="spellStart"/>
      <w:r>
        <w:t>i</w:t>
      </w:r>
      <w:proofErr w:type="spellEnd"/>
      <w:r>
        <w:t>)</w:t>
      </w:r>
      <w:r>
        <w:tab/>
      </w:r>
      <w:proofErr w:type="gramStart"/>
      <w:r>
        <w:t>purpose</w:t>
      </w:r>
      <w:proofErr w:type="gramEnd"/>
      <w:r>
        <w:t xml:space="preserve"> of the variety description developed at the time of the grant of the breeder’s right (original variety description), </w:t>
      </w:r>
      <w:r w:rsidR="003470B4" w:rsidRPr="007528A3">
        <w:t>as follows:</w:t>
      </w:r>
    </w:p>
    <w:p w:rsidR="003470B4" w:rsidRPr="007528A3" w:rsidRDefault="003470B4" w:rsidP="003470B4"/>
    <w:p w:rsidR="003470B4" w:rsidRPr="007528A3" w:rsidRDefault="003470B4" w:rsidP="003470B4">
      <w:pPr>
        <w:ind w:left="567" w:right="567"/>
        <w:rPr>
          <w:sz w:val="18"/>
        </w:rPr>
      </w:pPr>
      <w:r w:rsidRPr="007528A3">
        <w:rPr>
          <w:sz w:val="18"/>
        </w:rPr>
        <w:t>“37.</w:t>
      </w:r>
      <w:r w:rsidRPr="007528A3">
        <w:rPr>
          <w:sz w:val="18"/>
        </w:rPr>
        <w:tab/>
        <w:t>The CAJ-AG agreed that, on the basis of document TGP/5 “Experience and Cooperation in DUS Testing”, Section 6 “UPOV Report on Technical Examination and UPOV Variety Description”, the purpose of the variety description developed at the time of the grant of the breeder</w:t>
      </w:r>
      <w:r>
        <w:rPr>
          <w:sz w:val="18"/>
        </w:rPr>
        <w:t>’</w:t>
      </w:r>
      <w:r w:rsidRPr="007528A3">
        <w:rPr>
          <w:sz w:val="18"/>
        </w:rPr>
        <w:t>s right (original variety description) might be summarized as follows:</w:t>
      </w:r>
    </w:p>
    <w:p w:rsidR="003470B4" w:rsidRPr="007528A3" w:rsidRDefault="003470B4" w:rsidP="003470B4">
      <w:pPr>
        <w:ind w:left="567" w:right="567"/>
        <w:rPr>
          <w:sz w:val="18"/>
        </w:rPr>
      </w:pPr>
    </w:p>
    <w:p w:rsidR="003470B4" w:rsidRPr="003470B4" w:rsidRDefault="003470B4" w:rsidP="00B1393A">
      <w:pPr>
        <w:keepNext/>
        <w:ind w:left="1134" w:right="567"/>
        <w:rPr>
          <w:sz w:val="18"/>
        </w:rPr>
      </w:pPr>
      <w:r w:rsidRPr="003470B4">
        <w:rPr>
          <w:sz w:val="18"/>
        </w:rPr>
        <w:lastRenderedPageBreak/>
        <w:t>(a)</w:t>
      </w:r>
      <w:r w:rsidRPr="003470B4">
        <w:rPr>
          <w:sz w:val="18"/>
        </w:rPr>
        <w:tab/>
      </w:r>
      <w:proofErr w:type="gramStart"/>
      <w:r w:rsidRPr="003470B4">
        <w:rPr>
          <w:sz w:val="18"/>
        </w:rPr>
        <w:t>to</w:t>
      </w:r>
      <w:proofErr w:type="gramEnd"/>
      <w:r w:rsidRPr="003470B4">
        <w:rPr>
          <w:sz w:val="18"/>
        </w:rPr>
        <w:t xml:space="preserve"> describe the characteristics of the variety; and</w:t>
      </w:r>
    </w:p>
    <w:p w:rsidR="003470B4" w:rsidRPr="003470B4" w:rsidRDefault="003470B4" w:rsidP="003470B4">
      <w:pPr>
        <w:ind w:left="1134" w:right="567"/>
        <w:rPr>
          <w:sz w:val="18"/>
        </w:rPr>
      </w:pPr>
      <w:r w:rsidRPr="003470B4">
        <w:rPr>
          <w:sz w:val="18"/>
        </w:rPr>
        <w:t>(b)</w:t>
      </w:r>
      <w:r w:rsidRPr="003470B4">
        <w:rPr>
          <w:sz w:val="18"/>
        </w:rPr>
        <w:tab/>
      </w:r>
      <w:proofErr w:type="gramStart"/>
      <w:r w:rsidRPr="003470B4">
        <w:rPr>
          <w:sz w:val="18"/>
        </w:rPr>
        <w:t>to</w:t>
      </w:r>
      <w:proofErr w:type="gramEnd"/>
      <w:r w:rsidRPr="003470B4">
        <w:rPr>
          <w:sz w:val="18"/>
        </w:rPr>
        <w:t xml:space="preserve"> identify and list similar varieties and differences from these varieties; </w:t>
      </w:r>
    </w:p>
    <w:p w:rsidR="003470B4" w:rsidRPr="003470B4" w:rsidRDefault="003470B4" w:rsidP="003470B4">
      <w:pPr>
        <w:ind w:left="2835" w:right="567" w:hanging="1134"/>
        <w:rPr>
          <w:sz w:val="18"/>
        </w:rPr>
      </w:pPr>
      <w:proofErr w:type="gramStart"/>
      <w:r w:rsidRPr="003470B4">
        <w:rPr>
          <w:sz w:val="18"/>
        </w:rPr>
        <w:t>combined</w:t>
      </w:r>
      <w:proofErr w:type="gramEnd"/>
      <w:r w:rsidRPr="003470B4">
        <w:rPr>
          <w:sz w:val="18"/>
        </w:rPr>
        <w:t xml:space="preserve"> with the information on the basis for (a) and (b), namely:</w:t>
      </w:r>
    </w:p>
    <w:p w:rsidR="003470B4" w:rsidRPr="003470B4" w:rsidRDefault="003470B4" w:rsidP="003470B4">
      <w:pPr>
        <w:ind w:left="1701" w:right="567"/>
        <w:rPr>
          <w:sz w:val="18"/>
        </w:rPr>
      </w:pPr>
      <w:r w:rsidRPr="003470B4">
        <w:rPr>
          <w:rFonts w:cs="Arial"/>
          <w:sz w:val="18"/>
        </w:rPr>
        <w:t>▪</w:t>
      </w:r>
      <w:r w:rsidRPr="003470B4">
        <w:rPr>
          <w:sz w:val="18"/>
        </w:rPr>
        <w:tab/>
        <w:t>Date and document number of UPOV Test Guidelines;</w:t>
      </w:r>
    </w:p>
    <w:p w:rsidR="003470B4" w:rsidRPr="003470B4" w:rsidRDefault="003470B4" w:rsidP="003470B4">
      <w:pPr>
        <w:ind w:left="1701" w:right="567"/>
        <w:rPr>
          <w:sz w:val="18"/>
        </w:rPr>
      </w:pPr>
      <w:r w:rsidRPr="003470B4">
        <w:rPr>
          <w:rFonts w:cs="Arial"/>
          <w:sz w:val="18"/>
        </w:rPr>
        <w:t>▪</w:t>
      </w:r>
      <w:r w:rsidRPr="003470B4">
        <w:rPr>
          <w:sz w:val="18"/>
        </w:rPr>
        <w:tab/>
        <w:t>Date and/or document number of Reporting Authority’s test guidelines;</w:t>
      </w:r>
    </w:p>
    <w:p w:rsidR="003470B4" w:rsidRPr="003470B4" w:rsidRDefault="003470B4" w:rsidP="003470B4">
      <w:pPr>
        <w:ind w:left="1701" w:right="567"/>
        <w:rPr>
          <w:sz w:val="18"/>
        </w:rPr>
      </w:pPr>
      <w:r w:rsidRPr="003470B4">
        <w:rPr>
          <w:rFonts w:cs="Arial"/>
          <w:sz w:val="18"/>
        </w:rPr>
        <w:t>▪</w:t>
      </w:r>
      <w:r w:rsidRPr="003470B4">
        <w:rPr>
          <w:sz w:val="18"/>
        </w:rPr>
        <w:tab/>
        <w:t>Reporting Authority;</w:t>
      </w:r>
    </w:p>
    <w:p w:rsidR="003470B4" w:rsidRPr="003470B4" w:rsidRDefault="003470B4" w:rsidP="003470B4">
      <w:pPr>
        <w:ind w:left="1701" w:right="567"/>
        <w:rPr>
          <w:sz w:val="18"/>
        </w:rPr>
      </w:pPr>
      <w:r w:rsidRPr="003470B4">
        <w:rPr>
          <w:rFonts w:cs="Arial"/>
          <w:sz w:val="18"/>
        </w:rPr>
        <w:t>▪</w:t>
      </w:r>
      <w:r w:rsidRPr="003470B4">
        <w:rPr>
          <w:sz w:val="18"/>
        </w:rPr>
        <w:tab/>
        <w:t>Testing station(s) and place(s);</w:t>
      </w:r>
    </w:p>
    <w:p w:rsidR="003470B4" w:rsidRPr="003470B4" w:rsidRDefault="003470B4" w:rsidP="003470B4">
      <w:pPr>
        <w:ind w:left="1701" w:right="567"/>
        <w:rPr>
          <w:sz w:val="18"/>
        </w:rPr>
      </w:pPr>
      <w:r w:rsidRPr="003470B4">
        <w:rPr>
          <w:rFonts w:cs="Arial"/>
          <w:sz w:val="18"/>
        </w:rPr>
        <w:t>▪</w:t>
      </w:r>
      <w:r w:rsidRPr="003470B4">
        <w:rPr>
          <w:sz w:val="18"/>
        </w:rPr>
        <w:tab/>
        <w:t>Period of testing;</w:t>
      </w:r>
    </w:p>
    <w:p w:rsidR="003470B4" w:rsidRPr="003470B4" w:rsidRDefault="003470B4" w:rsidP="003470B4">
      <w:pPr>
        <w:ind w:left="1701" w:right="567"/>
        <w:rPr>
          <w:sz w:val="18"/>
        </w:rPr>
      </w:pPr>
      <w:r w:rsidRPr="003470B4">
        <w:rPr>
          <w:rFonts w:cs="Arial"/>
          <w:sz w:val="18"/>
        </w:rPr>
        <w:t>▪</w:t>
      </w:r>
      <w:r w:rsidRPr="003470B4">
        <w:rPr>
          <w:sz w:val="18"/>
        </w:rPr>
        <w:tab/>
        <w:t>Date and place of issue of document;</w:t>
      </w:r>
    </w:p>
    <w:p w:rsidR="003470B4" w:rsidRPr="003470B4" w:rsidRDefault="003470B4" w:rsidP="003470B4">
      <w:pPr>
        <w:ind w:left="1701" w:right="567"/>
        <w:rPr>
          <w:sz w:val="18"/>
        </w:rPr>
      </w:pPr>
      <w:r w:rsidRPr="003470B4">
        <w:rPr>
          <w:rFonts w:cs="Arial"/>
          <w:sz w:val="18"/>
        </w:rPr>
        <w:t>▪</w:t>
      </w:r>
      <w:r w:rsidRPr="003470B4">
        <w:rPr>
          <w:sz w:val="18"/>
        </w:rPr>
        <w:tab/>
        <w:t>Group: (Table: Characteristics; States of Expression; Note; Remarks);</w:t>
      </w:r>
    </w:p>
    <w:p w:rsidR="003470B4" w:rsidRPr="003470B4" w:rsidRDefault="003470B4" w:rsidP="003470B4">
      <w:pPr>
        <w:ind w:left="1701" w:right="567"/>
        <w:rPr>
          <w:sz w:val="18"/>
        </w:rPr>
      </w:pPr>
      <w:r w:rsidRPr="003470B4">
        <w:rPr>
          <w:rFonts w:cs="Arial"/>
          <w:sz w:val="18"/>
        </w:rPr>
        <w:t>▪</w:t>
      </w:r>
      <w:r w:rsidRPr="003470B4">
        <w:rPr>
          <w:sz w:val="18"/>
        </w:rPr>
        <w:tab/>
        <w:t>Additional Information;</w:t>
      </w:r>
    </w:p>
    <w:p w:rsidR="003470B4" w:rsidRPr="007528A3" w:rsidRDefault="003470B4" w:rsidP="003470B4">
      <w:pPr>
        <w:ind w:left="1701" w:right="567"/>
        <w:rPr>
          <w:sz w:val="18"/>
        </w:rPr>
      </w:pPr>
      <w:r w:rsidRPr="003470B4">
        <w:rPr>
          <w:sz w:val="18"/>
        </w:rPr>
        <w:tab/>
        <w:t>(a)</w:t>
      </w:r>
      <w:r w:rsidRPr="003470B4">
        <w:rPr>
          <w:sz w:val="18"/>
        </w:rPr>
        <w:tab/>
        <w:t>Additional Data</w:t>
      </w:r>
    </w:p>
    <w:p w:rsidR="003470B4" w:rsidRPr="007528A3" w:rsidRDefault="003470B4" w:rsidP="003470B4">
      <w:pPr>
        <w:ind w:left="1701" w:right="567"/>
        <w:rPr>
          <w:sz w:val="18"/>
        </w:rPr>
      </w:pPr>
      <w:r w:rsidRPr="007528A3">
        <w:rPr>
          <w:sz w:val="18"/>
        </w:rPr>
        <w:tab/>
        <w:t>(b)</w:t>
      </w:r>
      <w:r w:rsidRPr="007528A3">
        <w:rPr>
          <w:sz w:val="18"/>
        </w:rPr>
        <w:tab/>
        <w:t>Photograph (if appropriate)</w:t>
      </w:r>
    </w:p>
    <w:p w:rsidR="003470B4" w:rsidRPr="007528A3" w:rsidRDefault="003470B4" w:rsidP="003470B4">
      <w:pPr>
        <w:ind w:left="1701" w:right="567"/>
        <w:rPr>
          <w:sz w:val="18"/>
        </w:rPr>
      </w:pPr>
      <w:r w:rsidRPr="007528A3">
        <w:rPr>
          <w:sz w:val="18"/>
        </w:rPr>
        <w:tab/>
        <w:t>(c)</w:t>
      </w:r>
      <w:r w:rsidRPr="007528A3">
        <w:rPr>
          <w:sz w:val="18"/>
        </w:rPr>
        <w:tab/>
        <w:t xml:space="preserve">RHS </w:t>
      </w:r>
      <w:proofErr w:type="spellStart"/>
      <w:r w:rsidRPr="007528A3">
        <w:rPr>
          <w:sz w:val="18"/>
        </w:rPr>
        <w:t>Colour</w:t>
      </w:r>
      <w:proofErr w:type="spellEnd"/>
      <w:r w:rsidRPr="007528A3">
        <w:rPr>
          <w:sz w:val="18"/>
        </w:rPr>
        <w:t xml:space="preserve"> Chart version used (if appropriate)</w:t>
      </w:r>
    </w:p>
    <w:p w:rsidR="003470B4" w:rsidRPr="007528A3" w:rsidRDefault="003470B4" w:rsidP="003470B4">
      <w:pPr>
        <w:ind w:left="1701" w:right="567"/>
        <w:rPr>
          <w:sz w:val="18"/>
        </w:rPr>
      </w:pPr>
      <w:r w:rsidRPr="007528A3">
        <w:rPr>
          <w:sz w:val="18"/>
        </w:rPr>
        <w:tab/>
      </w:r>
      <w:proofErr w:type="gramStart"/>
      <w:r w:rsidRPr="007528A3">
        <w:rPr>
          <w:sz w:val="18"/>
        </w:rPr>
        <w:t>(d)</w:t>
      </w:r>
      <w:r w:rsidRPr="007528A3">
        <w:rPr>
          <w:sz w:val="18"/>
        </w:rPr>
        <w:tab/>
        <w:t>Remarks.”</w:t>
      </w:r>
      <w:proofErr w:type="gramEnd"/>
    </w:p>
    <w:p w:rsidR="00033D1C" w:rsidRDefault="00033D1C" w:rsidP="005F013F"/>
    <w:p w:rsidR="005F013F" w:rsidRDefault="005F013F" w:rsidP="00033D1C">
      <w:pPr>
        <w:ind w:left="567"/>
      </w:pPr>
      <w:proofErr w:type="gramStart"/>
      <w:r>
        <w:t>and</w:t>
      </w:r>
      <w:proofErr w:type="gramEnd"/>
    </w:p>
    <w:p w:rsidR="005F013F" w:rsidRDefault="005F013F" w:rsidP="005F013F"/>
    <w:p w:rsidR="00033D1C" w:rsidRPr="007528A3" w:rsidRDefault="005F013F" w:rsidP="00033D1C">
      <w:r>
        <w:tab/>
        <w:t>(ii)</w:t>
      </w:r>
      <w:r>
        <w:tab/>
      </w:r>
      <w:proofErr w:type="gramStart"/>
      <w:r>
        <w:t>status</w:t>
      </w:r>
      <w:proofErr w:type="gramEnd"/>
      <w:r>
        <w:t xml:space="preserve"> of the original variety description in relation to the verification of the conformity of plant material to a protected variety for enforcement of the breeder’s right, </w:t>
      </w:r>
      <w:r w:rsidR="00033D1C" w:rsidRPr="007528A3">
        <w:t>as follows:</w:t>
      </w:r>
    </w:p>
    <w:p w:rsidR="00033D1C" w:rsidRPr="007528A3" w:rsidRDefault="00033D1C" w:rsidP="00033D1C"/>
    <w:p w:rsidR="00033D1C" w:rsidRPr="00A30B0A" w:rsidRDefault="00033D1C" w:rsidP="00033D1C">
      <w:pPr>
        <w:ind w:left="567" w:right="567"/>
        <w:rPr>
          <w:snapToGrid w:val="0"/>
          <w:spacing w:val="-2"/>
          <w:sz w:val="18"/>
          <w:szCs w:val="18"/>
        </w:rPr>
      </w:pPr>
      <w:r w:rsidRPr="00A30B0A">
        <w:rPr>
          <w:snapToGrid w:val="0"/>
          <w:spacing w:val="-2"/>
          <w:sz w:val="18"/>
          <w:szCs w:val="18"/>
        </w:rPr>
        <w:t>“38.</w:t>
      </w:r>
      <w:r w:rsidRPr="00A30B0A">
        <w:rPr>
          <w:snapToGrid w:val="0"/>
          <w:spacing w:val="-2"/>
          <w:sz w:val="18"/>
          <w:szCs w:val="18"/>
        </w:rPr>
        <w:tab/>
        <w:t>The CAJ-AG</w:t>
      </w:r>
      <w:r w:rsidRPr="00A30B0A">
        <w:rPr>
          <w:spacing w:val="-2"/>
          <w:sz w:val="18"/>
          <w:szCs w:val="18"/>
        </w:rPr>
        <w:t xml:space="preserve"> </w:t>
      </w:r>
      <w:r w:rsidRPr="00A30B0A">
        <w:rPr>
          <w:snapToGrid w:val="0"/>
          <w:spacing w:val="-2"/>
          <w:sz w:val="18"/>
          <w:szCs w:val="18"/>
        </w:rPr>
        <w:t xml:space="preserve">considered the status of the original variety description in relation to the verification of plant material of a protected variety for the purposes of enforcement of the breeder’s right and noted that UPOV guidance on the enforcement of breeders’ rights contained in document UPOV/EXN/ENF/1 “Explanatory notes on the enforcement of breeders’ rights under the UPOV Convention” explains as follows: </w:t>
      </w:r>
    </w:p>
    <w:p w:rsidR="00033D1C" w:rsidRPr="00A30B0A" w:rsidRDefault="00033D1C" w:rsidP="00033D1C">
      <w:pPr>
        <w:pStyle w:val="ListParagraph"/>
        <w:ind w:left="567" w:right="567"/>
        <w:rPr>
          <w:snapToGrid w:val="0"/>
          <w:sz w:val="18"/>
          <w:szCs w:val="18"/>
        </w:rPr>
      </w:pPr>
    </w:p>
    <w:p w:rsidR="00033D1C" w:rsidRPr="00A30B0A" w:rsidRDefault="00033D1C" w:rsidP="00033D1C">
      <w:pPr>
        <w:pStyle w:val="ListParagraph"/>
        <w:ind w:left="567" w:right="567"/>
        <w:rPr>
          <w:rFonts w:ascii="Arial" w:hAnsi="Arial" w:cs="Arial"/>
          <w:snapToGrid w:val="0"/>
          <w:sz w:val="18"/>
          <w:szCs w:val="18"/>
        </w:rPr>
      </w:pPr>
      <w:r w:rsidRPr="00A30B0A">
        <w:rPr>
          <w:rFonts w:ascii="Arial" w:hAnsi="Arial" w:cs="Arial"/>
          <w:snapToGrid w:val="0"/>
          <w:sz w:val="18"/>
          <w:szCs w:val="18"/>
        </w:rPr>
        <w:t xml:space="preserve">“SECTION II: Some possible measures for the enforcement of breeders’ rights </w:t>
      </w:r>
    </w:p>
    <w:p w:rsidR="00033D1C" w:rsidRPr="00A30B0A" w:rsidRDefault="00033D1C" w:rsidP="00033D1C">
      <w:pPr>
        <w:pStyle w:val="ListParagraph"/>
        <w:ind w:left="567" w:right="567"/>
        <w:rPr>
          <w:rFonts w:ascii="Arial" w:hAnsi="Arial" w:cs="Arial"/>
          <w:snapToGrid w:val="0"/>
          <w:sz w:val="18"/>
          <w:szCs w:val="18"/>
        </w:rPr>
      </w:pPr>
    </w:p>
    <w:p w:rsidR="00033D1C" w:rsidRPr="00A30B0A" w:rsidRDefault="00033D1C" w:rsidP="00033D1C">
      <w:pPr>
        <w:pStyle w:val="ListParagraph"/>
        <w:ind w:left="567" w:right="567"/>
        <w:rPr>
          <w:rFonts w:ascii="Arial" w:hAnsi="Arial" w:cs="Arial"/>
          <w:snapToGrid w:val="0"/>
          <w:sz w:val="18"/>
          <w:szCs w:val="18"/>
        </w:rPr>
      </w:pPr>
      <w:r w:rsidRPr="00A30B0A">
        <w:rPr>
          <w:rFonts w:ascii="Arial" w:hAnsi="Arial" w:cs="Arial"/>
          <w:snapToGrid w:val="0"/>
          <w:sz w:val="18"/>
          <w:szCs w:val="18"/>
        </w:rPr>
        <w:t>“While the UPOV Convention requires members of the Union to provide for appropriate legal remedies for the effective enforcement of breeders’ rights, it is a matter for breeders to enforce their rights.”</w:t>
      </w:r>
    </w:p>
    <w:p w:rsidR="00033D1C" w:rsidRPr="00A30B0A" w:rsidRDefault="00033D1C" w:rsidP="00033D1C">
      <w:pPr>
        <w:pStyle w:val="ListParagraph"/>
        <w:ind w:left="567" w:right="567"/>
        <w:rPr>
          <w:rFonts w:ascii="Arial" w:hAnsi="Arial" w:cs="Arial"/>
          <w:snapToGrid w:val="0"/>
          <w:sz w:val="18"/>
          <w:szCs w:val="18"/>
        </w:rPr>
      </w:pPr>
      <w:r w:rsidRPr="00A30B0A">
        <w:rPr>
          <w:rFonts w:ascii="Arial" w:hAnsi="Arial" w:cs="Arial"/>
          <w:snapToGrid w:val="0"/>
          <w:sz w:val="18"/>
          <w:szCs w:val="18"/>
        </w:rPr>
        <w:t>[…]</w:t>
      </w:r>
    </w:p>
    <w:p w:rsidR="00033D1C" w:rsidRPr="00033D1C" w:rsidRDefault="00033D1C" w:rsidP="00033D1C">
      <w:pPr>
        <w:ind w:left="567" w:right="567"/>
        <w:rPr>
          <w:rFonts w:cs="Arial"/>
          <w:snapToGrid w:val="0"/>
          <w:sz w:val="18"/>
          <w:szCs w:val="18"/>
        </w:rPr>
      </w:pPr>
      <w:r w:rsidRPr="00A30B0A">
        <w:rPr>
          <w:rFonts w:cs="Arial"/>
          <w:snapToGrid w:val="0"/>
          <w:sz w:val="18"/>
          <w:szCs w:val="18"/>
        </w:rPr>
        <w:t>“39.</w:t>
      </w:r>
      <w:r w:rsidRPr="00A30B0A">
        <w:rPr>
          <w:rFonts w:cs="Arial"/>
          <w:snapToGrid w:val="0"/>
          <w:sz w:val="18"/>
          <w:szCs w:val="18"/>
        </w:rPr>
        <w:tab/>
        <w:t>The CAJ-AG agreed that, in relation to the use of the original variety description, it should be recalled that the description of the variety characteristics and the basis for distinctness from the most similar variety are linked to the circumstances of the DUS examination, as set out in paragraph 10 (c) of this document, namely:</w:t>
      </w:r>
    </w:p>
    <w:p w:rsidR="00033D1C" w:rsidRPr="00033D1C" w:rsidRDefault="00033D1C" w:rsidP="00033D1C">
      <w:pPr>
        <w:ind w:left="567" w:right="567"/>
        <w:rPr>
          <w:rFonts w:cs="Arial"/>
          <w:snapToGrid w:val="0"/>
          <w:sz w:val="18"/>
          <w:szCs w:val="18"/>
        </w:rPr>
      </w:pPr>
    </w:p>
    <w:p w:rsidR="00033D1C" w:rsidRPr="00033D1C" w:rsidRDefault="00033D1C" w:rsidP="00033D1C">
      <w:pPr>
        <w:pStyle w:val="ListParagraph"/>
        <w:keepNext/>
        <w:numPr>
          <w:ilvl w:val="2"/>
          <w:numId w:val="12"/>
        </w:numPr>
        <w:tabs>
          <w:tab w:val="left" w:pos="567"/>
          <w:tab w:val="left" w:pos="1560"/>
        </w:tabs>
        <w:spacing w:after="0"/>
        <w:ind w:left="567" w:right="567" w:firstLine="0"/>
        <w:jc w:val="both"/>
        <w:rPr>
          <w:rFonts w:ascii="Arial" w:hAnsi="Arial" w:cs="Arial"/>
          <w:sz w:val="18"/>
          <w:szCs w:val="18"/>
        </w:rPr>
      </w:pPr>
      <w:r w:rsidRPr="00033D1C">
        <w:rPr>
          <w:rFonts w:ascii="Arial" w:hAnsi="Arial" w:cs="Arial"/>
          <w:sz w:val="18"/>
          <w:szCs w:val="18"/>
        </w:rPr>
        <w:t>Date and document number of UPOV Test Guidelines</w:t>
      </w:r>
      <w:r w:rsidRPr="00033D1C">
        <w:rPr>
          <w:rFonts w:ascii="Arial" w:hAnsi="Arial" w:cs="Arial"/>
          <w:snapToGrid w:val="0"/>
          <w:sz w:val="18"/>
          <w:szCs w:val="18"/>
        </w:rPr>
        <w:t>;</w:t>
      </w:r>
    </w:p>
    <w:p w:rsidR="00033D1C" w:rsidRPr="00033D1C" w:rsidRDefault="00033D1C" w:rsidP="00033D1C">
      <w:pPr>
        <w:pStyle w:val="ListParagraph"/>
        <w:numPr>
          <w:ilvl w:val="2"/>
          <w:numId w:val="12"/>
        </w:numPr>
        <w:tabs>
          <w:tab w:val="left" w:pos="567"/>
          <w:tab w:val="left" w:pos="1560"/>
          <w:tab w:val="left" w:pos="5103"/>
        </w:tabs>
        <w:spacing w:after="0"/>
        <w:ind w:left="567" w:right="567" w:firstLine="0"/>
        <w:jc w:val="both"/>
        <w:rPr>
          <w:rFonts w:ascii="Arial" w:hAnsi="Arial" w:cs="Arial"/>
          <w:sz w:val="18"/>
          <w:szCs w:val="18"/>
        </w:rPr>
      </w:pPr>
      <w:r w:rsidRPr="00033D1C">
        <w:rPr>
          <w:rFonts w:ascii="Arial" w:hAnsi="Arial" w:cs="Arial"/>
          <w:sz w:val="18"/>
          <w:szCs w:val="18"/>
        </w:rPr>
        <w:t>Date and/or document number of Reporting Authority’s test guidelines</w:t>
      </w:r>
      <w:r w:rsidRPr="00033D1C">
        <w:rPr>
          <w:rFonts w:ascii="Arial" w:hAnsi="Arial" w:cs="Arial"/>
          <w:snapToGrid w:val="0"/>
          <w:sz w:val="18"/>
          <w:szCs w:val="18"/>
        </w:rPr>
        <w:t>;</w:t>
      </w:r>
    </w:p>
    <w:p w:rsidR="00033D1C" w:rsidRPr="00033D1C" w:rsidRDefault="00033D1C" w:rsidP="00033D1C">
      <w:pPr>
        <w:pStyle w:val="ListParagraph"/>
        <w:numPr>
          <w:ilvl w:val="2"/>
          <w:numId w:val="12"/>
        </w:numPr>
        <w:tabs>
          <w:tab w:val="left" w:pos="567"/>
          <w:tab w:val="left" w:pos="1560"/>
          <w:tab w:val="left" w:pos="5103"/>
        </w:tabs>
        <w:spacing w:after="0"/>
        <w:ind w:left="567" w:right="567" w:firstLine="0"/>
        <w:jc w:val="both"/>
        <w:rPr>
          <w:rFonts w:ascii="Arial" w:hAnsi="Arial" w:cs="Arial"/>
          <w:sz w:val="18"/>
          <w:szCs w:val="18"/>
        </w:rPr>
      </w:pPr>
      <w:r w:rsidRPr="00033D1C">
        <w:rPr>
          <w:rFonts w:ascii="Arial" w:hAnsi="Arial" w:cs="Arial"/>
          <w:sz w:val="18"/>
          <w:szCs w:val="18"/>
        </w:rPr>
        <w:t>Reporting Authority</w:t>
      </w:r>
      <w:r w:rsidRPr="00033D1C">
        <w:rPr>
          <w:rFonts w:ascii="Arial" w:hAnsi="Arial" w:cs="Arial"/>
          <w:snapToGrid w:val="0"/>
          <w:sz w:val="18"/>
          <w:szCs w:val="18"/>
        </w:rPr>
        <w:t>;</w:t>
      </w:r>
    </w:p>
    <w:p w:rsidR="00033D1C" w:rsidRPr="00033D1C" w:rsidRDefault="00033D1C" w:rsidP="00033D1C">
      <w:pPr>
        <w:pStyle w:val="ListParagraph"/>
        <w:numPr>
          <w:ilvl w:val="2"/>
          <w:numId w:val="12"/>
        </w:numPr>
        <w:tabs>
          <w:tab w:val="left" w:pos="567"/>
          <w:tab w:val="left" w:pos="1560"/>
          <w:tab w:val="left" w:pos="5103"/>
        </w:tabs>
        <w:spacing w:after="0"/>
        <w:ind w:left="567" w:right="567" w:firstLine="0"/>
        <w:jc w:val="both"/>
        <w:rPr>
          <w:rFonts w:ascii="Arial" w:hAnsi="Arial" w:cs="Arial"/>
          <w:sz w:val="18"/>
          <w:szCs w:val="18"/>
        </w:rPr>
      </w:pPr>
      <w:r w:rsidRPr="00033D1C">
        <w:rPr>
          <w:rFonts w:ascii="Arial" w:hAnsi="Arial" w:cs="Arial"/>
          <w:sz w:val="18"/>
          <w:szCs w:val="18"/>
        </w:rPr>
        <w:t>Testing station(s) and place(s)</w:t>
      </w:r>
      <w:r w:rsidRPr="00033D1C">
        <w:rPr>
          <w:rFonts w:ascii="Arial" w:hAnsi="Arial" w:cs="Arial"/>
          <w:snapToGrid w:val="0"/>
          <w:sz w:val="18"/>
          <w:szCs w:val="18"/>
        </w:rPr>
        <w:t>;</w:t>
      </w:r>
    </w:p>
    <w:p w:rsidR="00033D1C" w:rsidRPr="00033D1C" w:rsidRDefault="00033D1C" w:rsidP="00033D1C">
      <w:pPr>
        <w:pStyle w:val="ListParagraph"/>
        <w:numPr>
          <w:ilvl w:val="2"/>
          <w:numId w:val="12"/>
        </w:numPr>
        <w:tabs>
          <w:tab w:val="left" w:pos="567"/>
          <w:tab w:val="left" w:pos="1560"/>
          <w:tab w:val="left" w:pos="5103"/>
        </w:tabs>
        <w:spacing w:after="0"/>
        <w:ind w:left="567" w:right="567" w:firstLine="0"/>
        <w:jc w:val="both"/>
        <w:rPr>
          <w:rFonts w:ascii="Arial" w:hAnsi="Arial" w:cs="Arial"/>
          <w:sz w:val="18"/>
          <w:szCs w:val="18"/>
        </w:rPr>
      </w:pPr>
      <w:r w:rsidRPr="00033D1C">
        <w:rPr>
          <w:rFonts w:ascii="Arial" w:hAnsi="Arial" w:cs="Arial"/>
          <w:sz w:val="18"/>
          <w:szCs w:val="18"/>
        </w:rPr>
        <w:t>Period of testing</w:t>
      </w:r>
      <w:r w:rsidRPr="00033D1C">
        <w:rPr>
          <w:rFonts w:ascii="Arial" w:hAnsi="Arial" w:cs="Arial"/>
          <w:snapToGrid w:val="0"/>
          <w:sz w:val="18"/>
          <w:szCs w:val="18"/>
        </w:rPr>
        <w:t>;</w:t>
      </w:r>
    </w:p>
    <w:p w:rsidR="00033D1C" w:rsidRPr="00033D1C" w:rsidRDefault="00033D1C" w:rsidP="00033D1C">
      <w:pPr>
        <w:pStyle w:val="ListParagraph"/>
        <w:numPr>
          <w:ilvl w:val="2"/>
          <w:numId w:val="12"/>
        </w:numPr>
        <w:tabs>
          <w:tab w:val="left" w:pos="567"/>
          <w:tab w:val="left" w:pos="1560"/>
          <w:tab w:val="left" w:pos="5103"/>
        </w:tabs>
        <w:spacing w:after="0"/>
        <w:ind w:left="567" w:right="567" w:firstLine="0"/>
        <w:jc w:val="both"/>
        <w:rPr>
          <w:rFonts w:ascii="Arial" w:hAnsi="Arial" w:cs="Arial"/>
          <w:sz w:val="18"/>
          <w:szCs w:val="18"/>
        </w:rPr>
      </w:pPr>
      <w:r w:rsidRPr="00033D1C">
        <w:rPr>
          <w:rFonts w:ascii="Arial" w:hAnsi="Arial" w:cs="Arial"/>
          <w:sz w:val="18"/>
          <w:szCs w:val="18"/>
        </w:rPr>
        <w:t>Date and place of issue of document</w:t>
      </w:r>
      <w:r w:rsidRPr="00033D1C">
        <w:rPr>
          <w:rFonts w:ascii="Arial" w:hAnsi="Arial" w:cs="Arial"/>
          <w:snapToGrid w:val="0"/>
          <w:sz w:val="18"/>
          <w:szCs w:val="18"/>
        </w:rPr>
        <w:t>;</w:t>
      </w:r>
    </w:p>
    <w:p w:rsidR="00033D1C" w:rsidRPr="00033D1C" w:rsidRDefault="00033D1C" w:rsidP="00033D1C">
      <w:pPr>
        <w:pStyle w:val="ListParagraph"/>
        <w:numPr>
          <w:ilvl w:val="2"/>
          <w:numId w:val="12"/>
        </w:numPr>
        <w:tabs>
          <w:tab w:val="left" w:pos="1560"/>
        </w:tabs>
        <w:spacing w:after="0"/>
        <w:ind w:left="567" w:right="567" w:firstLine="0"/>
        <w:jc w:val="both"/>
        <w:rPr>
          <w:rFonts w:ascii="Arial" w:hAnsi="Arial" w:cs="Arial"/>
          <w:sz w:val="18"/>
          <w:szCs w:val="18"/>
        </w:rPr>
      </w:pPr>
      <w:r w:rsidRPr="00033D1C">
        <w:rPr>
          <w:rFonts w:ascii="Arial" w:hAnsi="Arial" w:cs="Arial"/>
          <w:sz w:val="18"/>
          <w:szCs w:val="18"/>
        </w:rPr>
        <w:t>Group: (Table: Characteristics; States of Expression; Note; Remarks)</w:t>
      </w:r>
      <w:r w:rsidRPr="00033D1C">
        <w:rPr>
          <w:rFonts w:ascii="Arial" w:hAnsi="Arial" w:cs="Arial"/>
          <w:snapToGrid w:val="0"/>
          <w:sz w:val="18"/>
          <w:szCs w:val="18"/>
        </w:rPr>
        <w:t>;</w:t>
      </w:r>
    </w:p>
    <w:p w:rsidR="00033D1C" w:rsidRPr="00033D1C" w:rsidRDefault="00033D1C" w:rsidP="00033D1C">
      <w:pPr>
        <w:pStyle w:val="ListParagraph"/>
        <w:numPr>
          <w:ilvl w:val="2"/>
          <w:numId w:val="12"/>
        </w:numPr>
        <w:tabs>
          <w:tab w:val="left" w:pos="1560"/>
        </w:tabs>
        <w:spacing w:after="0"/>
        <w:ind w:left="567" w:right="567" w:firstLine="0"/>
        <w:jc w:val="both"/>
        <w:rPr>
          <w:rFonts w:ascii="Arial" w:hAnsi="Arial" w:cs="Arial"/>
          <w:sz w:val="18"/>
          <w:szCs w:val="18"/>
        </w:rPr>
      </w:pPr>
      <w:r w:rsidRPr="00033D1C">
        <w:rPr>
          <w:rFonts w:ascii="Arial" w:hAnsi="Arial" w:cs="Arial"/>
          <w:sz w:val="18"/>
          <w:szCs w:val="18"/>
        </w:rPr>
        <w:t>Additional Information;</w:t>
      </w:r>
    </w:p>
    <w:p w:rsidR="00033D1C" w:rsidRPr="00033D1C" w:rsidRDefault="00033D1C" w:rsidP="00033D1C">
      <w:pPr>
        <w:spacing w:line="276" w:lineRule="auto"/>
        <w:ind w:left="567" w:right="567"/>
        <w:rPr>
          <w:rFonts w:cs="Arial"/>
          <w:sz w:val="18"/>
          <w:szCs w:val="18"/>
        </w:rPr>
      </w:pPr>
      <w:r w:rsidRPr="00033D1C">
        <w:rPr>
          <w:rFonts w:cs="Arial"/>
          <w:sz w:val="18"/>
          <w:szCs w:val="18"/>
        </w:rPr>
        <w:tab/>
        <w:t>(a)</w:t>
      </w:r>
      <w:r w:rsidRPr="00033D1C">
        <w:rPr>
          <w:rFonts w:cs="Arial"/>
          <w:sz w:val="18"/>
          <w:szCs w:val="18"/>
        </w:rPr>
        <w:tab/>
        <w:t>Additional Data</w:t>
      </w:r>
    </w:p>
    <w:p w:rsidR="00033D1C" w:rsidRPr="00033D1C" w:rsidRDefault="00033D1C" w:rsidP="00033D1C">
      <w:pPr>
        <w:spacing w:line="276" w:lineRule="auto"/>
        <w:ind w:left="567" w:right="567"/>
        <w:rPr>
          <w:rFonts w:cs="Arial"/>
          <w:color w:val="000000"/>
          <w:sz w:val="18"/>
          <w:szCs w:val="18"/>
        </w:rPr>
      </w:pPr>
      <w:r w:rsidRPr="00033D1C">
        <w:rPr>
          <w:rFonts w:cs="Arial"/>
          <w:sz w:val="18"/>
          <w:szCs w:val="18"/>
        </w:rPr>
        <w:tab/>
      </w:r>
      <w:r w:rsidRPr="00033D1C">
        <w:rPr>
          <w:rFonts w:cs="Arial"/>
          <w:color w:val="000000"/>
          <w:sz w:val="18"/>
          <w:szCs w:val="18"/>
        </w:rPr>
        <w:t>(b)</w:t>
      </w:r>
      <w:r w:rsidRPr="00033D1C">
        <w:rPr>
          <w:rFonts w:cs="Arial"/>
          <w:color w:val="000000"/>
          <w:sz w:val="18"/>
          <w:szCs w:val="18"/>
        </w:rPr>
        <w:tab/>
        <w:t>Photograph (if appropriate)</w:t>
      </w:r>
    </w:p>
    <w:p w:rsidR="00033D1C" w:rsidRPr="00033D1C" w:rsidRDefault="00033D1C" w:rsidP="00033D1C">
      <w:pPr>
        <w:spacing w:line="276" w:lineRule="auto"/>
        <w:ind w:left="567" w:right="567"/>
        <w:rPr>
          <w:rFonts w:cs="Arial"/>
          <w:color w:val="000000"/>
          <w:sz w:val="18"/>
          <w:szCs w:val="18"/>
        </w:rPr>
      </w:pPr>
      <w:r w:rsidRPr="00033D1C">
        <w:rPr>
          <w:rFonts w:cs="Arial"/>
          <w:sz w:val="18"/>
          <w:szCs w:val="18"/>
        </w:rPr>
        <w:tab/>
      </w:r>
      <w:r w:rsidRPr="00033D1C">
        <w:rPr>
          <w:rFonts w:cs="Arial"/>
          <w:color w:val="000000"/>
          <w:sz w:val="18"/>
          <w:szCs w:val="18"/>
        </w:rPr>
        <w:t>(c)</w:t>
      </w:r>
      <w:r w:rsidRPr="00033D1C">
        <w:rPr>
          <w:rFonts w:cs="Arial"/>
          <w:color w:val="000000"/>
          <w:sz w:val="18"/>
          <w:szCs w:val="18"/>
        </w:rPr>
        <w:tab/>
        <w:t xml:space="preserve">RHS </w:t>
      </w:r>
      <w:proofErr w:type="spellStart"/>
      <w:r w:rsidRPr="00033D1C">
        <w:rPr>
          <w:rFonts w:cs="Arial"/>
          <w:color w:val="000000"/>
          <w:sz w:val="18"/>
          <w:szCs w:val="18"/>
        </w:rPr>
        <w:t>Colour</w:t>
      </w:r>
      <w:proofErr w:type="spellEnd"/>
      <w:r w:rsidRPr="00033D1C">
        <w:rPr>
          <w:rFonts w:cs="Arial"/>
          <w:color w:val="000000"/>
          <w:sz w:val="18"/>
          <w:szCs w:val="18"/>
        </w:rPr>
        <w:t xml:space="preserve"> Chart version used (if appropriate)</w:t>
      </w:r>
    </w:p>
    <w:p w:rsidR="00033D1C" w:rsidRPr="00033D1C" w:rsidRDefault="00033D1C" w:rsidP="00033D1C">
      <w:pPr>
        <w:tabs>
          <w:tab w:val="left" w:pos="284"/>
        </w:tabs>
        <w:spacing w:line="276" w:lineRule="auto"/>
        <w:ind w:left="567" w:right="567"/>
        <w:rPr>
          <w:rFonts w:cs="Arial"/>
          <w:sz w:val="18"/>
          <w:szCs w:val="18"/>
        </w:rPr>
      </w:pPr>
      <w:r w:rsidRPr="00033D1C">
        <w:rPr>
          <w:rFonts w:cs="Arial"/>
          <w:sz w:val="18"/>
          <w:szCs w:val="18"/>
        </w:rPr>
        <w:tab/>
        <w:t>(d)</w:t>
      </w:r>
      <w:r w:rsidRPr="00033D1C">
        <w:rPr>
          <w:rFonts w:cs="Arial"/>
          <w:sz w:val="18"/>
          <w:szCs w:val="18"/>
        </w:rPr>
        <w:tab/>
        <w:t>Remarks”</w:t>
      </w:r>
    </w:p>
    <w:p w:rsidR="00033D1C" w:rsidRPr="007528A3" w:rsidRDefault="00033D1C" w:rsidP="00033D1C"/>
    <w:p w:rsidR="005F013F" w:rsidRDefault="005F013F" w:rsidP="005F013F">
      <w:r>
        <w:fldChar w:fldCharType="begin"/>
      </w:r>
      <w:r>
        <w:instrText xml:space="preserve"> AUTONUM  </w:instrText>
      </w:r>
      <w:r>
        <w:fldChar w:fldCharType="end"/>
      </w:r>
      <w:r>
        <w:tab/>
        <w:t xml:space="preserve">The TC noted the presentations on “matters concerning variety descriptions” received by the TWPs, at their sessions in 2015, as set out in paragraph 17 of </w:t>
      </w:r>
      <w:r w:rsidRPr="00696B1B">
        <w:t>document TC/52/</w:t>
      </w:r>
      <w:r>
        <w:t>21</w:t>
      </w:r>
      <w:r w:rsidRPr="00696B1B">
        <w:t>.</w:t>
      </w:r>
    </w:p>
    <w:p w:rsidR="005F013F" w:rsidRDefault="005F013F" w:rsidP="005F013F"/>
    <w:p w:rsidR="005F013F" w:rsidRDefault="005F013F" w:rsidP="005F013F">
      <w:r>
        <w:fldChar w:fldCharType="begin"/>
      </w:r>
      <w:r>
        <w:instrText xml:space="preserve"> AUTONUM  </w:instrText>
      </w:r>
      <w:r>
        <w:fldChar w:fldCharType="end"/>
      </w:r>
      <w:r>
        <w:tab/>
        <w:t xml:space="preserve">The TC noted the comments by the TWPs, at their sessions in 2015, on matters concerning variety descriptions and the role of plant material used as the basis for the DUS examination, as set out in paragraphs 18 to 40 of </w:t>
      </w:r>
      <w:r w:rsidRPr="00696B1B">
        <w:t>document TC/52/</w:t>
      </w:r>
      <w:r>
        <w:t>21</w:t>
      </w:r>
      <w:r w:rsidRPr="00696B1B">
        <w:t>.</w:t>
      </w:r>
    </w:p>
    <w:p w:rsidR="005F013F" w:rsidRDefault="005F013F" w:rsidP="005F013F"/>
    <w:p w:rsidR="007C19C4" w:rsidRDefault="005F013F" w:rsidP="005F013F">
      <w:r w:rsidRPr="00033D1C">
        <w:fldChar w:fldCharType="begin"/>
      </w:r>
      <w:r w:rsidRPr="00033D1C">
        <w:instrText xml:space="preserve"> AUTONUM  </w:instrText>
      </w:r>
      <w:r w:rsidRPr="00033D1C">
        <w:fldChar w:fldCharType="end"/>
      </w:r>
      <w:r w:rsidRPr="00033D1C">
        <w:tab/>
        <w:t xml:space="preserve">The TC </w:t>
      </w:r>
      <w:r w:rsidR="00033D1C" w:rsidRPr="00033D1C">
        <w:t xml:space="preserve">agreed </w:t>
      </w:r>
      <w:r w:rsidRPr="00033D1C">
        <w:t>to invite experts to present to the TWPs, at their sessions in 2016, their experiences</w:t>
      </w:r>
      <w:r>
        <w:t xml:space="preserve"> with regard to the role of plant material used as the basis for the DUS examination in relation to matters presented in paragraph 5 of </w:t>
      </w:r>
      <w:r w:rsidRPr="00696B1B">
        <w:t>document TC/52/</w:t>
      </w:r>
      <w:r>
        <w:t>21</w:t>
      </w:r>
      <w:r w:rsidR="007C19C4">
        <w:t>, as reproduced below:</w:t>
      </w:r>
    </w:p>
    <w:p w:rsidR="007C19C4" w:rsidRDefault="007C19C4" w:rsidP="005F013F"/>
    <w:p w:rsidR="007C19C4" w:rsidRPr="00697F3F" w:rsidRDefault="007C19C4" w:rsidP="007C19C4">
      <w:pPr>
        <w:rPr>
          <w:rFonts w:cs="Arial"/>
        </w:rPr>
      </w:pPr>
      <w:r>
        <w:rPr>
          <w:rFonts w:cs="Arial"/>
        </w:rPr>
        <w:tab/>
      </w:r>
      <w:r w:rsidRPr="00697F3F">
        <w:rPr>
          <w:rFonts w:cs="Arial"/>
        </w:rPr>
        <w:t>(a)</w:t>
      </w:r>
      <w:r w:rsidRPr="00697F3F">
        <w:rPr>
          <w:rFonts w:cs="Arial"/>
        </w:rPr>
        <w:tab/>
        <w:t xml:space="preserve">use of information, documents or material provided by the breeder for verifying the maintenance of the variety, as set out in paragraph 15 of document CAJ-AG/13/8/4 “Matters concerning cancellation of the </w:t>
      </w:r>
      <w:r w:rsidRPr="00697F3F">
        <w:rPr>
          <w:rFonts w:cs="Arial"/>
        </w:rPr>
        <w:lastRenderedPageBreak/>
        <w:t>breeder</w:t>
      </w:r>
      <w:r>
        <w:rPr>
          <w:rFonts w:cs="Arial"/>
        </w:rPr>
        <w:t>’</w:t>
      </w:r>
      <w:r w:rsidRPr="00697F3F">
        <w:rPr>
          <w:rFonts w:cs="Arial"/>
        </w:rPr>
        <w:t xml:space="preserve">s right”, with an explanation that the information, documents or material could be maintained in a different country;  </w:t>
      </w:r>
    </w:p>
    <w:p w:rsidR="007C19C4" w:rsidRPr="00697F3F" w:rsidRDefault="007C19C4" w:rsidP="007C19C4">
      <w:pPr>
        <w:tabs>
          <w:tab w:val="left" w:pos="7500"/>
        </w:tabs>
        <w:rPr>
          <w:rFonts w:cs="Arial"/>
        </w:rPr>
      </w:pPr>
    </w:p>
    <w:p w:rsidR="007C19C4" w:rsidRPr="00697F3F" w:rsidRDefault="007C19C4" w:rsidP="007C19C4">
      <w:pPr>
        <w:rPr>
          <w:rFonts w:cs="Arial"/>
        </w:rPr>
      </w:pPr>
      <w:r w:rsidRPr="00697F3F">
        <w:rPr>
          <w:rFonts w:cs="Arial"/>
        </w:rPr>
        <w:tab/>
        <w:t>(b)</w:t>
      </w:r>
      <w:r w:rsidRPr="00697F3F">
        <w:rPr>
          <w:rFonts w:cs="Arial"/>
        </w:rPr>
        <w:tab/>
        <w:t>use of Test Guidelines for verifying the maintenance of the variety that were different from the Test Guidelines used for the examination of Distinctness, Uniformity and Stability (“DUS”);</w:t>
      </w:r>
    </w:p>
    <w:p w:rsidR="007C19C4" w:rsidRPr="00697F3F" w:rsidRDefault="007C19C4" w:rsidP="007C19C4">
      <w:pPr>
        <w:ind w:left="567" w:right="567"/>
      </w:pPr>
    </w:p>
    <w:p w:rsidR="007C19C4" w:rsidRDefault="007C19C4" w:rsidP="007C19C4">
      <w:pPr>
        <w:ind w:firstLine="567"/>
      </w:pPr>
      <w:r w:rsidRPr="00697F3F">
        <w:t>(c)</w:t>
      </w:r>
      <w:r w:rsidRPr="00697F3F">
        <w:tab/>
      </w:r>
      <w:proofErr w:type="gramStart"/>
      <w:r w:rsidRPr="00697F3F">
        <w:t>the</w:t>
      </w:r>
      <w:proofErr w:type="gramEnd"/>
      <w:r w:rsidRPr="00697F3F">
        <w:t xml:space="preserve"> status of the original variety description in relation to the verification of the conformity of plant material to a protected variety for the purposes of:</w:t>
      </w:r>
    </w:p>
    <w:p w:rsidR="007C19C4" w:rsidRPr="00697F3F" w:rsidRDefault="007C19C4" w:rsidP="007C19C4">
      <w:pPr>
        <w:ind w:firstLine="567"/>
      </w:pPr>
    </w:p>
    <w:p w:rsidR="007C19C4" w:rsidRPr="00697F3F" w:rsidRDefault="007C19C4" w:rsidP="007C19C4">
      <w:pPr>
        <w:ind w:left="1701" w:hanging="567"/>
      </w:pPr>
      <w:r w:rsidRPr="00697F3F">
        <w:t>(</w:t>
      </w:r>
      <w:proofErr w:type="spellStart"/>
      <w:r w:rsidRPr="00697F3F">
        <w:t>i</w:t>
      </w:r>
      <w:proofErr w:type="spellEnd"/>
      <w:r w:rsidRPr="00697F3F">
        <w:t>)</w:t>
      </w:r>
      <w:r w:rsidRPr="00697F3F">
        <w:tab/>
      </w:r>
      <w:proofErr w:type="gramStart"/>
      <w:r w:rsidRPr="00697F3F">
        <w:t>verifying</w:t>
      </w:r>
      <w:proofErr w:type="gramEnd"/>
      <w:r w:rsidRPr="00697F3F">
        <w:t xml:space="preserve"> the maintenance of the variety (Article 22 of the 1991 Act, Article 10 of the 1978 Act);</w:t>
      </w:r>
    </w:p>
    <w:p w:rsidR="007C19C4" w:rsidRPr="00697F3F" w:rsidRDefault="007C19C4" w:rsidP="007C19C4">
      <w:pPr>
        <w:ind w:left="1134"/>
      </w:pPr>
      <w:r w:rsidRPr="00697F3F">
        <w:t>(ii)</w:t>
      </w:r>
      <w:r w:rsidRPr="00697F3F">
        <w:tab/>
      </w:r>
      <w:proofErr w:type="gramStart"/>
      <w:r w:rsidRPr="00697F3F">
        <w:t>the</w:t>
      </w:r>
      <w:proofErr w:type="gramEnd"/>
      <w:r w:rsidRPr="00697F3F">
        <w:t xml:space="preserve"> examination of distinctness, uniformity and stability (“DUS”) of candidate varieties;  </w:t>
      </w:r>
    </w:p>
    <w:p w:rsidR="007C19C4" w:rsidRPr="00697F3F" w:rsidRDefault="007C19C4" w:rsidP="007C19C4">
      <w:pPr>
        <w:ind w:left="567" w:right="567"/>
      </w:pPr>
    </w:p>
    <w:p w:rsidR="007C19C4" w:rsidRDefault="007C19C4" w:rsidP="007C19C4">
      <w:pPr>
        <w:ind w:right="567" w:firstLine="567"/>
      </w:pPr>
      <w:r w:rsidRPr="00697F3F">
        <w:t>(d)</w:t>
      </w:r>
      <w:r w:rsidRPr="00697F3F">
        <w:tab/>
      </w:r>
      <w:proofErr w:type="gramStart"/>
      <w:r w:rsidRPr="00697F3F">
        <w:t>the</w:t>
      </w:r>
      <w:proofErr w:type="gramEnd"/>
      <w:r w:rsidRPr="00697F3F">
        <w:t xml:space="preserve"> status of a modified variety description produced, for example, as a result of:</w:t>
      </w:r>
    </w:p>
    <w:p w:rsidR="007C19C4" w:rsidRPr="00697F3F" w:rsidRDefault="007C19C4" w:rsidP="007C19C4">
      <w:pPr>
        <w:ind w:right="567" w:firstLine="567"/>
      </w:pPr>
    </w:p>
    <w:p w:rsidR="007C19C4" w:rsidRPr="00697F3F" w:rsidRDefault="007C19C4" w:rsidP="007C19C4">
      <w:pPr>
        <w:spacing w:after="60"/>
        <w:ind w:left="1701" w:hanging="567"/>
      </w:pPr>
      <w:r w:rsidRPr="00697F3F">
        <w:t>(</w:t>
      </w:r>
      <w:proofErr w:type="spellStart"/>
      <w:r w:rsidRPr="00697F3F">
        <w:t>i</w:t>
      </w:r>
      <w:proofErr w:type="spellEnd"/>
      <w:r w:rsidRPr="00697F3F">
        <w:t>)</w:t>
      </w:r>
      <w:r w:rsidRPr="00697F3F">
        <w:tab/>
      </w:r>
      <w:proofErr w:type="gramStart"/>
      <w:r w:rsidRPr="00697F3F">
        <w:t>a</w:t>
      </w:r>
      <w:proofErr w:type="gramEnd"/>
      <w:r w:rsidRPr="00697F3F">
        <w:t xml:space="preserve"> recalibration of the scale in the Test Guidelines (particularly for non</w:t>
      </w:r>
      <w:r w:rsidRPr="00697F3F">
        <w:noBreakHyphen/>
        <w:t>asterisked characteristics);</w:t>
      </w:r>
    </w:p>
    <w:p w:rsidR="007C19C4" w:rsidRPr="00697F3F" w:rsidRDefault="007C19C4" w:rsidP="007C19C4">
      <w:pPr>
        <w:spacing w:after="60"/>
        <w:ind w:left="1701" w:hanging="567"/>
      </w:pPr>
      <w:r w:rsidRPr="00697F3F">
        <w:t>(ii)</w:t>
      </w:r>
      <w:r w:rsidRPr="00697F3F">
        <w:tab/>
      </w:r>
      <w:proofErr w:type="gramStart"/>
      <w:r w:rsidRPr="00697F3F">
        <w:t>variation</w:t>
      </w:r>
      <w:proofErr w:type="gramEnd"/>
      <w:r w:rsidRPr="00697F3F">
        <w:t xml:space="preserve"> due to the environmental conditions of the years of testing for characteristics that are influenced by the environment;</w:t>
      </w:r>
    </w:p>
    <w:p w:rsidR="007C19C4" w:rsidRPr="00697F3F" w:rsidRDefault="007C19C4" w:rsidP="007C19C4">
      <w:pPr>
        <w:spacing w:after="60"/>
        <w:ind w:left="1701" w:hanging="567"/>
      </w:pPr>
      <w:r w:rsidRPr="00697F3F">
        <w:t>(iii)</w:t>
      </w:r>
      <w:r w:rsidRPr="00697F3F">
        <w:tab/>
      </w:r>
      <w:proofErr w:type="gramStart"/>
      <w:r w:rsidRPr="00697F3F">
        <w:t>variation</w:t>
      </w:r>
      <w:proofErr w:type="gramEnd"/>
      <w:r w:rsidRPr="00697F3F">
        <w:t xml:space="preserve"> due to observation by different experts;  or</w:t>
      </w:r>
    </w:p>
    <w:p w:rsidR="007C19C4" w:rsidRPr="00697F3F" w:rsidRDefault="007C19C4" w:rsidP="007C19C4">
      <w:pPr>
        <w:ind w:left="1701" w:hanging="567"/>
      </w:pPr>
      <w:r w:rsidRPr="00697F3F">
        <w:t>(iv)</w:t>
      </w:r>
      <w:r w:rsidRPr="00697F3F">
        <w:tab/>
      </w:r>
      <w:proofErr w:type="gramStart"/>
      <w:r w:rsidRPr="00697F3F">
        <w:t>the</w:t>
      </w:r>
      <w:proofErr w:type="gramEnd"/>
      <w:r w:rsidRPr="00697F3F">
        <w:t xml:space="preserve"> use of different versions of scales (e.g. different v</w:t>
      </w:r>
      <w:r>
        <w:t xml:space="preserve">ersions of the RHS </w:t>
      </w:r>
      <w:proofErr w:type="spellStart"/>
      <w:r>
        <w:t>Colo</w:t>
      </w:r>
      <w:r w:rsidR="00074228">
        <w:t>u</w:t>
      </w:r>
      <w:r>
        <w:t>r</w:t>
      </w:r>
      <w:proofErr w:type="spellEnd"/>
      <w:r>
        <w:t xml:space="preserve"> Chart); and </w:t>
      </w:r>
    </w:p>
    <w:p w:rsidR="007C19C4" w:rsidRPr="00697F3F" w:rsidRDefault="007C19C4" w:rsidP="007C19C4">
      <w:pPr>
        <w:ind w:left="567" w:right="567"/>
      </w:pPr>
    </w:p>
    <w:p w:rsidR="007C19C4" w:rsidRPr="00697F3F" w:rsidRDefault="007C19C4" w:rsidP="007C19C4">
      <w:pPr>
        <w:ind w:left="567" w:right="567"/>
      </w:pPr>
      <w:r w:rsidRPr="00697F3F">
        <w:t>(e)</w:t>
      </w:r>
      <w:r w:rsidRPr="00697F3F">
        <w:tab/>
      </w:r>
      <w:proofErr w:type="gramStart"/>
      <w:r w:rsidRPr="00697F3F">
        <w:t>situations</w:t>
      </w:r>
      <w:proofErr w:type="gramEnd"/>
      <w:r w:rsidRPr="00697F3F">
        <w:t xml:space="preserve"> where an error is subsequently discovered in the initial variety description.</w:t>
      </w:r>
    </w:p>
    <w:p w:rsidR="005F013F" w:rsidRDefault="005F013F" w:rsidP="005F013F"/>
    <w:p w:rsidR="008D11A4" w:rsidRDefault="008D11A4" w:rsidP="005F013F"/>
    <w:p w:rsidR="005F013F" w:rsidRDefault="005F013F" w:rsidP="005F013F">
      <w:pPr>
        <w:pStyle w:val="Heading2"/>
        <w:rPr>
          <w:snapToGrid w:val="0"/>
        </w:rPr>
      </w:pPr>
      <w:r w:rsidRPr="00F7676B">
        <w:rPr>
          <w:snapToGrid w:val="0"/>
        </w:rPr>
        <w:t xml:space="preserve">Definition of color groups from RHS </w:t>
      </w:r>
      <w:proofErr w:type="spellStart"/>
      <w:r w:rsidRPr="00F7676B">
        <w:rPr>
          <w:snapToGrid w:val="0"/>
        </w:rPr>
        <w:t>Colour</w:t>
      </w:r>
      <w:proofErr w:type="spellEnd"/>
      <w:r w:rsidRPr="00F7676B">
        <w:rPr>
          <w:snapToGrid w:val="0"/>
        </w:rPr>
        <w:t xml:space="preserve"> Charts</w:t>
      </w:r>
    </w:p>
    <w:p w:rsidR="005F013F" w:rsidRDefault="005F013F" w:rsidP="005F013F">
      <w:pPr>
        <w:keepNext/>
      </w:pPr>
    </w:p>
    <w:p w:rsidR="005F013F" w:rsidRDefault="005F013F" w:rsidP="005F013F">
      <w:pPr>
        <w:keepNext/>
      </w:pPr>
      <w:r>
        <w:fldChar w:fldCharType="begin"/>
      </w:r>
      <w:r>
        <w:instrText xml:space="preserve"> AUTONUM  </w:instrText>
      </w:r>
      <w:r>
        <w:fldChar w:fldCharType="end"/>
      </w:r>
      <w:r>
        <w:tab/>
        <w:t>The TC considered document TC/52/22</w:t>
      </w:r>
      <w:r w:rsidR="00354101">
        <w:t>.</w:t>
      </w:r>
    </w:p>
    <w:p w:rsidR="005F013F" w:rsidRDefault="005F013F" w:rsidP="005F013F">
      <w:pPr>
        <w:keepNext/>
      </w:pPr>
    </w:p>
    <w:p w:rsidR="005F013F" w:rsidRDefault="005F013F" w:rsidP="005F013F">
      <w:r>
        <w:fldChar w:fldCharType="begin"/>
      </w:r>
      <w:r>
        <w:instrText xml:space="preserve"> AUTONUM  </w:instrText>
      </w:r>
      <w:r>
        <w:fldChar w:fldCharType="end"/>
      </w:r>
      <w:r>
        <w:tab/>
        <w:t>The TC noted the information presented and comments made at the TWPs in 2015.</w:t>
      </w:r>
    </w:p>
    <w:p w:rsidR="005F013F" w:rsidRDefault="005F013F" w:rsidP="005F013F"/>
    <w:p w:rsidR="005F013F" w:rsidRDefault="005F013F" w:rsidP="005F013F">
      <w:r>
        <w:fldChar w:fldCharType="begin"/>
      </w:r>
      <w:r>
        <w:instrText xml:space="preserve"> AUTONUM  </w:instrText>
      </w:r>
      <w:r>
        <w:fldChar w:fldCharType="end"/>
      </w:r>
      <w:r>
        <w:tab/>
        <w:t xml:space="preserve">The TC noted that the TWO had agreed to request the expert from Germany to prepare a study with support from the experts from Australia, Canada, the European Union, the Netherlands, New Zealand and the United Kingdom on the possibility to use the Sixth Edition of the RHS </w:t>
      </w:r>
      <w:proofErr w:type="spellStart"/>
      <w:r>
        <w:t>Colour</w:t>
      </w:r>
      <w:proofErr w:type="spellEnd"/>
      <w:r>
        <w:t xml:space="preserve"> Chart for defining color groups for the purposes of grouping of varieties and organization of the growing trial.</w:t>
      </w:r>
    </w:p>
    <w:p w:rsidR="005F013F" w:rsidRDefault="005F013F" w:rsidP="005F013F"/>
    <w:p w:rsidR="005F013F" w:rsidRDefault="005F013F" w:rsidP="005F013F">
      <w:r>
        <w:fldChar w:fldCharType="begin"/>
      </w:r>
      <w:r>
        <w:instrText xml:space="preserve"> AUTONUM  </w:instrText>
      </w:r>
      <w:r>
        <w:fldChar w:fldCharType="end"/>
      </w:r>
      <w:r>
        <w:tab/>
        <w:t xml:space="preserve">The TC noted that the TWO had agreed to request an expert from the United Kingdom to organize the compilation of examples of varieties without matching color in the Sixth Edition of the RHS </w:t>
      </w:r>
      <w:proofErr w:type="spellStart"/>
      <w:r>
        <w:t>Colour</w:t>
      </w:r>
      <w:proofErr w:type="spellEnd"/>
      <w:r>
        <w:t xml:space="preserve"> Chart (gaps) with a view to proposing new colors and possible harmonization on terminology</w:t>
      </w:r>
      <w:r w:rsidR="007C19C4">
        <w:t>.</w:t>
      </w:r>
      <w:r w:rsidR="005F2740" w:rsidRPr="005F2740">
        <w:t xml:space="preserve"> </w:t>
      </w:r>
      <w:r w:rsidR="00BA6C5E">
        <w:t xml:space="preserve"> </w:t>
      </w:r>
      <w:r w:rsidR="007C19C4">
        <w:t xml:space="preserve">The TC </w:t>
      </w:r>
      <w:r w:rsidR="005F2740">
        <w:t xml:space="preserve">agreed that </w:t>
      </w:r>
      <w:r w:rsidR="007C19C4">
        <w:t xml:space="preserve">increasing the </w:t>
      </w:r>
      <w:r w:rsidR="005F2740">
        <w:t xml:space="preserve">cooperation with the Royal Horticultural Society (RHS) </w:t>
      </w:r>
      <w:r w:rsidR="007C19C4">
        <w:t xml:space="preserve">would be beneficial for UPOV and RHS and requested the </w:t>
      </w:r>
      <w:r w:rsidR="007C19C4" w:rsidRPr="00F41032">
        <w:t>Office of the Union</w:t>
      </w:r>
      <w:r w:rsidR="007C19C4">
        <w:t xml:space="preserve"> to explore ways of achieving greater cooperation</w:t>
      </w:r>
      <w:r>
        <w:t>.</w:t>
      </w:r>
    </w:p>
    <w:p w:rsidR="005F013F" w:rsidRDefault="005F013F" w:rsidP="005F013F"/>
    <w:p w:rsidR="005F013F" w:rsidRDefault="005F013F" w:rsidP="005F013F">
      <w:r>
        <w:fldChar w:fldCharType="begin"/>
      </w:r>
      <w:r>
        <w:instrText xml:space="preserve"> AUTONUM  </w:instrText>
      </w:r>
      <w:r>
        <w:fldChar w:fldCharType="end"/>
      </w:r>
      <w:r>
        <w:tab/>
        <w:t xml:space="preserve">The TC noted that color names </w:t>
      </w:r>
      <w:r w:rsidR="007C19C4">
        <w:t xml:space="preserve">could </w:t>
      </w:r>
      <w:r>
        <w:t>have relevance for variety denominations and could have consequences for the acceptance of variety denominations for some UPOV members.</w:t>
      </w:r>
    </w:p>
    <w:p w:rsidR="005F013F" w:rsidRDefault="005F013F" w:rsidP="005F013F"/>
    <w:p w:rsidR="008D11A4" w:rsidRDefault="008D11A4" w:rsidP="005F013F"/>
    <w:p w:rsidR="005F013F" w:rsidRDefault="005F013F" w:rsidP="005F013F">
      <w:pPr>
        <w:pStyle w:val="Heading2"/>
      </w:pPr>
      <w:r w:rsidRPr="00E502C0">
        <w:rPr>
          <w:snapToGrid w:val="0"/>
        </w:rPr>
        <w:t>Statistical methods for visually observed characteristics</w:t>
      </w:r>
    </w:p>
    <w:p w:rsidR="00354101" w:rsidRDefault="00354101" w:rsidP="005F013F">
      <w:pPr>
        <w:keepNext/>
      </w:pPr>
    </w:p>
    <w:p w:rsidR="00354101" w:rsidRDefault="00354101" w:rsidP="005F013F">
      <w:pPr>
        <w:keepNext/>
      </w:pPr>
      <w:r>
        <w:fldChar w:fldCharType="begin"/>
      </w:r>
      <w:r>
        <w:instrText xml:space="preserve"> AUTONUM  </w:instrText>
      </w:r>
      <w:r>
        <w:fldChar w:fldCharType="end"/>
      </w:r>
      <w:r>
        <w:tab/>
        <w:t>The TC considered document TC/52/23.</w:t>
      </w:r>
    </w:p>
    <w:p w:rsidR="00354101" w:rsidRDefault="00354101" w:rsidP="005F013F">
      <w:pPr>
        <w:keepNext/>
      </w:pPr>
    </w:p>
    <w:p w:rsidR="005F013F" w:rsidRDefault="005F013F" w:rsidP="005F013F">
      <w:pPr>
        <w:keepNext/>
      </w:pPr>
      <w:r>
        <w:fldChar w:fldCharType="begin"/>
      </w:r>
      <w:r>
        <w:instrText xml:space="preserve"> AUTONUM  </w:instrText>
      </w:r>
      <w:r>
        <w:fldChar w:fldCharType="end"/>
      </w:r>
      <w:r>
        <w:tab/>
        <w:t xml:space="preserve">The TC noted that the TWF had agreed that statistical methods were not routinely used for fruit crops, and </w:t>
      </w:r>
      <w:r w:rsidR="001C34C0">
        <w:t xml:space="preserve">that </w:t>
      </w:r>
      <w:r>
        <w:t xml:space="preserve">the TWO had agreed that </w:t>
      </w:r>
      <w:r w:rsidR="001C34C0">
        <w:t xml:space="preserve">statistical methods </w:t>
      </w:r>
      <w:r>
        <w:t>were not used for the analysis of visually observed characteristics in DUS examination of ornamental plants.</w:t>
      </w:r>
    </w:p>
    <w:p w:rsidR="005F013F" w:rsidRDefault="005F013F" w:rsidP="005F013F"/>
    <w:p w:rsidR="005F013F" w:rsidRDefault="005F013F" w:rsidP="005F013F">
      <w:r>
        <w:fldChar w:fldCharType="begin"/>
      </w:r>
      <w:r>
        <w:instrText xml:space="preserve"> AUTONUM  </w:instrText>
      </w:r>
      <w:r>
        <w:fldChar w:fldCharType="end"/>
      </w:r>
      <w:r>
        <w:tab/>
        <w:t>The TC noted that China had been invited to make a presentation at the thirty-fourth session of the TWC to describe the statistical methods used in the DUSTC software package for the analysis of distinctness and uniformity.</w:t>
      </w:r>
    </w:p>
    <w:p w:rsidR="005F013F" w:rsidRDefault="005F013F" w:rsidP="005F013F"/>
    <w:p w:rsidR="005F013F" w:rsidRDefault="005F013F" w:rsidP="005F013F">
      <w:r w:rsidRPr="00A30B0A">
        <w:fldChar w:fldCharType="begin"/>
      </w:r>
      <w:r w:rsidRPr="00A30B0A">
        <w:instrText xml:space="preserve"> AUTONUM  </w:instrText>
      </w:r>
      <w:r w:rsidRPr="00A30B0A">
        <w:fldChar w:fldCharType="end"/>
      </w:r>
      <w:r w:rsidRPr="00A30B0A">
        <w:tab/>
        <w:t xml:space="preserve">The TC noted that Finland intended to use the new statistical method </w:t>
      </w:r>
      <w:r w:rsidR="005E213D" w:rsidRPr="00A30B0A">
        <w:t>described in the Annex to</w:t>
      </w:r>
      <w:r w:rsidR="005E213D">
        <w:t xml:space="preserve"> document TC/52/23 </w:t>
      </w:r>
      <w:r>
        <w:t>for the analysis of seven visually observed ordinal characteristics in Timothy, Meadow Fescue and Tall Fescue, White Clover and Red Clover.</w:t>
      </w:r>
    </w:p>
    <w:p w:rsidR="005F013F" w:rsidRDefault="005F013F" w:rsidP="005F013F"/>
    <w:p w:rsidR="005F013F" w:rsidRDefault="005F013F" w:rsidP="005F013F">
      <w:r w:rsidRPr="00A30B0A">
        <w:fldChar w:fldCharType="begin"/>
      </w:r>
      <w:r w:rsidRPr="00A30B0A">
        <w:instrText xml:space="preserve"> AUTONUM  </w:instrText>
      </w:r>
      <w:r w:rsidRPr="00A30B0A">
        <w:fldChar w:fldCharType="end"/>
      </w:r>
      <w:r w:rsidRPr="00A30B0A">
        <w:tab/>
        <w:t xml:space="preserve">The TC </w:t>
      </w:r>
      <w:r w:rsidR="00A30B0A" w:rsidRPr="00A30B0A">
        <w:t xml:space="preserve">agreed that </w:t>
      </w:r>
      <w:r w:rsidRPr="00A30B0A">
        <w:t>the naming of the different methods should be clarified to avoid confusion with</w:t>
      </w:r>
      <w:r>
        <w:t xml:space="preserve"> other methods used in UPOV, such as COYD.</w:t>
      </w:r>
    </w:p>
    <w:p w:rsidR="005F013F" w:rsidRDefault="005F013F" w:rsidP="005F013F"/>
    <w:p w:rsidR="005F013F" w:rsidRDefault="005F013F" w:rsidP="005F013F">
      <w:r>
        <w:fldChar w:fldCharType="begin"/>
      </w:r>
      <w:r>
        <w:instrText xml:space="preserve"> AUTONUM  </w:instrText>
      </w:r>
      <w:r>
        <w:fldChar w:fldCharType="end"/>
      </w:r>
      <w:r>
        <w:tab/>
        <w:t>The TC noted that the TWC had welcomed the offer by an expert from France to study the development of software to implement the method developed by experts from Denmark and Poland, in collaboration with experts from Finland and the United Kingdom.</w:t>
      </w:r>
    </w:p>
    <w:p w:rsidR="008D11A4" w:rsidRDefault="008D11A4" w:rsidP="00D76FA0">
      <w:pPr>
        <w:jc w:val="right"/>
      </w:pPr>
    </w:p>
    <w:p w:rsidR="00F777A7" w:rsidRDefault="00F777A7" w:rsidP="00D76FA0">
      <w:pPr>
        <w:jc w:val="right"/>
      </w:pPr>
    </w:p>
    <w:p w:rsidR="00236CE0" w:rsidRDefault="00236CE0" w:rsidP="00236CE0">
      <w:pPr>
        <w:pStyle w:val="Heading2"/>
      </w:pPr>
      <w:r w:rsidRPr="007E045C">
        <w:t>Variety denominations</w:t>
      </w:r>
    </w:p>
    <w:p w:rsidR="00236CE0" w:rsidRDefault="00236CE0" w:rsidP="00236CE0">
      <w:pPr>
        <w:keepNext/>
      </w:pPr>
    </w:p>
    <w:p w:rsidR="00236CE0" w:rsidRDefault="00236CE0" w:rsidP="00236CE0">
      <w:pPr>
        <w:keepNext/>
      </w:pPr>
      <w:r>
        <w:fldChar w:fldCharType="begin"/>
      </w:r>
      <w:r>
        <w:instrText xml:space="preserve"> AUTONUM  </w:instrText>
      </w:r>
      <w:r>
        <w:fldChar w:fldCharType="end"/>
      </w:r>
      <w:r>
        <w:tab/>
        <w:t>The TC considered document TC/52/12.</w:t>
      </w:r>
    </w:p>
    <w:p w:rsidR="00236CE0" w:rsidRDefault="00236CE0" w:rsidP="00236CE0"/>
    <w:p w:rsidR="00236CE0" w:rsidRDefault="00236CE0" w:rsidP="00236CE0">
      <w:r>
        <w:fldChar w:fldCharType="begin"/>
      </w:r>
      <w:r>
        <w:instrText xml:space="preserve"> AUTONUM  </w:instrText>
      </w:r>
      <w:r>
        <w:fldChar w:fldCharType="end"/>
      </w:r>
      <w:r>
        <w:tab/>
        <w:t>The TC noted the work on the possible development of a UPOV similarity search tool for variety denomination purposes by the WG-DST, including the test study, as set out in paragraphs 5 to 15 of document TC/52/12.</w:t>
      </w:r>
    </w:p>
    <w:p w:rsidR="00236CE0" w:rsidRDefault="00236CE0" w:rsidP="00236CE0"/>
    <w:p w:rsidR="00236CE0" w:rsidRPr="00904AC6" w:rsidRDefault="00236CE0" w:rsidP="00236CE0">
      <w:pPr>
        <w:rPr>
          <w:rFonts w:cs="Arial"/>
          <w:snapToGrid w:val="0"/>
          <w:sz w:val="18"/>
          <w:szCs w:val="18"/>
          <w:lang w:eastAsia="ja-JP"/>
        </w:rPr>
      </w:pPr>
      <w:r>
        <w:fldChar w:fldCharType="begin"/>
      </w:r>
      <w:r>
        <w:instrText xml:space="preserve"> AUTONUM  </w:instrText>
      </w:r>
      <w:r>
        <w:fldChar w:fldCharType="end"/>
      </w:r>
      <w:r>
        <w:tab/>
        <w:t>The TC noted that the revision of document UPOV/INF/12 in relation to changes of registered variety denominations had been adopted by the Council at its forty-ninth ordinary session, as set out in paragraph 17 of document TC/52/12.</w:t>
      </w:r>
    </w:p>
    <w:p w:rsidR="00236CE0" w:rsidRDefault="00236CE0" w:rsidP="00236CE0"/>
    <w:p w:rsidR="00236CE0" w:rsidRDefault="00236CE0" w:rsidP="00236CE0">
      <w:r>
        <w:fldChar w:fldCharType="begin"/>
      </w:r>
      <w:r>
        <w:instrText xml:space="preserve"> AUTONUM  </w:instrText>
      </w:r>
      <w:r>
        <w:fldChar w:fldCharType="end"/>
      </w:r>
      <w:r>
        <w:tab/>
        <w:t>The TC noted that the mandate and the composition of the WG-DST had been expanded to prepare recommendations for the CAJ concerning a possible revision of document UPOV/INF/12 “Explanatory Notes on Variety Denominations under the UPOV Convention” (to become the WG-DEN) and that the WG-DEN would meet on March 18, 2016.</w:t>
      </w:r>
    </w:p>
    <w:p w:rsidR="00236CE0" w:rsidRDefault="00236CE0" w:rsidP="00236CE0"/>
    <w:p w:rsidR="00236CE0" w:rsidRDefault="00236CE0" w:rsidP="00236CE0">
      <w:r>
        <w:fldChar w:fldCharType="begin"/>
      </w:r>
      <w:r>
        <w:instrText xml:space="preserve"> AUTONUM  </w:instrText>
      </w:r>
      <w:r>
        <w:fldChar w:fldCharType="end"/>
      </w:r>
      <w:r>
        <w:tab/>
        <w:t>The TC noted that the Office of the Union had issued a circular inviting CAJ members and observers, and WG</w:t>
      </w:r>
      <w:r w:rsidR="00354101">
        <w:t>-</w:t>
      </w:r>
      <w:r>
        <w:t>DST members, to express their interest in participating in the WG-DEN and to provide comments on document UPOV/INF/12/5.</w:t>
      </w:r>
    </w:p>
    <w:p w:rsidR="00236CE0" w:rsidRDefault="00236CE0" w:rsidP="00236CE0"/>
    <w:p w:rsidR="00236CE0" w:rsidRDefault="00236CE0" w:rsidP="00236CE0">
      <w:r>
        <w:fldChar w:fldCharType="begin"/>
      </w:r>
      <w:r>
        <w:instrText xml:space="preserve"> AUTONUM  </w:instrText>
      </w:r>
      <w:r>
        <w:fldChar w:fldCharType="end"/>
      </w:r>
      <w:r>
        <w:tab/>
        <w:t xml:space="preserve">The European Union welcomed the development of a UPOV similarity search tool for variety denomination, highlighting the importance of comparing results of the new algorithm with other existing algorithms to ensure that it would provide an improvement in terms of precision and recall.  The Office of the Union confirmed that the new algorithm would be available for testing in the PLUTO database and confirmed that the testing and evaluation of the new algorithm, as mentioned by the </w:t>
      </w:r>
      <w:r w:rsidRPr="007963B8">
        <w:rPr>
          <w:color w:val="000000" w:themeColor="text1"/>
        </w:rPr>
        <w:t>European</w:t>
      </w:r>
      <w:r>
        <w:rPr>
          <w:color w:val="000000" w:themeColor="text1"/>
        </w:rPr>
        <w:t> </w:t>
      </w:r>
      <w:r w:rsidRPr="007963B8">
        <w:rPr>
          <w:color w:val="000000" w:themeColor="text1"/>
        </w:rPr>
        <w:t>Union</w:t>
      </w:r>
      <w:r>
        <w:t>, was an integral part of the work.</w:t>
      </w:r>
    </w:p>
    <w:p w:rsidR="00236CE0" w:rsidRDefault="00236CE0" w:rsidP="00236CE0"/>
    <w:p w:rsidR="00236CE0" w:rsidRDefault="00236CE0" w:rsidP="00236CE0"/>
    <w:p w:rsidR="00236CE0" w:rsidRDefault="00236CE0" w:rsidP="00236CE0">
      <w:pPr>
        <w:pStyle w:val="Heading2"/>
      </w:pPr>
      <w:r>
        <w:t>Information and databases</w:t>
      </w:r>
    </w:p>
    <w:p w:rsidR="00236CE0" w:rsidRDefault="00236CE0" w:rsidP="00236CE0">
      <w:pPr>
        <w:keepNext/>
      </w:pPr>
    </w:p>
    <w:p w:rsidR="00236CE0" w:rsidRDefault="00236CE0" w:rsidP="00236CE0">
      <w:pPr>
        <w:pStyle w:val="Heading3"/>
      </w:pPr>
      <w:r>
        <w:t>UPOV information databases</w:t>
      </w:r>
    </w:p>
    <w:p w:rsidR="00236CE0" w:rsidRDefault="00236CE0" w:rsidP="00236CE0">
      <w:pPr>
        <w:keepNext/>
      </w:pPr>
    </w:p>
    <w:p w:rsidR="00236CE0" w:rsidRDefault="00236CE0" w:rsidP="00236CE0">
      <w:pPr>
        <w:keepNext/>
      </w:pPr>
      <w:r>
        <w:fldChar w:fldCharType="begin"/>
      </w:r>
      <w:r>
        <w:instrText xml:space="preserve"> AUTONUM  </w:instrText>
      </w:r>
      <w:r>
        <w:fldChar w:fldCharType="end"/>
      </w:r>
      <w:r>
        <w:tab/>
        <w:t>The TC considered document TC/52/6.</w:t>
      </w:r>
    </w:p>
    <w:p w:rsidR="00236CE0" w:rsidRDefault="00236CE0" w:rsidP="00236CE0"/>
    <w:p w:rsidR="00236CE0" w:rsidRPr="00B03767" w:rsidRDefault="00236CE0" w:rsidP="00236CE0">
      <w:pPr>
        <w:pStyle w:val="Heading4"/>
        <w:rPr>
          <w:lang w:val="en-US"/>
        </w:rPr>
      </w:pPr>
      <w:r w:rsidRPr="00B03767">
        <w:rPr>
          <w:lang w:val="en-US"/>
        </w:rPr>
        <w:t>UPOV code system</w:t>
      </w:r>
    </w:p>
    <w:p w:rsidR="00236CE0" w:rsidRDefault="00236CE0" w:rsidP="00236CE0">
      <w:pPr>
        <w:keepNext/>
      </w:pPr>
    </w:p>
    <w:p w:rsidR="00236CE0" w:rsidRDefault="00236CE0" w:rsidP="00236CE0">
      <w:pPr>
        <w:keepNext/>
      </w:pPr>
      <w:r>
        <w:fldChar w:fldCharType="begin"/>
      </w:r>
      <w:r>
        <w:instrText xml:space="preserve"> AUTONUM  </w:instrText>
      </w:r>
      <w:r>
        <w:fldChar w:fldCharType="end"/>
      </w:r>
      <w:r>
        <w:tab/>
        <w:t>The TC noted that, in</w:t>
      </w:r>
      <w:r>
        <w:rPr>
          <w:rFonts w:cs="Arial"/>
          <w:snapToGrid w:val="0"/>
        </w:rPr>
        <w:t xml:space="preserve"> 201</w:t>
      </w:r>
      <w:r>
        <w:rPr>
          <w:rFonts w:cs="Arial" w:hint="eastAsia"/>
          <w:snapToGrid w:val="0"/>
          <w:lang w:eastAsia="ja-JP"/>
        </w:rPr>
        <w:t>5</w:t>
      </w:r>
      <w:r w:rsidRPr="002C2C18">
        <w:rPr>
          <w:rFonts w:cs="Arial"/>
          <w:snapToGrid w:val="0"/>
        </w:rPr>
        <w:t xml:space="preserve">, </w:t>
      </w:r>
      <w:r w:rsidRPr="007E6A6C">
        <w:rPr>
          <w:rFonts w:cs="Arial" w:hint="eastAsia"/>
          <w:snapToGrid w:val="0"/>
          <w:lang w:eastAsia="ja-JP"/>
        </w:rPr>
        <w:t>18</w:t>
      </w:r>
      <w:r>
        <w:rPr>
          <w:rFonts w:cs="Arial" w:hint="eastAsia"/>
          <w:snapToGrid w:val="0"/>
          <w:lang w:eastAsia="ja-JP"/>
        </w:rPr>
        <w:t>8</w:t>
      </w:r>
      <w:r w:rsidRPr="002C2C18">
        <w:rPr>
          <w:rFonts w:cs="Arial"/>
          <w:snapToGrid w:val="0"/>
        </w:rPr>
        <w:t xml:space="preserve"> new UPOV codes </w:t>
      </w:r>
      <w:r>
        <w:rPr>
          <w:rFonts w:cs="Arial"/>
          <w:snapToGrid w:val="0"/>
        </w:rPr>
        <w:t>had been</w:t>
      </w:r>
      <w:r w:rsidRPr="002C2C18">
        <w:rPr>
          <w:rFonts w:cs="Arial"/>
          <w:snapToGrid w:val="0"/>
        </w:rPr>
        <w:t xml:space="preserve"> created and amendments </w:t>
      </w:r>
      <w:r>
        <w:rPr>
          <w:rFonts w:cs="Arial"/>
          <w:snapToGrid w:val="0"/>
        </w:rPr>
        <w:t>had been</w:t>
      </w:r>
      <w:r w:rsidRPr="002C2C18">
        <w:rPr>
          <w:rFonts w:cs="Arial"/>
          <w:snapToGrid w:val="0"/>
        </w:rPr>
        <w:t xml:space="preserve"> made to </w:t>
      </w:r>
      <w:r>
        <w:rPr>
          <w:rFonts w:cs="Arial" w:hint="eastAsia"/>
          <w:snapToGrid w:val="0"/>
          <w:lang w:eastAsia="ja-JP"/>
        </w:rPr>
        <w:t>11</w:t>
      </w:r>
      <w:r w:rsidRPr="002C2C18">
        <w:rPr>
          <w:rFonts w:cs="Arial"/>
          <w:snapToGrid w:val="0"/>
        </w:rPr>
        <w:t xml:space="preserve"> </w:t>
      </w:r>
      <w:r>
        <w:rPr>
          <w:rFonts w:cs="Arial"/>
          <w:snapToGrid w:val="0"/>
        </w:rPr>
        <w:t xml:space="preserve">existing </w:t>
      </w:r>
      <w:r w:rsidRPr="002C2C18">
        <w:rPr>
          <w:rFonts w:cs="Arial"/>
          <w:snapToGrid w:val="0"/>
        </w:rPr>
        <w:t>UPOV codes</w:t>
      </w:r>
      <w:r>
        <w:rPr>
          <w:rFonts w:cs="Arial"/>
          <w:snapToGrid w:val="0"/>
        </w:rPr>
        <w:t>, increasing t</w:t>
      </w:r>
      <w:r w:rsidRPr="002C2C18">
        <w:rPr>
          <w:rFonts w:cs="Arial"/>
          <w:snapToGrid w:val="0"/>
        </w:rPr>
        <w:t>he total number of UPOV codes in the GENIE database at the end of 201</w:t>
      </w:r>
      <w:r>
        <w:rPr>
          <w:rFonts w:cs="Arial" w:hint="eastAsia"/>
          <w:snapToGrid w:val="0"/>
          <w:lang w:eastAsia="ja-JP"/>
        </w:rPr>
        <w:t>5</w:t>
      </w:r>
      <w:r w:rsidRPr="002C2C18">
        <w:rPr>
          <w:rFonts w:cs="Arial"/>
          <w:snapToGrid w:val="0"/>
        </w:rPr>
        <w:t xml:space="preserve"> </w:t>
      </w:r>
      <w:r>
        <w:rPr>
          <w:rFonts w:cs="Arial"/>
          <w:snapToGrid w:val="0"/>
        </w:rPr>
        <w:t>to</w:t>
      </w:r>
      <w:r w:rsidRPr="002C2C18">
        <w:rPr>
          <w:rFonts w:cs="Arial"/>
          <w:snapToGrid w:val="0"/>
        </w:rPr>
        <w:t xml:space="preserve"> </w:t>
      </w:r>
      <w:r>
        <w:rPr>
          <w:rFonts w:cs="Arial" w:hint="eastAsia"/>
          <w:snapToGrid w:val="0"/>
          <w:lang w:eastAsia="ja-JP"/>
        </w:rPr>
        <w:t>7</w:t>
      </w:r>
      <w:r>
        <w:rPr>
          <w:rFonts w:cs="Arial"/>
          <w:snapToGrid w:val="0"/>
          <w:lang w:eastAsia="ja-JP"/>
        </w:rPr>
        <w:t>,</w:t>
      </w:r>
      <w:r>
        <w:rPr>
          <w:rFonts w:cs="Arial" w:hint="eastAsia"/>
          <w:snapToGrid w:val="0"/>
          <w:lang w:eastAsia="ja-JP"/>
        </w:rPr>
        <w:t>992</w:t>
      </w:r>
      <w:r w:rsidRPr="002C2C18">
        <w:rPr>
          <w:rFonts w:cs="Arial"/>
          <w:snapToGrid w:val="0"/>
        </w:rPr>
        <w:t>.</w:t>
      </w:r>
    </w:p>
    <w:p w:rsidR="00236CE0" w:rsidRDefault="00236CE0" w:rsidP="00236CE0"/>
    <w:p w:rsidR="00236CE0" w:rsidRDefault="00236CE0" w:rsidP="00236CE0">
      <w:r>
        <w:fldChar w:fldCharType="begin"/>
      </w:r>
      <w:r>
        <w:instrText xml:space="preserve"> AUTONUM  </w:instrText>
      </w:r>
      <w:r>
        <w:fldChar w:fldCharType="end"/>
      </w:r>
      <w:r>
        <w:tab/>
        <w:t>The TC noted that the Office of the Union would prepare tables of UPOV codes additions and amendments for checking by the relevant authorities for each of the TWP sessions in 2016, as set out in paragraph 8 of document TC/52/6.</w:t>
      </w:r>
    </w:p>
    <w:p w:rsidR="00236CE0" w:rsidRDefault="00236CE0" w:rsidP="00236CE0"/>
    <w:p w:rsidR="00236CE0" w:rsidRDefault="00236CE0" w:rsidP="00236CE0">
      <w:r>
        <w:fldChar w:fldCharType="begin"/>
      </w:r>
      <w:r>
        <w:instrText xml:space="preserve"> AUTONUM  </w:instrText>
      </w:r>
      <w:r>
        <w:fldChar w:fldCharType="end"/>
      </w:r>
      <w:r>
        <w:tab/>
        <w:t>The TC agreed to invite the European Union to make a proposal to the TWPs, at their sessions in 2016, to revise the Guid</w:t>
      </w:r>
      <w:r w:rsidR="00354101">
        <w:t>e</w:t>
      </w:r>
      <w:r>
        <w:t xml:space="preserve"> </w:t>
      </w:r>
      <w:r w:rsidR="00354101">
        <w:t xml:space="preserve">to </w:t>
      </w:r>
      <w:r>
        <w:t xml:space="preserve">the UPOV Code </w:t>
      </w:r>
      <w:r w:rsidR="00354101">
        <w:t xml:space="preserve">System </w:t>
      </w:r>
      <w:r>
        <w:t>with regard to UPOV codes for hybrid genera and species.</w:t>
      </w:r>
    </w:p>
    <w:p w:rsidR="00236CE0" w:rsidRPr="00B76979" w:rsidRDefault="00236CE0" w:rsidP="00236CE0"/>
    <w:p w:rsidR="00236CE0" w:rsidRDefault="00236CE0" w:rsidP="00236CE0">
      <w:pPr>
        <w:keepNext/>
      </w:pPr>
      <w:r>
        <w:fldChar w:fldCharType="begin"/>
      </w:r>
      <w:r>
        <w:instrText xml:space="preserve"> AUTONUM  </w:instrText>
      </w:r>
      <w:r>
        <w:fldChar w:fldCharType="end"/>
      </w:r>
      <w:r>
        <w:tab/>
        <w:t xml:space="preserve">The TC noted the intervention from Japan on the new administrative procedures adopted to facilitate the exchange of DUS test reports between Japan and other UPOV members and that, as a result, DUS test reports would be provided free of charge for those UPOV members with which they have a memorandum of </w:t>
      </w:r>
      <w:r w:rsidR="00354101">
        <w:t>cooperation</w:t>
      </w:r>
      <w:r>
        <w:t>.</w:t>
      </w:r>
    </w:p>
    <w:p w:rsidR="00236CE0" w:rsidRPr="00985D6D" w:rsidRDefault="00236CE0" w:rsidP="00236CE0"/>
    <w:p w:rsidR="00236CE0" w:rsidRPr="00B03767" w:rsidRDefault="00236CE0" w:rsidP="00236CE0">
      <w:pPr>
        <w:pStyle w:val="Heading4"/>
        <w:rPr>
          <w:lang w:val="en-US"/>
        </w:rPr>
      </w:pPr>
      <w:r w:rsidRPr="00B03767">
        <w:rPr>
          <w:lang w:val="en-US"/>
        </w:rPr>
        <w:lastRenderedPageBreak/>
        <w:t>PLUTO database</w:t>
      </w:r>
    </w:p>
    <w:p w:rsidR="00236CE0" w:rsidRDefault="00236CE0" w:rsidP="00236CE0">
      <w:pPr>
        <w:keepNext/>
      </w:pPr>
    </w:p>
    <w:p w:rsidR="00236CE0" w:rsidRDefault="00236CE0" w:rsidP="00236CE0">
      <w:pPr>
        <w:keepNext/>
      </w:pPr>
      <w:r>
        <w:fldChar w:fldCharType="begin"/>
      </w:r>
      <w:r>
        <w:instrText xml:space="preserve"> AUTONUM  </w:instrText>
      </w:r>
      <w:r>
        <w:fldChar w:fldCharType="end"/>
      </w:r>
      <w:r>
        <w:tab/>
        <w:t>The TC noted the summary of contributions to the PLUTO database from 2012 to 2015 and the current situation of members of the Union on data contribution, as presented in the Annex to document TC/52/6.</w:t>
      </w:r>
    </w:p>
    <w:p w:rsidR="00236CE0" w:rsidRDefault="00236CE0" w:rsidP="00236CE0"/>
    <w:p w:rsidR="00236CE0" w:rsidRDefault="00236CE0" w:rsidP="00236CE0">
      <w:r>
        <w:fldChar w:fldCharType="begin"/>
      </w:r>
      <w:r>
        <w:instrText xml:space="preserve"> AUTONUM  </w:instrText>
      </w:r>
      <w:r>
        <w:fldChar w:fldCharType="end"/>
      </w:r>
      <w:r>
        <w:tab/>
        <w:t>The TC noted the introduction of an additional column showing the latest date on which the information had been provided in the PLUTO database.</w:t>
      </w:r>
    </w:p>
    <w:p w:rsidR="00236CE0" w:rsidRDefault="00236CE0" w:rsidP="00236CE0"/>
    <w:p w:rsidR="00236CE0" w:rsidRDefault="00236CE0" w:rsidP="00236CE0">
      <w:r>
        <w:fldChar w:fldCharType="begin"/>
      </w:r>
      <w:r>
        <w:instrText xml:space="preserve"> AUTONUM  </w:instrText>
      </w:r>
      <w:r>
        <w:fldChar w:fldCharType="end"/>
      </w:r>
      <w:r>
        <w:tab/>
        <w:t>The TC noted the introduction of a function to search denominations using the data field “Denomination” and “Breeder’s Ref”, independently or in combination, in the “Denomination Search” page of the PLUTO database.</w:t>
      </w:r>
    </w:p>
    <w:p w:rsidR="00236CE0" w:rsidRDefault="00236CE0" w:rsidP="00236CE0"/>
    <w:p w:rsidR="00236CE0" w:rsidRDefault="00236CE0" w:rsidP="00236CE0">
      <w:r>
        <w:fldChar w:fldCharType="begin"/>
      </w:r>
      <w:r>
        <w:instrText xml:space="preserve"> AUTONUM  </w:instrText>
      </w:r>
      <w:r>
        <w:fldChar w:fldCharType="end"/>
      </w:r>
      <w:r>
        <w:tab/>
        <w:t>The TC noted that the CAJ, at its seventy-second session, had agreed that the WG-DEN should consider proposals for the expansion of the content of the PLUTO database to include all recognized varieties, including those that had not been, or were no longer, registered/protected.</w:t>
      </w:r>
    </w:p>
    <w:p w:rsidR="00236CE0" w:rsidRDefault="00236CE0" w:rsidP="00236CE0"/>
    <w:p w:rsidR="00236CE0" w:rsidRDefault="00236CE0" w:rsidP="00236CE0">
      <w:pPr>
        <w:autoSpaceDE w:val="0"/>
        <w:autoSpaceDN w:val="0"/>
        <w:adjustRightInd w:val="0"/>
      </w:pPr>
      <w:r>
        <w:fldChar w:fldCharType="begin"/>
      </w:r>
      <w:r>
        <w:instrText xml:space="preserve"> AUTONUM  </w:instrText>
      </w:r>
      <w:r>
        <w:fldChar w:fldCharType="end"/>
      </w:r>
      <w:r>
        <w:tab/>
        <w:t xml:space="preserve">The TC noted the information concerning the training courses “Contributing data to the PLUTO database”, held in Geneva in September and October 2015, as set out in paragraphs 29 to 31 of document TC/52/6, with the participation experts from the following members of the Union:  </w:t>
      </w:r>
      <w:r>
        <w:rPr>
          <w:rFonts w:hint="eastAsia"/>
          <w:snapToGrid w:val="0"/>
          <w:lang w:eastAsia="ja-JP"/>
        </w:rPr>
        <w:t>Oman</w:t>
      </w:r>
      <w:r>
        <w:rPr>
          <w:snapToGrid w:val="0"/>
          <w:lang w:eastAsia="ja-JP"/>
        </w:rPr>
        <w:t>,</w:t>
      </w:r>
      <w:r>
        <w:rPr>
          <w:rFonts w:hint="eastAsia"/>
          <w:snapToGrid w:val="0"/>
          <w:lang w:eastAsia="ja-JP"/>
        </w:rPr>
        <w:t xml:space="preserve"> South Africa and </w:t>
      </w:r>
      <w:r>
        <w:rPr>
          <w:snapToGrid w:val="0"/>
          <w:lang w:eastAsia="ja-JP"/>
        </w:rPr>
        <w:t>t</w:t>
      </w:r>
      <w:r>
        <w:rPr>
          <w:rFonts w:hint="eastAsia"/>
          <w:snapToGrid w:val="0"/>
          <w:lang w:eastAsia="ja-JP"/>
        </w:rPr>
        <w:t xml:space="preserve">he </w:t>
      </w:r>
      <w:r>
        <w:rPr>
          <w:snapToGrid w:val="0"/>
          <w:lang w:eastAsia="ja-JP"/>
        </w:rPr>
        <w:t>f</w:t>
      </w:r>
      <w:r>
        <w:rPr>
          <w:rFonts w:hint="eastAsia"/>
          <w:snapToGrid w:val="0"/>
          <w:lang w:eastAsia="ja-JP"/>
        </w:rPr>
        <w:t>ormer Yugoslav Republic of Macedonia</w:t>
      </w:r>
      <w:r>
        <w:rPr>
          <w:snapToGrid w:val="0"/>
          <w:lang w:eastAsia="ja-JP"/>
        </w:rPr>
        <w:t xml:space="preserve"> (in English); and </w:t>
      </w:r>
      <w:r>
        <w:rPr>
          <w:rFonts w:hint="eastAsia"/>
          <w:snapToGrid w:val="0"/>
          <w:lang w:eastAsia="ja-JP"/>
        </w:rPr>
        <w:t>Argentina, Bolivia</w:t>
      </w:r>
      <w:r>
        <w:rPr>
          <w:snapToGrid w:val="0"/>
          <w:lang w:eastAsia="ja-JP"/>
        </w:rPr>
        <w:t xml:space="preserve"> (</w:t>
      </w:r>
      <w:proofErr w:type="spellStart"/>
      <w:r>
        <w:rPr>
          <w:snapToGrid w:val="0"/>
          <w:lang w:eastAsia="ja-JP"/>
        </w:rPr>
        <w:t>Plurinational</w:t>
      </w:r>
      <w:proofErr w:type="spellEnd"/>
      <w:r>
        <w:rPr>
          <w:snapToGrid w:val="0"/>
          <w:lang w:eastAsia="ja-JP"/>
        </w:rPr>
        <w:t xml:space="preserve"> State of)</w:t>
      </w:r>
      <w:r>
        <w:rPr>
          <w:rFonts w:hint="eastAsia"/>
          <w:snapToGrid w:val="0"/>
          <w:lang w:eastAsia="ja-JP"/>
        </w:rPr>
        <w:t>, Chile, Colombia, Costa Rica, Ecuador, Mexico, Nicaragua, Panama, Paraguay and Uruguay</w:t>
      </w:r>
      <w:r>
        <w:rPr>
          <w:snapToGrid w:val="0"/>
          <w:lang w:eastAsia="ja-JP"/>
        </w:rPr>
        <w:t xml:space="preserve"> (in Spanish)</w:t>
      </w:r>
      <w:r>
        <w:rPr>
          <w:rFonts w:hint="eastAsia"/>
          <w:snapToGrid w:val="0"/>
          <w:lang w:eastAsia="ja-JP"/>
        </w:rPr>
        <w:t>.</w:t>
      </w:r>
    </w:p>
    <w:p w:rsidR="00236CE0" w:rsidRDefault="00236CE0" w:rsidP="00236CE0"/>
    <w:p w:rsidR="00236CE0" w:rsidRDefault="00236CE0" w:rsidP="00236CE0">
      <w:pPr>
        <w:pStyle w:val="Heading3"/>
      </w:pPr>
      <w:r>
        <w:t>Electronic application form</w:t>
      </w:r>
    </w:p>
    <w:p w:rsidR="00236CE0" w:rsidRDefault="00236CE0" w:rsidP="00236CE0"/>
    <w:p w:rsidR="00236CE0" w:rsidRDefault="00236CE0" w:rsidP="00236CE0">
      <w:pPr>
        <w:keepNext/>
        <w:rPr>
          <w:snapToGrid w:val="0"/>
        </w:rPr>
      </w:pPr>
      <w:r>
        <w:fldChar w:fldCharType="begin"/>
      </w:r>
      <w:r>
        <w:instrText xml:space="preserve"> AUTONUM  </w:instrText>
      </w:r>
      <w:r>
        <w:fldChar w:fldCharType="end"/>
      </w:r>
      <w:r>
        <w:tab/>
      </w:r>
      <w:r w:rsidRPr="00894515">
        <w:rPr>
          <w:snapToGrid w:val="0"/>
        </w:rPr>
        <w:t xml:space="preserve">The </w:t>
      </w:r>
      <w:r>
        <w:rPr>
          <w:snapToGrid w:val="0"/>
        </w:rPr>
        <w:t>TC</w:t>
      </w:r>
      <w:r w:rsidRPr="00894515">
        <w:rPr>
          <w:snapToGrid w:val="0"/>
        </w:rPr>
        <w:t xml:space="preserve"> </w:t>
      </w:r>
      <w:r>
        <w:rPr>
          <w:snapToGrid w:val="0"/>
        </w:rPr>
        <w:t>considered document TC/52/7 and received a presentation by the Office of the Union.</w:t>
      </w:r>
    </w:p>
    <w:p w:rsidR="00236CE0" w:rsidRDefault="00236CE0" w:rsidP="00236CE0">
      <w:pPr>
        <w:keepNext/>
        <w:rPr>
          <w:snapToGrid w:val="0"/>
        </w:rPr>
      </w:pPr>
    </w:p>
    <w:p w:rsidR="00236CE0" w:rsidRDefault="00236CE0" w:rsidP="00236CE0">
      <w:pPr>
        <w:keepNext/>
      </w:pPr>
      <w:r>
        <w:rPr>
          <w:snapToGrid w:val="0"/>
        </w:rPr>
        <w:fldChar w:fldCharType="begin"/>
      </w:r>
      <w:r>
        <w:rPr>
          <w:snapToGrid w:val="0"/>
        </w:rPr>
        <w:instrText xml:space="preserve"> AUTONUM  </w:instrText>
      </w:r>
      <w:r>
        <w:rPr>
          <w:snapToGrid w:val="0"/>
        </w:rPr>
        <w:fldChar w:fldCharType="end"/>
      </w:r>
      <w:r>
        <w:rPr>
          <w:snapToGrid w:val="0"/>
        </w:rPr>
        <w:tab/>
        <w:t xml:space="preserve">The TC noted </w:t>
      </w:r>
      <w:r w:rsidRPr="00894515">
        <w:rPr>
          <w:snapToGrid w:val="0"/>
        </w:rPr>
        <w:t xml:space="preserve">developments concerning the development of a prototype electronic form </w:t>
      </w:r>
      <w:r>
        <w:rPr>
          <w:snapToGrid w:val="0"/>
        </w:rPr>
        <w:t xml:space="preserve">and the plans for the development of a </w:t>
      </w:r>
      <w:r w:rsidRPr="00153B58">
        <w:rPr>
          <w:rFonts w:eastAsia="MS Mincho"/>
          <w:spacing w:val="-2"/>
        </w:rPr>
        <w:t xml:space="preserve">fully functioning </w:t>
      </w:r>
      <w:r>
        <w:rPr>
          <w:rFonts w:eastAsia="MS Mincho"/>
          <w:spacing w:val="-2"/>
        </w:rPr>
        <w:t>system</w:t>
      </w:r>
      <w:r w:rsidRPr="00153B58">
        <w:rPr>
          <w:rFonts w:eastAsia="MS Mincho"/>
          <w:spacing w:val="-2"/>
        </w:rPr>
        <w:t xml:space="preserve"> (PV2) by August 2016 for a final test campaign in September</w:t>
      </w:r>
      <w:r w:rsidR="002E41F7">
        <w:rPr>
          <w:rFonts w:eastAsia="MS Mincho"/>
          <w:spacing w:val="-2"/>
        </w:rPr>
        <w:t> </w:t>
      </w:r>
      <w:r w:rsidRPr="00153B58">
        <w:rPr>
          <w:rFonts w:eastAsia="MS Mincho"/>
          <w:spacing w:val="-2"/>
        </w:rPr>
        <w:t xml:space="preserve">2016, before presentation at </w:t>
      </w:r>
      <w:r w:rsidRPr="00153B58">
        <w:t xml:space="preserve">the sessions of the </w:t>
      </w:r>
      <w:r>
        <w:t>CAJ,</w:t>
      </w:r>
      <w:r w:rsidRPr="00153B58">
        <w:t xml:space="preserve"> the Consultative Committee</w:t>
      </w:r>
      <w:r>
        <w:t xml:space="preserve"> and the Council</w:t>
      </w:r>
      <w:r w:rsidRPr="00153B58">
        <w:rPr>
          <w:rFonts w:eastAsia="MS Mincho"/>
          <w:spacing w:val="-2"/>
        </w:rPr>
        <w:t xml:space="preserve"> </w:t>
      </w:r>
      <w:r w:rsidRPr="00153B58">
        <w:t>in October 2016</w:t>
      </w:r>
      <w:r>
        <w:t xml:space="preserve">.  The TC noted that the following crops would be added, in the following order of priority </w:t>
      </w:r>
      <w:r w:rsidRPr="009173C1">
        <w:t>according to the interest of participating PVP Offices and breeders and the ability of the participating PVP</w:t>
      </w:r>
      <w:r w:rsidR="002E41F7">
        <w:t> </w:t>
      </w:r>
      <w:r w:rsidRPr="009173C1">
        <w:t>Offices to provide relevant Technical Questionnaire information</w:t>
      </w:r>
      <w:r>
        <w:t>:</w:t>
      </w:r>
    </w:p>
    <w:p w:rsidR="00236CE0" w:rsidRDefault="00236CE0" w:rsidP="00236CE0">
      <w:pPr>
        <w:pStyle w:val="Default"/>
        <w:jc w:val="both"/>
        <w:rPr>
          <w:rFonts w:cs="Times New Roman"/>
          <w:color w:val="auto"/>
          <w:sz w:val="20"/>
          <w:szCs w:val="20"/>
        </w:rPr>
      </w:pPr>
    </w:p>
    <w:p w:rsidR="00236CE0" w:rsidRDefault="00236CE0" w:rsidP="00236CE0">
      <w:pPr>
        <w:pStyle w:val="Default"/>
        <w:numPr>
          <w:ilvl w:val="0"/>
          <w:numId w:val="13"/>
        </w:numPr>
        <w:ind w:left="993"/>
        <w:jc w:val="both"/>
        <w:rPr>
          <w:rFonts w:cs="Times New Roman"/>
          <w:color w:val="auto"/>
          <w:sz w:val="20"/>
          <w:szCs w:val="20"/>
        </w:rPr>
      </w:pPr>
      <w:r>
        <w:rPr>
          <w:rFonts w:cs="Times New Roman"/>
          <w:color w:val="auto"/>
          <w:sz w:val="20"/>
          <w:szCs w:val="20"/>
        </w:rPr>
        <w:t>Rose</w:t>
      </w:r>
    </w:p>
    <w:p w:rsidR="00236CE0" w:rsidRDefault="00236CE0" w:rsidP="00236CE0">
      <w:pPr>
        <w:pStyle w:val="Default"/>
        <w:numPr>
          <w:ilvl w:val="0"/>
          <w:numId w:val="13"/>
        </w:numPr>
        <w:ind w:left="993"/>
        <w:jc w:val="both"/>
        <w:rPr>
          <w:rFonts w:cs="Times New Roman"/>
          <w:color w:val="auto"/>
          <w:sz w:val="20"/>
          <w:szCs w:val="20"/>
        </w:rPr>
      </w:pPr>
      <w:r w:rsidRPr="009173C1">
        <w:rPr>
          <w:rFonts w:cs="Times New Roman"/>
          <w:color w:val="auto"/>
          <w:sz w:val="20"/>
          <w:szCs w:val="20"/>
        </w:rPr>
        <w:t>Soy</w:t>
      </w:r>
      <w:r>
        <w:rPr>
          <w:rFonts w:cs="Times New Roman"/>
          <w:color w:val="auto"/>
          <w:sz w:val="20"/>
          <w:szCs w:val="20"/>
        </w:rPr>
        <w:t>a B</w:t>
      </w:r>
      <w:r w:rsidRPr="009173C1">
        <w:rPr>
          <w:rFonts w:cs="Times New Roman"/>
          <w:color w:val="auto"/>
          <w:sz w:val="20"/>
          <w:szCs w:val="20"/>
        </w:rPr>
        <w:t>e</w:t>
      </w:r>
      <w:r>
        <w:rPr>
          <w:rFonts w:cs="Times New Roman"/>
          <w:color w:val="auto"/>
          <w:sz w:val="20"/>
          <w:szCs w:val="20"/>
        </w:rPr>
        <w:t>an</w:t>
      </w:r>
    </w:p>
    <w:p w:rsidR="00236CE0" w:rsidRDefault="00236CE0" w:rsidP="00236CE0">
      <w:pPr>
        <w:pStyle w:val="Default"/>
        <w:numPr>
          <w:ilvl w:val="0"/>
          <w:numId w:val="13"/>
        </w:numPr>
        <w:ind w:left="993"/>
        <w:jc w:val="both"/>
        <w:rPr>
          <w:rFonts w:cs="Times New Roman"/>
          <w:color w:val="auto"/>
          <w:sz w:val="20"/>
          <w:szCs w:val="20"/>
        </w:rPr>
      </w:pPr>
      <w:r>
        <w:rPr>
          <w:rFonts w:cs="Times New Roman"/>
          <w:color w:val="auto"/>
          <w:sz w:val="20"/>
          <w:szCs w:val="20"/>
        </w:rPr>
        <w:t>Lettuce</w:t>
      </w:r>
    </w:p>
    <w:p w:rsidR="00236CE0" w:rsidRDefault="00236CE0" w:rsidP="00236CE0">
      <w:pPr>
        <w:pStyle w:val="Default"/>
        <w:numPr>
          <w:ilvl w:val="0"/>
          <w:numId w:val="13"/>
        </w:numPr>
        <w:ind w:left="993"/>
        <w:jc w:val="both"/>
        <w:rPr>
          <w:rFonts w:cs="Times New Roman"/>
          <w:color w:val="auto"/>
          <w:sz w:val="20"/>
          <w:szCs w:val="20"/>
        </w:rPr>
      </w:pPr>
      <w:r w:rsidRPr="009173C1">
        <w:rPr>
          <w:rFonts w:cs="Times New Roman"/>
          <w:color w:val="auto"/>
          <w:sz w:val="20"/>
          <w:szCs w:val="20"/>
        </w:rPr>
        <w:t>Apple</w:t>
      </w:r>
      <w:r>
        <w:rPr>
          <w:rFonts w:cs="Times New Roman"/>
          <w:color w:val="auto"/>
          <w:sz w:val="20"/>
          <w:szCs w:val="20"/>
        </w:rPr>
        <w:t xml:space="preserve"> – fruit varieties</w:t>
      </w:r>
    </w:p>
    <w:p w:rsidR="00236CE0" w:rsidRDefault="00236CE0" w:rsidP="00236CE0">
      <w:pPr>
        <w:pStyle w:val="Default"/>
        <w:numPr>
          <w:ilvl w:val="0"/>
          <w:numId w:val="13"/>
        </w:numPr>
        <w:ind w:left="993"/>
        <w:jc w:val="both"/>
        <w:rPr>
          <w:rFonts w:cs="Times New Roman"/>
          <w:color w:val="auto"/>
          <w:sz w:val="20"/>
          <w:szCs w:val="20"/>
        </w:rPr>
      </w:pPr>
      <w:r>
        <w:rPr>
          <w:rFonts w:cs="Times New Roman"/>
          <w:color w:val="auto"/>
          <w:sz w:val="20"/>
          <w:szCs w:val="20"/>
        </w:rPr>
        <w:t>Potato</w:t>
      </w:r>
    </w:p>
    <w:p w:rsidR="00236CE0" w:rsidRDefault="00236CE0" w:rsidP="00236CE0"/>
    <w:p w:rsidR="00236CE0" w:rsidRDefault="00236CE0" w:rsidP="00236CE0">
      <w:pPr>
        <w:rPr>
          <w:rFonts w:cs="Arial"/>
        </w:rPr>
      </w:pPr>
      <w:r>
        <w:fldChar w:fldCharType="begin"/>
      </w:r>
      <w:r>
        <w:instrText xml:space="preserve"> AUTONUM  </w:instrText>
      </w:r>
      <w:r>
        <w:fldChar w:fldCharType="end"/>
      </w:r>
      <w:r>
        <w:tab/>
        <w:t xml:space="preserve">The Delegation of Japan requested clarification of the language requirements for the EAF.   The </w:t>
      </w:r>
      <w:r>
        <w:rPr>
          <w:rFonts w:cs="Arial"/>
        </w:rPr>
        <w:t>Office of the Union clarified that the EAF would allow users to view all questions in any of the languages of the participating UPOV members.  However, users would be required to provide the requested information in a language accepted by the authority concerned. The acceptable language(s) would be indicated in the form.</w:t>
      </w:r>
    </w:p>
    <w:p w:rsidR="00236CE0" w:rsidRDefault="00236CE0" w:rsidP="00236CE0"/>
    <w:p w:rsidR="00236CE0" w:rsidRPr="00744F0D" w:rsidRDefault="00236CE0" w:rsidP="00236CE0">
      <w:pPr>
        <w:pStyle w:val="Heading3"/>
      </w:pPr>
      <w:r w:rsidRPr="00744F0D">
        <w:t>Exchange and use of software and equipment</w:t>
      </w:r>
    </w:p>
    <w:p w:rsidR="00236CE0" w:rsidRPr="00744F0D" w:rsidRDefault="00236CE0" w:rsidP="00236CE0"/>
    <w:p w:rsidR="00236CE0" w:rsidRPr="00744F0D" w:rsidRDefault="00236CE0" w:rsidP="00236CE0">
      <w:r w:rsidRPr="00744F0D">
        <w:fldChar w:fldCharType="begin"/>
      </w:r>
      <w:r w:rsidRPr="00744F0D">
        <w:instrText xml:space="preserve"> AUTONUM  </w:instrText>
      </w:r>
      <w:r w:rsidRPr="00744F0D">
        <w:fldChar w:fldCharType="end"/>
      </w:r>
      <w:r w:rsidRPr="00744F0D">
        <w:tab/>
        <w:t>The TC considered document TC/52/8.</w:t>
      </w:r>
    </w:p>
    <w:p w:rsidR="00236CE0" w:rsidRPr="00744F0D" w:rsidRDefault="00236CE0" w:rsidP="00236CE0"/>
    <w:p w:rsidR="00236CE0" w:rsidRPr="00B03767" w:rsidRDefault="00236CE0" w:rsidP="00236CE0">
      <w:pPr>
        <w:pStyle w:val="Heading4"/>
        <w:rPr>
          <w:rFonts w:eastAsia="MS Mincho"/>
          <w:lang w:val="en-US"/>
        </w:rPr>
      </w:pPr>
      <w:bookmarkStart w:id="64" w:name="_Toc444507699"/>
      <w:r w:rsidRPr="00B03767">
        <w:rPr>
          <w:rFonts w:eastAsia="MS Mincho"/>
          <w:lang w:val="en-US"/>
        </w:rPr>
        <w:t>Document UPOV/INF/16 “Exchangeable Software”</w:t>
      </w:r>
      <w:bookmarkEnd w:id="64"/>
    </w:p>
    <w:p w:rsidR="00236CE0" w:rsidRDefault="00236CE0" w:rsidP="00236CE0"/>
    <w:p w:rsidR="00236CE0" w:rsidRDefault="00236CE0" w:rsidP="00236CE0">
      <w:r>
        <w:fldChar w:fldCharType="begin"/>
      </w:r>
      <w:r>
        <w:instrText xml:space="preserve"> AUTONUM  </w:instrText>
      </w:r>
      <w:r>
        <w:fldChar w:fldCharType="end"/>
      </w:r>
      <w:r>
        <w:tab/>
        <w:t>The TC noted that the Council, at its forty-ninth ordinary session, held in Geneva, on October 29, 2015, had adopted document UPOV/INF/16/5 “Exchangeable Software”.</w:t>
      </w:r>
    </w:p>
    <w:p w:rsidR="00236CE0" w:rsidRDefault="00236CE0" w:rsidP="00236CE0"/>
    <w:p w:rsidR="00236CE0" w:rsidRDefault="00236CE0" w:rsidP="00236CE0">
      <w:r>
        <w:fldChar w:fldCharType="begin"/>
      </w:r>
      <w:r>
        <w:instrText xml:space="preserve"> AUTONUM  </w:instrText>
      </w:r>
      <w:r>
        <w:fldChar w:fldCharType="end"/>
      </w:r>
      <w:r>
        <w:tab/>
        <w:t>The TC noted that the discussions on the inclusion of the SISNAVA software in document UPOV/INF/16 would be continued in the TWC, subject to the conclusion on discussions on the variation of variety descriptions over years in different locations.</w:t>
      </w:r>
    </w:p>
    <w:p w:rsidR="00236CE0" w:rsidRDefault="00236CE0" w:rsidP="00236CE0"/>
    <w:p w:rsidR="00236CE0" w:rsidRDefault="00236CE0" w:rsidP="00236CE0">
      <w:r w:rsidRPr="00E62022">
        <w:fldChar w:fldCharType="begin"/>
      </w:r>
      <w:r w:rsidRPr="00E62022">
        <w:instrText xml:space="preserve"> AUTONUM  </w:instrText>
      </w:r>
      <w:r w:rsidRPr="00E62022">
        <w:fldChar w:fldCharType="end"/>
      </w:r>
      <w:r w:rsidRPr="00E62022">
        <w:tab/>
        <w:t>The TC agreed to propose the revision of document UPOV/INF/16/5 to include information on the use</w:t>
      </w:r>
      <w:r>
        <w:t xml:space="preserve"> of software by members of the Union, as set out in Annex I to </w:t>
      </w:r>
      <w:r w:rsidRPr="00744F0D">
        <w:t>document TC/52/8</w:t>
      </w:r>
      <w:r>
        <w:t>.</w:t>
      </w:r>
    </w:p>
    <w:p w:rsidR="00236CE0" w:rsidRDefault="00236CE0" w:rsidP="00236CE0"/>
    <w:p w:rsidR="00236CE0" w:rsidRDefault="00236CE0" w:rsidP="00236CE0">
      <w:r>
        <w:lastRenderedPageBreak/>
        <w:fldChar w:fldCharType="begin"/>
      </w:r>
      <w:r>
        <w:instrText xml:space="preserve"> AUTONUM  </w:instrText>
      </w:r>
      <w:r>
        <w:fldChar w:fldCharType="end"/>
      </w:r>
      <w:r>
        <w:tab/>
        <w:t>The TC noted that the comments of the TC, at its fifty-second session, concerning the use of software by members of the Union, would be reported to the CAJ at its seventy-third session, to be held in Geneva in October 2016, and if agreed by the CAJ, a draft of document UPOV/INF/16/6 would be presented for adoption by the Council at its fiftieth ordinary session, to be held on October 28, 2016.</w:t>
      </w:r>
    </w:p>
    <w:p w:rsidR="00236CE0" w:rsidRDefault="00236CE0" w:rsidP="00236CE0"/>
    <w:p w:rsidR="00236CE0" w:rsidRPr="00B03767" w:rsidRDefault="00236CE0" w:rsidP="00236CE0">
      <w:pPr>
        <w:pStyle w:val="Heading4"/>
        <w:rPr>
          <w:lang w:val="en-US" w:eastAsia="ja-JP"/>
        </w:rPr>
      </w:pPr>
      <w:bookmarkStart w:id="65" w:name="_Toc444507704"/>
      <w:r w:rsidRPr="00B03767">
        <w:rPr>
          <w:lang w:val="en-US"/>
        </w:rPr>
        <w:t>Document</w:t>
      </w:r>
      <w:r w:rsidRPr="00B03767">
        <w:rPr>
          <w:rFonts w:hint="eastAsia"/>
          <w:lang w:val="en-US" w:eastAsia="ja-JP"/>
        </w:rPr>
        <w:t xml:space="preserve"> </w:t>
      </w:r>
      <w:r w:rsidRPr="00B03767">
        <w:rPr>
          <w:lang w:val="en-US"/>
        </w:rPr>
        <w:t>UPOV/INF/22 “Software and Equipment Used by Members of the Union”</w:t>
      </w:r>
      <w:bookmarkEnd w:id="65"/>
    </w:p>
    <w:p w:rsidR="00236CE0" w:rsidRDefault="00236CE0" w:rsidP="00236CE0">
      <w:pPr>
        <w:keepNext/>
      </w:pPr>
    </w:p>
    <w:p w:rsidR="00236CE0" w:rsidRDefault="00236CE0" w:rsidP="00236CE0">
      <w:pPr>
        <w:keepNext/>
      </w:pPr>
      <w:r>
        <w:fldChar w:fldCharType="begin"/>
      </w:r>
      <w:r>
        <w:instrText xml:space="preserve"> AUTONUM  </w:instrText>
      </w:r>
      <w:r>
        <w:fldChar w:fldCharType="end"/>
      </w:r>
      <w:r>
        <w:tab/>
        <w:t xml:space="preserve"> The TC noted that the Council, at its forty-ninth ordinary session, held in Geneva, on October 29, 2015, had adopted document UPOV/INF/22/2 “Software and equipment used by members of the Union”.</w:t>
      </w:r>
    </w:p>
    <w:p w:rsidR="00236CE0" w:rsidRDefault="00236CE0" w:rsidP="00236CE0"/>
    <w:p w:rsidR="00236CE0" w:rsidRDefault="00236CE0" w:rsidP="00236CE0">
      <w:r w:rsidRPr="00E62022">
        <w:fldChar w:fldCharType="begin"/>
      </w:r>
      <w:r w:rsidRPr="00E62022">
        <w:instrText xml:space="preserve"> AUTONUM  </w:instrText>
      </w:r>
      <w:r w:rsidRPr="00E62022">
        <w:fldChar w:fldCharType="end"/>
      </w:r>
      <w:r w:rsidRPr="00E62022">
        <w:tab/>
        <w:t xml:space="preserve"> The TC agreed to propose the revision of document UPOV/INF/22/2 to include information on the use</w:t>
      </w:r>
      <w:r>
        <w:t xml:space="preserve"> of software by members of the Union, as presented in Annex II to </w:t>
      </w:r>
      <w:r w:rsidRPr="00744F0D">
        <w:t>document TC/52/8</w:t>
      </w:r>
      <w:r>
        <w:t>, subject to the amendments proposed by the TC-EDC:</w:t>
      </w:r>
    </w:p>
    <w:p w:rsidR="00236CE0" w:rsidRDefault="00236CE0" w:rsidP="00236CE0"/>
    <w:tbl>
      <w:tblPr>
        <w:tblStyle w:val="TableGrid"/>
        <w:tblW w:w="0" w:type="auto"/>
        <w:tblInd w:w="108" w:type="dxa"/>
        <w:tblLook w:val="04A0" w:firstRow="1" w:lastRow="0" w:firstColumn="1" w:lastColumn="0" w:noHBand="0" w:noVBand="1"/>
      </w:tblPr>
      <w:tblGrid>
        <w:gridCol w:w="3686"/>
        <w:gridCol w:w="6061"/>
      </w:tblGrid>
      <w:tr w:rsidR="00236CE0" w:rsidRPr="00C45E58" w:rsidTr="009E4EFD">
        <w:tc>
          <w:tcPr>
            <w:tcW w:w="3686" w:type="dxa"/>
          </w:tcPr>
          <w:p w:rsidR="00236CE0" w:rsidRDefault="00236CE0" w:rsidP="009E4EFD">
            <w:r>
              <w:t>Annex II, Part (a), second row</w:t>
            </w:r>
          </w:p>
        </w:tc>
        <w:tc>
          <w:tcPr>
            <w:tcW w:w="6061" w:type="dxa"/>
          </w:tcPr>
          <w:p w:rsidR="00236CE0" w:rsidRPr="00074C92" w:rsidRDefault="00236CE0" w:rsidP="009E4EFD">
            <w:pPr>
              <w:rPr>
                <w:lang w:val="fr-FR"/>
              </w:rPr>
            </w:pPr>
            <w:r w:rsidRPr="00074C92">
              <w:rPr>
                <w:strike/>
                <w:highlight w:val="lightGray"/>
                <w:lang w:val="fr-FR"/>
              </w:rPr>
              <w:t>MS</w:t>
            </w:r>
            <w:r w:rsidRPr="00074C92">
              <w:rPr>
                <w:highlight w:val="lightGray"/>
                <w:lang w:val="fr-FR"/>
              </w:rPr>
              <w:t xml:space="preserve"> </w:t>
            </w:r>
            <w:r w:rsidRPr="00074C92">
              <w:rPr>
                <w:highlight w:val="lightGray"/>
                <w:u w:val="single"/>
                <w:lang w:val="fr-FR"/>
              </w:rPr>
              <w:t>Microsoft</w:t>
            </w:r>
            <w:r w:rsidRPr="00074C92">
              <w:rPr>
                <w:lang w:val="fr-FR"/>
              </w:rPr>
              <w:t xml:space="preserve"> Office Professional Plus 2010</w:t>
            </w:r>
          </w:p>
        </w:tc>
      </w:tr>
      <w:tr w:rsidR="00236CE0" w:rsidRPr="00074C92" w:rsidTr="009E4EFD">
        <w:tc>
          <w:tcPr>
            <w:tcW w:w="3686" w:type="dxa"/>
          </w:tcPr>
          <w:p w:rsidR="00236CE0" w:rsidRPr="00074C92" w:rsidRDefault="00236CE0" w:rsidP="009E4EFD">
            <w:r>
              <w:t>Annex II, Part (a), third row</w:t>
            </w:r>
          </w:p>
        </w:tc>
        <w:tc>
          <w:tcPr>
            <w:tcW w:w="6061" w:type="dxa"/>
          </w:tcPr>
          <w:p w:rsidR="00236CE0" w:rsidRPr="00074C92" w:rsidRDefault="00236CE0" w:rsidP="009E4EFD">
            <w:r w:rsidRPr="00074C92">
              <w:rPr>
                <w:highlight w:val="lightGray"/>
                <w:u w:val="single"/>
                <w:lang w:val="fr-FR"/>
              </w:rPr>
              <w:t>Microsoft</w:t>
            </w:r>
            <w:r>
              <w:rPr>
                <w:u w:val="single"/>
                <w:lang w:val="fr-FR"/>
              </w:rPr>
              <w:t xml:space="preserve"> </w:t>
            </w:r>
            <w:r w:rsidRPr="00074C92">
              <w:rPr>
                <w:lang w:val="fr-FR"/>
              </w:rPr>
              <w:t>Access</w:t>
            </w:r>
          </w:p>
        </w:tc>
      </w:tr>
      <w:tr w:rsidR="00236CE0" w:rsidRPr="00074C92" w:rsidTr="009E4EFD">
        <w:tc>
          <w:tcPr>
            <w:tcW w:w="3686" w:type="dxa"/>
          </w:tcPr>
          <w:p w:rsidR="00236CE0" w:rsidRPr="00074C92" w:rsidRDefault="00236CE0" w:rsidP="009E4EFD">
            <w:r>
              <w:t>Annex II, Part (b), third row</w:t>
            </w:r>
          </w:p>
        </w:tc>
        <w:tc>
          <w:tcPr>
            <w:tcW w:w="6061" w:type="dxa"/>
          </w:tcPr>
          <w:p w:rsidR="00236CE0" w:rsidRPr="00074C92" w:rsidRDefault="00236CE0" w:rsidP="009E4EFD">
            <w:r w:rsidRPr="00074C92">
              <w:rPr>
                <w:strike/>
                <w:highlight w:val="lightGray"/>
              </w:rPr>
              <w:t>PDF</w:t>
            </w:r>
            <w:r w:rsidRPr="00074C92">
              <w:rPr>
                <w:highlight w:val="lightGray"/>
              </w:rPr>
              <w:t xml:space="preserve"> </w:t>
            </w:r>
            <w:r w:rsidRPr="00074C92">
              <w:rPr>
                <w:highlight w:val="lightGray"/>
                <w:u w:val="single"/>
              </w:rPr>
              <w:t>Adobe Acrobat Reader</w:t>
            </w:r>
          </w:p>
        </w:tc>
      </w:tr>
      <w:tr w:rsidR="00236CE0" w:rsidRPr="00074C92" w:rsidTr="009E4EFD">
        <w:tc>
          <w:tcPr>
            <w:tcW w:w="3686" w:type="dxa"/>
          </w:tcPr>
          <w:p w:rsidR="00236CE0" w:rsidRPr="00074C92" w:rsidRDefault="00236CE0" w:rsidP="009E4EFD">
            <w:r>
              <w:t>Annex II, Part (b), forth row</w:t>
            </w:r>
          </w:p>
        </w:tc>
        <w:tc>
          <w:tcPr>
            <w:tcW w:w="6061" w:type="dxa"/>
          </w:tcPr>
          <w:p w:rsidR="00236CE0" w:rsidRPr="00074C92" w:rsidRDefault="00236CE0" w:rsidP="009E4EFD">
            <w:r>
              <w:rPr>
                <w:highlight w:val="lightGray"/>
                <w:u w:val="single"/>
              </w:rPr>
              <w:t xml:space="preserve">Microsoft </w:t>
            </w:r>
            <w:r w:rsidRPr="002E41F7">
              <w:t>Office (Word) and</w:t>
            </w:r>
            <w:r w:rsidRPr="00993146">
              <w:rPr>
                <w:strike/>
                <w:highlight w:val="lightGray"/>
              </w:rPr>
              <w:t xml:space="preserve"> PDF </w:t>
            </w:r>
            <w:r w:rsidRPr="00074C92">
              <w:rPr>
                <w:highlight w:val="lightGray"/>
                <w:u w:val="single"/>
              </w:rPr>
              <w:t>Adobe Acrobat Reader</w:t>
            </w:r>
          </w:p>
        </w:tc>
      </w:tr>
    </w:tbl>
    <w:p w:rsidR="00236CE0" w:rsidRPr="00074C92" w:rsidRDefault="00236CE0" w:rsidP="00236CE0"/>
    <w:p w:rsidR="00236CE0" w:rsidRDefault="00236CE0" w:rsidP="00236CE0">
      <w:r>
        <w:fldChar w:fldCharType="begin"/>
      </w:r>
      <w:r>
        <w:instrText xml:space="preserve"> AUTONUM  </w:instrText>
      </w:r>
      <w:r>
        <w:fldChar w:fldCharType="end"/>
      </w:r>
      <w:r>
        <w:tab/>
        <w:t xml:space="preserve"> The TC noted that the comments of the TC concerning the use of software by members of the Union would be reported to the CAJ at its seventy</w:t>
      </w:r>
      <w:r>
        <w:noBreakHyphen/>
        <w:t>third session and, if agreed by the CAJ, a draft of document</w:t>
      </w:r>
      <w:r w:rsidR="002E41F7">
        <w:t> </w:t>
      </w:r>
      <w:r>
        <w:t>UPOV/INF/22/3 would be presented for adoption by the Council at its fiftieth ordinary session, to be held on October 28, 2016.</w:t>
      </w:r>
    </w:p>
    <w:p w:rsidR="00236CE0" w:rsidRDefault="00236CE0" w:rsidP="00236CE0"/>
    <w:p w:rsidR="00236CE0" w:rsidRDefault="00236CE0" w:rsidP="00236CE0">
      <w:pPr>
        <w:pStyle w:val="Heading3"/>
      </w:pPr>
      <w:r>
        <w:t>Variety description databases</w:t>
      </w:r>
    </w:p>
    <w:p w:rsidR="00236CE0" w:rsidRDefault="00236CE0" w:rsidP="00236CE0">
      <w:pPr>
        <w:keepNext/>
      </w:pPr>
    </w:p>
    <w:p w:rsidR="00236CE0" w:rsidRDefault="00236CE0" w:rsidP="00236CE0">
      <w:pPr>
        <w:keepNext/>
      </w:pPr>
      <w:r>
        <w:fldChar w:fldCharType="begin"/>
      </w:r>
      <w:r>
        <w:instrText xml:space="preserve"> AUTONUM  </w:instrText>
      </w:r>
      <w:r>
        <w:fldChar w:fldCharType="end"/>
      </w:r>
      <w:r>
        <w:tab/>
      </w:r>
      <w:r w:rsidRPr="00696B1B">
        <w:t>The TC considered document TC/52/</w:t>
      </w:r>
      <w:r>
        <w:t>9</w:t>
      </w:r>
      <w:r w:rsidRPr="00696B1B">
        <w:t>.</w:t>
      </w:r>
    </w:p>
    <w:p w:rsidR="00236CE0" w:rsidRDefault="00236CE0" w:rsidP="00236CE0">
      <w:pPr>
        <w:keepNext/>
      </w:pPr>
    </w:p>
    <w:p w:rsidR="00236CE0" w:rsidRDefault="00236CE0" w:rsidP="00236CE0">
      <w:pPr>
        <w:autoSpaceDE w:val="0"/>
        <w:autoSpaceDN w:val="0"/>
        <w:adjustRightInd w:val="0"/>
      </w:pPr>
      <w:r>
        <w:fldChar w:fldCharType="begin"/>
      </w:r>
      <w:r>
        <w:instrText xml:space="preserve"> AUTONUM  </w:instrText>
      </w:r>
      <w:r>
        <w:fldChar w:fldCharType="end"/>
      </w:r>
      <w:r>
        <w:tab/>
        <w:t xml:space="preserve">The TC noted that there had been a discussion on facilitating the development of databases under agenda item </w:t>
      </w:r>
      <w:r>
        <w:rPr>
          <w:rFonts w:cs="Arial"/>
          <w:sz w:val="19"/>
          <w:szCs w:val="19"/>
        </w:rPr>
        <w:t>3 (c) “Facilitating development of databases”</w:t>
      </w:r>
      <w:r>
        <w:t xml:space="preserve"> </w:t>
      </w:r>
      <w:r w:rsidR="002E41F7">
        <w:t xml:space="preserve">at </w:t>
      </w:r>
      <w:r>
        <w:t>the fifty-second session of the TC.</w:t>
      </w:r>
    </w:p>
    <w:p w:rsidR="00236CE0" w:rsidRDefault="00236CE0" w:rsidP="00236CE0"/>
    <w:p w:rsidR="00236CE0" w:rsidRDefault="00236CE0" w:rsidP="00236CE0">
      <w:r>
        <w:fldChar w:fldCharType="begin"/>
      </w:r>
      <w:r>
        <w:instrText xml:space="preserve"> AUTONUM  </w:instrText>
      </w:r>
      <w:r>
        <w:fldChar w:fldCharType="end"/>
      </w:r>
      <w:r>
        <w:tab/>
        <w:t>The TC noted that the TWC, at its thirty-third session, had received a presentation by an expert from China on the analysis of variance for the interaction “variety x location” (environment) of QN characteristics using the statistical module of the new software “DUSTC” developed by China, a copy of which is provided in document TWC/33/27 Rev.</w:t>
      </w:r>
    </w:p>
    <w:p w:rsidR="00236CE0" w:rsidRDefault="00236CE0" w:rsidP="00236CE0"/>
    <w:p w:rsidR="00236CE0" w:rsidRDefault="00236CE0" w:rsidP="00236CE0">
      <w:r>
        <w:fldChar w:fldCharType="begin"/>
      </w:r>
      <w:r>
        <w:instrText xml:space="preserve"> AUTONUM  </w:instrText>
      </w:r>
      <w:r>
        <w:fldChar w:fldCharType="end"/>
      </w:r>
      <w:r>
        <w:tab/>
        <w:t>The TC noted that the TWF, at its forty-sixth session, had agreed that databases for fruit crops containing morphological and/or molecular data could be useful for grouping varieties and organizing the growing trials and for the analysis of distinctness.</w:t>
      </w:r>
    </w:p>
    <w:p w:rsidR="00236CE0" w:rsidRDefault="00236CE0" w:rsidP="00236CE0"/>
    <w:p w:rsidR="00236CE0" w:rsidRDefault="00236CE0" w:rsidP="00236CE0"/>
    <w:p w:rsidR="00236CE0" w:rsidRDefault="00236CE0" w:rsidP="00236CE0">
      <w:pPr>
        <w:pStyle w:val="Heading2"/>
      </w:pPr>
      <w:r w:rsidRPr="00E502C0">
        <w:t>Preparatory workshops</w:t>
      </w:r>
    </w:p>
    <w:p w:rsidR="00236CE0" w:rsidRDefault="00236CE0" w:rsidP="00236CE0">
      <w:pPr>
        <w:keepNext/>
      </w:pPr>
    </w:p>
    <w:p w:rsidR="00236CE0" w:rsidRDefault="00236CE0" w:rsidP="00236CE0">
      <w:pPr>
        <w:keepNext/>
      </w:pPr>
      <w:r>
        <w:fldChar w:fldCharType="begin"/>
      </w:r>
      <w:r>
        <w:instrText xml:space="preserve"> AUTONUM  </w:instrText>
      </w:r>
      <w:r>
        <w:fldChar w:fldCharType="end"/>
      </w:r>
      <w:r>
        <w:tab/>
        <w:t>The TC considered document TC/52/13.</w:t>
      </w:r>
    </w:p>
    <w:p w:rsidR="00236CE0" w:rsidRDefault="00236CE0" w:rsidP="00236CE0"/>
    <w:p w:rsidR="00236CE0" w:rsidRDefault="00236CE0" w:rsidP="00236CE0">
      <w:r>
        <w:fldChar w:fldCharType="begin"/>
      </w:r>
      <w:r>
        <w:instrText xml:space="preserve"> AUTONUM  </w:instrText>
      </w:r>
      <w:r>
        <w:fldChar w:fldCharType="end"/>
      </w:r>
      <w:r>
        <w:tab/>
        <w:t xml:space="preserve">The TC </w:t>
      </w:r>
      <w:r w:rsidRPr="00F7676B">
        <w:t>note</w:t>
      </w:r>
      <w:r>
        <w:t>d</w:t>
      </w:r>
      <w:r w:rsidRPr="00F7676B">
        <w:t xml:space="preserve"> the report of the pre</w:t>
      </w:r>
      <w:r>
        <w:t>paratory workshops held in 2015.</w:t>
      </w:r>
    </w:p>
    <w:p w:rsidR="00236CE0" w:rsidRDefault="00236CE0" w:rsidP="00236CE0"/>
    <w:p w:rsidR="00236CE0" w:rsidRDefault="00236CE0" w:rsidP="00236CE0">
      <w:r w:rsidRPr="007F450C">
        <w:fldChar w:fldCharType="begin"/>
      </w:r>
      <w:r w:rsidRPr="007F450C">
        <w:instrText xml:space="preserve"> AUTONUM  </w:instrText>
      </w:r>
      <w:r w:rsidRPr="007F450C">
        <w:fldChar w:fldCharType="end"/>
      </w:r>
      <w:r w:rsidRPr="007F450C">
        <w:tab/>
        <w:t>The TC agreed the proposed program for preparatory workshops for 2016, as set out in paragraphs 9</w:t>
      </w:r>
      <w:r w:rsidRPr="00F7676B">
        <w:t xml:space="preserve"> to 11 of </w:t>
      </w:r>
      <w:r>
        <w:t>document TC/52/13.</w:t>
      </w:r>
    </w:p>
    <w:p w:rsidR="00236CE0" w:rsidRDefault="00236CE0" w:rsidP="00236CE0"/>
    <w:p w:rsidR="00236CE0" w:rsidRDefault="00236CE0" w:rsidP="00236CE0">
      <w:r>
        <w:fldChar w:fldCharType="begin"/>
      </w:r>
      <w:r>
        <w:instrText xml:space="preserve"> AUTONUM  </w:instrText>
      </w:r>
      <w:r>
        <w:fldChar w:fldCharType="end"/>
      </w:r>
      <w:r>
        <w:tab/>
        <w:t xml:space="preserve">The TC noted that document TC/52/13, paragraph 8, </w:t>
      </w:r>
      <w:proofErr w:type="gramStart"/>
      <w:r>
        <w:t>should</w:t>
      </w:r>
      <w:proofErr w:type="gramEnd"/>
      <w:r>
        <w:t xml:space="preserve"> be amended to read:</w:t>
      </w:r>
    </w:p>
    <w:p w:rsidR="00236CE0" w:rsidRPr="00EE3E86" w:rsidRDefault="00236CE0" w:rsidP="00236CE0">
      <w:pPr>
        <w:rPr>
          <w:lang w:val="es-ES"/>
        </w:rPr>
      </w:pPr>
      <w:r>
        <w:tab/>
      </w:r>
      <w:r w:rsidRPr="00EE3E86">
        <w:rPr>
          <w:lang w:val="es-ES"/>
        </w:rPr>
        <w:t>TWA (</w:t>
      </w:r>
      <w:proofErr w:type="spellStart"/>
      <w:r w:rsidRPr="00EE3E86">
        <w:rPr>
          <w:strike/>
          <w:highlight w:val="lightGray"/>
          <w:lang w:val="es-ES"/>
        </w:rPr>
        <w:t>Mexico</w:t>
      </w:r>
      <w:proofErr w:type="spellEnd"/>
      <w:r w:rsidRPr="00EE3E86">
        <w:rPr>
          <w:highlight w:val="lightGray"/>
          <w:lang w:val="es-ES"/>
        </w:rPr>
        <w:t xml:space="preserve"> </w:t>
      </w:r>
      <w:proofErr w:type="spellStart"/>
      <w:r w:rsidRPr="00EE3E86">
        <w:rPr>
          <w:highlight w:val="lightGray"/>
          <w:lang w:val="es-ES"/>
        </w:rPr>
        <w:t>Japan</w:t>
      </w:r>
      <w:proofErr w:type="spellEnd"/>
      <w:r w:rsidRPr="00EE3E86">
        <w:rPr>
          <w:lang w:val="es-ES"/>
        </w:rPr>
        <w:t>)</w:t>
      </w:r>
    </w:p>
    <w:p w:rsidR="00236CE0" w:rsidRPr="00EE3E86" w:rsidRDefault="00236CE0" w:rsidP="00236CE0">
      <w:pPr>
        <w:rPr>
          <w:lang w:val="es-ES"/>
        </w:rPr>
      </w:pPr>
      <w:r w:rsidRPr="00EE3E86">
        <w:rPr>
          <w:lang w:val="es-ES"/>
        </w:rPr>
        <w:tab/>
        <w:t>TWV (</w:t>
      </w:r>
      <w:proofErr w:type="spellStart"/>
      <w:r w:rsidRPr="00EE3E86">
        <w:rPr>
          <w:lang w:val="es-ES"/>
        </w:rPr>
        <w:t>European</w:t>
      </w:r>
      <w:proofErr w:type="spellEnd"/>
      <w:r w:rsidRPr="00EE3E86">
        <w:rPr>
          <w:lang w:val="es-ES"/>
        </w:rPr>
        <w:t xml:space="preserve"> </w:t>
      </w:r>
      <w:proofErr w:type="spellStart"/>
      <w:r w:rsidRPr="00EE3E86">
        <w:rPr>
          <w:lang w:val="es-ES"/>
        </w:rPr>
        <w:t>Union</w:t>
      </w:r>
      <w:proofErr w:type="spellEnd"/>
      <w:r w:rsidRPr="00EE3E86">
        <w:rPr>
          <w:strike/>
          <w:lang w:val="es-ES"/>
        </w:rPr>
        <w:t xml:space="preserve"> </w:t>
      </w:r>
      <w:r w:rsidRPr="00EE3E86">
        <w:rPr>
          <w:strike/>
          <w:highlight w:val="lightGray"/>
          <w:lang w:val="es-ES"/>
        </w:rPr>
        <w:t>– France</w:t>
      </w:r>
      <w:r w:rsidRPr="00EE3E86">
        <w:rPr>
          <w:lang w:val="es-ES"/>
        </w:rPr>
        <w:t>)</w:t>
      </w:r>
    </w:p>
    <w:p w:rsidR="00236CE0" w:rsidRDefault="00236CE0" w:rsidP="00236CE0">
      <w:pPr>
        <w:rPr>
          <w:lang w:val="es-ES"/>
        </w:rPr>
      </w:pPr>
    </w:p>
    <w:p w:rsidR="00236CE0" w:rsidRPr="00EE3E86" w:rsidRDefault="00236CE0" w:rsidP="00236CE0">
      <w:pPr>
        <w:rPr>
          <w:lang w:val="es-ES"/>
        </w:rPr>
      </w:pPr>
    </w:p>
    <w:p w:rsidR="00236CE0" w:rsidRDefault="00236CE0" w:rsidP="00236CE0">
      <w:pPr>
        <w:pStyle w:val="Heading2"/>
      </w:pPr>
      <w:r>
        <w:t>Test Guidelines</w:t>
      </w:r>
    </w:p>
    <w:p w:rsidR="00236CE0" w:rsidRDefault="00236CE0" w:rsidP="00236CE0">
      <w:pPr>
        <w:keepNext/>
      </w:pPr>
    </w:p>
    <w:p w:rsidR="00236CE0" w:rsidRPr="009178F8" w:rsidRDefault="00236CE0" w:rsidP="00236CE0">
      <w:pPr>
        <w:keepNext/>
      </w:pPr>
      <w:r w:rsidRPr="009178F8">
        <w:fldChar w:fldCharType="begin"/>
      </w:r>
      <w:r w:rsidRPr="009178F8">
        <w:instrText xml:space="preserve"> AUTONUM  </w:instrText>
      </w:r>
      <w:r w:rsidRPr="009178F8">
        <w:fldChar w:fldCharType="end"/>
      </w:r>
      <w:r w:rsidRPr="009178F8">
        <w:tab/>
        <w:t>The TC considered documents TC/5</w:t>
      </w:r>
      <w:r>
        <w:t>2</w:t>
      </w:r>
      <w:r w:rsidRPr="009178F8">
        <w:t xml:space="preserve">/2, </w:t>
      </w:r>
      <w:r w:rsidRPr="00E502C0">
        <w:t>TC/52/24, TC/52/25, TC/52/26 and TC/52/27</w:t>
      </w:r>
      <w:r>
        <w:t>.</w:t>
      </w:r>
    </w:p>
    <w:p w:rsidR="00236CE0" w:rsidRPr="009178F8" w:rsidRDefault="00236CE0" w:rsidP="00236CE0"/>
    <w:p w:rsidR="00236CE0" w:rsidRPr="009178F8" w:rsidRDefault="00236CE0" w:rsidP="00236CE0">
      <w:pPr>
        <w:rPr>
          <w:rFonts w:cs="Arial"/>
          <w:snapToGrid w:val="0"/>
        </w:rPr>
      </w:pPr>
      <w:r w:rsidRPr="00026D60">
        <w:fldChar w:fldCharType="begin"/>
      </w:r>
      <w:r w:rsidRPr="00026D60">
        <w:instrText xml:space="preserve"> AUTONUM  </w:instrText>
      </w:r>
      <w:r w:rsidRPr="00026D60">
        <w:fldChar w:fldCharType="end"/>
      </w:r>
      <w:r w:rsidRPr="00026D60">
        <w:tab/>
        <w:t>According to the procedures established in document TGP/7, t</w:t>
      </w:r>
      <w:r w:rsidRPr="00026D60">
        <w:rPr>
          <w:rFonts w:cs="Arial"/>
          <w:snapToGrid w:val="0"/>
        </w:rPr>
        <w:t xml:space="preserve">he TC adopted </w:t>
      </w:r>
      <w:r w:rsidRPr="00026D60">
        <w:rPr>
          <w:snapToGrid w:val="0"/>
        </w:rPr>
        <w:t xml:space="preserve">five new Test </w:t>
      </w:r>
      <w:r w:rsidRPr="00026D60">
        <w:t xml:space="preserve">Guidelines for the Conduct of Tests for Distinctness, Uniformity and Stability, two </w:t>
      </w:r>
      <w:r w:rsidRPr="00026D60">
        <w:rPr>
          <w:snapToGrid w:val="0"/>
        </w:rPr>
        <w:t xml:space="preserve">revised Test Guidelines and </w:t>
      </w:r>
      <w:bookmarkStart w:id="66" w:name="_GoBack"/>
      <w:r w:rsidR="005D2862">
        <w:rPr>
          <w:snapToGrid w:val="0"/>
        </w:rPr>
        <w:t>nine</w:t>
      </w:r>
      <w:r w:rsidRPr="00026D60">
        <w:rPr>
          <w:snapToGrid w:val="0"/>
        </w:rPr>
        <w:t> </w:t>
      </w:r>
      <w:bookmarkEnd w:id="66"/>
      <w:r w:rsidRPr="00026D60">
        <w:rPr>
          <w:snapToGrid w:val="0"/>
        </w:rPr>
        <w:t>partially revised Test Guidelines, as</w:t>
      </w:r>
      <w:r w:rsidRPr="00026D60">
        <w:rPr>
          <w:rFonts w:cs="Arial"/>
          <w:snapToGrid w:val="0"/>
        </w:rPr>
        <w:t xml:space="preserve"> listed in the table below, on the basis of the amendments specified </w:t>
      </w:r>
      <w:r w:rsidRPr="00026D60">
        <w:rPr>
          <w:rFonts w:cs="Arial"/>
          <w:snapToGrid w:val="0"/>
        </w:rPr>
        <w:lastRenderedPageBreak/>
        <w:t>in Annex II to this document and the linguistic changes recommended by the TC-EDC and agreed that they should be published on the UPOV website at the earliest opportunity:</w:t>
      </w:r>
    </w:p>
    <w:p w:rsidR="00236CE0" w:rsidRPr="009178F8" w:rsidRDefault="00236CE0" w:rsidP="00236CE0">
      <w:pPr>
        <w:rPr>
          <w:rFonts w:cs="Arial"/>
          <w:snapToGrid w:val="0"/>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236CE0" w:rsidRPr="005C1B6D" w:rsidTr="009E4EFD">
        <w:trPr>
          <w:cantSplit/>
          <w:trHeight w:val="1050"/>
          <w:tblHeader/>
        </w:trPr>
        <w:tc>
          <w:tcPr>
            <w:tcW w:w="484" w:type="dxa"/>
            <w:tcBorders>
              <w:top w:val="single" w:sz="4" w:space="0" w:color="auto"/>
              <w:bottom w:val="single" w:sz="4" w:space="0" w:color="auto"/>
            </w:tcBorders>
            <w:shd w:val="clear" w:color="auto" w:fill="D9D9D9"/>
            <w:noWrap/>
            <w:vAlign w:val="center"/>
          </w:tcPr>
          <w:p w:rsidR="00236CE0" w:rsidRPr="005C1B6D" w:rsidRDefault="00236CE0" w:rsidP="009E4EFD">
            <w:pPr>
              <w:jc w:val="left"/>
              <w:rPr>
                <w:rFonts w:eastAsia="MS Mincho" w:cs="Arial"/>
                <w:bCs/>
                <w:sz w:val="16"/>
                <w:szCs w:val="16"/>
                <w:lang w:eastAsia="ja-JP"/>
              </w:rPr>
            </w:pPr>
            <w:r w:rsidRPr="005C1B6D">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236CE0" w:rsidRPr="005C1B6D" w:rsidRDefault="00236CE0" w:rsidP="009E4EFD">
            <w:pPr>
              <w:jc w:val="left"/>
              <w:rPr>
                <w:rFonts w:eastAsia="MS Mincho" w:cs="Arial"/>
                <w:bCs/>
                <w:sz w:val="16"/>
                <w:szCs w:val="16"/>
                <w:lang w:eastAsia="ja-JP"/>
              </w:rPr>
            </w:pPr>
            <w:r w:rsidRPr="005C1B6D">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236CE0" w:rsidRPr="005C1B6D" w:rsidRDefault="00236CE0" w:rsidP="009E4EFD">
            <w:pPr>
              <w:ind w:left="-36"/>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r>
            <w:proofErr w:type="spellStart"/>
            <w:r w:rsidRPr="00065350">
              <w:rPr>
                <w:rFonts w:eastAsia="MS Mincho" w:cs="Arial"/>
                <w:bCs/>
                <w:sz w:val="16"/>
                <w:szCs w:val="16"/>
                <w:lang w:val="fr-CH" w:eastAsia="ja-JP"/>
              </w:rPr>
              <w:t>Dokument</w:t>
            </w:r>
            <w:proofErr w:type="spellEnd"/>
            <w:r w:rsidRPr="00065350">
              <w:rPr>
                <w:rFonts w:eastAsia="MS Mincho" w:cs="Arial"/>
                <w:bCs/>
                <w:sz w:val="16"/>
                <w:szCs w:val="16"/>
                <w:lang w:val="fr-CH" w:eastAsia="ja-JP"/>
              </w:rPr>
              <w:t xml:space="preserve">-Nr. </w:t>
            </w:r>
            <w:r w:rsidRPr="00065350">
              <w:rPr>
                <w:rFonts w:eastAsia="MS Mincho" w:cs="Arial"/>
                <w:bCs/>
                <w:sz w:val="16"/>
                <w:szCs w:val="16"/>
                <w:lang w:val="fr-CH" w:eastAsia="ja-JP"/>
              </w:rPr>
              <w:br/>
            </w:r>
            <w:r w:rsidRPr="005C1B6D">
              <w:rPr>
                <w:rFonts w:eastAsia="MS Mincho" w:cs="Arial"/>
                <w:bCs/>
                <w:sz w:val="16"/>
                <w:szCs w:val="16"/>
                <w:lang w:eastAsia="ja-JP"/>
              </w:rPr>
              <w:t xml:space="preserve">No del </w:t>
            </w:r>
            <w:proofErr w:type="spellStart"/>
            <w:r w:rsidRPr="005C1B6D">
              <w:rPr>
                <w:rFonts w:eastAsia="MS Mincho" w:cs="Arial"/>
                <w:bCs/>
                <w:sz w:val="16"/>
                <w:szCs w:val="16"/>
                <w:lang w:eastAsia="ja-JP"/>
              </w:rPr>
              <w:t>documento</w:t>
            </w:r>
            <w:proofErr w:type="spellEnd"/>
          </w:p>
        </w:tc>
        <w:tc>
          <w:tcPr>
            <w:tcW w:w="1417" w:type="dxa"/>
            <w:gridSpan w:val="2"/>
            <w:tcBorders>
              <w:top w:val="single" w:sz="4" w:space="0" w:color="auto"/>
              <w:bottom w:val="single" w:sz="4" w:space="0" w:color="auto"/>
            </w:tcBorders>
            <w:shd w:val="clear" w:color="auto" w:fill="D9D9D9"/>
            <w:vAlign w:val="center"/>
          </w:tcPr>
          <w:p w:rsidR="00236CE0" w:rsidRPr="005C1B6D" w:rsidRDefault="00236CE0" w:rsidP="009E4EFD">
            <w:pPr>
              <w:jc w:val="left"/>
              <w:rPr>
                <w:rFonts w:eastAsia="MS Mincho" w:cs="Arial"/>
                <w:bCs/>
                <w:sz w:val="16"/>
                <w:szCs w:val="16"/>
                <w:lang w:eastAsia="ja-JP"/>
              </w:rPr>
            </w:pPr>
            <w:r w:rsidRPr="005C1B6D">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236CE0" w:rsidRPr="005C1B6D" w:rsidRDefault="00236CE0" w:rsidP="009E4EFD">
            <w:pPr>
              <w:jc w:val="left"/>
              <w:rPr>
                <w:rFonts w:eastAsia="MS Mincho" w:cs="Arial"/>
                <w:sz w:val="16"/>
                <w:szCs w:val="16"/>
                <w:lang w:eastAsia="ja-JP"/>
              </w:rPr>
            </w:pPr>
            <w:proofErr w:type="spellStart"/>
            <w:r w:rsidRPr="005C1B6D">
              <w:rPr>
                <w:rFonts w:eastAsia="MS Mincho" w:cs="Arial"/>
                <w:sz w:val="16"/>
                <w:szCs w:val="16"/>
                <w:lang w:eastAsia="ja-JP"/>
              </w:rPr>
              <w:t>Français</w:t>
            </w:r>
            <w:proofErr w:type="spellEnd"/>
          </w:p>
        </w:tc>
        <w:tc>
          <w:tcPr>
            <w:tcW w:w="1417" w:type="dxa"/>
            <w:tcBorders>
              <w:top w:val="single" w:sz="4" w:space="0" w:color="auto"/>
              <w:bottom w:val="single" w:sz="4" w:space="0" w:color="auto"/>
            </w:tcBorders>
            <w:shd w:val="clear" w:color="auto" w:fill="D9D9D9"/>
            <w:vAlign w:val="center"/>
          </w:tcPr>
          <w:p w:rsidR="00236CE0" w:rsidRPr="005C1B6D" w:rsidRDefault="00236CE0" w:rsidP="009E4EFD">
            <w:pPr>
              <w:jc w:val="left"/>
              <w:rPr>
                <w:rFonts w:eastAsia="MS Mincho" w:cs="Arial"/>
                <w:sz w:val="16"/>
                <w:szCs w:val="16"/>
                <w:lang w:eastAsia="ja-JP"/>
              </w:rPr>
            </w:pPr>
            <w:r w:rsidRPr="005C1B6D">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236CE0" w:rsidRPr="005C1B6D" w:rsidRDefault="00236CE0" w:rsidP="009E4EFD">
            <w:pPr>
              <w:jc w:val="left"/>
              <w:rPr>
                <w:rFonts w:eastAsia="MS Mincho" w:cs="Arial"/>
                <w:sz w:val="16"/>
                <w:szCs w:val="16"/>
                <w:lang w:eastAsia="ja-JP"/>
              </w:rPr>
            </w:pPr>
            <w:proofErr w:type="spellStart"/>
            <w:r w:rsidRPr="005C1B6D">
              <w:rPr>
                <w:rFonts w:eastAsia="MS Mincho" w:cs="Arial"/>
                <w:sz w:val="16"/>
                <w:szCs w:val="16"/>
                <w:lang w:eastAsia="ja-JP"/>
              </w:rPr>
              <w:t>Español</w:t>
            </w:r>
            <w:proofErr w:type="spellEnd"/>
          </w:p>
        </w:tc>
        <w:tc>
          <w:tcPr>
            <w:tcW w:w="1700" w:type="dxa"/>
            <w:tcBorders>
              <w:top w:val="single" w:sz="4" w:space="0" w:color="auto"/>
              <w:bottom w:val="single" w:sz="4" w:space="0" w:color="auto"/>
            </w:tcBorders>
            <w:shd w:val="clear" w:color="auto" w:fill="D9D9D9"/>
            <w:vAlign w:val="center"/>
          </w:tcPr>
          <w:p w:rsidR="00236CE0" w:rsidRPr="005C1B6D" w:rsidRDefault="00236CE0" w:rsidP="009E4EFD">
            <w:pPr>
              <w:jc w:val="left"/>
              <w:rPr>
                <w:rFonts w:eastAsia="MS Mincho" w:cs="Arial"/>
                <w:sz w:val="16"/>
                <w:szCs w:val="16"/>
                <w:lang w:eastAsia="ja-JP"/>
              </w:rPr>
            </w:pPr>
            <w:r w:rsidRPr="005C1B6D">
              <w:rPr>
                <w:rFonts w:eastAsia="MS Mincho" w:cs="Arial"/>
                <w:sz w:val="16"/>
                <w:szCs w:val="16"/>
                <w:lang w:eastAsia="ja-JP"/>
              </w:rPr>
              <w:t>Botanical name</w:t>
            </w:r>
          </w:p>
        </w:tc>
      </w:tr>
      <w:tr w:rsidR="00236CE0" w:rsidRPr="002A577C" w:rsidTr="009E4EFD">
        <w:trPr>
          <w:cantSplit/>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236CE0" w:rsidRPr="005C1B6D" w:rsidRDefault="00236CE0" w:rsidP="009E4EFD">
            <w:pPr>
              <w:spacing w:before="120" w:after="120"/>
              <w:ind w:left="-36"/>
              <w:jc w:val="left"/>
              <w:rPr>
                <w:rFonts w:eastAsia="MS Mincho" w:cs="Arial"/>
                <w:bCs/>
                <w:sz w:val="16"/>
                <w:szCs w:val="16"/>
                <w:u w:val="single"/>
                <w:lang w:val="fr-FR" w:eastAsia="ja-JP"/>
              </w:rPr>
            </w:pPr>
            <w:r w:rsidRPr="005C1B6D">
              <w:rPr>
                <w:rFonts w:cs="Arial"/>
                <w:bCs/>
                <w:sz w:val="16"/>
                <w:szCs w:val="16"/>
                <w:u w:val="single"/>
                <w:lang w:val="fr-FR"/>
              </w:rPr>
              <w:t>NEW TEST GUIDELINES / NOUVEAUX PRINCIPES DIRECTEURS D’EXAMEN / NEUE PRÜFUNGSRICHTILINIEN /</w:t>
            </w:r>
            <w:r w:rsidRPr="005C1B6D">
              <w:rPr>
                <w:rFonts w:cs="Arial"/>
                <w:bCs/>
                <w:sz w:val="16"/>
                <w:szCs w:val="16"/>
                <w:u w:val="single"/>
                <w:lang w:val="fr-FR"/>
              </w:rPr>
              <w:br/>
              <w:t>NUEVAS DIRECTRICES DE EXAMEN</w:t>
            </w:r>
          </w:p>
        </w:tc>
      </w:tr>
      <w:tr w:rsidR="00236CE0" w:rsidRPr="00AC4530" w:rsidTr="009E4EFD">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AC4530" w:rsidRDefault="00236CE0" w:rsidP="009E4EFD">
            <w:pPr>
              <w:rPr>
                <w:rFonts w:cs="Arial"/>
                <w:sz w:val="16"/>
                <w:szCs w:val="16"/>
              </w:rPr>
            </w:pPr>
            <w:r w:rsidRPr="00AC4530">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rPr>
                <w:rFonts w:cs="Arial"/>
                <w:color w:val="000000"/>
                <w:sz w:val="16"/>
                <w:szCs w:val="16"/>
              </w:rPr>
            </w:pPr>
            <w:r w:rsidRPr="00AC4530">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ind w:left="-36"/>
              <w:jc w:val="left"/>
              <w:rPr>
                <w:rFonts w:cs="Arial"/>
                <w:spacing w:val="-6"/>
                <w:sz w:val="16"/>
                <w:szCs w:val="16"/>
              </w:rPr>
            </w:pPr>
            <w:r w:rsidRPr="00AC4530">
              <w:rPr>
                <w:rFonts w:cs="Arial"/>
                <w:spacing w:val="-6"/>
                <w:sz w:val="16"/>
                <w:szCs w:val="16"/>
              </w:rPr>
              <w:t>TG/COCO</w:t>
            </w:r>
            <w:r w:rsidRPr="00A6010F">
              <w:rPr>
                <w:rFonts w:cs="Arial"/>
                <w:spacing w:val="-6"/>
                <w:sz w:val="16"/>
                <w:szCs w:val="16"/>
              </w:rPr>
              <w:t>S(proj.6)</w:t>
            </w:r>
          </w:p>
        </w:tc>
        <w:tc>
          <w:tcPr>
            <w:tcW w:w="1417" w:type="dxa"/>
            <w:gridSpan w:val="2"/>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Coconut</w:t>
            </w:r>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proofErr w:type="spellStart"/>
            <w:r w:rsidRPr="00AC4530">
              <w:rPr>
                <w:rFonts w:cs="Arial"/>
                <w:sz w:val="16"/>
                <w:szCs w:val="16"/>
              </w:rPr>
              <w:t>Cocotier</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proofErr w:type="spellStart"/>
            <w:r w:rsidRPr="00AC4530">
              <w:rPr>
                <w:rFonts w:cs="Arial"/>
                <w:sz w:val="16"/>
                <w:szCs w:val="16"/>
              </w:rPr>
              <w:t>Kokosnuß</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proofErr w:type="spellStart"/>
            <w:r w:rsidRPr="00AC4530">
              <w:rPr>
                <w:rFonts w:cs="Arial"/>
                <w:sz w:val="16"/>
                <w:szCs w:val="16"/>
              </w:rPr>
              <w:t>Cocotero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 xml:space="preserve">Cocos </w:t>
            </w:r>
            <w:proofErr w:type="spellStart"/>
            <w:r w:rsidRPr="00AC4530">
              <w:rPr>
                <w:rFonts w:cs="Arial"/>
                <w:sz w:val="16"/>
                <w:szCs w:val="16"/>
              </w:rPr>
              <w:t>nucifera</w:t>
            </w:r>
            <w:proofErr w:type="spellEnd"/>
            <w:r w:rsidRPr="00AC4530">
              <w:rPr>
                <w:rFonts w:cs="Arial"/>
                <w:sz w:val="16"/>
                <w:szCs w:val="16"/>
              </w:rPr>
              <w:t xml:space="preserve"> L.</w:t>
            </w:r>
          </w:p>
        </w:tc>
      </w:tr>
      <w:tr w:rsidR="00236CE0" w:rsidRPr="00AC4530" w:rsidTr="009E4EFD">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AC4530" w:rsidRDefault="00236CE0" w:rsidP="009E4EFD">
            <w:pPr>
              <w:rPr>
                <w:rFonts w:cs="Arial"/>
                <w:sz w:val="16"/>
                <w:szCs w:val="16"/>
              </w:rPr>
            </w:pPr>
            <w:r w:rsidRPr="00AC4530">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rPr>
                <w:rFonts w:cs="Arial"/>
                <w:color w:val="000000"/>
                <w:sz w:val="16"/>
                <w:szCs w:val="16"/>
              </w:rPr>
            </w:pPr>
            <w:r w:rsidRPr="00AC453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ind w:left="-36"/>
              <w:jc w:val="left"/>
              <w:rPr>
                <w:rFonts w:cs="Arial"/>
                <w:spacing w:val="-6"/>
                <w:sz w:val="16"/>
                <w:szCs w:val="16"/>
              </w:rPr>
            </w:pPr>
            <w:r w:rsidRPr="00AC4530">
              <w:rPr>
                <w:rFonts w:cs="Arial"/>
                <w:spacing w:val="-6"/>
                <w:sz w:val="16"/>
                <w:szCs w:val="16"/>
              </w:rPr>
              <w:t>TG/CORDY(proj.5)</w:t>
            </w:r>
          </w:p>
        </w:tc>
        <w:tc>
          <w:tcPr>
            <w:tcW w:w="1417" w:type="dxa"/>
            <w:gridSpan w:val="2"/>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proofErr w:type="spellStart"/>
            <w:r w:rsidRPr="00AC4530">
              <w:rPr>
                <w:rFonts w:cs="Arial"/>
                <w:sz w:val="16"/>
                <w:szCs w:val="16"/>
              </w:rPr>
              <w:t>Cordyline</w:t>
            </w:r>
            <w:proofErr w:type="spellEnd"/>
            <w:r w:rsidRPr="00AC4530">
              <w:rPr>
                <w:rFonts w:cs="Arial"/>
                <w:sz w:val="16"/>
                <w:szCs w:val="16"/>
              </w:rPr>
              <w:t xml:space="preserve">, Cabbage Tree, </w:t>
            </w:r>
            <w:proofErr w:type="spellStart"/>
            <w:r w:rsidRPr="00AC4530">
              <w:rPr>
                <w:rFonts w:cs="Arial"/>
                <w:sz w:val="16"/>
                <w:szCs w:val="16"/>
              </w:rPr>
              <w:t>Torquay</w:t>
            </w:r>
            <w:proofErr w:type="spellEnd"/>
            <w:r w:rsidRPr="00AC4530">
              <w:rPr>
                <w:rFonts w:cs="Arial"/>
                <w:sz w:val="16"/>
                <w:szCs w:val="16"/>
              </w:rPr>
              <w:t xml:space="preserve"> Palm</w:t>
            </w:r>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proofErr w:type="spellStart"/>
            <w:r w:rsidRPr="00AC4530">
              <w:rPr>
                <w:rFonts w:cs="Arial"/>
                <w:sz w:val="16"/>
                <w:szCs w:val="16"/>
              </w:rPr>
              <w:t>Cordyline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proofErr w:type="spellStart"/>
            <w:r w:rsidRPr="00AC4530">
              <w:rPr>
                <w:rFonts w:cs="Arial"/>
                <w:sz w:val="16"/>
                <w:szCs w:val="16"/>
              </w:rPr>
              <w:t>Cordyline</w:t>
            </w:r>
            <w:proofErr w:type="spellEnd"/>
            <w:r w:rsidRPr="00AC4530">
              <w:rPr>
                <w:rFonts w:cs="Arial"/>
                <w:sz w:val="16"/>
                <w:szCs w:val="16"/>
              </w:rPr>
              <w:t xml:space="preserve">; </w:t>
            </w:r>
            <w:proofErr w:type="spellStart"/>
            <w:r w:rsidRPr="00AC4530">
              <w:rPr>
                <w:rFonts w:cs="Arial"/>
                <w:sz w:val="16"/>
                <w:szCs w:val="16"/>
              </w:rPr>
              <w:t>Keulenbaum</w:t>
            </w:r>
            <w:proofErr w:type="spellEnd"/>
            <w:r w:rsidRPr="00AC4530">
              <w:rPr>
                <w:rFonts w:cs="Arial"/>
                <w:sz w:val="16"/>
                <w:szCs w:val="16"/>
              </w:rPr>
              <w:t xml:space="preserve">; </w:t>
            </w:r>
            <w:proofErr w:type="spellStart"/>
            <w:r w:rsidRPr="00AC4530">
              <w:rPr>
                <w:rFonts w:cs="Arial"/>
                <w:sz w:val="16"/>
                <w:szCs w:val="16"/>
              </w:rPr>
              <w:t>Keulenlilie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proofErr w:type="spellStart"/>
            <w:r w:rsidRPr="00AC4530">
              <w:rPr>
                <w:rFonts w:cs="Arial"/>
                <w:sz w:val="16"/>
                <w:szCs w:val="16"/>
              </w:rPr>
              <w:t>Cordyline</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proofErr w:type="spellStart"/>
            <w:r w:rsidRPr="00AC4530">
              <w:rPr>
                <w:rFonts w:cs="Arial"/>
                <w:sz w:val="16"/>
                <w:szCs w:val="16"/>
              </w:rPr>
              <w:t>Cordyline</w:t>
            </w:r>
            <w:proofErr w:type="spellEnd"/>
            <w:r w:rsidRPr="00AC4530">
              <w:rPr>
                <w:rFonts w:cs="Arial"/>
                <w:sz w:val="16"/>
                <w:szCs w:val="16"/>
              </w:rPr>
              <w:t xml:space="preserve"> Comm. ex </w:t>
            </w:r>
            <w:proofErr w:type="spellStart"/>
            <w:r w:rsidRPr="00AC4530">
              <w:rPr>
                <w:rFonts w:cs="Arial"/>
                <w:sz w:val="16"/>
                <w:szCs w:val="16"/>
              </w:rPr>
              <w:t>Juss</w:t>
            </w:r>
            <w:proofErr w:type="spellEnd"/>
            <w:r w:rsidRPr="00AC4530">
              <w:rPr>
                <w:rFonts w:cs="Arial"/>
                <w:sz w:val="16"/>
                <w:szCs w:val="16"/>
              </w:rPr>
              <w:t xml:space="preserve">. </w:t>
            </w:r>
            <w:proofErr w:type="gramStart"/>
            <w:r w:rsidRPr="00AC4530">
              <w:rPr>
                <w:rFonts w:cs="Arial"/>
                <w:sz w:val="16"/>
                <w:szCs w:val="16"/>
              </w:rPr>
              <w:t>excluding</w:t>
            </w:r>
            <w:proofErr w:type="gramEnd"/>
            <w:r w:rsidRPr="00AC4530">
              <w:rPr>
                <w:rFonts w:cs="Arial"/>
                <w:sz w:val="16"/>
                <w:szCs w:val="16"/>
              </w:rPr>
              <w:t xml:space="preserve"> C. </w:t>
            </w:r>
            <w:proofErr w:type="spellStart"/>
            <w:r w:rsidRPr="00AC4530">
              <w:rPr>
                <w:rFonts w:cs="Arial"/>
                <w:sz w:val="16"/>
                <w:szCs w:val="16"/>
              </w:rPr>
              <w:t>brasiliensis</w:t>
            </w:r>
            <w:proofErr w:type="spellEnd"/>
            <w:r w:rsidRPr="00AC4530">
              <w:rPr>
                <w:rFonts w:cs="Arial"/>
                <w:sz w:val="16"/>
                <w:szCs w:val="16"/>
              </w:rPr>
              <w:t xml:space="preserve"> Planch. </w:t>
            </w:r>
            <w:proofErr w:type="gramStart"/>
            <w:r w:rsidRPr="00AC4530">
              <w:rPr>
                <w:rFonts w:cs="Arial"/>
                <w:sz w:val="16"/>
                <w:szCs w:val="16"/>
              </w:rPr>
              <w:t>and</w:t>
            </w:r>
            <w:proofErr w:type="gramEnd"/>
            <w:r w:rsidRPr="00AC4530">
              <w:rPr>
                <w:rFonts w:cs="Arial"/>
                <w:sz w:val="16"/>
                <w:szCs w:val="16"/>
              </w:rPr>
              <w:t xml:space="preserve"> C. </w:t>
            </w:r>
            <w:proofErr w:type="spellStart"/>
            <w:r w:rsidRPr="00AC4530">
              <w:rPr>
                <w:rFonts w:cs="Arial"/>
                <w:sz w:val="16"/>
                <w:szCs w:val="16"/>
              </w:rPr>
              <w:t>fruticosa</w:t>
            </w:r>
            <w:proofErr w:type="spellEnd"/>
            <w:r w:rsidRPr="00AC4530">
              <w:rPr>
                <w:rFonts w:cs="Arial"/>
                <w:sz w:val="16"/>
                <w:szCs w:val="16"/>
              </w:rPr>
              <w:t xml:space="preserve"> (L.) A. Chev.</w:t>
            </w:r>
          </w:p>
        </w:tc>
      </w:tr>
      <w:tr w:rsidR="00236CE0" w:rsidRPr="00AC4530" w:rsidTr="009E4EFD">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AC4530" w:rsidRDefault="00236CE0" w:rsidP="009E4EFD">
            <w:pPr>
              <w:rPr>
                <w:rFonts w:cs="Arial"/>
                <w:sz w:val="16"/>
                <w:szCs w:val="16"/>
              </w:rPr>
            </w:pPr>
            <w:r w:rsidRPr="00AC4530">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rPr>
                <w:rFonts w:cs="Arial"/>
                <w:color w:val="000000"/>
                <w:sz w:val="16"/>
                <w:szCs w:val="16"/>
              </w:rPr>
            </w:pPr>
            <w:r w:rsidRPr="00AC4530">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ind w:left="-36"/>
              <w:jc w:val="left"/>
              <w:rPr>
                <w:rFonts w:cs="Arial"/>
                <w:sz w:val="16"/>
                <w:szCs w:val="16"/>
              </w:rPr>
            </w:pPr>
            <w:r w:rsidRPr="00AC4530">
              <w:rPr>
                <w:rFonts w:cs="Arial"/>
                <w:sz w:val="16"/>
                <w:szCs w:val="16"/>
              </w:rPr>
              <w:t>TG/PERSE (proj.4) (Rootstock)</w:t>
            </w:r>
          </w:p>
        </w:tc>
        <w:tc>
          <w:tcPr>
            <w:tcW w:w="1417" w:type="dxa"/>
            <w:gridSpan w:val="2"/>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 xml:space="preserve">Avocado; </w:t>
            </w:r>
            <w:proofErr w:type="spellStart"/>
            <w:r w:rsidRPr="00AC4530">
              <w:rPr>
                <w:rFonts w:cs="Arial"/>
                <w:sz w:val="16"/>
                <w:szCs w:val="16"/>
              </w:rPr>
              <w:t>Coyo</w:t>
            </w:r>
            <w:proofErr w:type="spellEnd"/>
            <w:r w:rsidRPr="00AC4530">
              <w:rPr>
                <w:rFonts w:cs="Arial"/>
                <w:sz w:val="16"/>
                <w:szCs w:val="16"/>
              </w:rPr>
              <w:t xml:space="preserve"> avocado</w:t>
            </w:r>
            <w:r>
              <w:rPr>
                <w:rFonts w:cs="Arial"/>
                <w:sz w:val="16"/>
                <w:szCs w:val="16"/>
              </w:rPr>
              <w:t xml:space="preserve"> (rootstock)</w:t>
            </w:r>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proofErr w:type="spellStart"/>
            <w:r w:rsidRPr="00AC4530">
              <w:rPr>
                <w:rFonts w:cs="Arial"/>
                <w:sz w:val="16"/>
                <w:szCs w:val="16"/>
              </w:rPr>
              <w:t>Avocatier</w:t>
            </w:r>
            <w:proofErr w:type="spellEnd"/>
            <w:r w:rsidRPr="00AC4530">
              <w:rPr>
                <w:rFonts w:cs="Arial"/>
                <w:sz w:val="16"/>
                <w:szCs w:val="16"/>
              </w:rPr>
              <w:t xml:space="preserve"> (Porte-</w:t>
            </w:r>
            <w:proofErr w:type="spellStart"/>
            <w:r w:rsidRPr="00AC4530">
              <w:rPr>
                <w:rFonts w:cs="Arial"/>
                <w:sz w:val="16"/>
                <w:szCs w:val="16"/>
              </w:rPr>
              <w:t>greffe</w:t>
            </w:r>
            <w:proofErr w:type="spellEnd"/>
            <w:r w:rsidRPr="00AC4530">
              <w:rPr>
                <w:rFonts w:cs="Arial"/>
                <w:sz w:val="16"/>
                <w:szCs w:val="16"/>
              </w:rPr>
              <w:t>)</w:t>
            </w:r>
          </w:p>
        </w:tc>
        <w:tc>
          <w:tcPr>
            <w:tcW w:w="1417"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 xml:space="preserve">Avocado; </w:t>
            </w:r>
            <w:proofErr w:type="spellStart"/>
            <w:r w:rsidRPr="00AC4530">
              <w:rPr>
                <w:rFonts w:cs="Arial"/>
                <w:sz w:val="16"/>
                <w:szCs w:val="16"/>
              </w:rPr>
              <w:t>wilde</w:t>
            </w:r>
            <w:proofErr w:type="spellEnd"/>
            <w:r w:rsidRPr="00AC4530">
              <w:rPr>
                <w:rFonts w:cs="Arial"/>
                <w:sz w:val="16"/>
                <w:szCs w:val="16"/>
              </w:rPr>
              <w:t xml:space="preserve"> Avocado</w:t>
            </w:r>
            <w:r>
              <w:rPr>
                <w:rFonts w:cs="Arial"/>
                <w:sz w:val="16"/>
                <w:szCs w:val="16"/>
              </w:rPr>
              <w:t xml:space="preserve"> (</w:t>
            </w:r>
            <w:proofErr w:type="spellStart"/>
            <w:r>
              <w:rPr>
                <w:rFonts w:cs="Arial"/>
                <w:sz w:val="16"/>
                <w:szCs w:val="16"/>
              </w:rPr>
              <w:t>Unterlagen</w:t>
            </w:r>
            <w:proofErr w:type="spellEnd"/>
            <w:r>
              <w:rPr>
                <w:rFonts w:cs="Arial"/>
                <w:sz w:val="16"/>
                <w:szCs w:val="16"/>
              </w:rPr>
              <w:t>)</w:t>
            </w:r>
          </w:p>
        </w:tc>
        <w:tc>
          <w:tcPr>
            <w:tcW w:w="1418" w:type="dxa"/>
            <w:tcBorders>
              <w:top w:val="single" w:sz="4" w:space="0" w:color="auto"/>
              <w:left w:val="nil"/>
              <w:bottom w:val="single" w:sz="4" w:space="0" w:color="auto"/>
              <w:right w:val="single" w:sz="4" w:space="0" w:color="auto"/>
            </w:tcBorders>
            <w:shd w:val="clear" w:color="auto" w:fill="auto"/>
          </w:tcPr>
          <w:p w:rsidR="00236CE0" w:rsidRPr="00641185" w:rsidRDefault="00236CE0" w:rsidP="009E4EFD">
            <w:pPr>
              <w:jc w:val="left"/>
              <w:rPr>
                <w:rFonts w:cs="Arial"/>
                <w:sz w:val="16"/>
                <w:szCs w:val="16"/>
                <w:lang w:val="es-ES"/>
              </w:rPr>
            </w:pPr>
            <w:r w:rsidRPr="00641185">
              <w:rPr>
                <w:rFonts w:cs="Arial"/>
                <w:sz w:val="16"/>
                <w:szCs w:val="16"/>
                <w:lang w:val="es-ES"/>
              </w:rPr>
              <w:t xml:space="preserve">Aguacate, Palta; </w:t>
            </w:r>
            <w:r>
              <w:rPr>
                <w:rFonts w:cs="Arial"/>
                <w:sz w:val="16"/>
                <w:szCs w:val="16"/>
                <w:lang w:val="es-ES"/>
              </w:rPr>
              <w:t xml:space="preserve"> </w:t>
            </w:r>
            <w:proofErr w:type="spellStart"/>
            <w:r>
              <w:rPr>
                <w:rFonts w:cs="Arial"/>
                <w:sz w:val="16"/>
                <w:szCs w:val="16"/>
                <w:lang w:val="es-ES"/>
              </w:rPr>
              <w:t>Chinini</w:t>
            </w:r>
            <w:proofErr w:type="spellEnd"/>
            <w:r>
              <w:rPr>
                <w:rFonts w:cs="Arial"/>
                <w:sz w:val="16"/>
                <w:szCs w:val="16"/>
                <w:lang w:val="es-ES"/>
              </w:rPr>
              <w:t xml:space="preserve">; </w:t>
            </w:r>
            <w:proofErr w:type="spellStart"/>
            <w:r w:rsidRPr="00641185">
              <w:rPr>
                <w:rFonts w:cs="Arial"/>
                <w:sz w:val="16"/>
                <w:szCs w:val="16"/>
                <w:lang w:val="es-ES"/>
              </w:rPr>
              <w:t>Coyó</w:t>
            </w:r>
            <w:proofErr w:type="spellEnd"/>
            <w:r w:rsidRPr="00641185">
              <w:rPr>
                <w:rFonts w:cs="Arial"/>
                <w:sz w:val="16"/>
                <w:szCs w:val="16"/>
                <w:lang w:val="es-ES"/>
              </w:rPr>
              <w:t xml:space="preserve"> (Porta injerto)</w:t>
            </w:r>
          </w:p>
        </w:tc>
        <w:tc>
          <w:tcPr>
            <w:tcW w:w="170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proofErr w:type="spellStart"/>
            <w:r w:rsidRPr="00AC4530">
              <w:rPr>
                <w:rFonts w:cs="Arial"/>
                <w:sz w:val="16"/>
                <w:szCs w:val="16"/>
              </w:rPr>
              <w:t>Persea</w:t>
            </w:r>
            <w:proofErr w:type="spellEnd"/>
            <w:r w:rsidRPr="00AC4530">
              <w:rPr>
                <w:rFonts w:cs="Arial"/>
                <w:sz w:val="16"/>
                <w:szCs w:val="16"/>
              </w:rPr>
              <w:t xml:space="preserve"> </w:t>
            </w:r>
            <w:proofErr w:type="spellStart"/>
            <w:r w:rsidRPr="00AC4530">
              <w:rPr>
                <w:rFonts w:cs="Arial"/>
                <w:sz w:val="16"/>
                <w:szCs w:val="16"/>
              </w:rPr>
              <w:t>americana</w:t>
            </w:r>
            <w:proofErr w:type="spellEnd"/>
            <w:r w:rsidRPr="00AC4530">
              <w:rPr>
                <w:rFonts w:cs="Arial"/>
                <w:sz w:val="16"/>
                <w:szCs w:val="16"/>
              </w:rPr>
              <w:t xml:space="preserve"> Mill.; </w:t>
            </w:r>
            <w:proofErr w:type="spellStart"/>
            <w:r w:rsidRPr="00AC4530">
              <w:rPr>
                <w:rFonts w:cs="Arial"/>
                <w:sz w:val="16"/>
                <w:szCs w:val="16"/>
              </w:rPr>
              <w:t>Persea</w:t>
            </w:r>
            <w:proofErr w:type="spellEnd"/>
            <w:r w:rsidRPr="00AC4530">
              <w:rPr>
                <w:rFonts w:cs="Arial"/>
                <w:sz w:val="16"/>
                <w:szCs w:val="16"/>
              </w:rPr>
              <w:t xml:space="preserve"> </w:t>
            </w:r>
            <w:proofErr w:type="spellStart"/>
            <w:r w:rsidRPr="00AC4530">
              <w:rPr>
                <w:rFonts w:cs="Arial"/>
                <w:sz w:val="16"/>
                <w:szCs w:val="16"/>
              </w:rPr>
              <w:t>schiedeana</w:t>
            </w:r>
            <w:proofErr w:type="spellEnd"/>
            <w:r w:rsidRPr="00AC4530">
              <w:rPr>
                <w:rFonts w:cs="Arial"/>
                <w:sz w:val="16"/>
                <w:szCs w:val="16"/>
              </w:rPr>
              <w:t xml:space="preserve"> </w:t>
            </w:r>
            <w:proofErr w:type="spellStart"/>
            <w:r w:rsidRPr="00AC4530">
              <w:rPr>
                <w:rFonts w:cs="Arial"/>
                <w:sz w:val="16"/>
                <w:szCs w:val="16"/>
              </w:rPr>
              <w:t>Nees</w:t>
            </w:r>
            <w:proofErr w:type="spellEnd"/>
            <w:r w:rsidRPr="00AC4530">
              <w:rPr>
                <w:rFonts w:cs="Arial"/>
                <w:sz w:val="16"/>
                <w:szCs w:val="16"/>
              </w:rPr>
              <w:t xml:space="preserve"> (Rootstock)</w:t>
            </w:r>
          </w:p>
        </w:tc>
      </w:tr>
      <w:tr w:rsidR="00236CE0" w:rsidRPr="00AC4530" w:rsidTr="009E4EFD">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AC4530" w:rsidRDefault="00236CE0" w:rsidP="009E4EFD">
            <w:pPr>
              <w:rPr>
                <w:rFonts w:cs="Arial"/>
                <w:sz w:val="16"/>
                <w:szCs w:val="16"/>
              </w:rPr>
            </w:pPr>
            <w:r w:rsidRPr="00AC4530">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rPr>
                <w:rFonts w:cs="Arial"/>
                <w:color w:val="000000"/>
                <w:sz w:val="16"/>
                <w:szCs w:val="16"/>
              </w:rPr>
            </w:pPr>
            <w:r w:rsidRPr="00AC453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ind w:left="-36"/>
              <w:jc w:val="left"/>
              <w:rPr>
                <w:rFonts w:cs="Arial"/>
                <w:sz w:val="16"/>
                <w:szCs w:val="16"/>
              </w:rPr>
            </w:pPr>
            <w:r w:rsidRPr="00AC4530">
              <w:rPr>
                <w:rFonts w:cs="Arial"/>
                <w:sz w:val="16"/>
                <w:szCs w:val="16"/>
              </w:rPr>
              <w:t>TG/PLECT(proj.4)</w:t>
            </w:r>
          </w:p>
        </w:tc>
        <w:tc>
          <w:tcPr>
            <w:tcW w:w="1417" w:type="dxa"/>
            <w:gridSpan w:val="2"/>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proofErr w:type="spellStart"/>
            <w:r w:rsidRPr="00AC4530">
              <w:rPr>
                <w:rFonts w:cs="Arial"/>
                <w:sz w:val="16"/>
                <w:szCs w:val="16"/>
              </w:rPr>
              <w:t>Plectranthus</w:t>
            </w:r>
            <w:proofErr w:type="spellEnd"/>
            <w:r w:rsidRPr="00AC4530">
              <w:rPr>
                <w:rFonts w:cs="Arial"/>
                <w:sz w:val="16"/>
                <w:szCs w:val="16"/>
              </w:rPr>
              <w:t>, Spur Flower</w:t>
            </w:r>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proofErr w:type="spellStart"/>
            <w:r w:rsidRPr="00AC4530">
              <w:rPr>
                <w:rFonts w:cs="Arial"/>
                <w:sz w:val="16"/>
                <w:szCs w:val="16"/>
              </w:rPr>
              <w:t>Plectranthe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proofErr w:type="spellStart"/>
            <w:r w:rsidRPr="00AC4530">
              <w:rPr>
                <w:rFonts w:cs="Arial"/>
                <w:sz w:val="16"/>
                <w:szCs w:val="16"/>
              </w:rPr>
              <w:t>Harfenstrauch</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proofErr w:type="spellStart"/>
            <w:r w:rsidRPr="00AC4530">
              <w:rPr>
                <w:rFonts w:cs="Arial"/>
                <w:sz w:val="16"/>
                <w:szCs w:val="16"/>
              </w:rPr>
              <w:t>Plectranthus</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proofErr w:type="spellStart"/>
            <w:r w:rsidRPr="00AC4530">
              <w:rPr>
                <w:rFonts w:cs="Arial"/>
                <w:sz w:val="16"/>
                <w:szCs w:val="16"/>
              </w:rPr>
              <w:t>Plectranthus</w:t>
            </w:r>
            <w:proofErr w:type="spellEnd"/>
            <w:r w:rsidRPr="00AC4530">
              <w:rPr>
                <w:rFonts w:cs="Arial"/>
                <w:sz w:val="16"/>
                <w:szCs w:val="16"/>
              </w:rPr>
              <w:t xml:space="preserve"> </w:t>
            </w:r>
            <w:proofErr w:type="spellStart"/>
            <w:r w:rsidRPr="00AC4530">
              <w:rPr>
                <w:rFonts w:cs="Arial"/>
                <w:sz w:val="16"/>
                <w:szCs w:val="16"/>
              </w:rPr>
              <w:t>L’Hér</w:t>
            </w:r>
            <w:proofErr w:type="spellEnd"/>
            <w:r w:rsidRPr="00AC4530">
              <w:rPr>
                <w:rFonts w:cs="Arial"/>
                <w:sz w:val="16"/>
                <w:szCs w:val="16"/>
              </w:rPr>
              <w:t xml:space="preserve">. excluding P. </w:t>
            </w:r>
            <w:proofErr w:type="spellStart"/>
            <w:r w:rsidRPr="00AC4530">
              <w:rPr>
                <w:rFonts w:cs="Arial"/>
                <w:sz w:val="16"/>
                <w:szCs w:val="16"/>
              </w:rPr>
              <w:t>scutellarioides</w:t>
            </w:r>
            <w:proofErr w:type="spellEnd"/>
          </w:p>
        </w:tc>
      </w:tr>
      <w:tr w:rsidR="00236CE0" w:rsidRPr="00AC4530" w:rsidTr="009E4EFD">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AC4530" w:rsidRDefault="00236CE0" w:rsidP="009E4EFD">
            <w:pPr>
              <w:rPr>
                <w:rFonts w:cs="Arial"/>
                <w:sz w:val="16"/>
                <w:szCs w:val="16"/>
              </w:rPr>
            </w:pPr>
            <w:r w:rsidRPr="00AC4530">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rPr>
                <w:rFonts w:cs="Arial"/>
                <w:color w:val="000000"/>
                <w:sz w:val="16"/>
                <w:szCs w:val="16"/>
              </w:rPr>
            </w:pPr>
            <w:r w:rsidRPr="00AC453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ind w:left="-36"/>
              <w:jc w:val="left"/>
              <w:rPr>
                <w:rFonts w:cs="Arial"/>
                <w:sz w:val="16"/>
                <w:szCs w:val="16"/>
              </w:rPr>
            </w:pPr>
            <w:r w:rsidRPr="00AC4530">
              <w:rPr>
                <w:rFonts w:cs="Arial"/>
                <w:sz w:val="16"/>
                <w:szCs w:val="16"/>
              </w:rPr>
              <w:t>TG/SALVI(proj.5)</w:t>
            </w:r>
          </w:p>
        </w:tc>
        <w:tc>
          <w:tcPr>
            <w:tcW w:w="1417" w:type="dxa"/>
            <w:gridSpan w:val="2"/>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Salvia, Sage</w:t>
            </w:r>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proofErr w:type="spellStart"/>
            <w:r w:rsidRPr="00AC4530">
              <w:rPr>
                <w:rFonts w:cs="Arial"/>
                <w:sz w:val="16"/>
                <w:szCs w:val="16"/>
              </w:rPr>
              <w:t>Sauge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proofErr w:type="spellStart"/>
            <w:r w:rsidRPr="00AC4530">
              <w:rPr>
                <w:rFonts w:cs="Arial"/>
                <w:sz w:val="16"/>
                <w:szCs w:val="16"/>
              </w:rPr>
              <w:t>Salbei</w:t>
            </w:r>
            <w:proofErr w:type="spellEnd"/>
            <w:r>
              <w:rPr>
                <w:rFonts w:cs="Arial"/>
                <w:sz w:val="16"/>
                <w:szCs w:val="16"/>
              </w:rPr>
              <w:t xml:space="preserve">; </w:t>
            </w:r>
            <w:proofErr w:type="spellStart"/>
            <w:r>
              <w:rPr>
                <w:rFonts w:cs="Arial"/>
                <w:sz w:val="16"/>
                <w:szCs w:val="16"/>
              </w:rPr>
              <w:t>Salvie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Salvia</w:t>
            </w:r>
            <w:r>
              <w:rPr>
                <w:rFonts w:cs="Arial"/>
                <w:sz w:val="16"/>
                <w:szCs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Salvia L.</w:t>
            </w:r>
          </w:p>
        </w:tc>
      </w:tr>
      <w:tr w:rsidR="00236CE0" w:rsidRPr="002A577C" w:rsidTr="009E4EFD">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236CE0" w:rsidRPr="005C1B6D" w:rsidRDefault="00236CE0" w:rsidP="009E4EFD">
            <w:pPr>
              <w:spacing w:before="60" w:after="120"/>
              <w:ind w:left="-36"/>
              <w:jc w:val="left"/>
              <w:rPr>
                <w:rFonts w:eastAsia="MS Mincho" w:cs="Arial"/>
                <w:bCs/>
                <w:sz w:val="16"/>
                <w:szCs w:val="16"/>
                <w:u w:val="single"/>
                <w:lang w:val="fr-FR" w:eastAsia="ja-JP"/>
              </w:rPr>
            </w:pPr>
            <w:r w:rsidRPr="001A3144">
              <w:rPr>
                <w:rFonts w:eastAsia="MS Mincho" w:cs="Arial"/>
                <w:b/>
                <w:bCs/>
                <w:sz w:val="16"/>
                <w:szCs w:val="16"/>
                <w:u w:val="single"/>
                <w:lang w:val="fr-FR" w:eastAsia="ja-JP"/>
              </w:rPr>
              <w:t> </w:t>
            </w:r>
            <w:r w:rsidRPr="005C1B6D">
              <w:rPr>
                <w:rFonts w:cs="Arial"/>
                <w:bCs/>
                <w:sz w:val="16"/>
                <w:szCs w:val="16"/>
                <w:u w:val="single"/>
                <w:lang w:val="fr-FR"/>
              </w:rPr>
              <w:t xml:space="preserve">REVISIONS OF TEST GUIDELINES / </w:t>
            </w:r>
            <w:r w:rsidRPr="005C1B6D">
              <w:rPr>
                <w:rFonts w:cs="Arial"/>
                <w:sz w:val="16"/>
                <w:szCs w:val="16"/>
                <w:u w:val="single"/>
                <w:lang w:val="fr-FR"/>
              </w:rPr>
              <w:t>RÉVISIONS DE PRINCIPES DIRECTEURS D’EXAMEN ADOPTÉS / REVISIONEN ANGENOMMENER PRÜFUNGSRICHTLINIEN / REVISIONES DE DIRECTRICES DE EXAMEN ADOPTADAS</w:t>
            </w:r>
          </w:p>
        </w:tc>
      </w:tr>
      <w:tr w:rsidR="00236CE0" w:rsidRPr="00AC4530" w:rsidTr="009E4EFD">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AC4530" w:rsidRDefault="00236CE0" w:rsidP="009E4EFD">
            <w:pPr>
              <w:rPr>
                <w:rFonts w:cs="Arial"/>
                <w:sz w:val="16"/>
              </w:rPr>
            </w:pPr>
            <w:r w:rsidRPr="00AC4530">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rPr>
                <w:rFonts w:cs="Arial"/>
                <w:sz w:val="16"/>
              </w:rPr>
            </w:pPr>
            <w:r w:rsidRPr="00AC453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ind w:left="-36"/>
              <w:rPr>
                <w:rFonts w:cs="Arial"/>
                <w:sz w:val="16"/>
              </w:rPr>
            </w:pPr>
            <w:r w:rsidRPr="00AC4530">
              <w:rPr>
                <w:rFonts w:cs="Arial"/>
                <w:sz w:val="16"/>
              </w:rPr>
              <w:t>TG/200/2(proj.4)</w:t>
            </w:r>
          </w:p>
        </w:tc>
        <w:tc>
          <w:tcPr>
            <w:tcW w:w="1275"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rPr>
            </w:pPr>
            <w:r w:rsidRPr="00AC4530">
              <w:rPr>
                <w:rFonts w:cs="Arial"/>
                <w:sz w:val="16"/>
              </w:rPr>
              <w:t>Basil</w:t>
            </w:r>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rPr>
            </w:pPr>
            <w:proofErr w:type="spellStart"/>
            <w:r w:rsidRPr="00AC4530">
              <w:rPr>
                <w:rFonts w:cs="Arial"/>
                <w:sz w:val="16"/>
              </w:rPr>
              <w:t>Basilic</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rPr>
            </w:pPr>
            <w:proofErr w:type="spellStart"/>
            <w:r w:rsidRPr="00AC4530">
              <w:rPr>
                <w:rFonts w:cs="Arial"/>
                <w:sz w:val="16"/>
              </w:rPr>
              <w:t>Basilikum</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rPr>
            </w:pPr>
            <w:proofErr w:type="spellStart"/>
            <w:r w:rsidRPr="00AC4530">
              <w:rPr>
                <w:rFonts w:cs="Arial"/>
                <w:sz w:val="16"/>
              </w:rPr>
              <w:t>Albahaca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rPr>
            </w:pPr>
            <w:proofErr w:type="spellStart"/>
            <w:r w:rsidRPr="00AC4530">
              <w:rPr>
                <w:rFonts w:cs="Arial"/>
                <w:sz w:val="16"/>
              </w:rPr>
              <w:t>Ocimum</w:t>
            </w:r>
            <w:proofErr w:type="spellEnd"/>
            <w:r w:rsidRPr="00AC4530">
              <w:rPr>
                <w:rFonts w:cs="Arial"/>
                <w:sz w:val="16"/>
              </w:rPr>
              <w:t xml:space="preserve"> </w:t>
            </w:r>
            <w:proofErr w:type="spellStart"/>
            <w:r w:rsidRPr="00AC4530">
              <w:rPr>
                <w:rFonts w:cs="Arial"/>
                <w:sz w:val="16"/>
              </w:rPr>
              <w:t>basilicum</w:t>
            </w:r>
            <w:proofErr w:type="spellEnd"/>
            <w:r w:rsidRPr="00AC4530">
              <w:rPr>
                <w:rFonts w:cs="Arial"/>
                <w:sz w:val="16"/>
              </w:rPr>
              <w:t xml:space="preserve"> L.</w:t>
            </w:r>
          </w:p>
        </w:tc>
      </w:tr>
      <w:tr w:rsidR="00236CE0" w:rsidRPr="00AC4530" w:rsidTr="009E4EFD">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AC4530" w:rsidRDefault="00236CE0" w:rsidP="009E4EFD">
            <w:pPr>
              <w:rPr>
                <w:rFonts w:cs="Arial"/>
                <w:sz w:val="16"/>
              </w:rPr>
            </w:pPr>
            <w:r w:rsidRPr="00AC4530">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rPr>
                <w:rFonts w:cs="Arial"/>
                <w:sz w:val="16"/>
              </w:rPr>
            </w:pPr>
            <w:r w:rsidRPr="00AC4530">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ind w:left="-36"/>
              <w:rPr>
                <w:rFonts w:cs="Arial"/>
                <w:sz w:val="16"/>
              </w:rPr>
            </w:pPr>
            <w:r w:rsidRPr="00AC4530">
              <w:rPr>
                <w:rFonts w:cs="Arial"/>
                <w:sz w:val="16"/>
              </w:rPr>
              <w:t>TG/207/2(proj.4)</w:t>
            </w:r>
          </w:p>
        </w:tc>
        <w:tc>
          <w:tcPr>
            <w:tcW w:w="1275"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rPr>
            </w:pPr>
            <w:proofErr w:type="spellStart"/>
            <w:r w:rsidRPr="00AC4530">
              <w:rPr>
                <w:rFonts w:cs="Arial"/>
                <w:sz w:val="16"/>
              </w:rPr>
              <w:t>Calibrachoa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rPr>
            </w:pPr>
            <w:proofErr w:type="spellStart"/>
            <w:r w:rsidRPr="00AC4530">
              <w:rPr>
                <w:rFonts w:cs="Arial"/>
                <w:sz w:val="16"/>
              </w:rPr>
              <w:t>Calibrachoa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rPr>
            </w:pPr>
            <w:proofErr w:type="spellStart"/>
            <w:r w:rsidRPr="00AC4530">
              <w:rPr>
                <w:rFonts w:cs="Arial"/>
                <w:sz w:val="16"/>
              </w:rPr>
              <w:t>Calibrachoa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rPr>
            </w:pPr>
            <w:proofErr w:type="spellStart"/>
            <w:r w:rsidRPr="00AC4530">
              <w:rPr>
                <w:rFonts w:cs="Arial"/>
                <w:sz w:val="16"/>
              </w:rPr>
              <w:t>Calibrachoa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rPr>
            </w:pPr>
            <w:proofErr w:type="spellStart"/>
            <w:r w:rsidRPr="00AC4530">
              <w:rPr>
                <w:rFonts w:cs="Arial"/>
                <w:sz w:val="16"/>
              </w:rPr>
              <w:t>Calibrachoa</w:t>
            </w:r>
            <w:proofErr w:type="spellEnd"/>
            <w:r w:rsidRPr="00AC4530">
              <w:rPr>
                <w:rFonts w:cs="Arial"/>
                <w:sz w:val="16"/>
              </w:rPr>
              <w:t xml:space="preserve"> </w:t>
            </w:r>
            <w:proofErr w:type="spellStart"/>
            <w:r w:rsidRPr="00AC4530">
              <w:rPr>
                <w:rFonts w:cs="Arial"/>
                <w:sz w:val="16"/>
              </w:rPr>
              <w:t>Cerv</w:t>
            </w:r>
            <w:proofErr w:type="spellEnd"/>
            <w:r w:rsidRPr="00AC4530">
              <w:rPr>
                <w:rFonts w:cs="Arial"/>
                <w:sz w:val="16"/>
              </w:rPr>
              <w:t>.</w:t>
            </w:r>
          </w:p>
        </w:tc>
      </w:tr>
      <w:tr w:rsidR="00236CE0" w:rsidRPr="002A577C" w:rsidTr="009E4EFD">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236CE0" w:rsidRPr="005C1B6D" w:rsidRDefault="00236CE0" w:rsidP="009E4EFD">
            <w:pPr>
              <w:keepNext/>
              <w:spacing w:before="60" w:after="120"/>
              <w:ind w:left="-36"/>
              <w:jc w:val="left"/>
              <w:rPr>
                <w:rFonts w:eastAsia="MS Mincho" w:cs="Arial"/>
                <w:bCs/>
                <w:sz w:val="16"/>
                <w:szCs w:val="16"/>
                <w:u w:val="single"/>
                <w:lang w:val="fr-FR" w:eastAsia="ja-JP"/>
              </w:rPr>
            </w:pPr>
            <w:r w:rsidRPr="005C1B6D">
              <w:rPr>
                <w:rFonts w:cs="Arial"/>
                <w:bCs/>
                <w:sz w:val="16"/>
                <w:szCs w:val="16"/>
                <w:u w:val="single"/>
                <w:lang w:val="fr-FR"/>
              </w:rPr>
              <w:t xml:space="preserve">PARTIAL REVISIONS OF TEST GUIDELINES / </w:t>
            </w:r>
            <w:r w:rsidRPr="005C1B6D">
              <w:rPr>
                <w:rFonts w:cs="Arial"/>
                <w:sz w:val="16"/>
                <w:szCs w:val="16"/>
                <w:u w:val="single"/>
                <w:lang w:val="fr-FR"/>
              </w:rPr>
              <w:t>RÉVISIONS PARTIELLES DE PRINCIPES DIRECTEURS D’EXAMEN ADOPTÉS /</w:t>
            </w:r>
            <w:r w:rsidRPr="005C1B6D">
              <w:rPr>
                <w:rFonts w:cs="Arial"/>
                <w:sz w:val="16"/>
                <w:szCs w:val="16"/>
                <w:u w:val="single"/>
                <w:lang w:val="fr-FR"/>
              </w:rPr>
              <w:br/>
              <w:t>TEILREVISIONEN ANGENOMMENER PRÜFUNGSRICHTLINIEN / REVISIONES PARCIALES DE DIRECTRICES DE EXAMEN ADOPTADAS</w:t>
            </w:r>
          </w:p>
        </w:tc>
      </w:tr>
      <w:tr w:rsidR="00236CE0" w:rsidRPr="002A577C" w:rsidTr="009E4EFD">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224201" w:rsidRDefault="00236CE0" w:rsidP="009E4EFD">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TG/</w:t>
            </w:r>
            <w:r>
              <w:rPr>
                <w:rFonts w:cs="Arial"/>
                <w:sz w:val="16"/>
              </w:rPr>
              <w:t>45</w:t>
            </w:r>
            <w:r w:rsidRPr="00224201">
              <w:rPr>
                <w:rFonts w:cs="Arial"/>
                <w:sz w:val="16"/>
              </w:rPr>
              <w:t>/7 (document TC/52/27)</w:t>
            </w:r>
          </w:p>
        </w:tc>
        <w:tc>
          <w:tcPr>
            <w:tcW w:w="1275"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Pr>
                <w:rFonts w:cs="Arial"/>
                <w:sz w:val="16"/>
              </w:rPr>
              <w:t>Cauliflower</w:t>
            </w:r>
          </w:p>
        </w:tc>
        <w:tc>
          <w:tcPr>
            <w:tcW w:w="1418" w:type="dxa"/>
            <w:tcBorders>
              <w:top w:val="single" w:sz="4" w:space="0" w:color="auto"/>
              <w:left w:val="nil"/>
              <w:bottom w:val="single" w:sz="4" w:space="0" w:color="auto"/>
              <w:right w:val="single" w:sz="4" w:space="0" w:color="auto"/>
            </w:tcBorders>
            <w:shd w:val="clear" w:color="auto" w:fill="auto"/>
          </w:tcPr>
          <w:p w:rsidR="00236CE0" w:rsidRPr="00B76979" w:rsidRDefault="00236CE0" w:rsidP="009E4EFD">
            <w:pPr>
              <w:jc w:val="left"/>
              <w:rPr>
                <w:rFonts w:cs="Arial"/>
                <w:sz w:val="16"/>
              </w:rPr>
            </w:pPr>
            <w:r w:rsidRPr="00043FEA">
              <w:rPr>
                <w:sz w:val="16"/>
              </w:rPr>
              <w:t>Chou-fleur</w:t>
            </w:r>
          </w:p>
        </w:tc>
        <w:tc>
          <w:tcPr>
            <w:tcW w:w="1417" w:type="dxa"/>
            <w:tcBorders>
              <w:top w:val="single" w:sz="4" w:space="0" w:color="auto"/>
              <w:left w:val="nil"/>
              <w:bottom w:val="single" w:sz="4" w:space="0" w:color="auto"/>
              <w:right w:val="single" w:sz="4" w:space="0" w:color="auto"/>
            </w:tcBorders>
            <w:shd w:val="clear" w:color="auto" w:fill="auto"/>
          </w:tcPr>
          <w:p w:rsidR="00236CE0" w:rsidRPr="00B76979" w:rsidRDefault="00236CE0" w:rsidP="009E4EFD">
            <w:pPr>
              <w:jc w:val="left"/>
              <w:rPr>
                <w:rFonts w:cs="Arial"/>
                <w:sz w:val="16"/>
              </w:rPr>
            </w:pPr>
            <w:proofErr w:type="spellStart"/>
            <w:r w:rsidRPr="00043FEA">
              <w:rPr>
                <w:sz w:val="16"/>
              </w:rPr>
              <w:t>Blumenkohl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36CE0" w:rsidRPr="00B76979" w:rsidRDefault="00236CE0" w:rsidP="009E4EFD">
            <w:pPr>
              <w:jc w:val="left"/>
              <w:rPr>
                <w:rFonts w:cs="Arial"/>
                <w:sz w:val="16"/>
              </w:rPr>
            </w:pPr>
            <w:proofErr w:type="spellStart"/>
            <w:r w:rsidRPr="00043FEA">
              <w:rPr>
                <w:sz w:val="16"/>
              </w:rPr>
              <w:t>Coliflor</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236CE0" w:rsidRPr="009973CE" w:rsidRDefault="00236CE0" w:rsidP="009E4EFD">
            <w:pPr>
              <w:jc w:val="left"/>
              <w:rPr>
                <w:rFonts w:cs="Arial"/>
                <w:sz w:val="16"/>
                <w:lang w:val="pt-BR"/>
              </w:rPr>
            </w:pPr>
            <w:r w:rsidRPr="009973CE">
              <w:rPr>
                <w:rFonts w:cs="Arial"/>
                <w:sz w:val="16"/>
                <w:lang w:val="pt-BR"/>
              </w:rPr>
              <w:t>Brassica oleracea L. convar. botrytis (L.) Alef. var. botrytis,</w:t>
            </w:r>
          </w:p>
          <w:p w:rsidR="00236CE0" w:rsidRPr="00043FEA" w:rsidRDefault="00236CE0" w:rsidP="009E4EFD">
            <w:pPr>
              <w:jc w:val="left"/>
              <w:rPr>
                <w:rFonts w:cs="Arial"/>
                <w:sz w:val="16"/>
                <w:lang w:val="pt-BR"/>
              </w:rPr>
            </w:pPr>
            <w:r w:rsidRPr="009973CE">
              <w:rPr>
                <w:rFonts w:cs="Arial"/>
                <w:sz w:val="16"/>
                <w:lang w:val="pt-BR"/>
              </w:rPr>
              <w:t>Brassica caulifloria Lizg.</w:t>
            </w:r>
          </w:p>
        </w:tc>
      </w:tr>
      <w:tr w:rsidR="00236CE0" w:rsidRPr="00224201" w:rsidTr="009E4EFD">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224201" w:rsidRDefault="00236CE0" w:rsidP="009E4EFD">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TG/48/7 (document TC/52/27)</w:t>
            </w:r>
          </w:p>
        </w:tc>
        <w:tc>
          <w:tcPr>
            <w:tcW w:w="1275"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Cabbage</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Chou </w:t>
            </w:r>
            <w:proofErr w:type="spellStart"/>
            <w:r w:rsidRPr="00224201">
              <w:rPr>
                <w:rFonts w:cs="Arial"/>
                <w:sz w:val="16"/>
              </w:rPr>
              <w:t>pommé</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proofErr w:type="spellStart"/>
            <w:r w:rsidRPr="00224201">
              <w:rPr>
                <w:rFonts w:cs="Arial"/>
                <w:sz w:val="16"/>
              </w:rPr>
              <w:t>Kopfkohl</w:t>
            </w:r>
            <w:proofErr w:type="spellEnd"/>
            <w:r w:rsidRPr="00224201">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Col, </w:t>
            </w:r>
            <w:proofErr w:type="spellStart"/>
            <w:r w:rsidRPr="00224201">
              <w:rPr>
                <w:rFonts w:cs="Arial"/>
                <w:sz w:val="16"/>
              </w:rPr>
              <w:t>Repollo</w:t>
            </w:r>
            <w:proofErr w:type="spellEnd"/>
            <w:r w:rsidRPr="00224201">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DB09A6">
              <w:rPr>
                <w:rFonts w:cs="Arial"/>
                <w:sz w:val="16"/>
                <w:lang w:val="pt-BR"/>
              </w:rPr>
              <w:t xml:space="preserve">Brassica oleracea L. convar. capitata (L.) </w:t>
            </w:r>
            <w:proofErr w:type="spellStart"/>
            <w:r w:rsidRPr="00224201">
              <w:rPr>
                <w:rFonts w:cs="Arial"/>
                <w:sz w:val="16"/>
              </w:rPr>
              <w:t>Alef</w:t>
            </w:r>
            <w:proofErr w:type="spellEnd"/>
            <w:r w:rsidRPr="00224201">
              <w:rPr>
                <w:rFonts w:cs="Arial"/>
                <w:sz w:val="16"/>
              </w:rPr>
              <w:t>.</w:t>
            </w:r>
          </w:p>
        </w:tc>
      </w:tr>
      <w:tr w:rsidR="00236CE0" w:rsidRPr="002A577C" w:rsidTr="009E4EFD">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224201" w:rsidRDefault="00236CE0" w:rsidP="009E4EFD">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TG/54/7 (document TC/52/27)</w:t>
            </w:r>
          </w:p>
        </w:tc>
        <w:tc>
          <w:tcPr>
            <w:tcW w:w="1275"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Brussels Sprouts</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Chou de </w:t>
            </w:r>
            <w:proofErr w:type="spellStart"/>
            <w:r w:rsidRPr="00224201">
              <w:rPr>
                <w:rFonts w:cs="Arial"/>
                <w:sz w:val="16"/>
              </w:rPr>
              <w:t>Bruxelles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proofErr w:type="spellStart"/>
            <w:r w:rsidRPr="00224201">
              <w:rPr>
                <w:rFonts w:cs="Arial"/>
                <w:sz w:val="16"/>
              </w:rPr>
              <w:t>Rosenkohl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Col de </w:t>
            </w:r>
            <w:proofErr w:type="spellStart"/>
            <w:r w:rsidRPr="00224201">
              <w:rPr>
                <w:rFonts w:cs="Arial"/>
                <w:sz w:val="16"/>
              </w:rPr>
              <w:t>Bruselas</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236CE0" w:rsidRPr="00DB09A6" w:rsidRDefault="00236CE0" w:rsidP="009E4EFD">
            <w:pPr>
              <w:jc w:val="left"/>
              <w:rPr>
                <w:rFonts w:cs="Arial"/>
                <w:sz w:val="16"/>
                <w:lang w:val="pt-BR"/>
              </w:rPr>
            </w:pPr>
            <w:r w:rsidRPr="00DB09A6">
              <w:rPr>
                <w:rFonts w:cs="Arial"/>
                <w:sz w:val="16"/>
                <w:lang w:val="pt-BR"/>
              </w:rPr>
              <w:t>Brassica oleracea L. var. gemmifera DC.</w:t>
            </w:r>
          </w:p>
        </w:tc>
      </w:tr>
      <w:tr w:rsidR="00236CE0" w:rsidRPr="00224201" w:rsidTr="009E4EFD">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224201" w:rsidRDefault="00236CE0" w:rsidP="009E4EFD">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TG/55/7 Rev. 3 (document TC/52/25)</w:t>
            </w:r>
          </w:p>
        </w:tc>
        <w:tc>
          <w:tcPr>
            <w:tcW w:w="1275"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proofErr w:type="spellStart"/>
            <w:r w:rsidRPr="00224201">
              <w:rPr>
                <w:rFonts w:cs="Arial"/>
                <w:sz w:val="16"/>
              </w:rPr>
              <w:t>Épinard</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proofErr w:type="spellStart"/>
            <w:r w:rsidRPr="00224201">
              <w:rPr>
                <w:rFonts w:cs="Arial"/>
                <w:sz w:val="16"/>
              </w:rPr>
              <w:t>Spinat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proofErr w:type="spellStart"/>
            <w:r w:rsidRPr="00224201">
              <w:rPr>
                <w:rFonts w:cs="Arial"/>
                <w:sz w:val="16"/>
              </w:rPr>
              <w:t>Espinaca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proofErr w:type="spellStart"/>
            <w:r w:rsidRPr="00224201">
              <w:rPr>
                <w:rFonts w:cs="Arial"/>
                <w:sz w:val="16"/>
              </w:rPr>
              <w:t>Spinacia</w:t>
            </w:r>
            <w:proofErr w:type="spellEnd"/>
            <w:r w:rsidRPr="00224201">
              <w:rPr>
                <w:rFonts w:cs="Arial"/>
                <w:sz w:val="16"/>
              </w:rPr>
              <w:t xml:space="preserve"> </w:t>
            </w:r>
            <w:proofErr w:type="spellStart"/>
            <w:r w:rsidRPr="00224201">
              <w:rPr>
                <w:rFonts w:cs="Arial"/>
                <w:sz w:val="16"/>
              </w:rPr>
              <w:t>oleracea</w:t>
            </w:r>
            <w:proofErr w:type="spellEnd"/>
            <w:r w:rsidRPr="00224201">
              <w:rPr>
                <w:rFonts w:cs="Arial"/>
                <w:sz w:val="16"/>
              </w:rPr>
              <w:t xml:space="preserve"> L.</w:t>
            </w:r>
          </w:p>
        </w:tc>
      </w:tr>
      <w:tr w:rsidR="00236CE0" w:rsidRPr="002A577C" w:rsidTr="009E4EFD">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224201" w:rsidRDefault="00236CE0" w:rsidP="009E4EFD">
            <w:pPr>
              <w:rPr>
                <w:rFonts w:cs="Arial"/>
                <w:sz w:val="16"/>
              </w:rPr>
            </w:pPr>
            <w:r w:rsidRPr="00224201">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TG/63/7 - TG/64/7 (</w:t>
            </w:r>
            <w:r>
              <w:rPr>
                <w:rFonts w:cs="Arial"/>
                <w:sz w:val="16"/>
              </w:rPr>
              <w:t>document TC/52/24</w:t>
            </w:r>
            <w:r w:rsidRPr="00224201">
              <w:rPr>
                <w:rFonts w:cs="Arial"/>
                <w:sz w:val="16"/>
              </w:rPr>
              <w:t>)</w:t>
            </w:r>
          </w:p>
        </w:tc>
        <w:tc>
          <w:tcPr>
            <w:tcW w:w="1275"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Black Radish </w:t>
            </w:r>
          </w:p>
        </w:tc>
        <w:tc>
          <w:tcPr>
            <w:tcW w:w="1418" w:type="dxa"/>
            <w:tcBorders>
              <w:top w:val="single" w:sz="4" w:space="0" w:color="auto"/>
              <w:left w:val="nil"/>
              <w:bottom w:val="single" w:sz="4" w:space="0" w:color="auto"/>
              <w:right w:val="single" w:sz="4" w:space="0" w:color="auto"/>
            </w:tcBorders>
            <w:shd w:val="clear" w:color="auto" w:fill="auto"/>
          </w:tcPr>
          <w:p w:rsidR="00236CE0" w:rsidRPr="00DB09A6" w:rsidRDefault="00236CE0" w:rsidP="009E4EFD">
            <w:pPr>
              <w:jc w:val="left"/>
              <w:rPr>
                <w:rFonts w:cs="Arial"/>
                <w:sz w:val="16"/>
                <w:lang w:val="fr-FR"/>
              </w:rPr>
            </w:pPr>
            <w:r w:rsidRPr="00DB09A6">
              <w:rPr>
                <w:rFonts w:cs="Arial"/>
                <w:sz w:val="16"/>
                <w:lang w:val="fr-FR"/>
              </w:rPr>
              <w:t>Radis d’été, d’automne et d’hiver</w:t>
            </w:r>
          </w:p>
        </w:tc>
        <w:tc>
          <w:tcPr>
            <w:tcW w:w="1417"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proofErr w:type="spellStart"/>
            <w:r w:rsidRPr="00224201">
              <w:rPr>
                <w:rFonts w:cs="Arial"/>
                <w:sz w:val="16"/>
              </w:rPr>
              <w:t>Rettich</w:t>
            </w:r>
            <w:proofErr w:type="spellEnd"/>
            <w:r w:rsidRPr="00224201">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236CE0" w:rsidRPr="00641185" w:rsidRDefault="00236CE0" w:rsidP="009E4EFD">
            <w:pPr>
              <w:jc w:val="left"/>
              <w:rPr>
                <w:rFonts w:cs="Arial"/>
                <w:sz w:val="16"/>
                <w:lang w:val="es-ES"/>
              </w:rPr>
            </w:pPr>
            <w:proofErr w:type="spellStart"/>
            <w:r w:rsidRPr="00641185">
              <w:rPr>
                <w:rFonts w:cs="Arial"/>
                <w:sz w:val="16"/>
                <w:lang w:val="es-ES"/>
              </w:rPr>
              <w:t>Rabano</w:t>
            </w:r>
            <w:proofErr w:type="spellEnd"/>
            <w:r w:rsidRPr="00641185">
              <w:rPr>
                <w:rFonts w:cs="Arial"/>
                <w:sz w:val="16"/>
                <w:lang w:val="es-ES"/>
              </w:rPr>
              <w:t xml:space="preserve"> de invierno,</w:t>
            </w:r>
            <w:r w:rsidRPr="00641185">
              <w:rPr>
                <w:rFonts w:cs="Arial"/>
                <w:sz w:val="16"/>
                <w:lang w:val="es-ES"/>
              </w:rPr>
              <w:br/>
            </w:r>
            <w:proofErr w:type="spellStart"/>
            <w:r w:rsidRPr="00641185">
              <w:rPr>
                <w:rFonts w:cs="Arial"/>
                <w:sz w:val="16"/>
                <w:lang w:val="es-ES"/>
              </w:rPr>
              <w:t>Rabano</w:t>
            </w:r>
            <w:proofErr w:type="spellEnd"/>
            <w:r w:rsidRPr="00641185">
              <w:rPr>
                <w:rFonts w:cs="Arial"/>
                <w:sz w:val="16"/>
                <w:lang w:val="es-ES"/>
              </w:rPr>
              <w:t xml:space="preserve"> negro</w:t>
            </w:r>
          </w:p>
        </w:tc>
        <w:tc>
          <w:tcPr>
            <w:tcW w:w="1700" w:type="dxa"/>
            <w:tcBorders>
              <w:top w:val="single" w:sz="4" w:space="0" w:color="auto"/>
              <w:left w:val="nil"/>
              <w:bottom w:val="single" w:sz="4" w:space="0" w:color="auto"/>
              <w:right w:val="single" w:sz="4" w:space="0" w:color="auto"/>
            </w:tcBorders>
            <w:shd w:val="clear" w:color="auto" w:fill="auto"/>
          </w:tcPr>
          <w:p w:rsidR="00236CE0" w:rsidRPr="00641185" w:rsidRDefault="00236CE0" w:rsidP="009E4EFD">
            <w:pPr>
              <w:jc w:val="left"/>
              <w:rPr>
                <w:rFonts w:cs="Arial"/>
                <w:sz w:val="16"/>
                <w:lang w:val="es-ES"/>
              </w:rPr>
            </w:pPr>
            <w:proofErr w:type="spellStart"/>
            <w:r w:rsidRPr="00641185">
              <w:rPr>
                <w:rFonts w:cs="Arial"/>
                <w:sz w:val="16"/>
                <w:lang w:val="es-ES"/>
              </w:rPr>
              <w:t>Raphanus</w:t>
            </w:r>
            <w:proofErr w:type="spellEnd"/>
            <w:r w:rsidRPr="00641185">
              <w:rPr>
                <w:rFonts w:cs="Arial"/>
                <w:sz w:val="16"/>
                <w:lang w:val="es-ES"/>
              </w:rPr>
              <w:t xml:space="preserve"> </w:t>
            </w:r>
            <w:proofErr w:type="spellStart"/>
            <w:r w:rsidRPr="00641185">
              <w:rPr>
                <w:rFonts w:cs="Arial"/>
                <w:sz w:val="16"/>
                <w:lang w:val="es-ES"/>
              </w:rPr>
              <w:t>sativus</w:t>
            </w:r>
            <w:proofErr w:type="spellEnd"/>
            <w:r w:rsidRPr="00641185">
              <w:rPr>
                <w:rFonts w:cs="Arial"/>
                <w:sz w:val="16"/>
                <w:lang w:val="es-ES"/>
              </w:rPr>
              <w:t xml:space="preserve"> L. </w:t>
            </w:r>
            <w:proofErr w:type="spellStart"/>
            <w:r w:rsidRPr="00641185">
              <w:rPr>
                <w:rFonts w:cs="Arial"/>
                <w:sz w:val="16"/>
                <w:lang w:val="es-ES"/>
              </w:rPr>
              <w:t>var</w:t>
            </w:r>
            <w:proofErr w:type="spellEnd"/>
            <w:r w:rsidRPr="00641185">
              <w:rPr>
                <w:rFonts w:cs="Arial"/>
                <w:sz w:val="16"/>
                <w:lang w:val="es-ES"/>
              </w:rPr>
              <w:t xml:space="preserve">. </w:t>
            </w:r>
            <w:proofErr w:type="spellStart"/>
            <w:proofErr w:type="gramStart"/>
            <w:r w:rsidRPr="00641185">
              <w:rPr>
                <w:rFonts w:cs="Arial"/>
                <w:sz w:val="16"/>
                <w:lang w:val="es-ES"/>
              </w:rPr>
              <w:t>niger</w:t>
            </w:r>
            <w:proofErr w:type="spellEnd"/>
            <w:proofErr w:type="gramEnd"/>
            <w:r w:rsidRPr="00641185">
              <w:rPr>
                <w:rFonts w:cs="Arial"/>
                <w:sz w:val="16"/>
                <w:lang w:val="es-ES"/>
              </w:rPr>
              <w:t xml:space="preserve"> (</w:t>
            </w:r>
            <w:proofErr w:type="spellStart"/>
            <w:r w:rsidRPr="00641185">
              <w:rPr>
                <w:rFonts w:cs="Arial"/>
                <w:sz w:val="16"/>
                <w:lang w:val="es-ES"/>
              </w:rPr>
              <w:t>Mill</w:t>
            </w:r>
            <w:proofErr w:type="spellEnd"/>
            <w:r w:rsidRPr="00641185">
              <w:rPr>
                <w:rFonts w:cs="Arial"/>
                <w:sz w:val="16"/>
                <w:lang w:val="es-ES"/>
              </w:rPr>
              <w:t xml:space="preserve">.) S. </w:t>
            </w:r>
            <w:proofErr w:type="spellStart"/>
            <w:r w:rsidRPr="00641185">
              <w:rPr>
                <w:rFonts w:cs="Arial"/>
                <w:sz w:val="16"/>
                <w:lang w:val="es-ES"/>
              </w:rPr>
              <w:t>Kerner</w:t>
            </w:r>
            <w:proofErr w:type="spellEnd"/>
            <w:r w:rsidRPr="00641185">
              <w:rPr>
                <w:rFonts w:cs="Arial"/>
                <w:sz w:val="16"/>
                <w:lang w:val="es-ES"/>
              </w:rPr>
              <w:t xml:space="preserve"> (</w:t>
            </w:r>
            <w:proofErr w:type="spellStart"/>
            <w:r w:rsidRPr="00641185">
              <w:rPr>
                <w:rFonts w:cs="Arial"/>
                <w:sz w:val="16"/>
                <w:lang w:val="es-ES"/>
              </w:rPr>
              <w:t>Raphanus</w:t>
            </w:r>
            <w:proofErr w:type="spellEnd"/>
            <w:r w:rsidRPr="00641185">
              <w:rPr>
                <w:rFonts w:cs="Arial"/>
                <w:sz w:val="16"/>
                <w:lang w:val="es-ES"/>
              </w:rPr>
              <w:t xml:space="preserve"> </w:t>
            </w:r>
            <w:proofErr w:type="spellStart"/>
            <w:r w:rsidRPr="00641185">
              <w:rPr>
                <w:rFonts w:cs="Arial"/>
                <w:sz w:val="16"/>
                <w:lang w:val="es-ES"/>
              </w:rPr>
              <w:t>sativus</w:t>
            </w:r>
            <w:proofErr w:type="spellEnd"/>
            <w:r w:rsidRPr="00641185">
              <w:rPr>
                <w:rFonts w:cs="Arial"/>
                <w:sz w:val="16"/>
                <w:lang w:val="es-ES"/>
              </w:rPr>
              <w:t xml:space="preserve"> L. </w:t>
            </w:r>
            <w:proofErr w:type="spellStart"/>
            <w:r w:rsidRPr="00641185">
              <w:rPr>
                <w:rFonts w:cs="Arial"/>
                <w:sz w:val="16"/>
                <w:lang w:val="es-ES"/>
              </w:rPr>
              <w:t>var</w:t>
            </w:r>
            <w:proofErr w:type="spellEnd"/>
            <w:r w:rsidRPr="00641185">
              <w:rPr>
                <w:rFonts w:cs="Arial"/>
                <w:sz w:val="16"/>
                <w:lang w:val="es-ES"/>
              </w:rPr>
              <w:t xml:space="preserve">. </w:t>
            </w:r>
            <w:proofErr w:type="spellStart"/>
            <w:r w:rsidRPr="00641185">
              <w:rPr>
                <w:rFonts w:cs="Arial"/>
                <w:sz w:val="16"/>
                <w:lang w:val="es-ES"/>
              </w:rPr>
              <w:t>major</w:t>
            </w:r>
            <w:proofErr w:type="spellEnd"/>
            <w:r w:rsidRPr="00641185">
              <w:rPr>
                <w:rFonts w:cs="Arial"/>
                <w:sz w:val="16"/>
                <w:lang w:val="es-ES"/>
              </w:rPr>
              <w:t xml:space="preserve"> A. </w:t>
            </w:r>
            <w:proofErr w:type="spellStart"/>
            <w:r w:rsidRPr="00641185">
              <w:rPr>
                <w:rFonts w:cs="Arial"/>
                <w:sz w:val="16"/>
                <w:lang w:val="es-ES"/>
              </w:rPr>
              <w:t>Voss</w:t>
            </w:r>
            <w:proofErr w:type="spellEnd"/>
            <w:r w:rsidRPr="00641185">
              <w:rPr>
                <w:rFonts w:cs="Arial"/>
                <w:sz w:val="16"/>
                <w:lang w:val="es-ES"/>
              </w:rPr>
              <w:t xml:space="preserve">, </w:t>
            </w:r>
            <w:proofErr w:type="spellStart"/>
            <w:r w:rsidRPr="00641185">
              <w:rPr>
                <w:rFonts w:cs="Arial"/>
                <w:sz w:val="16"/>
                <w:lang w:val="es-ES"/>
              </w:rPr>
              <w:t>Raphanus</w:t>
            </w:r>
            <w:proofErr w:type="spellEnd"/>
            <w:r w:rsidRPr="00641185">
              <w:rPr>
                <w:rFonts w:cs="Arial"/>
                <w:sz w:val="16"/>
                <w:lang w:val="es-ES"/>
              </w:rPr>
              <w:t xml:space="preserve"> </w:t>
            </w:r>
            <w:proofErr w:type="spellStart"/>
            <w:r w:rsidRPr="00641185">
              <w:rPr>
                <w:rFonts w:cs="Arial"/>
                <w:sz w:val="16"/>
                <w:lang w:val="es-ES"/>
              </w:rPr>
              <w:t>sativus</w:t>
            </w:r>
            <w:proofErr w:type="spellEnd"/>
            <w:r w:rsidRPr="00641185">
              <w:rPr>
                <w:rFonts w:cs="Arial"/>
                <w:sz w:val="16"/>
                <w:lang w:val="es-ES"/>
              </w:rPr>
              <w:t xml:space="preserve"> L. </w:t>
            </w:r>
            <w:proofErr w:type="spellStart"/>
            <w:r w:rsidRPr="00641185">
              <w:rPr>
                <w:rFonts w:cs="Arial"/>
                <w:sz w:val="16"/>
                <w:lang w:val="es-ES"/>
              </w:rPr>
              <w:t>var</w:t>
            </w:r>
            <w:proofErr w:type="spellEnd"/>
            <w:r w:rsidRPr="00641185">
              <w:rPr>
                <w:rFonts w:cs="Arial"/>
                <w:sz w:val="16"/>
                <w:lang w:val="es-ES"/>
              </w:rPr>
              <w:t>.</w:t>
            </w:r>
            <w:r w:rsidRPr="00641185">
              <w:rPr>
                <w:rFonts w:cs="Arial"/>
                <w:sz w:val="16"/>
                <w:lang w:val="es-ES"/>
              </w:rPr>
              <w:br/>
            </w:r>
            <w:proofErr w:type="spellStart"/>
            <w:r w:rsidRPr="00641185">
              <w:rPr>
                <w:rFonts w:cs="Arial"/>
                <w:sz w:val="16"/>
                <w:lang w:val="es-ES"/>
              </w:rPr>
              <w:t>longipinnatus</w:t>
            </w:r>
            <w:proofErr w:type="spellEnd"/>
            <w:r w:rsidRPr="00641185">
              <w:rPr>
                <w:rFonts w:cs="Arial"/>
                <w:sz w:val="16"/>
                <w:lang w:val="es-ES"/>
              </w:rPr>
              <w:t xml:space="preserve"> L.H. Bailey)</w:t>
            </w:r>
          </w:p>
        </w:tc>
      </w:tr>
      <w:tr w:rsidR="00236CE0" w:rsidRPr="002A577C" w:rsidTr="009E4EFD">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224201" w:rsidRDefault="00236CE0" w:rsidP="009E4EFD">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TG/65/4 (document TC/52/27)</w:t>
            </w:r>
          </w:p>
        </w:tc>
        <w:tc>
          <w:tcPr>
            <w:tcW w:w="1275"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Chou-rave </w:t>
            </w:r>
          </w:p>
        </w:tc>
        <w:tc>
          <w:tcPr>
            <w:tcW w:w="1417"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Col </w:t>
            </w:r>
            <w:proofErr w:type="spellStart"/>
            <w:r w:rsidRPr="00224201">
              <w:rPr>
                <w:rFonts w:cs="Arial"/>
                <w:sz w:val="16"/>
              </w:rPr>
              <w:t>rábano</w:t>
            </w:r>
            <w:proofErr w:type="spellEnd"/>
            <w:r w:rsidRPr="00224201">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236CE0" w:rsidRPr="00DB09A6" w:rsidRDefault="00236CE0" w:rsidP="009E4EFD">
            <w:pPr>
              <w:jc w:val="left"/>
              <w:rPr>
                <w:rFonts w:cs="Arial"/>
                <w:sz w:val="16"/>
                <w:lang w:val="pt-BR"/>
              </w:rPr>
            </w:pPr>
            <w:r w:rsidRPr="00DB09A6">
              <w:rPr>
                <w:rFonts w:cs="Arial"/>
                <w:sz w:val="16"/>
                <w:lang w:val="pt-BR"/>
              </w:rPr>
              <w:t>Brassica oleracea L. var. gongylodes L.</w:t>
            </w:r>
          </w:p>
        </w:tc>
      </w:tr>
      <w:tr w:rsidR="00236CE0" w:rsidRPr="002A577C" w:rsidTr="009E4EFD">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224201" w:rsidRDefault="00236CE0" w:rsidP="009E4EFD">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TG/90/6 Corr. (document TC/52/27)</w:t>
            </w:r>
          </w:p>
        </w:tc>
        <w:tc>
          <w:tcPr>
            <w:tcW w:w="1275"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Curly Kale</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Chou </w:t>
            </w:r>
            <w:proofErr w:type="spellStart"/>
            <w:r w:rsidRPr="00224201">
              <w:rPr>
                <w:rFonts w:cs="Arial"/>
                <w:sz w:val="16"/>
              </w:rPr>
              <w:t>frisé</w:t>
            </w:r>
            <w:proofErr w:type="spellEnd"/>
            <w:r w:rsidRPr="00224201">
              <w:rPr>
                <w:rFonts w:cs="Arial"/>
                <w:sz w:val="16"/>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proofErr w:type="spellStart"/>
            <w:r w:rsidRPr="00224201">
              <w:rPr>
                <w:rFonts w:cs="Arial"/>
                <w:sz w:val="16"/>
              </w:rPr>
              <w:t>Grünkohl</w:t>
            </w:r>
            <w:proofErr w:type="spellEnd"/>
            <w:r w:rsidRPr="00224201">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Col </w:t>
            </w:r>
            <w:proofErr w:type="spellStart"/>
            <w:r w:rsidRPr="00224201">
              <w:rPr>
                <w:rFonts w:cs="Arial"/>
                <w:sz w:val="16"/>
              </w:rPr>
              <w:t>rizada</w:t>
            </w:r>
            <w:proofErr w:type="spellEnd"/>
            <w:r w:rsidRPr="00224201">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236CE0" w:rsidRPr="00DB09A6" w:rsidRDefault="00236CE0" w:rsidP="009E4EFD">
            <w:pPr>
              <w:jc w:val="left"/>
              <w:rPr>
                <w:rFonts w:cs="Arial"/>
                <w:sz w:val="16"/>
                <w:lang w:val="pt-BR"/>
              </w:rPr>
            </w:pPr>
            <w:r w:rsidRPr="00DB09A6">
              <w:rPr>
                <w:rFonts w:cs="Arial"/>
                <w:sz w:val="16"/>
                <w:lang w:val="pt-BR"/>
              </w:rPr>
              <w:t>Brassica oleracea L. var. sabellica L.</w:t>
            </w:r>
          </w:p>
        </w:tc>
      </w:tr>
      <w:tr w:rsidR="00236CE0" w:rsidRPr="00C45E58" w:rsidTr="009E4EFD">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224201" w:rsidRDefault="00236CE0" w:rsidP="009E4EFD">
            <w:pPr>
              <w:rPr>
                <w:rFonts w:cs="Arial"/>
                <w:sz w:val="16"/>
              </w:rPr>
            </w:pPr>
            <w:r w:rsidRPr="00224201">
              <w:rPr>
                <w:rFonts w:cs="Arial"/>
                <w:sz w:val="16"/>
              </w:rPr>
              <w:lastRenderedPageBreak/>
              <w:t>NL</w:t>
            </w:r>
          </w:p>
        </w:tc>
        <w:tc>
          <w:tcPr>
            <w:tcW w:w="590"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TG/151/4 (document TC/52/27)</w:t>
            </w:r>
          </w:p>
        </w:tc>
        <w:tc>
          <w:tcPr>
            <w:tcW w:w="1275"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Calabrese, Sprouting Broccoli</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Broccoli</w:t>
            </w:r>
          </w:p>
        </w:tc>
        <w:tc>
          <w:tcPr>
            <w:tcW w:w="1417"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proofErr w:type="spellStart"/>
            <w:r w:rsidRPr="00224201">
              <w:rPr>
                <w:rFonts w:cs="Arial"/>
                <w:sz w:val="16"/>
              </w:rPr>
              <w:t>Brokkoli</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proofErr w:type="spellStart"/>
            <w:r w:rsidRPr="00224201">
              <w:rPr>
                <w:rFonts w:cs="Arial"/>
                <w:sz w:val="16"/>
              </w:rPr>
              <w:t>Bróculi</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236CE0" w:rsidRPr="00641185" w:rsidRDefault="00236CE0" w:rsidP="009E4EFD">
            <w:pPr>
              <w:jc w:val="left"/>
              <w:rPr>
                <w:rFonts w:cs="Arial"/>
                <w:sz w:val="16"/>
                <w:lang w:val="es-ES"/>
              </w:rPr>
            </w:pPr>
            <w:r w:rsidRPr="00DB09A6">
              <w:rPr>
                <w:rFonts w:cs="Arial"/>
                <w:sz w:val="16"/>
                <w:lang w:val="pt-BR"/>
              </w:rPr>
              <w:t xml:space="preserve">Brassica oleracea L. convar. botrytis (L.) </w:t>
            </w:r>
            <w:proofErr w:type="spellStart"/>
            <w:r w:rsidRPr="00641185">
              <w:rPr>
                <w:rFonts w:cs="Arial"/>
                <w:sz w:val="16"/>
                <w:lang w:val="es-ES"/>
              </w:rPr>
              <w:t>Alef</w:t>
            </w:r>
            <w:proofErr w:type="spellEnd"/>
            <w:r w:rsidRPr="00641185">
              <w:rPr>
                <w:rFonts w:cs="Arial"/>
                <w:sz w:val="16"/>
                <w:lang w:val="es-ES"/>
              </w:rPr>
              <w:t xml:space="preserve">. </w:t>
            </w:r>
            <w:proofErr w:type="spellStart"/>
            <w:proofErr w:type="gramStart"/>
            <w:r w:rsidRPr="00641185">
              <w:rPr>
                <w:rFonts w:cs="Arial"/>
                <w:sz w:val="16"/>
                <w:lang w:val="es-ES"/>
              </w:rPr>
              <w:t>var</w:t>
            </w:r>
            <w:proofErr w:type="spellEnd"/>
            <w:proofErr w:type="gramEnd"/>
            <w:r w:rsidRPr="00641185">
              <w:rPr>
                <w:rFonts w:cs="Arial"/>
                <w:sz w:val="16"/>
                <w:lang w:val="es-ES"/>
              </w:rPr>
              <w:t xml:space="preserve">. </w:t>
            </w:r>
            <w:proofErr w:type="spellStart"/>
            <w:proofErr w:type="gramStart"/>
            <w:r w:rsidRPr="00641185">
              <w:rPr>
                <w:rFonts w:cs="Arial"/>
                <w:sz w:val="16"/>
                <w:lang w:val="es-ES"/>
              </w:rPr>
              <w:t>cymosa</w:t>
            </w:r>
            <w:proofErr w:type="spellEnd"/>
            <w:proofErr w:type="gramEnd"/>
            <w:r w:rsidRPr="00641185">
              <w:rPr>
                <w:rFonts w:cs="Arial"/>
                <w:sz w:val="16"/>
                <w:lang w:val="es-ES"/>
              </w:rPr>
              <w:t xml:space="preserve"> </w:t>
            </w:r>
            <w:proofErr w:type="spellStart"/>
            <w:r w:rsidRPr="00641185">
              <w:rPr>
                <w:rFonts w:cs="Arial"/>
                <w:sz w:val="16"/>
                <w:lang w:val="es-ES"/>
              </w:rPr>
              <w:t>Duch</w:t>
            </w:r>
            <w:proofErr w:type="spellEnd"/>
            <w:r w:rsidRPr="00641185">
              <w:rPr>
                <w:rFonts w:cs="Arial"/>
                <w:sz w:val="16"/>
                <w:lang w:val="es-ES"/>
              </w:rPr>
              <w:t>.</w:t>
            </w:r>
          </w:p>
        </w:tc>
      </w:tr>
      <w:tr w:rsidR="00236CE0" w:rsidRPr="002A577C" w:rsidTr="009E4EFD">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224201" w:rsidRDefault="00236CE0" w:rsidP="009E4EFD">
            <w:pPr>
              <w:rPr>
                <w:rFonts w:cs="Arial"/>
                <w:sz w:val="16"/>
              </w:rPr>
            </w:pPr>
            <w:r w:rsidRPr="00224201">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TG/294/1 Corr. (document TC/52/26)</w:t>
            </w:r>
          </w:p>
        </w:tc>
        <w:tc>
          <w:tcPr>
            <w:tcW w:w="1275"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Porte-</w:t>
            </w:r>
            <w:proofErr w:type="spellStart"/>
            <w:r w:rsidRPr="00224201">
              <w:rPr>
                <w:rFonts w:cs="Arial"/>
                <w:sz w:val="16"/>
              </w:rPr>
              <w:t>greffe</w:t>
            </w:r>
            <w:proofErr w:type="spellEnd"/>
            <w:r w:rsidRPr="00224201">
              <w:rPr>
                <w:rFonts w:cs="Arial"/>
                <w:sz w:val="16"/>
              </w:rPr>
              <w:t xml:space="preserve"> de </w:t>
            </w:r>
            <w:proofErr w:type="spellStart"/>
            <w:r w:rsidRPr="00224201">
              <w:rPr>
                <w:rFonts w:cs="Arial"/>
                <w:sz w:val="16"/>
              </w:rPr>
              <w:t>tomate</w:t>
            </w:r>
            <w:proofErr w:type="spellEnd"/>
            <w:r w:rsidRPr="00224201">
              <w:rPr>
                <w:rFonts w:cs="Arial"/>
                <w:sz w:val="16"/>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proofErr w:type="spellStart"/>
            <w:r w:rsidRPr="00224201">
              <w:rPr>
                <w:rFonts w:cs="Arial"/>
                <w:sz w:val="16"/>
              </w:rPr>
              <w:t>Tomatenunterlagen</w:t>
            </w:r>
            <w:proofErr w:type="spellEnd"/>
            <w:r w:rsidRPr="00224201">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proofErr w:type="spellStart"/>
            <w:r w:rsidRPr="00224201">
              <w:rPr>
                <w:rFonts w:cs="Arial"/>
                <w:sz w:val="16"/>
              </w:rPr>
              <w:t>Portainjertos</w:t>
            </w:r>
            <w:proofErr w:type="spellEnd"/>
            <w:r w:rsidRPr="00224201">
              <w:rPr>
                <w:rFonts w:cs="Arial"/>
                <w:sz w:val="16"/>
              </w:rPr>
              <w:t xml:space="preserve"> de </w:t>
            </w:r>
            <w:proofErr w:type="spellStart"/>
            <w:r w:rsidRPr="00224201">
              <w:rPr>
                <w:rFonts w:cs="Arial"/>
                <w:sz w:val="16"/>
              </w:rPr>
              <w:t>tomate</w:t>
            </w:r>
            <w:proofErr w:type="spellEnd"/>
            <w:r w:rsidRPr="00224201">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236CE0" w:rsidRPr="00DB09A6" w:rsidRDefault="00236CE0" w:rsidP="009E4EFD">
            <w:pPr>
              <w:jc w:val="left"/>
              <w:rPr>
                <w:rFonts w:cs="Arial"/>
                <w:sz w:val="16"/>
                <w:lang w:val="pt-BR"/>
              </w:rPr>
            </w:pPr>
            <w:r w:rsidRPr="000C204D">
              <w:rPr>
                <w:rFonts w:cs="Arial"/>
                <w:sz w:val="16"/>
              </w:rPr>
              <w:t xml:space="preserve">Solanum </w:t>
            </w:r>
            <w:proofErr w:type="spellStart"/>
            <w:r w:rsidRPr="000C204D">
              <w:rPr>
                <w:rFonts w:cs="Arial"/>
                <w:sz w:val="16"/>
              </w:rPr>
              <w:t>lycopersicum</w:t>
            </w:r>
            <w:proofErr w:type="spellEnd"/>
            <w:r w:rsidRPr="000C204D">
              <w:rPr>
                <w:rFonts w:cs="Arial"/>
                <w:sz w:val="16"/>
              </w:rPr>
              <w:t xml:space="preserve"> L. x Solanum </w:t>
            </w:r>
            <w:proofErr w:type="spellStart"/>
            <w:r w:rsidRPr="000C204D">
              <w:rPr>
                <w:rFonts w:cs="Arial"/>
                <w:sz w:val="16"/>
              </w:rPr>
              <w:t>habrochaites</w:t>
            </w:r>
            <w:proofErr w:type="spellEnd"/>
            <w:r w:rsidRPr="000C204D">
              <w:rPr>
                <w:rFonts w:cs="Arial"/>
                <w:sz w:val="16"/>
              </w:rPr>
              <w:t xml:space="preserve"> S. Knapp &amp; D.M. Spooner; Solanum </w:t>
            </w:r>
            <w:proofErr w:type="spellStart"/>
            <w:r w:rsidRPr="000C204D">
              <w:rPr>
                <w:rFonts w:cs="Arial"/>
                <w:sz w:val="16"/>
              </w:rPr>
              <w:t>lycopersicum</w:t>
            </w:r>
            <w:proofErr w:type="spellEnd"/>
            <w:r w:rsidRPr="000C204D">
              <w:rPr>
                <w:rFonts w:cs="Arial"/>
                <w:sz w:val="16"/>
              </w:rPr>
              <w:t xml:space="preserve"> L. x Solanum </w:t>
            </w:r>
            <w:proofErr w:type="spellStart"/>
            <w:r w:rsidRPr="000C204D">
              <w:rPr>
                <w:rFonts w:cs="Arial"/>
                <w:sz w:val="16"/>
              </w:rPr>
              <w:t>peruvianum</w:t>
            </w:r>
            <w:proofErr w:type="spellEnd"/>
            <w:r w:rsidRPr="000C204D">
              <w:rPr>
                <w:rFonts w:cs="Arial"/>
                <w:sz w:val="16"/>
              </w:rPr>
              <w:t xml:space="preserve"> (L.) </w:t>
            </w:r>
            <w:r w:rsidRPr="00DB09A6">
              <w:rPr>
                <w:rFonts w:cs="Arial"/>
                <w:sz w:val="16"/>
                <w:lang w:val="pt-BR"/>
              </w:rPr>
              <w:t>Mill.; Solanum lycopersicum L. x Solanum cheesmaniae (L. Ridley) Fosberg</w:t>
            </w:r>
          </w:p>
        </w:tc>
      </w:tr>
    </w:tbl>
    <w:p w:rsidR="00236CE0" w:rsidRPr="000C204D" w:rsidRDefault="00236CE0" w:rsidP="00236CE0">
      <w:pPr>
        <w:rPr>
          <w:lang w:val="pt-PT"/>
        </w:rPr>
      </w:pPr>
    </w:p>
    <w:p w:rsidR="00236CE0" w:rsidRPr="00356A24" w:rsidRDefault="00236CE0" w:rsidP="00236CE0">
      <w:pPr>
        <w:rPr>
          <w:rFonts w:cs="Arial"/>
        </w:rPr>
      </w:pPr>
      <w:r>
        <w:fldChar w:fldCharType="begin"/>
      </w:r>
      <w:r>
        <w:instrText xml:space="preserve"> AUTONUM  </w:instrText>
      </w:r>
      <w:r>
        <w:fldChar w:fldCharType="end"/>
      </w:r>
      <w:r>
        <w:tab/>
        <w:t xml:space="preserve">At the request of the </w:t>
      </w:r>
      <w:r w:rsidRPr="00D13936">
        <w:rPr>
          <w:rFonts w:cs="Arial"/>
        </w:rPr>
        <w:t>Leading Expert and Chai</w:t>
      </w:r>
      <w:r>
        <w:rPr>
          <w:rFonts w:cs="Arial"/>
        </w:rPr>
        <w:t>r</w:t>
      </w:r>
      <w:r w:rsidRPr="00D13936">
        <w:rPr>
          <w:rFonts w:cs="Arial"/>
        </w:rPr>
        <w:t xml:space="preserve">person of the TWO, Mr. Kenji </w:t>
      </w:r>
      <w:proofErr w:type="spellStart"/>
      <w:r w:rsidRPr="00D13936">
        <w:rPr>
          <w:rFonts w:cs="Arial"/>
        </w:rPr>
        <w:t>Numaguchi</w:t>
      </w:r>
      <w:proofErr w:type="spellEnd"/>
      <w:r w:rsidRPr="00D13936">
        <w:rPr>
          <w:rFonts w:cs="Arial"/>
        </w:rPr>
        <w:t xml:space="preserve"> (Japan), the draft Test Guidelines for </w:t>
      </w:r>
      <w:proofErr w:type="spellStart"/>
      <w:r w:rsidRPr="00D13936">
        <w:rPr>
          <w:rFonts w:cs="Arial"/>
        </w:rPr>
        <w:t>Aglaonema</w:t>
      </w:r>
      <w:proofErr w:type="spellEnd"/>
      <w:r w:rsidRPr="00D13936">
        <w:rPr>
          <w:rFonts w:cs="Arial"/>
        </w:rPr>
        <w:t xml:space="preserve"> (</w:t>
      </w:r>
      <w:proofErr w:type="spellStart"/>
      <w:r w:rsidRPr="00D13936">
        <w:rPr>
          <w:rFonts w:cs="Arial"/>
          <w:i/>
          <w:iCs/>
        </w:rPr>
        <w:t>Aglaonema</w:t>
      </w:r>
      <w:proofErr w:type="spellEnd"/>
      <w:r w:rsidRPr="00D13936">
        <w:rPr>
          <w:rFonts w:cs="Arial"/>
          <w:i/>
          <w:iCs/>
        </w:rPr>
        <w:t xml:space="preserve"> </w:t>
      </w:r>
      <w:r w:rsidRPr="00D13936">
        <w:rPr>
          <w:rFonts w:cs="Arial"/>
          <w:iCs/>
        </w:rPr>
        <w:t>Schott.</w:t>
      </w:r>
      <w:r w:rsidRPr="00D13936">
        <w:rPr>
          <w:rFonts w:cs="Arial"/>
        </w:rPr>
        <w:t xml:space="preserve">) </w:t>
      </w:r>
      <w:r>
        <w:rPr>
          <w:rFonts w:cs="Arial"/>
        </w:rPr>
        <w:t xml:space="preserve">will </w:t>
      </w:r>
      <w:r w:rsidRPr="00D13936">
        <w:rPr>
          <w:rFonts w:cs="Arial"/>
        </w:rPr>
        <w:t>be re-discussed by the TWO at its forty</w:t>
      </w:r>
      <w:r w:rsidRPr="00D13936">
        <w:rPr>
          <w:rFonts w:cs="Arial"/>
        </w:rPr>
        <w:noBreakHyphen/>
        <w:t>ninth session in order to consider the comments of the TC-EDC concerning the approach of presenting color characteristics.</w:t>
      </w:r>
    </w:p>
    <w:p w:rsidR="00236CE0" w:rsidRDefault="00236CE0" w:rsidP="00236CE0"/>
    <w:p w:rsidR="00236CE0" w:rsidRPr="00356A24" w:rsidRDefault="00236CE0" w:rsidP="00236CE0">
      <w:pPr>
        <w:rPr>
          <w:rFonts w:cs="Arial"/>
        </w:rPr>
      </w:pPr>
      <w:r>
        <w:rPr>
          <w:rFonts w:cs="Arial"/>
        </w:rPr>
        <w:fldChar w:fldCharType="begin"/>
      </w:r>
      <w:r>
        <w:rPr>
          <w:rFonts w:cs="Arial"/>
        </w:rPr>
        <w:instrText xml:space="preserve"> AUTONUM  </w:instrText>
      </w:r>
      <w:r>
        <w:rPr>
          <w:rFonts w:cs="Arial"/>
        </w:rPr>
        <w:fldChar w:fldCharType="end"/>
      </w:r>
      <w:r>
        <w:rPr>
          <w:rFonts w:cs="Arial"/>
        </w:rPr>
        <w:tab/>
      </w:r>
      <w:r>
        <w:t>At the request of the</w:t>
      </w:r>
      <w:r w:rsidRPr="00D13936">
        <w:rPr>
          <w:rFonts w:cs="Arial"/>
        </w:rPr>
        <w:t xml:space="preserve"> Leading Expert, Mr. Nik Hulse (Australia), in agreement with the Chai</w:t>
      </w:r>
      <w:r>
        <w:rPr>
          <w:rFonts w:cs="Arial"/>
        </w:rPr>
        <w:t>r</w:t>
      </w:r>
      <w:r w:rsidRPr="00D13936">
        <w:rPr>
          <w:rFonts w:cs="Arial"/>
        </w:rPr>
        <w:t xml:space="preserve">person of the TWO, Mr. Kenji </w:t>
      </w:r>
      <w:proofErr w:type="spellStart"/>
      <w:r w:rsidRPr="00D13936">
        <w:rPr>
          <w:rFonts w:cs="Arial"/>
        </w:rPr>
        <w:t>Numaguchi</w:t>
      </w:r>
      <w:proofErr w:type="spellEnd"/>
      <w:r w:rsidRPr="00D13936">
        <w:rPr>
          <w:rFonts w:cs="Arial"/>
        </w:rPr>
        <w:t xml:space="preserve"> (Japan), the draft Test Guidelines for </w:t>
      </w:r>
      <w:proofErr w:type="spellStart"/>
      <w:r w:rsidRPr="00D13936">
        <w:rPr>
          <w:rFonts w:cs="Arial"/>
        </w:rPr>
        <w:t>Grevilllea</w:t>
      </w:r>
      <w:proofErr w:type="spellEnd"/>
      <w:r w:rsidRPr="00D13936">
        <w:rPr>
          <w:rFonts w:cs="Arial"/>
        </w:rPr>
        <w:t xml:space="preserve"> (</w:t>
      </w:r>
      <w:r w:rsidRPr="00D13936">
        <w:rPr>
          <w:rFonts w:cs="Arial"/>
          <w:i/>
        </w:rPr>
        <w:t>Grevillea</w:t>
      </w:r>
      <w:r w:rsidRPr="00D13936">
        <w:rPr>
          <w:rFonts w:cs="Arial"/>
        </w:rPr>
        <w:t xml:space="preserve"> R. Br. </w:t>
      </w:r>
      <w:proofErr w:type="gramStart"/>
      <w:r w:rsidRPr="00D13936">
        <w:rPr>
          <w:rFonts w:cs="Arial"/>
        </w:rPr>
        <w:t>corr</w:t>
      </w:r>
      <w:proofErr w:type="gramEnd"/>
      <w:r w:rsidRPr="00D13936">
        <w:rPr>
          <w:rFonts w:cs="Arial"/>
        </w:rPr>
        <w:t>. R. Br.)</w:t>
      </w:r>
      <w:r>
        <w:rPr>
          <w:rFonts w:cs="Arial"/>
        </w:rPr>
        <w:t xml:space="preserve"> will </w:t>
      </w:r>
      <w:r w:rsidRPr="00D13936">
        <w:rPr>
          <w:rFonts w:cs="Arial"/>
        </w:rPr>
        <w:t>be re-discussed by the TWO at its forty</w:t>
      </w:r>
      <w:r w:rsidRPr="00D13936">
        <w:rPr>
          <w:rFonts w:cs="Arial"/>
        </w:rPr>
        <w:noBreakHyphen/>
        <w:t>ninth session in order to clarify leaf characteristics.</w:t>
      </w:r>
    </w:p>
    <w:p w:rsidR="00236CE0" w:rsidRDefault="00236CE0" w:rsidP="00236CE0"/>
    <w:p w:rsidR="00236CE0" w:rsidRPr="009178F8" w:rsidRDefault="00236CE0" w:rsidP="00236CE0">
      <w:pPr>
        <w:pStyle w:val="Heading3"/>
      </w:pPr>
      <w:r w:rsidRPr="009178F8">
        <w:t>Corrections to Test Guidelines</w:t>
      </w:r>
    </w:p>
    <w:p w:rsidR="00236CE0" w:rsidRDefault="00236CE0" w:rsidP="00236CE0"/>
    <w:p w:rsidR="00236CE0" w:rsidRDefault="00236CE0" w:rsidP="00236CE0">
      <w:r>
        <w:fldChar w:fldCharType="begin"/>
      </w:r>
      <w:r>
        <w:instrText xml:space="preserve"> AUTONUM  </w:instrText>
      </w:r>
      <w:r>
        <w:fldChar w:fldCharType="end"/>
      </w:r>
      <w:r>
        <w:tab/>
        <w:t xml:space="preserve">The TC noted that a corrected version of the Test Guidelines for Cucumber in French and Spanish (document </w:t>
      </w:r>
      <w:r w:rsidRPr="009649EB">
        <w:rPr>
          <w:rFonts w:cs="Arial"/>
        </w:rPr>
        <w:t>TG/</w:t>
      </w:r>
      <w:r>
        <w:rPr>
          <w:rFonts w:cs="Arial"/>
        </w:rPr>
        <w:t>61</w:t>
      </w:r>
      <w:r w:rsidRPr="009649EB">
        <w:rPr>
          <w:rFonts w:cs="Arial"/>
        </w:rPr>
        <w:t>/</w:t>
      </w:r>
      <w:r>
        <w:rPr>
          <w:rFonts w:cs="Arial"/>
        </w:rPr>
        <w:t>7</w:t>
      </w:r>
      <w:r w:rsidRPr="009649EB">
        <w:rPr>
          <w:rFonts w:cs="Arial"/>
        </w:rPr>
        <w:t xml:space="preserve"> </w:t>
      </w:r>
      <w:r>
        <w:rPr>
          <w:rFonts w:cs="Arial"/>
        </w:rPr>
        <w:t>Rev</w:t>
      </w:r>
      <w:r w:rsidRPr="009649EB">
        <w:rPr>
          <w:rFonts w:cs="Arial"/>
        </w:rPr>
        <w:t>.</w:t>
      </w:r>
      <w:r>
        <w:rPr>
          <w:rFonts w:cs="Arial"/>
        </w:rPr>
        <w:t xml:space="preserve"> 2 Corr.</w:t>
      </w:r>
      <w:r>
        <w:t xml:space="preserve">) had been published on the UPOV website and that a corrected version of the Test Guidelines for </w:t>
      </w:r>
      <w:r w:rsidRPr="00901142">
        <w:t>Vegetable Marrow, Squash</w:t>
      </w:r>
      <w:r>
        <w:t xml:space="preserve"> (document TG/119/4 Corr.) would be published after the TC session.</w:t>
      </w:r>
    </w:p>
    <w:p w:rsidR="00236CE0" w:rsidRDefault="00236CE0" w:rsidP="00236CE0"/>
    <w:p w:rsidR="00236CE0" w:rsidRPr="009178F8" w:rsidRDefault="001C7017" w:rsidP="00236CE0">
      <w:pPr>
        <w:pStyle w:val="Heading3"/>
      </w:pPr>
      <w:r>
        <w:t>Draft Test Guidelines d</w:t>
      </w:r>
      <w:r w:rsidR="00236CE0" w:rsidRPr="009178F8">
        <w:t>iscussed by the Technical Working Parties in 201</w:t>
      </w:r>
      <w:r w:rsidR="00236CE0">
        <w:t>5</w:t>
      </w:r>
    </w:p>
    <w:p w:rsidR="00236CE0" w:rsidRPr="009178F8" w:rsidRDefault="00236CE0" w:rsidP="00236CE0">
      <w:pPr>
        <w:keepNext/>
      </w:pPr>
    </w:p>
    <w:p w:rsidR="00236CE0" w:rsidRPr="009178F8" w:rsidRDefault="00236CE0" w:rsidP="00236CE0">
      <w:r w:rsidRPr="009178F8">
        <w:fldChar w:fldCharType="begin"/>
      </w:r>
      <w:r w:rsidRPr="009178F8">
        <w:instrText xml:space="preserve"> AUTONUM  </w:instrText>
      </w:r>
      <w:r w:rsidRPr="009178F8">
        <w:fldChar w:fldCharType="end"/>
      </w:r>
      <w:r w:rsidRPr="009178F8">
        <w:tab/>
        <w:t xml:space="preserve">The TC noted the draft Test Guidelines discussed by the </w:t>
      </w:r>
      <w:r w:rsidR="00DE190E">
        <w:t>TWP</w:t>
      </w:r>
      <w:r w:rsidRPr="009178F8">
        <w:t>s at their sessions in 201</w:t>
      </w:r>
      <w:r>
        <w:t>5</w:t>
      </w:r>
      <w:r w:rsidRPr="009178F8">
        <w:t>, as listed in document TC/5</w:t>
      </w:r>
      <w:r>
        <w:t>2</w:t>
      </w:r>
      <w:r w:rsidRPr="009178F8">
        <w:t>/2, Annex II.</w:t>
      </w:r>
    </w:p>
    <w:p w:rsidR="00236CE0" w:rsidRDefault="00236CE0" w:rsidP="00236CE0"/>
    <w:p w:rsidR="00236CE0" w:rsidRPr="009178F8" w:rsidRDefault="00236CE0" w:rsidP="00236CE0">
      <w:pPr>
        <w:pStyle w:val="Heading3"/>
        <w:rPr>
          <w:rFonts w:cs="Arial"/>
        </w:rPr>
      </w:pPr>
      <w:r w:rsidRPr="009178F8">
        <w:t>Draft Test Guidelines to be discussed by the Technical Working Parties in</w:t>
      </w:r>
      <w:r w:rsidRPr="009178F8">
        <w:rPr>
          <w:rFonts w:cs="Arial"/>
        </w:rPr>
        <w:t xml:space="preserve"> 201</w:t>
      </w:r>
      <w:r>
        <w:rPr>
          <w:rFonts w:cs="Arial"/>
        </w:rPr>
        <w:t>6</w:t>
      </w:r>
    </w:p>
    <w:p w:rsidR="00236CE0" w:rsidRPr="009178F8" w:rsidRDefault="00236CE0" w:rsidP="00236CE0">
      <w:pPr>
        <w:keepNext/>
        <w:tabs>
          <w:tab w:val="left" w:pos="567"/>
        </w:tabs>
        <w:ind w:left="567" w:hanging="567"/>
        <w:outlineLvl w:val="0"/>
        <w:rPr>
          <w:rFonts w:cs="Arial"/>
        </w:rPr>
      </w:pPr>
    </w:p>
    <w:p w:rsidR="00236CE0" w:rsidRPr="009178F8" w:rsidRDefault="00236CE0" w:rsidP="00236CE0">
      <w:pPr>
        <w:rPr>
          <w:rFonts w:cs="Arial"/>
        </w:rPr>
      </w:pPr>
      <w:r w:rsidRPr="009178F8">
        <w:fldChar w:fldCharType="begin"/>
      </w:r>
      <w:r w:rsidRPr="009178F8">
        <w:instrText xml:space="preserve"> AUTONUM  </w:instrText>
      </w:r>
      <w:r w:rsidRPr="009178F8">
        <w:fldChar w:fldCharType="end"/>
      </w:r>
      <w:r w:rsidRPr="009178F8">
        <w:tab/>
        <w:t xml:space="preserve">The TC </w:t>
      </w:r>
      <w:r w:rsidRPr="009178F8">
        <w:rPr>
          <w:rFonts w:cs="Arial"/>
        </w:rPr>
        <w:t>agreed the program for the development of new Test Guidelines and for the revision of Test Guidelines, as shown in document TC/5</w:t>
      </w:r>
      <w:r>
        <w:rPr>
          <w:rFonts w:cs="Arial"/>
        </w:rPr>
        <w:t>2</w:t>
      </w:r>
      <w:r w:rsidRPr="009178F8">
        <w:rPr>
          <w:rFonts w:cs="Arial"/>
        </w:rPr>
        <w:t>/2, Annex III.</w:t>
      </w:r>
    </w:p>
    <w:p w:rsidR="00236CE0" w:rsidRPr="009178F8" w:rsidRDefault="00236CE0" w:rsidP="00236CE0">
      <w:pPr>
        <w:rPr>
          <w:rFonts w:cs="Arial"/>
        </w:rPr>
      </w:pPr>
    </w:p>
    <w:p w:rsidR="00236CE0" w:rsidRDefault="00236CE0" w:rsidP="00236CE0">
      <w:pPr>
        <w:rPr>
          <w:rFonts w:cs="Arial"/>
        </w:rPr>
      </w:pPr>
      <w:r w:rsidRPr="009178F8">
        <w:rPr>
          <w:rFonts w:cs="Arial"/>
        </w:rPr>
        <w:fldChar w:fldCharType="begin"/>
      </w:r>
      <w:r w:rsidRPr="009178F8">
        <w:rPr>
          <w:rFonts w:cs="Arial"/>
        </w:rPr>
        <w:instrText xml:space="preserve"> AUTONUM  </w:instrText>
      </w:r>
      <w:r w:rsidRPr="009178F8">
        <w:rPr>
          <w:rFonts w:cs="Arial"/>
        </w:rPr>
        <w:fldChar w:fldCharType="end"/>
      </w:r>
      <w:r w:rsidRPr="009178F8">
        <w:rPr>
          <w:rFonts w:cs="Arial"/>
        </w:rPr>
        <w:tab/>
        <w:t xml:space="preserve">The TC noted that the Leading Expert for the Test Guidelines for </w:t>
      </w:r>
      <w:r>
        <w:rPr>
          <w:rFonts w:cs="Arial"/>
        </w:rPr>
        <w:t xml:space="preserve">Onion and Shallot </w:t>
      </w:r>
      <w:r w:rsidRPr="00185B2D">
        <w:rPr>
          <w:rFonts w:cs="Arial"/>
        </w:rPr>
        <w:t>(document TG/46/7)</w:t>
      </w:r>
      <w:r w:rsidR="00F95EDE">
        <w:rPr>
          <w:rFonts w:cs="Arial"/>
        </w:rPr>
        <w:t xml:space="preserve">, Mr. Kees van </w:t>
      </w:r>
      <w:proofErr w:type="spellStart"/>
      <w:r w:rsidR="00F95EDE">
        <w:rPr>
          <w:rFonts w:cs="Arial"/>
        </w:rPr>
        <w:t>Ettekoven</w:t>
      </w:r>
      <w:proofErr w:type="spellEnd"/>
      <w:r w:rsidR="00F95EDE">
        <w:rPr>
          <w:rFonts w:cs="Arial"/>
        </w:rPr>
        <w:t xml:space="preserve"> (Netherlands),</w:t>
      </w:r>
      <w:r w:rsidRPr="00185B2D">
        <w:rPr>
          <w:rFonts w:cs="Arial"/>
        </w:rPr>
        <w:t xml:space="preserve"> had requested that these Test Guidelines be withdrawn from the agenda of the TWV at</w:t>
      </w:r>
      <w:r>
        <w:rPr>
          <w:rFonts w:cs="Arial"/>
        </w:rPr>
        <w:t xml:space="preserve"> its fiftieth session, to be held in</w:t>
      </w:r>
      <w:r w:rsidRPr="009178F8">
        <w:rPr>
          <w:rFonts w:cs="Arial"/>
        </w:rPr>
        <w:t xml:space="preserve"> 2016</w:t>
      </w:r>
      <w:r>
        <w:rPr>
          <w:rFonts w:cs="Arial"/>
        </w:rPr>
        <w:t>.</w:t>
      </w:r>
      <w:r w:rsidRPr="009178F8">
        <w:rPr>
          <w:rFonts w:cs="Arial"/>
        </w:rPr>
        <w:t xml:space="preserve"> </w:t>
      </w:r>
    </w:p>
    <w:p w:rsidR="00236CE0" w:rsidRDefault="00236CE0" w:rsidP="00236CE0">
      <w:pPr>
        <w:rPr>
          <w:rFonts w:cs="Arial"/>
        </w:rPr>
      </w:pPr>
    </w:p>
    <w:p w:rsidR="00236CE0" w:rsidRDefault="00236CE0" w:rsidP="00236CE0">
      <w:pPr>
        <w:rPr>
          <w:rFonts w:cs="Arial"/>
        </w:rPr>
      </w:pPr>
      <w:r w:rsidRPr="009178F8">
        <w:rPr>
          <w:rFonts w:cs="Arial"/>
        </w:rPr>
        <w:fldChar w:fldCharType="begin"/>
      </w:r>
      <w:r w:rsidRPr="009178F8">
        <w:rPr>
          <w:rFonts w:cs="Arial"/>
        </w:rPr>
        <w:instrText xml:space="preserve"> AUTONUM  </w:instrText>
      </w:r>
      <w:r w:rsidRPr="009178F8">
        <w:rPr>
          <w:rFonts w:cs="Arial"/>
        </w:rPr>
        <w:fldChar w:fldCharType="end"/>
      </w:r>
      <w:r w:rsidRPr="009178F8">
        <w:rPr>
          <w:rFonts w:cs="Arial"/>
        </w:rPr>
        <w:tab/>
      </w:r>
      <w:r>
        <w:rPr>
          <w:rFonts w:cs="Arial"/>
        </w:rPr>
        <w:t>The TC agreed to include discussions on the partial revision of the Test Guidelines for Tomato (document TG/44/11</w:t>
      </w:r>
      <w:r w:rsidR="00F95EDE">
        <w:rPr>
          <w:rFonts w:cs="Arial"/>
        </w:rPr>
        <w:t xml:space="preserve"> Rev.</w:t>
      </w:r>
      <w:r>
        <w:rPr>
          <w:rFonts w:cs="Arial"/>
        </w:rPr>
        <w:t>), characteristic 57 “</w:t>
      </w:r>
      <w:r w:rsidRPr="00415E1A">
        <w:rPr>
          <w:rFonts w:cs="Arial"/>
        </w:rPr>
        <w:t>Resistance to Tomato yellow leaf curl virus (TYLCV)</w:t>
      </w:r>
      <w:r>
        <w:rPr>
          <w:rFonts w:cs="Arial"/>
        </w:rPr>
        <w:t xml:space="preserve">”, at the fiftieth session of the TWV, </w:t>
      </w:r>
      <w:r w:rsidR="00AA3D41">
        <w:rPr>
          <w:rFonts w:cs="Arial"/>
        </w:rPr>
        <w:t>on the basis of a document to be prepared</w:t>
      </w:r>
      <w:r>
        <w:rPr>
          <w:rFonts w:cs="Arial"/>
        </w:rPr>
        <w:t xml:space="preserve"> by an expert from the European</w:t>
      </w:r>
      <w:r w:rsidR="00AA3D41">
        <w:rPr>
          <w:rFonts w:cs="Arial"/>
        </w:rPr>
        <w:t> </w:t>
      </w:r>
      <w:r>
        <w:rPr>
          <w:rFonts w:cs="Arial"/>
        </w:rPr>
        <w:t>Union.</w:t>
      </w:r>
    </w:p>
    <w:p w:rsidR="00236CE0" w:rsidRDefault="00236CE0" w:rsidP="00236CE0">
      <w:pPr>
        <w:rPr>
          <w:rFonts w:cs="Arial"/>
        </w:rPr>
      </w:pPr>
    </w:p>
    <w:p w:rsidR="00236CE0" w:rsidRPr="00D84143" w:rsidRDefault="00236CE0" w:rsidP="00236CE0">
      <w:r>
        <w:rPr>
          <w:rFonts w:cs="Arial"/>
        </w:rPr>
        <w:fldChar w:fldCharType="begin"/>
      </w:r>
      <w:r>
        <w:rPr>
          <w:rFonts w:cs="Arial"/>
        </w:rPr>
        <w:instrText xml:space="preserve"> AUTONUM  </w:instrText>
      </w:r>
      <w:r>
        <w:rPr>
          <w:rFonts w:cs="Arial"/>
        </w:rPr>
        <w:fldChar w:fldCharType="end"/>
      </w:r>
      <w:r>
        <w:rPr>
          <w:rFonts w:cs="Arial"/>
        </w:rPr>
        <w:tab/>
        <w:t xml:space="preserve">The TC agreed that the partial revision of the Test Guidelines for </w:t>
      </w:r>
      <w:r w:rsidRPr="00D84143">
        <w:t xml:space="preserve">cauliflower </w:t>
      </w:r>
      <w:r>
        <w:t>should be deleted from</w:t>
      </w:r>
      <w:r w:rsidRPr="00D84143">
        <w:t xml:space="preserve"> </w:t>
      </w:r>
      <w:r>
        <w:t xml:space="preserve">the </w:t>
      </w:r>
      <w:r w:rsidRPr="00D84143">
        <w:t xml:space="preserve">list for discussion </w:t>
      </w:r>
      <w:r>
        <w:t>in 2016.</w:t>
      </w:r>
    </w:p>
    <w:p w:rsidR="00236CE0" w:rsidRDefault="00236CE0" w:rsidP="00236CE0">
      <w:pPr>
        <w:rPr>
          <w:rFonts w:cs="Arial"/>
        </w:rPr>
      </w:pPr>
    </w:p>
    <w:p w:rsidR="00236CE0" w:rsidRDefault="00236CE0" w:rsidP="00236CE0">
      <w:pPr>
        <w:pStyle w:val="Heading3"/>
        <w:rPr>
          <w:rFonts w:cs="Arial"/>
        </w:rPr>
      </w:pPr>
      <w:r w:rsidRPr="004749EA">
        <w:t xml:space="preserve">Status </w:t>
      </w:r>
      <w:r>
        <w:t>o</w:t>
      </w:r>
      <w:r w:rsidRPr="004749EA">
        <w:t xml:space="preserve">f </w:t>
      </w:r>
      <w:r>
        <w:t>e</w:t>
      </w:r>
      <w:r w:rsidRPr="004749EA">
        <w:t xml:space="preserve">xisting Test Guidelines </w:t>
      </w:r>
      <w:r>
        <w:t>o</w:t>
      </w:r>
      <w:r w:rsidRPr="004749EA">
        <w:t xml:space="preserve">r </w:t>
      </w:r>
      <w:r>
        <w:t>d</w:t>
      </w:r>
      <w:r w:rsidRPr="004749EA">
        <w:t>raft Test Guidelines</w:t>
      </w:r>
    </w:p>
    <w:p w:rsidR="00236CE0" w:rsidRPr="009178F8" w:rsidRDefault="00236CE0" w:rsidP="00236CE0">
      <w:pPr>
        <w:keepNext/>
        <w:rPr>
          <w:rFonts w:cs="Arial"/>
        </w:rPr>
      </w:pPr>
    </w:p>
    <w:p w:rsidR="00236CE0" w:rsidRPr="009178F8" w:rsidRDefault="00236CE0" w:rsidP="00236CE0">
      <w:pPr>
        <w:keepNext/>
        <w:rPr>
          <w:rFonts w:cs="Arial"/>
        </w:rPr>
      </w:pPr>
      <w:r w:rsidRPr="009178F8">
        <w:rPr>
          <w:rFonts w:cs="Arial"/>
        </w:rPr>
        <w:fldChar w:fldCharType="begin"/>
      </w:r>
      <w:r w:rsidRPr="009178F8">
        <w:rPr>
          <w:rFonts w:cs="Arial"/>
        </w:rPr>
        <w:instrText xml:space="preserve"> AUTONUM  </w:instrText>
      </w:r>
      <w:r w:rsidRPr="009178F8">
        <w:rPr>
          <w:rFonts w:cs="Arial"/>
        </w:rPr>
        <w:fldChar w:fldCharType="end"/>
      </w:r>
      <w:r w:rsidRPr="009178F8">
        <w:rPr>
          <w:rFonts w:cs="Arial"/>
        </w:rPr>
        <w:tab/>
        <w:t>The TC noted the status of the existing Test Guidelines, as listed in document TC/5</w:t>
      </w:r>
      <w:r>
        <w:rPr>
          <w:rFonts w:cs="Arial"/>
        </w:rPr>
        <w:t>2</w:t>
      </w:r>
      <w:r w:rsidRPr="009178F8">
        <w:rPr>
          <w:rFonts w:cs="Arial"/>
        </w:rPr>
        <w:t>/2, Annex IV.</w:t>
      </w:r>
    </w:p>
    <w:p w:rsidR="00236CE0" w:rsidRDefault="00236CE0" w:rsidP="00236CE0"/>
    <w:p w:rsidR="00236CE0" w:rsidRDefault="00236CE0" w:rsidP="00236CE0">
      <w:pPr>
        <w:pStyle w:val="Heading3"/>
      </w:pPr>
      <w:r>
        <w:lastRenderedPageBreak/>
        <w:t>Superseded Test Guidelines</w:t>
      </w:r>
    </w:p>
    <w:p w:rsidR="00236CE0" w:rsidRDefault="00236CE0" w:rsidP="00236CE0">
      <w:pPr>
        <w:keepNext/>
      </w:pPr>
    </w:p>
    <w:p w:rsidR="00236CE0" w:rsidRDefault="00236CE0" w:rsidP="00236CE0">
      <w:pPr>
        <w:keepNext/>
      </w:pPr>
      <w:r>
        <w:fldChar w:fldCharType="begin"/>
      </w:r>
      <w:r>
        <w:instrText xml:space="preserve"> AUTONUM  </w:instrText>
      </w:r>
      <w:r>
        <w:fldChar w:fldCharType="end"/>
      </w:r>
      <w:r>
        <w:tab/>
        <w:t xml:space="preserve">The TC noted the list of superseded Test Guidelines, as presented in Annex V to document </w:t>
      </w:r>
      <w:r w:rsidRPr="009178F8">
        <w:rPr>
          <w:rFonts w:cs="Arial"/>
        </w:rPr>
        <w:t>TC/5</w:t>
      </w:r>
      <w:r>
        <w:rPr>
          <w:rFonts w:cs="Arial"/>
        </w:rPr>
        <w:t>2</w:t>
      </w:r>
      <w:r w:rsidRPr="009178F8">
        <w:rPr>
          <w:rFonts w:cs="Arial"/>
        </w:rPr>
        <w:t>/2</w:t>
      </w:r>
      <w:r>
        <w:rPr>
          <w:rFonts w:cs="Arial"/>
        </w:rPr>
        <w:t xml:space="preserve">, and noted </w:t>
      </w:r>
      <w:r>
        <w:t>that the superseded versions of Test Guidelines were available on the Test Guidelines page of the UPOV website.</w:t>
      </w:r>
    </w:p>
    <w:p w:rsidR="00236CE0" w:rsidRDefault="00236CE0" w:rsidP="00236CE0">
      <w:pPr>
        <w:pStyle w:val="Heading3"/>
      </w:pPr>
    </w:p>
    <w:p w:rsidR="00236CE0" w:rsidRDefault="00236CE0" w:rsidP="00236CE0">
      <w:pPr>
        <w:pStyle w:val="Heading3"/>
      </w:pPr>
      <w:r>
        <w:t>Publication of Test Guidelines o</w:t>
      </w:r>
      <w:r w:rsidRPr="00C52551">
        <w:t xml:space="preserve">n </w:t>
      </w:r>
      <w:r>
        <w:t>t</w:t>
      </w:r>
      <w:r w:rsidRPr="00C52551">
        <w:t xml:space="preserve">he UPOV </w:t>
      </w:r>
      <w:r>
        <w:t>w</w:t>
      </w:r>
      <w:r w:rsidRPr="00C52551">
        <w:t>ebsite</w:t>
      </w:r>
    </w:p>
    <w:p w:rsidR="00236CE0" w:rsidRDefault="00236CE0" w:rsidP="00236CE0">
      <w:pPr>
        <w:keepNext/>
      </w:pPr>
    </w:p>
    <w:p w:rsidR="00236CE0" w:rsidRDefault="00236CE0" w:rsidP="00236CE0">
      <w:pPr>
        <w:keepNext/>
      </w:pPr>
      <w:r>
        <w:fldChar w:fldCharType="begin"/>
      </w:r>
      <w:r>
        <w:instrText xml:space="preserve"> AUTONUM  </w:instrText>
      </w:r>
      <w:r>
        <w:fldChar w:fldCharType="end"/>
      </w:r>
      <w:r>
        <w:tab/>
        <w:t xml:space="preserve">The TC noted that the partial revisions of the Test Guidelines for </w:t>
      </w:r>
      <w:r w:rsidRPr="00C52551">
        <w:rPr>
          <w:i/>
        </w:rPr>
        <w:t>Citrus</w:t>
      </w:r>
      <w:r>
        <w:t xml:space="preserve"> L. </w:t>
      </w:r>
      <w:r w:rsidR="00F95EDE">
        <w:t>had</w:t>
      </w:r>
      <w:r>
        <w:t xml:space="preserve"> been published on the UPOV website to reflect the changes in the revised Test Guidelines for Mandarin (document TG/201/1 Rev.).</w:t>
      </w:r>
    </w:p>
    <w:p w:rsidR="00236CE0" w:rsidRDefault="00236CE0" w:rsidP="00236CE0"/>
    <w:p w:rsidR="00236CE0" w:rsidRDefault="00236CE0" w:rsidP="00236CE0">
      <w:r>
        <w:fldChar w:fldCharType="begin"/>
      </w:r>
      <w:r>
        <w:instrText xml:space="preserve"> AUTONUM  </w:instrText>
      </w:r>
      <w:r>
        <w:fldChar w:fldCharType="end"/>
      </w:r>
      <w:r>
        <w:tab/>
        <w:t>The TC agreed that information should be provided on the date of publication of Test Guidelines on the Test Guidelines page of the UPOV website.</w:t>
      </w:r>
    </w:p>
    <w:p w:rsidR="00236CE0" w:rsidRDefault="00236CE0" w:rsidP="00236CE0"/>
    <w:p w:rsidR="00236CE0" w:rsidRDefault="00236CE0" w:rsidP="00236CE0"/>
    <w:p w:rsidR="00236CE0" w:rsidRPr="00C651CE" w:rsidRDefault="00236CE0" w:rsidP="00236CE0">
      <w:pPr>
        <w:pStyle w:val="Heading2"/>
      </w:pPr>
      <w:r w:rsidRPr="00E502C0">
        <w:t>List of genera and species for which authorities have practical experience in the examination of distinctness, uniformity and stability</w:t>
      </w:r>
    </w:p>
    <w:p w:rsidR="00236CE0" w:rsidRDefault="00236CE0" w:rsidP="00236CE0">
      <w:pPr>
        <w:keepNext/>
      </w:pPr>
    </w:p>
    <w:p w:rsidR="00236CE0" w:rsidRDefault="00236CE0" w:rsidP="00236CE0">
      <w:pPr>
        <w:keepNext/>
      </w:pPr>
      <w:r>
        <w:fldChar w:fldCharType="begin"/>
      </w:r>
      <w:r>
        <w:instrText xml:space="preserve"> AUTONUM  </w:instrText>
      </w:r>
      <w:r>
        <w:fldChar w:fldCharType="end"/>
      </w:r>
      <w:r>
        <w:tab/>
        <w:t xml:space="preserve">The TC considered document TC/52/4 </w:t>
      </w:r>
      <w:r w:rsidRPr="009178F8">
        <w:t xml:space="preserve">and noted </w:t>
      </w:r>
      <w:r>
        <w:t xml:space="preserve">that </w:t>
      </w:r>
      <w:r w:rsidRPr="009178F8">
        <w:rPr>
          <w:color w:val="000000"/>
        </w:rPr>
        <w:t xml:space="preserve">the number of genera and species for which members of the Union indicated their practical experience in the examination of DUS </w:t>
      </w:r>
      <w:r>
        <w:rPr>
          <w:color w:val="000000"/>
        </w:rPr>
        <w:t xml:space="preserve">had </w:t>
      </w:r>
      <w:r w:rsidRPr="009178F8">
        <w:rPr>
          <w:color w:val="000000"/>
        </w:rPr>
        <w:t xml:space="preserve">increased from </w:t>
      </w:r>
      <w:r w:rsidRPr="0075488A">
        <w:rPr>
          <w:color w:val="000000"/>
        </w:rPr>
        <w:t>3,382 in 2015 to 3,462 in 2016 (+ 2.4%).</w:t>
      </w:r>
      <w:r>
        <w:rPr>
          <w:color w:val="000000"/>
        </w:rPr>
        <w:t xml:space="preserve"> </w:t>
      </w:r>
      <w:r w:rsidRPr="009178F8">
        <w:rPr>
          <w:color w:val="000000"/>
        </w:rPr>
        <w:t xml:space="preserve"> </w:t>
      </w:r>
      <w:r>
        <w:rPr>
          <w:color w:val="000000"/>
        </w:rPr>
        <w:t>I</w:t>
      </w:r>
      <w:r w:rsidRPr="009178F8">
        <w:rPr>
          <w:color w:val="000000"/>
        </w:rPr>
        <w:t>nformation on members of the Union with practical experience in DUS examination is freely accessible via the GENIE database.</w:t>
      </w:r>
    </w:p>
    <w:p w:rsidR="00236CE0" w:rsidRDefault="00236CE0" w:rsidP="00236CE0"/>
    <w:p w:rsidR="00236CE0" w:rsidRDefault="00236CE0" w:rsidP="00236CE0"/>
    <w:p w:rsidR="00236CE0" w:rsidRPr="00233D14" w:rsidRDefault="00236CE0" w:rsidP="00236CE0">
      <w:pPr>
        <w:keepNext/>
        <w:rPr>
          <w:u w:val="single"/>
        </w:rPr>
      </w:pPr>
      <w:r w:rsidRPr="00233D14">
        <w:rPr>
          <w:u w:val="single"/>
        </w:rPr>
        <w:t>Program for the fifty-</w:t>
      </w:r>
      <w:r>
        <w:rPr>
          <w:u w:val="single"/>
        </w:rPr>
        <w:t>third</w:t>
      </w:r>
      <w:r w:rsidRPr="00233D14">
        <w:rPr>
          <w:u w:val="single"/>
        </w:rPr>
        <w:t xml:space="preserve"> session</w:t>
      </w:r>
    </w:p>
    <w:p w:rsidR="00236CE0" w:rsidRDefault="00236CE0" w:rsidP="00236CE0"/>
    <w:p w:rsidR="00236CE0" w:rsidRDefault="00236CE0" w:rsidP="00236CE0">
      <w:r>
        <w:fldChar w:fldCharType="begin"/>
      </w:r>
      <w:r>
        <w:instrText xml:space="preserve"> AUTONUM  </w:instrText>
      </w:r>
      <w:r>
        <w:fldChar w:fldCharType="end"/>
      </w:r>
      <w:r>
        <w:tab/>
        <w:t>The TC considered the discussion on the number of growing cycles in DUS examination and agreed to invite members of the Union to simulate the impact of using different numbers of growing cycles on DUS</w:t>
      </w:r>
      <w:r w:rsidR="00F95EDE">
        <w:t> </w:t>
      </w:r>
      <w:r>
        <w:t>decisions using actual data and to report on their results at the TWP sessions in 2016 and at the fifty</w:t>
      </w:r>
      <w:r w:rsidR="00F95EDE">
        <w:noBreakHyphen/>
      </w:r>
      <w:r>
        <w:t xml:space="preserve">third session of the </w:t>
      </w:r>
      <w:r w:rsidRPr="007930E0">
        <w:t>TC</w:t>
      </w:r>
      <w:r>
        <w:t xml:space="preserve">. </w:t>
      </w:r>
    </w:p>
    <w:p w:rsidR="00236CE0" w:rsidRDefault="00236CE0" w:rsidP="00236CE0"/>
    <w:p w:rsidR="00236CE0" w:rsidRDefault="00236CE0" w:rsidP="00236CE0">
      <w:r>
        <w:fldChar w:fldCharType="begin"/>
      </w:r>
      <w:r>
        <w:instrText xml:space="preserve"> AUTONUM  </w:instrText>
      </w:r>
      <w:r>
        <w:fldChar w:fldCharType="end"/>
      </w:r>
      <w:r>
        <w:tab/>
        <w:t xml:space="preserve">The TC noted that the Community Plant Variety Office of the European Union (CPVO) was conducting a study on minimum distance between varieties and noted that the results of this study would be presented to the TWF at its session in 2016.  The TC agreed to include an agenda item for its fifty-third session to consider the study in conjunction with the comments by the </w:t>
      </w:r>
      <w:proofErr w:type="spellStart"/>
      <w:r>
        <w:t>TWPs.</w:t>
      </w:r>
      <w:proofErr w:type="spellEnd"/>
    </w:p>
    <w:p w:rsidR="00236CE0" w:rsidRDefault="00236CE0" w:rsidP="00236CE0"/>
    <w:p w:rsidR="00236CE0" w:rsidRDefault="00236CE0" w:rsidP="00236CE0">
      <w:r>
        <w:fldChar w:fldCharType="begin"/>
      </w:r>
      <w:r>
        <w:instrText xml:space="preserve"> AUTONUM  </w:instrText>
      </w:r>
      <w:r>
        <w:fldChar w:fldCharType="end"/>
      </w:r>
      <w:r>
        <w:tab/>
        <w:t xml:space="preserve">The TC considered discussions on facilitating the development of databases and agreed to invite members of the Union to make presentations at the next session of the BMT on how databases containing molecular data might be developed in UPOV.  It noted that the outcome of those discussions would be reported to the </w:t>
      </w:r>
      <w:r w:rsidR="00F95EDE">
        <w:t>TC</w:t>
      </w:r>
      <w:r>
        <w:t xml:space="preserve"> at its fifty-third session under the agenda item “</w:t>
      </w:r>
      <w:r w:rsidR="00F95EDE">
        <w:t>V</w:t>
      </w:r>
      <w:r>
        <w:t>ariety description databases”.</w:t>
      </w:r>
    </w:p>
    <w:p w:rsidR="00236CE0" w:rsidRDefault="00236CE0" w:rsidP="00236CE0"/>
    <w:p w:rsidR="00236CE0" w:rsidRDefault="00236CE0" w:rsidP="00236CE0">
      <w:r>
        <w:fldChar w:fldCharType="begin"/>
      </w:r>
      <w:r>
        <w:instrText xml:space="preserve"> AUTONUM  </w:instrText>
      </w:r>
      <w:r>
        <w:fldChar w:fldCharType="end"/>
      </w:r>
      <w:r>
        <w:tab/>
        <w:t>As a result of the discussion under agenda item 3 “Discussion on quality parameters for DUS</w:t>
      </w:r>
      <w:r w:rsidR="00F95EDE">
        <w:t> </w:t>
      </w:r>
      <w:r>
        <w:t>examination”, the TC noted that there may be obstacles to cooperation in examination, including exchange of DUS reports, and agreed to explore the situation</w:t>
      </w:r>
      <w:r w:rsidR="006D69AC">
        <w:t xml:space="preserve"> further</w:t>
      </w:r>
      <w:r>
        <w:t xml:space="preserve">.  As a starting point for discussion, the TC agreed that it would be useful for the Office of the Union to conduct a survey of the current situation of members of the Union and to report the results to the </w:t>
      </w:r>
      <w:r w:rsidR="00F95EDE">
        <w:t>TC</w:t>
      </w:r>
      <w:r>
        <w:t xml:space="preserve"> at its fifty-third session.</w:t>
      </w:r>
    </w:p>
    <w:p w:rsidR="00236CE0" w:rsidRPr="00F76900" w:rsidRDefault="00236CE0" w:rsidP="00236CE0"/>
    <w:p w:rsidR="00236CE0" w:rsidRPr="00233D14" w:rsidRDefault="00236CE0" w:rsidP="00236CE0">
      <w:pPr>
        <w:keepNext/>
      </w:pPr>
      <w:r w:rsidRPr="00233D14">
        <w:rPr>
          <w:snapToGrid w:val="0"/>
        </w:rPr>
        <w:fldChar w:fldCharType="begin"/>
      </w:r>
      <w:r w:rsidRPr="00233D14">
        <w:rPr>
          <w:snapToGrid w:val="0"/>
        </w:rPr>
        <w:instrText xml:space="preserve"> AUTONUM  </w:instrText>
      </w:r>
      <w:r w:rsidRPr="00233D14">
        <w:rPr>
          <w:snapToGrid w:val="0"/>
        </w:rPr>
        <w:fldChar w:fldCharType="end"/>
      </w:r>
      <w:r w:rsidRPr="00233D14">
        <w:rPr>
          <w:snapToGrid w:val="0"/>
        </w:rPr>
        <w:tab/>
      </w:r>
      <w:r w:rsidRPr="00233D14">
        <w:t>The following draft agenda was agreed for the fifty-</w:t>
      </w:r>
      <w:r>
        <w:t>third</w:t>
      </w:r>
      <w:r w:rsidRPr="00233D14">
        <w:t xml:space="preserve"> session of the TC, to be held in Geneva in 201</w:t>
      </w:r>
      <w:r>
        <w:t>7</w:t>
      </w:r>
      <w:r w:rsidRPr="00233D14">
        <w:t>:</w:t>
      </w:r>
    </w:p>
    <w:p w:rsidR="00236CE0" w:rsidRPr="00233D14" w:rsidRDefault="00236CE0" w:rsidP="00236CE0">
      <w:pPr>
        <w:rPr>
          <w:snapToGrid w:val="0"/>
        </w:rPr>
      </w:pPr>
    </w:p>
    <w:p w:rsidR="00236CE0" w:rsidRPr="00B03922" w:rsidRDefault="00236CE0" w:rsidP="00236CE0">
      <w:pPr>
        <w:spacing w:after="120"/>
        <w:ind w:left="1134" w:hanging="567"/>
        <w:rPr>
          <w:rFonts w:cs="Arial"/>
          <w:snapToGrid w:val="0"/>
        </w:rPr>
      </w:pPr>
      <w:r w:rsidRPr="00B03922">
        <w:rPr>
          <w:rFonts w:cs="Arial"/>
          <w:snapToGrid w:val="0"/>
        </w:rPr>
        <w:t>1.</w:t>
      </w:r>
      <w:r w:rsidRPr="00B03922">
        <w:rPr>
          <w:rFonts w:cs="Arial"/>
          <w:snapToGrid w:val="0"/>
        </w:rPr>
        <w:tab/>
        <w:t>Opening of the session</w:t>
      </w:r>
    </w:p>
    <w:p w:rsidR="00236CE0" w:rsidRPr="00B03922" w:rsidRDefault="00236CE0" w:rsidP="00236CE0">
      <w:pPr>
        <w:spacing w:after="120"/>
        <w:ind w:left="1134" w:hanging="567"/>
        <w:rPr>
          <w:rFonts w:cs="Arial"/>
          <w:snapToGrid w:val="0"/>
        </w:rPr>
      </w:pPr>
      <w:r w:rsidRPr="00B03922">
        <w:rPr>
          <w:rFonts w:cs="Arial"/>
          <w:snapToGrid w:val="0"/>
        </w:rPr>
        <w:t>2.</w:t>
      </w:r>
      <w:r w:rsidRPr="00B03922">
        <w:rPr>
          <w:rFonts w:cs="Arial"/>
          <w:snapToGrid w:val="0"/>
        </w:rPr>
        <w:tab/>
        <w:t>Adoption of the agenda</w:t>
      </w:r>
    </w:p>
    <w:p w:rsidR="00236CE0" w:rsidRPr="00B03922" w:rsidRDefault="00236CE0" w:rsidP="00236CE0">
      <w:pPr>
        <w:spacing w:after="120"/>
        <w:ind w:left="1134" w:hanging="567"/>
        <w:rPr>
          <w:rFonts w:cs="Arial"/>
          <w:snapToGrid w:val="0"/>
        </w:rPr>
      </w:pPr>
      <w:r>
        <w:rPr>
          <w:rFonts w:cs="Arial"/>
          <w:snapToGrid w:val="0"/>
        </w:rPr>
        <w:t>3</w:t>
      </w:r>
      <w:r w:rsidRPr="00B03922">
        <w:rPr>
          <w:rFonts w:cs="Arial"/>
          <w:snapToGrid w:val="0"/>
        </w:rPr>
        <w:t>.</w:t>
      </w:r>
      <w:r w:rsidRPr="00B03922">
        <w:rPr>
          <w:rFonts w:cs="Arial"/>
          <w:snapToGrid w:val="0"/>
        </w:rPr>
        <w:tab/>
        <w:t xml:space="preserve">Report on developments in UPOV including relevant matters discussed in the last sessions of the Administrative and Legal Committee, the Consultative Committee and the Council </w:t>
      </w:r>
    </w:p>
    <w:p w:rsidR="00236CE0" w:rsidRPr="00B03922" w:rsidRDefault="00236CE0" w:rsidP="00236CE0">
      <w:pPr>
        <w:spacing w:after="120"/>
        <w:ind w:left="1134" w:hanging="567"/>
      </w:pPr>
      <w:r>
        <w:rPr>
          <w:rFonts w:cs="Arial"/>
          <w:snapToGrid w:val="0"/>
        </w:rPr>
        <w:t>4</w:t>
      </w:r>
      <w:r w:rsidRPr="00B03922">
        <w:rPr>
          <w:rFonts w:cs="Arial"/>
          <w:snapToGrid w:val="0"/>
        </w:rPr>
        <w:t>.</w:t>
      </w:r>
      <w:r w:rsidRPr="00B03922">
        <w:rPr>
          <w:rFonts w:cs="Arial"/>
          <w:snapToGrid w:val="0"/>
        </w:rPr>
        <w:tab/>
      </w:r>
      <w:r w:rsidRPr="00B03922">
        <w:t>Progress reports on the work of the Technical Working Parties, including the Working Group on Biochemical and Molecular Techniques, and DNA-Profiling in Particular (BMT)</w:t>
      </w:r>
    </w:p>
    <w:p w:rsidR="00236CE0" w:rsidRPr="00B03922" w:rsidRDefault="00236CE0" w:rsidP="00236CE0">
      <w:pPr>
        <w:spacing w:after="120"/>
        <w:ind w:left="1134" w:hanging="567"/>
        <w:rPr>
          <w:rFonts w:cs="Arial"/>
          <w:snapToGrid w:val="0"/>
        </w:rPr>
      </w:pPr>
      <w:r>
        <w:rPr>
          <w:rFonts w:cs="Arial"/>
          <w:snapToGrid w:val="0"/>
        </w:rPr>
        <w:t>5</w:t>
      </w:r>
      <w:r w:rsidRPr="00B03922">
        <w:rPr>
          <w:rFonts w:cs="Arial"/>
          <w:snapToGrid w:val="0"/>
        </w:rPr>
        <w:t>.</w:t>
      </w:r>
      <w:r w:rsidRPr="00B03922">
        <w:rPr>
          <w:rFonts w:cs="Arial"/>
          <w:snapToGrid w:val="0"/>
        </w:rPr>
        <w:tab/>
        <w:t>Matters arising from the Technical Working Parties</w:t>
      </w:r>
    </w:p>
    <w:p w:rsidR="00236CE0" w:rsidRPr="00B03922" w:rsidRDefault="00236CE0" w:rsidP="00236CE0">
      <w:pPr>
        <w:keepLines/>
        <w:spacing w:after="120"/>
        <w:ind w:left="567"/>
        <w:jc w:val="left"/>
        <w:rPr>
          <w:rFonts w:cs="Arial"/>
          <w:snapToGrid w:val="0"/>
        </w:rPr>
      </w:pPr>
      <w:r>
        <w:rPr>
          <w:rFonts w:cs="Arial"/>
          <w:snapToGrid w:val="0"/>
        </w:rPr>
        <w:t>6</w:t>
      </w:r>
      <w:r w:rsidRPr="00B03922">
        <w:rPr>
          <w:rFonts w:cs="Arial"/>
          <w:snapToGrid w:val="0"/>
        </w:rPr>
        <w:t>.</w:t>
      </w:r>
      <w:r w:rsidRPr="00B03922">
        <w:rPr>
          <w:rFonts w:cs="Arial"/>
          <w:snapToGrid w:val="0"/>
        </w:rPr>
        <w:tab/>
        <w:t>TGP documents</w:t>
      </w:r>
    </w:p>
    <w:p w:rsidR="00236CE0" w:rsidRDefault="00236CE0" w:rsidP="00236CE0">
      <w:pPr>
        <w:spacing w:after="120"/>
        <w:ind w:left="1134" w:hanging="567"/>
        <w:rPr>
          <w:rFonts w:cs="Arial"/>
          <w:snapToGrid w:val="0"/>
        </w:rPr>
      </w:pPr>
      <w:r>
        <w:rPr>
          <w:rFonts w:cs="Arial"/>
          <w:snapToGrid w:val="0"/>
        </w:rPr>
        <w:t>7</w:t>
      </w:r>
      <w:r w:rsidRPr="00B03922">
        <w:rPr>
          <w:rFonts w:cs="Arial"/>
          <w:snapToGrid w:val="0"/>
        </w:rPr>
        <w:t>.</w:t>
      </w:r>
      <w:r w:rsidRPr="00B03922">
        <w:rPr>
          <w:rFonts w:cs="Arial"/>
          <w:snapToGrid w:val="0"/>
        </w:rPr>
        <w:tab/>
        <w:t>Molecular techniques</w:t>
      </w:r>
    </w:p>
    <w:p w:rsidR="00236CE0" w:rsidRDefault="00236CE0" w:rsidP="00236CE0">
      <w:pPr>
        <w:spacing w:after="120"/>
        <w:ind w:left="1134" w:hanging="567"/>
      </w:pPr>
      <w:r>
        <w:lastRenderedPageBreak/>
        <w:t>8.</w:t>
      </w:r>
      <w:r>
        <w:tab/>
        <w:t>Development of calculated thresholds for</w:t>
      </w:r>
      <w:r w:rsidRPr="005D68F4">
        <w:t xml:space="preserve"> excluding varieties of common knowledge from the second growing cycle when COYD is used</w:t>
      </w:r>
      <w:r>
        <w:t xml:space="preserve"> (document to be prepared by the United Kingdom)</w:t>
      </w:r>
    </w:p>
    <w:p w:rsidR="00236CE0" w:rsidRDefault="00236CE0" w:rsidP="00236CE0">
      <w:pPr>
        <w:spacing w:after="120"/>
        <w:ind w:left="1134" w:hanging="567"/>
      </w:pPr>
      <w:r>
        <w:t>9.</w:t>
      </w:r>
      <w:r>
        <w:tab/>
        <w:t>Discussion on:</w:t>
      </w:r>
    </w:p>
    <w:p w:rsidR="00236CE0" w:rsidRPr="0075675A" w:rsidRDefault="00236CE0" w:rsidP="00236CE0">
      <w:pPr>
        <w:spacing w:after="120"/>
        <w:ind w:left="1134"/>
      </w:pPr>
      <w:r>
        <w:t>(</w:t>
      </w:r>
      <w:r w:rsidRPr="0075675A">
        <w:t>a</w:t>
      </w:r>
      <w:r>
        <w:t>)</w:t>
      </w:r>
      <w:r w:rsidRPr="0075675A">
        <w:tab/>
        <w:t>Use of disease and insect resistance char</w:t>
      </w:r>
      <w:r>
        <w:t xml:space="preserve">acteristics in DUS examination </w:t>
      </w:r>
    </w:p>
    <w:p w:rsidR="00236CE0" w:rsidRDefault="00236CE0" w:rsidP="00236CE0">
      <w:pPr>
        <w:spacing w:after="120"/>
        <w:ind w:left="1134"/>
      </w:pPr>
      <w:r>
        <w:t>(b)</w:t>
      </w:r>
      <w:r w:rsidRPr="0075675A">
        <w:tab/>
        <w:t xml:space="preserve">Management of variety collections </w:t>
      </w:r>
    </w:p>
    <w:p w:rsidR="00236CE0" w:rsidRDefault="00236CE0" w:rsidP="00236CE0">
      <w:pPr>
        <w:spacing w:after="120"/>
        <w:ind w:left="1134"/>
      </w:pPr>
      <w:r>
        <w:t>(c)</w:t>
      </w:r>
      <w:r w:rsidRPr="0075675A">
        <w:tab/>
      </w:r>
      <w:r>
        <w:t>M</w:t>
      </w:r>
      <w:r w:rsidRPr="0075675A">
        <w:t>inimum distance between varieties</w:t>
      </w:r>
    </w:p>
    <w:p w:rsidR="00236CE0" w:rsidRDefault="00236CE0" w:rsidP="00236CE0">
      <w:pPr>
        <w:spacing w:after="120"/>
        <w:ind w:left="1134"/>
      </w:pPr>
      <w:r>
        <w:t>(d)</w:t>
      </w:r>
      <w:r>
        <w:tab/>
        <w:t>Increasing participation of new members of the Union in the work of the TC and TWPs</w:t>
      </w:r>
    </w:p>
    <w:p w:rsidR="00236CE0" w:rsidRDefault="00236CE0" w:rsidP="00236CE0">
      <w:pPr>
        <w:spacing w:after="120"/>
        <w:ind w:left="1134" w:hanging="567"/>
      </w:pPr>
      <w:r>
        <w:t>11.</w:t>
      </w:r>
      <w:r>
        <w:tab/>
        <w:t>Number of growing cycles</w:t>
      </w:r>
    </w:p>
    <w:p w:rsidR="00236CE0" w:rsidRDefault="00236CE0" w:rsidP="00236CE0">
      <w:pPr>
        <w:spacing w:after="120"/>
        <w:ind w:left="1134" w:hanging="567"/>
      </w:pPr>
      <w:r>
        <w:t>12.</w:t>
      </w:r>
      <w:r>
        <w:tab/>
        <w:t>Cooperation in examination</w:t>
      </w:r>
    </w:p>
    <w:p w:rsidR="00236CE0" w:rsidRDefault="00236CE0" w:rsidP="00236CE0">
      <w:pPr>
        <w:spacing w:after="120"/>
        <w:ind w:left="1134" w:hanging="567"/>
        <w:rPr>
          <w:rFonts w:cs="Arial"/>
          <w:snapToGrid w:val="0"/>
        </w:rPr>
      </w:pPr>
      <w:r w:rsidRPr="00B03922">
        <w:rPr>
          <w:rFonts w:cs="Arial"/>
          <w:snapToGrid w:val="0"/>
        </w:rPr>
        <w:t>1</w:t>
      </w:r>
      <w:r>
        <w:rPr>
          <w:rFonts w:cs="Arial"/>
          <w:snapToGrid w:val="0"/>
        </w:rPr>
        <w:t>3</w:t>
      </w:r>
      <w:r w:rsidRPr="00B03922">
        <w:rPr>
          <w:rFonts w:cs="Arial"/>
          <w:snapToGrid w:val="0"/>
        </w:rPr>
        <w:t>.</w:t>
      </w:r>
      <w:r w:rsidRPr="00B03922">
        <w:rPr>
          <w:rFonts w:cs="Arial"/>
          <w:snapToGrid w:val="0"/>
        </w:rPr>
        <w:tab/>
        <w:t>Statistical methods for visually observed characteristics</w:t>
      </w:r>
    </w:p>
    <w:p w:rsidR="00236CE0" w:rsidRPr="00B03922" w:rsidRDefault="00236CE0" w:rsidP="00236CE0">
      <w:pPr>
        <w:spacing w:after="120"/>
        <w:ind w:left="1134" w:hanging="567"/>
        <w:rPr>
          <w:rFonts w:cs="Arial"/>
          <w:snapToGrid w:val="0"/>
        </w:rPr>
      </w:pPr>
      <w:r>
        <w:rPr>
          <w:rFonts w:cs="Arial"/>
          <w:snapToGrid w:val="0"/>
        </w:rPr>
        <w:t>14.</w:t>
      </w:r>
      <w:r>
        <w:rPr>
          <w:rFonts w:cs="Arial"/>
          <w:snapToGrid w:val="0"/>
        </w:rPr>
        <w:tab/>
      </w:r>
      <w:r w:rsidRPr="00B03922">
        <w:rPr>
          <w:rFonts w:cs="Arial"/>
          <w:snapToGrid w:val="0"/>
        </w:rPr>
        <w:t xml:space="preserve">Preparatory workshops </w:t>
      </w:r>
    </w:p>
    <w:p w:rsidR="00236CE0" w:rsidRPr="00B03922" w:rsidRDefault="00236CE0" w:rsidP="00236CE0">
      <w:pPr>
        <w:spacing w:after="120"/>
        <w:ind w:left="1134" w:hanging="567"/>
        <w:rPr>
          <w:rFonts w:cs="Arial"/>
          <w:snapToGrid w:val="0"/>
        </w:rPr>
      </w:pPr>
      <w:r>
        <w:rPr>
          <w:rFonts w:cs="Arial"/>
          <w:snapToGrid w:val="0"/>
        </w:rPr>
        <w:t>15</w:t>
      </w:r>
      <w:r w:rsidRPr="00B03922">
        <w:rPr>
          <w:rFonts w:cs="Arial"/>
          <w:snapToGrid w:val="0"/>
        </w:rPr>
        <w:t>.</w:t>
      </w:r>
      <w:r w:rsidRPr="00B03922">
        <w:rPr>
          <w:rFonts w:cs="Arial"/>
          <w:snapToGrid w:val="0"/>
        </w:rPr>
        <w:tab/>
        <w:t>Variety denominations</w:t>
      </w:r>
    </w:p>
    <w:p w:rsidR="00236CE0" w:rsidRPr="00B03922" w:rsidRDefault="00236CE0" w:rsidP="00236CE0">
      <w:pPr>
        <w:spacing w:after="120"/>
        <w:ind w:left="1134" w:hanging="567"/>
        <w:rPr>
          <w:rFonts w:cs="Arial"/>
          <w:snapToGrid w:val="0"/>
        </w:rPr>
      </w:pPr>
      <w:r>
        <w:rPr>
          <w:rFonts w:cs="Arial"/>
          <w:snapToGrid w:val="0"/>
        </w:rPr>
        <w:t>16</w:t>
      </w:r>
      <w:r w:rsidRPr="00B03922">
        <w:rPr>
          <w:rFonts w:cs="Arial"/>
          <w:snapToGrid w:val="0"/>
        </w:rPr>
        <w:t>.</w:t>
      </w:r>
      <w:r w:rsidRPr="00B03922">
        <w:rPr>
          <w:rFonts w:cs="Arial"/>
          <w:snapToGrid w:val="0"/>
        </w:rPr>
        <w:tab/>
        <w:t>Information and databases</w:t>
      </w:r>
    </w:p>
    <w:p w:rsidR="00236CE0" w:rsidRPr="00B03922" w:rsidRDefault="00236CE0" w:rsidP="00236CE0">
      <w:pPr>
        <w:spacing w:after="120"/>
        <w:ind w:left="1701" w:hanging="567"/>
        <w:rPr>
          <w:rFonts w:cs="Arial"/>
          <w:snapToGrid w:val="0"/>
        </w:rPr>
      </w:pPr>
      <w:r w:rsidRPr="00B03922">
        <w:rPr>
          <w:rFonts w:cs="Arial"/>
          <w:snapToGrid w:val="0"/>
        </w:rPr>
        <w:t>(a)</w:t>
      </w:r>
      <w:r w:rsidRPr="00B03922">
        <w:rPr>
          <w:rFonts w:cs="Arial"/>
          <w:snapToGrid w:val="0"/>
        </w:rPr>
        <w:tab/>
        <w:t>UPOV information databases</w:t>
      </w:r>
    </w:p>
    <w:p w:rsidR="00236CE0" w:rsidRPr="00B03922" w:rsidRDefault="00236CE0" w:rsidP="00236CE0">
      <w:pPr>
        <w:spacing w:after="120"/>
        <w:ind w:left="1701" w:hanging="567"/>
        <w:rPr>
          <w:rFonts w:cs="Arial"/>
          <w:snapToGrid w:val="0"/>
        </w:rPr>
      </w:pPr>
      <w:r w:rsidRPr="00B03922">
        <w:rPr>
          <w:rFonts w:cs="Arial"/>
          <w:snapToGrid w:val="0"/>
        </w:rPr>
        <w:t>(b)</w:t>
      </w:r>
      <w:r w:rsidRPr="00B03922">
        <w:rPr>
          <w:rFonts w:cs="Arial"/>
          <w:snapToGrid w:val="0"/>
        </w:rPr>
        <w:tab/>
        <w:t xml:space="preserve">Electronic application </w:t>
      </w:r>
      <w:r>
        <w:rPr>
          <w:rFonts w:cs="Arial"/>
          <w:snapToGrid w:val="0"/>
        </w:rPr>
        <w:t>form</w:t>
      </w:r>
      <w:r w:rsidRPr="00B03922">
        <w:rPr>
          <w:rFonts w:cs="Arial"/>
          <w:snapToGrid w:val="0"/>
        </w:rPr>
        <w:t xml:space="preserve"> </w:t>
      </w:r>
    </w:p>
    <w:p w:rsidR="00236CE0" w:rsidRPr="00B03922" w:rsidRDefault="00236CE0" w:rsidP="00236CE0">
      <w:pPr>
        <w:spacing w:after="120"/>
        <w:ind w:left="1701" w:hanging="567"/>
        <w:rPr>
          <w:rFonts w:cs="Arial"/>
          <w:snapToGrid w:val="0"/>
        </w:rPr>
      </w:pPr>
      <w:r w:rsidRPr="00B03922">
        <w:rPr>
          <w:rFonts w:cs="Arial"/>
          <w:snapToGrid w:val="0"/>
        </w:rPr>
        <w:t>(c)</w:t>
      </w:r>
      <w:r w:rsidRPr="00B03922">
        <w:rPr>
          <w:rFonts w:cs="Arial"/>
          <w:snapToGrid w:val="0"/>
        </w:rPr>
        <w:tab/>
        <w:t xml:space="preserve">Exchange and use of software and equipment </w:t>
      </w:r>
    </w:p>
    <w:p w:rsidR="00236CE0" w:rsidRPr="00B03922" w:rsidRDefault="00236CE0" w:rsidP="00236CE0">
      <w:pPr>
        <w:spacing w:after="120"/>
        <w:ind w:left="1701" w:hanging="567"/>
        <w:rPr>
          <w:rFonts w:cs="Arial"/>
          <w:snapToGrid w:val="0"/>
        </w:rPr>
      </w:pPr>
      <w:r w:rsidRPr="00B03922">
        <w:rPr>
          <w:rFonts w:cs="Arial"/>
          <w:snapToGrid w:val="0"/>
        </w:rPr>
        <w:t>(d)</w:t>
      </w:r>
      <w:r w:rsidRPr="00B03922">
        <w:rPr>
          <w:rFonts w:cs="Arial"/>
          <w:snapToGrid w:val="0"/>
        </w:rPr>
        <w:tab/>
        <w:t>Variety description databases</w:t>
      </w:r>
    </w:p>
    <w:p w:rsidR="00236CE0" w:rsidRPr="00B03922" w:rsidRDefault="00236CE0" w:rsidP="00236CE0">
      <w:pPr>
        <w:spacing w:after="120"/>
        <w:ind w:left="1134" w:hanging="567"/>
        <w:rPr>
          <w:rFonts w:cs="Arial"/>
          <w:snapToGrid w:val="0"/>
        </w:rPr>
      </w:pPr>
      <w:r>
        <w:rPr>
          <w:rFonts w:cs="Arial"/>
          <w:snapToGrid w:val="0"/>
        </w:rPr>
        <w:t>17</w:t>
      </w:r>
      <w:r w:rsidRPr="00B03922">
        <w:rPr>
          <w:rFonts w:cs="Arial"/>
          <w:snapToGrid w:val="0"/>
        </w:rPr>
        <w:t>.</w:t>
      </w:r>
      <w:r w:rsidRPr="00B03922">
        <w:rPr>
          <w:rFonts w:cs="Arial"/>
          <w:snapToGrid w:val="0"/>
        </w:rPr>
        <w:tab/>
        <w:t xml:space="preserve">List of genera and species for which authorities have practical experience in the examination of distinctness, uniformity and stability </w:t>
      </w:r>
    </w:p>
    <w:p w:rsidR="00236CE0" w:rsidRPr="00B03922" w:rsidRDefault="00236CE0" w:rsidP="00236CE0">
      <w:pPr>
        <w:spacing w:after="120"/>
        <w:ind w:left="1134" w:hanging="567"/>
        <w:rPr>
          <w:rFonts w:cs="Arial"/>
          <w:snapToGrid w:val="0"/>
        </w:rPr>
      </w:pPr>
      <w:r>
        <w:rPr>
          <w:rFonts w:cs="Arial"/>
          <w:snapToGrid w:val="0"/>
        </w:rPr>
        <w:t>18</w:t>
      </w:r>
      <w:r w:rsidRPr="00B03922">
        <w:rPr>
          <w:rFonts w:cs="Arial"/>
          <w:snapToGrid w:val="0"/>
        </w:rPr>
        <w:t>.</w:t>
      </w:r>
      <w:r w:rsidRPr="00B03922">
        <w:rPr>
          <w:rFonts w:cs="Arial"/>
          <w:snapToGrid w:val="0"/>
        </w:rPr>
        <w:tab/>
        <w:t xml:space="preserve">Test Guidelines </w:t>
      </w:r>
    </w:p>
    <w:p w:rsidR="00236CE0" w:rsidRPr="00B03922" w:rsidRDefault="00236CE0" w:rsidP="00236CE0">
      <w:pPr>
        <w:spacing w:after="120"/>
        <w:ind w:left="1134" w:hanging="567"/>
        <w:rPr>
          <w:rFonts w:cs="Arial"/>
          <w:snapToGrid w:val="0"/>
        </w:rPr>
      </w:pPr>
      <w:r>
        <w:rPr>
          <w:rFonts w:cs="Arial"/>
          <w:snapToGrid w:val="0"/>
        </w:rPr>
        <w:t>19</w:t>
      </w:r>
      <w:r w:rsidRPr="00B03922">
        <w:rPr>
          <w:rFonts w:cs="Arial"/>
          <w:snapToGrid w:val="0"/>
        </w:rPr>
        <w:t>.</w:t>
      </w:r>
      <w:r w:rsidRPr="00B03922">
        <w:rPr>
          <w:rFonts w:cs="Arial"/>
          <w:snapToGrid w:val="0"/>
        </w:rPr>
        <w:tab/>
        <w:t>Program for the fifty-</w:t>
      </w:r>
      <w:r>
        <w:rPr>
          <w:rFonts w:cs="Arial"/>
          <w:snapToGrid w:val="0"/>
        </w:rPr>
        <w:t>fourth</w:t>
      </w:r>
      <w:r w:rsidRPr="00B03922">
        <w:rPr>
          <w:rFonts w:cs="Arial"/>
          <w:snapToGrid w:val="0"/>
        </w:rPr>
        <w:t xml:space="preserve"> session </w:t>
      </w:r>
    </w:p>
    <w:p w:rsidR="00236CE0" w:rsidRPr="00B03922" w:rsidRDefault="00236CE0" w:rsidP="00236CE0">
      <w:pPr>
        <w:spacing w:after="120"/>
        <w:ind w:left="1134" w:hanging="567"/>
        <w:rPr>
          <w:rFonts w:cs="Arial"/>
          <w:snapToGrid w:val="0"/>
        </w:rPr>
      </w:pPr>
      <w:r>
        <w:rPr>
          <w:rFonts w:cs="Arial"/>
          <w:snapToGrid w:val="0"/>
        </w:rPr>
        <w:t>20</w:t>
      </w:r>
      <w:r w:rsidRPr="00B03922">
        <w:rPr>
          <w:rFonts w:cs="Arial"/>
          <w:snapToGrid w:val="0"/>
        </w:rPr>
        <w:t>.</w:t>
      </w:r>
      <w:r w:rsidRPr="00B03922">
        <w:rPr>
          <w:rFonts w:cs="Arial"/>
          <w:snapToGrid w:val="0"/>
        </w:rPr>
        <w:tab/>
      </w:r>
      <w:r w:rsidRPr="00B03922">
        <w:rPr>
          <w:rFonts w:cs="Arial"/>
        </w:rPr>
        <w:t>Adoption of the report (if time permits)</w:t>
      </w:r>
    </w:p>
    <w:p w:rsidR="00236CE0" w:rsidRDefault="00236CE0" w:rsidP="00236CE0">
      <w:pPr>
        <w:ind w:left="567"/>
        <w:rPr>
          <w:snapToGrid w:val="0"/>
        </w:rPr>
      </w:pPr>
      <w:r>
        <w:rPr>
          <w:snapToGrid w:val="0"/>
        </w:rPr>
        <w:t>21</w:t>
      </w:r>
      <w:r w:rsidRPr="00B03922">
        <w:rPr>
          <w:snapToGrid w:val="0"/>
        </w:rPr>
        <w:t>.</w:t>
      </w:r>
      <w:r w:rsidRPr="00B03922">
        <w:rPr>
          <w:snapToGrid w:val="0"/>
        </w:rPr>
        <w:tab/>
        <w:t>Closing of the session</w:t>
      </w:r>
    </w:p>
    <w:p w:rsidR="00236CE0" w:rsidRPr="00233D14" w:rsidRDefault="00236CE0" w:rsidP="00236CE0">
      <w:pPr>
        <w:ind w:left="567"/>
        <w:rPr>
          <w:snapToGrid w:val="0"/>
        </w:rPr>
      </w:pPr>
    </w:p>
    <w:p w:rsidR="00236CE0" w:rsidRDefault="00236CE0" w:rsidP="00236CE0">
      <w:pPr>
        <w:jc w:val="left"/>
      </w:pPr>
    </w:p>
    <w:p w:rsidR="00236CE0" w:rsidRPr="00AF342C" w:rsidRDefault="00236CE0" w:rsidP="00236CE0">
      <w:pPr>
        <w:rPr>
          <w:u w:val="single"/>
        </w:rPr>
      </w:pPr>
      <w:r>
        <w:rPr>
          <w:u w:val="single"/>
        </w:rPr>
        <w:t>Chairperson and Vice-chairperson</w:t>
      </w:r>
    </w:p>
    <w:p w:rsidR="00236CE0" w:rsidRPr="00AF342C" w:rsidRDefault="00236CE0" w:rsidP="00236CE0"/>
    <w:p w:rsidR="00236CE0" w:rsidRDefault="00236CE0" w:rsidP="00236CE0">
      <w:r>
        <w:fldChar w:fldCharType="begin"/>
      </w:r>
      <w:r>
        <w:instrText xml:space="preserve"> AUTONUM  </w:instrText>
      </w:r>
      <w:r>
        <w:fldChar w:fldCharType="end"/>
      </w:r>
      <w:r>
        <w:tab/>
      </w:r>
      <w:r w:rsidRPr="00AD55B3">
        <w:t xml:space="preserve">The TC noted that the </w:t>
      </w:r>
      <w:r>
        <w:t xml:space="preserve">term of </w:t>
      </w:r>
      <w:r w:rsidRPr="00AD55B3">
        <w:t xml:space="preserve">chairmanship of Mr. </w:t>
      </w:r>
      <w:r>
        <w:t xml:space="preserve">Alejandro Barrientos </w:t>
      </w:r>
      <w:proofErr w:type="spellStart"/>
      <w:r>
        <w:t>Priego</w:t>
      </w:r>
      <w:proofErr w:type="spellEnd"/>
      <w:r w:rsidRPr="00AD55B3">
        <w:t xml:space="preserve"> (</w:t>
      </w:r>
      <w:r>
        <w:t>Mexico</w:t>
      </w:r>
      <w:r w:rsidRPr="00AD55B3">
        <w:t xml:space="preserve">) would </w:t>
      </w:r>
      <w:r>
        <w:t>end</w:t>
      </w:r>
      <w:r w:rsidRPr="00AD55B3">
        <w:t xml:space="preserve"> with the closing of the forthcoming ordinary session of the Council in October. </w:t>
      </w:r>
      <w:r>
        <w:t xml:space="preserve"> </w:t>
      </w:r>
      <w:r w:rsidRPr="00AD55B3">
        <w:t>It proposed t</w:t>
      </w:r>
      <w:r>
        <w:t xml:space="preserve">o the Council that it elect Mr. Kees van </w:t>
      </w:r>
      <w:proofErr w:type="spellStart"/>
      <w:r>
        <w:t>Ettekoven</w:t>
      </w:r>
      <w:proofErr w:type="spellEnd"/>
      <w:r w:rsidRPr="00AD55B3">
        <w:t xml:space="preserve"> (</w:t>
      </w:r>
      <w:r>
        <w:t>Netherlands</w:t>
      </w:r>
      <w:r w:rsidRPr="00AD55B3">
        <w:t xml:space="preserve">) as new Chairperson and Mr. </w:t>
      </w:r>
      <w:r>
        <w:t>Nik Hulse</w:t>
      </w:r>
      <w:r w:rsidRPr="00AD55B3">
        <w:t xml:space="preserve"> (</w:t>
      </w:r>
      <w:r>
        <w:t>Australia</w:t>
      </w:r>
      <w:r w:rsidRPr="00AD55B3">
        <w:t>) as new Vice</w:t>
      </w:r>
      <w:r>
        <w:noBreakHyphen/>
      </w:r>
      <w:r w:rsidRPr="00AD55B3">
        <w:t>Chairperson of the TC for the forthcoming three-year term.</w:t>
      </w:r>
    </w:p>
    <w:p w:rsidR="00236CE0" w:rsidRDefault="00236CE0" w:rsidP="00236CE0"/>
    <w:p w:rsidR="00C45E58" w:rsidRDefault="00C45E58" w:rsidP="00236CE0"/>
    <w:p w:rsidR="00236CE0" w:rsidRDefault="00AA3D41" w:rsidP="002211FA">
      <w:pPr>
        <w:pStyle w:val="Heading2"/>
      </w:pPr>
      <w:r>
        <w:t xml:space="preserve">UPOV </w:t>
      </w:r>
      <w:r w:rsidR="00236CE0">
        <w:t>Medal</w:t>
      </w:r>
    </w:p>
    <w:p w:rsidR="00236CE0" w:rsidRDefault="00236CE0" w:rsidP="00236CE0"/>
    <w:p w:rsidR="00236CE0" w:rsidRDefault="00236CE0" w:rsidP="00236CE0">
      <w:pPr>
        <w:autoSpaceDE w:val="0"/>
        <w:autoSpaceDN w:val="0"/>
        <w:adjustRightInd w:val="0"/>
      </w:pPr>
      <w:r>
        <w:rPr>
          <w:rFonts w:cs="Arial"/>
        </w:rPr>
        <w:fldChar w:fldCharType="begin"/>
      </w:r>
      <w:r>
        <w:rPr>
          <w:rFonts w:cs="Arial"/>
        </w:rPr>
        <w:instrText xml:space="preserve"> AUTONUM  </w:instrText>
      </w:r>
      <w:r>
        <w:rPr>
          <w:rFonts w:cs="Arial"/>
        </w:rPr>
        <w:fldChar w:fldCharType="end"/>
      </w:r>
      <w:r>
        <w:rPr>
          <w:rFonts w:cs="Arial"/>
        </w:rPr>
        <w:tab/>
        <w:t xml:space="preserve">At the close of the session, Mr. </w:t>
      </w:r>
      <w:r w:rsidRPr="00DD24B0">
        <w:t xml:space="preserve">Alejandro Barrientos-Priego </w:t>
      </w:r>
      <w:r>
        <w:rPr>
          <w:rFonts w:cs="Arial"/>
        </w:rPr>
        <w:t>(</w:t>
      </w:r>
      <w:r w:rsidRPr="00DD24B0">
        <w:rPr>
          <w:rFonts w:cs="Arial"/>
        </w:rPr>
        <w:t>Mexico</w:t>
      </w:r>
      <w:r>
        <w:rPr>
          <w:rFonts w:cs="Arial"/>
        </w:rPr>
        <w:t xml:space="preserve">) was awarded a UPOV Silver Medal on completing his term as Chairman of the TC, from 2014 to 2016.  In awarding the medal, Mr. Francis Gurry, </w:t>
      </w:r>
      <w:r w:rsidRPr="00B516B7">
        <w:rPr>
          <w:rFonts w:cs="Arial"/>
          <w:szCs w:val="24"/>
        </w:rPr>
        <w:t>Secretary</w:t>
      </w:r>
      <w:r w:rsidRPr="00B516B7">
        <w:rPr>
          <w:rFonts w:cs="Arial"/>
          <w:szCs w:val="24"/>
        </w:rPr>
        <w:noBreakHyphen/>
        <w:t>General</w:t>
      </w:r>
      <w:r>
        <w:rPr>
          <w:rFonts w:cs="Arial"/>
          <w:szCs w:val="24"/>
        </w:rPr>
        <w:t xml:space="preserve"> of UPOV, recalled that  Mr. </w:t>
      </w:r>
      <w:r w:rsidRPr="00DD24B0">
        <w:t xml:space="preserve">Barrientos-Priego </w:t>
      </w:r>
      <w:r>
        <w:t xml:space="preserve">had been </w:t>
      </w:r>
      <w:r w:rsidRPr="00DD24B0">
        <w:t xml:space="preserve">Mexico’s representative at the UPOV </w:t>
      </w:r>
      <w:r>
        <w:t xml:space="preserve">TWF since 1999, during which time he had: acted as </w:t>
      </w:r>
      <w:r w:rsidRPr="00DD24B0">
        <w:t>the Leading Ex</w:t>
      </w:r>
      <w:r>
        <w:t>pert for 9 UPOV Test Guidelines</w:t>
      </w:r>
      <w:r w:rsidRPr="00DD24B0">
        <w:t xml:space="preserve"> </w:t>
      </w:r>
      <w:r>
        <w:t>(</w:t>
      </w:r>
      <w:r w:rsidRPr="00DD24B0">
        <w:t>Cactus Pear and</w:t>
      </w:r>
      <w:r>
        <w:t xml:space="preserve"> </w:t>
      </w:r>
      <w:proofErr w:type="spellStart"/>
      <w:r w:rsidRPr="00DD24B0">
        <w:t>Xoconostles</w:t>
      </w:r>
      <w:proofErr w:type="spellEnd"/>
      <w:r w:rsidRPr="00DD24B0">
        <w:t>; Avocado; Hawthorn; Vanilla; Cacao; Dragon Fruit; Pecan Nut</w:t>
      </w:r>
      <w:r>
        <w:t xml:space="preserve">; Papaya; and Avocado rootstock); and had previously been </w:t>
      </w:r>
      <w:r w:rsidRPr="00DD24B0">
        <w:t>Chairman of the TWF from 2006 to 2008;</w:t>
      </w:r>
      <w:r>
        <w:t xml:space="preserve"> </w:t>
      </w:r>
      <w:r w:rsidRPr="00DD24B0">
        <w:t>Vice-Chair</w:t>
      </w:r>
      <w:r>
        <w:t xml:space="preserve">man of the TC from 2011 to 2013 and </w:t>
      </w:r>
      <w:r w:rsidRPr="00DD24B0">
        <w:t xml:space="preserve">Chairman of the BMT </w:t>
      </w:r>
      <w:r>
        <w:t>from 2012 to 2014. Mr.</w:t>
      </w:r>
      <w:r w:rsidR="00E74DFE">
        <w:t> </w:t>
      </w:r>
      <w:r w:rsidRPr="00DD24B0">
        <w:t>Barrientos-</w:t>
      </w:r>
      <w:proofErr w:type="spellStart"/>
      <w:r w:rsidRPr="00DD24B0">
        <w:t>Priego</w:t>
      </w:r>
      <w:proofErr w:type="spellEnd"/>
      <w:r>
        <w:t xml:space="preserve"> had also acted as a s</w:t>
      </w:r>
      <w:r w:rsidRPr="00DD24B0">
        <w:t>peaker and trainer in several UPOV capacity-building activities in Latin America and the Caribbean.</w:t>
      </w:r>
    </w:p>
    <w:p w:rsidR="00236CE0" w:rsidRDefault="00236CE0" w:rsidP="00236CE0">
      <w:pPr>
        <w:autoSpaceDE w:val="0"/>
        <w:autoSpaceDN w:val="0"/>
        <w:adjustRightInd w:val="0"/>
      </w:pPr>
    </w:p>
    <w:p w:rsidR="00236CE0" w:rsidRPr="00DD24B0" w:rsidRDefault="00236CE0" w:rsidP="00236CE0">
      <w:pPr>
        <w:autoSpaceDE w:val="0"/>
        <w:autoSpaceDN w:val="0"/>
        <w:adjustRightInd w:val="0"/>
      </w:pPr>
      <w:r>
        <w:fldChar w:fldCharType="begin"/>
      </w:r>
      <w:r>
        <w:instrText xml:space="preserve"> AUTONUM  </w:instrText>
      </w:r>
      <w:r>
        <w:fldChar w:fldCharType="end"/>
      </w:r>
      <w:r>
        <w:tab/>
      </w:r>
      <w:r w:rsidRPr="00D46D8C">
        <w:t xml:space="preserve">With regard to the achievements of the </w:t>
      </w:r>
      <w:r w:rsidR="00E74DFE">
        <w:t>TC</w:t>
      </w:r>
      <w:r w:rsidRPr="00D46D8C">
        <w:t xml:space="preserve"> under </w:t>
      </w:r>
      <w:r>
        <w:t xml:space="preserve">Mr. </w:t>
      </w:r>
      <w:r w:rsidRPr="00DD24B0">
        <w:t>Barrientos-</w:t>
      </w:r>
      <w:proofErr w:type="spellStart"/>
      <w:r w:rsidRPr="00DD24B0">
        <w:t>Priego</w:t>
      </w:r>
      <w:r>
        <w:t>’s</w:t>
      </w:r>
      <w:proofErr w:type="spellEnd"/>
      <w:r w:rsidRPr="00D46D8C">
        <w:t xml:space="preserve"> chairmanship</w:t>
      </w:r>
      <w:r>
        <w:t xml:space="preserve">, Mr. Gurry highlighted: </w:t>
      </w:r>
      <w:r w:rsidRPr="00DD24B0">
        <w:t xml:space="preserve">a review to seek ways of improving the effectiveness of the </w:t>
      </w:r>
      <w:r w:rsidR="00E74DFE">
        <w:t>TC</w:t>
      </w:r>
      <w:r w:rsidRPr="00DD24B0">
        <w:t xml:space="preserve">, </w:t>
      </w:r>
      <w:r w:rsidR="00E74DFE">
        <w:t>TWPs</w:t>
      </w:r>
      <w:r w:rsidRPr="00DD24B0">
        <w:t xml:space="preserve"> and Preparatory Workshops</w:t>
      </w:r>
      <w:r>
        <w:t>; i</w:t>
      </w:r>
      <w:r w:rsidRPr="00DD24B0">
        <w:t>ntroduction of “Open discussion sessions” on a range of issues in the TC</w:t>
      </w:r>
      <w:r>
        <w:t>; o</w:t>
      </w:r>
      <w:r w:rsidRPr="00DD24B0">
        <w:t>rganization of joint UPOV/OECD/ISTA workshop on molecular techniques</w:t>
      </w:r>
      <w:r>
        <w:t>; a</w:t>
      </w:r>
      <w:r w:rsidRPr="00DD24B0">
        <w:t>doption of document INF/22 “Software and equipment used by members of the Union”</w:t>
      </w:r>
      <w:r>
        <w:t xml:space="preserve">; revision of </w:t>
      </w:r>
      <w:r w:rsidRPr="00DD24B0">
        <w:t xml:space="preserve">documents </w:t>
      </w:r>
      <w:r>
        <w:t xml:space="preserve">TGP/7 “Development of Test Guidelines”, TGP/8 “Trial Design and Techniques Used in the Examination of Distinctness, Uniformity and Stability”, TGP/9 “Examining Distinctness” and </w:t>
      </w:r>
      <w:r w:rsidRPr="009900A2">
        <w:t>TGP/14 “Glossary of Terms Used in UPOV Documents”</w:t>
      </w:r>
      <w:r>
        <w:t xml:space="preserve">; the </w:t>
      </w:r>
      <w:r>
        <w:lastRenderedPageBreak/>
        <w:t>i</w:t>
      </w:r>
      <w:r w:rsidRPr="00DD24B0">
        <w:t>ntroduction of the web-based TG Template to facilitate development of Test Guidelines</w:t>
      </w:r>
      <w:r>
        <w:t xml:space="preserve"> and the a</w:t>
      </w:r>
      <w:r w:rsidRPr="00DD24B0">
        <w:t>doption of 56 new or revised Test Guidelines</w:t>
      </w:r>
      <w:r>
        <w:t>.</w:t>
      </w:r>
    </w:p>
    <w:p w:rsidR="00236CE0" w:rsidRPr="00AD55B3" w:rsidRDefault="00236CE0" w:rsidP="00236CE0"/>
    <w:p w:rsidR="00236CE0" w:rsidRDefault="006B76CC" w:rsidP="006B76CC">
      <w:pPr>
        <w:pStyle w:val="DecisionParagraphs"/>
      </w:pPr>
      <w:r>
        <w:fldChar w:fldCharType="begin"/>
      </w:r>
      <w:r>
        <w:instrText xml:space="preserve"> AUTONUM  </w:instrText>
      </w:r>
      <w:r>
        <w:fldChar w:fldCharType="end"/>
      </w:r>
      <w:r>
        <w:tab/>
      </w:r>
      <w:r w:rsidRPr="006B76CC">
        <w:t xml:space="preserve">The TC adopted this report at the close of its session on March </w:t>
      </w:r>
      <w:r>
        <w:t>16, 2016</w:t>
      </w:r>
      <w:r w:rsidRPr="006B76CC">
        <w:t>.</w:t>
      </w:r>
    </w:p>
    <w:p w:rsidR="00236CE0" w:rsidRDefault="00236CE0" w:rsidP="00236CE0"/>
    <w:p w:rsidR="006B76CC" w:rsidRDefault="006B76CC" w:rsidP="00236CE0"/>
    <w:p w:rsidR="006B76CC" w:rsidRPr="00AF342C" w:rsidRDefault="006B76CC" w:rsidP="00236CE0"/>
    <w:p w:rsidR="00236CE0" w:rsidRDefault="00236CE0" w:rsidP="00236CE0">
      <w:pPr>
        <w:jc w:val="right"/>
      </w:pPr>
      <w:r w:rsidRPr="00233D14">
        <w:t>[</w:t>
      </w:r>
      <w:r>
        <w:t>Annexes follow</w:t>
      </w:r>
      <w:r w:rsidRPr="00233D14">
        <w:t>]</w:t>
      </w:r>
    </w:p>
    <w:p w:rsidR="00AC235B" w:rsidRDefault="00AC235B" w:rsidP="00E71D39"/>
    <w:p w:rsidR="00E71D39" w:rsidRDefault="00E71D39" w:rsidP="00E71D39">
      <w:pPr>
        <w:sectPr w:rsidR="00E71D39" w:rsidSect="00906DDC">
          <w:headerReference w:type="default" r:id="rId10"/>
          <w:pgSz w:w="11907" w:h="16840" w:code="9"/>
          <w:pgMar w:top="510" w:right="1134" w:bottom="1134" w:left="1134" w:header="510" w:footer="680" w:gutter="0"/>
          <w:cols w:space="720"/>
          <w:titlePg/>
        </w:sectPr>
      </w:pPr>
    </w:p>
    <w:p w:rsidR="00C71E83" w:rsidRPr="002A577C" w:rsidRDefault="00C71E83" w:rsidP="0069746E">
      <w:pPr>
        <w:pStyle w:val="TitleofDoc"/>
        <w:spacing w:before="0"/>
        <w:rPr>
          <w:caps w:val="0"/>
        </w:rPr>
      </w:pPr>
      <w:proofErr w:type="gramStart"/>
      <w:r w:rsidRPr="002A577C">
        <w:rPr>
          <w:caps w:val="0"/>
        </w:rPr>
        <w:lastRenderedPageBreak/>
        <w:t>TC/52/29</w:t>
      </w:r>
      <w:r w:rsidR="002A577C">
        <w:rPr>
          <w:caps w:val="0"/>
        </w:rPr>
        <w:t xml:space="preserve"> Rev.</w:t>
      </w:r>
      <w:proofErr w:type="gramEnd"/>
    </w:p>
    <w:p w:rsidR="00C71E83" w:rsidRPr="00233D14" w:rsidRDefault="00C71E83" w:rsidP="0069746E">
      <w:pPr>
        <w:pStyle w:val="TitleofDoc"/>
        <w:spacing w:before="0"/>
      </w:pPr>
    </w:p>
    <w:p w:rsidR="00C71E83" w:rsidRPr="00233D14" w:rsidRDefault="00C71E83" w:rsidP="0069746E">
      <w:pPr>
        <w:pStyle w:val="TitleofDoc"/>
        <w:spacing w:before="0"/>
      </w:pPr>
      <w:r w:rsidRPr="00233D14">
        <w:t>annexe I / annex I / anlage I / anexo I</w:t>
      </w:r>
    </w:p>
    <w:p w:rsidR="00C71E83" w:rsidRPr="00233D14" w:rsidRDefault="00C71E83" w:rsidP="0069746E">
      <w:pPr>
        <w:pStyle w:val="TitleofDoc"/>
        <w:spacing w:before="0"/>
      </w:pPr>
    </w:p>
    <w:p w:rsidR="00C71E83" w:rsidRPr="00233D14" w:rsidRDefault="00C71E83" w:rsidP="0069746E">
      <w:pPr>
        <w:pStyle w:val="TitleofDoc"/>
        <w:spacing w:before="0"/>
      </w:pPr>
    </w:p>
    <w:p w:rsidR="00C71E83" w:rsidRDefault="00C71E83" w:rsidP="0069746E">
      <w:pPr>
        <w:pStyle w:val="TitleofDoc"/>
        <w:spacing w:before="0"/>
        <w:rPr>
          <w:caps w:val="0"/>
        </w:rPr>
      </w:pPr>
      <w:r w:rsidRPr="00233D14">
        <w:t>LISTE DES PARTICIPANTS /</w:t>
      </w:r>
      <w:r w:rsidRPr="00233D14">
        <w:br/>
        <w:t>LIST OF PARTICIPANTS /</w:t>
      </w:r>
      <w:r w:rsidRPr="00233D14">
        <w:br/>
        <w:t>TEILNEHMERLISTE /</w:t>
      </w:r>
      <w:r w:rsidRPr="00233D14">
        <w:br/>
        <w:t>LISTA DE PARTICIPANTES</w:t>
      </w:r>
      <w:r w:rsidRPr="00233D14">
        <w:br/>
      </w:r>
      <w:r w:rsidRPr="00233D14">
        <w:br/>
        <w:t>(</w:t>
      </w:r>
      <w:proofErr w:type="spellStart"/>
      <w:r w:rsidRPr="00233D14">
        <w:rPr>
          <w:caps w:val="0"/>
        </w:rPr>
        <w:t>dans</w:t>
      </w:r>
      <w:proofErr w:type="spellEnd"/>
      <w:r w:rsidRPr="00233D14">
        <w:rPr>
          <w:caps w:val="0"/>
        </w:rPr>
        <w:t xml:space="preserve"> </w:t>
      </w:r>
      <w:proofErr w:type="spellStart"/>
      <w:r w:rsidRPr="00233D14">
        <w:rPr>
          <w:caps w:val="0"/>
        </w:rPr>
        <w:t>l’ordre</w:t>
      </w:r>
      <w:proofErr w:type="spellEnd"/>
      <w:r w:rsidRPr="00233D14">
        <w:rPr>
          <w:caps w:val="0"/>
        </w:rPr>
        <w:t xml:space="preserve"> </w:t>
      </w:r>
      <w:proofErr w:type="spellStart"/>
      <w:r w:rsidRPr="00233D14">
        <w:rPr>
          <w:caps w:val="0"/>
        </w:rPr>
        <w:t>alphabétique</w:t>
      </w:r>
      <w:proofErr w:type="spellEnd"/>
      <w:r w:rsidRPr="00233D14">
        <w:rPr>
          <w:caps w:val="0"/>
        </w:rPr>
        <w:t xml:space="preserve"> des </w:t>
      </w:r>
      <w:proofErr w:type="spellStart"/>
      <w:r w:rsidRPr="00233D14">
        <w:rPr>
          <w:caps w:val="0"/>
        </w:rPr>
        <w:t>noms</w:t>
      </w:r>
      <w:proofErr w:type="spellEnd"/>
      <w:r w:rsidRPr="00233D14">
        <w:rPr>
          <w:caps w:val="0"/>
        </w:rPr>
        <w:t xml:space="preserve"> </w:t>
      </w:r>
      <w:proofErr w:type="spellStart"/>
      <w:r w:rsidRPr="00233D14">
        <w:rPr>
          <w:caps w:val="0"/>
        </w:rPr>
        <w:t>français</w:t>
      </w:r>
      <w:proofErr w:type="spellEnd"/>
      <w:r w:rsidRPr="00233D14">
        <w:rPr>
          <w:caps w:val="0"/>
        </w:rPr>
        <w:t xml:space="preserve"> des </w:t>
      </w:r>
      <w:proofErr w:type="spellStart"/>
      <w:r w:rsidRPr="00233D14">
        <w:rPr>
          <w:caps w:val="0"/>
        </w:rPr>
        <w:t>membres</w:t>
      </w:r>
      <w:proofErr w:type="spellEnd"/>
      <w:r w:rsidRPr="00233D14">
        <w:rPr>
          <w:caps w:val="0"/>
        </w:rPr>
        <w:t xml:space="preserve"> / </w:t>
      </w:r>
      <w:r w:rsidRPr="00233D14">
        <w:rPr>
          <w:caps w:val="0"/>
        </w:rPr>
        <w:br/>
        <w:t xml:space="preserve">in the alphabetical order of the French names of the Members / </w:t>
      </w:r>
      <w:r w:rsidRPr="00233D14">
        <w:rPr>
          <w:caps w:val="0"/>
        </w:rPr>
        <w:br/>
        <w:t xml:space="preserve">in </w:t>
      </w:r>
      <w:proofErr w:type="spellStart"/>
      <w:r w:rsidRPr="00233D14">
        <w:rPr>
          <w:caps w:val="0"/>
        </w:rPr>
        <w:t>alphabetischer</w:t>
      </w:r>
      <w:proofErr w:type="spellEnd"/>
      <w:r w:rsidRPr="00233D14">
        <w:rPr>
          <w:caps w:val="0"/>
        </w:rPr>
        <w:t xml:space="preserve"> </w:t>
      </w:r>
      <w:proofErr w:type="spellStart"/>
      <w:r w:rsidRPr="00233D14">
        <w:rPr>
          <w:caps w:val="0"/>
        </w:rPr>
        <w:t>Reihenfolge</w:t>
      </w:r>
      <w:proofErr w:type="spellEnd"/>
      <w:r w:rsidRPr="00233D14">
        <w:rPr>
          <w:caps w:val="0"/>
        </w:rPr>
        <w:t xml:space="preserve"> der </w:t>
      </w:r>
      <w:proofErr w:type="spellStart"/>
      <w:r w:rsidRPr="00233D14">
        <w:rPr>
          <w:caps w:val="0"/>
        </w:rPr>
        <w:t>französischen</w:t>
      </w:r>
      <w:proofErr w:type="spellEnd"/>
      <w:r w:rsidRPr="00233D14">
        <w:rPr>
          <w:caps w:val="0"/>
        </w:rPr>
        <w:t xml:space="preserve"> </w:t>
      </w:r>
      <w:proofErr w:type="spellStart"/>
      <w:r w:rsidRPr="00233D14">
        <w:rPr>
          <w:caps w:val="0"/>
        </w:rPr>
        <w:t>Namen</w:t>
      </w:r>
      <w:proofErr w:type="spellEnd"/>
      <w:r w:rsidRPr="00233D14">
        <w:rPr>
          <w:caps w:val="0"/>
        </w:rPr>
        <w:t xml:space="preserve"> der </w:t>
      </w:r>
      <w:proofErr w:type="spellStart"/>
      <w:r w:rsidRPr="00233D14">
        <w:rPr>
          <w:caps w:val="0"/>
        </w:rPr>
        <w:t>Mitglieder</w:t>
      </w:r>
      <w:proofErr w:type="spellEnd"/>
      <w:r w:rsidRPr="00233D14">
        <w:rPr>
          <w:caps w:val="0"/>
        </w:rPr>
        <w:t xml:space="preserve"> / </w:t>
      </w:r>
      <w:r w:rsidRPr="00233D14">
        <w:rPr>
          <w:caps w:val="0"/>
        </w:rPr>
        <w:br/>
      </w:r>
      <w:proofErr w:type="spellStart"/>
      <w:r w:rsidRPr="00233D14">
        <w:rPr>
          <w:caps w:val="0"/>
        </w:rPr>
        <w:t>por</w:t>
      </w:r>
      <w:proofErr w:type="spellEnd"/>
      <w:r w:rsidRPr="00233D14">
        <w:rPr>
          <w:caps w:val="0"/>
        </w:rPr>
        <w:t xml:space="preserve"> </w:t>
      </w:r>
      <w:proofErr w:type="spellStart"/>
      <w:r w:rsidRPr="00233D14">
        <w:rPr>
          <w:caps w:val="0"/>
        </w:rPr>
        <w:t>orden</w:t>
      </w:r>
      <w:proofErr w:type="spellEnd"/>
      <w:r w:rsidRPr="00233D14">
        <w:rPr>
          <w:caps w:val="0"/>
        </w:rPr>
        <w:t xml:space="preserve"> </w:t>
      </w:r>
      <w:proofErr w:type="spellStart"/>
      <w:r w:rsidRPr="00233D14">
        <w:rPr>
          <w:caps w:val="0"/>
        </w:rPr>
        <w:t>alfabético</w:t>
      </w:r>
      <w:proofErr w:type="spellEnd"/>
      <w:r w:rsidRPr="00233D14">
        <w:rPr>
          <w:caps w:val="0"/>
        </w:rPr>
        <w:t xml:space="preserve"> de </w:t>
      </w:r>
      <w:proofErr w:type="spellStart"/>
      <w:r w:rsidRPr="00233D14">
        <w:rPr>
          <w:caps w:val="0"/>
        </w:rPr>
        <w:t>los</w:t>
      </w:r>
      <w:proofErr w:type="spellEnd"/>
      <w:r w:rsidRPr="00233D14">
        <w:rPr>
          <w:caps w:val="0"/>
        </w:rPr>
        <w:t xml:space="preserve"> </w:t>
      </w:r>
      <w:proofErr w:type="spellStart"/>
      <w:r w:rsidRPr="00233D14">
        <w:rPr>
          <w:caps w:val="0"/>
        </w:rPr>
        <w:t>nombres</w:t>
      </w:r>
      <w:proofErr w:type="spellEnd"/>
      <w:r w:rsidRPr="00233D14">
        <w:rPr>
          <w:caps w:val="0"/>
        </w:rPr>
        <w:t xml:space="preserve"> </w:t>
      </w:r>
      <w:proofErr w:type="spellStart"/>
      <w:r w:rsidRPr="00233D14">
        <w:rPr>
          <w:caps w:val="0"/>
        </w:rPr>
        <w:t>en</w:t>
      </w:r>
      <w:proofErr w:type="spellEnd"/>
      <w:r w:rsidRPr="00233D14">
        <w:rPr>
          <w:caps w:val="0"/>
        </w:rPr>
        <w:t xml:space="preserve"> </w:t>
      </w:r>
      <w:proofErr w:type="spellStart"/>
      <w:r w:rsidRPr="00233D14">
        <w:rPr>
          <w:caps w:val="0"/>
        </w:rPr>
        <w:t>francés</w:t>
      </w:r>
      <w:proofErr w:type="spellEnd"/>
      <w:r w:rsidRPr="00233D14">
        <w:rPr>
          <w:caps w:val="0"/>
        </w:rPr>
        <w:t xml:space="preserve"> de los miembros)</w:t>
      </w:r>
    </w:p>
    <w:p w:rsidR="00C71E83" w:rsidRDefault="00C71E83" w:rsidP="0069746E">
      <w:pPr>
        <w:pStyle w:val="TitleofDoc"/>
        <w:spacing w:before="0"/>
        <w:rPr>
          <w:caps w:val="0"/>
        </w:rPr>
      </w:pPr>
    </w:p>
    <w:p w:rsidR="00C71E83" w:rsidRPr="00D63BDD" w:rsidRDefault="00C71E83" w:rsidP="0069746E">
      <w:pPr>
        <w:pStyle w:val="plheading"/>
        <w:rPr>
          <w:lang w:val="de-DE"/>
        </w:rPr>
      </w:pPr>
      <w:r w:rsidRPr="00D63BDD">
        <w:rPr>
          <w:lang w:val="de-DE"/>
        </w:rPr>
        <w:t>I. MEMBRES / MEMBERS / VERBANDSMITGLIEDER / MIEMBROS</w:t>
      </w:r>
    </w:p>
    <w:p w:rsidR="00C71E83" w:rsidRPr="00087710" w:rsidRDefault="00C71E83" w:rsidP="0069746E">
      <w:pPr>
        <w:pStyle w:val="plcountry"/>
        <w:rPr>
          <w:lang w:val="de-DE"/>
        </w:rPr>
      </w:pPr>
      <w:r w:rsidRPr="00841411">
        <w:rPr>
          <w:lang w:val="de-DE"/>
        </w:rPr>
        <w:t>ALLEMAGNE / GERMANY / DEUTSCHLAND / ALEMANIA</w:t>
      </w:r>
    </w:p>
    <w:p w:rsidR="00C71E83" w:rsidRDefault="00C71E83" w:rsidP="0069746E">
      <w:pPr>
        <w:pStyle w:val="pldetails"/>
        <w:rPr>
          <w:lang w:val="de-DE"/>
        </w:rPr>
      </w:pPr>
      <w:r>
        <w:rPr>
          <w:lang w:val="de-DE"/>
        </w:rPr>
        <w:t>Beate RÜCKER (M</w:t>
      </w:r>
      <w:r w:rsidRPr="00841411">
        <w:rPr>
          <w:lang w:val="de-DE"/>
        </w:rPr>
        <w:t>s.), Abteilungsleiterin Registerprüfung, Bundessortenamt, Hannover</w:t>
      </w:r>
      <w:r w:rsidRPr="00841411">
        <w:rPr>
          <w:lang w:val="de-DE"/>
        </w:rPr>
        <w:br/>
        <w:t xml:space="preserve">(e-mail: beate.ruecker@bundessortenamt.de) </w:t>
      </w:r>
    </w:p>
    <w:p w:rsidR="00C71E83" w:rsidRPr="007A3873" w:rsidRDefault="00C71E83" w:rsidP="0069746E">
      <w:pPr>
        <w:pStyle w:val="pldetails"/>
      </w:pPr>
      <w:r w:rsidRPr="007A3873">
        <w:t>Swenja TAMS</w:t>
      </w:r>
      <w:r>
        <w:t xml:space="preserve"> (Ms.), </w:t>
      </w:r>
      <w:r w:rsidRPr="007A3873">
        <w:t>Head of Section General affairs of DUS testing</w:t>
      </w:r>
      <w:r>
        <w:t xml:space="preserve">, </w:t>
      </w:r>
      <w:r w:rsidRPr="007A3873">
        <w:t xml:space="preserve">Bundessortenamt, Hannover </w:t>
      </w:r>
      <w:r>
        <w:br/>
        <w:t>(e-</w:t>
      </w:r>
      <w:r w:rsidRPr="007A3873">
        <w:t>mail: Swenja.Tams@bundessortenamt.de</w:t>
      </w:r>
      <w:r>
        <w:t>)</w:t>
      </w:r>
    </w:p>
    <w:p w:rsidR="00C71E83" w:rsidRPr="002416E8" w:rsidRDefault="00C71E83" w:rsidP="0069746E">
      <w:pPr>
        <w:pStyle w:val="plcountry"/>
        <w:rPr>
          <w:lang w:val="es-ES_tradnl"/>
        </w:rPr>
      </w:pPr>
      <w:r w:rsidRPr="002416E8">
        <w:rPr>
          <w:lang w:val="es-ES_tradnl"/>
        </w:rPr>
        <w:t>ARGENTINE / ARGENTINA / ARGENTINIEN / ARGENTINA</w:t>
      </w:r>
    </w:p>
    <w:p w:rsidR="00C71E83" w:rsidRPr="003F5638" w:rsidRDefault="00C71E83" w:rsidP="0069746E">
      <w:pPr>
        <w:pStyle w:val="pldetails"/>
        <w:rPr>
          <w:lang w:val="es-ES"/>
        </w:rPr>
      </w:pPr>
      <w:r w:rsidRPr="003F5638">
        <w:rPr>
          <w:lang w:val="es-ES"/>
        </w:rPr>
        <w:t xml:space="preserve">María Inés RODRIGUEZ (Sra.), Consejera, Misión Permanente de la República Argentina, Ginebra </w:t>
      </w:r>
      <w:r w:rsidRPr="003F5638">
        <w:rPr>
          <w:lang w:val="es-ES"/>
        </w:rPr>
        <w:br/>
        <w:t>(e-mail: mariaines.rodriguez@missionarg.ch)</w:t>
      </w:r>
    </w:p>
    <w:p w:rsidR="00C71E83" w:rsidRPr="003F5638" w:rsidRDefault="00C71E83" w:rsidP="0069746E">
      <w:pPr>
        <w:pStyle w:val="plcountry"/>
      </w:pPr>
      <w:r w:rsidRPr="003F5638">
        <w:t>AUSTRALIE / AUSTRALIA / AUSTRALIEN / AUSTRALIA</w:t>
      </w:r>
    </w:p>
    <w:p w:rsidR="00C71E83" w:rsidRPr="00841411" w:rsidRDefault="00C71E83" w:rsidP="0069746E">
      <w:pPr>
        <w:pStyle w:val="pldetails"/>
      </w:pPr>
      <w:r w:rsidRPr="003F5638">
        <w:t xml:space="preserve">Tanvir HOSSAIN, Senior Examiner, Plant Breeder's Rights Office, IP Australia, </w:t>
      </w:r>
      <w:r w:rsidRPr="00841411">
        <w:t>Woden</w:t>
      </w:r>
      <w:r w:rsidRPr="00841411">
        <w:br/>
        <w:t xml:space="preserve">(e-mail: tanvir.hossain@ipaustralia.gov.au) </w:t>
      </w:r>
    </w:p>
    <w:p w:rsidR="00C71E83" w:rsidRPr="00841411" w:rsidRDefault="00C71E83" w:rsidP="0069746E">
      <w:pPr>
        <w:pStyle w:val="plcountry"/>
        <w:rPr>
          <w:lang w:val="de-DE"/>
        </w:rPr>
      </w:pPr>
      <w:r w:rsidRPr="00841411">
        <w:rPr>
          <w:lang w:val="de-DE"/>
        </w:rPr>
        <w:t>AUTRICHE / AUSTRIA / ÖSTERREICH / AUSTRIA</w:t>
      </w:r>
    </w:p>
    <w:p w:rsidR="00C71E83" w:rsidRPr="00087710" w:rsidRDefault="00C71E83" w:rsidP="0069746E">
      <w:pPr>
        <w:pStyle w:val="pldetails"/>
        <w:rPr>
          <w:lang w:val="de-DE"/>
        </w:rPr>
      </w:pPr>
      <w:r w:rsidRPr="00841411">
        <w:rPr>
          <w:lang w:val="de-DE"/>
        </w:rPr>
        <w:t>Barbara FÜRNWEGER (Frau), Leiterin, Abteilung Sortenschutz und Registerprüfung, Institut für Saat- und Pflanzgut, Pflanzenschutzdienst und Bienen, Österreichische Agentur für Gesundheit und Ernährungssicherheit GmbH, Wien</w:t>
      </w:r>
      <w:r w:rsidRPr="00841411">
        <w:rPr>
          <w:lang w:val="de-DE"/>
        </w:rPr>
        <w:br/>
      </w:r>
      <w:r w:rsidRPr="00087710">
        <w:rPr>
          <w:lang w:val="de-DE"/>
        </w:rPr>
        <w:t xml:space="preserve">(e-mail: barbara.fuernweger@ages.at) </w:t>
      </w:r>
    </w:p>
    <w:p w:rsidR="00C71E83" w:rsidRPr="001C7017" w:rsidRDefault="00C71E83" w:rsidP="0069746E">
      <w:pPr>
        <w:pStyle w:val="plcountry"/>
        <w:rPr>
          <w:lang w:val="pt-BR"/>
        </w:rPr>
      </w:pPr>
      <w:r w:rsidRPr="001C7017">
        <w:rPr>
          <w:lang w:val="pt-BR"/>
        </w:rPr>
        <w:t>BRÉSIL / BRAZIL / BRASILIEN / BRASIL</w:t>
      </w:r>
    </w:p>
    <w:p w:rsidR="00C71E83" w:rsidRPr="001C7017" w:rsidRDefault="00C71E83" w:rsidP="0069746E">
      <w:pPr>
        <w:pStyle w:val="pldetails"/>
        <w:rPr>
          <w:lang w:val="pt-BR"/>
        </w:rPr>
      </w:pPr>
      <w:r w:rsidRPr="001C7017">
        <w:rPr>
          <w:lang w:val="pt-BR"/>
        </w:rPr>
        <w:t>Ricardo ZANATTA MACHADO, Fiscal Federal Agropecuário, Coordinador del SNPC, Servicio Nacional de Proteção de Cultivares (SNPC), Ministério da Agricultura, Pecuária e Abastecimento, Brasilia</w:t>
      </w:r>
      <w:r w:rsidRPr="001C7017">
        <w:rPr>
          <w:lang w:val="pt-BR"/>
        </w:rPr>
        <w:br/>
        <w:t xml:space="preserve">(e-mail: ricardo.machado@agricultura.gov.br) </w:t>
      </w:r>
    </w:p>
    <w:p w:rsidR="00C71E83" w:rsidRPr="001C7017" w:rsidRDefault="00C71E83" w:rsidP="0069746E">
      <w:pPr>
        <w:pStyle w:val="pldetails"/>
        <w:rPr>
          <w:lang w:val="pt-BR"/>
        </w:rPr>
      </w:pPr>
      <w:r w:rsidRPr="001C7017">
        <w:rPr>
          <w:lang w:val="pt-BR"/>
        </w:rPr>
        <w:t xml:space="preserve">Caué Oliveira FANHA, Third Secretary, Divisão de Propriedade Intelectual (DIPI) / Intellectual Property Division, Ministério das Relações Exteriores, Brasilia </w:t>
      </w:r>
      <w:r w:rsidRPr="001C7017">
        <w:rPr>
          <w:lang w:val="pt-BR"/>
        </w:rPr>
        <w:br/>
        <w:t>(e-mail: caue.fanha@itamaraty.gov.br)</w:t>
      </w:r>
    </w:p>
    <w:p w:rsidR="00C71E83" w:rsidRPr="005474C0" w:rsidRDefault="00C71E83" w:rsidP="0069746E">
      <w:pPr>
        <w:pStyle w:val="plcountry"/>
      </w:pPr>
      <w:r w:rsidRPr="005474C0">
        <w:t>CANADA / CANADA / KANADA / CANADÁ</w:t>
      </w:r>
    </w:p>
    <w:p w:rsidR="00C71E83" w:rsidRPr="00D2267F" w:rsidRDefault="00C71E83" w:rsidP="0069746E">
      <w:pPr>
        <w:pStyle w:val="pldetails"/>
      </w:pPr>
      <w:r w:rsidRPr="00D2267F">
        <w:t>Anthony PARKER, Commissioner, Plant Breeders' Rights Office, Canadian Food Inspection Agency (CFIA), Ottawa</w:t>
      </w:r>
      <w:r>
        <w:br/>
        <w:t>(e-mail: </w:t>
      </w:r>
      <w:r w:rsidRPr="00D2267F">
        <w:t xml:space="preserve">anthony.parker@inspection.gc.ca) </w:t>
      </w:r>
    </w:p>
    <w:p w:rsidR="00C71E83" w:rsidRPr="002416E8" w:rsidRDefault="00C71E83" w:rsidP="0069746E">
      <w:pPr>
        <w:pStyle w:val="plcountry"/>
        <w:rPr>
          <w:lang w:val="es-ES_tradnl"/>
        </w:rPr>
      </w:pPr>
      <w:r w:rsidRPr="002416E8">
        <w:rPr>
          <w:lang w:val="es-ES_tradnl"/>
        </w:rPr>
        <w:t>CHILI / CHILE / CHILE / CHILE</w:t>
      </w:r>
    </w:p>
    <w:p w:rsidR="00C71E83" w:rsidRPr="002416E8" w:rsidRDefault="00C71E83" w:rsidP="0069746E">
      <w:pPr>
        <w:pStyle w:val="pldetails"/>
        <w:rPr>
          <w:lang w:val="es-ES_tradnl"/>
        </w:rPr>
      </w:pPr>
      <w:r w:rsidRPr="002416E8">
        <w:rPr>
          <w:lang w:val="es-ES_tradnl"/>
        </w:rPr>
        <w:t>Guillermo Federico APARICIO MUÑOZ, Jefe División Semillas Servicio Agricola y Ganadero (SAG), División Semillas, Servicio Agrícola y Ganadero (SAG), Santiago de Chile</w:t>
      </w:r>
      <w:r w:rsidRPr="002416E8">
        <w:rPr>
          <w:lang w:val="es-ES_tradnl"/>
        </w:rPr>
        <w:br/>
        <w:t xml:space="preserve">(e-mail: guillermo.aparicio@sag.gob.cl) </w:t>
      </w:r>
    </w:p>
    <w:p w:rsidR="00C71E83" w:rsidRPr="002416E8" w:rsidRDefault="00C71E83" w:rsidP="0069746E">
      <w:pPr>
        <w:pStyle w:val="pldetails"/>
        <w:rPr>
          <w:lang w:val="es-ES_tradnl"/>
        </w:rPr>
      </w:pPr>
      <w:r w:rsidRPr="002416E8">
        <w:rPr>
          <w:lang w:val="es-ES_tradnl"/>
        </w:rPr>
        <w:t>Manuel TORO UGALDE, Jefe Sub Departamento, Registro de Variedades Protegidas, División Semillas, Servicio Agrícola y Ganadero (SAG), Santiago de Chile</w:t>
      </w:r>
      <w:r w:rsidRPr="002416E8">
        <w:rPr>
          <w:lang w:val="es-ES_tradnl"/>
        </w:rPr>
        <w:br/>
        <w:t xml:space="preserve">(e-mail: manuel.toro@sag.gob.cl) </w:t>
      </w:r>
    </w:p>
    <w:p w:rsidR="00C71E83" w:rsidRPr="00841411" w:rsidRDefault="00C71E83" w:rsidP="0069746E">
      <w:pPr>
        <w:pStyle w:val="plcountry"/>
      </w:pPr>
      <w:r w:rsidRPr="00841411">
        <w:lastRenderedPageBreak/>
        <w:t>CHINE / CHINA / CHINA / CHINA</w:t>
      </w:r>
    </w:p>
    <w:p w:rsidR="00C71E83" w:rsidRPr="00841411" w:rsidRDefault="00C71E83" w:rsidP="0069746E">
      <w:pPr>
        <w:pStyle w:val="pldetails"/>
      </w:pPr>
      <w:r w:rsidRPr="00841411">
        <w:t xml:space="preserve">Wang </w:t>
      </w:r>
      <w:r>
        <w:t>QI</w:t>
      </w:r>
      <w:r w:rsidRPr="00841411">
        <w:t>, Director, Division of Protection for New Varieties of Plants, Office of Protection of New Varieties of Plants, State Forestry Administration, Beijing</w:t>
      </w:r>
      <w:r w:rsidRPr="00841411">
        <w:br/>
        <w:t xml:space="preserve">(e-mail: wangqihq@sina.com) </w:t>
      </w:r>
    </w:p>
    <w:p w:rsidR="00C71E83" w:rsidRPr="00841411" w:rsidRDefault="00C71E83" w:rsidP="0069746E">
      <w:pPr>
        <w:pStyle w:val="pldetails"/>
      </w:pPr>
      <w:r w:rsidRPr="00841411">
        <w:t>Tang HAO, Division Director, Senior Agronomist, Division for Plant Variety Testing, Development Center of Science and Technology, Ministry of Agriculture, Beijing</w:t>
      </w:r>
      <w:r w:rsidRPr="00841411">
        <w:br/>
        <w:t xml:space="preserve">(e-mail: tanghao1973@126.com) </w:t>
      </w:r>
    </w:p>
    <w:p w:rsidR="00C71E83" w:rsidRDefault="00C71E83" w:rsidP="0069746E">
      <w:pPr>
        <w:pStyle w:val="pldetails"/>
      </w:pPr>
      <w:r w:rsidRPr="00841411">
        <w:t>Ling ZHANG (Ms.), Division 2, State Intellectual Property Office (SIPO), Beijing</w:t>
      </w:r>
      <w:r w:rsidRPr="00841411">
        <w:br/>
        <w:t xml:space="preserve">(e-mail: zhangling_1@sipo.gov.cn) </w:t>
      </w:r>
    </w:p>
    <w:p w:rsidR="00C71E83" w:rsidRPr="00841411" w:rsidRDefault="00C71E83" w:rsidP="0069746E">
      <w:pPr>
        <w:pStyle w:val="plcountry"/>
      </w:pPr>
      <w:r w:rsidRPr="00841411">
        <w:t>CROATIE / CROATIA / KROATIEN / CROACIA</w:t>
      </w:r>
    </w:p>
    <w:p w:rsidR="00C71E83" w:rsidRPr="00841411" w:rsidRDefault="00C71E83" w:rsidP="0069746E">
      <w:pPr>
        <w:pStyle w:val="pldetails"/>
      </w:pPr>
      <w:r w:rsidRPr="008A277D">
        <w:t>Ivana BULAJIĆ (Ms.), Head of Plant Health Service, Directorate for Food Quality and Fitosanitary Policy, Zagreb</w:t>
      </w:r>
      <w:r w:rsidRPr="008A277D">
        <w:br/>
        <w:t>(e-mail: ivana.bulajic@mps.hr)</w:t>
      </w:r>
      <w:r w:rsidRPr="00841411">
        <w:t xml:space="preserve"> </w:t>
      </w:r>
    </w:p>
    <w:p w:rsidR="00C71E83" w:rsidRPr="002416E8" w:rsidRDefault="00C71E83" w:rsidP="0069746E">
      <w:pPr>
        <w:pStyle w:val="plcountry"/>
        <w:rPr>
          <w:lang w:val="es-ES_tradnl"/>
        </w:rPr>
      </w:pPr>
      <w:r w:rsidRPr="002416E8">
        <w:rPr>
          <w:lang w:val="es-ES_tradnl"/>
        </w:rPr>
        <w:t>COLOMBIE / COLOMBIA / KOLUMBIEN / COLOMBIA</w:t>
      </w:r>
    </w:p>
    <w:p w:rsidR="00C71E83" w:rsidRPr="002416E8" w:rsidRDefault="00C71E83" w:rsidP="0069746E">
      <w:pPr>
        <w:pStyle w:val="pldetails"/>
        <w:rPr>
          <w:lang w:val="es-ES_tradnl"/>
        </w:rPr>
      </w:pPr>
      <w:r w:rsidRPr="00FA6E12">
        <w:rPr>
          <w:lang w:val="es-ES_tradnl"/>
        </w:rPr>
        <w:t xml:space="preserve">Juan Camilo SARETZKI-FORERO, Consejero, Misión Permanente de Colombia, Genève </w:t>
      </w:r>
      <w:r w:rsidRPr="00FA6E12">
        <w:rPr>
          <w:lang w:val="es-ES_tradnl"/>
        </w:rPr>
        <w:br/>
        <w:t xml:space="preserve">(e-mail: </w:t>
      </w:r>
      <w:r w:rsidRPr="00FA6E12">
        <w:rPr>
          <w:rFonts w:cs="Arial"/>
          <w:lang w:val="es-ES_tradnl"/>
        </w:rPr>
        <w:t>juan.saretzki@misioncolombia.ch</w:t>
      </w:r>
      <w:r w:rsidRPr="00FA6E12">
        <w:rPr>
          <w:lang w:val="es-ES_tradnl"/>
        </w:rPr>
        <w:t>)</w:t>
      </w:r>
    </w:p>
    <w:p w:rsidR="00C71E83" w:rsidRPr="00841411" w:rsidRDefault="00C71E83" w:rsidP="0069746E">
      <w:pPr>
        <w:pStyle w:val="plcountry"/>
      </w:pPr>
      <w:r w:rsidRPr="00841411">
        <w:t>DANEMARK / DENMARK / DÄNEMARK / DINAMARCA</w:t>
      </w:r>
    </w:p>
    <w:p w:rsidR="00C71E83" w:rsidRPr="00841411" w:rsidRDefault="00C71E83" w:rsidP="0069746E">
      <w:pPr>
        <w:pStyle w:val="pldetails"/>
      </w:pPr>
      <w:r w:rsidRPr="00841411">
        <w:t>Gerhard DENEKEN, Chief Executive, Tystofte Foundation, Skaelskoer</w:t>
      </w:r>
      <w:r w:rsidRPr="00841411">
        <w:br/>
        <w:t xml:space="preserve">(e-mail: gde@tystofte.dk) </w:t>
      </w:r>
    </w:p>
    <w:p w:rsidR="00C71E83" w:rsidRPr="002416E8" w:rsidRDefault="00C71E83" w:rsidP="0069746E">
      <w:pPr>
        <w:pStyle w:val="plcountry"/>
        <w:rPr>
          <w:lang w:val="es-ES_tradnl"/>
        </w:rPr>
      </w:pPr>
      <w:r w:rsidRPr="00123A0A">
        <w:rPr>
          <w:lang w:val="es-ES_tradnl"/>
        </w:rPr>
        <w:t>ÉQUATEUR / ECUADOR / ECUADOR / ECUADOR</w:t>
      </w:r>
    </w:p>
    <w:p w:rsidR="00C71E83" w:rsidRDefault="00C71E83" w:rsidP="0069746E">
      <w:pPr>
        <w:pStyle w:val="pldetails"/>
        <w:spacing w:line="240" w:lineRule="atLeast"/>
        <w:rPr>
          <w:lang w:val="es-ES_tradnl"/>
        </w:rPr>
      </w:pPr>
      <w:r>
        <w:rPr>
          <w:lang w:val="es-ES_tradnl"/>
        </w:rPr>
        <w:t>Ñusta MALDONADO (Sra.), Tercera Secretaria, Misión Permanente del Ecuador ante la OMC, Ginebra</w:t>
      </w:r>
      <w:r w:rsidRPr="002416E8">
        <w:rPr>
          <w:lang w:val="es-ES_tradnl"/>
        </w:rPr>
        <w:br/>
        <w:t xml:space="preserve">(e-mail: </w:t>
      </w:r>
      <w:r w:rsidRPr="00123A0A">
        <w:rPr>
          <w:lang w:val="es-ES_tradnl"/>
        </w:rPr>
        <w:t>nmaldonado@cancilleria.gob.ec</w:t>
      </w:r>
      <w:r w:rsidRPr="002416E8">
        <w:rPr>
          <w:lang w:val="es-ES_tradnl"/>
        </w:rPr>
        <w:t xml:space="preserve">) </w:t>
      </w:r>
    </w:p>
    <w:p w:rsidR="00C71E83" w:rsidRPr="002416E8" w:rsidRDefault="00C71E83" w:rsidP="0069746E">
      <w:pPr>
        <w:pStyle w:val="plcountry"/>
        <w:rPr>
          <w:lang w:val="es-ES_tradnl"/>
        </w:rPr>
      </w:pPr>
      <w:r w:rsidRPr="002416E8">
        <w:rPr>
          <w:lang w:val="es-ES_tradnl"/>
        </w:rPr>
        <w:t>ESPAGNE / SPAIN / SPANIEN / ESPAÑA</w:t>
      </w:r>
    </w:p>
    <w:p w:rsidR="00C71E83" w:rsidRDefault="00C71E83" w:rsidP="0069746E">
      <w:pPr>
        <w:pStyle w:val="pldetails"/>
        <w:rPr>
          <w:lang w:val="es-ES_tradnl"/>
        </w:rPr>
      </w:pPr>
      <w:r w:rsidRPr="002416E8">
        <w:rPr>
          <w:lang w:val="es-ES_tradnl"/>
        </w:rPr>
        <w:t xml:space="preserve">José Luis ALONSO PRADOS, Director Técnico, Dirección Técnica de Evaluación de Variedades y Productos Fitosantarios (DTEVPF), INIA, Madrid </w:t>
      </w:r>
      <w:r w:rsidRPr="002416E8">
        <w:rPr>
          <w:lang w:val="es-ES_tradnl"/>
        </w:rPr>
        <w:br/>
        <w:t xml:space="preserve">(e-mail: </w:t>
      </w:r>
      <w:hyperlink r:id="rId11" w:history="1">
        <w:r w:rsidRPr="002416E8">
          <w:rPr>
            <w:lang w:val="es-ES_tradnl"/>
          </w:rPr>
          <w:t>prados@inia.es</w:t>
        </w:r>
      </w:hyperlink>
      <w:r w:rsidRPr="002416E8">
        <w:rPr>
          <w:lang w:val="es-ES_tradnl"/>
        </w:rPr>
        <w:t xml:space="preserve">) </w:t>
      </w:r>
    </w:p>
    <w:p w:rsidR="00C71E83" w:rsidRDefault="00C71E83" w:rsidP="0069746E">
      <w:pPr>
        <w:pStyle w:val="pldetails"/>
        <w:rPr>
          <w:lang w:val="es-ES_tradnl"/>
        </w:rPr>
      </w:pPr>
      <w:r w:rsidRPr="002416E8">
        <w:rPr>
          <w:lang w:val="es-ES_tradnl"/>
        </w:rPr>
        <w:t>José Antonio SOBRINO MATE, Jefe del Servicio de Registro de Variedades, Subdirección General de Medios de Producción Agrícolas y Oficina Española de Variedades Vegetales (MPA y OEVV), Oficina Española de Variedades Vegetales, Ministerio de Agricultura, Alimentación y Medio Ambiente, Madrid</w:t>
      </w:r>
      <w:r w:rsidRPr="002416E8">
        <w:rPr>
          <w:lang w:val="es-ES_tradnl"/>
        </w:rPr>
        <w:br/>
        <w:t>(e-mail: </w:t>
      </w:r>
      <w:r w:rsidRPr="006F57F4">
        <w:rPr>
          <w:lang w:val="es-ES_tradnl"/>
        </w:rPr>
        <w:t>jasobrino@magrama.es</w:t>
      </w:r>
      <w:r w:rsidRPr="002416E8">
        <w:rPr>
          <w:lang w:val="es-ES_tradnl"/>
        </w:rPr>
        <w:t>)</w:t>
      </w:r>
    </w:p>
    <w:p w:rsidR="00C71E83" w:rsidRPr="00377E63" w:rsidRDefault="00C71E83" w:rsidP="0069746E">
      <w:pPr>
        <w:pStyle w:val="pldetails"/>
        <w:rPr>
          <w:lang w:val="es-ES_tradnl"/>
        </w:rPr>
      </w:pPr>
      <w:r w:rsidRPr="00D11E1B">
        <w:rPr>
          <w:lang w:val="es-ES_tradnl"/>
        </w:rPr>
        <w:t xml:space="preserve">Luis SALAICES SÁNCHEZ, Ministerio de Agricultura, Alimentación y Medio Ambiente (MAGRAMA), Madrid </w:t>
      </w:r>
      <w:r w:rsidRPr="00D11E1B">
        <w:rPr>
          <w:lang w:val="es-ES_tradnl"/>
        </w:rPr>
        <w:br/>
        <w:t xml:space="preserve">(e-mail: </w:t>
      </w:r>
      <w:hyperlink r:id="rId12" w:history="1">
        <w:r w:rsidRPr="00D11E1B">
          <w:rPr>
            <w:lang w:val="es-ES_tradnl"/>
          </w:rPr>
          <w:t>luis.salaices@magrama.es</w:t>
        </w:r>
      </w:hyperlink>
      <w:r w:rsidRPr="00D11E1B">
        <w:rPr>
          <w:lang w:val="es-ES_tradnl"/>
        </w:rPr>
        <w:t>)</w:t>
      </w:r>
    </w:p>
    <w:p w:rsidR="00C71E83" w:rsidRPr="00087710" w:rsidRDefault="00C71E83" w:rsidP="0069746E">
      <w:pPr>
        <w:pStyle w:val="plcountry"/>
      </w:pPr>
      <w:r w:rsidRPr="00087710">
        <w:t>ÉTATS-UNIS D'AMÉRIQUE / UNITED STATES OF AMERICA / VEREINIGTE STAATEN VON AMERIKA / ESTADOS UNIDOS DE AMÉRICA</w:t>
      </w:r>
    </w:p>
    <w:p w:rsidR="00C71E83" w:rsidRPr="00132466" w:rsidRDefault="00C71E83" w:rsidP="0069746E">
      <w:pPr>
        <w:pStyle w:val="pldetails"/>
      </w:pPr>
      <w:r w:rsidRPr="00132466">
        <w:t>Kitisri SUKHAPINDA (Ms.), Patent Attorney, Office of Policy and External Affairs, United States Patent and Trademark Office (USPTO), Department of Commerce, Alexandria</w:t>
      </w:r>
      <w:r w:rsidRPr="00132466">
        <w:br/>
        <w:t xml:space="preserve">(e-mail: kitisri.sukhapinda@uspto.gov) </w:t>
      </w:r>
    </w:p>
    <w:p w:rsidR="00C71E83" w:rsidRDefault="00C71E83" w:rsidP="0069746E">
      <w:pPr>
        <w:pStyle w:val="pldetails"/>
      </w:pPr>
      <w:r w:rsidRPr="00132466">
        <w:t>Ruihong GUO</w:t>
      </w:r>
      <w:r>
        <w:t xml:space="preserve"> (</w:t>
      </w:r>
      <w:r w:rsidRPr="00132466">
        <w:t>Ms.</w:t>
      </w:r>
      <w:r>
        <w:t>)</w:t>
      </w:r>
      <w:r w:rsidRPr="00132466">
        <w:t xml:space="preserve">, Deputy Administrator, AMS, Science &amp; Technology Program, United States Department of Agriculture (USDA), Washington D.C. </w:t>
      </w:r>
      <w:r w:rsidRPr="00132466">
        <w:br/>
        <w:t xml:space="preserve">(e-mail: </w:t>
      </w:r>
      <w:hyperlink r:id="rId13" w:history="1">
        <w:r w:rsidRPr="00E55107">
          <w:t>ruihong.guo@ams.usda.gov</w:t>
        </w:r>
      </w:hyperlink>
      <w:r w:rsidRPr="00132466">
        <w:t>)</w:t>
      </w:r>
    </w:p>
    <w:p w:rsidR="00C71E83" w:rsidRDefault="00C71E83" w:rsidP="0069746E">
      <w:pPr>
        <w:pStyle w:val="pldetails"/>
      </w:pPr>
      <w:r w:rsidRPr="00E55107">
        <w:t>Elaine WU</w:t>
      </w:r>
      <w:r>
        <w:t xml:space="preserve"> (</w:t>
      </w:r>
      <w:r w:rsidRPr="00E55107">
        <w:t>Ms.</w:t>
      </w:r>
      <w:r>
        <w:t xml:space="preserve">), </w:t>
      </w:r>
      <w:r w:rsidRPr="00E55107">
        <w:t xml:space="preserve">Attorney </w:t>
      </w:r>
      <w:r>
        <w:t>–</w:t>
      </w:r>
      <w:r w:rsidRPr="00E55107">
        <w:t xml:space="preserve"> Advisor</w:t>
      </w:r>
      <w:r>
        <w:t xml:space="preserve">, </w:t>
      </w:r>
      <w:r w:rsidRPr="00E55107">
        <w:t>United States Patent and Trademark Office</w:t>
      </w:r>
      <w:r>
        <w:t xml:space="preserve"> (USPTO), </w:t>
      </w:r>
      <w:r w:rsidRPr="00E55107">
        <w:t>Alexandria</w:t>
      </w:r>
      <w:r>
        <w:br/>
        <w:t>(e-</w:t>
      </w:r>
      <w:r w:rsidRPr="00E55107">
        <w:t xml:space="preserve">mail: </w:t>
      </w:r>
      <w:hyperlink r:id="rId14" w:history="1">
        <w:r w:rsidRPr="00E55107">
          <w:t>elaine.wu@uspto.gov</w:t>
        </w:r>
      </w:hyperlink>
      <w:r w:rsidRPr="00E55107">
        <w:t xml:space="preserve">) </w:t>
      </w:r>
    </w:p>
    <w:p w:rsidR="00C71E83" w:rsidRPr="00FA6E12" w:rsidRDefault="00C71E83" w:rsidP="0069746E">
      <w:pPr>
        <w:pStyle w:val="pldetails"/>
      </w:pPr>
      <w:r w:rsidRPr="00FA6E12">
        <w:t xml:space="preserve">Yasmine Nicole FULENA (Ms.), Intellectual Property Assistant, Permanent Mission of the United States, Chambésy </w:t>
      </w:r>
      <w:r w:rsidRPr="00FA6E12">
        <w:br/>
        <w:t>(e-mail: fulenayn@state.gov)</w:t>
      </w:r>
    </w:p>
    <w:p w:rsidR="00C71E83" w:rsidRPr="005D2862" w:rsidRDefault="00C71E83" w:rsidP="0069746E">
      <w:pPr>
        <w:pStyle w:val="plcountry"/>
        <w:ind w:right="-284"/>
        <w:rPr>
          <w:spacing w:val="-2"/>
          <w:lang w:val="fr-FR"/>
        </w:rPr>
      </w:pPr>
      <w:r w:rsidRPr="005D2862">
        <w:rPr>
          <w:spacing w:val="-2"/>
          <w:lang w:val="fr-FR"/>
        </w:rPr>
        <w:t>FÉDÉRATION DE RUSSIE / RUSSIAN FEDERATION / RUSSISCHE FÖDERATION / FEDERACIÓN DE RUSIA</w:t>
      </w:r>
    </w:p>
    <w:p w:rsidR="00C71E83" w:rsidRPr="00841411" w:rsidRDefault="00C71E83" w:rsidP="0069746E">
      <w:pPr>
        <w:pStyle w:val="pldetails"/>
      </w:pPr>
      <w:r w:rsidRPr="00F94EBE">
        <w:t xml:space="preserve">Ismail MERZHOEV, Deputy Chairman, State </w:t>
      </w:r>
      <w:r w:rsidRPr="00841411">
        <w:t>Commission of the Russian Federation for Selection Achievements Test and Protection, Moscow</w:t>
      </w:r>
      <w:r w:rsidRPr="00841411">
        <w:br/>
        <w:t xml:space="preserve">(e-mail: gossort@gossort.com) </w:t>
      </w:r>
    </w:p>
    <w:p w:rsidR="00C71E83" w:rsidRPr="00841411" w:rsidRDefault="00C71E83" w:rsidP="0069746E">
      <w:pPr>
        <w:pStyle w:val="pldetails"/>
      </w:pPr>
      <w:r w:rsidRPr="00841411">
        <w:lastRenderedPageBreak/>
        <w:t>Yury A. ROGOVSKIY, Deputy Chairman, Head of Methodology and International Cooperation, State Commission of the Russian Federation for Selection Achievements Test and Protection, Moscow</w:t>
      </w:r>
      <w:r w:rsidRPr="00841411">
        <w:br/>
        <w:t xml:space="preserve">(e-mail: yrogovskij@yandex.ru) </w:t>
      </w:r>
    </w:p>
    <w:p w:rsidR="00C71E83" w:rsidRDefault="00C71E83" w:rsidP="0069746E">
      <w:pPr>
        <w:pStyle w:val="pldetails"/>
      </w:pPr>
      <w:r w:rsidRPr="00841411">
        <w:t xml:space="preserve">Antonina TRETINNIKOVA (Ms.), Deputy Head, Methodology and International Cooperation Department, State Commission of the Russian Federation for Selection Achievements Test and </w:t>
      </w:r>
      <w:r w:rsidRPr="00D63BDD">
        <w:t>Protection, Moscow</w:t>
      </w:r>
      <w:r w:rsidRPr="00D63BDD">
        <w:br/>
        <w:t xml:space="preserve">(e-mail: tretinnikova@mail.ru) </w:t>
      </w:r>
    </w:p>
    <w:p w:rsidR="00C71E83" w:rsidRPr="00D63BDD" w:rsidRDefault="00C71E83" w:rsidP="0069746E">
      <w:pPr>
        <w:pStyle w:val="pldetails"/>
      </w:pPr>
      <w:r>
        <w:t xml:space="preserve">Olga LESNYKH (Ms.), Expert, State Commission of the Russian Federation for Selection Achievements Test and Protection, </w:t>
      </w:r>
      <w:r w:rsidRPr="0072714B">
        <w:t xml:space="preserve">Moscow </w:t>
      </w:r>
      <w:r>
        <w:br/>
        <w:t>(e-mail: L9152175502@yandex.ru)</w:t>
      </w:r>
    </w:p>
    <w:p w:rsidR="00C71E83" w:rsidRPr="00392829" w:rsidRDefault="00C71E83" w:rsidP="0069746E">
      <w:pPr>
        <w:pStyle w:val="plcountry"/>
        <w:rPr>
          <w:lang w:val="fr-CH"/>
        </w:rPr>
      </w:pPr>
      <w:r w:rsidRPr="00392829">
        <w:rPr>
          <w:lang w:val="fr-CH"/>
        </w:rPr>
        <w:t>FRANCE / FRANCE / FRANKREICH / FRANCIA</w:t>
      </w:r>
    </w:p>
    <w:p w:rsidR="00C71E83" w:rsidRPr="007A3873" w:rsidRDefault="00C71E83" w:rsidP="0069746E">
      <w:pPr>
        <w:pStyle w:val="pldetails"/>
        <w:rPr>
          <w:lang w:val="fr-CH"/>
        </w:rPr>
      </w:pPr>
      <w:r w:rsidRPr="00392829">
        <w:rPr>
          <w:lang w:val="fr-CH"/>
        </w:rPr>
        <w:t>Virginie BERTOUX (Madame), Responsable, Instance nationale des obtentions végétales (INOV), INOV</w:t>
      </w:r>
      <w:r w:rsidRPr="00392829">
        <w:rPr>
          <w:lang w:val="fr-CH"/>
        </w:rPr>
        <w:noBreakHyphen/>
        <w:t>GEVES, Beaucouzé</w:t>
      </w:r>
      <w:r w:rsidRPr="00392829">
        <w:rPr>
          <w:lang w:val="fr-CH"/>
        </w:rPr>
        <w:br/>
        <w:t>(e-mail: virg</w:t>
      </w:r>
      <w:r w:rsidRPr="007A3873">
        <w:rPr>
          <w:lang w:val="fr-CH"/>
        </w:rPr>
        <w:t xml:space="preserve">inie.bertoux@geves.fr) </w:t>
      </w:r>
    </w:p>
    <w:p w:rsidR="00C71E83" w:rsidRPr="004170B0" w:rsidRDefault="00C71E83" w:rsidP="0069746E">
      <w:pPr>
        <w:pStyle w:val="pldetails"/>
        <w:rPr>
          <w:lang w:val="fr-CH"/>
        </w:rPr>
      </w:pPr>
      <w:r w:rsidRPr="00605A96">
        <w:rPr>
          <w:lang w:val="fr-CH"/>
        </w:rPr>
        <w:t>Richard BRAND</w:t>
      </w:r>
      <w:r>
        <w:rPr>
          <w:lang w:val="fr-CH"/>
        </w:rPr>
        <w:t xml:space="preserve">, </w:t>
      </w:r>
      <w:r w:rsidRPr="00605A96">
        <w:rPr>
          <w:lang w:val="fr-CH"/>
        </w:rPr>
        <w:t>DUS Coordination</w:t>
      </w:r>
      <w:r>
        <w:rPr>
          <w:lang w:val="fr-CH"/>
        </w:rPr>
        <w:t xml:space="preserve">, </w:t>
      </w:r>
      <w:r w:rsidRPr="00605A96">
        <w:rPr>
          <w:lang w:val="fr-CH"/>
        </w:rPr>
        <w:t>Groupe d'étude et de contrôle des variétés et des semences (GEVES)</w:t>
      </w:r>
      <w:r>
        <w:rPr>
          <w:lang w:val="fr-CH"/>
        </w:rPr>
        <w:t xml:space="preserve">, </w:t>
      </w:r>
      <w:r w:rsidRPr="00605A96">
        <w:rPr>
          <w:lang w:val="fr-CH"/>
        </w:rPr>
        <w:t>Le Thor</w:t>
      </w:r>
      <w:r>
        <w:rPr>
          <w:lang w:val="fr-CH"/>
        </w:rPr>
        <w:br/>
      </w:r>
      <w:r w:rsidRPr="004170B0">
        <w:rPr>
          <w:lang w:val="fr-CH"/>
        </w:rPr>
        <w:t>(e-mail: richard.brand@geves.fr)</w:t>
      </w:r>
    </w:p>
    <w:p w:rsidR="00C71E83" w:rsidRPr="00841411" w:rsidRDefault="00C71E83" w:rsidP="0069746E">
      <w:pPr>
        <w:pStyle w:val="plcountry"/>
      </w:pPr>
      <w:r w:rsidRPr="00841411">
        <w:t>HONGRIE / HUNGARY / UNGARN / HUNGRÍA</w:t>
      </w:r>
    </w:p>
    <w:p w:rsidR="00C71E83" w:rsidRDefault="00C71E83" w:rsidP="0069746E">
      <w:pPr>
        <w:pStyle w:val="pldetails"/>
      </w:pPr>
      <w:r w:rsidRPr="00841411">
        <w:t>Tamás HARANGOZÓ, PVP Expert, Directorate of Plant Production and Horticulture, National Food Chain Safety Office (NÉBIH), Budapest</w:t>
      </w:r>
      <w:r w:rsidRPr="00841411">
        <w:br/>
        <w:t xml:space="preserve">(e-mail: harangozoT@nebih.gov.hu) </w:t>
      </w:r>
    </w:p>
    <w:p w:rsidR="00C71E83" w:rsidRPr="00841411" w:rsidRDefault="00C71E83" w:rsidP="0069746E">
      <w:pPr>
        <w:pStyle w:val="plcountry"/>
      </w:pPr>
      <w:r w:rsidRPr="00841411">
        <w:t>IRLANDE / IRELAND / IRLAND / IRLANDA</w:t>
      </w:r>
    </w:p>
    <w:p w:rsidR="00C71E83" w:rsidRDefault="00C71E83" w:rsidP="0069746E">
      <w:pPr>
        <w:pStyle w:val="pldetails"/>
      </w:pPr>
      <w:r w:rsidRPr="005F50AA">
        <w:t>Donal COLEMAN, Controller of Plant Breeders' Rights, National Crop Evaluation Centre, Department of Agriculture, Food and Marine, Leixlip</w:t>
      </w:r>
      <w:r w:rsidRPr="005F50AA">
        <w:br/>
        <w:t>(e-mail: donal.coleman@agriculture.gov.ie)</w:t>
      </w:r>
      <w:r w:rsidRPr="00841411">
        <w:t xml:space="preserve"> </w:t>
      </w:r>
    </w:p>
    <w:p w:rsidR="00C71E83" w:rsidRPr="006F57F4" w:rsidRDefault="00C71E83" w:rsidP="0069746E">
      <w:pPr>
        <w:pStyle w:val="plcountry"/>
        <w:rPr>
          <w:lang w:val="fr-CH"/>
        </w:rPr>
      </w:pPr>
      <w:r w:rsidRPr="006F57F4">
        <w:rPr>
          <w:lang w:val="fr-CH"/>
        </w:rPr>
        <w:t>ITALIE / ITALY / ITALIEN / ITALIA</w:t>
      </w:r>
    </w:p>
    <w:p w:rsidR="00C71E83" w:rsidRDefault="00C71E83" w:rsidP="0069746E">
      <w:pPr>
        <w:pStyle w:val="plcountry"/>
        <w:rPr>
          <w:caps w:val="0"/>
          <w:u w:val="none"/>
          <w:lang w:val="fr-CH"/>
        </w:rPr>
      </w:pPr>
      <w:r w:rsidRPr="00A266D2">
        <w:rPr>
          <w:caps w:val="0"/>
          <w:u w:val="none"/>
          <w:lang w:val="fr-CH"/>
        </w:rPr>
        <w:t>Francesca MARIANO NARNI (Ms.), Intern</w:t>
      </w:r>
      <w:r>
        <w:rPr>
          <w:caps w:val="0"/>
          <w:u w:val="none"/>
          <w:lang w:val="fr-CH"/>
        </w:rPr>
        <w:t xml:space="preserve">, </w:t>
      </w:r>
      <w:r w:rsidRPr="00A266D2">
        <w:rPr>
          <w:caps w:val="0"/>
          <w:u w:val="none"/>
          <w:lang w:val="fr-CH"/>
        </w:rPr>
        <w:t>Mission permanente de l’Italie auprès de l’Office des Nations Unies à Genève</w:t>
      </w:r>
      <w:r>
        <w:rPr>
          <w:caps w:val="0"/>
          <w:u w:val="none"/>
          <w:lang w:val="fr-CH"/>
        </w:rPr>
        <w:t xml:space="preserve">, </w:t>
      </w:r>
      <w:r w:rsidRPr="00A266D2">
        <w:rPr>
          <w:caps w:val="0"/>
          <w:u w:val="none"/>
          <w:lang w:val="fr-CH"/>
        </w:rPr>
        <w:t xml:space="preserve">Pregny </w:t>
      </w:r>
      <w:r>
        <w:rPr>
          <w:caps w:val="0"/>
          <w:u w:val="none"/>
          <w:lang w:val="fr-CH"/>
        </w:rPr>
        <w:br/>
        <w:t>(e-</w:t>
      </w:r>
      <w:r w:rsidRPr="00A266D2">
        <w:rPr>
          <w:caps w:val="0"/>
          <w:u w:val="none"/>
          <w:lang w:val="fr-CH"/>
        </w:rPr>
        <w:t>mail: wipostage@esteri.it</w:t>
      </w:r>
      <w:r>
        <w:rPr>
          <w:caps w:val="0"/>
          <w:u w:val="none"/>
          <w:lang w:val="fr-CH"/>
        </w:rPr>
        <w:t>)</w:t>
      </w:r>
    </w:p>
    <w:p w:rsidR="00C71E83" w:rsidRPr="006F57F4" w:rsidRDefault="00C71E83" w:rsidP="0069746E">
      <w:pPr>
        <w:pStyle w:val="plcountry"/>
      </w:pPr>
      <w:r w:rsidRPr="006F57F4">
        <w:t>JAPON / JAPAN / JAPAN / JAPÓN</w:t>
      </w:r>
    </w:p>
    <w:p w:rsidR="00C71E83" w:rsidRPr="004170B0" w:rsidRDefault="00C71E83" w:rsidP="0069746E">
      <w:pPr>
        <w:pStyle w:val="pldetails"/>
      </w:pPr>
      <w:r w:rsidRPr="002411E2">
        <w:t>Katsumi YAMAGUCHI</w:t>
      </w:r>
      <w:r>
        <w:t xml:space="preserve">, </w:t>
      </w:r>
      <w:r w:rsidRPr="002411E2">
        <w:t>Director</w:t>
      </w:r>
      <w:r>
        <w:t xml:space="preserve">, </w:t>
      </w:r>
      <w:r w:rsidRPr="002411E2">
        <w:t>Plant Variety Protection Office</w:t>
      </w:r>
      <w:r>
        <w:t xml:space="preserve">, </w:t>
      </w:r>
      <w:r w:rsidRPr="002411E2">
        <w:t>Intellectual Property Division</w:t>
      </w:r>
      <w:r>
        <w:t xml:space="preserve">, </w:t>
      </w:r>
      <w:r w:rsidRPr="002411E2">
        <w:t>Food Industry Affairs Bureau</w:t>
      </w:r>
      <w:r>
        <w:t xml:space="preserve">, </w:t>
      </w:r>
      <w:r w:rsidRPr="002411E2">
        <w:t>Ministry of Agriculture, Forestry and Fisheries (MAFF)</w:t>
      </w:r>
      <w:r>
        <w:t xml:space="preserve">, </w:t>
      </w:r>
      <w:r w:rsidRPr="002411E2">
        <w:t>Tokyo</w:t>
      </w:r>
      <w:r>
        <w:br/>
      </w:r>
      <w:r w:rsidRPr="004170B0">
        <w:t>(e-mail: katsumi_yamaguchi130@maff.go.jp)</w:t>
      </w:r>
    </w:p>
    <w:p w:rsidR="00C71E83" w:rsidRDefault="00C71E83" w:rsidP="0069746E">
      <w:pPr>
        <w:pStyle w:val="pldetails"/>
      </w:pPr>
      <w:r w:rsidRPr="00841411">
        <w:t>Kenji NUMAGUCHI, Senior Examiner, Plant Variety Protection Office, New Business and Intellectual Property Division,, Food Industry Affairs Bureau, Tokyo</w:t>
      </w:r>
      <w:r w:rsidRPr="00841411">
        <w:br/>
        <w:t xml:space="preserve">(e-mail: kenji_numaguchi760@maff.go.jp) </w:t>
      </w:r>
    </w:p>
    <w:p w:rsidR="00C71E83" w:rsidRPr="004170B0" w:rsidRDefault="00C71E83" w:rsidP="0069746E">
      <w:pPr>
        <w:pStyle w:val="pldetails"/>
      </w:pPr>
      <w:r w:rsidRPr="00841411">
        <w:t xml:space="preserve">Akira MIYAKE, Senior Policy Advisor, Intellectual Property Division, Food Industry Affairs </w:t>
      </w:r>
      <w:r w:rsidRPr="004170B0">
        <w:t>Bureau, Tokyo</w:t>
      </w:r>
      <w:r w:rsidRPr="004170B0">
        <w:br/>
        <w:t xml:space="preserve">(e-mail: akira_miyake630@maff.go.jp) </w:t>
      </w:r>
    </w:p>
    <w:p w:rsidR="00C71E83" w:rsidRPr="00087710" w:rsidRDefault="00C71E83" w:rsidP="0069746E">
      <w:pPr>
        <w:pStyle w:val="plcountry"/>
      </w:pPr>
      <w:r w:rsidRPr="00087710">
        <w:t>KENYA / KENYA / KENIA / KENYA</w:t>
      </w:r>
    </w:p>
    <w:p w:rsidR="00C71E83" w:rsidRPr="00841411" w:rsidRDefault="00C71E83" w:rsidP="0069746E">
      <w:pPr>
        <w:pStyle w:val="pldetails"/>
      </w:pPr>
      <w:r w:rsidRPr="00841411">
        <w:t>Simeon KIBET KOGO, General Manager - Quality Assurance, Kenya Plant Health Inspectorate Service (KEPHIS), Nairobi</w:t>
      </w:r>
      <w:r w:rsidRPr="00841411">
        <w:br/>
        <w:t xml:space="preserve">(e-mail: skibet@kephis.org) </w:t>
      </w:r>
    </w:p>
    <w:p w:rsidR="00C71E83" w:rsidRPr="00841411" w:rsidRDefault="00C71E83" w:rsidP="0069746E">
      <w:pPr>
        <w:pStyle w:val="plcountry"/>
      </w:pPr>
      <w:r w:rsidRPr="00841411">
        <w:t>LETTONIE / LATVIA / LETTLAND / LETONIA</w:t>
      </w:r>
    </w:p>
    <w:p w:rsidR="00C71E83" w:rsidRPr="00841411" w:rsidRDefault="00C71E83" w:rsidP="0069746E">
      <w:pPr>
        <w:pStyle w:val="pldetails"/>
      </w:pPr>
      <w:r w:rsidRPr="00841411">
        <w:t>Daiga BAJALE (Ms</w:t>
      </w:r>
      <w:r>
        <w:t>.</w:t>
      </w:r>
      <w:r w:rsidRPr="00841411">
        <w:t>), Senior Officer, Seed Control Department, Division of Seed Certification and Plant Variety Protection, State Plant Protection Service, Riga</w:t>
      </w:r>
      <w:r w:rsidRPr="00841411">
        <w:br/>
        <w:t>(e-mail: daiga.bajale@vaad.gov.lv)</w:t>
      </w:r>
    </w:p>
    <w:p w:rsidR="00C71E83" w:rsidRPr="00841411" w:rsidRDefault="00C71E83" w:rsidP="0069746E">
      <w:pPr>
        <w:pStyle w:val="plcountry"/>
        <w:rPr>
          <w:lang w:val="fr-CH"/>
        </w:rPr>
      </w:pPr>
      <w:r w:rsidRPr="00841411">
        <w:rPr>
          <w:lang w:val="fr-CH"/>
        </w:rPr>
        <w:t>MAROC / MOROCCO / MAROKKO / MARRUECOS</w:t>
      </w:r>
    </w:p>
    <w:p w:rsidR="00C71E83" w:rsidRPr="00841411" w:rsidRDefault="00C71E83" w:rsidP="0069746E">
      <w:pPr>
        <w:pStyle w:val="pldetails"/>
        <w:rPr>
          <w:lang w:val="fr-CH"/>
        </w:rPr>
      </w:pPr>
      <w:r>
        <w:rPr>
          <w:lang w:val="fr-CH"/>
        </w:rPr>
        <w:t>Zoubida TAOUSSI (M</w:t>
      </w:r>
      <w:r w:rsidRPr="00841411">
        <w:rPr>
          <w:lang w:val="fr-CH"/>
        </w:rPr>
        <w:t>s.), Chargée de la protection des obtentions végétales, Office National de Sécurité de Produits Alimentaires, Rabat</w:t>
      </w:r>
      <w:r w:rsidRPr="00841411">
        <w:rPr>
          <w:lang w:val="fr-CH"/>
        </w:rPr>
        <w:br/>
        <w:t xml:space="preserve">(e-mail: ztaoussi67@gmail.com) </w:t>
      </w:r>
    </w:p>
    <w:p w:rsidR="00C71E83" w:rsidRPr="005D2862" w:rsidRDefault="00C71E83" w:rsidP="0069746E">
      <w:pPr>
        <w:pStyle w:val="plcountry"/>
        <w:rPr>
          <w:lang w:val="fr-CH"/>
        </w:rPr>
      </w:pPr>
      <w:r w:rsidRPr="005D2862">
        <w:rPr>
          <w:lang w:val="fr-CH"/>
        </w:rPr>
        <w:lastRenderedPageBreak/>
        <w:t>MEXIQUE / MEXICO / MEXIKO / MÉXICO</w:t>
      </w:r>
    </w:p>
    <w:p w:rsidR="00C71E83" w:rsidRPr="005D2862" w:rsidRDefault="00C71E83" w:rsidP="0069746E">
      <w:pPr>
        <w:pStyle w:val="pldetails"/>
        <w:rPr>
          <w:lang w:val="fr-CH"/>
        </w:rPr>
      </w:pPr>
      <w:r w:rsidRPr="005D2862">
        <w:rPr>
          <w:lang w:val="fr-CH"/>
        </w:rPr>
        <w:t xml:space="preserve">Alejandro BARRIENTOS-PRIEGO, Profesor, Departamento de Fitotecnica, Universidad Autónoma de Chapingo (UACh), Chapingo </w:t>
      </w:r>
      <w:r w:rsidRPr="005D2862">
        <w:rPr>
          <w:lang w:val="fr-CH"/>
        </w:rPr>
        <w:br/>
        <w:t>(email: abarrien@correo.chapingo.mx)</w:t>
      </w:r>
    </w:p>
    <w:p w:rsidR="00C71E83" w:rsidRPr="002416E8" w:rsidRDefault="00C71E83" w:rsidP="0069746E">
      <w:pPr>
        <w:pStyle w:val="pldetails"/>
        <w:rPr>
          <w:lang w:val="es-ES_tradnl"/>
        </w:rPr>
      </w:pPr>
      <w:r w:rsidRPr="004A743C">
        <w:rPr>
          <w:lang w:val="es-ES_tradnl"/>
        </w:rPr>
        <w:t>Sara MANZANO MERINO</w:t>
      </w:r>
      <w:r>
        <w:rPr>
          <w:lang w:val="es-ES_tradnl"/>
        </w:rPr>
        <w:t xml:space="preserve"> (Ms.), </w:t>
      </w:r>
      <w:r w:rsidRPr="004A743C">
        <w:rPr>
          <w:lang w:val="es-ES_tradnl"/>
        </w:rPr>
        <w:t>Advisor</w:t>
      </w:r>
      <w:r>
        <w:rPr>
          <w:lang w:val="es-ES_tradnl"/>
        </w:rPr>
        <w:t xml:space="preserve">, </w:t>
      </w:r>
      <w:r w:rsidRPr="004A743C">
        <w:rPr>
          <w:lang w:val="es-ES_tradnl"/>
        </w:rPr>
        <w:t>Misión Permanente de México ante la Oficina de</w:t>
      </w:r>
      <w:r>
        <w:rPr>
          <w:lang w:val="es-ES_tradnl"/>
        </w:rPr>
        <w:t xml:space="preserve"> las Naciones Unidas en Ginebra, Genève </w:t>
      </w:r>
      <w:r>
        <w:rPr>
          <w:lang w:val="es-ES_tradnl"/>
        </w:rPr>
        <w:br/>
        <w:t>(e-</w:t>
      </w:r>
      <w:r w:rsidRPr="004A743C">
        <w:rPr>
          <w:lang w:val="es-ES_tradnl"/>
        </w:rPr>
        <w:t>mail: smanzano@sre.gob.mx</w:t>
      </w:r>
      <w:r>
        <w:rPr>
          <w:lang w:val="es-ES_tradnl"/>
        </w:rPr>
        <w:t>)</w:t>
      </w:r>
    </w:p>
    <w:p w:rsidR="00C71E83" w:rsidRPr="005D2862" w:rsidRDefault="00C71E83" w:rsidP="0069746E">
      <w:pPr>
        <w:pStyle w:val="plcountry"/>
        <w:rPr>
          <w:lang w:val="fr-FR"/>
        </w:rPr>
      </w:pPr>
      <w:r w:rsidRPr="005D2862">
        <w:rPr>
          <w:lang w:val="fr-FR"/>
        </w:rPr>
        <w:t>NOUVELLE-ZÉLANDE / NEW ZEALAND / NEUSEELAND / NUEVA ZELANDIA</w:t>
      </w:r>
    </w:p>
    <w:p w:rsidR="00C71E83" w:rsidRPr="00841411" w:rsidRDefault="00C71E83" w:rsidP="0069746E">
      <w:pPr>
        <w:pStyle w:val="pldetails"/>
      </w:pPr>
      <w:r w:rsidRPr="003F5638">
        <w:t>Christopher J. BARNABY, Assistant Commissioner / Principa</w:t>
      </w:r>
      <w:r w:rsidRPr="00841411">
        <w:t xml:space="preserve">l Examiner for Plant Variety Rights, Plant Variety Rights Office, Intellectual Property Office of New Zealand, </w:t>
      </w:r>
      <w:r>
        <w:t>Ministry of Business, Innovation and Employment</w:t>
      </w:r>
      <w:r w:rsidRPr="00841411">
        <w:t xml:space="preserve">, Christchurch </w:t>
      </w:r>
      <w:r>
        <w:br/>
      </w:r>
      <w:r w:rsidRPr="00841411">
        <w:t xml:space="preserve">(e-mail: Chris.Barnaby@pvr.govt.nz) </w:t>
      </w:r>
    </w:p>
    <w:p w:rsidR="00C71E83" w:rsidRPr="00841411" w:rsidRDefault="00C71E83" w:rsidP="0069746E">
      <w:pPr>
        <w:pStyle w:val="plcountry"/>
      </w:pPr>
      <w:r w:rsidRPr="00841411">
        <w:t>OMAN / OMAN / OMAN / OMÁN</w:t>
      </w:r>
    </w:p>
    <w:p w:rsidR="00C71E83" w:rsidRDefault="00C71E83" w:rsidP="0069746E">
      <w:pPr>
        <w:pStyle w:val="pldetails"/>
      </w:pPr>
      <w:r w:rsidRPr="00841411">
        <w:t>Ali AL LAWATI, Plant Genetic Resources Expert, The Research Council, Oman Animal and Plant</w:t>
      </w:r>
      <w:r>
        <w:t xml:space="preserve"> </w:t>
      </w:r>
      <w:r w:rsidRPr="00841411">
        <w:t>Genetic Resources, Muscat</w:t>
      </w:r>
      <w:r w:rsidRPr="00841411">
        <w:br/>
        <w:t>(e-mail: </w:t>
      </w:r>
      <w:r w:rsidRPr="00217BE7">
        <w:t>ali.allawati@trc.gov.om</w:t>
      </w:r>
      <w:r w:rsidRPr="00841411">
        <w:t xml:space="preserve">) </w:t>
      </w:r>
    </w:p>
    <w:p w:rsidR="00C71E83" w:rsidRPr="005D2862" w:rsidRDefault="00C71E83" w:rsidP="0069746E">
      <w:pPr>
        <w:pStyle w:val="plcountry"/>
        <w:rPr>
          <w:lang w:val="fr-FR"/>
        </w:rPr>
      </w:pPr>
      <w:r w:rsidRPr="005D2862">
        <w:rPr>
          <w:lang w:val="fr-FR"/>
        </w:rPr>
        <w:t xml:space="preserve">ORGANISATION AFRICAINE DE LA PROPRIÉTÉ INTELLECTUELLE (OAPI)/ </w:t>
      </w:r>
      <w:r w:rsidRPr="005D2862">
        <w:rPr>
          <w:lang w:val="fr-FR"/>
        </w:rPr>
        <w:br/>
        <w:t xml:space="preserve">AFRICAN INTELLECTUAL PROPERTY ORGANIZATION (OAPI)/ </w:t>
      </w:r>
      <w:r w:rsidRPr="005D2862">
        <w:rPr>
          <w:lang w:val="fr-FR"/>
        </w:rPr>
        <w:br/>
        <w:t xml:space="preserve">AFRIKANISCHE ORGANISATION FÜR GEISTIGES EIGENTUM (OAPI)/ </w:t>
      </w:r>
      <w:r w:rsidRPr="005D2862">
        <w:rPr>
          <w:lang w:val="fr-FR"/>
        </w:rPr>
        <w:br/>
        <w:t>ORGANIZACIÓN AFRICANA DE LA PROPIEDAD INTELECTUAL (OAPI)</w:t>
      </w:r>
    </w:p>
    <w:p w:rsidR="00C71E83" w:rsidRDefault="00C71E83" w:rsidP="0069746E">
      <w:pPr>
        <w:pStyle w:val="pldetails"/>
        <w:rPr>
          <w:lang w:val="fr-CH"/>
        </w:rPr>
      </w:pPr>
      <w:r w:rsidRPr="002F64DE">
        <w:rPr>
          <w:lang w:val="fr-CH"/>
        </w:rPr>
        <w:t>Julie</w:t>
      </w:r>
      <w:r w:rsidRPr="00841411">
        <w:rPr>
          <w:lang w:val="fr-CH"/>
        </w:rPr>
        <w:t>tte AYITE DOUMATEY (Madame), Directeur Général Adjoint, Organisation africaine de la propriété intellectuelle (OAPI), Yaoundé</w:t>
      </w:r>
      <w:r w:rsidRPr="00841411">
        <w:rPr>
          <w:lang w:val="fr-CH"/>
        </w:rPr>
        <w:br/>
        <w:t xml:space="preserve">(e-mail: ayijuliette@gmail.com) </w:t>
      </w:r>
    </w:p>
    <w:p w:rsidR="00C71E83" w:rsidRPr="00841411" w:rsidRDefault="00C71E83" w:rsidP="0069746E">
      <w:pPr>
        <w:pStyle w:val="pldetails"/>
        <w:rPr>
          <w:lang w:val="fr-CH"/>
        </w:rPr>
      </w:pPr>
      <w:r w:rsidRPr="00841411">
        <w:rPr>
          <w:lang w:val="fr-CH"/>
        </w:rPr>
        <w:t>Wéré Régine GAZARO (Madame), Directeur, Protection de la propriété industrielle, Organisation africaine de la propriété intellectuelle (OAPI), Yaoundé</w:t>
      </w:r>
      <w:r w:rsidRPr="00841411">
        <w:rPr>
          <w:lang w:val="fr-CH"/>
        </w:rPr>
        <w:br/>
        <w:t xml:space="preserve">(e-mail: were_regine@yahoo.fr) </w:t>
      </w:r>
    </w:p>
    <w:p w:rsidR="00C71E83" w:rsidRDefault="00C71E83" w:rsidP="0069746E">
      <w:pPr>
        <w:pStyle w:val="pldetails"/>
        <w:rPr>
          <w:lang w:val="fr-CH"/>
        </w:rPr>
      </w:pPr>
      <w:r w:rsidRPr="00841411">
        <w:rPr>
          <w:lang w:val="fr-CH"/>
        </w:rPr>
        <w:t>Mémassi DOSSO, Directeur du Département de la protection de la propriété industrielle, Organisation africaine de la propriété intellectuelle (OAPI), Yaoundé</w:t>
      </w:r>
      <w:r w:rsidRPr="00841411">
        <w:rPr>
          <w:lang w:val="fr-CH"/>
        </w:rPr>
        <w:br/>
        <w:t xml:space="preserve">(e-mail: dossomemassi59@gmail.com) </w:t>
      </w:r>
    </w:p>
    <w:p w:rsidR="00C71E83" w:rsidRPr="005D2862" w:rsidRDefault="00C71E83" w:rsidP="0069746E">
      <w:pPr>
        <w:pStyle w:val="plcountry"/>
        <w:rPr>
          <w:lang w:val="fr-CH"/>
        </w:rPr>
      </w:pPr>
      <w:r w:rsidRPr="005D2862">
        <w:rPr>
          <w:lang w:val="fr-CH"/>
        </w:rPr>
        <w:t>PANAMA / PANAMA / PANAMA / PANAMÁ</w:t>
      </w:r>
    </w:p>
    <w:p w:rsidR="00C71E83" w:rsidRPr="005D2862" w:rsidRDefault="00C71E83" w:rsidP="0069746E">
      <w:pPr>
        <w:pStyle w:val="pldetails"/>
        <w:rPr>
          <w:rFonts w:cs="Arial"/>
          <w:color w:val="000000"/>
          <w:lang w:val="fr-CH"/>
        </w:rPr>
      </w:pPr>
      <w:r w:rsidRPr="005D2862">
        <w:rPr>
          <w:lang w:val="fr-CH"/>
        </w:rPr>
        <w:t xml:space="preserve">Jacinto NAVARRO AROSEMENA, Examinador del Departamento de Variedades Vegetales, </w:t>
      </w:r>
      <w:r w:rsidRPr="005D2862">
        <w:rPr>
          <w:rFonts w:cs="Arial"/>
          <w:color w:val="000000"/>
          <w:lang w:val="fr-CH"/>
        </w:rPr>
        <w:t>Ministerio de Comercio e Industrias, Panama City</w:t>
      </w:r>
      <w:r w:rsidRPr="005D2862">
        <w:rPr>
          <w:rFonts w:cs="Arial"/>
          <w:color w:val="000000"/>
          <w:lang w:val="fr-CH"/>
        </w:rPr>
        <w:br/>
        <w:t xml:space="preserve">(e-mail: jacinto.navarro@mici.gob.pa) </w:t>
      </w:r>
    </w:p>
    <w:p w:rsidR="00C71E83" w:rsidRPr="002416E8" w:rsidRDefault="00C71E83" w:rsidP="0069746E">
      <w:pPr>
        <w:pStyle w:val="plcountry"/>
        <w:rPr>
          <w:lang w:val="es-ES_tradnl"/>
        </w:rPr>
      </w:pPr>
      <w:r w:rsidRPr="002416E8">
        <w:rPr>
          <w:lang w:val="es-ES_tradnl"/>
        </w:rPr>
        <w:t>PARAGUAY / PARAGUAY / PARAGUAY / PARAGUAY</w:t>
      </w:r>
    </w:p>
    <w:p w:rsidR="00C71E83" w:rsidRPr="002416E8" w:rsidRDefault="00C71E83" w:rsidP="0069746E">
      <w:pPr>
        <w:pStyle w:val="pldetails"/>
        <w:rPr>
          <w:lang w:val="es-ES_tradnl"/>
        </w:rPr>
      </w:pPr>
      <w:r w:rsidRPr="002416E8">
        <w:rPr>
          <w:lang w:val="es-ES_tradnl"/>
        </w:rPr>
        <w:t xml:space="preserve">Dólia Melania GARCETE G. (Sra.), Directora, Dirección de Semillas (DISE), Servicio Nacional de Calidad y Sanidad Vegetal y de Semillas (SENAVE), Asunción </w:t>
      </w:r>
      <w:r w:rsidRPr="002416E8">
        <w:rPr>
          <w:lang w:val="es-ES_tradnl"/>
        </w:rPr>
        <w:br/>
        <w:t>(e-mail: dolia.garcete@senave.gov.py)</w:t>
      </w:r>
    </w:p>
    <w:p w:rsidR="00C71E83" w:rsidRPr="005D2862" w:rsidRDefault="00C71E83" w:rsidP="0069746E">
      <w:pPr>
        <w:pStyle w:val="plcountry"/>
        <w:rPr>
          <w:lang w:val="fr-FR"/>
        </w:rPr>
      </w:pPr>
      <w:r w:rsidRPr="005D2862">
        <w:rPr>
          <w:lang w:val="fr-FR"/>
        </w:rPr>
        <w:t>PAYS-BAS / NETHERLANDS / NIEDERLANDE / PAÍSES BAJOS</w:t>
      </w:r>
    </w:p>
    <w:p w:rsidR="00C71E83" w:rsidRDefault="00C71E83" w:rsidP="0069746E">
      <w:pPr>
        <w:pStyle w:val="pldetails"/>
      </w:pPr>
      <w:r w:rsidRPr="00DD7648">
        <w:t>Marien VALSTAR</w:t>
      </w:r>
      <w:r>
        <w:t xml:space="preserve">, </w:t>
      </w:r>
      <w:r w:rsidRPr="00DD7648">
        <w:t>Senior Policy Officer</w:t>
      </w:r>
      <w:r>
        <w:t xml:space="preserve">, </w:t>
      </w:r>
      <w:r w:rsidRPr="00DD7648">
        <w:t>Seeds and Plant Propagation Material</w:t>
      </w:r>
      <w:r>
        <w:t xml:space="preserve">, </w:t>
      </w:r>
      <w:r w:rsidRPr="00DD7648">
        <w:t>Ministry of Economic Affairs, DG AGRO</w:t>
      </w:r>
      <w:r>
        <w:t xml:space="preserve">, </w:t>
      </w:r>
      <w:r w:rsidRPr="00DD7648">
        <w:t xml:space="preserve">Den </w:t>
      </w:r>
      <w:r>
        <w:t>Haag</w:t>
      </w:r>
      <w:r>
        <w:br/>
        <w:t>(e-</w:t>
      </w:r>
      <w:r w:rsidRPr="00DD7648">
        <w:t>mail: m.valstar@minez.nl</w:t>
      </w:r>
      <w:r>
        <w:t>)</w:t>
      </w:r>
    </w:p>
    <w:p w:rsidR="00C71E83" w:rsidRDefault="00C71E83" w:rsidP="0069746E">
      <w:pPr>
        <w:pStyle w:val="pldetails"/>
      </w:pPr>
      <w:r w:rsidRPr="00841411">
        <w:t>Kees VAN ETTEKOVEN, Head of Variety Testing Department, Naktuinbouw NL, Roelofarendsveen</w:t>
      </w:r>
      <w:r w:rsidRPr="00841411">
        <w:br/>
        <w:t xml:space="preserve">(e-mail: c.v.ettekoven@naktuinbouw.nl) </w:t>
      </w:r>
    </w:p>
    <w:p w:rsidR="00C71E83" w:rsidRPr="00841411" w:rsidRDefault="00C71E83" w:rsidP="0069746E">
      <w:pPr>
        <w:pStyle w:val="plcountry"/>
      </w:pPr>
      <w:r w:rsidRPr="00841411">
        <w:t>POLOGNE / POLAND / POLEN / POLONIA</w:t>
      </w:r>
    </w:p>
    <w:p w:rsidR="00C71E83" w:rsidRPr="00841411" w:rsidRDefault="00C71E83" w:rsidP="0069746E">
      <w:pPr>
        <w:pStyle w:val="pldetails"/>
      </w:pPr>
      <w:r w:rsidRPr="00841411">
        <w:t>Marcin KRÓL, Head, DUS Testing Department, Research Centre for Cultivar Testing (COBORU), Slupia Wielka</w:t>
      </w:r>
      <w:r w:rsidRPr="00841411">
        <w:br/>
        <w:t xml:space="preserve">(e-mail: m.krol@coboru.pl) </w:t>
      </w:r>
    </w:p>
    <w:p w:rsidR="00C71E83" w:rsidRPr="00841411" w:rsidRDefault="00C71E83" w:rsidP="0069746E">
      <w:pPr>
        <w:pStyle w:val="plcountry"/>
      </w:pPr>
      <w:r w:rsidRPr="00841411">
        <w:t>RÉPUBLIQUE DE CORÉE / REPUBLIC OF KOREA / REPUBLIK KOREA / REPÚBLICA DE COREA</w:t>
      </w:r>
    </w:p>
    <w:p w:rsidR="00C71E83" w:rsidRPr="00841411" w:rsidRDefault="00C71E83" w:rsidP="0069746E">
      <w:pPr>
        <w:pStyle w:val="pldetails"/>
      </w:pPr>
      <w:r w:rsidRPr="00841411">
        <w:t>Soon-Gee PARK, Deputy Head, Dongbu office, Korea Seed and Variety Service (KSVS), Gangwon-do</w:t>
      </w:r>
      <w:r w:rsidRPr="00841411">
        <w:br/>
        <w:t xml:space="preserve">(e-mail: sgpark98@korea.kr) </w:t>
      </w:r>
    </w:p>
    <w:p w:rsidR="00C71E83" w:rsidRPr="009E013B" w:rsidRDefault="00C71E83" w:rsidP="0069746E">
      <w:pPr>
        <w:pStyle w:val="pldetails"/>
      </w:pPr>
      <w:r w:rsidRPr="00841411">
        <w:lastRenderedPageBreak/>
        <w:t xml:space="preserve">Seung-In YI, Deputy Head, Plant Variety Protection Division, Korea Seed &amp; Variety Service </w:t>
      </w:r>
      <w:r w:rsidRPr="009E013B">
        <w:t>(KSVS), Gyeongsangbuk-Do</w:t>
      </w:r>
      <w:r w:rsidRPr="009E013B">
        <w:br/>
        <w:t xml:space="preserve">(e-mail: seedin@korea.kr) </w:t>
      </w:r>
    </w:p>
    <w:p w:rsidR="00C71E83" w:rsidRPr="001C7017" w:rsidRDefault="00C71E83" w:rsidP="0069746E">
      <w:pPr>
        <w:pStyle w:val="plcountry"/>
        <w:ind w:right="-284"/>
        <w:rPr>
          <w:spacing w:val="-2"/>
          <w:lang w:val="pt-BR"/>
        </w:rPr>
      </w:pPr>
      <w:r w:rsidRPr="001C7017">
        <w:rPr>
          <w:spacing w:val="-2"/>
          <w:lang w:val="pt-BR"/>
        </w:rPr>
        <w:t>RÉPUBLIQUE DE MOLDOVA / REPUBLIC OF MOLDOVA / REPUBLIK MOLDAU / REPÚBLICA DE MOLDOVA</w:t>
      </w:r>
    </w:p>
    <w:p w:rsidR="00C71E83" w:rsidRPr="00841411" w:rsidRDefault="00C71E83" w:rsidP="0069746E">
      <w:pPr>
        <w:pStyle w:val="pldetails"/>
      </w:pPr>
      <w:r w:rsidRPr="00841411">
        <w:t>Mihail MACHIDON, Chairman, State Commission for Crops Variety Testing and Registration (SCCVTR), Chisinau</w:t>
      </w:r>
      <w:r w:rsidRPr="00841411">
        <w:br/>
        <w:t xml:space="preserve">(e-mail: info@cstsp.md) </w:t>
      </w:r>
    </w:p>
    <w:p w:rsidR="00C71E83" w:rsidRDefault="00C71E83" w:rsidP="0069746E">
      <w:pPr>
        <w:pStyle w:val="pldetails"/>
      </w:pPr>
      <w:r w:rsidRPr="00841411">
        <w:t>Ala GUSAN (Ms.), Head, Inventions and Plant Varieties Department, State Agency on Intellectual Property (AGEPI), Chisinau</w:t>
      </w:r>
      <w:r w:rsidRPr="00841411">
        <w:br/>
        <w:t xml:space="preserve">(e-mail: ala.gusan@agepi.gov.md) </w:t>
      </w:r>
    </w:p>
    <w:p w:rsidR="00C71E83" w:rsidRPr="004E03B4" w:rsidRDefault="00C71E83" w:rsidP="0069746E">
      <w:pPr>
        <w:pStyle w:val="plcountry"/>
        <w:rPr>
          <w:lang w:eastAsia="zh-CN"/>
        </w:rPr>
      </w:pPr>
      <w:r w:rsidRPr="004E03B4">
        <w:rPr>
          <w:lang w:eastAsia="zh-CN"/>
        </w:rPr>
        <w:t>RÉPUBLIQUE TCHÈQUE / CZECH REPUBLIC / TSCHECHISCHE REPUBLIK / REPÚBLICA CHECA</w:t>
      </w:r>
    </w:p>
    <w:p w:rsidR="00C71E83" w:rsidRPr="00A94BCA" w:rsidRDefault="00C71E83" w:rsidP="0069746E">
      <w:pPr>
        <w:pStyle w:val="pldetails"/>
        <w:rPr>
          <w:lang w:eastAsia="zh-CN"/>
        </w:rPr>
      </w:pPr>
      <w:r w:rsidRPr="00A94BCA">
        <w:rPr>
          <w:lang w:eastAsia="zh-CN"/>
        </w:rPr>
        <w:t xml:space="preserve">Radmila </w:t>
      </w:r>
      <w:r w:rsidRPr="00300536">
        <w:rPr>
          <w:lang w:eastAsia="zh-CN"/>
        </w:rPr>
        <w:t>ŠAFAŘÍKOVÁ</w:t>
      </w:r>
      <w:r w:rsidRPr="00A94BCA">
        <w:rPr>
          <w:lang w:eastAsia="zh-CN"/>
        </w:rPr>
        <w:t xml:space="preserve"> (Ms.), Head of Division, Central Institute for Supervising and Testing in Agriculture (UKZUZ), National Plant Variety Office, Brno </w:t>
      </w:r>
      <w:r>
        <w:rPr>
          <w:lang w:eastAsia="zh-CN"/>
        </w:rPr>
        <w:br/>
      </w:r>
      <w:r w:rsidRPr="00A94BCA">
        <w:rPr>
          <w:lang w:eastAsia="zh-CN"/>
        </w:rPr>
        <w:t>(e-mail: radmila.safarikova@ukzuz.cz)</w:t>
      </w:r>
    </w:p>
    <w:p w:rsidR="00C71E83" w:rsidRPr="00841411" w:rsidRDefault="00C71E83" w:rsidP="0069746E">
      <w:pPr>
        <w:pStyle w:val="plcountry"/>
      </w:pPr>
      <w:r w:rsidRPr="00841411">
        <w:t>ROYAUME-UNI / UNITED KINGDOM / VEREINIGTES KÖNIGREICH / REINO UNIDO</w:t>
      </w:r>
    </w:p>
    <w:p w:rsidR="00C71E83" w:rsidRDefault="00C71E83" w:rsidP="0069746E">
      <w:pPr>
        <w:pStyle w:val="pldetails"/>
      </w:pPr>
      <w:r w:rsidRPr="00841411">
        <w:t>Mara RAMANS (Ms.), Technical Liaison Officer, Principal Plant Variety and Seeds Delivery, Animal and Plant Health Agency (APHA), Cambridge</w:t>
      </w:r>
      <w:r>
        <w:t xml:space="preserve"> </w:t>
      </w:r>
      <w:r w:rsidRPr="00841411">
        <w:br/>
        <w:t xml:space="preserve">(e-mail: mara.ramans@apha.gsi.gov.uk) </w:t>
      </w:r>
    </w:p>
    <w:p w:rsidR="00C71E83" w:rsidRPr="00841411" w:rsidRDefault="00C71E83" w:rsidP="0069746E">
      <w:pPr>
        <w:pStyle w:val="pldetails"/>
      </w:pPr>
      <w:r w:rsidRPr="00A44085">
        <w:t>Adrian M.I. ROBERTS</w:t>
      </w:r>
      <w:r>
        <w:t xml:space="preserve">, </w:t>
      </w:r>
      <w:r w:rsidRPr="00A44085">
        <w:t>External Development Manager</w:t>
      </w:r>
      <w:r>
        <w:t xml:space="preserve">, </w:t>
      </w:r>
      <w:r w:rsidRPr="00A44085">
        <w:t>Biomathematic</w:t>
      </w:r>
      <w:r>
        <w:t xml:space="preserve">s &amp; Statistics Scotland (BioSS), Edinburgh </w:t>
      </w:r>
      <w:r>
        <w:br/>
        <w:t>(e-</w:t>
      </w:r>
      <w:r w:rsidRPr="00A44085">
        <w:t>mail: adrian@bioss.ac.uk</w:t>
      </w:r>
      <w:r>
        <w:t>)</w:t>
      </w:r>
    </w:p>
    <w:p w:rsidR="00C71E83" w:rsidRPr="00841411" w:rsidRDefault="00C71E83" w:rsidP="0069746E">
      <w:pPr>
        <w:pStyle w:val="plcountry"/>
      </w:pPr>
      <w:r w:rsidRPr="00841411">
        <w:t>SLOVAQUIE / SLOVAKIA / SLOWAKEI / ESLOVAQUIA</w:t>
      </w:r>
    </w:p>
    <w:p w:rsidR="00C71E83" w:rsidRPr="00841411" w:rsidRDefault="00C71E83" w:rsidP="0069746E">
      <w:pPr>
        <w:pStyle w:val="pldetails"/>
      </w:pPr>
      <w:r w:rsidRPr="00841411">
        <w:t>Bronislava BÁTOROVÁ (Ms.), National Coordinator for the Cooperation of the Slovak Republic</w:t>
      </w:r>
      <w:r>
        <w:t xml:space="preserve"> </w:t>
      </w:r>
      <w:r w:rsidRPr="00841411">
        <w:t>with UPOV/ Senior Officer, Department of Variety Testing, Central Controlling and Testing Institute in Agriculture (ÚKSÚP), Nitra</w:t>
      </w:r>
      <w:r w:rsidRPr="00841411">
        <w:br/>
        <w:t xml:space="preserve">(e-mail: bronislava.batorova@uksup.sk) </w:t>
      </w:r>
    </w:p>
    <w:p w:rsidR="00C71E83" w:rsidRPr="00841411" w:rsidRDefault="00C71E83" w:rsidP="0069746E">
      <w:pPr>
        <w:pStyle w:val="pldetails"/>
      </w:pPr>
      <w:r w:rsidRPr="00841411">
        <w:t>Ľuba GASPAROVÁ (Ms.), Senior Officer, Deputy of the National Coordinator for the Cooperation of the Slovak Republic with UPOV, Central Controlling and Testing Institute in Agriculture (UKSUP), Bratislava</w:t>
      </w:r>
      <w:r w:rsidRPr="00841411">
        <w:br/>
        <w:t xml:space="preserve">(e-mail: Luba.Gasparova@uksup.sk) </w:t>
      </w:r>
    </w:p>
    <w:p w:rsidR="00C71E83" w:rsidRPr="00841411" w:rsidRDefault="00C71E83" w:rsidP="0069746E">
      <w:pPr>
        <w:pStyle w:val="plcountry"/>
      </w:pPr>
      <w:r w:rsidRPr="00841411">
        <w:t>SUISSE / SWITZERLAND / SCHWEIZ / SUIZA</w:t>
      </w:r>
    </w:p>
    <w:p w:rsidR="00C71E83" w:rsidRDefault="00C71E83" w:rsidP="0069746E">
      <w:pPr>
        <w:pStyle w:val="pldetails"/>
      </w:pPr>
      <w:r w:rsidRPr="00841411">
        <w:t>Manuela BRAND (Ms.), Plant Variety Rights Office, Federal Department of Economic Affairs, Education and Research (EAER), Plant Health and Varieties, Federal Office for Agriculture FOAG, Bern</w:t>
      </w:r>
      <w:r w:rsidRPr="00841411">
        <w:br/>
        <w:t xml:space="preserve">(e-mail: manuela.brand@blw.admin.ch) </w:t>
      </w:r>
    </w:p>
    <w:p w:rsidR="00C71E83" w:rsidRPr="00841411" w:rsidRDefault="00C71E83" w:rsidP="0069746E">
      <w:pPr>
        <w:pStyle w:val="plcountry"/>
      </w:pPr>
      <w:r w:rsidRPr="00841411">
        <w:t>TURQUIE / TURKEY / TÜRKEI / TURQUÍA</w:t>
      </w:r>
    </w:p>
    <w:p w:rsidR="00C71E83" w:rsidRDefault="00C71E83" w:rsidP="0069746E">
      <w:pPr>
        <w:pStyle w:val="pldetails"/>
        <w:rPr>
          <w:rFonts w:cs="Arial"/>
          <w:color w:val="000000"/>
        </w:rPr>
      </w:pPr>
      <w:r w:rsidRPr="00841411">
        <w:t xml:space="preserve">Mehmet ŞAHİN, Director, Variety Registration and Seed Certification Centre, Ministry of Food, </w:t>
      </w:r>
      <w:r w:rsidRPr="00841411">
        <w:rPr>
          <w:rFonts w:cs="Arial"/>
          <w:color w:val="000000"/>
        </w:rPr>
        <w:t>Agriculture and Livestock, Yenimahalle - Ankara</w:t>
      </w:r>
      <w:r w:rsidRPr="00841411">
        <w:rPr>
          <w:rFonts w:cs="Arial"/>
          <w:color w:val="000000"/>
        </w:rPr>
        <w:br/>
        <w:t xml:space="preserve">(e-mail: mehmet_sahin@gthb.gov.tr) </w:t>
      </w:r>
    </w:p>
    <w:p w:rsidR="00C71E83" w:rsidRDefault="00C71E83" w:rsidP="0069746E">
      <w:pPr>
        <w:pStyle w:val="pldetails"/>
        <w:rPr>
          <w:lang w:val="fr-CH"/>
        </w:rPr>
      </w:pPr>
      <w:r w:rsidRPr="00FA6E12">
        <w:rPr>
          <w:lang w:val="fr-CH"/>
        </w:rPr>
        <w:t xml:space="preserve">Osman GÖKTÜRK, Second Secretary, Mission Permanente de Turquie auprès de l'OMC, Genève </w:t>
      </w:r>
      <w:r w:rsidRPr="00FA6E12">
        <w:rPr>
          <w:lang w:val="fr-CH"/>
        </w:rPr>
        <w:br/>
        <w:t>(e-mail: osman.gokturk@mfa.gov.tr)</w:t>
      </w:r>
      <w:r>
        <w:rPr>
          <w:lang w:val="fr-CH"/>
        </w:rPr>
        <w:t xml:space="preserve"> </w:t>
      </w:r>
    </w:p>
    <w:p w:rsidR="00C71E83" w:rsidRPr="003B0EF7" w:rsidRDefault="00C71E83" w:rsidP="0069746E">
      <w:pPr>
        <w:pStyle w:val="pldetails"/>
      </w:pPr>
      <w:r w:rsidRPr="003B0EF7">
        <w:t>Mehmet SIĞIRCI</w:t>
      </w:r>
      <w:r>
        <w:t xml:space="preserve">, </w:t>
      </w:r>
      <w:r w:rsidRPr="003B0EF7">
        <w:t>Head</w:t>
      </w:r>
      <w:r>
        <w:t xml:space="preserve">, </w:t>
      </w:r>
      <w:r w:rsidRPr="003B0EF7">
        <w:t>Seed Department</w:t>
      </w:r>
      <w:r>
        <w:t xml:space="preserve">, </w:t>
      </w:r>
      <w:r w:rsidRPr="003B0EF7">
        <w:t>Ministry of Agriculture and Rural Affairs</w:t>
      </w:r>
      <w:r>
        <w:t>, Ankara</w:t>
      </w:r>
      <w:r>
        <w:br/>
        <w:t>(e-</w:t>
      </w:r>
      <w:r w:rsidRPr="003B0EF7">
        <w:t>mail: mehmet.sigirci@tarim.gov.tr</w:t>
      </w:r>
      <w:r>
        <w:t>)</w:t>
      </w:r>
    </w:p>
    <w:p w:rsidR="00C71E83" w:rsidRPr="00CD613B" w:rsidRDefault="00C71E83" w:rsidP="0069746E">
      <w:pPr>
        <w:pStyle w:val="pldetails"/>
      </w:pPr>
      <w:r w:rsidRPr="00CD613B">
        <w:t>Hasan ÇELEN</w:t>
      </w:r>
      <w:r>
        <w:t xml:space="preserve">, </w:t>
      </w:r>
      <w:r w:rsidRPr="00CD613B">
        <w:t>Variety Protection Expert</w:t>
      </w:r>
      <w:r>
        <w:t xml:space="preserve">, </w:t>
      </w:r>
      <w:r w:rsidRPr="00CD613B">
        <w:t>Ministry of Agriculture and Rural Affairs</w:t>
      </w:r>
      <w:r>
        <w:t xml:space="preserve">, </w:t>
      </w:r>
      <w:r w:rsidRPr="00CD613B">
        <w:t>General Directory of Protection and Control</w:t>
      </w:r>
      <w:r>
        <w:t xml:space="preserve">, Ankara </w:t>
      </w:r>
      <w:r>
        <w:br/>
        <w:t>(e-</w:t>
      </w:r>
      <w:r w:rsidRPr="00CD613B">
        <w:t>mail: hcelen@kkgm.gov.tr</w:t>
      </w:r>
      <w:r>
        <w:t>)</w:t>
      </w:r>
    </w:p>
    <w:p w:rsidR="00C71E83" w:rsidRPr="00382E92" w:rsidRDefault="00C71E83" w:rsidP="0069746E">
      <w:pPr>
        <w:pStyle w:val="plcountry"/>
        <w:rPr>
          <w:lang w:val="fr-CH"/>
        </w:rPr>
      </w:pPr>
      <w:r w:rsidRPr="00382E92">
        <w:rPr>
          <w:lang w:val="fr-CH"/>
        </w:rPr>
        <w:t>UNION EUROPÉENNE / EUROPEAN UNION / EUROPÄISCHE UNION / UNIÓN EUROPEA</w:t>
      </w:r>
    </w:p>
    <w:p w:rsidR="00C71E83" w:rsidRDefault="00C71E83" w:rsidP="0069746E">
      <w:pPr>
        <w:pStyle w:val="pldetails"/>
        <w:rPr>
          <w:lang w:val="fr-CH"/>
        </w:rPr>
      </w:pPr>
      <w:r w:rsidRPr="00382E92">
        <w:rPr>
          <w:lang w:val="fr-CH"/>
        </w:rPr>
        <w:t xml:space="preserve">Päivi MANNERKORPI (Ms.), Head of Sector - Unit E2, Plant </w:t>
      </w:r>
      <w:r w:rsidRPr="00087710">
        <w:rPr>
          <w:lang w:val="fr-CH"/>
        </w:rPr>
        <w:t>Reproductive Material, Direction Générale Santé et Protection des Con</w:t>
      </w:r>
      <w:r w:rsidRPr="00381382">
        <w:rPr>
          <w:lang w:val="fr-CH"/>
        </w:rPr>
        <w:t xml:space="preserve">sommateurs, Commission européenne (DG SANCO), Bruxelles </w:t>
      </w:r>
      <w:r w:rsidRPr="00381382">
        <w:rPr>
          <w:lang w:val="fr-CH"/>
        </w:rPr>
        <w:br/>
        <w:t xml:space="preserve">(e-mail: </w:t>
      </w:r>
      <w:r w:rsidRPr="007A7C1A">
        <w:rPr>
          <w:lang w:val="fr-CH"/>
        </w:rPr>
        <w:t>paivi.mannerkorpi@ec.europa.eu</w:t>
      </w:r>
      <w:r>
        <w:rPr>
          <w:lang w:val="fr-CH"/>
        </w:rPr>
        <w:t>)</w:t>
      </w:r>
    </w:p>
    <w:p w:rsidR="00C71E83" w:rsidRDefault="00C71E83" w:rsidP="0069746E">
      <w:pPr>
        <w:pStyle w:val="pldetails"/>
      </w:pPr>
      <w:r w:rsidRPr="00841411">
        <w:t>Carlos GODINHO, Vice-President, Community Plant Variety Office (CPVO), Angers</w:t>
      </w:r>
      <w:r w:rsidRPr="00841411">
        <w:br/>
        <w:t xml:space="preserve">(e-mail: godinho@cpvo.europa.eu) </w:t>
      </w:r>
      <w:r w:rsidRPr="0004111C">
        <w:t xml:space="preserve"> </w:t>
      </w:r>
    </w:p>
    <w:p w:rsidR="00C71E83" w:rsidRPr="0004111C" w:rsidRDefault="00C71E83" w:rsidP="0069746E">
      <w:pPr>
        <w:pStyle w:val="pldetails"/>
      </w:pPr>
      <w:r>
        <w:lastRenderedPageBreak/>
        <w:t xml:space="preserve">Marien </w:t>
      </w:r>
      <w:r w:rsidRPr="0004111C">
        <w:t>VALSTAR, Senior Policy Officer, Seeds and Plant Propagation Material, Ministry of Economic Affairs, DG AGRO, Den Haag</w:t>
      </w:r>
      <w:r w:rsidRPr="0004111C">
        <w:br/>
        <w:t>(e-mail: m.valstar@minez.nl)</w:t>
      </w:r>
    </w:p>
    <w:p w:rsidR="00C71E83" w:rsidRDefault="00C71E83" w:rsidP="0069746E">
      <w:pPr>
        <w:pStyle w:val="pldetails"/>
      </w:pPr>
      <w:r w:rsidRPr="00FA6E12">
        <w:t xml:space="preserve">Dirk THEOBALD, Head of the Technical Unit, Community Plant Variety Office (CPVO), Angers </w:t>
      </w:r>
      <w:r w:rsidRPr="00FA6E12">
        <w:br/>
        <w:t xml:space="preserve">(e-mail: theobald@cpvo.europa.eu) </w:t>
      </w:r>
    </w:p>
    <w:p w:rsidR="00C71E83" w:rsidRPr="00731B6C" w:rsidRDefault="00C71E83" w:rsidP="0069746E">
      <w:pPr>
        <w:pStyle w:val="pldetails"/>
      </w:pPr>
      <w:r w:rsidRPr="00537259">
        <w:t>Gerhard SCHUON, Quality Audit Team Manager, Community Plant Variety Office (CPVO), Angers</w:t>
      </w:r>
      <w:r w:rsidRPr="00537259">
        <w:br/>
        <w:t xml:space="preserve">(e-mail: </w:t>
      </w:r>
      <w:r w:rsidRPr="00537259">
        <w:rPr>
          <w:rFonts w:cs="Arial"/>
        </w:rPr>
        <w:t>schuon@cpvo.europa.eu</w:t>
      </w:r>
      <w:r w:rsidRPr="00537259">
        <w:t>)</w:t>
      </w:r>
    </w:p>
    <w:p w:rsidR="00C71E83" w:rsidRPr="00EA609F" w:rsidRDefault="00C71E83" w:rsidP="0069746E">
      <w:pPr>
        <w:pStyle w:val="plheading"/>
      </w:pPr>
      <w:r w:rsidRPr="00087710">
        <w:t>II. OBSERVATEURS / OBSERVERS / BEOBACHTER / OBSERVADORES</w:t>
      </w:r>
    </w:p>
    <w:p w:rsidR="00C71E83" w:rsidRPr="00087710" w:rsidRDefault="00C71E83" w:rsidP="0069746E">
      <w:pPr>
        <w:pStyle w:val="plcountry"/>
      </w:pPr>
      <w:r w:rsidRPr="00087710">
        <w:t>ARABIE SAOUDITE / SAUDI ARABIA / SAUDI-ARABIEN / ARABIA SAUDITA</w:t>
      </w:r>
    </w:p>
    <w:p w:rsidR="00C71E83" w:rsidRDefault="00C71E83" w:rsidP="0069746E">
      <w:pPr>
        <w:pStyle w:val="pldetails"/>
      </w:pPr>
      <w:r w:rsidRPr="00731B6C">
        <w:t xml:space="preserve">Fhead AL SUBAEI, DUS Examiner, General Directorate of Patents, King Abdulaziz City for </w:t>
      </w:r>
      <w:r w:rsidRPr="00841411">
        <w:t>Science and Technology (KACST), Riyadh</w:t>
      </w:r>
      <w:r w:rsidRPr="00841411">
        <w:br/>
        <w:t xml:space="preserve">(e-mail: fsubaei@kacst.edu.sa) </w:t>
      </w:r>
    </w:p>
    <w:p w:rsidR="00C71E83" w:rsidRPr="002A556E" w:rsidRDefault="00C71E83" w:rsidP="0069746E">
      <w:pPr>
        <w:pStyle w:val="plcountry"/>
      </w:pPr>
      <w:r w:rsidRPr="002A556E">
        <w:t>THAÏLANDE / THAILAND / THAILAND / TAILANDIA</w:t>
      </w:r>
    </w:p>
    <w:p w:rsidR="00C71E83" w:rsidRPr="00FA6E12" w:rsidRDefault="00C71E83" w:rsidP="0069746E">
      <w:pPr>
        <w:pStyle w:val="pldetails"/>
      </w:pPr>
      <w:r w:rsidRPr="00FA6E12">
        <w:t xml:space="preserve">Usana BERANANDA (Ms.), Minister, Deputy Permanent Representative, Permanent Mission of Thailand to the WTO, Cointrin </w:t>
      </w:r>
      <w:r w:rsidRPr="00FA6E12">
        <w:br/>
        <w:t>(e-mail: usana@thaiwto.com)</w:t>
      </w:r>
    </w:p>
    <w:p w:rsidR="00C71E83" w:rsidRPr="002A556E" w:rsidRDefault="00C71E83" w:rsidP="0069746E">
      <w:pPr>
        <w:pStyle w:val="pldetails"/>
      </w:pPr>
      <w:r w:rsidRPr="00FA6E12">
        <w:t xml:space="preserve">Pornthep SRITANOTORN, Minister Counsellor, Permanent Mission of Thailand to the WTO, Cointrin </w:t>
      </w:r>
      <w:r w:rsidRPr="00FA6E12">
        <w:br/>
        <w:t>(e-mail: pornthep@thaiwto.com)</w:t>
      </w:r>
      <w:r w:rsidRPr="002A556E">
        <w:t xml:space="preserve"> </w:t>
      </w:r>
    </w:p>
    <w:p w:rsidR="00C71E83" w:rsidRDefault="00C71E83" w:rsidP="0069746E">
      <w:pPr>
        <w:pStyle w:val="plheading"/>
        <w:rPr>
          <w:rFonts w:cs="Arial"/>
        </w:rPr>
      </w:pPr>
      <w:r w:rsidRPr="00841411">
        <w:rPr>
          <w:rFonts w:cs="Arial"/>
        </w:rPr>
        <w:t>III. ORGANISATIONS / ORGANIZATIONS / ORGANISATIONEN / ORGANIZACIONES</w:t>
      </w:r>
    </w:p>
    <w:p w:rsidR="00C71E83" w:rsidRPr="00371CE1" w:rsidRDefault="00C71E83" w:rsidP="0069746E">
      <w:pPr>
        <w:pStyle w:val="plcountry"/>
        <w:rPr>
          <w:color w:val="000000"/>
        </w:rPr>
      </w:pPr>
      <w:r w:rsidRPr="003D631D">
        <w:rPr>
          <w:color w:val="000000"/>
        </w:rPr>
        <w:t xml:space="preserve">ASSOCIATION INTERNATIONALE D'ESSAIS DE SEMENCES (ISTA) / INTERNATIONAL SEED TESTING ASSOCIATION (ISTA) / INTERNATIONALE VEREINIGUNG FÜR SAATGUTPRÜFUNG (ISTA) / </w:t>
      </w:r>
      <w:r w:rsidRPr="00371CE1">
        <w:rPr>
          <w:color w:val="000000"/>
        </w:rPr>
        <w:t>ASOCIACIÓN INTERNACIONAL PARA EL ENSAYO DE SEMILLAS (ISTA)</w:t>
      </w:r>
    </w:p>
    <w:p w:rsidR="00C71E83" w:rsidRPr="00841411" w:rsidRDefault="00C71E83" w:rsidP="0069746E">
      <w:pPr>
        <w:pStyle w:val="pldetails"/>
      </w:pPr>
      <w:r w:rsidRPr="00371CE1">
        <w:t xml:space="preserve">Benjamin KAUFMAN, Secretary General, International Seed Testing Association (ISTA), BASSERSDORF </w:t>
      </w:r>
      <w:r w:rsidRPr="00371CE1">
        <w:br/>
        <w:t>Email: beni.kaufman@ista.ch</w:t>
      </w:r>
    </w:p>
    <w:p w:rsidR="00C71E83" w:rsidRPr="004E03B4" w:rsidRDefault="00C71E83" w:rsidP="0069746E">
      <w:pPr>
        <w:pStyle w:val="plcountry"/>
        <w:rPr>
          <w:lang w:eastAsia="zh-CN"/>
        </w:rPr>
      </w:pPr>
      <w:r w:rsidRPr="004E03B4">
        <w:rPr>
          <w:lang w:eastAsia="zh-CN"/>
        </w:rPr>
        <w:t xml:space="preserve">ORGANISATION DE COOPÉRATION ET DE DÉVELOPPEMENT ÉCONOMIQUES (OCDE) / </w:t>
      </w:r>
      <w:r>
        <w:rPr>
          <w:lang w:eastAsia="zh-CN"/>
        </w:rPr>
        <w:br/>
      </w:r>
      <w:r w:rsidRPr="004E03B4">
        <w:rPr>
          <w:lang w:eastAsia="zh-CN"/>
        </w:rPr>
        <w:t xml:space="preserve">ORGANISATION FOR ECONOMIC CO-OPERATION AND DEVELOPMENT (OECD) / </w:t>
      </w:r>
      <w:r>
        <w:rPr>
          <w:lang w:eastAsia="zh-CN"/>
        </w:rPr>
        <w:br/>
      </w:r>
      <w:r w:rsidRPr="004E03B4">
        <w:rPr>
          <w:lang w:eastAsia="zh-CN"/>
        </w:rPr>
        <w:t xml:space="preserve">ORGANISATION FÜR WIRTSCHAFTLICHE ZUSAMMENARBEIT UND ENTWICKLUNG (OECD) / </w:t>
      </w:r>
      <w:r>
        <w:rPr>
          <w:lang w:eastAsia="zh-CN"/>
        </w:rPr>
        <w:br/>
      </w:r>
      <w:r w:rsidRPr="004E03B4">
        <w:rPr>
          <w:lang w:eastAsia="zh-CN"/>
        </w:rPr>
        <w:t>ORGANIZACIÓN DE COOPERACIÓN Y DESARROLLO ECONÓMICOS (OECD)</w:t>
      </w:r>
    </w:p>
    <w:p w:rsidR="00C71E83" w:rsidRPr="00047CEB" w:rsidRDefault="00C71E83" w:rsidP="0069746E">
      <w:pPr>
        <w:pStyle w:val="pldetails"/>
      </w:pPr>
      <w:r>
        <w:t xml:space="preserve">Csaba GASPAR, Programme Manager, OECD Seed Schemes &amp; OECD Forest Seed and Plant Scheme, </w:t>
      </w:r>
      <w:r w:rsidRPr="00047CEB">
        <w:t>Organisation for Economic Co-operation and Development (OECD)</w:t>
      </w:r>
      <w:r w:rsidRPr="00047CEB">
        <w:br/>
        <w:t>(e-mail: csaba.gaspar@oecd.org</w:t>
      </w:r>
      <w:r>
        <w:t>)</w:t>
      </w:r>
    </w:p>
    <w:p w:rsidR="00C71E83" w:rsidRPr="00841411" w:rsidRDefault="00C71E83" w:rsidP="0069746E">
      <w:pPr>
        <w:pStyle w:val="plcountry"/>
      </w:pPr>
      <w:r w:rsidRPr="00382E92">
        <w:t xml:space="preserve">COMMUNAUTÉ INTERNATIONALE DES OBTENTEURS DE PLANTES ORNEMENTALES ET FRUITIÈRES À REPRODUCTION ASEXUÉE (CIOPORA) / </w:t>
      </w:r>
      <w:r w:rsidRPr="00382E92">
        <w:br/>
        <w:t>INTERNATIONA</w:t>
      </w:r>
      <w:r w:rsidRPr="00841411">
        <w:t xml:space="preserve">L COMMUNITY  OF BREEDERS OF ASEXUALLY REPRODUCED ORNAMENTAL AND FRUIT PLANTS (CIOPORA) / </w:t>
      </w:r>
      <w:r w:rsidRPr="00841411">
        <w:br/>
        <w:t xml:space="preserve">INTERNATIONALE GEMEINSCHAFT DER ZÜCHTER VEGETATIV VERMEHRBARER ZIERUND OBSTPFLANZEN (CIOPORA) / </w:t>
      </w:r>
      <w:r w:rsidRPr="00841411">
        <w:br/>
        <w:t>COMUNIDAD INTERNACIONAL DE OBTENTORES DE VARIEDADES ORNAMENTALES Y FRUTALES DE REPRODUCCIÓN ASEXUADA (CIOPORA)</w:t>
      </w:r>
    </w:p>
    <w:p w:rsidR="00C71E83" w:rsidRDefault="00C71E83" w:rsidP="0069746E">
      <w:pPr>
        <w:pStyle w:val="pldetails"/>
        <w:rPr>
          <w:rFonts w:cs="Arial"/>
          <w:color w:val="000000"/>
          <w:lang w:val="fr-CH"/>
        </w:rPr>
      </w:pPr>
      <w:r w:rsidRPr="00D2267F">
        <w:rPr>
          <w:lang w:val="fr-CH"/>
        </w:rPr>
        <w:t xml:space="preserve">Hélène JOURDAN (Madame), Secrétaire générale, AOHE, Responsible COV &amp; Marques, </w:t>
      </w:r>
      <w:r w:rsidRPr="00D2267F">
        <w:rPr>
          <w:rFonts w:cs="Arial"/>
          <w:color w:val="000000"/>
          <w:lang w:val="fr-CH"/>
        </w:rPr>
        <w:t>Meilland International S.A., Association des Obtenteurs Horticoles Européens (AOHE), Le Luc en Provence</w:t>
      </w:r>
      <w:r w:rsidRPr="00D2267F">
        <w:rPr>
          <w:rFonts w:cs="Arial"/>
          <w:color w:val="000000"/>
          <w:lang w:val="fr-CH"/>
        </w:rPr>
        <w:br/>
        <w:t>(e-mail: </w:t>
      </w:r>
      <w:r w:rsidRPr="002F5A81">
        <w:rPr>
          <w:rFonts w:cs="Arial"/>
          <w:color w:val="000000"/>
          <w:lang w:val="fr-CH"/>
        </w:rPr>
        <w:t>licprot@meilland.com</w:t>
      </w:r>
      <w:r w:rsidRPr="00D2267F">
        <w:rPr>
          <w:rFonts w:cs="Arial"/>
          <w:color w:val="000000"/>
          <w:lang w:val="fr-CH"/>
        </w:rPr>
        <w:t xml:space="preserve">) </w:t>
      </w:r>
    </w:p>
    <w:p w:rsidR="00C71E83" w:rsidRDefault="00C71E83" w:rsidP="0069746E">
      <w:pPr>
        <w:pStyle w:val="pldetails"/>
      </w:pPr>
      <w:r w:rsidRPr="00841411">
        <w:t xml:space="preserve">José Ignacio CUBERO, Vice-Head Technical Expert for Biotecnology, Eurogenetic, Cordoba </w:t>
      </w:r>
      <w:r w:rsidRPr="00841411">
        <w:br/>
        <w:t xml:space="preserve">(e-mail: ge1cusaj@uco.es) </w:t>
      </w:r>
    </w:p>
    <w:p w:rsidR="00C71E83" w:rsidRPr="00841411" w:rsidRDefault="00C71E83" w:rsidP="0069746E">
      <w:pPr>
        <w:pStyle w:val="pldetails"/>
      </w:pPr>
      <w:r w:rsidRPr="00FA6E12">
        <w:t xml:space="preserve">Dominique THÉVENON (Madame), Board member, Treasurer – CIOPORA, AIGN®, International Community of Breeders of Asexually Reproduced Ornamental and Fruit Plants  (CIOPORA), Hamburg </w:t>
      </w:r>
      <w:r w:rsidRPr="00FA6E12">
        <w:br/>
        <w:t>(e-mail: t.dominique4@aliceadsl.fr)</w:t>
      </w:r>
      <w:r>
        <w:t xml:space="preserve"> </w:t>
      </w:r>
    </w:p>
    <w:p w:rsidR="00C71E83" w:rsidRPr="008C7FAB" w:rsidRDefault="00C71E83" w:rsidP="0069746E">
      <w:pPr>
        <w:pStyle w:val="plcountry"/>
        <w:rPr>
          <w:lang w:val="fr-CH"/>
        </w:rPr>
      </w:pPr>
      <w:r w:rsidRPr="008C7FAB">
        <w:rPr>
          <w:lang w:val="fr-CH"/>
        </w:rPr>
        <w:lastRenderedPageBreak/>
        <w:t>CROPLIFE INTERNATIONAL</w:t>
      </w:r>
    </w:p>
    <w:p w:rsidR="00C71E83" w:rsidRPr="008C7FAB" w:rsidRDefault="00C71E83" w:rsidP="0069746E">
      <w:pPr>
        <w:pStyle w:val="pldetails"/>
        <w:rPr>
          <w:lang w:val="fr-CH"/>
        </w:rPr>
      </w:pPr>
      <w:r w:rsidRPr="008C7FAB">
        <w:rPr>
          <w:lang w:val="fr-CH"/>
        </w:rPr>
        <w:t>Marcel BRUINS, Consultant, Cr</w:t>
      </w:r>
      <w:r>
        <w:rPr>
          <w:lang w:val="fr-CH"/>
        </w:rPr>
        <w:t>opLife International, Bruxelles</w:t>
      </w:r>
      <w:r w:rsidRPr="008C7FAB">
        <w:rPr>
          <w:lang w:val="fr-CH"/>
        </w:rPr>
        <w:t xml:space="preserve"> </w:t>
      </w:r>
      <w:r w:rsidRPr="008C7FAB">
        <w:rPr>
          <w:lang w:val="fr-CH"/>
        </w:rPr>
        <w:br/>
        <w:t xml:space="preserve">(e-mail: mbruins1964@gmail.com) </w:t>
      </w:r>
    </w:p>
    <w:p w:rsidR="00C71E83" w:rsidRPr="00841411" w:rsidRDefault="00C71E83" w:rsidP="0069746E">
      <w:pPr>
        <w:pStyle w:val="plcountry"/>
      </w:pPr>
      <w:r w:rsidRPr="00841411">
        <w:t>INTERNATIONAL SEED FEDERATION (ISF)</w:t>
      </w:r>
    </w:p>
    <w:p w:rsidR="00C71E83" w:rsidRPr="00841411" w:rsidRDefault="00C71E83" w:rsidP="0069746E">
      <w:pPr>
        <w:pStyle w:val="pldetails"/>
      </w:pPr>
      <w:r w:rsidRPr="00712DB3">
        <w:t xml:space="preserve">Stevan MADJARAC, Representative, American Seed Trade Association (ASTA), Alexandria </w:t>
      </w:r>
      <w:r w:rsidRPr="00712DB3">
        <w:br/>
        <w:t>(e-mail: smadjarac@gmail.com)</w:t>
      </w:r>
      <w:r w:rsidRPr="00841411">
        <w:t xml:space="preserve"> </w:t>
      </w:r>
    </w:p>
    <w:p w:rsidR="00C71E83" w:rsidRDefault="00C71E83" w:rsidP="0069746E">
      <w:pPr>
        <w:pStyle w:val="pldetails"/>
      </w:pPr>
      <w:r w:rsidRPr="00841411">
        <w:t>Szabolcs RUTHNER, Regulatory Affairs Executive, Internationa</w:t>
      </w:r>
      <w:r>
        <w:t>l Seed Federation (ISF), Nyon</w:t>
      </w:r>
      <w:r w:rsidRPr="00841411">
        <w:br/>
        <w:t xml:space="preserve">(e-mail: s.ruthner@worldseed.org) </w:t>
      </w:r>
    </w:p>
    <w:p w:rsidR="00C71E83" w:rsidRPr="00D2267F" w:rsidRDefault="00C71E83" w:rsidP="0069746E">
      <w:pPr>
        <w:pStyle w:val="pldetails"/>
        <w:rPr>
          <w:lang w:val="fr-CH"/>
        </w:rPr>
      </w:pPr>
      <w:r w:rsidRPr="00D2267F">
        <w:rPr>
          <w:lang w:val="fr-CH"/>
        </w:rPr>
        <w:t xml:space="preserve">François-Xavier MULLER, EU Corn Breeding IP/QMS Manager, Monsanto SAS, Monbéqui </w:t>
      </w:r>
      <w:r>
        <w:rPr>
          <w:lang w:val="fr-CH"/>
        </w:rPr>
        <w:br/>
      </w:r>
      <w:r w:rsidRPr="00D2267F">
        <w:rPr>
          <w:lang w:val="fr-CH"/>
        </w:rPr>
        <w:t xml:space="preserve">(e-mail: francois-xavier.muller@monsanto.com) </w:t>
      </w:r>
    </w:p>
    <w:p w:rsidR="00C71E83" w:rsidRPr="006F57F4" w:rsidRDefault="00C71E83" w:rsidP="0069746E">
      <w:pPr>
        <w:pStyle w:val="plcountry"/>
        <w:rPr>
          <w:lang w:val="fr-CH"/>
        </w:rPr>
      </w:pPr>
      <w:r w:rsidRPr="006F57F4">
        <w:rPr>
          <w:lang w:val="fr-CH"/>
        </w:rPr>
        <w:t>EUROPEAN SEED ASSOCIATION (ESA)</w:t>
      </w:r>
    </w:p>
    <w:p w:rsidR="00C71E83" w:rsidRPr="006F57F4" w:rsidRDefault="00C71E83" w:rsidP="0069746E">
      <w:pPr>
        <w:pStyle w:val="pldetails"/>
        <w:rPr>
          <w:lang w:val="fr-CH"/>
        </w:rPr>
      </w:pPr>
      <w:r w:rsidRPr="006F57F4">
        <w:rPr>
          <w:lang w:val="fr-CH"/>
        </w:rPr>
        <w:t xml:space="preserve">Bert SCHOLTE, Technical Director, European Seed Association (ESA), Brussels </w:t>
      </w:r>
      <w:r w:rsidRPr="006F57F4">
        <w:rPr>
          <w:lang w:val="fr-CH"/>
        </w:rPr>
        <w:br/>
        <w:t>(e-mail: </w:t>
      </w:r>
      <w:hyperlink r:id="rId15" w:history="1">
        <w:r w:rsidRPr="006F57F4">
          <w:rPr>
            <w:lang w:val="fr-CH"/>
          </w:rPr>
          <w:t>bertscholte@euroseeds.eu</w:t>
        </w:r>
      </w:hyperlink>
      <w:r w:rsidRPr="006F57F4">
        <w:rPr>
          <w:lang w:val="fr-CH"/>
        </w:rPr>
        <w:t xml:space="preserve">) </w:t>
      </w:r>
    </w:p>
    <w:p w:rsidR="00C71E83" w:rsidRPr="006F57F4" w:rsidRDefault="00C71E83" w:rsidP="0069746E">
      <w:pPr>
        <w:pStyle w:val="plheading"/>
        <w:spacing w:before="360"/>
        <w:rPr>
          <w:lang w:val="fr-CH"/>
        </w:rPr>
      </w:pPr>
      <w:r w:rsidRPr="006F57F4">
        <w:rPr>
          <w:lang w:val="fr-CH"/>
        </w:rPr>
        <w:t>IV. BUREAU DE L’OMPI / OFFICE OF WIPO / BÜRO DER WIPO / OFICINA DE LA OMPI</w:t>
      </w:r>
    </w:p>
    <w:p w:rsidR="00C71E83" w:rsidRPr="0069746E" w:rsidRDefault="00C71E83" w:rsidP="0069746E">
      <w:pPr>
        <w:pStyle w:val="pldetails"/>
        <w:rPr>
          <w:lang w:val="fr-CH"/>
        </w:rPr>
      </w:pPr>
      <w:r w:rsidRPr="0069746E">
        <w:rPr>
          <w:lang w:val="fr-CH"/>
        </w:rPr>
        <w:t>Lili CHEN (Ms.), Software Developer, Brand Databases Section, Global Databases Division</w:t>
      </w:r>
    </w:p>
    <w:p w:rsidR="00C71E83" w:rsidRPr="0069746E" w:rsidRDefault="00C71E83" w:rsidP="0069746E">
      <w:pPr>
        <w:pStyle w:val="plheading"/>
        <w:rPr>
          <w:rFonts w:cs="Arial"/>
          <w:lang w:val="fr-CH"/>
        </w:rPr>
      </w:pPr>
      <w:r w:rsidRPr="0069746E">
        <w:rPr>
          <w:rFonts w:cs="Arial"/>
          <w:lang w:val="fr-CH"/>
        </w:rPr>
        <w:t>V. BUREAU / OFFICER / VORSITZ / OFICINA</w:t>
      </w:r>
    </w:p>
    <w:p w:rsidR="00C71E83" w:rsidRPr="0069746E" w:rsidRDefault="00C71E83" w:rsidP="0069746E">
      <w:pPr>
        <w:pStyle w:val="pldetails"/>
        <w:rPr>
          <w:lang w:val="fr-CH"/>
        </w:rPr>
      </w:pPr>
      <w:r w:rsidRPr="0069746E">
        <w:rPr>
          <w:lang w:val="fr-CH"/>
        </w:rPr>
        <w:t>Alejandro BARRIENTOS-PRIEGO, Chair</w:t>
      </w:r>
    </w:p>
    <w:p w:rsidR="00C71E83" w:rsidRPr="0069746E" w:rsidRDefault="00C71E83" w:rsidP="0069746E">
      <w:pPr>
        <w:pStyle w:val="pldetails"/>
        <w:rPr>
          <w:lang w:val="fr-CH"/>
        </w:rPr>
      </w:pPr>
      <w:r w:rsidRPr="0069746E">
        <w:rPr>
          <w:lang w:val="fr-CH"/>
        </w:rPr>
        <w:t>Kees VAN ETTEKOVEN, Vice-Chair</w:t>
      </w:r>
    </w:p>
    <w:p w:rsidR="00C71E83" w:rsidRPr="004071DD" w:rsidRDefault="00C71E83" w:rsidP="0069746E">
      <w:pPr>
        <w:pStyle w:val="plheading"/>
        <w:keepLines/>
        <w:rPr>
          <w:rFonts w:cs="Arial"/>
        </w:rPr>
      </w:pPr>
      <w:r w:rsidRPr="004071DD">
        <w:rPr>
          <w:rFonts w:cs="Arial"/>
        </w:rPr>
        <w:t>VI. BUREAU DE L’UPOV / OFFICE OF UPOV / BÜRO DER UPOV / OFICINA DE LA UPOV</w:t>
      </w:r>
    </w:p>
    <w:p w:rsidR="00C71E83" w:rsidRPr="00841411" w:rsidRDefault="00C71E83" w:rsidP="0069746E">
      <w:pPr>
        <w:pStyle w:val="pldetails"/>
        <w:keepNext/>
      </w:pPr>
      <w:r w:rsidRPr="00841411">
        <w:t>Francis GURRY, Secretary-General</w:t>
      </w:r>
    </w:p>
    <w:p w:rsidR="00C71E83" w:rsidRPr="00841411" w:rsidRDefault="00C71E83" w:rsidP="0069746E">
      <w:pPr>
        <w:pStyle w:val="pldetails"/>
      </w:pPr>
      <w:r w:rsidRPr="00841411">
        <w:t>Peter BUTTON, Vice Secretary-General</w:t>
      </w:r>
    </w:p>
    <w:p w:rsidR="00C71E83" w:rsidRPr="00841411" w:rsidRDefault="00C71E83" w:rsidP="0069746E">
      <w:pPr>
        <w:pStyle w:val="pldetails"/>
      </w:pPr>
      <w:r w:rsidRPr="00841411">
        <w:t>Yolanda HUERTA (Ms.), Legal Counsel</w:t>
      </w:r>
    </w:p>
    <w:p w:rsidR="00C71E83" w:rsidRPr="00841411" w:rsidRDefault="00C71E83" w:rsidP="0069746E">
      <w:pPr>
        <w:pStyle w:val="pldetails"/>
      </w:pPr>
      <w:r w:rsidRPr="00841411">
        <w:t>Jun KOIDE, Technical/Regional Officer (Asia)</w:t>
      </w:r>
    </w:p>
    <w:p w:rsidR="00C71E83" w:rsidRPr="00841411" w:rsidRDefault="00C71E83" w:rsidP="0069746E">
      <w:pPr>
        <w:pStyle w:val="pldetails"/>
      </w:pPr>
      <w:r w:rsidRPr="00841411">
        <w:t>Ben RIVOIRE, Technical/Regional Officer (Africa, Arab countries)</w:t>
      </w:r>
    </w:p>
    <w:p w:rsidR="00C71E83" w:rsidRPr="00841411" w:rsidRDefault="00C71E83" w:rsidP="0069746E">
      <w:pPr>
        <w:pStyle w:val="pldetails"/>
      </w:pPr>
      <w:r w:rsidRPr="00841411">
        <w:t>Leontino TAVEIRA, Technical/Regional Officer (Latin America, Caribbean countries)</w:t>
      </w:r>
    </w:p>
    <w:p w:rsidR="00C71E83" w:rsidRPr="00A07916" w:rsidRDefault="00C71E83" w:rsidP="0069746E">
      <w:pPr>
        <w:pStyle w:val="pldetails"/>
      </w:pPr>
      <w:r w:rsidRPr="00A07916">
        <w:t xml:space="preserve">Hend MADHOUR (Ms.), Data Modeler </w:t>
      </w:r>
      <w:r>
        <w:t>and Business Needs Analyst</w:t>
      </w:r>
    </w:p>
    <w:p w:rsidR="00C71E83" w:rsidRPr="001C7017" w:rsidRDefault="00C71E83" w:rsidP="0069746E">
      <w:pPr>
        <w:pStyle w:val="pldetails"/>
      </w:pPr>
      <w:r w:rsidRPr="001C7017">
        <w:t>Romy OERTEL (Ms.), Secretary II</w:t>
      </w:r>
    </w:p>
    <w:p w:rsidR="00C71E83" w:rsidRPr="001C7017" w:rsidRDefault="00C71E83" w:rsidP="009B440E">
      <w:pPr>
        <w:jc w:val="left"/>
      </w:pPr>
    </w:p>
    <w:p w:rsidR="00C71E83" w:rsidRPr="001C7017" w:rsidRDefault="00C71E83" w:rsidP="009B440E">
      <w:pPr>
        <w:jc w:val="left"/>
      </w:pPr>
    </w:p>
    <w:p w:rsidR="00C71E83" w:rsidRPr="0069746E" w:rsidRDefault="00A6450C" w:rsidP="0069746E">
      <w:pPr>
        <w:keepNext/>
        <w:jc w:val="right"/>
        <w:rPr>
          <w:rFonts w:cs="Arial"/>
          <w:lang w:eastAsia="zh-CN"/>
        </w:rPr>
      </w:pPr>
      <w:r w:rsidRPr="0069746E">
        <w:rPr>
          <w:rFonts w:cs="Arial"/>
        </w:rPr>
        <w:t>[Annex II follows</w:t>
      </w:r>
      <w:r w:rsidR="00C71E83" w:rsidRPr="0069746E">
        <w:rPr>
          <w:rFonts w:cs="Arial"/>
        </w:rPr>
        <w:t>/</w:t>
      </w:r>
      <w:r w:rsidR="00C71E83" w:rsidRPr="0069746E">
        <w:rPr>
          <w:rFonts w:cs="Arial"/>
        </w:rPr>
        <w:br/>
      </w:r>
      <w:proofErr w:type="spellStart"/>
      <w:r w:rsidRPr="0069746E">
        <w:rPr>
          <w:rFonts w:cs="Arial"/>
        </w:rPr>
        <w:t>L’annexe</w:t>
      </w:r>
      <w:proofErr w:type="spellEnd"/>
      <w:r w:rsidRPr="0069746E">
        <w:rPr>
          <w:rFonts w:cs="Arial"/>
        </w:rPr>
        <w:t xml:space="preserve"> II suit</w:t>
      </w:r>
      <w:r w:rsidR="00C71E83" w:rsidRPr="0069746E">
        <w:rPr>
          <w:rFonts w:cs="Arial"/>
        </w:rPr>
        <w:t>/</w:t>
      </w:r>
      <w:r w:rsidR="00C71E83" w:rsidRPr="0069746E">
        <w:rPr>
          <w:rFonts w:cs="Arial"/>
        </w:rPr>
        <w:br/>
        <w:t xml:space="preserve">Anlage II </w:t>
      </w:r>
      <w:proofErr w:type="spellStart"/>
      <w:r w:rsidR="00C71E83" w:rsidRPr="0069746E">
        <w:rPr>
          <w:rFonts w:cs="Arial"/>
        </w:rPr>
        <w:t>folgt</w:t>
      </w:r>
      <w:proofErr w:type="spellEnd"/>
      <w:r w:rsidR="00C71E83" w:rsidRPr="0069746E">
        <w:rPr>
          <w:rFonts w:cs="Arial"/>
        </w:rPr>
        <w:t>/</w:t>
      </w:r>
      <w:r w:rsidR="00C71E83" w:rsidRPr="0069746E">
        <w:rPr>
          <w:rFonts w:cs="Arial"/>
        </w:rPr>
        <w:br/>
      </w:r>
      <w:proofErr w:type="spellStart"/>
      <w:r w:rsidR="00C71E83" w:rsidRPr="0069746E">
        <w:rPr>
          <w:rFonts w:cs="Arial"/>
        </w:rPr>
        <w:t>Sigue</w:t>
      </w:r>
      <w:proofErr w:type="spellEnd"/>
      <w:r w:rsidR="00C71E83" w:rsidRPr="0069746E">
        <w:rPr>
          <w:rFonts w:cs="Arial"/>
        </w:rPr>
        <w:t xml:space="preserve"> el </w:t>
      </w:r>
      <w:proofErr w:type="spellStart"/>
      <w:r w:rsidR="00C71E83" w:rsidRPr="0069746E">
        <w:rPr>
          <w:rFonts w:cs="Arial"/>
        </w:rPr>
        <w:t>Anexo</w:t>
      </w:r>
      <w:proofErr w:type="spellEnd"/>
      <w:r w:rsidR="00C71E83" w:rsidRPr="0069746E">
        <w:rPr>
          <w:rFonts w:cs="Arial"/>
        </w:rPr>
        <w:t xml:space="preserve"> II]</w:t>
      </w:r>
    </w:p>
    <w:p w:rsidR="00C71E83" w:rsidRPr="0069746E" w:rsidRDefault="00C71E83" w:rsidP="009B440E">
      <w:pPr>
        <w:jc w:val="left"/>
      </w:pPr>
    </w:p>
    <w:p w:rsidR="0018043D" w:rsidRPr="0069746E" w:rsidRDefault="0018043D" w:rsidP="00E71D39">
      <w:pPr>
        <w:sectPr w:rsidR="0018043D" w:rsidRPr="0069746E" w:rsidSect="00C71E83">
          <w:headerReference w:type="default" r:id="rId16"/>
          <w:pgSz w:w="11907" w:h="16840" w:code="9"/>
          <w:pgMar w:top="510" w:right="1134" w:bottom="1134" w:left="1134" w:header="510" w:footer="680" w:gutter="0"/>
          <w:pgNumType w:start="1"/>
          <w:cols w:space="720"/>
          <w:titlePg/>
        </w:sectPr>
      </w:pPr>
    </w:p>
    <w:p w:rsidR="005A7A0C" w:rsidRPr="005D60B9" w:rsidRDefault="005A7A0C" w:rsidP="0069746E">
      <w:pPr>
        <w:jc w:val="center"/>
        <w:rPr>
          <w:rFonts w:cs="Arial"/>
          <w:bCs/>
          <w:snapToGrid w:val="0"/>
        </w:rPr>
      </w:pPr>
      <w:r w:rsidRPr="005D60B9">
        <w:rPr>
          <w:rFonts w:cs="Arial"/>
          <w:bCs/>
          <w:snapToGrid w:val="0"/>
        </w:rPr>
        <w:lastRenderedPageBreak/>
        <w:t>AMENDMENTS TO THE DRAFT TEST GUIDELINES</w:t>
      </w:r>
    </w:p>
    <w:p w:rsidR="005A7A0C" w:rsidRPr="005D60B9" w:rsidRDefault="005A7A0C" w:rsidP="0069746E">
      <w:pPr>
        <w:jc w:val="center"/>
        <w:rPr>
          <w:rFonts w:cs="Arial"/>
          <w:bCs/>
          <w:snapToGrid w:val="0"/>
        </w:rPr>
      </w:pPr>
      <w:r w:rsidRPr="005D60B9">
        <w:rPr>
          <w:rFonts w:cs="Arial"/>
          <w:bCs/>
          <w:snapToGrid w:val="0"/>
        </w:rPr>
        <w:t>PRIOR TO THEIR ADOPTION AT THE FIFTY-SECOND SESSION OF</w:t>
      </w:r>
    </w:p>
    <w:p w:rsidR="005A7A0C" w:rsidRPr="005D60B9" w:rsidRDefault="005A7A0C" w:rsidP="0069746E">
      <w:pPr>
        <w:jc w:val="center"/>
        <w:rPr>
          <w:rFonts w:cs="Arial"/>
          <w:bCs/>
          <w:snapToGrid w:val="0"/>
        </w:rPr>
      </w:pPr>
      <w:r w:rsidRPr="005D60B9">
        <w:rPr>
          <w:rFonts w:cs="Arial"/>
          <w:bCs/>
          <w:snapToGrid w:val="0"/>
        </w:rPr>
        <w:t>THE TECHNICAL COMMITTEE (TC)</w:t>
      </w:r>
    </w:p>
    <w:p w:rsidR="005A7A0C" w:rsidRPr="005D60B9" w:rsidRDefault="005A7A0C" w:rsidP="0069746E">
      <w:pPr>
        <w:rPr>
          <w:snapToGrid w:val="0"/>
        </w:rPr>
      </w:pPr>
    </w:p>
    <w:p w:rsidR="005A7A0C" w:rsidRPr="005D60B9" w:rsidRDefault="005A7A0C" w:rsidP="0069746E">
      <w:pPr>
        <w:rPr>
          <w:snapToGrid w:val="0"/>
        </w:rPr>
      </w:pPr>
      <w:r w:rsidRPr="005D60B9">
        <w:rPr>
          <w:snapToGrid w:val="0"/>
        </w:rPr>
        <w:t>1.</w:t>
      </w:r>
      <w:r w:rsidRPr="005D60B9">
        <w:rPr>
          <w:snapToGrid w:val="0"/>
        </w:rPr>
        <w:tab/>
        <w:t>PARTIAL REVISIONS</w:t>
      </w:r>
    </w:p>
    <w:p w:rsidR="005A7A0C" w:rsidRPr="005D60B9" w:rsidRDefault="005A7A0C" w:rsidP="0069746E">
      <w:pPr>
        <w:jc w:val="center"/>
        <w:rPr>
          <w:rFonts w:cs="Arial"/>
          <w:b/>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5A7A0C" w:rsidRPr="005D60B9" w:rsidTr="0069746E">
        <w:trPr>
          <w:cantSplit/>
          <w:jc w:val="center"/>
        </w:trPr>
        <w:tc>
          <w:tcPr>
            <w:tcW w:w="9670" w:type="dxa"/>
            <w:shd w:val="clear" w:color="auto" w:fill="D9D9D9"/>
            <w:vAlign w:val="center"/>
          </w:tcPr>
          <w:p w:rsidR="005A7A0C" w:rsidRPr="005D60B9" w:rsidRDefault="005A7A0C" w:rsidP="0069746E">
            <w:pPr>
              <w:pStyle w:val="BodyText"/>
              <w:keepNext/>
              <w:tabs>
                <w:tab w:val="left" w:pos="1378"/>
              </w:tabs>
              <w:ind w:left="1803" w:hanging="1803"/>
              <w:jc w:val="left"/>
              <w:rPr>
                <w:rFonts w:cs="Arial"/>
                <w:b/>
                <w:iCs/>
              </w:rPr>
            </w:pPr>
            <w:r w:rsidRPr="005D60B9">
              <w:rPr>
                <w:rFonts w:cs="Arial"/>
                <w:b/>
                <w:iCs/>
              </w:rPr>
              <w:t>TC/52/24</w:t>
            </w:r>
            <w:r w:rsidRPr="005D60B9">
              <w:rPr>
                <w:rFonts w:cs="Arial"/>
                <w:b/>
                <w:iCs/>
              </w:rPr>
              <w:tab/>
              <w:t>Partial Revision of the Test Guidelines for Radish; Black Radish</w:t>
            </w:r>
          </w:p>
          <w:p w:rsidR="005A7A0C" w:rsidRPr="005D60B9" w:rsidRDefault="005A7A0C" w:rsidP="0069746E">
            <w:pPr>
              <w:pStyle w:val="BodyText"/>
              <w:keepNext/>
              <w:tabs>
                <w:tab w:val="left" w:pos="1378"/>
              </w:tabs>
              <w:ind w:left="1803" w:hanging="1803"/>
              <w:jc w:val="left"/>
              <w:rPr>
                <w:rFonts w:cs="Arial"/>
                <w:b/>
                <w:iCs/>
              </w:rPr>
            </w:pPr>
            <w:r w:rsidRPr="005D60B9">
              <w:rPr>
                <w:rFonts w:cs="Arial"/>
                <w:b/>
                <w:iCs/>
              </w:rPr>
              <w:tab/>
              <w:t>(Document TG/63/7-TG/64/7)</w:t>
            </w:r>
          </w:p>
        </w:tc>
      </w:tr>
    </w:tbl>
    <w:p w:rsidR="005A7A0C" w:rsidRPr="005D60B9" w:rsidRDefault="005A7A0C" w:rsidP="0069746E">
      <w:pPr>
        <w:keepNext/>
        <w:jc w:val="center"/>
        <w:rPr>
          <w:rFonts w:cs="Arial"/>
          <w:b/>
          <w:bCs/>
          <w:snapToGrid w:val="0"/>
          <w:color w:val="000000"/>
        </w:rPr>
      </w:pPr>
    </w:p>
    <w:p w:rsidR="005A7A0C" w:rsidRPr="005D60B9" w:rsidRDefault="005A7A0C" w:rsidP="0069746E">
      <w:pPr>
        <w:autoSpaceDE w:val="0"/>
        <w:autoSpaceDN w:val="0"/>
        <w:adjustRightInd w:val="0"/>
        <w:ind w:firstLine="567"/>
        <w:jc w:val="left"/>
        <w:rPr>
          <w:rFonts w:cs="Arial"/>
        </w:rPr>
      </w:pPr>
      <w:r w:rsidRPr="005D60B9">
        <w:rPr>
          <w:rFonts w:cs="Arial"/>
        </w:rPr>
        <w:t xml:space="preserve">The following table contains the comments by the Enlarged Editorial Committee at its meeting on January 6 and 7, 2016. </w:t>
      </w:r>
      <w:r>
        <w:rPr>
          <w:rFonts w:cs="Arial"/>
        </w:rPr>
        <w:t xml:space="preserve"> A</w:t>
      </w:r>
      <w:r w:rsidRPr="005D60B9">
        <w:rPr>
          <w:rFonts w:cs="Arial"/>
        </w:rPr>
        <w:t>ll comments are already incorporated in document TC/52/24, submitted to the TC:</w:t>
      </w:r>
    </w:p>
    <w:p w:rsidR="005A7A0C" w:rsidRPr="005D60B9" w:rsidRDefault="005A7A0C" w:rsidP="0069746E">
      <w:pPr>
        <w:keepNext/>
        <w:jc w:val="center"/>
        <w:rPr>
          <w:rFonts w:cs="Arial"/>
          <w:b/>
          <w:bCs/>
          <w:snapToGrid w:val="0"/>
          <w:color w:val="00000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5A7A0C" w:rsidRPr="005D60B9" w:rsidTr="0069746E">
        <w:tc>
          <w:tcPr>
            <w:tcW w:w="1573" w:type="dxa"/>
          </w:tcPr>
          <w:p w:rsidR="005A7A0C" w:rsidRPr="005D60B9" w:rsidRDefault="005A7A0C" w:rsidP="0069746E">
            <w:pPr>
              <w:jc w:val="left"/>
              <w:rPr>
                <w:rFonts w:cs="Arial"/>
              </w:rPr>
            </w:pPr>
            <w:r w:rsidRPr="005D60B9">
              <w:rPr>
                <w:rFonts w:cs="Arial"/>
              </w:rPr>
              <w:t>Char. 22</w:t>
            </w:r>
          </w:p>
        </w:tc>
        <w:tc>
          <w:tcPr>
            <w:tcW w:w="8208" w:type="dxa"/>
          </w:tcPr>
          <w:p w:rsidR="005A7A0C" w:rsidRPr="005D60B9" w:rsidRDefault="005A7A0C" w:rsidP="0069746E">
            <w:pPr>
              <w:keepNext/>
              <w:rPr>
                <w:rFonts w:cs="Arial"/>
              </w:rPr>
            </w:pPr>
            <w:r w:rsidRPr="005D60B9">
              <w:rPr>
                <w:rFonts w:cs="Arial"/>
              </w:rPr>
              <w:t xml:space="preserve">to read “Radish: color of skin </w:t>
            </w:r>
            <w:r w:rsidRPr="00EA45E0">
              <w:rPr>
                <w:rFonts w:cs="Arial"/>
              </w:rPr>
              <w:t>at</w:t>
            </w:r>
            <w:r w:rsidRPr="005D60B9">
              <w:rPr>
                <w:rFonts w:cs="Arial"/>
              </w:rPr>
              <w:t xml:space="preserve"> stem end”</w:t>
            </w:r>
          </w:p>
        </w:tc>
      </w:tr>
    </w:tbl>
    <w:p w:rsidR="005A7A0C" w:rsidRPr="005D60B9" w:rsidRDefault="005A7A0C" w:rsidP="0069746E">
      <w:pPr>
        <w:jc w:val="center"/>
        <w:rPr>
          <w:rFonts w:cs="Arial"/>
          <w:bCs/>
          <w:snapToGrid w:val="0"/>
        </w:rPr>
      </w:pPr>
    </w:p>
    <w:p w:rsidR="005A7A0C" w:rsidRPr="005D60B9" w:rsidRDefault="005A7A0C" w:rsidP="0069746E">
      <w:pPr>
        <w:jc w:val="center"/>
        <w:rPr>
          <w:rFonts w:cs="Arial"/>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5A7A0C" w:rsidRPr="005D60B9" w:rsidTr="0069746E">
        <w:trPr>
          <w:cantSplit/>
          <w:jc w:val="center"/>
        </w:trPr>
        <w:tc>
          <w:tcPr>
            <w:tcW w:w="9670" w:type="dxa"/>
            <w:shd w:val="clear" w:color="auto" w:fill="D9D9D9"/>
            <w:vAlign w:val="center"/>
          </w:tcPr>
          <w:p w:rsidR="005A7A0C" w:rsidRPr="005D60B9" w:rsidRDefault="005A7A0C" w:rsidP="0069746E">
            <w:pPr>
              <w:pStyle w:val="BodyText"/>
              <w:keepNext/>
              <w:tabs>
                <w:tab w:val="left" w:pos="1378"/>
              </w:tabs>
              <w:ind w:left="1803" w:hanging="1803"/>
              <w:jc w:val="left"/>
              <w:rPr>
                <w:rFonts w:cs="Arial"/>
                <w:b/>
                <w:iCs/>
              </w:rPr>
            </w:pPr>
            <w:r w:rsidRPr="005D60B9">
              <w:rPr>
                <w:rFonts w:cs="Arial"/>
                <w:b/>
                <w:iCs/>
              </w:rPr>
              <w:t>TC/52/25</w:t>
            </w:r>
            <w:r w:rsidRPr="005D60B9">
              <w:rPr>
                <w:rFonts w:cs="Arial"/>
                <w:b/>
                <w:iCs/>
              </w:rPr>
              <w:tab/>
              <w:t>Partial Revision of the Test Guidelines for Spinach (Document TG/55/7 Rev.3)</w:t>
            </w:r>
          </w:p>
        </w:tc>
      </w:tr>
    </w:tbl>
    <w:p w:rsidR="005A7A0C" w:rsidRPr="005D60B9" w:rsidRDefault="005A7A0C" w:rsidP="0069746E">
      <w:pPr>
        <w:keepNext/>
        <w:jc w:val="center"/>
        <w:rPr>
          <w:rFonts w:cs="Arial"/>
          <w:b/>
          <w:bCs/>
          <w:snapToGrid w:val="0"/>
          <w:color w:val="000000"/>
        </w:rPr>
      </w:pPr>
    </w:p>
    <w:p w:rsidR="005A7A0C" w:rsidRPr="005D60B9" w:rsidRDefault="005A7A0C" w:rsidP="0069746E">
      <w:pPr>
        <w:autoSpaceDE w:val="0"/>
        <w:autoSpaceDN w:val="0"/>
        <w:adjustRightInd w:val="0"/>
        <w:ind w:firstLine="567"/>
        <w:jc w:val="left"/>
        <w:rPr>
          <w:rFonts w:cs="Arial"/>
        </w:rPr>
      </w:pPr>
      <w:r w:rsidRPr="005D60B9">
        <w:rPr>
          <w:rFonts w:cs="Arial"/>
        </w:rPr>
        <w:t xml:space="preserve">The following table contains the comments by the Enlarged Editorial Committee at its meeting on January 6 and 7, 2016. </w:t>
      </w:r>
      <w:r>
        <w:rPr>
          <w:rFonts w:cs="Arial"/>
        </w:rPr>
        <w:t>A</w:t>
      </w:r>
      <w:r w:rsidRPr="005D60B9">
        <w:rPr>
          <w:rFonts w:cs="Arial"/>
        </w:rPr>
        <w:t>ll comments are already incorporated in document TC/52/25, submitted to the TC:</w:t>
      </w:r>
    </w:p>
    <w:p w:rsidR="005A7A0C" w:rsidRPr="005D60B9" w:rsidRDefault="005A7A0C" w:rsidP="0069746E">
      <w:pPr>
        <w:keepNext/>
        <w:jc w:val="center"/>
        <w:rPr>
          <w:rFonts w:cs="Arial"/>
          <w:b/>
          <w:bCs/>
          <w:snapToGrid w:val="0"/>
          <w:color w:val="00000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5A7A0C" w:rsidRPr="002A577C" w:rsidTr="0069746E">
        <w:tc>
          <w:tcPr>
            <w:tcW w:w="1573" w:type="dxa"/>
          </w:tcPr>
          <w:p w:rsidR="005A7A0C" w:rsidRPr="005D60B9" w:rsidRDefault="005A7A0C" w:rsidP="0069746E">
            <w:pPr>
              <w:jc w:val="left"/>
              <w:rPr>
                <w:rFonts w:cs="Arial"/>
              </w:rPr>
            </w:pPr>
            <w:r w:rsidRPr="005D60B9">
              <w:rPr>
                <w:rFonts w:cs="Arial"/>
              </w:rPr>
              <w:t>Page 3, par. 3</w:t>
            </w:r>
          </w:p>
        </w:tc>
        <w:tc>
          <w:tcPr>
            <w:tcW w:w="8208" w:type="dxa"/>
          </w:tcPr>
          <w:p w:rsidR="005A7A0C" w:rsidRPr="005D60B9" w:rsidRDefault="005A7A0C" w:rsidP="0069746E">
            <w:pPr>
              <w:keepNext/>
              <w:spacing w:line="240" w:lineRule="atLeast"/>
              <w:rPr>
                <w:rFonts w:cs="Arial"/>
                <w:lang w:val="fr-CH"/>
              </w:rPr>
            </w:pPr>
            <w:r w:rsidRPr="005D60B9">
              <w:rPr>
                <w:rFonts w:cs="Arial"/>
                <w:lang w:val="fr-CH"/>
              </w:rPr>
              <w:t xml:space="preserve">French translation to </w:t>
            </w:r>
            <w:proofErr w:type="spellStart"/>
            <w:r w:rsidRPr="005D60B9">
              <w:rPr>
                <w:rFonts w:cs="Arial"/>
                <w:lang w:val="fr-CH"/>
              </w:rPr>
              <w:t>read</w:t>
            </w:r>
            <w:proofErr w:type="spellEnd"/>
            <w:r w:rsidRPr="005D60B9">
              <w:rPr>
                <w:rFonts w:cs="Arial"/>
                <w:lang w:val="fr-CH"/>
              </w:rPr>
              <w:t xml:space="preserve"> </w:t>
            </w:r>
            <w:r w:rsidRPr="005D60B9">
              <w:rPr>
                <w:lang w:val="fr-CH"/>
              </w:rPr>
              <w:t xml:space="preserve">“Les Races </w:t>
            </w:r>
            <w:proofErr w:type="spellStart"/>
            <w:r w:rsidRPr="005D60B9">
              <w:rPr>
                <w:lang w:val="fr-CH"/>
              </w:rPr>
              <w:t>Pfs</w:t>
            </w:r>
            <w:proofErr w:type="spellEnd"/>
            <w:r w:rsidRPr="005D60B9">
              <w:rPr>
                <w:lang w:val="fr-CH"/>
              </w:rPr>
              <w:t> : 1</w:t>
            </w:r>
            <w:r w:rsidRPr="005D60B9">
              <w:rPr>
                <w:lang w:val="fr-CH"/>
              </w:rPr>
              <w:noBreakHyphen/>
              <w:t>8 et 10</w:t>
            </w:r>
            <w:r w:rsidRPr="005D60B9">
              <w:rPr>
                <w:lang w:val="fr-CH"/>
              </w:rPr>
              <w:noBreakHyphen/>
              <w:t xml:space="preserve">15 de </w:t>
            </w:r>
            <w:proofErr w:type="spellStart"/>
            <w:r w:rsidRPr="005D60B9">
              <w:rPr>
                <w:i/>
                <w:iCs/>
                <w:u w:val="single"/>
                <w:lang w:val="fr-CH"/>
              </w:rPr>
              <w:t>Peronospora</w:t>
            </w:r>
            <w:proofErr w:type="spellEnd"/>
            <w:r w:rsidRPr="005D60B9">
              <w:rPr>
                <w:i/>
                <w:iCs/>
                <w:u w:val="single"/>
                <w:lang w:val="fr-CH"/>
              </w:rPr>
              <w:t xml:space="preserve"> </w:t>
            </w:r>
            <w:proofErr w:type="spellStart"/>
            <w:r w:rsidRPr="005D60B9">
              <w:rPr>
                <w:i/>
                <w:iCs/>
                <w:u w:val="single"/>
                <w:lang w:val="fr-CH"/>
              </w:rPr>
              <w:t>farinosa</w:t>
            </w:r>
            <w:proofErr w:type="spellEnd"/>
            <w:r w:rsidRPr="005D60B9">
              <w:rPr>
                <w:lang w:val="fr-CH"/>
              </w:rPr>
              <w:t xml:space="preserve"> f. </w:t>
            </w:r>
            <w:proofErr w:type="spellStart"/>
            <w:r w:rsidRPr="005D60B9">
              <w:rPr>
                <w:lang w:val="fr-CH"/>
              </w:rPr>
              <w:t>sp</w:t>
            </w:r>
            <w:proofErr w:type="spellEnd"/>
            <w:r w:rsidRPr="005D60B9">
              <w:rPr>
                <w:lang w:val="fr-CH"/>
              </w:rPr>
              <w:t xml:space="preserve">. </w:t>
            </w:r>
            <w:proofErr w:type="spellStart"/>
            <w:r w:rsidRPr="005D60B9">
              <w:rPr>
                <w:i/>
                <w:iCs/>
                <w:lang w:val="fr-CH"/>
              </w:rPr>
              <w:t>spinaciae</w:t>
            </w:r>
            <w:proofErr w:type="spellEnd"/>
            <w:r w:rsidRPr="005D60B9">
              <w:rPr>
                <w:lang w:val="fr-CH"/>
              </w:rPr>
              <w:t xml:space="preserve"> sont définies à l’aide d’une </w:t>
            </w:r>
            <w:r w:rsidRPr="00EA45E0">
              <w:rPr>
                <w:lang w:val="fr-CH"/>
              </w:rPr>
              <w:t>série</w:t>
            </w:r>
            <w:r w:rsidRPr="005D60B9">
              <w:rPr>
                <w:lang w:val="fr-CH"/>
              </w:rPr>
              <w:t xml:space="preserve"> de variétés témoins dites différentielles conformément au tableau suivant :…</w:t>
            </w:r>
            <w:r w:rsidRPr="005D60B9">
              <w:rPr>
                <w:rFonts w:cs="Arial"/>
                <w:lang w:val="fr-CH"/>
              </w:rPr>
              <w:t xml:space="preserve"> ”</w:t>
            </w:r>
          </w:p>
        </w:tc>
      </w:tr>
    </w:tbl>
    <w:p w:rsidR="005A7A0C" w:rsidRPr="005D60B9" w:rsidRDefault="005A7A0C" w:rsidP="0069746E">
      <w:pPr>
        <w:jc w:val="center"/>
        <w:rPr>
          <w:rFonts w:cs="Arial"/>
          <w:bCs/>
          <w:snapToGrid w:val="0"/>
          <w:lang w:val="fr-CH"/>
        </w:rPr>
      </w:pPr>
    </w:p>
    <w:p w:rsidR="005A7A0C" w:rsidRPr="005D60B9" w:rsidRDefault="005A7A0C" w:rsidP="0069746E">
      <w:pPr>
        <w:jc w:val="center"/>
        <w:rPr>
          <w:rFonts w:cs="Arial"/>
          <w:bCs/>
          <w:snapToGrid w:val="0"/>
          <w:lang w:val="fr-CH"/>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5A7A0C" w:rsidRPr="005D60B9" w:rsidTr="0069746E">
        <w:trPr>
          <w:cantSplit/>
          <w:jc w:val="center"/>
        </w:trPr>
        <w:tc>
          <w:tcPr>
            <w:tcW w:w="9670" w:type="dxa"/>
            <w:shd w:val="clear" w:color="auto" w:fill="D9D9D9"/>
            <w:vAlign w:val="center"/>
          </w:tcPr>
          <w:p w:rsidR="005A7A0C" w:rsidRPr="005D60B9" w:rsidRDefault="005A7A0C" w:rsidP="0069746E">
            <w:pPr>
              <w:pStyle w:val="BodyText"/>
              <w:keepNext/>
              <w:tabs>
                <w:tab w:val="left" w:pos="1378"/>
              </w:tabs>
              <w:ind w:left="1378" w:hanging="1378"/>
              <w:jc w:val="left"/>
              <w:rPr>
                <w:rFonts w:cs="Arial"/>
                <w:b/>
                <w:iCs/>
              </w:rPr>
            </w:pPr>
            <w:r w:rsidRPr="005D60B9">
              <w:rPr>
                <w:rFonts w:cs="Arial"/>
                <w:b/>
                <w:iCs/>
              </w:rPr>
              <w:t>TC/52/26</w:t>
            </w:r>
            <w:r w:rsidRPr="005D60B9">
              <w:rPr>
                <w:rFonts w:cs="Arial"/>
                <w:b/>
                <w:iCs/>
              </w:rPr>
              <w:tab/>
              <w:t xml:space="preserve">Partial Revision of the Test Guidelines for Tomato Rootstocks </w:t>
            </w:r>
            <w:r w:rsidRPr="005D60B9">
              <w:rPr>
                <w:rFonts w:cs="Arial"/>
                <w:b/>
                <w:iCs/>
              </w:rPr>
              <w:br/>
              <w:t>(Document TG/294/1 Corr.)</w:t>
            </w:r>
          </w:p>
        </w:tc>
      </w:tr>
    </w:tbl>
    <w:p w:rsidR="005A7A0C" w:rsidRPr="005D60B9" w:rsidRDefault="005A7A0C" w:rsidP="0069746E">
      <w:pPr>
        <w:keepNext/>
        <w:jc w:val="center"/>
        <w:rPr>
          <w:rFonts w:cs="Arial"/>
          <w:b/>
          <w:bCs/>
          <w:snapToGrid w:val="0"/>
          <w:color w:val="000000"/>
        </w:rPr>
      </w:pPr>
    </w:p>
    <w:p w:rsidR="005A7A0C" w:rsidRDefault="005A7A0C" w:rsidP="0069746E">
      <w:pPr>
        <w:ind w:firstLine="567"/>
        <w:jc w:val="left"/>
        <w:rPr>
          <w:rFonts w:cs="Arial"/>
          <w:bCs/>
          <w:snapToGrid w:val="0"/>
        </w:rPr>
      </w:pPr>
      <w:r w:rsidRPr="00612B34">
        <w:rPr>
          <w:rFonts w:cs="Arial"/>
          <w:bCs/>
          <w:snapToGrid w:val="0"/>
        </w:rPr>
        <w:t>Changes proposed by the TC-EDC in March 2016, which are to be included in the document submitted to the TC:</w:t>
      </w:r>
    </w:p>
    <w:p w:rsidR="005A7A0C" w:rsidRPr="005D60B9" w:rsidRDefault="005A7A0C" w:rsidP="0069746E">
      <w:pPr>
        <w:keepNext/>
        <w:jc w:val="center"/>
        <w:rPr>
          <w:rFonts w:cs="Arial"/>
          <w:b/>
          <w:bCs/>
          <w:snapToGrid w:val="0"/>
          <w:color w:val="00000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5A7A0C" w:rsidRPr="005D60B9" w:rsidTr="0069746E">
        <w:tc>
          <w:tcPr>
            <w:tcW w:w="1573" w:type="dxa"/>
          </w:tcPr>
          <w:p w:rsidR="005A7A0C" w:rsidRPr="005D60B9" w:rsidRDefault="005A7A0C" w:rsidP="0069746E">
            <w:pPr>
              <w:jc w:val="left"/>
              <w:rPr>
                <w:rFonts w:cs="Arial"/>
              </w:rPr>
            </w:pPr>
            <w:r w:rsidRPr="005D60B9">
              <w:rPr>
                <w:rFonts w:cs="Arial"/>
              </w:rPr>
              <w:t>Char. 28</w:t>
            </w:r>
          </w:p>
        </w:tc>
        <w:tc>
          <w:tcPr>
            <w:tcW w:w="8208" w:type="dxa"/>
          </w:tcPr>
          <w:p w:rsidR="005A7A0C" w:rsidRPr="005D60B9" w:rsidRDefault="005A7A0C" w:rsidP="0069746E">
            <w:pPr>
              <w:keepNext/>
              <w:rPr>
                <w:rFonts w:cs="Arial"/>
              </w:rPr>
            </w:pPr>
            <w:r w:rsidRPr="005D60B9">
              <w:rPr>
                <w:rFonts w:cs="Arial"/>
              </w:rPr>
              <w:t>in consequence of the deletion of the (*) from Char. 28, Char. 28 should also be removed from Chapter 5.3 (grouping characteristics) and TQ 5</w:t>
            </w:r>
          </w:p>
          <w:p w:rsidR="005A7A0C" w:rsidRPr="005D60B9" w:rsidRDefault="005A7A0C" w:rsidP="0069746E">
            <w:pPr>
              <w:keepNext/>
              <w:rPr>
                <w:rFonts w:cs="Arial"/>
                <w:i/>
              </w:rPr>
            </w:pPr>
            <w:r w:rsidRPr="00AE5F55">
              <w:rPr>
                <w:rFonts w:cs="Arial"/>
                <w:i/>
              </w:rPr>
              <w:t>Approved by the TWV by correspondence</w:t>
            </w:r>
            <w:r>
              <w:rPr>
                <w:rFonts w:cs="Arial"/>
                <w:i/>
              </w:rPr>
              <w:t xml:space="preserve"> </w:t>
            </w:r>
          </w:p>
        </w:tc>
      </w:tr>
    </w:tbl>
    <w:p w:rsidR="005A7A0C" w:rsidRPr="005D60B9" w:rsidRDefault="005A7A0C" w:rsidP="0069746E">
      <w:pPr>
        <w:jc w:val="center"/>
        <w:rPr>
          <w:rFonts w:cs="Arial"/>
          <w:bCs/>
          <w:snapToGrid w:val="0"/>
        </w:rPr>
      </w:pPr>
    </w:p>
    <w:p w:rsidR="005A7A0C" w:rsidRPr="005D60B9" w:rsidRDefault="005A7A0C" w:rsidP="0069746E">
      <w:pPr>
        <w:jc w:val="center"/>
        <w:rPr>
          <w:rFonts w:cs="Arial"/>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5A7A0C" w:rsidRPr="005D60B9" w:rsidTr="0069746E">
        <w:trPr>
          <w:cantSplit/>
          <w:jc w:val="center"/>
        </w:trPr>
        <w:tc>
          <w:tcPr>
            <w:tcW w:w="9670" w:type="dxa"/>
            <w:shd w:val="clear" w:color="auto" w:fill="D9D9D9"/>
            <w:vAlign w:val="center"/>
          </w:tcPr>
          <w:p w:rsidR="005A7A0C" w:rsidRPr="005D60B9" w:rsidRDefault="005A7A0C" w:rsidP="0069746E">
            <w:pPr>
              <w:pStyle w:val="BodyText"/>
              <w:keepNext/>
              <w:tabs>
                <w:tab w:val="left" w:pos="1378"/>
              </w:tabs>
              <w:ind w:left="1378" w:hanging="1378"/>
              <w:jc w:val="left"/>
              <w:rPr>
                <w:rFonts w:cs="Arial"/>
                <w:b/>
                <w:iCs/>
              </w:rPr>
            </w:pPr>
            <w:r w:rsidRPr="005D60B9">
              <w:rPr>
                <w:rFonts w:cs="Arial"/>
                <w:b/>
                <w:iCs/>
              </w:rPr>
              <w:t>TC/52/27</w:t>
            </w:r>
            <w:r w:rsidRPr="005D60B9">
              <w:rPr>
                <w:rFonts w:cs="Arial"/>
                <w:b/>
                <w:iCs/>
              </w:rPr>
              <w:tab/>
              <w:t xml:space="preserve">Partial Revision of the Test Guidelines for Brassicas </w:t>
            </w:r>
          </w:p>
        </w:tc>
      </w:tr>
    </w:tbl>
    <w:p w:rsidR="005A7A0C" w:rsidRPr="005D60B9" w:rsidRDefault="005A7A0C" w:rsidP="0069746E">
      <w:pPr>
        <w:keepNext/>
        <w:jc w:val="center"/>
        <w:rPr>
          <w:rFonts w:cs="Arial"/>
          <w:b/>
          <w:bCs/>
          <w:snapToGrid w:val="0"/>
          <w:color w:val="000000"/>
        </w:rPr>
      </w:pPr>
    </w:p>
    <w:p w:rsidR="005A7A0C" w:rsidRPr="005D60B9" w:rsidRDefault="005A7A0C" w:rsidP="0069746E">
      <w:pPr>
        <w:autoSpaceDE w:val="0"/>
        <w:autoSpaceDN w:val="0"/>
        <w:adjustRightInd w:val="0"/>
        <w:ind w:firstLine="567"/>
        <w:jc w:val="left"/>
        <w:rPr>
          <w:rFonts w:cs="Arial"/>
        </w:rPr>
      </w:pPr>
      <w:r w:rsidRPr="005D60B9">
        <w:rPr>
          <w:rFonts w:cs="Arial"/>
        </w:rPr>
        <w:t xml:space="preserve">The following table contains the comments by the Enlarged Editorial Committee at its meeting on January 6 and 7, 2016. </w:t>
      </w:r>
      <w:r>
        <w:rPr>
          <w:rFonts w:cs="Arial"/>
        </w:rPr>
        <w:t xml:space="preserve"> A</w:t>
      </w:r>
      <w:r w:rsidRPr="005D60B9">
        <w:rPr>
          <w:rFonts w:cs="Arial"/>
        </w:rPr>
        <w:t>ll comments are already incorporated in document TC/52/2</w:t>
      </w:r>
      <w:r>
        <w:rPr>
          <w:rFonts w:cs="Arial"/>
        </w:rPr>
        <w:t>7</w:t>
      </w:r>
      <w:r w:rsidRPr="005D60B9">
        <w:rPr>
          <w:rFonts w:cs="Arial"/>
        </w:rPr>
        <w:t>, submitted to the TC:</w:t>
      </w:r>
    </w:p>
    <w:p w:rsidR="005A7A0C" w:rsidRPr="005D60B9" w:rsidRDefault="005A7A0C" w:rsidP="0069746E">
      <w:pPr>
        <w:keepNext/>
        <w:jc w:val="center"/>
        <w:rPr>
          <w:rFonts w:cs="Arial"/>
          <w:b/>
          <w:bCs/>
          <w:snapToGrid w:val="0"/>
          <w:color w:val="00000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Page 2, Cauliflower</w:t>
            </w:r>
          </w:p>
          <w:p w:rsidR="005A7A0C" w:rsidRPr="005D60B9" w:rsidRDefault="005A7A0C" w:rsidP="0069746E">
            <w:pPr>
              <w:rPr>
                <w:rFonts w:cs="Arial"/>
              </w:rPr>
            </w:pPr>
            <w:r w:rsidRPr="005D60B9">
              <w:rPr>
                <w:rFonts w:cs="Arial"/>
              </w:rPr>
              <w:t>Ad. 28</w:t>
            </w:r>
          </w:p>
        </w:tc>
        <w:tc>
          <w:tcPr>
            <w:tcW w:w="8208" w:type="dxa"/>
          </w:tcPr>
          <w:p w:rsidR="005A7A0C" w:rsidRDefault="005A7A0C" w:rsidP="0069746E">
            <w:pPr>
              <w:rPr>
                <w:rFonts w:cs="Arial"/>
              </w:rPr>
            </w:pPr>
            <w:r>
              <w:rPr>
                <w:rFonts w:cs="Arial"/>
              </w:rPr>
              <w:t xml:space="preserve">second part of explanation on </w:t>
            </w:r>
            <w:r w:rsidRPr="005D60B9">
              <w:rPr>
                <w:rFonts w:cs="Arial"/>
              </w:rPr>
              <w:t>DNA marker test and/or field trial</w:t>
            </w:r>
            <w:r>
              <w:rPr>
                <w:rFonts w:cs="Arial"/>
              </w:rPr>
              <w:t xml:space="preserve"> to read:</w:t>
            </w:r>
          </w:p>
          <w:p w:rsidR="005A7A0C" w:rsidRPr="005D60B9" w:rsidRDefault="005A7A0C" w:rsidP="0069746E">
            <w:pPr>
              <w:rPr>
                <w:rFonts w:cs="Arial"/>
              </w:rPr>
            </w:pPr>
            <w:r w:rsidRPr="005D60B9">
              <w:rPr>
                <w:rFonts w:cs="Arial"/>
              </w:rPr>
              <w:t>“DNA marker test and/or field trial:</w:t>
            </w:r>
          </w:p>
          <w:p w:rsidR="005A7A0C" w:rsidRPr="005D60B9" w:rsidRDefault="005A7A0C" w:rsidP="0069746E">
            <w:pPr>
              <w:rPr>
                <w:rFonts w:cs="Arial"/>
              </w:rPr>
            </w:pPr>
          </w:p>
          <w:p w:rsidR="005A7A0C" w:rsidRPr="00E37AA0" w:rsidRDefault="005A7A0C" w:rsidP="0069746E">
            <w:pPr>
              <w:autoSpaceDE w:val="0"/>
              <w:autoSpaceDN w:val="0"/>
              <w:adjustRightInd w:val="0"/>
              <w:rPr>
                <w:rFonts w:cs="Arial"/>
              </w:rPr>
            </w:pPr>
            <w:r w:rsidRPr="005D60B9">
              <w:rPr>
                <w:rFonts w:eastAsiaTheme="minorHAnsi" w:cs="Arial"/>
                <w:iCs/>
              </w:rPr>
              <w:t>“</w:t>
            </w:r>
            <w:r w:rsidRPr="00E37AA0">
              <w:rPr>
                <w:rFonts w:eastAsiaTheme="minorHAnsi" w:cs="Arial"/>
                <w:iCs/>
              </w:rPr>
              <w:t xml:space="preserve">All varieties declared total male sterile (state 3) in the TQ can be examined in a field trial or in a </w:t>
            </w:r>
            <w:r w:rsidRPr="00E37AA0">
              <w:rPr>
                <w:rFonts w:cs="Arial"/>
              </w:rPr>
              <w:t>DNA marker test</w:t>
            </w:r>
            <w:r w:rsidRPr="00E37AA0">
              <w:rPr>
                <w:rFonts w:eastAsiaTheme="minorHAnsi" w:cs="Arial"/>
                <w:iCs/>
              </w:rPr>
              <w:t xml:space="preserve">.  In the case of a DNA marker test, if the CMS marker appears to be not present, a field trial should be performed to observe whether the variety is male sterile (on another mechanism), partial sterile or fertile. All varieties declared fertile or partial male sterile are to be tested in a field trial. </w:t>
            </w:r>
          </w:p>
          <w:p w:rsidR="005A7A0C" w:rsidRPr="005D60B9" w:rsidRDefault="005A7A0C" w:rsidP="0069746E">
            <w:pPr>
              <w:rPr>
                <w:rFonts w:cs="Arial"/>
                <w:i/>
              </w:rPr>
            </w:pPr>
          </w:p>
          <w:p w:rsidR="005A7A0C" w:rsidRPr="005D60B9" w:rsidRDefault="005A7A0C" w:rsidP="0069746E">
            <w:pPr>
              <w:autoSpaceDE w:val="0"/>
              <w:autoSpaceDN w:val="0"/>
              <w:adjustRightInd w:val="0"/>
              <w:rPr>
                <w:rFonts w:cs="Arial"/>
              </w:rPr>
            </w:pPr>
            <w:r w:rsidRPr="005D60B9">
              <w:rPr>
                <w:rFonts w:cs="Arial"/>
              </w:rPr>
              <w:t>“In case of a field trial, type of observation is VS. In case of a DNA marker test, type of observation is MS.</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Page 3, Cabbage</w:t>
            </w:r>
          </w:p>
          <w:p w:rsidR="005A7A0C" w:rsidRPr="005D60B9" w:rsidRDefault="005A7A0C" w:rsidP="0069746E">
            <w:pPr>
              <w:rPr>
                <w:rFonts w:cs="Arial"/>
              </w:rPr>
            </w:pPr>
            <w:r w:rsidRPr="005D60B9">
              <w:rPr>
                <w:rFonts w:cs="Arial"/>
              </w:rPr>
              <w:t>Ad. 35</w:t>
            </w:r>
          </w:p>
        </w:tc>
        <w:tc>
          <w:tcPr>
            <w:tcW w:w="8208" w:type="dxa"/>
          </w:tcPr>
          <w:p w:rsidR="005A7A0C" w:rsidRPr="005D60B9" w:rsidRDefault="005A7A0C" w:rsidP="0069746E">
            <w:pPr>
              <w:rPr>
                <w:rFonts w:cs="Arial"/>
              </w:rPr>
            </w:pPr>
            <w:proofErr w:type="gramStart"/>
            <w:r w:rsidRPr="005D60B9">
              <w:rPr>
                <w:rFonts w:eastAsiaTheme="minorHAnsi" w:cs="Arial"/>
                <w:iCs/>
              </w:rPr>
              <w:t>to</w:t>
            </w:r>
            <w:proofErr w:type="gramEnd"/>
            <w:r w:rsidRPr="005D60B9">
              <w:rPr>
                <w:rFonts w:eastAsiaTheme="minorHAnsi" w:cs="Arial"/>
                <w:iCs/>
              </w:rPr>
              <w:t xml:space="preserve"> read “All </w:t>
            </w:r>
            <w:r w:rsidRPr="00E37AA0">
              <w:rPr>
                <w:rFonts w:eastAsiaTheme="minorHAnsi" w:cs="Arial"/>
                <w:iCs/>
              </w:rPr>
              <w:t>varieties</w:t>
            </w:r>
            <w:r w:rsidRPr="005D60B9">
              <w:rPr>
                <w:rFonts w:eastAsiaTheme="minorHAnsi" w:cs="Arial"/>
                <w:iCs/>
              </w:rPr>
              <w:t xml:space="preserve"> declared male sterile </w:t>
            </w:r>
            <w:r w:rsidRPr="00E37AA0">
              <w:rPr>
                <w:rFonts w:eastAsiaTheme="minorHAnsi" w:cs="Arial"/>
                <w:iCs/>
              </w:rPr>
              <w:t>in</w:t>
            </w:r>
            <w:r w:rsidRPr="005D60B9">
              <w:rPr>
                <w:rFonts w:eastAsiaTheme="minorHAnsi" w:cs="Arial"/>
                <w:iCs/>
              </w:rPr>
              <w:t xml:space="preserve"> the TQ can be examined in a field trial or in a </w:t>
            </w:r>
            <w:r w:rsidRPr="00E37AA0">
              <w:rPr>
                <w:rFonts w:eastAsiaTheme="minorHAnsi" w:cs="Arial"/>
                <w:iCs/>
              </w:rPr>
              <w:t>DNA marker test</w:t>
            </w:r>
            <w:r w:rsidRPr="005D60B9">
              <w:rPr>
                <w:rFonts w:eastAsiaTheme="minorHAnsi" w:cs="Arial"/>
                <w:iCs/>
              </w:rPr>
              <w:t xml:space="preserve">.  In the case of a DNA marker test, if the CMS marker appears to be not present, a field trial should be performed to observe whether the </w:t>
            </w:r>
            <w:r w:rsidRPr="00E37AA0">
              <w:rPr>
                <w:rFonts w:eastAsiaTheme="minorHAnsi" w:cs="Arial"/>
                <w:iCs/>
              </w:rPr>
              <w:t>variety</w:t>
            </w:r>
            <w:r w:rsidRPr="005D60B9">
              <w:rPr>
                <w:rFonts w:eastAsiaTheme="minorHAnsi" w:cs="Arial"/>
                <w:iCs/>
              </w:rPr>
              <w:t xml:space="preserve"> is male sterile (on another mechanism) or fertile. All </w:t>
            </w:r>
            <w:r w:rsidRPr="00E37AA0">
              <w:rPr>
                <w:rFonts w:eastAsiaTheme="minorHAnsi" w:cs="Arial"/>
                <w:iCs/>
              </w:rPr>
              <w:t>varieties</w:t>
            </w:r>
            <w:r w:rsidRPr="005D60B9">
              <w:rPr>
                <w:rFonts w:eastAsiaTheme="minorHAnsi" w:cs="Arial"/>
                <w:iCs/>
              </w:rPr>
              <w:t xml:space="preserve"> declared fertile are to be tested in a field trial.”</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Page 4, Brussels Sprout</w:t>
            </w:r>
          </w:p>
          <w:p w:rsidR="005A7A0C" w:rsidRPr="005D60B9" w:rsidRDefault="005A7A0C" w:rsidP="0069746E">
            <w:pPr>
              <w:rPr>
                <w:rFonts w:cs="Arial"/>
              </w:rPr>
            </w:pPr>
            <w:r w:rsidRPr="005D60B9">
              <w:rPr>
                <w:rFonts w:cs="Arial"/>
              </w:rPr>
              <w:t>Ad. 21</w:t>
            </w:r>
          </w:p>
        </w:tc>
        <w:tc>
          <w:tcPr>
            <w:tcW w:w="8208" w:type="dxa"/>
          </w:tcPr>
          <w:p w:rsidR="005A7A0C" w:rsidRPr="005D60B9" w:rsidRDefault="005A7A0C" w:rsidP="0069746E">
            <w:pPr>
              <w:rPr>
                <w:rFonts w:eastAsiaTheme="minorHAnsi" w:cs="Arial"/>
                <w:iCs/>
              </w:rPr>
            </w:pPr>
            <w:proofErr w:type="gramStart"/>
            <w:r w:rsidRPr="005D60B9">
              <w:rPr>
                <w:rFonts w:eastAsiaTheme="minorHAnsi" w:cs="Arial"/>
                <w:iCs/>
              </w:rPr>
              <w:t>to</w:t>
            </w:r>
            <w:proofErr w:type="gramEnd"/>
            <w:r w:rsidRPr="005D60B9">
              <w:rPr>
                <w:rFonts w:eastAsiaTheme="minorHAnsi" w:cs="Arial"/>
                <w:iCs/>
              </w:rPr>
              <w:t xml:space="preserve"> read “All </w:t>
            </w:r>
            <w:r w:rsidRPr="00E37AA0">
              <w:rPr>
                <w:rFonts w:eastAsiaTheme="minorHAnsi" w:cs="Arial"/>
                <w:iCs/>
              </w:rPr>
              <w:t>varieties</w:t>
            </w:r>
            <w:r w:rsidRPr="005D60B9">
              <w:rPr>
                <w:rFonts w:eastAsiaTheme="minorHAnsi" w:cs="Arial"/>
                <w:iCs/>
              </w:rPr>
              <w:t xml:space="preserve"> declared male sterile </w:t>
            </w:r>
            <w:r w:rsidRPr="00E37AA0">
              <w:rPr>
                <w:rFonts w:eastAsiaTheme="minorHAnsi" w:cs="Arial"/>
                <w:iCs/>
              </w:rPr>
              <w:t>in</w:t>
            </w:r>
            <w:r w:rsidRPr="005D60B9">
              <w:rPr>
                <w:rFonts w:eastAsiaTheme="minorHAnsi" w:cs="Arial"/>
                <w:iCs/>
              </w:rPr>
              <w:t xml:space="preserve"> the TQ can be examined in a field trial or in a </w:t>
            </w:r>
            <w:r w:rsidRPr="00E37AA0">
              <w:rPr>
                <w:rFonts w:eastAsiaTheme="minorHAnsi" w:cs="Arial"/>
                <w:iCs/>
              </w:rPr>
              <w:t>DNA marker test</w:t>
            </w:r>
            <w:r w:rsidRPr="005D60B9">
              <w:rPr>
                <w:rFonts w:eastAsiaTheme="minorHAnsi" w:cs="Arial"/>
                <w:iCs/>
              </w:rPr>
              <w:t xml:space="preserve">.  In the case of a DNA marker test, if the CMS marker appears to be not present, a field trial should be performed to observe whether the </w:t>
            </w:r>
            <w:r w:rsidRPr="00E37AA0">
              <w:rPr>
                <w:rFonts w:eastAsiaTheme="minorHAnsi" w:cs="Arial"/>
                <w:iCs/>
              </w:rPr>
              <w:t>variety</w:t>
            </w:r>
            <w:r w:rsidRPr="005D60B9">
              <w:rPr>
                <w:rFonts w:eastAsiaTheme="minorHAnsi" w:cs="Arial"/>
                <w:iCs/>
              </w:rPr>
              <w:t xml:space="preserve"> is male sterile (on another mechanism) or fertile. All </w:t>
            </w:r>
            <w:r w:rsidRPr="00E37AA0">
              <w:rPr>
                <w:rFonts w:eastAsiaTheme="minorHAnsi" w:cs="Arial"/>
                <w:iCs/>
              </w:rPr>
              <w:t>varieties</w:t>
            </w:r>
            <w:r w:rsidRPr="005D60B9">
              <w:rPr>
                <w:rFonts w:eastAsiaTheme="minorHAnsi" w:cs="Arial"/>
                <w:iCs/>
              </w:rPr>
              <w:t xml:space="preserve"> declared fertile are to be tested in a field trial.”</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lastRenderedPageBreak/>
              <w:t>Page 5, Kohlrabi</w:t>
            </w:r>
          </w:p>
          <w:p w:rsidR="005A7A0C" w:rsidRPr="005D60B9" w:rsidRDefault="005A7A0C" w:rsidP="0069746E">
            <w:pPr>
              <w:rPr>
                <w:rFonts w:cs="Arial"/>
              </w:rPr>
            </w:pPr>
            <w:r w:rsidRPr="005D60B9">
              <w:rPr>
                <w:rFonts w:cs="Arial"/>
              </w:rPr>
              <w:t>Ad. 24</w:t>
            </w:r>
          </w:p>
        </w:tc>
        <w:tc>
          <w:tcPr>
            <w:tcW w:w="8208" w:type="dxa"/>
          </w:tcPr>
          <w:p w:rsidR="005A7A0C" w:rsidRPr="005D60B9" w:rsidRDefault="005A7A0C" w:rsidP="0069746E">
            <w:pPr>
              <w:rPr>
                <w:rFonts w:eastAsiaTheme="minorHAnsi" w:cs="Arial"/>
                <w:iCs/>
              </w:rPr>
            </w:pPr>
            <w:proofErr w:type="gramStart"/>
            <w:r w:rsidRPr="005D60B9">
              <w:rPr>
                <w:rFonts w:eastAsiaTheme="minorHAnsi" w:cs="Arial"/>
                <w:iCs/>
              </w:rPr>
              <w:t>to</w:t>
            </w:r>
            <w:proofErr w:type="gramEnd"/>
            <w:r w:rsidRPr="005D60B9">
              <w:rPr>
                <w:rFonts w:eastAsiaTheme="minorHAnsi" w:cs="Arial"/>
                <w:iCs/>
              </w:rPr>
              <w:t xml:space="preserve"> </w:t>
            </w:r>
            <w:r w:rsidRPr="00E37AA0">
              <w:rPr>
                <w:rFonts w:cs="Arial"/>
              </w:rPr>
              <w:t xml:space="preserve">read “All varieties declared male sterile in the TQ can be examined in a field trial or in a </w:t>
            </w:r>
            <w:r w:rsidRPr="005D60B9">
              <w:rPr>
                <w:rFonts w:cs="Arial"/>
              </w:rPr>
              <w:t>DNA marker test</w:t>
            </w:r>
            <w:r w:rsidRPr="00E37AA0">
              <w:rPr>
                <w:rFonts w:cs="Arial"/>
              </w:rPr>
              <w:t>.  In the case of a DNA marker test, if the CMS marker appears to be not present, a field trial should be performed to observe whether the variety is male sterile (on another mechanism) or fertile. All varieties declared fertile are to be tested in a field</w:t>
            </w:r>
            <w:r w:rsidRPr="005D60B9">
              <w:rPr>
                <w:rFonts w:eastAsiaTheme="minorHAnsi" w:cs="Arial"/>
                <w:iCs/>
              </w:rPr>
              <w:t xml:space="preserve"> trial.”</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Page 6, Calabrese Sprouting Broccoli</w:t>
            </w:r>
          </w:p>
          <w:p w:rsidR="005A7A0C" w:rsidRPr="005D60B9" w:rsidRDefault="005A7A0C" w:rsidP="0069746E">
            <w:pPr>
              <w:rPr>
                <w:rFonts w:cs="Arial"/>
              </w:rPr>
            </w:pPr>
            <w:r w:rsidRPr="005D60B9">
              <w:rPr>
                <w:rFonts w:cs="Arial"/>
              </w:rPr>
              <w:t>Ad. 32</w:t>
            </w:r>
          </w:p>
        </w:tc>
        <w:tc>
          <w:tcPr>
            <w:tcW w:w="8208" w:type="dxa"/>
          </w:tcPr>
          <w:p w:rsidR="005A7A0C" w:rsidRPr="005D60B9" w:rsidRDefault="005A7A0C" w:rsidP="0069746E">
            <w:pPr>
              <w:rPr>
                <w:rFonts w:cs="Arial"/>
              </w:rPr>
            </w:pPr>
            <w:proofErr w:type="gramStart"/>
            <w:r w:rsidRPr="005D60B9">
              <w:rPr>
                <w:rFonts w:eastAsiaTheme="minorHAnsi" w:cs="Arial"/>
                <w:iCs/>
              </w:rPr>
              <w:t>to</w:t>
            </w:r>
            <w:proofErr w:type="gramEnd"/>
            <w:r w:rsidRPr="005D60B9">
              <w:rPr>
                <w:rFonts w:eastAsiaTheme="minorHAnsi" w:cs="Arial"/>
                <w:iCs/>
              </w:rPr>
              <w:t xml:space="preserve"> read “All </w:t>
            </w:r>
            <w:r w:rsidRPr="00E37AA0">
              <w:rPr>
                <w:rFonts w:eastAsiaTheme="minorHAnsi" w:cs="Arial"/>
                <w:iCs/>
              </w:rPr>
              <w:t>varieties</w:t>
            </w:r>
            <w:r w:rsidRPr="005D60B9">
              <w:rPr>
                <w:rFonts w:eastAsiaTheme="minorHAnsi" w:cs="Arial"/>
                <w:iCs/>
              </w:rPr>
              <w:t xml:space="preserve"> declared male sterile </w:t>
            </w:r>
            <w:r w:rsidRPr="00E37AA0">
              <w:rPr>
                <w:rFonts w:eastAsiaTheme="minorHAnsi" w:cs="Arial"/>
                <w:iCs/>
              </w:rPr>
              <w:t>in</w:t>
            </w:r>
            <w:r w:rsidRPr="005D60B9">
              <w:rPr>
                <w:rFonts w:eastAsiaTheme="minorHAnsi" w:cs="Arial"/>
                <w:iCs/>
              </w:rPr>
              <w:t xml:space="preserve"> the TQ can be examined in a field trial or in a </w:t>
            </w:r>
            <w:r w:rsidRPr="00E37AA0">
              <w:rPr>
                <w:rFonts w:eastAsiaTheme="minorHAnsi" w:cs="Arial"/>
                <w:iCs/>
              </w:rPr>
              <w:t>DNA marker test</w:t>
            </w:r>
            <w:r w:rsidRPr="005D60B9">
              <w:rPr>
                <w:rFonts w:eastAsiaTheme="minorHAnsi" w:cs="Arial"/>
                <w:iCs/>
              </w:rPr>
              <w:t xml:space="preserve">.  In the case of a DNA marker test, if the CMS marker appears to be not present, a field trial should be performed to observe whether the </w:t>
            </w:r>
            <w:r w:rsidRPr="00E37AA0">
              <w:rPr>
                <w:rFonts w:eastAsiaTheme="minorHAnsi" w:cs="Arial"/>
                <w:iCs/>
              </w:rPr>
              <w:t>variety</w:t>
            </w:r>
            <w:r w:rsidRPr="005D60B9">
              <w:rPr>
                <w:rFonts w:eastAsiaTheme="minorHAnsi" w:cs="Arial"/>
                <w:iCs/>
              </w:rPr>
              <w:t xml:space="preserve"> is male sterile (on another mechanism) or fertile. All </w:t>
            </w:r>
            <w:r w:rsidRPr="00E37AA0">
              <w:rPr>
                <w:rFonts w:eastAsiaTheme="minorHAnsi" w:cs="Arial"/>
                <w:iCs/>
              </w:rPr>
              <w:t>varieties</w:t>
            </w:r>
            <w:r w:rsidRPr="005D60B9">
              <w:rPr>
                <w:rFonts w:eastAsiaTheme="minorHAnsi" w:cs="Arial"/>
                <w:iCs/>
              </w:rPr>
              <w:t xml:space="preserve"> declared fertile are to be tested in a field trial.”</w:t>
            </w:r>
          </w:p>
        </w:tc>
      </w:tr>
    </w:tbl>
    <w:p w:rsidR="005A7A0C" w:rsidRDefault="005A7A0C" w:rsidP="0069746E">
      <w:pPr>
        <w:jc w:val="left"/>
        <w:rPr>
          <w:rFonts w:cs="Arial"/>
          <w:bCs/>
          <w:snapToGrid w:val="0"/>
        </w:rPr>
      </w:pPr>
    </w:p>
    <w:p w:rsidR="005A7A0C" w:rsidRDefault="005A7A0C" w:rsidP="0069746E">
      <w:pPr>
        <w:ind w:firstLine="567"/>
        <w:jc w:val="left"/>
        <w:rPr>
          <w:rFonts w:cs="Arial"/>
          <w:bCs/>
          <w:snapToGrid w:val="0"/>
        </w:rPr>
      </w:pPr>
      <w:r w:rsidRPr="00612B34">
        <w:rPr>
          <w:rFonts w:cs="Arial"/>
          <w:bCs/>
          <w:snapToGrid w:val="0"/>
        </w:rPr>
        <w:t>(b)</w:t>
      </w:r>
      <w:r w:rsidRPr="00612B34">
        <w:rPr>
          <w:rFonts w:cs="Arial"/>
          <w:bCs/>
          <w:snapToGrid w:val="0"/>
        </w:rPr>
        <w:tab/>
        <w:t>Changes proposed by the TC-EDC in March 2016, which are to be included in the document submitted to the TC:</w:t>
      </w:r>
    </w:p>
    <w:p w:rsidR="005A7A0C" w:rsidRDefault="005A7A0C" w:rsidP="0069746E">
      <w:pPr>
        <w:ind w:firstLine="567"/>
        <w:jc w:val="left"/>
        <w:rPr>
          <w:rFonts w:cs="Arial"/>
          <w:bCs/>
          <w:snapToGrid w:val="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Page 2, Cauliflower</w:t>
            </w:r>
          </w:p>
        </w:tc>
        <w:tc>
          <w:tcPr>
            <w:tcW w:w="8208" w:type="dxa"/>
          </w:tcPr>
          <w:p w:rsidR="005A7A0C" w:rsidRPr="00936349" w:rsidRDefault="005A7A0C" w:rsidP="0069746E">
            <w:proofErr w:type="gramStart"/>
            <w:r w:rsidRPr="00936349">
              <w:t>to</w:t>
            </w:r>
            <w:proofErr w:type="gramEnd"/>
            <w:r w:rsidRPr="00936349">
              <w:t xml:space="preserve"> correct typo in botanical name: </w:t>
            </w:r>
            <w:r w:rsidRPr="00936349">
              <w:rPr>
                <w:rStyle w:val="Emphasis"/>
              </w:rPr>
              <w:t xml:space="preserve">Brassica </w:t>
            </w:r>
            <w:proofErr w:type="spellStart"/>
            <w:r w:rsidRPr="00936349">
              <w:rPr>
                <w:rStyle w:val="Emphasis"/>
              </w:rPr>
              <w:t>oleracea</w:t>
            </w:r>
            <w:proofErr w:type="spellEnd"/>
            <w:r w:rsidRPr="00936349">
              <w:t xml:space="preserve"> L. </w:t>
            </w:r>
            <w:proofErr w:type="spellStart"/>
            <w:r w:rsidRPr="00936349">
              <w:t>convar</w:t>
            </w:r>
            <w:proofErr w:type="spellEnd"/>
            <w:r w:rsidRPr="00936349">
              <w:t xml:space="preserve">. </w:t>
            </w:r>
            <w:proofErr w:type="gramStart"/>
            <w:r w:rsidRPr="00936349">
              <w:rPr>
                <w:rStyle w:val="Emphasis"/>
              </w:rPr>
              <w:t>botrytis</w:t>
            </w:r>
            <w:proofErr w:type="gramEnd"/>
            <w:r w:rsidRPr="00936349">
              <w:t xml:space="preserve"> (L.) </w:t>
            </w:r>
            <w:proofErr w:type="spellStart"/>
            <w:r w:rsidRPr="00936349">
              <w:t>Alef</w:t>
            </w:r>
            <w:proofErr w:type="spellEnd"/>
            <w:r w:rsidRPr="00936349">
              <w:rPr>
                <w:rStyle w:val="Emphasis"/>
              </w:rPr>
              <w:t xml:space="preserve">. </w:t>
            </w:r>
            <w:proofErr w:type="gramStart"/>
            <w:r w:rsidRPr="00936349">
              <w:t>var</w:t>
            </w:r>
            <w:proofErr w:type="gramEnd"/>
            <w:r w:rsidRPr="00936349">
              <w:rPr>
                <w:rStyle w:val="Emphasis"/>
              </w:rPr>
              <w:t xml:space="preserve">. </w:t>
            </w:r>
            <w:r w:rsidRPr="00936349">
              <w:rPr>
                <w:rStyle w:val="Strong"/>
                <w:iCs/>
              </w:rPr>
              <w:t>botrytis</w:t>
            </w:r>
            <w:r w:rsidRPr="00936349">
              <w:t xml:space="preserve"> L. instead of </w:t>
            </w:r>
            <w:r w:rsidRPr="00936349">
              <w:rPr>
                <w:rStyle w:val="Emphasis"/>
              </w:rPr>
              <w:t xml:space="preserve">Brassica </w:t>
            </w:r>
            <w:proofErr w:type="spellStart"/>
            <w:r w:rsidRPr="00936349">
              <w:rPr>
                <w:rStyle w:val="Emphasis"/>
              </w:rPr>
              <w:t>oleracea</w:t>
            </w:r>
            <w:proofErr w:type="spellEnd"/>
            <w:r w:rsidRPr="00936349">
              <w:t xml:space="preserve"> L. </w:t>
            </w:r>
            <w:proofErr w:type="spellStart"/>
            <w:r w:rsidRPr="00936349">
              <w:t>convar</w:t>
            </w:r>
            <w:proofErr w:type="spellEnd"/>
            <w:r w:rsidRPr="00936349">
              <w:t xml:space="preserve">. </w:t>
            </w:r>
            <w:proofErr w:type="gramStart"/>
            <w:r w:rsidRPr="00936349">
              <w:rPr>
                <w:rStyle w:val="Emphasis"/>
              </w:rPr>
              <w:t>botrytis</w:t>
            </w:r>
            <w:proofErr w:type="gramEnd"/>
            <w:r w:rsidRPr="00936349">
              <w:t xml:space="preserve"> (L.) </w:t>
            </w:r>
            <w:proofErr w:type="spellStart"/>
            <w:r w:rsidRPr="00936349">
              <w:t>Alef</w:t>
            </w:r>
            <w:proofErr w:type="spellEnd"/>
            <w:r w:rsidRPr="00936349">
              <w:rPr>
                <w:rStyle w:val="Emphasis"/>
              </w:rPr>
              <w:t xml:space="preserve">. </w:t>
            </w:r>
            <w:proofErr w:type="gramStart"/>
            <w:r w:rsidRPr="00936349">
              <w:t>var</w:t>
            </w:r>
            <w:proofErr w:type="gramEnd"/>
            <w:r w:rsidRPr="00936349">
              <w:rPr>
                <w:rStyle w:val="Emphasis"/>
              </w:rPr>
              <w:t xml:space="preserve">. </w:t>
            </w:r>
            <w:proofErr w:type="spellStart"/>
            <w:r w:rsidRPr="00936349">
              <w:rPr>
                <w:rStyle w:val="Strong"/>
                <w:iCs/>
              </w:rPr>
              <w:t>botryris</w:t>
            </w:r>
            <w:proofErr w:type="spellEnd"/>
            <w:r w:rsidRPr="00936349">
              <w:t xml:space="preserve"> L. </w:t>
            </w:r>
          </w:p>
          <w:p w:rsidR="005A7A0C" w:rsidRPr="00936349" w:rsidRDefault="005A7A0C" w:rsidP="0069746E">
            <w:pPr>
              <w:rPr>
                <w:rFonts w:cs="Arial"/>
                <w:i/>
              </w:rPr>
            </w:pPr>
            <w:r w:rsidRPr="00936349">
              <w:rPr>
                <w:i/>
              </w:rPr>
              <w:t>Change to be made in adopted Test Guidelines</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Page 2, Cauliflower</w:t>
            </w:r>
          </w:p>
          <w:p w:rsidR="005A7A0C" w:rsidRPr="005D60B9" w:rsidRDefault="005A7A0C" w:rsidP="0069746E">
            <w:pPr>
              <w:rPr>
                <w:rFonts w:cs="Arial"/>
              </w:rPr>
            </w:pPr>
            <w:r w:rsidRPr="005D60B9">
              <w:rPr>
                <w:rFonts w:cs="Arial"/>
              </w:rPr>
              <w:t>Ad. 28</w:t>
            </w:r>
          </w:p>
        </w:tc>
        <w:tc>
          <w:tcPr>
            <w:tcW w:w="8208" w:type="dxa"/>
          </w:tcPr>
          <w:p w:rsidR="005A7A0C" w:rsidRPr="00936349" w:rsidRDefault="005A7A0C" w:rsidP="0069746E">
            <w:pPr>
              <w:rPr>
                <w:rFonts w:cs="Arial"/>
              </w:rPr>
            </w:pPr>
            <w:r w:rsidRPr="00936349">
              <w:rPr>
                <w:rFonts w:cs="Arial"/>
              </w:rPr>
              <w:t xml:space="preserve">first part of explanation on field trial to read </w:t>
            </w:r>
          </w:p>
          <w:p w:rsidR="005A7A0C" w:rsidRPr="00936349" w:rsidRDefault="005A7A0C" w:rsidP="0069746E">
            <w:pPr>
              <w:rPr>
                <w:rFonts w:cs="Arial"/>
              </w:rPr>
            </w:pPr>
            <w:r w:rsidRPr="00936349">
              <w:rPr>
                <w:rFonts w:cs="Arial"/>
              </w:rPr>
              <w:t>“Field trial:</w:t>
            </w:r>
          </w:p>
          <w:p w:rsidR="005A7A0C" w:rsidRPr="00936349" w:rsidRDefault="005A7A0C" w:rsidP="0069746E">
            <w:pPr>
              <w:rPr>
                <w:rFonts w:cs="Arial"/>
              </w:rPr>
            </w:pPr>
          </w:p>
          <w:p w:rsidR="005A7A0C" w:rsidRPr="00936349" w:rsidRDefault="005A7A0C" w:rsidP="0069746E">
            <w:pPr>
              <w:tabs>
                <w:tab w:val="left" w:pos="1560"/>
                <w:tab w:val="left" w:pos="1985"/>
              </w:tabs>
              <w:ind w:left="1985" w:hanging="1248"/>
              <w:rPr>
                <w:rFonts w:cs="Arial"/>
              </w:rPr>
            </w:pPr>
            <w:r w:rsidRPr="00936349">
              <w:rPr>
                <w:rFonts w:cs="Arial"/>
              </w:rPr>
              <w:t xml:space="preserve">“Absent </w:t>
            </w:r>
            <w:r w:rsidRPr="00936349">
              <w:rPr>
                <w:rFonts w:cs="Arial"/>
              </w:rPr>
              <w:tab/>
              <w:t xml:space="preserve">= </w:t>
            </w:r>
            <w:r w:rsidRPr="00936349">
              <w:rPr>
                <w:rFonts w:cs="Arial"/>
              </w:rPr>
              <w:tab/>
              <w:t>&gt; 70% of the plants fertile (open-pollinated varieties or hybrid varieties produced with self</w:t>
            </w:r>
            <w:r w:rsidRPr="00936349">
              <w:rPr>
                <w:rFonts w:cs="Arial"/>
              </w:rPr>
              <w:noBreakHyphen/>
              <w:t>incompatibility system)</w:t>
            </w:r>
          </w:p>
          <w:p w:rsidR="005A7A0C" w:rsidRPr="00936349" w:rsidRDefault="005A7A0C" w:rsidP="0069746E">
            <w:pPr>
              <w:tabs>
                <w:tab w:val="left" w:pos="1560"/>
                <w:tab w:val="left" w:pos="1985"/>
              </w:tabs>
              <w:ind w:left="1560" w:hanging="823"/>
              <w:rPr>
                <w:rFonts w:cs="Arial"/>
              </w:rPr>
            </w:pPr>
            <w:r w:rsidRPr="00936349">
              <w:rPr>
                <w:rFonts w:cs="Arial"/>
              </w:rPr>
              <w:t>“Partial</w:t>
            </w:r>
            <w:r w:rsidRPr="00936349">
              <w:rPr>
                <w:rFonts w:cs="Arial"/>
              </w:rPr>
              <w:tab/>
              <w:t xml:space="preserve">= </w:t>
            </w:r>
            <w:r w:rsidRPr="00936349">
              <w:rPr>
                <w:rFonts w:cs="Arial"/>
              </w:rPr>
              <w:tab/>
              <w:t xml:space="preserve">30% to 70% of the plants fertile (hybrid varieties produced with </w:t>
            </w:r>
            <w:r w:rsidRPr="00936349">
              <w:rPr>
                <w:rFonts w:cs="Arial"/>
              </w:rPr>
              <w:tab/>
              <w:t xml:space="preserve">genic male sterility, in </w:t>
            </w:r>
            <w:proofErr w:type="spellStart"/>
            <w:r w:rsidRPr="00936349">
              <w:rPr>
                <w:rFonts w:cs="Arial"/>
              </w:rPr>
              <w:t>heterozygotic</w:t>
            </w:r>
            <w:proofErr w:type="spellEnd"/>
            <w:r w:rsidRPr="00936349">
              <w:rPr>
                <w:rFonts w:cs="Arial"/>
              </w:rPr>
              <w:t xml:space="preserve"> state)</w:t>
            </w:r>
          </w:p>
          <w:p w:rsidR="005A7A0C" w:rsidRPr="00936349" w:rsidRDefault="005A7A0C" w:rsidP="0069746E">
            <w:pPr>
              <w:tabs>
                <w:tab w:val="left" w:pos="1560"/>
                <w:tab w:val="left" w:pos="1985"/>
              </w:tabs>
              <w:ind w:left="2005" w:hanging="1268"/>
              <w:rPr>
                <w:rFonts w:cs="Arial"/>
              </w:rPr>
            </w:pPr>
            <w:r w:rsidRPr="00936349">
              <w:rPr>
                <w:rFonts w:cs="Arial"/>
              </w:rPr>
              <w:t xml:space="preserve">“Total </w:t>
            </w:r>
            <w:r w:rsidRPr="00936349">
              <w:rPr>
                <w:rFonts w:cs="Arial"/>
              </w:rPr>
              <w:tab/>
              <w:t xml:space="preserve">= </w:t>
            </w:r>
            <w:r w:rsidRPr="00936349">
              <w:rPr>
                <w:rFonts w:cs="Arial"/>
              </w:rPr>
              <w:tab/>
              <w:t>&lt; 30% of the plants fertile (hybrid varieties produced with cytoplasmic</w:t>
            </w:r>
            <w:r>
              <w:rPr>
                <w:rFonts w:cs="Arial"/>
              </w:rPr>
              <w:t xml:space="preserve"> male</w:t>
            </w:r>
            <w:r w:rsidRPr="00936349">
              <w:rPr>
                <w:rFonts w:cs="Arial"/>
              </w:rPr>
              <w:t xml:space="preserve"> sterility)”</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Page 6, Calabrese Sprouting Broccoli</w:t>
            </w:r>
          </w:p>
        </w:tc>
        <w:tc>
          <w:tcPr>
            <w:tcW w:w="8208" w:type="dxa"/>
          </w:tcPr>
          <w:p w:rsidR="005A7A0C" w:rsidRPr="00936349" w:rsidRDefault="005A7A0C" w:rsidP="0069746E">
            <w:pPr>
              <w:keepNext/>
              <w:rPr>
                <w:rFonts w:cs="Arial"/>
              </w:rPr>
            </w:pPr>
            <w:r w:rsidRPr="00936349">
              <w:rPr>
                <w:rFonts w:cs="Arial"/>
              </w:rPr>
              <w:t>to delete example variety “</w:t>
            </w:r>
            <w:proofErr w:type="spellStart"/>
            <w:r w:rsidRPr="00936349">
              <w:rPr>
                <w:rFonts w:cs="Arial"/>
              </w:rPr>
              <w:t>Montop</w:t>
            </w:r>
            <w:proofErr w:type="spellEnd"/>
            <w:r w:rsidRPr="00936349">
              <w:rPr>
                <w:rFonts w:cs="Arial"/>
              </w:rPr>
              <w:t>” from state 9 “present” from Char. 32 “Male Sterility” in the Test Guidelines for Calabrese, Sprouting Broccoli (document TG/151/4)</w:t>
            </w:r>
          </w:p>
          <w:p w:rsidR="005A7A0C" w:rsidRPr="00936349" w:rsidRDefault="005A7A0C" w:rsidP="0069746E">
            <w:pPr>
              <w:keepNext/>
              <w:rPr>
                <w:rFonts w:cs="Arial"/>
                <w:i/>
              </w:rPr>
            </w:pPr>
            <w:r w:rsidRPr="00936349">
              <w:rPr>
                <w:rFonts w:cs="Arial"/>
                <w:i/>
              </w:rPr>
              <w:t>Approval by the TWV by correspondence required</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 xml:space="preserve">Page 7, </w:t>
            </w:r>
          </w:p>
          <w:p w:rsidR="005A7A0C" w:rsidRPr="005D60B9" w:rsidRDefault="005A7A0C" w:rsidP="0069746E">
            <w:pPr>
              <w:jc w:val="left"/>
              <w:rPr>
                <w:rFonts w:cs="Arial"/>
              </w:rPr>
            </w:pPr>
            <w:r w:rsidRPr="005D60B9">
              <w:rPr>
                <w:rFonts w:cs="Arial"/>
              </w:rPr>
              <w:t>Curly Kale</w:t>
            </w:r>
          </w:p>
        </w:tc>
        <w:tc>
          <w:tcPr>
            <w:tcW w:w="8208" w:type="dxa"/>
          </w:tcPr>
          <w:p w:rsidR="005A7A0C" w:rsidRPr="00936349" w:rsidRDefault="005A7A0C" w:rsidP="0069746E">
            <w:pPr>
              <w:rPr>
                <w:rFonts w:cs="Arial"/>
              </w:rPr>
            </w:pPr>
            <w:r w:rsidRPr="00936349">
              <w:t xml:space="preserve">Spanish translation of Curly Kale to read “col </w:t>
            </w:r>
            <w:proofErr w:type="spellStart"/>
            <w:r w:rsidRPr="00936349">
              <w:t>rizada</w:t>
            </w:r>
            <w:proofErr w:type="spellEnd"/>
            <w:r w:rsidRPr="00936349">
              <w:t>” instead of “</w:t>
            </w:r>
            <w:proofErr w:type="spellStart"/>
            <w:r w:rsidRPr="00936349">
              <w:t>berza</w:t>
            </w:r>
            <w:proofErr w:type="spellEnd"/>
            <w:r w:rsidRPr="00936349">
              <w:t>”</w:t>
            </w:r>
          </w:p>
          <w:p w:rsidR="005A7A0C" w:rsidRPr="00936349" w:rsidRDefault="005A7A0C" w:rsidP="0069746E">
            <w:pPr>
              <w:rPr>
                <w:rFonts w:cs="Arial"/>
              </w:rPr>
            </w:pPr>
            <w:r w:rsidRPr="00936349">
              <w:rPr>
                <w:i/>
              </w:rPr>
              <w:t>Change will be made in adopted Test Guidelines</w:t>
            </w:r>
          </w:p>
        </w:tc>
      </w:tr>
    </w:tbl>
    <w:p w:rsidR="005A7A0C" w:rsidRDefault="005A7A0C" w:rsidP="0069746E">
      <w:pPr>
        <w:ind w:firstLine="567"/>
        <w:jc w:val="left"/>
        <w:rPr>
          <w:rFonts w:cs="Arial"/>
          <w:bCs/>
          <w:snapToGrid w:val="0"/>
        </w:rPr>
      </w:pPr>
    </w:p>
    <w:p w:rsidR="005A7A0C" w:rsidRDefault="005A7A0C" w:rsidP="0069746E">
      <w:pPr>
        <w:jc w:val="center"/>
        <w:rPr>
          <w:rFonts w:cs="Arial"/>
          <w:bCs/>
          <w:snapToGrid w:val="0"/>
        </w:rPr>
      </w:pPr>
    </w:p>
    <w:p w:rsidR="005A7A0C" w:rsidRPr="005D60B9" w:rsidRDefault="005A7A0C" w:rsidP="0069746E">
      <w:pPr>
        <w:jc w:val="center"/>
        <w:rPr>
          <w:rFonts w:cs="Arial"/>
          <w:bCs/>
          <w:snapToGrid w:val="0"/>
        </w:rPr>
      </w:pPr>
    </w:p>
    <w:p w:rsidR="005A7A0C" w:rsidRPr="005D60B9" w:rsidRDefault="005A7A0C" w:rsidP="0069746E">
      <w:pPr>
        <w:jc w:val="center"/>
        <w:rPr>
          <w:rFonts w:cs="Arial"/>
          <w:bCs/>
          <w:snapToGrid w:val="0"/>
        </w:rPr>
      </w:pPr>
    </w:p>
    <w:p w:rsidR="005A7A0C" w:rsidRPr="005D60B9" w:rsidRDefault="005A7A0C" w:rsidP="0069746E">
      <w:pPr>
        <w:jc w:val="center"/>
        <w:rPr>
          <w:rFonts w:cs="Arial"/>
          <w:b/>
          <w:bCs/>
          <w:snapToGrid w:val="0"/>
          <w:color w:val="000000"/>
        </w:rPr>
        <w:sectPr w:rsidR="005A7A0C" w:rsidRPr="005D60B9" w:rsidSect="0069746E">
          <w:headerReference w:type="default" r:id="rId17"/>
          <w:headerReference w:type="first" r:id="rId18"/>
          <w:pgSz w:w="11907" w:h="16840" w:code="9"/>
          <w:pgMar w:top="510" w:right="1134" w:bottom="1134" w:left="1134" w:header="510" w:footer="680" w:gutter="0"/>
          <w:pgNumType w:start="1"/>
          <w:cols w:space="720"/>
          <w:titlePg/>
        </w:sectPr>
      </w:pPr>
    </w:p>
    <w:p w:rsidR="005A7A0C" w:rsidRPr="005D60B9" w:rsidRDefault="005A7A0C" w:rsidP="0069746E">
      <w:pPr>
        <w:pStyle w:val="Heading1"/>
      </w:pPr>
      <w:r w:rsidRPr="005D60B9">
        <w:lastRenderedPageBreak/>
        <w:t>2.</w:t>
      </w:r>
      <w:r w:rsidRPr="005D60B9">
        <w:tab/>
        <w:t>New Test Guidelines</w:t>
      </w:r>
    </w:p>
    <w:p w:rsidR="005A7A0C" w:rsidRPr="005D60B9" w:rsidRDefault="005A7A0C" w:rsidP="0069746E">
      <w:pPr>
        <w:keepNext/>
        <w:jc w:val="left"/>
        <w:rPr>
          <w:rFonts w:cs="Arial"/>
          <w:u w:val="single"/>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5A7A0C" w:rsidRPr="005D60B9" w:rsidTr="0069746E">
        <w:trPr>
          <w:cantSplit/>
          <w:trHeight w:val="54"/>
        </w:trPr>
        <w:tc>
          <w:tcPr>
            <w:tcW w:w="3600" w:type="dxa"/>
            <w:shd w:val="clear" w:color="auto" w:fill="D9D9D9"/>
          </w:tcPr>
          <w:p w:rsidR="005A7A0C" w:rsidRPr="005D60B9" w:rsidRDefault="005A7A0C" w:rsidP="0069746E">
            <w:pPr>
              <w:pStyle w:val="TitleofDoc"/>
              <w:keepNext/>
              <w:tabs>
                <w:tab w:val="left" w:pos="5245"/>
                <w:tab w:val="left" w:pos="7008"/>
              </w:tabs>
              <w:spacing w:before="80" w:after="80"/>
              <w:jc w:val="left"/>
              <w:rPr>
                <w:rFonts w:cs="Arial"/>
                <w:caps w:val="0"/>
              </w:rPr>
            </w:pPr>
            <w:proofErr w:type="spellStart"/>
            <w:r w:rsidRPr="005D60B9">
              <w:rPr>
                <w:rFonts w:cs="Arial"/>
                <w:caps w:val="0"/>
              </w:rPr>
              <w:t>Aglaonema</w:t>
            </w:r>
            <w:proofErr w:type="spellEnd"/>
            <w:r w:rsidRPr="005D60B9">
              <w:rPr>
                <w:rFonts w:cs="Arial"/>
                <w:caps w:val="0"/>
              </w:rPr>
              <w:t xml:space="preserve"> (</w:t>
            </w:r>
            <w:proofErr w:type="spellStart"/>
            <w:r w:rsidRPr="005D60B9">
              <w:rPr>
                <w:rFonts w:cs="Arial"/>
                <w:i/>
                <w:caps w:val="0"/>
              </w:rPr>
              <w:t>Aglaonema</w:t>
            </w:r>
            <w:proofErr w:type="spellEnd"/>
            <w:r w:rsidRPr="005D60B9">
              <w:rPr>
                <w:rFonts w:cs="Arial"/>
                <w:caps w:val="0"/>
              </w:rPr>
              <w:t xml:space="preserve"> Schott.)</w:t>
            </w:r>
          </w:p>
        </w:tc>
        <w:tc>
          <w:tcPr>
            <w:tcW w:w="2268" w:type="dxa"/>
            <w:shd w:val="clear" w:color="auto" w:fill="D9D9D9"/>
          </w:tcPr>
          <w:p w:rsidR="005A7A0C" w:rsidRPr="005D60B9" w:rsidRDefault="005A7A0C" w:rsidP="0069746E">
            <w:pPr>
              <w:pStyle w:val="TitleofDoc"/>
              <w:keepNext/>
              <w:tabs>
                <w:tab w:val="left" w:pos="5245"/>
                <w:tab w:val="left" w:pos="7008"/>
              </w:tabs>
              <w:spacing w:before="80" w:after="80"/>
              <w:jc w:val="left"/>
              <w:rPr>
                <w:rFonts w:cs="Arial"/>
                <w:caps w:val="0"/>
              </w:rPr>
            </w:pPr>
            <w:r w:rsidRPr="005D60B9">
              <w:rPr>
                <w:rFonts w:cs="Arial"/>
                <w:caps w:val="0"/>
              </w:rPr>
              <w:t>TG/AGLAO(proj.6)</w:t>
            </w:r>
          </w:p>
        </w:tc>
      </w:tr>
    </w:tbl>
    <w:p w:rsidR="005A7A0C" w:rsidRPr="005D60B9" w:rsidRDefault="005A7A0C" w:rsidP="0069746E">
      <w:pPr>
        <w:keepNext/>
        <w:jc w:val="left"/>
        <w:rPr>
          <w:rFonts w:cs="Arial"/>
          <w:lang w:val="de-DE"/>
        </w:rPr>
      </w:pPr>
    </w:p>
    <w:p w:rsidR="005A7A0C" w:rsidRPr="005D60B9" w:rsidRDefault="005A7A0C" w:rsidP="0069746E">
      <w:pPr>
        <w:autoSpaceDE w:val="0"/>
        <w:autoSpaceDN w:val="0"/>
        <w:adjustRightInd w:val="0"/>
        <w:ind w:firstLine="567"/>
        <w:rPr>
          <w:rFonts w:cs="Arial"/>
        </w:rPr>
      </w:pPr>
      <w:r w:rsidRPr="005D60B9">
        <w:rPr>
          <w:rFonts w:ascii="ArialMT" w:hAnsi="ArialMT" w:cs="ArialMT"/>
        </w:rPr>
        <w:t>The TC-EDC, at its meeting held in Geneva, on January 6 and 7, 2016, considered document </w:t>
      </w:r>
      <w:r w:rsidRPr="005D60B9">
        <w:rPr>
          <w:rFonts w:cs="Arial"/>
          <w:caps/>
        </w:rPr>
        <w:t>TG/</w:t>
      </w:r>
      <w:proofErr w:type="gramStart"/>
      <w:r w:rsidRPr="005D60B9">
        <w:rPr>
          <w:rFonts w:cs="Arial"/>
          <w:caps/>
        </w:rPr>
        <w:t>AGLAO(</w:t>
      </w:r>
      <w:proofErr w:type="gramEnd"/>
      <w:r w:rsidRPr="005D60B9">
        <w:rPr>
          <w:rFonts w:cs="Arial"/>
        </w:rPr>
        <w:t>proj</w:t>
      </w:r>
      <w:r w:rsidRPr="005D60B9">
        <w:rPr>
          <w:rFonts w:cs="Arial"/>
          <w:caps/>
        </w:rPr>
        <w:t>.6).</w:t>
      </w:r>
    </w:p>
    <w:p w:rsidR="005A7A0C" w:rsidRPr="005D60B9" w:rsidRDefault="005A7A0C" w:rsidP="0069746E">
      <w:pPr>
        <w:keepNext/>
        <w:rPr>
          <w:rFonts w:cs="Arial"/>
        </w:rPr>
      </w:pPr>
    </w:p>
    <w:p w:rsidR="005A7A0C" w:rsidRPr="005D60B9" w:rsidRDefault="005A7A0C" w:rsidP="0069746E">
      <w:pPr>
        <w:ind w:firstLine="567"/>
        <w:rPr>
          <w:rFonts w:cs="Arial"/>
        </w:rPr>
      </w:pPr>
      <w:r w:rsidRPr="005D60B9">
        <w:rPr>
          <w:rFonts w:cs="Arial"/>
        </w:rPr>
        <w:t xml:space="preserve">The Leading Expert and Chairperson of the TWO, Mr. Kenji </w:t>
      </w:r>
      <w:proofErr w:type="spellStart"/>
      <w:r w:rsidRPr="005D60B9">
        <w:rPr>
          <w:rFonts w:cs="Arial"/>
        </w:rPr>
        <w:t>Numaguchi</w:t>
      </w:r>
      <w:proofErr w:type="spellEnd"/>
      <w:r w:rsidRPr="005D60B9">
        <w:rPr>
          <w:rFonts w:cs="Arial"/>
        </w:rPr>
        <w:t xml:space="preserve"> (Japan), requested that the draft Test Guidelines for </w:t>
      </w:r>
      <w:proofErr w:type="spellStart"/>
      <w:r w:rsidRPr="005D60B9">
        <w:rPr>
          <w:rFonts w:cs="Arial"/>
        </w:rPr>
        <w:t>Aglaonema</w:t>
      </w:r>
      <w:proofErr w:type="spellEnd"/>
      <w:r w:rsidRPr="005D60B9">
        <w:rPr>
          <w:rFonts w:cs="Arial"/>
        </w:rPr>
        <w:t xml:space="preserve"> (</w:t>
      </w:r>
      <w:proofErr w:type="spellStart"/>
      <w:r w:rsidRPr="005D60B9">
        <w:rPr>
          <w:rFonts w:cs="Arial"/>
          <w:i/>
          <w:iCs/>
        </w:rPr>
        <w:t>Aglaonema</w:t>
      </w:r>
      <w:proofErr w:type="spellEnd"/>
      <w:r w:rsidRPr="005D60B9">
        <w:rPr>
          <w:rFonts w:cs="Arial"/>
          <w:i/>
          <w:iCs/>
        </w:rPr>
        <w:t xml:space="preserve"> </w:t>
      </w:r>
      <w:r w:rsidRPr="005D60B9">
        <w:rPr>
          <w:rFonts w:cs="Arial"/>
          <w:iCs/>
        </w:rPr>
        <w:t>Schott.</w:t>
      </w:r>
      <w:r w:rsidRPr="005D60B9">
        <w:rPr>
          <w:rFonts w:cs="Arial"/>
        </w:rPr>
        <w:t>) be re-discussed by the TWO at its forty</w:t>
      </w:r>
      <w:r w:rsidRPr="005D60B9">
        <w:rPr>
          <w:rFonts w:cs="Arial"/>
        </w:rPr>
        <w:noBreakHyphen/>
        <w:t>ninth session in order to consider the comments of the TC-EDC</w:t>
      </w:r>
      <w:r>
        <w:rPr>
          <w:rFonts w:cs="Arial"/>
        </w:rPr>
        <w:t>, below,</w:t>
      </w:r>
      <w:r w:rsidRPr="005D60B9">
        <w:rPr>
          <w:rFonts w:cs="Arial"/>
        </w:rPr>
        <w:t xml:space="preserve"> concerning the approach of presenting color characteristics.</w:t>
      </w:r>
    </w:p>
    <w:p w:rsidR="005A7A0C" w:rsidRPr="005D60B9" w:rsidRDefault="005A7A0C" w:rsidP="0069746E">
      <w:pPr>
        <w:ind w:firstLine="567"/>
        <w:rPr>
          <w:rFonts w:cs="Arial"/>
        </w:rPr>
      </w:pPr>
    </w:p>
    <w:p w:rsidR="005A7A0C" w:rsidRPr="005D60B9" w:rsidRDefault="005A7A0C" w:rsidP="0069746E">
      <w:pPr>
        <w:autoSpaceDE w:val="0"/>
        <w:autoSpaceDN w:val="0"/>
        <w:adjustRightInd w:val="0"/>
        <w:ind w:firstLine="567"/>
        <w:rPr>
          <w:rFonts w:cs="Arial"/>
        </w:rPr>
      </w:pPr>
      <w:r w:rsidRPr="005D60B9">
        <w:rPr>
          <w:rFonts w:ascii="ArialMT" w:hAnsi="ArialMT" w:cs="ArialMT"/>
        </w:rPr>
        <w:t xml:space="preserve">Changes to document TG/AGLAO(proj.6) made on the basis of comments received from members of the Enlarged Editorial Committee in January 2016, which are to be included in the draft Test Guidelines (document TG/AGLAO(proj.7)), to be </w:t>
      </w:r>
      <w:r>
        <w:rPr>
          <w:rFonts w:ascii="ArialMT" w:hAnsi="ArialMT" w:cs="ArialMT"/>
        </w:rPr>
        <w:t>considered by</w:t>
      </w:r>
      <w:r w:rsidRPr="005D60B9">
        <w:rPr>
          <w:rFonts w:ascii="ArialMT" w:hAnsi="ArialMT" w:cs="ArialMT"/>
        </w:rPr>
        <w:t xml:space="preserve"> the TWO:</w:t>
      </w:r>
    </w:p>
    <w:p w:rsidR="005A7A0C" w:rsidRPr="005D60B9" w:rsidRDefault="005A7A0C" w:rsidP="0069746E">
      <w:pPr>
        <w:keepNext/>
        <w:jc w:val="left"/>
        <w:rPr>
          <w:rFonts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Table of Chars.</w:t>
            </w:r>
          </w:p>
        </w:tc>
        <w:tc>
          <w:tcPr>
            <w:tcW w:w="7925" w:type="dxa"/>
          </w:tcPr>
          <w:p w:rsidR="005A7A0C" w:rsidRPr="005D60B9" w:rsidRDefault="005A7A0C" w:rsidP="0069746E">
            <w:pPr>
              <w:keepNext/>
              <w:rPr>
                <w:rFonts w:cs="Arial"/>
              </w:rPr>
            </w:pPr>
            <w:r w:rsidRPr="005D60B9">
              <w:rPr>
                <w:rFonts w:cs="Arial"/>
              </w:rPr>
              <w:t>approach for color characteristics to be revised to avoid QL characteristics for color (detailed comments below)</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4</w:t>
            </w:r>
          </w:p>
        </w:tc>
        <w:tc>
          <w:tcPr>
            <w:tcW w:w="7925" w:type="dxa"/>
          </w:tcPr>
          <w:p w:rsidR="005A7A0C" w:rsidRPr="005D60B9" w:rsidRDefault="005A7A0C">
            <w:pPr>
              <w:keepNext/>
              <w:rPr>
                <w:rFonts w:cs="Arial"/>
              </w:rPr>
            </w:pPr>
            <w:r w:rsidRPr="005D60B9">
              <w:rPr>
                <w:rFonts w:cs="Arial"/>
              </w:rPr>
              <w:t>to read “Leaf sheath: shoulder shape” with states 1 to 5 “strongly sloping”, “slightly sloping”, “straight”, “slightly elevated”, “strongly elevated”</w:t>
            </w:r>
          </w:p>
        </w:tc>
      </w:tr>
      <w:tr w:rsidR="005A7A0C" w:rsidRPr="005D60B9" w:rsidTr="0069746E">
        <w:trPr>
          <w:cantSplit/>
        </w:trPr>
        <w:tc>
          <w:tcPr>
            <w:tcW w:w="1573" w:type="dxa"/>
          </w:tcPr>
          <w:p w:rsidR="005A7A0C" w:rsidRPr="005D60B9" w:rsidRDefault="005A7A0C">
            <w:pPr>
              <w:jc w:val="left"/>
              <w:rPr>
                <w:rFonts w:cs="Arial"/>
              </w:rPr>
            </w:pPr>
            <w:r w:rsidRPr="005D60B9">
              <w:rPr>
                <w:rFonts w:cs="Arial"/>
              </w:rPr>
              <w:t>Chars. 17 to 22</w:t>
            </w:r>
          </w:p>
        </w:tc>
        <w:tc>
          <w:tcPr>
            <w:tcW w:w="7925" w:type="dxa"/>
          </w:tcPr>
          <w:p w:rsidR="005A7A0C" w:rsidRPr="005D60B9" w:rsidRDefault="005A7A0C" w:rsidP="0069746E">
            <w:pPr>
              <w:rPr>
                <w:rFonts w:cs="Arial"/>
              </w:rPr>
            </w:pPr>
            <w:r w:rsidRPr="005D60B9">
              <w:rPr>
                <w:rFonts w:cs="Arial"/>
              </w:rPr>
              <w:t>to be combined to read “Leaf blade: pattern of color 1” with states “small blotches”, “medium blotches”, “large blotches”, “stripes”, “marginal zone”, “solid or nearly solid” and to be indicated as PQ</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25</w:t>
            </w:r>
          </w:p>
        </w:tc>
        <w:tc>
          <w:tcPr>
            <w:tcW w:w="7925" w:type="dxa"/>
          </w:tcPr>
          <w:p w:rsidR="005A7A0C" w:rsidRPr="005D60B9" w:rsidRDefault="005A7A0C" w:rsidP="0069746E">
            <w:pPr>
              <w:rPr>
                <w:rFonts w:cs="Arial"/>
              </w:rPr>
            </w:pPr>
            <w:r w:rsidRPr="005D60B9">
              <w:rPr>
                <w:rFonts w:cs="Arial"/>
              </w:rPr>
              <w:t>to add state “none”</w:t>
            </w:r>
          </w:p>
        </w:tc>
      </w:tr>
      <w:tr w:rsidR="005A7A0C" w:rsidRPr="005D60B9" w:rsidTr="0069746E">
        <w:trPr>
          <w:cantSplit/>
        </w:trPr>
        <w:tc>
          <w:tcPr>
            <w:tcW w:w="1573" w:type="dxa"/>
          </w:tcPr>
          <w:p w:rsidR="005A7A0C" w:rsidRPr="005D60B9" w:rsidRDefault="005A7A0C">
            <w:pPr>
              <w:jc w:val="left"/>
              <w:rPr>
                <w:rFonts w:cs="Arial"/>
              </w:rPr>
            </w:pPr>
            <w:r w:rsidRPr="005D60B9">
              <w:rPr>
                <w:rFonts w:cs="Arial"/>
              </w:rPr>
              <w:t>Chars. 26 to 31</w:t>
            </w:r>
          </w:p>
        </w:tc>
        <w:tc>
          <w:tcPr>
            <w:tcW w:w="7925" w:type="dxa"/>
          </w:tcPr>
          <w:p w:rsidR="005A7A0C" w:rsidRPr="005D60B9" w:rsidRDefault="005A7A0C" w:rsidP="0069746E">
            <w:pPr>
              <w:rPr>
                <w:rFonts w:cs="Arial"/>
              </w:rPr>
            </w:pPr>
            <w:r w:rsidRPr="005D60B9">
              <w:rPr>
                <w:rFonts w:cs="Arial"/>
              </w:rPr>
              <w:t>to be combined to read “Leaf blade: pattern of color 2” with states “small blotches”, “medium blotches”, “large blotches”, “stripes”, “marginal zone”, “solid or nearly solid” and to be indicated as PQ</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34</w:t>
            </w:r>
          </w:p>
        </w:tc>
        <w:tc>
          <w:tcPr>
            <w:tcW w:w="7925" w:type="dxa"/>
          </w:tcPr>
          <w:p w:rsidR="005A7A0C" w:rsidRPr="005D60B9" w:rsidRDefault="005A7A0C" w:rsidP="0069746E">
            <w:pPr>
              <w:rPr>
                <w:rFonts w:cs="Arial"/>
              </w:rPr>
            </w:pPr>
            <w:r w:rsidRPr="005D60B9">
              <w:rPr>
                <w:rFonts w:cs="Arial"/>
              </w:rPr>
              <w:t>to add state “none”</w:t>
            </w:r>
          </w:p>
        </w:tc>
      </w:tr>
      <w:tr w:rsidR="005A7A0C" w:rsidRPr="005D60B9" w:rsidTr="0069746E">
        <w:trPr>
          <w:cantSplit/>
        </w:trPr>
        <w:tc>
          <w:tcPr>
            <w:tcW w:w="1573" w:type="dxa"/>
          </w:tcPr>
          <w:p w:rsidR="005A7A0C" w:rsidRPr="005D60B9" w:rsidRDefault="005A7A0C">
            <w:pPr>
              <w:jc w:val="left"/>
              <w:rPr>
                <w:rFonts w:cs="Arial"/>
              </w:rPr>
            </w:pPr>
            <w:r w:rsidRPr="005D60B9">
              <w:rPr>
                <w:rFonts w:cs="Arial"/>
              </w:rPr>
              <w:t>Chars. 35 to 40</w:t>
            </w:r>
          </w:p>
        </w:tc>
        <w:tc>
          <w:tcPr>
            <w:tcW w:w="7925" w:type="dxa"/>
          </w:tcPr>
          <w:p w:rsidR="005A7A0C" w:rsidRPr="005D60B9" w:rsidRDefault="005A7A0C" w:rsidP="0069746E">
            <w:pPr>
              <w:rPr>
                <w:rFonts w:cs="Arial"/>
              </w:rPr>
            </w:pPr>
            <w:r w:rsidRPr="005D60B9">
              <w:rPr>
                <w:rFonts w:cs="Arial"/>
              </w:rPr>
              <w:t>to be combined to read “Leaf blade: pattern of color 3” with states “small blotches”, “medium blotches”, “large blotches”, “stripes”, “marginal zone”, “solid or nearly solid” and to be indicated as PQ</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43</w:t>
            </w:r>
          </w:p>
        </w:tc>
        <w:tc>
          <w:tcPr>
            <w:tcW w:w="7925" w:type="dxa"/>
          </w:tcPr>
          <w:p w:rsidR="005A7A0C" w:rsidRPr="005D60B9" w:rsidRDefault="005A7A0C" w:rsidP="0069746E">
            <w:pPr>
              <w:rPr>
                <w:rFonts w:cs="Arial"/>
              </w:rPr>
            </w:pPr>
            <w:r w:rsidRPr="005D60B9">
              <w:rPr>
                <w:rFonts w:cs="Arial"/>
              </w:rPr>
              <w:t>to add state “none”</w:t>
            </w:r>
          </w:p>
        </w:tc>
      </w:tr>
      <w:tr w:rsidR="005A7A0C" w:rsidRPr="005D60B9" w:rsidTr="0069746E">
        <w:trPr>
          <w:cantSplit/>
        </w:trPr>
        <w:tc>
          <w:tcPr>
            <w:tcW w:w="1573" w:type="dxa"/>
          </w:tcPr>
          <w:p w:rsidR="005A7A0C" w:rsidRPr="005D60B9" w:rsidRDefault="005A7A0C">
            <w:pPr>
              <w:jc w:val="left"/>
              <w:rPr>
                <w:rFonts w:cs="Arial"/>
              </w:rPr>
            </w:pPr>
            <w:r w:rsidRPr="005D60B9">
              <w:rPr>
                <w:rFonts w:cs="Arial"/>
              </w:rPr>
              <w:t>Chars. 44 to 49</w:t>
            </w:r>
          </w:p>
        </w:tc>
        <w:tc>
          <w:tcPr>
            <w:tcW w:w="7925" w:type="dxa"/>
          </w:tcPr>
          <w:p w:rsidR="005A7A0C" w:rsidRPr="005D60B9" w:rsidRDefault="005A7A0C" w:rsidP="0069746E">
            <w:pPr>
              <w:rPr>
                <w:rFonts w:cs="Arial"/>
              </w:rPr>
            </w:pPr>
            <w:r w:rsidRPr="005D60B9">
              <w:rPr>
                <w:rFonts w:cs="Arial"/>
              </w:rPr>
              <w:t>to be combined to read “Leaf blade: pattern of color 4” with states “small blotches”, “medium blotches”, “large blotches”, “stripes”, “marginal zone”, “solid or nearly solid” and to be indicated as PQ</w:t>
            </w:r>
          </w:p>
        </w:tc>
      </w:tr>
      <w:tr w:rsidR="005A7A0C" w:rsidRPr="005D60B9" w:rsidTr="0069746E">
        <w:trPr>
          <w:cantSplit/>
        </w:trPr>
        <w:tc>
          <w:tcPr>
            <w:tcW w:w="1573" w:type="dxa"/>
          </w:tcPr>
          <w:p w:rsidR="005A7A0C" w:rsidRPr="005D60B9" w:rsidRDefault="005A7A0C">
            <w:pPr>
              <w:jc w:val="left"/>
              <w:rPr>
                <w:rFonts w:cs="Arial"/>
              </w:rPr>
            </w:pPr>
            <w:r w:rsidRPr="005D60B9">
              <w:rPr>
                <w:rFonts w:cs="Arial"/>
              </w:rPr>
              <w:t>Chars. 53 to 59</w:t>
            </w:r>
          </w:p>
        </w:tc>
        <w:tc>
          <w:tcPr>
            <w:tcW w:w="7925" w:type="dxa"/>
          </w:tcPr>
          <w:p w:rsidR="005A7A0C" w:rsidRPr="005D60B9" w:rsidRDefault="005A7A0C" w:rsidP="0069746E">
            <w:pPr>
              <w:rPr>
                <w:rFonts w:cs="Arial"/>
              </w:rPr>
            </w:pPr>
            <w:r w:rsidRPr="005D60B9">
              <w:rPr>
                <w:rFonts w:cs="Arial"/>
              </w:rPr>
              <w:t>to be combined to read “Leaf blade: pattern of color 1 of lower side” with states “small blotches”, “medium blotches”, “large blotches”, “stripes”, “marginal zone”, “solid or nearly solid” and to be indicated as PQ</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61</w:t>
            </w:r>
          </w:p>
        </w:tc>
        <w:tc>
          <w:tcPr>
            <w:tcW w:w="7925" w:type="dxa"/>
          </w:tcPr>
          <w:p w:rsidR="005A7A0C" w:rsidRPr="005D60B9" w:rsidRDefault="005A7A0C" w:rsidP="0069746E">
            <w:pPr>
              <w:rPr>
                <w:rFonts w:cs="Arial"/>
              </w:rPr>
            </w:pPr>
            <w:r w:rsidRPr="005D60B9">
              <w:rPr>
                <w:rFonts w:cs="Arial"/>
              </w:rPr>
              <w:t>to add state “none”</w:t>
            </w:r>
          </w:p>
        </w:tc>
      </w:tr>
      <w:tr w:rsidR="005A7A0C" w:rsidRPr="005D60B9" w:rsidTr="0069746E">
        <w:trPr>
          <w:cantSplit/>
        </w:trPr>
        <w:tc>
          <w:tcPr>
            <w:tcW w:w="1573" w:type="dxa"/>
          </w:tcPr>
          <w:p w:rsidR="005A7A0C" w:rsidRPr="005D60B9" w:rsidRDefault="005A7A0C">
            <w:pPr>
              <w:jc w:val="left"/>
              <w:rPr>
                <w:rFonts w:cs="Arial"/>
              </w:rPr>
            </w:pPr>
            <w:r w:rsidRPr="005D60B9">
              <w:rPr>
                <w:rFonts w:cs="Arial"/>
              </w:rPr>
              <w:t>Chars. 62 to 68</w:t>
            </w:r>
          </w:p>
        </w:tc>
        <w:tc>
          <w:tcPr>
            <w:tcW w:w="7925" w:type="dxa"/>
          </w:tcPr>
          <w:p w:rsidR="005A7A0C" w:rsidRPr="005D60B9" w:rsidRDefault="005A7A0C" w:rsidP="0069746E">
            <w:pPr>
              <w:rPr>
                <w:rFonts w:cs="Arial"/>
              </w:rPr>
            </w:pPr>
            <w:r w:rsidRPr="005D60B9">
              <w:rPr>
                <w:rFonts w:cs="Arial"/>
              </w:rPr>
              <w:t>to be combined to read “Leaf blade: pattern of color 2 of lower side” with states “small blotches”, “medium blotches”, “large blotches”, “stripes”, “marginal zone”, “solid or nearly solid” and to be indicated as PQ</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70</w:t>
            </w:r>
          </w:p>
        </w:tc>
        <w:tc>
          <w:tcPr>
            <w:tcW w:w="7925" w:type="dxa"/>
          </w:tcPr>
          <w:p w:rsidR="005A7A0C" w:rsidRPr="005D60B9" w:rsidRDefault="005A7A0C" w:rsidP="0069746E">
            <w:pPr>
              <w:rPr>
                <w:rFonts w:cs="Arial"/>
              </w:rPr>
            </w:pPr>
            <w:r w:rsidRPr="005D60B9">
              <w:rPr>
                <w:rFonts w:cs="Arial"/>
              </w:rPr>
              <w:t>to add state “none”</w:t>
            </w:r>
          </w:p>
        </w:tc>
      </w:tr>
      <w:tr w:rsidR="005A7A0C" w:rsidRPr="005D60B9" w:rsidTr="0069746E">
        <w:trPr>
          <w:cantSplit/>
        </w:trPr>
        <w:tc>
          <w:tcPr>
            <w:tcW w:w="1573" w:type="dxa"/>
          </w:tcPr>
          <w:p w:rsidR="005A7A0C" w:rsidRPr="005D60B9" w:rsidRDefault="005A7A0C">
            <w:pPr>
              <w:jc w:val="left"/>
              <w:rPr>
                <w:rFonts w:cs="Arial"/>
              </w:rPr>
            </w:pPr>
            <w:r w:rsidRPr="005D60B9">
              <w:rPr>
                <w:rFonts w:cs="Arial"/>
              </w:rPr>
              <w:t>Chars. 71 to 76</w:t>
            </w:r>
          </w:p>
        </w:tc>
        <w:tc>
          <w:tcPr>
            <w:tcW w:w="7925" w:type="dxa"/>
          </w:tcPr>
          <w:p w:rsidR="005A7A0C" w:rsidRPr="005D60B9" w:rsidRDefault="005A7A0C" w:rsidP="0069746E">
            <w:pPr>
              <w:rPr>
                <w:rFonts w:cs="Arial"/>
              </w:rPr>
            </w:pPr>
            <w:r w:rsidRPr="005D60B9">
              <w:rPr>
                <w:rFonts w:cs="Arial"/>
              </w:rPr>
              <w:t>to be combined to read “Leaf blade: pattern of color 3 of lower side” with states “small blotches”, “medium blotches”, “large blotches”, “stripes”, “marginal zone”, “solid or nearly solid” and to be indicated as PQ</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83</w:t>
            </w:r>
          </w:p>
        </w:tc>
        <w:tc>
          <w:tcPr>
            <w:tcW w:w="7925" w:type="dxa"/>
          </w:tcPr>
          <w:p w:rsidR="005A7A0C" w:rsidRPr="005D60B9" w:rsidRDefault="005A7A0C">
            <w:pPr>
              <w:rPr>
                <w:rFonts w:cs="Arial"/>
              </w:rPr>
            </w:pPr>
            <w:r w:rsidRPr="005D60B9">
              <w:rPr>
                <w:rFonts w:cs="Arial"/>
              </w:rPr>
              <w:t>state 2 to read “level”</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8.1(e)</w:t>
            </w:r>
          </w:p>
        </w:tc>
        <w:tc>
          <w:tcPr>
            <w:tcW w:w="7925" w:type="dxa"/>
          </w:tcPr>
          <w:p w:rsidR="005A7A0C" w:rsidRPr="005D60B9" w:rsidRDefault="005A7A0C" w:rsidP="0069746E">
            <w:pPr>
              <w:rPr>
                <w:rFonts w:cs="Arial"/>
              </w:rPr>
            </w:pPr>
            <w:r w:rsidRPr="005D60B9">
              <w:rPr>
                <w:rFonts w:cs="Arial"/>
              </w:rPr>
              <w:t xml:space="preserve">- last sentence of second paragraph to read “… different worked examples are provided </w:t>
            </w:r>
            <w:r w:rsidRPr="005D60B9">
              <w:rPr>
                <w:rFonts w:cs="Arial"/>
                <w:strike/>
              </w:rPr>
              <w:t>below</w:t>
            </w:r>
            <w:r w:rsidRPr="005D60B9">
              <w:rPr>
                <w:rFonts w:cs="Arial"/>
              </w:rPr>
              <w:t xml:space="preserve"> </w:t>
            </w:r>
            <w:r w:rsidRPr="005D60B9">
              <w:rPr>
                <w:rFonts w:cs="Arial"/>
                <w:u w:val="single"/>
              </w:rPr>
              <w:t>as follows:</w:t>
            </w:r>
            <w:r w:rsidRPr="005D60B9">
              <w:rPr>
                <w:rFonts w:cs="Arial"/>
              </w:rPr>
              <w:t>”</w:t>
            </w:r>
          </w:p>
          <w:p w:rsidR="005A7A0C" w:rsidRPr="005D60B9" w:rsidRDefault="005A7A0C" w:rsidP="0069746E">
            <w:pPr>
              <w:rPr>
                <w:rFonts w:cs="Arial"/>
              </w:rPr>
            </w:pPr>
            <w:r w:rsidRPr="005D60B9">
              <w:rPr>
                <w:rFonts w:cs="Arial"/>
              </w:rPr>
              <w:t>- to revise worked examples according to changes to the table of characteristics</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8.1(g)</w:t>
            </w:r>
          </w:p>
        </w:tc>
        <w:tc>
          <w:tcPr>
            <w:tcW w:w="7925" w:type="dxa"/>
          </w:tcPr>
          <w:p w:rsidR="005A7A0C" w:rsidRPr="005D60B9" w:rsidRDefault="005A7A0C">
            <w:pPr>
              <w:rPr>
                <w:rFonts w:cs="Arial"/>
              </w:rPr>
            </w:pPr>
            <w:r w:rsidRPr="005D60B9">
              <w:rPr>
                <w:rFonts w:cs="Arial"/>
              </w:rPr>
              <w:t>- to delete illustrations for blotches on top</w:t>
            </w:r>
          </w:p>
          <w:p w:rsidR="005A7A0C" w:rsidRPr="005D60B9" w:rsidRDefault="005A7A0C">
            <w:pPr>
              <w:rPr>
                <w:rFonts w:cs="Arial"/>
              </w:rPr>
            </w:pPr>
            <w:r w:rsidRPr="005D60B9">
              <w:rPr>
                <w:rFonts w:cs="Arial"/>
              </w:rPr>
              <w:t>- to add arrows showing size of blotches on the photographs</w:t>
            </w:r>
          </w:p>
          <w:p w:rsidR="005A7A0C" w:rsidRPr="005D60B9" w:rsidRDefault="005A7A0C">
            <w:pPr>
              <w:rPr>
                <w:rFonts w:cs="Arial"/>
              </w:rPr>
            </w:pPr>
            <w:r w:rsidRPr="005D60B9">
              <w:rPr>
                <w:rFonts w:cs="Arial"/>
              </w:rPr>
              <w:t>- to be revised according to changes to table of characteristics (use illustrations for central bar and stripes for new state stripes)</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Ad. 79</w:t>
            </w:r>
          </w:p>
        </w:tc>
        <w:tc>
          <w:tcPr>
            <w:tcW w:w="7925" w:type="dxa"/>
          </w:tcPr>
          <w:p w:rsidR="005A7A0C" w:rsidRPr="005D60B9" w:rsidRDefault="005A7A0C" w:rsidP="0069746E">
            <w:pPr>
              <w:rPr>
                <w:rFonts w:cs="Arial"/>
              </w:rPr>
            </w:pPr>
            <w:r w:rsidRPr="005D60B9">
              <w:rPr>
                <w:rFonts w:cs="Arial"/>
              </w:rPr>
              <w:t>indication of “upper side” in state (1) to be formatted as in states (2) and (3)</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9.</w:t>
            </w:r>
          </w:p>
        </w:tc>
        <w:tc>
          <w:tcPr>
            <w:tcW w:w="7925" w:type="dxa"/>
          </w:tcPr>
          <w:p w:rsidR="005A7A0C" w:rsidRPr="005D60B9" w:rsidRDefault="005A7A0C" w:rsidP="0069746E">
            <w:r w:rsidRPr="005D60B9">
              <w:rPr>
                <w:rFonts w:cs="Arial"/>
              </w:rPr>
              <w:t xml:space="preserve">- </w:t>
            </w:r>
            <w:proofErr w:type="gramStart"/>
            <w:r w:rsidRPr="005D60B9">
              <w:rPr>
                <w:rFonts w:cs="Arial"/>
              </w:rPr>
              <w:t>first</w:t>
            </w:r>
            <w:proofErr w:type="gramEnd"/>
            <w:r w:rsidRPr="005D60B9">
              <w:rPr>
                <w:rFonts w:cs="Arial"/>
              </w:rPr>
              <w:t xml:space="preserve"> reference to read “</w:t>
            </w:r>
            <w:r w:rsidRPr="005D60B9">
              <w:t xml:space="preserve">Nicolson, D.H., 1969: A revision of genus </w:t>
            </w:r>
            <w:proofErr w:type="spellStart"/>
            <w:r w:rsidRPr="005D60B9">
              <w:rPr>
                <w:i/>
              </w:rPr>
              <w:t>Aglaonema</w:t>
            </w:r>
            <w:proofErr w:type="spellEnd"/>
            <w:r w:rsidRPr="005D60B9">
              <w:t xml:space="preserve"> (</w:t>
            </w:r>
            <w:proofErr w:type="spellStart"/>
            <w:r w:rsidRPr="005D60B9">
              <w:t>Araceae</w:t>
            </w:r>
            <w:proofErr w:type="spellEnd"/>
            <w:r w:rsidRPr="005D60B9">
              <w:t>). Smithsonian Institution Press. Washington, USA, 63 pp.”</w:t>
            </w:r>
          </w:p>
          <w:p w:rsidR="005A7A0C" w:rsidRPr="005D60B9" w:rsidRDefault="005A7A0C" w:rsidP="0069746E">
            <w:r w:rsidRPr="005D60B9">
              <w:t>- reference “</w:t>
            </w:r>
            <w:proofErr w:type="spellStart"/>
            <w:r w:rsidRPr="005D60B9">
              <w:t>Sinchaisri</w:t>
            </w:r>
            <w:proofErr w:type="spellEnd"/>
            <w:r w:rsidRPr="005D60B9">
              <w:t>, N., et al.,”:  all authors to be mentioned</w:t>
            </w:r>
          </w:p>
          <w:p w:rsidR="005A7A0C" w:rsidRPr="005D60B9" w:rsidRDefault="005A7A0C" w:rsidP="0069746E">
            <w:r w:rsidRPr="005D60B9">
              <w:t>- to add comma in reference “</w:t>
            </w:r>
            <w:proofErr w:type="spellStart"/>
            <w:r w:rsidRPr="005D60B9">
              <w:t>Thanabud</w:t>
            </w:r>
            <w:proofErr w:type="spellEnd"/>
            <w:r w:rsidRPr="005D60B9">
              <w:t>, P., 2000:”</w:t>
            </w:r>
          </w:p>
          <w:p w:rsidR="005A7A0C" w:rsidRPr="005D60B9" w:rsidRDefault="005A7A0C" w:rsidP="0069746E">
            <w:pPr>
              <w:jc w:val="left"/>
              <w:rPr>
                <w:rFonts w:cs="Arial"/>
              </w:rPr>
            </w:pPr>
            <w:r w:rsidRPr="005D60B9">
              <w:t xml:space="preserve">- </w:t>
            </w:r>
            <w:proofErr w:type="gramStart"/>
            <w:r w:rsidRPr="005D60B9">
              <w:t>to</w:t>
            </w:r>
            <w:proofErr w:type="gramEnd"/>
            <w:r w:rsidRPr="005D60B9">
              <w:t xml:space="preserve"> add space to last reference “…, 239 pp.”</w:t>
            </w:r>
          </w:p>
        </w:tc>
      </w:tr>
      <w:tr w:rsidR="005A7A0C" w:rsidRPr="005D60B9" w:rsidTr="0069746E">
        <w:trPr>
          <w:cantSplit/>
        </w:trPr>
        <w:tc>
          <w:tcPr>
            <w:tcW w:w="1573" w:type="dxa"/>
          </w:tcPr>
          <w:p w:rsidR="005A7A0C" w:rsidRPr="005D60B9" w:rsidDel="00B52312" w:rsidRDefault="005A7A0C" w:rsidP="0069746E">
            <w:pPr>
              <w:jc w:val="left"/>
              <w:rPr>
                <w:rFonts w:cs="Arial"/>
              </w:rPr>
            </w:pPr>
            <w:r w:rsidRPr="005D60B9">
              <w:rPr>
                <w:rFonts w:cs="Arial"/>
              </w:rPr>
              <w:lastRenderedPageBreak/>
              <w:t>TQ 1</w:t>
            </w:r>
          </w:p>
        </w:tc>
        <w:tc>
          <w:tcPr>
            <w:tcW w:w="7925" w:type="dxa"/>
          </w:tcPr>
          <w:p w:rsidR="005A7A0C" w:rsidRPr="005D60B9" w:rsidRDefault="005A7A0C" w:rsidP="0069746E">
            <w:pPr>
              <w:rPr>
                <w:rFonts w:cs="Arial"/>
              </w:rPr>
            </w:pPr>
            <w:r w:rsidRPr="005D60B9">
              <w:rPr>
                <w:rFonts w:cs="Arial"/>
              </w:rPr>
              <w:t xml:space="preserve">to have the following information: </w:t>
            </w:r>
          </w:p>
          <w:p w:rsidR="005A7A0C" w:rsidRPr="00E55A52" w:rsidRDefault="005A7A0C">
            <w:pPr>
              <w:rPr>
                <w:rFonts w:cs="Arial"/>
              </w:rPr>
            </w:pPr>
            <w:r w:rsidRPr="005D60B9">
              <w:rPr>
                <w:rFonts w:cs="Arial"/>
              </w:rPr>
              <w:t>1.1</w:t>
            </w:r>
            <w:r w:rsidRPr="005D60B9">
              <w:rPr>
                <w:rFonts w:cs="Arial"/>
              </w:rPr>
              <w:tab/>
            </w:r>
            <w:r w:rsidRPr="00E55A52">
              <w:rPr>
                <w:rFonts w:cs="Arial"/>
              </w:rPr>
              <w:t>Genus</w:t>
            </w:r>
          </w:p>
          <w:p w:rsidR="005A7A0C" w:rsidRPr="005D60B9" w:rsidRDefault="005A7A0C">
            <w:pPr>
              <w:rPr>
                <w:rFonts w:cs="Arial"/>
              </w:rPr>
            </w:pPr>
            <w:r w:rsidRPr="005D60B9">
              <w:rPr>
                <w:rFonts w:cs="Arial"/>
              </w:rPr>
              <w:t xml:space="preserve">1.1.1 </w:t>
            </w:r>
            <w:r w:rsidRPr="005D60B9">
              <w:rPr>
                <w:rFonts w:cs="Arial"/>
              </w:rPr>
              <w:tab/>
            </w:r>
            <w:r w:rsidRPr="00E55A52">
              <w:rPr>
                <w:rFonts w:cs="Arial"/>
              </w:rPr>
              <w:t>Botanical name</w:t>
            </w:r>
          </w:p>
          <w:p w:rsidR="005A7A0C" w:rsidRPr="005D60B9" w:rsidRDefault="005A7A0C">
            <w:pPr>
              <w:rPr>
                <w:rFonts w:cs="Arial"/>
              </w:rPr>
            </w:pPr>
            <w:r w:rsidRPr="005D60B9">
              <w:rPr>
                <w:rFonts w:cs="Arial"/>
              </w:rPr>
              <w:t xml:space="preserve">1.1.2 </w:t>
            </w:r>
            <w:r w:rsidRPr="005D60B9">
              <w:rPr>
                <w:rFonts w:cs="Arial"/>
              </w:rPr>
              <w:tab/>
              <w:t>Common name</w:t>
            </w:r>
          </w:p>
          <w:p w:rsidR="005A7A0C" w:rsidRPr="00E55A52" w:rsidRDefault="005A7A0C">
            <w:pPr>
              <w:rPr>
                <w:rFonts w:cs="Arial"/>
              </w:rPr>
            </w:pPr>
            <w:r w:rsidRPr="005D60B9">
              <w:rPr>
                <w:rFonts w:cs="Arial"/>
              </w:rPr>
              <w:t>1.2</w:t>
            </w:r>
            <w:r w:rsidRPr="005D60B9">
              <w:rPr>
                <w:rFonts w:cs="Arial"/>
              </w:rPr>
              <w:tab/>
            </w:r>
            <w:r w:rsidRPr="00E55A52">
              <w:rPr>
                <w:rFonts w:cs="Arial"/>
              </w:rPr>
              <w:t>Species</w:t>
            </w:r>
            <w:r w:rsidRPr="005D60B9">
              <w:rPr>
                <w:rFonts w:cs="Arial"/>
              </w:rPr>
              <w:t xml:space="preserve"> (please specify)</w:t>
            </w:r>
          </w:p>
          <w:p w:rsidR="005A7A0C" w:rsidRPr="005D60B9" w:rsidRDefault="005A7A0C" w:rsidP="0069746E">
            <w:pPr>
              <w:rPr>
                <w:rFonts w:cs="Arial"/>
              </w:rPr>
            </w:pPr>
            <w:r w:rsidRPr="005D60B9">
              <w:rPr>
                <w:rFonts w:cs="Arial"/>
              </w:rPr>
              <w:t xml:space="preserve">1.2.1 </w:t>
            </w:r>
            <w:r w:rsidRPr="005D60B9">
              <w:rPr>
                <w:rFonts w:cs="Arial"/>
              </w:rPr>
              <w:tab/>
              <w:t>Botanical name</w:t>
            </w:r>
          </w:p>
          <w:p w:rsidR="005A7A0C" w:rsidRPr="00E55A52" w:rsidDel="00B52312" w:rsidRDefault="005A7A0C" w:rsidP="0069746E">
            <w:pPr>
              <w:rPr>
                <w:rFonts w:cs="Arial"/>
              </w:rPr>
            </w:pPr>
            <w:r w:rsidRPr="005D60B9">
              <w:rPr>
                <w:rFonts w:cs="Arial"/>
              </w:rPr>
              <w:t xml:space="preserve">1.2.2 </w:t>
            </w:r>
            <w:r w:rsidRPr="005D60B9">
              <w:rPr>
                <w:rFonts w:cs="Arial"/>
              </w:rPr>
              <w:tab/>
              <w:t>Common name</w:t>
            </w:r>
          </w:p>
        </w:tc>
      </w:tr>
    </w:tbl>
    <w:p w:rsidR="005A7A0C" w:rsidRPr="005D60B9" w:rsidRDefault="005A7A0C" w:rsidP="0069746E">
      <w:pPr>
        <w:keepNext/>
        <w:jc w:val="left"/>
        <w:rPr>
          <w:rFonts w:cs="Arial"/>
          <w:u w:val="single"/>
        </w:rPr>
      </w:pPr>
    </w:p>
    <w:p w:rsidR="005A7A0C" w:rsidRPr="005D60B9" w:rsidRDefault="005A7A0C" w:rsidP="0069746E">
      <w:pPr>
        <w:keepNext/>
        <w:jc w:val="left"/>
        <w:rPr>
          <w:rFonts w:cs="Arial"/>
          <w:u w:val="single"/>
        </w:rPr>
      </w:pPr>
    </w:p>
    <w:tbl>
      <w:tblPr>
        <w:tblW w:w="6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67"/>
        <w:gridCol w:w="2268"/>
      </w:tblGrid>
      <w:tr w:rsidR="005A7A0C" w:rsidRPr="005D60B9" w:rsidTr="0069746E">
        <w:trPr>
          <w:cantSplit/>
          <w:trHeight w:val="310"/>
        </w:trPr>
        <w:tc>
          <w:tcPr>
            <w:tcW w:w="4167" w:type="dxa"/>
            <w:vMerge w:val="restart"/>
            <w:shd w:val="clear" w:color="auto" w:fill="D9D9D9"/>
            <w:vAlign w:val="center"/>
          </w:tcPr>
          <w:p w:rsidR="005A7A0C" w:rsidRPr="005D60B9" w:rsidRDefault="005A7A0C" w:rsidP="0069746E">
            <w:pPr>
              <w:pStyle w:val="TitleofDoc"/>
              <w:keepNext/>
              <w:tabs>
                <w:tab w:val="left" w:pos="5245"/>
                <w:tab w:val="left" w:pos="7008"/>
              </w:tabs>
              <w:spacing w:before="80" w:after="80"/>
              <w:jc w:val="left"/>
              <w:rPr>
                <w:rFonts w:cs="Arial"/>
                <w:caps w:val="0"/>
              </w:rPr>
            </w:pPr>
            <w:r w:rsidRPr="005D60B9">
              <w:rPr>
                <w:rFonts w:cs="Arial"/>
                <w:caps w:val="0"/>
              </w:rPr>
              <w:t>Avocado rootstock (</w:t>
            </w:r>
            <w:proofErr w:type="spellStart"/>
            <w:r w:rsidRPr="005D60B9">
              <w:rPr>
                <w:rFonts w:cs="Arial"/>
                <w:i/>
                <w:caps w:val="0"/>
              </w:rPr>
              <w:t>Persea</w:t>
            </w:r>
            <w:proofErr w:type="spellEnd"/>
            <w:r w:rsidRPr="005D60B9">
              <w:rPr>
                <w:rFonts w:cs="Arial"/>
                <w:i/>
                <w:caps w:val="0"/>
              </w:rPr>
              <w:t xml:space="preserve"> </w:t>
            </w:r>
            <w:proofErr w:type="spellStart"/>
            <w:r w:rsidRPr="005D60B9">
              <w:rPr>
                <w:rFonts w:cs="Arial"/>
                <w:i/>
                <w:caps w:val="0"/>
              </w:rPr>
              <w:t>americana</w:t>
            </w:r>
            <w:proofErr w:type="spellEnd"/>
            <w:r w:rsidRPr="005D60B9">
              <w:rPr>
                <w:rFonts w:cs="Arial"/>
                <w:i/>
                <w:caps w:val="0"/>
              </w:rPr>
              <w:t xml:space="preserve"> </w:t>
            </w:r>
            <w:r w:rsidRPr="005D60B9">
              <w:rPr>
                <w:rFonts w:cs="Arial"/>
                <w:caps w:val="0"/>
              </w:rPr>
              <w:t>Mill</w:t>
            </w:r>
            <w:r w:rsidRPr="005D60B9">
              <w:rPr>
                <w:rFonts w:cs="Arial"/>
                <w:i/>
                <w:caps w:val="0"/>
              </w:rPr>
              <w:t xml:space="preserve">., </w:t>
            </w:r>
            <w:proofErr w:type="spellStart"/>
            <w:r w:rsidRPr="005D60B9">
              <w:rPr>
                <w:rFonts w:cs="Arial"/>
                <w:i/>
                <w:caps w:val="0"/>
              </w:rPr>
              <w:t>Persea</w:t>
            </w:r>
            <w:proofErr w:type="spellEnd"/>
            <w:r w:rsidRPr="005D60B9">
              <w:rPr>
                <w:rFonts w:cs="Arial"/>
                <w:i/>
                <w:caps w:val="0"/>
              </w:rPr>
              <w:t xml:space="preserve"> </w:t>
            </w:r>
            <w:proofErr w:type="spellStart"/>
            <w:r w:rsidRPr="005D60B9">
              <w:rPr>
                <w:rFonts w:cs="Arial"/>
                <w:i/>
                <w:caps w:val="0"/>
              </w:rPr>
              <w:t>schiedeana</w:t>
            </w:r>
            <w:proofErr w:type="spellEnd"/>
            <w:r w:rsidRPr="005D60B9">
              <w:rPr>
                <w:rFonts w:cs="Arial"/>
                <w:i/>
                <w:caps w:val="0"/>
              </w:rPr>
              <w:t xml:space="preserve"> </w:t>
            </w:r>
            <w:proofErr w:type="spellStart"/>
            <w:r w:rsidRPr="005D60B9">
              <w:rPr>
                <w:rFonts w:cs="Arial"/>
                <w:caps w:val="0"/>
              </w:rPr>
              <w:t>Nees</w:t>
            </w:r>
            <w:proofErr w:type="spellEnd"/>
            <w:r w:rsidRPr="005D60B9">
              <w:rPr>
                <w:rFonts w:cs="Arial"/>
                <w:caps w:val="0"/>
              </w:rPr>
              <w:t>)</w:t>
            </w:r>
          </w:p>
        </w:tc>
        <w:tc>
          <w:tcPr>
            <w:tcW w:w="2268" w:type="dxa"/>
            <w:vMerge w:val="restart"/>
            <w:shd w:val="clear" w:color="auto" w:fill="D9D9D9"/>
            <w:vAlign w:val="center"/>
          </w:tcPr>
          <w:p w:rsidR="005A7A0C" w:rsidRPr="005D60B9" w:rsidRDefault="005A7A0C" w:rsidP="0069746E">
            <w:pPr>
              <w:spacing w:before="80" w:after="80"/>
              <w:jc w:val="left"/>
              <w:rPr>
                <w:iCs/>
                <w:snapToGrid w:val="0"/>
              </w:rPr>
            </w:pPr>
            <w:r w:rsidRPr="005D60B9">
              <w:t>TG/PERSE(proj.4)</w:t>
            </w:r>
          </w:p>
        </w:tc>
      </w:tr>
      <w:tr w:rsidR="005A7A0C" w:rsidRPr="005D60B9" w:rsidTr="0069746E">
        <w:trPr>
          <w:cantSplit/>
          <w:trHeight w:hRule="exact" w:val="369"/>
        </w:trPr>
        <w:tc>
          <w:tcPr>
            <w:tcW w:w="4167" w:type="dxa"/>
            <w:vMerge/>
            <w:shd w:val="clear" w:color="auto" w:fill="D9D9D9"/>
            <w:vAlign w:val="center"/>
          </w:tcPr>
          <w:p w:rsidR="005A7A0C" w:rsidRPr="005D60B9" w:rsidRDefault="005A7A0C" w:rsidP="0069746E">
            <w:pPr>
              <w:pStyle w:val="TitleofDoc"/>
              <w:keepNext/>
              <w:tabs>
                <w:tab w:val="left" w:pos="5245"/>
                <w:tab w:val="left" w:pos="7008"/>
              </w:tabs>
              <w:spacing w:before="0"/>
              <w:jc w:val="left"/>
              <w:rPr>
                <w:rFonts w:cs="Arial"/>
                <w:caps w:val="0"/>
              </w:rPr>
            </w:pPr>
          </w:p>
        </w:tc>
        <w:tc>
          <w:tcPr>
            <w:tcW w:w="2268" w:type="dxa"/>
            <w:vMerge/>
            <w:shd w:val="clear" w:color="auto" w:fill="D9D9D9"/>
            <w:vAlign w:val="center"/>
          </w:tcPr>
          <w:p w:rsidR="005A7A0C" w:rsidRPr="005D60B9" w:rsidRDefault="005A7A0C" w:rsidP="0069746E">
            <w:pPr>
              <w:rPr>
                <w:iCs/>
                <w:snapToGrid w:val="0"/>
                <w:lang w:val="fr-CH"/>
              </w:rPr>
            </w:pPr>
          </w:p>
        </w:tc>
      </w:tr>
    </w:tbl>
    <w:p w:rsidR="005A7A0C" w:rsidRPr="005D60B9" w:rsidRDefault="005A7A0C" w:rsidP="0069746E">
      <w:pPr>
        <w:keepNext/>
        <w:jc w:val="left"/>
        <w:rPr>
          <w:rFonts w:cs="Arial"/>
          <w:lang w:val="fr-CH"/>
        </w:rPr>
      </w:pPr>
    </w:p>
    <w:p w:rsidR="005A7A0C" w:rsidRPr="005D60B9" w:rsidRDefault="005A7A0C" w:rsidP="0069746E">
      <w:pPr>
        <w:autoSpaceDE w:val="0"/>
        <w:autoSpaceDN w:val="0"/>
        <w:adjustRightInd w:val="0"/>
        <w:ind w:firstLine="567"/>
        <w:rPr>
          <w:rFonts w:cs="Arial"/>
        </w:rPr>
      </w:pPr>
      <w:r w:rsidRPr="005D60B9">
        <w:rPr>
          <w:rFonts w:cs="Arial"/>
        </w:rPr>
        <w:t>(a)</w:t>
      </w:r>
      <w:r w:rsidRPr="005D60B9">
        <w:rPr>
          <w:rFonts w:cs="Arial"/>
        </w:rPr>
        <w:tab/>
        <w:t xml:space="preserve">The following table contains the comments by the Enlarged Editorial Committee at its meeting on January 6 and 7, 2016. </w:t>
      </w:r>
      <w:r>
        <w:rPr>
          <w:rFonts w:cs="Arial"/>
        </w:rPr>
        <w:t>A</w:t>
      </w:r>
      <w:r w:rsidRPr="005D60B9">
        <w:rPr>
          <w:rFonts w:cs="Arial"/>
        </w:rPr>
        <w:t xml:space="preserve">ll comments are already incorporated in the draft Test Guidelines </w:t>
      </w:r>
      <w:r w:rsidRPr="005D60B9">
        <w:t>TG/</w:t>
      </w:r>
      <w:proofErr w:type="gramStart"/>
      <w:r w:rsidRPr="005D60B9">
        <w:t>PERSE(</w:t>
      </w:r>
      <w:proofErr w:type="gramEnd"/>
      <w:r w:rsidRPr="005D60B9">
        <w:t>proj.4),</w:t>
      </w:r>
      <w:r w:rsidRPr="005D60B9">
        <w:rPr>
          <w:rFonts w:cs="Arial"/>
        </w:rPr>
        <w:t xml:space="preserve"> submitted to the TC:</w:t>
      </w:r>
    </w:p>
    <w:p w:rsidR="005A7A0C" w:rsidRPr="005D60B9" w:rsidRDefault="005A7A0C" w:rsidP="0069746E">
      <w:pPr>
        <w:keepNext/>
        <w:jc w:val="left"/>
        <w:rPr>
          <w:rFonts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A7A0C" w:rsidRPr="005D60B9" w:rsidTr="0069746E">
        <w:tc>
          <w:tcPr>
            <w:tcW w:w="1573" w:type="dxa"/>
          </w:tcPr>
          <w:p w:rsidR="005A7A0C" w:rsidRPr="005D60B9" w:rsidRDefault="005A7A0C" w:rsidP="0069746E">
            <w:pPr>
              <w:jc w:val="left"/>
              <w:rPr>
                <w:rFonts w:cs="Arial"/>
              </w:rPr>
            </w:pPr>
            <w:r w:rsidRPr="005D60B9">
              <w:rPr>
                <w:rFonts w:cs="Arial"/>
              </w:rPr>
              <w:t>1.</w:t>
            </w:r>
          </w:p>
        </w:tc>
        <w:tc>
          <w:tcPr>
            <w:tcW w:w="7925" w:type="dxa"/>
          </w:tcPr>
          <w:p w:rsidR="005A7A0C" w:rsidRPr="005D60B9" w:rsidRDefault="005A7A0C" w:rsidP="0069746E">
            <w:pPr>
              <w:keepNext/>
              <w:rPr>
                <w:rFonts w:cs="Arial"/>
              </w:rPr>
            </w:pPr>
            <w:r w:rsidRPr="005D60B9">
              <w:rPr>
                <w:rFonts w:cs="Arial"/>
              </w:rPr>
              <w:t xml:space="preserve">- </w:t>
            </w:r>
            <w:proofErr w:type="gramStart"/>
            <w:r w:rsidRPr="005D60B9">
              <w:rPr>
                <w:rFonts w:cs="Arial"/>
              </w:rPr>
              <w:t>to</w:t>
            </w:r>
            <w:proofErr w:type="gramEnd"/>
            <w:r w:rsidRPr="005D60B9">
              <w:rPr>
                <w:rFonts w:cs="Arial"/>
              </w:rPr>
              <w:t xml:space="preserve"> read “… as a rootstock.”</w:t>
            </w:r>
          </w:p>
          <w:p w:rsidR="005A7A0C" w:rsidRPr="005D60B9" w:rsidRDefault="005A7A0C" w:rsidP="0069746E">
            <w:pPr>
              <w:keepNext/>
              <w:rPr>
                <w:rFonts w:cs="Arial"/>
              </w:rPr>
            </w:pPr>
            <w:r w:rsidRPr="005D60B9">
              <w:rPr>
                <w:rFonts w:cs="Arial"/>
              </w:rPr>
              <w:t>- to be updated according to changes to coverage of TG</w:t>
            </w:r>
          </w:p>
        </w:tc>
      </w:tr>
      <w:tr w:rsidR="005A7A0C" w:rsidRPr="005D60B9" w:rsidTr="0069746E">
        <w:tc>
          <w:tcPr>
            <w:tcW w:w="1573" w:type="dxa"/>
          </w:tcPr>
          <w:p w:rsidR="005A7A0C" w:rsidRPr="005D60B9" w:rsidRDefault="005A7A0C" w:rsidP="0069746E">
            <w:pPr>
              <w:jc w:val="left"/>
              <w:rPr>
                <w:rFonts w:cs="Arial"/>
              </w:rPr>
            </w:pPr>
            <w:r w:rsidRPr="005D60B9">
              <w:rPr>
                <w:rFonts w:cs="Arial"/>
              </w:rPr>
              <w:t>4.2.2</w:t>
            </w:r>
          </w:p>
        </w:tc>
        <w:tc>
          <w:tcPr>
            <w:tcW w:w="7925" w:type="dxa"/>
          </w:tcPr>
          <w:p w:rsidR="005A7A0C" w:rsidRPr="005D60B9" w:rsidRDefault="005A7A0C" w:rsidP="0069746E">
            <w:pPr>
              <w:keepNext/>
              <w:rPr>
                <w:rFonts w:cs="Arial"/>
              </w:rPr>
            </w:pPr>
            <w:r w:rsidRPr="005D60B9">
              <w:rPr>
                <w:rFonts w:cs="Arial"/>
              </w:rPr>
              <w:t>to delete “in a sample of 5 plants” in the first sentence</w:t>
            </w:r>
          </w:p>
        </w:tc>
      </w:tr>
      <w:tr w:rsidR="005A7A0C" w:rsidRPr="005D60B9" w:rsidTr="0069746E">
        <w:tc>
          <w:tcPr>
            <w:tcW w:w="1573" w:type="dxa"/>
          </w:tcPr>
          <w:p w:rsidR="005A7A0C" w:rsidRPr="005D60B9" w:rsidRDefault="005A7A0C" w:rsidP="0069746E">
            <w:pPr>
              <w:jc w:val="left"/>
              <w:rPr>
                <w:rFonts w:cs="Arial"/>
              </w:rPr>
            </w:pPr>
            <w:r w:rsidRPr="005D60B9">
              <w:rPr>
                <w:rFonts w:cs="Arial"/>
              </w:rPr>
              <w:t xml:space="preserve">Char. 2 </w:t>
            </w:r>
          </w:p>
        </w:tc>
        <w:tc>
          <w:tcPr>
            <w:tcW w:w="7925" w:type="dxa"/>
          </w:tcPr>
          <w:p w:rsidR="005A7A0C" w:rsidRPr="005D60B9" w:rsidRDefault="005A7A0C" w:rsidP="0069746E">
            <w:pPr>
              <w:keepNext/>
              <w:rPr>
                <w:rFonts w:cs="Arial"/>
              </w:rPr>
            </w:pPr>
            <w:r w:rsidRPr="005D60B9">
              <w:rPr>
                <w:rFonts w:cs="Arial"/>
              </w:rPr>
              <w:t>to read “Plant: growth habit”</w:t>
            </w:r>
          </w:p>
        </w:tc>
      </w:tr>
      <w:tr w:rsidR="005A7A0C" w:rsidRPr="005D60B9" w:rsidTr="0069746E">
        <w:tc>
          <w:tcPr>
            <w:tcW w:w="1573" w:type="dxa"/>
          </w:tcPr>
          <w:p w:rsidR="005A7A0C" w:rsidRPr="005D60B9" w:rsidRDefault="005A7A0C" w:rsidP="0069746E">
            <w:pPr>
              <w:rPr>
                <w:rFonts w:cs="Arial"/>
              </w:rPr>
            </w:pPr>
            <w:r w:rsidRPr="005D60B9">
              <w:rPr>
                <w:rFonts w:cs="Arial"/>
              </w:rPr>
              <w:t>Char. 7</w:t>
            </w:r>
          </w:p>
        </w:tc>
        <w:tc>
          <w:tcPr>
            <w:tcW w:w="7925" w:type="dxa"/>
          </w:tcPr>
          <w:p w:rsidR="005A7A0C" w:rsidRPr="005D60B9" w:rsidRDefault="005A7A0C" w:rsidP="0069746E">
            <w:pPr>
              <w:rPr>
                <w:rFonts w:cs="Arial"/>
              </w:rPr>
            </w:pPr>
            <w:r w:rsidRPr="005D60B9">
              <w:rPr>
                <w:rFonts w:cs="Arial"/>
              </w:rPr>
              <w:t>to read “Shoot: pubescence of internodes”</w:t>
            </w:r>
          </w:p>
        </w:tc>
      </w:tr>
      <w:tr w:rsidR="005A7A0C" w:rsidRPr="005D60B9" w:rsidTr="0069746E">
        <w:tc>
          <w:tcPr>
            <w:tcW w:w="1573" w:type="dxa"/>
          </w:tcPr>
          <w:p w:rsidR="005A7A0C" w:rsidRPr="005D60B9" w:rsidRDefault="005A7A0C" w:rsidP="0069746E">
            <w:pPr>
              <w:jc w:val="left"/>
              <w:rPr>
                <w:rFonts w:cs="Arial"/>
              </w:rPr>
            </w:pPr>
            <w:r w:rsidRPr="005D60B9">
              <w:rPr>
                <w:rFonts w:cs="Arial"/>
              </w:rPr>
              <w:t>Char. 17</w:t>
            </w:r>
          </w:p>
        </w:tc>
        <w:tc>
          <w:tcPr>
            <w:tcW w:w="7925" w:type="dxa"/>
          </w:tcPr>
          <w:p w:rsidR="005A7A0C" w:rsidRPr="005D60B9" w:rsidRDefault="005A7A0C" w:rsidP="0069746E">
            <w:pPr>
              <w:keepNext/>
              <w:rPr>
                <w:rFonts w:cs="Arial"/>
              </w:rPr>
            </w:pPr>
            <w:r w:rsidRPr="005D60B9">
              <w:rPr>
                <w:rFonts w:cs="Arial"/>
              </w:rPr>
              <w:t>state 3 to read “red”</w:t>
            </w:r>
          </w:p>
        </w:tc>
      </w:tr>
      <w:tr w:rsidR="005A7A0C" w:rsidRPr="005D60B9" w:rsidTr="0069746E">
        <w:tc>
          <w:tcPr>
            <w:tcW w:w="1573" w:type="dxa"/>
          </w:tcPr>
          <w:p w:rsidR="005A7A0C" w:rsidRPr="005D60B9" w:rsidRDefault="005A7A0C" w:rsidP="0069746E">
            <w:pPr>
              <w:rPr>
                <w:rFonts w:cs="Arial"/>
              </w:rPr>
            </w:pPr>
            <w:r w:rsidRPr="005D60B9">
              <w:rPr>
                <w:rFonts w:cs="Arial"/>
              </w:rPr>
              <w:t>Char. 21</w:t>
            </w:r>
          </w:p>
        </w:tc>
        <w:tc>
          <w:tcPr>
            <w:tcW w:w="7925" w:type="dxa"/>
          </w:tcPr>
          <w:p w:rsidR="005A7A0C" w:rsidRPr="005D60B9" w:rsidRDefault="005A7A0C" w:rsidP="0069746E">
            <w:pPr>
              <w:ind w:left="786" w:hanging="786"/>
              <w:rPr>
                <w:rFonts w:cs="Arial"/>
              </w:rPr>
            </w:pPr>
            <w:r w:rsidRPr="005D60B9">
              <w:rPr>
                <w:rFonts w:cs="Arial"/>
              </w:rPr>
              <w:t xml:space="preserve">to be deleted </w:t>
            </w:r>
          </w:p>
        </w:tc>
      </w:tr>
      <w:tr w:rsidR="005A7A0C" w:rsidRPr="005D60B9" w:rsidTr="0069746E">
        <w:tc>
          <w:tcPr>
            <w:tcW w:w="1573" w:type="dxa"/>
          </w:tcPr>
          <w:p w:rsidR="005A7A0C" w:rsidRPr="005D60B9" w:rsidRDefault="005A7A0C" w:rsidP="0069746E">
            <w:pPr>
              <w:jc w:val="left"/>
              <w:rPr>
                <w:rFonts w:cs="Arial"/>
              </w:rPr>
            </w:pPr>
            <w:r w:rsidRPr="005D60B9">
              <w:rPr>
                <w:rFonts w:cs="Arial"/>
              </w:rPr>
              <w:t>Char. 29</w:t>
            </w:r>
          </w:p>
        </w:tc>
        <w:tc>
          <w:tcPr>
            <w:tcW w:w="7925" w:type="dxa"/>
          </w:tcPr>
          <w:p w:rsidR="005A7A0C" w:rsidRPr="005D60B9" w:rsidRDefault="005A7A0C" w:rsidP="0069746E">
            <w:pPr>
              <w:keepNext/>
              <w:rPr>
                <w:rFonts w:cs="Arial"/>
              </w:rPr>
            </w:pPr>
            <w:r w:rsidRPr="005D60B9">
              <w:rPr>
                <w:rFonts w:cs="Arial"/>
              </w:rPr>
              <w:t>state 2 to read “level”</w:t>
            </w:r>
          </w:p>
        </w:tc>
      </w:tr>
      <w:tr w:rsidR="005A7A0C" w:rsidRPr="005D60B9" w:rsidTr="0069746E">
        <w:tc>
          <w:tcPr>
            <w:tcW w:w="1573" w:type="dxa"/>
          </w:tcPr>
          <w:p w:rsidR="005A7A0C" w:rsidRPr="005D60B9" w:rsidRDefault="005A7A0C" w:rsidP="0069746E">
            <w:pPr>
              <w:rPr>
                <w:rFonts w:cs="Arial"/>
              </w:rPr>
            </w:pPr>
            <w:r w:rsidRPr="005D60B9">
              <w:rPr>
                <w:rFonts w:cs="Arial"/>
              </w:rPr>
              <w:t>Char. 31</w:t>
            </w:r>
          </w:p>
        </w:tc>
        <w:tc>
          <w:tcPr>
            <w:tcW w:w="7925" w:type="dxa"/>
          </w:tcPr>
          <w:p w:rsidR="005A7A0C" w:rsidRPr="005D60B9" w:rsidRDefault="005A7A0C" w:rsidP="0069746E">
            <w:pPr>
              <w:rPr>
                <w:rFonts w:cs="Arial"/>
              </w:rPr>
            </w:pPr>
            <w:r w:rsidRPr="005D60B9">
              <w:rPr>
                <w:rFonts w:cs="Arial"/>
                <w:snapToGrid w:val="0"/>
                <w:color w:val="000000"/>
              </w:rPr>
              <w:t>to read “Leaf blade: density of pubescence of the lower side of main vein”</w:t>
            </w:r>
          </w:p>
        </w:tc>
      </w:tr>
      <w:tr w:rsidR="005A7A0C" w:rsidRPr="005D60B9" w:rsidTr="0069746E">
        <w:tc>
          <w:tcPr>
            <w:tcW w:w="1573" w:type="dxa"/>
          </w:tcPr>
          <w:p w:rsidR="005A7A0C" w:rsidRPr="005D60B9" w:rsidRDefault="005A7A0C" w:rsidP="0069746E">
            <w:pPr>
              <w:rPr>
                <w:rFonts w:cs="Arial"/>
              </w:rPr>
            </w:pPr>
            <w:r w:rsidRPr="005D60B9">
              <w:rPr>
                <w:rFonts w:cs="Arial"/>
              </w:rPr>
              <w:t>Chars. 33, 37</w:t>
            </w:r>
          </w:p>
        </w:tc>
        <w:tc>
          <w:tcPr>
            <w:tcW w:w="7925" w:type="dxa"/>
          </w:tcPr>
          <w:p w:rsidR="005A7A0C" w:rsidRPr="005D60B9" w:rsidRDefault="005A7A0C" w:rsidP="0069746E">
            <w:pPr>
              <w:rPr>
                <w:rFonts w:cs="Arial"/>
              </w:rPr>
            </w:pPr>
            <w:r w:rsidRPr="005D60B9">
              <w:rPr>
                <w:rFonts w:cs="Arial"/>
              </w:rPr>
              <w:t>to be moved after Characteristic 22</w:t>
            </w:r>
          </w:p>
        </w:tc>
      </w:tr>
      <w:tr w:rsidR="005A7A0C" w:rsidRPr="005D60B9" w:rsidTr="0069746E">
        <w:tc>
          <w:tcPr>
            <w:tcW w:w="1573" w:type="dxa"/>
          </w:tcPr>
          <w:p w:rsidR="005A7A0C" w:rsidRPr="005D60B9" w:rsidRDefault="005A7A0C" w:rsidP="0069746E">
            <w:pPr>
              <w:rPr>
                <w:rFonts w:cs="Arial"/>
              </w:rPr>
            </w:pPr>
            <w:r w:rsidRPr="005D60B9">
              <w:rPr>
                <w:rFonts w:cs="Arial"/>
              </w:rPr>
              <w:t>Char. 35</w:t>
            </w:r>
          </w:p>
        </w:tc>
        <w:tc>
          <w:tcPr>
            <w:tcW w:w="7925" w:type="dxa"/>
          </w:tcPr>
          <w:p w:rsidR="005A7A0C" w:rsidRPr="005D60B9" w:rsidRDefault="005A7A0C" w:rsidP="0069746E">
            <w:pPr>
              <w:rPr>
                <w:rFonts w:cs="Arial"/>
              </w:rPr>
            </w:pPr>
            <w:r w:rsidRPr="005D60B9">
              <w:rPr>
                <w:rFonts w:cs="Arial"/>
              </w:rPr>
              <w:t>state 1 to read “absent or shallow” (DE: keep “</w:t>
            </w:r>
            <w:proofErr w:type="spellStart"/>
            <w:r w:rsidRPr="005D60B9">
              <w:rPr>
                <w:rFonts w:cs="Arial"/>
              </w:rPr>
              <w:t>flach</w:t>
            </w:r>
            <w:proofErr w:type="spellEnd"/>
            <w:r w:rsidRPr="005D60B9">
              <w:rPr>
                <w:rFonts w:cs="Arial"/>
              </w:rPr>
              <w:t>”)</w:t>
            </w:r>
          </w:p>
        </w:tc>
      </w:tr>
      <w:tr w:rsidR="005A7A0C" w:rsidRPr="005D60B9" w:rsidTr="0069746E">
        <w:tc>
          <w:tcPr>
            <w:tcW w:w="1573" w:type="dxa"/>
          </w:tcPr>
          <w:p w:rsidR="005A7A0C" w:rsidRPr="005D60B9" w:rsidRDefault="005A7A0C" w:rsidP="0069746E">
            <w:pPr>
              <w:jc w:val="left"/>
              <w:rPr>
                <w:rFonts w:cs="Arial"/>
              </w:rPr>
            </w:pPr>
            <w:r w:rsidRPr="005D60B9">
              <w:rPr>
                <w:rFonts w:cs="Arial"/>
              </w:rPr>
              <w:t>Char. 36</w:t>
            </w:r>
          </w:p>
        </w:tc>
        <w:tc>
          <w:tcPr>
            <w:tcW w:w="7925" w:type="dxa"/>
          </w:tcPr>
          <w:p w:rsidR="005A7A0C" w:rsidRPr="005D60B9" w:rsidRDefault="005A7A0C" w:rsidP="0069746E">
            <w:pPr>
              <w:rPr>
                <w:rFonts w:cs="Arial"/>
              </w:rPr>
            </w:pPr>
            <w:r w:rsidRPr="005D60B9">
              <w:rPr>
                <w:rFonts w:cs="Arial"/>
              </w:rPr>
              <w:t>- to be indicated as QN</w:t>
            </w:r>
          </w:p>
        </w:tc>
      </w:tr>
      <w:tr w:rsidR="005A7A0C" w:rsidRPr="005D60B9" w:rsidTr="0069746E">
        <w:tc>
          <w:tcPr>
            <w:tcW w:w="1573" w:type="dxa"/>
          </w:tcPr>
          <w:p w:rsidR="005A7A0C" w:rsidRPr="005D60B9" w:rsidRDefault="005A7A0C" w:rsidP="0069746E">
            <w:pPr>
              <w:rPr>
                <w:rFonts w:cs="Arial"/>
              </w:rPr>
            </w:pPr>
            <w:r w:rsidRPr="005D60B9">
              <w:rPr>
                <w:rFonts w:cs="Arial"/>
              </w:rPr>
              <w:t>8.1</w:t>
            </w:r>
          </w:p>
        </w:tc>
        <w:tc>
          <w:tcPr>
            <w:tcW w:w="7925" w:type="dxa"/>
          </w:tcPr>
          <w:p w:rsidR="005A7A0C" w:rsidRPr="005D60B9" w:rsidRDefault="005A7A0C" w:rsidP="0069746E">
            <w:pPr>
              <w:ind w:left="502" w:hanging="425"/>
              <w:rPr>
                <w:rFonts w:cs="Arial"/>
              </w:rPr>
            </w:pPr>
            <w:r w:rsidRPr="005D60B9">
              <w:rPr>
                <w:rFonts w:cs="Arial"/>
              </w:rPr>
              <w:t>to read:</w:t>
            </w:r>
          </w:p>
          <w:p w:rsidR="005A7A0C" w:rsidRPr="005D60B9" w:rsidRDefault="005A7A0C" w:rsidP="0069746E">
            <w:pPr>
              <w:ind w:left="502" w:hanging="425"/>
              <w:rPr>
                <w:rFonts w:cs="Arial"/>
              </w:rPr>
            </w:pPr>
            <w:r w:rsidRPr="005D60B9">
              <w:rPr>
                <w:rFonts w:cs="Arial"/>
              </w:rPr>
              <w:t>“(a)</w:t>
            </w:r>
            <w:r w:rsidRPr="005D60B9">
              <w:rPr>
                <w:rFonts w:cs="Arial"/>
              </w:rPr>
              <w:tab/>
              <w:t>Observations should be made on the current season’s growth, during a period of active growth (flush).</w:t>
            </w:r>
          </w:p>
          <w:p w:rsidR="005A7A0C" w:rsidRPr="005D60B9" w:rsidRDefault="005A7A0C" w:rsidP="0069746E">
            <w:pPr>
              <w:ind w:left="502" w:hanging="425"/>
              <w:rPr>
                <w:rFonts w:cs="Arial"/>
              </w:rPr>
            </w:pPr>
            <w:r w:rsidRPr="005D60B9">
              <w:rPr>
                <w:rFonts w:cs="Arial"/>
              </w:rPr>
              <w:t>“(b)</w:t>
            </w:r>
            <w:r w:rsidRPr="005D60B9">
              <w:rPr>
                <w:rFonts w:cs="Arial"/>
              </w:rPr>
              <w:tab/>
              <w:t xml:space="preserve">Observations should be made on branches or stem which are not showing signs of new flush on the outside of the tree.  They should be made in the </w:t>
            </w:r>
            <w:r w:rsidRPr="005D60B9">
              <w:rPr>
                <w:rFonts w:cs="Arial"/>
                <w:u w:val="single"/>
              </w:rPr>
              <w:t>middle third</w:t>
            </w:r>
            <w:r w:rsidRPr="005D60B9">
              <w:rPr>
                <w:rFonts w:cs="Arial"/>
              </w:rPr>
              <w:t xml:space="preserve"> (underline) of the last current season's growth and close to next bud break.</w:t>
            </w:r>
          </w:p>
          <w:p w:rsidR="005A7A0C" w:rsidRPr="005D60B9" w:rsidRDefault="005A7A0C" w:rsidP="0069746E">
            <w:pPr>
              <w:ind w:left="502" w:hanging="425"/>
              <w:rPr>
                <w:rFonts w:cs="Arial"/>
              </w:rPr>
            </w:pPr>
            <w:r w:rsidRPr="005D60B9">
              <w:rPr>
                <w:rFonts w:cs="Arial"/>
              </w:rPr>
              <w:t>“(c)</w:t>
            </w:r>
            <w:r w:rsidRPr="005D60B9">
              <w:rPr>
                <w:rFonts w:cs="Arial"/>
              </w:rPr>
              <w:tab/>
              <w:t xml:space="preserve">Observations should be made on branches or stem which are not showing signs of new flush on the outside of the tree.  They should be made in the </w:t>
            </w:r>
            <w:r w:rsidRPr="005D60B9">
              <w:rPr>
                <w:rFonts w:cs="Arial"/>
                <w:u w:val="single"/>
              </w:rPr>
              <w:t>upper third</w:t>
            </w:r>
            <w:r w:rsidRPr="005D60B9">
              <w:rPr>
                <w:rFonts w:cs="Arial"/>
              </w:rPr>
              <w:t xml:space="preserve"> (underline) of the last current season's growth and close to next bud break.”</w:t>
            </w:r>
          </w:p>
        </w:tc>
      </w:tr>
      <w:tr w:rsidR="005A7A0C" w:rsidRPr="005D60B9" w:rsidTr="0069746E">
        <w:tc>
          <w:tcPr>
            <w:tcW w:w="1573" w:type="dxa"/>
          </w:tcPr>
          <w:p w:rsidR="005A7A0C" w:rsidRPr="005D60B9" w:rsidRDefault="005A7A0C" w:rsidP="0069746E">
            <w:pPr>
              <w:jc w:val="left"/>
              <w:rPr>
                <w:rFonts w:cs="Arial"/>
              </w:rPr>
            </w:pPr>
            <w:r w:rsidRPr="005D60B9">
              <w:rPr>
                <w:rFonts w:cs="Arial"/>
              </w:rPr>
              <w:t>8.1 (b), (c)</w:t>
            </w:r>
          </w:p>
        </w:tc>
        <w:tc>
          <w:tcPr>
            <w:tcW w:w="7925" w:type="dxa"/>
          </w:tcPr>
          <w:p w:rsidR="005A7A0C" w:rsidRPr="005D60B9" w:rsidRDefault="005A7A0C" w:rsidP="0069746E">
            <w:pPr>
              <w:rPr>
                <w:rFonts w:cs="Arial"/>
              </w:rPr>
            </w:pPr>
            <w:r w:rsidRPr="005D60B9">
              <w:rPr>
                <w:rFonts w:cs="Arial"/>
              </w:rPr>
              <w:t>to delete “current” before “season’s growth”</w:t>
            </w:r>
          </w:p>
        </w:tc>
      </w:tr>
      <w:tr w:rsidR="005A7A0C" w:rsidRPr="005D60B9" w:rsidTr="0069746E">
        <w:tc>
          <w:tcPr>
            <w:tcW w:w="1573" w:type="dxa"/>
          </w:tcPr>
          <w:p w:rsidR="005A7A0C" w:rsidRPr="005D60B9" w:rsidRDefault="005A7A0C" w:rsidP="0069746E">
            <w:pPr>
              <w:jc w:val="left"/>
              <w:rPr>
                <w:rFonts w:cs="Arial"/>
              </w:rPr>
            </w:pPr>
            <w:r w:rsidRPr="005D60B9">
              <w:rPr>
                <w:rFonts w:cs="Arial"/>
              </w:rPr>
              <w:t>Ad. 4</w:t>
            </w:r>
          </w:p>
        </w:tc>
        <w:tc>
          <w:tcPr>
            <w:tcW w:w="7925" w:type="dxa"/>
          </w:tcPr>
          <w:p w:rsidR="005A7A0C" w:rsidRPr="005D60B9" w:rsidRDefault="005A7A0C" w:rsidP="0069746E">
            <w:pPr>
              <w:rPr>
                <w:rFonts w:cs="Arial"/>
              </w:rPr>
            </w:pPr>
            <w:r w:rsidRPr="005D60B9">
              <w:rPr>
                <w:rFonts w:cs="Arial"/>
              </w:rPr>
              <w:t>- to delete “and”</w:t>
            </w:r>
          </w:p>
          <w:p w:rsidR="005A7A0C" w:rsidRPr="005D60B9" w:rsidRDefault="005A7A0C" w:rsidP="0069746E">
            <w:pPr>
              <w:rPr>
                <w:rFonts w:cs="Arial"/>
              </w:rPr>
            </w:pPr>
            <w:r w:rsidRPr="005D60B9">
              <w:rPr>
                <w:rFonts w:cs="Arial"/>
              </w:rPr>
              <w:t>- to delete “on the stem”</w:t>
            </w:r>
          </w:p>
        </w:tc>
      </w:tr>
      <w:tr w:rsidR="005A7A0C" w:rsidRPr="005D60B9" w:rsidTr="0069746E">
        <w:tc>
          <w:tcPr>
            <w:tcW w:w="1573" w:type="dxa"/>
          </w:tcPr>
          <w:p w:rsidR="005A7A0C" w:rsidRPr="005D60B9" w:rsidRDefault="005A7A0C" w:rsidP="0069746E">
            <w:pPr>
              <w:jc w:val="left"/>
              <w:rPr>
                <w:rFonts w:cs="Arial"/>
              </w:rPr>
            </w:pPr>
            <w:r w:rsidRPr="005D60B9">
              <w:rPr>
                <w:rFonts w:cs="Arial"/>
              </w:rPr>
              <w:t>9.</w:t>
            </w:r>
          </w:p>
        </w:tc>
        <w:tc>
          <w:tcPr>
            <w:tcW w:w="7925" w:type="dxa"/>
          </w:tcPr>
          <w:p w:rsidR="005A7A0C" w:rsidRPr="005D60B9" w:rsidRDefault="005A7A0C" w:rsidP="0069746E">
            <w:pPr>
              <w:rPr>
                <w:rFonts w:cs="Arial"/>
              </w:rPr>
            </w:pPr>
            <w:r w:rsidRPr="005D60B9">
              <w:rPr>
                <w:rFonts w:cs="Arial"/>
              </w:rPr>
              <w:t>to delete reference to TG Avocado, to be mentioned on cover page only</w:t>
            </w:r>
          </w:p>
        </w:tc>
      </w:tr>
      <w:tr w:rsidR="005A7A0C" w:rsidRPr="005D60B9" w:rsidTr="0069746E">
        <w:tc>
          <w:tcPr>
            <w:tcW w:w="1573" w:type="dxa"/>
            <w:tcBorders>
              <w:top w:val="single" w:sz="4" w:space="0" w:color="auto"/>
              <w:left w:val="single" w:sz="4" w:space="0" w:color="auto"/>
              <w:bottom w:val="single" w:sz="4" w:space="0" w:color="auto"/>
              <w:right w:val="single" w:sz="4" w:space="0" w:color="auto"/>
            </w:tcBorders>
          </w:tcPr>
          <w:p w:rsidR="005A7A0C" w:rsidRPr="005D60B9" w:rsidRDefault="005A7A0C" w:rsidP="0069746E">
            <w:pPr>
              <w:jc w:val="left"/>
              <w:rPr>
                <w:rFonts w:cs="Arial"/>
              </w:rPr>
            </w:pPr>
            <w:r w:rsidRPr="005D60B9">
              <w:rPr>
                <w:rFonts w:cs="Arial"/>
              </w:rPr>
              <w:t>TQ 1</w:t>
            </w:r>
          </w:p>
        </w:tc>
        <w:tc>
          <w:tcPr>
            <w:tcW w:w="7925" w:type="dxa"/>
            <w:tcBorders>
              <w:top w:val="single" w:sz="4" w:space="0" w:color="auto"/>
              <w:left w:val="single" w:sz="4" w:space="0" w:color="auto"/>
              <w:bottom w:val="single" w:sz="4" w:space="0" w:color="auto"/>
              <w:right w:val="single" w:sz="4" w:space="0" w:color="auto"/>
            </w:tcBorders>
          </w:tcPr>
          <w:p w:rsidR="005A7A0C" w:rsidRPr="005D60B9" w:rsidRDefault="005A7A0C" w:rsidP="0069746E">
            <w:pPr>
              <w:rPr>
                <w:rFonts w:cs="Arial"/>
              </w:rPr>
            </w:pPr>
            <w:r w:rsidRPr="005D60B9">
              <w:rPr>
                <w:rFonts w:cs="Arial"/>
              </w:rPr>
              <w:t>to be checked and updated according to changes to coverage of TG</w:t>
            </w:r>
          </w:p>
        </w:tc>
      </w:tr>
    </w:tbl>
    <w:p w:rsidR="005A7A0C" w:rsidRPr="005D60B9" w:rsidRDefault="005A7A0C" w:rsidP="0069746E">
      <w:pPr>
        <w:jc w:val="left"/>
        <w:rPr>
          <w:rFonts w:cs="Arial"/>
          <w:u w:val="single"/>
        </w:rPr>
      </w:pPr>
    </w:p>
    <w:p w:rsidR="005A7A0C" w:rsidRPr="005D60B9" w:rsidRDefault="005A7A0C" w:rsidP="0069746E">
      <w:pPr>
        <w:autoSpaceDE w:val="0"/>
        <w:autoSpaceDN w:val="0"/>
        <w:adjustRightInd w:val="0"/>
        <w:ind w:firstLine="567"/>
        <w:rPr>
          <w:rFonts w:cs="Arial"/>
        </w:rPr>
      </w:pPr>
      <w:r w:rsidRPr="005D60B9">
        <w:rPr>
          <w:rFonts w:cs="Arial"/>
        </w:rPr>
        <w:t>(b)</w:t>
      </w:r>
      <w:r w:rsidRPr="005D60B9">
        <w:rPr>
          <w:rFonts w:cs="Arial"/>
        </w:rPr>
        <w:tab/>
        <w:t>Changes proposed by the TC-EDC in March 2016, which are to be included in the document submitted to the TC:</w:t>
      </w:r>
    </w:p>
    <w:p w:rsidR="005A7A0C" w:rsidRPr="005D60B9" w:rsidRDefault="005A7A0C" w:rsidP="0069746E">
      <w:pPr>
        <w:autoSpaceDE w:val="0"/>
        <w:autoSpaceDN w:val="0"/>
        <w:adjustRightInd w:val="0"/>
        <w:ind w:firstLine="567"/>
        <w:rPr>
          <w:rFonts w:cs="Arial"/>
          <w:u w:val="singl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938"/>
      </w:tblGrid>
      <w:tr w:rsidR="005A7A0C" w:rsidRPr="005D60B9" w:rsidTr="0069746E">
        <w:trPr>
          <w:cantSplit/>
        </w:trPr>
        <w:tc>
          <w:tcPr>
            <w:tcW w:w="1560" w:type="dxa"/>
          </w:tcPr>
          <w:p w:rsidR="005A7A0C" w:rsidRPr="005D60B9" w:rsidRDefault="005A7A0C" w:rsidP="0069746E">
            <w:pPr>
              <w:jc w:val="left"/>
              <w:rPr>
                <w:rFonts w:cs="Arial"/>
              </w:rPr>
            </w:pPr>
            <w:r w:rsidRPr="005D60B9">
              <w:rPr>
                <w:rFonts w:cs="Arial"/>
              </w:rPr>
              <w:t>Cover page</w:t>
            </w:r>
          </w:p>
        </w:tc>
        <w:tc>
          <w:tcPr>
            <w:tcW w:w="7938" w:type="dxa"/>
          </w:tcPr>
          <w:p w:rsidR="005A7A0C" w:rsidRPr="00936349" w:rsidRDefault="005A7A0C" w:rsidP="0069746E">
            <w:pPr>
              <w:keepNext/>
              <w:rPr>
                <w:rFonts w:cs="Arial"/>
              </w:rPr>
            </w:pPr>
            <w:proofErr w:type="gramStart"/>
            <w:r w:rsidRPr="00936349">
              <w:rPr>
                <w:rFonts w:cs="Arial"/>
              </w:rPr>
              <w:t>to</w:t>
            </w:r>
            <w:proofErr w:type="gramEnd"/>
            <w:r w:rsidRPr="00936349">
              <w:rPr>
                <w:rFonts w:cs="Arial"/>
              </w:rPr>
              <w:t xml:space="preserve"> change coverage of TG to </w:t>
            </w:r>
            <w:proofErr w:type="spellStart"/>
            <w:r w:rsidRPr="00936349">
              <w:rPr>
                <w:rFonts w:cs="Arial"/>
                <w:i/>
              </w:rPr>
              <w:t>Persea</w:t>
            </w:r>
            <w:proofErr w:type="spellEnd"/>
            <w:r w:rsidRPr="00936349">
              <w:rPr>
                <w:rFonts w:cs="Arial"/>
                <w:i/>
              </w:rPr>
              <w:t xml:space="preserve"> </w:t>
            </w:r>
            <w:proofErr w:type="spellStart"/>
            <w:r w:rsidRPr="00936349">
              <w:rPr>
                <w:rFonts w:cs="Arial"/>
                <w:i/>
              </w:rPr>
              <w:t>americana</w:t>
            </w:r>
            <w:proofErr w:type="spellEnd"/>
            <w:r w:rsidRPr="00936349">
              <w:rPr>
                <w:rFonts w:cs="Arial"/>
              </w:rPr>
              <w:t xml:space="preserve"> Mill. and </w:t>
            </w:r>
            <w:proofErr w:type="spellStart"/>
            <w:r w:rsidRPr="00936349">
              <w:rPr>
                <w:rFonts w:cs="Arial"/>
                <w:i/>
              </w:rPr>
              <w:t>Persea</w:t>
            </w:r>
            <w:proofErr w:type="spellEnd"/>
            <w:r w:rsidRPr="00936349">
              <w:rPr>
                <w:rFonts w:cs="Arial"/>
                <w:i/>
              </w:rPr>
              <w:t xml:space="preserve"> </w:t>
            </w:r>
            <w:proofErr w:type="spellStart"/>
            <w:r w:rsidRPr="00936349">
              <w:rPr>
                <w:rFonts w:cs="Arial"/>
                <w:i/>
              </w:rPr>
              <w:t>schiedeana</w:t>
            </w:r>
            <w:proofErr w:type="spellEnd"/>
            <w:r w:rsidRPr="00936349">
              <w:rPr>
                <w:rFonts w:cs="Arial"/>
              </w:rPr>
              <w:t xml:space="preserve"> </w:t>
            </w:r>
            <w:proofErr w:type="spellStart"/>
            <w:r w:rsidRPr="00936349">
              <w:rPr>
                <w:rFonts w:cs="Arial"/>
              </w:rPr>
              <w:t>Nees</w:t>
            </w:r>
            <w:proofErr w:type="spellEnd"/>
            <w:r w:rsidRPr="00936349">
              <w:rPr>
                <w:rFonts w:cs="Arial"/>
              </w:rPr>
              <w:t xml:space="preserve"> (see TQ 1)</w:t>
            </w:r>
          </w:p>
          <w:p w:rsidR="005A7A0C" w:rsidRPr="00936349" w:rsidRDefault="005A7A0C" w:rsidP="0069746E">
            <w:pPr>
              <w:keepNext/>
              <w:rPr>
                <w:rFonts w:cs="Arial"/>
                <w:i/>
              </w:rPr>
            </w:pPr>
            <w:r w:rsidRPr="00936349">
              <w:rPr>
                <w:rFonts w:cs="Arial"/>
                <w:i/>
              </w:rPr>
              <w:t>to be approved by the TWF by correspondence</w:t>
            </w:r>
          </w:p>
        </w:tc>
      </w:tr>
      <w:tr w:rsidR="005A7A0C" w:rsidRPr="005D60B9" w:rsidTr="0069746E">
        <w:trPr>
          <w:cantSplit/>
        </w:trPr>
        <w:tc>
          <w:tcPr>
            <w:tcW w:w="1560" w:type="dxa"/>
          </w:tcPr>
          <w:p w:rsidR="005A7A0C" w:rsidRPr="005D60B9" w:rsidRDefault="005A7A0C" w:rsidP="0069746E">
            <w:pPr>
              <w:jc w:val="left"/>
              <w:rPr>
                <w:rFonts w:cs="Arial"/>
              </w:rPr>
            </w:pPr>
            <w:r w:rsidRPr="005D60B9">
              <w:rPr>
                <w:rFonts w:cs="Arial"/>
              </w:rPr>
              <w:t>Chars. 4, 7, 8</w:t>
            </w:r>
          </w:p>
        </w:tc>
        <w:tc>
          <w:tcPr>
            <w:tcW w:w="7938" w:type="dxa"/>
          </w:tcPr>
          <w:p w:rsidR="005A7A0C" w:rsidRPr="00936349" w:rsidRDefault="005A7A0C" w:rsidP="0069746E">
            <w:pPr>
              <w:rPr>
                <w:rFonts w:cs="Arial"/>
              </w:rPr>
            </w:pPr>
            <w:r w:rsidRPr="00936349">
              <w:rPr>
                <w:rFonts w:cs="Arial"/>
              </w:rPr>
              <w:t xml:space="preserve">to provide example varieties </w:t>
            </w:r>
          </w:p>
          <w:p w:rsidR="005A7A0C" w:rsidRPr="00936349" w:rsidRDefault="005A7A0C" w:rsidP="0069746E">
            <w:pPr>
              <w:rPr>
                <w:rFonts w:cs="Arial"/>
                <w:i/>
              </w:rPr>
            </w:pPr>
            <w:r w:rsidRPr="00936349">
              <w:rPr>
                <w:rFonts w:cs="Arial"/>
                <w:i/>
              </w:rPr>
              <w:t>provided by Leading Expert and to be approved by the TWF by correspondence</w:t>
            </w:r>
          </w:p>
        </w:tc>
      </w:tr>
      <w:tr w:rsidR="005A7A0C" w:rsidRPr="005D60B9" w:rsidTr="0069746E">
        <w:trPr>
          <w:cantSplit/>
        </w:trPr>
        <w:tc>
          <w:tcPr>
            <w:tcW w:w="1560" w:type="dxa"/>
          </w:tcPr>
          <w:p w:rsidR="005A7A0C" w:rsidRPr="005D60B9" w:rsidRDefault="005A7A0C" w:rsidP="0069746E">
            <w:pPr>
              <w:jc w:val="left"/>
              <w:rPr>
                <w:rFonts w:cs="Arial"/>
              </w:rPr>
            </w:pPr>
            <w:r w:rsidRPr="005D60B9">
              <w:rPr>
                <w:rFonts w:cs="Arial"/>
              </w:rPr>
              <w:t>Char. 6</w:t>
            </w:r>
          </w:p>
        </w:tc>
        <w:tc>
          <w:tcPr>
            <w:tcW w:w="7938" w:type="dxa"/>
          </w:tcPr>
          <w:p w:rsidR="005A7A0C" w:rsidRPr="005D60B9" w:rsidRDefault="005A7A0C" w:rsidP="0069746E">
            <w:pPr>
              <w:rPr>
                <w:rFonts w:cs="Arial"/>
              </w:rPr>
            </w:pPr>
            <w:r w:rsidRPr="005D60B9">
              <w:rPr>
                <w:rFonts w:cs="Arial"/>
              </w:rPr>
              <w:t>to read “</w:t>
            </w:r>
            <w:r w:rsidRPr="005D60B9">
              <w:t>Shoot: length of internode</w:t>
            </w:r>
            <w:r w:rsidRPr="005D60B9">
              <w:rPr>
                <w:u w:val="single"/>
              </w:rPr>
              <w:t>s</w:t>
            </w:r>
            <w:r w:rsidRPr="005D60B9">
              <w:t>”</w:t>
            </w:r>
          </w:p>
        </w:tc>
      </w:tr>
    </w:tbl>
    <w:p w:rsidR="005A7A0C" w:rsidRDefault="005A7A0C" w:rsidP="0069746E">
      <w:pPr>
        <w:jc w:val="left"/>
        <w:rPr>
          <w:rFonts w:cs="Arial"/>
          <w:u w:val="single"/>
        </w:rPr>
      </w:pPr>
    </w:p>
    <w:p w:rsidR="005A7A0C" w:rsidRPr="005D60B9" w:rsidRDefault="005A7A0C" w:rsidP="0069746E">
      <w:pPr>
        <w:jc w:val="left"/>
        <w:rPr>
          <w:rFonts w:cs="Arial"/>
          <w:u w:val="single"/>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5A7A0C" w:rsidRPr="005D60B9" w:rsidTr="0069746E">
        <w:trPr>
          <w:cantSplit/>
          <w:trHeight w:val="310"/>
        </w:trPr>
        <w:tc>
          <w:tcPr>
            <w:tcW w:w="3600" w:type="dxa"/>
            <w:vMerge w:val="restart"/>
            <w:shd w:val="clear" w:color="auto" w:fill="D9D9D9"/>
            <w:vAlign w:val="center"/>
          </w:tcPr>
          <w:p w:rsidR="005A7A0C" w:rsidRPr="005D60B9" w:rsidRDefault="005A7A0C" w:rsidP="0069746E">
            <w:pPr>
              <w:pStyle w:val="TitleofDoc"/>
              <w:keepNext/>
              <w:tabs>
                <w:tab w:val="left" w:pos="5245"/>
                <w:tab w:val="left" w:pos="7008"/>
              </w:tabs>
              <w:spacing w:before="80" w:after="80"/>
              <w:jc w:val="left"/>
              <w:rPr>
                <w:rFonts w:cs="Arial"/>
                <w:caps w:val="0"/>
              </w:rPr>
            </w:pPr>
            <w:r w:rsidRPr="005D60B9">
              <w:rPr>
                <w:rFonts w:cs="Arial"/>
                <w:caps w:val="0"/>
              </w:rPr>
              <w:lastRenderedPageBreak/>
              <w:t>Coconut (</w:t>
            </w:r>
            <w:r w:rsidRPr="005D60B9">
              <w:rPr>
                <w:rFonts w:cs="Arial"/>
                <w:i/>
                <w:caps w:val="0"/>
              </w:rPr>
              <w:t xml:space="preserve">Cocos </w:t>
            </w:r>
            <w:proofErr w:type="spellStart"/>
            <w:r w:rsidRPr="005D60B9">
              <w:rPr>
                <w:rFonts w:cs="Arial"/>
                <w:i/>
                <w:caps w:val="0"/>
              </w:rPr>
              <w:t>nucifera</w:t>
            </w:r>
            <w:proofErr w:type="spellEnd"/>
            <w:r w:rsidRPr="005D60B9">
              <w:rPr>
                <w:rFonts w:cs="Arial"/>
                <w:caps w:val="0"/>
              </w:rPr>
              <w:t xml:space="preserve"> L.)</w:t>
            </w:r>
          </w:p>
        </w:tc>
        <w:tc>
          <w:tcPr>
            <w:tcW w:w="2268" w:type="dxa"/>
            <w:vMerge w:val="restart"/>
            <w:shd w:val="clear" w:color="auto" w:fill="D9D9D9"/>
            <w:vAlign w:val="center"/>
          </w:tcPr>
          <w:p w:rsidR="005A7A0C" w:rsidRPr="005D60B9" w:rsidRDefault="005A7A0C" w:rsidP="0069746E">
            <w:pPr>
              <w:pStyle w:val="BodyText"/>
              <w:keepNext/>
              <w:spacing w:before="80" w:after="80"/>
              <w:jc w:val="left"/>
              <w:rPr>
                <w:rFonts w:cs="Arial"/>
                <w:iCs/>
                <w:snapToGrid w:val="0"/>
              </w:rPr>
            </w:pPr>
            <w:r w:rsidRPr="005D60B9">
              <w:rPr>
                <w:rFonts w:cs="Arial"/>
                <w:caps/>
              </w:rPr>
              <w:t>TG/COCOS(proj.6)</w:t>
            </w:r>
          </w:p>
        </w:tc>
      </w:tr>
      <w:tr w:rsidR="005A7A0C" w:rsidRPr="005D60B9" w:rsidTr="0069746E">
        <w:trPr>
          <w:cantSplit/>
          <w:trHeight w:hRule="exact" w:val="74"/>
        </w:trPr>
        <w:tc>
          <w:tcPr>
            <w:tcW w:w="3600" w:type="dxa"/>
            <w:vMerge/>
            <w:shd w:val="clear" w:color="auto" w:fill="D9D9D9"/>
            <w:vAlign w:val="center"/>
          </w:tcPr>
          <w:p w:rsidR="005A7A0C" w:rsidRPr="005D60B9" w:rsidRDefault="005A7A0C" w:rsidP="0069746E">
            <w:pPr>
              <w:pStyle w:val="TitleofDoc"/>
              <w:keepNext/>
              <w:tabs>
                <w:tab w:val="left" w:pos="5245"/>
                <w:tab w:val="left" w:pos="7008"/>
              </w:tabs>
              <w:spacing w:before="0"/>
              <w:jc w:val="left"/>
              <w:rPr>
                <w:rFonts w:cs="Arial"/>
                <w:caps w:val="0"/>
              </w:rPr>
            </w:pPr>
          </w:p>
        </w:tc>
        <w:tc>
          <w:tcPr>
            <w:tcW w:w="2268" w:type="dxa"/>
            <w:vMerge/>
            <w:shd w:val="clear" w:color="auto" w:fill="D9D9D9"/>
            <w:vAlign w:val="center"/>
          </w:tcPr>
          <w:p w:rsidR="005A7A0C" w:rsidRPr="005D60B9" w:rsidRDefault="005A7A0C" w:rsidP="0069746E">
            <w:pPr>
              <w:pStyle w:val="BodyText"/>
              <w:keepNext/>
              <w:jc w:val="left"/>
              <w:rPr>
                <w:rFonts w:cs="Arial"/>
                <w:iCs/>
                <w:snapToGrid w:val="0"/>
              </w:rPr>
            </w:pPr>
          </w:p>
        </w:tc>
      </w:tr>
    </w:tbl>
    <w:p w:rsidR="005A7A0C" w:rsidRPr="005D60B9" w:rsidRDefault="005A7A0C" w:rsidP="0069746E">
      <w:pPr>
        <w:keepNext/>
        <w:jc w:val="left"/>
        <w:rPr>
          <w:rFonts w:cs="Arial"/>
        </w:rPr>
      </w:pPr>
    </w:p>
    <w:p w:rsidR="005A7A0C" w:rsidRPr="005D60B9" w:rsidRDefault="005A7A0C" w:rsidP="0069746E">
      <w:pPr>
        <w:keepNext/>
        <w:autoSpaceDE w:val="0"/>
        <w:autoSpaceDN w:val="0"/>
        <w:adjustRightInd w:val="0"/>
        <w:ind w:firstLine="567"/>
        <w:rPr>
          <w:rFonts w:cs="Arial"/>
        </w:rPr>
      </w:pPr>
      <w:r w:rsidRPr="005D60B9">
        <w:rPr>
          <w:rFonts w:cs="Arial"/>
        </w:rPr>
        <w:t>(a)</w:t>
      </w:r>
      <w:r w:rsidRPr="005D60B9">
        <w:rPr>
          <w:rFonts w:cs="Arial"/>
        </w:rPr>
        <w:tab/>
        <w:t xml:space="preserve">The following table contains the comments by the Enlarged Editorial Committee at its meeting on January 6 and 7, 2016. </w:t>
      </w:r>
      <w:r>
        <w:rPr>
          <w:rFonts w:cs="Arial"/>
        </w:rPr>
        <w:t>A</w:t>
      </w:r>
      <w:r w:rsidRPr="005D60B9">
        <w:rPr>
          <w:rFonts w:cs="Arial"/>
        </w:rPr>
        <w:t xml:space="preserve">ll comments are already incorporated in the draft Test Guidelines </w:t>
      </w:r>
      <w:r w:rsidRPr="005D60B9">
        <w:t>TG/</w:t>
      </w:r>
      <w:proofErr w:type="gramStart"/>
      <w:r w:rsidRPr="005D60B9">
        <w:t>COCOS(</w:t>
      </w:r>
      <w:proofErr w:type="gramEnd"/>
      <w:r w:rsidRPr="005D60B9">
        <w:t>proj.6),</w:t>
      </w:r>
      <w:r w:rsidRPr="005D60B9">
        <w:rPr>
          <w:rFonts w:cs="Arial"/>
        </w:rPr>
        <w:t xml:space="preserve"> submitted to the TC:</w:t>
      </w:r>
    </w:p>
    <w:p w:rsidR="005A7A0C" w:rsidRPr="005D60B9" w:rsidRDefault="005A7A0C" w:rsidP="0069746E">
      <w:pPr>
        <w:keepNext/>
        <w:jc w:val="left"/>
        <w:rPr>
          <w:rFonts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A7A0C" w:rsidRPr="005D60B9" w:rsidTr="0069746E">
        <w:tc>
          <w:tcPr>
            <w:tcW w:w="1573" w:type="dxa"/>
          </w:tcPr>
          <w:p w:rsidR="005A7A0C" w:rsidRPr="005D60B9" w:rsidRDefault="005A7A0C" w:rsidP="0069746E">
            <w:pPr>
              <w:jc w:val="left"/>
              <w:rPr>
                <w:rFonts w:cs="Arial"/>
              </w:rPr>
            </w:pPr>
            <w:r w:rsidRPr="005D60B9">
              <w:rPr>
                <w:rFonts w:cs="Arial"/>
              </w:rPr>
              <w:t xml:space="preserve">3.1.2 </w:t>
            </w:r>
          </w:p>
        </w:tc>
        <w:tc>
          <w:tcPr>
            <w:tcW w:w="7925" w:type="dxa"/>
          </w:tcPr>
          <w:p w:rsidR="005A7A0C" w:rsidRPr="005D60B9" w:rsidRDefault="005A7A0C" w:rsidP="0069746E">
            <w:pPr>
              <w:keepNext/>
              <w:rPr>
                <w:rFonts w:cs="Arial"/>
              </w:rPr>
            </w:pPr>
            <w:r w:rsidRPr="005D60B9">
              <w:rPr>
                <w:rFonts w:cs="Arial"/>
              </w:rPr>
              <w:t>to read “plants” (small p)</w:t>
            </w:r>
          </w:p>
        </w:tc>
      </w:tr>
      <w:tr w:rsidR="005A7A0C" w:rsidRPr="005D60B9" w:rsidTr="0069746E">
        <w:tc>
          <w:tcPr>
            <w:tcW w:w="1573" w:type="dxa"/>
          </w:tcPr>
          <w:p w:rsidR="005A7A0C" w:rsidRPr="005D60B9" w:rsidRDefault="005A7A0C" w:rsidP="0069746E">
            <w:pPr>
              <w:jc w:val="left"/>
              <w:rPr>
                <w:rFonts w:cs="Arial"/>
              </w:rPr>
            </w:pPr>
            <w:r w:rsidRPr="005D60B9">
              <w:rPr>
                <w:rFonts w:cs="Arial"/>
              </w:rPr>
              <w:t>Table of Chars.</w:t>
            </w:r>
          </w:p>
        </w:tc>
        <w:tc>
          <w:tcPr>
            <w:tcW w:w="7925" w:type="dxa"/>
          </w:tcPr>
          <w:p w:rsidR="005A7A0C" w:rsidRPr="005D60B9" w:rsidRDefault="005A7A0C" w:rsidP="0069746E">
            <w:pPr>
              <w:keepNext/>
              <w:rPr>
                <w:rFonts w:cs="Arial"/>
              </w:rPr>
            </w:pPr>
            <w:r w:rsidRPr="005D60B9">
              <w:rPr>
                <w:rFonts w:cs="Arial"/>
              </w:rPr>
              <w:t>to check order of chars. (e.g. 9, 11, 13, 10, 12, see document TGP/7)</w:t>
            </w:r>
          </w:p>
          <w:p w:rsidR="005A7A0C" w:rsidRPr="005D60B9" w:rsidRDefault="005A7A0C" w:rsidP="0069746E">
            <w:pPr>
              <w:keepNext/>
              <w:rPr>
                <w:rFonts w:cs="Arial"/>
                <w:i/>
              </w:rPr>
            </w:pPr>
            <w:r w:rsidRPr="005D60B9">
              <w:rPr>
                <w:rFonts w:cs="Arial"/>
                <w:i/>
              </w:rPr>
              <w:t>new order provided by Leading Expert</w:t>
            </w:r>
          </w:p>
        </w:tc>
      </w:tr>
      <w:tr w:rsidR="005A7A0C" w:rsidRPr="005D60B9" w:rsidTr="0069746E">
        <w:tc>
          <w:tcPr>
            <w:tcW w:w="1573" w:type="dxa"/>
          </w:tcPr>
          <w:p w:rsidR="005A7A0C" w:rsidRPr="005D60B9" w:rsidRDefault="005A7A0C" w:rsidP="0069746E">
            <w:pPr>
              <w:jc w:val="left"/>
              <w:rPr>
                <w:rFonts w:cs="Arial"/>
              </w:rPr>
            </w:pPr>
            <w:r w:rsidRPr="005D60B9">
              <w:rPr>
                <w:rFonts w:cs="Arial"/>
              </w:rPr>
              <w:t>Char. 2</w:t>
            </w:r>
          </w:p>
        </w:tc>
        <w:tc>
          <w:tcPr>
            <w:tcW w:w="7925" w:type="dxa"/>
          </w:tcPr>
          <w:p w:rsidR="005A7A0C" w:rsidRPr="005D60B9" w:rsidRDefault="005A7A0C" w:rsidP="0069746E">
            <w:pPr>
              <w:rPr>
                <w:rFonts w:cs="Arial"/>
              </w:rPr>
            </w:pPr>
            <w:r w:rsidRPr="005D60B9">
              <w:rPr>
                <w:rFonts w:cs="Arial"/>
              </w:rPr>
              <w:t>to check whether VG should be replaced by MG</w:t>
            </w:r>
          </w:p>
          <w:p w:rsidR="005A7A0C" w:rsidRPr="005D60B9" w:rsidRDefault="005A7A0C" w:rsidP="0069746E">
            <w:pPr>
              <w:rPr>
                <w:rFonts w:cs="Arial"/>
                <w:i/>
              </w:rPr>
            </w:pPr>
            <w:r w:rsidRPr="005D60B9">
              <w:rPr>
                <w:rFonts w:cs="Arial"/>
                <w:i/>
              </w:rPr>
              <w:t>Leading Expert:  yes, to be indicated as MG</w:t>
            </w:r>
          </w:p>
        </w:tc>
      </w:tr>
      <w:tr w:rsidR="005A7A0C" w:rsidRPr="005D60B9" w:rsidTr="0069746E">
        <w:tc>
          <w:tcPr>
            <w:tcW w:w="1573" w:type="dxa"/>
          </w:tcPr>
          <w:p w:rsidR="005A7A0C" w:rsidRPr="005D60B9" w:rsidRDefault="005A7A0C" w:rsidP="0069746E">
            <w:pPr>
              <w:jc w:val="left"/>
              <w:rPr>
                <w:rFonts w:cs="Arial"/>
              </w:rPr>
            </w:pPr>
            <w:r w:rsidRPr="005D60B9">
              <w:rPr>
                <w:rFonts w:cs="Arial"/>
              </w:rPr>
              <w:t>Char. 10</w:t>
            </w:r>
          </w:p>
        </w:tc>
        <w:tc>
          <w:tcPr>
            <w:tcW w:w="7925" w:type="dxa"/>
          </w:tcPr>
          <w:p w:rsidR="005A7A0C" w:rsidRPr="005D60B9" w:rsidRDefault="005A7A0C" w:rsidP="0069746E">
            <w:pPr>
              <w:rPr>
                <w:rFonts w:cs="Arial"/>
              </w:rPr>
            </w:pPr>
            <w:r w:rsidRPr="005D60B9">
              <w:rPr>
                <w:rFonts w:cs="Arial"/>
              </w:rPr>
              <w:t>- to read “Petiole: thickness”</w:t>
            </w:r>
          </w:p>
          <w:p w:rsidR="005A7A0C" w:rsidRPr="005D60B9" w:rsidRDefault="005A7A0C" w:rsidP="0069746E">
            <w:pPr>
              <w:rPr>
                <w:rFonts w:cs="Arial"/>
              </w:rPr>
            </w:pPr>
            <w:r w:rsidRPr="005D60B9">
              <w:rPr>
                <w:rFonts w:cs="Arial"/>
              </w:rPr>
              <w:t>- state 1 to read “narrow”</w:t>
            </w:r>
          </w:p>
          <w:p w:rsidR="005A7A0C" w:rsidRPr="005D60B9" w:rsidRDefault="005A7A0C" w:rsidP="0069746E">
            <w:pPr>
              <w:rPr>
                <w:rFonts w:cs="Arial"/>
              </w:rPr>
            </w:pPr>
            <w:r w:rsidRPr="005D60B9">
              <w:rPr>
                <w:rFonts w:cs="Arial"/>
              </w:rPr>
              <w:t>- state 3 to read “broad”</w:t>
            </w:r>
          </w:p>
        </w:tc>
      </w:tr>
      <w:tr w:rsidR="005A7A0C" w:rsidRPr="005D60B9" w:rsidTr="0069746E">
        <w:tc>
          <w:tcPr>
            <w:tcW w:w="1573" w:type="dxa"/>
          </w:tcPr>
          <w:p w:rsidR="005A7A0C" w:rsidRPr="005D60B9" w:rsidRDefault="005A7A0C" w:rsidP="0069746E">
            <w:pPr>
              <w:jc w:val="left"/>
              <w:rPr>
                <w:rFonts w:cs="Arial"/>
              </w:rPr>
            </w:pPr>
            <w:r w:rsidRPr="005D60B9">
              <w:rPr>
                <w:rFonts w:cs="Arial"/>
              </w:rPr>
              <w:t>Char. 12</w:t>
            </w:r>
          </w:p>
        </w:tc>
        <w:tc>
          <w:tcPr>
            <w:tcW w:w="7925" w:type="dxa"/>
          </w:tcPr>
          <w:p w:rsidR="005A7A0C" w:rsidRPr="005D60B9" w:rsidRDefault="005A7A0C" w:rsidP="0069746E">
            <w:pPr>
              <w:rPr>
                <w:rFonts w:cs="Arial"/>
              </w:rPr>
            </w:pPr>
            <w:r w:rsidRPr="005D60B9">
              <w:rPr>
                <w:rFonts w:cs="Arial"/>
              </w:rPr>
              <w:t>- Can there be different colors on one petiole? (if so, to check whether to read “Petiole: main color”</w:t>
            </w:r>
          </w:p>
          <w:p w:rsidR="005A7A0C" w:rsidRPr="005D60B9" w:rsidRDefault="005A7A0C" w:rsidP="0069746E">
            <w:pPr>
              <w:rPr>
                <w:rFonts w:cs="Arial"/>
                <w:i/>
              </w:rPr>
            </w:pPr>
            <w:r w:rsidRPr="005D60B9">
              <w:rPr>
                <w:rFonts w:cs="Arial"/>
                <w:i/>
              </w:rPr>
              <w:t>Leading Expert:  to read “Petiole: main color”</w:t>
            </w:r>
          </w:p>
          <w:p w:rsidR="005A7A0C" w:rsidRPr="005D60B9" w:rsidRDefault="005A7A0C" w:rsidP="0069746E">
            <w:pPr>
              <w:rPr>
                <w:rFonts w:cs="Arial"/>
              </w:rPr>
            </w:pPr>
            <w:r w:rsidRPr="005D60B9">
              <w:rPr>
                <w:rFonts w:cs="Arial"/>
              </w:rPr>
              <w:t>- to check whether to add explanation where to observe color of petiole</w:t>
            </w:r>
          </w:p>
          <w:p w:rsidR="005A7A0C" w:rsidRPr="005D60B9" w:rsidRDefault="005A7A0C" w:rsidP="0069746E">
            <w:pPr>
              <w:rPr>
                <w:rFonts w:cs="Arial"/>
                <w:i/>
              </w:rPr>
            </w:pPr>
            <w:r w:rsidRPr="005D60B9">
              <w:rPr>
                <w:rFonts w:cs="Arial"/>
                <w:i/>
              </w:rPr>
              <w:t>explanation provided by Leading Expert</w:t>
            </w:r>
          </w:p>
        </w:tc>
      </w:tr>
      <w:tr w:rsidR="005A7A0C" w:rsidRPr="005D60B9" w:rsidTr="0069746E">
        <w:tc>
          <w:tcPr>
            <w:tcW w:w="1573" w:type="dxa"/>
          </w:tcPr>
          <w:p w:rsidR="005A7A0C" w:rsidRPr="005D60B9" w:rsidRDefault="005A7A0C" w:rsidP="0069746E">
            <w:pPr>
              <w:rPr>
                <w:rFonts w:cs="Arial"/>
                <w:szCs w:val="22"/>
              </w:rPr>
            </w:pPr>
            <w:r w:rsidRPr="005D60B9">
              <w:rPr>
                <w:rFonts w:cs="Arial"/>
                <w:szCs w:val="22"/>
              </w:rPr>
              <w:t>Char. 23</w:t>
            </w:r>
          </w:p>
        </w:tc>
        <w:tc>
          <w:tcPr>
            <w:tcW w:w="7925" w:type="dxa"/>
          </w:tcPr>
          <w:p w:rsidR="005A7A0C" w:rsidRPr="005D60B9" w:rsidRDefault="005A7A0C" w:rsidP="0069746E">
            <w:pPr>
              <w:rPr>
                <w:rFonts w:cs="Arial"/>
                <w:szCs w:val="22"/>
              </w:rPr>
            </w:pPr>
            <w:r w:rsidRPr="005D60B9">
              <w:rPr>
                <w:rFonts w:cs="Arial"/>
                <w:szCs w:val="22"/>
              </w:rPr>
              <w:t>to read “Inflorescence: length of spikelet with female flowers”</w:t>
            </w:r>
          </w:p>
        </w:tc>
      </w:tr>
      <w:tr w:rsidR="005A7A0C" w:rsidRPr="005D60B9" w:rsidTr="0069746E">
        <w:tc>
          <w:tcPr>
            <w:tcW w:w="1573" w:type="dxa"/>
          </w:tcPr>
          <w:p w:rsidR="005A7A0C" w:rsidRPr="005D60B9" w:rsidRDefault="005A7A0C" w:rsidP="0069746E">
            <w:pPr>
              <w:jc w:val="left"/>
              <w:rPr>
                <w:rFonts w:cs="Arial"/>
              </w:rPr>
            </w:pPr>
            <w:r w:rsidRPr="005D60B9">
              <w:rPr>
                <w:rFonts w:cs="Arial"/>
              </w:rPr>
              <w:t>Char. 25</w:t>
            </w:r>
          </w:p>
        </w:tc>
        <w:tc>
          <w:tcPr>
            <w:tcW w:w="7925" w:type="dxa"/>
          </w:tcPr>
          <w:p w:rsidR="005A7A0C" w:rsidRPr="005D60B9" w:rsidRDefault="005A7A0C" w:rsidP="0069746E">
            <w:pPr>
              <w:rPr>
                <w:rFonts w:cs="Arial"/>
              </w:rPr>
            </w:pPr>
            <w:r w:rsidRPr="005D60B9">
              <w:rPr>
                <w:rFonts w:cs="Arial"/>
              </w:rPr>
              <w:t>to check whether to read “Fruit: main color”</w:t>
            </w:r>
          </w:p>
          <w:p w:rsidR="005A7A0C" w:rsidRPr="005D60B9" w:rsidRDefault="005A7A0C" w:rsidP="0069746E">
            <w:pPr>
              <w:rPr>
                <w:rFonts w:cs="Arial"/>
                <w:i/>
              </w:rPr>
            </w:pPr>
            <w:r w:rsidRPr="005D60B9">
              <w:rPr>
                <w:rFonts w:cs="Arial"/>
                <w:i/>
              </w:rPr>
              <w:t>Leading Expert:  yes and add main color definition</w:t>
            </w:r>
          </w:p>
        </w:tc>
      </w:tr>
      <w:tr w:rsidR="005A7A0C" w:rsidRPr="005D60B9" w:rsidTr="0069746E">
        <w:tc>
          <w:tcPr>
            <w:tcW w:w="1573" w:type="dxa"/>
          </w:tcPr>
          <w:p w:rsidR="005A7A0C" w:rsidRPr="005D60B9" w:rsidRDefault="005A7A0C" w:rsidP="0069746E">
            <w:pPr>
              <w:jc w:val="left"/>
              <w:rPr>
                <w:rFonts w:cs="Arial"/>
              </w:rPr>
            </w:pPr>
            <w:r w:rsidRPr="005D60B9">
              <w:rPr>
                <w:rFonts w:cs="Arial"/>
              </w:rPr>
              <w:t>Char. 30</w:t>
            </w:r>
          </w:p>
        </w:tc>
        <w:tc>
          <w:tcPr>
            <w:tcW w:w="7925" w:type="dxa"/>
          </w:tcPr>
          <w:p w:rsidR="005A7A0C" w:rsidRPr="005D60B9" w:rsidRDefault="005A7A0C" w:rsidP="0069746E">
            <w:pPr>
              <w:rPr>
                <w:rFonts w:cs="Arial"/>
              </w:rPr>
            </w:pPr>
            <w:r w:rsidRPr="005D60B9">
              <w:rPr>
                <w:rFonts w:cs="Arial"/>
              </w:rPr>
              <w:t>to check whether to read “Flesh: thickness” or “Pulp: thickness”</w:t>
            </w:r>
          </w:p>
          <w:p w:rsidR="005A7A0C" w:rsidRPr="005D60B9" w:rsidDel="00584554" w:rsidRDefault="005A7A0C" w:rsidP="0069746E">
            <w:pPr>
              <w:rPr>
                <w:rFonts w:cs="Arial"/>
              </w:rPr>
            </w:pPr>
            <w:r w:rsidRPr="005D60B9">
              <w:rPr>
                <w:rFonts w:cs="Arial"/>
                <w:i/>
              </w:rPr>
              <w:t>Leading Expert:  “Meat” is the technical term to define pulp to this species, and it is widely used between experts. We would like to maintain “Meat”.</w:t>
            </w:r>
          </w:p>
        </w:tc>
      </w:tr>
      <w:tr w:rsidR="005A7A0C" w:rsidRPr="005D60B9" w:rsidTr="0069746E">
        <w:tc>
          <w:tcPr>
            <w:tcW w:w="1573" w:type="dxa"/>
          </w:tcPr>
          <w:p w:rsidR="005A7A0C" w:rsidRPr="005D60B9" w:rsidRDefault="005A7A0C" w:rsidP="0069746E">
            <w:pPr>
              <w:jc w:val="left"/>
              <w:rPr>
                <w:rFonts w:cs="Arial"/>
              </w:rPr>
            </w:pPr>
            <w:r w:rsidRPr="005D60B9">
              <w:rPr>
                <w:rFonts w:cs="Arial"/>
              </w:rPr>
              <w:t>Ad. 3</w:t>
            </w:r>
          </w:p>
        </w:tc>
        <w:tc>
          <w:tcPr>
            <w:tcW w:w="7925" w:type="dxa"/>
          </w:tcPr>
          <w:p w:rsidR="005A7A0C" w:rsidRPr="005D60B9" w:rsidRDefault="005A7A0C" w:rsidP="0069746E">
            <w:pPr>
              <w:rPr>
                <w:rFonts w:cs="Arial"/>
              </w:rPr>
            </w:pPr>
            <w:proofErr w:type="gramStart"/>
            <w:r w:rsidRPr="005D60B9">
              <w:rPr>
                <w:rFonts w:cs="Arial"/>
              </w:rPr>
              <w:t>to</w:t>
            </w:r>
            <w:proofErr w:type="gramEnd"/>
            <w:r w:rsidRPr="005D60B9">
              <w:rPr>
                <w:rFonts w:cs="Arial"/>
              </w:rPr>
              <w:t xml:space="preserve"> read “The time of appearance of the first inflorescence is…”</w:t>
            </w:r>
          </w:p>
        </w:tc>
      </w:tr>
      <w:tr w:rsidR="005A7A0C" w:rsidRPr="005D60B9" w:rsidTr="0069746E">
        <w:tc>
          <w:tcPr>
            <w:tcW w:w="1573" w:type="dxa"/>
          </w:tcPr>
          <w:p w:rsidR="005A7A0C" w:rsidRPr="005D60B9" w:rsidRDefault="005A7A0C" w:rsidP="0069746E">
            <w:pPr>
              <w:jc w:val="left"/>
              <w:rPr>
                <w:rFonts w:cs="Arial"/>
              </w:rPr>
            </w:pPr>
            <w:r w:rsidRPr="005D60B9">
              <w:rPr>
                <w:rFonts w:cs="Arial"/>
              </w:rPr>
              <w:t>Ad. 9, 11, 13</w:t>
            </w:r>
          </w:p>
        </w:tc>
        <w:tc>
          <w:tcPr>
            <w:tcW w:w="7925" w:type="dxa"/>
          </w:tcPr>
          <w:p w:rsidR="005A7A0C" w:rsidRPr="005D60B9" w:rsidRDefault="005A7A0C" w:rsidP="0069746E">
            <w:pPr>
              <w:rPr>
                <w:rFonts w:cs="Arial"/>
              </w:rPr>
            </w:pPr>
            <w:r w:rsidRPr="005D60B9">
              <w:rPr>
                <w:rFonts w:cs="Arial"/>
              </w:rPr>
              <w:t>- to correct spelling in to “rachis” in the illustration</w:t>
            </w:r>
          </w:p>
          <w:p w:rsidR="005A7A0C" w:rsidRPr="005D60B9" w:rsidRDefault="005A7A0C" w:rsidP="0069746E">
            <w:pPr>
              <w:rPr>
                <w:rFonts w:cs="Arial"/>
              </w:rPr>
            </w:pPr>
            <w:r w:rsidRPr="005D60B9">
              <w:rPr>
                <w:rFonts w:cs="Arial"/>
              </w:rPr>
              <w:t xml:space="preserve">- as Char. 13 is VG/MS, “measured” should be replaced by “observed” </w:t>
            </w:r>
          </w:p>
        </w:tc>
      </w:tr>
      <w:tr w:rsidR="005A7A0C" w:rsidRPr="005D60B9" w:rsidTr="0069746E">
        <w:tc>
          <w:tcPr>
            <w:tcW w:w="1573" w:type="dxa"/>
          </w:tcPr>
          <w:p w:rsidR="005A7A0C" w:rsidRPr="005D60B9" w:rsidRDefault="005A7A0C" w:rsidP="0069746E">
            <w:pPr>
              <w:jc w:val="left"/>
              <w:rPr>
                <w:rFonts w:cs="Arial"/>
              </w:rPr>
            </w:pPr>
            <w:r w:rsidRPr="005D60B9">
              <w:rPr>
                <w:rFonts w:cs="Arial"/>
              </w:rPr>
              <w:t>Ad. 10</w:t>
            </w:r>
          </w:p>
        </w:tc>
        <w:tc>
          <w:tcPr>
            <w:tcW w:w="7925" w:type="dxa"/>
          </w:tcPr>
          <w:p w:rsidR="005A7A0C" w:rsidRPr="005D60B9" w:rsidRDefault="005A7A0C" w:rsidP="0069746E">
            <w:pPr>
              <w:rPr>
                <w:rFonts w:cs="Arial"/>
              </w:rPr>
            </w:pPr>
            <w:r w:rsidRPr="005D60B9">
              <w:rPr>
                <w:rFonts w:cs="Arial"/>
              </w:rPr>
              <w:t xml:space="preserve">to delete “petiole width” </w:t>
            </w:r>
          </w:p>
        </w:tc>
      </w:tr>
      <w:tr w:rsidR="005A7A0C" w:rsidRPr="005D60B9" w:rsidTr="0069746E">
        <w:tc>
          <w:tcPr>
            <w:tcW w:w="1573" w:type="dxa"/>
          </w:tcPr>
          <w:p w:rsidR="005A7A0C" w:rsidRPr="005D60B9" w:rsidRDefault="005A7A0C" w:rsidP="0069746E">
            <w:pPr>
              <w:jc w:val="left"/>
              <w:rPr>
                <w:rFonts w:cs="Arial"/>
              </w:rPr>
            </w:pPr>
            <w:r w:rsidRPr="005D60B9">
              <w:rPr>
                <w:rFonts w:cs="Arial"/>
              </w:rPr>
              <w:t>Ad. 11</w:t>
            </w:r>
          </w:p>
        </w:tc>
        <w:tc>
          <w:tcPr>
            <w:tcW w:w="7925" w:type="dxa"/>
          </w:tcPr>
          <w:p w:rsidR="005A7A0C" w:rsidRPr="005D60B9" w:rsidRDefault="005A7A0C" w:rsidP="0069746E">
            <w:pPr>
              <w:rPr>
                <w:rFonts w:cs="Arial"/>
              </w:rPr>
            </w:pPr>
            <w:r w:rsidRPr="005D60B9">
              <w:rPr>
                <w:rFonts w:cs="Arial"/>
              </w:rPr>
              <w:t xml:space="preserve">to delete “petiole thickness” </w:t>
            </w:r>
          </w:p>
        </w:tc>
      </w:tr>
      <w:tr w:rsidR="005A7A0C" w:rsidRPr="005D60B9" w:rsidTr="0069746E">
        <w:tc>
          <w:tcPr>
            <w:tcW w:w="1573" w:type="dxa"/>
          </w:tcPr>
          <w:p w:rsidR="005A7A0C" w:rsidRPr="005D60B9" w:rsidRDefault="005A7A0C" w:rsidP="0069746E">
            <w:pPr>
              <w:jc w:val="left"/>
              <w:rPr>
                <w:rFonts w:cs="Arial"/>
              </w:rPr>
            </w:pPr>
            <w:r w:rsidRPr="005D60B9">
              <w:rPr>
                <w:rFonts w:cs="Arial"/>
              </w:rPr>
              <w:t>Ad. 20</w:t>
            </w:r>
          </w:p>
        </w:tc>
        <w:tc>
          <w:tcPr>
            <w:tcW w:w="7925" w:type="dxa"/>
          </w:tcPr>
          <w:p w:rsidR="005A7A0C" w:rsidRPr="005D60B9" w:rsidRDefault="005A7A0C" w:rsidP="0069746E">
            <w:pPr>
              <w:rPr>
                <w:rFonts w:cs="Arial"/>
              </w:rPr>
            </w:pPr>
            <w:r w:rsidRPr="005D60B9">
              <w:rPr>
                <w:rFonts w:cs="Arial"/>
              </w:rPr>
              <w:t>- to read “The last spikelet” and “The first spikelet”</w:t>
            </w:r>
          </w:p>
          <w:p w:rsidR="005A7A0C" w:rsidRPr="005D60B9" w:rsidRDefault="005A7A0C" w:rsidP="0069746E">
            <w:pPr>
              <w:rPr>
                <w:rFonts w:cs="Arial"/>
              </w:rPr>
            </w:pPr>
            <w:r w:rsidRPr="005D60B9">
              <w:rPr>
                <w:rFonts w:cs="Arial"/>
              </w:rPr>
              <w:t>- to delete photo on right hand side</w:t>
            </w:r>
          </w:p>
          <w:p w:rsidR="005A7A0C" w:rsidRPr="005D60B9" w:rsidRDefault="005A7A0C" w:rsidP="0069746E">
            <w:pPr>
              <w:rPr>
                <w:rFonts w:cs="Arial"/>
              </w:rPr>
            </w:pPr>
            <w:r w:rsidRPr="005D60B9">
              <w:rPr>
                <w:rFonts w:cs="Arial"/>
              </w:rPr>
              <w:t xml:space="preserve">- </w:t>
            </w:r>
            <w:proofErr w:type="gramStart"/>
            <w:r w:rsidRPr="005D60B9">
              <w:rPr>
                <w:rFonts w:cs="Arial"/>
              </w:rPr>
              <w:t>to</w:t>
            </w:r>
            <w:proofErr w:type="gramEnd"/>
            <w:r w:rsidRPr="005D60B9">
              <w:rPr>
                <w:rFonts w:cs="Arial"/>
              </w:rPr>
              <w:t xml:space="preserve"> add explanation “The length of the central axis should be measured from the point of insertion of the first spikelet to the point of insertion of the last spikelet.”</w:t>
            </w:r>
          </w:p>
        </w:tc>
      </w:tr>
      <w:tr w:rsidR="005A7A0C" w:rsidRPr="005D60B9" w:rsidTr="0069746E">
        <w:tc>
          <w:tcPr>
            <w:tcW w:w="1573" w:type="dxa"/>
          </w:tcPr>
          <w:p w:rsidR="005A7A0C" w:rsidRPr="005D60B9" w:rsidRDefault="005A7A0C" w:rsidP="0069746E">
            <w:pPr>
              <w:rPr>
                <w:rFonts w:cs="Arial"/>
                <w:szCs w:val="22"/>
              </w:rPr>
            </w:pPr>
            <w:r w:rsidRPr="005D60B9">
              <w:rPr>
                <w:rFonts w:cs="Arial"/>
                <w:szCs w:val="22"/>
              </w:rPr>
              <w:t>Ad. 23</w:t>
            </w:r>
          </w:p>
        </w:tc>
        <w:tc>
          <w:tcPr>
            <w:tcW w:w="7925" w:type="dxa"/>
          </w:tcPr>
          <w:p w:rsidR="005A7A0C" w:rsidRPr="005D60B9" w:rsidRDefault="005A7A0C" w:rsidP="0069746E">
            <w:pPr>
              <w:rPr>
                <w:rFonts w:cs="Arial"/>
                <w:szCs w:val="22"/>
              </w:rPr>
            </w:pPr>
            <w:proofErr w:type="gramStart"/>
            <w:r w:rsidRPr="005D60B9">
              <w:rPr>
                <w:rFonts w:cs="Arial"/>
                <w:snapToGrid w:val="0"/>
                <w:color w:val="000000"/>
                <w:szCs w:val="22"/>
              </w:rPr>
              <w:t>to</w:t>
            </w:r>
            <w:proofErr w:type="gramEnd"/>
            <w:r w:rsidRPr="005D60B9">
              <w:rPr>
                <w:rFonts w:cs="Arial"/>
                <w:snapToGrid w:val="0"/>
                <w:color w:val="000000"/>
                <w:szCs w:val="22"/>
              </w:rPr>
              <w:t xml:space="preserve"> read “The length of the spikelet with female flowers should be assessed on the first spikelet with female flowers from the base of the inflorescence.”</w:t>
            </w:r>
          </w:p>
        </w:tc>
      </w:tr>
      <w:tr w:rsidR="005A7A0C" w:rsidRPr="005D60B9" w:rsidTr="0069746E">
        <w:tc>
          <w:tcPr>
            <w:tcW w:w="1573" w:type="dxa"/>
          </w:tcPr>
          <w:p w:rsidR="005A7A0C" w:rsidRPr="005D60B9" w:rsidRDefault="005A7A0C" w:rsidP="0069746E">
            <w:pPr>
              <w:jc w:val="left"/>
              <w:rPr>
                <w:rFonts w:cs="Arial"/>
              </w:rPr>
            </w:pPr>
            <w:r w:rsidRPr="005D60B9">
              <w:rPr>
                <w:rFonts w:cs="Arial"/>
              </w:rPr>
              <w:t>Ad. 29</w:t>
            </w:r>
          </w:p>
        </w:tc>
        <w:tc>
          <w:tcPr>
            <w:tcW w:w="7925" w:type="dxa"/>
          </w:tcPr>
          <w:p w:rsidR="005A7A0C" w:rsidRPr="005D60B9" w:rsidRDefault="005A7A0C" w:rsidP="0069746E">
            <w:pPr>
              <w:rPr>
                <w:rFonts w:cs="Arial"/>
              </w:rPr>
            </w:pPr>
            <w:proofErr w:type="gramStart"/>
            <w:r w:rsidRPr="005D60B9">
              <w:rPr>
                <w:rFonts w:cs="Arial"/>
              </w:rPr>
              <w:t>as</w:t>
            </w:r>
            <w:proofErr w:type="gramEnd"/>
            <w:r w:rsidRPr="005D60B9">
              <w:rPr>
                <w:rFonts w:cs="Arial"/>
              </w:rPr>
              <w:t xml:space="preserve"> Char. 29 is VG/MS, to replace “measured” by “observed”.</w:t>
            </w:r>
          </w:p>
        </w:tc>
      </w:tr>
      <w:tr w:rsidR="005A7A0C" w:rsidRPr="005D60B9" w:rsidTr="0069746E">
        <w:tc>
          <w:tcPr>
            <w:tcW w:w="1573" w:type="dxa"/>
          </w:tcPr>
          <w:p w:rsidR="005A7A0C" w:rsidRPr="005D60B9" w:rsidRDefault="005A7A0C" w:rsidP="0069746E">
            <w:pPr>
              <w:jc w:val="left"/>
              <w:rPr>
                <w:rFonts w:cs="Arial"/>
              </w:rPr>
            </w:pPr>
            <w:r w:rsidRPr="005D60B9">
              <w:rPr>
                <w:rFonts w:cs="Arial"/>
              </w:rPr>
              <w:t>Ad. 30</w:t>
            </w:r>
          </w:p>
        </w:tc>
        <w:tc>
          <w:tcPr>
            <w:tcW w:w="7925" w:type="dxa"/>
          </w:tcPr>
          <w:p w:rsidR="005A7A0C" w:rsidRPr="005D60B9" w:rsidRDefault="005A7A0C" w:rsidP="0069746E">
            <w:pPr>
              <w:rPr>
                <w:rFonts w:cs="Arial"/>
              </w:rPr>
            </w:pPr>
            <w:proofErr w:type="gramStart"/>
            <w:r w:rsidRPr="005D60B9">
              <w:rPr>
                <w:rFonts w:cs="Arial"/>
              </w:rPr>
              <w:t>as</w:t>
            </w:r>
            <w:proofErr w:type="gramEnd"/>
            <w:r w:rsidRPr="005D60B9">
              <w:rPr>
                <w:rFonts w:cs="Arial"/>
              </w:rPr>
              <w:t xml:space="preserve"> Char. 30 is VG, to replace “measured” by “observed”.</w:t>
            </w:r>
          </w:p>
        </w:tc>
      </w:tr>
    </w:tbl>
    <w:p w:rsidR="005A7A0C" w:rsidRPr="005D60B9" w:rsidRDefault="005A7A0C" w:rsidP="0069746E">
      <w:pPr>
        <w:jc w:val="left"/>
        <w:rPr>
          <w:rFonts w:cs="Arial"/>
          <w:u w:val="single"/>
        </w:rPr>
      </w:pPr>
    </w:p>
    <w:p w:rsidR="005A7A0C" w:rsidRPr="005D60B9" w:rsidRDefault="005A7A0C" w:rsidP="0069746E">
      <w:pPr>
        <w:jc w:val="left"/>
        <w:rPr>
          <w:rFonts w:cs="Arial"/>
          <w:u w:val="single"/>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5A7A0C" w:rsidRPr="005D60B9" w:rsidTr="0069746E">
        <w:trPr>
          <w:cantSplit/>
          <w:trHeight w:val="310"/>
        </w:trPr>
        <w:tc>
          <w:tcPr>
            <w:tcW w:w="3600" w:type="dxa"/>
            <w:vMerge w:val="restart"/>
            <w:shd w:val="clear" w:color="auto" w:fill="D9D9D9"/>
            <w:vAlign w:val="center"/>
          </w:tcPr>
          <w:p w:rsidR="005A7A0C" w:rsidRPr="005D60B9" w:rsidRDefault="005A7A0C" w:rsidP="0069746E">
            <w:pPr>
              <w:pStyle w:val="TitleofDoc"/>
              <w:keepNext/>
              <w:tabs>
                <w:tab w:val="left" w:pos="5245"/>
                <w:tab w:val="left" w:pos="7008"/>
              </w:tabs>
              <w:spacing w:before="80" w:after="80"/>
              <w:jc w:val="left"/>
              <w:rPr>
                <w:rFonts w:cs="Arial"/>
                <w:caps w:val="0"/>
                <w:lang w:val="fr-CH"/>
              </w:rPr>
            </w:pPr>
            <w:r w:rsidRPr="005D60B9">
              <w:rPr>
                <w:rFonts w:cs="Arial"/>
                <w:caps w:val="0"/>
                <w:lang w:val="fr-CH"/>
              </w:rPr>
              <w:t>Cordyline (</w:t>
            </w:r>
            <w:r w:rsidRPr="005D60B9">
              <w:rPr>
                <w:rFonts w:cs="Arial"/>
                <w:i/>
                <w:caps w:val="0"/>
                <w:lang w:val="fr-CH"/>
              </w:rPr>
              <w:t xml:space="preserve">Cordyline </w:t>
            </w:r>
            <w:proofErr w:type="spellStart"/>
            <w:r w:rsidRPr="005D60B9">
              <w:rPr>
                <w:rFonts w:cs="Arial"/>
                <w:caps w:val="0"/>
                <w:lang w:val="fr-CH"/>
              </w:rPr>
              <w:t>Comm</w:t>
            </w:r>
            <w:proofErr w:type="spellEnd"/>
            <w:r w:rsidRPr="005D60B9">
              <w:rPr>
                <w:rFonts w:cs="Arial"/>
                <w:caps w:val="0"/>
                <w:lang w:val="fr-CH"/>
              </w:rPr>
              <w:t xml:space="preserve">. ex </w:t>
            </w:r>
            <w:proofErr w:type="spellStart"/>
            <w:r w:rsidRPr="005D60B9">
              <w:rPr>
                <w:rFonts w:cs="Arial"/>
                <w:caps w:val="0"/>
                <w:lang w:val="fr-CH"/>
              </w:rPr>
              <w:t>Juss</w:t>
            </w:r>
            <w:proofErr w:type="spellEnd"/>
            <w:r w:rsidRPr="005D60B9">
              <w:rPr>
                <w:rFonts w:cs="Arial"/>
                <w:caps w:val="0"/>
                <w:lang w:val="fr-CH"/>
              </w:rPr>
              <w:t>.)</w:t>
            </w:r>
          </w:p>
        </w:tc>
        <w:tc>
          <w:tcPr>
            <w:tcW w:w="2268" w:type="dxa"/>
            <w:vMerge w:val="restart"/>
            <w:shd w:val="clear" w:color="auto" w:fill="D9D9D9"/>
            <w:vAlign w:val="center"/>
          </w:tcPr>
          <w:p w:rsidR="005A7A0C" w:rsidRPr="005D60B9" w:rsidRDefault="005A7A0C" w:rsidP="0069746E">
            <w:pPr>
              <w:rPr>
                <w:iCs/>
                <w:snapToGrid w:val="0"/>
              </w:rPr>
            </w:pPr>
            <w:r w:rsidRPr="005D60B9">
              <w:t>TG/CORDY(proj.5)</w:t>
            </w:r>
          </w:p>
        </w:tc>
      </w:tr>
      <w:tr w:rsidR="005A7A0C" w:rsidRPr="005D60B9" w:rsidTr="0069746E">
        <w:trPr>
          <w:cantSplit/>
          <w:trHeight w:hRule="exact" w:val="74"/>
        </w:trPr>
        <w:tc>
          <w:tcPr>
            <w:tcW w:w="3600" w:type="dxa"/>
            <w:vMerge/>
            <w:shd w:val="clear" w:color="auto" w:fill="D9D9D9"/>
            <w:vAlign w:val="center"/>
          </w:tcPr>
          <w:p w:rsidR="005A7A0C" w:rsidRPr="005D60B9" w:rsidRDefault="005A7A0C" w:rsidP="0069746E">
            <w:pPr>
              <w:pStyle w:val="TitleofDoc"/>
              <w:keepNext/>
              <w:tabs>
                <w:tab w:val="left" w:pos="5245"/>
                <w:tab w:val="left" w:pos="7008"/>
              </w:tabs>
              <w:spacing w:before="0"/>
              <w:jc w:val="left"/>
              <w:rPr>
                <w:rFonts w:cs="Arial"/>
                <w:caps w:val="0"/>
              </w:rPr>
            </w:pPr>
          </w:p>
        </w:tc>
        <w:tc>
          <w:tcPr>
            <w:tcW w:w="2268" w:type="dxa"/>
            <w:vMerge/>
            <w:shd w:val="clear" w:color="auto" w:fill="D9D9D9"/>
            <w:vAlign w:val="center"/>
          </w:tcPr>
          <w:p w:rsidR="005A7A0C" w:rsidRPr="005D60B9" w:rsidRDefault="005A7A0C" w:rsidP="0069746E">
            <w:pPr>
              <w:pStyle w:val="BodyText"/>
              <w:keepNext/>
              <w:jc w:val="left"/>
              <w:rPr>
                <w:rFonts w:cs="Arial"/>
                <w:iCs/>
                <w:snapToGrid w:val="0"/>
              </w:rPr>
            </w:pPr>
          </w:p>
        </w:tc>
      </w:tr>
    </w:tbl>
    <w:p w:rsidR="005A7A0C" w:rsidRPr="005D60B9" w:rsidRDefault="005A7A0C" w:rsidP="0069746E">
      <w:pPr>
        <w:keepNext/>
        <w:jc w:val="left"/>
        <w:rPr>
          <w:rFonts w:cs="Arial"/>
          <w:lang w:val="de-DE"/>
        </w:rPr>
      </w:pPr>
    </w:p>
    <w:p w:rsidR="005A7A0C" w:rsidRPr="005D60B9" w:rsidRDefault="005A7A0C" w:rsidP="0069746E">
      <w:pPr>
        <w:autoSpaceDE w:val="0"/>
        <w:autoSpaceDN w:val="0"/>
        <w:adjustRightInd w:val="0"/>
        <w:ind w:firstLine="567"/>
        <w:rPr>
          <w:rFonts w:cs="Arial"/>
        </w:rPr>
      </w:pPr>
      <w:r w:rsidRPr="005D60B9">
        <w:rPr>
          <w:rFonts w:cs="Arial"/>
        </w:rPr>
        <w:t>(a)</w:t>
      </w:r>
      <w:r w:rsidRPr="005D60B9">
        <w:rPr>
          <w:rFonts w:cs="Arial"/>
        </w:rPr>
        <w:tab/>
        <w:t xml:space="preserve">The following table contains the comments by the Enlarged Editorial Committee at its meeting on January 6 and 7, 2016. </w:t>
      </w:r>
      <w:r>
        <w:rPr>
          <w:rFonts w:cs="Arial"/>
        </w:rPr>
        <w:t>A</w:t>
      </w:r>
      <w:r w:rsidRPr="005D60B9">
        <w:rPr>
          <w:rFonts w:cs="Arial"/>
        </w:rPr>
        <w:t xml:space="preserve">ll comments are already incorporated in the draft Test Guidelines </w:t>
      </w:r>
      <w:r w:rsidRPr="005D60B9">
        <w:t>TG/</w:t>
      </w:r>
      <w:proofErr w:type="gramStart"/>
      <w:r w:rsidRPr="005D60B9">
        <w:t>CORDY(</w:t>
      </w:r>
      <w:proofErr w:type="gramEnd"/>
      <w:r w:rsidRPr="005D60B9">
        <w:t>proj.5),</w:t>
      </w:r>
      <w:r w:rsidRPr="005D60B9">
        <w:rPr>
          <w:rFonts w:cs="Arial"/>
        </w:rPr>
        <w:t xml:space="preserve"> submitted to the TC:</w:t>
      </w:r>
    </w:p>
    <w:p w:rsidR="005A7A0C" w:rsidRPr="005D60B9" w:rsidRDefault="005A7A0C" w:rsidP="0069746E">
      <w:pPr>
        <w:keepNext/>
        <w:jc w:val="left"/>
        <w:rPr>
          <w:rFonts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7916"/>
      </w:tblGrid>
      <w:tr w:rsidR="005A7A0C" w:rsidRPr="005D60B9" w:rsidTr="0069746E">
        <w:trPr>
          <w:cantSplit/>
        </w:trPr>
        <w:tc>
          <w:tcPr>
            <w:tcW w:w="1582" w:type="dxa"/>
          </w:tcPr>
          <w:p w:rsidR="005A7A0C" w:rsidRPr="005D60B9" w:rsidRDefault="005A7A0C" w:rsidP="0069746E">
            <w:pPr>
              <w:rPr>
                <w:rFonts w:cs="Arial"/>
                <w:szCs w:val="22"/>
              </w:rPr>
            </w:pPr>
            <w:r w:rsidRPr="005D60B9">
              <w:rPr>
                <w:rFonts w:cs="Arial"/>
                <w:szCs w:val="22"/>
              </w:rPr>
              <w:t>Cover page</w:t>
            </w:r>
          </w:p>
        </w:tc>
        <w:tc>
          <w:tcPr>
            <w:tcW w:w="7916" w:type="dxa"/>
          </w:tcPr>
          <w:p w:rsidR="005A7A0C" w:rsidRPr="005D60B9" w:rsidRDefault="005A7A0C" w:rsidP="0069746E">
            <w:pPr>
              <w:ind w:left="153" w:hanging="153"/>
              <w:rPr>
                <w:rFonts w:cs="Arial"/>
                <w:szCs w:val="22"/>
              </w:rPr>
            </w:pPr>
            <w:r w:rsidRPr="005D60B9">
              <w:rPr>
                <w:rFonts w:cs="Arial"/>
                <w:szCs w:val="22"/>
              </w:rPr>
              <w:t xml:space="preserve">- to use same common names as in TQ (English: </w:t>
            </w:r>
            <w:proofErr w:type="spellStart"/>
            <w:r w:rsidRPr="005D60B9">
              <w:rPr>
                <w:rFonts w:cs="Arial"/>
                <w:szCs w:val="22"/>
              </w:rPr>
              <w:t>Cordyline</w:t>
            </w:r>
            <w:proofErr w:type="spellEnd"/>
            <w:r w:rsidRPr="005D60B9">
              <w:rPr>
                <w:rFonts w:cs="Arial"/>
                <w:szCs w:val="22"/>
              </w:rPr>
              <w:t xml:space="preserve">, Cabbage Tree, </w:t>
            </w:r>
            <w:proofErr w:type="spellStart"/>
            <w:r w:rsidRPr="005D60B9">
              <w:rPr>
                <w:rFonts w:cs="Arial"/>
                <w:szCs w:val="22"/>
              </w:rPr>
              <w:t>Torquay</w:t>
            </w:r>
            <w:proofErr w:type="spellEnd"/>
            <w:r w:rsidRPr="005D60B9">
              <w:rPr>
                <w:rFonts w:cs="Arial"/>
                <w:szCs w:val="22"/>
              </w:rPr>
              <w:t xml:space="preserve"> Palm)</w:t>
            </w:r>
          </w:p>
          <w:p w:rsidR="005A7A0C" w:rsidRPr="005D60B9" w:rsidRDefault="005A7A0C" w:rsidP="0069746E">
            <w:pPr>
              <w:ind w:left="786" w:hanging="786"/>
              <w:rPr>
                <w:rFonts w:cs="Arial"/>
                <w:szCs w:val="22"/>
              </w:rPr>
            </w:pPr>
            <w:r w:rsidRPr="005D60B9">
              <w:rPr>
                <w:rFonts w:cs="Arial"/>
                <w:szCs w:val="22"/>
              </w:rPr>
              <w:t>- to add excluded species in name box (see TQ1)</w:t>
            </w:r>
          </w:p>
        </w:tc>
      </w:tr>
      <w:tr w:rsidR="005A7A0C" w:rsidRPr="005D60B9" w:rsidTr="0069746E">
        <w:trPr>
          <w:cantSplit/>
        </w:trPr>
        <w:tc>
          <w:tcPr>
            <w:tcW w:w="1582" w:type="dxa"/>
          </w:tcPr>
          <w:p w:rsidR="005A7A0C" w:rsidRPr="005D60B9" w:rsidRDefault="005A7A0C" w:rsidP="0069746E">
            <w:pPr>
              <w:jc w:val="left"/>
              <w:rPr>
                <w:rFonts w:cs="Arial"/>
              </w:rPr>
            </w:pPr>
            <w:r w:rsidRPr="005D60B9">
              <w:rPr>
                <w:rFonts w:cs="Arial"/>
              </w:rPr>
              <w:t>5.3</w:t>
            </w:r>
          </w:p>
        </w:tc>
        <w:tc>
          <w:tcPr>
            <w:tcW w:w="7916" w:type="dxa"/>
          </w:tcPr>
          <w:p w:rsidR="005A7A0C" w:rsidRPr="005D60B9" w:rsidRDefault="005A7A0C" w:rsidP="0069746E">
            <w:pPr>
              <w:keepNext/>
              <w:rPr>
                <w:rFonts w:cs="Arial"/>
              </w:rPr>
            </w:pPr>
            <w:r w:rsidRPr="005D60B9">
              <w:rPr>
                <w:rFonts w:cs="Arial"/>
              </w:rPr>
              <w:t xml:space="preserve">to add color groups in 5.3 (d) and (e) </w:t>
            </w:r>
          </w:p>
        </w:tc>
      </w:tr>
      <w:tr w:rsidR="005A7A0C" w:rsidRPr="005D60B9" w:rsidTr="0069746E">
        <w:trPr>
          <w:cantSplit/>
        </w:trPr>
        <w:tc>
          <w:tcPr>
            <w:tcW w:w="1582" w:type="dxa"/>
          </w:tcPr>
          <w:p w:rsidR="005A7A0C" w:rsidRPr="005D60B9" w:rsidRDefault="005A7A0C" w:rsidP="0069746E">
            <w:pPr>
              <w:jc w:val="left"/>
              <w:rPr>
                <w:rFonts w:cs="Arial"/>
              </w:rPr>
            </w:pPr>
            <w:r w:rsidRPr="005D60B9">
              <w:rPr>
                <w:rFonts w:cs="Arial"/>
              </w:rPr>
              <w:t>Char. 4</w:t>
            </w:r>
          </w:p>
        </w:tc>
        <w:tc>
          <w:tcPr>
            <w:tcW w:w="7916" w:type="dxa"/>
          </w:tcPr>
          <w:p w:rsidR="005A7A0C" w:rsidRPr="005D60B9" w:rsidRDefault="005A7A0C" w:rsidP="0069746E">
            <w:pPr>
              <w:rPr>
                <w:rFonts w:cs="Arial"/>
              </w:rPr>
            </w:pPr>
            <w:r w:rsidRPr="005D60B9">
              <w:rPr>
                <w:rFonts w:cs="Arial"/>
              </w:rPr>
              <w:t>- to check whether really QL</w:t>
            </w:r>
          </w:p>
          <w:p w:rsidR="005A7A0C" w:rsidRPr="005D60B9" w:rsidRDefault="005A7A0C" w:rsidP="0069746E">
            <w:pPr>
              <w:rPr>
                <w:rFonts w:cs="Arial"/>
                <w:i/>
              </w:rPr>
            </w:pPr>
            <w:r w:rsidRPr="005D60B9">
              <w:rPr>
                <w:rFonts w:cs="Arial"/>
                <w:i/>
              </w:rPr>
              <w:t>Leading Expert:  QL is correct, there is a genetic basis</w:t>
            </w:r>
          </w:p>
          <w:p w:rsidR="005A7A0C" w:rsidRPr="005D60B9" w:rsidRDefault="005A7A0C" w:rsidP="0069746E">
            <w:pPr>
              <w:rPr>
                <w:rFonts w:cs="Arial"/>
              </w:rPr>
            </w:pPr>
            <w:r w:rsidRPr="005D60B9">
              <w:rPr>
                <w:rFonts w:cs="Arial"/>
              </w:rPr>
              <w:t>- to check whether to be combined with Char. 5 with state 1 “absent or few”</w:t>
            </w:r>
          </w:p>
          <w:p w:rsidR="005A7A0C" w:rsidRPr="005D60B9" w:rsidRDefault="005A7A0C" w:rsidP="0069746E">
            <w:pPr>
              <w:rPr>
                <w:rFonts w:cs="Arial"/>
                <w:i/>
              </w:rPr>
            </w:pPr>
            <w:r w:rsidRPr="005D60B9">
              <w:rPr>
                <w:rFonts w:cs="Arial"/>
                <w:i/>
              </w:rPr>
              <w:t>Leading Expert:  don’t combine Chars. 4 and 5</w:t>
            </w:r>
          </w:p>
        </w:tc>
      </w:tr>
      <w:tr w:rsidR="005A7A0C" w:rsidRPr="005D60B9" w:rsidTr="0069746E">
        <w:trPr>
          <w:cantSplit/>
        </w:trPr>
        <w:tc>
          <w:tcPr>
            <w:tcW w:w="1582" w:type="dxa"/>
          </w:tcPr>
          <w:p w:rsidR="005A7A0C" w:rsidRPr="005D60B9" w:rsidRDefault="005A7A0C" w:rsidP="0069746E">
            <w:pPr>
              <w:jc w:val="left"/>
              <w:rPr>
                <w:rFonts w:cs="Arial"/>
              </w:rPr>
            </w:pPr>
            <w:r w:rsidRPr="005D60B9">
              <w:rPr>
                <w:rFonts w:cs="Arial"/>
              </w:rPr>
              <w:t>Chars. 9 to 12</w:t>
            </w:r>
          </w:p>
        </w:tc>
        <w:tc>
          <w:tcPr>
            <w:tcW w:w="7916" w:type="dxa"/>
          </w:tcPr>
          <w:p w:rsidR="005A7A0C" w:rsidRPr="005D60B9" w:rsidRDefault="005A7A0C" w:rsidP="0069746E">
            <w:pPr>
              <w:rPr>
                <w:rFonts w:cs="Arial"/>
              </w:rPr>
            </w:pPr>
            <w:proofErr w:type="gramStart"/>
            <w:r w:rsidRPr="005D60B9">
              <w:rPr>
                <w:rFonts w:cs="Arial"/>
              </w:rPr>
              <w:t>to</w:t>
            </w:r>
            <w:proofErr w:type="gramEnd"/>
            <w:r w:rsidRPr="005D60B9">
              <w:rPr>
                <w:rFonts w:cs="Arial"/>
              </w:rPr>
              <w:t xml:space="preserve"> check whether a petiole really exists (or is it the base of the leaf or a narrowed part of the leaf?) </w:t>
            </w:r>
          </w:p>
          <w:p w:rsidR="005A7A0C" w:rsidRPr="005D60B9" w:rsidRDefault="005A7A0C" w:rsidP="0069746E">
            <w:pPr>
              <w:rPr>
                <w:rFonts w:cs="Arial"/>
                <w:i/>
              </w:rPr>
            </w:pPr>
            <w:r w:rsidRPr="005D60B9">
              <w:rPr>
                <w:rFonts w:cs="Arial"/>
                <w:i/>
              </w:rPr>
              <w:t>Leading Expert:  yes, there is a petiole</w:t>
            </w:r>
          </w:p>
        </w:tc>
      </w:tr>
      <w:tr w:rsidR="005A7A0C" w:rsidRPr="005D60B9" w:rsidTr="0069746E">
        <w:trPr>
          <w:cantSplit/>
        </w:trPr>
        <w:tc>
          <w:tcPr>
            <w:tcW w:w="1582" w:type="dxa"/>
          </w:tcPr>
          <w:p w:rsidR="005A7A0C" w:rsidRPr="005D60B9" w:rsidRDefault="005A7A0C" w:rsidP="0069746E">
            <w:pPr>
              <w:jc w:val="left"/>
              <w:rPr>
                <w:rFonts w:cs="Arial"/>
              </w:rPr>
            </w:pPr>
            <w:r w:rsidRPr="005D60B9">
              <w:rPr>
                <w:rFonts w:cs="Arial"/>
              </w:rPr>
              <w:t>Char. 10</w:t>
            </w:r>
          </w:p>
        </w:tc>
        <w:tc>
          <w:tcPr>
            <w:tcW w:w="7916" w:type="dxa"/>
          </w:tcPr>
          <w:p w:rsidR="005A7A0C" w:rsidRPr="005D60B9" w:rsidRDefault="005A7A0C" w:rsidP="0069746E">
            <w:pPr>
              <w:rPr>
                <w:rFonts w:cs="Arial"/>
              </w:rPr>
            </w:pPr>
            <w:r w:rsidRPr="005D60B9">
              <w:rPr>
                <w:rFonts w:cs="Arial"/>
              </w:rPr>
              <w:t>to check whether the characteristic is measured (if not, delete MS)</w:t>
            </w:r>
          </w:p>
          <w:p w:rsidR="005A7A0C" w:rsidRPr="005D60B9" w:rsidRDefault="005A7A0C" w:rsidP="0069746E">
            <w:pPr>
              <w:rPr>
                <w:rFonts w:cs="Arial"/>
                <w:i/>
              </w:rPr>
            </w:pPr>
            <w:r w:rsidRPr="005D60B9">
              <w:rPr>
                <w:rFonts w:cs="Arial"/>
                <w:i/>
              </w:rPr>
              <w:t>Leading Expert:  to keep MS, a measurement can be made</w:t>
            </w:r>
          </w:p>
        </w:tc>
      </w:tr>
      <w:tr w:rsidR="005A7A0C" w:rsidRPr="005D60B9" w:rsidTr="0069746E">
        <w:trPr>
          <w:cantSplit/>
        </w:trPr>
        <w:tc>
          <w:tcPr>
            <w:tcW w:w="1582" w:type="dxa"/>
          </w:tcPr>
          <w:p w:rsidR="005A7A0C" w:rsidRPr="005D60B9" w:rsidRDefault="005A7A0C" w:rsidP="0069746E">
            <w:pPr>
              <w:jc w:val="left"/>
              <w:rPr>
                <w:rFonts w:cs="Arial"/>
              </w:rPr>
            </w:pPr>
            <w:r w:rsidRPr="005D60B9">
              <w:rPr>
                <w:rFonts w:cs="Arial"/>
              </w:rPr>
              <w:lastRenderedPageBreak/>
              <w:t>Char. 11</w:t>
            </w:r>
          </w:p>
        </w:tc>
        <w:tc>
          <w:tcPr>
            <w:tcW w:w="7916" w:type="dxa"/>
          </w:tcPr>
          <w:p w:rsidR="005A7A0C" w:rsidRPr="005D60B9" w:rsidRDefault="005A7A0C" w:rsidP="0069746E">
            <w:pPr>
              <w:rPr>
                <w:rFonts w:cs="Arial"/>
              </w:rPr>
            </w:pPr>
            <w:r w:rsidRPr="005D60B9">
              <w:rPr>
                <w:rFonts w:cs="Arial"/>
              </w:rPr>
              <w:t>to read “…at narrowest part”</w:t>
            </w:r>
          </w:p>
        </w:tc>
      </w:tr>
      <w:tr w:rsidR="005A7A0C" w:rsidRPr="005D60B9" w:rsidTr="0069746E">
        <w:trPr>
          <w:cantSplit/>
        </w:trPr>
        <w:tc>
          <w:tcPr>
            <w:tcW w:w="1582" w:type="dxa"/>
          </w:tcPr>
          <w:p w:rsidR="005A7A0C" w:rsidRPr="005D60B9" w:rsidRDefault="005A7A0C" w:rsidP="0069746E">
            <w:pPr>
              <w:jc w:val="left"/>
              <w:rPr>
                <w:rFonts w:cs="Arial"/>
              </w:rPr>
            </w:pPr>
            <w:r w:rsidRPr="005D60B9">
              <w:rPr>
                <w:rFonts w:cs="Arial"/>
              </w:rPr>
              <w:t>Chars. 13, 14</w:t>
            </w:r>
          </w:p>
        </w:tc>
        <w:tc>
          <w:tcPr>
            <w:tcW w:w="7916" w:type="dxa"/>
          </w:tcPr>
          <w:p w:rsidR="005A7A0C" w:rsidRPr="005D60B9" w:rsidRDefault="005A7A0C" w:rsidP="0069746E">
            <w:pPr>
              <w:rPr>
                <w:rFonts w:cs="Arial"/>
              </w:rPr>
            </w:pPr>
            <w:r w:rsidRPr="005D60B9">
              <w:rPr>
                <w:rFonts w:cs="Arial"/>
              </w:rPr>
              <w:t>to add (d)</w:t>
            </w:r>
          </w:p>
        </w:tc>
      </w:tr>
      <w:tr w:rsidR="005A7A0C" w:rsidRPr="005D60B9" w:rsidTr="0069746E">
        <w:trPr>
          <w:cantSplit/>
        </w:trPr>
        <w:tc>
          <w:tcPr>
            <w:tcW w:w="1582" w:type="dxa"/>
          </w:tcPr>
          <w:p w:rsidR="005A7A0C" w:rsidRPr="005D60B9" w:rsidRDefault="005A7A0C" w:rsidP="0069746E">
            <w:pPr>
              <w:rPr>
                <w:rFonts w:cs="Arial"/>
                <w:szCs w:val="22"/>
              </w:rPr>
            </w:pPr>
            <w:r w:rsidRPr="005D60B9">
              <w:rPr>
                <w:rFonts w:cs="Arial"/>
                <w:szCs w:val="22"/>
              </w:rPr>
              <w:t>Char. 17</w:t>
            </w:r>
          </w:p>
        </w:tc>
        <w:tc>
          <w:tcPr>
            <w:tcW w:w="7916" w:type="dxa"/>
          </w:tcPr>
          <w:p w:rsidR="005A7A0C" w:rsidRPr="005D60B9" w:rsidRDefault="005A7A0C" w:rsidP="0069746E">
            <w:pPr>
              <w:ind w:left="786" w:hanging="786"/>
              <w:rPr>
                <w:rFonts w:cs="Arial"/>
                <w:szCs w:val="22"/>
              </w:rPr>
            </w:pPr>
            <w:r w:rsidRPr="005D60B9">
              <w:rPr>
                <w:rFonts w:cs="Arial"/>
                <w:szCs w:val="22"/>
              </w:rPr>
              <w:t xml:space="preserve">- to read “Leaf: venation” </w:t>
            </w:r>
          </w:p>
          <w:p w:rsidR="005A7A0C" w:rsidRPr="005D60B9" w:rsidRDefault="005A7A0C" w:rsidP="0069746E">
            <w:pPr>
              <w:rPr>
                <w:rFonts w:cs="Arial"/>
                <w:szCs w:val="22"/>
              </w:rPr>
            </w:pPr>
            <w:r w:rsidRPr="005D60B9">
              <w:rPr>
                <w:rFonts w:cs="Arial"/>
                <w:szCs w:val="22"/>
              </w:rPr>
              <w:t>- state 2 to read “pinnate”</w:t>
            </w:r>
          </w:p>
        </w:tc>
      </w:tr>
      <w:tr w:rsidR="005A7A0C" w:rsidRPr="005D60B9" w:rsidTr="0069746E">
        <w:trPr>
          <w:cantSplit/>
        </w:trPr>
        <w:tc>
          <w:tcPr>
            <w:tcW w:w="1582" w:type="dxa"/>
          </w:tcPr>
          <w:p w:rsidR="005A7A0C" w:rsidRPr="005D60B9" w:rsidRDefault="005A7A0C" w:rsidP="0069746E">
            <w:pPr>
              <w:rPr>
                <w:rFonts w:cs="Arial"/>
                <w:szCs w:val="22"/>
              </w:rPr>
            </w:pPr>
            <w:r w:rsidRPr="005D60B9">
              <w:rPr>
                <w:rFonts w:cs="Arial"/>
                <w:szCs w:val="22"/>
              </w:rPr>
              <w:t>Char. 23</w:t>
            </w:r>
          </w:p>
        </w:tc>
        <w:tc>
          <w:tcPr>
            <w:tcW w:w="7916" w:type="dxa"/>
          </w:tcPr>
          <w:p w:rsidR="005A7A0C" w:rsidRPr="005D60B9" w:rsidRDefault="005A7A0C" w:rsidP="0069746E">
            <w:pPr>
              <w:rPr>
                <w:rFonts w:cs="Arial"/>
                <w:szCs w:val="22"/>
              </w:rPr>
            </w:pPr>
            <w:r w:rsidRPr="005D60B9">
              <w:rPr>
                <w:rFonts w:cs="Arial"/>
                <w:szCs w:val="22"/>
              </w:rPr>
              <w:t>to check whether to read “Leaf: main color of lower side”</w:t>
            </w:r>
          </w:p>
          <w:p w:rsidR="005A7A0C" w:rsidRPr="005D60B9" w:rsidRDefault="005A7A0C" w:rsidP="0069746E">
            <w:pPr>
              <w:rPr>
                <w:rFonts w:cs="Arial"/>
                <w:i/>
                <w:szCs w:val="22"/>
              </w:rPr>
            </w:pPr>
            <w:r w:rsidRPr="005D60B9">
              <w:rPr>
                <w:rFonts w:cs="Arial"/>
                <w:i/>
                <w:szCs w:val="22"/>
              </w:rPr>
              <w:t>Leading Expert:  agreed</w:t>
            </w:r>
          </w:p>
        </w:tc>
      </w:tr>
      <w:tr w:rsidR="005A7A0C" w:rsidRPr="005D60B9" w:rsidTr="0069746E">
        <w:trPr>
          <w:cantSplit/>
        </w:trPr>
        <w:tc>
          <w:tcPr>
            <w:tcW w:w="1582" w:type="dxa"/>
          </w:tcPr>
          <w:p w:rsidR="005A7A0C" w:rsidRPr="005D60B9" w:rsidRDefault="005A7A0C" w:rsidP="0069746E">
            <w:pPr>
              <w:rPr>
                <w:rFonts w:cs="Arial"/>
                <w:szCs w:val="22"/>
              </w:rPr>
            </w:pPr>
            <w:r w:rsidRPr="005D60B9">
              <w:rPr>
                <w:rFonts w:cs="Arial"/>
                <w:szCs w:val="22"/>
              </w:rPr>
              <w:t>8.1 (c)</w:t>
            </w:r>
          </w:p>
        </w:tc>
        <w:tc>
          <w:tcPr>
            <w:tcW w:w="7916" w:type="dxa"/>
          </w:tcPr>
          <w:p w:rsidR="005A7A0C" w:rsidRPr="005D60B9" w:rsidRDefault="005A7A0C" w:rsidP="0069746E">
            <w:pPr>
              <w:rPr>
                <w:rFonts w:cs="Arial"/>
                <w:szCs w:val="22"/>
              </w:rPr>
            </w:pPr>
            <w:proofErr w:type="gramStart"/>
            <w:r w:rsidRPr="005D60B9">
              <w:rPr>
                <w:rFonts w:cs="Arial"/>
                <w:szCs w:val="22"/>
              </w:rPr>
              <w:t>to</w:t>
            </w:r>
            <w:proofErr w:type="gramEnd"/>
            <w:r w:rsidRPr="005D60B9">
              <w:rPr>
                <w:rFonts w:cs="Arial"/>
                <w:szCs w:val="22"/>
              </w:rPr>
              <w:t xml:space="preserve"> clarify what is meant by “inner” side. To check if observations should be done on the upper side of the leaf (or central part of the plant?).</w:t>
            </w:r>
          </w:p>
          <w:p w:rsidR="005A7A0C" w:rsidRPr="005D60B9" w:rsidRDefault="005A7A0C" w:rsidP="0069746E">
            <w:pPr>
              <w:rPr>
                <w:rFonts w:cs="Arial"/>
                <w:i/>
                <w:szCs w:val="22"/>
              </w:rPr>
            </w:pPr>
            <w:r w:rsidRPr="005D60B9">
              <w:rPr>
                <w:rFonts w:cs="Arial"/>
                <w:i/>
                <w:szCs w:val="22"/>
              </w:rPr>
              <w:t>Leading Expert:  “Inner” and “outer” have been used because the leaf can be erect or semi erect.  No objection to “upper” and “lower” if that is clearer.</w:t>
            </w:r>
          </w:p>
        </w:tc>
      </w:tr>
      <w:tr w:rsidR="005A7A0C" w:rsidRPr="005D60B9" w:rsidTr="0069746E">
        <w:trPr>
          <w:cantSplit/>
        </w:trPr>
        <w:tc>
          <w:tcPr>
            <w:tcW w:w="1582" w:type="dxa"/>
          </w:tcPr>
          <w:p w:rsidR="005A7A0C" w:rsidRPr="005D60B9" w:rsidRDefault="005A7A0C" w:rsidP="0069746E">
            <w:pPr>
              <w:rPr>
                <w:rFonts w:cs="Arial"/>
              </w:rPr>
            </w:pPr>
            <w:r w:rsidRPr="005D60B9">
              <w:rPr>
                <w:rFonts w:cs="Arial"/>
              </w:rPr>
              <w:t>8.1 (e)</w:t>
            </w:r>
          </w:p>
        </w:tc>
        <w:tc>
          <w:tcPr>
            <w:tcW w:w="7916" w:type="dxa"/>
          </w:tcPr>
          <w:p w:rsidR="005A7A0C" w:rsidRPr="005D60B9" w:rsidRDefault="005A7A0C" w:rsidP="0069746E">
            <w:pPr>
              <w:rPr>
                <w:rFonts w:cs="Arial"/>
                <w:snapToGrid w:val="0"/>
                <w:color w:val="000000"/>
              </w:rPr>
            </w:pPr>
            <w:r w:rsidRPr="005D60B9">
              <w:rPr>
                <w:rFonts w:cs="Arial"/>
                <w:snapToGrid w:val="0"/>
                <w:color w:val="000000"/>
              </w:rPr>
              <w:t>- second sentence to read “The secondary color is the color with the second largest surface area present and the color with the third largest surface is the tertiary color”</w:t>
            </w:r>
          </w:p>
          <w:p w:rsidR="005A7A0C" w:rsidRPr="005D60B9" w:rsidRDefault="005A7A0C" w:rsidP="0069746E">
            <w:pPr>
              <w:rPr>
                <w:rFonts w:cs="Arial"/>
              </w:rPr>
            </w:pPr>
            <w:r w:rsidRPr="005D60B9">
              <w:rPr>
                <w:rFonts w:cs="Arial"/>
                <w:snapToGrid w:val="0"/>
                <w:color w:val="000000"/>
              </w:rPr>
              <w:t xml:space="preserve">- last sentence to be deleted </w:t>
            </w:r>
          </w:p>
        </w:tc>
      </w:tr>
      <w:tr w:rsidR="005A7A0C" w:rsidRPr="005D60B9" w:rsidTr="0069746E">
        <w:trPr>
          <w:cantSplit/>
        </w:trPr>
        <w:tc>
          <w:tcPr>
            <w:tcW w:w="1582" w:type="dxa"/>
          </w:tcPr>
          <w:p w:rsidR="005A7A0C" w:rsidRPr="005D60B9" w:rsidRDefault="005A7A0C" w:rsidP="0069746E">
            <w:pPr>
              <w:rPr>
                <w:rFonts w:cs="Arial"/>
              </w:rPr>
            </w:pPr>
            <w:r w:rsidRPr="005D60B9">
              <w:rPr>
                <w:rFonts w:cs="Arial"/>
              </w:rPr>
              <w:t>Ad. 4, Ad. 5</w:t>
            </w:r>
          </w:p>
        </w:tc>
        <w:tc>
          <w:tcPr>
            <w:tcW w:w="7916" w:type="dxa"/>
          </w:tcPr>
          <w:p w:rsidR="005A7A0C" w:rsidRPr="005D60B9" w:rsidRDefault="005A7A0C" w:rsidP="0069746E">
            <w:pPr>
              <w:rPr>
                <w:rFonts w:cs="Arial"/>
              </w:rPr>
            </w:pPr>
            <w:r>
              <w:rPr>
                <w:rFonts w:cs="Arial"/>
              </w:rPr>
              <w:t>to be combined</w:t>
            </w:r>
          </w:p>
        </w:tc>
      </w:tr>
      <w:tr w:rsidR="005A7A0C" w:rsidRPr="005D60B9" w:rsidTr="0069746E">
        <w:trPr>
          <w:cantSplit/>
        </w:trPr>
        <w:tc>
          <w:tcPr>
            <w:tcW w:w="1582" w:type="dxa"/>
          </w:tcPr>
          <w:p w:rsidR="005A7A0C" w:rsidRPr="005D60B9" w:rsidRDefault="005A7A0C" w:rsidP="0069746E">
            <w:pPr>
              <w:rPr>
                <w:rFonts w:cs="Arial"/>
                <w:szCs w:val="22"/>
              </w:rPr>
            </w:pPr>
            <w:r w:rsidRPr="005D60B9">
              <w:rPr>
                <w:rFonts w:cs="Arial"/>
                <w:szCs w:val="22"/>
              </w:rPr>
              <w:t>Ad. 10, 11</w:t>
            </w:r>
          </w:p>
        </w:tc>
        <w:tc>
          <w:tcPr>
            <w:tcW w:w="7916" w:type="dxa"/>
          </w:tcPr>
          <w:p w:rsidR="005A7A0C" w:rsidRPr="005D60B9" w:rsidRDefault="005A7A0C" w:rsidP="0069746E">
            <w:pPr>
              <w:rPr>
                <w:rFonts w:cs="Arial"/>
                <w:szCs w:val="22"/>
              </w:rPr>
            </w:pPr>
            <w:r w:rsidRPr="005D60B9">
              <w:rPr>
                <w:rFonts w:cs="Arial"/>
                <w:szCs w:val="22"/>
              </w:rPr>
              <w:t>- Definition of petiole is not clear. Written explanation necessary to precise the beginning and end of petiole.</w:t>
            </w:r>
          </w:p>
          <w:p w:rsidR="005A7A0C" w:rsidRPr="005D60B9" w:rsidRDefault="005A7A0C" w:rsidP="0069746E">
            <w:pPr>
              <w:rPr>
                <w:rFonts w:cs="Arial"/>
                <w:i/>
                <w:szCs w:val="22"/>
              </w:rPr>
            </w:pPr>
            <w:r w:rsidRPr="005D60B9">
              <w:rPr>
                <w:rFonts w:cs="Arial"/>
                <w:i/>
                <w:szCs w:val="22"/>
              </w:rPr>
              <w:t>provided by Leading Expert</w:t>
            </w:r>
          </w:p>
          <w:p w:rsidR="005A7A0C" w:rsidRPr="005D60B9" w:rsidRDefault="005A7A0C" w:rsidP="0069746E">
            <w:pPr>
              <w:rPr>
                <w:rFonts w:cs="Arial"/>
                <w:szCs w:val="22"/>
              </w:rPr>
            </w:pPr>
            <w:r w:rsidRPr="005D60B9">
              <w:rPr>
                <w:rFonts w:cs="Arial"/>
                <w:szCs w:val="22"/>
              </w:rPr>
              <w:t>- to check position of indicating bars and arrows</w:t>
            </w:r>
          </w:p>
          <w:p w:rsidR="005A7A0C" w:rsidRPr="005D60B9" w:rsidRDefault="005A7A0C" w:rsidP="0069746E">
            <w:pPr>
              <w:rPr>
                <w:rFonts w:cs="Arial"/>
                <w:szCs w:val="22"/>
              </w:rPr>
            </w:pPr>
            <w:r w:rsidRPr="005D60B9">
              <w:rPr>
                <w:rFonts w:cs="Arial"/>
                <w:i/>
                <w:szCs w:val="22"/>
              </w:rPr>
              <w:t>Leading Expert:  correct as it is</w:t>
            </w:r>
          </w:p>
        </w:tc>
      </w:tr>
      <w:tr w:rsidR="005A7A0C" w:rsidRPr="005D60B9" w:rsidTr="0069746E">
        <w:trPr>
          <w:cantSplit/>
        </w:trPr>
        <w:tc>
          <w:tcPr>
            <w:tcW w:w="1582" w:type="dxa"/>
          </w:tcPr>
          <w:p w:rsidR="005A7A0C" w:rsidRPr="005D60B9" w:rsidRDefault="005A7A0C" w:rsidP="0069746E">
            <w:pPr>
              <w:jc w:val="left"/>
              <w:rPr>
                <w:rFonts w:cs="Arial"/>
              </w:rPr>
            </w:pPr>
            <w:r w:rsidRPr="005D60B9">
              <w:rPr>
                <w:rFonts w:cs="Arial"/>
              </w:rPr>
              <w:t>Ad. 12</w:t>
            </w:r>
          </w:p>
        </w:tc>
        <w:tc>
          <w:tcPr>
            <w:tcW w:w="7916" w:type="dxa"/>
          </w:tcPr>
          <w:p w:rsidR="005A7A0C" w:rsidRPr="005D60B9" w:rsidRDefault="005A7A0C" w:rsidP="0069746E">
            <w:r w:rsidRPr="005D60B9">
              <w:t>to add explanation on the part of the petiole to be assessed</w:t>
            </w:r>
          </w:p>
          <w:p w:rsidR="005A7A0C" w:rsidRPr="005D60B9" w:rsidRDefault="005A7A0C" w:rsidP="0069746E">
            <w:pPr>
              <w:rPr>
                <w:rFonts w:cs="Arial"/>
              </w:rPr>
            </w:pPr>
            <w:r w:rsidRPr="005D60B9">
              <w:rPr>
                <w:rFonts w:cs="Arial"/>
                <w:i/>
                <w:szCs w:val="22"/>
              </w:rPr>
              <w:t>provided by Leading Expert</w:t>
            </w:r>
          </w:p>
        </w:tc>
      </w:tr>
      <w:tr w:rsidR="005A7A0C" w:rsidRPr="005D60B9" w:rsidTr="0069746E">
        <w:trPr>
          <w:cantSplit/>
        </w:trPr>
        <w:tc>
          <w:tcPr>
            <w:tcW w:w="1582" w:type="dxa"/>
          </w:tcPr>
          <w:p w:rsidR="005A7A0C" w:rsidRPr="005D60B9" w:rsidRDefault="005A7A0C" w:rsidP="0069746E">
            <w:pPr>
              <w:jc w:val="left"/>
              <w:rPr>
                <w:rFonts w:cs="Arial"/>
              </w:rPr>
            </w:pPr>
            <w:r w:rsidRPr="005D60B9">
              <w:rPr>
                <w:rFonts w:cs="Arial"/>
              </w:rPr>
              <w:t>Ad. 15</w:t>
            </w:r>
          </w:p>
        </w:tc>
        <w:tc>
          <w:tcPr>
            <w:tcW w:w="7916" w:type="dxa"/>
          </w:tcPr>
          <w:p w:rsidR="005A7A0C" w:rsidRPr="005D60B9" w:rsidRDefault="005A7A0C" w:rsidP="0069746E">
            <w:pPr>
              <w:rPr>
                <w:rFonts w:cs="Arial"/>
              </w:rPr>
            </w:pPr>
            <w:r w:rsidRPr="005D60B9">
              <w:rPr>
                <w:rFonts w:cs="Arial"/>
              </w:rPr>
              <w:t>to be checked according to whether petiole exists or not (see comment on Chars. 9 to 12)</w:t>
            </w:r>
          </w:p>
          <w:p w:rsidR="005A7A0C" w:rsidRPr="005D60B9" w:rsidRDefault="005A7A0C" w:rsidP="0069746E">
            <w:pPr>
              <w:rPr>
                <w:rFonts w:cs="Arial"/>
              </w:rPr>
            </w:pPr>
            <w:r w:rsidRPr="005D60B9">
              <w:rPr>
                <w:rFonts w:cs="Arial"/>
                <w:i/>
              </w:rPr>
              <w:t>Leading Expert:  yes, there is a petiole</w:t>
            </w:r>
          </w:p>
        </w:tc>
      </w:tr>
      <w:tr w:rsidR="005A7A0C" w:rsidRPr="005D60B9" w:rsidTr="0069746E">
        <w:trPr>
          <w:cantSplit/>
        </w:trPr>
        <w:tc>
          <w:tcPr>
            <w:tcW w:w="1582" w:type="dxa"/>
          </w:tcPr>
          <w:p w:rsidR="005A7A0C" w:rsidRPr="005D60B9" w:rsidRDefault="005A7A0C" w:rsidP="0069746E">
            <w:pPr>
              <w:jc w:val="left"/>
              <w:rPr>
                <w:rFonts w:cs="Arial"/>
              </w:rPr>
            </w:pPr>
            <w:r w:rsidRPr="005D60B9">
              <w:rPr>
                <w:rFonts w:cs="Arial"/>
              </w:rPr>
              <w:t>9.</w:t>
            </w:r>
          </w:p>
        </w:tc>
        <w:tc>
          <w:tcPr>
            <w:tcW w:w="7916" w:type="dxa"/>
          </w:tcPr>
          <w:p w:rsidR="005A7A0C" w:rsidRPr="005D60B9" w:rsidRDefault="005A7A0C" w:rsidP="0069746E">
            <w:r w:rsidRPr="005D60B9">
              <w:rPr>
                <w:rFonts w:cs="Arial"/>
              </w:rPr>
              <w:t xml:space="preserve">- </w:t>
            </w:r>
            <w:proofErr w:type="gramStart"/>
            <w:r w:rsidRPr="005D60B9">
              <w:rPr>
                <w:rFonts w:cs="Arial"/>
              </w:rPr>
              <w:t>first</w:t>
            </w:r>
            <w:proofErr w:type="gramEnd"/>
            <w:r w:rsidRPr="005D60B9">
              <w:rPr>
                <w:rFonts w:cs="Arial"/>
              </w:rPr>
              <w:t xml:space="preserve"> reference to read “…</w:t>
            </w:r>
            <w:r w:rsidRPr="005D60B9">
              <w:t>(</w:t>
            </w:r>
            <w:proofErr w:type="spellStart"/>
            <w:r w:rsidRPr="005D60B9">
              <w:rPr>
                <w:i/>
              </w:rPr>
              <w:t>Cordyline</w:t>
            </w:r>
            <w:proofErr w:type="spellEnd"/>
            <w:r w:rsidRPr="005D60B9">
              <w:rPr>
                <w:i/>
              </w:rPr>
              <w:t xml:space="preserve"> </w:t>
            </w:r>
            <w:r w:rsidRPr="005D60B9">
              <w:t>spp.). In: Oates MR (ed.). New Zealand plants and their story.  Proceedings of a Conference held in Wellington 1-3 October 1999. Lincoln, Royal New Zealand Institute of Horticulture, NZ. 87-91 pp.”</w:t>
            </w:r>
          </w:p>
          <w:p w:rsidR="005A7A0C" w:rsidRPr="005D60B9" w:rsidRDefault="005A7A0C" w:rsidP="0069746E">
            <w:r w:rsidRPr="005D60B9">
              <w:t xml:space="preserve">- </w:t>
            </w:r>
            <w:proofErr w:type="gramStart"/>
            <w:r w:rsidRPr="005D60B9">
              <w:t>second</w:t>
            </w:r>
            <w:proofErr w:type="gramEnd"/>
            <w:r w:rsidRPr="005D60B9">
              <w:t xml:space="preserve"> reference to read “…Auckland, NZ.”</w:t>
            </w:r>
          </w:p>
          <w:p w:rsidR="005A7A0C" w:rsidRPr="005D60B9" w:rsidRDefault="005A7A0C" w:rsidP="0069746E">
            <w:r w:rsidRPr="005D60B9">
              <w:t xml:space="preserve">- </w:t>
            </w:r>
            <w:proofErr w:type="gramStart"/>
            <w:r w:rsidRPr="005D60B9">
              <w:t>third</w:t>
            </w:r>
            <w:proofErr w:type="gramEnd"/>
            <w:r w:rsidRPr="005D60B9">
              <w:t xml:space="preserve"> reference to read “Poole, A. L. and Adams, N. M., 1986: Trees and Shrubs of New Zealand; Government Printing Office Publishing. Wellington, NZ. 38-42 pp.”</w:t>
            </w:r>
          </w:p>
          <w:p w:rsidR="005A7A0C" w:rsidRPr="005D60B9" w:rsidRDefault="005A7A0C" w:rsidP="0069746E">
            <w:pPr>
              <w:rPr>
                <w:rFonts w:cs="Arial"/>
              </w:rPr>
            </w:pPr>
            <w:r w:rsidRPr="005D60B9">
              <w:t xml:space="preserve">- </w:t>
            </w:r>
            <w:proofErr w:type="gramStart"/>
            <w:r w:rsidRPr="005D60B9">
              <w:t>last</w:t>
            </w:r>
            <w:proofErr w:type="gramEnd"/>
            <w:r w:rsidRPr="005D60B9">
              <w:t xml:space="preserve"> reference to read “…Press. Christchurch, NZ.”</w:t>
            </w:r>
          </w:p>
        </w:tc>
      </w:tr>
      <w:tr w:rsidR="005A7A0C" w:rsidRPr="005D60B9" w:rsidTr="0069746E">
        <w:trPr>
          <w:cantSplit/>
        </w:trPr>
        <w:tc>
          <w:tcPr>
            <w:tcW w:w="1582" w:type="dxa"/>
          </w:tcPr>
          <w:p w:rsidR="005A7A0C" w:rsidRPr="005D60B9" w:rsidRDefault="005A7A0C" w:rsidP="0069746E">
            <w:pPr>
              <w:jc w:val="left"/>
              <w:rPr>
                <w:rFonts w:cs="Arial"/>
              </w:rPr>
            </w:pPr>
            <w:r w:rsidRPr="005D60B9">
              <w:rPr>
                <w:rFonts w:cs="Arial"/>
              </w:rPr>
              <w:t>TQ 1</w:t>
            </w:r>
          </w:p>
        </w:tc>
        <w:tc>
          <w:tcPr>
            <w:tcW w:w="7916" w:type="dxa"/>
          </w:tcPr>
          <w:p w:rsidR="005A7A0C" w:rsidRPr="005D60B9" w:rsidRDefault="005A7A0C" w:rsidP="0069746E">
            <w:pPr>
              <w:rPr>
                <w:rFonts w:cs="Arial"/>
              </w:rPr>
            </w:pPr>
            <w:r w:rsidRPr="005D60B9">
              <w:rPr>
                <w:rFonts w:cs="Arial"/>
              </w:rPr>
              <w:t xml:space="preserve">to have the following information: </w:t>
            </w:r>
          </w:p>
          <w:p w:rsidR="005A7A0C" w:rsidRPr="005D60B9" w:rsidRDefault="005A7A0C">
            <w:pPr>
              <w:rPr>
                <w:rFonts w:cs="Arial"/>
              </w:rPr>
            </w:pPr>
            <w:r w:rsidRPr="005D60B9">
              <w:rPr>
                <w:rFonts w:cs="Arial"/>
              </w:rPr>
              <w:t>1.1</w:t>
            </w:r>
            <w:r w:rsidRPr="005D60B9">
              <w:rPr>
                <w:rFonts w:cs="Arial"/>
              </w:rPr>
              <w:tab/>
              <w:t>Genus</w:t>
            </w:r>
          </w:p>
          <w:p w:rsidR="005A7A0C" w:rsidRPr="005D60B9" w:rsidRDefault="005A7A0C" w:rsidP="0069746E">
            <w:pPr>
              <w:rPr>
                <w:rFonts w:cs="Arial"/>
              </w:rPr>
            </w:pPr>
            <w:r w:rsidRPr="005D60B9">
              <w:rPr>
                <w:rFonts w:cs="Arial"/>
              </w:rPr>
              <w:t>1.1.1</w:t>
            </w:r>
            <w:r w:rsidRPr="005D60B9">
              <w:rPr>
                <w:rFonts w:cs="Arial"/>
              </w:rPr>
              <w:tab/>
              <w:t>Botanical name</w:t>
            </w:r>
          </w:p>
          <w:p w:rsidR="005A7A0C" w:rsidRPr="005D60B9" w:rsidRDefault="005A7A0C" w:rsidP="0069746E">
            <w:pPr>
              <w:rPr>
                <w:rFonts w:cs="Arial"/>
              </w:rPr>
            </w:pPr>
            <w:r w:rsidRPr="005D60B9">
              <w:rPr>
                <w:rFonts w:cs="Arial"/>
              </w:rPr>
              <w:t>1.1.2</w:t>
            </w:r>
            <w:r w:rsidRPr="005D60B9">
              <w:rPr>
                <w:rFonts w:cs="Arial"/>
              </w:rPr>
              <w:tab/>
              <w:t>Common name</w:t>
            </w:r>
          </w:p>
          <w:p w:rsidR="005A7A0C" w:rsidRPr="005D60B9" w:rsidRDefault="005A7A0C">
            <w:pPr>
              <w:rPr>
                <w:rFonts w:cs="Arial"/>
              </w:rPr>
            </w:pPr>
            <w:r w:rsidRPr="005D60B9">
              <w:rPr>
                <w:rFonts w:cs="Arial"/>
              </w:rPr>
              <w:t>1.2</w:t>
            </w:r>
            <w:r w:rsidRPr="005D60B9">
              <w:rPr>
                <w:rFonts w:cs="Arial"/>
              </w:rPr>
              <w:tab/>
              <w:t>Species (please specify)</w:t>
            </w:r>
          </w:p>
          <w:p w:rsidR="005A7A0C" w:rsidRPr="005D60B9" w:rsidRDefault="005A7A0C" w:rsidP="0069746E">
            <w:pPr>
              <w:rPr>
                <w:rFonts w:cs="Arial"/>
              </w:rPr>
            </w:pPr>
            <w:r w:rsidRPr="005D60B9">
              <w:rPr>
                <w:rFonts w:cs="Arial"/>
              </w:rPr>
              <w:t>1.2.1</w:t>
            </w:r>
            <w:r w:rsidRPr="005D60B9">
              <w:rPr>
                <w:rFonts w:cs="Arial"/>
              </w:rPr>
              <w:tab/>
              <w:t>Botanical name</w:t>
            </w:r>
          </w:p>
          <w:p w:rsidR="005A7A0C" w:rsidRPr="005D60B9" w:rsidRDefault="005A7A0C" w:rsidP="0069746E">
            <w:pPr>
              <w:rPr>
                <w:rFonts w:cs="Arial"/>
              </w:rPr>
            </w:pPr>
            <w:r w:rsidRPr="005D60B9">
              <w:rPr>
                <w:rFonts w:cs="Arial"/>
              </w:rPr>
              <w:t>1.2.2</w:t>
            </w:r>
            <w:r w:rsidRPr="005D60B9">
              <w:rPr>
                <w:rFonts w:cs="Arial"/>
              </w:rPr>
              <w:tab/>
              <w:t>Common name</w:t>
            </w:r>
          </w:p>
        </w:tc>
      </w:tr>
    </w:tbl>
    <w:p w:rsidR="005A7A0C" w:rsidRPr="005D60B9" w:rsidRDefault="005A7A0C" w:rsidP="0069746E">
      <w:pPr>
        <w:jc w:val="left"/>
        <w:rPr>
          <w:rFonts w:cs="Arial"/>
          <w:u w:val="single"/>
        </w:rPr>
      </w:pPr>
    </w:p>
    <w:p w:rsidR="005A7A0C" w:rsidRPr="005D60B9" w:rsidRDefault="005A7A0C" w:rsidP="0069746E">
      <w:pPr>
        <w:autoSpaceDE w:val="0"/>
        <w:autoSpaceDN w:val="0"/>
        <w:adjustRightInd w:val="0"/>
        <w:ind w:firstLine="567"/>
        <w:rPr>
          <w:rFonts w:cs="Arial"/>
          <w:u w:val="single"/>
        </w:rPr>
      </w:pPr>
      <w:r w:rsidRPr="005D60B9">
        <w:rPr>
          <w:rFonts w:cs="Arial"/>
        </w:rPr>
        <w:t>(b)</w:t>
      </w:r>
      <w:r w:rsidRPr="005D60B9">
        <w:rPr>
          <w:rFonts w:cs="Arial"/>
        </w:rPr>
        <w:tab/>
        <w:t>Changes proposed by the TC-EDC in March 2016, which are to be included in the document submitted to the TC:</w:t>
      </w:r>
    </w:p>
    <w:p w:rsidR="005A7A0C" w:rsidRPr="005D60B9" w:rsidRDefault="005A7A0C" w:rsidP="0069746E">
      <w:pPr>
        <w:jc w:val="left"/>
        <w:rPr>
          <w:rFonts w:cs="Arial"/>
          <w:u w:val="singl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9</w:t>
            </w:r>
          </w:p>
        </w:tc>
        <w:tc>
          <w:tcPr>
            <w:tcW w:w="7925" w:type="dxa"/>
          </w:tcPr>
          <w:p w:rsidR="005A7A0C" w:rsidRPr="005D60B9" w:rsidRDefault="005A7A0C" w:rsidP="0069746E">
            <w:pPr>
              <w:rPr>
                <w:rFonts w:cs="Arial"/>
              </w:rPr>
            </w:pPr>
            <w:r w:rsidRPr="005D60B9">
              <w:rPr>
                <w:rFonts w:cs="Arial"/>
              </w:rPr>
              <w:t xml:space="preserve">to read “Petiole: main color of </w:t>
            </w:r>
            <w:r w:rsidRPr="005D60B9">
              <w:rPr>
                <w:rFonts w:cs="Arial"/>
                <w:strike/>
              </w:rPr>
              <w:t>inner</w:t>
            </w:r>
            <w:r w:rsidRPr="005D60B9">
              <w:rPr>
                <w:rFonts w:cs="Arial"/>
              </w:rPr>
              <w:t xml:space="preserve"> </w:t>
            </w:r>
            <w:r w:rsidRPr="005D60B9">
              <w:rPr>
                <w:rFonts w:cs="Arial"/>
                <w:u w:val="single"/>
              </w:rPr>
              <w:t>upper</w:t>
            </w:r>
            <w:r w:rsidRPr="005D60B9">
              <w:rPr>
                <w:rFonts w:cs="Arial"/>
              </w:rPr>
              <w:t xml:space="preserve"> side” </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21</w:t>
            </w:r>
          </w:p>
        </w:tc>
        <w:tc>
          <w:tcPr>
            <w:tcW w:w="7925" w:type="dxa"/>
          </w:tcPr>
          <w:p w:rsidR="005A7A0C" w:rsidRPr="005D60B9" w:rsidRDefault="005A7A0C" w:rsidP="0069746E">
            <w:pPr>
              <w:rPr>
                <w:rFonts w:cs="Arial"/>
              </w:rPr>
            </w:pPr>
            <w:r>
              <w:rPr>
                <w:rFonts w:cs="Arial"/>
              </w:rPr>
              <w:t>to add (e)</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8.1 (e)</w:t>
            </w:r>
          </w:p>
        </w:tc>
        <w:tc>
          <w:tcPr>
            <w:tcW w:w="7925" w:type="dxa"/>
          </w:tcPr>
          <w:p w:rsidR="005A7A0C" w:rsidRPr="005D60B9" w:rsidRDefault="005A7A0C" w:rsidP="0069746E">
            <w:pPr>
              <w:rPr>
                <w:rFonts w:cs="Arial"/>
              </w:rPr>
            </w:pPr>
            <w:proofErr w:type="gramStart"/>
            <w:r w:rsidRPr="005D60B9">
              <w:rPr>
                <w:rFonts w:cs="Arial"/>
              </w:rPr>
              <w:t>to</w:t>
            </w:r>
            <w:proofErr w:type="gramEnd"/>
            <w:r w:rsidRPr="005D60B9">
              <w:rPr>
                <w:rFonts w:cs="Arial"/>
              </w:rPr>
              <w:t xml:space="preserve"> read “</w:t>
            </w:r>
            <w:r w:rsidRPr="005D60B9">
              <w:rPr>
                <w:rFonts w:cs="Arial"/>
                <w:snapToGrid w:val="0"/>
                <w:color w:val="000000"/>
              </w:rPr>
              <w:t xml:space="preserve">The main color is the color with largest surface area </w:t>
            </w:r>
            <w:r w:rsidRPr="005D60B9">
              <w:rPr>
                <w:rFonts w:cs="Arial"/>
                <w:strike/>
                <w:snapToGrid w:val="0"/>
                <w:color w:val="000000"/>
              </w:rPr>
              <w:t>present on a leaf</w:t>
            </w:r>
            <w:r w:rsidRPr="005D60B9">
              <w:rPr>
                <w:rFonts w:cs="Arial"/>
                <w:snapToGrid w:val="0"/>
                <w:color w:val="000000"/>
              </w:rPr>
              <w:t xml:space="preserve">.  The secondary color is the color with the second largest surface area </w:t>
            </w:r>
            <w:r w:rsidRPr="005D60B9">
              <w:rPr>
                <w:rFonts w:cs="Arial"/>
                <w:strike/>
                <w:snapToGrid w:val="0"/>
                <w:color w:val="000000"/>
              </w:rPr>
              <w:t>present</w:t>
            </w:r>
            <w:r w:rsidRPr="005D60B9">
              <w:rPr>
                <w:rFonts w:cs="Arial"/>
                <w:snapToGrid w:val="0"/>
                <w:color w:val="000000"/>
              </w:rPr>
              <w:t xml:space="preserve"> and the color with the third largest surface is the tertiary color. …”</w:t>
            </w:r>
          </w:p>
        </w:tc>
      </w:tr>
      <w:tr w:rsidR="005A7A0C" w:rsidRPr="005D60B9" w:rsidTr="0069746E">
        <w:trPr>
          <w:cantSplit/>
        </w:trPr>
        <w:tc>
          <w:tcPr>
            <w:tcW w:w="1573" w:type="dxa"/>
          </w:tcPr>
          <w:p w:rsidR="005A7A0C" w:rsidRPr="005D60B9" w:rsidRDefault="005A7A0C" w:rsidP="0069746E">
            <w:pPr>
              <w:rPr>
                <w:rFonts w:cs="Arial"/>
                <w:szCs w:val="22"/>
              </w:rPr>
            </w:pPr>
            <w:r w:rsidRPr="005D60B9">
              <w:rPr>
                <w:rFonts w:cs="Arial"/>
                <w:szCs w:val="22"/>
              </w:rPr>
              <w:t>Ad. 14</w:t>
            </w:r>
          </w:p>
        </w:tc>
        <w:tc>
          <w:tcPr>
            <w:tcW w:w="7925" w:type="dxa"/>
          </w:tcPr>
          <w:p w:rsidR="005A7A0C" w:rsidRPr="005D60B9" w:rsidRDefault="005A7A0C" w:rsidP="0069746E">
            <w:pPr>
              <w:rPr>
                <w:rFonts w:cs="Arial"/>
                <w:szCs w:val="22"/>
              </w:rPr>
            </w:pPr>
            <w:r w:rsidRPr="005D60B9">
              <w:rPr>
                <w:rFonts w:cs="Arial"/>
                <w:szCs w:val="22"/>
              </w:rPr>
              <w:t xml:space="preserve">to </w:t>
            </w:r>
            <w:r>
              <w:rPr>
                <w:rFonts w:cs="Arial"/>
                <w:szCs w:val="22"/>
              </w:rPr>
              <w:t>delete photo of state 2 and add illustrations for all three states</w:t>
            </w:r>
          </w:p>
          <w:p w:rsidR="005A7A0C" w:rsidRPr="005D60B9" w:rsidRDefault="005A7A0C" w:rsidP="0069746E">
            <w:pPr>
              <w:rPr>
                <w:rFonts w:cs="Arial"/>
                <w:i/>
                <w:szCs w:val="22"/>
              </w:rPr>
            </w:pPr>
            <w:r w:rsidRPr="00612B34">
              <w:rPr>
                <w:rFonts w:cs="Arial"/>
                <w:i/>
                <w:szCs w:val="22"/>
              </w:rPr>
              <w:t>Illustrations provided by Leading Expert</w:t>
            </w:r>
          </w:p>
        </w:tc>
      </w:tr>
      <w:tr w:rsidR="005A7A0C" w:rsidRPr="005D60B9" w:rsidTr="0069746E">
        <w:trPr>
          <w:cantSplit/>
        </w:trPr>
        <w:tc>
          <w:tcPr>
            <w:tcW w:w="1573" w:type="dxa"/>
          </w:tcPr>
          <w:p w:rsidR="005A7A0C" w:rsidRPr="005D60B9" w:rsidRDefault="005A7A0C" w:rsidP="0069746E">
            <w:pPr>
              <w:rPr>
                <w:rFonts w:cs="Arial"/>
                <w:szCs w:val="22"/>
              </w:rPr>
            </w:pPr>
            <w:r w:rsidRPr="005D60B9">
              <w:rPr>
                <w:rFonts w:cs="Arial"/>
                <w:szCs w:val="22"/>
              </w:rPr>
              <w:t>Ad. 17</w:t>
            </w:r>
          </w:p>
        </w:tc>
        <w:tc>
          <w:tcPr>
            <w:tcW w:w="7925" w:type="dxa"/>
          </w:tcPr>
          <w:p w:rsidR="005A7A0C" w:rsidRDefault="005A7A0C" w:rsidP="0069746E">
            <w:pPr>
              <w:rPr>
                <w:rFonts w:cs="Arial"/>
                <w:szCs w:val="22"/>
              </w:rPr>
            </w:pPr>
            <w:r w:rsidRPr="005D60B9">
              <w:rPr>
                <w:rFonts w:cs="Arial"/>
                <w:szCs w:val="22"/>
              </w:rPr>
              <w:t xml:space="preserve">photos should be replaced by simple drawings </w:t>
            </w:r>
          </w:p>
          <w:p w:rsidR="005A7A0C" w:rsidRPr="00612B34" w:rsidRDefault="005A7A0C">
            <w:pPr>
              <w:rPr>
                <w:rFonts w:cs="Arial"/>
                <w:szCs w:val="22"/>
              </w:rPr>
            </w:pPr>
            <w:r>
              <w:rPr>
                <w:rFonts w:cs="Arial"/>
                <w:i/>
                <w:szCs w:val="22"/>
              </w:rPr>
              <w:t xml:space="preserve">Leading Expert agreed to provide </w:t>
            </w:r>
            <w:r w:rsidRPr="00612B34">
              <w:rPr>
                <w:rFonts w:cs="Arial"/>
                <w:i/>
                <w:szCs w:val="22"/>
              </w:rPr>
              <w:t xml:space="preserve">Illustrations </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Ad. 21</w:t>
            </w:r>
          </w:p>
        </w:tc>
        <w:tc>
          <w:tcPr>
            <w:tcW w:w="7925" w:type="dxa"/>
          </w:tcPr>
          <w:p w:rsidR="005A7A0C" w:rsidRDefault="005A7A0C" w:rsidP="0069746E">
            <w:pPr>
              <w:rPr>
                <w:rFonts w:cs="Arial"/>
              </w:rPr>
            </w:pPr>
            <w:r w:rsidRPr="005D60B9">
              <w:rPr>
                <w:rFonts w:cs="Arial"/>
              </w:rPr>
              <w:t xml:space="preserve">to delete </w:t>
            </w:r>
            <w:r>
              <w:rPr>
                <w:rFonts w:cs="Arial"/>
              </w:rPr>
              <w:t>photographs</w:t>
            </w:r>
          </w:p>
          <w:p w:rsidR="005A7A0C" w:rsidRPr="00800112" w:rsidRDefault="005A7A0C" w:rsidP="0069746E">
            <w:pPr>
              <w:rPr>
                <w:rFonts w:cs="Arial"/>
                <w:i/>
              </w:rPr>
            </w:pPr>
            <w:r w:rsidRPr="00800112">
              <w:rPr>
                <w:rFonts w:cs="Arial"/>
                <w:i/>
              </w:rPr>
              <w:t>Leading Expert agreed</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TQ 6</w:t>
            </w:r>
          </w:p>
        </w:tc>
        <w:tc>
          <w:tcPr>
            <w:tcW w:w="7925" w:type="dxa"/>
          </w:tcPr>
          <w:p w:rsidR="005A7A0C" w:rsidRDefault="005A7A0C" w:rsidP="0069746E">
            <w:pPr>
              <w:rPr>
                <w:rFonts w:cs="Arial"/>
              </w:rPr>
            </w:pPr>
            <w:r w:rsidRPr="005D60B9">
              <w:rPr>
                <w:rFonts w:cs="Arial"/>
              </w:rPr>
              <w:t>to replace example (current example doesn’t correspond to Table of Characteristics)</w:t>
            </w:r>
          </w:p>
          <w:p w:rsidR="005A7A0C" w:rsidRPr="00612B34" w:rsidRDefault="005A7A0C" w:rsidP="0069746E">
            <w:pPr>
              <w:rPr>
                <w:rFonts w:cs="Arial"/>
                <w:i/>
              </w:rPr>
            </w:pPr>
            <w:r w:rsidRPr="00612B34">
              <w:rPr>
                <w:rFonts w:cs="Arial"/>
                <w:i/>
              </w:rPr>
              <w:t>Leading Expert:  characteristic name to read “Leaf blade: width”</w:t>
            </w:r>
          </w:p>
        </w:tc>
      </w:tr>
    </w:tbl>
    <w:p w:rsidR="005A7A0C" w:rsidRPr="005D60B9" w:rsidRDefault="005A7A0C" w:rsidP="0069746E">
      <w:pPr>
        <w:jc w:val="left"/>
        <w:rPr>
          <w:rFonts w:cs="Arial"/>
          <w:u w:val="single"/>
        </w:rPr>
      </w:pPr>
    </w:p>
    <w:p w:rsidR="005A7A0C" w:rsidRPr="005D60B9" w:rsidRDefault="005A7A0C" w:rsidP="0069746E">
      <w:pPr>
        <w:jc w:val="left"/>
        <w:rPr>
          <w:rFonts w:cs="Arial"/>
          <w:u w:val="single"/>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5A7A0C" w:rsidRPr="005D60B9" w:rsidTr="0069746E">
        <w:trPr>
          <w:cantSplit/>
          <w:trHeight w:val="310"/>
        </w:trPr>
        <w:tc>
          <w:tcPr>
            <w:tcW w:w="3600" w:type="dxa"/>
            <w:vMerge w:val="restart"/>
            <w:shd w:val="clear" w:color="auto" w:fill="D9D9D9"/>
            <w:vAlign w:val="center"/>
          </w:tcPr>
          <w:p w:rsidR="005A7A0C" w:rsidRPr="005D60B9" w:rsidRDefault="005A7A0C" w:rsidP="0069746E">
            <w:pPr>
              <w:pStyle w:val="TitleofDoc"/>
              <w:keepNext/>
              <w:tabs>
                <w:tab w:val="left" w:pos="5245"/>
                <w:tab w:val="left" w:pos="7008"/>
              </w:tabs>
              <w:spacing w:before="80" w:after="80"/>
              <w:jc w:val="left"/>
              <w:rPr>
                <w:rFonts w:cs="Arial"/>
                <w:caps w:val="0"/>
                <w:lang w:val="fr-CH"/>
              </w:rPr>
            </w:pPr>
            <w:proofErr w:type="spellStart"/>
            <w:r w:rsidRPr="005D60B9">
              <w:rPr>
                <w:rFonts w:cs="Arial"/>
                <w:caps w:val="0"/>
                <w:lang w:val="es-ES"/>
              </w:rPr>
              <w:lastRenderedPageBreak/>
              <w:t>Grevillea</w:t>
            </w:r>
            <w:proofErr w:type="spellEnd"/>
            <w:r w:rsidRPr="005D60B9">
              <w:rPr>
                <w:rFonts w:cs="Arial"/>
                <w:caps w:val="0"/>
                <w:lang w:val="es-ES"/>
              </w:rPr>
              <w:t xml:space="preserve"> (</w:t>
            </w:r>
            <w:proofErr w:type="spellStart"/>
            <w:r w:rsidRPr="005D60B9">
              <w:rPr>
                <w:rFonts w:cs="Arial"/>
                <w:i/>
                <w:caps w:val="0"/>
                <w:lang w:val="es-ES"/>
              </w:rPr>
              <w:t>Grevillea</w:t>
            </w:r>
            <w:proofErr w:type="spellEnd"/>
            <w:r w:rsidRPr="005D60B9">
              <w:rPr>
                <w:rFonts w:cs="Arial"/>
                <w:caps w:val="0"/>
                <w:lang w:val="es-ES"/>
              </w:rPr>
              <w:t xml:space="preserve"> R. Br. </w:t>
            </w:r>
            <w:proofErr w:type="spellStart"/>
            <w:r w:rsidRPr="005D60B9">
              <w:rPr>
                <w:rFonts w:cs="Arial"/>
                <w:caps w:val="0"/>
                <w:lang w:val="es-ES"/>
              </w:rPr>
              <w:t>corr</w:t>
            </w:r>
            <w:proofErr w:type="spellEnd"/>
            <w:r w:rsidRPr="005D60B9">
              <w:rPr>
                <w:rFonts w:cs="Arial"/>
                <w:caps w:val="0"/>
                <w:lang w:val="es-ES"/>
              </w:rPr>
              <w:t xml:space="preserve">. </w:t>
            </w:r>
            <w:r w:rsidRPr="005D60B9">
              <w:rPr>
                <w:rFonts w:cs="Arial"/>
                <w:caps w:val="0"/>
              </w:rPr>
              <w:t>R. Br.)</w:t>
            </w:r>
          </w:p>
        </w:tc>
        <w:tc>
          <w:tcPr>
            <w:tcW w:w="2268" w:type="dxa"/>
            <w:vMerge w:val="restart"/>
            <w:shd w:val="clear" w:color="auto" w:fill="D9D9D9"/>
            <w:vAlign w:val="center"/>
          </w:tcPr>
          <w:p w:rsidR="005A7A0C" w:rsidRPr="005D60B9" w:rsidRDefault="005A7A0C" w:rsidP="0069746E">
            <w:pPr>
              <w:rPr>
                <w:iCs/>
                <w:snapToGrid w:val="0"/>
              </w:rPr>
            </w:pPr>
            <w:r w:rsidRPr="005D60B9">
              <w:t>TG/GREVI(proj.4)</w:t>
            </w:r>
          </w:p>
        </w:tc>
      </w:tr>
      <w:tr w:rsidR="005A7A0C" w:rsidRPr="005D60B9" w:rsidTr="0069746E">
        <w:trPr>
          <w:cantSplit/>
          <w:trHeight w:hRule="exact" w:val="74"/>
        </w:trPr>
        <w:tc>
          <w:tcPr>
            <w:tcW w:w="3600" w:type="dxa"/>
            <w:vMerge/>
            <w:shd w:val="clear" w:color="auto" w:fill="D9D9D9"/>
            <w:vAlign w:val="center"/>
          </w:tcPr>
          <w:p w:rsidR="005A7A0C" w:rsidRPr="005D60B9" w:rsidRDefault="005A7A0C" w:rsidP="0069746E">
            <w:pPr>
              <w:pStyle w:val="TitleofDoc"/>
              <w:keepNext/>
              <w:tabs>
                <w:tab w:val="left" w:pos="5245"/>
                <w:tab w:val="left" w:pos="7008"/>
              </w:tabs>
              <w:spacing w:before="0"/>
              <w:jc w:val="left"/>
              <w:rPr>
                <w:rFonts w:cs="Arial"/>
                <w:caps w:val="0"/>
              </w:rPr>
            </w:pPr>
          </w:p>
        </w:tc>
        <w:tc>
          <w:tcPr>
            <w:tcW w:w="2268" w:type="dxa"/>
            <w:vMerge/>
            <w:shd w:val="clear" w:color="auto" w:fill="D9D9D9"/>
            <w:vAlign w:val="center"/>
          </w:tcPr>
          <w:p w:rsidR="005A7A0C" w:rsidRPr="005D60B9" w:rsidRDefault="005A7A0C" w:rsidP="0069746E">
            <w:pPr>
              <w:pStyle w:val="BodyText"/>
              <w:keepNext/>
              <w:jc w:val="left"/>
              <w:rPr>
                <w:rFonts w:cs="Arial"/>
                <w:iCs/>
                <w:snapToGrid w:val="0"/>
              </w:rPr>
            </w:pPr>
          </w:p>
        </w:tc>
      </w:tr>
    </w:tbl>
    <w:p w:rsidR="005A7A0C" w:rsidRPr="005D60B9" w:rsidRDefault="005A7A0C" w:rsidP="0069746E">
      <w:pPr>
        <w:keepNext/>
        <w:autoSpaceDE w:val="0"/>
        <w:autoSpaceDN w:val="0"/>
        <w:adjustRightInd w:val="0"/>
        <w:ind w:firstLine="567"/>
        <w:rPr>
          <w:rFonts w:ascii="ArialMT" w:hAnsi="ArialMT" w:cs="ArialMT"/>
        </w:rPr>
      </w:pPr>
    </w:p>
    <w:p w:rsidR="005A7A0C" w:rsidRPr="005D60B9" w:rsidRDefault="005A7A0C" w:rsidP="0069746E">
      <w:pPr>
        <w:keepNext/>
        <w:autoSpaceDE w:val="0"/>
        <w:autoSpaceDN w:val="0"/>
        <w:adjustRightInd w:val="0"/>
        <w:ind w:firstLine="567"/>
        <w:rPr>
          <w:rFonts w:cs="Arial"/>
        </w:rPr>
      </w:pPr>
      <w:r w:rsidRPr="005D60B9">
        <w:rPr>
          <w:rFonts w:ascii="ArialMT" w:hAnsi="ArialMT" w:cs="ArialMT"/>
        </w:rPr>
        <w:t>The TC-EDC, at its meeting held in Geneva, on January 6 and 7, 2016, considered document </w:t>
      </w:r>
      <w:r w:rsidRPr="005D60B9">
        <w:t>TG/</w:t>
      </w:r>
      <w:proofErr w:type="gramStart"/>
      <w:r w:rsidRPr="005D60B9">
        <w:t>GREVI(</w:t>
      </w:r>
      <w:proofErr w:type="gramEnd"/>
      <w:r w:rsidRPr="005D60B9">
        <w:t>proj.4)</w:t>
      </w:r>
      <w:r w:rsidRPr="005D60B9">
        <w:rPr>
          <w:rFonts w:cs="Arial"/>
          <w:caps/>
        </w:rPr>
        <w:t>.</w:t>
      </w:r>
    </w:p>
    <w:p w:rsidR="005A7A0C" w:rsidRPr="005D60B9" w:rsidRDefault="005A7A0C" w:rsidP="0069746E">
      <w:pPr>
        <w:rPr>
          <w:rFonts w:cs="Arial"/>
        </w:rPr>
      </w:pPr>
    </w:p>
    <w:p w:rsidR="005A7A0C" w:rsidRPr="005D60B9" w:rsidRDefault="005A7A0C" w:rsidP="0069746E">
      <w:pPr>
        <w:ind w:firstLine="567"/>
        <w:rPr>
          <w:rFonts w:cs="Arial"/>
        </w:rPr>
      </w:pPr>
      <w:r w:rsidRPr="005D60B9">
        <w:rPr>
          <w:rFonts w:cs="Arial"/>
        </w:rPr>
        <w:t xml:space="preserve">The Leading Expert, Mr. Nik Hulse (Australia), in agreement with the Chairperson of the TWO, Mr. Kenji </w:t>
      </w:r>
      <w:proofErr w:type="spellStart"/>
      <w:r w:rsidRPr="005D60B9">
        <w:rPr>
          <w:rFonts w:cs="Arial"/>
        </w:rPr>
        <w:t>Numaguchi</w:t>
      </w:r>
      <w:proofErr w:type="spellEnd"/>
      <w:r w:rsidRPr="005D60B9">
        <w:rPr>
          <w:rFonts w:cs="Arial"/>
        </w:rPr>
        <w:t xml:space="preserve"> (Japan), requested that the draft Test Guidelines for </w:t>
      </w:r>
      <w:proofErr w:type="spellStart"/>
      <w:r w:rsidRPr="005D60B9">
        <w:rPr>
          <w:rFonts w:cs="Arial"/>
        </w:rPr>
        <w:t>Grevilllea</w:t>
      </w:r>
      <w:proofErr w:type="spellEnd"/>
      <w:r w:rsidRPr="005D60B9">
        <w:rPr>
          <w:rFonts w:cs="Arial"/>
        </w:rPr>
        <w:t xml:space="preserve"> (</w:t>
      </w:r>
      <w:r w:rsidRPr="005D60B9">
        <w:rPr>
          <w:rFonts w:cs="Arial"/>
          <w:i/>
        </w:rPr>
        <w:t>Grevillea</w:t>
      </w:r>
      <w:r w:rsidRPr="005D60B9">
        <w:rPr>
          <w:rFonts w:cs="Arial"/>
        </w:rPr>
        <w:t xml:space="preserve"> R. Br. </w:t>
      </w:r>
      <w:proofErr w:type="gramStart"/>
      <w:r w:rsidRPr="005D60B9">
        <w:rPr>
          <w:rFonts w:cs="Arial"/>
        </w:rPr>
        <w:t>corr</w:t>
      </w:r>
      <w:proofErr w:type="gramEnd"/>
      <w:r w:rsidRPr="005D60B9">
        <w:rPr>
          <w:rFonts w:cs="Arial"/>
        </w:rPr>
        <w:t>. R. Br.) be re-discussed by the TWO at its forty</w:t>
      </w:r>
      <w:r w:rsidRPr="005D60B9">
        <w:rPr>
          <w:rFonts w:cs="Arial"/>
        </w:rPr>
        <w:noBreakHyphen/>
        <w:t>ninth session in order to clarify leaf characteristics.</w:t>
      </w:r>
    </w:p>
    <w:p w:rsidR="005A7A0C" w:rsidRPr="005D60B9" w:rsidRDefault="005A7A0C" w:rsidP="0069746E">
      <w:pPr>
        <w:ind w:firstLine="567"/>
        <w:rPr>
          <w:rFonts w:cs="Arial"/>
        </w:rPr>
      </w:pPr>
    </w:p>
    <w:p w:rsidR="005A7A0C" w:rsidRPr="005D60B9" w:rsidRDefault="005A7A0C" w:rsidP="0069746E">
      <w:pPr>
        <w:autoSpaceDE w:val="0"/>
        <w:autoSpaceDN w:val="0"/>
        <w:adjustRightInd w:val="0"/>
        <w:ind w:firstLine="567"/>
        <w:rPr>
          <w:rFonts w:cs="Arial"/>
        </w:rPr>
      </w:pPr>
      <w:r w:rsidRPr="005D60B9">
        <w:rPr>
          <w:rFonts w:ascii="ArialMT" w:hAnsi="ArialMT" w:cs="ArialMT"/>
        </w:rPr>
        <w:t xml:space="preserve">Changes to document TG/GREVI(proj.4) made on the basis of comments received from members of the Enlarged Editorial Committee in January 2016, which are to be included in the draft Test Guidelines (document </w:t>
      </w:r>
      <w:r w:rsidRPr="005D60B9">
        <w:t>TG/GREVI(proj.5)</w:t>
      </w:r>
      <w:r w:rsidRPr="005D60B9">
        <w:rPr>
          <w:rFonts w:ascii="ArialMT" w:hAnsi="ArialMT" w:cs="ArialMT"/>
        </w:rPr>
        <w:t xml:space="preserve">), to be </w:t>
      </w:r>
      <w:r>
        <w:rPr>
          <w:rFonts w:ascii="ArialMT" w:hAnsi="ArialMT" w:cs="ArialMT"/>
        </w:rPr>
        <w:t>considered by</w:t>
      </w:r>
      <w:r w:rsidRPr="005D60B9">
        <w:rPr>
          <w:rFonts w:ascii="ArialMT" w:hAnsi="ArialMT" w:cs="ArialMT"/>
        </w:rPr>
        <w:t xml:space="preserve"> the TWO:</w:t>
      </w:r>
    </w:p>
    <w:p w:rsidR="005A7A0C" w:rsidRPr="005D60B9" w:rsidRDefault="005A7A0C" w:rsidP="0069746E">
      <w:pPr>
        <w:keepNext/>
        <w:jc w:val="left"/>
        <w:rPr>
          <w:rFonts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5.3</w:t>
            </w:r>
          </w:p>
        </w:tc>
        <w:tc>
          <w:tcPr>
            <w:tcW w:w="7925" w:type="dxa"/>
          </w:tcPr>
          <w:p w:rsidR="005A7A0C" w:rsidRPr="005D60B9" w:rsidRDefault="005A7A0C" w:rsidP="0069746E">
            <w:pPr>
              <w:keepNext/>
              <w:rPr>
                <w:rFonts w:cs="Arial"/>
              </w:rPr>
            </w:pPr>
            <w:r w:rsidRPr="005D60B9">
              <w:rPr>
                <w:rFonts w:cs="Arial"/>
              </w:rPr>
              <w:t xml:space="preserve">to add color groups in 5.3 (e) </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Table of Chars.</w:t>
            </w:r>
          </w:p>
        </w:tc>
        <w:tc>
          <w:tcPr>
            <w:tcW w:w="7925" w:type="dxa"/>
            <w:shd w:val="clear" w:color="auto" w:fill="auto"/>
          </w:tcPr>
          <w:p w:rsidR="005A7A0C" w:rsidRPr="005D60B9" w:rsidRDefault="005A7A0C" w:rsidP="0069746E">
            <w:pPr>
              <w:keepNext/>
              <w:rPr>
                <w:rFonts w:cs="Arial"/>
              </w:rPr>
            </w:pPr>
            <w:r w:rsidRPr="005D60B9">
              <w:rPr>
                <w:rFonts w:cs="Arial"/>
              </w:rPr>
              <w:t>presentation of leaf characteristics:</w:t>
            </w:r>
          </w:p>
          <w:p w:rsidR="005A7A0C" w:rsidRPr="005D60B9" w:rsidRDefault="005A7A0C" w:rsidP="0069746E">
            <w:pPr>
              <w:keepNext/>
              <w:rPr>
                <w:rFonts w:cs="Arial"/>
              </w:rPr>
            </w:pPr>
            <w:r w:rsidRPr="005D60B9">
              <w:rPr>
                <w:rFonts w:cs="Arial"/>
              </w:rPr>
              <w:t xml:space="preserve">- to define division of blade and differences from </w:t>
            </w:r>
            <w:proofErr w:type="spellStart"/>
            <w:r w:rsidRPr="005D60B9">
              <w:rPr>
                <w:rFonts w:cs="Arial"/>
              </w:rPr>
              <w:t>lobing</w:t>
            </w:r>
            <w:proofErr w:type="spellEnd"/>
            <w:r w:rsidRPr="005D60B9">
              <w:rPr>
                <w:rFonts w:cs="Arial"/>
              </w:rPr>
              <w:t xml:space="preserve"> (entire vs. divided blades)</w:t>
            </w:r>
          </w:p>
          <w:p w:rsidR="005A7A0C" w:rsidRPr="005D60B9" w:rsidRDefault="005A7A0C" w:rsidP="0069746E">
            <w:pPr>
              <w:keepNext/>
              <w:rPr>
                <w:rFonts w:cs="Arial"/>
              </w:rPr>
            </w:pPr>
            <w:r w:rsidRPr="005D60B9">
              <w:rPr>
                <w:rFonts w:cs="Arial"/>
              </w:rPr>
              <w:t>- to clarify which characteristics apply to each type of blade</w:t>
            </w:r>
          </w:p>
          <w:p w:rsidR="005A7A0C" w:rsidRPr="005D60B9" w:rsidRDefault="005A7A0C" w:rsidP="0069746E">
            <w:pPr>
              <w:keepNext/>
              <w:rPr>
                <w:rFonts w:cs="Arial"/>
              </w:rPr>
            </w:pPr>
            <w:r w:rsidRPr="005D60B9">
              <w:rPr>
                <w:rFonts w:cs="Arial"/>
              </w:rPr>
              <w:t>- to check example varieties (e.g. “</w:t>
            </w:r>
            <w:proofErr w:type="spellStart"/>
            <w:r w:rsidRPr="005D60B9">
              <w:rPr>
                <w:rFonts w:cs="Arial"/>
              </w:rPr>
              <w:t>Callum’s</w:t>
            </w:r>
            <w:proofErr w:type="spellEnd"/>
            <w:r w:rsidRPr="005D60B9">
              <w:rPr>
                <w:rFonts w:cs="Arial"/>
              </w:rPr>
              <w:t xml:space="preserve"> Gold” is used in Char. 12 for tertiary division of blade and used afterwards restricting the characteristics to varieties with primary division of blade present only</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10</w:t>
            </w:r>
          </w:p>
        </w:tc>
        <w:tc>
          <w:tcPr>
            <w:tcW w:w="7925" w:type="dxa"/>
          </w:tcPr>
          <w:p w:rsidR="005A7A0C" w:rsidRPr="005D60B9" w:rsidRDefault="005A7A0C" w:rsidP="0069746E">
            <w:pPr>
              <w:keepNext/>
              <w:rPr>
                <w:rFonts w:cs="Arial"/>
              </w:rPr>
            </w:pPr>
            <w:r w:rsidRPr="005D60B9">
              <w:rPr>
                <w:rFonts w:cs="Arial"/>
              </w:rPr>
              <w:t>- to read “Leaf: blade”</w:t>
            </w:r>
          </w:p>
          <w:p w:rsidR="005A7A0C" w:rsidRPr="005D60B9" w:rsidRDefault="005A7A0C" w:rsidP="0069746E">
            <w:pPr>
              <w:keepNext/>
              <w:rPr>
                <w:rFonts w:cs="Arial"/>
              </w:rPr>
            </w:pPr>
            <w:r w:rsidRPr="005D60B9">
              <w:rPr>
                <w:rFonts w:cs="Arial"/>
              </w:rPr>
              <w:t>- to have states 1 “entire” and 2 “divided”</w:t>
            </w:r>
          </w:p>
          <w:p w:rsidR="005A7A0C" w:rsidRPr="005D60B9" w:rsidRDefault="005A7A0C" w:rsidP="0069746E">
            <w:pPr>
              <w:keepNext/>
              <w:rPr>
                <w:rFonts w:cs="Arial"/>
              </w:rPr>
            </w:pPr>
            <w:r w:rsidRPr="005D60B9">
              <w:rPr>
                <w:rFonts w:cs="Arial"/>
              </w:rPr>
              <w:t>- to check whether to be combined with Char. 12 if not clearly QL</w:t>
            </w:r>
          </w:p>
        </w:tc>
      </w:tr>
      <w:tr w:rsidR="005A7A0C" w:rsidRPr="005D60B9" w:rsidTr="0069746E">
        <w:trPr>
          <w:cantSplit/>
        </w:trPr>
        <w:tc>
          <w:tcPr>
            <w:tcW w:w="1573" w:type="dxa"/>
          </w:tcPr>
          <w:p w:rsidR="005A7A0C" w:rsidRPr="005D60B9" w:rsidRDefault="005A7A0C" w:rsidP="0069746E">
            <w:pPr>
              <w:jc w:val="left"/>
              <w:rPr>
                <w:rFonts w:cs="Arial"/>
                <w:szCs w:val="22"/>
              </w:rPr>
            </w:pPr>
            <w:r w:rsidRPr="005D60B9">
              <w:rPr>
                <w:rFonts w:cs="Arial"/>
                <w:szCs w:val="22"/>
              </w:rPr>
              <w:t>Char. 12, Ad. 12</w:t>
            </w:r>
          </w:p>
        </w:tc>
        <w:tc>
          <w:tcPr>
            <w:tcW w:w="7925" w:type="dxa"/>
          </w:tcPr>
          <w:p w:rsidR="005A7A0C" w:rsidRPr="005D60B9" w:rsidRDefault="005A7A0C" w:rsidP="0069746E">
            <w:pPr>
              <w:rPr>
                <w:rFonts w:cs="Arial"/>
                <w:szCs w:val="22"/>
              </w:rPr>
            </w:pPr>
            <w:r w:rsidRPr="005D60B9">
              <w:rPr>
                <w:rFonts w:cs="Arial"/>
                <w:szCs w:val="22"/>
              </w:rPr>
              <w:t xml:space="preserve">Leaf: type of </w:t>
            </w:r>
            <w:proofErr w:type="spellStart"/>
            <w:r w:rsidRPr="005D60B9">
              <w:rPr>
                <w:rFonts w:cs="Arial"/>
                <w:szCs w:val="22"/>
              </w:rPr>
              <w:t>lobing</w:t>
            </w:r>
            <w:proofErr w:type="spellEnd"/>
            <w:r w:rsidRPr="005D60B9">
              <w:rPr>
                <w:rFonts w:cs="Arial"/>
                <w:szCs w:val="22"/>
              </w:rPr>
              <w:t>; primary/secondary/tertiary?</w:t>
            </w:r>
          </w:p>
          <w:p w:rsidR="005A7A0C" w:rsidRPr="005D60B9" w:rsidRDefault="005A7A0C" w:rsidP="0069746E">
            <w:pPr>
              <w:rPr>
                <w:rFonts w:cs="Arial"/>
                <w:szCs w:val="22"/>
              </w:rPr>
            </w:pPr>
            <w:r w:rsidRPr="005D60B9">
              <w:rPr>
                <w:rFonts w:cs="Arial"/>
                <w:szCs w:val="22"/>
              </w:rPr>
              <w:t xml:space="preserve">Ad. 12 </w:t>
            </w:r>
            <w:proofErr w:type="gramStart"/>
            <w:r w:rsidRPr="005D60B9">
              <w:rPr>
                <w:rFonts w:cs="Arial"/>
                <w:szCs w:val="22"/>
              </w:rPr>
              <w:t>is</w:t>
            </w:r>
            <w:proofErr w:type="gramEnd"/>
            <w:r w:rsidRPr="005D60B9">
              <w:rPr>
                <w:rFonts w:cs="Arial"/>
                <w:szCs w:val="22"/>
              </w:rPr>
              <w:t xml:space="preserve"> confusing, not related to leaves presented in Ad. 6, 13, 16.</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13</w:t>
            </w:r>
          </w:p>
        </w:tc>
        <w:tc>
          <w:tcPr>
            <w:tcW w:w="7925" w:type="dxa"/>
          </w:tcPr>
          <w:p w:rsidR="005A7A0C" w:rsidRPr="005D60B9" w:rsidRDefault="005A7A0C" w:rsidP="0069746E">
            <w:pPr>
              <w:keepNext/>
              <w:rPr>
                <w:rFonts w:cs="Arial"/>
              </w:rPr>
            </w:pPr>
            <w:r w:rsidRPr="005D60B9">
              <w:rPr>
                <w:rFonts w:cs="Arial"/>
              </w:rPr>
              <w:t xml:space="preserve">- to check whether to read “Leaf: depth of </w:t>
            </w:r>
            <w:r w:rsidRPr="005D60B9">
              <w:rPr>
                <w:rFonts w:cs="Arial"/>
                <w:u w:val="single"/>
              </w:rPr>
              <w:t>primary</w:t>
            </w:r>
            <w:r w:rsidRPr="005D60B9">
              <w:rPr>
                <w:rFonts w:cs="Arial"/>
              </w:rPr>
              <w:t xml:space="preserve"> sinus”</w:t>
            </w:r>
          </w:p>
          <w:p w:rsidR="005A7A0C" w:rsidRPr="005D60B9" w:rsidRDefault="005A7A0C" w:rsidP="0069746E">
            <w:pPr>
              <w:keepNext/>
              <w:rPr>
                <w:rFonts w:cs="Arial"/>
              </w:rPr>
            </w:pPr>
            <w:r w:rsidRPr="005D60B9">
              <w:rPr>
                <w:rFonts w:cs="Arial"/>
              </w:rPr>
              <w:t xml:space="preserve">- </w:t>
            </w:r>
            <w:r w:rsidRPr="005D60B9">
              <w:rPr>
                <w:rFonts w:cs="Arial"/>
                <w:szCs w:val="22"/>
              </w:rPr>
              <w:t>sates should read “shallow”, “medium”, “deep”</w:t>
            </w:r>
          </w:p>
        </w:tc>
      </w:tr>
      <w:tr w:rsidR="005A7A0C" w:rsidRPr="005D60B9" w:rsidTr="0069746E">
        <w:trPr>
          <w:cantSplit/>
        </w:trPr>
        <w:tc>
          <w:tcPr>
            <w:tcW w:w="1573" w:type="dxa"/>
          </w:tcPr>
          <w:p w:rsidR="005A7A0C" w:rsidRPr="005D60B9" w:rsidRDefault="005A7A0C" w:rsidP="0069746E">
            <w:pPr>
              <w:rPr>
                <w:rFonts w:cs="Arial"/>
                <w:szCs w:val="22"/>
              </w:rPr>
            </w:pPr>
            <w:r w:rsidRPr="005D60B9">
              <w:rPr>
                <w:rFonts w:cs="Arial"/>
                <w:szCs w:val="22"/>
              </w:rPr>
              <w:t>Char. 13, 18</w:t>
            </w:r>
          </w:p>
        </w:tc>
        <w:tc>
          <w:tcPr>
            <w:tcW w:w="7925" w:type="dxa"/>
          </w:tcPr>
          <w:p w:rsidR="005A7A0C" w:rsidRPr="005D60B9" w:rsidRDefault="005A7A0C" w:rsidP="0069746E">
            <w:pPr>
              <w:rPr>
                <w:rFonts w:cs="Arial"/>
                <w:szCs w:val="22"/>
              </w:rPr>
            </w:pPr>
            <w:r w:rsidRPr="005D60B9">
              <w:rPr>
                <w:rFonts w:cs="Arial"/>
                <w:szCs w:val="22"/>
              </w:rPr>
              <w:t>to clarify difference between Char</w:t>
            </w:r>
            <w:r>
              <w:rPr>
                <w:rFonts w:cs="Arial"/>
                <w:szCs w:val="22"/>
              </w:rPr>
              <w:t>s</w:t>
            </w:r>
            <w:r w:rsidRPr="005D60B9">
              <w:rPr>
                <w:rFonts w:cs="Arial"/>
                <w:szCs w:val="22"/>
              </w:rPr>
              <w:t>. 13 and 18</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14</w:t>
            </w:r>
          </w:p>
        </w:tc>
        <w:tc>
          <w:tcPr>
            <w:tcW w:w="7925" w:type="dxa"/>
          </w:tcPr>
          <w:p w:rsidR="005A7A0C" w:rsidRPr="005D60B9" w:rsidRDefault="005A7A0C" w:rsidP="0069746E">
            <w:pPr>
              <w:keepNext/>
              <w:rPr>
                <w:rFonts w:cs="Arial"/>
              </w:rPr>
            </w:pPr>
            <w:r w:rsidRPr="005D60B9">
              <w:rPr>
                <w:rFonts w:cs="Arial"/>
              </w:rPr>
              <w:t xml:space="preserve">to check whether to read “Leaf: number of </w:t>
            </w:r>
            <w:r w:rsidRPr="005D60B9">
              <w:rPr>
                <w:rFonts w:cs="Arial"/>
                <w:u w:val="single"/>
              </w:rPr>
              <w:t>primary</w:t>
            </w:r>
            <w:r w:rsidRPr="005D60B9">
              <w:rPr>
                <w:rFonts w:cs="Arial"/>
              </w:rPr>
              <w:t xml:space="preserve"> lobes”</w:t>
            </w:r>
          </w:p>
        </w:tc>
      </w:tr>
      <w:tr w:rsidR="005A7A0C" w:rsidRPr="005D60B9" w:rsidTr="0069746E">
        <w:trPr>
          <w:cantSplit/>
        </w:trPr>
        <w:tc>
          <w:tcPr>
            <w:tcW w:w="1573" w:type="dxa"/>
          </w:tcPr>
          <w:p w:rsidR="005A7A0C" w:rsidRPr="005D60B9" w:rsidRDefault="005A7A0C" w:rsidP="0069746E">
            <w:pPr>
              <w:rPr>
                <w:rFonts w:cs="Arial"/>
                <w:szCs w:val="22"/>
              </w:rPr>
            </w:pPr>
            <w:r w:rsidRPr="005D60B9">
              <w:rPr>
                <w:rFonts w:cs="Arial"/>
                <w:szCs w:val="22"/>
              </w:rPr>
              <w:t>Chars. 15, 21</w:t>
            </w:r>
          </w:p>
          <w:p w:rsidR="005A7A0C" w:rsidRPr="005D60B9" w:rsidRDefault="005A7A0C" w:rsidP="0069746E">
            <w:pPr>
              <w:rPr>
                <w:rFonts w:cs="Arial"/>
                <w:szCs w:val="22"/>
              </w:rPr>
            </w:pPr>
            <w:r w:rsidRPr="005D60B9">
              <w:rPr>
                <w:rFonts w:cs="Arial"/>
                <w:szCs w:val="22"/>
              </w:rPr>
              <w:t>Ads. 15 and 21</w:t>
            </w:r>
          </w:p>
        </w:tc>
        <w:tc>
          <w:tcPr>
            <w:tcW w:w="7925" w:type="dxa"/>
          </w:tcPr>
          <w:p w:rsidR="005A7A0C" w:rsidRPr="005D60B9" w:rsidRDefault="005A7A0C" w:rsidP="0069746E">
            <w:pPr>
              <w:rPr>
                <w:rFonts w:cs="Arial"/>
                <w:szCs w:val="22"/>
              </w:rPr>
            </w:pPr>
            <w:r w:rsidRPr="005D60B9">
              <w:rPr>
                <w:rFonts w:cs="Arial"/>
                <w:szCs w:val="22"/>
              </w:rPr>
              <w:t>to clarify whether both char. apply to the same leaf</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16</w:t>
            </w:r>
          </w:p>
        </w:tc>
        <w:tc>
          <w:tcPr>
            <w:tcW w:w="7925" w:type="dxa"/>
          </w:tcPr>
          <w:p w:rsidR="005A7A0C" w:rsidRPr="005D60B9" w:rsidRDefault="005A7A0C" w:rsidP="0069746E">
            <w:pPr>
              <w:keepNext/>
              <w:rPr>
                <w:rFonts w:cs="Arial"/>
              </w:rPr>
            </w:pPr>
            <w:r w:rsidRPr="005D60B9">
              <w:rPr>
                <w:rFonts w:cs="Arial"/>
              </w:rPr>
              <w:t>state 3 to read “truncated”</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18</w:t>
            </w:r>
          </w:p>
        </w:tc>
        <w:tc>
          <w:tcPr>
            <w:tcW w:w="7925" w:type="dxa"/>
          </w:tcPr>
          <w:p w:rsidR="005A7A0C" w:rsidRPr="005D60B9" w:rsidRDefault="005A7A0C" w:rsidP="0069746E">
            <w:pPr>
              <w:keepNext/>
              <w:rPr>
                <w:rFonts w:cs="Arial"/>
              </w:rPr>
            </w:pPr>
            <w:r w:rsidRPr="005D60B9">
              <w:rPr>
                <w:rFonts w:cs="Arial"/>
              </w:rPr>
              <w:t xml:space="preserve">- to check whether to read “Leaf: length of </w:t>
            </w:r>
            <w:r w:rsidRPr="005D60B9">
              <w:rPr>
                <w:rFonts w:cs="Arial"/>
                <w:u w:val="single"/>
              </w:rPr>
              <w:t>primary</w:t>
            </w:r>
            <w:r w:rsidRPr="005D60B9">
              <w:rPr>
                <w:rFonts w:cs="Arial"/>
              </w:rPr>
              <w:t xml:space="preserve"> lobe”</w:t>
            </w:r>
          </w:p>
          <w:p w:rsidR="005A7A0C" w:rsidRPr="005D60B9" w:rsidRDefault="005A7A0C" w:rsidP="0069746E">
            <w:pPr>
              <w:keepNext/>
              <w:rPr>
                <w:rFonts w:cs="Arial"/>
              </w:rPr>
            </w:pPr>
            <w:r w:rsidRPr="005D60B9">
              <w:rPr>
                <w:rFonts w:cs="Arial"/>
              </w:rPr>
              <w:t xml:space="preserve">- </w:t>
            </w:r>
            <w:proofErr w:type="gramStart"/>
            <w:r w:rsidRPr="005D60B9">
              <w:rPr>
                <w:rFonts w:cs="Arial"/>
              </w:rPr>
              <w:t>to</w:t>
            </w:r>
            <w:proofErr w:type="gramEnd"/>
            <w:r w:rsidRPr="005D60B9">
              <w:rPr>
                <w:rFonts w:cs="Arial"/>
              </w:rPr>
              <w:t xml:space="preserve"> indicate from which part of leave to be observed (middle third?)</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19</w:t>
            </w:r>
          </w:p>
        </w:tc>
        <w:tc>
          <w:tcPr>
            <w:tcW w:w="7925" w:type="dxa"/>
          </w:tcPr>
          <w:p w:rsidR="005A7A0C" w:rsidRPr="005D60B9" w:rsidRDefault="005A7A0C" w:rsidP="0069746E">
            <w:pPr>
              <w:keepNext/>
              <w:rPr>
                <w:rFonts w:cs="Arial"/>
              </w:rPr>
            </w:pPr>
            <w:r w:rsidRPr="005D60B9">
              <w:rPr>
                <w:rFonts w:cs="Arial"/>
              </w:rPr>
              <w:t xml:space="preserve">- to check whether to read “Leaf: width of </w:t>
            </w:r>
            <w:r w:rsidRPr="005D60B9">
              <w:rPr>
                <w:rFonts w:cs="Arial"/>
                <w:u w:val="single"/>
              </w:rPr>
              <w:t>primary</w:t>
            </w:r>
            <w:r w:rsidRPr="005D60B9">
              <w:rPr>
                <w:rFonts w:cs="Arial"/>
              </w:rPr>
              <w:t xml:space="preserve"> lobe”</w:t>
            </w:r>
          </w:p>
        </w:tc>
      </w:tr>
      <w:tr w:rsidR="005A7A0C" w:rsidRPr="005D60B9" w:rsidTr="0069746E">
        <w:trPr>
          <w:cantSplit/>
        </w:trPr>
        <w:tc>
          <w:tcPr>
            <w:tcW w:w="1573" w:type="dxa"/>
          </w:tcPr>
          <w:p w:rsidR="005A7A0C" w:rsidRPr="005D60B9" w:rsidRDefault="005A7A0C" w:rsidP="0069746E">
            <w:pPr>
              <w:rPr>
                <w:rFonts w:cs="Arial"/>
                <w:szCs w:val="22"/>
              </w:rPr>
            </w:pPr>
            <w:r w:rsidRPr="005D60B9">
              <w:rPr>
                <w:rFonts w:cs="Arial"/>
                <w:szCs w:val="22"/>
              </w:rPr>
              <w:t>Char. 27</w:t>
            </w:r>
          </w:p>
        </w:tc>
        <w:tc>
          <w:tcPr>
            <w:tcW w:w="7925" w:type="dxa"/>
          </w:tcPr>
          <w:p w:rsidR="005A7A0C" w:rsidRPr="005D60B9" w:rsidRDefault="005A7A0C" w:rsidP="0069746E">
            <w:pPr>
              <w:rPr>
                <w:rFonts w:cs="Arial"/>
                <w:szCs w:val="22"/>
              </w:rPr>
            </w:pPr>
            <w:r w:rsidRPr="005D60B9">
              <w:rPr>
                <w:rFonts w:cs="Arial"/>
                <w:szCs w:val="22"/>
              </w:rPr>
              <w:t>Should be moved after char. 7</w:t>
            </w:r>
          </w:p>
          <w:p w:rsidR="005A7A0C" w:rsidRPr="005D60B9" w:rsidRDefault="005A7A0C" w:rsidP="0069746E">
            <w:pPr>
              <w:rPr>
                <w:rFonts w:cs="Arial"/>
                <w:szCs w:val="22"/>
              </w:rPr>
            </w:pPr>
            <w:r w:rsidRPr="005D60B9">
              <w:rPr>
                <w:rFonts w:cs="Arial"/>
                <w:szCs w:val="22"/>
              </w:rPr>
              <w:t>See comment Ad. 6</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28</w:t>
            </w:r>
          </w:p>
        </w:tc>
        <w:tc>
          <w:tcPr>
            <w:tcW w:w="7925" w:type="dxa"/>
          </w:tcPr>
          <w:p w:rsidR="005A7A0C" w:rsidRPr="005D60B9" w:rsidRDefault="005A7A0C" w:rsidP="0069746E">
            <w:pPr>
              <w:keepNext/>
              <w:rPr>
                <w:rFonts w:cs="Arial"/>
              </w:rPr>
            </w:pPr>
            <w:r w:rsidRPr="005D60B9">
              <w:rPr>
                <w:rFonts w:cs="Arial"/>
              </w:rPr>
              <w:t>to be indicated as QN</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33</w:t>
            </w:r>
          </w:p>
        </w:tc>
        <w:tc>
          <w:tcPr>
            <w:tcW w:w="7925" w:type="dxa"/>
          </w:tcPr>
          <w:p w:rsidR="005A7A0C" w:rsidRPr="005D60B9" w:rsidRDefault="005A7A0C" w:rsidP="0069746E">
            <w:pPr>
              <w:keepNext/>
              <w:rPr>
                <w:rFonts w:cs="Arial"/>
              </w:rPr>
            </w:pPr>
            <w:r w:rsidRPr="005D60B9">
              <w:rPr>
                <w:rFonts w:cs="Arial"/>
              </w:rPr>
              <w:t>- “irregular” is not a type</w:t>
            </w:r>
          </w:p>
          <w:p w:rsidR="005A7A0C" w:rsidRPr="005D60B9" w:rsidRDefault="005A7A0C" w:rsidP="0069746E">
            <w:pPr>
              <w:keepNext/>
              <w:rPr>
                <w:rFonts w:cs="Arial"/>
              </w:rPr>
            </w:pPr>
            <w:r w:rsidRPr="005D60B9">
              <w:rPr>
                <w:rFonts w:cs="Arial"/>
              </w:rPr>
              <w:t>- state 6 to read “ovate”</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34</w:t>
            </w:r>
          </w:p>
        </w:tc>
        <w:tc>
          <w:tcPr>
            <w:tcW w:w="7925" w:type="dxa"/>
          </w:tcPr>
          <w:p w:rsidR="005A7A0C" w:rsidRPr="005D60B9" w:rsidRDefault="005A7A0C" w:rsidP="0069746E">
            <w:pPr>
              <w:keepNext/>
              <w:rPr>
                <w:rFonts w:cs="Arial"/>
              </w:rPr>
            </w:pPr>
            <w:r w:rsidRPr="005D60B9">
              <w:rPr>
                <w:rFonts w:cs="Arial"/>
              </w:rPr>
              <w:t>- to check whether to switch order of state (2) “</w:t>
            </w:r>
            <w:proofErr w:type="spellStart"/>
            <w:r w:rsidRPr="005D60B9">
              <w:rPr>
                <w:rFonts w:cs="Arial"/>
              </w:rPr>
              <w:t>basipetal</w:t>
            </w:r>
            <w:proofErr w:type="spellEnd"/>
            <w:r w:rsidRPr="005D60B9">
              <w:rPr>
                <w:rFonts w:cs="Arial"/>
              </w:rPr>
              <w:t xml:space="preserve">” with state (3) “synchronous” </w:t>
            </w:r>
          </w:p>
          <w:p w:rsidR="005A7A0C" w:rsidRPr="005D60B9" w:rsidRDefault="005A7A0C" w:rsidP="0069746E">
            <w:pPr>
              <w:keepNext/>
              <w:rPr>
                <w:rFonts w:cs="Arial"/>
              </w:rPr>
            </w:pPr>
            <w:r w:rsidRPr="005D60B9">
              <w:rPr>
                <w:rFonts w:cs="Arial"/>
              </w:rPr>
              <w:t>- to check whether really QL</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Chars. 35, 43, 62</w:t>
            </w:r>
          </w:p>
        </w:tc>
        <w:tc>
          <w:tcPr>
            <w:tcW w:w="7925" w:type="dxa"/>
          </w:tcPr>
          <w:p w:rsidR="005A7A0C" w:rsidRPr="005D60B9" w:rsidRDefault="005A7A0C" w:rsidP="0069746E">
            <w:pPr>
              <w:keepNext/>
              <w:rPr>
                <w:rFonts w:cs="Arial"/>
              </w:rPr>
            </w:pPr>
            <w:r w:rsidRPr="005D60B9">
              <w:rPr>
                <w:rFonts w:cs="Arial"/>
              </w:rPr>
              <w:t>to check whether there are example varieties for state 7 “black” or whether it could be deleted</w:t>
            </w:r>
          </w:p>
        </w:tc>
      </w:tr>
      <w:tr w:rsidR="005A7A0C" w:rsidRPr="005D60B9" w:rsidTr="0069746E">
        <w:trPr>
          <w:cantSplit/>
        </w:trPr>
        <w:tc>
          <w:tcPr>
            <w:tcW w:w="1573" w:type="dxa"/>
          </w:tcPr>
          <w:p w:rsidR="005A7A0C" w:rsidRPr="005D60B9" w:rsidRDefault="005A7A0C" w:rsidP="0069746E">
            <w:pPr>
              <w:rPr>
                <w:rFonts w:cs="Arial"/>
                <w:szCs w:val="22"/>
              </w:rPr>
            </w:pPr>
            <w:r w:rsidRPr="005D60B9">
              <w:rPr>
                <w:rFonts w:cs="Arial"/>
                <w:szCs w:val="22"/>
              </w:rPr>
              <w:t>Chars. 36, 37</w:t>
            </w:r>
          </w:p>
        </w:tc>
        <w:tc>
          <w:tcPr>
            <w:tcW w:w="7925" w:type="dxa"/>
          </w:tcPr>
          <w:p w:rsidR="005A7A0C" w:rsidRPr="005D60B9" w:rsidRDefault="005A7A0C" w:rsidP="0069746E">
            <w:pPr>
              <w:rPr>
                <w:rFonts w:cs="Arial"/>
                <w:szCs w:val="22"/>
              </w:rPr>
            </w:pPr>
            <w:r w:rsidRPr="005D60B9">
              <w:rPr>
                <w:rFonts w:cs="Arial"/>
                <w:szCs w:val="22"/>
              </w:rPr>
              <w:t>One of the two can be deleted (see also char. 31)</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39</w:t>
            </w:r>
          </w:p>
        </w:tc>
        <w:tc>
          <w:tcPr>
            <w:tcW w:w="7925" w:type="dxa"/>
          </w:tcPr>
          <w:p w:rsidR="005A7A0C" w:rsidRPr="005D60B9" w:rsidRDefault="005A7A0C" w:rsidP="0069746E">
            <w:pPr>
              <w:keepNext/>
              <w:rPr>
                <w:rFonts w:cs="Arial"/>
              </w:rPr>
            </w:pPr>
            <w:r w:rsidRPr="005D60B9">
              <w:rPr>
                <w:rFonts w:cs="Arial"/>
              </w:rPr>
              <w:t>states to read as follows: (1) upwards, (2) outwards, (3) downwards</w:t>
            </w:r>
          </w:p>
        </w:tc>
      </w:tr>
      <w:tr w:rsidR="005A7A0C" w:rsidRPr="005D60B9" w:rsidTr="0069746E">
        <w:trPr>
          <w:cantSplit/>
        </w:trPr>
        <w:tc>
          <w:tcPr>
            <w:tcW w:w="1573" w:type="dxa"/>
          </w:tcPr>
          <w:p w:rsidR="005A7A0C" w:rsidRPr="005D60B9" w:rsidRDefault="005A7A0C" w:rsidP="0069746E">
            <w:pPr>
              <w:rPr>
                <w:rFonts w:cs="Arial"/>
                <w:szCs w:val="22"/>
              </w:rPr>
            </w:pPr>
            <w:r w:rsidRPr="005D60B9">
              <w:rPr>
                <w:rFonts w:cs="Arial"/>
                <w:szCs w:val="22"/>
              </w:rPr>
              <w:t>Char. 43</w:t>
            </w:r>
          </w:p>
        </w:tc>
        <w:tc>
          <w:tcPr>
            <w:tcW w:w="7925" w:type="dxa"/>
          </w:tcPr>
          <w:p w:rsidR="005A7A0C" w:rsidRPr="005D60B9" w:rsidRDefault="005A7A0C" w:rsidP="0069746E">
            <w:pPr>
              <w:rPr>
                <w:rFonts w:cs="Arial"/>
                <w:szCs w:val="22"/>
              </w:rPr>
            </w:pPr>
            <w:r w:rsidRPr="005D60B9">
              <w:rPr>
                <w:rFonts w:cs="Arial"/>
                <w:szCs w:val="22"/>
              </w:rPr>
              <w:t>To be deleted (see char. 50)</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Chars. 48, 49</w:t>
            </w:r>
          </w:p>
        </w:tc>
        <w:tc>
          <w:tcPr>
            <w:tcW w:w="7925" w:type="dxa"/>
          </w:tcPr>
          <w:p w:rsidR="005A7A0C" w:rsidRPr="005D60B9" w:rsidRDefault="005A7A0C" w:rsidP="0069746E">
            <w:pPr>
              <w:keepNext/>
              <w:rPr>
                <w:rFonts w:cs="Arial"/>
              </w:rPr>
            </w:pPr>
            <w:r w:rsidRPr="005D60B9">
              <w:rPr>
                <w:rFonts w:cs="Arial"/>
              </w:rPr>
              <w:t>to check whether “coherence” is the correct term</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53</w:t>
            </w:r>
          </w:p>
        </w:tc>
        <w:tc>
          <w:tcPr>
            <w:tcW w:w="7925" w:type="dxa"/>
          </w:tcPr>
          <w:p w:rsidR="005A7A0C" w:rsidRPr="005D60B9" w:rsidRDefault="005A7A0C" w:rsidP="0069746E">
            <w:pPr>
              <w:keepNext/>
              <w:rPr>
                <w:rFonts w:cs="Arial"/>
              </w:rPr>
            </w:pPr>
            <w:r w:rsidRPr="005D60B9">
              <w:rPr>
                <w:rFonts w:cs="Arial"/>
              </w:rPr>
              <w:t>to read “strongly curved”</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58</w:t>
            </w:r>
          </w:p>
        </w:tc>
        <w:tc>
          <w:tcPr>
            <w:tcW w:w="7925" w:type="dxa"/>
          </w:tcPr>
          <w:p w:rsidR="005A7A0C" w:rsidRPr="005D60B9" w:rsidRDefault="005A7A0C" w:rsidP="0069746E">
            <w:pPr>
              <w:keepNext/>
              <w:rPr>
                <w:rFonts w:cs="Arial"/>
              </w:rPr>
            </w:pPr>
            <w:r w:rsidRPr="005D60B9">
              <w:rPr>
                <w:rFonts w:cs="Arial"/>
              </w:rPr>
              <w:t xml:space="preserve">to read “Pistil: length in relation </w:t>
            </w:r>
            <w:r w:rsidRPr="005D60B9">
              <w:rPr>
                <w:rFonts w:cs="Arial"/>
                <w:u w:val="single"/>
              </w:rPr>
              <w:t>to</w:t>
            </w:r>
            <w:r w:rsidRPr="005D60B9">
              <w:rPr>
                <w:rFonts w:cs="Arial"/>
              </w:rPr>
              <w:t xml:space="preserve"> </w:t>
            </w:r>
            <w:proofErr w:type="spellStart"/>
            <w:r w:rsidRPr="005D60B9">
              <w:rPr>
                <w:rFonts w:cs="Arial"/>
              </w:rPr>
              <w:t>perianth</w:t>
            </w:r>
            <w:proofErr w:type="spellEnd"/>
            <w:r w:rsidRPr="005D60B9">
              <w:rPr>
                <w:rFonts w:cs="Arial"/>
              </w:rPr>
              <w:t>”</w:t>
            </w:r>
          </w:p>
        </w:tc>
      </w:tr>
      <w:tr w:rsidR="005A7A0C" w:rsidRPr="005D60B9" w:rsidTr="0069746E">
        <w:trPr>
          <w:cantSplit/>
        </w:trPr>
        <w:tc>
          <w:tcPr>
            <w:tcW w:w="1573" w:type="dxa"/>
          </w:tcPr>
          <w:p w:rsidR="005A7A0C" w:rsidRPr="005D60B9" w:rsidRDefault="005A7A0C" w:rsidP="0069746E">
            <w:pPr>
              <w:rPr>
                <w:rFonts w:cs="Arial"/>
              </w:rPr>
            </w:pPr>
            <w:r w:rsidRPr="005D60B9">
              <w:rPr>
                <w:rFonts w:cs="Arial"/>
              </w:rPr>
              <w:t>8.1 (b)</w:t>
            </w:r>
          </w:p>
        </w:tc>
        <w:tc>
          <w:tcPr>
            <w:tcW w:w="7925" w:type="dxa"/>
          </w:tcPr>
          <w:p w:rsidR="005A7A0C" w:rsidRPr="005D60B9" w:rsidRDefault="005A7A0C" w:rsidP="0069746E">
            <w:pPr>
              <w:rPr>
                <w:rFonts w:cs="Arial"/>
              </w:rPr>
            </w:pPr>
            <w:r w:rsidRPr="005D60B9">
              <w:rPr>
                <w:rFonts w:cs="Arial"/>
              </w:rPr>
              <w:t>Applies only to char. 4. Should be moved to Ad.4</w:t>
            </w:r>
          </w:p>
        </w:tc>
      </w:tr>
      <w:tr w:rsidR="005A7A0C" w:rsidRPr="005D60B9" w:rsidTr="0069746E">
        <w:trPr>
          <w:cantSplit/>
        </w:trPr>
        <w:tc>
          <w:tcPr>
            <w:tcW w:w="1573" w:type="dxa"/>
          </w:tcPr>
          <w:p w:rsidR="005A7A0C" w:rsidRPr="005D60B9" w:rsidRDefault="005A7A0C" w:rsidP="0069746E">
            <w:pPr>
              <w:rPr>
                <w:rFonts w:cs="Arial"/>
              </w:rPr>
            </w:pPr>
            <w:r w:rsidRPr="005D60B9">
              <w:rPr>
                <w:rFonts w:cs="Arial"/>
              </w:rPr>
              <w:t>8.1 (c)</w:t>
            </w:r>
          </w:p>
        </w:tc>
        <w:tc>
          <w:tcPr>
            <w:tcW w:w="7925" w:type="dxa"/>
          </w:tcPr>
          <w:p w:rsidR="005A7A0C" w:rsidRPr="005D60B9" w:rsidRDefault="005A7A0C" w:rsidP="0069746E">
            <w:pPr>
              <w:rPr>
                <w:rFonts w:cs="Arial"/>
              </w:rPr>
            </w:pPr>
            <w:r w:rsidRPr="005D60B9">
              <w:rPr>
                <w:rFonts w:cs="Arial"/>
              </w:rPr>
              <w:t>- Indications should be checked, e.g. 7 not correct.</w:t>
            </w:r>
          </w:p>
          <w:p w:rsidR="005A7A0C" w:rsidRPr="005D60B9" w:rsidRDefault="005A7A0C" w:rsidP="0069746E">
            <w:pPr>
              <w:rPr>
                <w:rFonts w:cs="Arial"/>
              </w:rPr>
            </w:pPr>
            <w:r w:rsidRPr="005D60B9">
              <w:rPr>
                <w:rFonts w:cs="Arial"/>
              </w:rPr>
              <w:t>- Length of pedicel should be indicated (char. 40)</w:t>
            </w:r>
          </w:p>
        </w:tc>
      </w:tr>
      <w:tr w:rsidR="005A7A0C" w:rsidRPr="005D60B9" w:rsidTr="0069746E">
        <w:trPr>
          <w:cantSplit/>
        </w:trPr>
        <w:tc>
          <w:tcPr>
            <w:tcW w:w="1573" w:type="dxa"/>
          </w:tcPr>
          <w:p w:rsidR="005A7A0C" w:rsidRPr="005D60B9" w:rsidRDefault="005A7A0C" w:rsidP="0069746E">
            <w:pPr>
              <w:rPr>
                <w:rFonts w:cs="Arial"/>
              </w:rPr>
            </w:pPr>
            <w:r w:rsidRPr="005D60B9">
              <w:rPr>
                <w:rFonts w:cs="Arial"/>
              </w:rPr>
              <w:t>Ad. 6</w:t>
            </w:r>
          </w:p>
        </w:tc>
        <w:tc>
          <w:tcPr>
            <w:tcW w:w="7925" w:type="dxa"/>
          </w:tcPr>
          <w:p w:rsidR="005A7A0C" w:rsidRPr="005D60B9" w:rsidRDefault="005A7A0C" w:rsidP="0069746E">
            <w:pPr>
              <w:rPr>
                <w:rFonts w:cs="Arial"/>
              </w:rPr>
            </w:pPr>
            <w:r w:rsidRPr="005D60B9">
              <w:rPr>
                <w:rFonts w:cs="Arial"/>
              </w:rPr>
              <w:t xml:space="preserve">- the same illustrations should be used for </w:t>
            </w:r>
            <w:r>
              <w:rPr>
                <w:rFonts w:cs="Arial"/>
              </w:rPr>
              <w:t>C</w:t>
            </w:r>
            <w:r w:rsidRPr="005D60B9">
              <w:rPr>
                <w:rFonts w:cs="Arial"/>
              </w:rPr>
              <w:t>har</w:t>
            </w:r>
            <w:r>
              <w:rPr>
                <w:rFonts w:cs="Arial"/>
              </w:rPr>
              <w:t>s</w:t>
            </w:r>
            <w:r w:rsidRPr="005D60B9">
              <w:rPr>
                <w:rFonts w:cs="Arial"/>
              </w:rPr>
              <w:t>. 6, 7 and 27</w:t>
            </w:r>
          </w:p>
          <w:p w:rsidR="005A7A0C" w:rsidRPr="005D60B9" w:rsidRDefault="005A7A0C" w:rsidP="0069746E">
            <w:pPr>
              <w:rPr>
                <w:rFonts w:cs="Arial"/>
              </w:rPr>
            </w:pPr>
            <w:r w:rsidRPr="005D60B9">
              <w:rPr>
                <w:rFonts w:cs="Arial"/>
              </w:rPr>
              <w:t>- to add Char. 7 “</w:t>
            </w:r>
            <w:r>
              <w:rPr>
                <w:rFonts w:cs="Arial"/>
              </w:rPr>
              <w:t>L</w:t>
            </w:r>
            <w:r w:rsidRPr="005D60B9">
              <w:rPr>
                <w:rFonts w:cs="Arial"/>
              </w:rPr>
              <w:t>eaf: width of blade”</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Ad. 11</w:t>
            </w:r>
          </w:p>
        </w:tc>
        <w:tc>
          <w:tcPr>
            <w:tcW w:w="7925" w:type="dxa"/>
          </w:tcPr>
          <w:p w:rsidR="005A7A0C" w:rsidRPr="005D60B9" w:rsidRDefault="005A7A0C" w:rsidP="0069746E">
            <w:pPr>
              <w:keepNext/>
              <w:rPr>
                <w:rFonts w:cs="Arial"/>
              </w:rPr>
            </w:pPr>
            <w:r w:rsidRPr="005D60B9">
              <w:rPr>
                <w:rFonts w:cs="Arial"/>
              </w:rPr>
              <w:t>illustration for state 3 to be moved up to the same box as illustration for state 4 (states 3 and 4 have the same length width ratio, only outline shape is different);</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Ad. 12</w:t>
            </w:r>
          </w:p>
        </w:tc>
        <w:tc>
          <w:tcPr>
            <w:tcW w:w="7925" w:type="dxa"/>
          </w:tcPr>
          <w:p w:rsidR="005A7A0C" w:rsidRPr="005D60B9" w:rsidRDefault="005A7A0C" w:rsidP="0069746E">
            <w:pPr>
              <w:keepNext/>
              <w:rPr>
                <w:rFonts w:cs="Arial"/>
              </w:rPr>
            </w:pPr>
            <w:r w:rsidRPr="005D60B9">
              <w:rPr>
                <w:rFonts w:cs="Arial"/>
              </w:rPr>
              <w:t>to check whether to be replaced with accurate illustrations</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lastRenderedPageBreak/>
              <w:t>Ad. 17</w:t>
            </w:r>
          </w:p>
        </w:tc>
        <w:tc>
          <w:tcPr>
            <w:tcW w:w="7925" w:type="dxa"/>
          </w:tcPr>
          <w:p w:rsidR="005A7A0C" w:rsidRPr="005D60B9" w:rsidRDefault="005A7A0C" w:rsidP="0069746E">
            <w:pPr>
              <w:keepNext/>
              <w:rPr>
                <w:rFonts w:cs="Arial"/>
              </w:rPr>
            </w:pPr>
            <w:proofErr w:type="gramStart"/>
            <w:r w:rsidRPr="005D60B9">
              <w:rPr>
                <w:rFonts w:cs="Arial"/>
              </w:rPr>
              <w:t>to</w:t>
            </w:r>
            <w:proofErr w:type="gramEnd"/>
            <w:r w:rsidRPr="005D60B9">
              <w:rPr>
                <w:rFonts w:cs="Arial"/>
              </w:rPr>
              <w:t xml:space="preserve"> be combined with Ad.</w:t>
            </w:r>
            <w:r>
              <w:rPr>
                <w:rFonts w:cs="Arial"/>
              </w:rPr>
              <w:t xml:space="preserve"> 13</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Ads. 18, 19</w:t>
            </w:r>
          </w:p>
        </w:tc>
        <w:tc>
          <w:tcPr>
            <w:tcW w:w="7925" w:type="dxa"/>
          </w:tcPr>
          <w:p w:rsidR="005A7A0C" w:rsidRPr="005D60B9" w:rsidRDefault="005A7A0C" w:rsidP="0069746E">
            <w:pPr>
              <w:rPr>
                <w:rFonts w:cs="Arial"/>
              </w:rPr>
            </w:pPr>
            <w:r w:rsidRPr="005D60B9">
              <w:rPr>
                <w:rFonts w:cs="Arial"/>
              </w:rPr>
              <w:t>- to be combined</w:t>
            </w:r>
          </w:p>
          <w:p w:rsidR="005A7A0C" w:rsidRPr="005D60B9" w:rsidRDefault="005A7A0C" w:rsidP="0069746E">
            <w:pPr>
              <w:rPr>
                <w:rFonts w:cs="Arial"/>
              </w:rPr>
            </w:pPr>
            <w:r w:rsidRPr="005D60B9">
              <w:t>- to specify the lobe that should be observed</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Ad. 33</w:t>
            </w:r>
          </w:p>
        </w:tc>
        <w:tc>
          <w:tcPr>
            <w:tcW w:w="7925" w:type="dxa"/>
          </w:tcPr>
          <w:p w:rsidR="005A7A0C" w:rsidRPr="005D60B9" w:rsidRDefault="005A7A0C" w:rsidP="0069746E">
            <w:pPr>
              <w:rPr>
                <w:rFonts w:cs="Arial"/>
              </w:rPr>
            </w:pPr>
            <w:r w:rsidRPr="005D60B9">
              <w:rPr>
                <w:rFonts w:cs="Arial"/>
              </w:rPr>
              <w:t>- It is unclear which parts of the inflorescence are considered.</w:t>
            </w:r>
          </w:p>
          <w:p w:rsidR="005A7A0C" w:rsidRPr="005D60B9" w:rsidRDefault="005A7A0C" w:rsidP="0069746E">
            <w:pPr>
              <w:rPr>
                <w:rFonts w:cs="Arial"/>
              </w:rPr>
            </w:pPr>
            <w:r w:rsidRPr="005D60B9">
              <w:rPr>
                <w:rFonts w:cs="Arial"/>
              </w:rPr>
              <w:t>- illustration for state “triangular” not clear</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Ad. 48</w:t>
            </w:r>
          </w:p>
        </w:tc>
        <w:tc>
          <w:tcPr>
            <w:tcW w:w="7925" w:type="dxa"/>
          </w:tcPr>
          <w:p w:rsidR="005A7A0C" w:rsidRPr="005D60B9" w:rsidRDefault="005A7A0C" w:rsidP="0069746E">
            <w:pPr>
              <w:rPr>
                <w:rFonts w:cs="Arial"/>
              </w:rPr>
            </w:pPr>
            <w:r w:rsidRPr="005D60B9">
              <w:rPr>
                <w:rFonts w:cs="Arial"/>
              </w:rPr>
              <w:t>to add diagram to indicate “</w:t>
            </w:r>
            <w:proofErr w:type="spellStart"/>
            <w:r w:rsidRPr="005D60B9">
              <w:rPr>
                <w:rFonts w:cs="Arial"/>
              </w:rPr>
              <w:t>tepals</w:t>
            </w:r>
            <w:proofErr w:type="spellEnd"/>
            <w:r w:rsidRPr="005D60B9">
              <w:rPr>
                <w:rFonts w:cs="Arial"/>
              </w:rPr>
              <w:t>” and “</w:t>
            </w:r>
            <w:proofErr w:type="spellStart"/>
            <w:r w:rsidRPr="005D60B9">
              <w:rPr>
                <w:rFonts w:cs="Arial"/>
              </w:rPr>
              <w:t>tepal</w:t>
            </w:r>
            <w:proofErr w:type="spellEnd"/>
            <w:r w:rsidRPr="005D60B9">
              <w:rPr>
                <w:rFonts w:cs="Arial"/>
              </w:rPr>
              <w:t xml:space="preserve"> sticking”</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 xml:space="preserve">9. </w:t>
            </w:r>
          </w:p>
        </w:tc>
        <w:tc>
          <w:tcPr>
            <w:tcW w:w="7925" w:type="dxa"/>
          </w:tcPr>
          <w:p w:rsidR="005A7A0C" w:rsidRPr="005D60B9" w:rsidRDefault="005A7A0C" w:rsidP="0069746E">
            <w:pPr>
              <w:rPr>
                <w:rFonts w:cs="Arial"/>
              </w:rPr>
            </w:pPr>
            <w:r w:rsidRPr="005D60B9">
              <w:rPr>
                <w:rFonts w:cs="Arial"/>
              </w:rPr>
              <w:t>to read “</w:t>
            </w:r>
            <w:r w:rsidRPr="005D60B9">
              <w:t xml:space="preserve">McGillivray, D. J. and </w:t>
            </w:r>
            <w:proofErr w:type="spellStart"/>
            <w:r w:rsidRPr="005D60B9">
              <w:t>Makinson</w:t>
            </w:r>
            <w:proofErr w:type="spellEnd"/>
            <w:r w:rsidRPr="005D60B9">
              <w:t>, R. O., …”</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TQ 1</w:t>
            </w:r>
          </w:p>
        </w:tc>
        <w:tc>
          <w:tcPr>
            <w:tcW w:w="7925" w:type="dxa"/>
          </w:tcPr>
          <w:p w:rsidR="005A7A0C" w:rsidRPr="005D60B9" w:rsidRDefault="005A7A0C" w:rsidP="0069746E">
            <w:pPr>
              <w:keepNext/>
              <w:rPr>
                <w:rFonts w:cs="Arial"/>
              </w:rPr>
            </w:pPr>
            <w:r w:rsidRPr="005D60B9">
              <w:rPr>
                <w:rFonts w:cs="Arial"/>
              </w:rPr>
              <w:t>to check whether to have boxes named “genus”; “species (please complete)” and “common name”</w:t>
            </w:r>
          </w:p>
        </w:tc>
      </w:tr>
      <w:tr w:rsidR="005A7A0C" w:rsidRPr="005D60B9" w:rsidTr="0069746E">
        <w:trPr>
          <w:cantSplit/>
        </w:trPr>
        <w:tc>
          <w:tcPr>
            <w:tcW w:w="1573" w:type="dxa"/>
          </w:tcPr>
          <w:p w:rsidR="005A7A0C" w:rsidRPr="005D60B9" w:rsidRDefault="005A7A0C" w:rsidP="0069746E">
            <w:pPr>
              <w:rPr>
                <w:rFonts w:cs="Arial"/>
              </w:rPr>
            </w:pPr>
            <w:r w:rsidRPr="005D60B9">
              <w:rPr>
                <w:rFonts w:cs="Arial"/>
              </w:rPr>
              <w:t>TQ 1.3</w:t>
            </w:r>
          </w:p>
        </w:tc>
        <w:tc>
          <w:tcPr>
            <w:tcW w:w="7925" w:type="dxa"/>
          </w:tcPr>
          <w:p w:rsidR="005A7A0C" w:rsidRPr="005D60B9" w:rsidRDefault="005A7A0C" w:rsidP="0069746E">
            <w:pPr>
              <w:rPr>
                <w:rFonts w:cs="Arial"/>
              </w:rPr>
            </w:pPr>
            <w:r w:rsidRPr="005D60B9">
              <w:rPr>
                <w:rFonts w:cs="Arial"/>
              </w:rPr>
              <w:t>to read “1.3 Species (please indicate)”</w:t>
            </w:r>
          </w:p>
        </w:tc>
      </w:tr>
    </w:tbl>
    <w:p w:rsidR="005A7A0C" w:rsidRPr="005D60B9" w:rsidRDefault="005A7A0C" w:rsidP="0069746E">
      <w:pPr>
        <w:jc w:val="left"/>
        <w:rPr>
          <w:rFonts w:cs="Arial"/>
          <w:u w:val="single"/>
        </w:rPr>
      </w:pPr>
    </w:p>
    <w:p w:rsidR="005A7A0C" w:rsidRPr="005D60B9" w:rsidRDefault="005A7A0C" w:rsidP="0069746E">
      <w:pPr>
        <w:jc w:val="left"/>
        <w:rPr>
          <w:rFonts w:cs="Arial"/>
          <w:u w:val="single"/>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5A7A0C" w:rsidRPr="005D60B9" w:rsidTr="0069746E">
        <w:trPr>
          <w:cantSplit/>
          <w:trHeight w:val="310"/>
        </w:trPr>
        <w:tc>
          <w:tcPr>
            <w:tcW w:w="3600" w:type="dxa"/>
            <w:vMerge w:val="restart"/>
            <w:shd w:val="clear" w:color="auto" w:fill="D9D9D9"/>
            <w:vAlign w:val="center"/>
          </w:tcPr>
          <w:p w:rsidR="005A7A0C" w:rsidRPr="005D60B9" w:rsidRDefault="005A7A0C" w:rsidP="0069746E">
            <w:pPr>
              <w:pStyle w:val="TitleofDoc"/>
              <w:keepNext/>
              <w:tabs>
                <w:tab w:val="left" w:pos="5245"/>
                <w:tab w:val="left" w:pos="7008"/>
              </w:tabs>
              <w:spacing w:before="80" w:after="80"/>
              <w:jc w:val="left"/>
              <w:rPr>
                <w:rFonts w:cs="Arial"/>
                <w:caps w:val="0"/>
                <w:lang w:val="fr-CH"/>
              </w:rPr>
            </w:pPr>
            <w:proofErr w:type="spellStart"/>
            <w:r w:rsidRPr="005D60B9">
              <w:rPr>
                <w:rFonts w:cs="Arial"/>
                <w:caps w:val="0"/>
              </w:rPr>
              <w:t>Plectranthus</w:t>
            </w:r>
            <w:proofErr w:type="spellEnd"/>
            <w:r w:rsidRPr="005D60B9">
              <w:rPr>
                <w:rFonts w:cs="Arial"/>
                <w:caps w:val="0"/>
              </w:rPr>
              <w:t xml:space="preserve"> (</w:t>
            </w:r>
            <w:proofErr w:type="spellStart"/>
            <w:r w:rsidRPr="005D60B9">
              <w:rPr>
                <w:rFonts w:cs="Arial"/>
                <w:i/>
                <w:caps w:val="0"/>
              </w:rPr>
              <w:t>Plectranthus</w:t>
            </w:r>
            <w:proofErr w:type="spellEnd"/>
            <w:r w:rsidRPr="005D60B9">
              <w:rPr>
                <w:rFonts w:cs="Arial"/>
                <w:caps w:val="0"/>
              </w:rPr>
              <w:t xml:space="preserve"> </w:t>
            </w:r>
            <w:proofErr w:type="spellStart"/>
            <w:r w:rsidRPr="005D60B9">
              <w:rPr>
                <w:rFonts w:cs="Arial"/>
                <w:caps w:val="0"/>
              </w:rPr>
              <w:t>L’Hér</w:t>
            </w:r>
            <w:proofErr w:type="spellEnd"/>
            <w:r w:rsidRPr="005D60B9">
              <w:rPr>
                <w:rFonts w:cs="Arial"/>
                <w:caps w:val="0"/>
              </w:rPr>
              <w:t>.)</w:t>
            </w:r>
          </w:p>
        </w:tc>
        <w:tc>
          <w:tcPr>
            <w:tcW w:w="2268" w:type="dxa"/>
            <w:vMerge w:val="restart"/>
            <w:shd w:val="clear" w:color="auto" w:fill="D9D9D9"/>
            <w:vAlign w:val="center"/>
          </w:tcPr>
          <w:p w:rsidR="005A7A0C" w:rsidRPr="005D60B9" w:rsidRDefault="005A7A0C" w:rsidP="0069746E">
            <w:pPr>
              <w:rPr>
                <w:iCs/>
                <w:snapToGrid w:val="0"/>
              </w:rPr>
            </w:pPr>
            <w:r w:rsidRPr="005D60B9">
              <w:t>TG/PLECT(proj.4)</w:t>
            </w:r>
          </w:p>
        </w:tc>
      </w:tr>
      <w:tr w:rsidR="005A7A0C" w:rsidRPr="005D60B9" w:rsidTr="0069746E">
        <w:trPr>
          <w:cantSplit/>
          <w:trHeight w:hRule="exact" w:val="74"/>
        </w:trPr>
        <w:tc>
          <w:tcPr>
            <w:tcW w:w="3600" w:type="dxa"/>
            <w:vMerge/>
            <w:shd w:val="clear" w:color="auto" w:fill="D9D9D9"/>
            <w:vAlign w:val="center"/>
          </w:tcPr>
          <w:p w:rsidR="005A7A0C" w:rsidRPr="005D60B9" w:rsidRDefault="005A7A0C" w:rsidP="0069746E">
            <w:pPr>
              <w:pStyle w:val="TitleofDoc"/>
              <w:keepNext/>
              <w:tabs>
                <w:tab w:val="left" w:pos="5245"/>
                <w:tab w:val="left" w:pos="7008"/>
              </w:tabs>
              <w:spacing w:before="0"/>
              <w:jc w:val="left"/>
              <w:rPr>
                <w:rFonts w:cs="Arial"/>
                <w:caps w:val="0"/>
              </w:rPr>
            </w:pPr>
          </w:p>
        </w:tc>
        <w:tc>
          <w:tcPr>
            <w:tcW w:w="2268" w:type="dxa"/>
            <w:vMerge/>
            <w:shd w:val="clear" w:color="auto" w:fill="D9D9D9"/>
            <w:vAlign w:val="center"/>
          </w:tcPr>
          <w:p w:rsidR="005A7A0C" w:rsidRPr="005D60B9" w:rsidRDefault="005A7A0C" w:rsidP="0069746E">
            <w:pPr>
              <w:pStyle w:val="BodyText"/>
              <w:keepNext/>
              <w:jc w:val="left"/>
              <w:rPr>
                <w:rFonts w:cs="Arial"/>
                <w:iCs/>
                <w:snapToGrid w:val="0"/>
              </w:rPr>
            </w:pPr>
          </w:p>
        </w:tc>
      </w:tr>
    </w:tbl>
    <w:p w:rsidR="005A7A0C" w:rsidRPr="005D60B9" w:rsidRDefault="005A7A0C" w:rsidP="0069746E">
      <w:pPr>
        <w:keepNext/>
        <w:jc w:val="left"/>
        <w:rPr>
          <w:rFonts w:cs="Arial"/>
          <w:lang w:val="de-DE"/>
        </w:rPr>
      </w:pPr>
    </w:p>
    <w:p w:rsidR="005A7A0C" w:rsidRPr="005D60B9" w:rsidRDefault="005A7A0C" w:rsidP="0069746E">
      <w:pPr>
        <w:autoSpaceDE w:val="0"/>
        <w:autoSpaceDN w:val="0"/>
        <w:adjustRightInd w:val="0"/>
        <w:ind w:firstLine="567"/>
        <w:rPr>
          <w:rFonts w:cs="Arial"/>
        </w:rPr>
      </w:pPr>
      <w:r w:rsidRPr="005D60B9">
        <w:rPr>
          <w:rFonts w:cs="Arial"/>
        </w:rPr>
        <w:t>(a)</w:t>
      </w:r>
      <w:r w:rsidRPr="005D60B9">
        <w:rPr>
          <w:rFonts w:cs="Arial"/>
        </w:rPr>
        <w:tab/>
        <w:t xml:space="preserve">The following table contains the comments by the Enlarged Editorial Committee at its meeting on January 6 and 7, 2016. </w:t>
      </w:r>
      <w:r>
        <w:rPr>
          <w:rFonts w:cs="Arial"/>
        </w:rPr>
        <w:t>A</w:t>
      </w:r>
      <w:r w:rsidRPr="005D60B9">
        <w:rPr>
          <w:rFonts w:cs="Arial"/>
        </w:rPr>
        <w:t xml:space="preserve">ll comments are already incorporated in the draft Test Guidelines </w:t>
      </w:r>
      <w:r w:rsidRPr="005D60B9">
        <w:t>TG/</w:t>
      </w:r>
      <w:proofErr w:type="gramStart"/>
      <w:r w:rsidRPr="005D60B9">
        <w:t>PLECT(</w:t>
      </w:r>
      <w:proofErr w:type="gramEnd"/>
      <w:r w:rsidRPr="005D60B9">
        <w:t>proj.4),</w:t>
      </w:r>
      <w:r w:rsidRPr="005D60B9">
        <w:rPr>
          <w:rFonts w:cs="Arial"/>
        </w:rPr>
        <w:t xml:space="preserve"> submitted to the TC:</w:t>
      </w:r>
    </w:p>
    <w:p w:rsidR="005A7A0C" w:rsidRPr="005D60B9" w:rsidRDefault="005A7A0C" w:rsidP="0069746E">
      <w:pPr>
        <w:keepNext/>
        <w:jc w:val="left"/>
        <w:rPr>
          <w:rFonts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A7A0C" w:rsidRPr="005D60B9" w:rsidTr="0069746E">
        <w:tc>
          <w:tcPr>
            <w:tcW w:w="1573" w:type="dxa"/>
          </w:tcPr>
          <w:p w:rsidR="005A7A0C" w:rsidRPr="005D60B9" w:rsidRDefault="005A7A0C" w:rsidP="0069746E">
            <w:pPr>
              <w:jc w:val="left"/>
              <w:rPr>
                <w:rFonts w:cs="Arial"/>
              </w:rPr>
            </w:pPr>
            <w:r w:rsidRPr="005D60B9">
              <w:rPr>
                <w:rFonts w:cs="Arial"/>
              </w:rPr>
              <w:t>Char. 16</w:t>
            </w:r>
          </w:p>
        </w:tc>
        <w:tc>
          <w:tcPr>
            <w:tcW w:w="7925" w:type="dxa"/>
          </w:tcPr>
          <w:p w:rsidR="005A7A0C" w:rsidRPr="005D60B9" w:rsidRDefault="005A7A0C" w:rsidP="0069746E">
            <w:pPr>
              <w:rPr>
                <w:rFonts w:cs="Arial"/>
              </w:rPr>
            </w:pPr>
            <w:r w:rsidRPr="005D60B9">
              <w:rPr>
                <w:rFonts w:cs="Arial"/>
              </w:rPr>
              <w:t>state 2 to read “on veins only”</w:t>
            </w:r>
          </w:p>
        </w:tc>
      </w:tr>
      <w:tr w:rsidR="005A7A0C" w:rsidRPr="005D60B9" w:rsidTr="0069746E">
        <w:tc>
          <w:tcPr>
            <w:tcW w:w="1573" w:type="dxa"/>
          </w:tcPr>
          <w:p w:rsidR="005A7A0C" w:rsidRPr="005D60B9" w:rsidRDefault="005A7A0C" w:rsidP="0069746E">
            <w:pPr>
              <w:jc w:val="left"/>
              <w:rPr>
                <w:rFonts w:cs="Arial"/>
              </w:rPr>
            </w:pPr>
            <w:r w:rsidRPr="005D60B9">
              <w:rPr>
                <w:rFonts w:cs="Arial"/>
              </w:rPr>
              <w:t>Char. 23</w:t>
            </w:r>
          </w:p>
        </w:tc>
        <w:tc>
          <w:tcPr>
            <w:tcW w:w="7925" w:type="dxa"/>
          </w:tcPr>
          <w:p w:rsidR="005A7A0C" w:rsidRPr="005D60B9" w:rsidRDefault="005A7A0C" w:rsidP="0069746E">
            <w:pPr>
              <w:rPr>
                <w:rFonts w:cs="Arial"/>
              </w:rPr>
            </w:pPr>
            <w:r w:rsidRPr="005D60B9">
              <w:rPr>
                <w:rFonts w:cs="Arial"/>
              </w:rPr>
              <w:t>to add explanation to precise anthocyanin coloration of what exactly</w:t>
            </w:r>
          </w:p>
          <w:p w:rsidR="005A7A0C" w:rsidRPr="005D60B9" w:rsidRDefault="005A7A0C" w:rsidP="0069746E">
            <w:pPr>
              <w:rPr>
                <w:rFonts w:cs="Arial"/>
                <w:i/>
              </w:rPr>
            </w:pPr>
            <w:r w:rsidRPr="005D60B9">
              <w:rPr>
                <w:rFonts w:cs="Arial"/>
                <w:i/>
              </w:rPr>
              <w:t>Leading Expert:  to add explanation “Pubescence and anthocyanin coloration of the flowering branch should be assessed on the middle third of the rachis.” to 8.1 (b)</w:t>
            </w:r>
          </w:p>
        </w:tc>
      </w:tr>
      <w:tr w:rsidR="005A7A0C" w:rsidRPr="005D60B9" w:rsidTr="0069746E">
        <w:tc>
          <w:tcPr>
            <w:tcW w:w="1573" w:type="dxa"/>
          </w:tcPr>
          <w:p w:rsidR="005A7A0C" w:rsidRPr="005D60B9" w:rsidRDefault="005A7A0C" w:rsidP="0069746E">
            <w:pPr>
              <w:jc w:val="left"/>
              <w:rPr>
                <w:rFonts w:cs="Arial"/>
              </w:rPr>
            </w:pPr>
            <w:r w:rsidRPr="005D60B9">
              <w:rPr>
                <w:rFonts w:cs="Arial"/>
              </w:rPr>
              <w:t>Char. 31</w:t>
            </w:r>
          </w:p>
        </w:tc>
        <w:tc>
          <w:tcPr>
            <w:tcW w:w="7925" w:type="dxa"/>
          </w:tcPr>
          <w:p w:rsidR="005A7A0C" w:rsidRPr="005D60B9" w:rsidRDefault="005A7A0C" w:rsidP="0069746E">
            <w:pPr>
              <w:keepNext/>
              <w:rPr>
                <w:rFonts w:cs="Arial"/>
              </w:rPr>
            </w:pPr>
            <w:r w:rsidRPr="005D60B9">
              <w:rPr>
                <w:rFonts w:cs="Arial"/>
              </w:rPr>
              <w:t>to add “of outer side”</w:t>
            </w:r>
          </w:p>
        </w:tc>
      </w:tr>
      <w:tr w:rsidR="005A7A0C" w:rsidRPr="005D60B9" w:rsidTr="0069746E">
        <w:tc>
          <w:tcPr>
            <w:tcW w:w="1573" w:type="dxa"/>
          </w:tcPr>
          <w:p w:rsidR="005A7A0C" w:rsidRPr="005D60B9" w:rsidRDefault="005A7A0C" w:rsidP="0069746E">
            <w:pPr>
              <w:jc w:val="left"/>
              <w:rPr>
                <w:rFonts w:cs="Arial"/>
              </w:rPr>
            </w:pPr>
            <w:r w:rsidRPr="005D60B9">
              <w:rPr>
                <w:rFonts w:cs="Arial"/>
              </w:rPr>
              <w:t>Char. 34</w:t>
            </w:r>
          </w:p>
        </w:tc>
        <w:tc>
          <w:tcPr>
            <w:tcW w:w="7925" w:type="dxa"/>
          </w:tcPr>
          <w:p w:rsidR="005A7A0C" w:rsidRPr="005D60B9" w:rsidRDefault="005A7A0C" w:rsidP="0069746E">
            <w:pPr>
              <w:rPr>
                <w:rFonts w:cs="Arial"/>
              </w:rPr>
            </w:pPr>
            <w:proofErr w:type="gramStart"/>
            <w:r w:rsidRPr="005D60B9">
              <w:rPr>
                <w:rFonts w:cs="Arial"/>
              </w:rPr>
              <w:t>to</w:t>
            </w:r>
            <w:proofErr w:type="gramEnd"/>
            <w:r w:rsidRPr="005D60B9">
              <w:rPr>
                <w:rFonts w:cs="Arial"/>
              </w:rPr>
              <w:t xml:space="preserve"> add explanation on what makes the spots or markings prominent (color contrast or size?)</w:t>
            </w:r>
          </w:p>
          <w:p w:rsidR="005A7A0C" w:rsidRPr="005D60B9" w:rsidRDefault="005A7A0C" w:rsidP="0069746E">
            <w:pPr>
              <w:rPr>
                <w:rFonts w:cs="Arial"/>
              </w:rPr>
            </w:pPr>
            <w:r w:rsidRPr="005D60B9">
              <w:rPr>
                <w:rFonts w:cs="Arial"/>
                <w:i/>
              </w:rPr>
              <w:t>provided by Leading Expert</w:t>
            </w:r>
          </w:p>
        </w:tc>
      </w:tr>
      <w:tr w:rsidR="005A7A0C" w:rsidRPr="005D60B9" w:rsidTr="0069746E">
        <w:tc>
          <w:tcPr>
            <w:tcW w:w="1573" w:type="dxa"/>
          </w:tcPr>
          <w:p w:rsidR="005A7A0C" w:rsidRPr="005D60B9" w:rsidRDefault="005A7A0C" w:rsidP="0069746E">
            <w:pPr>
              <w:jc w:val="left"/>
              <w:rPr>
                <w:rFonts w:cs="Arial"/>
              </w:rPr>
            </w:pPr>
            <w:r w:rsidRPr="005D60B9">
              <w:rPr>
                <w:rFonts w:cs="Arial"/>
              </w:rPr>
              <w:t>9.</w:t>
            </w:r>
          </w:p>
        </w:tc>
        <w:tc>
          <w:tcPr>
            <w:tcW w:w="7925" w:type="dxa"/>
          </w:tcPr>
          <w:p w:rsidR="005A7A0C" w:rsidRPr="005D60B9" w:rsidRDefault="005A7A0C" w:rsidP="0069746E">
            <w:pPr>
              <w:rPr>
                <w:rFonts w:cs="Arial"/>
              </w:rPr>
            </w:pPr>
            <w:r w:rsidRPr="005D60B9">
              <w:t xml:space="preserve">- </w:t>
            </w:r>
            <w:proofErr w:type="gramStart"/>
            <w:r w:rsidRPr="005D60B9">
              <w:t>to</w:t>
            </w:r>
            <w:proofErr w:type="gramEnd"/>
            <w:r w:rsidRPr="005D60B9">
              <w:t xml:space="preserve"> read “Van Jaarsveld, E.J., 1981: The S.A. </w:t>
            </w:r>
            <w:proofErr w:type="spellStart"/>
            <w:r w:rsidRPr="005D60B9">
              <w:t>Plectranthus</w:t>
            </w:r>
            <w:proofErr w:type="spellEnd"/>
            <w:r w:rsidRPr="005D60B9">
              <w:t xml:space="preserve"> species as Garden Plants.  National Botanic Gardens of South Africa.  Cape Town, ZA, 9 pp.”</w:t>
            </w:r>
            <w:r w:rsidRPr="005D60B9">
              <w:rPr>
                <w:rFonts w:cs="Arial"/>
              </w:rPr>
              <w:t xml:space="preserve"> </w:t>
            </w:r>
          </w:p>
          <w:p w:rsidR="005A7A0C" w:rsidRPr="005D60B9" w:rsidRDefault="005A7A0C" w:rsidP="0069746E">
            <w:pPr>
              <w:rPr>
                <w:rFonts w:cs="Arial"/>
              </w:rPr>
            </w:pPr>
            <w:r w:rsidRPr="005D60B9">
              <w:rPr>
                <w:rFonts w:cs="Arial"/>
              </w:rPr>
              <w:t xml:space="preserve">- </w:t>
            </w:r>
            <w:proofErr w:type="gramStart"/>
            <w:r w:rsidRPr="005D60B9">
              <w:rPr>
                <w:rFonts w:cs="Arial"/>
              </w:rPr>
              <w:t>to</w:t>
            </w:r>
            <w:proofErr w:type="gramEnd"/>
            <w:r w:rsidRPr="005D60B9">
              <w:rPr>
                <w:rFonts w:cs="Arial"/>
              </w:rPr>
              <w:t xml:space="preserve"> complete reference “Van Jaarsveld, E.J. The </w:t>
            </w:r>
            <w:proofErr w:type="spellStart"/>
            <w:r w:rsidRPr="005D60B9">
              <w:rPr>
                <w:rFonts w:cs="Arial"/>
              </w:rPr>
              <w:t>Plectranthus</w:t>
            </w:r>
            <w:proofErr w:type="spellEnd"/>
            <w:r w:rsidRPr="005D60B9">
              <w:rPr>
                <w:rFonts w:cs="Arial"/>
              </w:rPr>
              <w:t>...” (missing year)</w:t>
            </w:r>
          </w:p>
          <w:p w:rsidR="005A7A0C" w:rsidRPr="005D60B9" w:rsidRDefault="005A7A0C" w:rsidP="0069746E">
            <w:pPr>
              <w:rPr>
                <w:rFonts w:cs="Arial"/>
              </w:rPr>
            </w:pPr>
            <w:r w:rsidRPr="005D60B9">
              <w:rPr>
                <w:rFonts w:cs="Arial"/>
                <w:i/>
              </w:rPr>
              <w:t>provided by Leading Expert</w:t>
            </w:r>
          </w:p>
        </w:tc>
      </w:tr>
    </w:tbl>
    <w:p w:rsidR="005A7A0C" w:rsidRDefault="005A7A0C" w:rsidP="0069746E">
      <w:pPr>
        <w:jc w:val="left"/>
        <w:rPr>
          <w:rFonts w:cs="Arial"/>
          <w:u w:val="single"/>
        </w:rPr>
      </w:pPr>
    </w:p>
    <w:p w:rsidR="005A7A0C" w:rsidRPr="005D60B9" w:rsidRDefault="005A7A0C" w:rsidP="0069746E">
      <w:pPr>
        <w:autoSpaceDE w:val="0"/>
        <w:autoSpaceDN w:val="0"/>
        <w:adjustRightInd w:val="0"/>
        <w:ind w:firstLine="567"/>
        <w:rPr>
          <w:rFonts w:cs="Arial"/>
          <w:u w:val="single"/>
        </w:rPr>
      </w:pPr>
      <w:r w:rsidRPr="005D60B9">
        <w:rPr>
          <w:rFonts w:cs="Arial"/>
        </w:rPr>
        <w:t>(b)</w:t>
      </w:r>
      <w:r w:rsidRPr="005D60B9">
        <w:rPr>
          <w:rFonts w:cs="Arial"/>
        </w:rPr>
        <w:tab/>
        <w:t>Changes proposed by the TC-EDC in March 2016, which are to be included in the document submitted to the TC:</w:t>
      </w:r>
    </w:p>
    <w:p w:rsidR="005A7A0C" w:rsidRDefault="005A7A0C" w:rsidP="0069746E">
      <w:pPr>
        <w:jc w:val="left"/>
        <w:rPr>
          <w:rFonts w:cs="Arial"/>
          <w:u w:val="singl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A7A0C" w:rsidRPr="005D60B9" w:rsidTr="0069746E">
        <w:tc>
          <w:tcPr>
            <w:tcW w:w="1573" w:type="dxa"/>
          </w:tcPr>
          <w:p w:rsidR="005A7A0C" w:rsidRPr="005D60B9" w:rsidRDefault="005A7A0C" w:rsidP="0069746E">
            <w:pPr>
              <w:jc w:val="left"/>
              <w:rPr>
                <w:rFonts w:cs="Arial"/>
              </w:rPr>
            </w:pPr>
            <w:r w:rsidRPr="005D60B9">
              <w:rPr>
                <w:rFonts w:cs="Arial"/>
              </w:rPr>
              <w:t>Char. 1</w:t>
            </w:r>
          </w:p>
        </w:tc>
        <w:tc>
          <w:tcPr>
            <w:tcW w:w="7925" w:type="dxa"/>
          </w:tcPr>
          <w:p w:rsidR="005A7A0C" w:rsidRPr="005D60B9" w:rsidRDefault="005A7A0C" w:rsidP="0069746E">
            <w:pPr>
              <w:keepNext/>
              <w:rPr>
                <w:rFonts w:cs="Arial"/>
              </w:rPr>
            </w:pPr>
            <w:r w:rsidRPr="005D60B9">
              <w:rPr>
                <w:rFonts w:cs="Arial"/>
              </w:rPr>
              <w:t>to check whether to be indicated as PQ (because of state “trailing”) and have 4 notes only</w:t>
            </w:r>
          </w:p>
          <w:p w:rsidR="005A7A0C" w:rsidRPr="00B225D1" w:rsidRDefault="005A7A0C" w:rsidP="0069746E">
            <w:pPr>
              <w:keepNext/>
              <w:rPr>
                <w:rFonts w:cs="Arial"/>
                <w:i/>
              </w:rPr>
            </w:pPr>
            <w:r w:rsidRPr="00B225D1">
              <w:rPr>
                <w:rFonts w:cs="Arial"/>
                <w:i/>
              </w:rPr>
              <w:t>Leading Expert: agreed</w:t>
            </w:r>
          </w:p>
          <w:p w:rsidR="005A7A0C" w:rsidRPr="00B225D1" w:rsidRDefault="005A7A0C" w:rsidP="0069746E">
            <w:pPr>
              <w:keepNext/>
              <w:rPr>
                <w:rFonts w:cs="Arial"/>
                <w:i/>
              </w:rPr>
            </w:pPr>
            <w:r w:rsidRPr="00B225D1">
              <w:rPr>
                <w:rFonts w:cs="Arial"/>
                <w:i/>
              </w:rPr>
              <w:t>TWO confirmed by correspondence that QN is correct</w:t>
            </w:r>
          </w:p>
          <w:p w:rsidR="005A7A0C" w:rsidRPr="005D60B9" w:rsidRDefault="005A7A0C" w:rsidP="0069746E">
            <w:pPr>
              <w:keepNext/>
              <w:rPr>
                <w:rFonts w:cs="Arial"/>
                <w:i/>
              </w:rPr>
            </w:pPr>
            <w:r w:rsidRPr="00B225D1">
              <w:rPr>
                <w:rFonts w:cs="Arial"/>
                <w:i/>
              </w:rPr>
              <w:t>Leading Expert: to have states (1) upright, (3) semi-upright, (5) spreading, (7) semi</w:t>
            </w:r>
            <w:r w:rsidRPr="00B225D1">
              <w:rPr>
                <w:rFonts w:cs="Arial"/>
                <w:i/>
              </w:rPr>
              <w:noBreakHyphen/>
              <w:t>trailing, (9) trailing</w:t>
            </w:r>
          </w:p>
        </w:tc>
      </w:tr>
    </w:tbl>
    <w:p w:rsidR="005A7A0C" w:rsidRDefault="005A7A0C" w:rsidP="0069746E">
      <w:pPr>
        <w:jc w:val="left"/>
        <w:rPr>
          <w:rFonts w:cs="Arial"/>
          <w:u w:val="single"/>
        </w:rPr>
      </w:pPr>
    </w:p>
    <w:p w:rsidR="005A7A0C" w:rsidRPr="005D60B9" w:rsidRDefault="005A7A0C" w:rsidP="0069746E">
      <w:pPr>
        <w:jc w:val="left"/>
        <w:rPr>
          <w:rFonts w:cs="Arial"/>
          <w:u w:val="single"/>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5A7A0C" w:rsidRPr="005D60B9" w:rsidTr="0069746E">
        <w:trPr>
          <w:cantSplit/>
          <w:trHeight w:val="310"/>
        </w:trPr>
        <w:tc>
          <w:tcPr>
            <w:tcW w:w="3600" w:type="dxa"/>
            <w:vMerge w:val="restart"/>
            <w:shd w:val="clear" w:color="auto" w:fill="D9D9D9"/>
            <w:vAlign w:val="center"/>
          </w:tcPr>
          <w:p w:rsidR="005A7A0C" w:rsidRPr="005D60B9" w:rsidRDefault="005A7A0C" w:rsidP="0069746E">
            <w:pPr>
              <w:pStyle w:val="TitleofDoc"/>
              <w:keepNext/>
              <w:tabs>
                <w:tab w:val="left" w:pos="5245"/>
                <w:tab w:val="left" w:pos="7008"/>
              </w:tabs>
              <w:spacing w:before="80" w:after="80"/>
              <w:jc w:val="left"/>
              <w:rPr>
                <w:rFonts w:cs="Arial"/>
                <w:caps w:val="0"/>
                <w:lang w:val="fr-CH"/>
              </w:rPr>
            </w:pPr>
            <w:r w:rsidRPr="005D60B9">
              <w:rPr>
                <w:rFonts w:cs="Arial"/>
                <w:caps w:val="0"/>
              </w:rPr>
              <w:t>Salvia (</w:t>
            </w:r>
            <w:r w:rsidRPr="005D60B9">
              <w:rPr>
                <w:rFonts w:cs="Arial"/>
                <w:i/>
                <w:caps w:val="0"/>
              </w:rPr>
              <w:t>Salvia</w:t>
            </w:r>
            <w:r w:rsidRPr="005D60B9">
              <w:rPr>
                <w:rFonts w:cs="Arial"/>
                <w:caps w:val="0"/>
              </w:rPr>
              <w:t xml:space="preserve"> L.)</w:t>
            </w:r>
          </w:p>
        </w:tc>
        <w:tc>
          <w:tcPr>
            <w:tcW w:w="2268" w:type="dxa"/>
            <w:vMerge w:val="restart"/>
            <w:shd w:val="clear" w:color="auto" w:fill="D9D9D9"/>
            <w:vAlign w:val="center"/>
          </w:tcPr>
          <w:p w:rsidR="005A7A0C" w:rsidRPr="005D60B9" w:rsidRDefault="005A7A0C" w:rsidP="0069746E">
            <w:pPr>
              <w:rPr>
                <w:iCs/>
                <w:snapToGrid w:val="0"/>
              </w:rPr>
            </w:pPr>
            <w:r w:rsidRPr="005D60B9">
              <w:rPr>
                <w:rFonts w:cs="Arial"/>
                <w:caps/>
              </w:rPr>
              <w:t>TG/SALVI(</w:t>
            </w:r>
            <w:r w:rsidRPr="005D60B9">
              <w:rPr>
                <w:rFonts w:cs="Arial"/>
              </w:rPr>
              <w:t>proj</w:t>
            </w:r>
            <w:r w:rsidRPr="005D60B9">
              <w:rPr>
                <w:rFonts w:cs="Arial"/>
                <w:caps/>
              </w:rPr>
              <w:t>.4)</w:t>
            </w:r>
          </w:p>
        </w:tc>
      </w:tr>
      <w:tr w:rsidR="005A7A0C" w:rsidRPr="005D60B9" w:rsidTr="0069746E">
        <w:trPr>
          <w:cantSplit/>
          <w:trHeight w:hRule="exact" w:val="74"/>
        </w:trPr>
        <w:tc>
          <w:tcPr>
            <w:tcW w:w="3600" w:type="dxa"/>
            <w:vMerge/>
            <w:shd w:val="clear" w:color="auto" w:fill="D9D9D9"/>
            <w:vAlign w:val="center"/>
          </w:tcPr>
          <w:p w:rsidR="005A7A0C" w:rsidRPr="005D60B9" w:rsidRDefault="005A7A0C" w:rsidP="0069746E">
            <w:pPr>
              <w:pStyle w:val="TitleofDoc"/>
              <w:keepNext/>
              <w:tabs>
                <w:tab w:val="left" w:pos="5245"/>
                <w:tab w:val="left" w:pos="7008"/>
              </w:tabs>
              <w:spacing w:before="0"/>
              <w:jc w:val="left"/>
              <w:rPr>
                <w:rFonts w:cs="Arial"/>
                <w:caps w:val="0"/>
              </w:rPr>
            </w:pPr>
          </w:p>
        </w:tc>
        <w:tc>
          <w:tcPr>
            <w:tcW w:w="2268" w:type="dxa"/>
            <w:vMerge/>
            <w:shd w:val="clear" w:color="auto" w:fill="D9D9D9"/>
            <w:vAlign w:val="center"/>
          </w:tcPr>
          <w:p w:rsidR="005A7A0C" w:rsidRPr="005D60B9" w:rsidRDefault="005A7A0C" w:rsidP="0069746E">
            <w:pPr>
              <w:pStyle w:val="BodyText"/>
              <w:keepNext/>
              <w:jc w:val="left"/>
              <w:rPr>
                <w:rFonts w:cs="Arial"/>
                <w:iCs/>
                <w:snapToGrid w:val="0"/>
              </w:rPr>
            </w:pPr>
          </w:p>
        </w:tc>
      </w:tr>
    </w:tbl>
    <w:p w:rsidR="005A7A0C" w:rsidRPr="005D60B9" w:rsidRDefault="005A7A0C" w:rsidP="0069746E">
      <w:pPr>
        <w:keepNext/>
        <w:jc w:val="left"/>
        <w:rPr>
          <w:rFonts w:cs="Arial"/>
          <w:lang w:val="de-DE"/>
        </w:rPr>
      </w:pPr>
    </w:p>
    <w:p w:rsidR="005A7A0C" w:rsidRPr="005D60B9" w:rsidRDefault="005A7A0C" w:rsidP="0069746E">
      <w:pPr>
        <w:autoSpaceDE w:val="0"/>
        <w:autoSpaceDN w:val="0"/>
        <w:adjustRightInd w:val="0"/>
        <w:ind w:firstLine="567"/>
        <w:rPr>
          <w:rFonts w:cs="Arial"/>
        </w:rPr>
      </w:pPr>
      <w:r w:rsidRPr="005D60B9">
        <w:rPr>
          <w:rFonts w:cs="Arial"/>
        </w:rPr>
        <w:t>(a)</w:t>
      </w:r>
      <w:r w:rsidRPr="005D60B9">
        <w:rPr>
          <w:rFonts w:cs="Arial"/>
        </w:rPr>
        <w:tab/>
        <w:t xml:space="preserve">The following table contains the comments by the Enlarged Editorial Committee at its meeting on January 6 and 7, 2016. </w:t>
      </w:r>
      <w:r>
        <w:rPr>
          <w:rFonts w:cs="Arial"/>
        </w:rPr>
        <w:t>A</w:t>
      </w:r>
      <w:r w:rsidRPr="005D60B9">
        <w:rPr>
          <w:rFonts w:cs="Arial"/>
        </w:rPr>
        <w:t xml:space="preserve">ll comments are already incorporated in the draft Test Guidelines </w:t>
      </w:r>
      <w:r w:rsidRPr="005D60B9">
        <w:rPr>
          <w:rFonts w:cs="Arial"/>
          <w:caps/>
        </w:rPr>
        <w:t>TG/</w:t>
      </w:r>
      <w:proofErr w:type="gramStart"/>
      <w:r w:rsidRPr="005D60B9">
        <w:rPr>
          <w:rFonts w:cs="Arial"/>
          <w:caps/>
        </w:rPr>
        <w:t>SALVI(</w:t>
      </w:r>
      <w:proofErr w:type="gramEnd"/>
      <w:r w:rsidRPr="005D60B9">
        <w:rPr>
          <w:rFonts w:cs="Arial"/>
        </w:rPr>
        <w:t>proj</w:t>
      </w:r>
      <w:r w:rsidRPr="005D60B9">
        <w:rPr>
          <w:rFonts w:cs="Arial"/>
          <w:caps/>
        </w:rPr>
        <w:t>.4)</w:t>
      </w:r>
      <w:r w:rsidRPr="005D60B9">
        <w:t>,</w:t>
      </w:r>
      <w:r w:rsidRPr="005D60B9">
        <w:rPr>
          <w:rFonts w:cs="Arial"/>
        </w:rPr>
        <w:t xml:space="preserve"> submitted to the TC:</w:t>
      </w:r>
    </w:p>
    <w:p w:rsidR="005A7A0C" w:rsidRPr="005D60B9" w:rsidRDefault="005A7A0C" w:rsidP="0069746E">
      <w:pPr>
        <w:keepNext/>
        <w:jc w:val="left"/>
        <w:rPr>
          <w:rFonts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A7A0C" w:rsidRPr="005D60B9" w:rsidTr="0069746E">
        <w:tc>
          <w:tcPr>
            <w:tcW w:w="1573" w:type="dxa"/>
          </w:tcPr>
          <w:p w:rsidR="005A7A0C" w:rsidRPr="005D60B9" w:rsidRDefault="005A7A0C" w:rsidP="0069746E">
            <w:pPr>
              <w:jc w:val="left"/>
              <w:rPr>
                <w:rFonts w:cs="Arial"/>
              </w:rPr>
            </w:pPr>
            <w:r w:rsidRPr="005D60B9">
              <w:rPr>
                <w:rFonts w:cs="Arial"/>
              </w:rPr>
              <w:t>cover page</w:t>
            </w:r>
          </w:p>
        </w:tc>
        <w:tc>
          <w:tcPr>
            <w:tcW w:w="7925" w:type="dxa"/>
          </w:tcPr>
          <w:p w:rsidR="005A7A0C" w:rsidRPr="005D60B9" w:rsidRDefault="005A7A0C" w:rsidP="0069746E">
            <w:pPr>
              <w:keepNext/>
              <w:rPr>
                <w:rFonts w:cs="Arial"/>
              </w:rPr>
            </w:pPr>
            <w:r w:rsidRPr="005D60B9">
              <w:rPr>
                <w:rFonts w:cs="Arial"/>
              </w:rPr>
              <w:t>to add German common name “</w:t>
            </w:r>
            <w:proofErr w:type="spellStart"/>
            <w:r w:rsidRPr="005D60B9">
              <w:rPr>
                <w:rFonts w:cs="Arial"/>
              </w:rPr>
              <w:t>Salvie</w:t>
            </w:r>
            <w:proofErr w:type="spellEnd"/>
            <w:r w:rsidRPr="005D60B9">
              <w:rPr>
                <w:rFonts w:cs="Arial"/>
              </w:rPr>
              <w:t>”</w:t>
            </w:r>
          </w:p>
        </w:tc>
      </w:tr>
      <w:tr w:rsidR="005A7A0C" w:rsidRPr="005D60B9" w:rsidTr="0069746E">
        <w:tc>
          <w:tcPr>
            <w:tcW w:w="1573" w:type="dxa"/>
          </w:tcPr>
          <w:p w:rsidR="005A7A0C" w:rsidRPr="005D60B9" w:rsidRDefault="005A7A0C" w:rsidP="0069746E">
            <w:pPr>
              <w:jc w:val="left"/>
              <w:rPr>
                <w:rFonts w:cs="Arial"/>
              </w:rPr>
            </w:pPr>
            <w:r w:rsidRPr="005D60B9">
              <w:rPr>
                <w:rFonts w:cs="Arial"/>
              </w:rPr>
              <w:t>1.</w:t>
            </w:r>
          </w:p>
        </w:tc>
        <w:tc>
          <w:tcPr>
            <w:tcW w:w="7925" w:type="dxa"/>
          </w:tcPr>
          <w:p w:rsidR="005A7A0C" w:rsidRPr="005D60B9" w:rsidRDefault="005A7A0C" w:rsidP="0069746E">
            <w:pPr>
              <w:keepNext/>
              <w:rPr>
                <w:rFonts w:cs="Arial"/>
              </w:rPr>
            </w:pPr>
            <w:r w:rsidRPr="005D60B9">
              <w:rPr>
                <w:rFonts w:cs="Arial"/>
              </w:rPr>
              <w:t xml:space="preserve">- </w:t>
            </w:r>
            <w:proofErr w:type="gramStart"/>
            <w:r w:rsidRPr="005D60B9">
              <w:rPr>
                <w:rFonts w:cs="Arial"/>
              </w:rPr>
              <w:t>to</w:t>
            </w:r>
            <w:proofErr w:type="gramEnd"/>
            <w:r w:rsidRPr="005D60B9">
              <w:rPr>
                <w:rFonts w:cs="Arial"/>
              </w:rPr>
              <w:t xml:space="preserve"> read “… to examine herbal types of varieties…”</w:t>
            </w:r>
          </w:p>
          <w:p w:rsidR="005A7A0C" w:rsidRPr="005D60B9" w:rsidRDefault="005A7A0C" w:rsidP="0069746E">
            <w:pPr>
              <w:rPr>
                <w:rFonts w:cs="Arial"/>
              </w:rPr>
            </w:pPr>
            <w:r w:rsidRPr="005D60B9">
              <w:rPr>
                <w:rFonts w:cs="Arial"/>
              </w:rPr>
              <w:t xml:space="preserve">- </w:t>
            </w:r>
            <w:proofErr w:type="gramStart"/>
            <w:r w:rsidRPr="005D60B9">
              <w:rPr>
                <w:rFonts w:cs="Arial"/>
              </w:rPr>
              <w:t>second</w:t>
            </w:r>
            <w:proofErr w:type="gramEnd"/>
            <w:r w:rsidRPr="005D60B9">
              <w:rPr>
                <w:rFonts w:cs="Arial"/>
              </w:rPr>
              <w:t xml:space="preserve"> paragraph to read “</w:t>
            </w:r>
            <w:r w:rsidRPr="005D60B9">
              <w:t>The characteristics in these Test Guidelines have been developed to distinguish between ornamental varieties.  It may also be used to distinguish herbal varieties and additional characteristics and states of expression may be needed.”</w:t>
            </w:r>
          </w:p>
        </w:tc>
      </w:tr>
      <w:tr w:rsidR="005A7A0C" w:rsidRPr="005D60B9" w:rsidTr="0069746E">
        <w:tc>
          <w:tcPr>
            <w:tcW w:w="1573" w:type="dxa"/>
          </w:tcPr>
          <w:p w:rsidR="005A7A0C" w:rsidRPr="005D60B9" w:rsidRDefault="005A7A0C" w:rsidP="0069746E">
            <w:pPr>
              <w:jc w:val="left"/>
              <w:rPr>
                <w:rFonts w:cs="Arial"/>
              </w:rPr>
            </w:pPr>
            <w:r w:rsidRPr="005D60B9">
              <w:rPr>
                <w:rFonts w:cs="Arial"/>
              </w:rPr>
              <w:t>2.2</w:t>
            </w:r>
          </w:p>
        </w:tc>
        <w:tc>
          <w:tcPr>
            <w:tcW w:w="7925" w:type="dxa"/>
          </w:tcPr>
          <w:p w:rsidR="005A7A0C" w:rsidRPr="005D60B9" w:rsidRDefault="005A7A0C" w:rsidP="0069746E">
            <w:pPr>
              <w:rPr>
                <w:rFonts w:cs="Arial"/>
              </w:rPr>
            </w:pPr>
            <w:proofErr w:type="gramStart"/>
            <w:r w:rsidRPr="005D60B9">
              <w:rPr>
                <w:rFonts w:cs="Arial"/>
              </w:rPr>
              <w:t>to</w:t>
            </w:r>
            <w:proofErr w:type="gramEnd"/>
            <w:r w:rsidRPr="005D60B9">
              <w:rPr>
                <w:rFonts w:cs="Arial"/>
              </w:rPr>
              <w:t xml:space="preserve"> delete comma after “…plants…”</w:t>
            </w:r>
          </w:p>
        </w:tc>
      </w:tr>
      <w:tr w:rsidR="005A7A0C" w:rsidRPr="005D60B9" w:rsidTr="0069746E">
        <w:tc>
          <w:tcPr>
            <w:tcW w:w="1573" w:type="dxa"/>
          </w:tcPr>
          <w:p w:rsidR="005A7A0C" w:rsidRPr="005D60B9" w:rsidRDefault="005A7A0C" w:rsidP="0069746E">
            <w:pPr>
              <w:jc w:val="left"/>
              <w:rPr>
                <w:rFonts w:cs="Arial"/>
              </w:rPr>
            </w:pPr>
            <w:r w:rsidRPr="005D60B9">
              <w:rPr>
                <w:rFonts w:cs="Arial"/>
              </w:rPr>
              <w:t>2.3, 3.4.2</w:t>
            </w:r>
          </w:p>
        </w:tc>
        <w:tc>
          <w:tcPr>
            <w:tcW w:w="7925" w:type="dxa"/>
          </w:tcPr>
          <w:p w:rsidR="005A7A0C" w:rsidRPr="005D60B9" w:rsidRDefault="005A7A0C" w:rsidP="0069746E">
            <w:pPr>
              <w:rPr>
                <w:rFonts w:cs="Arial"/>
              </w:rPr>
            </w:pPr>
            <w:r w:rsidRPr="005D60B9">
              <w:rPr>
                <w:rFonts w:cs="Arial"/>
              </w:rPr>
              <w:t>to add hyphen to read “seed-propagated varieties”</w:t>
            </w:r>
          </w:p>
        </w:tc>
      </w:tr>
      <w:tr w:rsidR="005A7A0C" w:rsidRPr="005D60B9" w:rsidTr="0069746E">
        <w:tc>
          <w:tcPr>
            <w:tcW w:w="1573" w:type="dxa"/>
          </w:tcPr>
          <w:p w:rsidR="005A7A0C" w:rsidRPr="005D60B9" w:rsidRDefault="005A7A0C" w:rsidP="0069746E">
            <w:pPr>
              <w:jc w:val="left"/>
              <w:rPr>
                <w:rFonts w:cs="Arial"/>
              </w:rPr>
            </w:pPr>
            <w:r w:rsidRPr="005D60B9">
              <w:rPr>
                <w:rFonts w:cs="Arial"/>
              </w:rPr>
              <w:t>4.2.3</w:t>
            </w:r>
          </w:p>
        </w:tc>
        <w:tc>
          <w:tcPr>
            <w:tcW w:w="7925" w:type="dxa"/>
          </w:tcPr>
          <w:p w:rsidR="005A7A0C" w:rsidRPr="005D60B9" w:rsidRDefault="005A7A0C" w:rsidP="0069746E">
            <w:pPr>
              <w:rPr>
                <w:rFonts w:cs="Arial"/>
              </w:rPr>
            </w:pPr>
            <w:r w:rsidRPr="005D60B9">
              <w:rPr>
                <w:rFonts w:cs="Arial"/>
              </w:rPr>
              <w:t xml:space="preserve">to check with Leading Expert whether there are self-pollinating </w:t>
            </w:r>
            <w:r w:rsidRPr="005D60B9">
              <w:rPr>
                <w:rFonts w:cs="Arial"/>
                <w:u w:val="single"/>
              </w:rPr>
              <w:t>and</w:t>
            </w:r>
            <w:r w:rsidRPr="005D60B9">
              <w:rPr>
                <w:rFonts w:cs="Arial"/>
              </w:rPr>
              <w:t xml:space="preserve"> cross-pollinating species in the genus</w:t>
            </w:r>
          </w:p>
          <w:p w:rsidR="005A7A0C" w:rsidRPr="005D60B9" w:rsidRDefault="005A7A0C" w:rsidP="0069746E">
            <w:pPr>
              <w:rPr>
                <w:rFonts w:cs="Arial"/>
                <w:i/>
              </w:rPr>
            </w:pPr>
            <w:r w:rsidRPr="005D60B9">
              <w:rPr>
                <w:rFonts w:cs="Arial"/>
                <w:i/>
              </w:rPr>
              <w:t>Leading Expert: The following text was in the technical book of the salvia.</w:t>
            </w:r>
          </w:p>
          <w:p w:rsidR="005A7A0C" w:rsidRPr="005D60B9" w:rsidRDefault="005A7A0C" w:rsidP="0069746E">
            <w:pPr>
              <w:rPr>
                <w:rFonts w:cs="Arial"/>
              </w:rPr>
            </w:pPr>
            <w:r w:rsidRPr="005D60B9">
              <w:rPr>
                <w:rFonts w:cs="Arial"/>
                <w:i/>
              </w:rPr>
              <w:lastRenderedPageBreak/>
              <w:t xml:space="preserve">“Those species with large flowers mainly cross pollinate and those with small flowers are mainly </w:t>
            </w:r>
            <w:r w:rsidRPr="00800112">
              <w:rPr>
                <w:rFonts w:cs="Arial"/>
                <w:i/>
              </w:rPr>
              <w:t>self</w:t>
            </w:r>
            <w:r w:rsidRPr="00800112">
              <w:rPr>
                <w:rFonts w:cs="Arial"/>
                <w:i/>
              </w:rPr>
              <w:noBreakHyphen/>
              <w:t>pollinated</w:t>
            </w:r>
            <w:r w:rsidRPr="005D60B9">
              <w:rPr>
                <w:rFonts w:cs="Arial"/>
                <w:i/>
              </w:rPr>
              <w:t xml:space="preserve">.” (Yeo, C., 1995: Salvias. Pleasant View Nursery. Newton Abbot, Devon, GB, p.8).  So, both 4.2.3 self-pollinated and 4.2.4 cross-pollinated </w:t>
            </w:r>
            <w:proofErr w:type="gramStart"/>
            <w:r w:rsidRPr="005D60B9">
              <w:rPr>
                <w:rFonts w:cs="Arial"/>
                <w:i/>
              </w:rPr>
              <w:t>were</w:t>
            </w:r>
            <w:proofErr w:type="gramEnd"/>
            <w:r w:rsidRPr="005D60B9">
              <w:rPr>
                <w:rFonts w:cs="Arial"/>
                <w:i/>
              </w:rPr>
              <w:t xml:space="preserve"> listed.</w:t>
            </w:r>
          </w:p>
        </w:tc>
      </w:tr>
      <w:tr w:rsidR="005A7A0C" w:rsidRPr="005D60B9" w:rsidTr="0069746E">
        <w:tc>
          <w:tcPr>
            <w:tcW w:w="1573" w:type="dxa"/>
          </w:tcPr>
          <w:p w:rsidR="005A7A0C" w:rsidRPr="005D60B9" w:rsidRDefault="005A7A0C" w:rsidP="0069746E">
            <w:pPr>
              <w:jc w:val="left"/>
              <w:rPr>
                <w:rFonts w:cs="Arial"/>
              </w:rPr>
            </w:pPr>
            <w:r w:rsidRPr="005D60B9">
              <w:rPr>
                <w:rFonts w:cs="Arial"/>
              </w:rPr>
              <w:lastRenderedPageBreak/>
              <w:t>Char. 4</w:t>
            </w:r>
          </w:p>
        </w:tc>
        <w:tc>
          <w:tcPr>
            <w:tcW w:w="7925" w:type="dxa"/>
          </w:tcPr>
          <w:p w:rsidR="005A7A0C" w:rsidRPr="005D60B9" w:rsidRDefault="005A7A0C" w:rsidP="0069746E">
            <w:pPr>
              <w:rPr>
                <w:rFonts w:cs="Arial"/>
              </w:rPr>
            </w:pPr>
            <w:r w:rsidRPr="005D60B9">
              <w:rPr>
                <w:rFonts w:cs="Arial"/>
              </w:rPr>
              <w:t>to check whether to add example varieties for states 1 and 5</w:t>
            </w:r>
          </w:p>
          <w:p w:rsidR="005A7A0C" w:rsidRPr="005D60B9" w:rsidRDefault="005A7A0C" w:rsidP="0069746E">
            <w:pPr>
              <w:rPr>
                <w:rFonts w:cs="Arial"/>
                <w:i/>
              </w:rPr>
            </w:pPr>
            <w:r w:rsidRPr="005D60B9">
              <w:rPr>
                <w:rFonts w:cs="Arial"/>
                <w:i/>
              </w:rPr>
              <w:t>provided by Leading Expert</w:t>
            </w:r>
          </w:p>
        </w:tc>
      </w:tr>
      <w:tr w:rsidR="005A7A0C" w:rsidRPr="005D60B9" w:rsidTr="0069746E">
        <w:tc>
          <w:tcPr>
            <w:tcW w:w="1573" w:type="dxa"/>
          </w:tcPr>
          <w:p w:rsidR="005A7A0C" w:rsidRPr="005D60B9" w:rsidRDefault="005A7A0C" w:rsidP="0069746E">
            <w:pPr>
              <w:jc w:val="left"/>
              <w:rPr>
                <w:rFonts w:cs="Arial"/>
              </w:rPr>
            </w:pPr>
            <w:r w:rsidRPr="005D60B9">
              <w:rPr>
                <w:rFonts w:cs="Arial"/>
              </w:rPr>
              <w:t>Char. 5</w:t>
            </w:r>
          </w:p>
        </w:tc>
        <w:tc>
          <w:tcPr>
            <w:tcW w:w="7925" w:type="dxa"/>
          </w:tcPr>
          <w:p w:rsidR="005A7A0C" w:rsidRPr="005D60B9" w:rsidRDefault="005A7A0C" w:rsidP="0069746E">
            <w:pPr>
              <w:ind w:left="786" w:hanging="786"/>
              <w:rPr>
                <w:rFonts w:cs="Arial"/>
              </w:rPr>
            </w:pPr>
            <w:r w:rsidRPr="005D60B9">
              <w:rPr>
                <w:rFonts w:cs="Arial"/>
              </w:rPr>
              <w:t>to provide example varieties</w:t>
            </w:r>
          </w:p>
          <w:p w:rsidR="005A7A0C" w:rsidRPr="005D60B9" w:rsidRDefault="005A7A0C" w:rsidP="0069746E">
            <w:pPr>
              <w:ind w:left="786" w:hanging="786"/>
              <w:rPr>
                <w:rFonts w:cs="Arial"/>
              </w:rPr>
            </w:pPr>
            <w:r w:rsidRPr="005D60B9">
              <w:rPr>
                <w:rFonts w:cs="Arial"/>
                <w:i/>
              </w:rPr>
              <w:t>provided by Leading Expert</w:t>
            </w:r>
          </w:p>
        </w:tc>
      </w:tr>
      <w:tr w:rsidR="005A7A0C" w:rsidRPr="005D60B9" w:rsidTr="0069746E">
        <w:tc>
          <w:tcPr>
            <w:tcW w:w="1573" w:type="dxa"/>
          </w:tcPr>
          <w:p w:rsidR="005A7A0C" w:rsidRPr="005D60B9" w:rsidRDefault="005A7A0C" w:rsidP="0069746E">
            <w:pPr>
              <w:jc w:val="left"/>
              <w:rPr>
                <w:rFonts w:cs="Arial"/>
              </w:rPr>
            </w:pPr>
            <w:r w:rsidRPr="005D60B9">
              <w:rPr>
                <w:rFonts w:cs="Arial"/>
              </w:rPr>
              <w:t>Chars. 16 to 19</w:t>
            </w:r>
          </w:p>
        </w:tc>
        <w:tc>
          <w:tcPr>
            <w:tcW w:w="7925" w:type="dxa"/>
          </w:tcPr>
          <w:p w:rsidR="005A7A0C" w:rsidRPr="005D60B9" w:rsidRDefault="005A7A0C" w:rsidP="0069746E">
            <w:pPr>
              <w:rPr>
                <w:rFonts w:cs="Arial"/>
              </w:rPr>
            </w:pPr>
            <w:r w:rsidRPr="005D60B9">
              <w:rPr>
                <w:rFonts w:cs="Arial"/>
              </w:rPr>
              <w:t>to delete “of upper side”, see (b)</w:t>
            </w:r>
          </w:p>
        </w:tc>
      </w:tr>
      <w:tr w:rsidR="005A7A0C" w:rsidRPr="005D60B9" w:rsidTr="0069746E">
        <w:tc>
          <w:tcPr>
            <w:tcW w:w="1573" w:type="dxa"/>
          </w:tcPr>
          <w:p w:rsidR="005A7A0C" w:rsidRPr="005D60B9" w:rsidRDefault="005A7A0C" w:rsidP="0069746E">
            <w:pPr>
              <w:jc w:val="left"/>
              <w:rPr>
                <w:rFonts w:cs="Arial"/>
              </w:rPr>
            </w:pPr>
            <w:r w:rsidRPr="005D60B9">
              <w:rPr>
                <w:rFonts w:cs="Arial"/>
              </w:rPr>
              <w:t>Char. 27</w:t>
            </w:r>
          </w:p>
        </w:tc>
        <w:tc>
          <w:tcPr>
            <w:tcW w:w="7925" w:type="dxa"/>
          </w:tcPr>
          <w:p w:rsidR="005A7A0C" w:rsidRPr="005D60B9" w:rsidRDefault="005A7A0C" w:rsidP="0069746E">
            <w:pPr>
              <w:rPr>
                <w:rFonts w:cs="Arial"/>
              </w:rPr>
            </w:pPr>
            <w:r w:rsidRPr="005D60B9">
              <w:rPr>
                <w:rFonts w:cs="Arial"/>
              </w:rPr>
              <w:t>- state 1 to read “erect”</w:t>
            </w:r>
          </w:p>
          <w:p w:rsidR="005A7A0C" w:rsidRPr="005D60B9" w:rsidRDefault="005A7A0C" w:rsidP="0069746E">
            <w:pPr>
              <w:rPr>
                <w:rFonts w:cs="Arial"/>
              </w:rPr>
            </w:pPr>
            <w:r w:rsidRPr="005D60B9">
              <w:rPr>
                <w:rFonts w:cs="Arial"/>
              </w:rPr>
              <w:t>- state 2 to read “semi-erect”</w:t>
            </w:r>
          </w:p>
        </w:tc>
      </w:tr>
      <w:tr w:rsidR="005A7A0C" w:rsidRPr="005D60B9" w:rsidTr="0069746E">
        <w:tc>
          <w:tcPr>
            <w:tcW w:w="1573" w:type="dxa"/>
          </w:tcPr>
          <w:p w:rsidR="005A7A0C" w:rsidRPr="005D60B9" w:rsidRDefault="005A7A0C" w:rsidP="0069746E">
            <w:pPr>
              <w:jc w:val="left"/>
              <w:rPr>
                <w:rFonts w:cs="Arial"/>
              </w:rPr>
            </w:pPr>
            <w:r w:rsidRPr="005D60B9">
              <w:rPr>
                <w:rFonts w:cs="Arial"/>
              </w:rPr>
              <w:t>Char. 28</w:t>
            </w:r>
          </w:p>
        </w:tc>
        <w:tc>
          <w:tcPr>
            <w:tcW w:w="7925" w:type="dxa"/>
          </w:tcPr>
          <w:p w:rsidR="005A7A0C" w:rsidRPr="005D60B9" w:rsidRDefault="005A7A0C" w:rsidP="0069746E">
            <w:pPr>
              <w:rPr>
                <w:rFonts w:cs="Arial"/>
              </w:rPr>
            </w:pPr>
            <w:r w:rsidRPr="005D60B9">
              <w:rPr>
                <w:rFonts w:cs="Arial"/>
              </w:rPr>
              <w:t>to add explanation/illustration to clarify “persistence”</w:t>
            </w:r>
          </w:p>
          <w:p w:rsidR="005A7A0C" w:rsidRPr="005D60B9" w:rsidRDefault="005A7A0C" w:rsidP="0069746E">
            <w:pPr>
              <w:rPr>
                <w:rFonts w:cs="Arial"/>
              </w:rPr>
            </w:pPr>
            <w:r w:rsidRPr="005D60B9">
              <w:rPr>
                <w:rFonts w:cs="Arial"/>
                <w:i/>
              </w:rPr>
              <w:t>provided by Leading Expert</w:t>
            </w:r>
          </w:p>
        </w:tc>
      </w:tr>
      <w:tr w:rsidR="005A7A0C" w:rsidRPr="005D60B9" w:rsidTr="0069746E">
        <w:tc>
          <w:tcPr>
            <w:tcW w:w="1573" w:type="dxa"/>
          </w:tcPr>
          <w:p w:rsidR="005A7A0C" w:rsidRPr="005D60B9" w:rsidRDefault="005A7A0C" w:rsidP="0069746E">
            <w:pPr>
              <w:jc w:val="left"/>
              <w:rPr>
                <w:rFonts w:cs="Arial"/>
              </w:rPr>
            </w:pPr>
            <w:r w:rsidRPr="005D60B9">
              <w:rPr>
                <w:rFonts w:cs="Arial"/>
              </w:rPr>
              <w:t>Chars. 38 to 46</w:t>
            </w:r>
          </w:p>
        </w:tc>
        <w:tc>
          <w:tcPr>
            <w:tcW w:w="7925" w:type="dxa"/>
          </w:tcPr>
          <w:p w:rsidR="005A7A0C" w:rsidRPr="005D60B9" w:rsidRDefault="005A7A0C" w:rsidP="0069746E">
            <w:pPr>
              <w:rPr>
                <w:rFonts w:cs="Arial"/>
              </w:rPr>
            </w:pPr>
            <w:r w:rsidRPr="005D60B9">
              <w:rPr>
                <w:rFonts w:cs="Arial"/>
              </w:rPr>
              <w:t xml:space="preserve">to replace “Corolla upper/lower lip” by “Upper/Lower lip” </w:t>
            </w:r>
          </w:p>
        </w:tc>
      </w:tr>
      <w:tr w:rsidR="005A7A0C" w:rsidRPr="005D60B9" w:rsidTr="0069746E">
        <w:tc>
          <w:tcPr>
            <w:tcW w:w="1573" w:type="dxa"/>
          </w:tcPr>
          <w:p w:rsidR="005A7A0C" w:rsidRPr="005D60B9" w:rsidRDefault="005A7A0C" w:rsidP="0069746E">
            <w:pPr>
              <w:jc w:val="left"/>
              <w:rPr>
                <w:rFonts w:cs="Arial"/>
              </w:rPr>
            </w:pPr>
            <w:r w:rsidRPr="005D60B9">
              <w:rPr>
                <w:rFonts w:cs="Arial"/>
              </w:rPr>
              <w:t>Char. 45</w:t>
            </w:r>
          </w:p>
        </w:tc>
        <w:tc>
          <w:tcPr>
            <w:tcW w:w="7925" w:type="dxa"/>
          </w:tcPr>
          <w:p w:rsidR="005A7A0C" w:rsidRPr="005D60B9" w:rsidRDefault="005A7A0C" w:rsidP="0069746E">
            <w:pPr>
              <w:rPr>
                <w:rFonts w:cs="Arial"/>
              </w:rPr>
            </w:pPr>
            <w:r w:rsidRPr="005D60B9">
              <w:rPr>
                <w:rFonts w:cs="Arial"/>
              </w:rPr>
              <w:t>state 5 to read “throughout”</w:t>
            </w:r>
          </w:p>
        </w:tc>
      </w:tr>
      <w:tr w:rsidR="005A7A0C" w:rsidRPr="005D60B9" w:rsidTr="0069746E">
        <w:tc>
          <w:tcPr>
            <w:tcW w:w="1573" w:type="dxa"/>
          </w:tcPr>
          <w:p w:rsidR="005A7A0C" w:rsidRPr="005D60B9" w:rsidRDefault="005A7A0C" w:rsidP="0069746E">
            <w:pPr>
              <w:jc w:val="left"/>
              <w:rPr>
                <w:rFonts w:cs="Arial"/>
              </w:rPr>
            </w:pPr>
            <w:r w:rsidRPr="005D60B9">
              <w:rPr>
                <w:rFonts w:cs="Arial"/>
              </w:rPr>
              <w:t>8.1 (a)</w:t>
            </w:r>
          </w:p>
        </w:tc>
        <w:tc>
          <w:tcPr>
            <w:tcW w:w="7925" w:type="dxa"/>
          </w:tcPr>
          <w:p w:rsidR="005A7A0C" w:rsidRPr="005D60B9" w:rsidRDefault="005A7A0C" w:rsidP="0069746E">
            <w:pPr>
              <w:rPr>
                <w:rFonts w:cs="Arial"/>
              </w:rPr>
            </w:pPr>
            <w:r w:rsidRPr="005D60B9">
              <w:rPr>
                <w:rFonts w:cs="Arial"/>
              </w:rPr>
              <w:t>The explanation is applicable for all characteristics. (a) should be deleted and a sentence should be added at the beginning of 8.1</w:t>
            </w:r>
          </w:p>
        </w:tc>
      </w:tr>
      <w:tr w:rsidR="005A7A0C" w:rsidRPr="005D60B9" w:rsidTr="0069746E">
        <w:tc>
          <w:tcPr>
            <w:tcW w:w="1573" w:type="dxa"/>
          </w:tcPr>
          <w:p w:rsidR="005A7A0C" w:rsidRPr="005D60B9" w:rsidRDefault="005A7A0C" w:rsidP="0069746E">
            <w:pPr>
              <w:jc w:val="left"/>
              <w:rPr>
                <w:rFonts w:cs="Arial"/>
              </w:rPr>
            </w:pPr>
            <w:r w:rsidRPr="005D60B9">
              <w:rPr>
                <w:rFonts w:cs="Arial"/>
              </w:rPr>
              <w:t>Ad. 22</w:t>
            </w:r>
          </w:p>
        </w:tc>
        <w:tc>
          <w:tcPr>
            <w:tcW w:w="7925" w:type="dxa"/>
          </w:tcPr>
          <w:p w:rsidR="005A7A0C" w:rsidRPr="005D60B9" w:rsidRDefault="005A7A0C" w:rsidP="0069746E">
            <w:pPr>
              <w:rPr>
                <w:rFonts w:cs="Arial"/>
              </w:rPr>
            </w:pPr>
            <w:r w:rsidRPr="005D60B9">
              <w:rPr>
                <w:rFonts w:cs="Arial"/>
              </w:rPr>
              <w:t>to delete illustration for state 2 (unclear and not necessary to show state 2)</w:t>
            </w:r>
          </w:p>
        </w:tc>
      </w:tr>
      <w:tr w:rsidR="005A7A0C" w:rsidRPr="005D60B9" w:rsidTr="0069746E">
        <w:tc>
          <w:tcPr>
            <w:tcW w:w="1573" w:type="dxa"/>
          </w:tcPr>
          <w:p w:rsidR="005A7A0C" w:rsidRPr="005D60B9" w:rsidRDefault="005A7A0C" w:rsidP="0069746E">
            <w:pPr>
              <w:jc w:val="left"/>
              <w:rPr>
                <w:rFonts w:cs="Arial"/>
              </w:rPr>
            </w:pPr>
            <w:r w:rsidRPr="005D60B9">
              <w:rPr>
                <w:rFonts w:cs="Arial"/>
              </w:rPr>
              <w:t>Ad. 42</w:t>
            </w:r>
          </w:p>
        </w:tc>
        <w:tc>
          <w:tcPr>
            <w:tcW w:w="7925" w:type="dxa"/>
          </w:tcPr>
          <w:p w:rsidR="005A7A0C" w:rsidRPr="005D60B9" w:rsidRDefault="005A7A0C" w:rsidP="0069746E">
            <w:pPr>
              <w:rPr>
                <w:rFonts w:cs="Arial"/>
              </w:rPr>
            </w:pPr>
            <w:r w:rsidRPr="005D60B9">
              <w:rPr>
                <w:rFonts w:cs="Arial"/>
              </w:rPr>
              <w:t>if possible, to replace photo for note 1</w:t>
            </w:r>
          </w:p>
          <w:p w:rsidR="005A7A0C" w:rsidRPr="005D60B9" w:rsidRDefault="005A7A0C" w:rsidP="0069746E">
            <w:pPr>
              <w:rPr>
                <w:rFonts w:cs="Arial"/>
                <w:b/>
              </w:rPr>
            </w:pPr>
            <w:r w:rsidRPr="005D60B9">
              <w:rPr>
                <w:rFonts w:cs="Arial"/>
                <w:i/>
              </w:rPr>
              <w:t>provided by Leading Expert</w:t>
            </w:r>
          </w:p>
        </w:tc>
      </w:tr>
    </w:tbl>
    <w:p w:rsidR="005A7A0C" w:rsidRPr="005D60B9" w:rsidRDefault="005A7A0C" w:rsidP="0069746E">
      <w:pPr>
        <w:jc w:val="left"/>
        <w:rPr>
          <w:rFonts w:cs="Arial"/>
          <w:u w:val="single"/>
        </w:rPr>
      </w:pPr>
    </w:p>
    <w:p w:rsidR="005A7A0C" w:rsidRPr="005D60B9" w:rsidRDefault="005A7A0C" w:rsidP="0069746E">
      <w:pPr>
        <w:autoSpaceDE w:val="0"/>
        <w:autoSpaceDN w:val="0"/>
        <w:adjustRightInd w:val="0"/>
        <w:ind w:firstLine="567"/>
        <w:rPr>
          <w:rFonts w:cs="Arial"/>
          <w:u w:val="single"/>
        </w:rPr>
      </w:pPr>
      <w:r w:rsidRPr="005D60B9">
        <w:rPr>
          <w:rFonts w:cs="Arial"/>
        </w:rPr>
        <w:t>(b)</w:t>
      </w:r>
      <w:r w:rsidRPr="005D60B9">
        <w:rPr>
          <w:rFonts w:cs="Arial"/>
        </w:rPr>
        <w:tab/>
        <w:t>Changes proposed by the TC-EDC in March 2016, which are to be included in the document submitted to the TC:</w:t>
      </w:r>
    </w:p>
    <w:p w:rsidR="005A7A0C" w:rsidRPr="005D60B9" w:rsidRDefault="005A7A0C" w:rsidP="0069746E">
      <w:pPr>
        <w:jc w:val="left"/>
        <w:rPr>
          <w:rFonts w:cs="Arial"/>
          <w:u w:val="singl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1.</w:t>
            </w:r>
          </w:p>
        </w:tc>
        <w:tc>
          <w:tcPr>
            <w:tcW w:w="7925" w:type="dxa"/>
          </w:tcPr>
          <w:p w:rsidR="005A7A0C" w:rsidRPr="005D60B9" w:rsidRDefault="005A7A0C">
            <w:pPr>
              <w:rPr>
                <w:rFonts w:cs="Arial"/>
              </w:rPr>
            </w:pPr>
            <w:proofErr w:type="gramStart"/>
            <w:r w:rsidRPr="005D60B9">
              <w:rPr>
                <w:rFonts w:cs="Arial"/>
              </w:rPr>
              <w:t>to</w:t>
            </w:r>
            <w:proofErr w:type="gramEnd"/>
            <w:r w:rsidRPr="005D60B9">
              <w:rPr>
                <w:rFonts w:cs="Arial"/>
              </w:rPr>
              <w:t xml:space="preserve"> read “The characteristics in these Test Guidelines have been developed to distinguish between ornamental varieties.  It may also be used to distinguish herbal types of varieties </w:t>
            </w:r>
            <w:r>
              <w:rPr>
                <w:rFonts w:cs="Arial"/>
              </w:rPr>
              <w:t>although</w:t>
            </w:r>
            <w:r w:rsidRPr="005D60B9">
              <w:rPr>
                <w:rFonts w:cs="Arial"/>
              </w:rPr>
              <w:t xml:space="preserve"> additional characteristics </w:t>
            </w:r>
            <w:r w:rsidRPr="00800112">
              <w:rPr>
                <w:rFonts w:cs="Arial"/>
              </w:rPr>
              <w:t>and</w:t>
            </w:r>
            <w:r w:rsidRPr="005D60B9">
              <w:rPr>
                <w:rFonts w:cs="Arial"/>
              </w:rPr>
              <w:t xml:space="preserve"> states of expression may be needed.”</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18</w:t>
            </w:r>
          </w:p>
        </w:tc>
        <w:tc>
          <w:tcPr>
            <w:tcW w:w="7925" w:type="dxa"/>
          </w:tcPr>
          <w:p w:rsidR="005A7A0C" w:rsidRPr="005D60B9" w:rsidRDefault="005A7A0C" w:rsidP="0069746E">
            <w:pPr>
              <w:rPr>
                <w:rFonts w:cs="Arial"/>
              </w:rPr>
            </w:pPr>
            <w:r w:rsidRPr="005D60B9">
              <w:rPr>
                <w:rFonts w:cs="Arial"/>
              </w:rPr>
              <w:t>to add (b)</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Chars. 23, 24, 29, 31, 34 to 36, 41</w:t>
            </w:r>
          </w:p>
        </w:tc>
        <w:tc>
          <w:tcPr>
            <w:tcW w:w="7925" w:type="dxa"/>
          </w:tcPr>
          <w:p w:rsidR="005A7A0C" w:rsidRPr="005D60B9" w:rsidRDefault="005A7A0C" w:rsidP="0069746E">
            <w:pPr>
              <w:rPr>
                <w:rFonts w:cs="Arial"/>
              </w:rPr>
            </w:pPr>
            <w:r w:rsidRPr="005D60B9">
              <w:rPr>
                <w:rFonts w:cs="Arial"/>
              </w:rPr>
              <w:t>To check if MG is appropriate. Should probably be indicated as VG/MS.</w:t>
            </w:r>
            <w:r w:rsidRPr="005D60B9">
              <w:rPr>
                <w:rFonts w:cs="Arial"/>
              </w:rPr>
              <w:br/>
              <w:t>Leading Expert:  to be indicated as VG/MS</w:t>
            </w:r>
          </w:p>
          <w:p w:rsidR="005A7A0C" w:rsidRPr="005D60B9" w:rsidRDefault="005A7A0C" w:rsidP="0069746E">
            <w:pPr>
              <w:rPr>
                <w:rFonts w:cs="Arial"/>
                <w:i/>
              </w:rPr>
            </w:pPr>
            <w:r w:rsidRPr="00B225D1">
              <w:rPr>
                <w:rFonts w:cs="Arial"/>
                <w:i/>
              </w:rPr>
              <w:t>Approval by correspondence by TWO required</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Ad. 28</w:t>
            </w:r>
          </w:p>
        </w:tc>
        <w:tc>
          <w:tcPr>
            <w:tcW w:w="7925" w:type="dxa"/>
          </w:tcPr>
          <w:p w:rsidR="005A7A0C" w:rsidRPr="005D60B9" w:rsidRDefault="005A7A0C" w:rsidP="0069746E">
            <w:pPr>
              <w:rPr>
                <w:rFonts w:cs="Arial"/>
              </w:rPr>
            </w:pPr>
            <w:proofErr w:type="gramStart"/>
            <w:r w:rsidRPr="005D60B9">
              <w:rPr>
                <w:rFonts w:cs="Arial"/>
              </w:rPr>
              <w:t>to</w:t>
            </w:r>
            <w:proofErr w:type="gramEnd"/>
            <w:r w:rsidRPr="005D60B9">
              <w:rPr>
                <w:rFonts w:cs="Arial"/>
              </w:rPr>
              <w:t xml:space="preserve"> read “Bract persistence should be observed at </w:t>
            </w:r>
            <w:r w:rsidRPr="005D60B9">
              <w:rPr>
                <w:lang w:val="en-AU"/>
              </w:rPr>
              <w:t xml:space="preserve">the stage of flowering when the bract </w:t>
            </w:r>
            <w:r w:rsidRPr="005D60B9">
              <w:rPr>
                <w:strike/>
                <w:lang w:val="en-AU"/>
              </w:rPr>
              <w:t>comes off</w:t>
            </w:r>
            <w:r w:rsidRPr="005D60B9">
              <w:rPr>
                <w:lang w:val="en-AU"/>
              </w:rPr>
              <w:t xml:space="preserve"> </w:t>
            </w:r>
            <w:r w:rsidRPr="005D60B9">
              <w:rPr>
                <w:u w:val="single"/>
                <w:lang w:val="en-AU"/>
              </w:rPr>
              <w:t>detaches from</w:t>
            </w:r>
            <w:r w:rsidRPr="005D60B9">
              <w:rPr>
                <w:lang w:val="en-AU"/>
              </w:rPr>
              <w:t xml:space="preserve"> the inflorescence. …</w:t>
            </w:r>
            <w:r w:rsidRPr="005D60B9">
              <w:rPr>
                <w:rFonts w:cs="Arial"/>
              </w:rPr>
              <w:t>”</w:t>
            </w:r>
          </w:p>
        </w:tc>
      </w:tr>
    </w:tbl>
    <w:p w:rsidR="005A7A0C" w:rsidRPr="005D60B9" w:rsidRDefault="005A7A0C" w:rsidP="0069746E">
      <w:pPr>
        <w:jc w:val="left"/>
        <w:rPr>
          <w:rFonts w:cs="Arial"/>
          <w:u w:val="single"/>
        </w:rPr>
      </w:pPr>
    </w:p>
    <w:p w:rsidR="005A7A0C" w:rsidRPr="005D60B9" w:rsidRDefault="005A7A0C" w:rsidP="0069746E">
      <w:pPr>
        <w:jc w:val="left"/>
        <w:rPr>
          <w:rFonts w:cs="Arial"/>
          <w:u w:val="single"/>
        </w:rPr>
      </w:pPr>
    </w:p>
    <w:p w:rsidR="005A7A0C" w:rsidRPr="005D60B9" w:rsidRDefault="005A7A0C" w:rsidP="0069746E">
      <w:pPr>
        <w:pStyle w:val="Heading1"/>
      </w:pPr>
      <w:r w:rsidRPr="005D60B9">
        <w:t>3.</w:t>
      </w:r>
      <w:r w:rsidRPr="005D60B9">
        <w:tab/>
        <w:t>Revisions</w:t>
      </w:r>
    </w:p>
    <w:p w:rsidR="005A7A0C" w:rsidRPr="005D60B9" w:rsidRDefault="005A7A0C" w:rsidP="0069746E">
      <w:pPr>
        <w:keepNext/>
        <w:jc w:val="left"/>
        <w:rPr>
          <w:rFonts w:cs="Arial"/>
          <w:u w:val="single"/>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5A7A0C" w:rsidRPr="005D60B9" w:rsidTr="0069746E">
        <w:trPr>
          <w:cantSplit/>
          <w:trHeight w:val="310"/>
        </w:trPr>
        <w:tc>
          <w:tcPr>
            <w:tcW w:w="3600" w:type="dxa"/>
            <w:vMerge w:val="restart"/>
            <w:shd w:val="clear" w:color="auto" w:fill="D9D9D9"/>
            <w:vAlign w:val="center"/>
          </w:tcPr>
          <w:p w:rsidR="005A7A0C" w:rsidRPr="005D60B9" w:rsidRDefault="005A7A0C" w:rsidP="0069746E">
            <w:pPr>
              <w:pStyle w:val="TitleofDoc"/>
              <w:keepNext/>
              <w:tabs>
                <w:tab w:val="left" w:pos="5245"/>
                <w:tab w:val="left" w:pos="7008"/>
              </w:tabs>
              <w:spacing w:before="80" w:after="80"/>
              <w:jc w:val="left"/>
              <w:rPr>
                <w:rFonts w:cs="Arial"/>
                <w:caps w:val="0"/>
              </w:rPr>
            </w:pPr>
            <w:r w:rsidRPr="005D60B9">
              <w:rPr>
                <w:rFonts w:cs="Arial"/>
                <w:caps w:val="0"/>
              </w:rPr>
              <w:t>Basil (</w:t>
            </w:r>
            <w:proofErr w:type="spellStart"/>
            <w:r w:rsidRPr="005D60B9">
              <w:rPr>
                <w:i/>
                <w:caps w:val="0"/>
              </w:rPr>
              <w:t>Ocimum</w:t>
            </w:r>
            <w:proofErr w:type="spellEnd"/>
            <w:r w:rsidRPr="005D60B9">
              <w:rPr>
                <w:i/>
                <w:caps w:val="0"/>
              </w:rPr>
              <w:t xml:space="preserve"> </w:t>
            </w:r>
            <w:proofErr w:type="spellStart"/>
            <w:r w:rsidRPr="005D60B9">
              <w:rPr>
                <w:i/>
                <w:caps w:val="0"/>
              </w:rPr>
              <w:t>basilicum</w:t>
            </w:r>
            <w:proofErr w:type="spellEnd"/>
            <w:r w:rsidRPr="005D60B9">
              <w:rPr>
                <w:caps w:val="0"/>
              </w:rPr>
              <w:t xml:space="preserve"> </w:t>
            </w:r>
            <w:r w:rsidRPr="005D60B9">
              <w:t>L.</w:t>
            </w:r>
            <w:r w:rsidRPr="005D60B9">
              <w:rPr>
                <w:rFonts w:cs="Arial"/>
                <w:caps w:val="0"/>
              </w:rPr>
              <w:t>)</w:t>
            </w:r>
          </w:p>
        </w:tc>
        <w:tc>
          <w:tcPr>
            <w:tcW w:w="2268" w:type="dxa"/>
            <w:vMerge w:val="restart"/>
            <w:shd w:val="clear" w:color="auto" w:fill="D9D9D9"/>
            <w:vAlign w:val="center"/>
          </w:tcPr>
          <w:p w:rsidR="005A7A0C" w:rsidRPr="005D60B9" w:rsidRDefault="005A7A0C" w:rsidP="0069746E">
            <w:pPr>
              <w:keepNext/>
              <w:rPr>
                <w:iCs/>
                <w:snapToGrid w:val="0"/>
              </w:rPr>
            </w:pPr>
            <w:r w:rsidRPr="005D60B9">
              <w:rPr>
                <w:rFonts w:cs="Arial"/>
                <w:caps/>
              </w:rPr>
              <w:t>TG/200/2(</w:t>
            </w:r>
            <w:r w:rsidRPr="005D60B9">
              <w:rPr>
                <w:rFonts w:cs="Arial"/>
              </w:rPr>
              <w:t>proj</w:t>
            </w:r>
            <w:r w:rsidRPr="005D60B9">
              <w:rPr>
                <w:rFonts w:cs="Arial"/>
                <w:caps/>
              </w:rPr>
              <w:t>.4)</w:t>
            </w:r>
          </w:p>
        </w:tc>
      </w:tr>
      <w:tr w:rsidR="005A7A0C" w:rsidRPr="005D60B9" w:rsidTr="0069746E">
        <w:trPr>
          <w:cantSplit/>
          <w:trHeight w:hRule="exact" w:val="74"/>
        </w:trPr>
        <w:tc>
          <w:tcPr>
            <w:tcW w:w="3600" w:type="dxa"/>
            <w:vMerge/>
            <w:shd w:val="clear" w:color="auto" w:fill="D9D9D9"/>
            <w:vAlign w:val="center"/>
          </w:tcPr>
          <w:p w:rsidR="005A7A0C" w:rsidRPr="005D60B9" w:rsidRDefault="005A7A0C" w:rsidP="0069746E">
            <w:pPr>
              <w:pStyle w:val="TitleofDoc"/>
              <w:keepNext/>
              <w:tabs>
                <w:tab w:val="left" w:pos="5245"/>
                <w:tab w:val="left" w:pos="7008"/>
              </w:tabs>
              <w:spacing w:before="0"/>
              <w:jc w:val="left"/>
              <w:rPr>
                <w:rFonts w:cs="Arial"/>
                <w:caps w:val="0"/>
              </w:rPr>
            </w:pPr>
          </w:p>
        </w:tc>
        <w:tc>
          <w:tcPr>
            <w:tcW w:w="2268" w:type="dxa"/>
            <w:vMerge/>
            <w:shd w:val="clear" w:color="auto" w:fill="D9D9D9"/>
            <w:vAlign w:val="center"/>
          </w:tcPr>
          <w:p w:rsidR="005A7A0C" w:rsidRPr="005D60B9" w:rsidRDefault="005A7A0C" w:rsidP="0069746E">
            <w:pPr>
              <w:pStyle w:val="BodyText"/>
              <w:keepNext/>
              <w:jc w:val="left"/>
              <w:rPr>
                <w:rFonts w:cs="Arial"/>
                <w:iCs/>
                <w:snapToGrid w:val="0"/>
              </w:rPr>
            </w:pPr>
          </w:p>
        </w:tc>
      </w:tr>
    </w:tbl>
    <w:p w:rsidR="005A7A0C" w:rsidRPr="005D60B9" w:rsidRDefault="005A7A0C" w:rsidP="0069746E">
      <w:pPr>
        <w:keepNext/>
        <w:jc w:val="left"/>
        <w:rPr>
          <w:rFonts w:cs="Arial"/>
          <w:lang w:val="de-DE"/>
        </w:rPr>
      </w:pPr>
    </w:p>
    <w:p w:rsidR="005A7A0C" w:rsidRPr="005D60B9" w:rsidRDefault="005A7A0C" w:rsidP="0069746E">
      <w:pPr>
        <w:keepNext/>
        <w:autoSpaceDE w:val="0"/>
        <w:autoSpaceDN w:val="0"/>
        <w:adjustRightInd w:val="0"/>
        <w:ind w:firstLine="567"/>
        <w:rPr>
          <w:rFonts w:cs="Arial"/>
        </w:rPr>
      </w:pPr>
      <w:r w:rsidRPr="005D60B9">
        <w:rPr>
          <w:rFonts w:cs="Arial"/>
        </w:rPr>
        <w:t>(a)</w:t>
      </w:r>
      <w:r w:rsidRPr="005D60B9">
        <w:rPr>
          <w:rFonts w:cs="Arial"/>
        </w:rPr>
        <w:tab/>
        <w:t xml:space="preserve">The following table contains the comments by the Enlarged Editorial Committee at its meeting on January 6 and 7, 2016. </w:t>
      </w:r>
      <w:r>
        <w:rPr>
          <w:rFonts w:cs="Arial"/>
        </w:rPr>
        <w:t>A</w:t>
      </w:r>
      <w:r w:rsidRPr="005D60B9">
        <w:rPr>
          <w:rFonts w:cs="Arial"/>
        </w:rPr>
        <w:t xml:space="preserve">ll comments are already incorporated in the draft Test Guidelines </w:t>
      </w:r>
      <w:r w:rsidRPr="005D60B9">
        <w:rPr>
          <w:rFonts w:cs="Arial"/>
          <w:caps/>
        </w:rPr>
        <w:t>TG/200/2(</w:t>
      </w:r>
      <w:r w:rsidRPr="005D60B9">
        <w:rPr>
          <w:rFonts w:cs="Arial"/>
        </w:rPr>
        <w:t>proj</w:t>
      </w:r>
      <w:r w:rsidRPr="005D60B9">
        <w:rPr>
          <w:rFonts w:cs="Arial"/>
          <w:caps/>
        </w:rPr>
        <w:t>.4)</w:t>
      </w:r>
      <w:r w:rsidRPr="005D60B9">
        <w:t>,</w:t>
      </w:r>
      <w:r w:rsidRPr="005D60B9">
        <w:rPr>
          <w:rFonts w:cs="Arial"/>
        </w:rPr>
        <w:t xml:space="preserve"> submitted to the TC:</w:t>
      </w:r>
    </w:p>
    <w:p w:rsidR="005A7A0C" w:rsidRPr="005D60B9" w:rsidRDefault="005A7A0C" w:rsidP="0069746E">
      <w:pPr>
        <w:jc w:val="left"/>
        <w:rPr>
          <w:rFonts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A7A0C" w:rsidRPr="005D60B9" w:rsidTr="0069746E">
        <w:tc>
          <w:tcPr>
            <w:tcW w:w="1573" w:type="dxa"/>
          </w:tcPr>
          <w:p w:rsidR="005A7A0C" w:rsidRPr="005D60B9" w:rsidRDefault="005A7A0C" w:rsidP="0069746E">
            <w:pPr>
              <w:jc w:val="left"/>
              <w:rPr>
                <w:rFonts w:cs="Arial"/>
              </w:rPr>
            </w:pPr>
            <w:r w:rsidRPr="005D60B9">
              <w:rPr>
                <w:rFonts w:cs="Arial"/>
              </w:rPr>
              <w:t>Char. 1</w:t>
            </w:r>
          </w:p>
        </w:tc>
        <w:tc>
          <w:tcPr>
            <w:tcW w:w="7925" w:type="dxa"/>
          </w:tcPr>
          <w:p w:rsidR="005A7A0C" w:rsidRPr="005D60B9" w:rsidRDefault="005A7A0C" w:rsidP="0069746E">
            <w:pPr>
              <w:keepNext/>
              <w:rPr>
                <w:rFonts w:cs="Arial"/>
              </w:rPr>
            </w:pPr>
            <w:r w:rsidRPr="005D60B9">
              <w:rPr>
                <w:rFonts w:cs="Arial"/>
              </w:rPr>
              <w:t>to have states upright (1), upright to semi upright (2), semi upright (3)</w:t>
            </w:r>
          </w:p>
        </w:tc>
      </w:tr>
      <w:tr w:rsidR="005A7A0C" w:rsidRPr="005D60B9" w:rsidTr="0069746E">
        <w:tc>
          <w:tcPr>
            <w:tcW w:w="1573" w:type="dxa"/>
          </w:tcPr>
          <w:p w:rsidR="005A7A0C" w:rsidRPr="005D60B9" w:rsidRDefault="005A7A0C" w:rsidP="0069746E">
            <w:pPr>
              <w:rPr>
                <w:rFonts w:cs="Arial"/>
              </w:rPr>
            </w:pPr>
            <w:r w:rsidRPr="005D60B9">
              <w:rPr>
                <w:rFonts w:cs="Arial"/>
              </w:rPr>
              <w:t>Char. 7</w:t>
            </w:r>
          </w:p>
        </w:tc>
        <w:tc>
          <w:tcPr>
            <w:tcW w:w="7925" w:type="dxa"/>
          </w:tcPr>
          <w:p w:rsidR="005A7A0C" w:rsidRPr="005D60B9" w:rsidRDefault="005A7A0C" w:rsidP="0069746E">
            <w:pPr>
              <w:rPr>
                <w:rFonts w:cs="Arial"/>
              </w:rPr>
            </w:pPr>
            <w:r w:rsidRPr="005D60B9">
              <w:rPr>
                <w:rFonts w:cs="Arial"/>
              </w:rPr>
              <w:t>to read “Leaf blade: intensity of anthocyanin coloration”</w:t>
            </w:r>
          </w:p>
        </w:tc>
      </w:tr>
      <w:tr w:rsidR="005A7A0C" w:rsidRPr="005D60B9" w:rsidTr="0069746E">
        <w:tc>
          <w:tcPr>
            <w:tcW w:w="1573" w:type="dxa"/>
          </w:tcPr>
          <w:p w:rsidR="005A7A0C" w:rsidRPr="005D60B9" w:rsidRDefault="005A7A0C" w:rsidP="0069746E">
            <w:pPr>
              <w:jc w:val="left"/>
              <w:rPr>
                <w:rFonts w:cs="Arial"/>
              </w:rPr>
            </w:pPr>
            <w:r w:rsidRPr="005D60B9">
              <w:rPr>
                <w:rFonts w:cs="Arial"/>
              </w:rPr>
              <w:t>Char. 8</w:t>
            </w:r>
          </w:p>
        </w:tc>
        <w:tc>
          <w:tcPr>
            <w:tcW w:w="7925" w:type="dxa"/>
          </w:tcPr>
          <w:p w:rsidR="005A7A0C" w:rsidRPr="005D60B9" w:rsidRDefault="005A7A0C" w:rsidP="0069746E">
            <w:pPr>
              <w:keepNext/>
              <w:rPr>
                <w:rFonts w:cs="Arial"/>
              </w:rPr>
            </w:pPr>
            <w:r w:rsidRPr="005D60B9">
              <w:rPr>
                <w:rFonts w:cs="Arial"/>
              </w:rPr>
              <w:t>- to read “</w:t>
            </w:r>
            <w:r w:rsidRPr="005D60B9">
              <w:t>Leaf blade: distribution of anthocyanin coloration”</w:t>
            </w:r>
          </w:p>
          <w:p w:rsidR="005A7A0C" w:rsidRPr="005D60B9" w:rsidRDefault="005A7A0C" w:rsidP="0069746E">
            <w:pPr>
              <w:keepNext/>
              <w:rPr>
                <w:rFonts w:cs="Arial"/>
              </w:rPr>
            </w:pPr>
            <w:r w:rsidRPr="005D60B9">
              <w:rPr>
                <w:rFonts w:cs="Arial"/>
              </w:rPr>
              <w:t>- state 1 to read “mainly along veins”</w:t>
            </w:r>
          </w:p>
          <w:p w:rsidR="005A7A0C" w:rsidRPr="005D60B9" w:rsidRDefault="005A7A0C" w:rsidP="0069746E">
            <w:pPr>
              <w:keepNext/>
              <w:rPr>
                <w:rFonts w:cs="Arial"/>
              </w:rPr>
            </w:pPr>
            <w:r w:rsidRPr="005D60B9">
              <w:rPr>
                <w:rFonts w:cs="Arial"/>
              </w:rPr>
              <w:t>- state 3 to read “</w:t>
            </w:r>
            <w:r w:rsidRPr="005D60B9">
              <w:t>on basal and central” part</w:t>
            </w:r>
          </w:p>
        </w:tc>
      </w:tr>
      <w:tr w:rsidR="005A7A0C" w:rsidRPr="005D60B9" w:rsidTr="0069746E">
        <w:tc>
          <w:tcPr>
            <w:tcW w:w="1573" w:type="dxa"/>
          </w:tcPr>
          <w:p w:rsidR="005A7A0C" w:rsidRPr="005D60B9" w:rsidRDefault="005A7A0C" w:rsidP="0069746E">
            <w:pPr>
              <w:jc w:val="left"/>
              <w:rPr>
                <w:rFonts w:cs="Arial"/>
              </w:rPr>
            </w:pPr>
            <w:r w:rsidRPr="005D60B9">
              <w:rPr>
                <w:rFonts w:cs="Arial"/>
              </w:rPr>
              <w:t>Char. 15</w:t>
            </w:r>
          </w:p>
        </w:tc>
        <w:tc>
          <w:tcPr>
            <w:tcW w:w="7925" w:type="dxa"/>
          </w:tcPr>
          <w:p w:rsidR="005A7A0C" w:rsidRPr="005D60B9" w:rsidRDefault="005A7A0C" w:rsidP="0069746E">
            <w:pPr>
              <w:keepNext/>
              <w:rPr>
                <w:rFonts w:cs="Arial"/>
              </w:rPr>
            </w:pPr>
            <w:r w:rsidRPr="005D60B9">
              <w:rPr>
                <w:rFonts w:cs="Arial"/>
              </w:rPr>
              <w:t>to add (a)</w:t>
            </w:r>
          </w:p>
        </w:tc>
      </w:tr>
      <w:tr w:rsidR="005A7A0C" w:rsidRPr="00C45E58" w:rsidTr="0069746E">
        <w:tc>
          <w:tcPr>
            <w:tcW w:w="1573" w:type="dxa"/>
          </w:tcPr>
          <w:p w:rsidR="005A7A0C" w:rsidRPr="005D60B9" w:rsidRDefault="005A7A0C" w:rsidP="0069746E">
            <w:pPr>
              <w:jc w:val="left"/>
              <w:rPr>
                <w:rFonts w:cs="Arial"/>
              </w:rPr>
            </w:pPr>
            <w:r w:rsidRPr="005D60B9">
              <w:rPr>
                <w:rFonts w:cs="Arial"/>
              </w:rPr>
              <w:t>Char. 18</w:t>
            </w:r>
          </w:p>
        </w:tc>
        <w:tc>
          <w:tcPr>
            <w:tcW w:w="7925" w:type="dxa"/>
          </w:tcPr>
          <w:p w:rsidR="005A7A0C" w:rsidRPr="005D60B9" w:rsidRDefault="005A7A0C" w:rsidP="0069746E">
            <w:pPr>
              <w:rPr>
                <w:rFonts w:cs="Arial"/>
              </w:rPr>
            </w:pPr>
            <w:r w:rsidRPr="005D60B9">
              <w:rPr>
                <w:rFonts w:cs="Arial"/>
              </w:rPr>
              <w:t>- to read “Flower: hairiness of upper sepal” (see illustration in 8.1 (b))</w:t>
            </w:r>
          </w:p>
          <w:p w:rsidR="005A7A0C" w:rsidRPr="005D60B9" w:rsidRDefault="005A7A0C" w:rsidP="0069746E">
            <w:pPr>
              <w:rPr>
                <w:rFonts w:cs="Arial"/>
                <w:lang w:val="de-DE"/>
              </w:rPr>
            </w:pPr>
            <w:r w:rsidRPr="005D60B9">
              <w:rPr>
                <w:rFonts w:cs="Arial"/>
                <w:lang w:val="de-DE"/>
              </w:rPr>
              <w:t>- (DE: Blüte: Behaarung des oberen Kelchblattes)</w:t>
            </w:r>
          </w:p>
        </w:tc>
      </w:tr>
      <w:tr w:rsidR="005A7A0C" w:rsidRPr="005D60B9" w:rsidTr="0069746E">
        <w:tc>
          <w:tcPr>
            <w:tcW w:w="1573" w:type="dxa"/>
          </w:tcPr>
          <w:p w:rsidR="005A7A0C" w:rsidRPr="005D60B9" w:rsidRDefault="005A7A0C" w:rsidP="0069746E">
            <w:pPr>
              <w:rPr>
                <w:rFonts w:cs="Arial"/>
              </w:rPr>
            </w:pPr>
            <w:r w:rsidRPr="005D60B9">
              <w:rPr>
                <w:rFonts w:cs="Arial"/>
              </w:rPr>
              <w:t>8.1 (a)</w:t>
            </w:r>
          </w:p>
        </w:tc>
        <w:tc>
          <w:tcPr>
            <w:tcW w:w="7925" w:type="dxa"/>
          </w:tcPr>
          <w:p w:rsidR="005A7A0C" w:rsidRPr="005D60B9" w:rsidRDefault="005A7A0C" w:rsidP="0069746E">
            <w:pPr>
              <w:tabs>
                <w:tab w:val="left" w:pos="1418"/>
              </w:tabs>
              <w:rPr>
                <w:rFonts w:cs="Arial"/>
              </w:rPr>
            </w:pPr>
            <w:proofErr w:type="gramStart"/>
            <w:r w:rsidRPr="005D60B9">
              <w:rPr>
                <w:rFonts w:cs="Arial"/>
              </w:rPr>
              <w:t>to</w:t>
            </w:r>
            <w:proofErr w:type="gramEnd"/>
            <w:r w:rsidRPr="005D60B9">
              <w:rPr>
                <w:rFonts w:cs="Arial"/>
              </w:rPr>
              <w:t xml:space="preserve"> read “</w:t>
            </w:r>
            <w:r w:rsidRPr="005D60B9">
              <w:t>Observations should be made on fully developed outer leaves from the middle part of the plant.”</w:t>
            </w:r>
          </w:p>
        </w:tc>
      </w:tr>
      <w:tr w:rsidR="005A7A0C" w:rsidRPr="005D60B9" w:rsidTr="0069746E">
        <w:tc>
          <w:tcPr>
            <w:tcW w:w="1573" w:type="dxa"/>
          </w:tcPr>
          <w:p w:rsidR="005A7A0C" w:rsidRPr="005D60B9" w:rsidRDefault="005A7A0C" w:rsidP="0069746E">
            <w:pPr>
              <w:jc w:val="left"/>
              <w:rPr>
                <w:rFonts w:cs="Arial"/>
              </w:rPr>
            </w:pPr>
            <w:r w:rsidRPr="005D60B9">
              <w:rPr>
                <w:rFonts w:cs="Arial"/>
              </w:rPr>
              <w:t>8.1 (b)</w:t>
            </w:r>
          </w:p>
        </w:tc>
        <w:tc>
          <w:tcPr>
            <w:tcW w:w="7925" w:type="dxa"/>
          </w:tcPr>
          <w:p w:rsidR="005A7A0C" w:rsidRPr="005D60B9" w:rsidRDefault="005A7A0C" w:rsidP="0069746E">
            <w:pPr>
              <w:rPr>
                <w:rFonts w:cs="Arial"/>
              </w:rPr>
            </w:pPr>
            <w:r w:rsidRPr="005D60B9">
              <w:rPr>
                <w:rFonts w:cs="Arial"/>
              </w:rPr>
              <w:t>to read “Upper sepal” instead of “Bract”</w:t>
            </w:r>
          </w:p>
        </w:tc>
      </w:tr>
      <w:tr w:rsidR="005A7A0C" w:rsidRPr="005D60B9" w:rsidTr="0069746E">
        <w:tc>
          <w:tcPr>
            <w:tcW w:w="1573" w:type="dxa"/>
          </w:tcPr>
          <w:p w:rsidR="005A7A0C" w:rsidRPr="005D60B9" w:rsidDel="00FD1D9C" w:rsidRDefault="005A7A0C" w:rsidP="0069746E">
            <w:pPr>
              <w:rPr>
                <w:rFonts w:cs="Arial"/>
              </w:rPr>
            </w:pPr>
            <w:r w:rsidRPr="005D60B9">
              <w:rPr>
                <w:rFonts w:cs="Arial"/>
              </w:rPr>
              <w:t>Ad. 2</w:t>
            </w:r>
          </w:p>
        </w:tc>
        <w:tc>
          <w:tcPr>
            <w:tcW w:w="7925" w:type="dxa"/>
          </w:tcPr>
          <w:p w:rsidR="005A7A0C" w:rsidRPr="005D60B9" w:rsidDel="00FD1D9C" w:rsidRDefault="005A7A0C" w:rsidP="0069746E">
            <w:pPr>
              <w:rPr>
                <w:rFonts w:cs="Arial"/>
              </w:rPr>
            </w:pPr>
            <w:proofErr w:type="gramStart"/>
            <w:r w:rsidRPr="005D60B9">
              <w:rPr>
                <w:rFonts w:cs="Arial"/>
              </w:rPr>
              <w:t>to</w:t>
            </w:r>
            <w:proofErr w:type="gramEnd"/>
            <w:r w:rsidRPr="005D60B9">
              <w:rPr>
                <w:rFonts w:cs="Arial"/>
              </w:rPr>
              <w:t xml:space="preserve"> replace “measured” by “observed” (VG char.)</w:t>
            </w:r>
          </w:p>
        </w:tc>
      </w:tr>
      <w:tr w:rsidR="005A7A0C" w:rsidRPr="005D60B9" w:rsidTr="0069746E">
        <w:tc>
          <w:tcPr>
            <w:tcW w:w="1573" w:type="dxa"/>
          </w:tcPr>
          <w:p w:rsidR="005A7A0C" w:rsidRPr="005D60B9" w:rsidRDefault="005A7A0C" w:rsidP="0069746E">
            <w:pPr>
              <w:rPr>
                <w:rFonts w:cs="Arial"/>
              </w:rPr>
            </w:pPr>
            <w:r w:rsidRPr="005D60B9">
              <w:rPr>
                <w:rFonts w:cs="Arial"/>
              </w:rPr>
              <w:t>Ad. 9</w:t>
            </w:r>
          </w:p>
        </w:tc>
        <w:tc>
          <w:tcPr>
            <w:tcW w:w="7925" w:type="dxa"/>
          </w:tcPr>
          <w:p w:rsidR="005A7A0C" w:rsidRPr="005D60B9" w:rsidRDefault="005A7A0C" w:rsidP="0069746E">
            <w:pPr>
              <w:rPr>
                <w:rFonts w:cs="Arial"/>
              </w:rPr>
            </w:pPr>
            <w:proofErr w:type="gramStart"/>
            <w:r w:rsidRPr="005D60B9">
              <w:rPr>
                <w:rFonts w:cs="Arial"/>
              </w:rPr>
              <w:t>to</w:t>
            </w:r>
            <w:proofErr w:type="gramEnd"/>
            <w:r w:rsidRPr="005D60B9">
              <w:rPr>
                <w:rFonts w:cs="Arial"/>
              </w:rPr>
              <w:t xml:space="preserve"> be deleted.</w:t>
            </w:r>
          </w:p>
        </w:tc>
      </w:tr>
      <w:tr w:rsidR="005A7A0C" w:rsidRPr="005D60B9" w:rsidTr="0069746E">
        <w:tc>
          <w:tcPr>
            <w:tcW w:w="1573" w:type="dxa"/>
          </w:tcPr>
          <w:p w:rsidR="005A7A0C" w:rsidRPr="005D60B9" w:rsidRDefault="005A7A0C" w:rsidP="0069746E">
            <w:pPr>
              <w:jc w:val="left"/>
              <w:rPr>
                <w:rFonts w:cs="Arial"/>
              </w:rPr>
            </w:pPr>
            <w:r w:rsidRPr="005D60B9">
              <w:rPr>
                <w:rFonts w:cs="Arial"/>
              </w:rPr>
              <w:lastRenderedPageBreak/>
              <w:t>Ad. 16</w:t>
            </w:r>
          </w:p>
        </w:tc>
        <w:tc>
          <w:tcPr>
            <w:tcW w:w="7925" w:type="dxa"/>
          </w:tcPr>
          <w:p w:rsidR="005A7A0C" w:rsidRPr="005D60B9" w:rsidRDefault="005A7A0C" w:rsidP="0069746E">
            <w:pPr>
              <w:rPr>
                <w:rFonts w:cs="Arial"/>
              </w:rPr>
            </w:pPr>
            <w:proofErr w:type="gramStart"/>
            <w:r w:rsidRPr="005D60B9">
              <w:rPr>
                <w:rFonts w:cs="Arial"/>
              </w:rPr>
              <w:t>to</w:t>
            </w:r>
            <w:proofErr w:type="gramEnd"/>
            <w:r w:rsidRPr="005D60B9">
              <w:rPr>
                <w:rFonts w:cs="Arial"/>
              </w:rPr>
              <w:t xml:space="preserve"> read “The length is observed on the main flowering stem.”</w:t>
            </w:r>
          </w:p>
        </w:tc>
      </w:tr>
      <w:tr w:rsidR="005A7A0C" w:rsidRPr="005D60B9" w:rsidTr="0069746E">
        <w:tc>
          <w:tcPr>
            <w:tcW w:w="1573" w:type="dxa"/>
          </w:tcPr>
          <w:p w:rsidR="005A7A0C" w:rsidRPr="005D60B9" w:rsidRDefault="005A7A0C" w:rsidP="0069746E">
            <w:pPr>
              <w:jc w:val="left"/>
              <w:rPr>
                <w:rFonts w:cs="Arial"/>
              </w:rPr>
            </w:pPr>
            <w:r w:rsidRPr="005D60B9">
              <w:rPr>
                <w:rFonts w:cs="Arial"/>
              </w:rPr>
              <w:t>Ad. 21</w:t>
            </w:r>
          </w:p>
        </w:tc>
        <w:tc>
          <w:tcPr>
            <w:tcW w:w="7925" w:type="dxa"/>
          </w:tcPr>
          <w:p w:rsidR="005A7A0C" w:rsidRPr="005D60B9" w:rsidRDefault="005A7A0C" w:rsidP="0069746E">
            <w:pPr>
              <w:rPr>
                <w:rFonts w:cs="Arial"/>
              </w:rPr>
            </w:pPr>
            <w:r w:rsidRPr="005D60B9">
              <w:rPr>
                <w:rFonts w:cs="Arial"/>
              </w:rPr>
              <w:t xml:space="preserve">- </w:t>
            </w:r>
            <w:proofErr w:type="gramStart"/>
            <w:r w:rsidRPr="005D60B9">
              <w:rPr>
                <w:rFonts w:cs="Arial"/>
              </w:rPr>
              <w:t>to</w:t>
            </w:r>
            <w:proofErr w:type="gramEnd"/>
            <w:r w:rsidRPr="005D60B9">
              <w:rPr>
                <w:rFonts w:cs="Arial"/>
              </w:rPr>
              <w:t xml:space="preserve"> read “The beginning of flowering is…”</w:t>
            </w:r>
          </w:p>
          <w:p w:rsidR="005A7A0C" w:rsidRPr="005D60B9" w:rsidRDefault="005A7A0C" w:rsidP="0069746E">
            <w:pPr>
              <w:rPr>
                <w:rFonts w:cs="Arial"/>
              </w:rPr>
            </w:pPr>
            <w:r w:rsidRPr="005D60B9">
              <w:rPr>
                <w:rFonts w:cs="Arial"/>
              </w:rPr>
              <w:t xml:space="preserve">- </w:t>
            </w:r>
            <w:proofErr w:type="gramStart"/>
            <w:r w:rsidRPr="005D60B9">
              <w:rPr>
                <w:rFonts w:cs="Arial"/>
              </w:rPr>
              <w:t>to</w:t>
            </w:r>
            <w:proofErr w:type="gramEnd"/>
            <w:r w:rsidRPr="005D60B9">
              <w:rPr>
                <w:rFonts w:cs="Arial"/>
              </w:rPr>
              <w:t xml:space="preserve"> specify “to flower” (e.g. 10% of florets open?)</w:t>
            </w:r>
          </w:p>
        </w:tc>
      </w:tr>
      <w:tr w:rsidR="005A7A0C" w:rsidRPr="005D60B9" w:rsidTr="0069746E">
        <w:tc>
          <w:tcPr>
            <w:tcW w:w="1573" w:type="dxa"/>
          </w:tcPr>
          <w:p w:rsidR="005A7A0C" w:rsidRPr="005D60B9" w:rsidRDefault="005A7A0C" w:rsidP="0069746E">
            <w:pPr>
              <w:jc w:val="left"/>
              <w:rPr>
                <w:rFonts w:cs="Arial"/>
              </w:rPr>
            </w:pPr>
            <w:r w:rsidRPr="005D60B9">
              <w:rPr>
                <w:rFonts w:cs="Arial"/>
              </w:rPr>
              <w:t>9.</w:t>
            </w:r>
          </w:p>
        </w:tc>
        <w:tc>
          <w:tcPr>
            <w:tcW w:w="7925" w:type="dxa"/>
          </w:tcPr>
          <w:p w:rsidR="005A7A0C" w:rsidRPr="005D60B9" w:rsidRDefault="005A7A0C" w:rsidP="0069746E">
            <w:pPr>
              <w:rPr>
                <w:rFonts w:cs="Arial"/>
              </w:rPr>
            </w:pPr>
            <w:r w:rsidRPr="005D60B9">
              <w:rPr>
                <w:rFonts w:cs="Arial"/>
              </w:rPr>
              <w:t>to invert first two literature references (alphabetical order)</w:t>
            </w:r>
          </w:p>
        </w:tc>
      </w:tr>
      <w:tr w:rsidR="005A7A0C" w:rsidRPr="005D60B9" w:rsidTr="0069746E">
        <w:tc>
          <w:tcPr>
            <w:tcW w:w="1573" w:type="dxa"/>
          </w:tcPr>
          <w:p w:rsidR="005A7A0C" w:rsidRPr="005D60B9" w:rsidRDefault="005A7A0C" w:rsidP="0069746E">
            <w:pPr>
              <w:rPr>
                <w:rFonts w:cs="Arial"/>
              </w:rPr>
            </w:pPr>
            <w:r w:rsidRPr="005D60B9">
              <w:rPr>
                <w:rFonts w:cs="Arial"/>
              </w:rPr>
              <w:t>TQ 4.2</w:t>
            </w:r>
          </w:p>
        </w:tc>
        <w:tc>
          <w:tcPr>
            <w:tcW w:w="7925" w:type="dxa"/>
          </w:tcPr>
          <w:p w:rsidR="005A7A0C" w:rsidRPr="005D60B9" w:rsidRDefault="005A7A0C" w:rsidP="0069746E">
            <w:pPr>
              <w:rPr>
                <w:rFonts w:cs="Arial"/>
              </w:rPr>
            </w:pPr>
            <w:r w:rsidRPr="005D60B9">
              <w:rPr>
                <w:rFonts w:cs="Arial"/>
              </w:rPr>
              <w:t>Section on hybrid formula should be deleted. No experience with hybrids so far, parental lines would not be included in the test.</w:t>
            </w:r>
          </w:p>
        </w:tc>
      </w:tr>
    </w:tbl>
    <w:p w:rsidR="005A7A0C" w:rsidRPr="005D60B9" w:rsidRDefault="005A7A0C" w:rsidP="0069746E">
      <w:pPr>
        <w:jc w:val="left"/>
        <w:rPr>
          <w:rFonts w:cs="Arial"/>
        </w:rPr>
      </w:pPr>
    </w:p>
    <w:p w:rsidR="005A7A0C" w:rsidRPr="005D60B9" w:rsidRDefault="005A7A0C" w:rsidP="0069746E">
      <w:pPr>
        <w:autoSpaceDE w:val="0"/>
        <w:autoSpaceDN w:val="0"/>
        <w:adjustRightInd w:val="0"/>
        <w:ind w:firstLine="567"/>
        <w:rPr>
          <w:rFonts w:cs="Arial"/>
          <w:u w:val="single"/>
        </w:rPr>
      </w:pPr>
      <w:r w:rsidRPr="005D60B9">
        <w:rPr>
          <w:rFonts w:cs="Arial"/>
        </w:rPr>
        <w:t>(b)</w:t>
      </w:r>
      <w:r w:rsidRPr="005D60B9">
        <w:rPr>
          <w:rFonts w:cs="Arial"/>
        </w:rPr>
        <w:tab/>
        <w:t>Changes proposed by the TC-EDC in March 2016, which are to be included in the document submitted to the TC:</w:t>
      </w:r>
    </w:p>
    <w:p w:rsidR="005A7A0C" w:rsidRDefault="005A7A0C" w:rsidP="0069746E">
      <w:pPr>
        <w:jc w:val="left"/>
        <w:rPr>
          <w:rFonts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A7A0C" w:rsidRPr="005D60B9" w:rsidTr="0069746E">
        <w:tc>
          <w:tcPr>
            <w:tcW w:w="1573" w:type="dxa"/>
          </w:tcPr>
          <w:p w:rsidR="005A7A0C" w:rsidRPr="005D60B9" w:rsidRDefault="005A7A0C" w:rsidP="0069746E">
            <w:pPr>
              <w:jc w:val="left"/>
              <w:rPr>
                <w:rFonts w:cs="Arial"/>
              </w:rPr>
            </w:pPr>
            <w:r w:rsidRPr="005D60B9">
              <w:rPr>
                <w:rFonts w:cs="Arial"/>
              </w:rPr>
              <w:t>Table of chars.</w:t>
            </w:r>
          </w:p>
        </w:tc>
        <w:tc>
          <w:tcPr>
            <w:tcW w:w="7925" w:type="dxa"/>
          </w:tcPr>
          <w:p w:rsidR="005A7A0C" w:rsidRPr="00B225D1" w:rsidRDefault="005A7A0C" w:rsidP="0069746E">
            <w:pPr>
              <w:keepNext/>
              <w:rPr>
                <w:rFonts w:cs="Arial"/>
              </w:rPr>
            </w:pPr>
            <w:r w:rsidRPr="00B225D1">
              <w:rPr>
                <w:rFonts w:cs="Arial"/>
              </w:rPr>
              <w:t>to check whether to add more (*)</w:t>
            </w:r>
          </w:p>
          <w:p w:rsidR="005A7A0C" w:rsidRPr="00B225D1" w:rsidRDefault="005A7A0C" w:rsidP="0069746E">
            <w:pPr>
              <w:rPr>
                <w:i/>
              </w:rPr>
            </w:pPr>
            <w:r w:rsidRPr="00B225D1">
              <w:rPr>
                <w:rFonts w:cs="Arial"/>
                <w:i/>
              </w:rPr>
              <w:t xml:space="preserve">Leading Expert:  </w:t>
            </w:r>
            <w:r w:rsidRPr="00B225D1">
              <w:rPr>
                <w:i/>
              </w:rPr>
              <w:t>We propose to add an additional ( * ) to the following characteristics</w:t>
            </w:r>
          </w:p>
          <w:p w:rsidR="005A7A0C" w:rsidRPr="00B225D1" w:rsidRDefault="005A7A0C" w:rsidP="0069746E">
            <w:pPr>
              <w:rPr>
                <w:i/>
              </w:rPr>
            </w:pPr>
            <w:r w:rsidRPr="00B225D1">
              <w:rPr>
                <w:i/>
              </w:rPr>
              <w:t>Char. 2 “Plant: height” (it has been * in the previous Test Guidelines)</w:t>
            </w:r>
          </w:p>
          <w:p w:rsidR="005A7A0C" w:rsidRPr="00B225D1" w:rsidRDefault="005A7A0C" w:rsidP="0069746E">
            <w:pPr>
              <w:rPr>
                <w:i/>
              </w:rPr>
            </w:pPr>
            <w:r w:rsidRPr="00B225D1">
              <w:rPr>
                <w:i/>
              </w:rPr>
              <w:t>Char. 8 “Leaf blade: distribution of anthocyanin”</w:t>
            </w:r>
          </w:p>
          <w:p w:rsidR="005A7A0C" w:rsidRPr="00B225D1" w:rsidRDefault="005A7A0C" w:rsidP="0069746E">
            <w:pPr>
              <w:rPr>
                <w:i/>
              </w:rPr>
            </w:pPr>
            <w:r w:rsidRPr="00B225D1">
              <w:rPr>
                <w:i/>
              </w:rPr>
              <w:t>Char. 16 “Flowering stem: length (it has been * in the previous Test Guidelines)”</w:t>
            </w:r>
          </w:p>
          <w:p w:rsidR="005A7A0C" w:rsidRPr="00B225D1" w:rsidRDefault="005A7A0C" w:rsidP="0069746E">
            <w:pPr>
              <w:rPr>
                <w:i/>
              </w:rPr>
            </w:pPr>
            <w:r w:rsidRPr="00B225D1">
              <w:rPr>
                <w:i/>
              </w:rPr>
              <w:t xml:space="preserve">Char. 17 “Flowering stem: length of internodes” </w:t>
            </w:r>
          </w:p>
          <w:p w:rsidR="005A7A0C" w:rsidRPr="00B225D1" w:rsidRDefault="005A7A0C" w:rsidP="0069746E">
            <w:pPr>
              <w:rPr>
                <w:i/>
              </w:rPr>
            </w:pPr>
            <w:r w:rsidRPr="00B225D1">
              <w:rPr>
                <w:i/>
              </w:rPr>
              <w:t>Char. 19 “Flower: color of corolla”</w:t>
            </w:r>
          </w:p>
          <w:p w:rsidR="005A7A0C" w:rsidRPr="00B225D1" w:rsidRDefault="005A7A0C" w:rsidP="0069746E">
            <w:pPr>
              <w:rPr>
                <w:i/>
              </w:rPr>
            </w:pPr>
            <w:r w:rsidRPr="00B225D1">
              <w:rPr>
                <w:i/>
              </w:rPr>
              <w:t>Char. 20 “Flower: color of style”</w:t>
            </w:r>
          </w:p>
          <w:p w:rsidR="005A7A0C" w:rsidRPr="00B225D1" w:rsidRDefault="005A7A0C" w:rsidP="0069746E">
            <w:pPr>
              <w:rPr>
                <w:rFonts w:cs="Arial"/>
              </w:rPr>
            </w:pPr>
            <w:r w:rsidRPr="00B225D1">
              <w:rPr>
                <w:i/>
              </w:rPr>
              <w:t>Approval by the TWV by correspondence required</w:t>
            </w:r>
          </w:p>
        </w:tc>
      </w:tr>
      <w:tr w:rsidR="005A7A0C" w:rsidRPr="005D60B9" w:rsidTr="0069746E">
        <w:tc>
          <w:tcPr>
            <w:tcW w:w="1573" w:type="dxa"/>
          </w:tcPr>
          <w:p w:rsidR="005A7A0C" w:rsidRPr="005D60B9" w:rsidRDefault="005A7A0C" w:rsidP="0069746E">
            <w:pPr>
              <w:rPr>
                <w:rFonts w:cs="Arial"/>
              </w:rPr>
            </w:pPr>
            <w:r w:rsidRPr="005D60B9">
              <w:rPr>
                <w:rFonts w:cs="Arial"/>
              </w:rPr>
              <w:t>Char. 19</w:t>
            </w:r>
          </w:p>
        </w:tc>
        <w:tc>
          <w:tcPr>
            <w:tcW w:w="7925" w:type="dxa"/>
          </w:tcPr>
          <w:p w:rsidR="005A7A0C" w:rsidRPr="00B225D1" w:rsidRDefault="005A7A0C" w:rsidP="0069746E">
            <w:pPr>
              <w:rPr>
                <w:rFonts w:cs="Arial"/>
              </w:rPr>
            </w:pPr>
            <w:r w:rsidRPr="00B225D1">
              <w:rPr>
                <w:rFonts w:cs="Arial"/>
              </w:rPr>
              <w:t>to add (*), see TQ 5</w:t>
            </w:r>
          </w:p>
          <w:p w:rsidR="005A7A0C" w:rsidRPr="00B225D1" w:rsidRDefault="005A7A0C" w:rsidP="0069746E">
            <w:pPr>
              <w:rPr>
                <w:rFonts w:cs="Arial"/>
                <w:i/>
              </w:rPr>
            </w:pPr>
            <w:r w:rsidRPr="00B225D1">
              <w:rPr>
                <w:rFonts w:cs="Arial"/>
                <w:i/>
              </w:rPr>
              <w:t xml:space="preserve">See general comment on the Table of Characteristics above.  </w:t>
            </w:r>
            <w:r w:rsidRPr="00B225D1">
              <w:rPr>
                <w:i/>
              </w:rPr>
              <w:t>Approval by the TWV by correspondence required</w:t>
            </w:r>
          </w:p>
        </w:tc>
      </w:tr>
      <w:tr w:rsidR="005A7A0C" w:rsidRPr="005D60B9" w:rsidTr="0069746E">
        <w:tc>
          <w:tcPr>
            <w:tcW w:w="1573" w:type="dxa"/>
          </w:tcPr>
          <w:p w:rsidR="005A7A0C" w:rsidRPr="005D60B9" w:rsidRDefault="005A7A0C" w:rsidP="0069746E">
            <w:pPr>
              <w:jc w:val="left"/>
              <w:rPr>
                <w:rFonts w:cs="Arial"/>
              </w:rPr>
            </w:pPr>
            <w:r w:rsidRPr="005D60B9">
              <w:rPr>
                <w:rFonts w:cs="Arial"/>
              </w:rPr>
              <w:t>TQ 5</w:t>
            </w:r>
          </w:p>
        </w:tc>
        <w:tc>
          <w:tcPr>
            <w:tcW w:w="7925" w:type="dxa"/>
          </w:tcPr>
          <w:p w:rsidR="005A7A0C" w:rsidRPr="00B225D1" w:rsidRDefault="005A7A0C" w:rsidP="0069746E">
            <w:pPr>
              <w:rPr>
                <w:rFonts w:cs="Arial"/>
              </w:rPr>
            </w:pPr>
            <w:proofErr w:type="gramStart"/>
            <w:r w:rsidRPr="00B225D1">
              <w:rPr>
                <w:rFonts w:cs="Arial"/>
              </w:rPr>
              <w:t>to</w:t>
            </w:r>
            <w:proofErr w:type="gramEnd"/>
            <w:r w:rsidRPr="00B225D1">
              <w:rPr>
                <w:rFonts w:cs="Arial"/>
              </w:rPr>
              <w:t xml:space="preserve"> check whether to add char. 4 in chapter 5.3 (grouping char.)</w:t>
            </w:r>
          </w:p>
          <w:p w:rsidR="005A7A0C" w:rsidRPr="00B225D1" w:rsidRDefault="005A7A0C" w:rsidP="0069746E">
            <w:pPr>
              <w:rPr>
                <w:rFonts w:cs="Arial"/>
                <w:i/>
              </w:rPr>
            </w:pPr>
            <w:r w:rsidRPr="00B225D1">
              <w:rPr>
                <w:rFonts w:cs="Arial"/>
                <w:i/>
              </w:rPr>
              <w:t xml:space="preserve">Leading Expert:  </w:t>
            </w:r>
            <w:r w:rsidRPr="00B225D1">
              <w:rPr>
                <w:i/>
              </w:rPr>
              <w:t>No grouping with Char. 4 “Leaf blade: shape” but to have it in the TQ only</w:t>
            </w:r>
          </w:p>
        </w:tc>
      </w:tr>
    </w:tbl>
    <w:p w:rsidR="005A7A0C" w:rsidRDefault="005A7A0C" w:rsidP="0069746E">
      <w:pPr>
        <w:jc w:val="left"/>
        <w:rPr>
          <w:rFonts w:cs="Arial"/>
        </w:rPr>
      </w:pPr>
    </w:p>
    <w:p w:rsidR="005A7A0C" w:rsidRPr="005D60B9" w:rsidRDefault="005A7A0C" w:rsidP="0069746E">
      <w:pPr>
        <w:jc w:val="left"/>
        <w:rPr>
          <w:rFonts w:cs="Arial"/>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5A7A0C" w:rsidRPr="005D60B9" w:rsidTr="0069746E">
        <w:trPr>
          <w:cantSplit/>
          <w:trHeight w:val="310"/>
        </w:trPr>
        <w:tc>
          <w:tcPr>
            <w:tcW w:w="3600" w:type="dxa"/>
            <w:vMerge w:val="restart"/>
            <w:shd w:val="clear" w:color="auto" w:fill="D9D9D9"/>
            <w:vAlign w:val="center"/>
          </w:tcPr>
          <w:p w:rsidR="005A7A0C" w:rsidRPr="005D60B9" w:rsidRDefault="005A7A0C" w:rsidP="0069746E">
            <w:pPr>
              <w:pStyle w:val="TitleofDoc"/>
              <w:keepNext/>
              <w:tabs>
                <w:tab w:val="left" w:pos="5245"/>
                <w:tab w:val="left" w:pos="7008"/>
              </w:tabs>
              <w:spacing w:before="80" w:after="80"/>
              <w:jc w:val="left"/>
              <w:rPr>
                <w:rFonts w:cs="Arial"/>
                <w:caps w:val="0"/>
                <w:lang w:val="es-ES"/>
              </w:rPr>
            </w:pPr>
            <w:proofErr w:type="spellStart"/>
            <w:r w:rsidRPr="005D60B9">
              <w:rPr>
                <w:rFonts w:cs="Arial"/>
                <w:caps w:val="0"/>
                <w:lang w:val="es-ES"/>
              </w:rPr>
              <w:t>Calibrachoa</w:t>
            </w:r>
            <w:proofErr w:type="spellEnd"/>
            <w:r w:rsidRPr="005D60B9">
              <w:rPr>
                <w:rFonts w:cs="Arial"/>
                <w:caps w:val="0"/>
                <w:lang w:val="es-ES"/>
              </w:rPr>
              <w:t xml:space="preserve"> (</w:t>
            </w:r>
            <w:proofErr w:type="spellStart"/>
            <w:r w:rsidRPr="005D60B9">
              <w:rPr>
                <w:rFonts w:cs="Arial"/>
                <w:i/>
                <w:caps w:val="0"/>
                <w:lang w:val="es-ES"/>
              </w:rPr>
              <w:t>Calibrachoa</w:t>
            </w:r>
            <w:proofErr w:type="spellEnd"/>
            <w:r w:rsidRPr="005D60B9">
              <w:rPr>
                <w:rFonts w:cs="Arial"/>
                <w:caps w:val="0"/>
                <w:lang w:val="es-ES"/>
              </w:rPr>
              <w:t xml:space="preserve"> </w:t>
            </w:r>
            <w:proofErr w:type="spellStart"/>
            <w:r w:rsidRPr="005D60B9">
              <w:rPr>
                <w:rFonts w:cs="Arial"/>
                <w:caps w:val="0"/>
                <w:lang w:val="es-ES"/>
              </w:rPr>
              <w:t>Cerv</w:t>
            </w:r>
            <w:proofErr w:type="spellEnd"/>
            <w:r w:rsidRPr="005D60B9">
              <w:rPr>
                <w:rFonts w:cs="Arial"/>
                <w:caps w:val="0"/>
                <w:lang w:val="es-ES"/>
              </w:rPr>
              <w:t>.)</w:t>
            </w:r>
          </w:p>
        </w:tc>
        <w:tc>
          <w:tcPr>
            <w:tcW w:w="2268" w:type="dxa"/>
            <w:vMerge w:val="restart"/>
            <w:shd w:val="clear" w:color="auto" w:fill="D9D9D9"/>
            <w:vAlign w:val="center"/>
          </w:tcPr>
          <w:p w:rsidR="005A7A0C" w:rsidRPr="005D60B9" w:rsidRDefault="005A7A0C" w:rsidP="0069746E">
            <w:pPr>
              <w:keepNext/>
              <w:rPr>
                <w:iCs/>
                <w:snapToGrid w:val="0"/>
              </w:rPr>
            </w:pPr>
            <w:r w:rsidRPr="005D60B9">
              <w:rPr>
                <w:rFonts w:cs="Arial"/>
                <w:caps/>
              </w:rPr>
              <w:t>TG/207/2(</w:t>
            </w:r>
            <w:r w:rsidRPr="005D60B9">
              <w:rPr>
                <w:rFonts w:cs="Arial"/>
              </w:rPr>
              <w:t>proj</w:t>
            </w:r>
            <w:r w:rsidRPr="005D60B9">
              <w:rPr>
                <w:rFonts w:cs="Arial"/>
                <w:caps/>
              </w:rPr>
              <w:t>.4)</w:t>
            </w:r>
          </w:p>
        </w:tc>
      </w:tr>
      <w:tr w:rsidR="005A7A0C" w:rsidRPr="005D60B9" w:rsidTr="0069746E">
        <w:trPr>
          <w:cantSplit/>
          <w:trHeight w:hRule="exact" w:val="74"/>
        </w:trPr>
        <w:tc>
          <w:tcPr>
            <w:tcW w:w="3600" w:type="dxa"/>
            <w:vMerge/>
            <w:shd w:val="clear" w:color="auto" w:fill="D9D9D9"/>
            <w:vAlign w:val="center"/>
          </w:tcPr>
          <w:p w:rsidR="005A7A0C" w:rsidRPr="005D60B9" w:rsidRDefault="005A7A0C" w:rsidP="0069746E">
            <w:pPr>
              <w:pStyle w:val="TitleofDoc"/>
              <w:keepNext/>
              <w:tabs>
                <w:tab w:val="left" w:pos="5245"/>
                <w:tab w:val="left" w:pos="7008"/>
              </w:tabs>
              <w:spacing w:before="0"/>
              <w:jc w:val="left"/>
              <w:rPr>
                <w:rFonts w:cs="Arial"/>
                <w:caps w:val="0"/>
              </w:rPr>
            </w:pPr>
          </w:p>
        </w:tc>
        <w:tc>
          <w:tcPr>
            <w:tcW w:w="2268" w:type="dxa"/>
            <w:vMerge/>
            <w:shd w:val="clear" w:color="auto" w:fill="D9D9D9"/>
            <w:vAlign w:val="center"/>
          </w:tcPr>
          <w:p w:rsidR="005A7A0C" w:rsidRPr="005D60B9" w:rsidRDefault="005A7A0C" w:rsidP="0069746E">
            <w:pPr>
              <w:pStyle w:val="BodyText"/>
              <w:keepNext/>
              <w:jc w:val="left"/>
              <w:rPr>
                <w:rFonts w:cs="Arial"/>
                <w:iCs/>
                <w:snapToGrid w:val="0"/>
              </w:rPr>
            </w:pPr>
          </w:p>
        </w:tc>
      </w:tr>
    </w:tbl>
    <w:p w:rsidR="005A7A0C" w:rsidRPr="005D60B9" w:rsidRDefault="005A7A0C" w:rsidP="0069746E">
      <w:pPr>
        <w:keepNext/>
        <w:jc w:val="left"/>
        <w:rPr>
          <w:rFonts w:cs="Arial"/>
          <w:lang w:val="de-DE"/>
        </w:rPr>
      </w:pPr>
    </w:p>
    <w:p w:rsidR="005A7A0C" w:rsidRPr="005D60B9" w:rsidRDefault="005A7A0C" w:rsidP="0069746E">
      <w:pPr>
        <w:keepNext/>
        <w:autoSpaceDE w:val="0"/>
        <w:autoSpaceDN w:val="0"/>
        <w:adjustRightInd w:val="0"/>
        <w:ind w:firstLine="567"/>
        <w:rPr>
          <w:rFonts w:cs="Arial"/>
        </w:rPr>
      </w:pPr>
      <w:r w:rsidRPr="005D60B9">
        <w:rPr>
          <w:rFonts w:cs="Arial"/>
        </w:rPr>
        <w:t>(a)</w:t>
      </w:r>
      <w:r w:rsidRPr="005D60B9">
        <w:rPr>
          <w:rFonts w:cs="Arial"/>
        </w:rPr>
        <w:tab/>
        <w:t xml:space="preserve">The following table contains the comments by the Enlarged Editorial Committee at its meeting on January 6 and 7, 2016. </w:t>
      </w:r>
      <w:r>
        <w:rPr>
          <w:rFonts w:cs="Arial"/>
        </w:rPr>
        <w:t>A</w:t>
      </w:r>
      <w:r w:rsidRPr="005D60B9">
        <w:rPr>
          <w:rFonts w:cs="Arial"/>
        </w:rPr>
        <w:t xml:space="preserve">ll comments are already incorporated in the draft Test Guidelines </w:t>
      </w:r>
      <w:r w:rsidRPr="005D60B9">
        <w:rPr>
          <w:rFonts w:cs="Arial"/>
          <w:caps/>
        </w:rPr>
        <w:t>TG/207/2(</w:t>
      </w:r>
      <w:r w:rsidRPr="005D60B9">
        <w:rPr>
          <w:rFonts w:cs="Arial"/>
        </w:rPr>
        <w:t>proj</w:t>
      </w:r>
      <w:r w:rsidRPr="005D60B9">
        <w:rPr>
          <w:rFonts w:cs="Arial"/>
          <w:caps/>
        </w:rPr>
        <w:t>.4)</w:t>
      </w:r>
      <w:r w:rsidRPr="005D60B9">
        <w:t>,</w:t>
      </w:r>
      <w:r w:rsidRPr="005D60B9">
        <w:rPr>
          <w:rFonts w:cs="Arial"/>
        </w:rPr>
        <w:t xml:space="preserve"> submitted to the TC:</w:t>
      </w:r>
    </w:p>
    <w:p w:rsidR="005A7A0C" w:rsidRPr="005D60B9" w:rsidRDefault="005A7A0C" w:rsidP="0069746E">
      <w:pPr>
        <w:keepNext/>
        <w:jc w:val="left"/>
        <w:rPr>
          <w:rFonts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Cover page</w:t>
            </w:r>
          </w:p>
        </w:tc>
        <w:tc>
          <w:tcPr>
            <w:tcW w:w="7925" w:type="dxa"/>
          </w:tcPr>
          <w:p w:rsidR="005A7A0C" w:rsidRPr="005D60B9" w:rsidRDefault="005A7A0C" w:rsidP="0069746E">
            <w:pPr>
              <w:keepNext/>
              <w:rPr>
                <w:rFonts w:cs="Arial"/>
              </w:rPr>
            </w:pPr>
            <w:proofErr w:type="gramStart"/>
            <w:r w:rsidRPr="005D60B9">
              <w:rPr>
                <w:rFonts w:cs="Arial"/>
              </w:rPr>
              <w:t>botanical</w:t>
            </w:r>
            <w:proofErr w:type="gramEnd"/>
            <w:r w:rsidRPr="005D60B9">
              <w:rPr>
                <w:rFonts w:cs="Arial"/>
              </w:rPr>
              <w:t xml:space="preserve"> name to read “</w:t>
            </w:r>
            <w:proofErr w:type="spellStart"/>
            <w:r w:rsidRPr="005D60B9">
              <w:rPr>
                <w:i/>
                <w:iCs/>
              </w:rPr>
              <w:t>Calibrachoa</w:t>
            </w:r>
            <w:proofErr w:type="spellEnd"/>
            <w:r w:rsidRPr="005D60B9">
              <w:t> </w:t>
            </w:r>
            <w:proofErr w:type="spellStart"/>
            <w:r w:rsidRPr="005D60B9">
              <w:t>Cerv</w:t>
            </w:r>
            <w:proofErr w:type="spellEnd"/>
            <w:r w:rsidRPr="005D60B9">
              <w:t>.”</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6</w:t>
            </w:r>
          </w:p>
        </w:tc>
        <w:tc>
          <w:tcPr>
            <w:tcW w:w="7925" w:type="dxa"/>
          </w:tcPr>
          <w:p w:rsidR="005A7A0C" w:rsidRPr="005D60B9" w:rsidRDefault="005A7A0C" w:rsidP="0069746E">
            <w:pPr>
              <w:keepNext/>
              <w:rPr>
                <w:rFonts w:cs="Arial"/>
              </w:rPr>
            </w:pPr>
            <w:r w:rsidRPr="005D60B9">
              <w:rPr>
                <w:rFonts w:cs="Arial"/>
              </w:rPr>
              <w:t>state 2 to read “obtuse” (see illustration in Ad. 6)</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11</w:t>
            </w:r>
          </w:p>
        </w:tc>
        <w:tc>
          <w:tcPr>
            <w:tcW w:w="7925" w:type="dxa"/>
          </w:tcPr>
          <w:p w:rsidR="005A7A0C" w:rsidRPr="005D60B9" w:rsidRDefault="005A7A0C" w:rsidP="0069746E">
            <w:pPr>
              <w:keepNext/>
              <w:rPr>
                <w:rFonts w:cs="Arial"/>
              </w:rPr>
            </w:pPr>
            <w:r w:rsidRPr="005D60B9">
              <w:rPr>
                <w:rFonts w:cs="Arial"/>
              </w:rPr>
              <w:t>example variety for state 5 to read “</w:t>
            </w:r>
            <w:proofErr w:type="spellStart"/>
            <w:r w:rsidRPr="005D60B9">
              <w:rPr>
                <w:rFonts w:cs="Arial"/>
              </w:rPr>
              <w:t>Dualkospi</w:t>
            </w:r>
            <w:proofErr w:type="spellEnd"/>
            <w:r w:rsidRPr="005D60B9">
              <w:rPr>
                <w:rFonts w:cs="Arial"/>
              </w:rPr>
              <w:t>”</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Chars. 17, 18</w:t>
            </w:r>
          </w:p>
        </w:tc>
        <w:tc>
          <w:tcPr>
            <w:tcW w:w="7925" w:type="dxa"/>
          </w:tcPr>
          <w:p w:rsidR="005A7A0C" w:rsidRPr="005D60B9" w:rsidRDefault="005A7A0C" w:rsidP="0069746E">
            <w:pPr>
              <w:keepNext/>
              <w:rPr>
                <w:rFonts w:cs="Arial"/>
              </w:rPr>
            </w:pPr>
            <w:r w:rsidRPr="005D60B9">
              <w:rPr>
                <w:rFonts w:cs="Arial"/>
              </w:rPr>
              <w:t>to read “</w:t>
            </w:r>
            <w:r w:rsidRPr="005D60B9">
              <w:rPr>
                <w:u w:val="single"/>
              </w:rPr>
              <w:t>Only varieties with Flower: type: single:</w:t>
            </w:r>
            <w:r w:rsidRPr="005D60B9">
              <w:t>”</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18</w:t>
            </w:r>
          </w:p>
        </w:tc>
        <w:tc>
          <w:tcPr>
            <w:tcW w:w="7925" w:type="dxa"/>
          </w:tcPr>
          <w:p w:rsidR="005A7A0C" w:rsidRPr="005D60B9" w:rsidRDefault="005A7A0C" w:rsidP="0069746E">
            <w:pPr>
              <w:keepNext/>
              <w:rPr>
                <w:rFonts w:cs="Arial"/>
              </w:rPr>
            </w:pPr>
            <w:r w:rsidRPr="005D60B9">
              <w:rPr>
                <w:rFonts w:cs="Arial"/>
              </w:rPr>
              <w:t>state 1 to read “partially rounded” and state 3 to read “partially star-shaped”</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20</w:t>
            </w:r>
          </w:p>
        </w:tc>
        <w:tc>
          <w:tcPr>
            <w:tcW w:w="7925" w:type="dxa"/>
          </w:tcPr>
          <w:p w:rsidR="005A7A0C" w:rsidRPr="005D60B9" w:rsidRDefault="005A7A0C" w:rsidP="0069746E">
            <w:pPr>
              <w:keepNext/>
              <w:rPr>
                <w:rFonts w:cs="Arial"/>
              </w:rPr>
            </w:pPr>
            <w:r w:rsidRPr="005D60B9">
              <w:rPr>
                <w:rFonts w:cs="Arial"/>
              </w:rPr>
              <w:t>to read “</w:t>
            </w:r>
            <w:r w:rsidRPr="005D60B9">
              <w:rPr>
                <w:u w:val="single"/>
              </w:rPr>
              <w:t>Only varieties with Flower: type: single:</w:t>
            </w:r>
            <w:r w:rsidRPr="005D60B9">
              <w:t>”</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24</w:t>
            </w:r>
          </w:p>
        </w:tc>
        <w:tc>
          <w:tcPr>
            <w:tcW w:w="7925" w:type="dxa"/>
          </w:tcPr>
          <w:p w:rsidR="005A7A0C" w:rsidRPr="005D60B9" w:rsidRDefault="005A7A0C" w:rsidP="0069746E">
            <w:pPr>
              <w:keepNext/>
              <w:rPr>
                <w:rFonts w:cs="Arial"/>
              </w:rPr>
            </w:pPr>
            <w:r w:rsidRPr="005D60B9">
              <w:rPr>
                <w:rFonts w:cs="Arial"/>
              </w:rPr>
              <w:t>to check whether to read “Flower: color change during growing season” and LE to check whether to be moved after Char. 26</w:t>
            </w:r>
          </w:p>
          <w:p w:rsidR="005A7A0C" w:rsidRPr="005D60B9" w:rsidRDefault="005A7A0C" w:rsidP="0069746E">
            <w:pPr>
              <w:keepNext/>
              <w:rPr>
                <w:rFonts w:cs="Arial"/>
                <w:i/>
              </w:rPr>
            </w:pPr>
            <w:r w:rsidRPr="005D60B9">
              <w:rPr>
                <w:rFonts w:cs="Arial"/>
                <w:i/>
              </w:rPr>
              <w:t>Leading Expert: agreed</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8.1 (b)</w:t>
            </w:r>
          </w:p>
        </w:tc>
        <w:tc>
          <w:tcPr>
            <w:tcW w:w="7925" w:type="dxa"/>
          </w:tcPr>
          <w:p w:rsidR="005A7A0C" w:rsidRPr="005D60B9" w:rsidRDefault="005A7A0C" w:rsidP="0069746E">
            <w:pPr>
              <w:rPr>
                <w:rFonts w:cs="Arial"/>
              </w:rPr>
            </w:pPr>
            <w:proofErr w:type="gramStart"/>
            <w:r w:rsidRPr="005D60B9">
              <w:t>second</w:t>
            </w:r>
            <w:proofErr w:type="gramEnd"/>
            <w:r w:rsidRPr="005D60B9">
              <w:t xml:space="preserve"> sentence to read “Observations on varieties with changing flower color should be made on the predominant flower color during the growing season.”  </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Ad. 16</w:t>
            </w:r>
          </w:p>
        </w:tc>
        <w:tc>
          <w:tcPr>
            <w:tcW w:w="7925" w:type="dxa"/>
          </w:tcPr>
          <w:p w:rsidR="005A7A0C" w:rsidRPr="005D60B9" w:rsidRDefault="005A7A0C" w:rsidP="0069746E">
            <w:r w:rsidRPr="005D60B9">
              <w:t>In the second sentence of explanation, (Char. 18) should be replaced by (Char. 17).</w:t>
            </w:r>
          </w:p>
        </w:tc>
      </w:tr>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Ad. 24</w:t>
            </w:r>
          </w:p>
        </w:tc>
        <w:tc>
          <w:tcPr>
            <w:tcW w:w="7925" w:type="dxa"/>
          </w:tcPr>
          <w:p w:rsidR="005A7A0C" w:rsidRPr="005D60B9" w:rsidRDefault="005A7A0C" w:rsidP="0069746E">
            <w:r w:rsidRPr="005D60B9">
              <w:t xml:space="preserve">- </w:t>
            </w:r>
            <w:proofErr w:type="gramStart"/>
            <w:r w:rsidRPr="005D60B9">
              <w:t>to</w:t>
            </w:r>
            <w:proofErr w:type="gramEnd"/>
            <w:r w:rsidRPr="005D60B9">
              <w:t xml:space="preserve"> read “Some </w:t>
            </w:r>
            <w:proofErr w:type="spellStart"/>
            <w:r w:rsidRPr="005D60B9">
              <w:t>Calibrachoa</w:t>
            </w:r>
            <w:proofErr w:type="spellEnd"/>
            <w:r w:rsidRPr="005D60B9">
              <w:t xml:space="preserve"> varieties can have flowers with a strong reaction to light and temperature conditions.  As a result, flowers at the same stage of development could show a different main and/or secondary color on the same plant during the growing season.”</w:t>
            </w:r>
          </w:p>
        </w:tc>
      </w:tr>
    </w:tbl>
    <w:p w:rsidR="005A7A0C" w:rsidRPr="005D60B9" w:rsidRDefault="005A7A0C" w:rsidP="0069746E">
      <w:pPr>
        <w:jc w:val="left"/>
        <w:rPr>
          <w:rFonts w:cs="Arial"/>
        </w:rPr>
      </w:pPr>
    </w:p>
    <w:p w:rsidR="005A7A0C" w:rsidRPr="005D60B9" w:rsidRDefault="005A7A0C" w:rsidP="0069746E">
      <w:pPr>
        <w:autoSpaceDE w:val="0"/>
        <w:autoSpaceDN w:val="0"/>
        <w:adjustRightInd w:val="0"/>
        <w:ind w:firstLine="567"/>
        <w:rPr>
          <w:rFonts w:cs="Arial"/>
          <w:u w:val="single"/>
        </w:rPr>
      </w:pPr>
      <w:r w:rsidRPr="005D60B9">
        <w:rPr>
          <w:rFonts w:cs="Arial"/>
        </w:rPr>
        <w:t>(b)</w:t>
      </w:r>
      <w:r w:rsidRPr="005D60B9">
        <w:rPr>
          <w:rFonts w:cs="Arial"/>
        </w:rPr>
        <w:tab/>
        <w:t>Changes proposed by the TC-EDC in March 2016, which are to be included in the document submitted to the TC:</w:t>
      </w:r>
    </w:p>
    <w:p w:rsidR="005A7A0C" w:rsidRPr="005D60B9" w:rsidRDefault="005A7A0C" w:rsidP="0069746E">
      <w:pPr>
        <w:jc w:val="left"/>
        <w:rPr>
          <w:rFonts w:cs="Arial"/>
          <w:u w:val="singl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A7A0C" w:rsidRPr="005D60B9" w:rsidTr="0069746E">
        <w:trPr>
          <w:cantSplit/>
        </w:trPr>
        <w:tc>
          <w:tcPr>
            <w:tcW w:w="1573" w:type="dxa"/>
          </w:tcPr>
          <w:p w:rsidR="005A7A0C" w:rsidRPr="005D60B9" w:rsidRDefault="005A7A0C" w:rsidP="0069746E">
            <w:pPr>
              <w:jc w:val="left"/>
              <w:rPr>
                <w:rFonts w:cs="Arial"/>
              </w:rPr>
            </w:pPr>
            <w:r w:rsidRPr="005D60B9">
              <w:rPr>
                <w:rFonts w:cs="Arial"/>
              </w:rPr>
              <w:t>Char. 26</w:t>
            </w:r>
          </w:p>
        </w:tc>
        <w:tc>
          <w:tcPr>
            <w:tcW w:w="7925" w:type="dxa"/>
          </w:tcPr>
          <w:p w:rsidR="005A7A0C" w:rsidRPr="005D60B9" w:rsidRDefault="005A7A0C" w:rsidP="0069746E">
            <w:pPr>
              <w:rPr>
                <w:rFonts w:cs="Arial"/>
              </w:rPr>
            </w:pPr>
            <w:r w:rsidRPr="005D60B9">
              <w:rPr>
                <w:rFonts w:cs="Arial"/>
              </w:rPr>
              <w:t>to add (b)</w:t>
            </w:r>
          </w:p>
        </w:tc>
      </w:tr>
    </w:tbl>
    <w:p w:rsidR="005A7A0C" w:rsidRPr="005D60B9" w:rsidRDefault="005A7A0C" w:rsidP="0069746E">
      <w:pPr>
        <w:jc w:val="left"/>
        <w:rPr>
          <w:rFonts w:cs="Arial"/>
        </w:rPr>
      </w:pPr>
    </w:p>
    <w:p w:rsidR="005A7A0C" w:rsidRPr="005D60B9" w:rsidRDefault="005A7A0C" w:rsidP="0069746E">
      <w:pPr>
        <w:jc w:val="left"/>
        <w:rPr>
          <w:rFonts w:cs="Arial"/>
        </w:rPr>
      </w:pPr>
    </w:p>
    <w:p w:rsidR="005A7A0C" w:rsidRPr="005D60B9" w:rsidRDefault="005A7A0C" w:rsidP="0069746E">
      <w:pPr>
        <w:jc w:val="left"/>
        <w:rPr>
          <w:rFonts w:cs="Arial"/>
        </w:rPr>
      </w:pPr>
    </w:p>
    <w:p w:rsidR="005A7A0C" w:rsidRPr="00356A24" w:rsidRDefault="005A7A0C" w:rsidP="0069746E">
      <w:pPr>
        <w:jc w:val="right"/>
        <w:rPr>
          <w:rFonts w:cs="Arial"/>
        </w:rPr>
      </w:pPr>
      <w:r w:rsidRPr="005D60B9">
        <w:rPr>
          <w:rFonts w:cs="Arial"/>
        </w:rPr>
        <w:t xml:space="preserve">[End of </w:t>
      </w:r>
      <w:r>
        <w:rPr>
          <w:rFonts w:cs="Arial"/>
        </w:rPr>
        <w:t xml:space="preserve">Annex II and of </w:t>
      </w:r>
      <w:r w:rsidRPr="005D60B9">
        <w:rPr>
          <w:rFonts w:cs="Arial"/>
        </w:rPr>
        <w:t>document]</w:t>
      </w:r>
    </w:p>
    <w:p w:rsidR="005A7A0C" w:rsidRPr="00356A24" w:rsidRDefault="005A7A0C" w:rsidP="0069746E">
      <w:pPr>
        <w:jc w:val="left"/>
        <w:rPr>
          <w:rFonts w:cs="Arial"/>
        </w:rPr>
      </w:pPr>
    </w:p>
    <w:p w:rsidR="00E71D39" w:rsidRPr="00E71D39" w:rsidRDefault="00E71D39" w:rsidP="00E71D39"/>
    <w:sectPr w:rsidR="00E71D39" w:rsidRPr="00E71D39" w:rsidSect="0069746E">
      <w:headerReference w:type="first" r:id="rId19"/>
      <w:footerReference w:type="first" r:id="rId20"/>
      <w:pgSz w:w="11907" w:h="16840" w:code="9"/>
      <w:pgMar w:top="1135" w:right="1418"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804" w:rsidRDefault="00223804" w:rsidP="006655D3">
      <w:r>
        <w:separator/>
      </w:r>
    </w:p>
    <w:p w:rsidR="00223804" w:rsidRDefault="00223804" w:rsidP="006655D3"/>
    <w:p w:rsidR="00223804" w:rsidRDefault="00223804" w:rsidP="006655D3"/>
  </w:endnote>
  <w:endnote w:type="continuationSeparator" w:id="0">
    <w:p w:rsidR="00223804" w:rsidRDefault="00223804" w:rsidP="006655D3">
      <w:r>
        <w:separator/>
      </w:r>
    </w:p>
    <w:p w:rsidR="00223804" w:rsidRPr="005054F1" w:rsidRDefault="00223804">
      <w:pPr>
        <w:pStyle w:val="Footer"/>
        <w:spacing w:after="60"/>
        <w:rPr>
          <w:sz w:val="18"/>
          <w:lang w:val="fr-CH"/>
        </w:rPr>
      </w:pPr>
      <w:r w:rsidRPr="005054F1">
        <w:rPr>
          <w:sz w:val="18"/>
          <w:lang w:val="fr-CH"/>
        </w:rPr>
        <w:t>[Suite de la note de la page précédente]</w:t>
      </w:r>
    </w:p>
    <w:p w:rsidR="00223804" w:rsidRPr="005054F1" w:rsidRDefault="00223804" w:rsidP="006655D3">
      <w:pPr>
        <w:rPr>
          <w:lang w:val="fr-CH"/>
        </w:rPr>
      </w:pPr>
    </w:p>
    <w:p w:rsidR="00223804" w:rsidRPr="005054F1" w:rsidRDefault="00223804" w:rsidP="006655D3">
      <w:pPr>
        <w:rPr>
          <w:lang w:val="fr-CH"/>
        </w:rPr>
      </w:pPr>
    </w:p>
  </w:endnote>
  <w:endnote w:type="continuationNotice" w:id="1">
    <w:p w:rsidR="00223804" w:rsidRPr="005054F1" w:rsidRDefault="00223804" w:rsidP="006655D3">
      <w:pPr>
        <w:rPr>
          <w:lang w:val="fr-CH"/>
        </w:rPr>
      </w:pPr>
      <w:r w:rsidRPr="005054F1">
        <w:rPr>
          <w:lang w:val="fr-CH"/>
        </w:rPr>
        <w:t>[Suite de la note page suivante]</w:t>
      </w:r>
    </w:p>
    <w:p w:rsidR="00223804" w:rsidRPr="005054F1" w:rsidRDefault="00223804" w:rsidP="006655D3">
      <w:pPr>
        <w:rPr>
          <w:lang w:val="fr-CH"/>
        </w:rPr>
      </w:pPr>
    </w:p>
    <w:p w:rsidR="00223804" w:rsidRPr="005054F1" w:rsidRDefault="0022380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Arial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04" w:rsidRPr="007552CA" w:rsidRDefault="00223804" w:rsidP="0069746E">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804" w:rsidRDefault="00223804" w:rsidP="006655D3">
      <w:r>
        <w:separator/>
      </w:r>
    </w:p>
  </w:footnote>
  <w:footnote w:type="continuationSeparator" w:id="0">
    <w:p w:rsidR="00223804" w:rsidRDefault="00223804" w:rsidP="006655D3">
      <w:r>
        <w:separator/>
      </w:r>
    </w:p>
  </w:footnote>
  <w:footnote w:type="continuationNotice" w:id="1">
    <w:p w:rsidR="00223804" w:rsidRPr="00AB530F" w:rsidRDefault="0022380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04" w:rsidRPr="00C5280D" w:rsidRDefault="00223804" w:rsidP="00EB048E">
    <w:pPr>
      <w:pStyle w:val="Header"/>
      <w:rPr>
        <w:rStyle w:val="PageNumber"/>
        <w:lang w:val="en-US"/>
      </w:rPr>
    </w:pPr>
    <w:r>
      <w:rPr>
        <w:rStyle w:val="PageNumber"/>
        <w:lang w:val="en-US"/>
      </w:rPr>
      <w:t xml:space="preserve">TC/52/29 </w:t>
    </w:r>
    <w:r w:rsidR="002A577C">
      <w:rPr>
        <w:rStyle w:val="PageNumber"/>
        <w:lang w:val="en-US"/>
      </w:rPr>
      <w:t>Rev.</w:t>
    </w:r>
  </w:p>
  <w:p w:rsidR="00223804" w:rsidRPr="00C5280D" w:rsidRDefault="00223804"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76A04">
      <w:rPr>
        <w:rStyle w:val="PageNumber"/>
        <w:noProof/>
        <w:lang w:val="en-US"/>
      </w:rPr>
      <w:t>24</w:t>
    </w:r>
    <w:r w:rsidRPr="00C5280D">
      <w:rPr>
        <w:rStyle w:val="PageNumber"/>
        <w:lang w:val="en-US"/>
      </w:rPr>
      <w:fldChar w:fldCharType="end"/>
    </w:r>
  </w:p>
  <w:p w:rsidR="00223804" w:rsidRPr="00C5280D" w:rsidRDefault="00223804"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04" w:rsidRPr="001C7017" w:rsidRDefault="00223804" w:rsidP="00EB048E">
    <w:pPr>
      <w:pStyle w:val="Header"/>
      <w:rPr>
        <w:rStyle w:val="PageNumber"/>
        <w:lang w:val="pt-BR"/>
      </w:rPr>
    </w:pPr>
    <w:r w:rsidRPr="001C7017">
      <w:rPr>
        <w:rStyle w:val="PageNumber"/>
        <w:lang w:val="pt-BR"/>
      </w:rPr>
      <w:t>TC/52/29</w:t>
    </w:r>
    <w:r w:rsidR="002A577C">
      <w:rPr>
        <w:rStyle w:val="PageNumber"/>
        <w:lang w:val="pt-BR"/>
      </w:rPr>
      <w:t xml:space="preserve"> Rev.</w:t>
    </w:r>
  </w:p>
  <w:p w:rsidR="00223804" w:rsidRPr="001C7017" w:rsidRDefault="00223804" w:rsidP="0069746E">
    <w:pPr>
      <w:pStyle w:val="Header"/>
      <w:rPr>
        <w:lang w:val="pt-BR"/>
      </w:rPr>
    </w:pPr>
    <w:r w:rsidRPr="0032029D">
      <w:rPr>
        <w:lang w:val="pt-BR"/>
      </w:rPr>
      <w:t>Annex I / Annexe I / Anlage I / Anexo I</w:t>
    </w:r>
    <w:r w:rsidRPr="0032029D">
      <w:rPr>
        <w:lang w:val="pt-BR"/>
      </w:rPr>
      <w:br/>
    </w:r>
    <w:r w:rsidRPr="001C7017">
      <w:rPr>
        <w:lang w:val="pt-BR"/>
      </w:rPr>
      <w:t xml:space="preserve">page </w:t>
    </w:r>
    <w:r w:rsidRPr="003F5638">
      <w:rPr>
        <w:lang w:val="en-US"/>
      </w:rPr>
      <w:fldChar w:fldCharType="begin"/>
    </w:r>
    <w:r w:rsidRPr="001C7017">
      <w:rPr>
        <w:lang w:val="pt-BR"/>
      </w:rPr>
      <w:instrText xml:space="preserve"> PAGE   \* MERGEFORMAT </w:instrText>
    </w:r>
    <w:r w:rsidRPr="003F5638">
      <w:rPr>
        <w:lang w:val="en-US"/>
      </w:rPr>
      <w:fldChar w:fldCharType="separate"/>
    </w:r>
    <w:r w:rsidR="00876A04">
      <w:rPr>
        <w:noProof/>
        <w:lang w:val="pt-BR"/>
      </w:rPr>
      <w:t>7</w:t>
    </w:r>
    <w:r w:rsidRPr="003F5638">
      <w:rPr>
        <w:noProof/>
        <w:lang w:val="en-US"/>
      </w:rPr>
      <w:fldChar w:fldCharType="end"/>
    </w:r>
    <w:r w:rsidRPr="001C7017">
      <w:rPr>
        <w:lang w:val="pt-BR"/>
      </w:rPr>
      <w:t xml:space="preserve"> / Seite </w:t>
    </w:r>
    <w:r w:rsidRPr="003F5638">
      <w:rPr>
        <w:lang w:val="en-US"/>
      </w:rPr>
      <w:fldChar w:fldCharType="begin"/>
    </w:r>
    <w:r w:rsidRPr="001C7017">
      <w:rPr>
        <w:lang w:val="pt-BR"/>
      </w:rPr>
      <w:instrText xml:space="preserve"> PAGE   \* MERGEFORMAT </w:instrText>
    </w:r>
    <w:r w:rsidRPr="003F5638">
      <w:rPr>
        <w:lang w:val="en-US"/>
      </w:rPr>
      <w:fldChar w:fldCharType="separate"/>
    </w:r>
    <w:r w:rsidR="00876A04">
      <w:rPr>
        <w:noProof/>
        <w:lang w:val="pt-BR"/>
      </w:rPr>
      <w:t>7</w:t>
    </w:r>
    <w:r w:rsidRPr="003F5638">
      <w:rPr>
        <w:noProof/>
        <w:lang w:val="en-US"/>
      </w:rPr>
      <w:fldChar w:fldCharType="end"/>
    </w:r>
    <w:r w:rsidRPr="001C7017">
      <w:rPr>
        <w:lang w:val="pt-BR"/>
      </w:rPr>
      <w:t xml:space="preserve"> / página </w:t>
    </w:r>
    <w:r w:rsidRPr="003F5638">
      <w:rPr>
        <w:lang w:val="en-US"/>
      </w:rPr>
      <w:fldChar w:fldCharType="begin"/>
    </w:r>
    <w:r w:rsidRPr="001C7017">
      <w:rPr>
        <w:lang w:val="pt-BR"/>
      </w:rPr>
      <w:instrText xml:space="preserve"> PAGE   \* MERGEFORMAT </w:instrText>
    </w:r>
    <w:r w:rsidRPr="003F5638">
      <w:rPr>
        <w:lang w:val="en-US"/>
      </w:rPr>
      <w:fldChar w:fldCharType="separate"/>
    </w:r>
    <w:r w:rsidR="00876A04">
      <w:rPr>
        <w:noProof/>
        <w:lang w:val="pt-BR"/>
      </w:rPr>
      <w:t>7</w:t>
    </w:r>
    <w:r w:rsidRPr="003F5638">
      <w:rPr>
        <w:noProof/>
        <w:lang w:val="en-US"/>
      </w:rPr>
      <w:fldChar w:fldCharType="end"/>
    </w:r>
  </w:p>
  <w:p w:rsidR="00223804" w:rsidRPr="001C7017" w:rsidRDefault="00223804" w:rsidP="006655D3">
    <w:pP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04" w:rsidRPr="005A7A0C" w:rsidRDefault="00223804" w:rsidP="0069746E">
    <w:pPr>
      <w:pStyle w:val="Header"/>
      <w:rPr>
        <w:lang w:val="en-US"/>
      </w:rPr>
    </w:pPr>
    <w:r w:rsidRPr="005A7A0C">
      <w:rPr>
        <w:lang w:val="en-US"/>
      </w:rPr>
      <w:t>TC/52/29</w:t>
    </w:r>
    <w:r w:rsidR="002A577C">
      <w:rPr>
        <w:lang w:val="en-US"/>
      </w:rPr>
      <w:t xml:space="preserve"> Rev.</w:t>
    </w:r>
  </w:p>
  <w:p w:rsidR="00223804" w:rsidRPr="005A7A0C" w:rsidRDefault="00223804" w:rsidP="0069746E">
    <w:pPr>
      <w:pStyle w:val="Header"/>
      <w:rPr>
        <w:lang w:val="en-US"/>
      </w:rPr>
    </w:pPr>
    <w:r w:rsidRPr="005A7A0C">
      <w:rPr>
        <w:lang w:val="en-US"/>
      </w:rPr>
      <w:t xml:space="preserve">Annex II, page </w:t>
    </w:r>
    <w:r w:rsidRPr="005A7A0C">
      <w:rPr>
        <w:lang w:val="en-US"/>
      </w:rPr>
      <w:fldChar w:fldCharType="begin"/>
    </w:r>
    <w:r w:rsidRPr="005A7A0C">
      <w:rPr>
        <w:lang w:val="en-US"/>
      </w:rPr>
      <w:instrText xml:space="preserve"> PAGE   \* MERGEFORMAT </w:instrText>
    </w:r>
    <w:r w:rsidRPr="005A7A0C">
      <w:rPr>
        <w:lang w:val="en-US"/>
      </w:rPr>
      <w:fldChar w:fldCharType="separate"/>
    </w:r>
    <w:r w:rsidR="00876A04">
      <w:rPr>
        <w:noProof/>
        <w:lang w:val="en-US"/>
      </w:rPr>
      <w:t>10</w:t>
    </w:r>
    <w:r w:rsidRPr="005A7A0C">
      <w:rPr>
        <w:noProof/>
        <w:lang w:val="en-US"/>
      </w:rPr>
      <w:fldChar w:fldCharType="end"/>
    </w:r>
  </w:p>
  <w:p w:rsidR="00223804" w:rsidRPr="005A7A0C" w:rsidRDefault="00223804">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04" w:rsidRDefault="00223804" w:rsidP="0069746E">
    <w:pPr>
      <w:pStyle w:val="Header"/>
      <w:rPr>
        <w:lang w:val="fr-CH"/>
      </w:rPr>
    </w:pPr>
    <w:r>
      <w:rPr>
        <w:lang w:val="fr-CH"/>
      </w:rPr>
      <w:t>TC/52/29</w:t>
    </w:r>
    <w:r w:rsidR="002A577C">
      <w:rPr>
        <w:lang w:val="fr-CH"/>
      </w:rPr>
      <w:t xml:space="preserve"> </w:t>
    </w:r>
    <w:proofErr w:type="spellStart"/>
    <w:r w:rsidR="002A577C">
      <w:rPr>
        <w:lang w:val="fr-CH"/>
      </w:rPr>
      <w:t>Rev</w:t>
    </w:r>
    <w:proofErr w:type="spellEnd"/>
    <w:r w:rsidR="002A577C">
      <w:rPr>
        <w:lang w:val="fr-CH"/>
      </w:rPr>
      <w:t>.</w:t>
    </w:r>
  </w:p>
  <w:p w:rsidR="00223804" w:rsidRDefault="00223804" w:rsidP="0069746E">
    <w:pPr>
      <w:pStyle w:val="Header"/>
      <w:rPr>
        <w:lang w:val="fr-CH"/>
      </w:rPr>
    </w:pPr>
  </w:p>
  <w:p w:rsidR="00223804" w:rsidRDefault="00223804" w:rsidP="0069746E">
    <w:pPr>
      <w:pStyle w:val="Header"/>
      <w:rPr>
        <w:lang w:val="fr-CH"/>
      </w:rPr>
    </w:pPr>
    <w:r>
      <w:rPr>
        <w:lang w:val="fr-CH"/>
      </w:rPr>
      <w:t>ANNEX II</w:t>
    </w:r>
  </w:p>
  <w:p w:rsidR="00223804" w:rsidRDefault="002238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04" w:rsidRDefault="00223804" w:rsidP="005A7A0C">
    <w:pPr>
      <w:pStyle w:val="Header"/>
      <w:rPr>
        <w:lang w:val="fr-CH"/>
      </w:rPr>
    </w:pPr>
    <w:r>
      <w:rPr>
        <w:lang w:val="fr-CH"/>
      </w:rPr>
      <w:t>TC/52/29</w:t>
    </w:r>
    <w:r w:rsidR="002A577C">
      <w:rPr>
        <w:lang w:val="fr-CH"/>
      </w:rPr>
      <w:t xml:space="preserve"> </w:t>
    </w:r>
    <w:proofErr w:type="spellStart"/>
    <w:r w:rsidR="002A577C">
      <w:rPr>
        <w:lang w:val="fr-CH"/>
      </w:rPr>
      <w:t>Rev</w:t>
    </w:r>
    <w:proofErr w:type="spellEnd"/>
    <w:r w:rsidR="002A577C">
      <w:rPr>
        <w:lang w:val="fr-CH"/>
      </w:rPr>
      <w:t>.</w:t>
    </w:r>
  </w:p>
  <w:p w:rsidR="00223804" w:rsidRDefault="00223804" w:rsidP="0069746E">
    <w:pPr>
      <w:pStyle w:val="Header"/>
      <w:rPr>
        <w:lang w:val="fr-CH"/>
      </w:rPr>
    </w:pPr>
    <w:proofErr w:type="spellStart"/>
    <w:r>
      <w:rPr>
        <w:lang w:val="fr-CH"/>
      </w:rPr>
      <w:t>Annex</w:t>
    </w:r>
    <w:proofErr w:type="spellEnd"/>
    <w:r>
      <w:rPr>
        <w:lang w:val="fr-CH"/>
      </w:rPr>
      <w:t xml:space="preserve"> II, page </w:t>
    </w:r>
    <w:r w:rsidRPr="00A65AE9">
      <w:rPr>
        <w:lang w:val="fr-CH"/>
      </w:rPr>
      <w:fldChar w:fldCharType="begin"/>
    </w:r>
    <w:r w:rsidRPr="00A65AE9">
      <w:rPr>
        <w:lang w:val="fr-CH"/>
      </w:rPr>
      <w:instrText xml:space="preserve"> PAGE   \* MERGEFORMAT </w:instrText>
    </w:r>
    <w:r w:rsidRPr="00A65AE9">
      <w:rPr>
        <w:lang w:val="fr-CH"/>
      </w:rPr>
      <w:fldChar w:fldCharType="separate"/>
    </w:r>
    <w:r w:rsidR="00876A04">
      <w:rPr>
        <w:noProof/>
        <w:lang w:val="fr-CH"/>
      </w:rPr>
      <w:t>3</w:t>
    </w:r>
    <w:r w:rsidRPr="00A65AE9">
      <w:rPr>
        <w:noProof/>
        <w:lang w:val="fr-CH"/>
      </w:rPr>
      <w:fldChar w:fldCharType="end"/>
    </w:r>
  </w:p>
  <w:p w:rsidR="00223804" w:rsidRPr="00C30760" w:rsidRDefault="00223804">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6E24"/>
    <w:multiLevelType w:val="hybridMultilevel"/>
    <w:tmpl w:val="7EC85364"/>
    <w:lvl w:ilvl="0" w:tplc="8AFE97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B4888"/>
    <w:multiLevelType w:val="hybridMultilevel"/>
    <w:tmpl w:val="BCD4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1137D"/>
    <w:multiLevelType w:val="hybridMultilevel"/>
    <w:tmpl w:val="C3F2ADC4"/>
    <w:lvl w:ilvl="0" w:tplc="8B5CD1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404A9"/>
    <w:multiLevelType w:val="hybridMultilevel"/>
    <w:tmpl w:val="4C6C24DC"/>
    <w:lvl w:ilvl="0" w:tplc="20C0E7D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18152454"/>
    <w:multiLevelType w:val="hybridMultilevel"/>
    <w:tmpl w:val="A57A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1405F5D"/>
    <w:multiLevelType w:val="hybridMultilevel"/>
    <w:tmpl w:val="6C767C84"/>
    <w:lvl w:ilvl="0" w:tplc="8AFE97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13B2C"/>
    <w:multiLevelType w:val="hybridMultilevel"/>
    <w:tmpl w:val="AADA1AB2"/>
    <w:lvl w:ilvl="0" w:tplc="8AFE97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52A2F"/>
    <w:multiLevelType w:val="singleLevel"/>
    <w:tmpl w:val="04090019"/>
    <w:lvl w:ilvl="0">
      <w:start w:val="1"/>
      <w:numFmt w:val="lowerLetter"/>
      <w:lvlText w:val="(%1)"/>
      <w:lvlJc w:val="left"/>
      <w:pPr>
        <w:tabs>
          <w:tab w:val="num" w:pos="360"/>
        </w:tabs>
        <w:ind w:left="360" w:hanging="360"/>
      </w:pPr>
    </w:lvl>
  </w:abstractNum>
  <w:abstractNum w:abstractNumId="10">
    <w:nsid w:val="2CC07DC8"/>
    <w:multiLevelType w:val="hybridMultilevel"/>
    <w:tmpl w:val="426A2FE8"/>
    <w:lvl w:ilvl="0" w:tplc="8AFE97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E3A1E"/>
    <w:multiLevelType w:val="hybridMultilevel"/>
    <w:tmpl w:val="A402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1408B"/>
    <w:multiLevelType w:val="hybridMultilevel"/>
    <w:tmpl w:val="B3F6992C"/>
    <w:lvl w:ilvl="0" w:tplc="0809000F">
      <w:start w:val="1"/>
      <w:numFmt w:val="decimal"/>
      <w:lvlText w:val="%1."/>
      <w:lvlJc w:val="left"/>
      <w:pPr>
        <w:ind w:left="360" w:hanging="360"/>
      </w:pPr>
    </w:lvl>
    <w:lvl w:ilvl="1" w:tplc="8AFE977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34A4B92"/>
    <w:multiLevelType w:val="singleLevel"/>
    <w:tmpl w:val="0409000F"/>
    <w:lvl w:ilvl="0">
      <w:start w:val="1"/>
      <w:numFmt w:val="decimal"/>
      <w:lvlText w:val="%1."/>
      <w:lvlJc w:val="left"/>
      <w:pPr>
        <w:tabs>
          <w:tab w:val="num" w:pos="360"/>
        </w:tabs>
        <w:ind w:left="360" w:hanging="360"/>
      </w:pPr>
    </w:lvl>
  </w:abstractNum>
  <w:abstractNum w:abstractNumId="14">
    <w:nsid w:val="3E354B4B"/>
    <w:multiLevelType w:val="multilevel"/>
    <w:tmpl w:val="60F06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AF00DD"/>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B2AF2"/>
    <w:multiLevelType w:val="hybridMultilevel"/>
    <w:tmpl w:val="79AE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E62735"/>
    <w:multiLevelType w:val="hybridMultilevel"/>
    <w:tmpl w:val="0854D8B0"/>
    <w:lvl w:ilvl="0" w:tplc="D124CC2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C743694"/>
    <w:multiLevelType w:val="hybridMultilevel"/>
    <w:tmpl w:val="4D74D27A"/>
    <w:lvl w:ilvl="0" w:tplc="B2387A04">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E777821"/>
    <w:multiLevelType w:val="hybridMultilevel"/>
    <w:tmpl w:val="44A6EB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55C769DC"/>
    <w:multiLevelType w:val="hybridMultilevel"/>
    <w:tmpl w:val="3CD628DA"/>
    <w:lvl w:ilvl="0" w:tplc="290E460A">
      <w:start w:val="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FC31741"/>
    <w:multiLevelType w:val="hybridMultilevel"/>
    <w:tmpl w:val="0A92BE7A"/>
    <w:lvl w:ilvl="0" w:tplc="92AA238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6CE974C8"/>
    <w:multiLevelType w:val="hybridMultilevel"/>
    <w:tmpl w:val="33A218AA"/>
    <w:lvl w:ilvl="0" w:tplc="8AFE97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D51284"/>
    <w:multiLevelType w:val="hybridMultilevel"/>
    <w:tmpl w:val="E94EF5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2"/>
  </w:num>
  <w:num w:numId="4">
    <w:abstractNumId w:val="0"/>
  </w:num>
  <w:num w:numId="5">
    <w:abstractNumId w:val="8"/>
  </w:num>
  <w:num w:numId="6">
    <w:abstractNumId w:val="7"/>
  </w:num>
  <w:num w:numId="7">
    <w:abstractNumId w:val="13"/>
  </w:num>
  <w:num w:numId="8">
    <w:abstractNumId w:val="9"/>
  </w:num>
  <w:num w:numId="9">
    <w:abstractNumId w:val="16"/>
  </w:num>
  <w:num w:numId="10">
    <w:abstractNumId w:val="11"/>
  </w:num>
  <w:num w:numId="11">
    <w:abstractNumId w:val="15"/>
  </w:num>
  <w:num w:numId="12">
    <w:abstractNumId w:val="24"/>
  </w:num>
  <w:num w:numId="13">
    <w:abstractNumId w:val="5"/>
  </w:num>
  <w:num w:numId="14">
    <w:abstractNumId w:val="19"/>
  </w:num>
  <w:num w:numId="15">
    <w:abstractNumId w:val="23"/>
  </w:num>
  <w:num w:numId="16">
    <w:abstractNumId w:val="3"/>
  </w:num>
  <w:num w:numId="17">
    <w:abstractNumId w:val="21"/>
  </w:num>
  <w:num w:numId="18">
    <w:abstractNumId w:val="20"/>
  </w:num>
  <w:num w:numId="19">
    <w:abstractNumId w:val="1"/>
  </w:num>
  <w:num w:numId="20">
    <w:abstractNumId w:val="17"/>
  </w:num>
  <w:num w:numId="21">
    <w:abstractNumId w:val="6"/>
  </w:num>
  <w:num w:numId="22">
    <w:abstractNumId w:val="4"/>
  </w:num>
  <w:num w:numId="23">
    <w:abstractNumId w:val="18"/>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4F1"/>
    <w:rsid w:val="0001048D"/>
    <w:rsid w:val="00010CF3"/>
    <w:rsid w:val="00011E27"/>
    <w:rsid w:val="000148BC"/>
    <w:rsid w:val="00024AB8"/>
    <w:rsid w:val="00026D60"/>
    <w:rsid w:val="00027B55"/>
    <w:rsid w:val="00030854"/>
    <w:rsid w:val="00033D1C"/>
    <w:rsid w:val="00035F47"/>
    <w:rsid w:val="00036028"/>
    <w:rsid w:val="00044176"/>
    <w:rsid w:val="00044418"/>
    <w:rsid w:val="00044642"/>
    <w:rsid w:val="000446B9"/>
    <w:rsid w:val="00047E21"/>
    <w:rsid w:val="00050E16"/>
    <w:rsid w:val="00052D68"/>
    <w:rsid w:val="0005382F"/>
    <w:rsid w:val="00074228"/>
    <w:rsid w:val="00074C92"/>
    <w:rsid w:val="00077BCC"/>
    <w:rsid w:val="00080F66"/>
    <w:rsid w:val="00085505"/>
    <w:rsid w:val="00091E13"/>
    <w:rsid w:val="0009320D"/>
    <w:rsid w:val="000A164F"/>
    <w:rsid w:val="000B6A6E"/>
    <w:rsid w:val="000C7021"/>
    <w:rsid w:val="000D1E46"/>
    <w:rsid w:val="000D6BBC"/>
    <w:rsid w:val="000D7780"/>
    <w:rsid w:val="000F2F11"/>
    <w:rsid w:val="00105929"/>
    <w:rsid w:val="00110C36"/>
    <w:rsid w:val="001131D5"/>
    <w:rsid w:val="00120445"/>
    <w:rsid w:val="00123745"/>
    <w:rsid w:val="0012534E"/>
    <w:rsid w:val="00136493"/>
    <w:rsid w:val="00141D15"/>
    <w:rsid w:val="00141DB8"/>
    <w:rsid w:val="001422A2"/>
    <w:rsid w:val="001446A8"/>
    <w:rsid w:val="0015330C"/>
    <w:rsid w:val="00165D32"/>
    <w:rsid w:val="001746E9"/>
    <w:rsid w:val="0017474A"/>
    <w:rsid w:val="00175474"/>
    <w:rsid w:val="001758C6"/>
    <w:rsid w:val="0018043D"/>
    <w:rsid w:val="00182B99"/>
    <w:rsid w:val="00185B2D"/>
    <w:rsid w:val="00193DA3"/>
    <w:rsid w:val="00196BC4"/>
    <w:rsid w:val="001A2CA1"/>
    <w:rsid w:val="001C0436"/>
    <w:rsid w:val="001C34C0"/>
    <w:rsid w:val="001C36B0"/>
    <w:rsid w:val="001C7017"/>
    <w:rsid w:val="001E1BCF"/>
    <w:rsid w:val="001F1A4F"/>
    <w:rsid w:val="001F795F"/>
    <w:rsid w:val="002018E2"/>
    <w:rsid w:val="00207364"/>
    <w:rsid w:val="0021332C"/>
    <w:rsid w:val="00213982"/>
    <w:rsid w:val="002176E9"/>
    <w:rsid w:val="002178E1"/>
    <w:rsid w:val="002211FA"/>
    <w:rsid w:val="00221605"/>
    <w:rsid w:val="00223804"/>
    <w:rsid w:val="00236CE0"/>
    <w:rsid w:val="002439DC"/>
    <w:rsid w:val="0024416D"/>
    <w:rsid w:val="00244A0E"/>
    <w:rsid w:val="00246670"/>
    <w:rsid w:val="00253638"/>
    <w:rsid w:val="00263879"/>
    <w:rsid w:val="00271911"/>
    <w:rsid w:val="0027351C"/>
    <w:rsid w:val="00277C91"/>
    <w:rsid w:val="002800A0"/>
    <w:rsid w:val="002801B3"/>
    <w:rsid w:val="00281060"/>
    <w:rsid w:val="00282AA7"/>
    <w:rsid w:val="002940E8"/>
    <w:rsid w:val="00294F82"/>
    <w:rsid w:val="002A0CA6"/>
    <w:rsid w:val="002A577C"/>
    <w:rsid w:val="002A5F27"/>
    <w:rsid w:val="002A6E50"/>
    <w:rsid w:val="002C256A"/>
    <w:rsid w:val="002C3DF3"/>
    <w:rsid w:val="002D68AE"/>
    <w:rsid w:val="002E41F7"/>
    <w:rsid w:val="002E6737"/>
    <w:rsid w:val="002F4CF2"/>
    <w:rsid w:val="003017FC"/>
    <w:rsid w:val="00303077"/>
    <w:rsid w:val="00305A7F"/>
    <w:rsid w:val="00314928"/>
    <w:rsid w:val="003152FE"/>
    <w:rsid w:val="0031555C"/>
    <w:rsid w:val="00322D8C"/>
    <w:rsid w:val="00327436"/>
    <w:rsid w:val="00335806"/>
    <w:rsid w:val="003424A2"/>
    <w:rsid w:val="00343E80"/>
    <w:rsid w:val="00344BD6"/>
    <w:rsid w:val="003470B4"/>
    <w:rsid w:val="0034756D"/>
    <w:rsid w:val="00354101"/>
    <w:rsid w:val="0035528D"/>
    <w:rsid w:val="0035697B"/>
    <w:rsid w:val="003570DF"/>
    <w:rsid w:val="00361821"/>
    <w:rsid w:val="003634A8"/>
    <w:rsid w:val="003649F6"/>
    <w:rsid w:val="00367FE0"/>
    <w:rsid w:val="00384BC5"/>
    <w:rsid w:val="00386B83"/>
    <w:rsid w:val="003A6BF1"/>
    <w:rsid w:val="003B69AD"/>
    <w:rsid w:val="003C5106"/>
    <w:rsid w:val="003C7EF3"/>
    <w:rsid w:val="003D227C"/>
    <w:rsid w:val="003D2B4D"/>
    <w:rsid w:val="003D3E08"/>
    <w:rsid w:val="003F0083"/>
    <w:rsid w:val="004104EE"/>
    <w:rsid w:val="004308D2"/>
    <w:rsid w:val="00430FFD"/>
    <w:rsid w:val="00440CFF"/>
    <w:rsid w:val="00444A88"/>
    <w:rsid w:val="00446B56"/>
    <w:rsid w:val="0045067E"/>
    <w:rsid w:val="00453B88"/>
    <w:rsid w:val="004645BD"/>
    <w:rsid w:val="00474DA4"/>
    <w:rsid w:val="00476B4D"/>
    <w:rsid w:val="004805FA"/>
    <w:rsid w:val="00480BED"/>
    <w:rsid w:val="00492CC7"/>
    <w:rsid w:val="004935D2"/>
    <w:rsid w:val="00495F58"/>
    <w:rsid w:val="004B1215"/>
    <w:rsid w:val="004B29AF"/>
    <w:rsid w:val="004B6CBD"/>
    <w:rsid w:val="004D047D"/>
    <w:rsid w:val="004E6650"/>
    <w:rsid w:val="004F2239"/>
    <w:rsid w:val="004F305A"/>
    <w:rsid w:val="005054F1"/>
    <w:rsid w:val="00506DE2"/>
    <w:rsid w:val="00512164"/>
    <w:rsid w:val="00514F1A"/>
    <w:rsid w:val="00520297"/>
    <w:rsid w:val="00523055"/>
    <w:rsid w:val="00526C41"/>
    <w:rsid w:val="00530BD8"/>
    <w:rsid w:val="00533595"/>
    <w:rsid w:val="005338F9"/>
    <w:rsid w:val="00536135"/>
    <w:rsid w:val="00541282"/>
    <w:rsid w:val="0054252F"/>
    <w:rsid w:val="0054281C"/>
    <w:rsid w:val="00544581"/>
    <w:rsid w:val="0055268D"/>
    <w:rsid w:val="00556FD5"/>
    <w:rsid w:val="00566CBE"/>
    <w:rsid w:val="0057560F"/>
    <w:rsid w:val="00576BE4"/>
    <w:rsid w:val="00577A4E"/>
    <w:rsid w:val="00583F47"/>
    <w:rsid w:val="005A400A"/>
    <w:rsid w:val="005A7A0C"/>
    <w:rsid w:val="005C638C"/>
    <w:rsid w:val="005D2862"/>
    <w:rsid w:val="005E213D"/>
    <w:rsid w:val="005F013F"/>
    <w:rsid w:val="005F2740"/>
    <w:rsid w:val="00601954"/>
    <w:rsid w:val="00602154"/>
    <w:rsid w:val="0060599B"/>
    <w:rsid w:val="00612379"/>
    <w:rsid w:val="0061555F"/>
    <w:rsid w:val="0061613E"/>
    <w:rsid w:val="006205CE"/>
    <w:rsid w:val="0062070E"/>
    <w:rsid w:val="006330C9"/>
    <w:rsid w:val="006379E2"/>
    <w:rsid w:val="00641185"/>
    <w:rsid w:val="00641200"/>
    <w:rsid w:val="00653D5C"/>
    <w:rsid w:val="00662842"/>
    <w:rsid w:val="00664D67"/>
    <w:rsid w:val="006655D3"/>
    <w:rsid w:val="00665E1C"/>
    <w:rsid w:val="00667404"/>
    <w:rsid w:val="00687EB4"/>
    <w:rsid w:val="00696B1B"/>
    <w:rsid w:val="0069746E"/>
    <w:rsid w:val="006A14BB"/>
    <w:rsid w:val="006A6373"/>
    <w:rsid w:val="006B17D2"/>
    <w:rsid w:val="006B3EA8"/>
    <w:rsid w:val="006B63AA"/>
    <w:rsid w:val="006B7121"/>
    <w:rsid w:val="006B76CC"/>
    <w:rsid w:val="006C224E"/>
    <w:rsid w:val="006C55BD"/>
    <w:rsid w:val="006C697C"/>
    <w:rsid w:val="006D159A"/>
    <w:rsid w:val="006D69AC"/>
    <w:rsid w:val="006D780A"/>
    <w:rsid w:val="006E0EE4"/>
    <w:rsid w:val="006E3D9D"/>
    <w:rsid w:val="006F20E9"/>
    <w:rsid w:val="006F245D"/>
    <w:rsid w:val="006F2D11"/>
    <w:rsid w:val="006F5251"/>
    <w:rsid w:val="00704DB8"/>
    <w:rsid w:val="00705695"/>
    <w:rsid w:val="0072050B"/>
    <w:rsid w:val="00732DEC"/>
    <w:rsid w:val="00735BD5"/>
    <w:rsid w:val="0074496A"/>
    <w:rsid w:val="00744F0D"/>
    <w:rsid w:val="007455AC"/>
    <w:rsid w:val="0075488A"/>
    <w:rsid w:val="007556F6"/>
    <w:rsid w:val="00760EEF"/>
    <w:rsid w:val="00765BC8"/>
    <w:rsid w:val="0077547D"/>
    <w:rsid w:val="00777EE5"/>
    <w:rsid w:val="00784836"/>
    <w:rsid w:val="0079023E"/>
    <w:rsid w:val="00791DD3"/>
    <w:rsid w:val="007A2854"/>
    <w:rsid w:val="007A5D5B"/>
    <w:rsid w:val="007A72E5"/>
    <w:rsid w:val="007B5754"/>
    <w:rsid w:val="007B745A"/>
    <w:rsid w:val="007C19C4"/>
    <w:rsid w:val="007C1FD9"/>
    <w:rsid w:val="007C7EDE"/>
    <w:rsid w:val="007D0B9D"/>
    <w:rsid w:val="007D18CC"/>
    <w:rsid w:val="007D19B0"/>
    <w:rsid w:val="007D53FB"/>
    <w:rsid w:val="007E66FB"/>
    <w:rsid w:val="007F236D"/>
    <w:rsid w:val="007F371D"/>
    <w:rsid w:val="007F450C"/>
    <w:rsid w:val="007F498F"/>
    <w:rsid w:val="0080652F"/>
    <w:rsid w:val="0080679D"/>
    <w:rsid w:val="00806FEF"/>
    <w:rsid w:val="008108B0"/>
    <w:rsid w:val="00811B20"/>
    <w:rsid w:val="008162F1"/>
    <w:rsid w:val="0082296E"/>
    <w:rsid w:val="00824099"/>
    <w:rsid w:val="00837927"/>
    <w:rsid w:val="00841729"/>
    <w:rsid w:val="00845065"/>
    <w:rsid w:val="00845F0A"/>
    <w:rsid w:val="00846D7C"/>
    <w:rsid w:val="0085201A"/>
    <w:rsid w:val="00867AC1"/>
    <w:rsid w:val="00876A04"/>
    <w:rsid w:val="00885C6C"/>
    <w:rsid w:val="008A38EB"/>
    <w:rsid w:val="008A527D"/>
    <w:rsid w:val="008A743F"/>
    <w:rsid w:val="008B4A82"/>
    <w:rsid w:val="008B7A30"/>
    <w:rsid w:val="008C0970"/>
    <w:rsid w:val="008C6F56"/>
    <w:rsid w:val="008D0BC5"/>
    <w:rsid w:val="008D11A4"/>
    <w:rsid w:val="008D1248"/>
    <w:rsid w:val="008D13BB"/>
    <w:rsid w:val="008D2CF7"/>
    <w:rsid w:val="008E1037"/>
    <w:rsid w:val="008E2B99"/>
    <w:rsid w:val="008E5A2E"/>
    <w:rsid w:val="008E675C"/>
    <w:rsid w:val="008F31AB"/>
    <w:rsid w:val="00900C26"/>
    <w:rsid w:val="00900E0E"/>
    <w:rsid w:val="00901142"/>
    <w:rsid w:val="0090197F"/>
    <w:rsid w:val="00904A9F"/>
    <w:rsid w:val="00906DDC"/>
    <w:rsid w:val="00915D1D"/>
    <w:rsid w:val="00934E09"/>
    <w:rsid w:val="00936253"/>
    <w:rsid w:val="009369B8"/>
    <w:rsid w:val="0094218A"/>
    <w:rsid w:val="00952DD4"/>
    <w:rsid w:val="0095559D"/>
    <w:rsid w:val="00970FED"/>
    <w:rsid w:val="009925E9"/>
    <w:rsid w:val="00992D82"/>
    <w:rsid w:val="00993146"/>
    <w:rsid w:val="009933BC"/>
    <w:rsid w:val="00997029"/>
    <w:rsid w:val="009977C4"/>
    <w:rsid w:val="009A0039"/>
    <w:rsid w:val="009B180A"/>
    <w:rsid w:val="009B440E"/>
    <w:rsid w:val="009C517D"/>
    <w:rsid w:val="009D0C76"/>
    <w:rsid w:val="009D59A4"/>
    <w:rsid w:val="009D690D"/>
    <w:rsid w:val="009E1462"/>
    <w:rsid w:val="009E4EFD"/>
    <w:rsid w:val="009E65B6"/>
    <w:rsid w:val="009F373C"/>
    <w:rsid w:val="00A1634D"/>
    <w:rsid w:val="00A2322C"/>
    <w:rsid w:val="00A24C10"/>
    <w:rsid w:val="00A30B0A"/>
    <w:rsid w:val="00A31238"/>
    <w:rsid w:val="00A32496"/>
    <w:rsid w:val="00A32885"/>
    <w:rsid w:val="00A42AC3"/>
    <w:rsid w:val="00A430CF"/>
    <w:rsid w:val="00A439FF"/>
    <w:rsid w:val="00A54309"/>
    <w:rsid w:val="00A6010F"/>
    <w:rsid w:val="00A616D8"/>
    <w:rsid w:val="00A628CA"/>
    <w:rsid w:val="00A6341B"/>
    <w:rsid w:val="00A6450C"/>
    <w:rsid w:val="00A84908"/>
    <w:rsid w:val="00AA3D41"/>
    <w:rsid w:val="00AA5D7A"/>
    <w:rsid w:val="00AA69FA"/>
    <w:rsid w:val="00AB2B93"/>
    <w:rsid w:val="00AB35C0"/>
    <w:rsid w:val="00AB530F"/>
    <w:rsid w:val="00AB70BC"/>
    <w:rsid w:val="00AB7E5B"/>
    <w:rsid w:val="00AC212E"/>
    <w:rsid w:val="00AC235B"/>
    <w:rsid w:val="00AD34EC"/>
    <w:rsid w:val="00AD669F"/>
    <w:rsid w:val="00AD7ACA"/>
    <w:rsid w:val="00AE0EF1"/>
    <w:rsid w:val="00AE2937"/>
    <w:rsid w:val="00AF2E58"/>
    <w:rsid w:val="00B03767"/>
    <w:rsid w:val="00B03922"/>
    <w:rsid w:val="00B07301"/>
    <w:rsid w:val="00B10349"/>
    <w:rsid w:val="00B10D5F"/>
    <w:rsid w:val="00B11366"/>
    <w:rsid w:val="00B1393A"/>
    <w:rsid w:val="00B17401"/>
    <w:rsid w:val="00B224DE"/>
    <w:rsid w:val="00B324D4"/>
    <w:rsid w:val="00B33812"/>
    <w:rsid w:val="00B343C3"/>
    <w:rsid w:val="00B37889"/>
    <w:rsid w:val="00B378DC"/>
    <w:rsid w:val="00B4215F"/>
    <w:rsid w:val="00B46575"/>
    <w:rsid w:val="00B53E61"/>
    <w:rsid w:val="00B75539"/>
    <w:rsid w:val="00B84BBD"/>
    <w:rsid w:val="00B93B39"/>
    <w:rsid w:val="00B93D8A"/>
    <w:rsid w:val="00BA40CE"/>
    <w:rsid w:val="00BA43FB"/>
    <w:rsid w:val="00BA6C5E"/>
    <w:rsid w:val="00BC127D"/>
    <w:rsid w:val="00BC1FE6"/>
    <w:rsid w:val="00BC4359"/>
    <w:rsid w:val="00BD182E"/>
    <w:rsid w:val="00BD191D"/>
    <w:rsid w:val="00BE5B2A"/>
    <w:rsid w:val="00BF08C6"/>
    <w:rsid w:val="00BF1B62"/>
    <w:rsid w:val="00BF7C52"/>
    <w:rsid w:val="00C061B6"/>
    <w:rsid w:val="00C2446C"/>
    <w:rsid w:val="00C36AE5"/>
    <w:rsid w:val="00C41F17"/>
    <w:rsid w:val="00C45E58"/>
    <w:rsid w:val="00C52551"/>
    <w:rsid w:val="00C5280D"/>
    <w:rsid w:val="00C5791C"/>
    <w:rsid w:val="00C65C38"/>
    <w:rsid w:val="00C66290"/>
    <w:rsid w:val="00C71E83"/>
    <w:rsid w:val="00C72B7A"/>
    <w:rsid w:val="00C81A95"/>
    <w:rsid w:val="00C85F6A"/>
    <w:rsid w:val="00C95F39"/>
    <w:rsid w:val="00C973F2"/>
    <w:rsid w:val="00CA0BC4"/>
    <w:rsid w:val="00CA304C"/>
    <w:rsid w:val="00CA4227"/>
    <w:rsid w:val="00CA4686"/>
    <w:rsid w:val="00CA774A"/>
    <w:rsid w:val="00CB4D3E"/>
    <w:rsid w:val="00CC11B0"/>
    <w:rsid w:val="00CC22E6"/>
    <w:rsid w:val="00CC4662"/>
    <w:rsid w:val="00CD7561"/>
    <w:rsid w:val="00CE0A26"/>
    <w:rsid w:val="00CF1439"/>
    <w:rsid w:val="00CF75D2"/>
    <w:rsid w:val="00CF75FC"/>
    <w:rsid w:val="00CF7E36"/>
    <w:rsid w:val="00D068F4"/>
    <w:rsid w:val="00D2320A"/>
    <w:rsid w:val="00D3375A"/>
    <w:rsid w:val="00D3708D"/>
    <w:rsid w:val="00D40426"/>
    <w:rsid w:val="00D44873"/>
    <w:rsid w:val="00D529B8"/>
    <w:rsid w:val="00D52E11"/>
    <w:rsid w:val="00D56CD4"/>
    <w:rsid w:val="00D57C96"/>
    <w:rsid w:val="00D63751"/>
    <w:rsid w:val="00D76528"/>
    <w:rsid w:val="00D76963"/>
    <w:rsid w:val="00D76FA0"/>
    <w:rsid w:val="00D808F2"/>
    <w:rsid w:val="00D8270A"/>
    <w:rsid w:val="00D84837"/>
    <w:rsid w:val="00D86B6D"/>
    <w:rsid w:val="00D91203"/>
    <w:rsid w:val="00D95174"/>
    <w:rsid w:val="00D975AB"/>
    <w:rsid w:val="00D97E66"/>
    <w:rsid w:val="00DA6F36"/>
    <w:rsid w:val="00DB364F"/>
    <w:rsid w:val="00DB596E"/>
    <w:rsid w:val="00DB7773"/>
    <w:rsid w:val="00DB7F64"/>
    <w:rsid w:val="00DC00EA"/>
    <w:rsid w:val="00DC0D3D"/>
    <w:rsid w:val="00DC7AAF"/>
    <w:rsid w:val="00DD754D"/>
    <w:rsid w:val="00DE190E"/>
    <w:rsid w:val="00DE22A7"/>
    <w:rsid w:val="00DF4466"/>
    <w:rsid w:val="00E02F62"/>
    <w:rsid w:val="00E32F7E"/>
    <w:rsid w:val="00E36E0C"/>
    <w:rsid w:val="00E37985"/>
    <w:rsid w:val="00E4182C"/>
    <w:rsid w:val="00E62022"/>
    <w:rsid w:val="00E7054C"/>
    <w:rsid w:val="00E71D39"/>
    <w:rsid w:val="00E72D49"/>
    <w:rsid w:val="00E73325"/>
    <w:rsid w:val="00E745FA"/>
    <w:rsid w:val="00E74DFE"/>
    <w:rsid w:val="00E7593C"/>
    <w:rsid w:val="00E7678A"/>
    <w:rsid w:val="00E80C62"/>
    <w:rsid w:val="00E8305C"/>
    <w:rsid w:val="00E935F1"/>
    <w:rsid w:val="00E94A81"/>
    <w:rsid w:val="00EA05CE"/>
    <w:rsid w:val="00EA14BC"/>
    <w:rsid w:val="00EA1FFB"/>
    <w:rsid w:val="00EB00F6"/>
    <w:rsid w:val="00EB048E"/>
    <w:rsid w:val="00EB080F"/>
    <w:rsid w:val="00ED03D4"/>
    <w:rsid w:val="00ED6337"/>
    <w:rsid w:val="00EE0350"/>
    <w:rsid w:val="00EE34DF"/>
    <w:rsid w:val="00EF2F89"/>
    <w:rsid w:val="00F00F70"/>
    <w:rsid w:val="00F06D7D"/>
    <w:rsid w:val="00F1237A"/>
    <w:rsid w:val="00F22CBD"/>
    <w:rsid w:val="00F363DF"/>
    <w:rsid w:val="00F37D26"/>
    <w:rsid w:val="00F37FA5"/>
    <w:rsid w:val="00F415A5"/>
    <w:rsid w:val="00F45372"/>
    <w:rsid w:val="00F47122"/>
    <w:rsid w:val="00F560F7"/>
    <w:rsid w:val="00F6334D"/>
    <w:rsid w:val="00F75AA3"/>
    <w:rsid w:val="00F7676B"/>
    <w:rsid w:val="00F777A7"/>
    <w:rsid w:val="00F8269C"/>
    <w:rsid w:val="00F95EDE"/>
    <w:rsid w:val="00F978A9"/>
    <w:rsid w:val="00FA49AB"/>
    <w:rsid w:val="00FB1BF1"/>
    <w:rsid w:val="00FB24A4"/>
    <w:rsid w:val="00FB4917"/>
    <w:rsid w:val="00FB624A"/>
    <w:rsid w:val="00FB765F"/>
    <w:rsid w:val="00FE080A"/>
    <w:rsid w:val="00FE39C7"/>
    <w:rsid w:val="00FE6A11"/>
    <w:rsid w:val="00FF11E4"/>
    <w:rsid w:val="00FF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CC4662"/>
    <w:pPr>
      <w:keepNext/>
      <w:tabs>
        <w:tab w:val="left" w:pos="567"/>
      </w:tabs>
      <w:jc w:val="both"/>
      <w:outlineLvl w:val="2"/>
    </w:pPr>
    <w:rPr>
      <w:rFonts w:ascii="Arial" w:hAnsi="Arial"/>
      <w:i/>
      <w:snapToGrid w:val="0"/>
    </w:rPr>
  </w:style>
  <w:style w:type="paragraph" w:styleId="Heading4">
    <w:name w:val="heading 4"/>
    <w:next w:val="Normal"/>
    <w:link w:val="Heading4Char"/>
    <w:autoRedefine/>
    <w:qFormat/>
    <w:rsid w:val="000D1E46"/>
    <w:pPr>
      <w:keepNext/>
      <w:ind w:left="1134" w:hanging="567"/>
      <w:jc w:val="both"/>
      <w:outlineLvl w:val="3"/>
    </w:pPr>
    <w:rPr>
      <w:rFonts w:ascii="Arial" w:hAnsi="Arial"/>
      <w:i/>
      <w:snapToGrid w:val="0"/>
      <w:lang w:val="fr-FR"/>
    </w:rPr>
  </w:style>
  <w:style w:type="paragraph" w:styleId="Heading5">
    <w:name w:val="heading 5"/>
    <w:next w:val="Normal"/>
    <w:link w:val="Heading5Char"/>
    <w:autoRedefine/>
    <w:qFormat/>
    <w:rsid w:val="00CE0A26"/>
    <w:pPr>
      <w:keepNext/>
      <w:ind w:left="567"/>
      <w:jc w:val="both"/>
      <w:outlineLvl w:val="4"/>
    </w:pPr>
    <w:rPr>
      <w:rFonts w:ascii="Arial" w:hAnsi="Arial" w:cs="Arial"/>
      <w:snapToGrid w:val="0"/>
      <w:u w:val="single"/>
    </w:rPr>
  </w:style>
  <w:style w:type="paragraph" w:styleId="Heading6">
    <w:name w:val="heading 6"/>
    <w:basedOn w:val="Normal"/>
    <w:next w:val="Normal"/>
    <w:link w:val="Heading6Char"/>
    <w:qFormat/>
    <w:rsid w:val="005A7A0C"/>
    <w:pPr>
      <w:outlineLvl w:val="5"/>
    </w:pPr>
    <w:rPr>
      <w:lang w:val="es-ES_tradnl"/>
    </w:rPr>
  </w:style>
  <w:style w:type="paragraph" w:styleId="Heading7">
    <w:name w:val="heading 7"/>
    <w:basedOn w:val="Normal"/>
    <w:next w:val="Normal"/>
    <w:link w:val="Heading7Char"/>
    <w:qFormat/>
    <w:rsid w:val="005A7A0C"/>
    <w:pPr>
      <w:spacing w:before="240" w:after="60"/>
      <w:outlineLvl w:val="6"/>
    </w:pPr>
    <w:rPr>
      <w:szCs w:val="24"/>
    </w:rPr>
  </w:style>
  <w:style w:type="paragraph" w:styleId="Heading8">
    <w:name w:val="heading 8"/>
    <w:basedOn w:val="Normal"/>
    <w:next w:val="Normal"/>
    <w:link w:val="Heading8Char"/>
    <w:qFormat/>
    <w:rsid w:val="005A7A0C"/>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2Char">
    <w:name w:val="Heading 2 Char"/>
    <w:link w:val="Heading2"/>
    <w:rsid w:val="00FB765F"/>
    <w:rPr>
      <w:rFonts w:ascii="Arial" w:hAnsi="Arial"/>
      <w:u w:val="single"/>
    </w:rPr>
  </w:style>
  <w:style w:type="character" w:customStyle="1" w:styleId="Heading3Char">
    <w:name w:val="Heading 3 Char"/>
    <w:link w:val="Heading3"/>
    <w:locked/>
    <w:rsid w:val="00CC4662"/>
    <w:rPr>
      <w:rFonts w:ascii="Arial" w:hAnsi="Arial"/>
      <w:i/>
      <w:snapToGrid w:val="0"/>
    </w:rPr>
  </w:style>
  <w:style w:type="character" w:customStyle="1" w:styleId="Heading4Char">
    <w:name w:val="Heading 4 Char"/>
    <w:link w:val="Heading4"/>
    <w:rsid w:val="000D1E46"/>
    <w:rPr>
      <w:rFonts w:ascii="Arial" w:hAnsi="Arial"/>
      <w:i/>
      <w:snapToGrid w:val="0"/>
      <w:lang w:val="fr-FR"/>
    </w:rPr>
  </w:style>
  <w:style w:type="character" w:customStyle="1" w:styleId="Heading5Char">
    <w:name w:val="Heading 5 Char"/>
    <w:link w:val="Heading5"/>
    <w:rsid w:val="00CE0A26"/>
    <w:rPr>
      <w:rFonts w:ascii="Arial" w:hAnsi="Arial" w:cs="Arial"/>
      <w:snapToGrid w:val="0"/>
      <w:u w:val="single"/>
    </w:rPr>
  </w:style>
  <w:style w:type="character" w:customStyle="1" w:styleId="Heading1Char">
    <w:name w:val="Heading 1 Char"/>
    <w:aliases w:val="COMMON NAME Char,common Char"/>
    <w:basedOn w:val="DefaultParagraphFont"/>
    <w:link w:val="Heading1"/>
    <w:rsid w:val="00221605"/>
    <w:rPr>
      <w:rFonts w:ascii="Arial" w:hAnsi="Arial"/>
      <w:caps/>
    </w:rPr>
  </w:style>
  <w:style w:type="character" w:styleId="Emphasis">
    <w:name w:val="Emphasis"/>
    <w:basedOn w:val="DefaultParagraphFont"/>
    <w:qFormat/>
    <w:rsid w:val="009F373C"/>
    <w:rPr>
      <w:i/>
      <w:iCs/>
    </w:rPr>
  </w:style>
  <w:style w:type="paragraph" w:styleId="ListParagraph">
    <w:name w:val="List Paragraph"/>
    <w:basedOn w:val="Normal"/>
    <w:uiPriority w:val="34"/>
    <w:qFormat/>
    <w:rsid w:val="00556FD5"/>
    <w:pPr>
      <w:spacing w:after="200" w:line="276" w:lineRule="auto"/>
      <w:ind w:left="720"/>
      <w:contextualSpacing/>
      <w:jc w:val="left"/>
    </w:pPr>
    <w:rPr>
      <w:rFonts w:asciiTheme="minorHAnsi" w:eastAsiaTheme="minorHAnsi" w:hAnsiTheme="minorHAnsi" w:cstheme="minorBidi"/>
      <w:sz w:val="22"/>
      <w:szCs w:val="22"/>
      <w:lang w:val="fi-FI"/>
    </w:rPr>
  </w:style>
  <w:style w:type="paragraph" w:customStyle="1" w:styleId="Default">
    <w:name w:val="Default"/>
    <w:rsid w:val="00915D1D"/>
    <w:pPr>
      <w:autoSpaceDE w:val="0"/>
      <w:autoSpaceDN w:val="0"/>
      <w:adjustRightInd w:val="0"/>
    </w:pPr>
    <w:rPr>
      <w:rFonts w:ascii="Arial" w:eastAsiaTheme="minorEastAsia" w:hAnsi="Arial" w:cs="Arial"/>
      <w:color w:val="000000"/>
      <w:sz w:val="24"/>
      <w:szCs w:val="24"/>
    </w:rPr>
  </w:style>
  <w:style w:type="character" w:customStyle="1" w:styleId="DecisionParagraphsChar">
    <w:name w:val="DecisionParagraphs Char"/>
    <w:link w:val="DecisionParagraphs"/>
    <w:rsid w:val="00E80C62"/>
    <w:rPr>
      <w:rFonts w:ascii="Arial" w:hAnsi="Arial"/>
      <w:i/>
    </w:rPr>
  </w:style>
  <w:style w:type="table" w:styleId="TableGrid">
    <w:name w:val="Table Grid"/>
    <w:basedOn w:val="TableNormal"/>
    <w:rsid w:val="00CC466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645BD"/>
    <w:rPr>
      <w:rFonts w:ascii="Arial" w:hAnsi="Arial"/>
      <w:lang w:val="fr-FR"/>
    </w:rPr>
  </w:style>
  <w:style w:type="paragraph" w:customStyle="1" w:styleId="tgchartextcentered">
    <w:name w:val="tg_char_text_centered"/>
    <w:basedOn w:val="Normal"/>
    <w:rsid w:val="00EA14BC"/>
    <w:pPr>
      <w:spacing w:before="80" w:after="80"/>
      <w:jc w:val="center"/>
    </w:pPr>
    <w:rPr>
      <w:b/>
      <w:sz w:val="16"/>
    </w:rPr>
  </w:style>
  <w:style w:type="paragraph" w:customStyle="1" w:styleId="tgchartext">
    <w:name w:val="tg_char_text"/>
    <w:basedOn w:val="Normal"/>
    <w:rsid w:val="00EA14BC"/>
    <w:pPr>
      <w:spacing w:before="80" w:after="80"/>
      <w:jc w:val="left"/>
    </w:pPr>
    <w:rPr>
      <w:sz w:val="16"/>
    </w:rPr>
  </w:style>
  <w:style w:type="character" w:customStyle="1" w:styleId="FootnoteTextChar">
    <w:name w:val="Footnote Text Char"/>
    <w:link w:val="FootnoteText"/>
    <w:rsid w:val="00033D1C"/>
    <w:rPr>
      <w:rFonts w:ascii="Arial" w:hAnsi="Arial"/>
      <w:sz w:val="16"/>
    </w:rPr>
  </w:style>
  <w:style w:type="character" w:customStyle="1" w:styleId="pldetailsChar">
    <w:name w:val="pldetails Char"/>
    <w:link w:val="pldetails"/>
    <w:locked/>
    <w:rsid w:val="00C71E83"/>
    <w:rPr>
      <w:rFonts w:ascii="Arial" w:hAnsi="Arial"/>
      <w:noProof/>
      <w:snapToGrid w:val="0"/>
    </w:rPr>
  </w:style>
  <w:style w:type="character" w:customStyle="1" w:styleId="Heading6Char">
    <w:name w:val="Heading 6 Char"/>
    <w:basedOn w:val="DefaultParagraphFont"/>
    <w:link w:val="Heading6"/>
    <w:rsid w:val="005A7A0C"/>
    <w:rPr>
      <w:rFonts w:ascii="Arial" w:hAnsi="Arial"/>
      <w:lang w:val="es-ES_tradnl"/>
    </w:rPr>
  </w:style>
  <w:style w:type="character" w:customStyle="1" w:styleId="Heading7Char">
    <w:name w:val="Heading 7 Char"/>
    <w:basedOn w:val="DefaultParagraphFont"/>
    <w:link w:val="Heading7"/>
    <w:rsid w:val="005A7A0C"/>
    <w:rPr>
      <w:rFonts w:ascii="Arial" w:hAnsi="Arial"/>
      <w:szCs w:val="24"/>
    </w:rPr>
  </w:style>
  <w:style w:type="character" w:customStyle="1" w:styleId="Heading8Char">
    <w:name w:val="Heading 8 Char"/>
    <w:basedOn w:val="DefaultParagraphFont"/>
    <w:link w:val="Heading8"/>
    <w:rsid w:val="005A7A0C"/>
    <w:rPr>
      <w:rFonts w:ascii="Arial" w:hAnsi="Arial"/>
      <w:u w:val="single"/>
    </w:rPr>
  </w:style>
  <w:style w:type="paragraph" w:styleId="NormalWeb">
    <w:name w:val="Normal (Web)"/>
    <w:basedOn w:val="Normal"/>
    <w:rsid w:val="005A7A0C"/>
    <w:pPr>
      <w:spacing w:before="100" w:beforeAutospacing="1" w:after="100" w:afterAutospacing="1"/>
      <w:jc w:val="left"/>
    </w:pPr>
    <w:rPr>
      <w:szCs w:val="24"/>
    </w:rPr>
  </w:style>
  <w:style w:type="paragraph" w:customStyle="1" w:styleId="pdflink">
    <w:name w:val="pdflink"/>
    <w:basedOn w:val="Normal"/>
    <w:next w:val="Normal"/>
    <w:rsid w:val="005A7A0C"/>
    <w:rPr>
      <w:color w:val="800000"/>
      <w:u w:val="words"/>
    </w:rPr>
  </w:style>
  <w:style w:type="paragraph" w:customStyle="1" w:styleId="Draft">
    <w:name w:val="Draft"/>
    <w:basedOn w:val="Normal"/>
    <w:next w:val="preparedby"/>
    <w:rsid w:val="005A7A0C"/>
    <w:pPr>
      <w:spacing w:before="720" w:after="480"/>
      <w:jc w:val="center"/>
    </w:pPr>
    <w:rPr>
      <w:caps/>
      <w:sz w:val="28"/>
    </w:rPr>
  </w:style>
  <w:style w:type="paragraph" w:customStyle="1" w:styleId="quote1">
    <w:name w:val="quote1"/>
    <w:basedOn w:val="Normal"/>
    <w:semiHidden/>
    <w:rsid w:val="005A7A0C"/>
    <w:pPr>
      <w:ind w:left="567" w:right="565" w:firstLine="567"/>
    </w:pPr>
    <w:rPr>
      <w:snapToGrid w:val="0"/>
      <w:sz w:val="22"/>
      <w:szCs w:val="22"/>
    </w:rPr>
  </w:style>
  <w:style w:type="paragraph" w:customStyle="1" w:styleId="tqparabox">
    <w:name w:val="tqparabox"/>
    <w:basedOn w:val="Normal"/>
    <w:rsid w:val="005A7A0C"/>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5A7A0C"/>
    <w:pPr>
      <w:ind w:left="1200"/>
    </w:pPr>
  </w:style>
  <w:style w:type="paragraph" w:styleId="BodyTextIndent">
    <w:name w:val="Body Text Indent"/>
    <w:basedOn w:val="Normal"/>
    <w:link w:val="BodyTextIndentChar"/>
    <w:rsid w:val="005A7A0C"/>
    <w:pPr>
      <w:ind w:left="567"/>
    </w:pPr>
    <w:rPr>
      <w:lang w:val="es-ES_tradnl"/>
    </w:rPr>
  </w:style>
  <w:style w:type="character" w:customStyle="1" w:styleId="BodyTextIndentChar">
    <w:name w:val="Body Text Indent Char"/>
    <w:basedOn w:val="DefaultParagraphFont"/>
    <w:link w:val="BodyTextIndent"/>
    <w:rsid w:val="005A7A0C"/>
    <w:rPr>
      <w:rFonts w:ascii="Arial" w:hAnsi="Arial"/>
      <w:lang w:val="es-ES_tradnl"/>
    </w:rPr>
  </w:style>
  <w:style w:type="paragraph" w:customStyle="1" w:styleId="twpcheck">
    <w:name w:val="twpcheck"/>
    <w:basedOn w:val="Normal"/>
    <w:rsid w:val="005A7A0C"/>
    <w:pPr>
      <w:spacing w:before="80" w:after="80"/>
      <w:jc w:val="left"/>
    </w:pPr>
    <w:rPr>
      <w:rFonts w:cs="Arial"/>
      <w:snapToGrid w:val="0"/>
      <w:sz w:val="16"/>
      <w:szCs w:val="16"/>
    </w:rPr>
  </w:style>
  <w:style w:type="paragraph" w:customStyle="1" w:styleId="DecisionInvitingPara">
    <w:name w:val="Decision Inviting Para."/>
    <w:basedOn w:val="Normal"/>
    <w:rsid w:val="005A7A0C"/>
    <w:pPr>
      <w:ind w:left="4536"/>
    </w:pPr>
    <w:rPr>
      <w:i/>
      <w:lang w:val="es-ES_tradnl"/>
    </w:rPr>
  </w:style>
  <w:style w:type="paragraph" w:customStyle="1" w:styleId="Enttepair">
    <w:name w:val="Entête_pair"/>
    <w:basedOn w:val="Normal"/>
    <w:next w:val="Normal"/>
    <w:rsid w:val="005A7A0C"/>
    <w:pPr>
      <w:pBdr>
        <w:bottom w:val="single" w:sz="4" w:space="1" w:color="auto"/>
      </w:pBdr>
      <w:jc w:val="left"/>
    </w:pPr>
    <w:rPr>
      <w:szCs w:val="24"/>
    </w:rPr>
  </w:style>
  <w:style w:type="paragraph" w:customStyle="1" w:styleId="Entteimpair">
    <w:name w:val="Entête_impair"/>
    <w:basedOn w:val="Normal"/>
    <w:next w:val="Normal"/>
    <w:rsid w:val="005A7A0C"/>
    <w:pPr>
      <w:pBdr>
        <w:bottom w:val="single" w:sz="4" w:space="1" w:color="auto"/>
      </w:pBdr>
      <w:jc w:val="right"/>
    </w:pPr>
  </w:style>
  <w:style w:type="paragraph" w:styleId="E-mailSignature">
    <w:name w:val="E-mail Signature"/>
    <w:basedOn w:val="Normal"/>
    <w:link w:val="E-mailSignatureChar"/>
    <w:rsid w:val="005A7A0C"/>
  </w:style>
  <w:style w:type="character" w:customStyle="1" w:styleId="E-mailSignatureChar">
    <w:name w:val="E-mail Signature Char"/>
    <w:basedOn w:val="DefaultParagraphFont"/>
    <w:link w:val="E-mailSignature"/>
    <w:rsid w:val="005A7A0C"/>
    <w:rPr>
      <w:rFonts w:ascii="Arial" w:hAnsi="Arial"/>
    </w:rPr>
  </w:style>
  <w:style w:type="paragraph" w:styleId="EnvelopeAddress">
    <w:name w:val="envelope address"/>
    <w:basedOn w:val="Normal"/>
    <w:rsid w:val="005A7A0C"/>
    <w:pPr>
      <w:framePr w:w="7920" w:h="1980" w:hRule="exact" w:hSpace="180" w:wrap="auto" w:hAnchor="page" w:xAlign="center" w:yAlign="bottom"/>
      <w:ind w:left="2880"/>
    </w:pPr>
    <w:rPr>
      <w:rFonts w:cs="Arial"/>
      <w:szCs w:val="24"/>
    </w:rPr>
  </w:style>
  <w:style w:type="paragraph" w:styleId="EnvelopeReturn">
    <w:name w:val="envelope return"/>
    <w:basedOn w:val="Normal"/>
    <w:rsid w:val="005A7A0C"/>
    <w:rPr>
      <w:rFonts w:cs="Arial"/>
    </w:rPr>
  </w:style>
  <w:style w:type="character" w:styleId="HTMLAcronym">
    <w:name w:val="HTML Acronym"/>
    <w:basedOn w:val="DefaultParagraphFont"/>
    <w:rsid w:val="005A7A0C"/>
  </w:style>
  <w:style w:type="paragraph" w:styleId="HTMLAddress">
    <w:name w:val="HTML Address"/>
    <w:basedOn w:val="Normal"/>
    <w:link w:val="HTMLAddressChar"/>
    <w:rsid w:val="005A7A0C"/>
    <w:rPr>
      <w:i/>
      <w:iCs/>
    </w:rPr>
  </w:style>
  <w:style w:type="character" w:customStyle="1" w:styleId="HTMLAddressChar">
    <w:name w:val="HTML Address Char"/>
    <w:basedOn w:val="DefaultParagraphFont"/>
    <w:link w:val="HTMLAddress"/>
    <w:rsid w:val="005A7A0C"/>
    <w:rPr>
      <w:rFonts w:ascii="Arial" w:hAnsi="Arial"/>
      <w:i/>
      <w:iCs/>
    </w:rPr>
  </w:style>
  <w:style w:type="character" w:styleId="HTMLCite">
    <w:name w:val="HTML Cite"/>
    <w:basedOn w:val="DefaultParagraphFont"/>
    <w:rsid w:val="005A7A0C"/>
    <w:rPr>
      <w:i/>
      <w:iCs/>
    </w:rPr>
  </w:style>
  <w:style w:type="character" w:styleId="HTMLCode">
    <w:name w:val="HTML Code"/>
    <w:basedOn w:val="DefaultParagraphFont"/>
    <w:rsid w:val="005A7A0C"/>
    <w:rPr>
      <w:rFonts w:ascii="Courier New" w:hAnsi="Courier New" w:cs="Courier New"/>
      <w:sz w:val="20"/>
      <w:szCs w:val="20"/>
    </w:rPr>
  </w:style>
  <w:style w:type="character" w:styleId="HTMLDefinition">
    <w:name w:val="HTML Definition"/>
    <w:basedOn w:val="DefaultParagraphFont"/>
    <w:rsid w:val="005A7A0C"/>
    <w:rPr>
      <w:i/>
      <w:iCs/>
    </w:rPr>
  </w:style>
  <w:style w:type="character" w:styleId="HTMLKeyboard">
    <w:name w:val="HTML Keyboard"/>
    <w:basedOn w:val="DefaultParagraphFont"/>
    <w:rsid w:val="005A7A0C"/>
    <w:rPr>
      <w:rFonts w:ascii="Courier New" w:hAnsi="Courier New" w:cs="Courier New"/>
      <w:sz w:val="20"/>
      <w:szCs w:val="20"/>
    </w:rPr>
  </w:style>
  <w:style w:type="paragraph" w:styleId="HTMLPreformatted">
    <w:name w:val="HTML Preformatted"/>
    <w:basedOn w:val="Normal"/>
    <w:link w:val="HTMLPreformattedChar"/>
    <w:rsid w:val="005A7A0C"/>
    <w:rPr>
      <w:rFonts w:ascii="Courier New" w:hAnsi="Courier New" w:cs="Courier New"/>
    </w:rPr>
  </w:style>
  <w:style w:type="character" w:customStyle="1" w:styleId="HTMLPreformattedChar">
    <w:name w:val="HTML Preformatted Char"/>
    <w:basedOn w:val="DefaultParagraphFont"/>
    <w:link w:val="HTMLPreformatted"/>
    <w:rsid w:val="005A7A0C"/>
    <w:rPr>
      <w:rFonts w:ascii="Courier New" w:hAnsi="Courier New" w:cs="Courier New"/>
    </w:rPr>
  </w:style>
  <w:style w:type="character" w:styleId="HTMLSample">
    <w:name w:val="HTML Sample"/>
    <w:basedOn w:val="DefaultParagraphFont"/>
    <w:rsid w:val="005A7A0C"/>
    <w:rPr>
      <w:rFonts w:ascii="Courier New" w:hAnsi="Courier New" w:cs="Courier New"/>
    </w:rPr>
  </w:style>
  <w:style w:type="character" w:styleId="HTMLTypewriter">
    <w:name w:val="HTML Typewriter"/>
    <w:basedOn w:val="DefaultParagraphFont"/>
    <w:rsid w:val="005A7A0C"/>
    <w:rPr>
      <w:rFonts w:ascii="Courier New" w:hAnsi="Courier New" w:cs="Courier New"/>
      <w:sz w:val="20"/>
      <w:szCs w:val="20"/>
    </w:rPr>
  </w:style>
  <w:style w:type="character" w:styleId="HTMLVariable">
    <w:name w:val="HTML Variable"/>
    <w:basedOn w:val="DefaultParagraphFont"/>
    <w:rsid w:val="005A7A0C"/>
    <w:rPr>
      <w:i/>
      <w:iCs/>
    </w:rPr>
  </w:style>
  <w:style w:type="character" w:styleId="LineNumber">
    <w:name w:val="line number"/>
    <w:basedOn w:val="DefaultParagraphFont"/>
    <w:rsid w:val="005A7A0C"/>
  </w:style>
  <w:style w:type="paragraph" w:styleId="List">
    <w:name w:val="List"/>
    <w:basedOn w:val="Normal"/>
    <w:rsid w:val="005A7A0C"/>
    <w:pPr>
      <w:ind w:left="360" w:hanging="360"/>
    </w:pPr>
  </w:style>
  <w:style w:type="paragraph" w:styleId="List2">
    <w:name w:val="List 2"/>
    <w:basedOn w:val="Normal"/>
    <w:rsid w:val="005A7A0C"/>
    <w:pPr>
      <w:ind w:left="720" w:hanging="360"/>
    </w:pPr>
  </w:style>
  <w:style w:type="paragraph" w:styleId="List3">
    <w:name w:val="List 3"/>
    <w:basedOn w:val="Normal"/>
    <w:rsid w:val="005A7A0C"/>
    <w:pPr>
      <w:ind w:left="1080" w:hanging="360"/>
    </w:pPr>
  </w:style>
  <w:style w:type="paragraph" w:styleId="List4">
    <w:name w:val="List 4"/>
    <w:basedOn w:val="Normal"/>
    <w:rsid w:val="005A7A0C"/>
    <w:pPr>
      <w:ind w:left="1440" w:hanging="360"/>
    </w:pPr>
  </w:style>
  <w:style w:type="paragraph" w:styleId="List5">
    <w:name w:val="List 5"/>
    <w:basedOn w:val="Normal"/>
    <w:rsid w:val="005A7A0C"/>
    <w:pPr>
      <w:ind w:left="1800" w:hanging="360"/>
    </w:pPr>
  </w:style>
  <w:style w:type="paragraph" w:styleId="ListBullet">
    <w:name w:val="List Bullet"/>
    <w:basedOn w:val="Normal"/>
    <w:autoRedefine/>
    <w:rsid w:val="005A7A0C"/>
    <w:pPr>
      <w:tabs>
        <w:tab w:val="num" w:pos="360"/>
      </w:tabs>
      <w:ind w:left="360" w:hanging="360"/>
    </w:pPr>
    <w:rPr>
      <w:bCs/>
      <w:szCs w:val="24"/>
      <w:lang w:val="es-ES" w:eastAsia="zh-CN"/>
    </w:rPr>
  </w:style>
  <w:style w:type="paragraph" w:styleId="ListBullet2">
    <w:name w:val="List Bullet 2"/>
    <w:basedOn w:val="Normal"/>
    <w:rsid w:val="005A7A0C"/>
    <w:pPr>
      <w:tabs>
        <w:tab w:val="num" w:pos="720"/>
      </w:tabs>
      <w:ind w:left="720" w:hanging="360"/>
    </w:pPr>
  </w:style>
  <w:style w:type="paragraph" w:styleId="ListBullet3">
    <w:name w:val="List Bullet 3"/>
    <w:basedOn w:val="Normal"/>
    <w:rsid w:val="005A7A0C"/>
    <w:pPr>
      <w:tabs>
        <w:tab w:val="num" w:pos="1080"/>
      </w:tabs>
      <w:ind w:left="1080" w:hanging="360"/>
    </w:pPr>
  </w:style>
  <w:style w:type="paragraph" w:styleId="ListBullet4">
    <w:name w:val="List Bullet 4"/>
    <w:basedOn w:val="Normal"/>
    <w:rsid w:val="005A7A0C"/>
    <w:pPr>
      <w:tabs>
        <w:tab w:val="num" w:pos="1440"/>
      </w:tabs>
      <w:ind w:left="1440" w:hanging="360"/>
    </w:pPr>
  </w:style>
  <w:style w:type="paragraph" w:styleId="ListBullet5">
    <w:name w:val="List Bullet 5"/>
    <w:basedOn w:val="Normal"/>
    <w:rsid w:val="005A7A0C"/>
    <w:pPr>
      <w:tabs>
        <w:tab w:val="num" w:pos="1800"/>
      </w:tabs>
      <w:ind w:left="1800" w:hanging="360"/>
    </w:pPr>
  </w:style>
  <w:style w:type="paragraph" w:styleId="ListContinue">
    <w:name w:val="List Continue"/>
    <w:basedOn w:val="Normal"/>
    <w:rsid w:val="005A7A0C"/>
    <w:pPr>
      <w:spacing w:after="120"/>
      <w:ind w:left="360"/>
    </w:pPr>
  </w:style>
  <w:style w:type="paragraph" w:styleId="ListContinue2">
    <w:name w:val="List Continue 2"/>
    <w:basedOn w:val="Normal"/>
    <w:rsid w:val="005A7A0C"/>
    <w:pPr>
      <w:spacing w:after="120"/>
      <w:ind w:left="720"/>
    </w:pPr>
  </w:style>
  <w:style w:type="paragraph" w:styleId="ListContinue3">
    <w:name w:val="List Continue 3"/>
    <w:basedOn w:val="Normal"/>
    <w:rsid w:val="005A7A0C"/>
    <w:pPr>
      <w:spacing w:after="120"/>
      <w:ind w:left="1080"/>
    </w:pPr>
  </w:style>
  <w:style w:type="paragraph" w:styleId="ListContinue4">
    <w:name w:val="List Continue 4"/>
    <w:basedOn w:val="Normal"/>
    <w:rsid w:val="005A7A0C"/>
    <w:pPr>
      <w:spacing w:after="120"/>
      <w:ind w:left="1440"/>
    </w:pPr>
  </w:style>
  <w:style w:type="paragraph" w:styleId="ListContinue5">
    <w:name w:val="List Continue 5"/>
    <w:basedOn w:val="Normal"/>
    <w:rsid w:val="005A7A0C"/>
    <w:pPr>
      <w:spacing w:after="120"/>
      <w:ind w:left="1800"/>
    </w:pPr>
  </w:style>
  <w:style w:type="paragraph" w:styleId="ListNumber">
    <w:name w:val="List Number"/>
    <w:basedOn w:val="Normal"/>
    <w:rsid w:val="005A7A0C"/>
    <w:pPr>
      <w:tabs>
        <w:tab w:val="num" w:pos="360"/>
      </w:tabs>
      <w:ind w:left="360" w:hanging="360"/>
    </w:pPr>
  </w:style>
  <w:style w:type="paragraph" w:styleId="ListNumber2">
    <w:name w:val="List Number 2"/>
    <w:basedOn w:val="Normal"/>
    <w:rsid w:val="005A7A0C"/>
    <w:pPr>
      <w:tabs>
        <w:tab w:val="num" w:pos="720"/>
      </w:tabs>
      <w:ind w:left="720" w:hanging="360"/>
    </w:pPr>
  </w:style>
  <w:style w:type="paragraph" w:styleId="ListNumber3">
    <w:name w:val="List Number 3"/>
    <w:basedOn w:val="Normal"/>
    <w:rsid w:val="005A7A0C"/>
    <w:pPr>
      <w:tabs>
        <w:tab w:val="num" w:pos="1080"/>
      </w:tabs>
      <w:ind w:left="1080" w:hanging="360"/>
    </w:pPr>
  </w:style>
  <w:style w:type="paragraph" w:styleId="ListNumber4">
    <w:name w:val="List Number 4"/>
    <w:basedOn w:val="Normal"/>
    <w:rsid w:val="005A7A0C"/>
    <w:pPr>
      <w:tabs>
        <w:tab w:val="num" w:pos="1440"/>
      </w:tabs>
      <w:ind w:left="1440" w:hanging="360"/>
    </w:pPr>
  </w:style>
  <w:style w:type="paragraph" w:styleId="ListNumber5">
    <w:name w:val="List Number 5"/>
    <w:basedOn w:val="Normal"/>
    <w:rsid w:val="005A7A0C"/>
    <w:pPr>
      <w:tabs>
        <w:tab w:val="num" w:pos="1800"/>
      </w:tabs>
      <w:ind w:left="1800" w:hanging="360"/>
    </w:pPr>
  </w:style>
  <w:style w:type="paragraph" w:styleId="MessageHeader">
    <w:name w:val="Message Header"/>
    <w:basedOn w:val="Normal"/>
    <w:link w:val="MessageHeaderChar"/>
    <w:rsid w:val="005A7A0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5A7A0C"/>
    <w:rPr>
      <w:rFonts w:ascii="Arial" w:hAnsi="Arial" w:cs="Arial"/>
      <w:szCs w:val="24"/>
      <w:shd w:val="pct20" w:color="auto" w:fill="auto"/>
    </w:rPr>
  </w:style>
  <w:style w:type="paragraph" w:styleId="NoteHeading">
    <w:name w:val="Note Heading"/>
    <w:basedOn w:val="Normal"/>
    <w:next w:val="Normal"/>
    <w:link w:val="NoteHeadingChar"/>
    <w:rsid w:val="005A7A0C"/>
  </w:style>
  <w:style w:type="character" w:customStyle="1" w:styleId="NoteHeadingChar">
    <w:name w:val="Note Heading Char"/>
    <w:basedOn w:val="DefaultParagraphFont"/>
    <w:link w:val="NoteHeading"/>
    <w:rsid w:val="005A7A0C"/>
    <w:rPr>
      <w:rFonts w:ascii="Arial" w:hAnsi="Arial"/>
    </w:rPr>
  </w:style>
  <w:style w:type="paragraph" w:styleId="Salutation">
    <w:name w:val="Salutation"/>
    <w:basedOn w:val="Normal"/>
    <w:next w:val="Normal"/>
    <w:link w:val="SalutationChar"/>
    <w:rsid w:val="005A7A0C"/>
  </w:style>
  <w:style w:type="character" w:customStyle="1" w:styleId="SalutationChar">
    <w:name w:val="Salutation Char"/>
    <w:basedOn w:val="DefaultParagraphFont"/>
    <w:link w:val="Salutation"/>
    <w:rsid w:val="005A7A0C"/>
    <w:rPr>
      <w:rFonts w:ascii="Arial" w:hAnsi="Arial"/>
    </w:rPr>
  </w:style>
  <w:style w:type="character" w:styleId="Strong">
    <w:name w:val="Strong"/>
    <w:basedOn w:val="DefaultParagraphFont"/>
    <w:qFormat/>
    <w:rsid w:val="005A7A0C"/>
    <w:rPr>
      <w:b/>
      <w:bCs/>
    </w:rPr>
  </w:style>
  <w:style w:type="paragraph" w:styleId="Subtitle">
    <w:name w:val="Subtitle"/>
    <w:basedOn w:val="Normal"/>
    <w:link w:val="SubtitleChar"/>
    <w:qFormat/>
    <w:rsid w:val="005A7A0C"/>
    <w:pPr>
      <w:spacing w:after="60"/>
      <w:jc w:val="center"/>
      <w:outlineLvl w:val="1"/>
    </w:pPr>
    <w:rPr>
      <w:rFonts w:cs="Arial"/>
      <w:szCs w:val="24"/>
    </w:rPr>
  </w:style>
  <w:style w:type="character" w:customStyle="1" w:styleId="SubtitleChar">
    <w:name w:val="Subtitle Char"/>
    <w:basedOn w:val="DefaultParagraphFont"/>
    <w:link w:val="Subtitle"/>
    <w:rsid w:val="005A7A0C"/>
    <w:rPr>
      <w:rFonts w:ascii="Arial" w:hAnsi="Arial" w:cs="Arial"/>
      <w:szCs w:val="24"/>
    </w:rPr>
  </w:style>
  <w:style w:type="table" w:styleId="Table3Deffects1">
    <w:name w:val="Table 3D effects 1"/>
    <w:basedOn w:val="TableNormal"/>
    <w:rsid w:val="005A7A0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7A0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7A0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A7A0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7A0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7A0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7A0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7A0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7A0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7A0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7A0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7A0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7A0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7A0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7A0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A7A0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7A0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A7A0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7A0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7A0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7A0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7A0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7A0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7A0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7A0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7A0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7A0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7A0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7A0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7A0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7A0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7A0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7A0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A7A0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A7A0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7A0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7A0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7A0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7A0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A7A0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A7A0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7A0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7A0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5A7A0C"/>
    <w:pPr>
      <w:ind w:left="1440"/>
    </w:pPr>
  </w:style>
  <w:style w:type="paragraph" w:styleId="TOC8">
    <w:name w:val="toc 8"/>
    <w:basedOn w:val="Normal"/>
    <w:next w:val="Normal"/>
    <w:autoRedefine/>
    <w:rsid w:val="005A7A0C"/>
    <w:pPr>
      <w:ind w:left="1680"/>
    </w:pPr>
  </w:style>
  <w:style w:type="paragraph" w:styleId="TOC9">
    <w:name w:val="toc 9"/>
    <w:basedOn w:val="Normal"/>
    <w:next w:val="Normal"/>
    <w:autoRedefine/>
    <w:rsid w:val="005A7A0C"/>
    <w:pPr>
      <w:ind w:left="1920"/>
    </w:pPr>
  </w:style>
  <w:style w:type="character" w:styleId="FollowedHyperlink">
    <w:name w:val="FollowedHyperlink"/>
    <w:basedOn w:val="DefaultParagraphFont"/>
    <w:rsid w:val="005A7A0C"/>
    <w:rPr>
      <w:color w:val="606420"/>
      <w:u w:val="single"/>
    </w:rPr>
  </w:style>
  <w:style w:type="paragraph" w:styleId="BlockText">
    <w:name w:val="Block Text"/>
    <w:basedOn w:val="Normal"/>
    <w:rsid w:val="005A7A0C"/>
    <w:pPr>
      <w:ind w:left="567" w:right="566"/>
    </w:pPr>
    <w:rPr>
      <w:sz w:val="22"/>
    </w:rPr>
  </w:style>
  <w:style w:type="paragraph" w:styleId="Caption">
    <w:name w:val="caption"/>
    <w:basedOn w:val="Normal"/>
    <w:next w:val="Normal"/>
    <w:qFormat/>
    <w:rsid w:val="005A7A0C"/>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5A7A0C"/>
    <w:rPr>
      <w:sz w:val="22"/>
      <w:lang w:val="es-ES_tradnl"/>
    </w:rPr>
  </w:style>
  <w:style w:type="character" w:customStyle="1" w:styleId="CommentTextChar">
    <w:name w:val="Comment Text Char"/>
    <w:basedOn w:val="DefaultParagraphFont"/>
    <w:link w:val="CommentText"/>
    <w:rsid w:val="005A7A0C"/>
    <w:rPr>
      <w:rFonts w:ascii="Arial" w:hAnsi="Arial"/>
      <w:sz w:val="22"/>
      <w:lang w:val="es-ES_tradnl"/>
    </w:rPr>
  </w:style>
  <w:style w:type="paragraph" w:customStyle="1" w:styleId="Committee">
    <w:name w:val="Committee"/>
    <w:basedOn w:val="Title"/>
    <w:rsid w:val="005A7A0C"/>
    <w:rPr>
      <w:caps w:val="0"/>
    </w:rPr>
  </w:style>
  <w:style w:type="paragraph" w:customStyle="1" w:styleId="n">
    <w:name w:val="n"/>
    <w:basedOn w:val="Header"/>
    <w:rsid w:val="005A7A0C"/>
  </w:style>
  <w:style w:type="paragraph" w:customStyle="1" w:styleId="TitleofSection">
    <w:name w:val="Title of Section"/>
    <w:basedOn w:val="TitleofDoc"/>
    <w:rsid w:val="005A7A0C"/>
    <w:pPr>
      <w:spacing w:before="120" w:after="120"/>
    </w:pPr>
    <w:rPr>
      <w:b/>
      <w:caps w:val="0"/>
      <w:lang w:eastAsia="de-DE"/>
    </w:rPr>
  </w:style>
  <w:style w:type="paragraph" w:customStyle="1" w:styleId="TOCAnnex">
    <w:name w:val="TOC Annex"/>
    <w:basedOn w:val="Normal"/>
    <w:rsid w:val="005A7A0C"/>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5A7A0C"/>
    <w:pPr>
      <w:jc w:val="center"/>
    </w:pPr>
    <w:rPr>
      <w:b/>
      <w:caps/>
      <w:szCs w:val="24"/>
    </w:rPr>
  </w:style>
  <w:style w:type="paragraph" w:customStyle="1" w:styleId="Notetoarticle">
    <w:name w:val="Note to article"/>
    <w:basedOn w:val="Normal"/>
    <w:semiHidden/>
    <w:rsid w:val="005A7A0C"/>
  </w:style>
  <w:style w:type="paragraph" w:styleId="PlainText">
    <w:name w:val="Plain Text"/>
    <w:basedOn w:val="Normal"/>
    <w:link w:val="PlainTextChar"/>
    <w:rsid w:val="005A7A0C"/>
    <w:rPr>
      <w:rFonts w:ascii="Courier New" w:hAnsi="Courier New" w:cs="Courier New"/>
      <w:lang w:eastAsia="fr-FR"/>
    </w:rPr>
  </w:style>
  <w:style w:type="character" w:customStyle="1" w:styleId="PlainTextChar">
    <w:name w:val="Plain Text Char"/>
    <w:basedOn w:val="DefaultParagraphFont"/>
    <w:link w:val="PlainText"/>
    <w:rsid w:val="005A7A0C"/>
    <w:rPr>
      <w:rFonts w:ascii="Courier New" w:hAnsi="Courier New" w:cs="Courier New"/>
      <w:lang w:eastAsia="fr-FR"/>
    </w:rPr>
  </w:style>
  <w:style w:type="character" w:customStyle="1" w:styleId="FooterChar">
    <w:name w:val="Footer Char"/>
    <w:aliases w:val="doc_path_name Char"/>
    <w:link w:val="Footer"/>
    <w:rsid w:val="005A7A0C"/>
    <w:rPr>
      <w:rFonts w:ascii="Arial" w:hAnsi="Arial"/>
      <w:sz w:val="14"/>
    </w:rPr>
  </w:style>
  <w:style w:type="character" w:styleId="CommentReference">
    <w:name w:val="annotation reference"/>
    <w:basedOn w:val="DefaultParagraphFont"/>
    <w:rsid w:val="005A7A0C"/>
    <w:rPr>
      <w:rFonts w:cs="Times New Roman"/>
      <w:sz w:val="16"/>
      <w:szCs w:val="16"/>
    </w:rPr>
  </w:style>
  <w:style w:type="paragraph" w:styleId="Revision">
    <w:name w:val="Revision"/>
    <w:hidden/>
    <w:uiPriority w:val="99"/>
    <w:semiHidden/>
    <w:rsid w:val="005A7A0C"/>
    <w:rPr>
      <w:rFonts w:ascii="Arial" w:hAnsi="Arial"/>
    </w:rPr>
  </w:style>
  <w:style w:type="paragraph" w:styleId="CommentSubject">
    <w:name w:val="annotation subject"/>
    <w:basedOn w:val="CommentText"/>
    <w:next w:val="CommentText"/>
    <w:link w:val="CommentSubjectChar"/>
    <w:rsid w:val="005A7A0C"/>
    <w:rPr>
      <w:b/>
      <w:bCs/>
      <w:sz w:val="20"/>
      <w:lang w:val="en-US"/>
    </w:rPr>
  </w:style>
  <w:style w:type="character" w:customStyle="1" w:styleId="CommentSubjectChar">
    <w:name w:val="Comment Subject Char"/>
    <w:basedOn w:val="CommentTextChar"/>
    <w:link w:val="CommentSubject"/>
    <w:rsid w:val="005A7A0C"/>
    <w:rPr>
      <w:rFonts w:ascii="Arial" w:hAnsi="Arial"/>
      <w:b/>
      <w:bCs/>
      <w:sz w:val="22"/>
      <w:lang w:val="es-ES_tradnl"/>
    </w:rPr>
  </w:style>
  <w:style w:type="paragraph" w:customStyle="1" w:styleId="Normaltg">
    <w:name w:val="Normaltg"/>
    <w:basedOn w:val="Normal"/>
    <w:link w:val="NormaltgChar"/>
    <w:rsid w:val="005A7A0C"/>
    <w:rPr>
      <w:rFonts w:cs="Angsana New"/>
      <w:szCs w:val="24"/>
      <w:lang w:eastAsia="ja-JP" w:bidi="th-TH"/>
    </w:rPr>
  </w:style>
  <w:style w:type="character" w:customStyle="1" w:styleId="NormaltgChar">
    <w:name w:val="Normaltg Char"/>
    <w:link w:val="Normaltg"/>
    <w:rsid w:val="005A7A0C"/>
    <w:rPr>
      <w:rFonts w:ascii="Arial" w:hAnsi="Arial" w:cs="Angsana New"/>
      <w:szCs w:val="24"/>
      <w:lang w:eastAsia="ja-JP" w:bidi="th-TH"/>
    </w:rPr>
  </w:style>
  <w:style w:type="character" w:customStyle="1" w:styleId="hps">
    <w:name w:val="hps"/>
    <w:basedOn w:val="DefaultParagraphFont"/>
    <w:rsid w:val="005A7A0C"/>
  </w:style>
  <w:style w:type="character" w:customStyle="1" w:styleId="Standaardalinea-lettertype">
    <w:name w:val="Standaardalinea-lettertype"/>
    <w:rsid w:val="005A7A0C"/>
  </w:style>
  <w:style w:type="character" w:customStyle="1" w:styleId="BodyTextChar">
    <w:name w:val="Body Text Char"/>
    <w:basedOn w:val="DefaultParagraphFont"/>
    <w:link w:val="BodyText"/>
    <w:rsid w:val="005A7A0C"/>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CC4662"/>
    <w:pPr>
      <w:keepNext/>
      <w:tabs>
        <w:tab w:val="left" w:pos="567"/>
      </w:tabs>
      <w:jc w:val="both"/>
      <w:outlineLvl w:val="2"/>
    </w:pPr>
    <w:rPr>
      <w:rFonts w:ascii="Arial" w:hAnsi="Arial"/>
      <w:i/>
      <w:snapToGrid w:val="0"/>
    </w:rPr>
  </w:style>
  <w:style w:type="paragraph" w:styleId="Heading4">
    <w:name w:val="heading 4"/>
    <w:next w:val="Normal"/>
    <w:link w:val="Heading4Char"/>
    <w:autoRedefine/>
    <w:qFormat/>
    <w:rsid w:val="000D1E46"/>
    <w:pPr>
      <w:keepNext/>
      <w:ind w:left="1134" w:hanging="567"/>
      <w:jc w:val="both"/>
      <w:outlineLvl w:val="3"/>
    </w:pPr>
    <w:rPr>
      <w:rFonts w:ascii="Arial" w:hAnsi="Arial"/>
      <w:i/>
      <w:snapToGrid w:val="0"/>
      <w:lang w:val="fr-FR"/>
    </w:rPr>
  </w:style>
  <w:style w:type="paragraph" w:styleId="Heading5">
    <w:name w:val="heading 5"/>
    <w:next w:val="Normal"/>
    <w:link w:val="Heading5Char"/>
    <w:autoRedefine/>
    <w:qFormat/>
    <w:rsid w:val="00CE0A26"/>
    <w:pPr>
      <w:keepNext/>
      <w:ind w:left="567"/>
      <w:jc w:val="both"/>
      <w:outlineLvl w:val="4"/>
    </w:pPr>
    <w:rPr>
      <w:rFonts w:ascii="Arial" w:hAnsi="Arial" w:cs="Arial"/>
      <w:snapToGrid w:val="0"/>
      <w:u w:val="single"/>
    </w:rPr>
  </w:style>
  <w:style w:type="paragraph" w:styleId="Heading6">
    <w:name w:val="heading 6"/>
    <w:basedOn w:val="Normal"/>
    <w:next w:val="Normal"/>
    <w:link w:val="Heading6Char"/>
    <w:qFormat/>
    <w:rsid w:val="005A7A0C"/>
    <w:pPr>
      <w:outlineLvl w:val="5"/>
    </w:pPr>
    <w:rPr>
      <w:lang w:val="es-ES_tradnl"/>
    </w:rPr>
  </w:style>
  <w:style w:type="paragraph" w:styleId="Heading7">
    <w:name w:val="heading 7"/>
    <w:basedOn w:val="Normal"/>
    <w:next w:val="Normal"/>
    <w:link w:val="Heading7Char"/>
    <w:qFormat/>
    <w:rsid w:val="005A7A0C"/>
    <w:pPr>
      <w:spacing w:before="240" w:after="60"/>
      <w:outlineLvl w:val="6"/>
    </w:pPr>
    <w:rPr>
      <w:szCs w:val="24"/>
    </w:rPr>
  </w:style>
  <w:style w:type="paragraph" w:styleId="Heading8">
    <w:name w:val="heading 8"/>
    <w:basedOn w:val="Normal"/>
    <w:next w:val="Normal"/>
    <w:link w:val="Heading8Char"/>
    <w:qFormat/>
    <w:rsid w:val="005A7A0C"/>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2Char">
    <w:name w:val="Heading 2 Char"/>
    <w:link w:val="Heading2"/>
    <w:rsid w:val="00FB765F"/>
    <w:rPr>
      <w:rFonts w:ascii="Arial" w:hAnsi="Arial"/>
      <w:u w:val="single"/>
    </w:rPr>
  </w:style>
  <w:style w:type="character" w:customStyle="1" w:styleId="Heading3Char">
    <w:name w:val="Heading 3 Char"/>
    <w:link w:val="Heading3"/>
    <w:locked/>
    <w:rsid w:val="00CC4662"/>
    <w:rPr>
      <w:rFonts w:ascii="Arial" w:hAnsi="Arial"/>
      <w:i/>
      <w:snapToGrid w:val="0"/>
    </w:rPr>
  </w:style>
  <w:style w:type="character" w:customStyle="1" w:styleId="Heading4Char">
    <w:name w:val="Heading 4 Char"/>
    <w:link w:val="Heading4"/>
    <w:rsid w:val="000D1E46"/>
    <w:rPr>
      <w:rFonts w:ascii="Arial" w:hAnsi="Arial"/>
      <w:i/>
      <w:snapToGrid w:val="0"/>
      <w:lang w:val="fr-FR"/>
    </w:rPr>
  </w:style>
  <w:style w:type="character" w:customStyle="1" w:styleId="Heading5Char">
    <w:name w:val="Heading 5 Char"/>
    <w:link w:val="Heading5"/>
    <w:rsid w:val="00CE0A26"/>
    <w:rPr>
      <w:rFonts w:ascii="Arial" w:hAnsi="Arial" w:cs="Arial"/>
      <w:snapToGrid w:val="0"/>
      <w:u w:val="single"/>
    </w:rPr>
  </w:style>
  <w:style w:type="character" w:customStyle="1" w:styleId="Heading1Char">
    <w:name w:val="Heading 1 Char"/>
    <w:aliases w:val="COMMON NAME Char,common Char"/>
    <w:basedOn w:val="DefaultParagraphFont"/>
    <w:link w:val="Heading1"/>
    <w:rsid w:val="00221605"/>
    <w:rPr>
      <w:rFonts w:ascii="Arial" w:hAnsi="Arial"/>
      <w:caps/>
    </w:rPr>
  </w:style>
  <w:style w:type="character" w:styleId="Emphasis">
    <w:name w:val="Emphasis"/>
    <w:basedOn w:val="DefaultParagraphFont"/>
    <w:qFormat/>
    <w:rsid w:val="009F373C"/>
    <w:rPr>
      <w:i/>
      <w:iCs/>
    </w:rPr>
  </w:style>
  <w:style w:type="paragraph" w:styleId="ListParagraph">
    <w:name w:val="List Paragraph"/>
    <w:basedOn w:val="Normal"/>
    <w:uiPriority w:val="34"/>
    <w:qFormat/>
    <w:rsid w:val="00556FD5"/>
    <w:pPr>
      <w:spacing w:after="200" w:line="276" w:lineRule="auto"/>
      <w:ind w:left="720"/>
      <w:contextualSpacing/>
      <w:jc w:val="left"/>
    </w:pPr>
    <w:rPr>
      <w:rFonts w:asciiTheme="minorHAnsi" w:eastAsiaTheme="minorHAnsi" w:hAnsiTheme="minorHAnsi" w:cstheme="minorBidi"/>
      <w:sz w:val="22"/>
      <w:szCs w:val="22"/>
      <w:lang w:val="fi-FI"/>
    </w:rPr>
  </w:style>
  <w:style w:type="paragraph" w:customStyle="1" w:styleId="Default">
    <w:name w:val="Default"/>
    <w:rsid w:val="00915D1D"/>
    <w:pPr>
      <w:autoSpaceDE w:val="0"/>
      <w:autoSpaceDN w:val="0"/>
      <w:adjustRightInd w:val="0"/>
    </w:pPr>
    <w:rPr>
      <w:rFonts w:ascii="Arial" w:eastAsiaTheme="minorEastAsia" w:hAnsi="Arial" w:cs="Arial"/>
      <w:color w:val="000000"/>
      <w:sz w:val="24"/>
      <w:szCs w:val="24"/>
    </w:rPr>
  </w:style>
  <w:style w:type="character" w:customStyle="1" w:styleId="DecisionParagraphsChar">
    <w:name w:val="DecisionParagraphs Char"/>
    <w:link w:val="DecisionParagraphs"/>
    <w:rsid w:val="00E80C62"/>
    <w:rPr>
      <w:rFonts w:ascii="Arial" w:hAnsi="Arial"/>
      <w:i/>
    </w:rPr>
  </w:style>
  <w:style w:type="table" w:styleId="TableGrid">
    <w:name w:val="Table Grid"/>
    <w:basedOn w:val="TableNormal"/>
    <w:rsid w:val="00CC466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645BD"/>
    <w:rPr>
      <w:rFonts w:ascii="Arial" w:hAnsi="Arial"/>
      <w:lang w:val="fr-FR"/>
    </w:rPr>
  </w:style>
  <w:style w:type="paragraph" w:customStyle="1" w:styleId="tgchartextcentered">
    <w:name w:val="tg_char_text_centered"/>
    <w:basedOn w:val="Normal"/>
    <w:rsid w:val="00EA14BC"/>
    <w:pPr>
      <w:spacing w:before="80" w:after="80"/>
      <w:jc w:val="center"/>
    </w:pPr>
    <w:rPr>
      <w:b/>
      <w:sz w:val="16"/>
    </w:rPr>
  </w:style>
  <w:style w:type="paragraph" w:customStyle="1" w:styleId="tgchartext">
    <w:name w:val="tg_char_text"/>
    <w:basedOn w:val="Normal"/>
    <w:rsid w:val="00EA14BC"/>
    <w:pPr>
      <w:spacing w:before="80" w:after="80"/>
      <w:jc w:val="left"/>
    </w:pPr>
    <w:rPr>
      <w:sz w:val="16"/>
    </w:rPr>
  </w:style>
  <w:style w:type="character" w:customStyle="1" w:styleId="FootnoteTextChar">
    <w:name w:val="Footnote Text Char"/>
    <w:link w:val="FootnoteText"/>
    <w:rsid w:val="00033D1C"/>
    <w:rPr>
      <w:rFonts w:ascii="Arial" w:hAnsi="Arial"/>
      <w:sz w:val="16"/>
    </w:rPr>
  </w:style>
  <w:style w:type="character" w:customStyle="1" w:styleId="pldetailsChar">
    <w:name w:val="pldetails Char"/>
    <w:link w:val="pldetails"/>
    <w:locked/>
    <w:rsid w:val="00C71E83"/>
    <w:rPr>
      <w:rFonts w:ascii="Arial" w:hAnsi="Arial"/>
      <w:noProof/>
      <w:snapToGrid w:val="0"/>
    </w:rPr>
  </w:style>
  <w:style w:type="character" w:customStyle="1" w:styleId="Heading6Char">
    <w:name w:val="Heading 6 Char"/>
    <w:basedOn w:val="DefaultParagraphFont"/>
    <w:link w:val="Heading6"/>
    <w:rsid w:val="005A7A0C"/>
    <w:rPr>
      <w:rFonts w:ascii="Arial" w:hAnsi="Arial"/>
      <w:lang w:val="es-ES_tradnl"/>
    </w:rPr>
  </w:style>
  <w:style w:type="character" w:customStyle="1" w:styleId="Heading7Char">
    <w:name w:val="Heading 7 Char"/>
    <w:basedOn w:val="DefaultParagraphFont"/>
    <w:link w:val="Heading7"/>
    <w:rsid w:val="005A7A0C"/>
    <w:rPr>
      <w:rFonts w:ascii="Arial" w:hAnsi="Arial"/>
      <w:szCs w:val="24"/>
    </w:rPr>
  </w:style>
  <w:style w:type="character" w:customStyle="1" w:styleId="Heading8Char">
    <w:name w:val="Heading 8 Char"/>
    <w:basedOn w:val="DefaultParagraphFont"/>
    <w:link w:val="Heading8"/>
    <w:rsid w:val="005A7A0C"/>
    <w:rPr>
      <w:rFonts w:ascii="Arial" w:hAnsi="Arial"/>
      <w:u w:val="single"/>
    </w:rPr>
  </w:style>
  <w:style w:type="paragraph" w:styleId="NormalWeb">
    <w:name w:val="Normal (Web)"/>
    <w:basedOn w:val="Normal"/>
    <w:rsid w:val="005A7A0C"/>
    <w:pPr>
      <w:spacing w:before="100" w:beforeAutospacing="1" w:after="100" w:afterAutospacing="1"/>
      <w:jc w:val="left"/>
    </w:pPr>
    <w:rPr>
      <w:szCs w:val="24"/>
    </w:rPr>
  </w:style>
  <w:style w:type="paragraph" w:customStyle="1" w:styleId="pdflink">
    <w:name w:val="pdflink"/>
    <w:basedOn w:val="Normal"/>
    <w:next w:val="Normal"/>
    <w:rsid w:val="005A7A0C"/>
    <w:rPr>
      <w:color w:val="800000"/>
      <w:u w:val="words"/>
    </w:rPr>
  </w:style>
  <w:style w:type="paragraph" w:customStyle="1" w:styleId="Draft">
    <w:name w:val="Draft"/>
    <w:basedOn w:val="Normal"/>
    <w:next w:val="preparedby"/>
    <w:rsid w:val="005A7A0C"/>
    <w:pPr>
      <w:spacing w:before="720" w:after="480"/>
      <w:jc w:val="center"/>
    </w:pPr>
    <w:rPr>
      <w:caps/>
      <w:sz w:val="28"/>
    </w:rPr>
  </w:style>
  <w:style w:type="paragraph" w:customStyle="1" w:styleId="quote1">
    <w:name w:val="quote1"/>
    <w:basedOn w:val="Normal"/>
    <w:semiHidden/>
    <w:rsid w:val="005A7A0C"/>
    <w:pPr>
      <w:ind w:left="567" w:right="565" w:firstLine="567"/>
    </w:pPr>
    <w:rPr>
      <w:snapToGrid w:val="0"/>
      <w:sz w:val="22"/>
      <w:szCs w:val="22"/>
    </w:rPr>
  </w:style>
  <w:style w:type="paragraph" w:customStyle="1" w:styleId="tqparabox">
    <w:name w:val="tqparabox"/>
    <w:basedOn w:val="Normal"/>
    <w:rsid w:val="005A7A0C"/>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5A7A0C"/>
    <w:pPr>
      <w:ind w:left="1200"/>
    </w:pPr>
  </w:style>
  <w:style w:type="paragraph" w:styleId="BodyTextIndent">
    <w:name w:val="Body Text Indent"/>
    <w:basedOn w:val="Normal"/>
    <w:link w:val="BodyTextIndentChar"/>
    <w:rsid w:val="005A7A0C"/>
    <w:pPr>
      <w:ind w:left="567"/>
    </w:pPr>
    <w:rPr>
      <w:lang w:val="es-ES_tradnl"/>
    </w:rPr>
  </w:style>
  <w:style w:type="character" w:customStyle="1" w:styleId="BodyTextIndentChar">
    <w:name w:val="Body Text Indent Char"/>
    <w:basedOn w:val="DefaultParagraphFont"/>
    <w:link w:val="BodyTextIndent"/>
    <w:rsid w:val="005A7A0C"/>
    <w:rPr>
      <w:rFonts w:ascii="Arial" w:hAnsi="Arial"/>
      <w:lang w:val="es-ES_tradnl"/>
    </w:rPr>
  </w:style>
  <w:style w:type="paragraph" w:customStyle="1" w:styleId="twpcheck">
    <w:name w:val="twpcheck"/>
    <w:basedOn w:val="Normal"/>
    <w:rsid w:val="005A7A0C"/>
    <w:pPr>
      <w:spacing w:before="80" w:after="80"/>
      <w:jc w:val="left"/>
    </w:pPr>
    <w:rPr>
      <w:rFonts w:cs="Arial"/>
      <w:snapToGrid w:val="0"/>
      <w:sz w:val="16"/>
      <w:szCs w:val="16"/>
    </w:rPr>
  </w:style>
  <w:style w:type="paragraph" w:customStyle="1" w:styleId="DecisionInvitingPara">
    <w:name w:val="Decision Inviting Para."/>
    <w:basedOn w:val="Normal"/>
    <w:rsid w:val="005A7A0C"/>
    <w:pPr>
      <w:ind w:left="4536"/>
    </w:pPr>
    <w:rPr>
      <w:i/>
      <w:lang w:val="es-ES_tradnl"/>
    </w:rPr>
  </w:style>
  <w:style w:type="paragraph" w:customStyle="1" w:styleId="Enttepair">
    <w:name w:val="Entête_pair"/>
    <w:basedOn w:val="Normal"/>
    <w:next w:val="Normal"/>
    <w:rsid w:val="005A7A0C"/>
    <w:pPr>
      <w:pBdr>
        <w:bottom w:val="single" w:sz="4" w:space="1" w:color="auto"/>
      </w:pBdr>
      <w:jc w:val="left"/>
    </w:pPr>
    <w:rPr>
      <w:szCs w:val="24"/>
    </w:rPr>
  </w:style>
  <w:style w:type="paragraph" w:customStyle="1" w:styleId="Entteimpair">
    <w:name w:val="Entête_impair"/>
    <w:basedOn w:val="Normal"/>
    <w:next w:val="Normal"/>
    <w:rsid w:val="005A7A0C"/>
    <w:pPr>
      <w:pBdr>
        <w:bottom w:val="single" w:sz="4" w:space="1" w:color="auto"/>
      </w:pBdr>
      <w:jc w:val="right"/>
    </w:pPr>
  </w:style>
  <w:style w:type="paragraph" w:styleId="E-mailSignature">
    <w:name w:val="E-mail Signature"/>
    <w:basedOn w:val="Normal"/>
    <w:link w:val="E-mailSignatureChar"/>
    <w:rsid w:val="005A7A0C"/>
  </w:style>
  <w:style w:type="character" w:customStyle="1" w:styleId="E-mailSignatureChar">
    <w:name w:val="E-mail Signature Char"/>
    <w:basedOn w:val="DefaultParagraphFont"/>
    <w:link w:val="E-mailSignature"/>
    <w:rsid w:val="005A7A0C"/>
    <w:rPr>
      <w:rFonts w:ascii="Arial" w:hAnsi="Arial"/>
    </w:rPr>
  </w:style>
  <w:style w:type="paragraph" w:styleId="EnvelopeAddress">
    <w:name w:val="envelope address"/>
    <w:basedOn w:val="Normal"/>
    <w:rsid w:val="005A7A0C"/>
    <w:pPr>
      <w:framePr w:w="7920" w:h="1980" w:hRule="exact" w:hSpace="180" w:wrap="auto" w:hAnchor="page" w:xAlign="center" w:yAlign="bottom"/>
      <w:ind w:left="2880"/>
    </w:pPr>
    <w:rPr>
      <w:rFonts w:cs="Arial"/>
      <w:szCs w:val="24"/>
    </w:rPr>
  </w:style>
  <w:style w:type="paragraph" w:styleId="EnvelopeReturn">
    <w:name w:val="envelope return"/>
    <w:basedOn w:val="Normal"/>
    <w:rsid w:val="005A7A0C"/>
    <w:rPr>
      <w:rFonts w:cs="Arial"/>
    </w:rPr>
  </w:style>
  <w:style w:type="character" w:styleId="HTMLAcronym">
    <w:name w:val="HTML Acronym"/>
    <w:basedOn w:val="DefaultParagraphFont"/>
    <w:rsid w:val="005A7A0C"/>
  </w:style>
  <w:style w:type="paragraph" w:styleId="HTMLAddress">
    <w:name w:val="HTML Address"/>
    <w:basedOn w:val="Normal"/>
    <w:link w:val="HTMLAddressChar"/>
    <w:rsid w:val="005A7A0C"/>
    <w:rPr>
      <w:i/>
      <w:iCs/>
    </w:rPr>
  </w:style>
  <w:style w:type="character" w:customStyle="1" w:styleId="HTMLAddressChar">
    <w:name w:val="HTML Address Char"/>
    <w:basedOn w:val="DefaultParagraphFont"/>
    <w:link w:val="HTMLAddress"/>
    <w:rsid w:val="005A7A0C"/>
    <w:rPr>
      <w:rFonts w:ascii="Arial" w:hAnsi="Arial"/>
      <w:i/>
      <w:iCs/>
    </w:rPr>
  </w:style>
  <w:style w:type="character" w:styleId="HTMLCite">
    <w:name w:val="HTML Cite"/>
    <w:basedOn w:val="DefaultParagraphFont"/>
    <w:rsid w:val="005A7A0C"/>
    <w:rPr>
      <w:i/>
      <w:iCs/>
    </w:rPr>
  </w:style>
  <w:style w:type="character" w:styleId="HTMLCode">
    <w:name w:val="HTML Code"/>
    <w:basedOn w:val="DefaultParagraphFont"/>
    <w:rsid w:val="005A7A0C"/>
    <w:rPr>
      <w:rFonts w:ascii="Courier New" w:hAnsi="Courier New" w:cs="Courier New"/>
      <w:sz w:val="20"/>
      <w:szCs w:val="20"/>
    </w:rPr>
  </w:style>
  <w:style w:type="character" w:styleId="HTMLDefinition">
    <w:name w:val="HTML Definition"/>
    <w:basedOn w:val="DefaultParagraphFont"/>
    <w:rsid w:val="005A7A0C"/>
    <w:rPr>
      <w:i/>
      <w:iCs/>
    </w:rPr>
  </w:style>
  <w:style w:type="character" w:styleId="HTMLKeyboard">
    <w:name w:val="HTML Keyboard"/>
    <w:basedOn w:val="DefaultParagraphFont"/>
    <w:rsid w:val="005A7A0C"/>
    <w:rPr>
      <w:rFonts w:ascii="Courier New" w:hAnsi="Courier New" w:cs="Courier New"/>
      <w:sz w:val="20"/>
      <w:szCs w:val="20"/>
    </w:rPr>
  </w:style>
  <w:style w:type="paragraph" w:styleId="HTMLPreformatted">
    <w:name w:val="HTML Preformatted"/>
    <w:basedOn w:val="Normal"/>
    <w:link w:val="HTMLPreformattedChar"/>
    <w:rsid w:val="005A7A0C"/>
    <w:rPr>
      <w:rFonts w:ascii="Courier New" w:hAnsi="Courier New" w:cs="Courier New"/>
    </w:rPr>
  </w:style>
  <w:style w:type="character" w:customStyle="1" w:styleId="HTMLPreformattedChar">
    <w:name w:val="HTML Preformatted Char"/>
    <w:basedOn w:val="DefaultParagraphFont"/>
    <w:link w:val="HTMLPreformatted"/>
    <w:rsid w:val="005A7A0C"/>
    <w:rPr>
      <w:rFonts w:ascii="Courier New" w:hAnsi="Courier New" w:cs="Courier New"/>
    </w:rPr>
  </w:style>
  <w:style w:type="character" w:styleId="HTMLSample">
    <w:name w:val="HTML Sample"/>
    <w:basedOn w:val="DefaultParagraphFont"/>
    <w:rsid w:val="005A7A0C"/>
    <w:rPr>
      <w:rFonts w:ascii="Courier New" w:hAnsi="Courier New" w:cs="Courier New"/>
    </w:rPr>
  </w:style>
  <w:style w:type="character" w:styleId="HTMLTypewriter">
    <w:name w:val="HTML Typewriter"/>
    <w:basedOn w:val="DefaultParagraphFont"/>
    <w:rsid w:val="005A7A0C"/>
    <w:rPr>
      <w:rFonts w:ascii="Courier New" w:hAnsi="Courier New" w:cs="Courier New"/>
      <w:sz w:val="20"/>
      <w:szCs w:val="20"/>
    </w:rPr>
  </w:style>
  <w:style w:type="character" w:styleId="HTMLVariable">
    <w:name w:val="HTML Variable"/>
    <w:basedOn w:val="DefaultParagraphFont"/>
    <w:rsid w:val="005A7A0C"/>
    <w:rPr>
      <w:i/>
      <w:iCs/>
    </w:rPr>
  </w:style>
  <w:style w:type="character" w:styleId="LineNumber">
    <w:name w:val="line number"/>
    <w:basedOn w:val="DefaultParagraphFont"/>
    <w:rsid w:val="005A7A0C"/>
  </w:style>
  <w:style w:type="paragraph" w:styleId="List">
    <w:name w:val="List"/>
    <w:basedOn w:val="Normal"/>
    <w:rsid w:val="005A7A0C"/>
    <w:pPr>
      <w:ind w:left="360" w:hanging="360"/>
    </w:pPr>
  </w:style>
  <w:style w:type="paragraph" w:styleId="List2">
    <w:name w:val="List 2"/>
    <w:basedOn w:val="Normal"/>
    <w:rsid w:val="005A7A0C"/>
    <w:pPr>
      <w:ind w:left="720" w:hanging="360"/>
    </w:pPr>
  </w:style>
  <w:style w:type="paragraph" w:styleId="List3">
    <w:name w:val="List 3"/>
    <w:basedOn w:val="Normal"/>
    <w:rsid w:val="005A7A0C"/>
    <w:pPr>
      <w:ind w:left="1080" w:hanging="360"/>
    </w:pPr>
  </w:style>
  <w:style w:type="paragraph" w:styleId="List4">
    <w:name w:val="List 4"/>
    <w:basedOn w:val="Normal"/>
    <w:rsid w:val="005A7A0C"/>
    <w:pPr>
      <w:ind w:left="1440" w:hanging="360"/>
    </w:pPr>
  </w:style>
  <w:style w:type="paragraph" w:styleId="List5">
    <w:name w:val="List 5"/>
    <w:basedOn w:val="Normal"/>
    <w:rsid w:val="005A7A0C"/>
    <w:pPr>
      <w:ind w:left="1800" w:hanging="360"/>
    </w:pPr>
  </w:style>
  <w:style w:type="paragraph" w:styleId="ListBullet">
    <w:name w:val="List Bullet"/>
    <w:basedOn w:val="Normal"/>
    <w:autoRedefine/>
    <w:rsid w:val="005A7A0C"/>
    <w:pPr>
      <w:tabs>
        <w:tab w:val="num" w:pos="360"/>
      </w:tabs>
      <w:ind w:left="360" w:hanging="360"/>
    </w:pPr>
    <w:rPr>
      <w:bCs/>
      <w:szCs w:val="24"/>
      <w:lang w:val="es-ES" w:eastAsia="zh-CN"/>
    </w:rPr>
  </w:style>
  <w:style w:type="paragraph" w:styleId="ListBullet2">
    <w:name w:val="List Bullet 2"/>
    <w:basedOn w:val="Normal"/>
    <w:rsid w:val="005A7A0C"/>
    <w:pPr>
      <w:tabs>
        <w:tab w:val="num" w:pos="720"/>
      </w:tabs>
      <w:ind w:left="720" w:hanging="360"/>
    </w:pPr>
  </w:style>
  <w:style w:type="paragraph" w:styleId="ListBullet3">
    <w:name w:val="List Bullet 3"/>
    <w:basedOn w:val="Normal"/>
    <w:rsid w:val="005A7A0C"/>
    <w:pPr>
      <w:tabs>
        <w:tab w:val="num" w:pos="1080"/>
      </w:tabs>
      <w:ind w:left="1080" w:hanging="360"/>
    </w:pPr>
  </w:style>
  <w:style w:type="paragraph" w:styleId="ListBullet4">
    <w:name w:val="List Bullet 4"/>
    <w:basedOn w:val="Normal"/>
    <w:rsid w:val="005A7A0C"/>
    <w:pPr>
      <w:tabs>
        <w:tab w:val="num" w:pos="1440"/>
      </w:tabs>
      <w:ind w:left="1440" w:hanging="360"/>
    </w:pPr>
  </w:style>
  <w:style w:type="paragraph" w:styleId="ListBullet5">
    <w:name w:val="List Bullet 5"/>
    <w:basedOn w:val="Normal"/>
    <w:rsid w:val="005A7A0C"/>
    <w:pPr>
      <w:tabs>
        <w:tab w:val="num" w:pos="1800"/>
      </w:tabs>
      <w:ind w:left="1800" w:hanging="360"/>
    </w:pPr>
  </w:style>
  <w:style w:type="paragraph" w:styleId="ListContinue">
    <w:name w:val="List Continue"/>
    <w:basedOn w:val="Normal"/>
    <w:rsid w:val="005A7A0C"/>
    <w:pPr>
      <w:spacing w:after="120"/>
      <w:ind w:left="360"/>
    </w:pPr>
  </w:style>
  <w:style w:type="paragraph" w:styleId="ListContinue2">
    <w:name w:val="List Continue 2"/>
    <w:basedOn w:val="Normal"/>
    <w:rsid w:val="005A7A0C"/>
    <w:pPr>
      <w:spacing w:after="120"/>
      <w:ind w:left="720"/>
    </w:pPr>
  </w:style>
  <w:style w:type="paragraph" w:styleId="ListContinue3">
    <w:name w:val="List Continue 3"/>
    <w:basedOn w:val="Normal"/>
    <w:rsid w:val="005A7A0C"/>
    <w:pPr>
      <w:spacing w:after="120"/>
      <w:ind w:left="1080"/>
    </w:pPr>
  </w:style>
  <w:style w:type="paragraph" w:styleId="ListContinue4">
    <w:name w:val="List Continue 4"/>
    <w:basedOn w:val="Normal"/>
    <w:rsid w:val="005A7A0C"/>
    <w:pPr>
      <w:spacing w:after="120"/>
      <w:ind w:left="1440"/>
    </w:pPr>
  </w:style>
  <w:style w:type="paragraph" w:styleId="ListContinue5">
    <w:name w:val="List Continue 5"/>
    <w:basedOn w:val="Normal"/>
    <w:rsid w:val="005A7A0C"/>
    <w:pPr>
      <w:spacing w:after="120"/>
      <w:ind w:left="1800"/>
    </w:pPr>
  </w:style>
  <w:style w:type="paragraph" w:styleId="ListNumber">
    <w:name w:val="List Number"/>
    <w:basedOn w:val="Normal"/>
    <w:rsid w:val="005A7A0C"/>
    <w:pPr>
      <w:tabs>
        <w:tab w:val="num" w:pos="360"/>
      </w:tabs>
      <w:ind w:left="360" w:hanging="360"/>
    </w:pPr>
  </w:style>
  <w:style w:type="paragraph" w:styleId="ListNumber2">
    <w:name w:val="List Number 2"/>
    <w:basedOn w:val="Normal"/>
    <w:rsid w:val="005A7A0C"/>
    <w:pPr>
      <w:tabs>
        <w:tab w:val="num" w:pos="720"/>
      </w:tabs>
      <w:ind w:left="720" w:hanging="360"/>
    </w:pPr>
  </w:style>
  <w:style w:type="paragraph" w:styleId="ListNumber3">
    <w:name w:val="List Number 3"/>
    <w:basedOn w:val="Normal"/>
    <w:rsid w:val="005A7A0C"/>
    <w:pPr>
      <w:tabs>
        <w:tab w:val="num" w:pos="1080"/>
      </w:tabs>
      <w:ind w:left="1080" w:hanging="360"/>
    </w:pPr>
  </w:style>
  <w:style w:type="paragraph" w:styleId="ListNumber4">
    <w:name w:val="List Number 4"/>
    <w:basedOn w:val="Normal"/>
    <w:rsid w:val="005A7A0C"/>
    <w:pPr>
      <w:tabs>
        <w:tab w:val="num" w:pos="1440"/>
      </w:tabs>
      <w:ind w:left="1440" w:hanging="360"/>
    </w:pPr>
  </w:style>
  <w:style w:type="paragraph" w:styleId="ListNumber5">
    <w:name w:val="List Number 5"/>
    <w:basedOn w:val="Normal"/>
    <w:rsid w:val="005A7A0C"/>
    <w:pPr>
      <w:tabs>
        <w:tab w:val="num" w:pos="1800"/>
      </w:tabs>
      <w:ind w:left="1800" w:hanging="360"/>
    </w:pPr>
  </w:style>
  <w:style w:type="paragraph" w:styleId="MessageHeader">
    <w:name w:val="Message Header"/>
    <w:basedOn w:val="Normal"/>
    <w:link w:val="MessageHeaderChar"/>
    <w:rsid w:val="005A7A0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5A7A0C"/>
    <w:rPr>
      <w:rFonts w:ascii="Arial" w:hAnsi="Arial" w:cs="Arial"/>
      <w:szCs w:val="24"/>
      <w:shd w:val="pct20" w:color="auto" w:fill="auto"/>
    </w:rPr>
  </w:style>
  <w:style w:type="paragraph" w:styleId="NoteHeading">
    <w:name w:val="Note Heading"/>
    <w:basedOn w:val="Normal"/>
    <w:next w:val="Normal"/>
    <w:link w:val="NoteHeadingChar"/>
    <w:rsid w:val="005A7A0C"/>
  </w:style>
  <w:style w:type="character" w:customStyle="1" w:styleId="NoteHeadingChar">
    <w:name w:val="Note Heading Char"/>
    <w:basedOn w:val="DefaultParagraphFont"/>
    <w:link w:val="NoteHeading"/>
    <w:rsid w:val="005A7A0C"/>
    <w:rPr>
      <w:rFonts w:ascii="Arial" w:hAnsi="Arial"/>
    </w:rPr>
  </w:style>
  <w:style w:type="paragraph" w:styleId="Salutation">
    <w:name w:val="Salutation"/>
    <w:basedOn w:val="Normal"/>
    <w:next w:val="Normal"/>
    <w:link w:val="SalutationChar"/>
    <w:rsid w:val="005A7A0C"/>
  </w:style>
  <w:style w:type="character" w:customStyle="1" w:styleId="SalutationChar">
    <w:name w:val="Salutation Char"/>
    <w:basedOn w:val="DefaultParagraphFont"/>
    <w:link w:val="Salutation"/>
    <w:rsid w:val="005A7A0C"/>
    <w:rPr>
      <w:rFonts w:ascii="Arial" w:hAnsi="Arial"/>
    </w:rPr>
  </w:style>
  <w:style w:type="character" w:styleId="Strong">
    <w:name w:val="Strong"/>
    <w:basedOn w:val="DefaultParagraphFont"/>
    <w:qFormat/>
    <w:rsid w:val="005A7A0C"/>
    <w:rPr>
      <w:b/>
      <w:bCs/>
    </w:rPr>
  </w:style>
  <w:style w:type="paragraph" w:styleId="Subtitle">
    <w:name w:val="Subtitle"/>
    <w:basedOn w:val="Normal"/>
    <w:link w:val="SubtitleChar"/>
    <w:qFormat/>
    <w:rsid w:val="005A7A0C"/>
    <w:pPr>
      <w:spacing w:after="60"/>
      <w:jc w:val="center"/>
      <w:outlineLvl w:val="1"/>
    </w:pPr>
    <w:rPr>
      <w:rFonts w:cs="Arial"/>
      <w:szCs w:val="24"/>
    </w:rPr>
  </w:style>
  <w:style w:type="character" w:customStyle="1" w:styleId="SubtitleChar">
    <w:name w:val="Subtitle Char"/>
    <w:basedOn w:val="DefaultParagraphFont"/>
    <w:link w:val="Subtitle"/>
    <w:rsid w:val="005A7A0C"/>
    <w:rPr>
      <w:rFonts w:ascii="Arial" w:hAnsi="Arial" w:cs="Arial"/>
      <w:szCs w:val="24"/>
    </w:rPr>
  </w:style>
  <w:style w:type="table" w:styleId="Table3Deffects1">
    <w:name w:val="Table 3D effects 1"/>
    <w:basedOn w:val="TableNormal"/>
    <w:rsid w:val="005A7A0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7A0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7A0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A7A0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7A0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7A0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7A0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7A0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7A0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7A0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7A0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7A0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7A0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7A0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7A0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A7A0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7A0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A7A0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7A0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7A0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7A0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7A0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7A0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7A0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7A0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7A0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7A0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7A0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7A0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7A0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7A0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7A0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7A0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A7A0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A7A0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7A0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7A0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7A0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7A0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A7A0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A7A0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7A0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7A0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5A7A0C"/>
    <w:pPr>
      <w:ind w:left="1440"/>
    </w:pPr>
  </w:style>
  <w:style w:type="paragraph" w:styleId="TOC8">
    <w:name w:val="toc 8"/>
    <w:basedOn w:val="Normal"/>
    <w:next w:val="Normal"/>
    <w:autoRedefine/>
    <w:rsid w:val="005A7A0C"/>
    <w:pPr>
      <w:ind w:left="1680"/>
    </w:pPr>
  </w:style>
  <w:style w:type="paragraph" w:styleId="TOC9">
    <w:name w:val="toc 9"/>
    <w:basedOn w:val="Normal"/>
    <w:next w:val="Normal"/>
    <w:autoRedefine/>
    <w:rsid w:val="005A7A0C"/>
    <w:pPr>
      <w:ind w:left="1920"/>
    </w:pPr>
  </w:style>
  <w:style w:type="character" w:styleId="FollowedHyperlink">
    <w:name w:val="FollowedHyperlink"/>
    <w:basedOn w:val="DefaultParagraphFont"/>
    <w:rsid w:val="005A7A0C"/>
    <w:rPr>
      <w:color w:val="606420"/>
      <w:u w:val="single"/>
    </w:rPr>
  </w:style>
  <w:style w:type="paragraph" w:styleId="BlockText">
    <w:name w:val="Block Text"/>
    <w:basedOn w:val="Normal"/>
    <w:rsid w:val="005A7A0C"/>
    <w:pPr>
      <w:ind w:left="567" w:right="566"/>
    </w:pPr>
    <w:rPr>
      <w:sz w:val="22"/>
    </w:rPr>
  </w:style>
  <w:style w:type="paragraph" w:styleId="Caption">
    <w:name w:val="caption"/>
    <w:basedOn w:val="Normal"/>
    <w:next w:val="Normal"/>
    <w:qFormat/>
    <w:rsid w:val="005A7A0C"/>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5A7A0C"/>
    <w:rPr>
      <w:sz w:val="22"/>
      <w:lang w:val="es-ES_tradnl"/>
    </w:rPr>
  </w:style>
  <w:style w:type="character" w:customStyle="1" w:styleId="CommentTextChar">
    <w:name w:val="Comment Text Char"/>
    <w:basedOn w:val="DefaultParagraphFont"/>
    <w:link w:val="CommentText"/>
    <w:rsid w:val="005A7A0C"/>
    <w:rPr>
      <w:rFonts w:ascii="Arial" w:hAnsi="Arial"/>
      <w:sz w:val="22"/>
      <w:lang w:val="es-ES_tradnl"/>
    </w:rPr>
  </w:style>
  <w:style w:type="paragraph" w:customStyle="1" w:styleId="Committee">
    <w:name w:val="Committee"/>
    <w:basedOn w:val="Title"/>
    <w:rsid w:val="005A7A0C"/>
    <w:rPr>
      <w:caps w:val="0"/>
    </w:rPr>
  </w:style>
  <w:style w:type="paragraph" w:customStyle="1" w:styleId="n">
    <w:name w:val="n"/>
    <w:basedOn w:val="Header"/>
    <w:rsid w:val="005A7A0C"/>
  </w:style>
  <w:style w:type="paragraph" w:customStyle="1" w:styleId="TitleofSection">
    <w:name w:val="Title of Section"/>
    <w:basedOn w:val="TitleofDoc"/>
    <w:rsid w:val="005A7A0C"/>
    <w:pPr>
      <w:spacing w:before="120" w:after="120"/>
    </w:pPr>
    <w:rPr>
      <w:b/>
      <w:caps w:val="0"/>
      <w:lang w:eastAsia="de-DE"/>
    </w:rPr>
  </w:style>
  <w:style w:type="paragraph" w:customStyle="1" w:styleId="TOCAnnex">
    <w:name w:val="TOC Annex"/>
    <w:basedOn w:val="Normal"/>
    <w:rsid w:val="005A7A0C"/>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5A7A0C"/>
    <w:pPr>
      <w:jc w:val="center"/>
    </w:pPr>
    <w:rPr>
      <w:b/>
      <w:caps/>
      <w:szCs w:val="24"/>
    </w:rPr>
  </w:style>
  <w:style w:type="paragraph" w:customStyle="1" w:styleId="Notetoarticle">
    <w:name w:val="Note to article"/>
    <w:basedOn w:val="Normal"/>
    <w:semiHidden/>
    <w:rsid w:val="005A7A0C"/>
  </w:style>
  <w:style w:type="paragraph" w:styleId="PlainText">
    <w:name w:val="Plain Text"/>
    <w:basedOn w:val="Normal"/>
    <w:link w:val="PlainTextChar"/>
    <w:rsid w:val="005A7A0C"/>
    <w:rPr>
      <w:rFonts w:ascii="Courier New" w:hAnsi="Courier New" w:cs="Courier New"/>
      <w:lang w:eastAsia="fr-FR"/>
    </w:rPr>
  </w:style>
  <w:style w:type="character" w:customStyle="1" w:styleId="PlainTextChar">
    <w:name w:val="Plain Text Char"/>
    <w:basedOn w:val="DefaultParagraphFont"/>
    <w:link w:val="PlainText"/>
    <w:rsid w:val="005A7A0C"/>
    <w:rPr>
      <w:rFonts w:ascii="Courier New" w:hAnsi="Courier New" w:cs="Courier New"/>
      <w:lang w:eastAsia="fr-FR"/>
    </w:rPr>
  </w:style>
  <w:style w:type="character" w:customStyle="1" w:styleId="FooterChar">
    <w:name w:val="Footer Char"/>
    <w:aliases w:val="doc_path_name Char"/>
    <w:link w:val="Footer"/>
    <w:rsid w:val="005A7A0C"/>
    <w:rPr>
      <w:rFonts w:ascii="Arial" w:hAnsi="Arial"/>
      <w:sz w:val="14"/>
    </w:rPr>
  </w:style>
  <w:style w:type="character" w:styleId="CommentReference">
    <w:name w:val="annotation reference"/>
    <w:basedOn w:val="DefaultParagraphFont"/>
    <w:rsid w:val="005A7A0C"/>
    <w:rPr>
      <w:rFonts w:cs="Times New Roman"/>
      <w:sz w:val="16"/>
      <w:szCs w:val="16"/>
    </w:rPr>
  </w:style>
  <w:style w:type="paragraph" w:styleId="Revision">
    <w:name w:val="Revision"/>
    <w:hidden/>
    <w:uiPriority w:val="99"/>
    <w:semiHidden/>
    <w:rsid w:val="005A7A0C"/>
    <w:rPr>
      <w:rFonts w:ascii="Arial" w:hAnsi="Arial"/>
    </w:rPr>
  </w:style>
  <w:style w:type="paragraph" w:styleId="CommentSubject">
    <w:name w:val="annotation subject"/>
    <w:basedOn w:val="CommentText"/>
    <w:next w:val="CommentText"/>
    <w:link w:val="CommentSubjectChar"/>
    <w:rsid w:val="005A7A0C"/>
    <w:rPr>
      <w:b/>
      <w:bCs/>
      <w:sz w:val="20"/>
      <w:lang w:val="en-US"/>
    </w:rPr>
  </w:style>
  <w:style w:type="character" w:customStyle="1" w:styleId="CommentSubjectChar">
    <w:name w:val="Comment Subject Char"/>
    <w:basedOn w:val="CommentTextChar"/>
    <w:link w:val="CommentSubject"/>
    <w:rsid w:val="005A7A0C"/>
    <w:rPr>
      <w:rFonts w:ascii="Arial" w:hAnsi="Arial"/>
      <w:b/>
      <w:bCs/>
      <w:sz w:val="22"/>
      <w:lang w:val="es-ES_tradnl"/>
    </w:rPr>
  </w:style>
  <w:style w:type="paragraph" w:customStyle="1" w:styleId="Normaltg">
    <w:name w:val="Normaltg"/>
    <w:basedOn w:val="Normal"/>
    <w:link w:val="NormaltgChar"/>
    <w:rsid w:val="005A7A0C"/>
    <w:rPr>
      <w:rFonts w:cs="Angsana New"/>
      <w:szCs w:val="24"/>
      <w:lang w:eastAsia="ja-JP" w:bidi="th-TH"/>
    </w:rPr>
  </w:style>
  <w:style w:type="character" w:customStyle="1" w:styleId="NormaltgChar">
    <w:name w:val="Normaltg Char"/>
    <w:link w:val="Normaltg"/>
    <w:rsid w:val="005A7A0C"/>
    <w:rPr>
      <w:rFonts w:ascii="Arial" w:hAnsi="Arial" w:cs="Angsana New"/>
      <w:szCs w:val="24"/>
      <w:lang w:eastAsia="ja-JP" w:bidi="th-TH"/>
    </w:rPr>
  </w:style>
  <w:style w:type="character" w:customStyle="1" w:styleId="hps">
    <w:name w:val="hps"/>
    <w:basedOn w:val="DefaultParagraphFont"/>
    <w:rsid w:val="005A7A0C"/>
  </w:style>
  <w:style w:type="character" w:customStyle="1" w:styleId="Standaardalinea-lettertype">
    <w:name w:val="Standaardalinea-lettertype"/>
    <w:rsid w:val="005A7A0C"/>
  </w:style>
  <w:style w:type="character" w:customStyle="1" w:styleId="BodyTextChar">
    <w:name w:val="Body Text Char"/>
    <w:basedOn w:val="DefaultParagraphFont"/>
    <w:link w:val="BodyText"/>
    <w:rsid w:val="005A7A0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0518">
      <w:bodyDiv w:val="1"/>
      <w:marLeft w:val="0"/>
      <w:marRight w:val="0"/>
      <w:marTop w:val="0"/>
      <w:marBottom w:val="0"/>
      <w:divBdr>
        <w:top w:val="none" w:sz="0" w:space="0" w:color="auto"/>
        <w:left w:val="none" w:sz="0" w:space="0" w:color="auto"/>
        <w:bottom w:val="none" w:sz="0" w:space="0" w:color="auto"/>
        <w:right w:val="none" w:sz="0" w:space="0" w:color="auto"/>
      </w:divBdr>
    </w:div>
    <w:div w:id="629631206">
      <w:bodyDiv w:val="1"/>
      <w:marLeft w:val="0"/>
      <w:marRight w:val="0"/>
      <w:marTop w:val="0"/>
      <w:marBottom w:val="0"/>
      <w:divBdr>
        <w:top w:val="none" w:sz="0" w:space="0" w:color="auto"/>
        <w:left w:val="none" w:sz="0" w:space="0" w:color="auto"/>
        <w:bottom w:val="none" w:sz="0" w:space="0" w:color="auto"/>
        <w:right w:val="none" w:sz="0" w:space="0" w:color="auto"/>
      </w:divBdr>
    </w:div>
    <w:div w:id="1239899482">
      <w:bodyDiv w:val="1"/>
      <w:marLeft w:val="0"/>
      <w:marRight w:val="0"/>
      <w:marTop w:val="0"/>
      <w:marBottom w:val="0"/>
      <w:divBdr>
        <w:top w:val="none" w:sz="0" w:space="0" w:color="auto"/>
        <w:left w:val="none" w:sz="0" w:space="0" w:color="auto"/>
        <w:bottom w:val="none" w:sz="0" w:space="0" w:color="auto"/>
        <w:right w:val="none" w:sz="0" w:space="0" w:color="auto"/>
      </w:divBdr>
    </w:div>
    <w:div w:id="1722435041">
      <w:bodyDiv w:val="1"/>
      <w:marLeft w:val="0"/>
      <w:marRight w:val="0"/>
      <w:marTop w:val="0"/>
      <w:marBottom w:val="0"/>
      <w:divBdr>
        <w:top w:val="none" w:sz="0" w:space="0" w:color="auto"/>
        <w:left w:val="none" w:sz="0" w:space="0" w:color="auto"/>
        <w:bottom w:val="none" w:sz="0" w:space="0" w:color="auto"/>
        <w:right w:val="none" w:sz="0" w:space="0" w:color="auto"/>
      </w:divBdr>
    </w:div>
    <w:div w:id="2092849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uihong.guo@ams.usda.gov"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luis.salaices@magrama.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ados@inia.es" TargetMode="External"/><Relationship Id="rId5" Type="http://schemas.openxmlformats.org/officeDocument/2006/relationships/settings" Target="settings.xml"/><Relationship Id="rId15" Type="http://schemas.openxmlformats.org/officeDocument/2006/relationships/hyperlink" Target="mailto:bertscholte@euroseeds.eu" TargetMode="Externa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laine.wu@uspto.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1FB9E-3B7F-43A7-AB22-288E256E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21771</Words>
  <Characters>120339</Characters>
  <Application>Microsoft Office Word</Application>
  <DocSecurity>0</DocSecurity>
  <Lines>1002</Lines>
  <Paragraphs>283</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141827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OERTEL Romy</dc:creator>
  <cp:lastModifiedBy>TAVEIRA Leontino</cp:lastModifiedBy>
  <cp:revision>5</cp:revision>
  <cp:lastPrinted>2016-04-07T10:58:00Z</cp:lastPrinted>
  <dcterms:created xsi:type="dcterms:W3CDTF">2016-03-30T09:21:00Z</dcterms:created>
  <dcterms:modified xsi:type="dcterms:W3CDTF">2016-04-07T10:59:00Z</dcterms:modified>
</cp:coreProperties>
</file>