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5C59AF" w:rsidRPr="005C59AF" w:rsidTr="009B40EE">
        <w:trPr>
          <w:trHeight w:val="1760"/>
        </w:trPr>
        <w:tc>
          <w:tcPr>
            <w:tcW w:w="4243" w:type="dxa"/>
          </w:tcPr>
          <w:p w:rsidR="009B40EE" w:rsidRPr="005C59AF" w:rsidRDefault="009B40EE" w:rsidP="00D821B9"/>
        </w:tc>
        <w:tc>
          <w:tcPr>
            <w:tcW w:w="1646" w:type="dxa"/>
            <w:vAlign w:val="center"/>
          </w:tcPr>
          <w:p w:rsidR="009B40EE" w:rsidRPr="008B7B80" w:rsidRDefault="009B40EE" w:rsidP="00D821B9">
            <w:pPr>
              <w:pStyle w:val="LogoUPOV"/>
            </w:pPr>
            <w:r w:rsidRPr="008B7B80">
              <w:rPr>
                <w:noProof/>
              </w:rPr>
              <w:drawing>
                <wp:inline distT="0" distB="0" distL="0" distR="0" wp14:anchorId="0A70F421" wp14:editId="2A524F63">
                  <wp:extent cx="981710" cy="48133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9B40EE" w:rsidRPr="008B7B80" w:rsidRDefault="009B40EE" w:rsidP="00D821B9">
            <w:pPr>
              <w:pStyle w:val="Lettrine"/>
            </w:pPr>
            <w:r w:rsidRPr="008B7B80">
              <w:t>E</w:t>
            </w:r>
          </w:p>
          <w:p w:rsidR="009B40EE" w:rsidRPr="008B7B80" w:rsidRDefault="009B40EE" w:rsidP="00D821B9">
            <w:pPr>
              <w:pStyle w:val="Docoriginal"/>
            </w:pPr>
            <w:r w:rsidRPr="008B7B80">
              <w:t>TC/52/</w:t>
            </w:r>
            <w:bookmarkStart w:id="0" w:name="Code"/>
            <w:bookmarkEnd w:id="0"/>
            <w:r w:rsidRPr="008B7B80">
              <w:t>10</w:t>
            </w:r>
          </w:p>
          <w:p w:rsidR="009B40EE" w:rsidRPr="008B7B80" w:rsidRDefault="009B40EE" w:rsidP="00D821B9">
            <w:pPr>
              <w:pStyle w:val="Docoriginal"/>
              <w:rPr>
                <w:b w:val="0"/>
                <w:spacing w:val="0"/>
              </w:rPr>
            </w:pPr>
            <w:r w:rsidRPr="008B7B80">
              <w:rPr>
                <w:rStyle w:val="StyleDoclangBold"/>
                <w:b/>
                <w:bCs/>
                <w:spacing w:val="0"/>
              </w:rPr>
              <w:t>ORIGINAL:</w:t>
            </w:r>
            <w:r w:rsidRPr="008B7B80">
              <w:rPr>
                <w:rStyle w:val="StyleDocoriginalNotBold1"/>
                <w:spacing w:val="0"/>
              </w:rPr>
              <w:t xml:space="preserve">  </w:t>
            </w:r>
            <w:r w:rsidRPr="008B7B80">
              <w:rPr>
                <w:b w:val="0"/>
                <w:spacing w:val="0"/>
              </w:rPr>
              <w:t>English</w:t>
            </w:r>
          </w:p>
          <w:p w:rsidR="009B40EE" w:rsidRPr="005C59AF" w:rsidRDefault="009B40EE" w:rsidP="005C59AF">
            <w:pPr>
              <w:pStyle w:val="Docoriginal"/>
            </w:pPr>
            <w:r w:rsidRPr="008B7B80">
              <w:rPr>
                <w:spacing w:val="0"/>
              </w:rPr>
              <w:t xml:space="preserve">DATE: </w:t>
            </w:r>
            <w:r w:rsidRPr="008B7B80">
              <w:rPr>
                <w:rStyle w:val="StyleDocoriginalNotBold1"/>
                <w:spacing w:val="0"/>
              </w:rPr>
              <w:t xml:space="preserve"> </w:t>
            </w:r>
            <w:r w:rsidRPr="008B7B80">
              <w:rPr>
                <w:b w:val="0"/>
                <w:spacing w:val="0"/>
              </w:rPr>
              <w:t xml:space="preserve">February </w:t>
            </w:r>
            <w:r w:rsidR="005C59AF" w:rsidRPr="008B7B80">
              <w:rPr>
                <w:b w:val="0"/>
                <w:spacing w:val="0"/>
              </w:rPr>
              <w:t>23</w:t>
            </w:r>
            <w:r w:rsidRPr="008B7B80">
              <w:rPr>
                <w:b w:val="0"/>
                <w:spacing w:val="0"/>
              </w:rPr>
              <w:t>, 2016</w:t>
            </w:r>
          </w:p>
        </w:tc>
      </w:tr>
      <w:tr w:rsidR="005C59AF" w:rsidRPr="005C59AF" w:rsidTr="009B40EE">
        <w:tc>
          <w:tcPr>
            <w:tcW w:w="10131" w:type="dxa"/>
            <w:gridSpan w:val="3"/>
          </w:tcPr>
          <w:p w:rsidR="009B40EE" w:rsidRPr="005C59AF" w:rsidRDefault="009B40EE" w:rsidP="00D821B9">
            <w:pPr>
              <w:pStyle w:val="upove"/>
              <w:rPr>
                <w:sz w:val="28"/>
              </w:rPr>
            </w:pPr>
            <w:r w:rsidRPr="005C59AF">
              <w:rPr>
                <w:snapToGrid w:val="0"/>
              </w:rPr>
              <w:t xml:space="preserve">INTERNATIONAL UNION FOR THE PROTECTION OF NEW VARIETIES OF PLANTS </w:t>
            </w:r>
          </w:p>
        </w:tc>
      </w:tr>
      <w:tr w:rsidR="005C59AF" w:rsidRPr="005C59AF" w:rsidTr="009B40EE">
        <w:tc>
          <w:tcPr>
            <w:tcW w:w="10131" w:type="dxa"/>
            <w:gridSpan w:val="3"/>
          </w:tcPr>
          <w:p w:rsidR="009B40EE" w:rsidRPr="005C59AF" w:rsidRDefault="009B40EE" w:rsidP="00D821B9">
            <w:pPr>
              <w:pStyle w:val="Country"/>
            </w:pPr>
            <w:r w:rsidRPr="005C59AF">
              <w:t>Geneva</w:t>
            </w:r>
          </w:p>
        </w:tc>
      </w:tr>
    </w:tbl>
    <w:p w:rsidR="000D7780" w:rsidRPr="005C59AF" w:rsidRDefault="0024416D" w:rsidP="006655D3">
      <w:pPr>
        <w:pStyle w:val="Sessiontc"/>
        <w:rPr>
          <w:rFonts w:cs="Arial"/>
          <w:szCs w:val="24"/>
        </w:rPr>
      </w:pPr>
      <w:r w:rsidRPr="005C59AF">
        <w:rPr>
          <w:rFonts w:cs="Arial"/>
          <w:szCs w:val="24"/>
        </w:rPr>
        <w:t>Technical Committee</w:t>
      </w:r>
    </w:p>
    <w:p w:rsidR="00361821" w:rsidRPr="005C59AF" w:rsidRDefault="0061555F" w:rsidP="006655D3">
      <w:pPr>
        <w:pStyle w:val="Sessiontcplacedate"/>
        <w:rPr>
          <w:rFonts w:cs="Arial"/>
          <w:szCs w:val="24"/>
        </w:rPr>
      </w:pPr>
      <w:r w:rsidRPr="005C59AF">
        <w:rPr>
          <w:rFonts w:cs="Arial"/>
          <w:szCs w:val="24"/>
        </w:rPr>
        <w:t>F</w:t>
      </w:r>
      <w:r w:rsidR="00050E16" w:rsidRPr="005C59AF">
        <w:rPr>
          <w:rFonts w:cs="Arial"/>
          <w:szCs w:val="24"/>
        </w:rPr>
        <w:t>ift</w:t>
      </w:r>
      <w:r w:rsidR="004B1215" w:rsidRPr="005C59AF">
        <w:rPr>
          <w:rFonts w:cs="Arial"/>
          <w:szCs w:val="24"/>
        </w:rPr>
        <w:t>y-</w:t>
      </w:r>
      <w:r w:rsidR="00544581" w:rsidRPr="005C59AF">
        <w:rPr>
          <w:rFonts w:cs="Arial"/>
          <w:szCs w:val="24"/>
        </w:rPr>
        <w:t>Second</w:t>
      </w:r>
      <w:r w:rsidRPr="005C59AF">
        <w:rPr>
          <w:rFonts w:cs="Arial"/>
          <w:szCs w:val="24"/>
        </w:rPr>
        <w:t xml:space="preserve"> S</w:t>
      </w:r>
      <w:r w:rsidR="00867AC1" w:rsidRPr="005C59AF">
        <w:rPr>
          <w:rFonts w:cs="Arial"/>
          <w:szCs w:val="24"/>
        </w:rPr>
        <w:t>ession</w:t>
      </w:r>
      <w:r w:rsidR="00361821" w:rsidRPr="005C59AF">
        <w:rPr>
          <w:rFonts w:cs="Arial"/>
          <w:szCs w:val="24"/>
        </w:rPr>
        <w:br/>
      </w:r>
      <w:r w:rsidR="00867AC1" w:rsidRPr="005C59AF">
        <w:rPr>
          <w:rFonts w:cs="Arial"/>
          <w:szCs w:val="24"/>
        </w:rPr>
        <w:t>Gen</w:t>
      </w:r>
      <w:r w:rsidRPr="005C59AF">
        <w:rPr>
          <w:rFonts w:cs="Arial"/>
          <w:szCs w:val="24"/>
        </w:rPr>
        <w:t>e</w:t>
      </w:r>
      <w:r w:rsidR="00867AC1" w:rsidRPr="005C59AF">
        <w:rPr>
          <w:rFonts w:cs="Arial"/>
          <w:szCs w:val="24"/>
        </w:rPr>
        <w:t>v</w:t>
      </w:r>
      <w:r w:rsidRPr="005C59AF">
        <w:rPr>
          <w:rFonts w:cs="Arial"/>
          <w:szCs w:val="24"/>
        </w:rPr>
        <w:t>a</w:t>
      </w:r>
      <w:r w:rsidR="00867AC1" w:rsidRPr="005C59AF">
        <w:rPr>
          <w:rFonts w:cs="Arial"/>
          <w:szCs w:val="24"/>
        </w:rPr>
        <w:t xml:space="preserve">, </w:t>
      </w:r>
      <w:r w:rsidR="004B1215" w:rsidRPr="005C59AF">
        <w:rPr>
          <w:rFonts w:cs="Arial"/>
          <w:szCs w:val="24"/>
        </w:rPr>
        <w:t xml:space="preserve">March </w:t>
      </w:r>
      <w:r w:rsidR="00544581" w:rsidRPr="005C59AF">
        <w:rPr>
          <w:rFonts w:cs="Arial"/>
          <w:szCs w:val="24"/>
        </w:rPr>
        <w:t>14</w:t>
      </w:r>
      <w:r w:rsidR="004B1215" w:rsidRPr="005C59AF">
        <w:rPr>
          <w:rFonts w:cs="Arial"/>
          <w:szCs w:val="24"/>
        </w:rPr>
        <w:t xml:space="preserve"> to </w:t>
      </w:r>
      <w:r w:rsidR="00544581" w:rsidRPr="005C59AF">
        <w:rPr>
          <w:rFonts w:cs="Arial"/>
          <w:szCs w:val="24"/>
        </w:rPr>
        <w:t>16</w:t>
      </w:r>
      <w:r w:rsidRPr="005C59AF">
        <w:rPr>
          <w:rFonts w:cs="Arial"/>
          <w:szCs w:val="24"/>
        </w:rPr>
        <w:t>,</w:t>
      </w:r>
      <w:r w:rsidR="00867AC1" w:rsidRPr="005C59AF">
        <w:rPr>
          <w:rFonts w:cs="Arial"/>
          <w:szCs w:val="24"/>
        </w:rPr>
        <w:t xml:space="preserve"> 201</w:t>
      </w:r>
      <w:r w:rsidR="00544581" w:rsidRPr="005C59AF">
        <w:rPr>
          <w:rFonts w:cs="Arial"/>
          <w:szCs w:val="24"/>
        </w:rPr>
        <w:t>6</w:t>
      </w:r>
    </w:p>
    <w:p w:rsidR="000D7780" w:rsidRPr="005C59AF" w:rsidRDefault="0063052B" w:rsidP="006655D3">
      <w:pPr>
        <w:pStyle w:val="Titleofdoc0"/>
        <w:rPr>
          <w:rFonts w:cs="Arial"/>
        </w:rPr>
      </w:pPr>
      <w:bookmarkStart w:id="1" w:name="TitleOfDoc"/>
      <w:bookmarkEnd w:id="1"/>
      <w:r w:rsidRPr="005C59AF">
        <w:rPr>
          <w:rFonts w:cs="Arial"/>
        </w:rPr>
        <w:t>Report on developments in UPOV including relevant matters discussed</w:t>
      </w:r>
      <w:r w:rsidRPr="005C59AF">
        <w:rPr>
          <w:rFonts w:cs="Arial"/>
        </w:rPr>
        <w:br/>
        <w:t>in the last sessions of the Administrative and Legal Committee</w:t>
      </w:r>
      <w:proofErr w:type="gramStart"/>
      <w:r w:rsidRPr="005C59AF">
        <w:rPr>
          <w:rFonts w:cs="Arial"/>
        </w:rPr>
        <w:t>,</w:t>
      </w:r>
      <w:proofErr w:type="gramEnd"/>
      <w:r w:rsidRPr="005C59AF">
        <w:rPr>
          <w:rFonts w:cs="Arial"/>
        </w:rPr>
        <w:br/>
        <w:t>the Consultative Committee and the Council</w:t>
      </w:r>
    </w:p>
    <w:p w:rsidR="00050E16" w:rsidRPr="005C59AF" w:rsidRDefault="0061555F" w:rsidP="00050E16">
      <w:pPr>
        <w:pStyle w:val="preparedby1"/>
        <w:rPr>
          <w:rFonts w:cs="Arial"/>
        </w:rPr>
      </w:pPr>
      <w:bookmarkStart w:id="2" w:name="Prepared"/>
      <w:bookmarkEnd w:id="2"/>
      <w:proofErr w:type="gramStart"/>
      <w:r w:rsidRPr="005C59AF">
        <w:rPr>
          <w:rFonts w:cs="Arial"/>
        </w:rPr>
        <w:t>prepared</w:t>
      </w:r>
      <w:proofErr w:type="gramEnd"/>
      <w:r w:rsidRPr="005C59AF">
        <w:rPr>
          <w:rFonts w:cs="Arial"/>
        </w:rPr>
        <w:t xml:space="preserve"> by the Office of the Union</w:t>
      </w:r>
      <w:r w:rsidR="00050E16" w:rsidRPr="005C59AF">
        <w:rPr>
          <w:rFonts w:cs="Arial"/>
        </w:rPr>
        <w:br/>
      </w:r>
      <w:r w:rsidR="00050E16" w:rsidRPr="005C59AF">
        <w:rPr>
          <w:rFonts w:cs="Arial"/>
        </w:rPr>
        <w:br/>
        <w:t>Disclaimer:  this document does not represent UPOV policies or guidance</w:t>
      </w:r>
    </w:p>
    <w:p w:rsidR="005411D3" w:rsidRPr="005C59AF" w:rsidRDefault="005411D3" w:rsidP="005411D3">
      <w:pPr>
        <w:rPr>
          <w:rFonts w:cs="Arial"/>
          <w:snapToGrid w:val="0"/>
        </w:rPr>
      </w:pPr>
      <w:r w:rsidRPr="005C59AF">
        <w:rPr>
          <w:rFonts w:cs="Arial"/>
          <w:snapToGrid w:val="0"/>
        </w:rPr>
        <w:fldChar w:fldCharType="begin"/>
      </w:r>
      <w:r w:rsidRPr="005C59AF">
        <w:rPr>
          <w:rFonts w:cs="Arial"/>
          <w:snapToGrid w:val="0"/>
        </w:rPr>
        <w:instrText xml:space="preserve"> AUTONUM  </w:instrText>
      </w:r>
      <w:r w:rsidRPr="005C59AF">
        <w:rPr>
          <w:rFonts w:cs="Arial"/>
          <w:snapToGrid w:val="0"/>
        </w:rPr>
        <w:fldChar w:fldCharType="end"/>
      </w:r>
      <w:r w:rsidRPr="005C59AF">
        <w:rPr>
          <w:rFonts w:cs="Arial"/>
          <w:snapToGrid w:val="0"/>
        </w:rPr>
        <w:tab/>
        <w:t xml:space="preserve">The purpose of this document is to report on developments in UPOV since the fifty-first session of the Technical Committee (TC) that are not presented under specific items on the agenda of the fifty-second session of the </w:t>
      </w:r>
      <w:r w:rsidR="005C59AF" w:rsidRPr="005C59AF">
        <w:rPr>
          <w:rFonts w:cs="Arial"/>
          <w:snapToGrid w:val="0"/>
        </w:rPr>
        <w:t>TC</w:t>
      </w:r>
      <w:r w:rsidRPr="005C59AF">
        <w:rPr>
          <w:rFonts w:cs="Arial"/>
          <w:snapToGrid w:val="0"/>
        </w:rPr>
        <w:t>, including relevant matters discussed in the last sessions of the Administrative and Legal Committee</w:t>
      </w:r>
      <w:r w:rsidR="005C59AF" w:rsidRPr="005C59AF">
        <w:rPr>
          <w:rFonts w:cs="Arial"/>
          <w:snapToGrid w:val="0"/>
        </w:rPr>
        <w:t xml:space="preserve"> (CAJ)</w:t>
      </w:r>
      <w:r w:rsidRPr="005C59AF">
        <w:rPr>
          <w:rFonts w:cs="Arial"/>
          <w:snapToGrid w:val="0"/>
        </w:rPr>
        <w:t>, the Consultative Committee and the Council.</w:t>
      </w:r>
    </w:p>
    <w:p w:rsidR="005411D3" w:rsidRPr="005C59AF" w:rsidRDefault="005411D3" w:rsidP="005411D3">
      <w:pPr>
        <w:rPr>
          <w:rFonts w:cs="Arial"/>
          <w:snapToGrid w:val="0"/>
        </w:rPr>
      </w:pPr>
    </w:p>
    <w:p w:rsidR="005411D3" w:rsidRPr="005C59AF" w:rsidRDefault="005411D3" w:rsidP="005411D3">
      <w:pPr>
        <w:rPr>
          <w:rFonts w:cs="Arial"/>
          <w:snapToGrid w:val="0"/>
        </w:rPr>
      </w:pPr>
      <w:r w:rsidRPr="005C59AF">
        <w:rPr>
          <w:rFonts w:cs="Arial"/>
          <w:snapToGrid w:val="0"/>
        </w:rPr>
        <w:fldChar w:fldCharType="begin"/>
      </w:r>
      <w:r w:rsidRPr="005C59AF">
        <w:rPr>
          <w:rFonts w:cs="Arial"/>
          <w:snapToGrid w:val="0"/>
        </w:rPr>
        <w:instrText xml:space="preserve"> AUTONUM  </w:instrText>
      </w:r>
      <w:r w:rsidRPr="005C59AF">
        <w:rPr>
          <w:rFonts w:cs="Arial"/>
          <w:snapToGrid w:val="0"/>
        </w:rPr>
        <w:fldChar w:fldCharType="end"/>
      </w:r>
      <w:r w:rsidRPr="005C59AF">
        <w:rPr>
          <w:rFonts w:cs="Arial"/>
          <w:snapToGrid w:val="0"/>
        </w:rPr>
        <w:tab/>
        <w:t xml:space="preserve">A presentation summarizing the items in this document will be made at </w:t>
      </w:r>
      <w:r w:rsidR="005C59AF" w:rsidRPr="005C59AF">
        <w:rPr>
          <w:rFonts w:cs="Arial"/>
          <w:snapToGrid w:val="0"/>
        </w:rPr>
        <w:t>the fifty-second session of the </w:t>
      </w:r>
      <w:r w:rsidRPr="005C59AF">
        <w:rPr>
          <w:rFonts w:cs="Arial"/>
          <w:snapToGrid w:val="0"/>
        </w:rPr>
        <w:t>TC, a copy of which (in English only) will be provided as an addendum to this document.</w:t>
      </w:r>
    </w:p>
    <w:p w:rsidR="00050E16" w:rsidRPr="005C59AF" w:rsidRDefault="00050E16" w:rsidP="004B1215">
      <w:pPr>
        <w:rPr>
          <w:rFonts w:cs="Arial"/>
        </w:rPr>
      </w:pPr>
      <w:bookmarkStart w:id="3" w:name="_GoBack"/>
      <w:bookmarkEnd w:id="3"/>
    </w:p>
    <w:p w:rsidR="005C59AF" w:rsidRPr="005C59AF" w:rsidRDefault="005C59AF">
      <w:pPr>
        <w:jc w:val="left"/>
        <w:rPr>
          <w:rFonts w:cs="Arial"/>
          <w:u w:val="single"/>
        </w:rPr>
      </w:pPr>
    </w:p>
    <w:p w:rsidR="001F1F47" w:rsidRDefault="001F1F47">
      <w:pPr>
        <w:jc w:val="left"/>
        <w:rPr>
          <w:rFonts w:cs="Arial"/>
          <w:u w:val="single"/>
        </w:rPr>
      </w:pPr>
      <w:r>
        <w:rPr>
          <w:rFonts w:cs="Arial"/>
          <w:u w:val="single"/>
        </w:rPr>
        <w:br w:type="page"/>
      </w:r>
    </w:p>
    <w:p w:rsidR="00050E16" w:rsidRPr="005C59AF" w:rsidRDefault="005C59AF" w:rsidP="00050E16">
      <w:pPr>
        <w:rPr>
          <w:rFonts w:cs="Arial"/>
          <w:u w:val="single"/>
        </w:rPr>
      </w:pPr>
      <w:r w:rsidRPr="005C59AF">
        <w:rPr>
          <w:rFonts w:cs="Arial"/>
          <w:u w:val="single"/>
        </w:rPr>
        <w:lastRenderedPageBreak/>
        <w:t>Table of contents</w:t>
      </w:r>
    </w:p>
    <w:p w:rsidR="00B02D38" w:rsidRPr="005C59AF" w:rsidRDefault="00B02D38" w:rsidP="00B02D38">
      <w:pPr>
        <w:jc w:val="left"/>
        <w:rPr>
          <w:rFonts w:cs="Arial"/>
        </w:rPr>
      </w:pPr>
    </w:p>
    <w:p w:rsidR="001F1F47" w:rsidRDefault="00B02D38">
      <w:pPr>
        <w:pStyle w:val="TOC1"/>
        <w:rPr>
          <w:rFonts w:asciiTheme="minorHAnsi" w:eastAsiaTheme="minorEastAsia" w:hAnsiTheme="minorHAnsi" w:cstheme="minorBidi"/>
          <w:caps w:val="0"/>
          <w:noProof/>
          <w:sz w:val="22"/>
          <w:szCs w:val="22"/>
        </w:rPr>
      </w:pPr>
      <w:r w:rsidRPr="005C59AF">
        <w:rPr>
          <w:rFonts w:cs="Arial"/>
        </w:rPr>
        <w:fldChar w:fldCharType="begin"/>
      </w:r>
      <w:r w:rsidRPr="005C59AF">
        <w:rPr>
          <w:rFonts w:cs="Arial"/>
        </w:rPr>
        <w:instrText xml:space="preserve"> TOC \o "1-3" \h \z \u </w:instrText>
      </w:r>
      <w:r w:rsidRPr="005C59AF">
        <w:rPr>
          <w:rFonts w:cs="Arial"/>
        </w:rPr>
        <w:fldChar w:fldCharType="separate"/>
      </w:r>
      <w:hyperlink w:anchor="_Toc443988403" w:history="1">
        <w:r w:rsidR="001F1F47" w:rsidRPr="00EE3FB5">
          <w:rPr>
            <w:rStyle w:val="Hyperlink"/>
            <w:rFonts w:cs="Arial"/>
            <w:noProof/>
          </w:rPr>
          <w:t>MEMBERSHIP</w:t>
        </w:r>
        <w:r w:rsidR="001F1F47">
          <w:rPr>
            <w:noProof/>
            <w:webHidden/>
          </w:rPr>
          <w:tab/>
        </w:r>
        <w:r w:rsidR="001F1F47">
          <w:rPr>
            <w:noProof/>
            <w:webHidden/>
          </w:rPr>
          <w:fldChar w:fldCharType="begin"/>
        </w:r>
        <w:r w:rsidR="001F1F47">
          <w:rPr>
            <w:noProof/>
            <w:webHidden/>
          </w:rPr>
          <w:instrText xml:space="preserve"> PAGEREF _Toc443988403 \h </w:instrText>
        </w:r>
        <w:r w:rsidR="001F1F47">
          <w:rPr>
            <w:noProof/>
            <w:webHidden/>
          </w:rPr>
        </w:r>
        <w:r w:rsidR="001F1F47">
          <w:rPr>
            <w:noProof/>
            <w:webHidden/>
          </w:rPr>
          <w:fldChar w:fldCharType="separate"/>
        </w:r>
        <w:r w:rsidR="00CF6712">
          <w:rPr>
            <w:noProof/>
            <w:webHidden/>
          </w:rPr>
          <w:t>3</w:t>
        </w:r>
        <w:r w:rsidR="001F1F47">
          <w:rPr>
            <w:noProof/>
            <w:webHidden/>
          </w:rPr>
          <w:fldChar w:fldCharType="end"/>
        </w:r>
      </w:hyperlink>
    </w:p>
    <w:p w:rsidR="001F1F47" w:rsidRDefault="00CF6712">
      <w:pPr>
        <w:pStyle w:val="TOC2"/>
        <w:rPr>
          <w:rFonts w:asciiTheme="minorHAnsi" w:eastAsiaTheme="minorEastAsia" w:hAnsiTheme="minorHAnsi" w:cstheme="minorBidi"/>
          <w:noProof/>
          <w:sz w:val="22"/>
          <w:szCs w:val="22"/>
        </w:rPr>
      </w:pPr>
      <w:hyperlink w:anchor="_Toc443988404" w:history="1">
        <w:r w:rsidR="001F1F47" w:rsidRPr="00EE3FB5">
          <w:rPr>
            <w:rStyle w:val="Hyperlink"/>
            <w:rFonts w:cs="Arial"/>
            <w:noProof/>
          </w:rPr>
          <w:t>Members of the Union</w:t>
        </w:r>
        <w:r w:rsidR="001F1F47">
          <w:rPr>
            <w:noProof/>
            <w:webHidden/>
          </w:rPr>
          <w:tab/>
        </w:r>
        <w:r w:rsidR="001F1F47">
          <w:rPr>
            <w:noProof/>
            <w:webHidden/>
          </w:rPr>
          <w:fldChar w:fldCharType="begin"/>
        </w:r>
        <w:r w:rsidR="001F1F47">
          <w:rPr>
            <w:noProof/>
            <w:webHidden/>
          </w:rPr>
          <w:instrText xml:space="preserve"> PAGEREF _Toc443988404 \h </w:instrText>
        </w:r>
        <w:r w:rsidR="001F1F47">
          <w:rPr>
            <w:noProof/>
            <w:webHidden/>
          </w:rPr>
        </w:r>
        <w:r w:rsidR="001F1F47">
          <w:rPr>
            <w:noProof/>
            <w:webHidden/>
          </w:rPr>
          <w:fldChar w:fldCharType="separate"/>
        </w:r>
        <w:r>
          <w:rPr>
            <w:noProof/>
            <w:webHidden/>
          </w:rPr>
          <w:t>3</w:t>
        </w:r>
        <w:r w:rsidR="001F1F47">
          <w:rPr>
            <w:noProof/>
            <w:webHidden/>
          </w:rPr>
          <w:fldChar w:fldCharType="end"/>
        </w:r>
      </w:hyperlink>
    </w:p>
    <w:p w:rsidR="001F1F47" w:rsidRDefault="00CF6712">
      <w:pPr>
        <w:pStyle w:val="TOC2"/>
        <w:rPr>
          <w:rFonts w:asciiTheme="minorHAnsi" w:eastAsiaTheme="minorEastAsia" w:hAnsiTheme="minorHAnsi" w:cstheme="minorBidi"/>
          <w:noProof/>
          <w:sz w:val="22"/>
          <w:szCs w:val="22"/>
        </w:rPr>
      </w:pPr>
      <w:hyperlink w:anchor="_Toc443988405" w:history="1">
        <w:r w:rsidR="001F1F47" w:rsidRPr="00EE3FB5">
          <w:rPr>
            <w:rStyle w:val="Hyperlink"/>
            <w:rFonts w:cs="Arial"/>
            <w:noProof/>
          </w:rPr>
          <w:t>Situation in relation to the various Acts of the Convention</w:t>
        </w:r>
        <w:r w:rsidR="001F1F47">
          <w:rPr>
            <w:noProof/>
            <w:webHidden/>
          </w:rPr>
          <w:tab/>
        </w:r>
        <w:r w:rsidR="001F1F47">
          <w:rPr>
            <w:noProof/>
            <w:webHidden/>
          </w:rPr>
          <w:fldChar w:fldCharType="begin"/>
        </w:r>
        <w:r w:rsidR="001F1F47">
          <w:rPr>
            <w:noProof/>
            <w:webHidden/>
          </w:rPr>
          <w:instrText xml:space="preserve"> PAGEREF _Toc443988405 \h </w:instrText>
        </w:r>
        <w:r w:rsidR="001F1F47">
          <w:rPr>
            <w:noProof/>
            <w:webHidden/>
          </w:rPr>
        </w:r>
        <w:r w:rsidR="001F1F47">
          <w:rPr>
            <w:noProof/>
            <w:webHidden/>
          </w:rPr>
          <w:fldChar w:fldCharType="separate"/>
        </w:r>
        <w:r>
          <w:rPr>
            <w:noProof/>
            <w:webHidden/>
          </w:rPr>
          <w:t>3</w:t>
        </w:r>
        <w:r w:rsidR="001F1F47">
          <w:rPr>
            <w:noProof/>
            <w:webHidden/>
          </w:rPr>
          <w:fldChar w:fldCharType="end"/>
        </w:r>
      </w:hyperlink>
    </w:p>
    <w:p w:rsidR="001F1F47" w:rsidRDefault="00CF6712">
      <w:pPr>
        <w:pStyle w:val="TOC2"/>
        <w:rPr>
          <w:rFonts w:asciiTheme="minorHAnsi" w:eastAsiaTheme="minorEastAsia" w:hAnsiTheme="minorHAnsi" w:cstheme="minorBidi"/>
          <w:noProof/>
          <w:sz w:val="22"/>
          <w:szCs w:val="22"/>
        </w:rPr>
      </w:pPr>
      <w:hyperlink w:anchor="_Toc443988406" w:history="1">
        <w:r w:rsidR="001F1F47" w:rsidRPr="00EE3FB5">
          <w:rPr>
            <w:rStyle w:val="Hyperlink"/>
            <w:rFonts w:cs="Arial"/>
            <w:noProof/>
          </w:rPr>
          <w:t>Examination of laws</w:t>
        </w:r>
        <w:r w:rsidR="001F1F47">
          <w:rPr>
            <w:noProof/>
            <w:webHidden/>
          </w:rPr>
          <w:tab/>
        </w:r>
        <w:r w:rsidR="001F1F47">
          <w:rPr>
            <w:noProof/>
            <w:webHidden/>
          </w:rPr>
          <w:fldChar w:fldCharType="begin"/>
        </w:r>
        <w:r w:rsidR="001F1F47">
          <w:rPr>
            <w:noProof/>
            <w:webHidden/>
          </w:rPr>
          <w:instrText xml:space="preserve"> PAGEREF _Toc443988406 \h </w:instrText>
        </w:r>
        <w:r w:rsidR="001F1F47">
          <w:rPr>
            <w:noProof/>
            <w:webHidden/>
          </w:rPr>
        </w:r>
        <w:r w:rsidR="001F1F47">
          <w:rPr>
            <w:noProof/>
            <w:webHidden/>
          </w:rPr>
          <w:fldChar w:fldCharType="separate"/>
        </w:r>
        <w:r>
          <w:rPr>
            <w:noProof/>
            <w:webHidden/>
          </w:rPr>
          <w:t>3</w:t>
        </w:r>
        <w:r w:rsidR="001F1F47">
          <w:rPr>
            <w:noProof/>
            <w:webHidden/>
          </w:rPr>
          <w:fldChar w:fldCharType="end"/>
        </w:r>
      </w:hyperlink>
    </w:p>
    <w:p w:rsidR="001F1F47" w:rsidRDefault="00CF6712">
      <w:pPr>
        <w:pStyle w:val="TOC1"/>
        <w:rPr>
          <w:rFonts w:asciiTheme="minorHAnsi" w:eastAsiaTheme="minorEastAsia" w:hAnsiTheme="minorHAnsi" w:cstheme="minorBidi"/>
          <w:caps w:val="0"/>
          <w:noProof/>
          <w:sz w:val="22"/>
          <w:szCs w:val="22"/>
        </w:rPr>
      </w:pPr>
      <w:hyperlink w:anchor="_Toc443988407" w:history="1">
        <w:r w:rsidR="001F1F47" w:rsidRPr="00EE3FB5">
          <w:rPr>
            <w:rStyle w:val="Hyperlink"/>
            <w:rFonts w:cs="Arial"/>
            <w:noProof/>
          </w:rPr>
          <w:t xml:space="preserve">Statistics on </w:t>
        </w:r>
        <w:r w:rsidR="001F1F47" w:rsidRPr="00EE3FB5">
          <w:rPr>
            <w:rStyle w:val="Hyperlink"/>
            <w:rFonts w:cs="Arial"/>
            <w:noProof/>
            <w:snapToGrid w:val="0"/>
          </w:rPr>
          <w:t>Plant Variety Protection</w:t>
        </w:r>
        <w:r w:rsidR="001F1F47">
          <w:rPr>
            <w:noProof/>
            <w:webHidden/>
          </w:rPr>
          <w:tab/>
        </w:r>
        <w:r w:rsidR="001F1F47">
          <w:rPr>
            <w:noProof/>
            <w:webHidden/>
          </w:rPr>
          <w:fldChar w:fldCharType="begin"/>
        </w:r>
        <w:r w:rsidR="001F1F47">
          <w:rPr>
            <w:noProof/>
            <w:webHidden/>
          </w:rPr>
          <w:instrText xml:space="preserve"> PAGEREF _Toc443988407 \h </w:instrText>
        </w:r>
        <w:r w:rsidR="001F1F47">
          <w:rPr>
            <w:noProof/>
            <w:webHidden/>
          </w:rPr>
        </w:r>
        <w:r w:rsidR="001F1F47">
          <w:rPr>
            <w:noProof/>
            <w:webHidden/>
          </w:rPr>
          <w:fldChar w:fldCharType="separate"/>
        </w:r>
        <w:r>
          <w:rPr>
            <w:noProof/>
            <w:webHidden/>
          </w:rPr>
          <w:t>3</w:t>
        </w:r>
        <w:r w:rsidR="001F1F47">
          <w:rPr>
            <w:noProof/>
            <w:webHidden/>
          </w:rPr>
          <w:fldChar w:fldCharType="end"/>
        </w:r>
      </w:hyperlink>
    </w:p>
    <w:p w:rsidR="001F1F47" w:rsidRDefault="00CF6712">
      <w:pPr>
        <w:pStyle w:val="TOC2"/>
        <w:rPr>
          <w:rFonts w:asciiTheme="minorHAnsi" w:eastAsiaTheme="minorEastAsia" w:hAnsiTheme="minorHAnsi" w:cstheme="minorBidi"/>
          <w:noProof/>
          <w:sz w:val="22"/>
          <w:szCs w:val="22"/>
        </w:rPr>
      </w:pPr>
      <w:hyperlink w:anchor="_Toc443988408" w:history="1">
        <w:r w:rsidR="001F1F47" w:rsidRPr="00EE3FB5">
          <w:rPr>
            <w:rStyle w:val="Hyperlink"/>
            <w:rFonts w:eastAsia="MS Mincho" w:cs="Arial"/>
            <w:noProof/>
            <w:lang w:eastAsia="ja-JP"/>
          </w:rPr>
          <w:t>List of the taxa protected by the members of the Union</w:t>
        </w:r>
        <w:r w:rsidR="001F1F47">
          <w:rPr>
            <w:noProof/>
            <w:webHidden/>
          </w:rPr>
          <w:tab/>
        </w:r>
        <w:r w:rsidR="001F1F47">
          <w:rPr>
            <w:noProof/>
            <w:webHidden/>
          </w:rPr>
          <w:fldChar w:fldCharType="begin"/>
        </w:r>
        <w:r w:rsidR="001F1F47">
          <w:rPr>
            <w:noProof/>
            <w:webHidden/>
          </w:rPr>
          <w:instrText xml:space="preserve"> PAGEREF _Toc443988408 \h </w:instrText>
        </w:r>
        <w:r w:rsidR="001F1F47">
          <w:rPr>
            <w:noProof/>
            <w:webHidden/>
          </w:rPr>
        </w:r>
        <w:r w:rsidR="001F1F47">
          <w:rPr>
            <w:noProof/>
            <w:webHidden/>
          </w:rPr>
          <w:fldChar w:fldCharType="separate"/>
        </w:r>
        <w:r>
          <w:rPr>
            <w:noProof/>
            <w:webHidden/>
          </w:rPr>
          <w:t>3</w:t>
        </w:r>
        <w:r w:rsidR="001F1F47">
          <w:rPr>
            <w:noProof/>
            <w:webHidden/>
          </w:rPr>
          <w:fldChar w:fldCharType="end"/>
        </w:r>
      </w:hyperlink>
    </w:p>
    <w:p w:rsidR="001F1F47" w:rsidRDefault="00CF6712">
      <w:pPr>
        <w:pStyle w:val="TOC2"/>
        <w:rPr>
          <w:rFonts w:asciiTheme="minorHAnsi" w:eastAsiaTheme="minorEastAsia" w:hAnsiTheme="minorHAnsi" w:cstheme="minorBidi"/>
          <w:noProof/>
          <w:sz w:val="22"/>
          <w:szCs w:val="22"/>
        </w:rPr>
      </w:pPr>
      <w:hyperlink w:anchor="_Toc443988409" w:history="1">
        <w:r w:rsidR="001F1F47" w:rsidRPr="00EE3FB5">
          <w:rPr>
            <w:rStyle w:val="Hyperlink"/>
            <w:rFonts w:cs="Arial"/>
            <w:noProof/>
          </w:rPr>
          <w:t>Plant variety protection statistics</w:t>
        </w:r>
        <w:r w:rsidR="001F1F47">
          <w:rPr>
            <w:noProof/>
            <w:webHidden/>
          </w:rPr>
          <w:tab/>
        </w:r>
        <w:r w:rsidR="001F1F47">
          <w:rPr>
            <w:noProof/>
            <w:webHidden/>
          </w:rPr>
          <w:fldChar w:fldCharType="begin"/>
        </w:r>
        <w:r w:rsidR="001F1F47">
          <w:rPr>
            <w:noProof/>
            <w:webHidden/>
          </w:rPr>
          <w:instrText xml:space="preserve"> PAGEREF _Toc443988409 \h </w:instrText>
        </w:r>
        <w:r w:rsidR="001F1F47">
          <w:rPr>
            <w:noProof/>
            <w:webHidden/>
          </w:rPr>
        </w:r>
        <w:r w:rsidR="001F1F47">
          <w:rPr>
            <w:noProof/>
            <w:webHidden/>
          </w:rPr>
          <w:fldChar w:fldCharType="separate"/>
        </w:r>
        <w:r>
          <w:rPr>
            <w:noProof/>
            <w:webHidden/>
          </w:rPr>
          <w:t>4</w:t>
        </w:r>
        <w:r w:rsidR="001F1F47">
          <w:rPr>
            <w:noProof/>
            <w:webHidden/>
          </w:rPr>
          <w:fldChar w:fldCharType="end"/>
        </w:r>
      </w:hyperlink>
    </w:p>
    <w:p w:rsidR="001F1F47" w:rsidRDefault="00CF6712">
      <w:pPr>
        <w:pStyle w:val="TOC2"/>
        <w:rPr>
          <w:rFonts w:asciiTheme="minorHAnsi" w:eastAsiaTheme="minorEastAsia" w:hAnsiTheme="minorHAnsi" w:cstheme="minorBidi"/>
          <w:noProof/>
          <w:sz w:val="22"/>
          <w:szCs w:val="22"/>
        </w:rPr>
      </w:pPr>
      <w:hyperlink w:anchor="_Toc443988410" w:history="1">
        <w:r w:rsidR="001F1F47" w:rsidRPr="00EE3FB5">
          <w:rPr>
            <w:rStyle w:val="Hyperlink"/>
            <w:noProof/>
          </w:rPr>
          <w:t>Cooperation in the examination of new plant varieties</w:t>
        </w:r>
        <w:r w:rsidR="001F1F47">
          <w:rPr>
            <w:noProof/>
            <w:webHidden/>
          </w:rPr>
          <w:tab/>
        </w:r>
        <w:r w:rsidR="001F1F47">
          <w:rPr>
            <w:noProof/>
            <w:webHidden/>
          </w:rPr>
          <w:fldChar w:fldCharType="begin"/>
        </w:r>
        <w:r w:rsidR="001F1F47">
          <w:rPr>
            <w:noProof/>
            <w:webHidden/>
          </w:rPr>
          <w:instrText xml:space="preserve"> PAGEREF _Toc443988410 \h </w:instrText>
        </w:r>
        <w:r w:rsidR="001F1F47">
          <w:rPr>
            <w:noProof/>
            <w:webHidden/>
          </w:rPr>
        </w:r>
        <w:r w:rsidR="001F1F47">
          <w:rPr>
            <w:noProof/>
            <w:webHidden/>
          </w:rPr>
          <w:fldChar w:fldCharType="separate"/>
        </w:r>
        <w:r>
          <w:rPr>
            <w:noProof/>
            <w:webHidden/>
          </w:rPr>
          <w:t>4</w:t>
        </w:r>
        <w:r w:rsidR="001F1F47">
          <w:rPr>
            <w:noProof/>
            <w:webHidden/>
          </w:rPr>
          <w:fldChar w:fldCharType="end"/>
        </w:r>
      </w:hyperlink>
    </w:p>
    <w:p w:rsidR="001F1F47" w:rsidRDefault="00CF6712">
      <w:pPr>
        <w:pStyle w:val="TOC1"/>
        <w:rPr>
          <w:rFonts w:asciiTheme="minorHAnsi" w:eastAsiaTheme="minorEastAsia" w:hAnsiTheme="minorHAnsi" w:cstheme="minorBidi"/>
          <w:caps w:val="0"/>
          <w:noProof/>
          <w:sz w:val="22"/>
          <w:szCs w:val="22"/>
        </w:rPr>
      </w:pPr>
      <w:hyperlink w:anchor="_Toc443988411" w:history="1">
        <w:r w:rsidR="001F1F47" w:rsidRPr="00EE3FB5">
          <w:rPr>
            <w:rStyle w:val="Hyperlink"/>
            <w:noProof/>
          </w:rPr>
          <w:t>Program and Budget for the 2016-2017 Biennium</w:t>
        </w:r>
        <w:r w:rsidR="001F1F47">
          <w:rPr>
            <w:noProof/>
            <w:webHidden/>
          </w:rPr>
          <w:tab/>
        </w:r>
        <w:r w:rsidR="001F1F47">
          <w:rPr>
            <w:noProof/>
            <w:webHidden/>
          </w:rPr>
          <w:fldChar w:fldCharType="begin"/>
        </w:r>
        <w:r w:rsidR="001F1F47">
          <w:rPr>
            <w:noProof/>
            <w:webHidden/>
          </w:rPr>
          <w:instrText xml:space="preserve"> PAGEREF _Toc443988411 \h </w:instrText>
        </w:r>
        <w:r w:rsidR="001F1F47">
          <w:rPr>
            <w:noProof/>
            <w:webHidden/>
          </w:rPr>
        </w:r>
        <w:r w:rsidR="001F1F47">
          <w:rPr>
            <w:noProof/>
            <w:webHidden/>
          </w:rPr>
          <w:fldChar w:fldCharType="separate"/>
        </w:r>
        <w:r>
          <w:rPr>
            <w:noProof/>
            <w:webHidden/>
          </w:rPr>
          <w:t>4</w:t>
        </w:r>
        <w:r w:rsidR="001F1F47">
          <w:rPr>
            <w:noProof/>
            <w:webHidden/>
          </w:rPr>
          <w:fldChar w:fldCharType="end"/>
        </w:r>
      </w:hyperlink>
    </w:p>
    <w:p w:rsidR="001F1F47" w:rsidRDefault="00CF6712">
      <w:pPr>
        <w:pStyle w:val="TOC1"/>
        <w:rPr>
          <w:rFonts w:asciiTheme="minorHAnsi" w:eastAsiaTheme="minorEastAsia" w:hAnsiTheme="minorHAnsi" w:cstheme="minorBidi"/>
          <w:caps w:val="0"/>
          <w:noProof/>
          <w:sz w:val="22"/>
          <w:szCs w:val="22"/>
        </w:rPr>
      </w:pPr>
      <w:hyperlink w:anchor="_Toc443988412" w:history="1">
        <w:r w:rsidR="001F1F47" w:rsidRPr="00EE3FB5">
          <w:rPr>
            <w:rStyle w:val="Hyperlink"/>
            <w:noProof/>
          </w:rPr>
          <w:t>Special Project Fund (SPF)</w:t>
        </w:r>
        <w:r w:rsidR="001F1F47">
          <w:rPr>
            <w:noProof/>
            <w:webHidden/>
          </w:rPr>
          <w:tab/>
        </w:r>
        <w:r w:rsidR="001F1F47">
          <w:rPr>
            <w:noProof/>
            <w:webHidden/>
          </w:rPr>
          <w:fldChar w:fldCharType="begin"/>
        </w:r>
        <w:r w:rsidR="001F1F47">
          <w:rPr>
            <w:noProof/>
            <w:webHidden/>
          </w:rPr>
          <w:instrText xml:space="preserve"> PAGEREF _Toc443988412 \h </w:instrText>
        </w:r>
        <w:r w:rsidR="001F1F47">
          <w:rPr>
            <w:noProof/>
            <w:webHidden/>
          </w:rPr>
        </w:r>
        <w:r w:rsidR="001F1F47">
          <w:rPr>
            <w:noProof/>
            <w:webHidden/>
          </w:rPr>
          <w:fldChar w:fldCharType="separate"/>
        </w:r>
        <w:r>
          <w:rPr>
            <w:noProof/>
            <w:webHidden/>
          </w:rPr>
          <w:t>4</w:t>
        </w:r>
        <w:r w:rsidR="001F1F47">
          <w:rPr>
            <w:noProof/>
            <w:webHidden/>
          </w:rPr>
          <w:fldChar w:fldCharType="end"/>
        </w:r>
      </w:hyperlink>
    </w:p>
    <w:p w:rsidR="001F1F47" w:rsidRDefault="00CF6712">
      <w:pPr>
        <w:pStyle w:val="TOC1"/>
        <w:rPr>
          <w:rFonts w:asciiTheme="minorHAnsi" w:eastAsiaTheme="minorEastAsia" w:hAnsiTheme="minorHAnsi" w:cstheme="minorBidi"/>
          <w:caps w:val="0"/>
          <w:noProof/>
          <w:sz w:val="22"/>
          <w:szCs w:val="22"/>
        </w:rPr>
      </w:pPr>
      <w:hyperlink w:anchor="_Toc443988413" w:history="1">
        <w:r w:rsidR="001F1F47" w:rsidRPr="00EE3FB5">
          <w:rPr>
            <w:rStyle w:val="Hyperlink"/>
            <w:noProof/>
          </w:rPr>
          <w:t>INTERNAL OVERSIGHT DIVISION (IOD) EVALUATION OF UPOV</w:t>
        </w:r>
        <w:r w:rsidR="001F1F47">
          <w:rPr>
            <w:noProof/>
            <w:webHidden/>
          </w:rPr>
          <w:tab/>
        </w:r>
        <w:r w:rsidR="001F1F47">
          <w:rPr>
            <w:noProof/>
            <w:webHidden/>
          </w:rPr>
          <w:fldChar w:fldCharType="begin"/>
        </w:r>
        <w:r w:rsidR="001F1F47">
          <w:rPr>
            <w:noProof/>
            <w:webHidden/>
          </w:rPr>
          <w:instrText xml:space="preserve"> PAGEREF _Toc443988413 \h </w:instrText>
        </w:r>
        <w:r w:rsidR="001F1F47">
          <w:rPr>
            <w:noProof/>
            <w:webHidden/>
          </w:rPr>
        </w:r>
        <w:r w:rsidR="001F1F47">
          <w:rPr>
            <w:noProof/>
            <w:webHidden/>
          </w:rPr>
          <w:fldChar w:fldCharType="separate"/>
        </w:r>
        <w:r>
          <w:rPr>
            <w:noProof/>
            <w:webHidden/>
          </w:rPr>
          <w:t>4</w:t>
        </w:r>
        <w:r w:rsidR="001F1F47">
          <w:rPr>
            <w:noProof/>
            <w:webHidden/>
          </w:rPr>
          <w:fldChar w:fldCharType="end"/>
        </w:r>
      </w:hyperlink>
    </w:p>
    <w:p w:rsidR="001F1F47" w:rsidRDefault="00CF6712">
      <w:pPr>
        <w:pStyle w:val="TOC1"/>
        <w:rPr>
          <w:rFonts w:asciiTheme="minorHAnsi" w:eastAsiaTheme="minorEastAsia" w:hAnsiTheme="minorHAnsi" w:cstheme="minorBidi"/>
          <w:caps w:val="0"/>
          <w:noProof/>
          <w:sz w:val="22"/>
          <w:szCs w:val="22"/>
        </w:rPr>
      </w:pPr>
      <w:hyperlink w:anchor="_Toc443988414" w:history="1">
        <w:r w:rsidR="001F1F47" w:rsidRPr="00EE3FB5">
          <w:rPr>
            <w:rStyle w:val="Hyperlink"/>
            <w:noProof/>
          </w:rPr>
          <w:t>UPOV bodies and sessions</w:t>
        </w:r>
        <w:r w:rsidR="001F1F47">
          <w:rPr>
            <w:noProof/>
            <w:webHidden/>
          </w:rPr>
          <w:tab/>
        </w:r>
        <w:r w:rsidR="001F1F47">
          <w:rPr>
            <w:noProof/>
            <w:webHidden/>
          </w:rPr>
          <w:fldChar w:fldCharType="begin"/>
        </w:r>
        <w:r w:rsidR="001F1F47">
          <w:rPr>
            <w:noProof/>
            <w:webHidden/>
          </w:rPr>
          <w:instrText xml:space="preserve"> PAGEREF _Toc443988414 \h </w:instrText>
        </w:r>
        <w:r w:rsidR="001F1F47">
          <w:rPr>
            <w:noProof/>
            <w:webHidden/>
          </w:rPr>
        </w:r>
        <w:r w:rsidR="001F1F47">
          <w:rPr>
            <w:noProof/>
            <w:webHidden/>
          </w:rPr>
          <w:fldChar w:fldCharType="separate"/>
        </w:r>
        <w:r>
          <w:rPr>
            <w:noProof/>
            <w:webHidden/>
          </w:rPr>
          <w:t>5</w:t>
        </w:r>
        <w:r w:rsidR="001F1F47">
          <w:rPr>
            <w:noProof/>
            <w:webHidden/>
          </w:rPr>
          <w:fldChar w:fldCharType="end"/>
        </w:r>
      </w:hyperlink>
    </w:p>
    <w:p w:rsidR="001F1F47" w:rsidRDefault="00CF6712">
      <w:pPr>
        <w:pStyle w:val="TOC2"/>
        <w:rPr>
          <w:rFonts w:asciiTheme="minorHAnsi" w:eastAsiaTheme="minorEastAsia" w:hAnsiTheme="minorHAnsi" w:cstheme="minorBidi"/>
          <w:noProof/>
          <w:sz w:val="22"/>
          <w:szCs w:val="22"/>
        </w:rPr>
      </w:pPr>
      <w:hyperlink w:anchor="_Toc443988415" w:history="1">
        <w:r w:rsidR="001F1F47" w:rsidRPr="00EE3FB5">
          <w:rPr>
            <w:rStyle w:val="Hyperlink"/>
            <w:noProof/>
          </w:rPr>
          <w:t>President and Vice-President of the UPOV Council</w:t>
        </w:r>
        <w:r w:rsidR="001F1F47">
          <w:rPr>
            <w:noProof/>
            <w:webHidden/>
          </w:rPr>
          <w:tab/>
        </w:r>
        <w:r w:rsidR="001F1F47">
          <w:rPr>
            <w:noProof/>
            <w:webHidden/>
          </w:rPr>
          <w:fldChar w:fldCharType="begin"/>
        </w:r>
        <w:r w:rsidR="001F1F47">
          <w:rPr>
            <w:noProof/>
            <w:webHidden/>
          </w:rPr>
          <w:instrText xml:space="preserve"> PAGEREF _Toc443988415 \h </w:instrText>
        </w:r>
        <w:r w:rsidR="001F1F47">
          <w:rPr>
            <w:noProof/>
            <w:webHidden/>
          </w:rPr>
        </w:r>
        <w:r w:rsidR="001F1F47">
          <w:rPr>
            <w:noProof/>
            <w:webHidden/>
          </w:rPr>
          <w:fldChar w:fldCharType="separate"/>
        </w:r>
        <w:r>
          <w:rPr>
            <w:noProof/>
            <w:webHidden/>
          </w:rPr>
          <w:t>5</w:t>
        </w:r>
        <w:r w:rsidR="001F1F47">
          <w:rPr>
            <w:noProof/>
            <w:webHidden/>
          </w:rPr>
          <w:fldChar w:fldCharType="end"/>
        </w:r>
      </w:hyperlink>
    </w:p>
    <w:p w:rsidR="001F1F47" w:rsidRDefault="00CF6712">
      <w:pPr>
        <w:pStyle w:val="TOC2"/>
        <w:rPr>
          <w:rFonts w:asciiTheme="minorHAnsi" w:eastAsiaTheme="minorEastAsia" w:hAnsiTheme="minorHAnsi" w:cstheme="minorBidi"/>
          <w:noProof/>
          <w:sz w:val="22"/>
          <w:szCs w:val="22"/>
        </w:rPr>
      </w:pPr>
      <w:hyperlink w:anchor="_Toc443988416" w:history="1">
        <w:r w:rsidR="001F1F47" w:rsidRPr="00EE3FB5">
          <w:rPr>
            <w:rStyle w:val="Hyperlink"/>
            <w:noProof/>
          </w:rPr>
          <w:t>Calendar of meetings</w:t>
        </w:r>
        <w:r w:rsidR="001F1F47">
          <w:rPr>
            <w:noProof/>
            <w:webHidden/>
          </w:rPr>
          <w:tab/>
        </w:r>
        <w:r w:rsidR="001F1F47">
          <w:rPr>
            <w:noProof/>
            <w:webHidden/>
          </w:rPr>
          <w:fldChar w:fldCharType="begin"/>
        </w:r>
        <w:r w:rsidR="001F1F47">
          <w:rPr>
            <w:noProof/>
            <w:webHidden/>
          </w:rPr>
          <w:instrText xml:space="preserve"> PAGEREF _Toc443988416 \h </w:instrText>
        </w:r>
        <w:r w:rsidR="001F1F47">
          <w:rPr>
            <w:noProof/>
            <w:webHidden/>
          </w:rPr>
        </w:r>
        <w:r w:rsidR="001F1F47">
          <w:rPr>
            <w:noProof/>
            <w:webHidden/>
          </w:rPr>
          <w:fldChar w:fldCharType="separate"/>
        </w:r>
        <w:r>
          <w:rPr>
            <w:noProof/>
            <w:webHidden/>
          </w:rPr>
          <w:t>5</w:t>
        </w:r>
        <w:r w:rsidR="001F1F47">
          <w:rPr>
            <w:noProof/>
            <w:webHidden/>
          </w:rPr>
          <w:fldChar w:fldCharType="end"/>
        </w:r>
      </w:hyperlink>
    </w:p>
    <w:p w:rsidR="001F1F47" w:rsidRDefault="00CF6712">
      <w:pPr>
        <w:pStyle w:val="TOC2"/>
        <w:rPr>
          <w:rFonts w:asciiTheme="minorHAnsi" w:eastAsiaTheme="minorEastAsia" w:hAnsiTheme="minorHAnsi" w:cstheme="minorBidi"/>
          <w:noProof/>
          <w:sz w:val="22"/>
          <w:szCs w:val="22"/>
        </w:rPr>
      </w:pPr>
      <w:hyperlink w:anchor="_Toc443988417" w:history="1">
        <w:r w:rsidR="001F1F47" w:rsidRPr="00EE3FB5">
          <w:rPr>
            <w:rStyle w:val="Hyperlink"/>
            <w:noProof/>
          </w:rPr>
          <w:t>UPOV documents and publication of information</w:t>
        </w:r>
        <w:r w:rsidR="001F1F47">
          <w:rPr>
            <w:noProof/>
            <w:webHidden/>
          </w:rPr>
          <w:tab/>
        </w:r>
        <w:r w:rsidR="001F1F47">
          <w:rPr>
            <w:noProof/>
            <w:webHidden/>
          </w:rPr>
          <w:fldChar w:fldCharType="begin"/>
        </w:r>
        <w:r w:rsidR="001F1F47">
          <w:rPr>
            <w:noProof/>
            <w:webHidden/>
          </w:rPr>
          <w:instrText xml:space="preserve"> PAGEREF _Toc443988417 \h </w:instrText>
        </w:r>
        <w:r w:rsidR="001F1F47">
          <w:rPr>
            <w:noProof/>
            <w:webHidden/>
          </w:rPr>
        </w:r>
        <w:r w:rsidR="001F1F47">
          <w:rPr>
            <w:noProof/>
            <w:webHidden/>
          </w:rPr>
          <w:fldChar w:fldCharType="separate"/>
        </w:r>
        <w:r>
          <w:rPr>
            <w:noProof/>
            <w:webHidden/>
          </w:rPr>
          <w:t>5</w:t>
        </w:r>
        <w:r w:rsidR="001F1F47">
          <w:rPr>
            <w:noProof/>
            <w:webHidden/>
          </w:rPr>
          <w:fldChar w:fldCharType="end"/>
        </w:r>
      </w:hyperlink>
    </w:p>
    <w:p w:rsidR="001F1F47" w:rsidRDefault="00CF6712">
      <w:pPr>
        <w:pStyle w:val="TOC1"/>
        <w:rPr>
          <w:rFonts w:asciiTheme="minorHAnsi" w:eastAsiaTheme="minorEastAsia" w:hAnsiTheme="minorHAnsi" w:cstheme="minorBidi"/>
          <w:caps w:val="0"/>
          <w:noProof/>
          <w:sz w:val="22"/>
          <w:szCs w:val="22"/>
        </w:rPr>
      </w:pPr>
      <w:hyperlink w:anchor="_Toc443988418" w:history="1">
        <w:r w:rsidR="001F1F47" w:rsidRPr="00EE3FB5">
          <w:rPr>
            <w:rStyle w:val="Hyperlink"/>
            <w:rFonts w:cs="Arial"/>
            <w:noProof/>
          </w:rPr>
          <w:t>UPOV Collection</w:t>
        </w:r>
        <w:r w:rsidR="001F1F47">
          <w:rPr>
            <w:noProof/>
            <w:webHidden/>
          </w:rPr>
          <w:tab/>
        </w:r>
        <w:r w:rsidR="001F1F47">
          <w:rPr>
            <w:noProof/>
            <w:webHidden/>
          </w:rPr>
          <w:fldChar w:fldCharType="begin"/>
        </w:r>
        <w:r w:rsidR="001F1F47">
          <w:rPr>
            <w:noProof/>
            <w:webHidden/>
          </w:rPr>
          <w:instrText xml:space="preserve"> PAGEREF _Toc443988418 \h </w:instrText>
        </w:r>
        <w:r w:rsidR="001F1F47">
          <w:rPr>
            <w:noProof/>
            <w:webHidden/>
          </w:rPr>
        </w:r>
        <w:r w:rsidR="001F1F47">
          <w:rPr>
            <w:noProof/>
            <w:webHidden/>
          </w:rPr>
          <w:fldChar w:fldCharType="separate"/>
        </w:r>
        <w:r>
          <w:rPr>
            <w:noProof/>
            <w:webHidden/>
          </w:rPr>
          <w:t>6</w:t>
        </w:r>
        <w:r w:rsidR="001F1F47">
          <w:rPr>
            <w:noProof/>
            <w:webHidden/>
          </w:rPr>
          <w:fldChar w:fldCharType="end"/>
        </w:r>
      </w:hyperlink>
    </w:p>
    <w:p w:rsidR="001F1F47" w:rsidRDefault="00CF6712">
      <w:pPr>
        <w:pStyle w:val="TOC2"/>
        <w:rPr>
          <w:rFonts w:asciiTheme="minorHAnsi" w:eastAsiaTheme="minorEastAsia" w:hAnsiTheme="minorHAnsi" w:cstheme="minorBidi"/>
          <w:noProof/>
          <w:sz w:val="22"/>
          <w:szCs w:val="22"/>
        </w:rPr>
      </w:pPr>
      <w:hyperlink w:anchor="_Toc443988419" w:history="1">
        <w:r w:rsidR="001F1F47" w:rsidRPr="00EE3FB5">
          <w:rPr>
            <w:rStyle w:val="Hyperlink"/>
            <w:noProof/>
          </w:rPr>
          <w:t>Adoption of documents</w:t>
        </w:r>
        <w:r w:rsidR="001F1F47">
          <w:rPr>
            <w:noProof/>
            <w:webHidden/>
          </w:rPr>
          <w:tab/>
        </w:r>
        <w:r w:rsidR="001F1F47">
          <w:rPr>
            <w:noProof/>
            <w:webHidden/>
          </w:rPr>
          <w:fldChar w:fldCharType="begin"/>
        </w:r>
        <w:r w:rsidR="001F1F47">
          <w:rPr>
            <w:noProof/>
            <w:webHidden/>
          </w:rPr>
          <w:instrText xml:space="preserve"> PAGEREF _Toc443988419 \h </w:instrText>
        </w:r>
        <w:r w:rsidR="001F1F47">
          <w:rPr>
            <w:noProof/>
            <w:webHidden/>
          </w:rPr>
        </w:r>
        <w:r w:rsidR="001F1F47">
          <w:rPr>
            <w:noProof/>
            <w:webHidden/>
          </w:rPr>
          <w:fldChar w:fldCharType="separate"/>
        </w:r>
        <w:r>
          <w:rPr>
            <w:noProof/>
            <w:webHidden/>
          </w:rPr>
          <w:t>6</w:t>
        </w:r>
        <w:r w:rsidR="001F1F47">
          <w:rPr>
            <w:noProof/>
            <w:webHidden/>
          </w:rPr>
          <w:fldChar w:fldCharType="end"/>
        </w:r>
      </w:hyperlink>
    </w:p>
    <w:p w:rsidR="001F1F47" w:rsidRDefault="00CF6712">
      <w:pPr>
        <w:pStyle w:val="TOC2"/>
        <w:rPr>
          <w:rFonts w:asciiTheme="minorHAnsi" w:eastAsiaTheme="minorEastAsia" w:hAnsiTheme="minorHAnsi" w:cstheme="minorBidi"/>
          <w:noProof/>
          <w:sz w:val="22"/>
          <w:szCs w:val="22"/>
        </w:rPr>
      </w:pPr>
      <w:hyperlink w:anchor="_Toc443988420" w:history="1">
        <w:r w:rsidR="001F1F47" w:rsidRPr="00EE3FB5">
          <w:rPr>
            <w:rStyle w:val="Hyperlink"/>
            <w:rFonts w:cs="Arial"/>
            <w:noProof/>
          </w:rPr>
          <w:t>Program for the development of Explanatory Notes on the UPOV Convention</w:t>
        </w:r>
        <w:r w:rsidR="001F1F47">
          <w:rPr>
            <w:noProof/>
            <w:webHidden/>
          </w:rPr>
          <w:tab/>
        </w:r>
        <w:r w:rsidR="001F1F47">
          <w:rPr>
            <w:noProof/>
            <w:webHidden/>
          </w:rPr>
          <w:fldChar w:fldCharType="begin"/>
        </w:r>
        <w:r w:rsidR="001F1F47">
          <w:rPr>
            <w:noProof/>
            <w:webHidden/>
          </w:rPr>
          <w:instrText xml:space="preserve"> PAGEREF _Toc443988420 \h </w:instrText>
        </w:r>
        <w:r w:rsidR="001F1F47">
          <w:rPr>
            <w:noProof/>
            <w:webHidden/>
          </w:rPr>
        </w:r>
        <w:r w:rsidR="001F1F47">
          <w:rPr>
            <w:noProof/>
            <w:webHidden/>
          </w:rPr>
          <w:fldChar w:fldCharType="separate"/>
        </w:r>
        <w:r>
          <w:rPr>
            <w:noProof/>
            <w:webHidden/>
          </w:rPr>
          <w:t>7</w:t>
        </w:r>
        <w:r w:rsidR="001F1F47">
          <w:rPr>
            <w:noProof/>
            <w:webHidden/>
          </w:rPr>
          <w:fldChar w:fldCharType="end"/>
        </w:r>
      </w:hyperlink>
    </w:p>
    <w:p w:rsidR="001F1F47" w:rsidRDefault="00CF6712">
      <w:pPr>
        <w:pStyle w:val="TOC1"/>
        <w:rPr>
          <w:rFonts w:asciiTheme="minorHAnsi" w:eastAsiaTheme="minorEastAsia" w:hAnsiTheme="minorHAnsi" w:cstheme="minorBidi"/>
          <w:caps w:val="0"/>
          <w:noProof/>
          <w:sz w:val="22"/>
          <w:szCs w:val="22"/>
        </w:rPr>
      </w:pPr>
      <w:hyperlink w:anchor="_Toc443988421" w:history="1">
        <w:r w:rsidR="001F1F47" w:rsidRPr="00EE3FB5">
          <w:rPr>
            <w:rStyle w:val="Hyperlink"/>
            <w:rFonts w:cs="Arial"/>
            <w:noProof/>
            <w:lang w:val="fr-FR"/>
          </w:rPr>
          <w:t>PUBLICATIONS, activities &amp; training</w:t>
        </w:r>
        <w:r w:rsidR="001F1F47">
          <w:rPr>
            <w:noProof/>
            <w:webHidden/>
          </w:rPr>
          <w:tab/>
        </w:r>
        <w:r w:rsidR="001F1F47">
          <w:rPr>
            <w:noProof/>
            <w:webHidden/>
          </w:rPr>
          <w:fldChar w:fldCharType="begin"/>
        </w:r>
        <w:r w:rsidR="001F1F47">
          <w:rPr>
            <w:noProof/>
            <w:webHidden/>
          </w:rPr>
          <w:instrText xml:space="preserve"> PAGEREF _Toc443988421 \h </w:instrText>
        </w:r>
        <w:r w:rsidR="001F1F47">
          <w:rPr>
            <w:noProof/>
            <w:webHidden/>
          </w:rPr>
        </w:r>
        <w:r w:rsidR="001F1F47">
          <w:rPr>
            <w:noProof/>
            <w:webHidden/>
          </w:rPr>
          <w:fldChar w:fldCharType="separate"/>
        </w:r>
        <w:r>
          <w:rPr>
            <w:noProof/>
            <w:webHidden/>
          </w:rPr>
          <w:t>7</w:t>
        </w:r>
        <w:r w:rsidR="001F1F47">
          <w:rPr>
            <w:noProof/>
            <w:webHidden/>
          </w:rPr>
          <w:fldChar w:fldCharType="end"/>
        </w:r>
      </w:hyperlink>
    </w:p>
    <w:p w:rsidR="001F1F47" w:rsidRDefault="00CF6712">
      <w:pPr>
        <w:pStyle w:val="TOC2"/>
        <w:rPr>
          <w:rFonts w:asciiTheme="minorHAnsi" w:eastAsiaTheme="minorEastAsia" w:hAnsiTheme="minorHAnsi" w:cstheme="minorBidi"/>
          <w:noProof/>
          <w:sz w:val="22"/>
          <w:szCs w:val="22"/>
        </w:rPr>
      </w:pPr>
      <w:hyperlink w:anchor="_Toc443988422" w:history="1">
        <w:r w:rsidR="001F1F47" w:rsidRPr="00EE3FB5">
          <w:rPr>
            <w:rStyle w:val="Hyperlink"/>
            <w:rFonts w:cs="Arial"/>
            <w:noProof/>
          </w:rPr>
          <w:t>Communication strategy</w:t>
        </w:r>
        <w:r w:rsidR="001F1F47">
          <w:rPr>
            <w:noProof/>
            <w:webHidden/>
          </w:rPr>
          <w:tab/>
        </w:r>
        <w:r w:rsidR="001F1F47">
          <w:rPr>
            <w:noProof/>
            <w:webHidden/>
          </w:rPr>
          <w:fldChar w:fldCharType="begin"/>
        </w:r>
        <w:r w:rsidR="001F1F47">
          <w:rPr>
            <w:noProof/>
            <w:webHidden/>
          </w:rPr>
          <w:instrText xml:space="preserve"> PAGEREF _Toc443988422 \h </w:instrText>
        </w:r>
        <w:r w:rsidR="001F1F47">
          <w:rPr>
            <w:noProof/>
            <w:webHidden/>
          </w:rPr>
        </w:r>
        <w:r w:rsidR="001F1F47">
          <w:rPr>
            <w:noProof/>
            <w:webHidden/>
          </w:rPr>
          <w:fldChar w:fldCharType="separate"/>
        </w:r>
        <w:r>
          <w:rPr>
            <w:noProof/>
            <w:webHidden/>
          </w:rPr>
          <w:t>7</w:t>
        </w:r>
        <w:r w:rsidR="001F1F47">
          <w:rPr>
            <w:noProof/>
            <w:webHidden/>
          </w:rPr>
          <w:fldChar w:fldCharType="end"/>
        </w:r>
      </w:hyperlink>
    </w:p>
    <w:p w:rsidR="001F1F47" w:rsidRDefault="00CF6712">
      <w:pPr>
        <w:pStyle w:val="TOC2"/>
        <w:rPr>
          <w:rFonts w:asciiTheme="minorHAnsi" w:eastAsiaTheme="minorEastAsia" w:hAnsiTheme="minorHAnsi" w:cstheme="minorBidi"/>
          <w:noProof/>
          <w:sz w:val="22"/>
          <w:szCs w:val="22"/>
        </w:rPr>
      </w:pPr>
      <w:hyperlink w:anchor="_Toc443988423" w:history="1">
        <w:r w:rsidR="001F1F47" w:rsidRPr="00EE3FB5">
          <w:rPr>
            <w:rStyle w:val="Hyperlink"/>
            <w:rFonts w:cs="Arial"/>
            <w:noProof/>
          </w:rPr>
          <w:t>Distance learning courses</w:t>
        </w:r>
        <w:r w:rsidR="001F1F47">
          <w:rPr>
            <w:noProof/>
            <w:webHidden/>
          </w:rPr>
          <w:tab/>
        </w:r>
        <w:r w:rsidR="001F1F47">
          <w:rPr>
            <w:noProof/>
            <w:webHidden/>
          </w:rPr>
          <w:fldChar w:fldCharType="begin"/>
        </w:r>
        <w:r w:rsidR="001F1F47">
          <w:rPr>
            <w:noProof/>
            <w:webHidden/>
          </w:rPr>
          <w:instrText xml:space="preserve"> PAGEREF _Toc443988423 \h </w:instrText>
        </w:r>
        <w:r w:rsidR="001F1F47">
          <w:rPr>
            <w:noProof/>
            <w:webHidden/>
          </w:rPr>
        </w:r>
        <w:r w:rsidR="001F1F47">
          <w:rPr>
            <w:noProof/>
            <w:webHidden/>
          </w:rPr>
          <w:fldChar w:fldCharType="separate"/>
        </w:r>
        <w:r>
          <w:rPr>
            <w:noProof/>
            <w:webHidden/>
          </w:rPr>
          <w:t>8</w:t>
        </w:r>
        <w:r w:rsidR="001F1F47">
          <w:rPr>
            <w:noProof/>
            <w:webHidden/>
          </w:rPr>
          <w:fldChar w:fldCharType="end"/>
        </w:r>
      </w:hyperlink>
    </w:p>
    <w:p w:rsidR="001F1F47" w:rsidRDefault="00CF6712">
      <w:pPr>
        <w:pStyle w:val="TOC1"/>
        <w:rPr>
          <w:rFonts w:asciiTheme="minorHAnsi" w:eastAsiaTheme="minorEastAsia" w:hAnsiTheme="minorHAnsi" w:cstheme="minorBidi"/>
          <w:caps w:val="0"/>
          <w:noProof/>
          <w:sz w:val="22"/>
          <w:szCs w:val="22"/>
        </w:rPr>
      </w:pPr>
      <w:hyperlink w:anchor="_Toc443988424" w:history="1">
        <w:r w:rsidR="001F1F47" w:rsidRPr="00EE3FB5">
          <w:rPr>
            <w:rStyle w:val="Hyperlink"/>
            <w:rFonts w:cs="Arial"/>
            <w:noProof/>
          </w:rPr>
          <w:t>International System of Cooperation (ISC)</w:t>
        </w:r>
        <w:r w:rsidR="001F1F47">
          <w:rPr>
            <w:noProof/>
            <w:webHidden/>
          </w:rPr>
          <w:tab/>
        </w:r>
        <w:r w:rsidR="001F1F47">
          <w:rPr>
            <w:noProof/>
            <w:webHidden/>
          </w:rPr>
          <w:fldChar w:fldCharType="begin"/>
        </w:r>
        <w:r w:rsidR="001F1F47">
          <w:rPr>
            <w:noProof/>
            <w:webHidden/>
          </w:rPr>
          <w:instrText xml:space="preserve"> PAGEREF _Toc443988424 \h </w:instrText>
        </w:r>
        <w:r w:rsidR="001F1F47">
          <w:rPr>
            <w:noProof/>
            <w:webHidden/>
          </w:rPr>
        </w:r>
        <w:r w:rsidR="001F1F47">
          <w:rPr>
            <w:noProof/>
            <w:webHidden/>
          </w:rPr>
          <w:fldChar w:fldCharType="separate"/>
        </w:r>
        <w:r>
          <w:rPr>
            <w:noProof/>
            <w:webHidden/>
          </w:rPr>
          <w:t>8</w:t>
        </w:r>
        <w:r w:rsidR="001F1F47">
          <w:rPr>
            <w:noProof/>
            <w:webHidden/>
          </w:rPr>
          <w:fldChar w:fldCharType="end"/>
        </w:r>
      </w:hyperlink>
    </w:p>
    <w:p w:rsidR="001F1F47" w:rsidRDefault="00CF6712">
      <w:pPr>
        <w:pStyle w:val="TOC1"/>
        <w:rPr>
          <w:rFonts w:asciiTheme="minorHAnsi" w:eastAsiaTheme="minorEastAsia" w:hAnsiTheme="minorHAnsi" w:cstheme="minorBidi"/>
          <w:caps w:val="0"/>
          <w:noProof/>
          <w:sz w:val="22"/>
          <w:szCs w:val="22"/>
        </w:rPr>
      </w:pPr>
      <w:hyperlink w:anchor="_Toc443988425" w:history="1">
        <w:r w:rsidR="001F1F47" w:rsidRPr="00EE3FB5">
          <w:rPr>
            <w:rStyle w:val="Hyperlink"/>
            <w:noProof/>
          </w:rPr>
          <w:t>Interrelation with the International Treaty on Plant Genetic Resources for Food and Agriculture (ITPGRFA)</w:t>
        </w:r>
        <w:r w:rsidR="001F1F47">
          <w:rPr>
            <w:noProof/>
            <w:webHidden/>
          </w:rPr>
          <w:tab/>
        </w:r>
        <w:r w:rsidR="001F1F47">
          <w:rPr>
            <w:noProof/>
            <w:webHidden/>
          </w:rPr>
          <w:fldChar w:fldCharType="begin"/>
        </w:r>
        <w:r w:rsidR="001F1F47">
          <w:rPr>
            <w:noProof/>
            <w:webHidden/>
          </w:rPr>
          <w:instrText xml:space="preserve"> PAGEREF _Toc443988425 \h </w:instrText>
        </w:r>
        <w:r w:rsidR="001F1F47">
          <w:rPr>
            <w:noProof/>
            <w:webHidden/>
          </w:rPr>
        </w:r>
        <w:r w:rsidR="001F1F47">
          <w:rPr>
            <w:noProof/>
            <w:webHidden/>
          </w:rPr>
          <w:fldChar w:fldCharType="separate"/>
        </w:r>
        <w:r>
          <w:rPr>
            <w:noProof/>
            <w:webHidden/>
          </w:rPr>
          <w:t>8</w:t>
        </w:r>
        <w:r w:rsidR="001F1F47">
          <w:rPr>
            <w:noProof/>
            <w:webHidden/>
          </w:rPr>
          <w:fldChar w:fldCharType="end"/>
        </w:r>
      </w:hyperlink>
    </w:p>
    <w:p w:rsidR="001F1F47" w:rsidRDefault="00CF6712">
      <w:pPr>
        <w:pStyle w:val="TOC1"/>
        <w:rPr>
          <w:rFonts w:asciiTheme="minorHAnsi" w:eastAsiaTheme="minorEastAsia" w:hAnsiTheme="minorHAnsi" w:cstheme="minorBidi"/>
          <w:caps w:val="0"/>
          <w:noProof/>
          <w:sz w:val="22"/>
          <w:szCs w:val="22"/>
        </w:rPr>
      </w:pPr>
      <w:hyperlink w:anchor="_Toc443988426" w:history="1">
        <w:r w:rsidR="001F1F47" w:rsidRPr="00EE3FB5">
          <w:rPr>
            <w:rStyle w:val="Hyperlink"/>
            <w:noProof/>
            <w:snapToGrid w:val="0"/>
          </w:rPr>
          <w:t>World Seed Project</w:t>
        </w:r>
        <w:r w:rsidR="001F1F47">
          <w:rPr>
            <w:noProof/>
            <w:webHidden/>
          </w:rPr>
          <w:tab/>
        </w:r>
        <w:r w:rsidR="001F1F47">
          <w:rPr>
            <w:noProof/>
            <w:webHidden/>
          </w:rPr>
          <w:fldChar w:fldCharType="begin"/>
        </w:r>
        <w:r w:rsidR="001F1F47">
          <w:rPr>
            <w:noProof/>
            <w:webHidden/>
          </w:rPr>
          <w:instrText xml:space="preserve"> PAGEREF _Toc443988426 \h </w:instrText>
        </w:r>
        <w:r w:rsidR="001F1F47">
          <w:rPr>
            <w:noProof/>
            <w:webHidden/>
          </w:rPr>
        </w:r>
        <w:r w:rsidR="001F1F47">
          <w:rPr>
            <w:noProof/>
            <w:webHidden/>
          </w:rPr>
          <w:fldChar w:fldCharType="separate"/>
        </w:r>
        <w:r>
          <w:rPr>
            <w:noProof/>
            <w:webHidden/>
          </w:rPr>
          <w:t>9</w:t>
        </w:r>
        <w:r w:rsidR="001F1F47">
          <w:rPr>
            <w:noProof/>
            <w:webHidden/>
          </w:rPr>
          <w:fldChar w:fldCharType="end"/>
        </w:r>
      </w:hyperlink>
    </w:p>
    <w:p w:rsidR="00B02D38" w:rsidRPr="005C59AF" w:rsidRDefault="00B02D38" w:rsidP="00B02D38">
      <w:pPr>
        <w:rPr>
          <w:rFonts w:cs="Arial"/>
        </w:rPr>
      </w:pPr>
      <w:r w:rsidRPr="005C59AF">
        <w:rPr>
          <w:rFonts w:cs="Arial"/>
        </w:rPr>
        <w:fldChar w:fldCharType="end"/>
      </w:r>
    </w:p>
    <w:p w:rsidR="00B02D38" w:rsidRPr="005C59AF" w:rsidRDefault="00B02D38" w:rsidP="00B02D38">
      <w:pPr>
        <w:jc w:val="left"/>
        <w:rPr>
          <w:rFonts w:cs="Arial"/>
          <w:caps/>
        </w:rPr>
      </w:pPr>
      <w:r w:rsidRPr="005C59AF">
        <w:rPr>
          <w:rFonts w:cs="Arial"/>
        </w:rPr>
        <w:br w:type="page"/>
      </w:r>
    </w:p>
    <w:p w:rsidR="00B02D38" w:rsidRPr="005C59AF" w:rsidRDefault="00B02D38" w:rsidP="00B02D38">
      <w:pPr>
        <w:pStyle w:val="Heading1"/>
        <w:rPr>
          <w:rFonts w:cs="Arial"/>
        </w:rPr>
      </w:pPr>
      <w:bookmarkStart w:id="4" w:name="_Toc443988403"/>
      <w:r w:rsidRPr="005C59AF">
        <w:rPr>
          <w:rFonts w:cs="Arial"/>
        </w:rPr>
        <w:lastRenderedPageBreak/>
        <w:t>MEMBERSHIP</w:t>
      </w:r>
      <w:bookmarkEnd w:id="4"/>
    </w:p>
    <w:p w:rsidR="00B02D38" w:rsidRPr="005C59AF" w:rsidRDefault="00B02D38" w:rsidP="00B02D38">
      <w:pPr>
        <w:rPr>
          <w:rFonts w:cs="Arial"/>
        </w:rPr>
      </w:pPr>
    </w:p>
    <w:p w:rsidR="00B02D38" w:rsidRPr="005C59AF" w:rsidRDefault="00B02D38" w:rsidP="00B02D38">
      <w:pPr>
        <w:pStyle w:val="Heading2"/>
        <w:rPr>
          <w:rFonts w:cs="Arial"/>
        </w:rPr>
      </w:pPr>
      <w:bookmarkStart w:id="5" w:name="_Toc399960528"/>
      <w:bookmarkStart w:id="6" w:name="_Toc443988404"/>
      <w:r w:rsidRPr="005C59AF">
        <w:rPr>
          <w:rFonts w:cs="Arial"/>
        </w:rPr>
        <w:t>Members</w:t>
      </w:r>
      <w:bookmarkEnd w:id="5"/>
      <w:r w:rsidRPr="005C59AF">
        <w:rPr>
          <w:rFonts w:cs="Arial"/>
        </w:rPr>
        <w:t xml:space="preserve"> of the Union</w:t>
      </w:r>
      <w:bookmarkEnd w:id="6"/>
    </w:p>
    <w:p w:rsidR="00B02D38" w:rsidRPr="005C59AF" w:rsidRDefault="00B02D38" w:rsidP="00B02D38">
      <w:pPr>
        <w:rPr>
          <w:rFonts w:cs="Arial"/>
        </w:rPr>
      </w:pPr>
    </w:p>
    <w:p w:rsidR="00B02D38" w:rsidRPr="005C59AF" w:rsidRDefault="00E42331" w:rsidP="00E42331">
      <w:pPr>
        <w:rPr>
          <w:rFonts w:cs="Arial"/>
        </w:rPr>
      </w:pPr>
      <w:r w:rsidRPr="005C59AF">
        <w:rPr>
          <w:rFonts w:cs="Arial"/>
        </w:rPr>
        <w:fldChar w:fldCharType="begin"/>
      </w:r>
      <w:r w:rsidRPr="005C59AF">
        <w:rPr>
          <w:rFonts w:cs="Arial"/>
        </w:rPr>
        <w:instrText xml:space="preserve"> AUTONUM  </w:instrText>
      </w:r>
      <w:r w:rsidRPr="005C59AF">
        <w:rPr>
          <w:rFonts w:cs="Arial"/>
        </w:rPr>
        <w:fldChar w:fldCharType="end"/>
      </w:r>
      <w:r w:rsidRPr="005C59AF">
        <w:rPr>
          <w:rFonts w:cs="Arial"/>
        </w:rPr>
        <w:tab/>
        <w:t xml:space="preserve">Montenegro deposited its instrument of accession to the </w:t>
      </w:r>
      <w:r w:rsidR="009D37E6">
        <w:rPr>
          <w:rFonts w:cs="Arial"/>
        </w:rPr>
        <w:t>UPOV Convention</w:t>
      </w:r>
      <w:r w:rsidRPr="005C59AF">
        <w:rPr>
          <w:rFonts w:cs="Arial"/>
        </w:rPr>
        <w:t xml:space="preserve"> on August 24, 2015, and became the seventy-third member of UPOV on September 24, 2015.</w:t>
      </w:r>
    </w:p>
    <w:p w:rsidR="00E42331" w:rsidRPr="005C59AF" w:rsidRDefault="00E42331" w:rsidP="00E42331">
      <w:pPr>
        <w:rPr>
          <w:rFonts w:cs="Arial"/>
        </w:rPr>
      </w:pPr>
    </w:p>
    <w:p w:rsidR="00E42331" w:rsidRPr="005C59AF" w:rsidRDefault="00E42331" w:rsidP="00E42331">
      <w:pPr>
        <w:rPr>
          <w:rFonts w:cs="Arial"/>
        </w:rPr>
      </w:pPr>
      <w:r w:rsidRPr="005C59AF">
        <w:rPr>
          <w:rFonts w:cs="Arial"/>
        </w:rPr>
        <w:fldChar w:fldCharType="begin"/>
      </w:r>
      <w:r w:rsidRPr="005C59AF">
        <w:rPr>
          <w:rFonts w:cs="Arial"/>
        </w:rPr>
        <w:instrText xml:space="preserve"> AUTONUM  </w:instrText>
      </w:r>
      <w:r w:rsidRPr="005C59AF">
        <w:rPr>
          <w:rFonts w:cs="Arial"/>
        </w:rPr>
        <w:fldChar w:fldCharType="end"/>
      </w:r>
      <w:r w:rsidRPr="005C59AF">
        <w:rPr>
          <w:rFonts w:cs="Arial"/>
        </w:rPr>
        <w:tab/>
        <w:t xml:space="preserve">The United Republic of Tanzania deposited its instrument of accession to the </w:t>
      </w:r>
      <w:r w:rsidR="009D37E6">
        <w:rPr>
          <w:rFonts w:cs="Arial"/>
        </w:rPr>
        <w:t>UPOV Convention</w:t>
      </w:r>
      <w:r w:rsidRPr="005C59AF">
        <w:rPr>
          <w:rFonts w:cs="Arial"/>
        </w:rPr>
        <w:t xml:space="preserve"> on October 22, 2015, and became the seventy-fourth member of UPOV on November 22, 2015.</w:t>
      </w:r>
    </w:p>
    <w:p w:rsidR="00E42331" w:rsidRPr="005C59AF" w:rsidRDefault="00E42331" w:rsidP="00E42331">
      <w:pPr>
        <w:rPr>
          <w:rFonts w:cs="Arial"/>
        </w:rPr>
      </w:pPr>
    </w:p>
    <w:p w:rsidR="00E42331" w:rsidRPr="005C59AF" w:rsidRDefault="00E42331" w:rsidP="00E42331">
      <w:pPr>
        <w:rPr>
          <w:rFonts w:cs="Arial"/>
        </w:rPr>
      </w:pPr>
      <w:r w:rsidRPr="005C59AF">
        <w:rPr>
          <w:rFonts w:cs="Arial"/>
        </w:rPr>
        <w:fldChar w:fldCharType="begin"/>
      </w:r>
      <w:r w:rsidRPr="005C59AF">
        <w:rPr>
          <w:rFonts w:cs="Arial"/>
        </w:rPr>
        <w:instrText xml:space="preserve"> AUTONUM  </w:instrText>
      </w:r>
      <w:r w:rsidRPr="005C59AF">
        <w:rPr>
          <w:rFonts w:cs="Arial"/>
        </w:rPr>
        <w:fldChar w:fldCharType="end"/>
      </w:r>
      <w:r w:rsidRPr="005C59AF">
        <w:rPr>
          <w:rFonts w:cs="Arial"/>
        </w:rPr>
        <w:tab/>
        <w:t>As of March 1, 2016, the members of UPOV were:</w:t>
      </w:r>
    </w:p>
    <w:p w:rsidR="00E42331" w:rsidRPr="005C59AF" w:rsidRDefault="00E42331" w:rsidP="00E42331">
      <w:pPr>
        <w:rPr>
          <w:rFonts w:cs="Arial"/>
        </w:rPr>
      </w:pPr>
    </w:p>
    <w:p w:rsidR="00E42331" w:rsidRPr="005C59AF" w:rsidRDefault="00E42331" w:rsidP="00E42331">
      <w:pPr>
        <w:ind w:left="567" w:right="9"/>
        <w:rPr>
          <w:rFonts w:cs="Arial"/>
        </w:rPr>
      </w:pPr>
      <w:r w:rsidRPr="005C59AF">
        <w:rPr>
          <w:rFonts w:cs="Arial"/>
        </w:rPr>
        <w:t>African Intellectual Property Organization, Albania, Argentina, Australia, Austria, Azerbaijan, Belarus, Belgium, Bolivia (</w:t>
      </w:r>
      <w:proofErr w:type="spellStart"/>
      <w:r w:rsidRPr="005C59AF">
        <w:rPr>
          <w:rFonts w:cs="Arial"/>
        </w:rPr>
        <w:t>Plurinational</w:t>
      </w:r>
      <w:proofErr w:type="spellEnd"/>
      <w:r w:rsidRPr="005C59AF">
        <w:rPr>
          <w:rFonts w:cs="Arial"/>
        </w:rPr>
        <w:t xml:space="preserve"> State of), Brazil, Bulgaria, Canada, Chile, China, Colombia, Costa Rica, Croatia, Czech Republic, Denmark, Dominican Republic, Ecuador, Estonia, European Union, Finland, France, Georgia, Germany, Hungary, Iceland, Ireland, Israel, Italy, Japan, Jordan, Kenya, Kyrgyzstan, Latvia, Lithuania, Mexico, Montenegro, Morocco, Netherlands, New Zealand, Nicaragua, Norway, Oman, Panama, Paraguay, Peru, Poland, Portugal, Republic of Korea, Republic of Moldova, Romania, Russian Federation, Serbia, Singapore, Slovakia, Slovenia, South Africa, Spain, Sweden, Switzerland, the former Yugoslav Republic of Macedonia, Trinidad and Tobago, Tunisia, Turkey, Ukraine, United Kingdom, United Republic of Tanzania, United States of America, Uruguay, Uzbekistan and Viet Nam.</w:t>
      </w:r>
    </w:p>
    <w:p w:rsidR="00B02D38" w:rsidRPr="005C59AF" w:rsidRDefault="00B02D38" w:rsidP="00B02D38">
      <w:pPr>
        <w:rPr>
          <w:rFonts w:cs="Arial"/>
        </w:rPr>
      </w:pPr>
    </w:p>
    <w:p w:rsidR="00B02D38" w:rsidRPr="005C59AF" w:rsidRDefault="00B02D38" w:rsidP="00B02D38">
      <w:pPr>
        <w:pStyle w:val="Heading2"/>
        <w:rPr>
          <w:rFonts w:cs="Arial"/>
        </w:rPr>
      </w:pPr>
      <w:bookmarkStart w:id="7" w:name="_Toc399960529"/>
      <w:bookmarkStart w:id="8" w:name="_Toc443988405"/>
      <w:r w:rsidRPr="005C59AF">
        <w:rPr>
          <w:rFonts w:cs="Arial"/>
        </w:rPr>
        <w:t xml:space="preserve">Situation </w:t>
      </w:r>
      <w:r w:rsidR="00D821B9" w:rsidRPr="005C59AF">
        <w:rPr>
          <w:rFonts w:cs="Arial"/>
        </w:rPr>
        <w:t>in relation to the various</w:t>
      </w:r>
      <w:r w:rsidRPr="005C59AF">
        <w:rPr>
          <w:rFonts w:cs="Arial"/>
        </w:rPr>
        <w:t xml:space="preserve"> Acts of the Convention</w:t>
      </w:r>
      <w:bookmarkEnd w:id="7"/>
      <w:bookmarkEnd w:id="8"/>
    </w:p>
    <w:p w:rsidR="00B02D38" w:rsidRPr="005C59AF" w:rsidRDefault="00B02D38" w:rsidP="00B02D38">
      <w:pPr>
        <w:keepNext/>
        <w:rPr>
          <w:rFonts w:cs="Arial"/>
        </w:rPr>
      </w:pPr>
    </w:p>
    <w:p w:rsidR="00B35469" w:rsidRPr="005C59AF" w:rsidRDefault="00B35469" w:rsidP="00B35469">
      <w:pPr>
        <w:rPr>
          <w:rFonts w:cs="Arial"/>
        </w:rPr>
      </w:pPr>
      <w:r w:rsidRPr="005C59AF">
        <w:rPr>
          <w:rFonts w:cs="Arial"/>
        </w:rPr>
        <w:fldChar w:fldCharType="begin"/>
      </w:r>
      <w:r w:rsidRPr="005C59AF">
        <w:rPr>
          <w:rFonts w:cs="Arial"/>
        </w:rPr>
        <w:instrText xml:space="preserve"> AUTONUM  </w:instrText>
      </w:r>
      <w:r w:rsidRPr="005C59AF">
        <w:rPr>
          <w:rFonts w:cs="Arial"/>
        </w:rPr>
        <w:fldChar w:fldCharType="end"/>
      </w:r>
      <w:r w:rsidRPr="005C59AF">
        <w:rPr>
          <w:rFonts w:cs="Arial"/>
        </w:rPr>
        <w:tab/>
        <w:t>Canada, which was already a member of UPOV, deposited its instrument of ratification of the 1991 Act of the International Convention for the Protection of New Varieties of Plants on June 19, 2015.</w:t>
      </w:r>
    </w:p>
    <w:p w:rsidR="00B35469" w:rsidRPr="005C59AF" w:rsidRDefault="00B35469" w:rsidP="00B35469">
      <w:pPr>
        <w:rPr>
          <w:rFonts w:cs="Arial"/>
        </w:rPr>
      </w:pPr>
    </w:p>
    <w:p w:rsidR="00E42331" w:rsidRPr="005C59AF" w:rsidRDefault="00E42331" w:rsidP="00B02D38">
      <w:pPr>
        <w:rPr>
          <w:rFonts w:cs="Arial"/>
        </w:rPr>
      </w:pPr>
      <w:r w:rsidRPr="005C59AF">
        <w:rPr>
          <w:rFonts w:cs="Arial"/>
        </w:rPr>
        <w:fldChar w:fldCharType="begin"/>
      </w:r>
      <w:r w:rsidRPr="005C59AF">
        <w:rPr>
          <w:rFonts w:cs="Arial"/>
        </w:rPr>
        <w:instrText xml:space="preserve"> AUTONUM  </w:instrText>
      </w:r>
      <w:r w:rsidRPr="005C59AF">
        <w:rPr>
          <w:rFonts w:cs="Arial"/>
        </w:rPr>
        <w:fldChar w:fldCharType="end"/>
      </w:r>
      <w:r w:rsidRPr="005C59AF">
        <w:rPr>
          <w:rFonts w:cs="Arial"/>
        </w:rPr>
        <w:tab/>
        <w:t>As of March 1, 2016:</w:t>
      </w:r>
    </w:p>
    <w:p w:rsidR="00E42331" w:rsidRPr="005C59AF" w:rsidRDefault="00E42331" w:rsidP="00B02D38">
      <w:pPr>
        <w:rPr>
          <w:rFonts w:cs="Arial"/>
        </w:rPr>
      </w:pPr>
    </w:p>
    <w:p w:rsidR="00E42331" w:rsidRPr="00D821B9" w:rsidRDefault="00E42331" w:rsidP="00E42331">
      <w:pPr>
        <w:pStyle w:val="ListParagraph"/>
        <w:numPr>
          <w:ilvl w:val="0"/>
          <w:numId w:val="13"/>
        </w:numPr>
        <w:rPr>
          <w:rFonts w:cs="Arial"/>
        </w:rPr>
      </w:pPr>
      <w:r w:rsidRPr="00D821B9">
        <w:rPr>
          <w:rFonts w:cs="Arial"/>
        </w:rPr>
        <w:t>55 members were bound by the 1991 Act</w:t>
      </w:r>
    </w:p>
    <w:p w:rsidR="00E42331" w:rsidRPr="00D821B9" w:rsidRDefault="00E42331" w:rsidP="00E42331">
      <w:pPr>
        <w:pStyle w:val="ListParagraph"/>
        <w:numPr>
          <w:ilvl w:val="0"/>
          <w:numId w:val="13"/>
        </w:numPr>
        <w:rPr>
          <w:rFonts w:cs="Arial"/>
        </w:rPr>
      </w:pPr>
      <w:r w:rsidRPr="00D821B9">
        <w:rPr>
          <w:rFonts w:cs="Arial"/>
        </w:rPr>
        <w:t>18 members were bound by the 1978 Act</w:t>
      </w:r>
    </w:p>
    <w:p w:rsidR="00E42331" w:rsidRPr="00D821B9" w:rsidRDefault="00E42331" w:rsidP="00E42331">
      <w:pPr>
        <w:pStyle w:val="ListParagraph"/>
        <w:numPr>
          <w:ilvl w:val="0"/>
          <w:numId w:val="13"/>
        </w:numPr>
        <w:rPr>
          <w:rFonts w:cs="Arial"/>
        </w:rPr>
      </w:pPr>
      <w:r w:rsidRPr="00D821B9">
        <w:rPr>
          <w:rFonts w:cs="Arial"/>
        </w:rPr>
        <w:t xml:space="preserve">one member was bound by the 1961 Convention as amended by the 1972 Act </w:t>
      </w:r>
    </w:p>
    <w:p w:rsidR="00E42331" w:rsidRPr="005C59AF" w:rsidRDefault="00E42331" w:rsidP="00E42331">
      <w:pPr>
        <w:rPr>
          <w:rFonts w:cs="Arial"/>
        </w:rPr>
      </w:pPr>
    </w:p>
    <w:p w:rsidR="00B02D38" w:rsidRPr="005C59AF" w:rsidRDefault="00B02D38" w:rsidP="00B02D38">
      <w:pPr>
        <w:pStyle w:val="Heading2"/>
        <w:rPr>
          <w:rFonts w:cs="Arial"/>
        </w:rPr>
      </w:pPr>
      <w:bookmarkStart w:id="9" w:name="_Toc443988406"/>
      <w:r w:rsidRPr="005C59AF">
        <w:rPr>
          <w:rFonts w:cs="Arial"/>
        </w:rPr>
        <w:t xml:space="preserve">Examination of </w:t>
      </w:r>
      <w:r w:rsidR="00D821B9" w:rsidRPr="005C59AF">
        <w:rPr>
          <w:rFonts w:cs="Arial"/>
        </w:rPr>
        <w:t>laws</w:t>
      </w:r>
      <w:bookmarkEnd w:id="9"/>
    </w:p>
    <w:p w:rsidR="00B02D38" w:rsidRPr="005C59AF" w:rsidRDefault="00B02D38" w:rsidP="00B02D38">
      <w:pPr>
        <w:keepNext/>
        <w:rPr>
          <w:rFonts w:cs="Arial"/>
        </w:rPr>
      </w:pPr>
    </w:p>
    <w:p w:rsidR="00B02D38" w:rsidRPr="005C59AF" w:rsidRDefault="00B35469" w:rsidP="00B35469">
      <w:pPr>
        <w:rPr>
          <w:rFonts w:cs="Arial"/>
        </w:rPr>
      </w:pPr>
      <w:r w:rsidRPr="005C59AF">
        <w:rPr>
          <w:rFonts w:cs="Arial"/>
        </w:rPr>
        <w:fldChar w:fldCharType="begin"/>
      </w:r>
      <w:r w:rsidRPr="005C59AF">
        <w:rPr>
          <w:rFonts w:cs="Arial"/>
        </w:rPr>
        <w:instrText xml:space="preserve"> AUTONUM  </w:instrText>
      </w:r>
      <w:r w:rsidRPr="005C59AF">
        <w:rPr>
          <w:rFonts w:cs="Arial"/>
        </w:rPr>
        <w:fldChar w:fldCharType="end"/>
      </w:r>
      <w:r w:rsidRPr="005C59AF">
        <w:rPr>
          <w:rFonts w:cs="Arial"/>
        </w:rPr>
        <w:tab/>
        <w:t xml:space="preserve">At its </w:t>
      </w:r>
      <w:r w:rsidRPr="005C59AF">
        <w:rPr>
          <w:rFonts w:cs="Arial"/>
          <w:snapToGrid w:val="0"/>
        </w:rPr>
        <w:t>thirty-second extraordinary session, held in Geneva on March 27, 2015, t</w:t>
      </w:r>
      <w:r w:rsidRPr="005C59AF">
        <w:rPr>
          <w:rFonts w:cs="Arial"/>
        </w:rPr>
        <w:t>he Council took a positive decision on the conformity of the “Draft provisions of Book Four ‘Plant Variety Protection’ of Law No. 82 of 2002 Pertaining to the Protection of Intellectual Property Rights” (“Draft Law”) of Egypt with the provisions of the 1991 Act of the International Convention for the Protection of New Varieties of Plants (</w:t>
      </w:r>
      <w:r w:rsidR="009D37E6">
        <w:rPr>
          <w:rFonts w:cs="Arial"/>
        </w:rPr>
        <w:t>UPOV Convention</w:t>
      </w:r>
      <w:r w:rsidRPr="005C59AF">
        <w:rPr>
          <w:rFonts w:cs="Arial"/>
        </w:rPr>
        <w:t>), which allows Egypt once the Draft Law is adopted with no changes and the Law is in force, to deposit its instrument of accession to the 1991 Act.</w:t>
      </w:r>
    </w:p>
    <w:p w:rsidR="00EA4629" w:rsidRPr="005C59AF" w:rsidRDefault="00EA4629" w:rsidP="00B35469">
      <w:pPr>
        <w:rPr>
          <w:rFonts w:cs="Arial"/>
        </w:rPr>
      </w:pPr>
    </w:p>
    <w:p w:rsidR="00EA4629" w:rsidRPr="005C59AF" w:rsidRDefault="00EA4629" w:rsidP="00EA4629">
      <w:pPr>
        <w:rPr>
          <w:rFonts w:cs="Arial"/>
        </w:rPr>
      </w:pPr>
      <w:r w:rsidRPr="005C59AF">
        <w:rPr>
          <w:rFonts w:cs="Arial"/>
        </w:rPr>
        <w:fldChar w:fldCharType="begin"/>
      </w:r>
      <w:r w:rsidRPr="005C59AF">
        <w:rPr>
          <w:rFonts w:cs="Arial"/>
        </w:rPr>
        <w:instrText xml:space="preserve"> AUTONUM  </w:instrText>
      </w:r>
      <w:r w:rsidRPr="005C59AF">
        <w:rPr>
          <w:rFonts w:cs="Arial"/>
        </w:rPr>
        <w:fldChar w:fldCharType="end"/>
      </w:r>
      <w:r w:rsidRPr="005C59AF">
        <w:rPr>
          <w:rFonts w:cs="Arial"/>
        </w:rPr>
        <w:tab/>
        <w:t xml:space="preserve">The Council, at its forty-ninth ordinary session, held in Geneva on October 29, 2015, examined the conformity of the “Act of Plant Varieties Registration, Control and Certification of Seeds and Plant Materials of 2003” of the Islamic Republic of Iran with the 1991 Act of the </w:t>
      </w:r>
      <w:r w:rsidR="009D37E6">
        <w:rPr>
          <w:rFonts w:cs="Arial"/>
        </w:rPr>
        <w:t>UPOV Convention</w:t>
      </w:r>
      <w:r w:rsidRPr="005C59AF">
        <w:rPr>
          <w:rFonts w:cs="Arial"/>
        </w:rPr>
        <w:t>.  The Council recommended that the Islamic Republic of Iran incorporate certain additional provisions and amendments in the “Act of Plant Varieties Registration, Control And Certification of Seeds And Plant Materials of 2003”, and recommended that once the additional provisions and amendments had been incorporated in the Law, the amended Law should be submitted to the Council for examination in conformity with Article 34(3) of the 1991 Act.</w:t>
      </w:r>
    </w:p>
    <w:p w:rsidR="00EA4629" w:rsidRPr="005C59AF" w:rsidRDefault="00EA4629" w:rsidP="00EA4629">
      <w:pPr>
        <w:rPr>
          <w:rFonts w:cs="Arial"/>
        </w:rPr>
      </w:pPr>
    </w:p>
    <w:p w:rsidR="00B02D38" w:rsidRPr="005C59AF" w:rsidRDefault="00B02D38" w:rsidP="00B02D38">
      <w:pPr>
        <w:rPr>
          <w:rFonts w:cs="Arial"/>
        </w:rPr>
      </w:pPr>
    </w:p>
    <w:p w:rsidR="00B02D38" w:rsidRPr="005C59AF" w:rsidRDefault="00B02D38" w:rsidP="00B02D38">
      <w:pPr>
        <w:pStyle w:val="Heading1"/>
        <w:rPr>
          <w:rFonts w:cs="Arial"/>
        </w:rPr>
      </w:pPr>
      <w:bookmarkStart w:id="10" w:name="_Toc381174857"/>
      <w:bookmarkStart w:id="11" w:name="_Toc443988407"/>
      <w:r w:rsidRPr="005C59AF">
        <w:rPr>
          <w:rFonts w:cs="Arial"/>
        </w:rPr>
        <w:t xml:space="preserve">Statistics on </w:t>
      </w:r>
      <w:r w:rsidRPr="005C59AF">
        <w:rPr>
          <w:rFonts w:cs="Arial"/>
          <w:snapToGrid w:val="0"/>
        </w:rPr>
        <w:t>Plant Variety Protection</w:t>
      </w:r>
      <w:bookmarkEnd w:id="10"/>
      <w:bookmarkEnd w:id="11"/>
    </w:p>
    <w:p w:rsidR="00B02D38" w:rsidRPr="005C59AF" w:rsidRDefault="00B02D38" w:rsidP="00B02D38">
      <w:pPr>
        <w:keepNext/>
        <w:rPr>
          <w:rFonts w:cs="Arial"/>
        </w:rPr>
      </w:pPr>
    </w:p>
    <w:p w:rsidR="00EA4629" w:rsidRPr="005C59AF" w:rsidRDefault="00EA4629" w:rsidP="00EA4629">
      <w:pPr>
        <w:pStyle w:val="Heading2"/>
        <w:rPr>
          <w:rFonts w:eastAsia="MS Mincho" w:cs="Arial"/>
          <w:lang w:eastAsia="ja-JP"/>
        </w:rPr>
      </w:pPr>
      <w:bookmarkStart w:id="12" w:name="_Toc443988408"/>
      <w:bookmarkStart w:id="13" w:name="_Toc381174858"/>
      <w:r w:rsidRPr="005C59AF">
        <w:rPr>
          <w:rFonts w:eastAsia="MS Mincho" w:cs="Arial"/>
          <w:lang w:eastAsia="ja-JP"/>
        </w:rPr>
        <w:t>List o</w:t>
      </w:r>
      <w:r w:rsidR="00D821B9" w:rsidRPr="005C59AF">
        <w:rPr>
          <w:rFonts w:eastAsia="MS Mincho" w:cs="Arial"/>
          <w:lang w:eastAsia="ja-JP"/>
        </w:rPr>
        <w:t>f the taxa protected by the members o</w:t>
      </w:r>
      <w:r w:rsidRPr="005C59AF">
        <w:rPr>
          <w:rFonts w:eastAsia="MS Mincho" w:cs="Arial"/>
          <w:lang w:eastAsia="ja-JP"/>
        </w:rPr>
        <w:t>f the Union</w:t>
      </w:r>
      <w:bookmarkEnd w:id="12"/>
    </w:p>
    <w:p w:rsidR="00EA4629" w:rsidRPr="005C59AF" w:rsidRDefault="00EA4629" w:rsidP="00EA4629">
      <w:pPr>
        <w:keepNext/>
        <w:autoSpaceDE w:val="0"/>
        <w:autoSpaceDN w:val="0"/>
        <w:adjustRightInd w:val="0"/>
        <w:rPr>
          <w:rFonts w:eastAsia="MS Mincho" w:cs="Arial"/>
          <w:lang w:eastAsia="ja-JP"/>
        </w:rPr>
      </w:pPr>
      <w:r w:rsidRPr="005C59AF">
        <w:rPr>
          <w:rFonts w:eastAsia="MS Mincho" w:cs="Arial"/>
          <w:lang w:eastAsia="ja-JP"/>
        </w:rPr>
        <w:t>(</w:t>
      </w:r>
      <w:proofErr w:type="gramStart"/>
      <w:r w:rsidRPr="005C59AF">
        <w:rPr>
          <w:rFonts w:eastAsia="MS Mincho" w:cs="Arial"/>
          <w:lang w:eastAsia="ja-JP"/>
        </w:rPr>
        <w:t>see</w:t>
      </w:r>
      <w:proofErr w:type="gramEnd"/>
      <w:r w:rsidRPr="005C59AF">
        <w:rPr>
          <w:rFonts w:eastAsia="MS Mincho" w:cs="Arial"/>
          <w:lang w:eastAsia="ja-JP"/>
        </w:rPr>
        <w:t xml:space="preserve"> document C/49/6 “List of the Taxa Protected by the Members of the Union”)</w:t>
      </w:r>
    </w:p>
    <w:p w:rsidR="00EA4629" w:rsidRPr="005C59AF" w:rsidRDefault="00EA4629" w:rsidP="00EA4629">
      <w:pPr>
        <w:keepNext/>
        <w:autoSpaceDE w:val="0"/>
        <w:autoSpaceDN w:val="0"/>
        <w:adjustRightInd w:val="0"/>
        <w:rPr>
          <w:rFonts w:eastAsia="MS Mincho" w:cs="Arial"/>
          <w:lang w:eastAsia="ja-JP"/>
        </w:rPr>
      </w:pPr>
    </w:p>
    <w:p w:rsidR="00EA4629" w:rsidRPr="005C59AF" w:rsidRDefault="00EA4629" w:rsidP="00EA4629">
      <w:pPr>
        <w:autoSpaceDE w:val="0"/>
        <w:autoSpaceDN w:val="0"/>
        <w:adjustRightInd w:val="0"/>
        <w:rPr>
          <w:rFonts w:cs="Arial"/>
        </w:rPr>
      </w:pPr>
      <w:r w:rsidRPr="005C59AF">
        <w:rPr>
          <w:rFonts w:eastAsia="MS Mincho" w:cs="Arial"/>
          <w:lang w:eastAsia="ja-JP"/>
        </w:rPr>
        <w:fldChar w:fldCharType="begin"/>
      </w:r>
      <w:r w:rsidRPr="005C59AF">
        <w:rPr>
          <w:rFonts w:eastAsia="MS Mincho" w:cs="Arial"/>
          <w:lang w:eastAsia="ja-JP"/>
        </w:rPr>
        <w:instrText xml:space="preserve"> AUTONUM  </w:instrText>
      </w:r>
      <w:r w:rsidRPr="005C59AF">
        <w:rPr>
          <w:rFonts w:eastAsia="MS Mincho" w:cs="Arial"/>
          <w:lang w:eastAsia="ja-JP"/>
        </w:rPr>
        <w:fldChar w:fldCharType="end"/>
      </w:r>
      <w:r w:rsidRPr="005C59AF">
        <w:rPr>
          <w:rFonts w:eastAsia="MS Mincho" w:cs="Arial"/>
          <w:lang w:eastAsia="ja-JP"/>
        </w:rPr>
        <w:tab/>
      </w:r>
      <w:r w:rsidRPr="005C59AF">
        <w:rPr>
          <w:rFonts w:cs="Arial"/>
        </w:rPr>
        <w:t>A total of 59 members of the Union now offer protection to all plant genera and species (58 in 2014), with</w:t>
      </w:r>
      <w:r w:rsidR="00D821B9">
        <w:rPr>
          <w:rFonts w:cs="Arial"/>
        </w:rPr>
        <w:t xml:space="preserve"> </w:t>
      </w:r>
      <w:r w:rsidRPr="005C59AF">
        <w:rPr>
          <w:rFonts w:cs="Arial"/>
        </w:rPr>
        <w:t xml:space="preserve">14 members of the Union offering protection to a limited number of plant genera and species. </w:t>
      </w:r>
      <w:r w:rsidR="00D821B9">
        <w:rPr>
          <w:rFonts w:cs="Arial"/>
        </w:rPr>
        <w:t xml:space="preserve"> Of those </w:t>
      </w:r>
      <w:r w:rsidRPr="005C59AF">
        <w:rPr>
          <w:rFonts w:cs="Arial"/>
        </w:rPr>
        <w:t>14, two members (Brazil and Morocco) extended protection to additional plant genera and species in 2015.</w:t>
      </w:r>
    </w:p>
    <w:p w:rsidR="00EA4629" w:rsidRPr="005C59AF" w:rsidRDefault="00EA4629" w:rsidP="00EA4629">
      <w:pPr>
        <w:autoSpaceDE w:val="0"/>
        <w:autoSpaceDN w:val="0"/>
        <w:adjustRightInd w:val="0"/>
        <w:rPr>
          <w:rFonts w:cs="Arial"/>
        </w:rPr>
      </w:pPr>
    </w:p>
    <w:p w:rsidR="00EA4629" w:rsidRPr="005C59AF" w:rsidRDefault="00EA4629" w:rsidP="00EA4629">
      <w:pPr>
        <w:pStyle w:val="Heading2"/>
        <w:rPr>
          <w:rFonts w:cs="Arial"/>
        </w:rPr>
      </w:pPr>
      <w:bookmarkStart w:id="14" w:name="_Toc381174859"/>
      <w:bookmarkStart w:id="15" w:name="_Toc443988409"/>
      <w:r w:rsidRPr="005C59AF">
        <w:rPr>
          <w:rFonts w:cs="Arial"/>
        </w:rPr>
        <w:t xml:space="preserve">Plant </w:t>
      </w:r>
      <w:r w:rsidR="00D821B9" w:rsidRPr="005C59AF">
        <w:rPr>
          <w:rFonts w:cs="Arial"/>
        </w:rPr>
        <w:t>variety protection statistics</w:t>
      </w:r>
      <w:bookmarkEnd w:id="14"/>
      <w:bookmarkEnd w:id="15"/>
      <w:r w:rsidR="00D821B9" w:rsidRPr="005C59AF">
        <w:rPr>
          <w:rFonts w:cs="Arial"/>
        </w:rPr>
        <w:t xml:space="preserve"> </w:t>
      </w:r>
    </w:p>
    <w:p w:rsidR="00EA4629" w:rsidRPr="005C59AF" w:rsidRDefault="00EA4629" w:rsidP="00EA4629">
      <w:pPr>
        <w:keepNext/>
        <w:autoSpaceDE w:val="0"/>
        <w:autoSpaceDN w:val="0"/>
        <w:adjustRightInd w:val="0"/>
        <w:rPr>
          <w:rFonts w:eastAsia="MS Mincho" w:cs="Arial"/>
          <w:lang w:eastAsia="ja-JP"/>
        </w:rPr>
      </w:pPr>
      <w:r w:rsidRPr="005C59AF">
        <w:rPr>
          <w:rFonts w:eastAsia="MS Mincho" w:cs="Arial"/>
          <w:lang w:eastAsia="ja-JP"/>
        </w:rPr>
        <w:t>(</w:t>
      </w:r>
      <w:proofErr w:type="gramStart"/>
      <w:r w:rsidRPr="005C59AF">
        <w:rPr>
          <w:rFonts w:eastAsia="MS Mincho" w:cs="Arial"/>
          <w:lang w:eastAsia="ja-JP"/>
        </w:rPr>
        <w:t>see</w:t>
      </w:r>
      <w:proofErr w:type="gramEnd"/>
      <w:r w:rsidRPr="005C59AF">
        <w:rPr>
          <w:rFonts w:eastAsia="MS Mincho" w:cs="Arial"/>
          <w:lang w:eastAsia="ja-JP"/>
        </w:rPr>
        <w:t xml:space="preserve"> document C/49/7 “</w:t>
      </w:r>
      <w:r w:rsidRPr="005C59AF">
        <w:rPr>
          <w:rFonts w:cs="Arial"/>
        </w:rPr>
        <w:t>Plant variety protection statistics for the period 2010-2014”)</w:t>
      </w:r>
    </w:p>
    <w:p w:rsidR="00EA4629" w:rsidRPr="005C59AF" w:rsidRDefault="00EA4629" w:rsidP="00EA4629">
      <w:pPr>
        <w:autoSpaceDE w:val="0"/>
        <w:autoSpaceDN w:val="0"/>
        <w:adjustRightInd w:val="0"/>
        <w:rPr>
          <w:rFonts w:cs="Arial"/>
        </w:rPr>
      </w:pPr>
    </w:p>
    <w:p w:rsidR="00EA4629" w:rsidRPr="005C59AF" w:rsidRDefault="00EA4629" w:rsidP="00EA4629">
      <w:pPr>
        <w:autoSpaceDE w:val="0"/>
        <w:autoSpaceDN w:val="0"/>
        <w:adjustRightInd w:val="0"/>
        <w:rPr>
          <w:rFonts w:cs="Arial"/>
        </w:rPr>
      </w:pPr>
      <w:r w:rsidRPr="005C59AF">
        <w:rPr>
          <w:rFonts w:cs="Arial"/>
        </w:rPr>
        <w:fldChar w:fldCharType="begin"/>
      </w:r>
      <w:r w:rsidRPr="005C59AF">
        <w:rPr>
          <w:rFonts w:cs="Arial"/>
        </w:rPr>
        <w:instrText xml:space="preserve"> AUTONUM  </w:instrText>
      </w:r>
      <w:r w:rsidRPr="005C59AF">
        <w:rPr>
          <w:rFonts w:cs="Arial"/>
        </w:rPr>
        <w:fldChar w:fldCharType="end"/>
      </w:r>
      <w:r w:rsidRPr="005C59AF">
        <w:rPr>
          <w:rFonts w:cs="Arial"/>
        </w:rPr>
        <w:tab/>
        <w:t xml:space="preserve">In 2014, the number of applications in UPOV members exceeded 15,000 for the first time. </w:t>
      </w:r>
      <w:r w:rsidR="00D821B9">
        <w:rPr>
          <w:rFonts w:cs="Arial"/>
        </w:rPr>
        <w:t xml:space="preserve"> </w:t>
      </w:r>
      <w:r w:rsidRPr="005C59AF">
        <w:rPr>
          <w:rFonts w:cs="Arial"/>
        </w:rPr>
        <w:t>There was a 4.8 percent increase in the number of applications for plant variety protection (15,499 in 2014; 14,788 in 2013), comprising a 2.8 percent increase in the number of applications by residents (9,770 in 2014; 9,502 in 2013) and an 8.4 percent increase in the number of applications by non-residents (5,729 in 2014; 5,286 in 2013). The number of titles granted increased from 10,052 in 2013 to 11,569 in 2014 (15.1 percent increase).</w:t>
      </w:r>
    </w:p>
    <w:p w:rsidR="00EA4629" w:rsidRPr="005C59AF" w:rsidRDefault="00EA4629" w:rsidP="00EA4629">
      <w:pPr>
        <w:autoSpaceDE w:val="0"/>
        <w:autoSpaceDN w:val="0"/>
        <w:adjustRightInd w:val="0"/>
        <w:rPr>
          <w:rFonts w:cs="Arial"/>
        </w:rPr>
      </w:pPr>
    </w:p>
    <w:p w:rsidR="00EA4629" w:rsidRPr="005C59AF" w:rsidRDefault="00EA4629" w:rsidP="00EA4629">
      <w:pPr>
        <w:autoSpaceDE w:val="0"/>
        <w:autoSpaceDN w:val="0"/>
        <w:adjustRightInd w:val="0"/>
        <w:rPr>
          <w:rFonts w:cs="Arial"/>
        </w:rPr>
      </w:pPr>
      <w:r w:rsidRPr="005C59AF">
        <w:rPr>
          <w:rFonts w:cs="Arial"/>
        </w:rPr>
        <w:fldChar w:fldCharType="begin"/>
      </w:r>
      <w:r w:rsidRPr="005C59AF">
        <w:rPr>
          <w:rFonts w:cs="Arial"/>
        </w:rPr>
        <w:instrText xml:space="preserve"> AUTONUM  </w:instrText>
      </w:r>
      <w:r w:rsidRPr="005C59AF">
        <w:rPr>
          <w:rFonts w:cs="Arial"/>
        </w:rPr>
        <w:fldChar w:fldCharType="end"/>
      </w:r>
      <w:r w:rsidRPr="005C59AF">
        <w:rPr>
          <w:rFonts w:cs="Arial"/>
        </w:rPr>
        <w:tab/>
        <w:t>The total of 106,081 titles in force in 2014 represented a 2.7 percent increase on figures for 2013 (103,261).</w:t>
      </w:r>
    </w:p>
    <w:p w:rsidR="00EA4629" w:rsidRPr="005C59AF" w:rsidRDefault="00EA4629" w:rsidP="00EA4629">
      <w:pPr>
        <w:autoSpaceDE w:val="0"/>
        <w:autoSpaceDN w:val="0"/>
        <w:adjustRightInd w:val="0"/>
        <w:rPr>
          <w:rFonts w:cs="Arial"/>
        </w:rPr>
      </w:pPr>
    </w:p>
    <w:p w:rsidR="00EA4629" w:rsidRPr="005C59AF" w:rsidRDefault="00EA4629" w:rsidP="00C3013D">
      <w:pPr>
        <w:pStyle w:val="Heading2"/>
      </w:pPr>
      <w:bookmarkStart w:id="16" w:name="_Toc443988410"/>
      <w:r w:rsidRPr="005C59AF">
        <w:t xml:space="preserve">Cooperation in the </w:t>
      </w:r>
      <w:r w:rsidR="00D821B9" w:rsidRPr="005C59AF">
        <w:t>examination of new plant varieties</w:t>
      </w:r>
      <w:bookmarkEnd w:id="16"/>
      <w:r w:rsidR="00D821B9" w:rsidRPr="005C59AF">
        <w:t xml:space="preserve"> </w:t>
      </w:r>
    </w:p>
    <w:p w:rsidR="00EA4629" w:rsidRPr="005C59AF" w:rsidRDefault="00EA4629" w:rsidP="00EA4629">
      <w:pPr>
        <w:autoSpaceDE w:val="0"/>
        <w:autoSpaceDN w:val="0"/>
        <w:adjustRightInd w:val="0"/>
        <w:rPr>
          <w:rFonts w:cs="Arial"/>
        </w:rPr>
      </w:pPr>
    </w:p>
    <w:p w:rsidR="00EA4629" w:rsidRPr="005C59AF" w:rsidRDefault="00EA4629" w:rsidP="00717B4C">
      <w:pPr>
        <w:autoSpaceDE w:val="0"/>
        <w:autoSpaceDN w:val="0"/>
        <w:adjustRightInd w:val="0"/>
        <w:rPr>
          <w:rFonts w:eastAsia="MS Mincho" w:cs="Arial"/>
          <w:highlight w:val="cyan"/>
          <w:lang w:eastAsia="ja-JP"/>
        </w:rPr>
      </w:pPr>
      <w:r w:rsidRPr="005C59AF">
        <w:rPr>
          <w:rFonts w:cs="Arial"/>
        </w:rPr>
        <w:fldChar w:fldCharType="begin"/>
      </w:r>
      <w:r w:rsidRPr="005C59AF">
        <w:rPr>
          <w:rFonts w:cs="Arial"/>
        </w:rPr>
        <w:instrText xml:space="preserve"> AUTONUM  </w:instrText>
      </w:r>
      <w:r w:rsidRPr="005C59AF">
        <w:rPr>
          <w:rFonts w:cs="Arial"/>
        </w:rPr>
        <w:fldChar w:fldCharType="end"/>
      </w:r>
      <w:r w:rsidRPr="005C59AF">
        <w:rPr>
          <w:rFonts w:cs="Arial"/>
        </w:rPr>
        <w:tab/>
        <w:t>In 2015, the number of plant genera and species for which there were agreements between members of</w:t>
      </w:r>
      <w:r w:rsidR="00717B4C" w:rsidRPr="005C59AF">
        <w:rPr>
          <w:rFonts w:cs="Arial"/>
        </w:rPr>
        <w:t xml:space="preserve"> </w:t>
      </w:r>
      <w:r w:rsidRPr="005C59AF">
        <w:rPr>
          <w:rFonts w:cs="Arial"/>
        </w:rPr>
        <w:t>the Union for cooperation in the examination of distinctness, uniformity and stability totaled 2,002, compared</w:t>
      </w:r>
      <w:r w:rsidR="00717B4C" w:rsidRPr="005C59AF">
        <w:rPr>
          <w:rFonts w:cs="Arial"/>
        </w:rPr>
        <w:t xml:space="preserve"> </w:t>
      </w:r>
      <w:r w:rsidRPr="005C59AF">
        <w:rPr>
          <w:rFonts w:cs="Arial"/>
        </w:rPr>
        <w:t>to 2,005 in 2014.</w:t>
      </w:r>
    </w:p>
    <w:p w:rsidR="00EA4629" w:rsidRPr="005C59AF" w:rsidRDefault="00EA4629" w:rsidP="00EA4629">
      <w:pPr>
        <w:pStyle w:val="Heading2"/>
        <w:rPr>
          <w:rFonts w:eastAsia="MS Mincho" w:cs="Arial"/>
          <w:highlight w:val="cyan"/>
          <w:lang w:eastAsia="ja-JP"/>
        </w:rPr>
      </w:pPr>
    </w:p>
    <w:bookmarkEnd w:id="13"/>
    <w:p w:rsidR="00B02D38" w:rsidRPr="005C59AF" w:rsidRDefault="00B02D38" w:rsidP="00B02D38">
      <w:pPr>
        <w:rPr>
          <w:rFonts w:cs="Arial"/>
        </w:rPr>
      </w:pPr>
    </w:p>
    <w:p w:rsidR="00C3013D" w:rsidRPr="005C59AF" w:rsidRDefault="00C3013D" w:rsidP="00164441">
      <w:pPr>
        <w:pStyle w:val="Heading1"/>
      </w:pPr>
      <w:bookmarkStart w:id="17" w:name="_Toc443988411"/>
      <w:r w:rsidRPr="005C59AF">
        <w:t>Program and Budget for the 2016-2017 Biennium</w:t>
      </w:r>
      <w:bookmarkEnd w:id="17"/>
    </w:p>
    <w:p w:rsidR="00C3013D" w:rsidRPr="005C59AF" w:rsidRDefault="00C3013D" w:rsidP="00EA4629">
      <w:pPr>
        <w:rPr>
          <w:rFonts w:cs="Arial"/>
        </w:rPr>
      </w:pPr>
    </w:p>
    <w:p w:rsidR="00B02D38" w:rsidRPr="005C59AF" w:rsidRDefault="00EA4629" w:rsidP="00EA4629">
      <w:pPr>
        <w:rPr>
          <w:rFonts w:cs="Arial"/>
        </w:rPr>
      </w:pPr>
      <w:r w:rsidRPr="005C59AF">
        <w:rPr>
          <w:rFonts w:cs="Arial"/>
        </w:rPr>
        <w:fldChar w:fldCharType="begin"/>
      </w:r>
      <w:r w:rsidRPr="005C59AF">
        <w:rPr>
          <w:rFonts w:cs="Arial"/>
        </w:rPr>
        <w:instrText xml:space="preserve"> AUTONUM  </w:instrText>
      </w:r>
      <w:r w:rsidRPr="005C59AF">
        <w:rPr>
          <w:rFonts w:cs="Arial"/>
        </w:rPr>
        <w:fldChar w:fldCharType="end"/>
      </w:r>
      <w:r w:rsidRPr="005C59AF">
        <w:rPr>
          <w:rFonts w:cs="Arial"/>
        </w:rPr>
        <w:tab/>
        <w:t xml:space="preserve">The Council, at its forty-ninth ordinary session, held in Geneva on October 29, 2015, approved the Program and Budget for the 2016-2017 </w:t>
      </w:r>
      <w:r w:rsidR="00164441" w:rsidRPr="005C59AF">
        <w:rPr>
          <w:rFonts w:cs="Arial"/>
        </w:rPr>
        <w:t>Biennium</w:t>
      </w:r>
      <w:r w:rsidRPr="005C59AF">
        <w:rPr>
          <w:rFonts w:cs="Arial"/>
        </w:rPr>
        <w:t>, amounting to 6,823,000 Swiss francs, representing a 0.4% increase on the 2014</w:t>
      </w:r>
      <w:r w:rsidR="00807573">
        <w:rPr>
          <w:rFonts w:cs="Arial"/>
        </w:rPr>
        <w:t>-2015 B</w:t>
      </w:r>
      <w:r w:rsidRPr="005C59AF">
        <w:rPr>
          <w:rFonts w:cs="Arial"/>
        </w:rPr>
        <w:t xml:space="preserve">iennium (6,794,000 Swiss francs). </w:t>
      </w:r>
      <w:r w:rsidR="00807573">
        <w:rPr>
          <w:rFonts w:cs="Arial"/>
        </w:rPr>
        <w:t xml:space="preserve"> </w:t>
      </w:r>
      <w:r w:rsidRPr="005C59AF">
        <w:rPr>
          <w:rFonts w:cs="Arial"/>
        </w:rPr>
        <w:t>This budget contains no change in the value of the contribution unit by members of the Union and no change in the total number of posts for the Office of the Union</w:t>
      </w:r>
      <w:r w:rsidR="00464127" w:rsidRPr="005C59AF">
        <w:rPr>
          <w:rFonts w:cs="Arial"/>
        </w:rPr>
        <w:t xml:space="preserve"> (see document C/49/4 Rev.)</w:t>
      </w:r>
      <w:r w:rsidRPr="005C59AF">
        <w:rPr>
          <w:rFonts w:cs="Arial"/>
        </w:rPr>
        <w:t>.</w:t>
      </w:r>
    </w:p>
    <w:p w:rsidR="00164441" w:rsidRPr="005C59AF" w:rsidRDefault="00164441" w:rsidP="00EA4629">
      <w:pPr>
        <w:rPr>
          <w:rFonts w:cs="Arial"/>
        </w:rPr>
      </w:pPr>
    </w:p>
    <w:p w:rsidR="00164441" w:rsidRPr="005C59AF" w:rsidRDefault="00164441" w:rsidP="00EA4629">
      <w:pPr>
        <w:rPr>
          <w:rFonts w:cs="Arial"/>
        </w:rPr>
      </w:pPr>
      <w:r w:rsidRPr="00807573">
        <w:rPr>
          <w:rFonts w:cs="Arial"/>
        </w:rPr>
        <w:fldChar w:fldCharType="begin"/>
      </w:r>
      <w:r w:rsidRPr="00807573">
        <w:rPr>
          <w:rFonts w:cs="Arial"/>
        </w:rPr>
        <w:instrText xml:space="preserve"> AUTONUM  </w:instrText>
      </w:r>
      <w:r w:rsidRPr="00807573">
        <w:rPr>
          <w:rFonts w:cs="Arial"/>
        </w:rPr>
        <w:fldChar w:fldCharType="end"/>
      </w:r>
      <w:r w:rsidRPr="00807573">
        <w:rPr>
          <w:rFonts w:cs="Arial"/>
        </w:rPr>
        <w:tab/>
        <w:t>The presentation summarizing the items in this document, to be made by the Office of the Union at the fifty-second session of the TC, will include a summary of the key elements of the Program and Budget for the 2016-2017 Biennium.</w:t>
      </w:r>
    </w:p>
    <w:p w:rsidR="00164441" w:rsidRPr="005C59AF" w:rsidRDefault="00164441" w:rsidP="00EA4629">
      <w:pPr>
        <w:rPr>
          <w:rFonts w:cs="Arial"/>
        </w:rPr>
      </w:pPr>
    </w:p>
    <w:p w:rsidR="00B02D38" w:rsidRPr="005C59AF" w:rsidRDefault="00B02D38" w:rsidP="00B02D38">
      <w:pPr>
        <w:rPr>
          <w:rFonts w:cs="Arial"/>
        </w:rPr>
      </w:pPr>
    </w:p>
    <w:p w:rsidR="00C3013D" w:rsidRPr="005C59AF" w:rsidRDefault="00C3013D" w:rsidP="00164441">
      <w:pPr>
        <w:pStyle w:val="Heading1"/>
      </w:pPr>
      <w:bookmarkStart w:id="18" w:name="_Toc443988412"/>
      <w:r w:rsidRPr="005C59AF">
        <w:t>Special Project Fund (SPF)</w:t>
      </w:r>
      <w:bookmarkEnd w:id="18"/>
    </w:p>
    <w:p w:rsidR="00C3013D" w:rsidRPr="005C59AF" w:rsidRDefault="00C3013D" w:rsidP="00B02D38">
      <w:pPr>
        <w:rPr>
          <w:rFonts w:cs="Arial"/>
        </w:rPr>
      </w:pPr>
    </w:p>
    <w:p w:rsidR="00C3013D" w:rsidRPr="005C59AF" w:rsidRDefault="00C3013D" w:rsidP="00C3013D">
      <w:pPr>
        <w:rPr>
          <w:snapToGrid w:val="0"/>
        </w:rPr>
      </w:pPr>
      <w:r w:rsidRPr="005C59AF">
        <w:fldChar w:fldCharType="begin"/>
      </w:r>
      <w:r w:rsidRPr="005C59AF">
        <w:instrText xml:space="preserve"> AUTONUM  </w:instrText>
      </w:r>
      <w:r w:rsidRPr="005C59AF">
        <w:fldChar w:fldCharType="end"/>
      </w:r>
      <w:r w:rsidRPr="005C59AF">
        <w:tab/>
        <w:t xml:space="preserve">The </w:t>
      </w:r>
      <w:r w:rsidRPr="005C59AF">
        <w:rPr>
          <w:snapToGrid w:val="0"/>
        </w:rPr>
        <w:t>balance of the SPF at the end of 2015 will be used in 2016 for activities in the context of the UPOV training and assistance strategy, according to the following purposes and in the order of priority, as considered appropriate in relation to the availability of funding from other sources:</w:t>
      </w:r>
    </w:p>
    <w:p w:rsidR="00C3013D" w:rsidRPr="005C59AF" w:rsidRDefault="00C3013D" w:rsidP="00C3013D">
      <w:pPr>
        <w:rPr>
          <w:snapToGrid w:val="0"/>
        </w:rPr>
      </w:pPr>
    </w:p>
    <w:p w:rsidR="00C3013D" w:rsidRPr="005C59AF" w:rsidRDefault="00C3013D" w:rsidP="00C3013D">
      <w:pPr>
        <w:pStyle w:val="ListParagraph"/>
        <w:numPr>
          <w:ilvl w:val="0"/>
          <w:numId w:val="17"/>
        </w:numPr>
        <w:rPr>
          <w:snapToGrid w:val="0"/>
        </w:rPr>
      </w:pPr>
      <w:r w:rsidRPr="005C59AF">
        <w:rPr>
          <w:snapToGrid w:val="0"/>
        </w:rPr>
        <w:t>Standard training activities organized or co-organized by UPOV</w:t>
      </w:r>
    </w:p>
    <w:p w:rsidR="00C3013D" w:rsidRPr="005C59AF" w:rsidRDefault="00C3013D" w:rsidP="00C3013D">
      <w:pPr>
        <w:pStyle w:val="ListParagraph"/>
        <w:numPr>
          <w:ilvl w:val="1"/>
          <w:numId w:val="17"/>
        </w:numPr>
        <w:rPr>
          <w:snapToGrid w:val="0"/>
        </w:rPr>
      </w:pPr>
      <w:r w:rsidRPr="005C59AF">
        <w:rPr>
          <w:snapToGrid w:val="0"/>
        </w:rPr>
        <w:t xml:space="preserve">Contributing data to the PLUTO database </w:t>
      </w:r>
    </w:p>
    <w:p w:rsidR="00C3013D" w:rsidRPr="005C59AF" w:rsidRDefault="00C3013D" w:rsidP="00C3013D">
      <w:pPr>
        <w:pStyle w:val="ListParagraph"/>
        <w:numPr>
          <w:ilvl w:val="1"/>
          <w:numId w:val="17"/>
        </w:numPr>
        <w:rPr>
          <w:snapToGrid w:val="0"/>
        </w:rPr>
      </w:pPr>
      <w:r w:rsidRPr="005C59AF">
        <w:rPr>
          <w:snapToGrid w:val="0"/>
        </w:rPr>
        <w:t>Train the trainer courses</w:t>
      </w:r>
    </w:p>
    <w:p w:rsidR="00C3013D" w:rsidRPr="005C59AF" w:rsidRDefault="00C3013D" w:rsidP="00C3013D">
      <w:pPr>
        <w:pStyle w:val="ListParagraph"/>
        <w:numPr>
          <w:ilvl w:val="1"/>
          <w:numId w:val="17"/>
        </w:numPr>
        <w:rPr>
          <w:snapToGrid w:val="0"/>
        </w:rPr>
      </w:pPr>
      <w:r w:rsidRPr="005C59AF">
        <w:rPr>
          <w:snapToGrid w:val="0"/>
        </w:rPr>
        <w:t>Training for tutors in UPOV distance learning programs;</w:t>
      </w:r>
    </w:p>
    <w:p w:rsidR="00C3013D" w:rsidRPr="005C59AF" w:rsidRDefault="00C3013D" w:rsidP="00C3013D">
      <w:pPr>
        <w:rPr>
          <w:snapToGrid w:val="0"/>
        </w:rPr>
      </w:pPr>
    </w:p>
    <w:p w:rsidR="00C3013D" w:rsidRPr="005C59AF" w:rsidRDefault="00C3013D" w:rsidP="00C3013D">
      <w:pPr>
        <w:pStyle w:val="ListParagraph"/>
        <w:numPr>
          <w:ilvl w:val="0"/>
          <w:numId w:val="17"/>
        </w:numPr>
        <w:rPr>
          <w:snapToGrid w:val="0"/>
        </w:rPr>
      </w:pPr>
      <w:r w:rsidRPr="005C59AF">
        <w:rPr>
          <w:snapToGrid w:val="0"/>
        </w:rPr>
        <w:t>Training and assistance resources;</w:t>
      </w:r>
    </w:p>
    <w:p w:rsidR="00C3013D" w:rsidRPr="005C59AF" w:rsidRDefault="00C3013D" w:rsidP="00C3013D">
      <w:pPr>
        <w:rPr>
          <w:snapToGrid w:val="0"/>
        </w:rPr>
      </w:pPr>
    </w:p>
    <w:p w:rsidR="00C3013D" w:rsidRPr="005C59AF" w:rsidRDefault="00C3013D" w:rsidP="00C3013D">
      <w:pPr>
        <w:pStyle w:val="ListParagraph"/>
        <w:numPr>
          <w:ilvl w:val="0"/>
          <w:numId w:val="17"/>
        </w:numPr>
        <w:rPr>
          <w:snapToGrid w:val="0"/>
        </w:rPr>
      </w:pPr>
      <w:r w:rsidRPr="005C59AF">
        <w:rPr>
          <w:snapToGrid w:val="0"/>
        </w:rPr>
        <w:t>Training activities developed in conjunction with UPOV;</w:t>
      </w:r>
    </w:p>
    <w:p w:rsidR="00C3013D" w:rsidRPr="005C59AF" w:rsidRDefault="00C3013D" w:rsidP="00C3013D">
      <w:pPr>
        <w:rPr>
          <w:snapToGrid w:val="0"/>
        </w:rPr>
      </w:pPr>
    </w:p>
    <w:p w:rsidR="00C3013D" w:rsidRPr="005C59AF" w:rsidRDefault="00C3013D" w:rsidP="00C3013D">
      <w:pPr>
        <w:pStyle w:val="ListParagraph"/>
        <w:numPr>
          <w:ilvl w:val="0"/>
          <w:numId w:val="17"/>
        </w:numPr>
        <w:rPr>
          <w:snapToGrid w:val="0"/>
        </w:rPr>
      </w:pPr>
      <w:r w:rsidRPr="005C59AF">
        <w:rPr>
          <w:snapToGrid w:val="0"/>
        </w:rPr>
        <w:t>In situ activities organized by UPOV.</w:t>
      </w:r>
    </w:p>
    <w:p w:rsidR="00C3013D" w:rsidRPr="005C59AF" w:rsidRDefault="00C3013D" w:rsidP="00B02D38">
      <w:pPr>
        <w:rPr>
          <w:rFonts w:cs="Arial"/>
        </w:rPr>
      </w:pPr>
    </w:p>
    <w:p w:rsidR="00C3013D" w:rsidRPr="005C59AF" w:rsidRDefault="00C3013D" w:rsidP="00B02D38">
      <w:pPr>
        <w:rPr>
          <w:rFonts w:cs="Arial"/>
        </w:rPr>
      </w:pPr>
    </w:p>
    <w:p w:rsidR="00C3013D" w:rsidRPr="005C59AF" w:rsidRDefault="00C3013D" w:rsidP="00C3013D">
      <w:pPr>
        <w:pStyle w:val="Heading1"/>
      </w:pPr>
      <w:bookmarkStart w:id="19" w:name="_Toc443988413"/>
      <w:r w:rsidRPr="005C59AF">
        <w:t>INTERNAL OVERSIGHT DIVISION (IOD) EVALUATION OF UPOV</w:t>
      </w:r>
      <w:bookmarkEnd w:id="19"/>
    </w:p>
    <w:p w:rsidR="00C3013D" w:rsidRPr="005C59AF" w:rsidRDefault="00C3013D" w:rsidP="00C3013D"/>
    <w:p w:rsidR="00C3013D" w:rsidRPr="005C59AF" w:rsidRDefault="00C3013D" w:rsidP="00C3013D">
      <w:r w:rsidRPr="005C59AF">
        <w:fldChar w:fldCharType="begin"/>
      </w:r>
      <w:r w:rsidRPr="005C59AF">
        <w:instrText xml:space="preserve"> AUTONUM  </w:instrText>
      </w:r>
      <w:r w:rsidRPr="005C59AF">
        <w:fldChar w:fldCharType="end"/>
      </w:r>
      <w:r w:rsidRPr="005C59AF">
        <w:tab/>
        <w:t>The Consultative Committee agreed to request WIPO Internal Oversight Division (IOD) to conduct an evaluation in 2016</w:t>
      </w:r>
      <w:r w:rsidRPr="005C59AF">
        <w:noBreakHyphen/>
        <w:t>2017 of the program of activities of UPOV.</w:t>
      </w:r>
    </w:p>
    <w:p w:rsidR="00C3013D" w:rsidRPr="005C59AF" w:rsidRDefault="00C3013D" w:rsidP="00B02D38">
      <w:pPr>
        <w:rPr>
          <w:rFonts w:cs="Arial"/>
        </w:rPr>
      </w:pPr>
    </w:p>
    <w:p w:rsidR="00B02D38" w:rsidRPr="005C59AF" w:rsidRDefault="00B02D38" w:rsidP="00B02D38">
      <w:pPr>
        <w:rPr>
          <w:rFonts w:cs="Arial"/>
          <w:spacing w:val="-2"/>
        </w:rPr>
      </w:pPr>
    </w:p>
    <w:p w:rsidR="00014AE7" w:rsidRPr="005C59AF" w:rsidRDefault="00014AE7" w:rsidP="00C3013D">
      <w:pPr>
        <w:pStyle w:val="Heading1"/>
      </w:pPr>
      <w:bookmarkStart w:id="20" w:name="_Toc443988414"/>
      <w:r w:rsidRPr="005C59AF">
        <w:t>UPOV bodies and sessions</w:t>
      </w:r>
      <w:bookmarkEnd w:id="20"/>
    </w:p>
    <w:p w:rsidR="00014AE7" w:rsidRPr="005C59AF" w:rsidRDefault="00014AE7" w:rsidP="00C3013D">
      <w:pPr>
        <w:pStyle w:val="Heading1"/>
      </w:pPr>
    </w:p>
    <w:p w:rsidR="00857963" w:rsidRPr="005C59AF" w:rsidRDefault="00014AE7" w:rsidP="00014AE7">
      <w:pPr>
        <w:pStyle w:val="Heading2"/>
      </w:pPr>
      <w:bookmarkStart w:id="21" w:name="_Toc443988415"/>
      <w:r w:rsidRPr="005C59AF">
        <w:t>President and Vice</w:t>
      </w:r>
      <w:r w:rsidR="00857963" w:rsidRPr="005C59AF">
        <w:t>-</w:t>
      </w:r>
      <w:r w:rsidRPr="005C59AF">
        <w:t xml:space="preserve">President of the </w:t>
      </w:r>
      <w:r w:rsidR="00857963" w:rsidRPr="005C59AF">
        <w:t xml:space="preserve">UPOV </w:t>
      </w:r>
      <w:r w:rsidRPr="005C59AF">
        <w:t>Council</w:t>
      </w:r>
      <w:bookmarkEnd w:id="21"/>
    </w:p>
    <w:p w:rsidR="00857963" w:rsidRPr="005C59AF" w:rsidRDefault="00857963" w:rsidP="00D821B9">
      <w:pPr>
        <w:keepNext/>
        <w:autoSpaceDE w:val="0"/>
        <w:autoSpaceDN w:val="0"/>
        <w:adjustRightInd w:val="0"/>
        <w:jc w:val="left"/>
        <w:rPr>
          <w:rFonts w:cs="Arial"/>
        </w:rPr>
      </w:pPr>
    </w:p>
    <w:p w:rsidR="00857963" w:rsidRPr="005C59AF" w:rsidRDefault="00857963" w:rsidP="00807573">
      <w:pPr>
        <w:autoSpaceDE w:val="0"/>
        <w:autoSpaceDN w:val="0"/>
        <w:adjustRightInd w:val="0"/>
        <w:rPr>
          <w:rFonts w:cs="Arial"/>
        </w:rPr>
      </w:pPr>
      <w:r w:rsidRPr="005C59AF">
        <w:rPr>
          <w:rFonts w:cs="Arial"/>
        </w:rPr>
        <w:fldChar w:fldCharType="begin"/>
      </w:r>
      <w:r w:rsidRPr="005C59AF">
        <w:rPr>
          <w:rFonts w:cs="Arial"/>
        </w:rPr>
        <w:instrText xml:space="preserve"> AUTONUM  </w:instrText>
      </w:r>
      <w:r w:rsidRPr="005C59AF">
        <w:rPr>
          <w:rFonts w:cs="Arial"/>
        </w:rPr>
        <w:fldChar w:fldCharType="end"/>
      </w:r>
      <w:r w:rsidRPr="005C59AF">
        <w:rPr>
          <w:rFonts w:cs="Arial"/>
        </w:rPr>
        <w:tab/>
        <w:t>At its forty-ninth ordinary session, the Council elected, in each case for a term of three years ending with the fifty-second ordinary session of the Council, in 2018:</w:t>
      </w:r>
    </w:p>
    <w:p w:rsidR="00857963" w:rsidRPr="005C59AF" w:rsidRDefault="00857963" w:rsidP="00857963">
      <w:pPr>
        <w:autoSpaceDE w:val="0"/>
        <w:autoSpaceDN w:val="0"/>
        <w:adjustRightInd w:val="0"/>
        <w:jc w:val="left"/>
        <w:rPr>
          <w:rFonts w:cs="Arial"/>
        </w:rPr>
      </w:pPr>
    </w:p>
    <w:p w:rsidR="00857963" w:rsidRPr="005C59AF" w:rsidRDefault="00807573" w:rsidP="00857963">
      <w:pPr>
        <w:autoSpaceDE w:val="0"/>
        <w:autoSpaceDN w:val="0"/>
        <w:adjustRightInd w:val="0"/>
        <w:ind w:left="567"/>
        <w:jc w:val="left"/>
        <w:rPr>
          <w:rFonts w:cs="Arial"/>
        </w:rPr>
      </w:pPr>
      <w:r>
        <w:rPr>
          <w:rFonts w:cs="Arial"/>
        </w:rPr>
        <w:t>(a)</w:t>
      </w:r>
      <w:r>
        <w:rPr>
          <w:rFonts w:cs="Arial"/>
        </w:rPr>
        <w:tab/>
      </w:r>
      <w:r w:rsidR="00857963" w:rsidRPr="005C59AF">
        <w:rPr>
          <w:rFonts w:cs="Arial"/>
        </w:rPr>
        <w:t>Mr. Luis Salaices Sánchez (Spain), President of the Council;</w:t>
      </w:r>
    </w:p>
    <w:p w:rsidR="00857963" w:rsidRPr="005C59AF" w:rsidRDefault="00807573" w:rsidP="00857963">
      <w:pPr>
        <w:autoSpaceDE w:val="0"/>
        <w:autoSpaceDN w:val="0"/>
        <w:adjustRightInd w:val="0"/>
        <w:ind w:left="567"/>
        <w:jc w:val="left"/>
        <w:rPr>
          <w:rFonts w:cs="Arial"/>
        </w:rPr>
      </w:pPr>
      <w:r>
        <w:rPr>
          <w:rFonts w:cs="Arial"/>
        </w:rPr>
        <w:t>(b)</w:t>
      </w:r>
      <w:r>
        <w:rPr>
          <w:rFonts w:cs="Arial"/>
        </w:rPr>
        <w:tab/>
      </w:r>
      <w:r w:rsidR="00857963" w:rsidRPr="005C59AF">
        <w:rPr>
          <w:rFonts w:cs="Arial"/>
        </w:rPr>
        <w:t xml:space="preserve">Mr. </w:t>
      </w:r>
      <w:proofErr w:type="spellStart"/>
      <w:r w:rsidR="00857963" w:rsidRPr="005C59AF">
        <w:rPr>
          <w:rFonts w:cs="Arial"/>
        </w:rPr>
        <w:t>Raimundo</w:t>
      </w:r>
      <w:proofErr w:type="spellEnd"/>
      <w:r w:rsidR="00857963" w:rsidRPr="005C59AF">
        <w:rPr>
          <w:rFonts w:cs="Arial"/>
        </w:rPr>
        <w:t xml:space="preserve"> </w:t>
      </w:r>
      <w:proofErr w:type="spellStart"/>
      <w:r w:rsidR="00857963" w:rsidRPr="005C59AF">
        <w:rPr>
          <w:rFonts w:cs="Arial"/>
        </w:rPr>
        <w:t>Lavignolle</w:t>
      </w:r>
      <w:proofErr w:type="spellEnd"/>
      <w:r w:rsidR="00857963" w:rsidRPr="005C59AF">
        <w:rPr>
          <w:rFonts w:cs="Arial"/>
        </w:rPr>
        <w:t xml:space="preserve"> (Argentina), Vice-President of the Council.</w:t>
      </w:r>
    </w:p>
    <w:p w:rsidR="00857963" w:rsidRPr="005C59AF" w:rsidRDefault="00857963" w:rsidP="00857963">
      <w:pPr>
        <w:autoSpaceDE w:val="0"/>
        <w:autoSpaceDN w:val="0"/>
        <w:adjustRightInd w:val="0"/>
        <w:jc w:val="left"/>
        <w:rPr>
          <w:rFonts w:cs="Arial"/>
        </w:rPr>
      </w:pPr>
    </w:p>
    <w:p w:rsidR="00857963" w:rsidRPr="005C59AF" w:rsidRDefault="00857963" w:rsidP="00857963">
      <w:pPr>
        <w:autoSpaceDE w:val="0"/>
        <w:autoSpaceDN w:val="0"/>
        <w:adjustRightInd w:val="0"/>
        <w:rPr>
          <w:rFonts w:cs="Arial"/>
        </w:rPr>
      </w:pPr>
      <w:r w:rsidRPr="005C59AF">
        <w:rPr>
          <w:rFonts w:cs="Arial"/>
        </w:rPr>
        <w:fldChar w:fldCharType="begin"/>
      </w:r>
      <w:r w:rsidRPr="005C59AF">
        <w:rPr>
          <w:rFonts w:cs="Arial"/>
        </w:rPr>
        <w:instrText xml:space="preserve"> AUTONUM  </w:instrText>
      </w:r>
      <w:r w:rsidRPr="005C59AF">
        <w:rPr>
          <w:rFonts w:cs="Arial"/>
        </w:rPr>
        <w:fldChar w:fldCharType="end"/>
      </w:r>
      <w:r w:rsidRPr="005C59AF">
        <w:rPr>
          <w:rFonts w:cs="Arial"/>
        </w:rPr>
        <w:tab/>
        <w:t>The Secretary-General of UPOV, Mr. Francis Gurry, awarded Ms. Kitisri Sukhapinda (United States of America) a UPOV Gold Medal in recognition of the contribution made during her term as President of the Council of UPOV from November 2, 2012 to October 29, 2015.</w:t>
      </w:r>
    </w:p>
    <w:p w:rsidR="00B02D38" w:rsidRPr="005C59AF" w:rsidRDefault="00B02D38" w:rsidP="00B02D38">
      <w:pPr>
        <w:rPr>
          <w:rFonts w:cs="Arial"/>
        </w:rPr>
      </w:pPr>
    </w:p>
    <w:p w:rsidR="00014AE7" w:rsidRPr="005C59AF" w:rsidRDefault="00D35138" w:rsidP="00014AE7">
      <w:pPr>
        <w:pStyle w:val="Heading2"/>
      </w:pPr>
      <w:bookmarkStart w:id="22" w:name="_Toc443988416"/>
      <w:r w:rsidRPr="005C59AF">
        <w:t>Calendar of meetings</w:t>
      </w:r>
      <w:bookmarkEnd w:id="22"/>
      <w:r w:rsidRPr="005C59AF">
        <w:t xml:space="preserve"> </w:t>
      </w:r>
    </w:p>
    <w:p w:rsidR="00014AE7" w:rsidRPr="005C59AF" w:rsidRDefault="00014AE7" w:rsidP="00B02D38">
      <w:pPr>
        <w:rPr>
          <w:rFonts w:cs="Arial"/>
        </w:rPr>
      </w:pPr>
    </w:p>
    <w:p w:rsidR="00014AE7" w:rsidRPr="005C59AF" w:rsidRDefault="00014AE7" w:rsidP="00014AE7">
      <w:pPr>
        <w:rPr>
          <w:snapToGrid w:val="0"/>
        </w:rPr>
      </w:pPr>
      <w:r w:rsidRPr="005C59AF">
        <w:fldChar w:fldCharType="begin"/>
      </w:r>
      <w:r w:rsidRPr="005C59AF">
        <w:instrText xml:space="preserve"> AUTONUM  </w:instrText>
      </w:r>
      <w:r w:rsidRPr="005C59AF">
        <w:fldChar w:fldCharType="end"/>
      </w:r>
      <w:r w:rsidRPr="005C59AF">
        <w:tab/>
        <w:t xml:space="preserve">The </w:t>
      </w:r>
      <w:r w:rsidRPr="005C59AF">
        <w:rPr>
          <w:snapToGrid w:val="0"/>
        </w:rPr>
        <w:t>Administrative and Legal Committee (CAJ), at its seventy</w:t>
      </w:r>
      <w:r w:rsidRPr="005C59AF">
        <w:rPr>
          <w:snapToGrid w:val="0"/>
        </w:rPr>
        <w:noBreakHyphen/>
        <w:t>second session, held in Geneva on October 26 and 27, 2015:</w:t>
      </w:r>
    </w:p>
    <w:p w:rsidR="00014AE7" w:rsidRPr="005C59AF" w:rsidRDefault="00014AE7" w:rsidP="00014AE7">
      <w:pPr>
        <w:rPr>
          <w:snapToGrid w:val="0"/>
        </w:rPr>
      </w:pPr>
    </w:p>
    <w:p w:rsidR="00014AE7" w:rsidRPr="005C59AF" w:rsidRDefault="00014AE7" w:rsidP="00807573">
      <w:pPr>
        <w:ind w:firstLine="567"/>
        <w:rPr>
          <w:snapToGrid w:val="0"/>
        </w:rPr>
      </w:pPr>
      <w:r w:rsidRPr="005C59AF">
        <w:rPr>
          <w:snapToGrid w:val="0"/>
        </w:rPr>
        <w:t xml:space="preserve">(a) </w:t>
      </w:r>
      <w:r w:rsidRPr="005C59AF">
        <w:rPr>
          <w:snapToGrid w:val="0"/>
        </w:rPr>
        <w:tab/>
      </w:r>
      <w:proofErr w:type="gramStart"/>
      <w:r w:rsidRPr="005C59AF">
        <w:rPr>
          <w:snapToGrid w:val="0"/>
        </w:rPr>
        <w:t>proposed</w:t>
      </w:r>
      <w:proofErr w:type="gramEnd"/>
      <w:r w:rsidRPr="005C59AF">
        <w:rPr>
          <w:snapToGrid w:val="0"/>
        </w:rPr>
        <w:t xml:space="preserve"> not to hold a CAJ session in March 2016 and to hold a two-day CAJ session in October 2016;</w:t>
      </w:r>
    </w:p>
    <w:p w:rsidR="00014AE7" w:rsidRPr="005C59AF" w:rsidRDefault="00014AE7" w:rsidP="00807573">
      <w:pPr>
        <w:ind w:firstLine="567"/>
        <w:rPr>
          <w:snapToGrid w:val="0"/>
        </w:rPr>
      </w:pPr>
    </w:p>
    <w:p w:rsidR="00014AE7" w:rsidRPr="005C59AF" w:rsidRDefault="00014AE7" w:rsidP="00807573">
      <w:pPr>
        <w:ind w:firstLine="567"/>
        <w:rPr>
          <w:rFonts w:cs="Arial"/>
          <w:snapToGrid w:val="0"/>
          <w:lang w:eastAsia="ja-JP"/>
        </w:rPr>
      </w:pPr>
      <w:r w:rsidRPr="005C59AF">
        <w:rPr>
          <w:snapToGrid w:val="0"/>
        </w:rPr>
        <w:t>(b)</w:t>
      </w:r>
      <w:r w:rsidRPr="005C59AF">
        <w:rPr>
          <w:snapToGrid w:val="0"/>
        </w:rPr>
        <w:tab/>
        <w:t xml:space="preserve">agreed to </w:t>
      </w:r>
      <w:r w:rsidRPr="005C59AF">
        <w:t xml:space="preserve">expand the mandate and the composition of the </w:t>
      </w:r>
      <w:r w:rsidRPr="005C59AF">
        <w:rPr>
          <w:rFonts w:cs="Arial"/>
          <w:snapToGrid w:val="0"/>
          <w:lang w:eastAsia="ja-JP"/>
        </w:rPr>
        <w:t xml:space="preserve">Working Group for the Development of a UPOV Denomination Similarity Search Tool to prepare recommendations for the CAJ concerning the revision of document UPOV/INF/12 “Explanatory Notes on Variety Denominations under the </w:t>
      </w:r>
      <w:r w:rsidR="009D37E6">
        <w:rPr>
          <w:rFonts w:cs="Arial"/>
          <w:snapToGrid w:val="0"/>
          <w:lang w:eastAsia="ja-JP"/>
        </w:rPr>
        <w:t>UPOV Convention</w:t>
      </w:r>
      <w:r w:rsidRPr="005C59AF">
        <w:rPr>
          <w:rFonts w:cs="Arial"/>
          <w:snapToGrid w:val="0"/>
          <w:lang w:eastAsia="ja-JP"/>
        </w:rPr>
        <w:t>” (to become the Working Group on Variety Denominations (WG-DEN)) and proposed that the WG-DEN meet during the week of the UPOV sessions in March 2016;</w:t>
      </w:r>
    </w:p>
    <w:p w:rsidR="00014AE7" w:rsidRPr="005C59AF" w:rsidRDefault="00014AE7" w:rsidP="00807573">
      <w:pPr>
        <w:ind w:firstLine="567"/>
        <w:rPr>
          <w:rFonts w:cs="Arial"/>
          <w:snapToGrid w:val="0"/>
          <w:lang w:eastAsia="ja-JP"/>
        </w:rPr>
      </w:pPr>
    </w:p>
    <w:p w:rsidR="00014AE7" w:rsidRPr="005C59AF" w:rsidRDefault="00014AE7" w:rsidP="00807573">
      <w:pPr>
        <w:ind w:firstLine="567"/>
        <w:rPr>
          <w:rFonts w:cs="Arial"/>
          <w:snapToGrid w:val="0"/>
          <w:lang w:eastAsia="ja-JP"/>
        </w:rPr>
      </w:pPr>
      <w:r w:rsidRPr="005C59AF">
        <w:rPr>
          <w:rFonts w:cs="Arial"/>
          <w:snapToGrid w:val="0"/>
          <w:lang w:eastAsia="ja-JP"/>
        </w:rPr>
        <w:t>(c)</w:t>
      </w:r>
      <w:r w:rsidRPr="005C59AF">
        <w:rPr>
          <w:rFonts w:cs="Arial"/>
          <w:snapToGrid w:val="0"/>
          <w:lang w:eastAsia="ja-JP"/>
        </w:rPr>
        <w:tab/>
      </w:r>
      <w:proofErr w:type="gramStart"/>
      <w:r w:rsidRPr="005C59AF">
        <w:rPr>
          <w:rFonts w:cs="Arial"/>
          <w:snapToGrid w:val="0"/>
          <w:lang w:eastAsia="ja-JP"/>
        </w:rPr>
        <w:t>agreed</w:t>
      </w:r>
      <w:proofErr w:type="gramEnd"/>
      <w:r w:rsidRPr="005C59AF">
        <w:rPr>
          <w:rFonts w:cs="Arial"/>
          <w:snapToGrid w:val="0"/>
          <w:lang w:eastAsia="ja-JP"/>
        </w:rPr>
        <w:t xml:space="preserve"> to propose to the Council to organize a one-day seminar on propagating and harvested material, to be held in conjunction with the UPOV sessions in October 2016.  The seminar should include speakers to report on cases in which the notions of harvested material and/or propagating material had been considered, and speakers from relevant academic institutions and judicial authorities to provide perspectives on the subject.  CAJ members and observers would be invited to propose speakers.  The Office of the Union, Chair of the CAJ and President of the Council would prepare a draft program for consideration by the Consultative Committee and approval by the Council in March 2016.</w:t>
      </w:r>
    </w:p>
    <w:p w:rsidR="00014AE7" w:rsidRPr="005C59AF" w:rsidRDefault="00014AE7" w:rsidP="00014AE7">
      <w:pPr>
        <w:ind w:firstLine="567"/>
        <w:rPr>
          <w:rFonts w:cs="Arial"/>
          <w:snapToGrid w:val="0"/>
          <w:lang w:eastAsia="ja-JP"/>
        </w:rPr>
      </w:pPr>
    </w:p>
    <w:p w:rsidR="00014AE7" w:rsidRPr="005C59AF" w:rsidRDefault="00014AE7" w:rsidP="00014AE7">
      <w:r w:rsidRPr="005C59AF">
        <w:fldChar w:fldCharType="begin"/>
      </w:r>
      <w:r w:rsidRPr="005C59AF">
        <w:instrText xml:space="preserve"> AUTONUM  </w:instrText>
      </w:r>
      <w:r w:rsidRPr="005C59AF">
        <w:fldChar w:fldCharType="end"/>
      </w:r>
      <w:r w:rsidRPr="005C59AF">
        <w:tab/>
        <w:t xml:space="preserve">The Council agreed to the organization of a Seminar on propagating and harvested material in the context of the </w:t>
      </w:r>
      <w:r w:rsidR="009D37E6">
        <w:t>UPOV Convention</w:t>
      </w:r>
      <w:r w:rsidR="00E354D9" w:rsidRPr="005C59AF">
        <w:t>, which will be held on O</w:t>
      </w:r>
      <w:r w:rsidRPr="005C59AF">
        <w:t>ctober 24</w:t>
      </w:r>
      <w:r w:rsidR="00E354D9" w:rsidRPr="005C59AF">
        <w:t>, 2016.</w:t>
      </w:r>
    </w:p>
    <w:p w:rsidR="00014AE7" w:rsidRPr="005C59AF" w:rsidRDefault="00014AE7" w:rsidP="00014AE7"/>
    <w:p w:rsidR="00D35138" w:rsidRPr="005C59AF" w:rsidRDefault="00014AE7" w:rsidP="00014AE7">
      <w:pPr>
        <w:rPr>
          <w:rFonts w:cs="Arial"/>
        </w:rPr>
      </w:pPr>
      <w:r w:rsidRPr="005C59AF">
        <w:fldChar w:fldCharType="begin"/>
      </w:r>
      <w:r w:rsidRPr="005C59AF">
        <w:instrText xml:space="preserve"> AUTONUM  </w:instrText>
      </w:r>
      <w:r w:rsidRPr="005C59AF">
        <w:fldChar w:fldCharType="end"/>
      </w:r>
      <w:r w:rsidRPr="005C59AF">
        <w:tab/>
        <w:t>The Consultative Committee</w:t>
      </w:r>
      <w:r w:rsidRPr="005C59AF">
        <w:rPr>
          <w:rFonts w:cs="Arial"/>
        </w:rPr>
        <w:t>, at its ninetieth session, held in Geneva on October 28 and 29, 2015</w:t>
      </w:r>
      <w:r w:rsidRPr="005C59AF">
        <w:t>, requested the Office of the Union to prepare a document with options and possible impacts of holding the sessions of the bodies that meet in Geneva consecutively, only once a year.</w:t>
      </w:r>
    </w:p>
    <w:p w:rsidR="00014AE7" w:rsidRPr="005C59AF" w:rsidRDefault="00014AE7" w:rsidP="00B02D38">
      <w:pPr>
        <w:rPr>
          <w:rFonts w:cs="Arial"/>
        </w:rPr>
      </w:pPr>
    </w:p>
    <w:p w:rsidR="007F6BFC" w:rsidRPr="005C59AF" w:rsidRDefault="007F6BFC" w:rsidP="007F6BFC">
      <w:pPr>
        <w:pStyle w:val="Heading2"/>
      </w:pPr>
      <w:bookmarkStart w:id="23" w:name="_Toc443988417"/>
      <w:r w:rsidRPr="005C59AF">
        <w:t>UPOV documents and publication of information</w:t>
      </w:r>
      <w:bookmarkEnd w:id="23"/>
    </w:p>
    <w:p w:rsidR="007F6BFC" w:rsidRPr="005C59AF" w:rsidRDefault="007F6BFC" w:rsidP="007F6BFC">
      <w:pPr>
        <w:keepNext/>
      </w:pPr>
    </w:p>
    <w:p w:rsidR="007F6BFC" w:rsidRPr="005C59AF" w:rsidRDefault="007F6BFC" w:rsidP="007F6BFC">
      <w:r w:rsidRPr="005C59AF">
        <w:fldChar w:fldCharType="begin"/>
      </w:r>
      <w:r w:rsidRPr="005C59AF">
        <w:instrText xml:space="preserve"> AUTONUM  </w:instrText>
      </w:r>
      <w:r w:rsidRPr="005C59AF">
        <w:fldChar w:fldCharType="end"/>
      </w:r>
      <w:r w:rsidRPr="005C59AF">
        <w:tab/>
        <w:t>The Consultative Committee</w:t>
      </w:r>
      <w:r w:rsidRPr="005C59AF">
        <w:rPr>
          <w:rFonts w:cs="Arial"/>
        </w:rPr>
        <w:t>, at its ninetieth session, held in Geneva on October 28 and 29, 2015,</w:t>
      </w:r>
      <w:r w:rsidRPr="005C59AF">
        <w:t xml:space="preserve"> agreed that there should be no change to the translations of the following categories of documents:</w:t>
      </w:r>
    </w:p>
    <w:p w:rsidR="007F6BFC" w:rsidRPr="005C59AF" w:rsidRDefault="007F6BFC" w:rsidP="007F6BFC"/>
    <w:p w:rsidR="007F6BFC" w:rsidRPr="005C59AF" w:rsidRDefault="007F6BFC" w:rsidP="007F6BFC">
      <w:pPr>
        <w:spacing w:after="120"/>
        <w:ind w:left="1168" w:hanging="601"/>
      </w:pPr>
      <w:r w:rsidRPr="005C59AF">
        <w:t>(a)</w:t>
      </w:r>
      <w:r w:rsidRPr="005C59AF">
        <w:tab/>
      </w:r>
      <w:proofErr w:type="gramStart"/>
      <w:r w:rsidRPr="005C59AF">
        <w:t>adopted</w:t>
      </w:r>
      <w:proofErr w:type="gramEnd"/>
      <w:r w:rsidRPr="005C59AF">
        <w:t xml:space="preserve"> documents;</w:t>
      </w:r>
    </w:p>
    <w:p w:rsidR="007F6BFC" w:rsidRPr="003D0676" w:rsidRDefault="007F6BFC" w:rsidP="007F6BFC">
      <w:pPr>
        <w:spacing w:after="120"/>
        <w:ind w:left="1168" w:hanging="601"/>
        <w:rPr>
          <w:spacing w:val="-2"/>
        </w:rPr>
      </w:pPr>
      <w:r w:rsidRPr="005C59AF">
        <w:t>(b)</w:t>
      </w:r>
      <w:r w:rsidRPr="005C59AF">
        <w:tab/>
      </w:r>
      <w:r w:rsidRPr="003D0676">
        <w:rPr>
          <w:spacing w:val="-2"/>
        </w:rPr>
        <w:t>documents comprising drafts of Explanatory Notes</w:t>
      </w:r>
      <w:r w:rsidR="003D0676" w:rsidRPr="003D0676">
        <w:rPr>
          <w:spacing w:val="-2"/>
        </w:rPr>
        <w:t>, Information Documents and TGP </w:t>
      </w:r>
      <w:r w:rsidRPr="003D0676">
        <w:rPr>
          <w:spacing w:val="-2"/>
        </w:rPr>
        <w:t xml:space="preserve">documents, and any other draft documents for consideration by the Council, Consultative Committee, Administrative and Legal Committee or Technical Committee; </w:t>
      </w:r>
    </w:p>
    <w:p w:rsidR="007F6BFC" w:rsidRPr="005C59AF" w:rsidRDefault="007F6BFC" w:rsidP="007F6BFC">
      <w:pPr>
        <w:spacing w:after="120"/>
        <w:ind w:left="1168" w:hanging="601"/>
      </w:pPr>
      <w:r w:rsidRPr="005C59AF">
        <w:t>(c)</w:t>
      </w:r>
      <w:r w:rsidRPr="005C59AF">
        <w:tab/>
      </w:r>
      <w:proofErr w:type="gramStart"/>
      <w:r w:rsidRPr="005C59AF">
        <w:t>reports</w:t>
      </w:r>
      <w:proofErr w:type="gramEnd"/>
      <w:r w:rsidRPr="005C59AF">
        <w:t xml:space="preserve">, including reports of the decisions or conclusions, of the Council, Consultative Committee, Administrative and Legal Committee or Technical Committee;  </w:t>
      </w:r>
    </w:p>
    <w:p w:rsidR="007F6BFC" w:rsidRPr="005C59AF" w:rsidRDefault="007F6BFC" w:rsidP="007F6BFC">
      <w:pPr>
        <w:spacing w:after="120"/>
        <w:ind w:left="1168" w:hanging="601"/>
      </w:pPr>
      <w:r w:rsidRPr="005C59AF">
        <w:t>(d)</w:t>
      </w:r>
      <w:r w:rsidRPr="005C59AF">
        <w:tab/>
      </w:r>
      <w:proofErr w:type="gramStart"/>
      <w:r w:rsidRPr="005C59AF">
        <w:t>reports</w:t>
      </w:r>
      <w:proofErr w:type="gramEnd"/>
      <w:r w:rsidRPr="005C59AF">
        <w:t xml:space="preserve"> on UPOV for consideration by the Council;</w:t>
      </w:r>
    </w:p>
    <w:p w:rsidR="007F6BFC" w:rsidRPr="005C59AF" w:rsidRDefault="007F6BFC" w:rsidP="007F6BFC">
      <w:pPr>
        <w:spacing w:after="120"/>
        <w:ind w:left="1168" w:hanging="601"/>
      </w:pPr>
      <w:r w:rsidRPr="005C59AF">
        <w:t>(e)</w:t>
      </w:r>
      <w:r w:rsidRPr="005C59AF">
        <w:tab/>
      </w:r>
      <w:proofErr w:type="gramStart"/>
      <w:r w:rsidRPr="005C59AF">
        <w:t>reports</w:t>
      </w:r>
      <w:proofErr w:type="gramEnd"/>
      <w:r w:rsidRPr="005C59AF">
        <w:t xml:space="preserve"> by representatives of members and observers on the legislative, administrative and technical fields;</w:t>
      </w:r>
    </w:p>
    <w:p w:rsidR="007F6BFC" w:rsidRPr="005C59AF" w:rsidRDefault="007F6BFC" w:rsidP="007F6BFC">
      <w:pPr>
        <w:spacing w:after="120"/>
        <w:ind w:left="1168" w:hanging="601"/>
      </w:pPr>
      <w:r w:rsidRPr="005C59AF">
        <w:t>(f)</w:t>
      </w:r>
      <w:r w:rsidRPr="005C59AF">
        <w:tab/>
      </w:r>
      <w:proofErr w:type="gramStart"/>
      <w:r w:rsidRPr="005C59AF">
        <w:t>communication</w:t>
      </w:r>
      <w:proofErr w:type="gramEnd"/>
      <w:r w:rsidRPr="005C59AF">
        <w:t xml:space="preserve"> strategy;  and</w:t>
      </w:r>
    </w:p>
    <w:p w:rsidR="007F6BFC" w:rsidRPr="005C59AF" w:rsidRDefault="007F6BFC" w:rsidP="007F6BFC">
      <w:pPr>
        <w:ind w:left="1168" w:hanging="601"/>
      </w:pPr>
      <w:r w:rsidRPr="005C59AF">
        <w:t>(g)</w:t>
      </w:r>
      <w:r w:rsidRPr="005C59AF">
        <w:tab/>
      </w:r>
      <w:proofErr w:type="gramStart"/>
      <w:r w:rsidRPr="005C59AF">
        <w:t>international</w:t>
      </w:r>
      <w:proofErr w:type="gramEnd"/>
      <w:r w:rsidRPr="005C59AF">
        <w:t xml:space="preserve"> system of cooperation.</w:t>
      </w:r>
    </w:p>
    <w:p w:rsidR="007F6BFC" w:rsidRPr="005C59AF" w:rsidRDefault="007F6BFC" w:rsidP="007F6BFC">
      <w:pPr>
        <w:rPr>
          <w:rFonts w:cs="Arial"/>
        </w:rPr>
      </w:pPr>
      <w:r w:rsidRPr="005C59AF">
        <w:rPr>
          <w:rFonts w:cs="Arial"/>
        </w:rPr>
        <w:fldChar w:fldCharType="begin"/>
      </w:r>
      <w:r w:rsidRPr="005C59AF">
        <w:rPr>
          <w:rFonts w:cs="Arial"/>
        </w:rPr>
        <w:instrText xml:space="preserve"> AUTONUM  </w:instrText>
      </w:r>
      <w:r w:rsidRPr="005C59AF">
        <w:rPr>
          <w:rFonts w:cs="Arial"/>
        </w:rPr>
        <w:fldChar w:fldCharType="end"/>
      </w:r>
      <w:r w:rsidRPr="005C59AF">
        <w:rPr>
          <w:rFonts w:cs="Arial"/>
        </w:rPr>
        <w:tab/>
        <w:t xml:space="preserve">In the case of other documents, </w:t>
      </w:r>
      <w:r w:rsidRPr="005C59AF">
        <w:t xml:space="preserve">the Consultative Committee agreed to </w:t>
      </w:r>
      <w:r w:rsidRPr="005C59AF">
        <w:rPr>
          <w:rFonts w:cs="Arial"/>
        </w:rPr>
        <w:t>propose that the relevant committee be invited to review whether translation of all parts of such documents was essential.</w:t>
      </w:r>
    </w:p>
    <w:p w:rsidR="007F6BFC" w:rsidRPr="005C59AF" w:rsidRDefault="007F6BFC" w:rsidP="007F6BFC">
      <w:pPr>
        <w:rPr>
          <w:snapToGrid w:val="0"/>
        </w:rPr>
      </w:pPr>
    </w:p>
    <w:p w:rsidR="007F6BFC" w:rsidRPr="005C59AF" w:rsidRDefault="007F6BFC" w:rsidP="007F6BFC">
      <w:pPr>
        <w:keepNext/>
      </w:pPr>
      <w:r w:rsidRPr="005C59AF">
        <w:fldChar w:fldCharType="begin"/>
      </w:r>
      <w:r w:rsidRPr="005C59AF">
        <w:instrText xml:space="preserve"> AUTONUM  </w:instrText>
      </w:r>
      <w:r w:rsidRPr="005C59AF">
        <w:fldChar w:fldCharType="end"/>
      </w:r>
      <w:r w:rsidRPr="005C59AF">
        <w:tab/>
        <w:t>The Consultative Committee agreed to the proposal to produce an executive summary of the annual reports and reports on the first nine months and to make a cross-reference in the annual report to the report on the first nine months, in order to reduce the length of the documents.</w:t>
      </w:r>
    </w:p>
    <w:p w:rsidR="007F6BFC" w:rsidRPr="005C59AF" w:rsidRDefault="007F6BFC" w:rsidP="007F6BFC">
      <w:pPr>
        <w:keepNext/>
      </w:pPr>
    </w:p>
    <w:p w:rsidR="007F6BFC" w:rsidRPr="005C59AF" w:rsidRDefault="007F6BFC" w:rsidP="007F6BFC">
      <w:r w:rsidRPr="005C59AF">
        <w:fldChar w:fldCharType="begin"/>
      </w:r>
      <w:r w:rsidRPr="005C59AF">
        <w:instrText xml:space="preserve"> AUTONUM  </w:instrText>
      </w:r>
      <w:r w:rsidRPr="005C59AF">
        <w:fldChar w:fldCharType="end"/>
      </w:r>
      <w:r w:rsidRPr="005C59AF">
        <w:tab/>
        <w:t>The Consultative Committee endorsed the current practice that statements made by members or observers at sessions of UPOV bodies would not be reproduced in the reports on decisions, reports on conclusions, or reports on UPOV bodies, unless otherwise agreed by the UPOV body concerned, except where a member of the Union requested its statement to be included in the report, and statements made by States and organizations in relation to the examination of laws and on becoming UPOV members.</w:t>
      </w:r>
    </w:p>
    <w:p w:rsidR="007F6BFC" w:rsidRPr="005C59AF" w:rsidRDefault="007F6BFC" w:rsidP="007F6BFC"/>
    <w:p w:rsidR="007F6BFC" w:rsidRPr="005C59AF" w:rsidRDefault="007F6BFC" w:rsidP="007F6BFC">
      <w:r w:rsidRPr="005C59AF">
        <w:fldChar w:fldCharType="begin"/>
      </w:r>
      <w:r w:rsidRPr="005C59AF">
        <w:instrText xml:space="preserve"> AUTONUM  </w:instrText>
      </w:r>
      <w:r w:rsidRPr="005C59AF">
        <w:fldChar w:fldCharType="end"/>
      </w:r>
      <w:r w:rsidRPr="005C59AF">
        <w:tab/>
        <w:t xml:space="preserve">The Consultative Committee agreed that, in general, in cases where the Office of the Union received written comments in relation to a matter to be considered by a UPOV body, those comments would, if so requested, be circulated to the UPOV body concerned;  however, for example in the case of documents that were to be considered by correspondence, the Consultative Committee agreed that the UPOV body concerned may, on an </w:t>
      </w:r>
      <w:r w:rsidRPr="005C59AF">
        <w:rPr>
          <w:i/>
        </w:rPr>
        <w:t>ad hoc</w:t>
      </w:r>
      <w:r w:rsidRPr="005C59AF">
        <w:t xml:space="preserve"> basis, agree to publish written comments on the webpage of the UPOV body concerned.</w:t>
      </w:r>
    </w:p>
    <w:p w:rsidR="007F6BFC" w:rsidRPr="005C59AF" w:rsidRDefault="007F6BFC" w:rsidP="00B02D38">
      <w:pPr>
        <w:rPr>
          <w:rFonts w:cs="Arial"/>
        </w:rPr>
      </w:pPr>
    </w:p>
    <w:p w:rsidR="00857963" w:rsidRPr="005C59AF" w:rsidRDefault="00857963" w:rsidP="00B02D38">
      <w:pPr>
        <w:rPr>
          <w:rFonts w:cs="Arial"/>
        </w:rPr>
      </w:pPr>
    </w:p>
    <w:p w:rsidR="00B02D38" w:rsidRPr="005C59AF" w:rsidRDefault="00B02D38" w:rsidP="00B02D38">
      <w:pPr>
        <w:pStyle w:val="Heading1"/>
        <w:rPr>
          <w:rFonts w:cs="Arial"/>
        </w:rPr>
      </w:pPr>
      <w:bookmarkStart w:id="24" w:name="_Toc381174865"/>
      <w:bookmarkStart w:id="25" w:name="_Toc443988418"/>
      <w:r w:rsidRPr="005C59AF">
        <w:rPr>
          <w:rFonts w:cs="Arial"/>
        </w:rPr>
        <w:t>UPOV Collection</w:t>
      </w:r>
      <w:bookmarkEnd w:id="24"/>
      <w:bookmarkEnd w:id="25"/>
    </w:p>
    <w:p w:rsidR="00B02D38" w:rsidRPr="005C59AF" w:rsidRDefault="00B02D38" w:rsidP="00B02D38">
      <w:pPr>
        <w:rPr>
          <w:rFonts w:cs="Arial"/>
        </w:rPr>
      </w:pPr>
      <w:r w:rsidRPr="005C59AF">
        <w:rPr>
          <w:rFonts w:cs="Arial"/>
        </w:rPr>
        <w:t>(</w:t>
      </w:r>
      <w:proofErr w:type="gramStart"/>
      <w:r w:rsidRPr="005C59AF">
        <w:rPr>
          <w:rFonts w:cs="Arial"/>
        </w:rPr>
        <w:t>see</w:t>
      </w:r>
      <w:proofErr w:type="gramEnd"/>
      <w:r w:rsidRPr="005C59AF">
        <w:rPr>
          <w:rFonts w:cs="Arial"/>
        </w:rPr>
        <w:t xml:space="preserve"> </w:t>
      </w:r>
      <w:hyperlink r:id="rId9" w:history="1">
        <w:r w:rsidRPr="00D821B9">
          <w:rPr>
            <w:rStyle w:val="Hyperlink"/>
          </w:rPr>
          <w:t>http://www.upov.int/upov_collection/en/</w:t>
        </w:r>
      </w:hyperlink>
      <w:r w:rsidRPr="005C59AF">
        <w:rPr>
          <w:rFonts w:cs="Arial"/>
        </w:rPr>
        <w:t>)</w:t>
      </w:r>
    </w:p>
    <w:p w:rsidR="00B02D38" w:rsidRPr="005C59AF" w:rsidRDefault="00B02D38" w:rsidP="00B02D38">
      <w:pPr>
        <w:rPr>
          <w:rFonts w:cs="Arial"/>
        </w:rPr>
      </w:pPr>
    </w:p>
    <w:p w:rsidR="00C3013D" w:rsidRPr="005C59AF" w:rsidRDefault="00C3013D" w:rsidP="00C3013D">
      <w:pPr>
        <w:pStyle w:val="Heading2"/>
      </w:pPr>
      <w:bookmarkStart w:id="26" w:name="_Toc443988419"/>
      <w:r w:rsidRPr="005C59AF">
        <w:t>Adoption of documents</w:t>
      </w:r>
      <w:bookmarkEnd w:id="26"/>
    </w:p>
    <w:p w:rsidR="00C3013D" w:rsidRPr="005C59AF" w:rsidRDefault="00C3013D" w:rsidP="00B02D38">
      <w:pPr>
        <w:rPr>
          <w:rFonts w:cs="Arial"/>
        </w:rPr>
      </w:pPr>
    </w:p>
    <w:p w:rsidR="00B02D38" w:rsidRPr="005C59AF" w:rsidRDefault="00B02D38" w:rsidP="00B02D38">
      <w:pPr>
        <w:rPr>
          <w:rFonts w:cs="Arial"/>
        </w:rPr>
      </w:pPr>
      <w:r w:rsidRPr="005C59AF">
        <w:rPr>
          <w:rFonts w:cs="Arial"/>
        </w:rPr>
        <w:fldChar w:fldCharType="begin"/>
      </w:r>
      <w:r w:rsidRPr="005C59AF">
        <w:rPr>
          <w:rFonts w:cs="Arial"/>
        </w:rPr>
        <w:instrText xml:space="preserve"> AUTONUM  </w:instrText>
      </w:r>
      <w:r w:rsidRPr="005C59AF">
        <w:rPr>
          <w:rFonts w:cs="Arial"/>
        </w:rPr>
        <w:fldChar w:fldCharType="end"/>
      </w:r>
      <w:r w:rsidRPr="005C59AF">
        <w:rPr>
          <w:rFonts w:cs="Arial"/>
        </w:rPr>
        <w:tab/>
        <w:t xml:space="preserve">The Council adopted the </w:t>
      </w:r>
      <w:r w:rsidR="00EA4629" w:rsidRPr="005C59AF">
        <w:rPr>
          <w:rFonts w:cs="Arial"/>
        </w:rPr>
        <w:t xml:space="preserve">following </w:t>
      </w:r>
      <w:r w:rsidR="00950B80" w:rsidRPr="005C59AF">
        <w:rPr>
          <w:rFonts w:cs="Arial"/>
        </w:rPr>
        <w:t xml:space="preserve">revisions of information </w:t>
      </w:r>
      <w:r w:rsidR="00EA4629" w:rsidRPr="005C59AF">
        <w:rPr>
          <w:rFonts w:cs="Arial"/>
        </w:rPr>
        <w:t>documents</w:t>
      </w:r>
      <w:r w:rsidRPr="005C59AF">
        <w:rPr>
          <w:rFonts w:cs="Arial"/>
        </w:rPr>
        <w:t xml:space="preserve"> a</w:t>
      </w:r>
      <w:r w:rsidR="00B35469" w:rsidRPr="005C59AF">
        <w:rPr>
          <w:rFonts w:cs="Arial"/>
        </w:rPr>
        <w:t xml:space="preserve">t its </w:t>
      </w:r>
      <w:r w:rsidR="00EA4629" w:rsidRPr="005C59AF">
        <w:rPr>
          <w:rFonts w:cs="Arial"/>
          <w:snapToGrid w:val="0"/>
        </w:rPr>
        <w:t>thirty-second extraordinary session</w:t>
      </w:r>
      <w:r w:rsidRPr="005C59AF">
        <w:rPr>
          <w:rFonts w:cs="Arial"/>
        </w:rPr>
        <w:t>:</w:t>
      </w:r>
    </w:p>
    <w:p w:rsidR="00B02D38" w:rsidRPr="005C59AF" w:rsidRDefault="00B02D38" w:rsidP="00B02D38">
      <w:pPr>
        <w:jc w:val="left"/>
        <w:rPr>
          <w:rFonts w:cs="Arial"/>
        </w:rPr>
      </w:pPr>
    </w:p>
    <w:p w:rsidR="00B35469" w:rsidRPr="005C59AF" w:rsidRDefault="00B35469" w:rsidP="003D0676">
      <w:pPr>
        <w:pStyle w:val="Default"/>
        <w:numPr>
          <w:ilvl w:val="0"/>
          <w:numId w:val="12"/>
        </w:numPr>
        <w:spacing w:after="60"/>
        <w:ind w:left="714" w:hanging="357"/>
        <w:rPr>
          <w:color w:val="auto"/>
          <w:sz w:val="20"/>
          <w:szCs w:val="20"/>
        </w:rPr>
      </w:pPr>
      <w:r w:rsidRPr="005C59AF">
        <w:rPr>
          <w:color w:val="auto"/>
          <w:sz w:val="20"/>
          <w:szCs w:val="20"/>
        </w:rPr>
        <w:t xml:space="preserve">UPOV/INF/4/4 </w:t>
      </w:r>
      <w:r w:rsidRPr="005C59AF">
        <w:rPr>
          <w:color w:val="auto"/>
          <w:sz w:val="20"/>
          <w:szCs w:val="20"/>
        </w:rPr>
        <w:tab/>
        <w:t xml:space="preserve">Financial Regulations and Rules of UPOV (Revision) </w:t>
      </w:r>
    </w:p>
    <w:p w:rsidR="00B35469" w:rsidRPr="005C59AF" w:rsidRDefault="00B35469" w:rsidP="00857963">
      <w:pPr>
        <w:pStyle w:val="Default"/>
        <w:numPr>
          <w:ilvl w:val="0"/>
          <w:numId w:val="12"/>
        </w:numPr>
        <w:rPr>
          <w:color w:val="auto"/>
          <w:sz w:val="20"/>
          <w:szCs w:val="20"/>
        </w:rPr>
      </w:pPr>
      <w:r w:rsidRPr="005C59AF">
        <w:rPr>
          <w:color w:val="auto"/>
          <w:sz w:val="20"/>
          <w:szCs w:val="20"/>
        </w:rPr>
        <w:t xml:space="preserve">UPOV/INF/15/3 </w:t>
      </w:r>
      <w:r w:rsidRPr="005C59AF">
        <w:rPr>
          <w:color w:val="auto"/>
          <w:sz w:val="20"/>
          <w:szCs w:val="20"/>
        </w:rPr>
        <w:tab/>
        <w:t xml:space="preserve">Guidance for Members of UPOV (Revision) </w:t>
      </w:r>
    </w:p>
    <w:p w:rsidR="00B35469" w:rsidRPr="005C59AF" w:rsidRDefault="00B35469" w:rsidP="00B35469">
      <w:pPr>
        <w:pStyle w:val="Default"/>
        <w:rPr>
          <w:color w:val="auto"/>
          <w:sz w:val="20"/>
          <w:szCs w:val="20"/>
        </w:rPr>
      </w:pPr>
    </w:p>
    <w:p w:rsidR="00950B80" w:rsidRPr="005C59AF" w:rsidRDefault="00EA4629" w:rsidP="00EA4629">
      <w:pPr>
        <w:autoSpaceDE w:val="0"/>
        <w:autoSpaceDN w:val="0"/>
        <w:adjustRightInd w:val="0"/>
        <w:jc w:val="left"/>
        <w:rPr>
          <w:rFonts w:cs="Arial"/>
        </w:rPr>
      </w:pPr>
      <w:r w:rsidRPr="005C59AF">
        <w:rPr>
          <w:rFonts w:cs="Arial"/>
        </w:rPr>
        <w:fldChar w:fldCharType="begin"/>
      </w:r>
      <w:r w:rsidRPr="005C59AF">
        <w:rPr>
          <w:rFonts w:cs="Arial"/>
        </w:rPr>
        <w:instrText xml:space="preserve"> AUTONUM  </w:instrText>
      </w:r>
      <w:r w:rsidRPr="005C59AF">
        <w:rPr>
          <w:rFonts w:cs="Arial"/>
        </w:rPr>
        <w:fldChar w:fldCharType="end"/>
      </w:r>
      <w:r w:rsidRPr="005C59AF">
        <w:rPr>
          <w:rFonts w:cs="Arial"/>
        </w:rPr>
        <w:tab/>
        <w:t xml:space="preserve">The Council adopted </w:t>
      </w:r>
      <w:r w:rsidR="00950B80" w:rsidRPr="005C59AF">
        <w:rPr>
          <w:rFonts w:cs="Arial"/>
        </w:rPr>
        <w:t>the following revisions of documents at its forty-ninth ordinary session:</w:t>
      </w:r>
    </w:p>
    <w:p w:rsidR="00950B80" w:rsidRPr="005C59AF" w:rsidRDefault="00950B80" w:rsidP="00EA4629">
      <w:pPr>
        <w:autoSpaceDE w:val="0"/>
        <w:autoSpaceDN w:val="0"/>
        <w:adjustRightInd w:val="0"/>
        <w:jc w:val="left"/>
        <w:rPr>
          <w:rFonts w:cs="Arial"/>
        </w:rPr>
      </w:pPr>
    </w:p>
    <w:p w:rsidR="00950B80" w:rsidRPr="005C59AF" w:rsidRDefault="00950B80" w:rsidP="003D0676">
      <w:pPr>
        <w:pStyle w:val="ListParagraph"/>
        <w:numPr>
          <w:ilvl w:val="0"/>
          <w:numId w:val="15"/>
        </w:numPr>
        <w:autoSpaceDE w:val="0"/>
        <w:autoSpaceDN w:val="0"/>
        <w:adjustRightInd w:val="0"/>
        <w:spacing w:after="60"/>
        <w:ind w:left="714" w:hanging="357"/>
        <w:contextualSpacing w:val="0"/>
        <w:jc w:val="left"/>
        <w:rPr>
          <w:rFonts w:cs="Arial"/>
        </w:rPr>
      </w:pPr>
      <w:r w:rsidRPr="005C59AF">
        <w:rPr>
          <w:rFonts w:cs="Arial"/>
        </w:rPr>
        <w:t>TGP/5 Experience and Cooperation in DUS Testing:</w:t>
      </w:r>
    </w:p>
    <w:p w:rsidR="00950B80" w:rsidRPr="005C59AF" w:rsidRDefault="00950B80" w:rsidP="00950B80">
      <w:pPr>
        <w:pStyle w:val="ListParagraph"/>
        <w:numPr>
          <w:ilvl w:val="1"/>
          <w:numId w:val="15"/>
        </w:numPr>
        <w:autoSpaceDE w:val="0"/>
        <w:autoSpaceDN w:val="0"/>
        <w:adjustRightInd w:val="0"/>
        <w:jc w:val="left"/>
        <w:rPr>
          <w:rFonts w:cs="Arial"/>
        </w:rPr>
      </w:pPr>
      <w:r w:rsidRPr="005C59AF">
        <w:rPr>
          <w:rFonts w:cs="Arial"/>
        </w:rPr>
        <w:t>Section 3/2: Technical Questionnaire to be Completed in Connection with an Application for Plant Breeders’ Rights</w:t>
      </w:r>
    </w:p>
    <w:p w:rsidR="00950B80" w:rsidRPr="005C59AF" w:rsidRDefault="00950B80" w:rsidP="00950B80">
      <w:pPr>
        <w:pStyle w:val="ListParagraph"/>
        <w:numPr>
          <w:ilvl w:val="1"/>
          <w:numId w:val="15"/>
        </w:numPr>
        <w:autoSpaceDE w:val="0"/>
        <w:autoSpaceDN w:val="0"/>
        <w:adjustRightInd w:val="0"/>
        <w:jc w:val="left"/>
        <w:rPr>
          <w:rFonts w:cs="Arial"/>
        </w:rPr>
      </w:pPr>
      <w:r w:rsidRPr="005C59AF">
        <w:rPr>
          <w:rFonts w:cs="Arial"/>
        </w:rPr>
        <w:t>Section 8/2: Cooperation in Examination</w:t>
      </w:r>
    </w:p>
    <w:p w:rsidR="00950B80" w:rsidRPr="005C59AF" w:rsidRDefault="00950B80" w:rsidP="003D0676">
      <w:pPr>
        <w:pStyle w:val="ListParagraph"/>
        <w:numPr>
          <w:ilvl w:val="1"/>
          <w:numId w:val="15"/>
        </w:numPr>
        <w:autoSpaceDE w:val="0"/>
        <w:autoSpaceDN w:val="0"/>
        <w:adjustRightInd w:val="0"/>
        <w:spacing w:after="60"/>
        <w:ind w:left="1434" w:hanging="357"/>
        <w:contextualSpacing w:val="0"/>
        <w:jc w:val="left"/>
        <w:rPr>
          <w:rFonts w:cs="Arial"/>
        </w:rPr>
      </w:pPr>
      <w:r w:rsidRPr="005C59AF">
        <w:rPr>
          <w:rFonts w:cs="Arial"/>
        </w:rPr>
        <w:t>Section 9/2: List of Species in Which Practical Knowledge has Been Acquired or for Which National Test Guidelines Have Been Established</w:t>
      </w:r>
    </w:p>
    <w:p w:rsidR="00950B80" w:rsidRPr="005C59AF" w:rsidRDefault="00950B80" w:rsidP="003D0676">
      <w:pPr>
        <w:pStyle w:val="ListParagraph"/>
        <w:numPr>
          <w:ilvl w:val="0"/>
          <w:numId w:val="15"/>
        </w:numPr>
        <w:autoSpaceDE w:val="0"/>
        <w:autoSpaceDN w:val="0"/>
        <w:adjustRightInd w:val="0"/>
        <w:spacing w:after="60"/>
        <w:ind w:left="714" w:hanging="357"/>
        <w:contextualSpacing w:val="0"/>
        <w:jc w:val="left"/>
        <w:rPr>
          <w:rFonts w:cs="Arial"/>
        </w:rPr>
      </w:pPr>
      <w:r w:rsidRPr="005C59AF">
        <w:rPr>
          <w:rFonts w:cs="Arial"/>
        </w:rPr>
        <w:t>TGP/9/2 Examining Distinctness</w:t>
      </w:r>
    </w:p>
    <w:p w:rsidR="00950B80" w:rsidRPr="005C59AF" w:rsidRDefault="00950B80" w:rsidP="003D0676">
      <w:pPr>
        <w:pStyle w:val="ListParagraph"/>
        <w:numPr>
          <w:ilvl w:val="0"/>
          <w:numId w:val="15"/>
        </w:numPr>
        <w:autoSpaceDE w:val="0"/>
        <w:autoSpaceDN w:val="0"/>
        <w:adjustRightInd w:val="0"/>
        <w:spacing w:after="60"/>
        <w:ind w:left="714" w:hanging="357"/>
        <w:contextualSpacing w:val="0"/>
        <w:jc w:val="left"/>
        <w:rPr>
          <w:rFonts w:cs="Arial"/>
        </w:rPr>
      </w:pPr>
      <w:r w:rsidRPr="005C59AF">
        <w:rPr>
          <w:rFonts w:cs="Arial"/>
        </w:rPr>
        <w:t>TGP/14/3 Glossary of Terms Used in UPOV Documents (Revision)</w:t>
      </w:r>
    </w:p>
    <w:p w:rsidR="00950B80" w:rsidRPr="005C59AF" w:rsidRDefault="00950B80" w:rsidP="003D0676">
      <w:pPr>
        <w:pStyle w:val="ListParagraph"/>
        <w:numPr>
          <w:ilvl w:val="0"/>
          <w:numId w:val="15"/>
        </w:numPr>
        <w:autoSpaceDE w:val="0"/>
        <w:autoSpaceDN w:val="0"/>
        <w:adjustRightInd w:val="0"/>
        <w:spacing w:after="60"/>
        <w:ind w:left="714" w:hanging="357"/>
        <w:contextualSpacing w:val="0"/>
        <w:jc w:val="left"/>
        <w:rPr>
          <w:rFonts w:cs="Arial"/>
        </w:rPr>
      </w:pPr>
      <w:r w:rsidRPr="005C59AF">
        <w:rPr>
          <w:rFonts w:cs="Arial"/>
        </w:rPr>
        <w:t xml:space="preserve">UPOV/EXN/CAN/2 Explanatory Notes on Cancellation of the Breeder's Right under the </w:t>
      </w:r>
      <w:r w:rsidR="009D37E6">
        <w:rPr>
          <w:rFonts w:cs="Arial"/>
        </w:rPr>
        <w:t>UPOV Convention</w:t>
      </w:r>
    </w:p>
    <w:p w:rsidR="00950B80" w:rsidRPr="005C59AF" w:rsidRDefault="00950B80" w:rsidP="003D0676">
      <w:pPr>
        <w:pStyle w:val="ListParagraph"/>
        <w:numPr>
          <w:ilvl w:val="0"/>
          <w:numId w:val="15"/>
        </w:numPr>
        <w:autoSpaceDE w:val="0"/>
        <w:autoSpaceDN w:val="0"/>
        <w:adjustRightInd w:val="0"/>
        <w:spacing w:after="60"/>
        <w:ind w:left="714" w:hanging="357"/>
        <w:contextualSpacing w:val="0"/>
        <w:jc w:val="left"/>
        <w:rPr>
          <w:rFonts w:cs="Arial"/>
        </w:rPr>
      </w:pPr>
      <w:r w:rsidRPr="005C59AF">
        <w:rPr>
          <w:rFonts w:cs="Arial"/>
        </w:rPr>
        <w:t xml:space="preserve">UPOV/EXN/NUL/2 Explanatory Notes on the Nullity of the Breeder's Right under the </w:t>
      </w:r>
      <w:r w:rsidR="009D37E6">
        <w:rPr>
          <w:rFonts w:cs="Arial"/>
        </w:rPr>
        <w:t>UPOV Convention</w:t>
      </w:r>
      <w:r w:rsidRPr="005C59AF">
        <w:rPr>
          <w:rFonts w:cs="Arial"/>
        </w:rPr>
        <w:t xml:space="preserve"> (Revision) </w:t>
      </w:r>
    </w:p>
    <w:p w:rsidR="00950B80" w:rsidRPr="005C59AF" w:rsidRDefault="00950B80" w:rsidP="003D0676">
      <w:pPr>
        <w:pStyle w:val="ListParagraph"/>
        <w:numPr>
          <w:ilvl w:val="0"/>
          <w:numId w:val="15"/>
        </w:numPr>
        <w:autoSpaceDE w:val="0"/>
        <w:autoSpaceDN w:val="0"/>
        <w:adjustRightInd w:val="0"/>
        <w:spacing w:after="60"/>
        <w:ind w:left="714" w:hanging="357"/>
        <w:contextualSpacing w:val="0"/>
        <w:jc w:val="left"/>
        <w:rPr>
          <w:rFonts w:cs="Arial"/>
        </w:rPr>
      </w:pPr>
      <w:r w:rsidRPr="005C59AF">
        <w:rPr>
          <w:rFonts w:cs="Arial"/>
        </w:rPr>
        <w:t xml:space="preserve">UPOV/EXN/PRP/2 Explanatory Notes on Provisional Protection under the </w:t>
      </w:r>
      <w:r w:rsidR="009D37E6">
        <w:rPr>
          <w:rFonts w:cs="Arial"/>
        </w:rPr>
        <w:t>UPOV Convention</w:t>
      </w:r>
    </w:p>
    <w:p w:rsidR="00950B80" w:rsidRPr="005C59AF" w:rsidRDefault="00950B80" w:rsidP="003D0676">
      <w:pPr>
        <w:pStyle w:val="ListParagraph"/>
        <w:numPr>
          <w:ilvl w:val="0"/>
          <w:numId w:val="15"/>
        </w:numPr>
        <w:autoSpaceDE w:val="0"/>
        <w:autoSpaceDN w:val="0"/>
        <w:adjustRightInd w:val="0"/>
        <w:spacing w:after="60"/>
        <w:ind w:left="714" w:hanging="357"/>
        <w:contextualSpacing w:val="0"/>
        <w:jc w:val="left"/>
        <w:rPr>
          <w:rFonts w:cs="Arial"/>
        </w:rPr>
      </w:pPr>
      <w:r w:rsidRPr="005C59AF">
        <w:rPr>
          <w:rFonts w:cs="Arial"/>
        </w:rPr>
        <w:t xml:space="preserve">UPOV/INF/6/4 Guidance for the preparation of laws based on the 1991 Act of the </w:t>
      </w:r>
      <w:r w:rsidR="009D37E6">
        <w:rPr>
          <w:rFonts w:cs="Arial"/>
        </w:rPr>
        <w:t>UPOV Convention</w:t>
      </w:r>
    </w:p>
    <w:p w:rsidR="00950B80" w:rsidRPr="005C59AF" w:rsidRDefault="00950B80" w:rsidP="003D0676">
      <w:pPr>
        <w:pStyle w:val="ListParagraph"/>
        <w:numPr>
          <w:ilvl w:val="0"/>
          <w:numId w:val="15"/>
        </w:numPr>
        <w:autoSpaceDE w:val="0"/>
        <w:autoSpaceDN w:val="0"/>
        <w:adjustRightInd w:val="0"/>
        <w:spacing w:after="60"/>
        <w:ind w:left="714" w:hanging="357"/>
        <w:contextualSpacing w:val="0"/>
        <w:jc w:val="left"/>
        <w:rPr>
          <w:rFonts w:cs="Arial"/>
        </w:rPr>
      </w:pPr>
      <w:r w:rsidRPr="005C59AF">
        <w:rPr>
          <w:rFonts w:cs="Arial"/>
        </w:rPr>
        <w:t xml:space="preserve">UPOV/INF/12/5 Explanatory Notes on Variety Denominations under the </w:t>
      </w:r>
      <w:r w:rsidR="009D37E6">
        <w:rPr>
          <w:rFonts w:cs="Arial"/>
        </w:rPr>
        <w:t>UPOV Convention</w:t>
      </w:r>
    </w:p>
    <w:p w:rsidR="00950B80" w:rsidRPr="005C59AF" w:rsidRDefault="00950B80" w:rsidP="003D0676">
      <w:pPr>
        <w:pStyle w:val="ListParagraph"/>
        <w:numPr>
          <w:ilvl w:val="0"/>
          <w:numId w:val="15"/>
        </w:numPr>
        <w:autoSpaceDE w:val="0"/>
        <w:autoSpaceDN w:val="0"/>
        <w:adjustRightInd w:val="0"/>
        <w:spacing w:after="60"/>
        <w:ind w:left="714" w:hanging="357"/>
        <w:contextualSpacing w:val="0"/>
        <w:jc w:val="left"/>
        <w:rPr>
          <w:rFonts w:cs="Arial"/>
        </w:rPr>
      </w:pPr>
      <w:r w:rsidRPr="005C59AF">
        <w:rPr>
          <w:rFonts w:cs="Arial"/>
        </w:rPr>
        <w:t>UPOV/INF/16/5 Exchangeable Software</w:t>
      </w:r>
    </w:p>
    <w:p w:rsidR="00950B80" w:rsidRPr="005C59AF" w:rsidRDefault="00950B80" w:rsidP="00950B80">
      <w:pPr>
        <w:pStyle w:val="ListParagraph"/>
        <w:numPr>
          <w:ilvl w:val="0"/>
          <w:numId w:val="15"/>
        </w:numPr>
        <w:autoSpaceDE w:val="0"/>
        <w:autoSpaceDN w:val="0"/>
        <w:adjustRightInd w:val="0"/>
        <w:jc w:val="left"/>
        <w:rPr>
          <w:rFonts w:cs="Arial"/>
        </w:rPr>
      </w:pPr>
      <w:r w:rsidRPr="005C59AF">
        <w:rPr>
          <w:rFonts w:cs="Arial"/>
        </w:rPr>
        <w:t xml:space="preserve">UPOV/INF/22/2 Software and Equipment Used by Members of the Union </w:t>
      </w:r>
    </w:p>
    <w:p w:rsidR="00EA4629" w:rsidRPr="005C59AF" w:rsidRDefault="00EA4629" w:rsidP="00B35469">
      <w:pPr>
        <w:pStyle w:val="Default"/>
        <w:rPr>
          <w:color w:val="auto"/>
          <w:sz w:val="20"/>
          <w:szCs w:val="20"/>
        </w:rPr>
      </w:pPr>
    </w:p>
    <w:p w:rsidR="00B02D38" w:rsidRPr="005C59AF" w:rsidRDefault="00B02D38" w:rsidP="00B02D38">
      <w:pPr>
        <w:rPr>
          <w:rFonts w:cs="Arial"/>
        </w:rPr>
      </w:pPr>
      <w:r w:rsidRPr="005C59AF">
        <w:rPr>
          <w:rFonts w:cs="Arial"/>
        </w:rPr>
        <w:fldChar w:fldCharType="begin"/>
      </w:r>
      <w:r w:rsidRPr="005C59AF">
        <w:rPr>
          <w:rFonts w:cs="Arial"/>
        </w:rPr>
        <w:instrText xml:space="preserve"> AUTONUM  </w:instrText>
      </w:r>
      <w:r w:rsidRPr="005C59AF">
        <w:rPr>
          <w:rFonts w:cs="Arial"/>
        </w:rPr>
        <w:fldChar w:fldCharType="end"/>
      </w:r>
      <w:r w:rsidRPr="005C59AF">
        <w:rPr>
          <w:rFonts w:cs="Arial"/>
        </w:rPr>
        <w:tab/>
        <w:t xml:space="preserve">All adopted documents have been included in the UPOV Collection </w:t>
      </w:r>
    </w:p>
    <w:p w:rsidR="00B02D38" w:rsidRPr="005C59AF" w:rsidRDefault="00B02D38" w:rsidP="00B02D38">
      <w:pPr>
        <w:rPr>
          <w:rFonts w:cs="Arial"/>
        </w:rPr>
      </w:pPr>
    </w:p>
    <w:p w:rsidR="00B02D38" w:rsidRPr="009D37E6" w:rsidRDefault="00B02D38" w:rsidP="009D37E6">
      <w:bookmarkStart w:id="27" w:name="_Toc381174870"/>
    </w:p>
    <w:p w:rsidR="00B02D38" w:rsidRPr="005C59AF" w:rsidRDefault="00B02D38" w:rsidP="00B02D38">
      <w:pPr>
        <w:pStyle w:val="Heading2"/>
        <w:rPr>
          <w:rFonts w:cs="Arial"/>
        </w:rPr>
      </w:pPr>
      <w:bookmarkStart w:id="28" w:name="_Toc443988420"/>
      <w:r w:rsidRPr="005C59AF">
        <w:rPr>
          <w:rFonts w:cs="Arial"/>
        </w:rPr>
        <w:t xml:space="preserve">Program for </w:t>
      </w:r>
      <w:r w:rsidR="009D37E6">
        <w:rPr>
          <w:rFonts w:cs="Arial"/>
        </w:rPr>
        <w:t xml:space="preserve">the </w:t>
      </w:r>
      <w:r w:rsidR="009D37E6" w:rsidRPr="005C59AF">
        <w:rPr>
          <w:rFonts w:cs="Arial"/>
        </w:rPr>
        <w:t xml:space="preserve">development </w:t>
      </w:r>
      <w:r w:rsidRPr="005C59AF">
        <w:rPr>
          <w:rFonts w:cs="Arial"/>
        </w:rPr>
        <w:t xml:space="preserve">of Explanatory Notes on the </w:t>
      </w:r>
      <w:r w:rsidR="009D37E6">
        <w:rPr>
          <w:rFonts w:cs="Arial"/>
        </w:rPr>
        <w:t>UPOV Convention</w:t>
      </w:r>
      <w:bookmarkEnd w:id="27"/>
      <w:bookmarkEnd w:id="28"/>
    </w:p>
    <w:p w:rsidR="00B02D38" w:rsidRPr="005C59AF" w:rsidRDefault="00B02D38" w:rsidP="00B02D38">
      <w:pPr>
        <w:pStyle w:val="Heading2"/>
        <w:rPr>
          <w:rFonts w:cs="Arial"/>
        </w:rPr>
      </w:pPr>
    </w:p>
    <w:p w:rsidR="00B02D38" w:rsidRPr="005C59AF" w:rsidRDefault="00B02D38" w:rsidP="009D37E6">
      <w:pPr>
        <w:keepNext/>
        <w:rPr>
          <w:rFonts w:cs="Arial"/>
        </w:rPr>
      </w:pPr>
      <w:r w:rsidRPr="005C59AF">
        <w:rPr>
          <w:rFonts w:cs="Arial"/>
        </w:rPr>
        <w:fldChar w:fldCharType="begin"/>
      </w:r>
      <w:r w:rsidRPr="005C59AF">
        <w:rPr>
          <w:rFonts w:cs="Arial"/>
        </w:rPr>
        <w:instrText xml:space="preserve"> AUTONUM  </w:instrText>
      </w:r>
      <w:r w:rsidRPr="005C59AF">
        <w:rPr>
          <w:rFonts w:cs="Arial"/>
        </w:rPr>
        <w:fldChar w:fldCharType="end"/>
      </w:r>
      <w:r w:rsidRPr="005C59AF">
        <w:rPr>
          <w:rFonts w:cs="Arial"/>
        </w:rPr>
        <w:tab/>
        <w:t xml:space="preserve">The program for the development of information </w:t>
      </w:r>
      <w:r w:rsidR="004A0210" w:rsidRPr="005C59AF">
        <w:rPr>
          <w:rFonts w:cs="Arial"/>
        </w:rPr>
        <w:t>is summarized below</w:t>
      </w:r>
      <w:r w:rsidRPr="005C59AF">
        <w:rPr>
          <w:rFonts w:cs="Arial"/>
        </w:rPr>
        <w:t>:</w:t>
      </w:r>
    </w:p>
    <w:p w:rsidR="00B02D38" w:rsidRPr="005C59AF" w:rsidRDefault="00B02D38" w:rsidP="00D821B9">
      <w:pPr>
        <w:keepNext/>
        <w:rPr>
          <w:rFonts w:cs="Arial"/>
        </w:rPr>
      </w:pPr>
    </w:p>
    <w:p w:rsidR="00B02D38" w:rsidRPr="005C59AF" w:rsidRDefault="00B02D38" w:rsidP="00D821B9">
      <w:pPr>
        <w:keepNext/>
        <w:jc w:val="left"/>
        <w:rPr>
          <w:rFonts w:cs="Arial"/>
          <w:i/>
        </w:rPr>
      </w:pPr>
      <w:r w:rsidRPr="005C59AF">
        <w:rPr>
          <w:rFonts w:cs="Arial"/>
          <w:i/>
        </w:rPr>
        <w:t>Explanatory Notes</w:t>
      </w:r>
    </w:p>
    <w:p w:rsidR="00B02D38" w:rsidRPr="005C59AF" w:rsidRDefault="00B02D38" w:rsidP="00D821B9">
      <w:pPr>
        <w:keepNext/>
        <w:jc w:val="left"/>
        <w:rPr>
          <w:rFonts w:cs="Arial"/>
        </w:rPr>
      </w:pPr>
    </w:p>
    <w:tbl>
      <w:tblPr>
        <w:tblW w:w="103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28" w:type="dxa"/>
          <w:right w:w="85" w:type="dxa"/>
        </w:tblCellMar>
        <w:tblLook w:val="0000" w:firstRow="0" w:lastRow="0" w:firstColumn="0" w:lastColumn="0" w:noHBand="0" w:noVBand="0"/>
      </w:tblPr>
      <w:tblGrid>
        <w:gridCol w:w="1741"/>
        <w:gridCol w:w="4862"/>
        <w:gridCol w:w="3767"/>
      </w:tblGrid>
      <w:tr w:rsidR="005C59AF" w:rsidRPr="005C59AF" w:rsidTr="009D37E6">
        <w:trPr>
          <w:cantSplit/>
          <w:jc w:val="center"/>
        </w:trPr>
        <w:tc>
          <w:tcPr>
            <w:tcW w:w="1741" w:type="dxa"/>
            <w:shd w:val="clear" w:color="auto" w:fill="D9D9D9"/>
          </w:tcPr>
          <w:p w:rsidR="00B02D38" w:rsidRPr="005C59AF" w:rsidRDefault="00B02D38" w:rsidP="00EA4629">
            <w:pPr>
              <w:jc w:val="left"/>
              <w:rPr>
                <w:rFonts w:cs="Arial"/>
              </w:rPr>
            </w:pPr>
            <w:r w:rsidRPr="005C59AF">
              <w:rPr>
                <w:rFonts w:cs="Arial"/>
              </w:rPr>
              <w:t>Reference</w:t>
            </w:r>
          </w:p>
        </w:tc>
        <w:tc>
          <w:tcPr>
            <w:tcW w:w="4862" w:type="dxa"/>
            <w:shd w:val="clear" w:color="auto" w:fill="D9D9D9"/>
          </w:tcPr>
          <w:p w:rsidR="00B02D38" w:rsidRPr="005C59AF" w:rsidRDefault="00B02D38" w:rsidP="00EA4629">
            <w:pPr>
              <w:jc w:val="left"/>
              <w:rPr>
                <w:rFonts w:cs="Arial"/>
              </w:rPr>
            </w:pPr>
            <w:r w:rsidRPr="005C59AF">
              <w:rPr>
                <w:rFonts w:cs="Arial"/>
              </w:rPr>
              <w:t>Explanatory Notes on:</w:t>
            </w:r>
          </w:p>
        </w:tc>
        <w:tc>
          <w:tcPr>
            <w:tcW w:w="3767" w:type="dxa"/>
            <w:shd w:val="clear" w:color="auto" w:fill="D9D9D9"/>
          </w:tcPr>
          <w:p w:rsidR="00B02D38" w:rsidRPr="005C59AF" w:rsidRDefault="00B02D38" w:rsidP="00EA4629">
            <w:pPr>
              <w:jc w:val="left"/>
              <w:rPr>
                <w:rFonts w:cs="Arial"/>
              </w:rPr>
            </w:pPr>
            <w:r w:rsidRPr="005C59AF">
              <w:rPr>
                <w:rFonts w:cs="Arial"/>
              </w:rPr>
              <w:t>Status</w:t>
            </w:r>
          </w:p>
        </w:tc>
      </w:tr>
      <w:tr w:rsidR="005C59AF" w:rsidRPr="005C59AF" w:rsidTr="009D37E6">
        <w:trPr>
          <w:cantSplit/>
          <w:jc w:val="center"/>
        </w:trPr>
        <w:tc>
          <w:tcPr>
            <w:tcW w:w="1741" w:type="dxa"/>
          </w:tcPr>
          <w:p w:rsidR="00B02D38" w:rsidRPr="005C59AF" w:rsidRDefault="00B02D38" w:rsidP="00EA4629">
            <w:pPr>
              <w:jc w:val="left"/>
              <w:rPr>
                <w:rFonts w:cs="Arial"/>
              </w:rPr>
            </w:pPr>
            <w:r w:rsidRPr="005C59AF">
              <w:rPr>
                <w:rFonts w:cs="Arial"/>
              </w:rPr>
              <w:t>UPOV/EXN/EDV</w:t>
            </w:r>
          </w:p>
        </w:tc>
        <w:tc>
          <w:tcPr>
            <w:tcW w:w="4862" w:type="dxa"/>
          </w:tcPr>
          <w:p w:rsidR="00B02D38" w:rsidRPr="005C59AF" w:rsidRDefault="00B02D38" w:rsidP="00EA4629">
            <w:pPr>
              <w:jc w:val="left"/>
              <w:rPr>
                <w:rFonts w:cs="Arial"/>
              </w:rPr>
            </w:pPr>
            <w:r w:rsidRPr="005C59AF">
              <w:rPr>
                <w:rFonts w:cs="Arial"/>
              </w:rPr>
              <w:t xml:space="preserve">Essentially Derived Varieties under the 1991 Act of the </w:t>
            </w:r>
            <w:r w:rsidR="009D37E6">
              <w:rPr>
                <w:rFonts w:cs="Arial"/>
              </w:rPr>
              <w:t>UPOV Convention</w:t>
            </w:r>
          </w:p>
        </w:tc>
        <w:tc>
          <w:tcPr>
            <w:tcW w:w="3767" w:type="dxa"/>
          </w:tcPr>
          <w:p w:rsidR="00B02D38" w:rsidRPr="005C59AF" w:rsidRDefault="004A0210" w:rsidP="00EA4629">
            <w:pPr>
              <w:jc w:val="left"/>
              <w:rPr>
                <w:rFonts w:cs="Arial"/>
              </w:rPr>
            </w:pPr>
            <w:r w:rsidRPr="005C59AF">
              <w:rPr>
                <w:rFonts w:cs="Arial"/>
              </w:rPr>
              <w:t>UPOV/EXN/EDV/2 Draft 7</w:t>
            </w:r>
            <w:r w:rsidR="00B02D38" w:rsidRPr="005C59AF">
              <w:rPr>
                <w:rFonts w:cs="Arial"/>
                <w:iCs/>
              </w:rPr>
              <w:t xml:space="preserve"> </w:t>
            </w:r>
            <w:r w:rsidR="00B02D38" w:rsidRPr="005C59AF">
              <w:rPr>
                <w:rFonts w:cs="Arial"/>
                <w:spacing w:val="-2"/>
              </w:rPr>
              <w:t>to be conside</w:t>
            </w:r>
            <w:r w:rsidRPr="005C59AF">
              <w:rPr>
                <w:rFonts w:cs="Arial"/>
                <w:spacing w:val="-2"/>
              </w:rPr>
              <w:t>red by the CAJ in October 2016</w:t>
            </w:r>
          </w:p>
        </w:tc>
      </w:tr>
      <w:tr w:rsidR="00B02D38" w:rsidRPr="005C59AF" w:rsidTr="009D37E6">
        <w:trPr>
          <w:cantSplit/>
          <w:jc w:val="center"/>
        </w:trPr>
        <w:tc>
          <w:tcPr>
            <w:tcW w:w="1741" w:type="dxa"/>
            <w:tcBorders>
              <w:bottom w:val="single" w:sz="2" w:space="0" w:color="auto"/>
            </w:tcBorders>
          </w:tcPr>
          <w:p w:rsidR="00B02D38" w:rsidRPr="005C59AF" w:rsidRDefault="007F6BFC" w:rsidP="00EA4629">
            <w:pPr>
              <w:jc w:val="left"/>
              <w:rPr>
                <w:rFonts w:cs="Arial"/>
              </w:rPr>
            </w:pPr>
            <w:r w:rsidRPr="005C59AF">
              <w:rPr>
                <w:rFonts w:cs="Arial"/>
              </w:rPr>
              <w:t>UPOV/EXN/CAL</w:t>
            </w:r>
          </w:p>
        </w:tc>
        <w:tc>
          <w:tcPr>
            <w:tcW w:w="4862" w:type="dxa"/>
            <w:tcBorders>
              <w:bottom w:val="single" w:sz="2" w:space="0" w:color="auto"/>
            </w:tcBorders>
          </w:tcPr>
          <w:p w:rsidR="00B02D38" w:rsidRPr="005C59AF" w:rsidRDefault="007F6BFC" w:rsidP="007F6BFC">
            <w:pPr>
              <w:jc w:val="left"/>
              <w:rPr>
                <w:rFonts w:cs="Arial"/>
              </w:rPr>
            </w:pPr>
            <w:r w:rsidRPr="005C59AF">
              <w:rPr>
                <w:rFonts w:cs="Arial"/>
              </w:rPr>
              <w:t xml:space="preserve">Explanatory Notes on Conditions and Limitations Concerning the Breeder's Authorization in Respect of Propagating Material under the </w:t>
            </w:r>
            <w:r w:rsidR="009D37E6">
              <w:rPr>
                <w:rFonts w:cs="Arial"/>
              </w:rPr>
              <w:t>UPOV Convention</w:t>
            </w:r>
          </w:p>
        </w:tc>
        <w:tc>
          <w:tcPr>
            <w:tcW w:w="3767" w:type="dxa"/>
            <w:tcBorders>
              <w:bottom w:val="single" w:sz="2" w:space="0" w:color="auto"/>
            </w:tcBorders>
          </w:tcPr>
          <w:p w:rsidR="00B02D38" w:rsidRPr="005C59AF" w:rsidRDefault="007F6BFC" w:rsidP="00EA4629">
            <w:pPr>
              <w:jc w:val="left"/>
              <w:rPr>
                <w:rFonts w:cs="Arial"/>
                <w:spacing w:val="-2"/>
              </w:rPr>
            </w:pPr>
            <w:r w:rsidRPr="005C59AF">
              <w:rPr>
                <w:rFonts w:cs="Arial"/>
              </w:rPr>
              <w:t xml:space="preserve">Possible revision </w:t>
            </w:r>
            <w:r w:rsidRPr="005C59AF">
              <w:rPr>
                <w:rFonts w:cs="Arial"/>
                <w:spacing w:val="-2"/>
              </w:rPr>
              <w:t>to be considered by the CAJ in October 2016</w:t>
            </w:r>
          </w:p>
        </w:tc>
      </w:tr>
    </w:tbl>
    <w:p w:rsidR="00B02D38" w:rsidRPr="005C59AF" w:rsidRDefault="00B02D38" w:rsidP="00B02D38">
      <w:pPr>
        <w:rPr>
          <w:rFonts w:cs="Arial"/>
        </w:rPr>
      </w:pPr>
    </w:p>
    <w:p w:rsidR="00B02D38" w:rsidRPr="005C59AF" w:rsidRDefault="00B02D38" w:rsidP="00B02D38">
      <w:pPr>
        <w:rPr>
          <w:rFonts w:cs="Arial"/>
          <w:i/>
        </w:rPr>
      </w:pPr>
      <w:r w:rsidRPr="005C59AF">
        <w:rPr>
          <w:rFonts w:cs="Arial"/>
          <w:i/>
        </w:rPr>
        <w:t>Information Documents</w:t>
      </w:r>
    </w:p>
    <w:p w:rsidR="00B02D38" w:rsidRPr="005C59AF" w:rsidRDefault="00B02D38" w:rsidP="00B02D38">
      <w:pPr>
        <w:rPr>
          <w:rFonts w:cs="Arial"/>
        </w:rPr>
      </w:pPr>
    </w:p>
    <w:tbl>
      <w:tblPr>
        <w:tblW w:w="104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28" w:type="dxa"/>
          <w:right w:w="85" w:type="dxa"/>
        </w:tblCellMar>
        <w:tblLook w:val="0000" w:firstRow="0" w:lastRow="0" w:firstColumn="0" w:lastColumn="0" w:noHBand="0" w:noVBand="0"/>
      </w:tblPr>
      <w:tblGrid>
        <w:gridCol w:w="1758"/>
        <w:gridCol w:w="4902"/>
        <w:gridCol w:w="3825"/>
      </w:tblGrid>
      <w:tr w:rsidR="005C59AF" w:rsidRPr="005C59AF" w:rsidTr="009D37E6">
        <w:trPr>
          <w:cantSplit/>
          <w:jc w:val="center"/>
        </w:trPr>
        <w:tc>
          <w:tcPr>
            <w:tcW w:w="1758" w:type="dxa"/>
            <w:tcBorders>
              <w:top w:val="single" w:sz="4" w:space="0" w:color="auto"/>
              <w:left w:val="single" w:sz="2" w:space="0" w:color="auto"/>
              <w:bottom w:val="single" w:sz="2" w:space="0" w:color="auto"/>
              <w:right w:val="single" w:sz="2" w:space="0" w:color="auto"/>
            </w:tcBorders>
            <w:shd w:val="clear" w:color="auto" w:fill="D9D9D9"/>
          </w:tcPr>
          <w:p w:rsidR="00B02D38" w:rsidRPr="005C59AF" w:rsidRDefault="00B02D38" w:rsidP="00EA4629">
            <w:pPr>
              <w:jc w:val="left"/>
              <w:rPr>
                <w:rFonts w:cs="Arial"/>
              </w:rPr>
            </w:pPr>
            <w:r w:rsidRPr="005C59AF">
              <w:rPr>
                <w:rFonts w:cs="Arial"/>
              </w:rPr>
              <w:t>Latest reference</w:t>
            </w:r>
          </w:p>
        </w:tc>
        <w:tc>
          <w:tcPr>
            <w:tcW w:w="4902" w:type="dxa"/>
            <w:tcBorders>
              <w:top w:val="single" w:sz="4" w:space="0" w:color="auto"/>
              <w:left w:val="single" w:sz="2" w:space="0" w:color="auto"/>
              <w:bottom w:val="single" w:sz="2" w:space="0" w:color="auto"/>
              <w:right w:val="single" w:sz="2" w:space="0" w:color="auto"/>
            </w:tcBorders>
            <w:shd w:val="clear" w:color="auto" w:fill="D9D9D9"/>
          </w:tcPr>
          <w:p w:rsidR="00B02D38" w:rsidRPr="005C59AF" w:rsidRDefault="00B02D38" w:rsidP="00EA4629">
            <w:pPr>
              <w:jc w:val="center"/>
              <w:rPr>
                <w:rFonts w:cs="Arial"/>
              </w:rPr>
            </w:pPr>
            <w:r w:rsidRPr="005C59AF">
              <w:rPr>
                <w:rFonts w:cs="Arial"/>
              </w:rPr>
              <w:t>INF documents</w:t>
            </w:r>
          </w:p>
        </w:tc>
        <w:tc>
          <w:tcPr>
            <w:tcW w:w="3825" w:type="dxa"/>
            <w:tcBorders>
              <w:top w:val="single" w:sz="4" w:space="0" w:color="auto"/>
              <w:left w:val="single" w:sz="2" w:space="0" w:color="auto"/>
              <w:bottom w:val="single" w:sz="2" w:space="0" w:color="auto"/>
              <w:right w:val="single" w:sz="2" w:space="0" w:color="auto"/>
            </w:tcBorders>
            <w:shd w:val="clear" w:color="auto" w:fill="D9D9D9"/>
          </w:tcPr>
          <w:p w:rsidR="00B02D38" w:rsidRPr="005C59AF" w:rsidRDefault="00B02D38" w:rsidP="00EA4629">
            <w:pPr>
              <w:jc w:val="left"/>
              <w:rPr>
                <w:rFonts w:cs="Arial"/>
              </w:rPr>
            </w:pPr>
            <w:r w:rsidRPr="005C59AF">
              <w:rPr>
                <w:rFonts w:cs="Arial"/>
              </w:rPr>
              <w:t>Status</w:t>
            </w:r>
          </w:p>
        </w:tc>
      </w:tr>
      <w:tr w:rsidR="005C59AF" w:rsidRPr="005C59AF" w:rsidTr="009D37E6">
        <w:trPr>
          <w:cantSplit/>
          <w:jc w:val="center"/>
        </w:trPr>
        <w:tc>
          <w:tcPr>
            <w:tcW w:w="1758" w:type="dxa"/>
          </w:tcPr>
          <w:p w:rsidR="00B02D38" w:rsidRPr="005C59AF" w:rsidRDefault="007F6BFC" w:rsidP="00EA4629">
            <w:pPr>
              <w:jc w:val="left"/>
              <w:rPr>
                <w:rFonts w:cs="Arial"/>
              </w:rPr>
            </w:pPr>
            <w:r w:rsidRPr="005C59AF">
              <w:rPr>
                <w:rFonts w:cs="Arial"/>
              </w:rPr>
              <w:t>UPOV/INF/12</w:t>
            </w:r>
          </w:p>
        </w:tc>
        <w:tc>
          <w:tcPr>
            <w:tcW w:w="4902" w:type="dxa"/>
          </w:tcPr>
          <w:p w:rsidR="00B02D38" w:rsidRPr="005C59AF" w:rsidRDefault="007F6BFC" w:rsidP="00EA4629">
            <w:pPr>
              <w:jc w:val="left"/>
              <w:rPr>
                <w:rFonts w:cs="Arial"/>
              </w:rPr>
            </w:pPr>
            <w:r w:rsidRPr="005C59AF">
              <w:rPr>
                <w:rFonts w:cs="Arial"/>
                <w:snapToGrid w:val="0"/>
              </w:rPr>
              <w:t xml:space="preserve">Explanatory notes on variety denominations under the </w:t>
            </w:r>
            <w:r w:rsidR="009D37E6">
              <w:rPr>
                <w:rFonts w:cs="Arial"/>
                <w:snapToGrid w:val="0"/>
              </w:rPr>
              <w:t>UPOV Convention</w:t>
            </w:r>
          </w:p>
        </w:tc>
        <w:tc>
          <w:tcPr>
            <w:tcW w:w="3825" w:type="dxa"/>
          </w:tcPr>
          <w:p w:rsidR="00B02D38" w:rsidRPr="005C59AF" w:rsidRDefault="007F6BFC" w:rsidP="007F6BFC">
            <w:pPr>
              <w:jc w:val="left"/>
              <w:rPr>
                <w:rFonts w:cs="Arial"/>
              </w:rPr>
            </w:pPr>
            <w:r w:rsidRPr="005C59AF">
              <w:rPr>
                <w:rFonts w:cs="Arial"/>
              </w:rPr>
              <w:t xml:space="preserve">Possible revision </w:t>
            </w:r>
            <w:r w:rsidRPr="005C59AF">
              <w:rPr>
                <w:rFonts w:cs="Arial"/>
                <w:spacing w:val="-2"/>
              </w:rPr>
              <w:t>to be considered by the WG-DEN in March 2016</w:t>
            </w:r>
          </w:p>
        </w:tc>
      </w:tr>
      <w:tr w:rsidR="005C59AF" w:rsidRPr="005C59AF" w:rsidTr="009D37E6">
        <w:trPr>
          <w:cantSplit/>
          <w:jc w:val="center"/>
        </w:trPr>
        <w:tc>
          <w:tcPr>
            <w:tcW w:w="1758" w:type="dxa"/>
          </w:tcPr>
          <w:p w:rsidR="00B02D38" w:rsidRPr="005C59AF" w:rsidRDefault="00B02D38" w:rsidP="00EA4629">
            <w:pPr>
              <w:jc w:val="left"/>
              <w:rPr>
                <w:rFonts w:cs="Arial"/>
              </w:rPr>
            </w:pPr>
            <w:r w:rsidRPr="005C59AF">
              <w:rPr>
                <w:rFonts w:cs="Arial"/>
              </w:rPr>
              <w:t>UPOV/INF/16</w:t>
            </w:r>
          </w:p>
        </w:tc>
        <w:tc>
          <w:tcPr>
            <w:tcW w:w="4902" w:type="dxa"/>
          </w:tcPr>
          <w:p w:rsidR="00B02D38" w:rsidRPr="005C59AF" w:rsidRDefault="00B02D38" w:rsidP="00EA4629">
            <w:pPr>
              <w:jc w:val="left"/>
              <w:rPr>
                <w:rFonts w:cs="Arial"/>
              </w:rPr>
            </w:pPr>
            <w:r w:rsidRPr="005C59AF">
              <w:rPr>
                <w:rFonts w:cs="Arial"/>
              </w:rPr>
              <w:t>Exchangeable Software</w:t>
            </w:r>
          </w:p>
        </w:tc>
        <w:tc>
          <w:tcPr>
            <w:tcW w:w="3825" w:type="dxa"/>
          </w:tcPr>
          <w:p w:rsidR="00B02D38" w:rsidRPr="005C59AF" w:rsidRDefault="007F6BFC" w:rsidP="00EA4629">
            <w:pPr>
              <w:jc w:val="left"/>
              <w:rPr>
                <w:rFonts w:cs="Arial"/>
                <w:strike/>
              </w:rPr>
            </w:pPr>
            <w:r w:rsidRPr="005C59AF">
              <w:rPr>
                <w:rFonts w:cs="Arial"/>
              </w:rPr>
              <w:t>UPOV/INF/16/6</w:t>
            </w:r>
            <w:r w:rsidR="00B02D38" w:rsidRPr="005C59AF">
              <w:rPr>
                <w:rFonts w:cs="Arial"/>
              </w:rPr>
              <w:t xml:space="preserve"> to be considere</w:t>
            </w:r>
            <w:r w:rsidRPr="005C59AF">
              <w:rPr>
                <w:rFonts w:cs="Arial"/>
              </w:rPr>
              <w:t>d by the  Council in October 2016</w:t>
            </w:r>
          </w:p>
        </w:tc>
      </w:tr>
      <w:tr w:rsidR="00B02D38" w:rsidRPr="005C59AF" w:rsidTr="009D37E6">
        <w:trPr>
          <w:cantSplit/>
          <w:jc w:val="center"/>
        </w:trPr>
        <w:tc>
          <w:tcPr>
            <w:tcW w:w="1758" w:type="dxa"/>
          </w:tcPr>
          <w:p w:rsidR="00B02D38" w:rsidRPr="005C59AF" w:rsidRDefault="00B02D38" w:rsidP="00EA4629">
            <w:pPr>
              <w:rPr>
                <w:rFonts w:cs="Arial"/>
              </w:rPr>
            </w:pPr>
            <w:r w:rsidRPr="005C59AF">
              <w:rPr>
                <w:rFonts w:cs="Arial"/>
              </w:rPr>
              <w:t>UPOV/INF/22</w:t>
            </w:r>
          </w:p>
        </w:tc>
        <w:tc>
          <w:tcPr>
            <w:tcW w:w="4902" w:type="dxa"/>
          </w:tcPr>
          <w:p w:rsidR="00B02D38" w:rsidRPr="005C59AF" w:rsidRDefault="00B02D38" w:rsidP="00EA4629">
            <w:pPr>
              <w:rPr>
                <w:rFonts w:cs="Arial"/>
              </w:rPr>
            </w:pPr>
            <w:r w:rsidRPr="005C59AF">
              <w:rPr>
                <w:rFonts w:cs="Arial"/>
              </w:rPr>
              <w:t xml:space="preserve">Software and Equipment Used by Members of the Union </w:t>
            </w:r>
          </w:p>
        </w:tc>
        <w:tc>
          <w:tcPr>
            <w:tcW w:w="3825" w:type="dxa"/>
          </w:tcPr>
          <w:p w:rsidR="00B02D38" w:rsidRPr="005C59AF" w:rsidRDefault="007F6BFC" w:rsidP="00EA4629">
            <w:pPr>
              <w:jc w:val="left"/>
              <w:rPr>
                <w:rFonts w:cs="Arial"/>
              </w:rPr>
            </w:pPr>
            <w:r w:rsidRPr="005C59AF">
              <w:rPr>
                <w:rFonts w:cs="Arial"/>
              </w:rPr>
              <w:t>UPOV/INF/22/3</w:t>
            </w:r>
            <w:r w:rsidR="00B02D38" w:rsidRPr="005C59AF">
              <w:rPr>
                <w:rFonts w:cs="Arial"/>
              </w:rPr>
              <w:t xml:space="preserve"> to be considere</w:t>
            </w:r>
            <w:r w:rsidRPr="005C59AF">
              <w:rPr>
                <w:rFonts w:cs="Arial"/>
              </w:rPr>
              <w:t>d by the Council in October 2016</w:t>
            </w:r>
          </w:p>
        </w:tc>
      </w:tr>
    </w:tbl>
    <w:p w:rsidR="00B02D38" w:rsidRPr="005C59AF" w:rsidRDefault="00B02D38" w:rsidP="00B02D38">
      <w:pPr>
        <w:rPr>
          <w:rFonts w:cs="Arial"/>
        </w:rPr>
      </w:pPr>
    </w:p>
    <w:p w:rsidR="00B02D38" w:rsidRPr="005C59AF" w:rsidRDefault="00B02D38" w:rsidP="00B02D38">
      <w:pPr>
        <w:rPr>
          <w:rFonts w:cs="Arial"/>
        </w:rPr>
      </w:pPr>
    </w:p>
    <w:p w:rsidR="00B02D38" w:rsidRPr="005C59AF" w:rsidRDefault="00B02D38" w:rsidP="00B02D38">
      <w:pPr>
        <w:pStyle w:val="Heading1"/>
        <w:rPr>
          <w:rFonts w:cs="Arial"/>
          <w:lang w:val="fr-FR"/>
        </w:rPr>
      </w:pPr>
      <w:bookmarkStart w:id="29" w:name="_Toc381174872"/>
      <w:bookmarkStart w:id="30" w:name="_Toc443988421"/>
      <w:r w:rsidRPr="005C59AF">
        <w:rPr>
          <w:rFonts w:cs="Arial"/>
          <w:lang w:val="fr-FR"/>
        </w:rPr>
        <w:t>PUBLICATIONS, activities &amp; training</w:t>
      </w:r>
      <w:bookmarkEnd w:id="29"/>
      <w:bookmarkEnd w:id="30"/>
    </w:p>
    <w:p w:rsidR="00B02D38" w:rsidRPr="005C59AF" w:rsidRDefault="00B02D38" w:rsidP="00B02D38">
      <w:pPr>
        <w:rPr>
          <w:rFonts w:cs="Arial"/>
          <w:lang w:val="fr-FR"/>
        </w:rPr>
      </w:pPr>
    </w:p>
    <w:p w:rsidR="00B02D38" w:rsidRPr="005C59AF" w:rsidRDefault="00B02D38" w:rsidP="00B02D38">
      <w:pPr>
        <w:pStyle w:val="Heading2"/>
        <w:rPr>
          <w:rFonts w:cs="Arial"/>
        </w:rPr>
      </w:pPr>
      <w:bookmarkStart w:id="31" w:name="_Toc381174873"/>
      <w:bookmarkStart w:id="32" w:name="_Toc443988422"/>
      <w:r w:rsidRPr="005C59AF">
        <w:rPr>
          <w:rFonts w:cs="Arial"/>
        </w:rPr>
        <w:t>Communication strategy</w:t>
      </w:r>
      <w:bookmarkEnd w:id="31"/>
      <w:bookmarkEnd w:id="32"/>
    </w:p>
    <w:p w:rsidR="00B02D38" w:rsidRPr="005C59AF" w:rsidRDefault="00B02D38" w:rsidP="00B02D38">
      <w:pPr>
        <w:rPr>
          <w:rFonts w:cs="Arial"/>
        </w:rPr>
      </w:pPr>
    </w:p>
    <w:p w:rsidR="00857963" w:rsidRPr="005C59AF" w:rsidRDefault="00CA7C5C" w:rsidP="00857963">
      <w:pPr>
        <w:keepNext/>
        <w:rPr>
          <w:snapToGrid w:val="0"/>
        </w:rPr>
      </w:pPr>
      <w:r w:rsidRPr="005C59AF">
        <w:fldChar w:fldCharType="begin"/>
      </w:r>
      <w:r w:rsidRPr="005C59AF">
        <w:instrText xml:space="preserve"> AUTONUM  </w:instrText>
      </w:r>
      <w:r w:rsidRPr="005C59AF">
        <w:fldChar w:fldCharType="end"/>
      </w:r>
      <w:r w:rsidRPr="005C59AF">
        <w:tab/>
      </w:r>
      <w:r w:rsidR="00857963" w:rsidRPr="005C59AF">
        <w:t xml:space="preserve">The </w:t>
      </w:r>
      <w:r w:rsidRPr="005C59AF">
        <w:t>following matters were planned to be addressed as a part of the communication strategy</w:t>
      </w:r>
      <w:r w:rsidR="00857963" w:rsidRPr="005C59AF">
        <w:rPr>
          <w:snapToGrid w:val="0"/>
        </w:rPr>
        <w:t>:</w:t>
      </w:r>
    </w:p>
    <w:p w:rsidR="00857963" w:rsidRPr="005C59AF" w:rsidRDefault="00857963" w:rsidP="00857963">
      <w:pPr>
        <w:keepNext/>
        <w:rPr>
          <w:snapToGrid w:val="0"/>
        </w:rPr>
      </w:pPr>
    </w:p>
    <w:p w:rsidR="00857963" w:rsidRPr="005C59AF" w:rsidRDefault="00857963" w:rsidP="00857963">
      <w:pPr>
        <w:ind w:firstLine="567"/>
      </w:pPr>
      <w:r w:rsidRPr="005C59AF">
        <w:rPr>
          <w:snapToGrid w:val="0"/>
        </w:rPr>
        <w:t>(</w:t>
      </w:r>
      <w:proofErr w:type="spellStart"/>
      <w:r w:rsidRPr="005C59AF">
        <w:rPr>
          <w:snapToGrid w:val="0"/>
        </w:rPr>
        <w:t>i</w:t>
      </w:r>
      <w:proofErr w:type="spellEnd"/>
      <w:r w:rsidRPr="005C59AF">
        <w:rPr>
          <w:snapToGrid w:val="0"/>
        </w:rPr>
        <w:t>)</w:t>
      </w:r>
      <w:r w:rsidRPr="005C59AF">
        <w:tab/>
        <w:t xml:space="preserve">stakeholder-focused features </w:t>
      </w:r>
      <w:r w:rsidR="00CA7C5C" w:rsidRPr="005C59AF">
        <w:t>to</w:t>
      </w:r>
      <w:r w:rsidRPr="005C59AF">
        <w:t xml:space="preserve"> be introduced on the UPOV website</w:t>
      </w:r>
      <w:r w:rsidR="00911D0B" w:rsidRPr="005C59AF">
        <w:t xml:space="preserve"> in conjunction with the fiftieth ordinary session of the Council;</w:t>
      </w:r>
    </w:p>
    <w:p w:rsidR="00857963" w:rsidRPr="005C59AF" w:rsidRDefault="00857963" w:rsidP="00857963">
      <w:pPr>
        <w:ind w:firstLine="567"/>
      </w:pPr>
    </w:p>
    <w:p w:rsidR="00857963" w:rsidRPr="005C59AF" w:rsidRDefault="00857963" w:rsidP="00857963">
      <w:pPr>
        <w:ind w:firstLine="567"/>
      </w:pPr>
      <w:r w:rsidRPr="005C59AF">
        <w:t>(ii)</w:t>
      </w:r>
      <w:r w:rsidRPr="005C59AF">
        <w:tab/>
      </w:r>
      <w:r w:rsidR="00911D0B" w:rsidRPr="005C59AF">
        <w:t xml:space="preserve">the </w:t>
      </w:r>
      <w:r w:rsidRPr="005C59AF">
        <w:t xml:space="preserve">conclusions of the Technical Committee on the draft FAQ concerning information on the situation in UPOV with regard to the use of molecular techniques for a wider audience, including the public in general, </w:t>
      </w:r>
      <w:r w:rsidR="00CA7C5C" w:rsidRPr="005C59AF">
        <w:t>will</w:t>
      </w:r>
      <w:r w:rsidRPr="005C59AF">
        <w:t xml:space="preserve"> be reported to the Consultative Committee for consideration at its ninety-first session, to be held in March 2016;</w:t>
      </w:r>
    </w:p>
    <w:p w:rsidR="00857963" w:rsidRPr="005C59AF" w:rsidRDefault="00857963" w:rsidP="00857963">
      <w:pPr>
        <w:ind w:firstLine="567"/>
      </w:pPr>
    </w:p>
    <w:p w:rsidR="00857963" w:rsidRPr="005C59AF" w:rsidRDefault="00857963" w:rsidP="00857963">
      <w:pPr>
        <w:ind w:firstLine="567"/>
      </w:pPr>
      <w:r w:rsidRPr="005C59AF">
        <w:t>(iii)</w:t>
      </w:r>
      <w:r w:rsidRPr="005C59AF">
        <w:tab/>
        <w:t xml:space="preserve">the Office of the Union </w:t>
      </w:r>
      <w:r w:rsidR="00CA7C5C" w:rsidRPr="005C59AF">
        <w:t>will</w:t>
      </w:r>
      <w:r w:rsidRPr="005C59AF">
        <w:t xml:space="preserve"> seek to develop a brief, illustrative explanation of the benefits of the UPOV system aimed at an audience with no previous knowledge of plant breeding or plant variety protection and/or illustrative examples of the benef</w:t>
      </w:r>
      <w:r w:rsidR="00CA7C5C" w:rsidRPr="005C59AF">
        <w:t>its of plant variety protection</w:t>
      </w:r>
      <w:r w:rsidR="00911D0B" w:rsidRPr="005C59AF">
        <w:t>, in 2016</w:t>
      </w:r>
      <w:r w:rsidRPr="005C59AF">
        <w:t>;</w:t>
      </w:r>
    </w:p>
    <w:p w:rsidR="00857963" w:rsidRPr="005C59AF" w:rsidRDefault="00857963" w:rsidP="00857963">
      <w:pPr>
        <w:ind w:firstLine="567"/>
      </w:pPr>
    </w:p>
    <w:p w:rsidR="00857963" w:rsidRPr="005C59AF" w:rsidRDefault="00857963" w:rsidP="00857963">
      <w:pPr>
        <w:ind w:firstLine="567"/>
      </w:pPr>
      <w:r w:rsidRPr="005C59AF">
        <w:t>(iv)</w:t>
      </w:r>
      <w:r w:rsidRPr="005C59AF">
        <w:tab/>
      </w:r>
      <w:proofErr w:type="gramStart"/>
      <w:r w:rsidRPr="005C59AF">
        <w:t>a</w:t>
      </w:r>
      <w:proofErr w:type="gramEnd"/>
      <w:r w:rsidRPr="005C59AF">
        <w:t xml:space="preserve"> report on the use of e-workshops </w:t>
      </w:r>
      <w:r w:rsidR="00CA7C5C" w:rsidRPr="005C59AF">
        <w:t>was</w:t>
      </w:r>
      <w:r w:rsidRPr="005C59AF">
        <w:t xml:space="preserve"> made to the Consultative Committee at its ninetieth session and to the Council at its forty-ninth ordinary session;</w:t>
      </w:r>
    </w:p>
    <w:p w:rsidR="00857963" w:rsidRPr="005C59AF" w:rsidRDefault="00857963" w:rsidP="00857963">
      <w:pPr>
        <w:ind w:firstLine="567"/>
      </w:pPr>
    </w:p>
    <w:p w:rsidR="00857963" w:rsidRPr="005C59AF" w:rsidRDefault="00857963" w:rsidP="00857963">
      <w:pPr>
        <w:ind w:firstLine="567"/>
      </w:pPr>
      <w:r w:rsidRPr="005C59AF">
        <w:t>(v)</w:t>
      </w:r>
      <w:r w:rsidRPr="005C59AF">
        <w:tab/>
      </w:r>
      <w:proofErr w:type="gramStart"/>
      <w:r w:rsidRPr="005C59AF">
        <w:t>the</w:t>
      </w:r>
      <w:proofErr w:type="gramEnd"/>
      <w:r w:rsidRPr="005C59AF">
        <w:t xml:space="preserve"> introduction of a UPOV channel on YouTube </w:t>
      </w:r>
      <w:r w:rsidR="00CA7C5C" w:rsidRPr="005C59AF">
        <w:t>will</w:t>
      </w:r>
      <w:r w:rsidRPr="005C59AF">
        <w:t xml:space="preserve"> be arranged after the introduction of a new UPOV logo;</w:t>
      </w:r>
    </w:p>
    <w:p w:rsidR="00857963" w:rsidRPr="005C59AF" w:rsidRDefault="00857963" w:rsidP="00857963">
      <w:pPr>
        <w:ind w:firstLine="567"/>
      </w:pPr>
    </w:p>
    <w:p w:rsidR="00857963" w:rsidRPr="005C59AF" w:rsidRDefault="00857963" w:rsidP="00857963">
      <w:pPr>
        <w:ind w:firstLine="567"/>
      </w:pPr>
      <w:r w:rsidRPr="005C59AF">
        <w:t>(vi)</w:t>
      </w:r>
      <w:r w:rsidRPr="005C59AF">
        <w:tab/>
      </w:r>
      <w:proofErr w:type="gramStart"/>
      <w:r w:rsidRPr="005C59AF">
        <w:t>the</w:t>
      </w:r>
      <w:proofErr w:type="gramEnd"/>
      <w:r w:rsidRPr="005C59AF">
        <w:t xml:space="preserve"> results of the communication strategy </w:t>
      </w:r>
      <w:r w:rsidR="00CA7C5C" w:rsidRPr="005C59AF">
        <w:t>will</w:t>
      </w:r>
      <w:r w:rsidRPr="005C59AF">
        <w:t xml:space="preserve"> be reported as a part of the annual report of the Secretary-General and performance report for the biennium.</w:t>
      </w:r>
    </w:p>
    <w:p w:rsidR="00857963" w:rsidRPr="005C59AF" w:rsidRDefault="00857963" w:rsidP="00857963">
      <w:pPr>
        <w:rPr>
          <w:snapToGrid w:val="0"/>
        </w:rPr>
      </w:pPr>
    </w:p>
    <w:p w:rsidR="00911D0B" w:rsidRPr="005C59AF" w:rsidRDefault="00911D0B" w:rsidP="00911D0B">
      <w:r w:rsidRPr="005C59AF">
        <w:fldChar w:fldCharType="begin"/>
      </w:r>
      <w:r w:rsidRPr="005C59AF">
        <w:instrText xml:space="preserve"> AUTONUM  </w:instrText>
      </w:r>
      <w:r w:rsidRPr="005C59AF">
        <w:fldChar w:fldCharType="end"/>
      </w:r>
      <w:r w:rsidRPr="005C59AF">
        <w:tab/>
        <w:t>The Consultative Committee agreed that the new UPOV logo should be presented to the UPOV Council at its fiftieth ordinary session.  The Consultative Committee agreed that the new UPOV logo should be introduced on the UPOV website in conjunction with the fiftieth ordinary session of the Council, and with the introduction of the stakeholder-focused features on the UPOV website, at which time a press release would be issued to publicize the launch.</w:t>
      </w:r>
    </w:p>
    <w:p w:rsidR="00911D0B" w:rsidRPr="005C59AF" w:rsidRDefault="00911D0B" w:rsidP="00911D0B"/>
    <w:p w:rsidR="00911D0B" w:rsidRPr="005C59AF" w:rsidRDefault="00911D0B" w:rsidP="00911D0B">
      <w:r w:rsidRPr="005C59AF">
        <w:fldChar w:fldCharType="begin"/>
      </w:r>
      <w:r w:rsidRPr="005C59AF">
        <w:instrText xml:space="preserve"> AUTONUM  </w:instrText>
      </w:r>
      <w:r w:rsidRPr="005C59AF">
        <w:fldChar w:fldCharType="end"/>
      </w:r>
      <w:r w:rsidRPr="005C59AF">
        <w:tab/>
        <w:t xml:space="preserve">The Consultative Committee requested the Office of the Union to present a proposal for developing an updated version of the Impact Study for consideration at its ninety-second session. </w:t>
      </w:r>
    </w:p>
    <w:p w:rsidR="00911D0B" w:rsidRPr="005C59AF" w:rsidRDefault="00911D0B" w:rsidP="00911D0B">
      <w:pPr>
        <w:rPr>
          <w:snapToGrid w:val="0"/>
        </w:rPr>
      </w:pPr>
      <w:r w:rsidRPr="005C59AF">
        <w:rPr>
          <w:snapToGrid w:val="0"/>
        </w:rPr>
        <w:fldChar w:fldCharType="begin"/>
      </w:r>
      <w:r w:rsidRPr="005C59AF">
        <w:rPr>
          <w:snapToGrid w:val="0"/>
        </w:rPr>
        <w:instrText xml:space="preserve"> AUTONUM  </w:instrText>
      </w:r>
      <w:r w:rsidRPr="005C59AF">
        <w:rPr>
          <w:snapToGrid w:val="0"/>
        </w:rPr>
        <w:fldChar w:fldCharType="end"/>
      </w:r>
      <w:r w:rsidRPr="005C59AF">
        <w:rPr>
          <w:snapToGrid w:val="0"/>
        </w:rPr>
        <w:tab/>
        <w:t>The Council revised the answer to the FAQ “Can I obtain protection for more than one country from a single application?</w:t>
      </w:r>
      <w:proofErr w:type="gramStart"/>
      <w:r w:rsidRPr="005C59AF">
        <w:rPr>
          <w:snapToGrid w:val="0"/>
        </w:rPr>
        <w:t>”</w:t>
      </w:r>
      <w:r w:rsidR="009D37E6">
        <w:rPr>
          <w:snapToGrid w:val="0"/>
        </w:rPr>
        <w:t>,</w:t>
      </w:r>
      <w:proofErr w:type="gramEnd"/>
      <w:r w:rsidRPr="005C59AF">
        <w:rPr>
          <w:snapToGrid w:val="0"/>
        </w:rPr>
        <w:t xml:space="preserve"> as follows:</w:t>
      </w:r>
    </w:p>
    <w:p w:rsidR="00911D0B" w:rsidRPr="005C59AF" w:rsidRDefault="00911D0B" w:rsidP="00911D0B">
      <w:pPr>
        <w:rPr>
          <w:rFonts w:cs="Arial"/>
        </w:rPr>
      </w:pPr>
    </w:p>
    <w:p w:rsidR="00911D0B" w:rsidRPr="005C59AF" w:rsidRDefault="00911D0B" w:rsidP="00911D0B">
      <w:pPr>
        <w:ind w:left="567" w:right="729"/>
        <w:rPr>
          <w:rFonts w:cs="Arial"/>
        </w:rPr>
      </w:pPr>
      <w:r w:rsidRPr="005C59AF">
        <w:rPr>
          <w:rFonts w:cs="Arial"/>
          <w:sz w:val="18"/>
        </w:rPr>
        <w:t xml:space="preserve">“In order to obtain protection the breeder needs to file an application with the authority of each UPOV member where protection is sought.  The European Union operates a </w:t>
      </w:r>
      <w:r w:rsidRPr="005C59AF">
        <w:rPr>
          <w:rFonts w:cs="Arial"/>
          <w:strike/>
          <w:sz w:val="18"/>
        </w:rPr>
        <w:t>(supranational) community</w:t>
      </w:r>
      <w:r w:rsidRPr="005C59AF">
        <w:rPr>
          <w:rFonts w:cs="Arial"/>
          <w:sz w:val="18"/>
        </w:rPr>
        <w:t xml:space="preserve"> plant </w:t>
      </w:r>
      <w:r w:rsidRPr="005C59AF">
        <w:rPr>
          <w:rFonts w:cs="Arial"/>
          <w:strike/>
          <w:sz w:val="18"/>
        </w:rPr>
        <w:t>variety</w:t>
      </w:r>
      <w:r w:rsidRPr="005C59AF">
        <w:rPr>
          <w:rFonts w:cs="Arial"/>
          <w:sz w:val="18"/>
        </w:rPr>
        <w:t xml:space="preserve"> </w:t>
      </w:r>
      <w:r w:rsidRPr="005C59AF">
        <w:rPr>
          <w:rFonts w:cs="Arial"/>
          <w:sz w:val="18"/>
          <w:u w:val="single"/>
        </w:rPr>
        <w:t>breeders’</w:t>
      </w:r>
      <w:r w:rsidRPr="005C59AF">
        <w:rPr>
          <w:rFonts w:cs="Arial"/>
          <w:sz w:val="18"/>
        </w:rPr>
        <w:t xml:space="preserve"> rights system which covers the territory of its 28 member States.  </w:t>
      </w:r>
      <w:r w:rsidRPr="005C59AF">
        <w:rPr>
          <w:rFonts w:cs="Arial"/>
          <w:sz w:val="18"/>
          <w:u w:val="single"/>
        </w:rPr>
        <w:t>The African Intellectual Property Organization operates a plant breeders’ rights system which covers the territory of its 17 member States.</w:t>
      </w:r>
      <w:r w:rsidRPr="005C59AF">
        <w:rPr>
          <w:rFonts w:cs="Arial"/>
          <w:sz w:val="18"/>
        </w:rPr>
        <w:t xml:space="preserve">  Contact details of the authorities responsible for the granting of breeders’ rights are provided at </w:t>
      </w:r>
      <w:hyperlink r:id="rId10" w:history="1">
        <w:r w:rsidRPr="009D37E6">
          <w:rPr>
            <w:rStyle w:val="Hyperlink"/>
            <w:sz w:val="18"/>
          </w:rPr>
          <w:t>http://www.upov.int/members/en/pvp_offices.html</w:t>
        </w:r>
      </w:hyperlink>
      <w:r w:rsidRPr="005C59AF">
        <w:rPr>
          <w:rFonts w:cs="Arial"/>
          <w:sz w:val="18"/>
        </w:rPr>
        <w:t>.”</w:t>
      </w:r>
    </w:p>
    <w:p w:rsidR="00911D0B" w:rsidRPr="005C59AF" w:rsidRDefault="00911D0B" w:rsidP="00B02D38">
      <w:pPr>
        <w:rPr>
          <w:rFonts w:cs="Arial"/>
        </w:rPr>
      </w:pPr>
    </w:p>
    <w:p w:rsidR="00B02D38" w:rsidRPr="005C59AF" w:rsidRDefault="00B02D38" w:rsidP="00B02D38">
      <w:pPr>
        <w:pStyle w:val="Heading2"/>
        <w:rPr>
          <w:rFonts w:cs="Arial"/>
        </w:rPr>
      </w:pPr>
      <w:bookmarkStart w:id="33" w:name="_Toc381174876"/>
      <w:bookmarkStart w:id="34" w:name="_Toc443988423"/>
      <w:r w:rsidRPr="005C59AF">
        <w:rPr>
          <w:rFonts w:cs="Arial"/>
        </w:rPr>
        <w:t xml:space="preserve">Distance </w:t>
      </w:r>
      <w:r w:rsidR="00D821B9" w:rsidRPr="005C59AF">
        <w:rPr>
          <w:rFonts w:cs="Arial"/>
        </w:rPr>
        <w:t>learning courses</w:t>
      </w:r>
      <w:bookmarkEnd w:id="33"/>
      <w:bookmarkEnd w:id="34"/>
    </w:p>
    <w:p w:rsidR="00B02D38" w:rsidRPr="005C59AF" w:rsidRDefault="00B02D38" w:rsidP="00B02D38">
      <w:pPr>
        <w:keepNext/>
        <w:rPr>
          <w:rFonts w:cs="Arial"/>
        </w:rPr>
      </w:pPr>
    </w:p>
    <w:p w:rsidR="00857963" w:rsidRPr="005C59AF" w:rsidRDefault="00857963" w:rsidP="00857963">
      <w:pPr>
        <w:autoSpaceDE w:val="0"/>
        <w:autoSpaceDN w:val="0"/>
        <w:adjustRightInd w:val="0"/>
        <w:jc w:val="left"/>
        <w:rPr>
          <w:rFonts w:cs="Arial"/>
        </w:rPr>
      </w:pPr>
      <w:r w:rsidRPr="005C59AF">
        <w:rPr>
          <w:rFonts w:cs="Arial"/>
        </w:rPr>
        <w:fldChar w:fldCharType="begin"/>
      </w:r>
      <w:r w:rsidRPr="005C59AF">
        <w:rPr>
          <w:rFonts w:cs="Arial"/>
        </w:rPr>
        <w:instrText xml:space="preserve"> AUTONUM  </w:instrText>
      </w:r>
      <w:r w:rsidRPr="005C59AF">
        <w:rPr>
          <w:rFonts w:cs="Arial"/>
        </w:rPr>
        <w:fldChar w:fldCharType="end"/>
      </w:r>
      <w:r w:rsidRPr="005C59AF">
        <w:rPr>
          <w:rFonts w:cs="Arial"/>
        </w:rPr>
        <w:tab/>
        <w:t>Two sessions of each of the following UPOV Distance Learning Courses will be run in English, French, German and Spanish 2016:</w:t>
      </w:r>
    </w:p>
    <w:p w:rsidR="00857963" w:rsidRPr="005C59AF" w:rsidRDefault="00857963" w:rsidP="00857963">
      <w:pPr>
        <w:autoSpaceDE w:val="0"/>
        <w:autoSpaceDN w:val="0"/>
        <w:adjustRightInd w:val="0"/>
        <w:jc w:val="left"/>
        <w:rPr>
          <w:rFonts w:cs="Arial"/>
        </w:rPr>
      </w:pPr>
    </w:p>
    <w:p w:rsidR="00857963" w:rsidRPr="005C59AF" w:rsidRDefault="00857963" w:rsidP="00857963">
      <w:pPr>
        <w:pStyle w:val="ListParagraph"/>
        <w:numPr>
          <w:ilvl w:val="0"/>
          <w:numId w:val="16"/>
        </w:numPr>
        <w:autoSpaceDE w:val="0"/>
        <w:autoSpaceDN w:val="0"/>
        <w:adjustRightInd w:val="0"/>
        <w:jc w:val="left"/>
        <w:rPr>
          <w:rFonts w:cs="Arial"/>
        </w:rPr>
      </w:pPr>
      <w:r w:rsidRPr="005C59AF">
        <w:rPr>
          <w:rFonts w:cs="Arial"/>
        </w:rPr>
        <w:t xml:space="preserve">DL-205 “Introduction to the UPOV System of Plant Variety Protection under the </w:t>
      </w:r>
      <w:r w:rsidR="009D37E6">
        <w:rPr>
          <w:rFonts w:cs="Arial"/>
        </w:rPr>
        <w:t>UPOV Convention</w:t>
      </w:r>
      <w:r w:rsidRPr="005C59AF">
        <w:rPr>
          <w:rFonts w:cs="Arial"/>
        </w:rPr>
        <w:t>”</w:t>
      </w:r>
    </w:p>
    <w:p w:rsidR="00857963" w:rsidRPr="005C59AF" w:rsidRDefault="00857963" w:rsidP="00857963">
      <w:pPr>
        <w:pStyle w:val="ListParagraph"/>
        <w:numPr>
          <w:ilvl w:val="0"/>
          <w:numId w:val="16"/>
        </w:numPr>
        <w:autoSpaceDE w:val="0"/>
        <w:autoSpaceDN w:val="0"/>
        <w:adjustRightInd w:val="0"/>
        <w:jc w:val="left"/>
        <w:rPr>
          <w:rFonts w:cs="Arial"/>
        </w:rPr>
      </w:pPr>
      <w:r w:rsidRPr="005C59AF">
        <w:rPr>
          <w:rFonts w:cs="Arial"/>
        </w:rPr>
        <w:t>DL-305 “Examination of applications for plant breeders’ rights”</w:t>
      </w:r>
    </w:p>
    <w:p w:rsidR="00857963" w:rsidRPr="005C59AF" w:rsidRDefault="00857963" w:rsidP="00857963">
      <w:pPr>
        <w:pStyle w:val="ListParagraph"/>
        <w:numPr>
          <w:ilvl w:val="0"/>
          <w:numId w:val="16"/>
        </w:numPr>
        <w:autoSpaceDE w:val="0"/>
        <w:autoSpaceDN w:val="0"/>
        <w:adjustRightInd w:val="0"/>
        <w:jc w:val="left"/>
        <w:rPr>
          <w:rFonts w:cs="Arial"/>
        </w:rPr>
      </w:pPr>
      <w:r w:rsidRPr="005C59AF">
        <w:rPr>
          <w:rFonts w:cs="Arial"/>
        </w:rPr>
        <w:t>DL-305A “Administration of Plant Breeders’ Rights” (Part A of DL-305)</w:t>
      </w:r>
    </w:p>
    <w:p w:rsidR="00857963" w:rsidRPr="005C59AF" w:rsidRDefault="00857963" w:rsidP="00857963">
      <w:pPr>
        <w:pStyle w:val="ListParagraph"/>
        <w:numPr>
          <w:ilvl w:val="0"/>
          <w:numId w:val="16"/>
        </w:numPr>
        <w:autoSpaceDE w:val="0"/>
        <w:autoSpaceDN w:val="0"/>
        <w:adjustRightInd w:val="0"/>
        <w:jc w:val="left"/>
        <w:rPr>
          <w:rFonts w:cs="Arial"/>
        </w:rPr>
      </w:pPr>
      <w:r w:rsidRPr="005C59AF">
        <w:rPr>
          <w:rFonts w:cs="Arial"/>
        </w:rPr>
        <w:t>DL-305B “DUS Examination” (Part B of DL-305)</w:t>
      </w:r>
    </w:p>
    <w:p w:rsidR="00857963" w:rsidRPr="005C59AF" w:rsidRDefault="00857963" w:rsidP="00857963">
      <w:pPr>
        <w:autoSpaceDE w:val="0"/>
        <w:autoSpaceDN w:val="0"/>
        <w:adjustRightInd w:val="0"/>
        <w:jc w:val="left"/>
        <w:rPr>
          <w:rFonts w:cs="Arial"/>
        </w:rPr>
      </w:pPr>
    </w:p>
    <w:p w:rsidR="00857963" w:rsidRPr="005C59AF" w:rsidRDefault="00857963" w:rsidP="00857963">
      <w:pPr>
        <w:autoSpaceDE w:val="0"/>
        <w:autoSpaceDN w:val="0"/>
        <w:adjustRightInd w:val="0"/>
        <w:jc w:val="left"/>
        <w:rPr>
          <w:rFonts w:cs="Arial"/>
        </w:rPr>
      </w:pPr>
      <w:r w:rsidRPr="005C59AF">
        <w:rPr>
          <w:rFonts w:cs="Arial"/>
        </w:rPr>
        <w:fldChar w:fldCharType="begin"/>
      </w:r>
      <w:r w:rsidRPr="005C59AF">
        <w:rPr>
          <w:rFonts w:cs="Arial"/>
        </w:rPr>
        <w:instrText xml:space="preserve"> AUTONUM  </w:instrText>
      </w:r>
      <w:r w:rsidRPr="005C59AF">
        <w:rPr>
          <w:rFonts w:cs="Arial"/>
        </w:rPr>
        <w:fldChar w:fldCharType="end"/>
      </w:r>
      <w:r w:rsidRPr="005C59AF">
        <w:rPr>
          <w:rFonts w:cs="Arial"/>
        </w:rPr>
        <w:tab/>
        <w:t>The timetable for all courses will be the following:</w:t>
      </w:r>
    </w:p>
    <w:p w:rsidR="00857963" w:rsidRPr="005C59AF" w:rsidRDefault="00857963" w:rsidP="00857963">
      <w:pPr>
        <w:autoSpaceDE w:val="0"/>
        <w:autoSpaceDN w:val="0"/>
        <w:adjustRightInd w:val="0"/>
        <w:jc w:val="left"/>
        <w:rPr>
          <w:rFonts w:cs="Arial"/>
        </w:rPr>
      </w:pPr>
    </w:p>
    <w:p w:rsidR="00857963" w:rsidRPr="005C59AF" w:rsidRDefault="00857963" w:rsidP="00857963">
      <w:pPr>
        <w:autoSpaceDE w:val="0"/>
        <w:autoSpaceDN w:val="0"/>
        <w:adjustRightInd w:val="0"/>
        <w:ind w:left="567"/>
        <w:jc w:val="left"/>
        <w:rPr>
          <w:rFonts w:cs="Arial"/>
          <w:i/>
        </w:rPr>
      </w:pPr>
      <w:r w:rsidRPr="005C59AF">
        <w:rPr>
          <w:rFonts w:cs="Arial"/>
          <w:i/>
        </w:rPr>
        <w:t>Session I - 2016</w:t>
      </w:r>
    </w:p>
    <w:p w:rsidR="00857963" w:rsidRPr="005C59AF" w:rsidRDefault="00857963" w:rsidP="00857963">
      <w:pPr>
        <w:autoSpaceDE w:val="0"/>
        <w:autoSpaceDN w:val="0"/>
        <w:adjustRightInd w:val="0"/>
        <w:ind w:left="567"/>
        <w:jc w:val="left"/>
        <w:rPr>
          <w:rFonts w:cs="Arial"/>
        </w:rPr>
      </w:pPr>
    </w:p>
    <w:p w:rsidR="00857963" w:rsidRPr="005C59AF" w:rsidRDefault="00857963" w:rsidP="00857963">
      <w:pPr>
        <w:autoSpaceDE w:val="0"/>
        <w:autoSpaceDN w:val="0"/>
        <w:adjustRightInd w:val="0"/>
        <w:ind w:left="567"/>
        <w:jc w:val="left"/>
        <w:rPr>
          <w:rFonts w:cs="Arial"/>
        </w:rPr>
      </w:pPr>
      <w:r w:rsidRPr="005C59AF">
        <w:rPr>
          <w:rFonts w:cs="Arial"/>
        </w:rPr>
        <w:t>Registration: January 1 to February 7</w:t>
      </w:r>
    </w:p>
    <w:p w:rsidR="00857963" w:rsidRPr="005C59AF" w:rsidRDefault="00857963" w:rsidP="00857963">
      <w:pPr>
        <w:autoSpaceDE w:val="0"/>
        <w:autoSpaceDN w:val="0"/>
        <w:adjustRightInd w:val="0"/>
        <w:ind w:left="567"/>
        <w:jc w:val="left"/>
        <w:rPr>
          <w:rFonts w:cs="Arial"/>
        </w:rPr>
      </w:pPr>
      <w:r w:rsidRPr="005C59AF">
        <w:rPr>
          <w:rFonts w:cs="Arial"/>
        </w:rPr>
        <w:t>Study period: February 15 to March 20</w:t>
      </w:r>
    </w:p>
    <w:p w:rsidR="00857963" w:rsidRPr="005C59AF" w:rsidRDefault="00857963" w:rsidP="00857963">
      <w:pPr>
        <w:autoSpaceDE w:val="0"/>
        <w:autoSpaceDN w:val="0"/>
        <w:adjustRightInd w:val="0"/>
        <w:ind w:left="567"/>
        <w:jc w:val="left"/>
        <w:rPr>
          <w:rFonts w:cs="Arial"/>
        </w:rPr>
      </w:pPr>
      <w:r w:rsidRPr="005C59AF">
        <w:rPr>
          <w:rFonts w:cs="Arial"/>
        </w:rPr>
        <w:t>Final exam: March 14 to 20</w:t>
      </w:r>
    </w:p>
    <w:p w:rsidR="00857963" w:rsidRPr="005C59AF" w:rsidRDefault="00857963" w:rsidP="00857963">
      <w:pPr>
        <w:autoSpaceDE w:val="0"/>
        <w:autoSpaceDN w:val="0"/>
        <w:adjustRightInd w:val="0"/>
        <w:ind w:left="567"/>
        <w:jc w:val="left"/>
        <w:rPr>
          <w:rFonts w:cs="Arial"/>
        </w:rPr>
      </w:pPr>
    </w:p>
    <w:p w:rsidR="00857963" w:rsidRPr="005C59AF" w:rsidRDefault="00857963" w:rsidP="00857963">
      <w:pPr>
        <w:autoSpaceDE w:val="0"/>
        <w:autoSpaceDN w:val="0"/>
        <w:adjustRightInd w:val="0"/>
        <w:ind w:left="567"/>
        <w:jc w:val="left"/>
        <w:rPr>
          <w:rFonts w:cs="Arial"/>
          <w:i/>
        </w:rPr>
      </w:pPr>
      <w:r w:rsidRPr="005C59AF">
        <w:rPr>
          <w:rFonts w:cs="Arial"/>
          <w:i/>
        </w:rPr>
        <w:t>Session II – 2016</w:t>
      </w:r>
    </w:p>
    <w:p w:rsidR="00857963" w:rsidRPr="005C59AF" w:rsidRDefault="00857963" w:rsidP="00857963">
      <w:pPr>
        <w:autoSpaceDE w:val="0"/>
        <w:autoSpaceDN w:val="0"/>
        <w:adjustRightInd w:val="0"/>
        <w:ind w:left="567"/>
        <w:jc w:val="left"/>
        <w:rPr>
          <w:rFonts w:cs="Arial"/>
        </w:rPr>
      </w:pPr>
    </w:p>
    <w:p w:rsidR="00857963" w:rsidRPr="005C59AF" w:rsidRDefault="00857963" w:rsidP="00857963">
      <w:pPr>
        <w:autoSpaceDE w:val="0"/>
        <w:autoSpaceDN w:val="0"/>
        <w:adjustRightInd w:val="0"/>
        <w:ind w:left="567"/>
        <w:jc w:val="left"/>
        <w:rPr>
          <w:rFonts w:cs="Arial"/>
        </w:rPr>
      </w:pPr>
      <w:r w:rsidRPr="005C59AF">
        <w:rPr>
          <w:rFonts w:cs="Arial"/>
        </w:rPr>
        <w:t>Registration: August 15 to September 18</w:t>
      </w:r>
    </w:p>
    <w:p w:rsidR="00857963" w:rsidRPr="005C59AF" w:rsidRDefault="00857963" w:rsidP="00857963">
      <w:pPr>
        <w:autoSpaceDE w:val="0"/>
        <w:autoSpaceDN w:val="0"/>
        <w:adjustRightInd w:val="0"/>
        <w:ind w:left="567"/>
        <w:jc w:val="left"/>
        <w:rPr>
          <w:rFonts w:cs="Arial"/>
        </w:rPr>
      </w:pPr>
      <w:r w:rsidRPr="005C59AF">
        <w:rPr>
          <w:rFonts w:cs="Arial"/>
        </w:rPr>
        <w:t>Study period: September 25 to October 30</w:t>
      </w:r>
    </w:p>
    <w:p w:rsidR="00857963" w:rsidRPr="005C59AF" w:rsidRDefault="00857963" w:rsidP="00857963">
      <w:pPr>
        <w:ind w:left="567"/>
        <w:rPr>
          <w:rFonts w:cs="Arial"/>
          <w:highlight w:val="cyan"/>
        </w:rPr>
      </w:pPr>
      <w:r w:rsidRPr="005C59AF">
        <w:rPr>
          <w:rFonts w:cs="Arial"/>
        </w:rPr>
        <w:t>Final exam: October 24 to 30</w:t>
      </w:r>
    </w:p>
    <w:p w:rsidR="00857963" w:rsidRPr="005C59AF" w:rsidRDefault="00857963" w:rsidP="00B02D38">
      <w:pPr>
        <w:rPr>
          <w:rFonts w:cs="Arial"/>
          <w:highlight w:val="cyan"/>
        </w:rPr>
      </w:pPr>
    </w:p>
    <w:p w:rsidR="00B02D38" w:rsidRPr="005C59AF" w:rsidRDefault="00B02D38" w:rsidP="00B02D38">
      <w:pPr>
        <w:rPr>
          <w:rFonts w:cs="Arial"/>
        </w:rPr>
      </w:pPr>
      <w:r w:rsidRPr="005C59AF">
        <w:rPr>
          <w:rFonts w:cs="Arial"/>
        </w:rPr>
        <w:t>(</w:t>
      </w:r>
      <w:proofErr w:type="gramStart"/>
      <w:r w:rsidRPr="005C59AF">
        <w:rPr>
          <w:rFonts w:cs="Arial"/>
        </w:rPr>
        <w:t>see</w:t>
      </w:r>
      <w:proofErr w:type="gramEnd"/>
      <w:r w:rsidRPr="005C59AF">
        <w:rPr>
          <w:rFonts w:cs="Arial"/>
        </w:rPr>
        <w:t xml:space="preserve"> </w:t>
      </w:r>
      <w:hyperlink r:id="rId11" w:history="1">
        <w:r w:rsidRPr="00D821B9">
          <w:rPr>
            <w:rStyle w:val="Hyperlink"/>
          </w:rPr>
          <w:t>http://www.upov.int/resource/en/training.html</w:t>
        </w:r>
      </w:hyperlink>
      <w:r w:rsidRPr="005C59AF">
        <w:rPr>
          <w:rFonts w:cs="Arial"/>
        </w:rPr>
        <w:t>)</w:t>
      </w:r>
    </w:p>
    <w:p w:rsidR="00B02D38" w:rsidRPr="005C59AF" w:rsidRDefault="00B02D38" w:rsidP="00B02D38">
      <w:pPr>
        <w:keepNext/>
        <w:rPr>
          <w:rFonts w:cs="Arial"/>
        </w:rPr>
      </w:pPr>
    </w:p>
    <w:p w:rsidR="00B02D38" w:rsidRPr="005C59AF" w:rsidRDefault="00B02D38" w:rsidP="00B02D38">
      <w:pPr>
        <w:rPr>
          <w:rFonts w:cs="Arial"/>
          <w:snapToGrid w:val="0"/>
        </w:rPr>
      </w:pPr>
    </w:p>
    <w:p w:rsidR="00B02D38" w:rsidRPr="005C59AF" w:rsidRDefault="00164441" w:rsidP="00B02D38">
      <w:pPr>
        <w:pStyle w:val="Heading1"/>
        <w:rPr>
          <w:rFonts w:cs="Arial"/>
        </w:rPr>
      </w:pPr>
      <w:bookmarkStart w:id="35" w:name="_Toc443988424"/>
      <w:bookmarkStart w:id="36" w:name="_Toc381174877"/>
      <w:r w:rsidRPr="005C59AF">
        <w:rPr>
          <w:rFonts w:cs="Arial"/>
        </w:rPr>
        <w:t>International System of Cooperation (ISC)</w:t>
      </w:r>
      <w:bookmarkEnd w:id="35"/>
    </w:p>
    <w:p w:rsidR="00B02D38" w:rsidRPr="005C59AF" w:rsidRDefault="00B02D38" w:rsidP="00B02D38">
      <w:pPr>
        <w:rPr>
          <w:rFonts w:cs="Arial"/>
        </w:rPr>
      </w:pPr>
    </w:p>
    <w:p w:rsidR="00164441" w:rsidRPr="005C59AF" w:rsidRDefault="00164441" w:rsidP="00164441">
      <w:r w:rsidRPr="005C59AF">
        <w:fldChar w:fldCharType="begin"/>
      </w:r>
      <w:r w:rsidRPr="005C59AF">
        <w:instrText xml:space="preserve"> AUTONUM  </w:instrText>
      </w:r>
      <w:r w:rsidRPr="005C59AF">
        <w:fldChar w:fldCharType="end"/>
      </w:r>
      <w:r w:rsidRPr="005C59AF">
        <w:tab/>
        <w:t>The Consultative Committee</w:t>
      </w:r>
      <w:r w:rsidRPr="005C59AF">
        <w:rPr>
          <w:rFonts w:cs="Arial"/>
        </w:rPr>
        <w:t xml:space="preserve">, at its ninetieth session, </w:t>
      </w:r>
      <w:r w:rsidRPr="005C59AF">
        <w:t>agreed that more information, including statistical information, and a legal analysis was needed with regard to a possible ISC and agreed to request the Office  of the Union to prepare a document containing a draft mandate and terms of reference for a possible working group (ISC-WG) to explore the issues concerning a possible international system of cooperation (ISC), as presented in the document of the eighty-ninth session of the Consultative Committee and additional issues raised by members of the Union, to be considered by the Consultative Committee at its ninety-first session, to be held in Geneva in March 2016.  That document would also present the additional issues provided in writing by members of the Union.</w:t>
      </w:r>
    </w:p>
    <w:p w:rsidR="00B02D38" w:rsidRPr="005C59AF" w:rsidRDefault="00B02D38" w:rsidP="00B02D38">
      <w:pPr>
        <w:pStyle w:val="Heading1"/>
        <w:rPr>
          <w:rFonts w:cs="Arial"/>
          <w:snapToGrid w:val="0"/>
        </w:rPr>
      </w:pPr>
    </w:p>
    <w:p w:rsidR="00164441" w:rsidRPr="005C59AF" w:rsidRDefault="00164441" w:rsidP="00164441"/>
    <w:p w:rsidR="00164441" w:rsidRPr="005C59AF" w:rsidRDefault="00164441" w:rsidP="00481F95">
      <w:pPr>
        <w:pStyle w:val="Heading1"/>
      </w:pPr>
      <w:bookmarkStart w:id="37" w:name="_Toc443988425"/>
      <w:bookmarkEnd w:id="36"/>
      <w:r w:rsidRPr="005C59AF">
        <w:t>Interrelation with the International Treaty on Plant Genetic Resources for Food and Agriculture (ITPGRFA)</w:t>
      </w:r>
      <w:bookmarkEnd w:id="37"/>
    </w:p>
    <w:p w:rsidR="00164441" w:rsidRPr="005C59AF" w:rsidRDefault="00164441" w:rsidP="00164441"/>
    <w:p w:rsidR="00164441" w:rsidRPr="005C59AF" w:rsidRDefault="00164441" w:rsidP="00164441">
      <w:r w:rsidRPr="005C59AF">
        <w:fldChar w:fldCharType="begin"/>
      </w:r>
      <w:r w:rsidRPr="005C59AF">
        <w:instrText xml:space="preserve"> AUTONUM  </w:instrText>
      </w:r>
      <w:r w:rsidRPr="005C59AF">
        <w:fldChar w:fldCharType="end"/>
      </w:r>
      <w:r w:rsidRPr="005C59AF">
        <w:tab/>
        <w:t>The Consultative Committee</w:t>
      </w:r>
      <w:r w:rsidRPr="005C59AF">
        <w:rPr>
          <w:rFonts w:cs="Arial"/>
        </w:rPr>
        <w:t>, at its ninetieth session,</w:t>
      </w:r>
      <w:r w:rsidRPr="005C59AF">
        <w:t xml:space="preserve"> noted the developments concerning possible areas of interrelations among the international instruments of the International Treaty on Plant Genetic Resources for Food and Agriculture (ITPGRFA), the World Intellectual Property Organization (WIPO) and UPOV.</w:t>
      </w:r>
    </w:p>
    <w:p w:rsidR="00164441" w:rsidRPr="005C59AF" w:rsidRDefault="00164441" w:rsidP="00164441"/>
    <w:p w:rsidR="00164441" w:rsidRPr="005C59AF" w:rsidRDefault="00164441" w:rsidP="00164441">
      <w:r w:rsidRPr="005C59AF">
        <w:fldChar w:fldCharType="begin"/>
      </w:r>
      <w:r w:rsidRPr="005C59AF">
        <w:instrText xml:space="preserve"> AUTONUM  </w:instrText>
      </w:r>
      <w:r w:rsidRPr="005C59AF">
        <w:fldChar w:fldCharType="end"/>
      </w:r>
      <w:r w:rsidRPr="005C59AF">
        <w:tab/>
        <w:t>As a first step, the Consultative Committee agreed to invite the Secretary of the ITPGRFA to make a presentation at its ninety</w:t>
      </w:r>
      <w:r w:rsidRPr="005C59AF">
        <w:noBreakHyphen/>
        <w:t xml:space="preserve">first session on possible areas of interrelations between the ITPGRFA and the </w:t>
      </w:r>
      <w:r w:rsidR="009D37E6">
        <w:t>UPOV Convention</w:t>
      </w:r>
      <w:r w:rsidRPr="005C59AF">
        <w:t xml:space="preserve">.  The Consultative Committee also agreed that members of the Union should be invited to comment on the areas of interrelations identified by ITPGRFA and suggest any other areas of interrelations.  The Consultative Committee agreed that the information should be compiled by the Office of the Union for discussion at the ninety-first session in conjunction with the presentation by the Secretary of the ITPGRFA.  The Consultative Committee also discussed the idea of a symposium in which Contracting Parties would present information on their experiences in implementing the </w:t>
      </w:r>
      <w:r w:rsidR="009D37E6">
        <w:t>UPOV Convention</w:t>
      </w:r>
      <w:r w:rsidRPr="005C59AF">
        <w:t xml:space="preserve"> and the ITPGRFA.</w:t>
      </w:r>
    </w:p>
    <w:p w:rsidR="00164441" w:rsidRDefault="00164441" w:rsidP="00D821B9">
      <w:pPr>
        <w:rPr>
          <w:rFonts w:cs="Arial"/>
          <w:snapToGrid w:val="0"/>
        </w:rPr>
      </w:pPr>
    </w:p>
    <w:p w:rsidR="00D821B9" w:rsidRPr="005C59AF" w:rsidRDefault="00D821B9" w:rsidP="00D821B9">
      <w:pPr>
        <w:rPr>
          <w:rFonts w:cs="Arial"/>
          <w:snapToGrid w:val="0"/>
        </w:rPr>
      </w:pPr>
    </w:p>
    <w:p w:rsidR="00B02D38" w:rsidRPr="005C59AF" w:rsidRDefault="00481F95" w:rsidP="00481F95">
      <w:pPr>
        <w:pStyle w:val="Heading1"/>
        <w:rPr>
          <w:snapToGrid w:val="0"/>
        </w:rPr>
      </w:pPr>
      <w:bookmarkStart w:id="38" w:name="_Toc443988426"/>
      <w:r w:rsidRPr="005C59AF">
        <w:rPr>
          <w:snapToGrid w:val="0"/>
        </w:rPr>
        <w:t>World Seed Project</w:t>
      </w:r>
      <w:bookmarkEnd w:id="38"/>
    </w:p>
    <w:p w:rsidR="00B02D38" w:rsidRPr="005C59AF" w:rsidRDefault="00B02D38" w:rsidP="00B02D38">
      <w:pPr>
        <w:rPr>
          <w:rFonts w:cs="Arial"/>
        </w:rPr>
      </w:pPr>
    </w:p>
    <w:p w:rsidR="00481F95" w:rsidRPr="005C59AF" w:rsidRDefault="00481F95" w:rsidP="00481F95">
      <w:r w:rsidRPr="005C59AF">
        <w:fldChar w:fldCharType="begin"/>
      </w:r>
      <w:r w:rsidRPr="005C59AF">
        <w:instrText xml:space="preserve"> AUTONUM  </w:instrText>
      </w:r>
      <w:r w:rsidRPr="005C59AF">
        <w:fldChar w:fldCharType="end"/>
      </w:r>
      <w:r w:rsidRPr="005C59AF">
        <w:tab/>
        <w:t>The Consultative Committee</w:t>
      </w:r>
      <w:r w:rsidRPr="005C59AF">
        <w:rPr>
          <w:rFonts w:cs="Arial"/>
        </w:rPr>
        <w:t xml:space="preserve">, at its ninetieth session, </w:t>
      </w:r>
      <w:r w:rsidRPr="005C59AF">
        <w:t xml:space="preserve">agreed with the proposed new focus of the </w:t>
      </w:r>
      <w:r w:rsidRPr="005C59AF">
        <w:rPr>
          <w:szCs w:val="24"/>
        </w:rPr>
        <w:t>World Seed Project</w:t>
      </w:r>
      <w:r w:rsidRPr="005C59AF">
        <w:t xml:space="preserve"> (WSP) to:</w:t>
      </w:r>
    </w:p>
    <w:p w:rsidR="00481F95" w:rsidRPr="005C59AF" w:rsidRDefault="00481F95" w:rsidP="00481F95"/>
    <w:p w:rsidR="00481F95" w:rsidRPr="005C59AF" w:rsidRDefault="00481F95" w:rsidP="00481F95">
      <w:pPr>
        <w:ind w:firstLine="567"/>
      </w:pPr>
      <w:r w:rsidRPr="005C59AF">
        <w:t>(a)</w:t>
      </w:r>
      <w:r w:rsidRPr="005C59AF">
        <w:tab/>
      </w:r>
      <w:proofErr w:type="gramStart"/>
      <w:r w:rsidRPr="005C59AF">
        <w:t>establish</w:t>
      </w:r>
      <w:proofErr w:type="gramEnd"/>
      <w:r w:rsidRPr="005C59AF">
        <w:t xml:space="preserve"> that the unique feature of the WSP is to focus on the development of an effective regulatory framework for the seed sector; </w:t>
      </w:r>
    </w:p>
    <w:p w:rsidR="00481F95" w:rsidRPr="005C59AF" w:rsidRDefault="00481F95" w:rsidP="00481F95">
      <w:pPr>
        <w:ind w:firstLine="567"/>
      </w:pPr>
    </w:p>
    <w:p w:rsidR="00481F95" w:rsidRPr="005C59AF" w:rsidRDefault="00481F95" w:rsidP="00481F95">
      <w:pPr>
        <w:ind w:firstLine="567"/>
      </w:pPr>
      <w:r w:rsidRPr="005C59AF">
        <w:t>(b)</w:t>
      </w:r>
      <w:r w:rsidRPr="005C59AF">
        <w:tab/>
      </w:r>
      <w:proofErr w:type="gramStart"/>
      <w:r w:rsidRPr="005C59AF">
        <w:t>provide</w:t>
      </w:r>
      <w:proofErr w:type="gramEnd"/>
      <w:r w:rsidRPr="005C59AF">
        <w:t xml:space="preserve"> a single point of reference (“one-stop-shop”) for information on the different systems and schemes, in a coherent manner, which would act as a resource for agencies working in the development of the seed sector;</w:t>
      </w:r>
    </w:p>
    <w:p w:rsidR="00481F95" w:rsidRPr="005C59AF" w:rsidRDefault="00481F95" w:rsidP="00481F95">
      <w:pPr>
        <w:ind w:firstLine="567"/>
      </w:pPr>
    </w:p>
    <w:p w:rsidR="00481F95" w:rsidRPr="005C59AF" w:rsidRDefault="00481F95" w:rsidP="00481F95">
      <w:pPr>
        <w:ind w:firstLine="567"/>
      </w:pPr>
      <w:r w:rsidRPr="005C59AF">
        <w:t>(c)</w:t>
      </w:r>
      <w:r w:rsidRPr="005C59AF">
        <w:tab/>
      </w:r>
      <w:proofErr w:type="gramStart"/>
      <w:r w:rsidRPr="005C59AF">
        <w:t>create</w:t>
      </w:r>
      <w:proofErr w:type="gramEnd"/>
      <w:r w:rsidRPr="005C59AF">
        <w:t xml:space="preserve"> a website platform where key information would be available on each organization and on activities done separately and together (e.g. training courses, seminars, workshops etc.);</w:t>
      </w:r>
    </w:p>
    <w:p w:rsidR="00481F95" w:rsidRPr="005C59AF" w:rsidRDefault="00481F95" w:rsidP="00481F95">
      <w:pPr>
        <w:ind w:firstLine="567"/>
      </w:pPr>
    </w:p>
    <w:p w:rsidR="00481F95" w:rsidRPr="005C59AF" w:rsidRDefault="00481F95" w:rsidP="00481F95">
      <w:pPr>
        <w:ind w:firstLine="567"/>
      </w:pPr>
      <w:r w:rsidRPr="005C59AF">
        <w:t>(d)</w:t>
      </w:r>
      <w:r w:rsidRPr="005C59AF">
        <w:tab/>
      </w:r>
      <w:proofErr w:type="gramStart"/>
      <w:r w:rsidRPr="005C59AF">
        <w:t>develop</w:t>
      </w:r>
      <w:proofErr w:type="gramEnd"/>
      <w:r w:rsidRPr="005C59AF">
        <w:t xml:space="preserve"> a mission statement;  </w:t>
      </w:r>
    </w:p>
    <w:p w:rsidR="00481F95" w:rsidRPr="005C59AF" w:rsidRDefault="00481F95" w:rsidP="00481F95">
      <w:pPr>
        <w:ind w:firstLine="567"/>
      </w:pPr>
    </w:p>
    <w:p w:rsidR="00481F95" w:rsidRPr="005C59AF" w:rsidRDefault="00481F95" w:rsidP="00481F95">
      <w:pPr>
        <w:ind w:firstLine="567"/>
      </w:pPr>
      <w:r w:rsidRPr="005C59AF">
        <w:t>(e)</w:t>
      </w:r>
      <w:r w:rsidRPr="005C59AF">
        <w:tab/>
      </w:r>
      <w:proofErr w:type="gramStart"/>
      <w:r w:rsidRPr="005C59AF">
        <w:t>develop</w:t>
      </w:r>
      <w:proofErr w:type="gramEnd"/>
      <w:r w:rsidRPr="005C59AF">
        <w:t xml:space="preserve"> a workshop package for presentations of the different systems and schemes; </w:t>
      </w:r>
    </w:p>
    <w:p w:rsidR="00481F95" w:rsidRPr="005C59AF" w:rsidRDefault="00481F95" w:rsidP="00481F95">
      <w:pPr>
        <w:ind w:firstLine="567"/>
      </w:pPr>
    </w:p>
    <w:p w:rsidR="00481F95" w:rsidRPr="005C59AF" w:rsidRDefault="00481F95" w:rsidP="00481F95">
      <w:pPr>
        <w:ind w:firstLine="567"/>
      </w:pPr>
      <w:r w:rsidRPr="005C59AF">
        <w:t>(f)</w:t>
      </w:r>
      <w:r w:rsidRPr="005C59AF">
        <w:tab/>
        <w:t>encourage the WSP members’ organizations to raise awareness, in their respective organizations, of the role of the other organizations for putting in place an effective regulatory framework in the seed sector;  and</w:t>
      </w:r>
    </w:p>
    <w:p w:rsidR="00481F95" w:rsidRPr="005C59AF" w:rsidRDefault="00481F95" w:rsidP="00481F95">
      <w:pPr>
        <w:ind w:firstLine="567"/>
      </w:pPr>
    </w:p>
    <w:p w:rsidR="00481F95" w:rsidRPr="005C59AF" w:rsidRDefault="00481F95" w:rsidP="00481F95">
      <w:pPr>
        <w:ind w:firstLine="567"/>
      </w:pPr>
      <w:r w:rsidRPr="005C59AF">
        <w:t>(g)</w:t>
      </w:r>
      <w:r w:rsidRPr="005C59AF">
        <w:tab/>
      </w:r>
      <w:proofErr w:type="gramStart"/>
      <w:r w:rsidRPr="005C59AF">
        <w:t>consider</w:t>
      </w:r>
      <w:proofErr w:type="gramEnd"/>
      <w:r w:rsidRPr="005C59AF">
        <w:t xml:space="preserve"> changing the name of the “WSP”, to remove reference to “project”.</w:t>
      </w:r>
    </w:p>
    <w:p w:rsidR="00B02D38" w:rsidRPr="005C59AF" w:rsidRDefault="00B02D38" w:rsidP="00B02D38">
      <w:pPr>
        <w:rPr>
          <w:rFonts w:cs="Arial"/>
        </w:rPr>
      </w:pPr>
    </w:p>
    <w:p w:rsidR="00B02D38" w:rsidRPr="005C59AF" w:rsidRDefault="00B02D38" w:rsidP="00B02D38">
      <w:pPr>
        <w:pStyle w:val="DecisionParagraphs"/>
        <w:rPr>
          <w:rFonts w:cs="Arial"/>
          <w:snapToGrid w:val="0"/>
        </w:rPr>
      </w:pPr>
      <w:r w:rsidRPr="005C59AF">
        <w:rPr>
          <w:rFonts w:cs="Arial"/>
          <w:snapToGrid w:val="0"/>
        </w:rPr>
        <w:fldChar w:fldCharType="begin"/>
      </w:r>
      <w:r w:rsidRPr="005C59AF">
        <w:rPr>
          <w:rFonts w:cs="Arial"/>
          <w:snapToGrid w:val="0"/>
        </w:rPr>
        <w:instrText xml:space="preserve"> AUTONUM  </w:instrText>
      </w:r>
      <w:r w:rsidRPr="005C59AF">
        <w:rPr>
          <w:rFonts w:cs="Arial"/>
          <w:snapToGrid w:val="0"/>
        </w:rPr>
        <w:fldChar w:fldCharType="end"/>
      </w:r>
      <w:r w:rsidRPr="005C59AF">
        <w:rPr>
          <w:rFonts w:cs="Arial"/>
          <w:snapToGrid w:val="0"/>
        </w:rPr>
        <w:tab/>
        <w:t xml:space="preserve">The TC is invited to note the developments in UPOV including relevant matters discussed in the last sessions of the Administrative and Legal Committee, the Consultative Committee and the Council, as set </w:t>
      </w:r>
      <w:r w:rsidRPr="009D37E6">
        <w:rPr>
          <w:rFonts w:cs="Arial"/>
          <w:snapToGrid w:val="0"/>
        </w:rPr>
        <w:t xml:space="preserve">out in paragraphs 3 to </w:t>
      </w:r>
      <w:r w:rsidR="007F6BFC" w:rsidRPr="009D37E6">
        <w:rPr>
          <w:rFonts w:cs="Arial"/>
          <w:snapToGrid w:val="0"/>
        </w:rPr>
        <w:t>41</w:t>
      </w:r>
      <w:r w:rsidRPr="009D37E6">
        <w:rPr>
          <w:rFonts w:cs="Arial"/>
          <w:snapToGrid w:val="0"/>
        </w:rPr>
        <w:t xml:space="preserve"> of this document.</w:t>
      </w:r>
    </w:p>
    <w:p w:rsidR="00B02D38" w:rsidRPr="005C59AF" w:rsidRDefault="00B02D38" w:rsidP="00B02D38">
      <w:pPr>
        <w:rPr>
          <w:rFonts w:cs="Arial"/>
        </w:rPr>
      </w:pPr>
    </w:p>
    <w:p w:rsidR="00B02D38" w:rsidRPr="005C59AF" w:rsidRDefault="00B02D38" w:rsidP="00B02D38">
      <w:pPr>
        <w:rPr>
          <w:rFonts w:cs="Arial"/>
        </w:rPr>
      </w:pPr>
    </w:p>
    <w:p w:rsidR="00B02D38" w:rsidRPr="005C59AF" w:rsidRDefault="00B02D38" w:rsidP="00B02D38">
      <w:pPr>
        <w:rPr>
          <w:rFonts w:cs="Arial"/>
        </w:rPr>
      </w:pPr>
    </w:p>
    <w:p w:rsidR="009B440E" w:rsidRPr="005C59AF" w:rsidRDefault="00050E16" w:rsidP="00050E16">
      <w:pPr>
        <w:jc w:val="right"/>
        <w:rPr>
          <w:rFonts w:cs="Arial"/>
        </w:rPr>
      </w:pPr>
      <w:r w:rsidRPr="005C59AF">
        <w:rPr>
          <w:rFonts w:cs="Arial"/>
        </w:rPr>
        <w:t>[End of document]</w:t>
      </w:r>
    </w:p>
    <w:p w:rsidR="00050E16" w:rsidRPr="005C59AF" w:rsidRDefault="00050E16" w:rsidP="009B440E">
      <w:pPr>
        <w:jc w:val="left"/>
        <w:rPr>
          <w:rFonts w:cs="Arial"/>
        </w:rPr>
      </w:pPr>
    </w:p>
    <w:sectPr w:rsidR="00050E16" w:rsidRPr="005C59AF" w:rsidSect="00906DDC">
      <w:headerReference w:type="default" r:id="rId1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1B9" w:rsidRDefault="00D821B9" w:rsidP="006655D3">
      <w:r>
        <w:separator/>
      </w:r>
    </w:p>
    <w:p w:rsidR="00D821B9" w:rsidRDefault="00D821B9" w:rsidP="006655D3"/>
    <w:p w:rsidR="00D821B9" w:rsidRDefault="00D821B9" w:rsidP="006655D3"/>
  </w:endnote>
  <w:endnote w:type="continuationSeparator" w:id="0">
    <w:p w:rsidR="00D821B9" w:rsidRDefault="00D821B9" w:rsidP="006655D3">
      <w:r>
        <w:separator/>
      </w:r>
    </w:p>
    <w:p w:rsidR="00D821B9" w:rsidRPr="005411D3" w:rsidRDefault="00D821B9">
      <w:pPr>
        <w:pStyle w:val="Footer"/>
        <w:spacing w:after="60"/>
        <w:rPr>
          <w:sz w:val="18"/>
          <w:lang w:val="fr-FR"/>
        </w:rPr>
      </w:pPr>
      <w:r w:rsidRPr="005411D3">
        <w:rPr>
          <w:sz w:val="18"/>
          <w:lang w:val="fr-FR"/>
        </w:rPr>
        <w:t>[Suite de la note de la page précédente]</w:t>
      </w:r>
    </w:p>
    <w:p w:rsidR="00D821B9" w:rsidRPr="005411D3" w:rsidRDefault="00D821B9" w:rsidP="006655D3">
      <w:pPr>
        <w:rPr>
          <w:lang w:val="fr-FR"/>
        </w:rPr>
      </w:pPr>
    </w:p>
    <w:p w:rsidR="00D821B9" w:rsidRPr="005411D3" w:rsidRDefault="00D821B9" w:rsidP="006655D3">
      <w:pPr>
        <w:rPr>
          <w:lang w:val="fr-FR"/>
        </w:rPr>
      </w:pPr>
    </w:p>
  </w:endnote>
  <w:endnote w:type="continuationNotice" w:id="1">
    <w:p w:rsidR="00D821B9" w:rsidRPr="005411D3" w:rsidRDefault="00D821B9" w:rsidP="006655D3">
      <w:pPr>
        <w:rPr>
          <w:lang w:val="fr-FR"/>
        </w:rPr>
      </w:pPr>
      <w:r w:rsidRPr="005411D3">
        <w:rPr>
          <w:lang w:val="fr-FR"/>
        </w:rPr>
        <w:t>[Suite de la note page suivante]</w:t>
      </w:r>
    </w:p>
    <w:p w:rsidR="00D821B9" w:rsidRPr="005411D3" w:rsidRDefault="00D821B9" w:rsidP="006655D3">
      <w:pPr>
        <w:rPr>
          <w:lang w:val="fr-FR"/>
        </w:rPr>
      </w:pPr>
    </w:p>
    <w:p w:rsidR="00D821B9" w:rsidRPr="005411D3" w:rsidRDefault="00D821B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1B9" w:rsidRDefault="00D821B9" w:rsidP="006655D3">
      <w:r>
        <w:separator/>
      </w:r>
    </w:p>
  </w:footnote>
  <w:footnote w:type="continuationSeparator" w:id="0">
    <w:p w:rsidR="00D821B9" w:rsidRDefault="00D821B9" w:rsidP="006655D3">
      <w:r>
        <w:separator/>
      </w:r>
    </w:p>
  </w:footnote>
  <w:footnote w:type="continuationNotice" w:id="1">
    <w:p w:rsidR="00D821B9" w:rsidRPr="00AB530F" w:rsidRDefault="00D821B9"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1B9" w:rsidRPr="00C5280D" w:rsidRDefault="00D821B9" w:rsidP="00EB048E">
    <w:pPr>
      <w:pStyle w:val="Header"/>
      <w:rPr>
        <w:rStyle w:val="PageNumber"/>
        <w:lang w:val="en-US"/>
      </w:rPr>
    </w:pPr>
    <w:r>
      <w:rPr>
        <w:rStyle w:val="PageNumber"/>
        <w:lang w:val="en-US"/>
      </w:rPr>
      <w:t>TC/52/10</w:t>
    </w:r>
  </w:p>
  <w:p w:rsidR="00D821B9" w:rsidRPr="00C5280D" w:rsidRDefault="00D821B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F6712">
      <w:rPr>
        <w:rStyle w:val="PageNumber"/>
        <w:noProof/>
        <w:lang w:val="en-US"/>
      </w:rPr>
      <w:t>8</w:t>
    </w:r>
    <w:r w:rsidRPr="00C5280D">
      <w:rPr>
        <w:rStyle w:val="PageNumber"/>
        <w:lang w:val="en-US"/>
      </w:rPr>
      <w:fldChar w:fldCharType="end"/>
    </w:r>
  </w:p>
  <w:p w:rsidR="00D821B9" w:rsidRPr="00C5280D" w:rsidRDefault="00D821B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44B7D"/>
    <w:multiLevelType w:val="hybridMultilevel"/>
    <w:tmpl w:val="88DCD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D2F36"/>
    <w:multiLevelType w:val="hybridMultilevel"/>
    <w:tmpl w:val="C5B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46AFE"/>
    <w:multiLevelType w:val="hybridMultilevel"/>
    <w:tmpl w:val="AD669FD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15C8453D"/>
    <w:multiLevelType w:val="hybridMultilevel"/>
    <w:tmpl w:val="C41E4350"/>
    <w:lvl w:ilvl="0" w:tplc="9EC42AF8">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7C46F84"/>
    <w:multiLevelType w:val="hybridMultilevel"/>
    <w:tmpl w:val="DD769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B45EB9"/>
    <w:multiLevelType w:val="hybridMultilevel"/>
    <w:tmpl w:val="56F0B74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1A3D5BEC"/>
    <w:multiLevelType w:val="hybridMultilevel"/>
    <w:tmpl w:val="700C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195460"/>
    <w:multiLevelType w:val="hybridMultilevel"/>
    <w:tmpl w:val="4A724D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29752B7E"/>
    <w:multiLevelType w:val="hybridMultilevel"/>
    <w:tmpl w:val="67189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B170E0"/>
    <w:multiLevelType w:val="hybridMultilevel"/>
    <w:tmpl w:val="DEB4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0E0130"/>
    <w:multiLevelType w:val="hybridMultilevel"/>
    <w:tmpl w:val="A00E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B517AB"/>
    <w:multiLevelType w:val="hybridMultilevel"/>
    <w:tmpl w:val="3D0C5BA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266848"/>
    <w:multiLevelType w:val="hybridMultilevel"/>
    <w:tmpl w:val="B120A2C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61A11D61"/>
    <w:multiLevelType w:val="hybridMultilevel"/>
    <w:tmpl w:val="4A0E5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45183C"/>
    <w:multiLevelType w:val="hybridMultilevel"/>
    <w:tmpl w:val="EB28F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595D9F"/>
    <w:multiLevelType w:val="hybridMultilevel"/>
    <w:tmpl w:val="F9BC4AAA"/>
    <w:lvl w:ilvl="0" w:tplc="8826A950">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2"/>
  </w:num>
  <w:num w:numId="2">
    <w:abstractNumId w:val="13"/>
  </w:num>
  <w:num w:numId="3">
    <w:abstractNumId w:val="11"/>
  </w:num>
  <w:num w:numId="4">
    <w:abstractNumId w:val="3"/>
  </w:num>
  <w:num w:numId="5">
    <w:abstractNumId w:val="12"/>
  </w:num>
  <w:num w:numId="6">
    <w:abstractNumId w:val="0"/>
  </w:num>
  <w:num w:numId="7">
    <w:abstractNumId w:val="6"/>
  </w:num>
  <w:num w:numId="8">
    <w:abstractNumId w:val="16"/>
  </w:num>
  <w:num w:numId="9">
    <w:abstractNumId w:val="1"/>
  </w:num>
  <w:num w:numId="10">
    <w:abstractNumId w:val="10"/>
  </w:num>
  <w:num w:numId="11">
    <w:abstractNumId w:val="14"/>
  </w:num>
  <w:num w:numId="12">
    <w:abstractNumId w:val="9"/>
  </w:num>
  <w:num w:numId="13">
    <w:abstractNumId w:val="7"/>
  </w:num>
  <w:num w:numId="14">
    <w:abstractNumId w:val="5"/>
  </w:num>
  <w:num w:numId="15">
    <w:abstractNumId w:val="4"/>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EB2"/>
    <w:rsid w:val="00010CF3"/>
    <w:rsid w:val="00011E27"/>
    <w:rsid w:val="000148BC"/>
    <w:rsid w:val="00014AE7"/>
    <w:rsid w:val="00024AB8"/>
    <w:rsid w:val="00030854"/>
    <w:rsid w:val="00036028"/>
    <w:rsid w:val="00044642"/>
    <w:rsid w:val="000446B9"/>
    <w:rsid w:val="00047E21"/>
    <w:rsid w:val="00050E16"/>
    <w:rsid w:val="00085505"/>
    <w:rsid w:val="000C7021"/>
    <w:rsid w:val="000D6BBC"/>
    <w:rsid w:val="000D7780"/>
    <w:rsid w:val="000E49BA"/>
    <w:rsid w:val="000F2F11"/>
    <w:rsid w:val="00105929"/>
    <w:rsid w:val="0010682C"/>
    <w:rsid w:val="00110C36"/>
    <w:rsid w:val="001131D5"/>
    <w:rsid w:val="00141DB8"/>
    <w:rsid w:val="00164441"/>
    <w:rsid w:val="0017474A"/>
    <w:rsid w:val="001758C6"/>
    <w:rsid w:val="00182B99"/>
    <w:rsid w:val="001F1F47"/>
    <w:rsid w:val="0021332C"/>
    <w:rsid w:val="00213982"/>
    <w:rsid w:val="0024416D"/>
    <w:rsid w:val="00271911"/>
    <w:rsid w:val="002800A0"/>
    <w:rsid w:val="002801B3"/>
    <w:rsid w:val="00281060"/>
    <w:rsid w:val="002940E8"/>
    <w:rsid w:val="002A6E50"/>
    <w:rsid w:val="002C256A"/>
    <w:rsid w:val="00305A7F"/>
    <w:rsid w:val="003152FE"/>
    <w:rsid w:val="00327436"/>
    <w:rsid w:val="00344BD6"/>
    <w:rsid w:val="0035528D"/>
    <w:rsid w:val="00361821"/>
    <w:rsid w:val="003D0676"/>
    <w:rsid w:val="003D227C"/>
    <w:rsid w:val="003D2B4D"/>
    <w:rsid w:val="00444A88"/>
    <w:rsid w:val="00464127"/>
    <w:rsid w:val="00474DA4"/>
    <w:rsid w:val="00476B4D"/>
    <w:rsid w:val="004805FA"/>
    <w:rsid w:val="00481F95"/>
    <w:rsid w:val="004935D2"/>
    <w:rsid w:val="004A0210"/>
    <w:rsid w:val="004B1215"/>
    <w:rsid w:val="004D047D"/>
    <w:rsid w:val="004F305A"/>
    <w:rsid w:val="00510FD3"/>
    <w:rsid w:val="00512164"/>
    <w:rsid w:val="00520297"/>
    <w:rsid w:val="005338F9"/>
    <w:rsid w:val="005411D3"/>
    <w:rsid w:val="0054281C"/>
    <w:rsid w:val="00544581"/>
    <w:rsid w:val="0055268D"/>
    <w:rsid w:val="00575EB2"/>
    <w:rsid w:val="00576BE4"/>
    <w:rsid w:val="005A400A"/>
    <w:rsid w:val="005C59AF"/>
    <w:rsid w:val="005F76DA"/>
    <w:rsid w:val="00612379"/>
    <w:rsid w:val="0061555F"/>
    <w:rsid w:val="0063052B"/>
    <w:rsid w:val="00641200"/>
    <w:rsid w:val="00647E69"/>
    <w:rsid w:val="006655D3"/>
    <w:rsid w:val="00667404"/>
    <w:rsid w:val="00687EB4"/>
    <w:rsid w:val="006B17D2"/>
    <w:rsid w:val="006C224E"/>
    <w:rsid w:val="006D780A"/>
    <w:rsid w:val="006E18BE"/>
    <w:rsid w:val="00717B4C"/>
    <w:rsid w:val="00732DEC"/>
    <w:rsid w:val="00735BD5"/>
    <w:rsid w:val="007556F6"/>
    <w:rsid w:val="00760EEF"/>
    <w:rsid w:val="00777EE5"/>
    <w:rsid w:val="00784836"/>
    <w:rsid w:val="0079023E"/>
    <w:rsid w:val="007A2854"/>
    <w:rsid w:val="007D0B9D"/>
    <w:rsid w:val="007D19B0"/>
    <w:rsid w:val="007F498F"/>
    <w:rsid w:val="007F6BFC"/>
    <w:rsid w:val="0080679D"/>
    <w:rsid w:val="00807573"/>
    <w:rsid w:val="008108B0"/>
    <w:rsid w:val="00811B20"/>
    <w:rsid w:val="0082296E"/>
    <w:rsid w:val="00824099"/>
    <w:rsid w:val="00846D7C"/>
    <w:rsid w:val="00857963"/>
    <w:rsid w:val="00867AC1"/>
    <w:rsid w:val="008A743F"/>
    <w:rsid w:val="008B7B80"/>
    <w:rsid w:val="008C0970"/>
    <w:rsid w:val="008D0BC5"/>
    <w:rsid w:val="008D2CF7"/>
    <w:rsid w:val="00900C26"/>
    <w:rsid w:val="0090197F"/>
    <w:rsid w:val="00906DDC"/>
    <w:rsid w:val="00911D0B"/>
    <w:rsid w:val="00934E09"/>
    <w:rsid w:val="00936253"/>
    <w:rsid w:val="00950B80"/>
    <w:rsid w:val="00952DD4"/>
    <w:rsid w:val="00970FED"/>
    <w:rsid w:val="00992D82"/>
    <w:rsid w:val="00997029"/>
    <w:rsid w:val="009B40EE"/>
    <w:rsid w:val="009B440E"/>
    <w:rsid w:val="009D37E6"/>
    <w:rsid w:val="009D690D"/>
    <w:rsid w:val="009E65B6"/>
    <w:rsid w:val="00A24C10"/>
    <w:rsid w:val="00A42AC3"/>
    <w:rsid w:val="00A430CF"/>
    <w:rsid w:val="00A54309"/>
    <w:rsid w:val="00AB2B93"/>
    <w:rsid w:val="00AB530F"/>
    <w:rsid w:val="00AB7E5B"/>
    <w:rsid w:val="00AE0EF1"/>
    <w:rsid w:val="00AE2937"/>
    <w:rsid w:val="00B02D38"/>
    <w:rsid w:val="00B07301"/>
    <w:rsid w:val="00B224DE"/>
    <w:rsid w:val="00B324D4"/>
    <w:rsid w:val="00B35469"/>
    <w:rsid w:val="00B46575"/>
    <w:rsid w:val="00B84BBD"/>
    <w:rsid w:val="00BA43FB"/>
    <w:rsid w:val="00BC127D"/>
    <w:rsid w:val="00BC1FE6"/>
    <w:rsid w:val="00C061B6"/>
    <w:rsid w:val="00C2446C"/>
    <w:rsid w:val="00C3013D"/>
    <w:rsid w:val="00C36AE5"/>
    <w:rsid w:val="00C41F17"/>
    <w:rsid w:val="00C5280D"/>
    <w:rsid w:val="00C5791C"/>
    <w:rsid w:val="00C66290"/>
    <w:rsid w:val="00C72B7A"/>
    <w:rsid w:val="00C973F2"/>
    <w:rsid w:val="00CA304C"/>
    <w:rsid w:val="00CA774A"/>
    <w:rsid w:val="00CA7C5C"/>
    <w:rsid w:val="00CC11B0"/>
    <w:rsid w:val="00CF6712"/>
    <w:rsid w:val="00CF7E36"/>
    <w:rsid w:val="00D338BD"/>
    <w:rsid w:val="00D35138"/>
    <w:rsid w:val="00D3708D"/>
    <w:rsid w:val="00D40426"/>
    <w:rsid w:val="00D44859"/>
    <w:rsid w:val="00D57C96"/>
    <w:rsid w:val="00D6019C"/>
    <w:rsid w:val="00D821B9"/>
    <w:rsid w:val="00D91203"/>
    <w:rsid w:val="00D95174"/>
    <w:rsid w:val="00DA6F36"/>
    <w:rsid w:val="00DB596E"/>
    <w:rsid w:val="00DB7773"/>
    <w:rsid w:val="00DC00EA"/>
    <w:rsid w:val="00E32F7E"/>
    <w:rsid w:val="00E354D9"/>
    <w:rsid w:val="00E42331"/>
    <w:rsid w:val="00E72D49"/>
    <w:rsid w:val="00E7593C"/>
    <w:rsid w:val="00E7678A"/>
    <w:rsid w:val="00E935F1"/>
    <w:rsid w:val="00E94A81"/>
    <w:rsid w:val="00EA1FFB"/>
    <w:rsid w:val="00EA4629"/>
    <w:rsid w:val="00EB048E"/>
    <w:rsid w:val="00EE34DF"/>
    <w:rsid w:val="00EF2F89"/>
    <w:rsid w:val="00F1237A"/>
    <w:rsid w:val="00F22CBD"/>
    <w:rsid w:val="00F45372"/>
    <w:rsid w:val="00F560F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7">
    <w:name w:val="heading 7"/>
    <w:basedOn w:val="Normal"/>
    <w:next w:val="Normal"/>
    <w:link w:val="Heading7Char"/>
    <w:semiHidden/>
    <w:unhideWhenUsed/>
    <w:qFormat/>
    <w:rsid w:val="00B02D38"/>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5C59AF"/>
    <w:pPr>
      <w:tabs>
        <w:tab w:val="right" w:leader="dot" w:pos="9639"/>
      </w:tabs>
      <w:spacing w:before="120" w:after="120"/>
      <w:ind w:left="454" w:right="851" w:hanging="284"/>
      <w:contextualSpacing/>
    </w:pPr>
    <w:rPr>
      <w:rFonts w:ascii="Arial" w:hAnsi="Arial"/>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5C59AF"/>
    <w:pPr>
      <w:tabs>
        <w:tab w:val="right" w:leader="dot" w:pos="9639"/>
      </w:tabs>
      <w:spacing w:after="120"/>
      <w:ind w:right="284"/>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7Char">
    <w:name w:val="Heading 7 Char"/>
    <w:basedOn w:val="DefaultParagraphFont"/>
    <w:link w:val="Heading7"/>
    <w:semiHidden/>
    <w:rsid w:val="00B02D38"/>
    <w:rPr>
      <w:rFonts w:asciiTheme="majorHAnsi" w:eastAsiaTheme="majorEastAsia" w:hAnsiTheme="majorHAnsi" w:cstheme="majorBidi"/>
      <w:i/>
      <w:iCs/>
      <w:color w:val="404040" w:themeColor="text1" w:themeTint="BF"/>
    </w:rPr>
  </w:style>
  <w:style w:type="character" w:customStyle="1" w:styleId="FootnoteTextChar">
    <w:name w:val="Footnote Text Char"/>
    <w:link w:val="FootnoteText"/>
    <w:rsid w:val="00B02D38"/>
    <w:rPr>
      <w:rFonts w:ascii="Arial" w:hAnsi="Arial"/>
      <w:sz w:val="16"/>
    </w:rPr>
  </w:style>
  <w:style w:type="paragraph" w:styleId="CommentText">
    <w:name w:val="annotation text"/>
    <w:basedOn w:val="Normal"/>
    <w:link w:val="CommentTextChar"/>
    <w:unhideWhenUsed/>
    <w:rsid w:val="00B02D38"/>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rsid w:val="00B02D38"/>
    <w:rPr>
      <w:sz w:val="22"/>
      <w:szCs w:val="22"/>
      <w:lang w:eastAsia="ja-JP"/>
    </w:rPr>
  </w:style>
  <w:style w:type="character" w:customStyle="1" w:styleId="DecisionParagraphsChar">
    <w:name w:val="DecisionParagraphs Char"/>
    <w:basedOn w:val="DefaultParagraphFont"/>
    <w:link w:val="DecisionParagraphs"/>
    <w:rsid w:val="00B02D38"/>
    <w:rPr>
      <w:rFonts w:ascii="Arial" w:hAnsi="Arial"/>
      <w:i/>
    </w:rPr>
  </w:style>
  <w:style w:type="paragraph" w:styleId="ListParagraph">
    <w:name w:val="List Paragraph"/>
    <w:basedOn w:val="Normal"/>
    <w:uiPriority w:val="34"/>
    <w:qFormat/>
    <w:rsid w:val="00B02D38"/>
    <w:pPr>
      <w:ind w:left="720"/>
      <w:contextualSpacing/>
    </w:pPr>
  </w:style>
  <w:style w:type="paragraph" w:styleId="TOCHeading">
    <w:name w:val="TOC Heading"/>
    <w:basedOn w:val="Heading1"/>
    <w:next w:val="Normal"/>
    <w:uiPriority w:val="39"/>
    <w:unhideWhenUsed/>
    <w:qFormat/>
    <w:rsid w:val="00B02D38"/>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Heading2Char">
    <w:name w:val="Heading 2 Char"/>
    <w:link w:val="Heading2"/>
    <w:rsid w:val="00B02D38"/>
    <w:rPr>
      <w:rFonts w:ascii="Arial" w:hAnsi="Arial"/>
      <w:u w:val="single"/>
    </w:rPr>
  </w:style>
  <w:style w:type="table" w:styleId="TableGrid">
    <w:name w:val="Table Grid"/>
    <w:basedOn w:val="TableNormal"/>
    <w:rsid w:val="00B02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B02D38"/>
    <w:rPr>
      <w:b w:val="0"/>
      <w:bCs/>
      <w:smallCaps/>
      <w:spacing w:val="5"/>
    </w:rPr>
  </w:style>
  <w:style w:type="paragraph" w:styleId="NormalWeb">
    <w:name w:val="Normal (Web)"/>
    <w:basedOn w:val="Normal"/>
    <w:uiPriority w:val="99"/>
    <w:unhideWhenUsed/>
    <w:rsid w:val="00B02D38"/>
    <w:pPr>
      <w:spacing w:before="100" w:beforeAutospacing="1" w:after="100" w:afterAutospacing="1"/>
      <w:jc w:val="left"/>
    </w:pPr>
    <w:rPr>
      <w:rFonts w:ascii="Times New Roman" w:hAnsi="Times New Roman"/>
      <w:sz w:val="24"/>
      <w:szCs w:val="24"/>
    </w:rPr>
  </w:style>
  <w:style w:type="paragraph" w:customStyle="1" w:styleId="Default">
    <w:name w:val="Default"/>
    <w:rsid w:val="00B35469"/>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7">
    <w:name w:val="heading 7"/>
    <w:basedOn w:val="Normal"/>
    <w:next w:val="Normal"/>
    <w:link w:val="Heading7Char"/>
    <w:semiHidden/>
    <w:unhideWhenUsed/>
    <w:qFormat/>
    <w:rsid w:val="00B02D38"/>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5C59AF"/>
    <w:pPr>
      <w:tabs>
        <w:tab w:val="right" w:leader="dot" w:pos="9639"/>
      </w:tabs>
      <w:spacing w:before="120" w:after="120"/>
      <w:ind w:left="454" w:right="851" w:hanging="284"/>
      <w:contextualSpacing/>
    </w:pPr>
    <w:rPr>
      <w:rFonts w:ascii="Arial" w:hAnsi="Arial"/>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5C59AF"/>
    <w:pPr>
      <w:tabs>
        <w:tab w:val="right" w:leader="dot" w:pos="9639"/>
      </w:tabs>
      <w:spacing w:after="120"/>
      <w:ind w:right="284"/>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7Char">
    <w:name w:val="Heading 7 Char"/>
    <w:basedOn w:val="DefaultParagraphFont"/>
    <w:link w:val="Heading7"/>
    <w:semiHidden/>
    <w:rsid w:val="00B02D38"/>
    <w:rPr>
      <w:rFonts w:asciiTheme="majorHAnsi" w:eastAsiaTheme="majorEastAsia" w:hAnsiTheme="majorHAnsi" w:cstheme="majorBidi"/>
      <w:i/>
      <w:iCs/>
      <w:color w:val="404040" w:themeColor="text1" w:themeTint="BF"/>
    </w:rPr>
  </w:style>
  <w:style w:type="character" w:customStyle="1" w:styleId="FootnoteTextChar">
    <w:name w:val="Footnote Text Char"/>
    <w:link w:val="FootnoteText"/>
    <w:rsid w:val="00B02D38"/>
    <w:rPr>
      <w:rFonts w:ascii="Arial" w:hAnsi="Arial"/>
      <w:sz w:val="16"/>
    </w:rPr>
  </w:style>
  <w:style w:type="paragraph" w:styleId="CommentText">
    <w:name w:val="annotation text"/>
    <w:basedOn w:val="Normal"/>
    <w:link w:val="CommentTextChar"/>
    <w:unhideWhenUsed/>
    <w:rsid w:val="00B02D38"/>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rsid w:val="00B02D38"/>
    <w:rPr>
      <w:sz w:val="22"/>
      <w:szCs w:val="22"/>
      <w:lang w:eastAsia="ja-JP"/>
    </w:rPr>
  </w:style>
  <w:style w:type="character" w:customStyle="1" w:styleId="DecisionParagraphsChar">
    <w:name w:val="DecisionParagraphs Char"/>
    <w:basedOn w:val="DefaultParagraphFont"/>
    <w:link w:val="DecisionParagraphs"/>
    <w:rsid w:val="00B02D38"/>
    <w:rPr>
      <w:rFonts w:ascii="Arial" w:hAnsi="Arial"/>
      <w:i/>
    </w:rPr>
  </w:style>
  <w:style w:type="paragraph" w:styleId="ListParagraph">
    <w:name w:val="List Paragraph"/>
    <w:basedOn w:val="Normal"/>
    <w:uiPriority w:val="34"/>
    <w:qFormat/>
    <w:rsid w:val="00B02D38"/>
    <w:pPr>
      <w:ind w:left="720"/>
      <w:contextualSpacing/>
    </w:pPr>
  </w:style>
  <w:style w:type="paragraph" w:styleId="TOCHeading">
    <w:name w:val="TOC Heading"/>
    <w:basedOn w:val="Heading1"/>
    <w:next w:val="Normal"/>
    <w:uiPriority w:val="39"/>
    <w:unhideWhenUsed/>
    <w:qFormat/>
    <w:rsid w:val="00B02D38"/>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Heading2Char">
    <w:name w:val="Heading 2 Char"/>
    <w:link w:val="Heading2"/>
    <w:rsid w:val="00B02D38"/>
    <w:rPr>
      <w:rFonts w:ascii="Arial" w:hAnsi="Arial"/>
      <w:u w:val="single"/>
    </w:rPr>
  </w:style>
  <w:style w:type="table" w:styleId="TableGrid">
    <w:name w:val="Table Grid"/>
    <w:basedOn w:val="TableNormal"/>
    <w:rsid w:val="00B02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B02D38"/>
    <w:rPr>
      <w:b w:val="0"/>
      <w:bCs/>
      <w:smallCaps/>
      <w:spacing w:val="5"/>
    </w:rPr>
  </w:style>
  <w:style w:type="paragraph" w:styleId="NormalWeb">
    <w:name w:val="Normal (Web)"/>
    <w:basedOn w:val="Normal"/>
    <w:uiPriority w:val="99"/>
    <w:unhideWhenUsed/>
    <w:rsid w:val="00B02D38"/>
    <w:pPr>
      <w:spacing w:before="100" w:beforeAutospacing="1" w:after="100" w:afterAutospacing="1"/>
      <w:jc w:val="left"/>
    </w:pPr>
    <w:rPr>
      <w:rFonts w:ascii="Times New Roman" w:hAnsi="Times New Roman"/>
      <w:sz w:val="24"/>
      <w:szCs w:val="24"/>
    </w:rPr>
  </w:style>
  <w:style w:type="paragraph" w:customStyle="1" w:styleId="Default">
    <w:name w:val="Default"/>
    <w:rsid w:val="00B3546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pov.int/resource/en/training.html" TargetMode="External"/><Relationship Id="rId5" Type="http://schemas.openxmlformats.org/officeDocument/2006/relationships/webSettings" Target="webSettings.xml"/><Relationship Id="rId10" Type="http://schemas.openxmlformats.org/officeDocument/2006/relationships/hyperlink" Target="http://www.upov.int/members/en/pvp_offices.html" TargetMode="External"/><Relationship Id="rId4" Type="http://schemas.openxmlformats.org/officeDocument/2006/relationships/settings" Target="settings.xml"/><Relationship Id="rId9" Type="http://schemas.openxmlformats.org/officeDocument/2006/relationships/hyperlink" Target="http://www.upov.int/upov_collection/e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tc_52_EN.dotx</Template>
  <TotalTime>456</TotalTime>
  <Pages>9</Pages>
  <Words>3722</Words>
  <Characters>21218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24891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BESSE Ariane</dc:creator>
  <cp:lastModifiedBy>SANCHEZ-VIZCAINO GOMEZ Rosa Maria</cp:lastModifiedBy>
  <cp:revision>20</cp:revision>
  <cp:lastPrinted>2016-02-24T17:10:00Z</cp:lastPrinted>
  <dcterms:created xsi:type="dcterms:W3CDTF">2016-01-14T11:17:00Z</dcterms:created>
  <dcterms:modified xsi:type="dcterms:W3CDTF">2016-02-24T17:11:00Z</dcterms:modified>
</cp:coreProperties>
</file>