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TC/</w:t>
            </w:r>
            <w:r w:rsidR="00050E16">
              <w:t>5</w:t>
            </w:r>
            <w:r w:rsidR="004B1215">
              <w:t>1</w:t>
            </w:r>
            <w:r>
              <w:t>/</w:t>
            </w:r>
            <w:bookmarkStart w:id="0" w:name="Code"/>
            <w:bookmarkEnd w:id="0"/>
            <w:r w:rsidR="009669C6">
              <w:t>2</w:t>
            </w:r>
            <w:r w:rsidR="00515A56">
              <w:rPr>
                <w:rFonts w:hint="eastAsia"/>
                <w:lang w:eastAsia="ja-JP"/>
              </w:rPr>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BC29F1">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312275">
              <w:rPr>
                <w:rStyle w:val="StyleDocoriginalNotBold1"/>
                <w:rFonts w:hint="eastAsia"/>
                <w:spacing w:val="0"/>
                <w:lang w:eastAsia="ja-JP"/>
              </w:rPr>
              <w:t>February</w:t>
            </w:r>
            <w:r w:rsidR="00C1622A">
              <w:rPr>
                <w:rStyle w:val="StyleDocoriginalNotBold1"/>
                <w:rFonts w:hint="eastAsia"/>
                <w:spacing w:val="0"/>
                <w:lang w:eastAsia="ja-JP"/>
              </w:rPr>
              <w:t xml:space="preserve"> </w:t>
            </w:r>
            <w:r w:rsidR="00BC29F1">
              <w:rPr>
                <w:rStyle w:val="StyleDocoriginalNotBold1"/>
                <w:spacing w:val="0"/>
                <w:lang w:eastAsia="ja-JP"/>
              </w:rPr>
              <w:t>5</w:t>
            </w:r>
            <w:r w:rsidR="0024416D" w:rsidRPr="009D724E">
              <w:rPr>
                <w:b w:val="0"/>
                <w:spacing w:val="0"/>
              </w:rPr>
              <w:t xml:space="preserve">, </w:t>
            </w:r>
            <w:r w:rsidR="001131D5" w:rsidRPr="009D724E">
              <w:rPr>
                <w:b w:val="0"/>
                <w:spacing w:val="0"/>
              </w:rPr>
              <w:t>201</w:t>
            </w:r>
            <w:r w:rsidR="004B1215" w:rsidRPr="009D724E">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E55D87" w:rsidRDefault="00E55D87" w:rsidP="00E55D87">
      <w:pPr>
        <w:pStyle w:val="preparedby1"/>
        <w:spacing w:before="600" w:after="0"/>
        <w:rPr>
          <w:rFonts w:cs="Arial"/>
          <w:i w:val="0"/>
          <w:iCs w:val="0"/>
          <w:caps/>
          <w:lang w:eastAsia="ja-JP"/>
        </w:rPr>
      </w:pPr>
      <w:bookmarkStart w:id="3" w:name="TitleOfDoc"/>
      <w:bookmarkStart w:id="4" w:name="Prepared"/>
      <w:bookmarkEnd w:id="3"/>
      <w:bookmarkEnd w:id="4"/>
      <w:r w:rsidRPr="00E55D87">
        <w:rPr>
          <w:rFonts w:cs="Arial"/>
          <w:i w:val="0"/>
          <w:iCs w:val="0"/>
          <w:caps/>
        </w:rPr>
        <w:t xml:space="preserve">Revision of document TGP/8: Part II: Selected Techniques Used in DUS Examination, New Section: Statistical Methods for Visually Observed Characteristics </w:t>
      </w:r>
    </w:p>
    <w:p w:rsidR="00050E16" w:rsidRPr="00C5280D" w:rsidRDefault="00AE0EF1" w:rsidP="00050E16">
      <w:pPr>
        <w:pStyle w:val="preparedby1"/>
      </w:pPr>
      <w:r w:rsidRPr="007D239C">
        <w:t xml:space="preserve">Document </w:t>
      </w:r>
      <w:r w:rsidR="0061555F" w:rsidRPr="007D239C">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45371D" w:rsidRPr="009B48EB" w:rsidRDefault="0045371D" w:rsidP="0045371D">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“Statistical Methods for Visually Observed Characteristics”</w:t>
      </w:r>
      <w:r w:rsidRPr="009B48EB">
        <w:rPr>
          <w:rFonts w:cs="Arial"/>
          <w:lang w:eastAsia="ja-JP"/>
        </w:rPr>
        <w:t>.</w:t>
      </w:r>
    </w:p>
    <w:p w:rsidR="0045371D" w:rsidRPr="009B48EB" w:rsidRDefault="0045371D" w:rsidP="0045371D"/>
    <w:p w:rsidR="0045371D" w:rsidRPr="009B48EB" w:rsidRDefault="0045371D" w:rsidP="0045371D">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45371D" w:rsidRPr="009B48EB" w:rsidRDefault="0045371D" w:rsidP="0045371D">
      <w:pPr>
        <w:rPr>
          <w:rFonts w:cs="Arial"/>
          <w:color w:val="000000"/>
        </w:rPr>
      </w:pPr>
    </w:p>
    <w:p w:rsidR="0045371D" w:rsidRPr="009B48EB" w:rsidRDefault="0045371D" w:rsidP="0045371D">
      <w:pPr>
        <w:rPr>
          <w:rFonts w:cs="Arial"/>
        </w:rPr>
      </w:pPr>
      <w:r w:rsidRPr="009B48EB">
        <w:rPr>
          <w:rFonts w:cs="Arial"/>
        </w:rPr>
        <w:tab/>
        <w:t>TC:</w:t>
      </w:r>
      <w:r w:rsidRPr="009B48EB">
        <w:rPr>
          <w:rFonts w:cs="Arial"/>
        </w:rPr>
        <w:tab/>
      </w:r>
      <w:r w:rsidRPr="009B48EB">
        <w:rPr>
          <w:rFonts w:cs="Arial"/>
        </w:rPr>
        <w:tab/>
        <w:t>Technical Committee</w:t>
      </w:r>
    </w:p>
    <w:p w:rsidR="0045371D" w:rsidRPr="009B48EB" w:rsidRDefault="0045371D" w:rsidP="0045371D">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45371D" w:rsidRPr="009B48EB" w:rsidRDefault="0045371D" w:rsidP="0045371D">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45371D" w:rsidRPr="009B48EB" w:rsidRDefault="0045371D" w:rsidP="0045371D">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45371D" w:rsidRPr="009B48EB" w:rsidRDefault="0045371D" w:rsidP="0045371D">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45371D" w:rsidRPr="009B48EB" w:rsidRDefault="0045371D" w:rsidP="0045371D">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45371D" w:rsidRPr="009B48EB" w:rsidRDefault="0045371D" w:rsidP="0045371D">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45371D" w:rsidRPr="009B48EB" w:rsidRDefault="0045371D" w:rsidP="0045371D">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45371D" w:rsidRPr="009B48EB" w:rsidRDefault="0045371D" w:rsidP="0045371D">
      <w:pPr>
        <w:rPr>
          <w:caps/>
        </w:rPr>
      </w:pPr>
    </w:p>
    <w:p w:rsidR="0045371D" w:rsidRPr="009B48EB" w:rsidRDefault="0045371D" w:rsidP="0045371D">
      <w:pPr>
        <w:rPr>
          <w:caps/>
        </w:rPr>
      </w:pPr>
    </w:p>
    <w:p w:rsidR="0045371D" w:rsidRDefault="0045371D" w:rsidP="000B424F">
      <w:pPr>
        <w:pStyle w:val="Heading1"/>
        <w:rPr>
          <w:lang w:eastAsia="ja-JP"/>
        </w:rPr>
      </w:pPr>
      <w:r w:rsidRPr="009B48EB">
        <w:t>BACKGROUND</w:t>
      </w:r>
    </w:p>
    <w:p w:rsidR="0045371D" w:rsidRDefault="0045371D" w:rsidP="0045371D">
      <w:pPr>
        <w:rPr>
          <w:caps/>
          <w:lang w:eastAsia="ja-JP"/>
        </w:rPr>
      </w:pPr>
    </w:p>
    <w:p w:rsidR="0045371D" w:rsidRDefault="0045371D" w:rsidP="0045371D">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Pr="0029236F">
        <w:rPr>
          <w:szCs w:val="24"/>
        </w:rPr>
        <w:t>TC/50/28</w:t>
      </w:r>
      <w:r>
        <w:rPr>
          <w:rFonts w:hint="eastAsia"/>
          <w:szCs w:val="24"/>
          <w:lang w:eastAsia="ja-JP"/>
        </w:rPr>
        <w:t xml:space="preserve"> </w:t>
      </w:r>
      <w:r>
        <w:rPr>
          <w:szCs w:val="24"/>
          <w:lang w:eastAsia="ja-JP"/>
        </w:rPr>
        <w:t>“</w:t>
      </w:r>
      <w:r w:rsidRPr="0029236F">
        <w:rPr>
          <w:szCs w:val="24"/>
          <w:lang w:eastAsia="ja-JP"/>
        </w:rPr>
        <w:t>Revision of document TGP/8: Part</w:t>
      </w:r>
      <w:r w:rsidR="000B424F">
        <w:rPr>
          <w:szCs w:val="24"/>
          <w:lang w:eastAsia="ja-JP"/>
        </w:rPr>
        <w:t> </w:t>
      </w:r>
      <w:r w:rsidRPr="0029236F">
        <w:rPr>
          <w:szCs w:val="24"/>
          <w:lang w:eastAsia="ja-JP"/>
        </w:rPr>
        <w:t>II: Selected Techniques Used in DUS Examination, New Section: Statistical Methods for Visually Observed Characteristics</w:t>
      </w:r>
      <w:r>
        <w:rPr>
          <w:szCs w:val="24"/>
          <w:lang w:eastAsia="ja-JP"/>
        </w:rPr>
        <w:t>”</w:t>
      </w:r>
      <w:r>
        <w:rPr>
          <w:rFonts w:hint="eastAsia"/>
          <w:szCs w:val="24"/>
          <w:lang w:eastAsia="ja-JP"/>
        </w:rPr>
        <w:t>.</w:t>
      </w:r>
    </w:p>
    <w:p w:rsidR="0045371D" w:rsidRDefault="0045371D" w:rsidP="0045371D">
      <w:pPr>
        <w:rPr>
          <w:snapToGrid w:val="0"/>
          <w:color w:val="000000"/>
          <w:lang w:eastAsia="ja-JP"/>
        </w:rPr>
      </w:pPr>
    </w:p>
    <w:p w:rsidR="0045371D" w:rsidRDefault="0045371D" w:rsidP="0045371D">
      <w:pPr>
        <w:rPr>
          <w:snapToGrid w:val="0"/>
          <w:color w:val="000000"/>
          <w:lang w:eastAsia="ja-JP"/>
        </w:rPr>
      </w:pPr>
    </w:p>
    <w:p w:rsidR="0045371D" w:rsidRDefault="0045371D" w:rsidP="000B424F">
      <w:pPr>
        <w:pStyle w:val="Heading1"/>
        <w:rPr>
          <w:snapToGrid w:val="0"/>
          <w:color w:val="000000"/>
          <w:lang w:eastAsia="ja-JP"/>
        </w:rPr>
      </w:pPr>
      <w:r>
        <w:t>DEVELOPMENTS IN 201</w:t>
      </w:r>
      <w:r>
        <w:rPr>
          <w:rFonts w:hint="eastAsia"/>
          <w:lang w:eastAsia="ja-JP"/>
        </w:rPr>
        <w:t>4</w:t>
      </w:r>
    </w:p>
    <w:p w:rsidR="0045371D" w:rsidRDefault="0045371D" w:rsidP="0045371D">
      <w:pPr>
        <w:rPr>
          <w:snapToGrid w:val="0"/>
          <w:color w:val="000000"/>
          <w:lang w:eastAsia="ja-JP"/>
        </w:rPr>
      </w:pPr>
    </w:p>
    <w:p w:rsidR="0045371D" w:rsidRDefault="0045371D" w:rsidP="0045371D">
      <w:pPr>
        <w:pStyle w:val="Heading2"/>
        <w:rPr>
          <w:snapToGrid w:val="0"/>
          <w:lang w:eastAsia="ja-JP"/>
        </w:rPr>
      </w:pPr>
      <w:r>
        <w:rPr>
          <w:rFonts w:hint="eastAsia"/>
          <w:snapToGrid w:val="0"/>
          <w:lang w:eastAsia="ja-JP"/>
        </w:rPr>
        <w:t>Technical Committee</w:t>
      </w:r>
    </w:p>
    <w:p w:rsidR="0045371D" w:rsidRDefault="0045371D" w:rsidP="0045371D">
      <w:pPr>
        <w:rPr>
          <w:snapToGrid w:val="0"/>
          <w:color w:val="000000"/>
          <w:lang w:eastAsia="ja-JP"/>
        </w:rPr>
      </w:pPr>
    </w:p>
    <w:p w:rsidR="0045371D" w:rsidRDefault="0045371D" w:rsidP="0045371D">
      <w:pPr>
        <w:rPr>
          <w:rFonts w:cs="Arial"/>
        </w:rPr>
      </w:pPr>
      <w:r>
        <w:rPr>
          <w:rFonts w:cs="Arial"/>
        </w:rPr>
        <w:fldChar w:fldCharType="begin"/>
      </w:r>
      <w:r>
        <w:rPr>
          <w:rFonts w:cs="Arial"/>
        </w:rPr>
        <w:instrText xml:space="preserve"> AUTONUM  </w:instrText>
      </w:r>
      <w:r>
        <w:rPr>
          <w:rFonts w:cs="Arial"/>
        </w:rPr>
        <w:fldChar w:fldCharType="end"/>
      </w:r>
      <w:r>
        <w:rPr>
          <w:rFonts w:cs="Arial"/>
        </w:rPr>
        <w:tab/>
        <w:t>The TC</w:t>
      </w:r>
      <w:r w:rsidR="0038663D">
        <w:rPr>
          <w:rFonts w:cs="Arial" w:hint="eastAsia"/>
          <w:lang w:eastAsia="ja-JP"/>
        </w:rPr>
        <w:t>, at its fiftieth session, held in Geneva, from April 7 to 9, 2014,</w:t>
      </w:r>
      <w:r>
        <w:rPr>
          <w:rFonts w:cs="Arial"/>
        </w:rPr>
        <w:t xml:space="preserve"> considered document TC/50/28</w:t>
      </w:r>
      <w:r>
        <w:rPr>
          <w:rFonts w:cs="Arial" w:hint="eastAsia"/>
          <w:lang w:eastAsia="ja-JP"/>
        </w:rPr>
        <w:t xml:space="preserve"> </w:t>
      </w:r>
      <w:r>
        <w:rPr>
          <w:rFonts w:cs="Arial"/>
          <w:lang w:eastAsia="ja-JP"/>
        </w:rPr>
        <w:t>“</w:t>
      </w:r>
      <w:r w:rsidRPr="005816A2">
        <w:rPr>
          <w:rFonts w:cs="Arial"/>
          <w:lang w:eastAsia="ja-JP"/>
        </w:rPr>
        <w:t>Revision of document TGP/8: Part II: Selected Techniques Used in DUS Examination, New Section: Statistical Methods for Visually Observed Characteristics</w:t>
      </w:r>
      <w:r>
        <w:rPr>
          <w:rFonts w:cs="Arial"/>
          <w:lang w:eastAsia="ja-JP"/>
        </w:rPr>
        <w:t>”</w:t>
      </w:r>
      <w:r>
        <w:rPr>
          <w:rFonts w:cs="Arial"/>
        </w:rPr>
        <w:t>.</w:t>
      </w:r>
    </w:p>
    <w:p w:rsidR="0045371D" w:rsidRDefault="0045371D" w:rsidP="0045371D">
      <w:pPr>
        <w:rPr>
          <w:rFonts w:cs="Arial"/>
        </w:rPr>
      </w:pPr>
    </w:p>
    <w:p w:rsidR="0045371D" w:rsidRPr="00F965D5" w:rsidRDefault="0045371D" w:rsidP="0045371D">
      <w:r w:rsidRPr="009F43E1">
        <w:fldChar w:fldCharType="begin"/>
      </w:r>
      <w:r w:rsidRPr="009F43E1">
        <w:instrText xml:space="preserve"> AUTONUM  </w:instrText>
      </w:r>
      <w:r w:rsidRPr="009F43E1">
        <w:fldChar w:fldCharType="end"/>
      </w:r>
      <w:r w:rsidRPr="009F43E1">
        <w:tab/>
        <w:t xml:space="preserve">The TC </w:t>
      </w:r>
      <w:r w:rsidRPr="00F965D5">
        <w:t>agree</w:t>
      </w:r>
      <w:r>
        <w:t>d</w:t>
      </w:r>
      <w:r w:rsidRPr="00F965D5">
        <w:t xml:space="preserve"> to the development of a new method for multinomial distributed data</w:t>
      </w:r>
      <w:r>
        <w:rPr>
          <w:rFonts w:hint="eastAsia"/>
          <w:lang w:eastAsia="ja-JP"/>
        </w:rPr>
        <w:t xml:space="preserve"> (see</w:t>
      </w:r>
      <w:r w:rsidR="00A85CDA">
        <w:rPr>
          <w:lang w:eastAsia="ja-JP"/>
        </w:rPr>
        <w:t> </w:t>
      </w:r>
      <w:r>
        <w:rPr>
          <w:rFonts w:hint="eastAsia"/>
          <w:lang w:eastAsia="ja-JP"/>
        </w:rPr>
        <w:t>document</w:t>
      </w:r>
      <w:r w:rsidR="006435FA">
        <w:rPr>
          <w:lang w:eastAsia="ja-JP"/>
        </w:rPr>
        <w:t> </w:t>
      </w:r>
      <w:r>
        <w:rPr>
          <w:rFonts w:hint="eastAsia"/>
          <w:lang w:eastAsia="ja-JP"/>
        </w:rPr>
        <w:t xml:space="preserve">TC/50/36 </w:t>
      </w:r>
      <w:r>
        <w:rPr>
          <w:lang w:eastAsia="ja-JP"/>
        </w:rPr>
        <w:t>“</w:t>
      </w:r>
      <w:r>
        <w:rPr>
          <w:rFonts w:hint="eastAsia"/>
          <w:lang w:eastAsia="ja-JP"/>
        </w:rPr>
        <w:t xml:space="preserve">Report </w:t>
      </w:r>
      <w:r>
        <w:rPr>
          <w:lang w:eastAsia="ja-JP"/>
        </w:rPr>
        <w:t>on the</w:t>
      </w:r>
      <w:r>
        <w:rPr>
          <w:rFonts w:hint="eastAsia"/>
          <w:lang w:eastAsia="ja-JP"/>
        </w:rPr>
        <w:t xml:space="preserve"> Conclusions</w:t>
      </w:r>
      <w:r>
        <w:rPr>
          <w:lang w:eastAsia="ja-JP"/>
        </w:rPr>
        <w:t>”</w:t>
      </w:r>
      <w:r>
        <w:rPr>
          <w:rFonts w:hint="eastAsia"/>
          <w:lang w:eastAsia="ja-JP"/>
        </w:rPr>
        <w:t>, paragraph 65)</w:t>
      </w:r>
      <w:r>
        <w:t>.</w:t>
      </w:r>
    </w:p>
    <w:p w:rsidR="0045371D" w:rsidRPr="009F43E1" w:rsidRDefault="0045371D" w:rsidP="0045371D"/>
    <w:p w:rsidR="0045371D" w:rsidRDefault="0045371D" w:rsidP="0045371D">
      <w:pPr>
        <w:rPr>
          <w:lang w:eastAsia="ja-JP"/>
        </w:rPr>
      </w:pPr>
      <w:r>
        <w:fldChar w:fldCharType="begin"/>
      </w:r>
      <w:r>
        <w:instrText xml:space="preserve"> AUTONUM  </w:instrText>
      </w:r>
      <w:r>
        <w:fldChar w:fldCharType="end"/>
      </w:r>
      <w:r>
        <w:tab/>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rPr>
          <w:rFonts w:hint="eastAsia"/>
          <w:lang w:eastAsia="ja-JP"/>
        </w:rPr>
        <w:t xml:space="preserve"> (see document TC/50/36 </w:t>
      </w:r>
      <w:r>
        <w:rPr>
          <w:lang w:eastAsia="ja-JP"/>
        </w:rPr>
        <w:t>“</w:t>
      </w:r>
      <w:r>
        <w:rPr>
          <w:rFonts w:hint="eastAsia"/>
          <w:lang w:eastAsia="ja-JP"/>
        </w:rPr>
        <w:t xml:space="preserve">Report </w:t>
      </w:r>
      <w:r>
        <w:rPr>
          <w:lang w:eastAsia="ja-JP"/>
        </w:rPr>
        <w:t>on the</w:t>
      </w:r>
      <w:r>
        <w:rPr>
          <w:rFonts w:hint="eastAsia"/>
          <w:lang w:eastAsia="ja-JP"/>
        </w:rPr>
        <w:t xml:space="preserve"> Conclusions</w:t>
      </w:r>
      <w:r>
        <w:rPr>
          <w:lang w:eastAsia="ja-JP"/>
        </w:rPr>
        <w:t>”</w:t>
      </w:r>
      <w:r>
        <w:rPr>
          <w:rFonts w:hint="eastAsia"/>
          <w:lang w:eastAsia="ja-JP"/>
        </w:rPr>
        <w:t>, paragraph 66)</w:t>
      </w:r>
      <w:r>
        <w:t>.</w:t>
      </w:r>
    </w:p>
    <w:p w:rsidR="0045371D" w:rsidRPr="00F965D5" w:rsidRDefault="0045371D" w:rsidP="0045371D">
      <w:pPr>
        <w:rPr>
          <w:snapToGrid w:val="0"/>
        </w:rPr>
      </w:pPr>
      <w:r>
        <w:lastRenderedPageBreak/>
        <w:fldChar w:fldCharType="begin"/>
      </w:r>
      <w:r>
        <w:instrText xml:space="preserve"> AUTONUM  </w:instrText>
      </w:r>
      <w:r>
        <w:fldChar w:fldCharType="end"/>
      </w:r>
      <w:r>
        <w:tab/>
        <w:t xml:space="preserve">The TC </w:t>
      </w:r>
      <w:r w:rsidRPr="00F965D5">
        <w:t>request</w:t>
      </w:r>
      <w:r>
        <w:t>ed</w:t>
      </w:r>
      <w:r w:rsidRPr="00F965D5">
        <w:t xml:space="preserve"> the TWC to identify a suitable expert to </w:t>
      </w:r>
      <w:r>
        <w:t>draft the document</w:t>
      </w:r>
      <w:r>
        <w:rPr>
          <w:rFonts w:hint="eastAsia"/>
          <w:lang w:eastAsia="ja-JP"/>
        </w:rPr>
        <w:t xml:space="preserve"> (see</w:t>
      </w:r>
      <w:r w:rsidR="00A85CDA">
        <w:rPr>
          <w:lang w:eastAsia="ja-JP"/>
        </w:rPr>
        <w:t> </w:t>
      </w:r>
      <w:r>
        <w:rPr>
          <w:rFonts w:hint="eastAsia"/>
          <w:lang w:eastAsia="ja-JP"/>
        </w:rPr>
        <w:t>document</w:t>
      </w:r>
      <w:r w:rsidR="0051428F">
        <w:rPr>
          <w:lang w:eastAsia="ja-JP"/>
        </w:rPr>
        <w:t> </w:t>
      </w:r>
      <w:r>
        <w:rPr>
          <w:rFonts w:hint="eastAsia"/>
          <w:lang w:eastAsia="ja-JP"/>
        </w:rPr>
        <w:t xml:space="preserve">TC/50/36 </w:t>
      </w:r>
      <w:r>
        <w:rPr>
          <w:lang w:eastAsia="ja-JP"/>
        </w:rPr>
        <w:t>“</w:t>
      </w:r>
      <w:r>
        <w:rPr>
          <w:rFonts w:hint="eastAsia"/>
          <w:lang w:eastAsia="ja-JP"/>
        </w:rPr>
        <w:t xml:space="preserve">Report </w:t>
      </w:r>
      <w:r>
        <w:rPr>
          <w:lang w:eastAsia="ja-JP"/>
        </w:rPr>
        <w:t>on the</w:t>
      </w:r>
      <w:r>
        <w:rPr>
          <w:rFonts w:hint="eastAsia"/>
          <w:lang w:eastAsia="ja-JP"/>
        </w:rPr>
        <w:t xml:space="preserve"> Conclusions</w:t>
      </w:r>
      <w:r>
        <w:rPr>
          <w:lang w:eastAsia="ja-JP"/>
        </w:rPr>
        <w:t>”</w:t>
      </w:r>
      <w:r>
        <w:rPr>
          <w:rFonts w:hint="eastAsia"/>
          <w:lang w:eastAsia="ja-JP"/>
        </w:rPr>
        <w:t>, paragraph 67)</w:t>
      </w:r>
      <w:r w:rsidRPr="00F965D5">
        <w:t>.</w:t>
      </w:r>
    </w:p>
    <w:p w:rsidR="0045371D" w:rsidRDefault="0045371D" w:rsidP="0045371D">
      <w:pPr>
        <w:rPr>
          <w:snapToGrid w:val="0"/>
          <w:color w:val="000000"/>
          <w:lang w:eastAsia="ja-JP"/>
        </w:rPr>
      </w:pPr>
    </w:p>
    <w:p w:rsidR="0045371D" w:rsidRPr="00DA2DEC" w:rsidRDefault="0045371D" w:rsidP="0045371D">
      <w:pPr>
        <w:pStyle w:val="Heading2"/>
        <w:rPr>
          <w:lang w:eastAsia="ja-JP"/>
        </w:rPr>
      </w:pPr>
      <w:r>
        <w:rPr>
          <w:rFonts w:hint="eastAsia"/>
          <w:lang w:eastAsia="ja-JP"/>
        </w:rPr>
        <w:t>Technical Working Parties</w:t>
      </w:r>
    </w:p>
    <w:p w:rsidR="0045371D" w:rsidRDefault="0045371D" w:rsidP="0045371D">
      <w:pPr>
        <w:rPr>
          <w:snapToGrid w:val="0"/>
          <w:lang w:eastAsia="ja-JP"/>
        </w:rPr>
      </w:pPr>
    </w:p>
    <w:p w:rsidR="0045371D" w:rsidRPr="00DA2DEC" w:rsidRDefault="0045371D" w:rsidP="0045371D">
      <w:pPr>
        <w:rPr>
          <w:snapToGrid w:val="0"/>
          <w:color w:val="000000"/>
        </w:rPr>
      </w:pPr>
      <w:r w:rsidRPr="00DA2DEC">
        <w:fldChar w:fldCharType="begin"/>
      </w:r>
      <w:r w:rsidRPr="00DA2DEC">
        <w:instrText xml:space="preserve"> AUTONUM  </w:instrText>
      </w:r>
      <w:r w:rsidRPr="00DA2DEC">
        <w:fldChar w:fldCharType="end"/>
      </w:r>
      <w:r>
        <w:rPr>
          <w:snapToGrid w:val="0"/>
          <w:color w:val="000000"/>
        </w:rPr>
        <w:tab/>
        <w:t>At their sessions in 201</w:t>
      </w:r>
      <w:r>
        <w:rPr>
          <w:rFonts w:hint="eastAsia"/>
          <w:snapToGrid w:val="0"/>
          <w:color w:val="000000"/>
          <w:lang w:eastAsia="ja-JP"/>
        </w:rPr>
        <w:t>4</w:t>
      </w:r>
      <w:r w:rsidRPr="00DA2DEC">
        <w:rPr>
          <w:snapToGrid w:val="0"/>
          <w:color w:val="000000"/>
        </w:rPr>
        <w:t>, the TWO, TWF, TWV, TWC and</w:t>
      </w:r>
      <w:r>
        <w:rPr>
          <w:snapToGrid w:val="0"/>
          <w:color w:val="000000"/>
        </w:rPr>
        <w:t xml:space="preserve"> TWA considered documents TWO/4</w:t>
      </w:r>
      <w:r>
        <w:rPr>
          <w:rFonts w:hint="eastAsia"/>
          <w:snapToGrid w:val="0"/>
          <w:color w:val="000000"/>
          <w:lang w:eastAsia="ja-JP"/>
        </w:rPr>
        <w:t>7</w:t>
      </w:r>
      <w:r w:rsidRPr="00DA2DEC">
        <w:rPr>
          <w:snapToGrid w:val="0"/>
          <w:color w:val="000000"/>
        </w:rPr>
        <w:t>/</w:t>
      </w:r>
      <w:r>
        <w:rPr>
          <w:snapToGrid w:val="0"/>
          <w:color w:val="000000"/>
        </w:rPr>
        <w:t>2</w:t>
      </w:r>
      <w:r>
        <w:rPr>
          <w:rFonts w:hint="eastAsia"/>
          <w:snapToGrid w:val="0"/>
          <w:color w:val="000000"/>
          <w:lang w:eastAsia="ja-JP"/>
        </w:rPr>
        <w:t>1</w:t>
      </w:r>
      <w:r>
        <w:rPr>
          <w:snapToGrid w:val="0"/>
          <w:color w:val="000000"/>
        </w:rPr>
        <w:t>, TWF/4</w:t>
      </w:r>
      <w:r>
        <w:rPr>
          <w:rFonts w:hint="eastAsia"/>
          <w:snapToGrid w:val="0"/>
          <w:color w:val="000000"/>
          <w:lang w:eastAsia="ja-JP"/>
        </w:rPr>
        <w:t>5</w:t>
      </w:r>
      <w:r>
        <w:rPr>
          <w:snapToGrid w:val="0"/>
          <w:color w:val="000000"/>
        </w:rPr>
        <w:t>/2</w:t>
      </w:r>
      <w:r>
        <w:rPr>
          <w:rFonts w:hint="eastAsia"/>
          <w:snapToGrid w:val="0"/>
          <w:color w:val="000000"/>
          <w:lang w:eastAsia="ja-JP"/>
        </w:rPr>
        <w:t>1</w:t>
      </w:r>
      <w:r>
        <w:rPr>
          <w:snapToGrid w:val="0"/>
          <w:color w:val="000000"/>
        </w:rPr>
        <w:t>, TWV/4</w:t>
      </w:r>
      <w:r>
        <w:rPr>
          <w:rFonts w:hint="eastAsia"/>
          <w:snapToGrid w:val="0"/>
          <w:color w:val="000000"/>
          <w:lang w:eastAsia="ja-JP"/>
        </w:rPr>
        <w:t>8</w:t>
      </w:r>
      <w:r>
        <w:rPr>
          <w:snapToGrid w:val="0"/>
          <w:color w:val="000000"/>
        </w:rPr>
        <w:t>/2</w:t>
      </w:r>
      <w:r>
        <w:rPr>
          <w:rFonts w:hint="eastAsia"/>
          <w:snapToGrid w:val="0"/>
          <w:color w:val="000000"/>
          <w:lang w:eastAsia="ja-JP"/>
        </w:rPr>
        <w:t>1</w:t>
      </w:r>
      <w:r>
        <w:rPr>
          <w:snapToGrid w:val="0"/>
          <w:color w:val="000000"/>
        </w:rPr>
        <w:t>, TWC/3</w:t>
      </w:r>
      <w:r>
        <w:rPr>
          <w:rFonts w:hint="eastAsia"/>
          <w:snapToGrid w:val="0"/>
          <w:color w:val="000000"/>
          <w:lang w:eastAsia="ja-JP"/>
        </w:rPr>
        <w:t>2</w:t>
      </w:r>
      <w:r w:rsidRPr="00DA2DEC">
        <w:rPr>
          <w:snapToGrid w:val="0"/>
          <w:color w:val="000000"/>
        </w:rPr>
        <w:t>/2</w:t>
      </w:r>
      <w:r>
        <w:rPr>
          <w:rFonts w:hint="eastAsia"/>
          <w:snapToGrid w:val="0"/>
          <w:color w:val="000000"/>
          <w:lang w:eastAsia="ja-JP"/>
        </w:rPr>
        <w:t xml:space="preserve">1, TWC/32/21 Add. </w:t>
      </w:r>
      <w:r>
        <w:rPr>
          <w:snapToGrid w:val="0"/>
          <w:color w:val="000000"/>
        </w:rPr>
        <w:t>and TWA/4</w:t>
      </w:r>
      <w:r>
        <w:rPr>
          <w:rFonts w:hint="eastAsia"/>
          <w:snapToGrid w:val="0"/>
          <w:color w:val="000000"/>
          <w:lang w:eastAsia="ja-JP"/>
        </w:rPr>
        <w:t>3</w:t>
      </w:r>
      <w:r w:rsidRPr="00DA2DEC">
        <w:rPr>
          <w:snapToGrid w:val="0"/>
          <w:color w:val="000000"/>
        </w:rPr>
        <w:t>/2</w:t>
      </w:r>
      <w:r>
        <w:rPr>
          <w:rFonts w:hint="eastAsia"/>
          <w:snapToGrid w:val="0"/>
          <w:color w:val="000000"/>
          <w:lang w:eastAsia="ja-JP"/>
        </w:rPr>
        <w:t>1</w:t>
      </w:r>
      <w:r w:rsidR="006435FA">
        <w:rPr>
          <w:rFonts w:hint="eastAsia"/>
          <w:snapToGrid w:val="0"/>
          <w:color w:val="000000"/>
          <w:lang w:eastAsia="ja-JP"/>
        </w:rPr>
        <w:t xml:space="preserve"> </w:t>
      </w:r>
      <w:r w:rsidR="006435FA">
        <w:rPr>
          <w:snapToGrid w:val="0"/>
          <w:color w:val="000000"/>
          <w:lang w:eastAsia="ja-JP"/>
        </w:rPr>
        <w:t xml:space="preserve">“Revision </w:t>
      </w:r>
      <w:r w:rsidR="006435FA">
        <w:rPr>
          <w:rFonts w:hint="eastAsia"/>
          <w:snapToGrid w:val="0"/>
          <w:color w:val="000000"/>
          <w:lang w:eastAsia="ja-JP"/>
        </w:rPr>
        <w:t>o</w:t>
      </w:r>
      <w:r w:rsidR="006435FA" w:rsidRPr="006435FA">
        <w:rPr>
          <w:snapToGrid w:val="0"/>
          <w:color w:val="000000"/>
          <w:lang w:eastAsia="ja-JP"/>
        </w:rPr>
        <w:t>f Document T</w:t>
      </w:r>
      <w:r w:rsidR="006435FA">
        <w:rPr>
          <w:rFonts w:hint="eastAsia"/>
          <w:snapToGrid w:val="0"/>
          <w:color w:val="000000"/>
          <w:lang w:eastAsia="ja-JP"/>
        </w:rPr>
        <w:t>GP</w:t>
      </w:r>
      <w:r w:rsidR="006435FA" w:rsidRPr="006435FA">
        <w:rPr>
          <w:snapToGrid w:val="0"/>
          <w:color w:val="000000"/>
          <w:lang w:eastAsia="ja-JP"/>
        </w:rPr>
        <w:t>/8: Part</w:t>
      </w:r>
      <w:r w:rsidR="006435FA">
        <w:rPr>
          <w:snapToGrid w:val="0"/>
          <w:color w:val="000000"/>
          <w:lang w:eastAsia="ja-JP"/>
        </w:rPr>
        <w:t> </w:t>
      </w:r>
      <w:r w:rsidR="006435FA" w:rsidRPr="006435FA">
        <w:rPr>
          <w:snapToGrid w:val="0"/>
          <w:color w:val="000000"/>
          <w:lang w:eastAsia="ja-JP"/>
        </w:rPr>
        <w:t>I</w:t>
      </w:r>
      <w:r w:rsidR="006435FA">
        <w:rPr>
          <w:rFonts w:hint="eastAsia"/>
          <w:snapToGrid w:val="0"/>
          <w:color w:val="000000"/>
          <w:lang w:eastAsia="ja-JP"/>
        </w:rPr>
        <w:t>I</w:t>
      </w:r>
      <w:r w:rsidR="006435FA">
        <w:rPr>
          <w:snapToGrid w:val="0"/>
          <w:color w:val="000000"/>
          <w:lang w:eastAsia="ja-JP"/>
        </w:rPr>
        <w:t xml:space="preserve">: Selected Techniques Used </w:t>
      </w:r>
      <w:r w:rsidR="006435FA">
        <w:rPr>
          <w:rFonts w:hint="eastAsia"/>
          <w:snapToGrid w:val="0"/>
          <w:color w:val="000000"/>
          <w:lang w:eastAsia="ja-JP"/>
        </w:rPr>
        <w:t>i</w:t>
      </w:r>
      <w:r w:rsidR="006435FA" w:rsidRPr="006435FA">
        <w:rPr>
          <w:snapToGrid w:val="0"/>
          <w:color w:val="000000"/>
          <w:lang w:eastAsia="ja-JP"/>
        </w:rPr>
        <w:t>n D</w:t>
      </w:r>
      <w:r w:rsidR="006435FA">
        <w:rPr>
          <w:rFonts w:hint="eastAsia"/>
          <w:snapToGrid w:val="0"/>
          <w:color w:val="000000"/>
          <w:lang w:eastAsia="ja-JP"/>
        </w:rPr>
        <w:t>US</w:t>
      </w:r>
      <w:r w:rsidR="006435FA" w:rsidRPr="006435FA">
        <w:rPr>
          <w:snapToGrid w:val="0"/>
          <w:color w:val="000000"/>
          <w:lang w:eastAsia="ja-JP"/>
        </w:rPr>
        <w:t xml:space="preserve"> Examination, Ne</w:t>
      </w:r>
      <w:r w:rsidR="006435FA">
        <w:rPr>
          <w:snapToGrid w:val="0"/>
          <w:color w:val="000000"/>
          <w:lang w:eastAsia="ja-JP"/>
        </w:rPr>
        <w:t xml:space="preserve">w Section: Statistical Methods </w:t>
      </w:r>
      <w:r w:rsidR="006435FA">
        <w:rPr>
          <w:rFonts w:hint="eastAsia"/>
          <w:snapToGrid w:val="0"/>
          <w:color w:val="000000"/>
          <w:lang w:eastAsia="ja-JP"/>
        </w:rPr>
        <w:t>f</w:t>
      </w:r>
      <w:r w:rsidR="006435FA" w:rsidRPr="006435FA">
        <w:rPr>
          <w:snapToGrid w:val="0"/>
          <w:color w:val="000000"/>
          <w:lang w:eastAsia="ja-JP"/>
        </w:rPr>
        <w:t>or Visually Observed Characteristics</w:t>
      </w:r>
      <w:r w:rsidR="006435FA">
        <w:rPr>
          <w:snapToGrid w:val="0"/>
          <w:color w:val="000000"/>
          <w:lang w:eastAsia="ja-JP"/>
        </w:rPr>
        <w:t>”</w:t>
      </w:r>
      <w:r w:rsidRPr="00DA2DEC">
        <w:rPr>
          <w:snapToGrid w:val="0"/>
          <w:color w:val="000000"/>
        </w:rPr>
        <w:t>, respectively.</w:t>
      </w:r>
    </w:p>
    <w:p w:rsidR="0045371D" w:rsidRDefault="0045371D" w:rsidP="0045371D">
      <w:pPr>
        <w:rPr>
          <w:snapToGrid w:val="0"/>
          <w:lang w:eastAsia="ja-JP"/>
        </w:rPr>
      </w:pPr>
    </w:p>
    <w:p w:rsidR="0045371D" w:rsidRPr="00BD5B6E" w:rsidRDefault="0045371D" w:rsidP="0045371D">
      <w:pPr>
        <w:rPr>
          <w:lang w:eastAsia="ja-JP"/>
        </w:rPr>
      </w:pPr>
      <w:r w:rsidRPr="00BD5B6E">
        <w:fldChar w:fldCharType="begin"/>
      </w:r>
      <w:r w:rsidRPr="00BD5B6E">
        <w:instrText xml:space="preserve"> AUTONUM  </w:instrText>
      </w:r>
      <w:r w:rsidRPr="00BD5B6E">
        <w:fldChar w:fldCharType="end"/>
      </w:r>
      <w:r w:rsidRPr="00BD5B6E">
        <w:rPr>
          <w:rFonts w:cs="Arial"/>
          <w:lang w:eastAsia="ja-JP"/>
        </w:rPr>
        <w:tab/>
      </w:r>
      <w:r>
        <w:rPr>
          <w:rFonts w:cs="Arial" w:hint="eastAsia"/>
          <w:lang w:eastAsia="ja-JP"/>
        </w:rPr>
        <w:t>The Annex to document</w:t>
      </w:r>
      <w:r w:rsidR="0051428F">
        <w:rPr>
          <w:rFonts w:cs="Arial" w:hint="eastAsia"/>
          <w:lang w:eastAsia="ja-JP"/>
        </w:rPr>
        <w:t xml:space="preserve"> TWC/32/21 Add.</w:t>
      </w:r>
      <w:r w:rsidR="006435FA">
        <w:rPr>
          <w:rFonts w:cs="Arial" w:hint="eastAsia"/>
          <w:lang w:eastAsia="ja-JP"/>
        </w:rPr>
        <w:t xml:space="preserve"> </w:t>
      </w:r>
      <w:r w:rsidR="006435FA">
        <w:rPr>
          <w:rFonts w:cs="Arial"/>
          <w:lang w:eastAsia="ja-JP"/>
        </w:rPr>
        <w:t>“</w:t>
      </w:r>
      <w:r w:rsidR="006435FA">
        <w:rPr>
          <w:rFonts w:cs="Arial" w:hint="eastAsia"/>
          <w:lang w:eastAsia="ja-JP"/>
        </w:rPr>
        <w:t xml:space="preserve">Addendum </w:t>
      </w:r>
      <w:r w:rsidR="006435FA">
        <w:rPr>
          <w:snapToGrid w:val="0"/>
          <w:color w:val="000000"/>
          <w:lang w:eastAsia="ja-JP"/>
        </w:rPr>
        <w:t xml:space="preserve">Revision </w:t>
      </w:r>
      <w:r w:rsidR="006435FA">
        <w:rPr>
          <w:rFonts w:hint="eastAsia"/>
          <w:snapToGrid w:val="0"/>
          <w:color w:val="000000"/>
          <w:lang w:eastAsia="ja-JP"/>
        </w:rPr>
        <w:t>o</w:t>
      </w:r>
      <w:r w:rsidR="006435FA" w:rsidRPr="006435FA">
        <w:rPr>
          <w:snapToGrid w:val="0"/>
          <w:color w:val="000000"/>
          <w:lang w:eastAsia="ja-JP"/>
        </w:rPr>
        <w:t>f Document T</w:t>
      </w:r>
      <w:r w:rsidR="006435FA">
        <w:rPr>
          <w:rFonts w:hint="eastAsia"/>
          <w:snapToGrid w:val="0"/>
          <w:color w:val="000000"/>
          <w:lang w:eastAsia="ja-JP"/>
        </w:rPr>
        <w:t>GP</w:t>
      </w:r>
      <w:r w:rsidR="006435FA" w:rsidRPr="006435FA">
        <w:rPr>
          <w:snapToGrid w:val="0"/>
          <w:color w:val="000000"/>
          <w:lang w:eastAsia="ja-JP"/>
        </w:rPr>
        <w:t>/8: Part</w:t>
      </w:r>
      <w:r w:rsidR="006435FA">
        <w:rPr>
          <w:snapToGrid w:val="0"/>
          <w:color w:val="000000"/>
          <w:lang w:eastAsia="ja-JP"/>
        </w:rPr>
        <w:t> </w:t>
      </w:r>
      <w:r w:rsidR="006435FA" w:rsidRPr="006435FA">
        <w:rPr>
          <w:snapToGrid w:val="0"/>
          <w:color w:val="000000"/>
          <w:lang w:eastAsia="ja-JP"/>
        </w:rPr>
        <w:t>I</w:t>
      </w:r>
      <w:r w:rsidR="006435FA">
        <w:rPr>
          <w:rFonts w:hint="eastAsia"/>
          <w:snapToGrid w:val="0"/>
          <w:color w:val="000000"/>
          <w:lang w:eastAsia="ja-JP"/>
        </w:rPr>
        <w:t>I</w:t>
      </w:r>
      <w:r w:rsidR="006435FA">
        <w:rPr>
          <w:snapToGrid w:val="0"/>
          <w:color w:val="000000"/>
          <w:lang w:eastAsia="ja-JP"/>
        </w:rPr>
        <w:t xml:space="preserve">: Selected Techniques Used </w:t>
      </w:r>
      <w:r w:rsidR="006435FA">
        <w:rPr>
          <w:rFonts w:hint="eastAsia"/>
          <w:snapToGrid w:val="0"/>
          <w:color w:val="000000"/>
          <w:lang w:eastAsia="ja-JP"/>
        </w:rPr>
        <w:t>i</w:t>
      </w:r>
      <w:r w:rsidR="006435FA" w:rsidRPr="006435FA">
        <w:rPr>
          <w:snapToGrid w:val="0"/>
          <w:color w:val="000000"/>
          <w:lang w:eastAsia="ja-JP"/>
        </w:rPr>
        <w:t>n D</w:t>
      </w:r>
      <w:r w:rsidR="006435FA">
        <w:rPr>
          <w:rFonts w:hint="eastAsia"/>
          <w:snapToGrid w:val="0"/>
          <w:color w:val="000000"/>
          <w:lang w:eastAsia="ja-JP"/>
        </w:rPr>
        <w:t>US</w:t>
      </w:r>
      <w:r w:rsidR="006435FA" w:rsidRPr="006435FA">
        <w:rPr>
          <w:snapToGrid w:val="0"/>
          <w:color w:val="000000"/>
          <w:lang w:eastAsia="ja-JP"/>
        </w:rPr>
        <w:t xml:space="preserve"> Examination, Ne</w:t>
      </w:r>
      <w:r w:rsidR="006435FA">
        <w:rPr>
          <w:snapToGrid w:val="0"/>
          <w:color w:val="000000"/>
          <w:lang w:eastAsia="ja-JP"/>
        </w:rPr>
        <w:t xml:space="preserve">w Section: Statistical Methods </w:t>
      </w:r>
      <w:r w:rsidR="006435FA">
        <w:rPr>
          <w:rFonts w:hint="eastAsia"/>
          <w:snapToGrid w:val="0"/>
          <w:color w:val="000000"/>
          <w:lang w:eastAsia="ja-JP"/>
        </w:rPr>
        <w:t>f</w:t>
      </w:r>
      <w:r w:rsidR="006435FA" w:rsidRPr="006435FA">
        <w:rPr>
          <w:snapToGrid w:val="0"/>
          <w:color w:val="000000"/>
          <w:lang w:eastAsia="ja-JP"/>
        </w:rPr>
        <w:t>or Visually Observed Characteristics</w:t>
      </w:r>
      <w:r w:rsidR="006435FA">
        <w:rPr>
          <w:snapToGrid w:val="0"/>
          <w:color w:val="000000"/>
          <w:lang w:eastAsia="ja-JP"/>
        </w:rPr>
        <w:t>”</w:t>
      </w:r>
      <w:r w:rsidR="006435FA" w:rsidRPr="00DA2DEC">
        <w:rPr>
          <w:snapToGrid w:val="0"/>
          <w:color w:val="000000"/>
        </w:rPr>
        <w:t xml:space="preserve"> </w:t>
      </w:r>
      <w:r w:rsidR="006435FA">
        <w:rPr>
          <w:rFonts w:cs="Arial" w:hint="eastAsia"/>
          <w:lang w:eastAsia="ja-JP"/>
        </w:rPr>
        <w:t>is reproduced in the</w:t>
      </w:r>
      <w:r>
        <w:rPr>
          <w:rFonts w:cs="Arial" w:hint="eastAsia"/>
          <w:lang w:eastAsia="ja-JP"/>
        </w:rPr>
        <w:t xml:space="preserve"> Annex to this document.</w:t>
      </w:r>
    </w:p>
    <w:p w:rsidR="0045371D" w:rsidRDefault="0045371D" w:rsidP="0045371D">
      <w:pPr>
        <w:rPr>
          <w:snapToGrid w:val="0"/>
          <w:lang w:eastAsia="ja-JP"/>
        </w:rPr>
      </w:pPr>
      <w:r>
        <w:rPr>
          <w:rFonts w:hint="eastAsia"/>
          <w:snapToGrid w:val="0"/>
          <w:lang w:eastAsia="ja-JP"/>
        </w:rPr>
        <w:t xml:space="preserve"> </w:t>
      </w:r>
    </w:p>
    <w:p w:rsidR="0045371D" w:rsidRPr="008619DB" w:rsidRDefault="0045371D" w:rsidP="0045371D">
      <w:pPr>
        <w:rPr>
          <w:iCs/>
          <w:spacing w:val="-4"/>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xml:space="preserve">, TWF, TWC, TWV </w:t>
      </w:r>
      <w:r w:rsidRPr="0079071E">
        <w:rPr>
          <w:rFonts w:hint="eastAsia"/>
          <w:snapToGrid w:val="0"/>
          <w:lang w:eastAsia="ja-JP"/>
        </w:rPr>
        <w:t>and TWA</w:t>
      </w:r>
      <w:r w:rsidRPr="00AF2207">
        <w:rPr>
          <w:snapToGrid w:val="0"/>
        </w:rPr>
        <w:t xml:space="preserve"> </w:t>
      </w:r>
      <w:r w:rsidRPr="00AF2207">
        <w:rPr>
          <w:iCs/>
          <w:spacing w:val="-4"/>
        </w:rPr>
        <w:t xml:space="preserve">noted the developments concerning </w:t>
      </w:r>
      <w:r w:rsidRPr="00AF2207">
        <w:t xml:space="preserve">a possible New Section: “Statistical Methods for Visually Observed Characteristics” to be introduced in document TGP/8: Part II: Techniques Used in DUS Examination, </w:t>
      </w:r>
      <w:r w:rsidRPr="00AF2207">
        <w:rPr>
          <w:rFonts w:cs="Arial"/>
          <w:lang w:eastAsia="ja-JP"/>
        </w:rPr>
        <w:t>in a future revision of document TGP/8</w:t>
      </w:r>
      <w:r w:rsidR="006435FA">
        <w:rPr>
          <w:rFonts w:cs="Arial" w:hint="eastAsia"/>
          <w:lang w:eastAsia="ja-JP"/>
        </w:rPr>
        <w:t xml:space="preserve"> (see document TWO/47</w:t>
      </w:r>
      <w:r>
        <w:rPr>
          <w:rFonts w:cs="Arial" w:hint="eastAsia"/>
          <w:lang w:eastAsia="ja-JP"/>
        </w:rPr>
        <w:t>/28</w:t>
      </w:r>
      <w:r w:rsidR="006435FA">
        <w:rPr>
          <w:rFonts w:cs="Arial"/>
          <w:lang w:eastAsia="ja-JP"/>
        </w:rPr>
        <w:t>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47, TWF/45/32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48, TWC/32/28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45, TWV/48/43 </w:t>
      </w:r>
      <w:r>
        <w:rPr>
          <w:rFonts w:cs="Arial"/>
          <w:lang w:eastAsia="ja-JP"/>
        </w:rPr>
        <w:t>“</w:t>
      </w:r>
      <w:r w:rsidRPr="008619DB">
        <w:rPr>
          <w:rFonts w:cs="Arial" w:hint="eastAsia"/>
          <w:lang w:eastAsia="ja-JP"/>
        </w:rPr>
        <w:t>Report</w:t>
      </w:r>
      <w:r w:rsidRPr="008619DB">
        <w:rPr>
          <w:rFonts w:cs="Arial"/>
          <w:lang w:eastAsia="ja-JP"/>
        </w:rPr>
        <w:t>”</w:t>
      </w:r>
      <w:r w:rsidRPr="008619DB">
        <w:rPr>
          <w:rFonts w:cs="Arial" w:hint="eastAsia"/>
          <w:lang w:eastAsia="ja-JP"/>
        </w:rPr>
        <w:t xml:space="preserve">, paragraph 61 and TWA/43/27 </w:t>
      </w:r>
      <w:r w:rsidRPr="008619DB">
        <w:rPr>
          <w:rFonts w:cs="Arial"/>
          <w:lang w:eastAsia="ja-JP"/>
        </w:rPr>
        <w:t>“</w:t>
      </w:r>
      <w:r w:rsidRPr="008619DB">
        <w:rPr>
          <w:rFonts w:cs="Arial" w:hint="eastAsia"/>
          <w:lang w:eastAsia="ja-JP"/>
        </w:rPr>
        <w:t>Report</w:t>
      </w:r>
      <w:r w:rsidRPr="008619DB">
        <w:rPr>
          <w:rFonts w:cs="Arial"/>
          <w:lang w:eastAsia="ja-JP"/>
        </w:rPr>
        <w:t>”</w:t>
      </w:r>
      <w:r w:rsidRPr="008619DB">
        <w:rPr>
          <w:rFonts w:cs="Arial" w:hint="eastAsia"/>
          <w:lang w:eastAsia="ja-JP"/>
        </w:rPr>
        <w:t>, paragraph 53, respectively)</w:t>
      </w:r>
      <w:r w:rsidRPr="008619DB">
        <w:rPr>
          <w:iCs/>
          <w:spacing w:val="-4"/>
        </w:rPr>
        <w:t>.</w:t>
      </w:r>
    </w:p>
    <w:p w:rsidR="0045371D" w:rsidRPr="008619DB" w:rsidRDefault="0045371D" w:rsidP="0045371D">
      <w:pPr>
        <w:rPr>
          <w:iCs/>
          <w:spacing w:val="-4"/>
        </w:rPr>
      </w:pPr>
    </w:p>
    <w:p w:rsidR="0045371D" w:rsidRPr="008619DB" w:rsidRDefault="0045371D" w:rsidP="0045371D">
      <w:pPr>
        <w:rPr>
          <w:iCs/>
          <w:spacing w:val="-4"/>
        </w:rPr>
      </w:pPr>
      <w:r w:rsidRPr="008619DB">
        <w:fldChar w:fldCharType="begin"/>
      </w:r>
      <w:r w:rsidRPr="008619DB">
        <w:instrText xml:space="preserve"> AUTONUM  </w:instrText>
      </w:r>
      <w:r w:rsidRPr="008619DB">
        <w:fldChar w:fldCharType="end"/>
      </w:r>
      <w:r w:rsidRPr="008619DB">
        <w:tab/>
        <w:t>The TWO</w:t>
      </w:r>
      <w:r w:rsidRPr="008619DB">
        <w:rPr>
          <w:rFonts w:hint="eastAsia"/>
          <w:snapToGrid w:val="0"/>
          <w:lang w:eastAsia="ja-JP"/>
        </w:rPr>
        <w:t xml:space="preserve">, TWF and TWV </w:t>
      </w:r>
      <w:r w:rsidRPr="008619DB">
        <w:t>agreed that it should be clarified that the new proposed method was used for the visual observation of individual plants or parts of plants (VS)</w:t>
      </w:r>
      <w:r w:rsidRPr="008619DB">
        <w:rPr>
          <w:rFonts w:hint="eastAsia"/>
          <w:lang w:eastAsia="ja-JP"/>
        </w:rPr>
        <w:t xml:space="preserve"> </w:t>
      </w:r>
      <w:r w:rsidRPr="008619DB">
        <w:rPr>
          <w:rFonts w:cs="Arial" w:hint="eastAsia"/>
          <w:lang w:eastAsia="ja-JP"/>
        </w:rPr>
        <w:t>(see document TWO/4</w:t>
      </w:r>
      <w:r w:rsidR="006435FA">
        <w:rPr>
          <w:rFonts w:cs="Arial" w:hint="eastAsia"/>
          <w:lang w:eastAsia="ja-JP"/>
        </w:rPr>
        <w:t>7</w:t>
      </w:r>
      <w:r w:rsidRPr="008619DB">
        <w:rPr>
          <w:rFonts w:cs="Arial" w:hint="eastAsia"/>
          <w:lang w:eastAsia="ja-JP"/>
        </w:rPr>
        <w:t>/28, paragraph</w:t>
      </w:r>
      <w:r w:rsidR="006435FA">
        <w:rPr>
          <w:rFonts w:cs="Arial"/>
          <w:lang w:eastAsia="ja-JP"/>
        </w:rPr>
        <w:t> </w:t>
      </w:r>
      <w:r w:rsidRPr="008619DB">
        <w:rPr>
          <w:rFonts w:cs="Arial" w:hint="eastAsia"/>
          <w:lang w:eastAsia="ja-JP"/>
        </w:rPr>
        <w:t>48, TWF/45/32, paragraph 49 and  TWV/48/43, paragraph 62, respectively)</w:t>
      </w:r>
      <w:r w:rsidRPr="008619DB">
        <w:rPr>
          <w:iCs/>
          <w:spacing w:val="-4"/>
        </w:rPr>
        <w:t>.</w:t>
      </w:r>
    </w:p>
    <w:p w:rsidR="0045371D" w:rsidRPr="008619DB" w:rsidRDefault="0045371D" w:rsidP="0045371D"/>
    <w:p w:rsidR="0045371D" w:rsidRDefault="0045371D" w:rsidP="0045371D">
      <w:pPr>
        <w:rPr>
          <w:lang w:eastAsia="ja-JP"/>
        </w:rPr>
      </w:pPr>
      <w:r w:rsidRPr="008619DB">
        <w:fldChar w:fldCharType="begin"/>
      </w:r>
      <w:r w:rsidRPr="008619DB">
        <w:instrText xml:space="preserve"> AUTONUM  </w:instrText>
      </w:r>
      <w:r w:rsidRPr="008619DB">
        <w:fldChar w:fldCharType="end"/>
      </w:r>
      <w:r w:rsidRPr="008619DB">
        <w:rPr>
          <w:rFonts w:cs="Arial"/>
          <w:lang w:eastAsia="ja-JP"/>
        </w:rPr>
        <w:tab/>
      </w:r>
      <w:r w:rsidRPr="008619DB">
        <w:t>The TWC considered a comparison of the results on distinctness decisions between the new COYD method for visually observed characteristics and the Chi-square test, which was presented by an expert from Finland, as set out</w:t>
      </w:r>
      <w:r w:rsidRPr="00BD5B6E">
        <w:t xml:space="preserve"> in the Annex to document TWC/32/21 Add.</w:t>
      </w:r>
      <w:r>
        <w:rPr>
          <w:rFonts w:hint="eastAsia"/>
          <w:lang w:eastAsia="ja-JP"/>
        </w:rPr>
        <w:t xml:space="preserve"> </w:t>
      </w:r>
      <w:r>
        <w:rPr>
          <w:rFonts w:cs="Arial" w:hint="eastAsia"/>
          <w:lang w:eastAsia="ja-JP"/>
        </w:rPr>
        <w:t>(see document TWC/32/28, paragraph 46)</w:t>
      </w:r>
      <w:r w:rsidRPr="00BD5B6E">
        <w:t xml:space="preserve">. </w:t>
      </w:r>
    </w:p>
    <w:p w:rsidR="0045371D" w:rsidRPr="00BD5B6E" w:rsidRDefault="0045371D" w:rsidP="0045371D"/>
    <w:p w:rsidR="0045371D" w:rsidRPr="00BD5B6E" w:rsidRDefault="0045371D" w:rsidP="0045371D">
      <w:r w:rsidRPr="00BD5B6E">
        <w:fldChar w:fldCharType="begin"/>
      </w:r>
      <w:r w:rsidRPr="00BD5B6E">
        <w:instrText xml:space="preserve"> AUTONUM  </w:instrText>
      </w:r>
      <w:r w:rsidRPr="00BD5B6E">
        <w:fldChar w:fldCharType="end"/>
      </w:r>
      <w:r w:rsidRPr="00BD5B6E">
        <w:rPr>
          <w:rFonts w:cs="Arial"/>
          <w:lang w:eastAsia="ja-JP"/>
        </w:rPr>
        <w:tab/>
      </w:r>
      <w:r w:rsidRPr="00BD5B6E">
        <w:t xml:space="preserve">The TWC agreed that the new method was tailored for the analysis of visually observed characteristics and had </w:t>
      </w:r>
      <w:r>
        <w:t xml:space="preserve">a </w:t>
      </w:r>
      <w:r w:rsidRPr="00BD5B6E">
        <w:t xml:space="preserve">better fundamental basis when compared to the </w:t>
      </w:r>
      <w:r>
        <w:t>C</w:t>
      </w:r>
      <w:r w:rsidRPr="00BD5B6E">
        <w:t xml:space="preserve">hi-square test. The TWC noted that the new method allowed for distinctness to be established between more pairs of varieties than the </w:t>
      </w:r>
      <w:r>
        <w:t>C</w:t>
      </w:r>
      <w:r w:rsidRPr="00BD5B6E">
        <w:t>hi-square test</w:t>
      </w:r>
      <w:r>
        <w:t xml:space="preserve"> in the example of meadow fescue “growth habit” considered</w:t>
      </w:r>
      <w:r>
        <w:rPr>
          <w:rFonts w:hint="eastAsia"/>
          <w:lang w:eastAsia="ja-JP"/>
        </w:rPr>
        <w:t xml:space="preserve"> </w:t>
      </w:r>
      <w:r>
        <w:rPr>
          <w:rFonts w:cs="Arial" w:hint="eastAsia"/>
          <w:lang w:eastAsia="ja-JP"/>
        </w:rPr>
        <w:t>(see document TWC/32/28, paragraph</w:t>
      </w:r>
      <w:r>
        <w:rPr>
          <w:rFonts w:cs="Arial"/>
          <w:lang w:eastAsia="ja-JP"/>
        </w:rPr>
        <w:t> </w:t>
      </w:r>
      <w:r>
        <w:rPr>
          <w:rFonts w:cs="Arial" w:hint="eastAsia"/>
          <w:lang w:eastAsia="ja-JP"/>
        </w:rPr>
        <w:t>47)</w:t>
      </w:r>
      <w:r w:rsidRPr="00BD5B6E">
        <w:t xml:space="preserve">. </w:t>
      </w:r>
    </w:p>
    <w:p w:rsidR="0045371D" w:rsidRDefault="0045371D" w:rsidP="0045371D">
      <w:pPr>
        <w:rPr>
          <w:lang w:eastAsia="ja-JP"/>
        </w:rPr>
      </w:pPr>
    </w:p>
    <w:p w:rsidR="0045371D" w:rsidRPr="008619DB" w:rsidRDefault="0045371D" w:rsidP="0045371D">
      <w:r w:rsidRPr="008619DB">
        <w:fldChar w:fldCharType="begin"/>
      </w:r>
      <w:r w:rsidRPr="008619DB">
        <w:instrText xml:space="preserve"> AUTONUM  </w:instrText>
      </w:r>
      <w:r w:rsidRPr="008619DB">
        <w:fldChar w:fldCharType="end"/>
      </w:r>
      <w:r w:rsidRPr="008619DB">
        <w:rPr>
          <w:rFonts w:cs="Arial"/>
          <w:lang w:eastAsia="ja-JP"/>
        </w:rPr>
        <w:tab/>
      </w:r>
      <w:r w:rsidRPr="008619DB">
        <w:t>The TWC agreed that software should be developed using the new method for the software packages available and noted that the code was currently available for SAS. The TWC noted the information that the United Kingdom was currently assessing how GenStat could be used for this method</w:t>
      </w:r>
      <w:r w:rsidRPr="008619DB">
        <w:rPr>
          <w:rFonts w:hint="eastAsia"/>
          <w:lang w:eastAsia="ja-JP"/>
        </w:rPr>
        <w:t xml:space="preserve"> </w:t>
      </w:r>
      <w:r w:rsidRPr="008619DB">
        <w:rPr>
          <w:rFonts w:cs="Arial" w:hint="eastAsia"/>
          <w:lang w:eastAsia="ja-JP"/>
        </w:rPr>
        <w:t>(see</w:t>
      </w:r>
      <w:r w:rsidR="00890046">
        <w:rPr>
          <w:rFonts w:cs="Arial"/>
          <w:lang w:eastAsia="ja-JP"/>
        </w:rPr>
        <w:t> </w:t>
      </w:r>
      <w:r w:rsidRPr="008619DB">
        <w:rPr>
          <w:rFonts w:cs="Arial" w:hint="eastAsia"/>
          <w:lang w:eastAsia="ja-JP"/>
        </w:rPr>
        <w:t>document</w:t>
      </w:r>
      <w:r w:rsidR="0051428F">
        <w:rPr>
          <w:rFonts w:cs="Arial"/>
          <w:lang w:eastAsia="ja-JP"/>
        </w:rPr>
        <w:t> </w:t>
      </w:r>
      <w:r w:rsidRPr="008619DB">
        <w:rPr>
          <w:rFonts w:cs="Arial" w:hint="eastAsia"/>
          <w:lang w:eastAsia="ja-JP"/>
        </w:rPr>
        <w:t>TWC/32/28, paragraph 48)</w:t>
      </w:r>
      <w:r w:rsidRPr="008619DB">
        <w:t>.</w:t>
      </w:r>
    </w:p>
    <w:p w:rsidR="0045371D" w:rsidRPr="008619DB" w:rsidRDefault="0045371D" w:rsidP="0045371D"/>
    <w:p w:rsidR="0045371D" w:rsidRPr="008619DB" w:rsidRDefault="0045371D" w:rsidP="0045371D">
      <w:pPr>
        <w:rPr>
          <w:lang w:eastAsia="ja-JP"/>
        </w:rPr>
      </w:pPr>
      <w:r w:rsidRPr="008619DB">
        <w:fldChar w:fldCharType="begin"/>
      </w:r>
      <w:r w:rsidRPr="008619DB">
        <w:instrText xml:space="preserve"> AUTONUM  </w:instrText>
      </w:r>
      <w:r w:rsidRPr="008619DB">
        <w:fldChar w:fldCharType="end"/>
      </w:r>
      <w:r w:rsidRPr="008619DB">
        <w:rPr>
          <w:rFonts w:cs="Arial"/>
          <w:lang w:eastAsia="ja-JP"/>
        </w:rPr>
        <w:tab/>
      </w:r>
      <w:r w:rsidRPr="008619DB">
        <w:t>The TWC agreed to invite an expert from China to make a presentation on the analysis of visually observed characteristics using the DUST China (DUSTC) software package using the same data set of meadow fescue provided by Finland to be presented at the next session of the TWC</w:t>
      </w:r>
      <w:r w:rsidRPr="008619DB">
        <w:rPr>
          <w:rFonts w:hint="eastAsia"/>
          <w:lang w:eastAsia="ja-JP"/>
        </w:rPr>
        <w:t xml:space="preserve"> </w:t>
      </w:r>
      <w:r w:rsidRPr="008619DB">
        <w:rPr>
          <w:rFonts w:cs="Arial" w:hint="eastAsia"/>
          <w:lang w:eastAsia="ja-JP"/>
        </w:rPr>
        <w:t>(see</w:t>
      </w:r>
      <w:r w:rsidR="00890046">
        <w:rPr>
          <w:rFonts w:cs="Arial"/>
          <w:lang w:eastAsia="ja-JP"/>
        </w:rPr>
        <w:t> </w:t>
      </w:r>
      <w:r w:rsidRPr="008619DB">
        <w:rPr>
          <w:rFonts w:cs="Arial" w:hint="eastAsia"/>
          <w:lang w:eastAsia="ja-JP"/>
        </w:rPr>
        <w:t>document</w:t>
      </w:r>
      <w:r w:rsidR="0051428F">
        <w:rPr>
          <w:rFonts w:cs="Arial"/>
          <w:lang w:eastAsia="ja-JP"/>
        </w:rPr>
        <w:t> </w:t>
      </w:r>
      <w:r w:rsidRPr="008619DB">
        <w:rPr>
          <w:rFonts w:cs="Arial" w:hint="eastAsia"/>
          <w:lang w:eastAsia="ja-JP"/>
        </w:rPr>
        <w:t>TWC/32/28, paragraph 49)</w:t>
      </w:r>
      <w:r w:rsidRPr="008619DB">
        <w:t>.</w:t>
      </w:r>
    </w:p>
    <w:p w:rsidR="0045371D" w:rsidRPr="008619DB" w:rsidRDefault="0045371D" w:rsidP="0045371D">
      <w:pPr>
        <w:rPr>
          <w:lang w:eastAsia="ja-JP"/>
        </w:rPr>
      </w:pPr>
    </w:p>
    <w:p w:rsidR="0045371D" w:rsidRPr="008619DB" w:rsidRDefault="0045371D" w:rsidP="0045371D">
      <w:pPr>
        <w:rPr>
          <w:lang w:eastAsia="ja-JP"/>
        </w:rPr>
      </w:pPr>
      <w:r w:rsidRPr="008619DB">
        <w:fldChar w:fldCharType="begin"/>
      </w:r>
      <w:r w:rsidRPr="008619DB">
        <w:instrText xml:space="preserve"> AUTONUM  </w:instrText>
      </w:r>
      <w:r w:rsidRPr="008619DB">
        <w:fldChar w:fldCharType="end"/>
      </w:r>
      <w:r w:rsidRPr="008619DB">
        <w:tab/>
        <w:t>The TWA noted the comparison of results of the COYD method for ordinal characteristics and Chi</w:t>
      </w:r>
      <w:r w:rsidR="0051428F">
        <w:rPr>
          <w:rFonts w:hint="eastAsia"/>
          <w:lang w:eastAsia="ja-JP"/>
        </w:rPr>
        <w:noBreakHyphen/>
      </w:r>
      <w:r w:rsidRPr="008619DB">
        <w:t>square test</w:t>
      </w:r>
      <w:r w:rsidRPr="008619DB">
        <w:rPr>
          <w:iCs/>
        </w:rPr>
        <w:t xml:space="preserve"> on distinctness decisions made using meadow fescue growth habit data from Finland. The</w:t>
      </w:r>
      <w:r w:rsidR="00890046">
        <w:rPr>
          <w:iCs/>
        </w:rPr>
        <w:t> </w:t>
      </w:r>
      <w:r w:rsidRPr="008619DB">
        <w:rPr>
          <w:iCs/>
        </w:rPr>
        <w:t xml:space="preserve">TWA </w:t>
      </w:r>
      <w:r w:rsidRPr="008619DB">
        <w:t>agreed to request the TWC to clarify whether the COYD method for ordinal characteristics was recommended for any ordinal data or other conditions should also be considered when selecting the</w:t>
      </w:r>
      <w:r w:rsidR="00890046">
        <w:t> </w:t>
      </w:r>
      <w:r w:rsidRPr="008619DB">
        <w:t>appropriate analysis method</w:t>
      </w:r>
      <w:r w:rsidRPr="008619DB">
        <w:rPr>
          <w:rFonts w:hint="eastAsia"/>
          <w:lang w:eastAsia="ja-JP"/>
        </w:rPr>
        <w:t xml:space="preserve"> </w:t>
      </w:r>
      <w:r w:rsidRPr="008619DB">
        <w:rPr>
          <w:rFonts w:cs="Arial" w:hint="eastAsia"/>
          <w:lang w:eastAsia="ja-JP"/>
        </w:rPr>
        <w:t>(see document TWA/43/27, paragraph 54)</w:t>
      </w:r>
      <w:r w:rsidRPr="008619DB">
        <w:t xml:space="preserve">. </w:t>
      </w:r>
    </w:p>
    <w:p w:rsidR="007E2434" w:rsidRDefault="007E2434" w:rsidP="0038663D">
      <w:pPr>
        <w:pStyle w:val="Heading2"/>
        <w:rPr>
          <w:u w:val="none"/>
          <w:lang w:eastAsia="ja-JP"/>
        </w:rPr>
      </w:pPr>
    </w:p>
    <w:p w:rsidR="0038663D" w:rsidRPr="007E2434" w:rsidRDefault="007E2434" w:rsidP="0038663D">
      <w:pPr>
        <w:pStyle w:val="Heading2"/>
        <w:rPr>
          <w:lang w:eastAsia="ja-JP"/>
        </w:rPr>
      </w:pPr>
      <w:r w:rsidRPr="009B48EB">
        <w:rPr>
          <w:rFonts w:eastAsia="PMingLiU" w:cs="Arial"/>
          <w:szCs w:val="24"/>
        </w:rPr>
        <w:t>Enlarged Editorial Committee</w:t>
      </w:r>
    </w:p>
    <w:p w:rsidR="0038663D" w:rsidRPr="007E2434" w:rsidRDefault="0038663D" w:rsidP="0038663D">
      <w:pPr>
        <w:pStyle w:val="Heading2"/>
        <w:rPr>
          <w:lang w:eastAsia="ja-JP"/>
        </w:rPr>
      </w:pPr>
    </w:p>
    <w:p w:rsidR="0038663D" w:rsidRPr="007E2434" w:rsidRDefault="0038663D" w:rsidP="007E2434">
      <w:pPr>
        <w:rPr>
          <w:lang w:eastAsia="ja-JP"/>
        </w:rPr>
      </w:pPr>
      <w:r w:rsidRPr="007E2434">
        <w:fldChar w:fldCharType="begin"/>
      </w:r>
      <w:r w:rsidRPr="007E2434">
        <w:instrText xml:space="preserve"> AUTONUM  </w:instrText>
      </w:r>
      <w:r w:rsidRPr="007E2434">
        <w:fldChar w:fldCharType="end"/>
      </w:r>
      <w:r w:rsidRPr="007E2434">
        <w:tab/>
      </w:r>
      <w:r w:rsidRPr="007E2434">
        <w:rPr>
          <w:rFonts w:hint="eastAsia"/>
          <w:lang w:eastAsia="ja-JP"/>
        </w:rPr>
        <w:t xml:space="preserve">The TC-EDC, at its </w:t>
      </w:r>
      <w:r w:rsidR="007E2434">
        <w:rPr>
          <w:rFonts w:hint="eastAsia"/>
          <w:lang w:eastAsia="ja-JP"/>
        </w:rPr>
        <w:t>meeting</w:t>
      </w:r>
      <w:r w:rsidRPr="007E2434">
        <w:rPr>
          <w:rFonts w:hint="eastAsia"/>
          <w:lang w:eastAsia="ja-JP"/>
        </w:rPr>
        <w:t xml:space="preserve"> held in Geneva, on January 7 and 8, 2015, considered document TC</w:t>
      </w:r>
      <w:r w:rsidR="007E2434">
        <w:rPr>
          <w:lang w:eastAsia="ja-JP"/>
        </w:rPr>
        <w:noBreakHyphen/>
      </w:r>
      <w:r w:rsidRPr="007E2434">
        <w:rPr>
          <w:rFonts w:hint="eastAsia"/>
          <w:lang w:eastAsia="ja-JP"/>
        </w:rPr>
        <w:t>EDC/Jan 15/12</w:t>
      </w:r>
      <w:r w:rsidR="007E2434" w:rsidRPr="007E2434">
        <w:rPr>
          <w:rFonts w:hint="eastAsia"/>
          <w:lang w:eastAsia="ja-JP"/>
        </w:rPr>
        <w:t xml:space="preserve"> </w:t>
      </w:r>
      <w:r w:rsidR="007E2434" w:rsidRPr="007E2434">
        <w:rPr>
          <w:lang w:eastAsia="ja-JP"/>
        </w:rPr>
        <w:t>“</w:t>
      </w:r>
      <w:r w:rsidR="007E2434" w:rsidRPr="007E2434">
        <w:rPr>
          <w:szCs w:val="24"/>
          <w:lang w:eastAsia="ja-JP"/>
        </w:rPr>
        <w:t>Revision of document TGP/8: Part II: Selected Techniques Used in DUS Examination, New Section: Statistical Methods for Visually Observed Characteristics”</w:t>
      </w:r>
      <w:r w:rsidRPr="007E2434">
        <w:rPr>
          <w:rFonts w:hint="eastAsia"/>
          <w:lang w:eastAsia="ja-JP"/>
        </w:rPr>
        <w:t>.</w:t>
      </w:r>
    </w:p>
    <w:p w:rsidR="0038663D" w:rsidRDefault="0038663D">
      <w:pPr>
        <w:jc w:val="left"/>
        <w:rPr>
          <w:lang w:eastAsia="ja-JP"/>
        </w:rPr>
      </w:pPr>
    </w:p>
    <w:p w:rsidR="00E34B25" w:rsidRDefault="008C02CA" w:rsidP="00E34B25">
      <w:pPr>
        <w:rPr>
          <w:rFonts w:cs="Arial"/>
          <w:lang w:val="en-GB" w:eastAsia="ja-JP"/>
        </w:rPr>
      </w:pPr>
      <w:r w:rsidRPr="00C1622A">
        <w:fldChar w:fldCharType="begin"/>
      </w:r>
      <w:r w:rsidRPr="00C1622A">
        <w:instrText xml:space="preserve"> AUTONUM  </w:instrText>
      </w:r>
      <w:r w:rsidRPr="00C1622A">
        <w:fldChar w:fldCharType="end"/>
      </w:r>
      <w:r w:rsidRPr="00C1622A">
        <w:tab/>
      </w:r>
      <w:r w:rsidR="00E34B25">
        <w:rPr>
          <w:rFonts w:hint="eastAsia"/>
          <w:lang w:eastAsia="ja-JP"/>
        </w:rPr>
        <w:t>In order to achieve a better understanding of the new proposed method, t</w:t>
      </w:r>
      <w:r w:rsidRPr="00C1622A">
        <w:rPr>
          <w:rFonts w:hint="eastAsia"/>
          <w:lang w:eastAsia="ja-JP"/>
        </w:rPr>
        <w:t>he TC-EDC</w:t>
      </w:r>
      <w:r>
        <w:rPr>
          <w:rFonts w:hint="eastAsia"/>
          <w:lang w:eastAsia="ja-JP"/>
        </w:rPr>
        <w:t xml:space="preserve"> </w:t>
      </w:r>
      <w:r w:rsidR="00E34B25">
        <w:rPr>
          <w:rFonts w:hint="eastAsia"/>
          <w:lang w:eastAsia="ja-JP"/>
        </w:rPr>
        <w:t xml:space="preserve">recommended that </w:t>
      </w:r>
      <w:r>
        <w:rPr>
          <w:rFonts w:hint="eastAsia"/>
          <w:lang w:eastAsia="ja-JP"/>
        </w:rPr>
        <w:t>t</w:t>
      </w:r>
      <w:r w:rsidRPr="00B644B7">
        <w:rPr>
          <w:rFonts w:cs="Arial"/>
          <w:lang w:val="en-GB"/>
        </w:rPr>
        <w:t xml:space="preserve">he members of the Union </w:t>
      </w:r>
      <w:r w:rsidR="00070D00">
        <w:rPr>
          <w:rFonts w:cs="Arial"/>
          <w:lang w:val="en-GB" w:eastAsia="ja-JP"/>
        </w:rPr>
        <w:t>be</w:t>
      </w:r>
      <w:r w:rsidR="00E34B25">
        <w:rPr>
          <w:rFonts w:cs="Arial" w:hint="eastAsia"/>
          <w:lang w:val="en-GB" w:eastAsia="ja-JP"/>
        </w:rPr>
        <w:t xml:space="preserve"> invited </w:t>
      </w:r>
      <w:r w:rsidRPr="00B644B7">
        <w:rPr>
          <w:rFonts w:cs="Arial"/>
          <w:lang w:val="en-GB"/>
        </w:rPr>
        <w:t>to present to the TWPs how they intend to use th</w:t>
      </w:r>
      <w:r w:rsidR="00E34B25">
        <w:rPr>
          <w:rFonts w:cs="Arial"/>
          <w:lang w:val="en-GB"/>
        </w:rPr>
        <w:t>e new method in DUS examination</w:t>
      </w:r>
      <w:r w:rsidR="00070D00">
        <w:rPr>
          <w:rFonts w:cs="Arial"/>
          <w:lang w:val="en-GB"/>
        </w:rPr>
        <w:t>.  In addition, the TC-EDC proposed</w:t>
      </w:r>
      <w:r w:rsidR="00E34B25">
        <w:rPr>
          <w:rFonts w:cs="Arial" w:hint="eastAsia"/>
          <w:lang w:val="en-GB" w:eastAsia="ja-JP"/>
        </w:rPr>
        <w:t xml:space="preserve"> </w:t>
      </w:r>
      <w:r w:rsidR="00E34B25" w:rsidRPr="00B644B7">
        <w:rPr>
          <w:rFonts w:cs="Arial"/>
          <w:lang w:val="en-GB"/>
        </w:rPr>
        <w:t xml:space="preserve">to remove </w:t>
      </w:r>
      <w:r w:rsidR="00E34B25">
        <w:rPr>
          <w:rFonts w:cs="Arial" w:hint="eastAsia"/>
          <w:lang w:val="en-GB" w:eastAsia="ja-JP"/>
        </w:rPr>
        <w:t xml:space="preserve">the </w:t>
      </w:r>
      <w:r w:rsidR="00E34B25" w:rsidRPr="00B644B7">
        <w:rPr>
          <w:rFonts w:cs="Arial"/>
          <w:lang w:val="en-GB"/>
        </w:rPr>
        <w:t xml:space="preserve">document “Statistical methods for visually observed characteristics” from </w:t>
      </w:r>
      <w:r w:rsidR="00070D00">
        <w:rPr>
          <w:rFonts w:cs="Arial"/>
          <w:lang w:val="en-GB"/>
        </w:rPr>
        <w:t xml:space="preserve">the </w:t>
      </w:r>
      <w:r w:rsidR="00E34B25" w:rsidRPr="00B644B7">
        <w:rPr>
          <w:rFonts w:cs="Arial"/>
          <w:lang w:val="en-GB"/>
        </w:rPr>
        <w:t>program for the revision of document TGP/8</w:t>
      </w:r>
      <w:r w:rsidR="00E34B25">
        <w:rPr>
          <w:rFonts w:cs="Arial" w:hint="eastAsia"/>
          <w:lang w:val="en-GB" w:eastAsia="ja-JP"/>
        </w:rPr>
        <w:t xml:space="preserve">, and </w:t>
      </w:r>
      <w:r w:rsidR="00E34B25">
        <w:rPr>
          <w:rFonts w:hint="eastAsia"/>
          <w:lang w:eastAsia="ja-JP"/>
        </w:rPr>
        <w:t xml:space="preserve">the </w:t>
      </w:r>
      <w:r w:rsidR="00E34B25" w:rsidRPr="00B644B7">
        <w:rPr>
          <w:rFonts w:cs="Arial"/>
          <w:lang w:val="en-GB"/>
        </w:rPr>
        <w:t xml:space="preserve">document </w:t>
      </w:r>
      <w:r w:rsidR="00E34B25">
        <w:rPr>
          <w:rFonts w:cs="Arial" w:hint="eastAsia"/>
          <w:lang w:val="en-GB" w:eastAsia="ja-JP"/>
        </w:rPr>
        <w:t>to</w:t>
      </w:r>
      <w:r w:rsidR="00686F17">
        <w:rPr>
          <w:rFonts w:cs="Arial"/>
          <w:lang w:val="en-GB" w:eastAsia="ja-JP"/>
        </w:rPr>
        <w:t> </w:t>
      </w:r>
      <w:r w:rsidR="00E34B25" w:rsidRPr="00B644B7">
        <w:rPr>
          <w:rFonts w:cs="Arial"/>
          <w:lang w:val="en-GB"/>
        </w:rPr>
        <w:t>be presented under a separate agenda item</w:t>
      </w:r>
      <w:r w:rsidR="00070D00">
        <w:rPr>
          <w:rFonts w:cs="Arial"/>
          <w:lang w:val="en-GB"/>
        </w:rPr>
        <w:t>, pending clarification on the possible use of the method</w:t>
      </w:r>
      <w:r w:rsidR="00E34B25" w:rsidRPr="00B644B7">
        <w:rPr>
          <w:rFonts w:cs="Arial"/>
          <w:lang w:val="en-GB"/>
        </w:rPr>
        <w:t>.</w:t>
      </w:r>
    </w:p>
    <w:p w:rsidR="008C02CA" w:rsidRDefault="008C02CA" w:rsidP="008C02CA">
      <w:pPr>
        <w:rPr>
          <w:lang w:eastAsia="ja-JP"/>
        </w:rPr>
      </w:pPr>
    </w:p>
    <w:p w:rsidR="00A85CDA" w:rsidRDefault="00A85CDA">
      <w:pPr>
        <w:jc w:val="left"/>
        <w:rPr>
          <w:lang w:eastAsia="ja-JP"/>
        </w:rPr>
      </w:pPr>
      <w:r>
        <w:rPr>
          <w:lang w:eastAsia="ja-JP"/>
        </w:rPr>
        <w:br w:type="page"/>
      </w:r>
    </w:p>
    <w:p w:rsidR="00A60F36" w:rsidRPr="00C1622A" w:rsidRDefault="00A60F36" w:rsidP="00A85CDA">
      <w:pPr>
        <w:rPr>
          <w:lang w:eastAsia="ja-JP"/>
        </w:rPr>
      </w:pPr>
    </w:p>
    <w:p w:rsidR="006F1077" w:rsidRPr="008619DB" w:rsidRDefault="006F1077" w:rsidP="00A60F36">
      <w:pPr>
        <w:pStyle w:val="DecisionParagraphs"/>
      </w:pPr>
      <w:r w:rsidRPr="00C1622A">
        <w:fldChar w:fldCharType="begin"/>
      </w:r>
      <w:r w:rsidRPr="00C1622A">
        <w:instrText xml:space="preserve"> AUTONUM  </w:instrText>
      </w:r>
      <w:r w:rsidRPr="00C1622A">
        <w:fldChar w:fldCharType="end"/>
      </w:r>
      <w:r w:rsidRPr="008619DB">
        <w:tab/>
        <w:t>The TC is invited to:</w:t>
      </w:r>
    </w:p>
    <w:p w:rsidR="00C1622A" w:rsidRDefault="008619DB" w:rsidP="00A60F36">
      <w:pPr>
        <w:pStyle w:val="DecisionParagraphs"/>
        <w:rPr>
          <w:lang w:eastAsia="ja-JP"/>
        </w:rPr>
      </w:pPr>
      <w:r w:rsidRPr="008619DB">
        <w:tab/>
      </w:r>
    </w:p>
    <w:p w:rsidR="00070D00" w:rsidRDefault="00070D00" w:rsidP="00070D00">
      <w:pPr>
        <w:pStyle w:val="DecisionParagraphs"/>
        <w:tabs>
          <w:tab w:val="left" w:pos="5850"/>
        </w:tabs>
        <w:rPr>
          <w:rFonts w:cs="Arial"/>
          <w:lang w:val="en-GB" w:eastAsia="ja-JP"/>
        </w:rPr>
      </w:pPr>
      <w:r>
        <w:rPr>
          <w:rFonts w:hint="eastAsia"/>
          <w:lang w:eastAsia="ja-JP"/>
        </w:rPr>
        <w:tab/>
        <w:t>(</w:t>
      </w:r>
      <w:r>
        <w:rPr>
          <w:lang w:eastAsia="ja-JP"/>
        </w:rPr>
        <w:t>a</w:t>
      </w:r>
      <w:r w:rsidR="00312275">
        <w:rPr>
          <w:rFonts w:hint="eastAsia"/>
          <w:lang w:eastAsia="ja-JP"/>
        </w:rPr>
        <w:t>)</w:t>
      </w:r>
      <w:r w:rsidR="00312275">
        <w:rPr>
          <w:rFonts w:hint="eastAsia"/>
          <w:lang w:eastAsia="ja-JP"/>
        </w:rPr>
        <w:tab/>
        <w:t>encourage</w:t>
      </w:r>
      <w:r>
        <w:rPr>
          <w:rFonts w:hint="eastAsia"/>
          <w:lang w:eastAsia="ja-JP"/>
        </w:rPr>
        <w:t xml:space="preserve"> </w:t>
      </w:r>
      <w:r>
        <w:rPr>
          <w:rFonts w:cs="Arial"/>
          <w:lang w:val="en-GB"/>
        </w:rPr>
        <w:t>members of the Union</w:t>
      </w:r>
      <w:r>
        <w:rPr>
          <w:rFonts w:cs="Arial" w:hint="eastAsia"/>
          <w:lang w:val="en-GB" w:eastAsia="ja-JP"/>
        </w:rPr>
        <w:t xml:space="preserve"> </w:t>
      </w:r>
      <w:r w:rsidRPr="00B644B7">
        <w:rPr>
          <w:rFonts w:cs="Arial"/>
          <w:lang w:val="en-GB"/>
        </w:rPr>
        <w:t>to present to the TWPs how they intend to use th</w:t>
      </w:r>
      <w:r>
        <w:rPr>
          <w:rFonts w:cs="Arial"/>
          <w:lang w:val="en-GB"/>
        </w:rPr>
        <w:t>e new statistical method for visually observed characteristics in DUS examination</w:t>
      </w:r>
      <w:r>
        <w:rPr>
          <w:rFonts w:cs="Arial" w:hint="eastAsia"/>
          <w:lang w:val="en-GB" w:eastAsia="ja-JP"/>
        </w:rPr>
        <w:t>;</w:t>
      </w:r>
    </w:p>
    <w:p w:rsidR="00070D00" w:rsidRDefault="00070D00" w:rsidP="00070D00">
      <w:pPr>
        <w:pStyle w:val="DecisionParagraphs"/>
        <w:rPr>
          <w:lang w:eastAsia="ja-JP"/>
        </w:rPr>
      </w:pPr>
    </w:p>
    <w:p w:rsidR="00955D39" w:rsidRDefault="00C1622A" w:rsidP="0051428F">
      <w:pPr>
        <w:pStyle w:val="DecisionParagraphs"/>
        <w:tabs>
          <w:tab w:val="left" w:pos="5850"/>
        </w:tabs>
        <w:rPr>
          <w:lang w:eastAsia="ja-JP"/>
        </w:rPr>
      </w:pPr>
      <w:r>
        <w:rPr>
          <w:rFonts w:hint="eastAsia"/>
          <w:lang w:eastAsia="ja-JP"/>
        </w:rPr>
        <w:tab/>
        <w:t>(</w:t>
      </w:r>
      <w:r w:rsidR="00070D00">
        <w:rPr>
          <w:lang w:eastAsia="ja-JP"/>
        </w:rPr>
        <w:t>b</w:t>
      </w:r>
      <w:r w:rsidR="0051428F">
        <w:rPr>
          <w:rFonts w:hint="eastAsia"/>
          <w:lang w:eastAsia="ja-JP"/>
        </w:rPr>
        <w:t>)</w:t>
      </w:r>
      <w:r w:rsidR="0051428F">
        <w:rPr>
          <w:rFonts w:hint="eastAsia"/>
          <w:lang w:eastAsia="ja-JP"/>
        </w:rPr>
        <w:tab/>
      </w:r>
      <w:r w:rsidR="00070D00">
        <w:rPr>
          <w:lang w:eastAsia="ja-JP"/>
        </w:rPr>
        <w:t>agree</w:t>
      </w:r>
      <w:r w:rsidR="0051428F">
        <w:rPr>
          <w:rFonts w:hint="eastAsia"/>
          <w:lang w:eastAsia="ja-JP"/>
        </w:rPr>
        <w:t xml:space="preserve"> to</w:t>
      </w:r>
      <w:r w:rsidR="008C02CA">
        <w:rPr>
          <w:rFonts w:hint="eastAsia"/>
          <w:lang w:eastAsia="ja-JP"/>
        </w:rPr>
        <w:t xml:space="preserve"> </w:t>
      </w:r>
      <w:r w:rsidR="00E34B25">
        <w:rPr>
          <w:rFonts w:hint="eastAsia"/>
          <w:lang w:eastAsia="ja-JP"/>
        </w:rPr>
        <w:t xml:space="preserve">remove </w:t>
      </w:r>
      <w:r w:rsidR="008C02CA">
        <w:rPr>
          <w:rFonts w:hint="eastAsia"/>
          <w:lang w:eastAsia="ja-JP"/>
        </w:rPr>
        <w:t xml:space="preserve">the </w:t>
      </w:r>
      <w:r w:rsidR="00E34B25" w:rsidRPr="00E34B25">
        <w:rPr>
          <w:rFonts w:cs="Arial"/>
          <w:lang w:val="en-GB"/>
        </w:rPr>
        <w:t>document “Statistical methods for visually observed characteristics” from</w:t>
      </w:r>
      <w:r w:rsidR="00312275">
        <w:rPr>
          <w:rFonts w:cs="Arial" w:hint="eastAsia"/>
          <w:lang w:val="en-GB" w:eastAsia="ja-JP"/>
        </w:rPr>
        <w:t xml:space="preserve"> the</w:t>
      </w:r>
      <w:r w:rsidR="00E34B25" w:rsidRPr="00E34B25">
        <w:rPr>
          <w:rFonts w:cs="Arial"/>
          <w:lang w:val="en-GB"/>
        </w:rPr>
        <w:t xml:space="preserve"> program for the revision of document TGP/8, and </w:t>
      </w:r>
      <w:r w:rsidR="00070D00">
        <w:rPr>
          <w:rFonts w:cs="Arial"/>
          <w:lang w:val="en-GB"/>
        </w:rPr>
        <w:t>to consider the matter</w:t>
      </w:r>
      <w:r w:rsidR="00E34B25" w:rsidRPr="00E34B25">
        <w:rPr>
          <w:rFonts w:cs="Arial"/>
          <w:lang w:val="en-GB"/>
        </w:rPr>
        <w:t xml:space="preserve"> under a separate agenda item</w:t>
      </w:r>
      <w:r w:rsidR="00955D39">
        <w:rPr>
          <w:rFonts w:hint="eastAsia"/>
          <w:lang w:eastAsia="ja-JP"/>
        </w:rPr>
        <w:t>;</w:t>
      </w:r>
      <w:r w:rsidR="00070D00">
        <w:rPr>
          <w:lang w:eastAsia="ja-JP"/>
        </w:rPr>
        <w:t xml:space="preserve"> and</w:t>
      </w:r>
    </w:p>
    <w:p w:rsidR="008619DB" w:rsidRPr="008619DB" w:rsidRDefault="008619DB" w:rsidP="00A60F36">
      <w:pPr>
        <w:pStyle w:val="DecisionParagraphs"/>
        <w:rPr>
          <w:lang w:eastAsia="ja-JP"/>
        </w:rPr>
      </w:pPr>
    </w:p>
    <w:p w:rsidR="008619DB" w:rsidRPr="00F965D5" w:rsidRDefault="008619DB" w:rsidP="00A60F36">
      <w:pPr>
        <w:pStyle w:val="DecisionParagraphs"/>
      </w:pPr>
      <w:r w:rsidRPr="008619DB">
        <w:tab/>
        <w:t>(</w:t>
      </w:r>
      <w:r w:rsidR="00070D00">
        <w:rPr>
          <w:lang w:eastAsia="ja-JP"/>
        </w:rPr>
        <w:t>c</w:t>
      </w:r>
      <w:r w:rsidRPr="008619DB">
        <w:t>)</w:t>
      </w:r>
      <w:r w:rsidRPr="008619DB">
        <w:tab/>
      </w:r>
      <w:r w:rsidR="00070D00">
        <w:t xml:space="preserve">   note that </w:t>
      </w:r>
      <w:r w:rsidRPr="008619DB">
        <w:rPr>
          <w:lang w:eastAsia="ja-JP"/>
        </w:rPr>
        <w:t xml:space="preserve">an expert from China </w:t>
      </w:r>
      <w:r w:rsidR="00312275">
        <w:rPr>
          <w:lang w:eastAsia="ja-JP"/>
        </w:rPr>
        <w:t>ha</w:t>
      </w:r>
      <w:r w:rsidR="00312275">
        <w:rPr>
          <w:rFonts w:hint="eastAsia"/>
          <w:lang w:eastAsia="ja-JP"/>
        </w:rPr>
        <w:t>s</w:t>
      </w:r>
      <w:r w:rsidR="00070D00">
        <w:rPr>
          <w:lang w:eastAsia="ja-JP"/>
        </w:rPr>
        <w:t xml:space="preserve"> been invited to</w:t>
      </w:r>
      <w:r w:rsidRPr="008619DB">
        <w:rPr>
          <w:lang w:eastAsia="ja-JP"/>
        </w:rPr>
        <w:t xml:space="preserve"> make a presentation </w:t>
      </w:r>
      <w:r w:rsidR="00A4067E" w:rsidRPr="008619DB">
        <w:rPr>
          <w:lang w:eastAsia="ja-JP"/>
        </w:rPr>
        <w:t xml:space="preserve">at the next session of the TWC </w:t>
      </w:r>
      <w:r w:rsidRPr="008619DB">
        <w:rPr>
          <w:lang w:eastAsia="ja-JP"/>
        </w:rPr>
        <w:t>on the analysis of visually observed characteristics using the DUST China (DUSTC) software package using the data set of mea</w:t>
      </w:r>
      <w:r w:rsidR="00E34B25">
        <w:rPr>
          <w:lang w:eastAsia="ja-JP"/>
        </w:rPr>
        <w:t>dow fescue provided by Finland</w:t>
      </w:r>
      <w:r>
        <w:rPr>
          <w:rFonts w:hint="eastAsia"/>
          <w:lang w:eastAsia="ja-JP"/>
        </w:rPr>
        <w:t>.</w:t>
      </w:r>
    </w:p>
    <w:p w:rsidR="008619DB" w:rsidRPr="009F43E1" w:rsidRDefault="008619DB" w:rsidP="00A60F36">
      <w:pPr>
        <w:pStyle w:val="DecisionParagraphs"/>
      </w:pPr>
    </w:p>
    <w:p w:rsidR="0045371D" w:rsidRDefault="0045371D" w:rsidP="0045371D">
      <w:pPr>
        <w:spacing w:before="480"/>
        <w:ind w:left="567" w:hanging="567"/>
        <w:jc w:val="right"/>
        <w:rPr>
          <w:lang w:eastAsia="ja-JP"/>
        </w:rPr>
      </w:pPr>
      <w:r>
        <w:rPr>
          <w:rFonts w:hint="eastAsia"/>
          <w:lang w:eastAsia="ja-JP"/>
        </w:rPr>
        <w:t>[Annex follows]</w:t>
      </w:r>
    </w:p>
    <w:p w:rsidR="0045371D" w:rsidRDefault="0045371D" w:rsidP="0045371D">
      <w:pPr>
        <w:spacing w:before="480"/>
        <w:ind w:left="567" w:hanging="567"/>
        <w:jc w:val="left"/>
        <w:rPr>
          <w:lang w:eastAsia="ja-JP"/>
        </w:rPr>
      </w:pPr>
    </w:p>
    <w:p w:rsidR="0045371D" w:rsidRDefault="0045371D" w:rsidP="0045371D">
      <w:pPr>
        <w:spacing w:before="480"/>
        <w:ind w:left="567" w:hanging="567"/>
        <w:jc w:val="left"/>
        <w:rPr>
          <w:lang w:eastAsia="ja-JP"/>
        </w:rPr>
        <w:sectPr w:rsidR="0045371D" w:rsidSect="0045371D">
          <w:headerReference w:type="default" r:id="rId9"/>
          <w:pgSz w:w="11907" w:h="16840" w:code="9"/>
          <w:pgMar w:top="510" w:right="1134" w:bottom="1134" w:left="1134" w:header="510" w:footer="680" w:gutter="0"/>
          <w:cols w:space="720"/>
          <w:titlePg/>
        </w:sectPr>
      </w:pPr>
    </w:p>
    <w:p w:rsidR="0045371D" w:rsidRDefault="0045371D" w:rsidP="0045371D">
      <w:pPr>
        <w:autoSpaceDE w:val="0"/>
        <w:autoSpaceDN w:val="0"/>
        <w:adjustRightInd w:val="0"/>
        <w:rPr>
          <w:rFonts w:cs="Arial"/>
          <w:b/>
        </w:rPr>
      </w:pPr>
    </w:p>
    <w:p w:rsidR="0045371D" w:rsidRDefault="0045371D" w:rsidP="0045371D">
      <w:pPr>
        <w:autoSpaceDE w:val="0"/>
        <w:autoSpaceDN w:val="0"/>
        <w:adjustRightInd w:val="0"/>
        <w:jc w:val="center"/>
        <w:rPr>
          <w:rFonts w:cs="Arial"/>
          <w:b/>
        </w:rPr>
      </w:pPr>
      <w:r>
        <w:rPr>
          <w:rFonts w:cs="Arial"/>
          <w:b/>
        </w:rPr>
        <w:t>REVISION OF DOCUMENT TGP/8: PART II: TECHNIQUES USED IN DUS EXAMINATION,</w:t>
      </w:r>
    </w:p>
    <w:p w:rsidR="0045371D" w:rsidRDefault="0045371D" w:rsidP="0045371D">
      <w:pPr>
        <w:jc w:val="center"/>
        <w:rPr>
          <w:rFonts w:cs="Arial"/>
          <w:b/>
        </w:rPr>
      </w:pPr>
      <w:r>
        <w:rPr>
          <w:rFonts w:cs="Arial"/>
          <w:b/>
        </w:rPr>
        <w:t>NEW SECTION: STATISTICAL METHODS FOR VISUALLY OBSERVED</w:t>
      </w:r>
      <w:r>
        <w:rPr>
          <w:rFonts w:cs="Arial" w:hint="eastAsia"/>
          <w:b/>
          <w:lang w:eastAsia="ja-JP"/>
        </w:rPr>
        <w:t>2</w:t>
      </w:r>
      <w:r>
        <w:rPr>
          <w:rFonts w:cs="Arial"/>
          <w:b/>
        </w:rPr>
        <w:t xml:space="preserve"> CHARACTERISTICS</w:t>
      </w:r>
    </w:p>
    <w:p w:rsidR="0045371D" w:rsidRDefault="0045371D" w:rsidP="0045371D">
      <w:pPr>
        <w:autoSpaceDE w:val="0"/>
        <w:autoSpaceDN w:val="0"/>
        <w:adjustRightInd w:val="0"/>
        <w:ind w:left="360"/>
        <w:rPr>
          <w:rFonts w:cs="Arial"/>
        </w:rPr>
      </w:pPr>
    </w:p>
    <w:p w:rsidR="0045371D" w:rsidRDefault="0045371D" w:rsidP="0045371D">
      <w:pPr>
        <w:autoSpaceDE w:val="0"/>
        <w:autoSpaceDN w:val="0"/>
        <w:adjustRightInd w:val="0"/>
        <w:rPr>
          <w:rFonts w:cs="Arial"/>
          <w:b/>
          <w:iCs/>
        </w:rPr>
      </w:pPr>
      <w:r>
        <w:rPr>
          <w:rFonts w:cs="Arial"/>
          <w:b/>
        </w:rPr>
        <w:t xml:space="preserve">A COMPARISON OF THE RESULTS ON DISTINCTNESS DECISION BETWEEN THE COYD METHOD FOR ORDINAL CHARACTERISTICS AND </w:t>
      </w:r>
      <w:r w:rsidRPr="005816A2">
        <w:rPr>
          <w:rFonts w:cs="Arial"/>
          <w:b/>
        </w:rPr>
        <w:t>CHI-SQUARE TEST</w:t>
      </w:r>
    </w:p>
    <w:p w:rsidR="0045371D" w:rsidRDefault="0045371D" w:rsidP="0045371D">
      <w:pPr>
        <w:rPr>
          <w:rFonts w:asciiTheme="minorHAnsi" w:hAnsiTheme="minorHAnsi" w:cstheme="minorBidi"/>
          <w:b/>
          <w:sz w:val="22"/>
          <w:szCs w:val="22"/>
        </w:rPr>
      </w:pPr>
    </w:p>
    <w:p w:rsidR="0045371D" w:rsidRDefault="0045371D" w:rsidP="0045371D">
      <w:pPr>
        <w:rPr>
          <w:b/>
          <w:lang w:val="fi-FI"/>
        </w:rPr>
      </w:pPr>
      <w:r>
        <w:rPr>
          <w:b/>
        </w:rPr>
        <w:t>Introduction</w:t>
      </w:r>
    </w:p>
    <w:p w:rsidR="0045371D" w:rsidRDefault="0045371D" w:rsidP="0045371D">
      <w:pPr>
        <w:autoSpaceDE w:val="0"/>
        <w:autoSpaceDN w:val="0"/>
        <w:adjustRightInd w:val="0"/>
        <w:ind w:left="360"/>
        <w:rPr>
          <w:rFonts w:cs="Arial"/>
        </w:rPr>
      </w:pPr>
    </w:p>
    <w:p w:rsidR="0045371D" w:rsidRPr="00C63E2F" w:rsidRDefault="0045371D" w:rsidP="008C28F4">
      <w:pPr>
        <w:pStyle w:val="ListParagraph"/>
        <w:numPr>
          <w:ilvl w:val="0"/>
          <w:numId w:val="1"/>
        </w:numPr>
        <w:autoSpaceDE w:val="0"/>
        <w:autoSpaceDN w:val="0"/>
        <w:adjustRightInd w:val="0"/>
        <w:rPr>
          <w:rFonts w:cs="Arial"/>
        </w:rPr>
      </w:pPr>
      <w:r w:rsidRPr="00C63E2F">
        <w:rPr>
          <w:rFonts w:cs="Arial"/>
        </w:rPr>
        <w:t>During its 31st meeting in 2013, the TWC agreed that it would be beneficial to further develop the method for multinomial data and to compare the decisions made using the two methods</w:t>
      </w:r>
      <w:r w:rsidRPr="005816A2">
        <w:t xml:space="preserve"> </w:t>
      </w:r>
      <w:r>
        <w:t>C</w:t>
      </w:r>
      <w:r w:rsidRPr="00BD5B6E">
        <w:t>hi-square test</w:t>
      </w:r>
      <w:r>
        <w:t xml:space="preserve"> </w:t>
      </w:r>
      <w:r w:rsidRPr="00C63E2F">
        <w:rPr>
          <w:rFonts w:cs="Arial"/>
          <w:iCs/>
        </w:rPr>
        <w:t>and COYD method for multinominal characteristics,</w:t>
      </w:r>
      <w:r w:rsidRPr="00C63E2F">
        <w:rPr>
          <w:rFonts w:cs="Arial"/>
          <w:b/>
          <w:iCs/>
        </w:rPr>
        <w:t xml:space="preserve"> </w:t>
      </w:r>
      <w:r w:rsidRPr="00C63E2F">
        <w:rPr>
          <w:rFonts w:cs="Arial"/>
        </w:rPr>
        <w:t>based on real data from Finland and the United Kingdom (Timothy, Red Clover and Meadow Fescue: growth habit). (See report TWC/31/32 page 7.)</w:t>
      </w:r>
    </w:p>
    <w:p w:rsidR="0045371D" w:rsidRPr="00C63E2F" w:rsidRDefault="0045371D" w:rsidP="008C28F4">
      <w:pPr>
        <w:pStyle w:val="ListParagraph"/>
        <w:numPr>
          <w:ilvl w:val="0"/>
          <w:numId w:val="1"/>
        </w:numPr>
        <w:autoSpaceDE w:val="0"/>
        <w:autoSpaceDN w:val="0"/>
        <w:adjustRightInd w:val="0"/>
        <w:rPr>
          <w:rFonts w:cs="Arial"/>
        </w:rPr>
      </w:pPr>
      <w:r w:rsidRPr="00C63E2F">
        <w:rPr>
          <w:rFonts w:cs="Arial"/>
        </w:rPr>
        <w:t xml:space="preserve">A Comparison of the results of the COYD method for ordinal characteristics and </w:t>
      </w:r>
      <w:r>
        <w:t>C</w:t>
      </w:r>
      <w:r w:rsidRPr="00BD5B6E">
        <w:t>hi-square test</w:t>
      </w:r>
      <w:r w:rsidRPr="00C63E2F">
        <w:rPr>
          <w:rFonts w:cs="Arial"/>
          <w:iCs/>
        </w:rPr>
        <w:t xml:space="preserve"> on distinctness decision was made using the same Meadow fescue growth habit data from Finland. The idea of the comparison is to consider if the COYD for ordinal characteristics separates more variety pairs than the </w:t>
      </w:r>
      <w:r>
        <w:t>C</w:t>
      </w:r>
      <w:r w:rsidRPr="00BD5B6E">
        <w:t>hi-square test</w:t>
      </w:r>
      <w:r w:rsidRPr="00C63E2F">
        <w:rPr>
          <w:rFonts w:cs="Arial"/>
          <w:iCs/>
        </w:rPr>
        <w:t xml:space="preserve">. </w:t>
      </w:r>
      <w:r w:rsidRPr="00C63E2F">
        <w:rPr>
          <w:rFonts w:cs="Arial"/>
        </w:rPr>
        <w:t xml:space="preserve">As an expert from Denmark stated in the Memorandum (TC/50/28, Annex, page 2.) ‘The </w:t>
      </w:r>
      <w:r>
        <w:t>C</w:t>
      </w:r>
      <w:r w:rsidRPr="00BD5B6E">
        <w:t>hi-square test</w:t>
      </w:r>
      <w:r w:rsidRPr="00C63E2F">
        <w:rPr>
          <w:rFonts w:cs="Arial"/>
        </w:rPr>
        <w:t xml:space="preserve"> does not depend on the scale of measurements, so data recorded on the nominal scale</w:t>
      </w:r>
      <w:r w:rsidR="00890046">
        <w:rPr>
          <w:rFonts w:cs="Arial"/>
        </w:rPr>
        <w:t xml:space="preserve"> </w:t>
      </w:r>
      <w:r w:rsidRPr="00C63E2F">
        <w:rPr>
          <w:rFonts w:cs="Arial"/>
        </w:rPr>
        <w:t xml:space="preserve">and ordinal scale are treated the same way and because the </w:t>
      </w:r>
      <w:r>
        <w:t>C</w:t>
      </w:r>
      <w:r w:rsidRPr="00BD5B6E">
        <w:t>hi-square test</w:t>
      </w:r>
      <w:r w:rsidRPr="00C63E2F">
        <w:rPr>
          <w:rFonts w:cs="Arial"/>
        </w:rPr>
        <w:t xml:space="preserve"> ignores the ordering </w:t>
      </w:r>
      <w:r w:rsidR="00890046">
        <w:rPr>
          <w:rFonts w:cs="Arial"/>
        </w:rPr>
        <w:t xml:space="preserve">of notes on </w:t>
      </w:r>
      <w:r w:rsidRPr="00C63E2F">
        <w:rPr>
          <w:rFonts w:cs="Arial"/>
        </w:rPr>
        <w:t>the ordinal scale. The proposed new method for characteristics recorded on the ordinal scale takes</w:t>
      </w:r>
      <w:r w:rsidRPr="00C63E2F">
        <w:rPr>
          <w:rFonts w:ascii="Symbol" w:hAnsi="Symbol" w:cs="Symbol"/>
        </w:rPr>
        <w:t></w:t>
      </w:r>
      <w:r w:rsidRPr="00C63E2F">
        <w:rPr>
          <w:rFonts w:cs="Arial"/>
        </w:rPr>
        <w:t>this ordering into account. The proposed method is therefore expected to be more effective if the</w:t>
      </w:r>
      <w:r w:rsidR="00890046">
        <w:rPr>
          <w:rFonts w:cs="Arial"/>
        </w:rPr>
        <w:t xml:space="preserve"> </w:t>
      </w:r>
      <w:r w:rsidRPr="00C63E2F">
        <w:rPr>
          <w:rFonts w:cs="Arial"/>
        </w:rPr>
        <w:t>data are recorded on the ordinal scale than if they are recorded on the nominal scale.’</w:t>
      </w:r>
    </w:p>
    <w:p w:rsidR="0045371D" w:rsidRPr="00174E4B" w:rsidRDefault="0045371D" w:rsidP="008C28F4">
      <w:pPr>
        <w:pStyle w:val="ListParagraph"/>
        <w:numPr>
          <w:ilvl w:val="0"/>
          <w:numId w:val="1"/>
        </w:numPr>
        <w:autoSpaceDE w:val="0"/>
        <w:autoSpaceDN w:val="0"/>
        <w:adjustRightInd w:val="0"/>
        <w:rPr>
          <w:rFonts w:cs="Arial"/>
        </w:rPr>
      </w:pPr>
      <w:r w:rsidRPr="00C63E2F">
        <w:rPr>
          <w:rFonts w:cs="Arial"/>
          <w:iCs/>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w:t>
      </w:r>
      <w:r w:rsidRPr="00174E4B">
        <w:rPr>
          <w:rFonts w:cs="Arial"/>
          <w:iCs/>
        </w:rPr>
        <w:t xml:space="preserve">, page </w:t>
      </w:r>
      <w:r w:rsidR="008A2F7D" w:rsidRPr="00174E4B">
        <w:rPr>
          <w:rFonts w:cs="Arial"/>
          <w:iCs/>
        </w:rPr>
        <w:t>85</w:t>
      </w:r>
      <w:r w:rsidRPr="00174E4B">
        <w:rPr>
          <w:rFonts w:cs="Arial"/>
          <w:iCs/>
        </w:rPr>
        <w:t>.</w:t>
      </w:r>
    </w:p>
    <w:p w:rsidR="0045371D" w:rsidRPr="00C63E2F" w:rsidRDefault="0045371D" w:rsidP="008C28F4">
      <w:pPr>
        <w:pStyle w:val="ListParagraph"/>
        <w:numPr>
          <w:ilvl w:val="0"/>
          <w:numId w:val="1"/>
        </w:numPr>
        <w:autoSpaceDE w:val="0"/>
        <w:autoSpaceDN w:val="0"/>
        <w:adjustRightInd w:val="0"/>
        <w:rPr>
          <w:rFonts w:cs="Arial"/>
          <w:b/>
          <w:iCs/>
        </w:rPr>
      </w:pPr>
      <w:r w:rsidRPr="00C63E2F">
        <w:rPr>
          <w:rFonts w:cs="Arial"/>
          <w:iCs/>
        </w:rPr>
        <w:t>The characteristic ‘Plant: growth habit at inflorescence emergence’ (TG/39/8 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xml:space="preserve"> and Tall fescue </w:t>
      </w:r>
      <w:proofErr w:type="spellStart"/>
      <w:r w:rsidRPr="00C63E2F">
        <w:rPr>
          <w:rFonts w:cs="Arial"/>
          <w:i/>
          <w:iCs/>
        </w:rPr>
        <w:t>F.arundinacea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 xml:space="preserve">.) is a visually observed characteristic TG/39/8 explains the characteristic ‘The growth habit should be assessed visually from the attitude </w:t>
      </w:r>
      <w:bookmarkStart w:id="5" w:name="_GoBack"/>
      <w:bookmarkEnd w:id="5"/>
      <w:r w:rsidRPr="00C63E2F">
        <w:rPr>
          <w:rFonts w:cs="Arial"/>
          <w:iCs/>
        </w:rPr>
        <w:t>of the leaves of the plant as a whole. The angle formed by the imaginary line through the region of greatest leaf density and the vertical should be used.’ . The observations for this data were done from single plants and the observer gave each one a note.</w:t>
      </w:r>
    </w:p>
    <w:p w:rsidR="0045371D" w:rsidRPr="00C63E2F" w:rsidRDefault="0045371D" w:rsidP="0045371D">
      <w:pPr>
        <w:pStyle w:val="ListParagraph"/>
        <w:autoSpaceDE w:val="0"/>
        <w:autoSpaceDN w:val="0"/>
        <w:adjustRightInd w:val="0"/>
        <w:rPr>
          <w:rFonts w:cs="Arial"/>
          <w:b/>
          <w:iCs/>
        </w:rPr>
      </w:pPr>
    </w:p>
    <w:p w:rsidR="0045371D" w:rsidRPr="00C63E2F" w:rsidRDefault="0045371D" w:rsidP="0045371D">
      <w:pPr>
        <w:autoSpaceDE w:val="0"/>
        <w:autoSpaceDN w:val="0"/>
        <w:adjustRightInd w:val="0"/>
        <w:rPr>
          <w:rFonts w:cs="Arial"/>
          <w:b/>
          <w:iCs/>
        </w:rPr>
      </w:pPr>
      <w:r w:rsidRPr="00C63E2F">
        <w:rPr>
          <w:rFonts w:cs="Arial"/>
          <w:b/>
          <w:iCs/>
        </w:rPr>
        <w:t xml:space="preserve">Criteria for distinctness in the </w:t>
      </w:r>
      <w:r w:rsidRPr="002F15FD">
        <w:rPr>
          <w:rFonts w:cs="Arial"/>
          <w:b/>
        </w:rPr>
        <w:t>Chi-square test</w:t>
      </w:r>
    </w:p>
    <w:p w:rsidR="0045371D" w:rsidRPr="00C63E2F" w:rsidRDefault="0045371D" w:rsidP="0045371D">
      <w:pPr>
        <w:autoSpaceDE w:val="0"/>
        <w:autoSpaceDN w:val="0"/>
        <w:adjustRightInd w:val="0"/>
        <w:rPr>
          <w:rFonts w:cs="Arial"/>
          <w:b/>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iCs/>
        </w:rPr>
        <w:t xml:space="preserve">The p-value used in the </w:t>
      </w:r>
      <w:r>
        <w:t>C</w:t>
      </w:r>
      <w:r w:rsidRPr="00BD5B6E">
        <w:t>hi-square test</w:t>
      </w:r>
      <w:r w:rsidRPr="00C63E2F">
        <w:rPr>
          <w:rFonts w:cs="Arial"/>
          <w:iCs/>
        </w:rPr>
        <w:t xml:space="preserve"> was 0,05. Yates correction was not used, because the</w:t>
      </w:r>
      <w:r w:rsidR="008C28F4">
        <w:rPr>
          <w:rFonts w:cs="Arial"/>
          <w:iCs/>
        </w:rPr>
        <w:t> </w:t>
      </w:r>
      <w:r w:rsidRPr="00C63E2F">
        <w:rPr>
          <w:rFonts w:cs="Arial"/>
          <w:iCs/>
        </w:rPr>
        <w:t>amount of classes in the comparison was always over two.</w:t>
      </w:r>
    </w:p>
    <w:p w:rsidR="0045371D" w:rsidRPr="00C63E2F" w:rsidRDefault="0045371D" w:rsidP="008C28F4">
      <w:pPr>
        <w:autoSpaceDE w:val="0"/>
        <w:autoSpaceDN w:val="0"/>
        <w:adjustRightInd w:val="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0,05 in both of the years.</w:t>
      </w:r>
    </w:p>
    <w:p w:rsidR="0045371D" w:rsidRPr="00C63E2F" w:rsidRDefault="0045371D" w:rsidP="008C28F4">
      <w:pPr>
        <w:autoSpaceDE w:val="0"/>
        <w:autoSpaceDN w:val="0"/>
        <w:adjustRightInd w:val="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iCs/>
        </w:rPr>
        <w:t>The recommended criteria for</w:t>
      </w:r>
      <w:r w:rsidRPr="002F15FD">
        <w:t xml:space="preserve"> </w:t>
      </w:r>
      <w:r>
        <w:t>C</w:t>
      </w:r>
      <w:r w:rsidRPr="00BD5B6E">
        <w:t>hi-square test</w:t>
      </w:r>
      <w:r w:rsidRPr="00C63E2F">
        <w:rPr>
          <w:rFonts w:cs="Arial"/>
          <w:iCs/>
        </w:rPr>
        <w:t xml:space="preserve"> was used (</w:t>
      </w:r>
      <w:proofErr w:type="spellStart"/>
      <w:r w:rsidRPr="00C63E2F">
        <w:rPr>
          <w:rFonts w:cs="Arial"/>
          <w:iCs/>
        </w:rPr>
        <w:t>Ranta</w:t>
      </w:r>
      <w:proofErr w:type="spellEnd"/>
      <w:r w:rsidRPr="00C63E2F">
        <w:rPr>
          <w:rFonts w:cs="Arial"/>
          <w:iCs/>
        </w:rPr>
        <w:t xml:space="preserve"> et al. 1994). Therefore 20% of the calculated expected frequencies shouldn’t go under 5  and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45371D" w:rsidRPr="00C63E2F" w:rsidRDefault="0045371D" w:rsidP="0045371D">
      <w:pPr>
        <w:autoSpaceDE w:val="0"/>
        <w:autoSpaceDN w:val="0"/>
        <w:adjustRightInd w:val="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iCs/>
        </w:rPr>
        <w:t xml:space="preserve">The analyses for </w:t>
      </w:r>
      <w:r>
        <w:t>C</w:t>
      </w:r>
      <w:r w:rsidRPr="00BD5B6E">
        <w:t>hi-square test</w:t>
      </w:r>
      <w:r w:rsidRPr="00C63E2F">
        <w:rPr>
          <w:rFonts w:cs="Arial"/>
          <w:iCs/>
        </w:rPr>
        <w:t xml:space="preserve"> were done using Excel software for Windows.</w:t>
      </w:r>
    </w:p>
    <w:p w:rsidR="0045371D" w:rsidRPr="00C63E2F" w:rsidRDefault="0045371D" w:rsidP="0045371D">
      <w:pPr>
        <w:autoSpaceDE w:val="0"/>
        <w:autoSpaceDN w:val="0"/>
        <w:adjustRightInd w:val="0"/>
        <w:rPr>
          <w:rFonts w:cs="Arial"/>
          <w:iCs/>
        </w:rPr>
      </w:pPr>
    </w:p>
    <w:p w:rsidR="0045371D" w:rsidRPr="00C63E2F" w:rsidRDefault="0045371D" w:rsidP="0045371D">
      <w:pPr>
        <w:autoSpaceDE w:val="0"/>
        <w:autoSpaceDN w:val="0"/>
        <w:adjustRightInd w:val="0"/>
        <w:rPr>
          <w:rFonts w:cs="Arial"/>
          <w:b/>
          <w:iCs/>
        </w:rPr>
      </w:pPr>
      <w:r w:rsidRPr="00C63E2F">
        <w:rPr>
          <w:rFonts w:cs="Arial"/>
          <w:b/>
          <w:iCs/>
        </w:rPr>
        <w:t>Results and conclusions</w:t>
      </w:r>
    </w:p>
    <w:p w:rsidR="0045371D" w:rsidRPr="00C63E2F" w:rsidRDefault="0045371D" w:rsidP="0045371D">
      <w:pPr>
        <w:autoSpaceDE w:val="0"/>
        <w:autoSpaceDN w:val="0"/>
        <w:adjustRightInd w:val="0"/>
        <w:rPr>
          <w:rFonts w:cs="Arial"/>
          <w:b/>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rPr>
        <w:t xml:space="preserve">Candidate A could be separated from 6 reference varieties with </w:t>
      </w:r>
      <w:r>
        <w:t>C</w:t>
      </w:r>
      <w:r w:rsidRPr="00BD5B6E">
        <w:t>hi-square test</w:t>
      </w:r>
      <w:r w:rsidRPr="00C63E2F">
        <w:rPr>
          <w:rFonts w:cs="Arial"/>
          <w:iCs/>
        </w:rPr>
        <w:t xml:space="preserve"> (varieties F,H,K,P,W and 1). Candidate B was separated from 3 reference varieties (F,P and 1). COYD method for ordinal characteristics separated respectively 11 reference varieties from Candidate A (varieties E,F,H,K,N,P,U,V,Z,1 and 3) and 10 reference varieties from Candidate B (varieties E,F,H,K,N,P,U,V,Z and 3). In average, the COYD method separated 20% more reference varieties than the </w:t>
      </w:r>
      <w:r>
        <w:t>C</w:t>
      </w:r>
      <w:r w:rsidRPr="00BD5B6E">
        <w:t>hi-square test</w:t>
      </w:r>
      <w:r w:rsidRPr="00C63E2F">
        <w:rPr>
          <w:rFonts w:cs="Arial"/>
          <w:iCs/>
        </w:rPr>
        <w:t>. For Candidate A, all the reference varieties separated by</w:t>
      </w:r>
      <w:r w:rsidRPr="00C63E2F">
        <w:rPr>
          <w:rFonts w:cs="Arial"/>
        </w:rPr>
        <w:t xml:space="preserve"> </w:t>
      </w:r>
      <w:r>
        <w:t>C</w:t>
      </w:r>
      <w:r w:rsidRPr="00BD5B6E">
        <w:t>hi-square test</w:t>
      </w:r>
      <w:r w:rsidRPr="00C63E2F">
        <w:rPr>
          <w:rFonts w:cs="Arial"/>
          <w:iCs/>
        </w:rPr>
        <w:t xml:space="preserve"> </w:t>
      </w:r>
      <w:r w:rsidRPr="00C63E2F">
        <w:rPr>
          <w:rFonts w:cs="Arial"/>
          <w:iCs/>
        </w:rPr>
        <w:lastRenderedPageBreak/>
        <w:t>except one (candidate W) were separated also by COYD method. For Candidate B there w</w:t>
      </w:r>
      <w:r w:rsidR="008C28F4">
        <w:rPr>
          <w:rFonts w:cs="Arial"/>
          <w:iCs/>
        </w:rPr>
        <w:t>as</w:t>
      </w:r>
      <w:r w:rsidRPr="00C63E2F">
        <w:rPr>
          <w:rFonts w:cs="Arial"/>
          <w:iCs/>
        </w:rPr>
        <w:t xml:space="preserve"> also one reference variety (candidate 1) separated only by </w:t>
      </w:r>
      <w:r>
        <w:t>C</w:t>
      </w:r>
      <w:r w:rsidRPr="00BD5B6E">
        <w:t>hi-square test</w:t>
      </w:r>
      <w:r w:rsidRPr="00C63E2F">
        <w:rPr>
          <w:rFonts w:cs="Arial"/>
          <w:iCs/>
        </w:rPr>
        <w:t>.</w:t>
      </w:r>
    </w:p>
    <w:p w:rsidR="0045371D" w:rsidRPr="00C63E2F" w:rsidRDefault="0045371D" w:rsidP="008C28F4">
      <w:pPr>
        <w:autoSpaceDE w:val="0"/>
        <w:autoSpaceDN w:val="0"/>
        <w:adjustRightInd w:val="0"/>
        <w:ind w:left="36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iCs/>
        </w:rPr>
        <w:t xml:space="preserve">Problem of the analysis of growth habit data with </w:t>
      </w:r>
      <w:r>
        <w:t>C</w:t>
      </w:r>
      <w:r w:rsidRPr="00BD5B6E">
        <w:t>hi-square test</w:t>
      </w:r>
      <w:r w:rsidRPr="00C63E2F">
        <w:rPr>
          <w:rFonts w:cs="Arial"/>
          <w:iCs/>
        </w:rPr>
        <w:t xml:space="preserve"> is the low number of individuals in some of the classes. In 14 cases the p-values in comparisons with Candidate A were under 0,05,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45371D" w:rsidRPr="00C63E2F" w:rsidRDefault="0045371D" w:rsidP="008C28F4">
      <w:pPr>
        <w:pStyle w:val="ListParagraph"/>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iCs/>
        </w:rPr>
        <w:t xml:space="preserve">The comparison of the results of COYD method for ordinal characteristics and </w:t>
      </w:r>
      <w:r>
        <w:t>C</w:t>
      </w:r>
      <w:r w:rsidRPr="00BD5B6E">
        <w:t>hi-square test</w:t>
      </w:r>
      <w:r w:rsidRPr="00C63E2F">
        <w:rPr>
          <w:rFonts w:cs="Arial"/>
          <w:iCs/>
        </w:rPr>
        <w:t xml:space="preserve"> for meadow fescue growth habit data showed that COYD method for ordinal characteristics can separate more varieties and therefore the use of COYD method with ordinal characteristic would enhance decisions on distinctness.</w:t>
      </w:r>
    </w:p>
    <w:p w:rsidR="0045371D" w:rsidRPr="00C63E2F" w:rsidRDefault="0045371D" w:rsidP="008C28F4">
      <w:pPr>
        <w:pStyle w:val="ListParagraph"/>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rsidRPr="00C63E2F">
        <w:rPr>
          <w:rFonts w:cs="Arial"/>
          <w:iCs/>
        </w:rPr>
        <w:t xml:space="preserve">It would be useful to have same type of comparison between COYD method for multinomial characteristics and </w:t>
      </w:r>
      <w:r>
        <w:t>C</w:t>
      </w:r>
      <w:r w:rsidRPr="00BD5B6E">
        <w:t>hi-square test</w:t>
      </w:r>
      <w:r w:rsidRPr="00C63E2F">
        <w:rPr>
          <w:rFonts w:cs="Arial"/>
          <w:iCs/>
        </w:rPr>
        <w:t xml:space="preserve"> with other species and characteristics.</w:t>
      </w:r>
    </w:p>
    <w:p w:rsidR="0045371D" w:rsidRPr="00C63E2F" w:rsidRDefault="0045371D" w:rsidP="0045371D">
      <w:pPr>
        <w:rPr>
          <w:rFonts w:cs="Arial"/>
          <w:iCs/>
        </w:rPr>
      </w:pPr>
    </w:p>
    <w:p w:rsidR="0045371D" w:rsidRPr="000B424F" w:rsidRDefault="0045371D" w:rsidP="0045371D">
      <w:pPr>
        <w:rPr>
          <w:rFonts w:cs="Arial"/>
          <w:b/>
          <w:iCs/>
          <w:lang w:val="es-ES"/>
        </w:rPr>
      </w:pPr>
      <w:proofErr w:type="spellStart"/>
      <w:r w:rsidRPr="000B424F">
        <w:rPr>
          <w:rFonts w:cs="Arial"/>
          <w:b/>
          <w:iCs/>
          <w:lang w:val="es-ES"/>
        </w:rPr>
        <w:t>References</w:t>
      </w:r>
      <w:proofErr w:type="spellEnd"/>
    </w:p>
    <w:p w:rsidR="0045371D" w:rsidRPr="00C63E2F" w:rsidRDefault="0045371D" w:rsidP="0045371D">
      <w:pPr>
        <w:ind w:left="567"/>
        <w:rPr>
          <w:rFonts w:cs="Arial"/>
          <w:iCs/>
          <w:lang w:val="fi-FI"/>
        </w:rPr>
      </w:pPr>
      <w:proofErr w:type="spellStart"/>
      <w:r w:rsidRPr="00421B87">
        <w:rPr>
          <w:rFonts w:cs="Arial"/>
          <w:iCs/>
          <w:lang w:val="es-ES"/>
        </w:rPr>
        <w:t>Ranta</w:t>
      </w:r>
      <w:proofErr w:type="spellEnd"/>
      <w:r w:rsidRPr="00421B87">
        <w:rPr>
          <w:rFonts w:cs="Arial"/>
          <w:iCs/>
          <w:lang w:val="es-ES"/>
        </w:rPr>
        <w:t xml:space="preserve">, E., Rita, H. &amp; </w:t>
      </w:r>
      <w:proofErr w:type="spellStart"/>
      <w:r w:rsidRPr="00421B87">
        <w:rPr>
          <w:rFonts w:cs="Arial"/>
          <w:iCs/>
          <w:lang w:val="es-ES"/>
        </w:rPr>
        <w:t>Kouki</w:t>
      </w:r>
      <w:proofErr w:type="spellEnd"/>
      <w:r w:rsidRPr="00421B87">
        <w:rPr>
          <w:rFonts w:cs="Arial"/>
          <w:iCs/>
          <w:lang w:val="es-ES"/>
        </w:rPr>
        <w:t xml:space="preserve"> J. 1994. </w:t>
      </w:r>
      <w:proofErr w:type="spellStart"/>
      <w:r w:rsidRPr="000B424F">
        <w:rPr>
          <w:rFonts w:cs="Arial"/>
          <w:iCs/>
          <w:lang w:val="es-ES"/>
        </w:rPr>
        <w:t>Biometria</w:t>
      </w:r>
      <w:proofErr w:type="spellEnd"/>
      <w:r w:rsidRPr="000B424F">
        <w:rPr>
          <w:rFonts w:cs="Arial"/>
          <w:iCs/>
          <w:lang w:val="es-ES"/>
        </w:rPr>
        <w:t xml:space="preserve">. </w:t>
      </w:r>
      <w:proofErr w:type="spellStart"/>
      <w:r w:rsidRPr="000B424F">
        <w:rPr>
          <w:rFonts w:cs="Arial"/>
          <w:iCs/>
          <w:lang w:val="es-ES"/>
        </w:rPr>
        <w:t>Tilastotiedettä</w:t>
      </w:r>
      <w:proofErr w:type="spellEnd"/>
      <w:r w:rsidRPr="000B424F">
        <w:rPr>
          <w:rFonts w:cs="Arial"/>
          <w:iCs/>
          <w:lang w:val="es-ES"/>
        </w:rPr>
        <w:t xml:space="preserve"> </w:t>
      </w:r>
      <w:proofErr w:type="spellStart"/>
      <w:r w:rsidRPr="000B424F">
        <w:rPr>
          <w:rFonts w:cs="Arial"/>
          <w:iCs/>
          <w:lang w:val="es-ES"/>
        </w:rPr>
        <w:t>ekologeille</w:t>
      </w:r>
      <w:proofErr w:type="spellEnd"/>
      <w:r w:rsidRPr="000B424F">
        <w:rPr>
          <w:rFonts w:cs="Arial"/>
          <w:iCs/>
          <w:lang w:val="es-ES"/>
        </w:rPr>
        <w:t xml:space="preserve">. </w:t>
      </w:r>
      <w:proofErr w:type="spellStart"/>
      <w:r w:rsidRPr="000B424F">
        <w:rPr>
          <w:rFonts w:cs="Arial"/>
          <w:iCs/>
          <w:lang w:val="es-ES"/>
        </w:rPr>
        <w:t>Yliopistopaino</w:t>
      </w:r>
      <w:proofErr w:type="spellEnd"/>
      <w:r w:rsidRPr="000B424F">
        <w:rPr>
          <w:rFonts w:cs="Arial"/>
          <w:iCs/>
          <w:lang w:val="es-ES"/>
        </w:rPr>
        <w:t>, Helsinki.</w:t>
      </w:r>
    </w:p>
    <w:p w:rsidR="0045371D" w:rsidRPr="00C63E2F" w:rsidRDefault="0045371D" w:rsidP="0045371D">
      <w:pPr>
        <w:ind w:left="567"/>
        <w:rPr>
          <w:rFonts w:cs="Arial"/>
          <w:iCs/>
        </w:rPr>
      </w:pPr>
      <w:r w:rsidRPr="00C63E2F">
        <w:rPr>
          <w:rFonts w:cs="Arial"/>
          <w:iCs/>
        </w:rPr>
        <w:t>UPOV. TGP/8/1. Trial Design and Techniques Used in the Examination of Distinctness, Uniformity and Stability. 2010</w:t>
      </w:r>
    </w:p>
    <w:p w:rsidR="0045371D" w:rsidRPr="00C63E2F" w:rsidRDefault="0045371D" w:rsidP="0045371D">
      <w:pPr>
        <w:ind w:left="567"/>
        <w:rPr>
          <w:rFonts w:cs="Arial"/>
          <w:iCs/>
        </w:rPr>
      </w:pPr>
      <w:r w:rsidRPr="00C63E2F">
        <w:rPr>
          <w:rFonts w:cs="Arial"/>
          <w:iCs/>
        </w:rPr>
        <w:t>UPOV TG/39/8 Guidelines for the conduct of tests for distinctness, uniformity and stability. 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Tall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 Geneva 2002.</w:t>
      </w:r>
    </w:p>
    <w:p w:rsidR="0045371D" w:rsidRPr="00C63E2F" w:rsidRDefault="0045371D" w:rsidP="0045371D">
      <w:pPr>
        <w:autoSpaceDE w:val="0"/>
        <w:autoSpaceDN w:val="0"/>
        <w:adjustRightInd w:val="0"/>
        <w:ind w:left="567"/>
        <w:rPr>
          <w:rFonts w:cs="Arial"/>
          <w:sz w:val="19"/>
          <w:szCs w:val="19"/>
        </w:rPr>
      </w:pPr>
      <w:r w:rsidRPr="00C63E2F">
        <w:rPr>
          <w:rFonts w:ascii="Arial,Bold" w:hAnsi="Arial,Bold" w:cs="Arial,Bold"/>
          <w:bCs/>
          <w:sz w:val="19"/>
          <w:szCs w:val="19"/>
        </w:rPr>
        <w:t xml:space="preserve">TC/50/28 </w:t>
      </w:r>
      <w:r w:rsidRPr="00C63E2F">
        <w:rPr>
          <w:rFonts w:cs="Arial"/>
          <w:sz w:val="19"/>
          <w:szCs w:val="19"/>
        </w:rPr>
        <w:t>REVISION OF DOCUMENT TGP/8: PART II: SELECTED TECHNIQUES USED IN DUS EXAMINATION, NEW SECTION: STATISTICAL METHODS FOR VISUALLY OBSERVED CHARACTERISTICS, January 30, 2014.</w:t>
      </w:r>
    </w:p>
    <w:p w:rsidR="0045371D" w:rsidRDefault="0045371D" w:rsidP="0045371D">
      <w:pPr>
        <w:autoSpaceDE w:val="0"/>
        <w:autoSpaceDN w:val="0"/>
        <w:adjustRightInd w:val="0"/>
        <w:ind w:left="567"/>
        <w:rPr>
          <w:rFonts w:cs="Arial"/>
          <w:sz w:val="19"/>
          <w:szCs w:val="19"/>
          <w:lang w:eastAsia="ja-JP"/>
        </w:rPr>
      </w:pPr>
      <w:r w:rsidRPr="00C63E2F">
        <w:rPr>
          <w:rFonts w:ascii="Arial,Bold" w:hAnsi="Arial,Bold" w:cs="Arial,Bold"/>
          <w:bCs/>
          <w:sz w:val="19"/>
          <w:szCs w:val="19"/>
        </w:rPr>
        <w:t xml:space="preserve">TC/49/32 </w:t>
      </w:r>
      <w:r w:rsidRPr="00C63E2F">
        <w:rPr>
          <w:rFonts w:cs="Arial"/>
          <w:sz w:val="19"/>
          <w:szCs w:val="19"/>
        </w:rPr>
        <w:t>REVISION OF DOCUMENT TGP/8: PART II: SELECTED TECHNIQUES USED IN DUS EXAMINATION, NEW SECTION: STATISTICAL METHODS FOR VISUALLY OBSERVED CHARACTERISTICS, February 4, 2013.</w:t>
      </w:r>
    </w:p>
    <w:p w:rsidR="0045371D" w:rsidRDefault="0045371D" w:rsidP="0045371D">
      <w:pPr>
        <w:autoSpaceDE w:val="0"/>
        <w:autoSpaceDN w:val="0"/>
        <w:adjustRightInd w:val="0"/>
        <w:ind w:left="567"/>
        <w:rPr>
          <w:rFonts w:cs="Arial"/>
          <w:b/>
          <w:iCs/>
          <w:lang w:eastAsia="ja-JP"/>
        </w:rPr>
      </w:pPr>
    </w:p>
    <w:p w:rsidR="0045371D" w:rsidRDefault="0045371D" w:rsidP="0045371D">
      <w:pPr>
        <w:jc w:val="left"/>
        <w:rPr>
          <w:rFonts w:cs="Arial"/>
          <w:b/>
          <w:iCs/>
          <w:lang w:eastAsia="ja-JP"/>
        </w:rPr>
      </w:pPr>
      <w:r>
        <w:rPr>
          <w:rFonts w:cs="Arial"/>
          <w:b/>
          <w:iCs/>
          <w:lang w:eastAsia="ja-JP"/>
        </w:rPr>
        <w:br w:type="page"/>
      </w:r>
    </w:p>
    <w:p w:rsidR="0045371D" w:rsidRDefault="0045371D" w:rsidP="0045371D">
      <w:pPr>
        <w:autoSpaceDE w:val="0"/>
        <w:autoSpaceDN w:val="0"/>
        <w:adjustRightInd w:val="0"/>
        <w:ind w:left="567"/>
        <w:rPr>
          <w:rFonts w:cs="Arial"/>
          <w:iCs/>
        </w:rPr>
      </w:pPr>
      <w:r>
        <w:rPr>
          <w:rFonts w:cs="Arial"/>
          <w:b/>
          <w:iCs/>
        </w:rPr>
        <w:lastRenderedPageBreak/>
        <w:t xml:space="preserve">Annex. Table 1. </w:t>
      </w:r>
      <w:r>
        <w:rPr>
          <w:rFonts w:cs="Arial"/>
          <w:iCs/>
        </w:rPr>
        <w:t xml:space="preserve">P-values for variety pair comparisons and information of distinctness by </w:t>
      </w:r>
      <w:r>
        <w:t>C</w:t>
      </w:r>
      <w:r w:rsidRPr="00BD5B6E">
        <w:t>hi-square test</w:t>
      </w:r>
      <w:r>
        <w:rPr>
          <w:rFonts w:ascii="Calibri" w:hAnsi="Calibri" w:cs="Calibri"/>
          <w:bCs/>
          <w:color w:val="000000"/>
          <w:lang w:eastAsia="fi-FI"/>
        </w:rPr>
        <w:t xml:space="preserve"> and COYD for ordinal characteristics.</w:t>
      </w:r>
    </w:p>
    <w:p w:rsidR="0045371D" w:rsidRDefault="0045371D" w:rsidP="0045371D">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45371D" w:rsidTr="0045371D">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45371D" w:rsidRDefault="0045371D" w:rsidP="0045371D">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 xml:space="preserve">Distinct by </w:t>
            </w:r>
            <w:r w:rsidRPr="002F15FD">
              <w:rPr>
                <w:rFonts w:ascii="Calibri" w:hAnsi="Calibri" w:cs="Calibri"/>
                <w:b/>
                <w:bCs/>
                <w:color w:val="000000"/>
                <w:lang w:eastAsia="fi-FI"/>
              </w:rPr>
              <w:t>Chi-square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45371D" w:rsidRDefault="0045371D" w:rsidP="0045371D">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 xml:space="preserve">Distinct by </w:t>
            </w:r>
            <w:r w:rsidRPr="002F15FD">
              <w:rPr>
                <w:rFonts w:ascii="Calibri" w:hAnsi="Calibri" w:cs="Calibri"/>
                <w:b/>
                <w:bCs/>
                <w:color w:val="000000"/>
                <w:lang w:eastAsia="fi-FI"/>
              </w:rPr>
              <w:t>Chi-square 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45371D" w:rsidTr="0045371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Default="0045371D" w:rsidP="0045371D">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45371D" w:rsidRDefault="0045371D" w:rsidP="0045371D">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45371D" w:rsidRDefault="0045371D" w:rsidP="0045371D">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45371D" w:rsidRDefault="0045371D" w:rsidP="0045371D">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Default="0045371D" w:rsidP="0045371D">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45371D" w:rsidRDefault="0045371D" w:rsidP="0045371D">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45371D" w:rsidRDefault="0045371D" w:rsidP="0045371D">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45371D" w:rsidRDefault="0045371D" w:rsidP="0045371D">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Default="0045371D" w:rsidP="0045371D">
            <w:pPr>
              <w:rPr>
                <w:rFonts w:ascii="Calibri" w:hAnsi="Calibri" w:cs="Calibri"/>
                <w:b/>
                <w:bCs/>
                <w:color w:val="000000"/>
                <w:sz w:val="22"/>
                <w:szCs w:val="22"/>
                <w:lang w:val="fi-FI" w:eastAsia="fi-FI"/>
              </w:rPr>
            </w:pPr>
          </w:p>
        </w:tc>
      </w:tr>
      <w:tr w:rsidR="0045371D" w:rsidTr="0045371D">
        <w:trPr>
          <w:trHeight w:val="30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0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0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0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0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45371D" w:rsidRDefault="0045371D" w:rsidP="0045371D">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3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45371D" w:rsidTr="0045371D">
        <w:trPr>
          <w:trHeight w:val="300"/>
        </w:trPr>
        <w:tc>
          <w:tcPr>
            <w:tcW w:w="820" w:type="dxa"/>
            <w:tcBorders>
              <w:top w:val="nil"/>
              <w:left w:val="single" w:sz="8" w:space="0" w:color="auto"/>
              <w:bottom w:val="nil"/>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15"/>
        </w:trPr>
        <w:tc>
          <w:tcPr>
            <w:tcW w:w="820" w:type="dxa"/>
            <w:tcBorders>
              <w:top w:val="nil"/>
              <w:left w:val="single" w:sz="8" w:space="0" w:color="auto"/>
              <w:bottom w:val="single" w:sz="8" w:space="0" w:color="auto"/>
              <w:right w:val="single" w:sz="8" w:space="0" w:color="auto"/>
            </w:tcBorders>
            <w:noWrap/>
            <w:vAlign w:val="bottom"/>
            <w:hideMark/>
          </w:tcPr>
          <w:p w:rsidR="0045371D" w:rsidRDefault="0045371D" w:rsidP="0045371D">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45371D" w:rsidRDefault="0045371D" w:rsidP="0045371D">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45371D" w:rsidRDefault="0045371D" w:rsidP="0045371D">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45371D" w:rsidRDefault="0045371D" w:rsidP="0045371D">
            <w:pPr>
              <w:jc w:val="center"/>
              <w:rPr>
                <w:rFonts w:ascii="Calibri" w:hAnsi="Calibri" w:cs="Calibri"/>
                <w:i/>
                <w:iCs/>
                <w:color w:val="000000"/>
                <w:lang w:val="fi-FI" w:eastAsia="fi-FI"/>
              </w:rPr>
            </w:pPr>
            <w:r>
              <w:rPr>
                <w:rFonts w:ascii="Calibri" w:hAnsi="Calibri" w:cs="Calibri"/>
                <w:i/>
                <w:iCs/>
                <w:color w:val="000000"/>
                <w:lang w:eastAsia="fi-FI"/>
              </w:rPr>
              <w:t>no</w:t>
            </w:r>
          </w:p>
        </w:tc>
      </w:tr>
      <w:tr w:rsidR="0045371D" w:rsidTr="0045371D">
        <w:trPr>
          <w:trHeight w:val="300"/>
        </w:trPr>
        <w:tc>
          <w:tcPr>
            <w:tcW w:w="820" w:type="dxa"/>
            <w:noWrap/>
            <w:vAlign w:val="bottom"/>
            <w:hideMark/>
          </w:tcPr>
          <w:p w:rsidR="0045371D" w:rsidRDefault="0045371D" w:rsidP="0045371D">
            <w:pPr>
              <w:spacing w:line="276" w:lineRule="auto"/>
              <w:rPr>
                <w:sz w:val="22"/>
                <w:szCs w:val="22"/>
                <w:lang w:val="fi-FI"/>
              </w:rPr>
            </w:pPr>
          </w:p>
        </w:tc>
        <w:tc>
          <w:tcPr>
            <w:tcW w:w="3460" w:type="dxa"/>
            <w:gridSpan w:val="4"/>
            <w:noWrap/>
            <w:vAlign w:val="bottom"/>
            <w:hideMark/>
          </w:tcPr>
          <w:p w:rsidR="0045371D" w:rsidRDefault="0045371D" w:rsidP="0045371D">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45371D" w:rsidRDefault="0045371D" w:rsidP="0045371D">
            <w:pPr>
              <w:spacing w:line="276" w:lineRule="auto"/>
              <w:rPr>
                <w:sz w:val="22"/>
                <w:szCs w:val="22"/>
                <w:lang w:val="fi-FI"/>
              </w:rPr>
            </w:pPr>
          </w:p>
        </w:tc>
        <w:tc>
          <w:tcPr>
            <w:tcW w:w="1055" w:type="dxa"/>
            <w:noWrap/>
            <w:vAlign w:val="bottom"/>
            <w:hideMark/>
          </w:tcPr>
          <w:p w:rsidR="0045371D" w:rsidRDefault="0045371D" w:rsidP="0045371D">
            <w:pPr>
              <w:spacing w:line="276" w:lineRule="auto"/>
              <w:rPr>
                <w:sz w:val="22"/>
                <w:szCs w:val="22"/>
                <w:lang w:val="fi-FI"/>
              </w:rPr>
            </w:pPr>
          </w:p>
        </w:tc>
        <w:tc>
          <w:tcPr>
            <w:tcW w:w="785" w:type="dxa"/>
            <w:noWrap/>
            <w:vAlign w:val="bottom"/>
            <w:hideMark/>
          </w:tcPr>
          <w:p w:rsidR="0045371D" w:rsidRDefault="0045371D" w:rsidP="0045371D">
            <w:pPr>
              <w:spacing w:line="276" w:lineRule="auto"/>
              <w:rPr>
                <w:sz w:val="22"/>
                <w:szCs w:val="22"/>
                <w:lang w:val="fi-FI"/>
              </w:rPr>
            </w:pPr>
          </w:p>
        </w:tc>
        <w:tc>
          <w:tcPr>
            <w:tcW w:w="920" w:type="dxa"/>
            <w:noWrap/>
            <w:vAlign w:val="bottom"/>
            <w:hideMark/>
          </w:tcPr>
          <w:p w:rsidR="0045371D" w:rsidRDefault="0045371D" w:rsidP="0045371D">
            <w:pPr>
              <w:spacing w:line="276" w:lineRule="auto"/>
              <w:rPr>
                <w:sz w:val="22"/>
                <w:szCs w:val="22"/>
                <w:lang w:val="fi-FI"/>
              </w:rPr>
            </w:pPr>
          </w:p>
        </w:tc>
        <w:tc>
          <w:tcPr>
            <w:tcW w:w="960" w:type="dxa"/>
            <w:noWrap/>
            <w:vAlign w:val="bottom"/>
            <w:hideMark/>
          </w:tcPr>
          <w:p w:rsidR="0045371D" w:rsidRDefault="0045371D" w:rsidP="0045371D">
            <w:pPr>
              <w:spacing w:line="276" w:lineRule="auto"/>
              <w:rPr>
                <w:sz w:val="22"/>
                <w:szCs w:val="22"/>
                <w:lang w:val="fi-FI"/>
              </w:rPr>
            </w:pPr>
          </w:p>
        </w:tc>
        <w:tc>
          <w:tcPr>
            <w:tcW w:w="960" w:type="dxa"/>
            <w:noWrap/>
            <w:vAlign w:val="bottom"/>
            <w:hideMark/>
          </w:tcPr>
          <w:p w:rsidR="0045371D" w:rsidRDefault="0045371D" w:rsidP="0045371D">
            <w:pPr>
              <w:spacing w:line="276" w:lineRule="auto"/>
              <w:rPr>
                <w:sz w:val="22"/>
                <w:szCs w:val="22"/>
                <w:lang w:val="fi-FI"/>
              </w:rPr>
            </w:pPr>
          </w:p>
        </w:tc>
      </w:tr>
      <w:tr w:rsidR="0045371D" w:rsidTr="0045371D">
        <w:trPr>
          <w:trHeight w:val="300"/>
        </w:trPr>
        <w:tc>
          <w:tcPr>
            <w:tcW w:w="820" w:type="dxa"/>
            <w:noWrap/>
            <w:vAlign w:val="bottom"/>
            <w:hideMark/>
          </w:tcPr>
          <w:p w:rsidR="0045371D" w:rsidRDefault="0045371D" w:rsidP="0045371D">
            <w:pPr>
              <w:spacing w:line="276" w:lineRule="auto"/>
              <w:rPr>
                <w:sz w:val="22"/>
                <w:szCs w:val="22"/>
                <w:lang w:val="fi-FI"/>
              </w:rPr>
            </w:pPr>
          </w:p>
        </w:tc>
        <w:tc>
          <w:tcPr>
            <w:tcW w:w="8200" w:type="dxa"/>
            <w:gridSpan w:val="9"/>
            <w:noWrap/>
            <w:vAlign w:val="bottom"/>
            <w:hideMark/>
          </w:tcPr>
          <w:p w:rsidR="0045371D" w:rsidRDefault="0045371D" w:rsidP="0045371D">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45371D" w:rsidRDefault="0045371D" w:rsidP="0045371D">
            <w:pPr>
              <w:spacing w:line="276" w:lineRule="auto"/>
              <w:rPr>
                <w:sz w:val="22"/>
                <w:szCs w:val="22"/>
                <w:lang w:val="fi-FI"/>
              </w:rPr>
            </w:pPr>
          </w:p>
        </w:tc>
      </w:tr>
      <w:tr w:rsidR="0045371D" w:rsidTr="0045371D">
        <w:trPr>
          <w:trHeight w:val="300"/>
        </w:trPr>
        <w:tc>
          <w:tcPr>
            <w:tcW w:w="820" w:type="dxa"/>
            <w:noWrap/>
            <w:vAlign w:val="bottom"/>
            <w:hideMark/>
          </w:tcPr>
          <w:p w:rsidR="0045371D" w:rsidRDefault="0045371D" w:rsidP="0045371D">
            <w:pPr>
              <w:spacing w:line="276" w:lineRule="auto"/>
              <w:rPr>
                <w:sz w:val="22"/>
                <w:szCs w:val="22"/>
                <w:lang w:val="fi-FI"/>
              </w:rPr>
            </w:pPr>
          </w:p>
        </w:tc>
        <w:tc>
          <w:tcPr>
            <w:tcW w:w="7240" w:type="dxa"/>
            <w:gridSpan w:val="8"/>
            <w:noWrap/>
            <w:vAlign w:val="bottom"/>
            <w:hideMark/>
          </w:tcPr>
          <w:p w:rsidR="0045371D" w:rsidRDefault="0045371D" w:rsidP="0045371D">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45371D" w:rsidRDefault="0045371D" w:rsidP="0045371D">
            <w:pPr>
              <w:spacing w:line="276" w:lineRule="auto"/>
              <w:rPr>
                <w:sz w:val="22"/>
                <w:szCs w:val="22"/>
                <w:lang w:val="fi-FI"/>
              </w:rPr>
            </w:pPr>
          </w:p>
        </w:tc>
        <w:tc>
          <w:tcPr>
            <w:tcW w:w="960" w:type="dxa"/>
            <w:noWrap/>
            <w:vAlign w:val="bottom"/>
            <w:hideMark/>
          </w:tcPr>
          <w:p w:rsidR="0045371D" w:rsidRDefault="0045371D" w:rsidP="0045371D">
            <w:pPr>
              <w:spacing w:line="276" w:lineRule="auto"/>
              <w:rPr>
                <w:sz w:val="22"/>
                <w:szCs w:val="22"/>
                <w:lang w:val="fi-FI"/>
              </w:rPr>
            </w:pPr>
          </w:p>
        </w:tc>
      </w:tr>
      <w:tr w:rsidR="0045371D" w:rsidTr="0045371D">
        <w:trPr>
          <w:trHeight w:val="300"/>
        </w:trPr>
        <w:tc>
          <w:tcPr>
            <w:tcW w:w="820" w:type="dxa"/>
            <w:noWrap/>
            <w:vAlign w:val="bottom"/>
            <w:hideMark/>
          </w:tcPr>
          <w:p w:rsidR="0045371D" w:rsidRDefault="0045371D" w:rsidP="0045371D">
            <w:pPr>
              <w:spacing w:line="276" w:lineRule="auto"/>
              <w:rPr>
                <w:sz w:val="22"/>
                <w:szCs w:val="22"/>
                <w:lang w:val="fi-FI"/>
              </w:rPr>
            </w:pPr>
          </w:p>
        </w:tc>
        <w:tc>
          <w:tcPr>
            <w:tcW w:w="8200" w:type="dxa"/>
            <w:gridSpan w:val="9"/>
            <w:noWrap/>
            <w:vAlign w:val="bottom"/>
            <w:hideMark/>
          </w:tcPr>
          <w:p w:rsidR="0045371D" w:rsidRDefault="0045371D" w:rsidP="0045371D">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45371D" w:rsidRDefault="0045371D" w:rsidP="0045371D">
            <w:pPr>
              <w:spacing w:line="276" w:lineRule="auto"/>
              <w:rPr>
                <w:sz w:val="22"/>
                <w:szCs w:val="22"/>
                <w:lang w:val="fi-FI"/>
              </w:rPr>
            </w:pPr>
          </w:p>
        </w:tc>
      </w:tr>
      <w:tr w:rsidR="0045371D" w:rsidTr="0045371D">
        <w:trPr>
          <w:trHeight w:val="300"/>
        </w:trPr>
        <w:tc>
          <w:tcPr>
            <w:tcW w:w="820" w:type="dxa"/>
            <w:noWrap/>
            <w:vAlign w:val="bottom"/>
            <w:hideMark/>
          </w:tcPr>
          <w:p w:rsidR="0045371D" w:rsidRDefault="0045371D" w:rsidP="0045371D">
            <w:pPr>
              <w:spacing w:line="276" w:lineRule="auto"/>
              <w:rPr>
                <w:sz w:val="22"/>
                <w:szCs w:val="22"/>
                <w:lang w:val="fi-FI"/>
              </w:rPr>
            </w:pPr>
          </w:p>
        </w:tc>
        <w:tc>
          <w:tcPr>
            <w:tcW w:w="6320" w:type="dxa"/>
            <w:gridSpan w:val="7"/>
            <w:noWrap/>
            <w:vAlign w:val="bottom"/>
            <w:hideMark/>
          </w:tcPr>
          <w:p w:rsidR="0045371D" w:rsidRDefault="0045371D" w:rsidP="0045371D">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45371D" w:rsidRDefault="0045371D" w:rsidP="0045371D">
            <w:pPr>
              <w:spacing w:line="276" w:lineRule="auto"/>
              <w:rPr>
                <w:sz w:val="22"/>
                <w:szCs w:val="22"/>
                <w:lang w:val="fi-FI"/>
              </w:rPr>
            </w:pPr>
          </w:p>
        </w:tc>
        <w:tc>
          <w:tcPr>
            <w:tcW w:w="960" w:type="dxa"/>
            <w:noWrap/>
            <w:vAlign w:val="bottom"/>
            <w:hideMark/>
          </w:tcPr>
          <w:p w:rsidR="0045371D" w:rsidRDefault="0045371D" w:rsidP="0045371D">
            <w:pPr>
              <w:spacing w:line="276" w:lineRule="auto"/>
              <w:rPr>
                <w:sz w:val="22"/>
                <w:szCs w:val="22"/>
                <w:lang w:val="fi-FI"/>
              </w:rPr>
            </w:pPr>
          </w:p>
        </w:tc>
        <w:tc>
          <w:tcPr>
            <w:tcW w:w="960" w:type="dxa"/>
            <w:noWrap/>
            <w:vAlign w:val="bottom"/>
            <w:hideMark/>
          </w:tcPr>
          <w:p w:rsidR="0045371D" w:rsidRDefault="0045371D" w:rsidP="0045371D">
            <w:pPr>
              <w:spacing w:line="276" w:lineRule="auto"/>
              <w:rPr>
                <w:sz w:val="22"/>
                <w:szCs w:val="22"/>
                <w:lang w:val="fi-FI"/>
              </w:rPr>
            </w:pPr>
          </w:p>
        </w:tc>
      </w:tr>
    </w:tbl>
    <w:p w:rsidR="0045371D" w:rsidRDefault="0045371D" w:rsidP="0045371D">
      <w:pPr>
        <w:jc w:val="center"/>
        <w:rPr>
          <w:iCs/>
          <w:spacing w:val="-4"/>
        </w:rPr>
      </w:pPr>
    </w:p>
    <w:p w:rsidR="0045371D" w:rsidRPr="00C5280D" w:rsidRDefault="0045371D" w:rsidP="0045371D">
      <w:pPr>
        <w:tabs>
          <w:tab w:val="left" w:pos="4820"/>
          <w:tab w:val="left" w:pos="5400"/>
          <w:tab w:val="left" w:pos="5954"/>
        </w:tabs>
        <w:ind w:left="4820"/>
        <w:jc w:val="right"/>
        <w:rPr>
          <w:snapToGrid w:val="0"/>
        </w:rPr>
      </w:pPr>
      <w:r>
        <w:rPr>
          <w:iCs/>
          <w:spacing w:val="-4"/>
        </w:rPr>
        <w:t>[</w:t>
      </w:r>
      <w:r w:rsidRPr="0048723E">
        <w:rPr>
          <w:iCs/>
          <w:spacing w:val="-4"/>
        </w:rPr>
        <w:t xml:space="preserve">End of </w:t>
      </w:r>
      <w:r>
        <w:rPr>
          <w:iCs/>
          <w:spacing w:val="-4"/>
        </w:rPr>
        <w:t xml:space="preserve">Annex and of </w:t>
      </w:r>
      <w:r w:rsidRPr="0048723E">
        <w:rPr>
          <w:iCs/>
          <w:spacing w:val="-4"/>
        </w:rPr>
        <w:t>document]</w:t>
      </w:r>
    </w:p>
    <w:sectPr w:rsidR="0045371D" w:rsidRPr="00C5280D" w:rsidSect="0045371D">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FA" w:rsidRDefault="006435FA" w:rsidP="006655D3">
      <w:r>
        <w:separator/>
      </w:r>
    </w:p>
    <w:p w:rsidR="006435FA" w:rsidRDefault="006435FA" w:rsidP="006655D3"/>
    <w:p w:rsidR="006435FA" w:rsidRDefault="006435FA" w:rsidP="006655D3"/>
  </w:endnote>
  <w:endnote w:type="continuationSeparator" w:id="0">
    <w:p w:rsidR="006435FA" w:rsidRDefault="006435FA" w:rsidP="006655D3">
      <w:r>
        <w:separator/>
      </w:r>
    </w:p>
    <w:p w:rsidR="006435FA" w:rsidRPr="007D239C" w:rsidRDefault="006435FA">
      <w:pPr>
        <w:pStyle w:val="Footer"/>
        <w:spacing w:after="60"/>
        <w:rPr>
          <w:sz w:val="18"/>
          <w:lang w:val="fr-CH"/>
        </w:rPr>
      </w:pPr>
      <w:r w:rsidRPr="007D239C">
        <w:rPr>
          <w:sz w:val="18"/>
          <w:lang w:val="fr-CH"/>
        </w:rPr>
        <w:t>[Suite de la note de la page précédente]</w:t>
      </w:r>
    </w:p>
    <w:p w:rsidR="006435FA" w:rsidRPr="007D239C" w:rsidRDefault="006435FA" w:rsidP="006655D3">
      <w:pPr>
        <w:rPr>
          <w:lang w:val="fr-CH"/>
        </w:rPr>
      </w:pPr>
    </w:p>
    <w:p w:rsidR="006435FA" w:rsidRPr="007D239C" w:rsidRDefault="006435FA" w:rsidP="006655D3">
      <w:pPr>
        <w:rPr>
          <w:lang w:val="fr-CH"/>
        </w:rPr>
      </w:pPr>
    </w:p>
  </w:endnote>
  <w:endnote w:type="continuationNotice" w:id="1">
    <w:p w:rsidR="006435FA" w:rsidRPr="007D239C" w:rsidRDefault="006435FA" w:rsidP="006655D3">
      <w:pPr>
        <w:rPr>
          <w:lang w:val="fr-CH"/>
        </w:rPr>
      </w:pPr>
      <w:r w:rsidRPr="007D239C">
        <w:rPr>
          <w:lang w:val="fr-CH"/>
        </w:rPr>
        <w:t>[Suite de la note page suivante]</w:t>
      </w:r>
    </w:p>
    <w:p w:rsidR="006435FA" w:rsidRPr="007D239C" w:rsidRDefault="006435FA" w:rsidP="006655D3">
      <w:pPr>
        <w:rPr>
          <w:lang w:val="fr-CH"/>
        </w:rPr>
      </w:pPr>
    </w:p>
    <w:p w:rsidR="006435FA" w:rsidRPr="007D239C" w:rsidRDefault="006435F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FA" w:rsidRDefault="006435FA" w:rsidP="006655D3">
      <w:r>
        <w:separator/>
      </w:r>
    </w:p>
  </w:footnote>
  <w:footnote w:type="continuationSeparator" w:id="0">
    <w:p w:rsidR="006435FA" w:rsidRDefault="006435FA" w:rsidP="006655D3">
      <w:r>
        <w:separator/>
      </w:r>
    </w:p>
  </w:footnote>
  <w:footnote w:type="continuationNotice" w:id="1">
    <w:p w:rsidR="006435FA" w:rsidRPr="00AB530F" w:rsidRDefault="006435F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FA" w:rsidRDefault="006435FA">
    <w:pPr>
      <w:pStyle w:val="Header"/>
      <w:rPr>
        <w:lang w:eastAsia="ja-JP"/>
      </w:rPr>
    </w:pPr>
    <w:r w:rsidRPr="00C5280D">
      <w:t>TC</w:t>
    </w:r>
    <w:r>
      <w:rPr>
        <w:rFonts w:hint="eastAsia"/>
        <w:lang w:eastAsia="ja-JP"/>
      </w:rPr>
      <w:t>/51/22</w:t>
    </w:r>
  </w:p>
  <w:p w:rsidR="006435FA" w:rsidRDefault="006435FA">
    <w:pPr>
      <w:pStyle w:val="Header"/>
    </w:pPr>
    <w:proofErr w:type="gramStart"/>
    <w:r>
      <w:rPr>
        <w:rFonts w:hint="eastAsia"/>
        <w:lang w:eastAsia="ja-JP"/>
      </w:rPr>
      <w:t>page</w:t>
    </w:r>
    <w:proofErr w:type="gramEnd"/>
    <w:r>
      <w:rPr>
        <w:rFonts w:hint="eastAsia"/>
        <w:lang w:eastAsia="ja-JP"/>
      </w:rPr>
      <w:t xml:space="preserve"> </w:t>
    </w:r>
    <w:sdt>
      <w:sdtPr>
        <w:id w:val="1786073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74E4B">
          <w:rPr>
            <w:noProof/>
          </w:rPr>
          <w:t>3</w:t>
        </w:r>
        <w:r>
          <w:rPr>
            <w:noProof/>
          </w:rPr>
          <w:fldChar w:fldCharType="end"/>
        </w:r>
      </w:sdtContent>
    </w:sdt>
  </w:p>
  <w:p w:rsidR="006435FA" w:rsidRDefault="00643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FA" w:rsidRPr="00C5280D" w:rsidRDefault="006435FA" w:rsidP="00EB048E">
    <w:pPr>
      <w:pStyle w:val="Header"/>
      <w:rPr>
        <w:rStyle w:val="PageNumber"/>
        <w:lang w:val="en-US"/>
      </w:rPr>
    </w:pPr>
    <w:r>
      <w:rPr>
        <w:rStyle w:val="PageNumber"/>
        <w:lang w:val="en-US"/>
      </w:rPr>
      <w:t>TC/51/22</w:t>
    </w:r>
  </w:p>
  <w:p w:rsidR="006435FA" w:rsidRPr="00C5280D" w:rsidRDefault="006435FA"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4E4B">
      <w:rPr>
        <w:rStyle w:val="PageNumber"/>
        <w:noProof/>
        <w:lang w:val="en-US"/>
      </w:rPr>
      <w:t>2</w:t>
    </w:r>
    <w:r w:rsidRPr="00C5280D">
      <w:rPr>
        <w:rStyle w:val="PageNumber"/>
        <w:lang w:val="en-US"/>
      </w:rPr>
      <w:fldChar w:fldCharType="end"/>
    </w:r>
  </w:p>
  <w:p w:rsidR="006435FA" w:rsidRPr="00C5280D" w:rsidRDefault="006435F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FA" w:rsidRDefault="006435FA">
    <w:pPr>
      <w:pStyle w:val="Header"/>
      <w:rPr>
        <w:lang w:eastAsia="ja-JP"/>
      </w:rPr>
    </w:pPr>
    <w:r>
      <w:rPr>
        <w:rFonts w:hint="eastAsia"/>
        <w:lang w:eastAsia="ja-JP"/>
      </w:rPr>
      <w:t>TC/51/22</w:t>
    </w:r>
  </w:p>
  <w:p w:rsidR="006435FA" w:rsidRDefault="006435FA">
    <w:pPr>
      <w:pStyle w:val="Header"/>
      <w:rPr>
        <w:lang w:eastAsia="ja-JP"/>
      </w:rPr>
    </w:pPr>
  </w:p>
  <w:p w:rsidR="006435FA" w:rsidRDefault="006435FA">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642"/>
    <w:rsid w:val="000446B9"/>
    <w:rsid w:val="00047E21"/>
    <w:rsid w:val="00050E16"/>
    <w:rsid w:val="00070D00"/>
    <w:rsid w:val="00085505"/>
    <w:rsid w:val="000B424F"/>
    <w:rsid w:val="000C7021"/>
    <w:rsid w:val="000D6BBC"/>
    <w:rsid w:val="000D7780"/>
    <w:rsid w:val="000F2F11"/>
    <w:rsid w:val="000F6488"/>
    <w:rsid w:val="00105929"/>
    <w:rsid w:val="001131D5"/>
    <w:rsid w:val="00141DB8"/>
    <w:rsid w:val="0017474A"/>
    <w:rsid w:val="00174E4B"/>
    <w:rsid w:val="001758C6"/>
    <w:rsid w:val="00182B99"/>
    <w:rsid w:val="0021332C"/>
    <w:rsid w:val="00213982"/>
    <w:rsid w:val="0024416D"/>
    <w:rsid w:val="00271911"/>
    <w:rsid w:val="002800A0"/>
    <w:rsid w:val="002801B3"/>
    <w:rsid w:val="00281060"/>
    <w:rsid w:val="002940E8"/>
    <w:rsid w:val="002A6E50"/>
    <w:rsid w:val="002C256A"/>
    <w:rsid w:val="00305A7F"/>
    <w:rsid w:val="00312275"/>
    <w:rsid w:val="003152FE"/>
    <w:rsid w:val="00327436"/>
    <w:rsid w:val="00344BD6"/>
    <w:rsid w:val="0035528D"/>
    <w:rsid w:val="00361821"/>
    <w:rsid w:val="0038663D"/>
    <w:rsid w:val="003D227C"/>
    <w:rsid w:val="003D2B4D"/>
    <w:rsid w:val="00444A88"/>
    <w:rsid w:val="0045371D"/>
    <w:rsid w:val="00474DA4"/>
    <w:rsid w:val="00476B4D"/>
    <w:rsid w:val="004805FA"/>
    <w:rsid w:val="004935D2"/>
    <w:rsid w:val="004B1215"/>
    <w:rsid w:val="004D047D"/>
    <w:rsid w:val="004F305A"/>
    <w:rsid w:val="00512164"/>
    <w:rsid w:val="0051428F"/>
    <w:rsid w:val="00515A56"/>
    <w:rsid w:val="00520297"/>
    <w:rsid w:val="005338F9"/>
    <w:rsid w:val="0054281C"/>
    <w:rsid w:val="0055268D"/>
    <w:rsid w:val="00576BE4"/>
    <w:rsid w:val="005A400A"/>
    <w:rsid w:val="00612379"/>
    <w:rsid w:val="0061555F"/>
    <w:rsid w:val="00641200"/>
    <w:rsid w:val="006435FA"/>
    <w:rsid w:val="006655D3"/>
    <w:rsid w:val="00667404"/>
    <w:rsid w:val="00686F17"/>
    <w:rsid w:val="00687EB4"/>
    <w:rsid w:val="006B17D2"/>
    <w:rsid w:val="006C224E"/>
    <w:rsid w:val="006D780A"/>
    <w:rsid w:val="006F1077"/>
    <w:rsid w:val="00732DEC"/>
    <w:rsid w:val="00735BD5"/>
    <w:rsid w:val="007556F6"/>
    <w:rsid w:val="00760EEF"/>
    <w:rsid w:val="00777EE5"/>
    <w:rsid w:val="00784836"/>
    <w:rsid w:val="0079023E"/>
    <w:rsid w:val="007A2854"/>
    <w:rsid w:val="007D0B9D"/>
    <w:rsid w:val="007D19B0"/>
    <w:rsid w:val="007D239C"/>
    <w:rsid w:val="007E2434"/>
    <w:rsid w:val="007F287E"/>
    <w:rsid w:val="007F498F"/>
    <w:rsid w:val="0080679D"/>
    <w:rsid w:val="008108B0"/>
    <w:rsid w:val="00811B20"/>
    <w:rsid w:val="0082296E"/>
    <w:rsid w:val="00824099"/>
    <w:rsid w:val="00846D7C"/>
    <w:rsid w:val="008619DB"/>
    <w:rsid w:val="00867AC1"/>
    <w:rsid w:val="00890046"/>
    <w:rsid w:val="008A2F7D"/>
    <w:rsid w:val="008A743F"/>
    <w:rsid w:val="008C02CA"/>
    <w:rsid w:val="008C0970"/>
    <w:rsid w:val="008C28F4"/>
    <w:rsid w:val="008D0BC5"/>
    <w:rsid w:val="008D2CF7"/>
    <w:rsid w:val="008D596B"/>
    <w:rsid w:val="00900C26"/>
    <w:rsid w:val="0090197F"/>
    <w:rsid w:val="00906DDC"/>
    <w:rsid w:val="00924637"/>
    <w:rsid w:val="00934E09"/>
    <w:rsid w:val="00936253"/>
    <w:rsid w:val="00952DD4"/>
    <w:rsid w:val="00955D39"/>
    <w:rsid w:val="00965898"/>
    <w:rsid w:val="009669C6"/>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85CDA"/>
    <w:rsid w:val="00A922EA"/>
    <w:rsid w:val="00AB2B93"/>
    <w:rsid w:val="00AB530F"/>
    <w:rsid w:val="00AB7E5B"/>
    <w:rsid w:val="00AE0EF1"/>
    <w:rsid w:val="00AE2937"/>
    <w:rsid w:val="00B07301"/>
    <w:rsid w:val="00B224DE"/>
    <w:rsid w:val="00B324D4"/>
    <w:rsid w:val="00B46575"/>
    <w:rsid w:val="00B84BBD"/>
    <w:rsid w:val="00BA43FB"/>
    <w:rsid w:val="00BC127D"/>
    <w:rsid w:val="00BC1FE6"/>
    <w:rsid w:val="00BC29F1"/>
    <w:rsid w:val="00C061B6"/>
    <w:rsid w:val="00C1622A"/>
    <w:rsid w:val="00C2446C"/>
    <w:rsid w:val="00C36AE5"/>
    <w:rsid w:val="00C41F17"/>
    <w:rsid w:val="00C5280D"/>
    <w:rsid w:val="00C5791C"/>
    <w:rsid w:val="00C66290"/>
    <w:rsid w:val="00C72B7A"/>
    <w:rsid w:val="00C973F2"/>
    <w:rsid w:val="00CA304C"/>
    <w:rsid w:val="00CA774A"/>
    <w:rsid w:val="00CC11B0"/>
    <w:rsid w:val="00CF7E36"/>
    <w:rsid w:val="00D20AED"/>
    <w:rsid w:val="00D3708D"/>
    <w:rsid w:val="00D40426"/>
    <w:rsid w:val="00D57C96"/>
    <w:rsid w:val="00D91203"/>
    <w:rsid w:val="00D95174"/>
    <w:rsid w:val="00DA6F36"/>
    <w:rsid w:val="00DB596E"/>
    <w:rsid w:val="00DB7773"/>
    <w:rsid w:val="00DC00EA"/>
    <w:rsid w:val="00E32F7E"/>
    <w:rsid w:val="00E34B25"/>
    <w:rsid w:val="00E55D87"/>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207</TotalTime>
  <Pages>6</Pages>
  <Words>2496</Words>
  <Characters>13120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21</cp:revision>
  <cp:lastPrinted>2015-02-09T09:37:00Z</cp:lastPrinted>
  <dcterms:created xsi:type="dcterms:W3CDTF">2015-01-08T18:50:00Z</dcterms:created>
  <dcterms:modified xsi:type="dcterms:W3CDTF">2015-02-09T09:37:00Z</dcterms:modified>
</cp:coreProperties>
</file>