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9E6CF7" w:rsidTr="00C80845">
        <w:trPr>
          <w:trHeight w:val="1760"/>
        </w:trPr>
        <w:tc>
          <w:tcPr>
            <w:tcW w:w="4243" w:type="dxa"/>
          </w:tcPr>
          <w:p w:rsidR="000D7780" w:rsidRPr="00C5280D" w:rsidRDefault="000D7780" w:rsidP="006655D3">
            <w:bookmarkStart w:id="0" w:name="_GoBack"/>
            <w:bookmarkEnd w:id="0"/>
          </w:p>
        </w:tc>
        <w:tc>
          <w:tcPr>
            <w:tcW w:w="1646" w:type="dxa"/>
            <w:vAlign w:val="center"/>
          </w:tcPr>
          <w:p w:rsidR="000D7780" w:rsidRPr="00C5280D" w:rsidRDefault="005713E9" w:rsidP="006655D3">
            <w:pPr>
              <w:pStyle w:val="LogoUPOV"/>
            </w:pPr>
            <w:r>
              <w:rPr>
                <w:noProof/>
              </w:rPr>
              <w:drawing>
                <wp:inline distT="0" distB="0" distL="0" distR="0" wp14:anchorId="5C72E735" wp14:editId="3F1CCD79">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9E6CF7" w:rsidRDefault="0024416D" w:rsidP="006655D3">
            <w:pPr>
              <w:pStyle w:val="Lettrine"/>
            </w:pPr>
            <w:r w:rsidRPr="009E6CF7">
              <w:t>E</w:t>
            </w:r>
          </w:p>
          <w:p w:rsidR="00D9730F" w:rsidRPr="00C5280D" w:rsidRDefault="00D9730F" w:rsidP="00D9730F">
            <w:pPr>
              <w:pStyle w:val="Docoriginal"/>
            </w:pPr>
            <w:r>
              <w:t>TC/51/</w:t>
            </w:r>
            <w:bookmarkStart w:id="1" w:name="Code"/>
            <w:bookmarkEnd w:id="1"/>
            <w:r>
              <w:t>19</w:t>
            </w:r>
          </w:p>
          <w:p w:rsidR="000D7780" w:rsidRPr="009E6CF7" w:rsidRDefault="0061555F" w:rsidP="006655D3">
            <w:pPr>
              <w:pStyle w:val="Docoriginal"/>
              <w:rPr>
                <w:b w:val="0"/>
                <w:spacing w:val="0"/>
              </w:rPr>
            </w:pPr>
            <w:r w:rsidRPr="009E6CF7">
              <w:rPr>
                <w:rStyle w:val="StyleDoclangBold"/>
                <w:b/>
                <w:bCs/>
                <w:spacing w:val="0"/>
              </w:rPr>
              <w:t>ORIGINAL</w:t>
            </w:r>
            <w:r w:rsidR="000D7780" w:rsidRPr="009E6CF7">
              <w:rPr>
                <w:rStyle w:val="StyleDoclangBold"/>
                <w:b/>
                <w:bCs/>
                <w:spacing w:val="0"/>
              </w:rPr>
              <w:t>:</w:t>
            </w:r>
            <w:r w:rsidRPr="009E6CF7">
              <w:rPr>
                <w:rStyle w:val="StyleDocoriginalNotBold1"/>
                <w:spacing w:val="0"/>
              </w:rPr>
              <w:t xml:space="preserve"> </w:t>
            </w:r>
            <w:r w:rsidR="000D7780" w:rsidRPr="009E6CF7">
              <w:rPr>
                <w:spacing w:val="0"/>
              </w:rPr>
              <w:t xml:space="preserve"> </w:t>
            </w:r>
            <w:bookmarkStart w:id="2" w:name="Original"/>
            <w:bookmarkEnd w:id="2"/>
            <w:r w:rsidR="0024416D" w:rsidRPr="009E6CF7">
              <w:rPr>
                <w:b w:val="0"/>
                <w:spacing w:val="0"/>
              </w:rPr>
              <w:t>English</w:t>
            </w:r>
          </w:p>
          <w:p w:rsidR="000D7780" w:rsidRPr="009E6CF7" w:rsidRDefault="000D7780" w:rsidP="00345D30">
            <w:pPr>
              <w:pStyle w:val="Docoriginal"/>
            </w:pPr>
            <w:r w:rsidRPr="009E6CF7">
              <w:rPr>
                <w:spacing w:val="0"/>
              </w:rPr>
              <w:t>DATE:</w:t>
            </w:r>
            <w:r w:rsidR="0061555F" w:rsidRPr="009E6CF7">
              <w:rPr>
                <w:spacing w:val="0"/>
              </w:rPr>
              <w:t xml:space="preserve"> </w:t>
            </w:r>
            <w:r w:rsidRPr="009E6CF7">
              <w:rPr>
                <w:rStyle w:val="StyleDocoriginalNotBold1"/>
                <w:spacing w:val="0"/>
              </w:rPr>
              <w:t xml:space="preserve"> </w:t>
            </w:r>
            <w:bookmarkStart w:id="3" w:name="Date"/>
            <w:bookmarkEnd w:id="3"/>
            <w:r w:rsidR="00D9730F">
              <w:rPr>
                <w:rStyle w:val="StyleDocoriginalNotBold1"/>
                <w:spacing w:val="0"/>
              </w:rPr>
              <w:t xml:space="preserve">February </w:t>
            </w:r>
            <w:r w:rsidR="00345D30">
              <w:rPr>
                <w:rStyle w:val="StyleDocoriginalNotBold1"/>
                <w:spacing w:val="0"/>
              </w:rPr>
              <w:t>20</w:t>
            </w:r>
            <w:r w:rsidR="00D9730F">
              <w:rPr>
                <w:rStyle w:val="StyleDocoriginalNotBold1"/>
                <w:spacing w:val="0"/>
              </w:rPr>
              <w:t>, 2015</w:t>
            </w:r>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D9730F" w:rsidRPr="00C5280D" w:rsidRDefault="00D9730F" w:rsidP="00D9730F">
      <w:pPr>
        <w:pStyle w:val="Sessiontc"/>
      </w:pPr>
      <w:bookmarkStart w:id="4" w:name="TitleOfDoc"/>
      <w:bookmarkEnd w:id="4"/>
      <w:r w:rsidRPr="00C5280D">
        <w:t>Technical Committee</w:t>
      </w:r>
    </w:p>
    <w:p w:rsidR="00D9730F" w:rsidRPr="00C5280D" w:rsidRDefault="00D9730F" w:rsidP="00D9730F">
      <w:pPr>
        <w:pStyle w:val="Sessiontcplacedate"/>
      </w:pPr>
      <w:r w:rsidRPr="00C5280D">
        <w:t>F</w:t>
      </w:r>
      <w:r>
        <w:t>ifty-First</w:t>
      </w:r>
      <w:r w:rsidRPr="00C5280D">
        <w:t xml:space="preserve"> Session</w:t>
      </w:r>
      <w:r w:rsidRPr="00C5280D">
        <w:br/>
        <w:t xml:space="preserve">Geneva, </w:t>
      </w:r>
      <w:r>
        <w:t>March 23 to 25</w:t>
      </w:r>
      <w:r w:rsidRPr="00C5280D">
        <w:t>, 201</w:t>
      </w:r>
      <w:r>
        <w:t>5</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5" w:name="Prepared"/>
      <w:bookmarkEnd w:id="5"/>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130A6C" w:rsidRDefault="004A3E8F" w:rsidP="004A3E8F">
      <w:pPr>
        <w:rPr>
          <w:snapToGrid w:val="0"/>
          <w:sz w:val="16"/>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130A6C" w:rsidRDefault="004A3E8F" w:rsidP="004A3E8F">
      <w:pPr>
        <w:rPr>
          <w:color w:val="000000"/>
          <w:sz w:val="16"/>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130A6C" w:rsidRDefault="004A3E8F" w:rsidP="004A3E8F">
      <w:pPr>
        <w:rPr>
          <w:sz w:val="16"/>
        </w:rPr>
      </w:pPr>
    </w:p>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970092" w:rsidRDefault="00970092" w:rsidP="004A3E8F">
      <w:pPr>
        <w:keepNext/>
        <w:rPr>
          <w:snapToGrid w:val="0"/>
        </w:rPr>
      </w:pPr>
    </w:p>
    <w:p w:rsidR="00D746AE" w:rsidRDefault="004A3E8F">
      <w:pPr>
        <w:pStyle w:val="TOC1"/>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412026741" w:history="1">
        <w:r w:rsidR="00D746AE" w:rsidRPr="007C1F4D">
          <w:rPr>
            <w:rStyle w:val="Hyperlink"/>
            <w:noProof/>
          </w:rPr>
          <w:t>background</w:t>
        </w:r>
        <w:r w:rsidR="00D746AE">
          <w:rPr>
            <w:noProof/>
            <w:webHidden/>
          </w:rPr>
          <w:tab/>
        </w:r>
        <w:r w:rsidR="00D746AE">
          <w:rPr>
            <w:noProof/>
            <w:webHidden/>
          </w:rPr>
          <w:fldChar w:fldCharType="begin"/>
        </w:r>
        <w:r w:rsidR="00D746AE">
          <w:rPr>
            <w:noProof/>
            <w:webHidden/>
          </w:rPr>
          <w:instrText xml:space="preserve"> PAGEREF _Toc412026741 \h </w:instrText>
        </w:r>
        <w:r w:rsidR="00D746AE">
          <w:rPr>
            <w:noProof/>
            <w:webHidden/>
          </w:rPr>
        </w:r>
        <w:r w:rsidR="00D746AE">
          <w:rPr>
            <w:noProof/>
            <w:webHidden/>
          </w:rPr>
          <w:fldChar w:fldCharType="separate"/>
        </w:r>
        <w:r w:rsidR="00185F8B">
          <w:rPr>
            <w:noProof/>
            <w:webHidden/>
          </w:rPr>
          <w:t>2</w:t>
        </w:r>
        <w:r w:rsidR="00D746AE">
          <w:rPr>
            <w:noProof/>
            <w:webHidden/>
          </w:rPr>
          <w:fldChar w:fldCharType="end"/>
        </w:r>
      </w:hyperlink>
    </w:p>
    <w:p w:rsidR="00D746AE" w:rsidRDefault="00185F8B">
      <w:pPr>
        <w:pStyle w:val="TOC1"/>
        <w:rPr>
          <w:rFonts w:asciiTheme="minorHAnsi" w:eastAsiaTheme="minorEastAsia" w:hAnsiTheme="minorHAnsi" w:cstheme="minorBidi"/>
          <w:caps w:val="0"/>
          <w:noProof/>
          <w:sz w:val="22"/>
          <w:szCs w:val="22"/>
        </w:rPr>
      </w:pPr>
      <w:hyperlink w:anchor="_Toc412026742" w:history="1">
        <w:r w:rsidR="00D746AE" w:rsidRPr="007C1F4D">
          <w:rPr>
            <w:rStyle w:val="Hyperlink"/>
            <w:noProof/>
          </w:rPr>
          <w:t>DevelopmentS in 2013</w:t>
        </w:r>
        <w:r w:rsidR="00D746AE">
          <w:rPr>
            <w:noProof/>
            <w:webHidden/>
          </w:rPr>
          <w:tab/>
        </w:r>
        <w:r w:rsidR="00D746AE">
          <w:rPr>
            <w:noProof/>
            <w:webHidden/>
          </w:rPr>
          <w:fldChar w:fldCharType="begin"/>
        </w:r>
        <w:r w:rsidR="00D746AE">
          <w:rPr>
            <w:noProof/>
            <w:webHidden/>
          </w:rPr>
          <w:instrText xml:space="preserve"> PAGEREF _Toc412026742 \h </w:instrText>
        </w:r>
        <w:r w:rsidR="00D746AE">
          <w:rPr>
            <w:noProof/>
            <w:webHidden/>
          </w:rPr>
        </w:r>
        <w:r w:rsidR="00D746AE">
          <w:rPr>
            <w:noProof/>
            <w:webHidden/>
          </w:rPr>
          <w:fldChar w:fldCharType="separate"/>
        </w:r>
        <w:r>
          <w:rPr>
            <w:noProof/>
            <w:webHidden/>
          </w:rPr>
          <w:t>2</w:t>
        </w:r>
        <w:r w:rsidR="00D746AE">
          <w:rPr>
            <w:noProof/>
            <w:webHidden/>
          </w:rPr>
          <w:fldChar w:fldCharType="end"/>
        </w:r>
      </w:hyperlink>
    </w:p>
    <w:p w:rsidR="00D746AE" w:rsidRDefault="00185F8B">
      <w:pPr>
        <w:pStyle w:val="TOC2"/>
        <w:rPr>
          <w:rFonts w:asciiTheme="minorHAnsi" w:eastAsiaTheme="minorEastAsia" w:hAnsiTheme="minorHAnsi" w:cstheme="minorBidi"/>
          <w:smallCaps w:val="0"/>
          <w:noProof/>
          <w:sz w:val="22"/>
          <w:szCs w:val="22"/>
        </w:rPr>
      </w:pPr>
      <w:hyperlink w:anchor="_Toc412026743" w:history="1">
        <w:r w:rsidR="00D746AE" w:rsidRPr="007C1F4D">
          <w:rPr>
            <w:rStyle w:val="Hyperlink"/>
            <w:noProof/>
          </w:rPr>
          <w:t>Technical Committee</w:t>
        </w:r>
        <w:r w:rsidR="00D746AE">
          <w:rPr>
            <w:noProof/>
            <w:webHidden/>
          </w:rPr>
          <w:tab/>
        </w:r>
        <w:r w:rsidR="00D746AE">
          <w:rPr>
            <w:noProof/>
            <w:webHidden/>
          </w:rPr>
          <w:fldChar w:fldCharType="begin"/>
        </w:r>
        <w:r w:rsidR="00D746AE">
          <w:rPr>
            <w:noProof/>
            <w:webHidden/>
          </w:rPr>
          <w:instrText xml:space="preserve"> PAGEREF _Toc412026743 \h </w:instrText>
        </w:r>
        <w:r w:rsidR="00D746AE">
          <w:rPr>
            <w:noProof/>
            <w:webHidden/>
          </w:rPr>
        </w:r>
        <w:r w:rsidR="00D746AE">
          <w:rPr>
            <w:noProof/>
            <w:webHidden/>
          </w:rPr>
          <w:fldChar w:fldCharType="separate"/>
        </w:r>
        <w:r>
          <w:rPr>
            <w:noProof/>
            <w:webHidden/>
          </w:rPr>
          <w:t>2</w:t>
        </w:r>
        <w:r w:rsidR="00D746AE">
          <w:rPr>
            <w:noProof/>
            <w:webHidden/>
          </w:rPr>
          <w:fldChar w:fldCharType="end"/>
        </w:r>
      </w:hyperlink>
    </w:p>
    <w:p w:rsidR="00D746AE" w:rsidRDefault="00185F8B">
      <w:pPr>
        <w:pStyle w:val="TOC1"/>
        <w:rPr>
          <w:rFonts w:asciiTheme="minorHAnsi" w:eastAsiaTheme="minorEastAsia" w:hAnsiTheme="minorHAnsi" w:cstheme="minorBidi"/>
          <w:caps w:val="0"/>
          <w:noProof/>
          <w:sz w:val="22"/>
          <w:szCs w:val="22"/>
        </w:rPr>
      </w:pPr>
      <w:hyperlink w:anchor="_Toc412026744" w:history="1">
        <w:r w:rsidR="00D746AE" w:rsidRPr="007C1F4D">
          <w:rPr>
            <w:rStyle w:val="Hyperlink"/>
            <w:noProof/>
          </w:rPr>
          <w:t>DevelopmentS in 2014</w:t>
        </w:r>
        <w:r w:rsidR="00D746AE">
          <w:rPr>
            <w:noProof/>
            <w:webHidden/>
          </w:rPr>
          <w:tab/>
        </w:r>
        <w:r w:rsidR="00D746AE">
          <w:rPr>
            <w:noProof/>
            <w:webHidden/>
          </w:rPr>
          <w:fldChar w:fldCharType="begin"/>
        </w:r>
        <w:r w:rsidR="00D746AE">
          <w:rPr>
            <w:noProof/>
            <w:webHidden/>
          </w:rPr>
          <w:instrText xml:space="preserve"> PAGEREF _Toc412026744 \h </w:instrText>
        </w:r>
        <w:r w:rsidR="00D746AE">
          <w:rPr>
            <w:noProof/>
            <w:webHidden/>
          </w:rPr>
        </w:r>
        <w:r w:rsidR="00D746AE">
          <w:rPr>
            <w:noProof/>
            <w:webHidden/>
          </w:rPr>
          <w:fldChar w:fldCharType="separate"/>
        </w:r>
        <w:r>
          <w:rPr>
            <w:noProof/>
            <w:webHidden/>
          </w:rPr>
          <w:t>2</w:t>
        </w:r>
        <w:r w:rsidR="00D746AE">
          <w:rPr>
            <w:noProof/>
            <w:webHidden/>
          </w:rPr>
          <w:fldChar w:fldCharType="end"/>
        </w:r>
      </w:hyperlink>
    </w:p>
    <w:p w:rsidR="00D746AE" w:rsidRDefault="00185F8B">
      <w:pPr>
        <w:pStyle w:val="TOC2"/>
        <w:rPr>
          <w:rFonts w:asciiTheme="minorHAnsi" w:eastAsiaTheme="minorEastAsia" w:hAnsiTheme="minorHAnsi" w:cstheme="minorBidi"/>
          <w:smallCaps w:val="0"/>
          <w:noProof/>
          <w:sz w:val="22"/>
          <w:szCs w:val="22"/>
        </w:rPr>
      </w:pPr>
      <w:hyperlink w:anchor="_Toc412026745" w:history="1">
        <w:r w:rsidR="00D746AE" w:rsidRPr="007C1F4D">
          <w:rPr>
            <w:rStyle w:val="Hyperlink"/>
            <w:noProof/>
          </w:rPr>
          <w:t>Technical Committee</w:t>
        </w:r>
        <w:r w:rsidR="00D746AE">
          <w:rPr>
            <w:noProof/>
            <w:webHidden/>
          </w:rPr>
          <w:tab/>
        </w:r>
        <w:r w:rsidR="00D746AE">
          <w:rPr>
            <w:noProof/>
            <w:webHidden/>
          </w:rPr>
          <w:fldChar w:fldCharType="begin"/>
        </w:r>
        <w:r w:rsidR="00D746AE">
          <w:rPr>
            <w:noProof/>
            <w:webHidden/>
          </w:rPr>
          <w:instrText xml:space="preserve"> PAGEREF _Toc412026745 \h </w:instrText>
        </w:r>
        <w:r w:rsidR="00D746AE">
          <w:rPr>
            <w:noProof/>
            <w:webHidden/>
          </w:rPr>
        </w:r>
        <w:r w:rsidR="00D746AE">
          <w:rPr>
            <w:noProof/>
            <w:webHidden/>
          </w:rPr>
          <w:fldChar w:fldCharType="separate"/>
        </w:r>
        <w:r>
          <w:rPr>
            <w:noProof/>
            <w:webHidden/>
          </w:rPr>
          <w:t>2</w:t>
        </w:r>
        <w:r w:rsidR="00D746AE">
          <w:rPr>
            <w:noProof/>
            <w:webHidden/>
          </w:rPr>
          <w:fldChar w:fldCharType="end"/>
        </w:r>
      </w:hyperlink>
    </w:p>
    <w:p w:rsidR="00D746AE" w:rsidRDefault="00185F8B">
      <w:pPr>
        <w:pStyle w:val="TOC2"/>
        <w:rPr>
          <w:rFonts w:asciiTheme="minorHAnsi" w:eastAsiaTheme="minorEastAsia" w:hAnsiTheme="minorHAnsi" w:cstheme="minorBidi"/>
          <w:smallCaps w:val="0"/>
          <w:noProof/>
          <w:sz w:val="22"/>
          <w:szCs w:val="22"/>
        </w:rPr>
      </w:pPr>
      <w:hyperlink w:anchor="_Toc412026746" w:history="1">
        <w:r w:rsidR="00D746AE" w:rsidRPr="007C1F4D">
          <w:rPr>
            <w:rStyle w:val="Hyperlink"/>
            <w:noProof/>
          </w:rPr>
          <w:t>Practical exercise with a common data set</w:t>
        </w:r>
        <w:r w:rsidR="00D746AE">
          <w:rPr>
            <w:noProof/>
            <w:webHidden/>
          </w:rPr>
          <w:tab/>
        </w:r>
        <w:r w:rsidR="00D746AE">
          <w:rPr>
            <w:noProof/>
            <w:webHidden/>
          </w:rPr>
          <w:fldChar w:fldCharType="begin"/>
        </w:r>
        <w:r w:rsidR="00D746AE">
          <w:rPr>
            <w:noProof/>
            <w:webHidden/>
          </w:rPr>
          <w:instrText xml:space="preserve"> PAGEREF _Toc412026746 \h </w:instrText>
        </w:r>
        <w:r w:rsidR="00D746AE">
          <w:rPr>
            <w:noProof/>
            <w:webHidden/>
          </w:rPr>
        </w:r>
        <w:r w:rsidR="00D746AE">
          <w:rPr>
            <w:noProof/>
            <w:webHidden/>
          </w:rPr>
          <w:fldChar w:fldCharType="separate"/>
        </w:r>
        <w:r>
          <w:rPr>
            <w:noProof/>
            <w:webHidden/>
          </w:rPr>
          <w:t>3</w:t>
        </w:r>
        <w:r w:rsidR="00D746AE">
          <w:rPr>
            <w:noProof/>
            <w:webHidden/>
          </w:rPr>
          <w:fldChar w:fldCharType="end"/>
        </w:r>
      </w:hyperlink>
    </w:p>
    <w:p w:rsidR="00D746AE" w:rsidRDefault="00185F8B">
      <w:pPr>
        <w:pStyle w:val="TOC2"/>
        <w:rPr>
          <w:rFonts w:asciiTheme="minorHAnsi" w:eastAsiaTheme="minorEastAsia" w:hAnsiTheme="minorHAnsi" w:cstheme="minorBidi"/>
          <w:smallCaps w:val="0"/>
          <w:noProof/>
          <w:sz w:val="22"/>
          <w:szCs w:val="22"/>
        </w:rPr>
      </w:pPr>
      <w:hyperlink w:anchor="_Toc412026747" w:history="1">
        <w:r w:rsidR="00D746AE" w:rsidRPr="007C1F4D">
          <w:rPr>
            <w:rStyle w:val="Hyperlink"/>
            <w:noProof/>
          </w:rPr>
          <w:t>Consideration by the Technical Working Parties in 2014</w:t>
        </w:r>
        <w:r w:rsidR="00D746AE">
          <w:rPr>
            <w:noProof/>
            <w:webHidden/>
          </w:rPr>
          <w:tab/>
        </w:r>
        <w:r w:rsidR="00D746AE">
          <w:rPr>
            <w:noProof/>
            <w:webHidden/>
          </w:rPr>
          <w:fldChar w:fldCharType="begin"/>
        </w:r>
        <w:r w:rsidR="00D746AE">
          <w:rPr>
            <w:noProof/>
            <w:webHidden/>
          </w:rPr>
          <w:instrText xml:space="preserve"> PAGEREF _Toc412026747 \h </w:instrText>
        </w:r>
        <w:r w:rsidR="00D746AE">
          <w:rPr>
            <w:noProof/>
            <w:webHidden/>
          </w:rPr>
        </w:r>
        <w:r w:rsidR="00D746AE">
          <w:rPr>
            <w:noProof/>
            <w:webHidden/>
          </w:rPr>
          <w:fldChar w:fldCharType="separate"/>
        </w:r>
        <w:r>
          <w:rPr>
            <w:noProof/>
            <w:webHidden/>
          </w:rPr>
          <w:t>3</w:t>
        </w:r>
        <w:r w:rsidR="00D746AE">
          <w:rPr>
            <w:noProof/>
            <w:webHidden/>
          </w:rPr>
          <w:fldChar w:fldCharType="end"/>
        </w:r>
      </w:hyperlink>
    </w:p>
    <w:p w:rsidR="00E9743E" w:rsidRDefault="004A3E8F" w:rsidP="00E9743E">
      <w:pPr>
        <w:keepNext/>
        <w:ind w:left="993" w:hanging="993"/>
        <w:rPr>
          <w:rFonts w:cs="Arial"/>
          <w:snapToGrid w:val="0"/>
        </w:rPr>
      </w:pPr>
      <w:r w:rsidRPr="0052445F">
        <w:rPr>
          <w:rFonts w:cs="Arial"/>
          <w:snapToGrid w:val="0"/>
        </w:rPr>
        <w:fldChar w:fldCharType="end"/>
      </w:r>
    </w:p>
    <w:p w:rsidR="006658B9" w:rsidRPr="00E9743E" w:rsidRDefault="006658B9" w:rsidP="00E9743E">
      <w:pPr>
        <w:keepNext/>
        <w:ind w:left="993" w:hanging="993"/>
        <w:rPr>
          <w:sz w:val="18"/>
        </w:rPr>
      </w:pPr>
      <w:r w:rsidRPr="00E9743E">
        <w:rPr>
          <w:rFonts w:cs="Arial"/>
          <w:snapToGrid w:val="0"/>
          <w:sz w:val="18"/>
        </w:rPr>
        <w:t>ANNEX I</w:t>
      </w:r>
      <w:r w:rsidR="003B1FB4" w:rsidRPr="00E9743E">
        <w:rPr>
          <w:rFonts w:cs="Arial"/>
          <w:snapToGrid w:val="0"/>
          <w:sz w:val="18"/>
        </w:rPr>
        <w:tab/>
      </w:r>
      <w:r w:rsidRPr="00E9743E">
        <w:rPr>
          <w:sz w:val="18"/>
        </w:rPr>
        <w:t>DIFFERENT FORMS THAT VARIETY DESCRIPTIONS COULD TAKE AND THE RELEVANCE OF SCALE LEVELS</w:t>
      </w:r>
      <w:r w:rsidR="008F5B10" w:rsidRPr="00E9743E">
        <w:rPr>
          <w:sz w:val="18"/>
        </w:rPr>
        <w:t xml:space="preserve"> (PREPARED BY AN EXPERT FROM GERMANY)</w:t>
      </w:r>
    </w:p>
    <w:p w:rsidR="006658B9" w:rsidRPr="00E9743E" w:rsidRDefault="00DF6ED4" w:rsidP="00970092">
      <w:pPr>
        <w:keepNext/>
        <w:spacing w:before="240"/>
        <w:ind w:left="993" w:hanging="993"/>
        <w:rPr>
          <w:sz w:val="16"/>
        </w:rPr>
      </w:pPr>
      <w:r w:rsidRPr="00E9743E">
        <w:rPr>
          <w:rFonts w:cs="Arial"/>
          <w:snapToGrid w:val="0"/>
          <w:sz w:val="18"/>
        </w:rPr>
        <w:t xml:space="preserve">ANNEX </w:t>
      </w:r>
      <w:r w:rsidR="00C96122" w:rsidRPr="00E9743E">
        <w:rPr>
          <w:rFonts w:cs="Arial"/>
          <w:snapToGrid w:val="0"/>
          <w:sz w:val="18"/>
        </w:rPr>
        <w:t>II</w:t>
      </w:r>
      <w:r w:rsidR="003B1FB4" w:rsidRPr="00E9743E">
        <w:rPr>
          <w:rFonts w:cs="Arial"/>
          <w:snapToGrid w:val="0"/>
          <w:sz w:val="18"/>
        </w:rPr>
        <w:tab/>
      </w:r>
      <w:r w:rsidR="008F5B10" w:rsidRPr="00E9743E">
        <w:rPr>
          <w:rFonts w:cs="Arial"/>
          <w:snapToGrid w:val="0"/>
          <w:sz w:val="18"/>
        </w:rPr>
        <w:t>GUIDANCE FOR DEVELOPMENT OF VARIETIES DESCRIPTIONS IN ITALY</w:t>
      </w:r>
      <w:r w:rsidR="008F5B10" w:rsidRPr="00E9743E">
        <w:rPr>
          <w:rFonts w:cs="Arial"/>
          <w:snapToGrid w:val="0"/>
          <w:sz w:val="16"/>
        </w:rPr>
        <w:t xml:space="preserve"> </w:t>
      </w:r>
    </w:p>
    <w:p w:rsidR="00C96122" w:rsidRPr="00E9743E" w:rsidRDefault="00C96122" w:rsidP="00C96122">
      <w:pPr>
        <w:spacing w:before="240"/>
        <w:ind w:left="993" w:hanging="993"/>
        <w:jc w:val="left"/>
        <w:rPr>
          <w:sz w:val="18"/>
        </w:rPr>
      </w:pPr>
      <w:r w:rsidRPr="00E9743E">
        <w:rPr>
          <w:rFonts w:cs="Arial"/>
          <w:snapToGrid w:val="0"/>
          <w:sz w:val="18"/>
        </w:rPr>
        <w:t>ANNEX I</w:t>
      </w:r>
      <w:r w:rsidR="00DF6ED4" w:rsidRPr="00E9743E">
        <w:rPr>
          <w:rFonts w:cs="Arial"/>
          <w:snapToGrid w:val="0"/>
          <w:sz w:val="18"/>
        </w:rPr>
        <w:t>II</w:t>
      </w:r>
      <w:r w:rsidRPr="00E9743E">
        <w:rPr>
          <w:rFonts w:cs="Arial"/>
          <w:snapToGrid w:val="0"/>
          <w:sz w:val="18"/>
        </w:rPr>
        <w:tab/>
      </w:r>
      <w:r w:rsidRPr="00E9743E">
        <w:rPr>
          <w:sz w:val="18"/>
        </w:rPr>
        <w:t xml:space="preserve">APPLE VARIETY REFERENCE PROJECT (PREPARED BY AN EXPERT FROM NEW ZEALAND) </w:t>
      </w:r>
    </w:p>
    <w:p w:rsidR="004A3E8F" w:rsidRDefault="004A3E8F" w:rsidP="004A3E8F">
      <w:pPr>
        <w:jc w:val="center"/>
        <w:rPr>
          <w:snapToGrid w:val="0"/>
        </w:rPr>
      </w:pPr>
    </w:p>
    <w:p w:rsidR="00E9743E" w:rsidRDefault="00E9743E" w:rsidP="004A3E8F">
      <w:pPr>
        <w:jc w:val="center"/>
        <w:rPr>
          <w:snapToGrid w:val="0"/>
        </w:rPr>
      </w:pPr>
    </w:p>
    <w:p w:rsidR="004A3E8F" w:rsidRDefault="004A3E8F" w:rsidP="004A3E8F">
      <w:pPr>
        <w:pStyle w:val="Heading1"/>
      </w:pPr>
      <w:bookmarkStart w:id="6" w:name="_Toc412026741"/>
      <w:r>
        <w:lastRenderedPageBreak/>
        <w:t>background</w:t>
      </w:r>
      <w:bookmarkEnd w:id="6"/>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7"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7"/>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of document</w:t>
      </w:r>
      <w:r w:rsidR="00107392">
        <w:t xml:space="preserve"> TC/50/25 “Revision of document TGP/8: Part II: Selected Techniques Used in DUS Examination, New Section: Data Processing for the Assessment of Distinctness and for Producing Variety Descriptions”</w:t>
      </w:r>
      <w:r w:rsidR="004A3E8F">
        <w:t xml:space="preserve">.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8" w:name="_Toc412026742"/>
      <w:r>
        <w:t>DevelopmentS in 2013</w:t>
      </w:r>
      <w:bookmarkEnd w:id="8"/>
    </w:p>
    <w:p w:rsidR="004A3E8F" w:rsidRDefault="004A3E8F" w:rsidP="004A3E8F">
      <w:pPr>
        <w:pStyle w:val="Heading1"/>
      </w:pPr>
    </w:p>
    <w:p w:rsidR="004A3E8F" w:rsidRDefault="004A3E8F" w:rsidP="004A3E8F">
      <w:pPr>
        <w:pStyle w:val="Heading2"/>
      </w:pPr>
      <w:bookmarkStart w:id="9" w:name="_Toc412026743"/>
      <w:r>
        <w:t>Technical Committee</w:t>
      </w:r>
      <w:bookmarkEnd w:id="9"/>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pollinated and/or vegetatively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2E4602" w:rsidRDefault="002E4602" w:rsidP="002E4602">
      <w:pPr>
        <w:pStyle w:val="Heading1"/>
      </w:pPr>
      <w:bookmarkStart w:id="10" w:name="_Toc412026744"/>
      <w:r>
        <w:t>DevelopmentS in 2014</w:t>
      </w:r>
      <w:bookmarkEnd w:id="10"/>
    </w:p>
    <w:p w:rsidR="002E4602" w:rsidRDefault="002E4602" w:rsidP="002E4602">
      <w:pPr>
        <w:pStyle w:val="Heading1"/>
      </w:pPr>
    </w:p>
    <w:p w:rsidR="002E4602" w:rsidRDefault="002E4602" w:rsidP="002E4602">
      <w:pPr>
        <w:pStyle w:val="Heading2"/>
      </w:pPr>
      <w:bookmarkStart w:id="11" w:name="_Toc412026745"/>
      <w:r>
        <w:t>Technical Committee</w:t>
      </w:r>
      <w:bookmarkEnd w:id="11"/>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w:t>
      </w:r>
    </w:p>
    <w:p w:rsidR="002E4602" w:rsidRDefault="002E4602" w:rsidP="002E4602">
      <w:pPr>
        <w:rPr>
          <w:snapToGrid w:val="0"/>
        </w:rPr>
      </w:pPr>
    </w:p>
    <w:p w:rsidR="002E4602" w:rsidRDefault="002E4602" w:rsidP="002E4602">
      <w:pPr>
        <w:rPr>
          <w:snapToGrid w:val="0"/>
        </w:rPr>
      </w:pPr>
      <w:r>
        <w:lastRenderedPageBreak/>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00DF6ED4">
        <w:t xml:space="preserve"> in Annex I</w:t>
      </w:r>
      <w:r w:rsidRPr="005B0790">
        <w:t xml:space="preserve"> </w:t>
      </w:r>
      <w:r w:rsidR="000F09FC">
        <w:t>to</w:t>
      </w:r>
      <w:r w:rsidRPr="005B0790">
        <w:t xml:space="preserve"> this document.</w:t>
      </w:r>
    </w:p>
    <w:p w:rsidR="002E4602" w:rsidRDefault="002E4602" w:rsidP="002E4602"/>
    <w:p w:rsidR="00797745" w:rsidRDefault="00797745" w:rsidP="00797745">
      <w:r>
        <w:fldChar w:fldCharType="begin"/>
      </w:r>
      <w:r>
        <w:instrText xml:space="preserve"> AUTONUM  </w:instrText>
      </w:r>
      <w:r>
        <w:fldChar w:fldCharType="end"/>
      </w:r>
      <w:r>
        <w:tab/>
      </w:r>
      <w:r w:rsidR="00DF6ED4">
        <w:t>Following the fiftieth session of the TC, a</w:t>
      </w:r>
      <w:r>
        <w:t>n expert from Italy provided a presentation on “Guidance for development of Variety Descriptions in Italy”</w:t>
      </w:r>
      <w:r w:rsidR="00A40AB2">
        <w:t xml:space="preserve">, as reproduced in the Annex </w:t>
      </w:r>
      <w:r w:rsidR="00BA1DEE">
        <w:t>II</w:t>
      </w:r>
      <w:r>
        <w:t xml:space="preserve"> of this document.  </w:t>
      </w:r>
    </w:p>
    <w:p w:rsidR="00797745" w:rsidRDefault="00797745" w:rsidP="002E4602"/>
    <w:p w:rsidR="00801147" w:rsidRDefault="00801147" w:rsidP="00801147">
      <w:pPr>
        <w:pStyle w:val="Heading2"/>
      </w:pPr>
      <w:bookmarkStart w:id="12" w:name="_Toc412026746"/>
      <w:r>
        <w:t>Practical exercise</w:t>
      </w:r>
      <w:r w:rsidR="006A551C">
        <w:t xml:space="preserve"> with a common data set</w:t>
      </w:r>
      <w:bookmarkEnd w:id="12"/>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DF6ED4">
        <w:t>ould</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 xml:space="preserve">Results </w:t>
      </w:r>
      <w:r w:rsidR="00C65746">
        <w:t>were</w:t>
      </w:r>
      <w:r w:rsidR="006713C0">
        <w:t xml:space="preserve">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rsidR="00DF6ED4">
        <w:t xml:space="preserve">were </w:t>
      </w:r>
      <w:r>
        <w:t>presented to the TWC at its thirty-second session, held in Helsinki, Finland from June 3 to 6, 2014</w:t>
      </w:r>
      <w:r w:rsidR="00C65746">
        <w:t xml:space="preserve"> (see document TWC/32/18 Add.)</w:t>
      </w:r>
      <w:r>
        <w:t>.</w:t>
      </w:r>
    </w:p>
    <w:p w:rsidR="00797745" w:rsidRDefault="00797745" w:rsidP="002E4602"/>
    <w:p w:rsidR="00450B44" w:rsidRDefault="00450B44" w:rsidP="00450B44">
      <w:pPr>
        <w:pStyle w:val="Heading2"/>
      </w:pPr>
      <w:bookmarkStart w:id="13" w:name="_Toc412026747"/>
      <w:r>
        <w:t>Consideration by the Technical Working Parties in 2014</w:t>
      </w:r>
      <w:bookmarkEnd w:id="13"/>
    </w:p>
    <w:p w:rsidR="00450B44" w:rsidRDefault="00450B44" w:rsidP="002E4602"/>
    <w:p w:rsidR="00450B44" w:rsidRPr="00450B44" w:rsidRDefault="00450B44" w:rsidP="00450B44">
      <w:pPr>
        <w:rPr>
          <w:u w:val="single"/>
        </w:rPr>
      </w:pPr>
      <w:r w:rsidRPr="00AF2207">
        <w:rPr>
          <w:snapToGrid w:val="0"/>
        </w:rPr>
        <w:fldChar w:fldCharType="begin"/>
      </w:r>
      <w:r w:rsidRPr="00AF2207">
        <w:rPr>
          <w:snapToGrid w:val="0"/>
        </w:rPr>
        <w:instrText xml:space="preserve"> AUTONUM  </w:instrText>
      </w:r>
      <w:r w:rsidRPr="00AF2207">
        <w:rPr>
          <w:snapToGrid w:val="0"/>
        </w:rPr>
        <w:fldChar w:fldCharType="end"/>
      </w:r>
      <w:r w:rsidRPr="00AF2207">
        <w:rPr>
          <w:snapToGrid w:val="0"/>
        </w:rPr>
        <w:tab/>
      </w:r>
      <w:r>
        <w:t xml:space="preserve">The TWO, TWF, </w:t>
      </w:r>
      <w:r w:rsidRPr="00E461F1">
        <w:t>TWC</w:t>
      </w:r>
      <w:r>
        <w:t>,</w:t>
      </w:r>
      <w:r w:rsidRPr="00E461F1">
        <w:t xml:space="preserve"> </w:t>
      </w:r>
      <w:r w:rsidRPr="00F00C80">
        <w:t>TWV</w:t>
      </w:r>
      <w:r w:rsidRPr="00E461F1">
        <w:t xml:space="preserve"> </w:t>
      </w:r>
      <w:r>
        <w:t xml:space="preserve">and TWA </w:t>
      </w:r>
      <w:r w:rsidRPr="00F00C80">
        <w:t>considered</w:t>
      </w:r>
      <w:r w:rsidRPr="00AF2207">
        <w:rPr>
          <w:snapToGrid w:val="0"/>
        </w:rPr>
        <w:t xml:space="preserve"> document</w:t>
      </w:r>
      <w:r>
        <w:rPr>
          <w:snapToGrid w:val="0"/>
        </w:rPr>
        <w:t>s</w:t>
      </w:r>
      <w:r w:rsidRPr="00AF2207">
        <w:rPr>
          <w:snapToGrid w:val="0"/>
        </w:rPr>
        <w:t xml:space="preserve"> TWO/47/1</w:t>
      </w:r>
      <w:r>
        <w:rPr>
          <w:snapToGrid w:val="0"/>
        </w:rPr>
        <w:t>8,</w:t>
      </w:r>
      <w:r w:rsidRPr="00A628A7">
        <w:t xml:space="preserve"> </w:t>
      </w:r>
      <w:r w:rsidRPr="00653DEB">
        <w:t>TWF/45/1</w:t>
      </w:r>
      <w:r>
        <w:t>8,</w:t>
      </w:r>
      <w:r w:rsidRPr="00A628A7">
        <w:rPr>
          <w:snapToGrid w:val="0"/>
        </w:rPr>
        <w:t xml:space="preserve"> </w:t>
      </w:r>
      <w:r w:rsidRPr="00BD5B6E">
        <w:rPr>
          <w:snapToGrid w:val="0"/>
        </w:rPr>
        <w:t>TWC/32/1</w:t>
      </w:r>
      <w:r>
        <w:rPr>
          <w:snapToGrid w:val="0"/>
        </w:rPr>
        <w:t xml:space="preserve">8, </w:t>
      </w:r>
      <w:r w:rsidRPr="00142558">
        <w:t>TWV/48/1</w:t>
      </w:r>
      <w:r>
        <w:t xml:space="preserve">8, </w:t>
      </w:r>
      <w:r w:rsidRPr="007D0BAC">
        <w:t>TWA/43/1</w:t>
      </w:r>
      <w:r>
        <w:t xml:space="preserve">8 </w:t>
      </w:r>
      <w:r w:rsidRPr="00450B44">
        <w:t>“Revision of Document TGP/8: Part II: Selected Techniques Used in DUS Examination, New Section: Data Processing for the Assessment of Distinctness and for Producing Variety Descriptions”</w:t>
      </w:r>
      <w:r>
        <w:t xml:space="preserve"> </w:t>
      </w:r>
      <w:r w:rsidRPr="00F00C80">
        <w:t>(see document TWO/4</w:t>
      </w:r>
      <w:r>
        <w:t>7</w:t>
      </w:r>
      <w:r w:rsidRPr="00F00C80">
        <w:t>/2</w:t>
      </w:r>
      <w:r>
        <w:t>8</w:t>
      </w:r>
      <w:r w:rsidRPr="00F00C80">
        <w:t xml:space="preserve"> “Report”, paragraphs </w:t>
      </w:r>
      <w:r>
        <w:t>47</w:t>
      </w:r>
      <w:r w:rsidRPr="00F00C80">
        <w:t xml:space="preserve"> </w:t>
      </w:r>
      <w:r>
        <w:t>to 51</w:t>
      </w:r>
      <w:r w:rsidRPr="00F00C80">
        <w:t xml:space="preserve"> </w:t>
      </w:r>
      <w:r w:rsidRPr="00E461F1">
        <w:t>, document TWF/4</w:t>
      </w:r>
      <w:r>
        <w:t>5</w:t>
      </w:r>
      <w:r w:rsidRPr="00E461F1">
        <w:t>/3</w:t>
      </w:r>
      <w:r>
        <w:t>2</w:t>
      </w:r>
      <w:r w:rsidRPr="00E461F1">
        <w:t xml:space="preserve"> “Report”, paragraphs </w:t>
      </w:r>
      <w:r>
        <w:t>37</w:t>
      </w:r>
      <w:r w:rsidRPr="00E461F1">
        <w:t xml:space="preserve"> to </w:t>
      </w:r>
      <w:r>
        <w:t>41</w:t>
      </w:r>
      <w:r w:rsidRPr="00E461F1">
        <w:t>, document TWC/3</w:t>
      </w:r>
      <w:r>
        <w:t>2</w:t>
      </w:r>
      <w:r w:rsidRPr="00E461F1">
        <w:t>/</w:t>
      </w:r>
      <w:r>
        <w:t>28</w:t>
      </w:r>
      <w:r w:rsidRPr="00E461F1">
        <w:t xml:space="preserve"> “Report”, paragraphs </w:t>
      </w:r>
      <w:r w:rsidR="00E5536E">
        <w:t>2</w:t>
      </w:r>
      <w:r>
        <w:t>5</w:t>
      </w:r>
      <w:r w:rsidRPr="00E461F1">
        <w:t xml:space="preserve"> </w:t>
      </w:r>
      <w:r w:rsidR="00E5536E">
        <w:t>to 3</w:t>
      </w:r>
      <w:r>
        <w:t xml:space="preserve">3, </w:t>
      </w:r>
      <w:r w:rsidRPr="00E461F1">
        <w:t>document TWV/4</w:t>
      </w:r>
      <w:r>
        <w:t>8</w:t>
      </w:r>
      <w:r w:rsidRPr="00E461F1">
        <w:t>/</w:t>
      </w:r>
      <w:r>
        <w:t>43</w:t>
      </w:r>
      <w:r w:rsidRPr="00E461F1">
        <w:t xml:space="preserve"> “Report”, paragraphs </w:t>
      </w:r>
      <w:r w:rsidR="00D84299">
        <w:t>43</w:t>
      </w:r>
      <w:r w:rsidRPr="00E461F1">
        <w:t xml:space="preserve"> to </w:t>
      </w:r>
      <w:r w:rsidR="00D84299">
        <w:t>48</w:t>
      </w:r>
      <w:r w:rsidRPr="00E461F1">
        <w:t xml:space="preserve"> and document TWA/4</w:t>
      </w:r>
      <w:r>
        <w:t>3</w:t>
      </w:r>
      <w:r w:rsidRPr="00E461F1">
        <w:t>/</w:t>
      </w:r>
      <w:r>
        <w:t>27</w:t>
      </w:r>
      <w:r w:rsidRPr="00E461F1">
        <w:t xml:space="preserve"> “Report”, paragraphs</w:t>
      </w:r>
      <w:r w:rsidR="00B8620D">
        <w:t xml:space="preserve"> 40</w:t>
      </w:r>
      <w:r w:rsidRPr="00E461F1">
        <w:t xml:space="preserve"> to </w:t>
      </w:r>
      <w:r w:rsidR="00B8620D">
        <w:t>44</w:t>
      </w:r>
      <w:r w:rsidRPr="00F00C80">
        <w:t>)</w:t>
      </w:r>
      <w:r w:rsidRPr="00AF2207">
        <w:rPr>
          <w:snapToGrid w:val="0"/>
        </w:rPr>
        <w:t>.</w:t>
      </w:r>
    </w:p>
    <w:p w:rsidR="00450B44" w:rsidRDefault="00450B44" w:rsidP="002E4602"/>
    <w:p w:rsidR="00450B44" w:rsidRDefault="00450B44" w:rsidP="00450B44">
      <w:r>
        <w:rPr>
          <w:color w:val="000000"/>
        </w:rPr>
        <w:fldChar w:fldCharType="begin"/>
      </w:r>
      <w:r>
        <w:rPr>
          <w:color w:val="000000"/>
        </w:rPr>
        <w:instrText xml:space="preserve"> AUTONUM  </w:instrText>
      </w:r>
      <w:r>
        <w:rPr>
          <w:color w:val="000000"/>
        </w:rPr>
        <w:fldChar w:fldCharType="end"/>
      </w:r>
      <w:r>
        <w:rPr>
          <w:color w:val="000000"/>
        </w:rPr>
        <w:tab/>
      </w:r>
      <w:r>
        <w:t>The TWO noted that an expert from New Zealand had been invited to make a presentation at the forty</w:t>
      </w:r>
      <w:r>
        <w:noBreakHyphen/>
        <w:t xml:space="preserve">fifth session of the TWF, on the project for “apple reference varieties” that began in New Zealand in 2011 </w:t>
      </w:r>
      <w:r w:rsidRPr="00F00C80">
        <w:t>(see document TWO/4</w:t>
      </w:r>
      <w:r>
        <w:t>7</w:t>
      </w:r>
      <w:r w:rsidRPr="00F00C80">
        <w:t>/2</w:t>
      </w:r>
      <w:r>
        <w:t>8</w:t>
      </w:r>
      <w:r w:rsidRPr="00F00C80">
        <w:t xml:space="preserve"> “Report”, paragraph</w:t>
      </w:r>
      <w:r>
        <w:t xml:space="preserve"> 48).</w:t>
      </w:r>
    </w:p>
    <w:p w:rsidR="00450B44" w:rsidRDefault="00450B44" w:rsidP="00450B44"/>
    <w:p w:rsidR="00450B44" w:rsidRDefault="00450B44" w:rsidP="00450B44">
      <w:pPr>
        <w:rPr>
          <w:snapToGrid w:val="0"/>
        </w:rPr>
      </w:pPr>
      <w:r>
        <w:fldChar w:fldCharType="begin"/>
      </w:r>
      <w:r>
        <w:instrText xml:space="preserve"> AUTONUM  </w:instrText>
      </w:r>
      <w:r>
        <w:fldChar w:fldCharType="end"/>
      </w:r>
      <w:r>
        <w:tab/>
        <w:t>The TWO</w:t>
      </w:r>
      <w:r w:rsidR="00D84299">
        <w:t>,</w:t>
      </w:r>
      <w:r>
        <w:t xml:space="preserve"> </w:t>
      </w:r>
      <w:r w:rsidR="00E5536E">
        <w:t>TWF</w:t>
      </w:r>
      <w:r w:rsidR="00D84299">
        <w:t xml:space="preserve"> and TWV </w:t>
      </w:r>
      <w:r>
        <w:t>noted the explanation of the different forms that variety descriptions could take and the relevance of scale levels in that regard,</w:t>
      </w:r>
      <w:r w:rsidR="00130A6C">
        <w:rPr>
          <w:snapToGrid w:val="0"/>
        </w:rPr>
        <w:t xml:space="preserve"> as reproduced in Annex II to</w:t>
      </w:r>
      <w:r>
        <w:rPr>
          <w:snapToGrid w:val="0"/>
        </w:rPr>
        <w:t xml:space="preserve"> this document </w:t>
      </w:r>
      <w:r w:rsidRPr="00F00C80">
        <w:t>(see document</w:t>
      </w:r>
      <w:r w:rsidR="00E5536E">
        <w:t>s</w:t>
      </w:r>
      <w:r w:rsidRPr="00F00C80">
        <w:t xml:space="preserve"> TWO/4</w:t>
      </w:r>
      <w:r>
        <w:t>7</w:t>
      </w:r>
      <w:r w:rsidRPr="00F00C80">
        <w:t>/2</w:t>
      </w:r>
      <w:r>
        <w:t>8</w:t>
      </w:r>
      <w:r w:rsidRPr="00F00C80">
        <w:t xml:space="preserve"> “Report”, paragraph</w:t>
      </w:r>
      <w:r>
        <w:t xml:space="preserve"> 49</w:t>
      </w:r>
      <w:r w:rsidR="00E5536E">
        <w:t xml:space="preserve"> </w:t>
      </w:r>
      <w:r w:rsidR="00E5536E" w:rsidRPr="00E461F1">
        <w:t>TWF/4</w:t>
      </w:r>
      <w:r w:rsidR="00E5536E">
        <w:t>5</w:t>
      </w:r>
      <w:r w:rsidR="00E5536E" w:rsidRPr="00E461F1">
        <w:t>/3</w:t>
      </w:r>
      <w:r w:rsidR="00E5536E">
        <w:t>2</w:t>
      </w:r>
      <w:r w:rsidR="00E5536E" w:rsidRPr="00E461F1">
        <w:t xml:space="preserve"> “Report”, paragraph</w:t>
      </w:r>
      <w:r w:rsidR="00E5536E">
        <w:t xml:space="preserve"> 39</w:t>
      </w:r>
      <w:r w:rsidR="00D84299">
        <w:t xml:space="preserve"> and </w:t>
      </w:r>
      <w:r w:rsidR="00D84299" w:rsidRPr="00E461F1">
        <w:t>TWV/4</w:t>
      </w:r>
      <w:r w:rsidR="00D84299">
        <w:t>8</w:t>
      </w:r>
      <w:r w:rsidR="00D84299" w:rsidRPr="00E461F1">
        <w:t>/</w:t>
      </w:r>
      <w:r w:rsidR="00D84299">
        <w:t>43</w:t>
      </w:r>
      <w:r w:rsidR="00D84299" w:rsidRPr="00E461F1">
        <w:t xml:space="preserve"> “Report”, paragraph</w:t>
      </w:r>
      <w:r w:rsidR="00D84299">
        <w:t xml:space="preserve"> 45</w:t>
      </w:r>
      <w:r>
        <w:t>)</w:t>
      </w:r>
      <w:r>
        <w:rPr>
          <w:snapToGrid w:val="0"/>
        </w:rPr>
        <w:t xml:space="preserve">. </w:t>
      </w:r>
    </w:p>
    <w:p w:rsidR="00450B44" w:rsidRDefault="00450B44" w:rsidP="00450B44"/>
    <w:p w:rsidR="00450B44" w:rsidRDefault="00450B44" w:rsidP="00450B44">
      <w:r>
        <w:fldChar w:fldCharType="begin"/>
      </w:r>
      <w:r>
        <w:instrText xml:space="preserve"> AUTONUM  </w:instrText>
      </w:r>
      <w:r>
        <w:fldChar w:fldCharType="end"/>
      </w:r>
      <w:r w:rsidR="00637E48">
        <w:tab/>
        <w:t xml:space="preserve">The TWO, </w:t>
      </w:r>
      <w:r w:rsidR="00E5536E">
        <w:t>TWF</w:t>
      </w:r>
      <w:r w:rsidR="00B8620D">
        <w:t xml:space="preserve">, </w:t>
      </w:r>
      <w:r w:rsidR="00637E48">
        <w:t>TWV</w:t>
      </w:r>
      <w:r w:rsidR="00E5536E">
        <w:t xml:space="preserve"> </w:t>
      </w:r>
      <w:r w:rsidR="00B8620D">
        <w:t xml:space="preserve">and TWA </w:t>
      </w:r>
      <w:r>
        <w:t>noted the information on the guidance for varieties description in Italy, as reproduced in Annex I</w:t>
      </w:r>
      <w:r w:rsidR="00C331A2">
        <w:t>I</w:t>
      </w:r>
      <w:r>
        <w:t xml:space="preserve"> to this document </w:t>
      </w:r>
      <w:r w:rsidRPr="00F00C80">
        <w:t>(see document</w:t>
      </w:r>
      <w:r w:rsidR="00E5536E">
        <w:t>s</w:t>
      </w:r>
      <w:r w:rsidRPr="00F00C80">
        <w:t xml:space="preserve"> TWO/4</w:t>
      </w:r>
      <w:r>
        <w:t>7</w:t>
      </w:r>
      <w:r w:rsidRPr="00F00C80">
        <w:t>/2</w:t>
      </w:r>
      <w:r>
        <w:t>8</w:t>
      </w:r>
      <w:r w:rsidRPr="00F00C80">
        <w:t xml:space="preserve"> “Report”, paragraph</w:t>
      </w:r>
      <w:r>
        <w:t xml:space="preserve"> 50</w:t>
      </w:r>
      <w:r w:rsidR="00E5536E">
        <w:t xml:space="preserve"> </w:t>
      </w:r>
      <w:r w:rsidR="00E5536E" w:rsidRPr="00E461F1">
        <w:t>TWF/4</w:t>
      </w:r>
      <w:r w:rsidR="00E5536E">
        <w:t>5</w:t>
      </w:r>
      <w:r w:rsidR="00E5536E" w:rsidRPr="00E461F1">
        <w:t>/3</w:t>
      </w:r>
      <w:r w:rsidR="00E5536E">
        <w:t>2</w:t>
      </w:r>
      <w:r w:rsidR="00E5536E" w:rsidRPr="00E461F1">
        <w:t xml:space="preserve"> “Report”, paragraph</w:t>
      </w:r>
      <w:r w:rsidR="00E5536E">
        <w:t xml:space="preserve"> 40</w:t>
      </w:r>
      <w:r w:rsidR="00B8620D">
        <w:t xml:space="preserve">, </w:t>
      </w:r>
      <w:r w:rsidR="00637E48" w:rsidRPr="00E461F1">
        <w:t>TWV/4</w:t>
      </w:r>
      <w:r w:rsidR="00637E48">
        <w:t>8</w:t>
      </w:r>
      <w:r w:rsidR="00637E48" w:rsidRPr="00E461F1">
        <w:t>/</w:t>
      </w:r>
      <w:r w:rsidR="00637E48">
        <w:t>43 “Report”, paragraph 46</w:t>
      </w:r>
      <w:r w:rsidR="00B8620D">
        <w:t xml:space="preserve"> and </w:t>
      </w:r>
      <w:r w:rsidR="00B8620D" w:rsidRPr="00E461F1">
        <w:t>document TWA/4</w:t>
      </w:r>
      <w:r w:rsidR="00B8620D">
        <w:t>3</w:t>
      </w:r>
      <w:r w:rsidR="00B8620D" w:rsidRPr="00E461F1">
        <w:t>/</w:t>
      </w:r>
      <w:r w:rsidR="00B8620D">
        <w:t>27</w:t>
      </w:r>
      <w:r w:rsidR="00B8620D" w:rsidRPr="00E461F1">
        <w:t xml:space="preserve"> “Report”, paragraph</w:t>
      </w:r>
      <w:r w:rsidR="00B8620D">
        <w:t xml:space="preserve"> 43</w:t>
      </w:r>
      <w:r>
        <w:t>).</w:t>
      </w:r>
    </w:p>
    <w:p w:rsidR="00450B44" w:rsidRDefault="00450B44" w:rsidP="00450B44"/>
    <w:p w:rsidR="00450B44" w:rsidRDefault="00450B44" w:rsidP="00450B44">
      <w:r>
        <w:lastRenderedPageBreak/>
        <w:fldChar w:fldCharType="begin"/>
      </w:r>
      <w:r>
        <w:instrText xml:space="preserve"> AUTONUM  </w:instrText>
      </w:r>
      <w:r>
        <w:fldChar w:fldCharType="end"/>
      </w:r>
      <w:r w:rsidR="00637E48">
        <w:tab/>
        <w:t>The TWO</w:t>
      </w:r>
      <w:r w:rsidR="00920269">
        <w:t xml:space="preserve"> and</w:t>
      </w:r>
      <w:r w:rsidR="00E5536E">
        <w:t xml:space="preserve"> </w:t>
      </w:r>
      <w:r w:rsidR="00130A6C">
        <w:t xml:space="preserve">the </w:t>
      </w:r>
      <w:r w:rsidR="00E5536E">
        <w:t>TWF</w:t>
      </w:r>
      <w:r w:rsidR="00920269">
        <w:t xml:space="preserve"> </w:t>
      </w:r>
      <w:r>
        <w:t xml:space="preserve">noted that the results of the practical exercise </w:t>
      </w:r>
      <w:r w:rsidR="00E5536E" w:rsidRPr="00653DEB">
        <w:t>with a common data set</w:t>
      </w:r>
      <w:r w:rsidR="00E5536E">
        <w:t xml:space="preserve"> </w:t>
      </w:r>
      <w:r>
        <w:t>would be presented to the TWC at its thirty</w:t>
      </w:r>
      <w:r>
        <w:noBreakHyphen/>
        <w:t xml:space="preserve">second session </w:t>
      </w:r>
      <w:r w:rsidRPr="00F00C80">
        <w:t>(see document</w:t>
      </w:r>
      <w:r w:rsidR="00E5536E">
        <w:t>s</w:t>
      </w:r>
      <w:r w:rsidRPr="00F00C80">
        <w:t xml:space="preserve"> TWO/4</w:t>
      </w:r>
      <w:r>
        <w:t>7</w:t>
      </w:r>
      <w:r w:rsidRPr="00F00C80">
        <w:t>/2</w:t>
      </w:r>
      <w:r>
        <w:t>8</w:t>
      </w:r>
      <w:r w:rsidRPr="00F00C80">
        <w:t xml:space="preserve"> “Report”, paragraph</w:t>
      </w:r>
      <w:r w:rsidR="00637E48">
        <w:t> </w:t>
      </w:r>
      <w:r>
        <w:t>51</w:t>
      </w:r>
      <w:r w:rsidR="00920269">
        <w:t xml:space="preserve"> and </w:t>
      </w:r>
      <w:r w:rsidR="00E5536E" w:rsidRPr="00E461F1">
        <w:t>TWF/4</w:t>
      </w:r>
      <w:r w:rsidR="00E5536E">
        <w:t>5</w:t>
      </w:r>
      <w:r w:rsidR="00E5536E" w:rsidRPr="00E461F1">
        <w:t>/3</w:t>
      </w:r>
      <w:r w:rsidR="00E5536E">
        <w:t>2</w:t>
      </w:r>
      <w:r w:rsidR="00E5536E" w:rsidRPr="00E461F1">
        <w:t xml:space="preserve"> “Report”, paragraph</w:t>
      </w:r>
      <w:r w:rsidR="00E5536E">
        <w:t xml:space="preserve"> 41</w:t>
      </w:r>
      <w:r>
        <w:t>).</w:t>
      </w:r>
    </w:p>
    <w:p w:rsidR="00450B44" w:rsidRDefault="00450B44" w:rsidP="002E4602"/>
    <w:p w:rsidR="00E5536E" w:rsidRPr="00653DEB" w:rsidRDefault="00E5536E" w:rsidP="00E5536E">
      <w:r w:rsidRPr="00653DEB">
        <w:rPr>
          <w:color w:val="000000"/>
        </w:rPr>
        <w:fldChar w:fldCharType="begin"/>
      </w:r>
      <w:r w:rsidRPr="00653DEB">
        <w:rPr>
          <w:color w:val="000000"/>
        </w:rPr>
        <w:instrText xml:space="preserve"> AUTONUM  </w:instrText>
      </w:r>
      <w:r w:rsidRPr="00653DEB">
        <w:rPr>
          <w:color w:val="000000"/>
        </w:rPr>
        <w:fldChar w:fldCharType="end"/>
      </w:r>
      <w:r w:rsidRPr="00653DEB">
        <w:rPr>
          <w:color w:val="000000"/>
        </w:rPr>
        <w:tab/>
      </w:r>
      <w:r w:rsidRPr="00653DEB">
        <w:t>The TWF received a presentation from an expert from New Zealand on the project for “apple reference varieties”, as reproduced in Annex I</w:t>
      </w:r>
      <w:r w:rsidR="00C331A2">
        <w:t>II</w:t>
      </w:r>
      <w:r w:rsidRPr="00653DEB">
        <w:t xml:space="preserve"> to </w:t>
      </w:r>
      <w:r>
        <w:t>this document</w:t>
      </w:r>
      <w:r w:rsidRPr="00653DEB">
        <w:t>.  The TWF noted the importance of the quality of the Test Guidelines in providing good consistent characteristics, and a complete set of example varieties ensuring harmonized variety descriptions</w:t>
      </w:r>
      <w:r>
        <w:t xml:space="preserve"> (see </w:t>
      </w:r>
      <w:r w:rsidRPr="00E461F1">
        <w:t>document TWF/4</w:t>
      </w:r>
      <w:r>
        <w:t>5</w:t>
      </w:r>
      <w:r w:rsidRPr="00E461F1">
        <w:t>/3</w:t>
      </w:r>
      <w:r>
        <w:t>2</w:t>
      </w:r>
      <w:r w:rsidRPr="00E461F1">
        <w:t xml:space="preserve"> “Report”, paragraph</w:t>
      </w:r>
      <w:r>
        <w:t xml:space="preserve"> 38)</w:t>
      </w:r>
      <w:r w:rsidRPr="00653DEB">
        <w:t>.</w:t>
      </w:r>
    </w:p>
    <w:p w:rsidR="00E5536E" w:rsidRDefault="00E5536E" w:rsidP="00E5536E"/>
    <w:p w:rsidR="00847958" w:rsidRDefault="00847958" w:rsidP="00847958">
      <w:r w:rsidRPr="00653DEB">
        <w:fldChar w:fldCharType="begin"/>
      </w:r>
      <w:r w:rsidRPr="00653DEB">
        <w:instrText xml:space="preserve"> AUTONUM  </w:instrText>
      </w:r>
      <w:r w:rsidRPr="00653DEB">
        <w:fldChar w:fldCharType="end"/>
      </w:r>
      <w:r w:rsidRPr="00653DEB">
        <w:tab/>
        <w:t>The TWF received information from an expert from</w:t>
      </w:r>
      <w:r w:rsidRPr="00C12E20">
        <w:t xml:space="preserve"> </w:t>
      </w:r>
      <w:r w:rsidRPr="00653DEB">
        <w:t>the European Union on a ring test project on Apple for the management of variety descr</w:t>
      </w:r>
      <w:r>
        <w:t xml:space="preserve">iption to be launched in 2015. </w:t>
      </w:r>
      <w:r w:rsidRPr="00653DEB">
        <w:t>The aim of the project w</w:t>
      </w:r>
      <w:r>
        <w:t>as</w:t>
      </w:r>
      <w:r w:rsidRPr="00653DEB">
        <w:t xml:space="preserve"> to identify the reason for differences in variety description between offices in Europe, when using similar varieties and </w:t>
      </w:r>
      <w:r>
        <w:t xml:space="preserve">the </w:t>
      </w:r>
      <w:r w:rsidRPr="00653DEB">
        <w:t xml:space="preserve">same rootstock.  The TWF requested </w:t>
      </w:r>
      <w:r>
        <w:t xml:space="preserve">an </w:t>
      </w:r>
      <w:r w:rsidRPr="00653DEB">
        <w:t>expert from</w:t>
      </w:r>
      <w:r w:rsidRPr="00C12E20">
        <w:t xml:space="preserve"> </w:t>
      </w:r>
      <w:r w:rsidRPr="00653DEB">
        <w:t xml:space="preserve">the European Union to report on </w:t>
      </w:r>
      <w:r>
        <w:t>progress with</w:t>
      </w:r>
      <w:r w:rsidRPr="00653DEB">
        <w:t xml:space="preserve"> this project at its forty</w:t>
      </w:r>
      <w:r w:rsidRPr="00653DEB">
        <w:noBreakHyphen/>
        <w:t>sixth session</w:t>
      </w:r>
      <w:r>
        <w:t xml:space="preserve"> (see </w:t>
      </w:r>
      <w:r w:rsidRPr="00E461F1">
        <w:t>document TWF/4</w:t>
      </w:r>
      <w:r>
        <w:t>5</w:t>
      </w:r>
      <w:r w:rsidRPr="00E461F1">
        <w:t>/3</w:t>
      </w:r>
      <w:r>
        <w:t>2</w:t>
      </w:r>
      <w:r w:rsidRPr="00E461F1">
        <w:t xml:space="preserve"> “Report”, paragraph</w:t>
      </w:r>
      <w:r>
        <w:t xml:space="preserve"> 29)</w:t>
      </w:r>
      <w:r w:rsidRPr="00653DEB">
        <w:t>.</w:t>
      </w:r>
    </w:p>
    <w:p w:rsidR="00847958" w:rsidRDefault="00847958" w:rsidP="00847958"/>
    <w:p w:rsidR="00E5536E" w:rsidRPr="00BD5B6E" w:rsidRDefault="00E5536E" w:rsidP="00E5536E">
      <w:pPr>
        <w:rPr>
          <w:rFonts w:eastAsia="MS Mincho" w:cs="Arial"/>
          <w:lang w:eastAsia="ja-JP"/>
        </w:rPr>
      </w:pPr>
      <w:r w:rsidRPr="00BD5B6E">
        <w:fldChar w:fldCharType="begin"/>
      </w:r>
      <w:r w:rsidRPr="00BD5B6E">
        <w:instrText xml:space="preserve"> AUTONUM  </w:instrText>
      </w:r>
      <w:r w:rsidRPr="00BD5B6E">
        <w:fldChar w:fldCharType="end"/>
      </w:r>
      <w:r w:rsidRPr="00BD5B6E">
        <w:rPr>
          <w:rFonts w:eastAsia="MS Mincho" w:cs="Arial"/>
          <w:lang w:eastAsia="ja-JP"/>
        </w:rPr>
        <w:tab/>
        <w:t>The TWC</w:t>
      </w:r>
      <w:r w:rsidR="00B8620D">
        <w:rPr>
          <w:rFonts w:eastAsia="MS Mincho" w:cs="Arial"/>
          <w:lang w:eastAsia="ja-JP"/>
        </w:rPr>
        <w:t xml:space="preserve">, </w:t>
      </w:r>
      <w:r w:rsidR="00D84299">
        <w:rPr>
          <w:rFonts w:eastAsia="MS Mincho" w:cs="Arial"/>
          <w:lang w:eastAsia="ja-JP"/>
        </w:rPr>
        <w:t>TWV</w:t>
      </w:r>
      <w:r w:rsidRPr="00BD5B6E">
        <w:rPr>
          <w:rFonts w:eastAsia="MS Mincho" w:cs="Arial"/>
          <w:lang w:eastAsia="ja-JP"/>
        </w:rPr>
        <w:t xml:space="preserve"> </w:t>
      </w:r>
      <w:r w:rsidR="00B8620D">
        <w:rPr>
          <w:rFonts w:eastAsia="MS Mincho" w:cs="Arial"/>
          <w:lang w:eastAsia="ja-JP"/>
        </w:rPr>
        <w:t xml:space="preserve">and TWA </w:t>
      </w:r>
      <w:r w:rsidRPr="00BD5B6E">
        <w:rPr>
          <w:rFonts w:eastAsia="MS Mincho" w:cs="Arial"/>
          <w:lang w:eastAsia="ja-JP"/>
        </w:rPr>
        <w:t xml:space="preserve">noted that an expert from New Zealand </w:t>
      </w:r>
      <w:r>
        <w:rPr>
          <w:rFonts w:eastAsia="MS Mincho" w:cs="Arial"/>
          <w:lang w:eastAsia="ja-JP"/>
        </w:rPr>
        <w:t xml:space="preserve">had </w:t>
      </w:r>
      <w:r w:rsidRPr="00BD5B6E">
        <w:rPr>
          <w:rFonts w:eastAsia="MS Mincho" w:cs="Arial"/>
          <w:lang w:eastAsia="ja-JP"/>
        </w:rPr>
        <w:t>made a presentation at the forty-fifth session of the TWF, on the project for “apple reference varieties” that began in New Zealand in 2011</w:t>
      </w:r>
      <w:r>
        <w:rPr>
          <w:rFonts w:eastAsia="MS Mincho" w:cs="Arial"/>
          <w:lang w:eastAsia="ja-JP"/>
        </w:rPr>
        <w:t xml:space="preserve"> </w:t>
      </w:r>
      <w:r w:rsidR="00D84299">
        <w:rPr>
          <w:rFonts w:eastAsia="MS Mincho" w:cs="Arial"/>
          <w:lang w:eastAsia="ja-JP"/>
        </w:rPr>
        <w:t xml:space="preserve">as reproduced in Annex </w:t>
      </w:r>
      <w:r w:rsidR="00C331A2">
        <w:rPr>
          <w:rFonts w:eastAsia="MS Mincho" w:cs="Arial"/>
          <w:lang w:eastAsia="ja-JP"/>
        </w:rPr>
        <w:t>I</w:t>
      </w:r>
      <w:r w:rsidR="00D84299">
        <w:rPr>
          <w:rFonts w:eastAsia="MS Mincho" w:cs="Arial"/>
          <w:lang w:eastAsia="ja-JP"/>
        </w:rPr>
        <w:t xml:space="preserve">II to this document </w:t>
      </w:r>
      <w:r>
        <w:rPr>
          <w:rFonts w:eastAsia="MS Mincho" w:cs="Arial"/>
          <w:lang w:eastAsia="ja-JP"/>
        </w:rPr>
        <w:t xml:space="preserve">(see </w:t>
      </w:r>
      <w:r w:rsidRPr="00E461F1">
        <w:t>document</w:t>
      </w:r>
      <w:r w:rsidR="00D84299">
        <w:t>s</w:t>
      </w:r>
      <w:r w:rsidRPr="00E461F1">
        <w:t xml:space="preserve"> TWC/3</w:t>
      </w:r>
      <w:r>
        <w:t>2</w:t>
      </w:r>
      <w:r w:rsidRPr="00E461F1">
        <w:t>/</w:t>
      </w:r>
      <w:r>
        <w:t>28</w:t>
      </w:r>
      <w:r w:rsidRPr="00E461F1">
        <w:t xml:space="preserve"> “Report”, paragraph</w:t>
      </w:r>
      <w:r>
        <w:t xml:space="preserve"> 26</w:t>
      </w:r>
      <w:r w:rsidR="00B8620D">
        <w:t xml:space="preserve">, </w:t>
      </w:r>
      <w:r w:rsidR="00D84299" w:rsidRPr="00E461F1">
        <w:t>document TWC/3</w:t>
      </w:r>
      <w:r w:rsidR="00D84299">
        <w:t>2</w:t>
      </w:r>
      <w:r w:rsidR="00D84299" w:rsidRPr="00E461F1">
        <w:t>/</w:t>
      </w:r>
      <w:r w:rsidR="00D84299">
        <w:t>28</w:t>
      </w:r>
      <w:r w:rsidR="00D84299" w:rsidRPr="00E461F1">
        <w:t xml:space="preserve"> “Report”, paragraph</w:t>
      </w:r>
      <w:r w:rsidR="00D84299">
        <w:t xml:space="preserve"> 44</w:t>
      </w:r>
      <w:r w:rsidR="00B8620D">
        <w:t xml:space="preserve">, and </w:t>
      </w:r>
      <w:r w:rsidR="00B8620D" w:rsidRPr="00E461F1">
        <w:t>document TWA/4</w:t>
      </w:r>
      <w:r w:rsidR="00B8620D">
        <w:t>3</w:t>
      </w:r>
      <w:r w:rsidR="00B8620D" w:rsidRPr="00E461F1">
        <w:t>/</w:t>
      </w:r>
      <w:r w:rsidR="00B8620D">
        <w:t>27</w:t>
      </w:r>
      <w:r w:rsidR="00B8620D" w:rsidRPr="00E461F1">
        <w:t xml:space="preserve"> “Report”, paragraph</w:t>
      </w:r>
      <w:r w:rsidR="00B8620D">
        <w:t xml:space="preserve"> 41</w:t>
      </w:r>
      <w:r>
        <w:t>)</w:t>
      </w:r>
      <w:r w:rsidRPr="00BD5B6E">
        <w:rPr>
          <w:rFonts w:eastAsia="MS Mincho" w:cs="Arial"/>
          <w:lang w:eastAsia="ja-JP"/>
        </w:rPr>
        <w:t>.</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noted that the description</w:t>
      </w:r>
      <w:r>
        <w:t>s</w:t>
      </w:r>
      <w:r w:rsidRPr="00BD5B6E">
        <w:t xml:space="preserve"> of the methods used in France, Germany</w:t>
      </w:r>
      <w:r>
        <w:t>,</w:t>
      </w:r>
      <w:r w:rsidRPr="00BD5B6E">
        <w:t xml:space="preserve"> Japan</w:t>
      </w:r>
      <w:r>
        <w:t xml:space="preserve"> and the United Kingdom</w:t>
      </w:r>
      <w:r w:rsidRPr="00BD5B6E">
        <w:t xml:space="preserve"> </w:t>
      </w:r>
      <w:r>
        <w:t xml:space="preserve">were provided in the document considered in previous sessions of the TWC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27)</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Pr>
          <w:rFonts w:eastAsia="MS Mincho" w:cs="Arial"/>
          <w:lang w:eastAsia="ja-JP"/>
        </w:rPr>
        <w:t xml:space="preserve">The </w:t>
      </w:r>
      <w:r w:rsidRPr="00BD5B6E">
        <w:t xml:space="preserve">TWC </w:t>
      </w:r>
      <w:r w:rsidR="00B8620D">
        <w:t xml:space="preserve">and </w:t>
      </w:r>
      <w:r w:rsidR="00130A6C">
        <w:t xml:space="preserve">the </w:t>
      </w:r>
      <w:r w:rsidR="00B8620D">
        <w:t xml:space="preserve">TWA </w:t>
      </w:r>
      <w:r w:rsidRPr="00BD5B6E">
        <w:t xml:space="preserve">received an explanation by an expert from Germany on Annex II to document TWC/32/18 </w:t>
      </w:r>
      <w:r>
        <w:t xml:space="preserve">“Different forms that variety descriptions could take and the relevance of scale levels” as reproduced in Annex I of this document </w:t>
      </w:r>
      <w:r w:rsidRPr="00BD5B6E">
        <w:t xml:space="preserve">and agreed that it should be used as </w:t>
      </w:r>
      <w:r>
        <w:t xml:space="preserve">an </w:t>
      </w:r>
      <w:r w:rsidRPr="00BD5B6E">
        <w:t>introduction to future guidance to be developed on this matter</w:t>
      </w:r>
      <w:r>
        <w:t xml:space="preserve"> </w:t>
      </w:r>
      <w:r>
        <w:rPr>
          <w:rFonts w:eastAsia="MS Mincho" w:cs="Arial"/>
          <w:lang w:eastAsia="ja-JP"/>
        </w:rPr>
        <w:t xml:space="preserve">(see </w:t>
      </w:r>
      <w:r w:rsidRPr="00E461F1">
        <w:t>document</w:t>
      </w:r>
      <w:r w:rsidR="00130A6C">
        <w:t>s</w:t>
      </w:r>
      <w:r w:rsidRPr="00E461F1">
        <w:t xml:space="preserve"> TWC/3</w:t>
      </w:r>
      <w:r>
        <w:t>2</w:t>
      </w:r>
      <w:r w:rsidRPr="00E461F1">
        <w:t>/</w:t>
      </w:r>
      <w:r>
        <w:t>28</w:t>
      </w:r>
      <w:r w:rsidRPr="00E461F1">
        <w:t xml:space="preserve"> “Report”, paragraph</w:t>
      </w:r>
      <w:r>
        <w:t xml:space="preserve"> 28</w:t>
      </w:r>
      <w:r w:rsidR="00B8620D">
        <w:t xml:space="preserve"> and </w:t>
      </w:r>
      <w:r w:rsidR="00B8620D" w:rsidRPr="00E461F1">
        <w:t>TWA/4</w:t>
      </w:r>
      <w:r w:rsidR="00B8620D">
        <w:t>3</w:t>
      </w:r>
      <w:r w:rsidR="00B8620D" w:rsidRPr="00E461F1">
        <w:t>/</w:t>
      </w:r>
      <w:r w:rsidR="00B8620D">
        <w:t>27</w:t>
      </w:r>
      <w:r w:rsidR="00B8620D" w:rsidRPr="00E461F1">
        <w:t xml:space="preserve"> “Report”, paragraph</w:t>
      </w:r>
      <w:r w:rsidR="00B8620D">
        <w:t xml:space="preserve"> 42</w:t>
      </w:r>
      <w:r>
        <w:t>)</w:t>
      </w:r>
      <w:r w:rsidRPr="00BD5B6E">
        <w:t xml:space="preserve">. </w:t>
      </w:r>
    </w:p>
    <w:p w:rsidR="00E5536E" w:rsidRPr="00BD5B6E" w:rsidRDefault="00E5536E" w:rsidP="00E5536E">
      <w:pPr>
        <w:rPr>
          <w:rFonts w:ascii="Times New Roman" w:eastAsia="MS Mincho" w:hAnsi="Times New Roman"/>
          <w:lang w:eastAsia="ja-JP"/>
        </w:rPr>
      </w:pPr>
    </w:p>
    <w:p w:rsidR="00E5536E" w:rsidRPr="00BD5B6E" w:rsidRDefault="00E5536E" w:rsidP="00E5536E">
      <w:pPr>
        <w:rPr>
          <w:rFonts w:eastAsia="MS Mincho" w:cs="Arial"/>
          <w:lang w:eastAsia="ja-JP"/>
        </w:rPr>
      </w:pPr>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received a presentation by an expert from Italy on the Italian method for the development of variety description</w:t>
      </w:r>
      <w:r>
        <w:t>s</w:t>
      </w:r>
      <w:r w:rsidRPr="00BD5B6E">
        <w:t xml:space="preserve">, as </w:t>
      </w:r>
      <w:r>
        <w:t xml:space="preserve">reproduced </w:t>
      </w:r>
      <w:r w:rsidRPr="00BD5B6E">
        <w:t xml:space="preserve">in Annex </w:t>
      </w:r>
      <w:r w:rsidR="000F005F">
        <w:t>II</w:t>
      </w:r>
      <w:r w:rsidRPr="00BD5B6E">
        <w:t xml:space="preserve"> </w:t>
      </w:r>
      <w:r>
        <w:t xml:space="preserve">of this document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29)</w:t>
      </w:r>
      <w:r w:rsidRPr="00BD5B6E">
        <w:rPr>
          <w:rFonts w:eastAsia="MS Mincho" w:cs="Arial"/>
          <w:lang w:eastAsia="ja-JP"/>
        </w:rPr>
        <w:t>.</w:t>
      </w:r>
    </w:p>
    <w:p w:rsidR="00E5536E" w:rsidRPr="00BD5B6E" w:rsidRDefault="00E5536E" w:rsidP="00E5536E">
      <w:pPr>
        <w:rPr>
          <w:rFonts w:eastAsia="MS Mincho" w:cs="Arial"/>
          <w:lang w:eastAsia="ja-JP"/>
        </w:rPr>
      </w:pPr>
    </w:p>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t xml:space="preserve">The TWC agreed </w:t>
      </w:r>
      <w:r w:rsidRPr="00BD5B6E">
        <w:t xml:space="preserve">that the method presented by the expert from Italy </w:t>
      </w:r>
      <w:r>
        <w:t>had</w:t>
      </w:r>
      <w:r w:rsidRPr="00BD5B6E">
        <w:t xml:space="preserve"> similar</w:t>
      </w:r>
      <w:r>
        <w:t>ities</w:t>
      </w:r>
      <w:r w:rsidRPr="00BD5B6E">
        <w:t xml:space="preserve"> </w:t>
      </w:r>
      <w:r>
        <w:t xml:space="preserve">with </w:t>
      </w:r>
      <w:r w:rsidRPr="00BD5B6E">
        <w:t xml:space="preserve">the method used in the United Kingdom.  The TWC noted that the range of expression of the variety means was divided by the amount of notes used for a characteristic, but that in Italy the extreme notes were not </w:t>
      </w:r>
      <w:r>
        <w:t xml:space="preserve">always </w:t>
      </w:r>
      <w:r w:rsidRPr="00BD5B6E">
        <w:t>used (e.g. 1 and 9) allowing space for future progress in plant breeding</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30)</w:t>
      </w:r>
      <w:r w:rsidRPr="00BD5B6E">
        <w:t>.</w:t>
      </w:r>
    </w:p>
    <w:p w:rsidR="00E5536E" w:rsidRPr="00BD5B6E" w:rsidRDefault="00E5536E" w:rsidP="00E5536E">
      <w:pPr>
        <w:rPr>
          <w:rFonts w:ascii="Times New Roman" w:eastAsia="MS Mincho" w:hAnsi="Times New Roman"/>
          <w:lang w:eastAsia="ja-JP"/>
        </w:rPr>
      </w:pPr>
    </w:p>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considered the results of a practical exercise presented in document TWC/32/18 Add. and agreed to request those participants to the practical exercise to complement the information provided with regard to the steps used in the procedure to obtain the calculated results in order to clarify the methods used</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31)</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agreed to request an expert from France to compare the results of the practical exercise presented by the different participants to identify differences in the results obtained</w:t>
      </w:r>
      <w:r>
        <w:t xml:space="preserve"> for further understanding of the different methodologies</w:t>
      </w:r>
      <w:r w:rsidRPr="00BD5B6E">
        <w:t>. The TWC agreed that the comparison of results should be presented for consideration at the next session of the TWC</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rsidR="00D84299">
        <w:t xml:space="preserve"> 32</w:t>
      </w:r>
      <w:r>
        <w:t>)</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agreed to invite the expert from China to provide information on the methods used for data processing for the assessment of distinctness and for producing variety descriptions in China</w:t>
      </w:r>
      <w:r>
        <w:t xml:space="preserve"> at the next session of the TWC</w:t>
      </w:r>
      <w:r w:rsidR="00D84299">
        <w:t xml:space="preserve"> </w:t>
      </w:r>
      <w:r w:rsidR="00D84299">
        <w:rPr>
          <w:rFonts w:eastAsia="MS Mincho" w:cs="Arial"/>
          <w:lang w:eastAsia="ja-JP"/>
        </w:rPr>
        <w:t xml:space="preserve">(see </w:t>
      </w:r>
      <w:r w:rsidR="00D84299" w:rsidRPr="00E461F1">
        <w:t>document TWC/3</w:t>
      </w:r>
      <w:r w:rsidR="00D84299">
        <w:t>2</w:t>
      </w:r>
      <w:r w:rsidR="00D84299" w:rsidRPr="00E461F1">
        <w:t>/</w:t>
      </w:r>
      <w:r w:rsidR="00D84299">
        <w:t>28</w:t>
      </w:r>
      <w:r w:rsidR="00D84299" w:rsidRPr="00E461F1">
        <w:t xml:space="preserve"> “Report”, paragraph</w:t>
      </w:r>
      <w:r w:rsidR="00D84299">
        <w:t xml:space="preserve"> 33)</w:t>
      </w:r>
      <w:r w:rsidRPr="00BD5B6E">
        <w:t xml:space="preserve">. </w:t>
      </w:r>
    </w:p>
    <w:p w:rsidR="00E5536E" w:rsidRDefault="00E5536E" w:rsidP="002E4602"/>
    <w:p w:rsidR="00920269" w:rsidRPr="00142558" w:rsidRDefault="00920269" w:rsidP="00130A6C">
      <w:pPr>
        <w:rPr>
          <w:rFonts w:cs="Arial"/>
        </w:rPr>
      </w:pPr>
      <w:r w:rsidRPr="00142558">
        <w:fldChar w:fldCharType="begin"/>
      </w:r>
      <w:r w:rsidRPr="00142558">
        <w:instrText xml:space="preserve"> AUTONUM  </w:instrText>
      </w:r>
      <w:r w:rsidRPr="00142558">
        <w:fldChar w:fldCharType="end"/>
      </w:r>
      <w:r w:rsidRPr="00142558">
        <w:tab/>
      </w:r>
      <w:r w:rsidRPr="00142558">
        <w:rPr>
          <w:rFonts w:cs="Arial"/>
        </w:rPr>
        <w:t xml:space="preserve">The TWV noted that the results of the practical exercise with a common data set were presented </w:t>
      </w:r>
      <w:r w:rsidRPr="00142558">
        <w:t>to the TWC at its thirty-second session</w:t>
      </w:r>
      <w:r>
        <w:t xml:space="preserve"> (see document </w:t>
      </w:r>
      <w:r w:rsidRPr="00E461F1">
        <w:t>TWV/4</w:t>
      </w:r>
      <w:r>
        <w:t>8</w:t>
      </w:r>
      <w:r w:rsidRPr="00E461F1">
        <w:t>/</w:t>
      </w:r>
      <w:r>
        <w:t>43</w:t>
      </w:r>
      <w:r w:rsidRPr="00E461F1">
        <w:t xml:space="preserve"> “Report”, paragraph </w:t>
      </w:r>
      <w:r>
        <w:t>47)</w:t>
      </w:r>
      <w:r w:rsidRPr="00142558">
        <w:rPr>
          <w:rFonts w:cs="Arial"/>
        </w:rPr>
        <w:t>.</w:t>
      </w:r>
    </w:p>
    <w:p w:rsidR="00920269" w:rsidRDefault="00920269" w:rsidP="00130A6C"/>
    <w:p w:rsidR="00D84299" w:rsidRPr="00142558" w:rsidRDefault="00D84299" w:rsidP="00130A6C">
      <w:r w:rsidRPr="00142558">
        <w:fldChar w:fldCharType="begin"/>
      </w:r>
      <w:r w:rsidRPr="00142558">
        <w:instrText xml:space="preserve"> AUTONUM  </w:instrText>
      </w:r>
      <w:r w:rsidRPr="00142558">
        <w:fldChar w:fldCharType="end"/>
      </w:r>
      <w:r w:rsidRPr="00142558">
        <w:tab/>
      </w:r>
      <w:r w:rsidRPr="00142558">
        <w:rPr>
          <w:rFonts w:cs="Arial"/>
        </w:rPr>
        <w:t>The TWV recognized the importance of the expertise of the DUS examiners, and agreed that in the vegetable sector, measurements were rarely used, therefore the example given in document</w:t>
      </w:r>
      <w:r w:rsidRPr="00142558">
        <w:t> TWV/48/18 were not relevant for vegetables examination. It further agreed that experts from France, Netherlands and United Kingdom would provide a relevant example for vegetables crops (e.g. onion, pea)</w:t>
      </w:r>
      <w:r w:rsidR="00637E48">
        <w:t xml:space="preserve"> (see document </w:t>
      </w:r>
      <w:r w:rsidR="00637E48" w:rsidRPr="00E461F1">
        <w:t>TWV/4</w:t>
      </w:r>
      <w:r w:rsidR="00637E48">
        <w:t>8</w:t>
      </w:r>
      <w:r w:rsidR="00637E48" w:rsidRPr="00E461F1">
        <w:t>/</w:t>
      </w:r>
      <w:r w:rsidR="00637E48">
        <w:t>43</w:t>
      </w:r>
      <w:r w:rsidR="00637E48" w:rsidRPr="00E461F1">
        <w:t xml:space="preserve"> “Report”, paragraphs </w:t>
      </w:r>
      <w:r w:rsidR="00637E48">
        <w:t>48)</w:t>
      </w:r>
      <w:r w:rsidRPr="00142558">
        <w:t>.</w:t>
      </w:r>
    </w:p>
    <w:p w:rsidR="00D84299" w:rsidRDefault="00D84299" w:rsidP="002E4602"/>
    <w:p w:rsidR="00847958" w:rsidRPr="00142558" w:rsidRDefault="00847958" w:rsidP="00847958">
      <w:r w:rsidRPr="00142558">
        <w:lastRenderedPageBreak/>
        <w:fldChar w:fldCharType="begin"/>
      </w:r>
      <w:r w:rsidRPr="00142558">
        <w:instrText xml:space="preserve"> AUTONUM  </w:instrText>
      </w:r>
      <w:r w:rsidRPr="00142558">
        <w:fldChar w:fldCharType="end"/>
      </w:r>
      <w:r w:rsidRPr="00142558">
        <w:tab/>
        <w:t>The TWV agreed on a ring test on lettuce for the management of DUS examinations to be launched in 2015 by experts from France, the Netherlands and other UPOV members.  The aim would be to identify possible reasons for differences in DUS examination and variety descriptions for the same varieties.  Participants would receive seed of five different varieties and instructions on the examination.  The varieties would be described during the technical visit of the forty-ninth session of the TWV, and experts invited to compare the results with their own data</w:t>
      </w:r>
      <w:r>
        <w:t xml:space="preserve"> (see document </w:t>
      </w:r>
      <w:r w:rsidRPr="00E461F1">
        <w:t>TWV/4</w:t>
      </w:r>
      <w:r>
        <w:t>8</w:t>
      </w:r>
      <w:r w:rsidRPr="00E461F1">
        <w:t>/</w:t>
      </w:r>
      <w:r>
        <w:t>43</w:t>
      </w:r>
      <w:r w:rsidRPr="00F00C80">
        <w:t xml:space="preserve"> “Report”, paragraph</w:t>
      </w:r>
      <w:r>
        <w:t xml:space="preserve"> 37)</w:t>
      </w:r>
      <w:r w:rsidRPr="00142558">
        <w:t>.</w:t>
      </w:r>
    </w:p>
    <w:p w:rsidR="00847958" w:rsidRDefault="00847958" w:rsidP="002E4602"/>
    <w:p w:rsidR="00B8620D" w:rsidRPr="007D0BAC" w:rsidRDefault="00B8620D" w:rsidP="00B8620D">
      <w:r w:rsidRPr="007D0BAC">
        <w:fldChar w:fldCharType="begin"/>
      </w:r>
      <w:r w:rsidRPr="007D0BAC">
        <w:instrText xml:space="preserve"> AUTONUM  </w:instrText>
      </w:r>
      <w:r w:rsidRPr="007D0BAC">
        <w:fldChar w:fldCharType="end"/>
      </w:r>
      <w:r w:rsidRPr="007D0BAC">
        <w:tab/>
        <w:t>The TWA noted that the results of the practical exercise with a common data set had been presented to the TWC at its thirty-second session and noted that an expert from France had been requested to compare the results of the practical exercise to identify differences in the results obtained, for further understanding of the different methodologies</w:t>
      </w:r>
      <w:r>
        <w:t xml:space="preserve"> (see </w:t>
      </w:r>
      <w:r w:rsidRPr="00E461F1">
        <w:t>document TWA/4</w:t>
      </w:r>
      <w:r>
        <w:t>3</w:t>
      </w:r>
      <w:r w:rsidRPr="00E461F1">
        <w:t>/</w:t>
      </w:r>
      <w:r>
        <w:t>27</w:t>
      </w:r>
      <w:r w:rsidRPr="00E461F1">
        <w:t xml:space="preserve"> “Report”, paragraph</w:t>
      </w:r>
      <w:r>
        <w:t xml:space="preserve"> 44)</w:t>
      </w:r>
      <w:r w:rsidRPr="007D0BAC">
        <w:t xml:space="preserve">. </w:t>
      </w:r>
    </w:p>
    <w:p w:rsidR="00B8620D" w:rsidRDefault="00B8620D" w:rsidP="002E4602"/>
    <w:p w:rsidR="00D84299" w:rsidRPr="002E4602" w:rsidRDefault="00D84299" w:rsidP="002E4602"/>
    <w:p w:rsidR="0063561C" w:rsidRDefault="0063561C" w:rsidP="0063561C">
      <w:pPr>
        <w:tabs>
          <w:tab w:val="left" w:pos="5529"/>
        </w:tabs>
        <w:ind w:left="4820"/>
        <w:rPr>
          <w:i/>
        </w:rPr>
      </w:pPr>
      <w:r w:rsidRPr="00330930">
        <w:rPr>
          <w:i/>
        </w:rPr>
        <w:fldChar w:fldCharType="begin"/>
      </w:r>
      <w:r w:rsidRPr="00330930">
        <w:rPr>
          <w:i/>
        </w:rPr>
        <w:instrText xml:space="preserve"> AUTONUM  </w:instrText>
      </w:r>
      <w:r w:rsidRPr="00330930">
        <w:rPr>
          <w:i/>
        </w:rPr>
        <w:fldChar w:fldCharType="end"/>
      </w:r>
      <w:r>
        <w:rPr>
          <w:i/>
        </w:rPr>
        <w:tab/>
        <w:t>The TC</w:t>
      </w:r>
      <w:r w:rsidRPr="00330930">
        <w:rPr>
          <w:i/>
        </w:rPr>
        <w:t xml:space="preserve"> invited to</w:t>
      </w:r>
      <w:r>
        <w:rPr>
          <w:i/>
        </w:rPr>
        <w:t>:</w:t>
      </w:r>
    </w:p>
    <w:p w:rsidR="0063561C" w:rsidRDefault="0063561C" w:rsidP="0063561C">
      <w:pPr>
        <w:tabs>
          <w:tab w:val="left" w:pos="5529"/>
        </w:tabs>
        <w:ind w:left="4820"/>
        <w:rPr>
          <w:i/>
        </w:rPr>
      </w:pPr>
    </w:p>
    <w:p w:rsidR="0063561C" w:rsidRDefault="0063561C" w:rsidP="0063561C">
      <w:pPr>
        <w:pStyle w:val="ListParagraph"/>
        <w:numPr>
          <w:ilvl w:val="0"/>
          <w:numId w:val="5"/>
        </w:numPr>
        <w:tabs>
          <w:tab w:val="left" w:pos="5954"/>
        </w:tabs>
        <w:ind w:left="4820" w:firstLine="709"/>
        <w:rPr>
          <w:i/>
        </w:rPr>
      </w:pPr>
      <w:r w:rsidRPr="00327134">
        <w:rPr>
          <w:i/>
        </w:rPr>
        <w:t>note the information in this document and;</w:t>
      </w:r>
    </w:p>
    <w:p w:rsidR="0063561C" w:rsidRPr="00327134" w:rsidRDefault="0063561C" w:rsidP="0063561C">
      <w:pPr>
        <w:pStyle w:val="ListParagraph"/>
        <w:tabs>
          <w:tab w:val="left" w:pos="5954"/>
        </w:tabs>
        <w:ind w:left="5529" w:firstLine="709"/>
        <w:rPr>
          <w:i/>
        </w:rPr>
      </w:pPr>
    </w:p>
    <w:p w:rsidR="0063561C" w:rsidRPr="00327134" w:rsidRDefault="0063561C" w:rsidP="0063561C">
      <w:pPr>
        <w:pStyle w:val="ListParagraph"/>
        <w:numPr>
          <w:ilvl w:val="0"/>
          <w:numId w:val="5"/>
        </w:numPr>
        <w:tabs>
          <w:tab w:val="left" w:pos="5954"/>
        </w:tabs>
        <w:ind w:left="4820" w:firstLine="709"/>
        <w:rPr>
          <w:i/>
        </w:rPr>
      </w:pPr>
      <w:r>
        <w:rPr>
          <w:i/>
        </w:rPr>
        <w:t xml:space="preserve">consider the proposal made by the TWC, as </w:t>
      </w:r>
      <w:r w:rsidR="00DF6ED4">
        <w:rPr>
          <w:i/>
        </w:rPr>
        <w:t>presented</w:t>
      </w:r>
      <w:r>
        <w:rPr>
          <w:i/>
        </w:rPr>
        <w:t xml:space="preserve"> in paragraph </w:t>
      </w:r>
      <w:r w:rsidR="00DF6ED4">
        <w:rPr>
          <w:i/>
        </w:rPr>
        <w:t>32</w:t>
      </w:r>
      <w:r>
        <w:rPr>
          <w:i/>
        </w:rPr>
        <w:t xml:space="preserve"> of this document, to </w:t>
      </w:r>
      <w:r w:rsidRPr="0063561C">
        <w:rPr>
          <w:i/>
        </w:rPr>
        <w:t>compare the results of the practical exercise presented by the different participants to identify differences in the results obtained for further understanding of the different methodologies</w:t>
      </w:r>
      <w:r w:rsidR="0042482C">
        <w:rPr>
          <w:i/>
        </w:rPr>
        <w:t xml:space="preserve">, for consideration at </w:t>
      </w:r>
      <w:r w:rsidR="00DF6ED4">
        <w:rPr>
          <w:i/>
        </w:rPr>
        <w:t xml:space="preserve">the </w:t>
      </w:r>
      <w:r w:rsidR="00DF6ED4" w:rsidRPr="00DF6ED4">
        <w:rPr>
          <w:i/>
        </w:rPr>
        <w:t>thirty-third session</w:t>
      </w:r>
      <w:r w:rsidR="00DF6ED4">
        <w:rPr>
          <w:i/>
        </w:rPr>
        <w:t xml:space="preserve"> of the TWC, to be held</w:t>
      </w:r>
      <w:r w:rsidR="00DF6ED4" w:rsidRPr="00DF6ED4">
        <w:rPr>
          <w:i/>
        </w:rPr>
        <w:t xml:space="preserve"> in Natal</w:t>
      </w:r>
      <w:r w:rsidR="00DF6ED4">
        <w:rPr>
          <w:i/>
        </w:rPr>
        <w:t>, Brazil</w:t>
      </w:r>
      <w:r w:rsidR="0042482C">
        <w:rPr>
          <w:i/>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450B44">
          <w:headerReference w:type="default" r:id="rId10"/>
          <w:pgSz w:w="11907" w:h="16840" w:code="9"/>
          <w:pgMar w:top="510" w:right="1134" w:bottom="1134" w:left="1134" w:header="510" w:footer="680" w:gutter="0"/>
          <w:pgNumType w:start="1"/>
          <w:cols w:space="720"/>
          <w:titlePg/>
        </w:sectPr>
      </w:pPr>
    </w:p>
    <w:p w:rsidR="002E4602" w:rsidRDefault="002E4602" w:rsidP="004A3E8F">
      <w:pPr>
        <w:spacing w:line="360" w:lineRule="auto"/>
      </w:pPr>
    </w:p>
    <w:p w:rsidR="000F09FC" w:rsidRDefault="000F09FC" w:rsidP="00975E35">
      <w:pPr>
        <w:spacing w:line="360" w:lineRule="auto"/>
        <w:jc w:val="center"/>
      </w:pPr>
      <w:r w:rsidRPr="000F09FC">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4" w:name="_Toc374557600"/>
      <w:bookmarkStart w:id="15" w:name="_Toc374631085"/>
      <w:bookmarkStart w:id="16" w:name="_Toc374632557"/>
      <w:bookmarkStart w:id="17" w:name="_Toc374635755"/>
      <w:bookmarkStart w:id="18" w:name="_Toc377740963"/>
      <w:bookmarkStart w:id="19" w:name="_Toc377741130"/>
      <w:bookmarkStart w:id="20" w:name="_Toc378079306"/>
      <w:bookmarkStart w:id="21" w:name="_Toc378079654"/>
      <w:bookmarkStart w:id="22" w:name="_Toc378251549"/>
      <w:bookmarkStart w:id="23" w:name="_Toc378252009"/>
      <w:bookmarkStart w:id="24" w:name="_Toc378253039"/>
      <w:bookmarkStart w:id="25" w:name="_Toc381277710"/>
      <w:r w:rsidRPr="00A571A1">
        <w:rPr>
          <w:rFonts w:cs="Arial"/>
        </w:rPr>
        <w:t>Part I: DUS trial design and data analysis</w:t>
      </w:r>
      <w:bookmarkEnd w:id="14"/>
      <w:bookmarkEnd w:id="15"/>
      <w:bookmarkEnd w:id="16"/>
      <w:bookmarkEnd w:id="17"/>
      <w:bookmarkEnd w:id="18"/>
      <w:bookmarkEnd w:id="19"/>
      <w:bookmarkEnd w:id="20"/>
      <w:bookmarkEnd w:id="21"/>
      <w:bookmarkEnd w:id="22"/>
      <w:bookmarkEnd w:id="23"/>
      <w:bookmarkEnd w:id="24"/>
      <w:bookmarkEnd w:id="25"/>
      <w:r w:rsidRPr="00A571A1">
        <w:rPr>
          <w:rFonts w:cs="Arial"/>
        </w:rPr>
        <w:t xml:space="preserve">. </w:t>
      </w:r>
      <w:bookmarkStart w:id="26" w:name="_Toc374557601"/>
      <w:bookmarkStart w:id="27" w:name="_Toc374631086"/>
      <w:bookmarkStart w:id="28" w:name="_Toc374632558"/>
      <w:bookmarkStart w:id="29" w:name="_Toc374635756"/>
      <w:bookmarkStart w:id="30" w:name="_Toc377740964"/>
      <w:bookmarkStart w:id="31" w:name="_Toc377741131"/>
      <w:bookmarkStart w:id="32" w:name="_Toc378079307"/>
      <w:bookmarkStart w:id="33" w:name="_Toc378079655"/>
      <w:bookmarkStart w:id="34" w:name="_Toc378251550"/>
      <w:bookmarkStart w:id="35" w:name="_Toc378252010"/>
      <w:bookmarkStart w:id="36" w:name="_Toc378253040"/>
      <w:bookmarkStart w:id="37" w:name="_Toc378686700"/>
      <w:bookmarkStart w:id="38" w:name="_Toc381277711"/>
      <w:r w:rsidRPr="00A571A1">
        <w:rPr>
          <w:rFonts w:cs="Arial"/>
        </w:rPr>
        <w:t>Section 2 (New): Data to be recorded</w:t>
      </w:r>
      <w:bookmarkEnd w:id="26"/>
      <w:bookmarkEnd w:id="27"/>
      <w:bookmarkEnd w:id="28"/>
      <w:bookmarkEnd w:id="29"/>
      <w:bookmarkEnd w:id="30"/>
      <w:bookmarkEnd w:id="31"/>
      <w:bookmarkEnd w:id="32"/>
      <w:bookmarkEnd w:id="33"/>
      <w:bookmarkEnd w:id="34"/>
      <w:bookmarkEnd w:id="35"/>
      <w:bookmarkEnd w:id="36"/>
      <w:bookmarkEnd w:id="37"/>
      <w:bookmarkEnd w:id="38"/>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450B44">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450B44">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450B44">
        <w:tc>
          <w:tcPr>
            <w:tcW w:w="1101" w:type="dxa"/>
            <w:tcBorders>
              <w:top w:val="single" w:sz="4" w:space="0" w:color="auto"/>
            </w:tcBorders>
          </w:tcPr>
          <w:p w:rsidR="00117DD8" w:rsidRPr="00317F03" w:rsidRDefault="00117DD8" w:rsidP="00450B44">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450B44">
            <w:pPr>
              <w:jc w:val="center"/>
              <w:rPr>
                <w:rFonts w:cs="Arial"/>
              </w:rPr>
            </w:pPr>
            <w:r w:rsidRPr="00317F03">
              <w:rPr>
                <w:rFonts w:cs="Arial"/>
              </w:rPr>
              <w:t>Measurement</w:t>
            </w:r>
            <w:r>
              <w:rPr>
                <w:rFonts w:cs="Arial"/>
              </w:rPr>
              <w:t>s</w:t>
            </w:r>
          </w:p>
          <w:p w:rsidR="00117DD8" w:rsidRPr="00317F03" w:rsidRDefault="00117DD8" w:rsidP="00450B44">
            <w:pPr>
              <w:jc w:val="center"/>
              <w:rPr>
                <w:rFonts w:cs="Arial"/>
              </w:rPr>
            </w:pPr>
            <w:r>
              <w:rPr>
                <w:rFonts w:cs="Arial"/>
              </w:rPr>
              <w:t>(QN)</w:t>
            </w:r>
          </w:p>
        </w:tc>
        <w:tc>
          <w:tcPr>
            <w:tcW w:w="2976" w:type="dxa"/>
            <w:tcBorders>
              <w:top w:val="single" w:sz="4" w:space="0" w:color="auto"/>
            </w:tcBorders>
          </w:tcPr>
          <w:p w:rsidR="00117DD8" w:rsidRPr="003B1FB4" w:rsidRDefault="00117DD8" w:rsidP="00450B44">
            <w:pPr>
              <w:jc w:val="center"/>
              <w:rPr>
                <w:rFonts w:cs="Arial"/>
                <w:lang w:val="pt-BR"/>
              </w:rPr>
            </w:pPr>
            <w:r w:rsidRPr="003B1FB4">
              <w:rPr>
                <w:rFonts w:cs="Arial"/>
                <w:lang w:val="pt-BR"/>
              </w:rPr>
              <w:t>Visual assessment</w:t>
            </w:r>
          </w:p>
          <w:p w:rsidR="00117DD8" w:rsidRPr="003B1FB4" w:rsidRDefault="00117DD8" w:rsidP="00450B44">
            <w:pPr>
              <w:jc w:val="center"/>
              <w:rPr>
                <w:rFonts w:cs="Arial"/>
                <w:lang w:val="pt-BR"/>
              </w:rPr>
            </w:pPr>
            <w:r w:rsidRPr="003B1FB4">
              <w:rPr>
                <w:rFonts w:cs="Arial"/>
                <w:lang w:val="pt-BR"/>
              </w:rPr>
              <w:t>(QN/QL/PQ)</w:t>
            </w:r>
          </w:p>
        </w:tc>
        <w:tc>
          <w:tcPr>
            <w:tcW w:w="2867" w:type="dxa"/>
            <w:tcBorders>
              <w:top w:val="single" w:sz="4" w:space="0" w:color="auto"/>
            </w:tcBorders>
          </w:tcPr>
          <w:p w:rsidR="00117DD8" w:rsidRPr="00317F03" w:rsidRDefault="00117DD8" w:rsidP="00450B44">
            <w:pPr>
              <w:rPr>
                <w:rFonts w:cs="Arial"/>
              </w:rPr>
            </w:pPr>
            <w:r>
              <w:rPr>
                <w:rFonts w:cs="Arial"/>
              </w:rPr>
              <w:t>Remark</w:t>
            </w:r>
          </w:p>
        </w:tc>
      </w:tr>
      <w:tr w:rsidR="00117DD8" w:rsidRPr="00B85321" w:rsidTr="00450B44">
        <w:tc>
          <w:tcPr>
            <w:tcW w:w="1101" w:type="dxa"/>
            <w:tcBorders>
              <w:bottom w:val="single" w:sz="4" w:space="0" w:color="auto"/>
            </w:tcBorders>
          </w:tcPr>
          <w:p w:rsidR="00117DD8" w:rsidRPr="00317F03" w:rsidRDefault="00117DD8" w:rsidP="00450B44">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450B44">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BE46F5D" wp14:editId="65913B31">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450B44">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0F98C309" wp14:editId="727EE9E3">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450B44">
            <w:pPr>
              <w:spacing w:before="240"/>
              <w:rPr>
                <w:rFonts w:cs="Arial"/>
              </w:rPr>
            </w:pPr>
            <w:r>
              <w:rPr>
                <w:rFonts w:cs="Arial"/>
              </w:rPr>
              <w:t>Basis for comparison within the same trial</w:t>
            </w:r>
          </w:p>
          <w:p w:rsidR="00117DD8" w:rsidRPr="00317F03" w:rsidRDefault="00117DD8" w:rsidP="00450B44">
            <w:pPr>
              <w:rPr>
                <w:rFonts w:cs="Arial"/>
              </w:rPr>
            </w:pPr>
          </w:p>
        </w:tc>
      </w:tr>
      <w:tr w:rsidR="00117DD8" w:rsidRPr="00B85321" w:rsidTr="00450B44">
        <w:tc>
          <w:tcPr>
            <w:tcW w:w="1101" w:type="dxa"/>
            <w:tcBorders>
              <w:bottom w:val="nil"/>
              <w:right w:val="single" w:sz="4" w:space="0" w:color="auto"/>
            </w:tcBorders>
          </w:tcPr>
          <w:p w:rsidR="00117DD8" w:rsidRPr="00317F03" w:rsidRDefault="00117DD8" w:rsidP="00450B44">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450B44">
            <w:pPr>
              <w:spacing w:before="120"/>
              <w:ind w:left="600"/>
              <w:rPr>
                <w:rFonts w:cs="Arial"/>
              </w:rPr>
            </w:pPr>
            <w:r>
              <w:rPr>
                <w:rFonts w:cs="Arial"/>
              </w:rPr>
              <w:t>Transformation into notes</w:t>
            </w:r>
            <w:r w:rsidRPr="00317F03">
              <w:rPr>
                <w:rFonts w:cs="Arial"/>
              </w:rPr>
              <w:t xml:space="preserve"> </w:t>
            </w:r>
          </w:p>
          <w:p w:rsidR="00117DD8" w:rsidRPr="00317F03" w:rsidRDefault="00117DD8" w:rsidP="00450B44">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450B44">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450B44">
            <w:pPr>
              <w:spacing w:before="240"/>
              <w:rPr>
                <w:rFonts w:cs="Arial"/>
              </w:rPr>
            </w:pPr>
            <w:r>
              <w:rPr>
                <w:rFonts w:cs="Arial"/>
              </w:rPr>
              <w:t>Notes resulting from one year and location</w:t>
            </w:r>
          </w:p>
        </w:tc>
      </w:tr>
      <w:tr w:rsidR="00117DD8" w:rsidRPr="00B85321" w:rsidTr="00450B44">
        <w:tc>
          <w:tcPr>
            <w:tcW w:w="1101" w:type="dxa"/>
            <w:tcBorders>
              <w:top w:val="nil"/>
            </w:tcBorders>
          </w:tcPr>
          <w:p w:rsidR="00117DD8" w:rsidRPr="00317F03" w:rsidRDefault="00117DD8" w:rsidP="00450B44">
            <w:pPr>
              <w:jc w:val="center"/>
              <w:rPr>
                <w:rFonts w:cs="Arial"/>
              </w:rPr>
            </w:pPr>
          </w:p>
        </w:tc>
        <w:tc>
          <w:tcPr>
            <w:tcW w:w="5244" w:type="dxa"/>
            <w:gridSpan w:val="2"/>
            <w:tcBorders>
              <w:top w:val="nil"/>
            </w:tcBorders>
          </w:tcPr>
          <w:p w:rsidR="00117DD8" w:rsidRDefault="00117DD8" w:rsidP="00450B44">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09DF9D75" wp14:editId="62A84BDF">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450B44">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450B44">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450B44">
            <w:pPr>
              <w:spacing w:before="240"/>
              <w:rPr>
                <w:rFonts w:cs="Arial"/>
              </w:rPr>
            </w:pPr>
          </w:p>
          <w:p w:rsidR="00117DD8" w:rsidRPr="00317F03" w:rsidRDefault="00117DD8" w:rsidP="00450B44">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w:t>
      </w:r>
      <w:r>
        <w:rPr>
          <w:rFonts w:cs="Arial"/>
        </w:rPr>
        <w:lastRenderedPageBreak/>
        <w:t>cycles at the same location can provide a representative description related to the location. The calculation 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2826C9" w:rsidRDefault="002826C9" w:rsidP="00117DD8">
      <w:pPr>
        <w:rPr>
          <w:rFonts w:cs="Arial"/>
        </w:rPr>
      </w:pPr>
    </w:p>
    <w:p w:rsidR="004175AA" w:rsidRDefault="004175AA" w:rsidP="00975E35">
      <w:pPr>
        <w:spacing w:line="360" w:lineRule="auto"/>
        <w:jc w:val="center"/>
      </w:pPr>
    </w:p>
    <w:p w:rsidR="004175AA" w:rsidRDefault="00B50E4E" w:rsidP="004175AA">
      <w:pPr>
        <w:spacing w:line="360" w:lineRule="auto"/>
        <w:jc w:val="right"/>
        <w:sectPr w:rsidR="004175AA" w:rsidSect="00F852EA">
          <w:headerReference w:type="default" r:id="rId11"/>
          <w:headerReference w:type="first" r:id="rId12"/>
          <w:pgSz w:w="11907" w:h="16840" w:code="9"/>
          <w:pgMar w:top="510" w:right="1134" w:bottom="1134" w:left="1134" w:header="510" w:footer="680" w:gutter="0"/>
          <w:pgNumType w:start="1"/>
          <w:cols w:space="720"/>
          <w:titlePg/>
        </w:sectPr>
      </w:pPr>
      <w:r>
        <w:t>[Annex I</w:t>
      </w:r>
      <w:r w:rsidR="00274D49">
        <w:t>I</w:t>
      </w:r>
      <w:r w:rsidR="004175AA">
        <w:t xml:space="preserve">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FE361C">
      <w:pPr>
        <w:spacing w:line="360" w:lineRule="auto"/>
        <w:jc w:val="center"/>
      </w:pPr>
      <w:r>
        <w:rPr>
          <w:noProof/>
        </w:rPr>
        <w:lastRenderedPageBreak/>
        <w:drawing>
          <wp:inline distT="0" distB="0" distL="0" distR="0" wp14:anchorId="58F5404A" wp14:editId="53B04088">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504690"/>
                    </a:xfrm>
                    <a:prstGeom prst="rect">
                      <a:avLst/>
                    </a:prstGeom>
                  </pic:spPr>
                </pic:pic>
              </a:graphicData>
            </a:graphic>
          </wp:inline>
        </w:drawing>
      </w:r>
      <w:r>
        <w:rPr>
          <w:noProof/>
        </w:rPr>
        <w:drawing>
          <wp:inline distT="0" distB="0" distL="0" distR="0" wp14:anchorId="2BA87F98" wp14:editId="7A33AA0E">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00" cy="4147200"/>
                    </a:xfrm>
                    <a:prstGeom prst="rect">
                      <a:avLst/>
                    </a:prstGeom>
                  </pic:spPr>
                </pic:pic>
              </a:graphicData>
            </a:graphic>
          </wp:inline>
        </w:drawing>
      </w:r>
      <w:r>
        <w:rPr>
          <w:noProof/>
        </w:rPr>
        <w:lastRenderedPageBreak/>
        <w:drawing>
          <wp:inline distT="0" distB="0" distL="0" distR="0" wp14:anchorId="18F807AB" wp14:editId="7E4AF166">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r>
        <w:rPr>
          <w:noProof/>
        </w:rPr>
        <w:drawing>
          <wp:inline distT="0" distB="0" distL="0" distR="0" wp14:anchorId="05340B7A" wp14:editId="38A8F268">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00000" cy="4176000"/>
                    </a:xfrm>
                    <a:prstGeom prst="rect">
                      <a:avLst/>
                    </a:prstGeom>
                  </pic:spPr>
                </pic:pic>
              </a:graphicData>
            </a:graphic>
          </wp:inline>
        </w:drawing>
      </w:r>
    </w:p>
    <w:p w:rsidR="005F6F40" w:rsidRDefault="00AA6100" w:rsidP="00C96122">
      <w:pPr>
        <w:spacing w:line="360" w:lineRule="auto"/>
        <w:jc w:val="right"/>
      </w:pPr>
      <w:r>
        <w:t>[</w:t>
      </w:r>
      <w:r w:rsidR="004A3E8F">
        <w:t xml:space="preserve">Annex </w:t>
      </w:r>
      <w:r w:rsidR="002E4602">
        <w:t>I</w:t>
      </w:r>
      <w:r w:rsidR="00107392">
        <w:t>II</w:t>
      </w:r>
      <w:r w:rsidR="002E4602">
        <w:t xml:space="preserve"> </w:t>
      </w:r>
      <w:r>
        <w:t>follows</w:t>
      </w:r>
      <w:r w:rsidR="004A3E8F">
        <w:t>]</w:t>
      </w:r>
    </w:p>
    <w:p w:rsidR="00C96122" w:rsidRDefault="00C96122" w:rsidP="00C96122">
      <w:pPr>
        <w:spacing w:line="360" w:lineRule="auto"/>
        <w:jc w:val="right"/>
        <w:sectPr w:rsidR="00C96122" w:rsidSect="00F852EA">
          <w:headerReference w:type="default" r:id="rId29"/>
          <w:headerReference w:type="first" r:id="rId30"/>
          <w:pgSz w:w="11907" w:h="16840" w:code="9"/>
          <w:pgMar w:top="510" w:right="1134" w:bottom="1134" w:left="1134" w:header="510" w:footer="680" w:gutter="0"/>
          <w:pgNumType w:start="1"/>
          <w:cols w:space="720"/>
          <w:titlePg/>
        </w:sectPr>
      </w:pPr>
    </w:p>
    <w:p w:rsidR="005F6F40" w:rsidRDefault="005F6F40">
      <w:pPr>
        <w:jc w:val="left"/>
      </w:pPr>
    </w:p>
    <w:p w:rsidR="005F6F40" w:rsidRDefault="005F6F40" w:rsidP="005F6F40">
      <w:pPr>
        <w:spacing w:line="360" w:lineRule="auto"/>
        <w:jc w:val="center"/>
      </w:pPr>
      <w:r>
        <w:object w:dxaOrig="763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15pt;height:301.4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25" DrawAspect="Content" ObjectID="_1486297789" r:id="rId32"/>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26" type="#_x0000_t75" style="width:425.3pt;height:299.7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26" DrawAspect="Content" ObjectID="_1486297790" r:id="rId34"/>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27" type="#_x0000_t75" style="width:425.3pt;height:299.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27" DrawAspect="Content" ObjectID="_1486297791" r:id="rId36"/>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28" type="#_x0000_t75" style="width:425.3pt;height:299.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8" DrawAspect="Content" ObjectID="_1486297792" r:id="rId38"/>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29" type="#_x0000_t75" style="width:425.3pt;height:299.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29" DrawAspect="Content" ObjectID="_1486297793" r:id="rId40"/>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30" type="#_x0000_t75" style="width:425.3pt;height:299.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0" DrawAspect="Content" ObjectID="_1486297794" r:id="rId42"/>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31" type="#_x0000_t75" style="width:425.3pt;height:299.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1" DrawAspect="Content" ObjectID="_1486297795" r:id="rId44"/>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32" type="#_x0000_t75" style="width:425.3pt;height:299.7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2" DrawAspect="Content" ObjectID="_1486297796" r:id="rId46"/>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33" type="#_x0000_t75" style="width:425.3pt;height:299.7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3" DrawAspect="Content" ObjectID="_1486297797" r:id="rId48"/>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34" type="#_x0000_t75" style="width:425.3pt;height:299.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4" DrawAspect="Content" ObjectID="_1486297798" r:id="rId50"/>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35" type="#_x0000_t75" style="width:425.3pt;height:299.7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5" DrawAspect="Content" ObjectID="_1486297799" r:id="rId52"/>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36" type="#_x0000_t75" style="width:425.3pt;height:299.7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6" DrawAspect="Content" ObjectID="_1486297800" r:id="rId54"/>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37" type="#_x0000_t75" style="width:425.3pt;height:299.7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7" DrawAspect="Content" ObjectID="_1486297801" r:id="rId56"/>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38" type="#_x0000_t75" style="width:425.3pt;height:299.7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8" DrawAspect="Content" ObjectID="_1486297802" r:id="rId58"/>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39" type="#_x0000_t75" style="width:425.3pt;height:299.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9" DrawAspect="Content" ObjectID="_1486297803" r:id="rId60"/>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40" type="#_x0000_t75" style="width:425.3pt;height:299.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0" DrawAspect="Content" ObjectID="_1486297804" r:id="rId62"/>
        </w:object>
      </w:r>
    </w:p>
    <w:p w:rsidR="005F6F40" w:rsidRDefault="005F6F40" w:rsidP="005F6F40">
      <w:pPr>
        <w:spacing w:line="360" w:lineRule="auto"/>
        <w:jc w:val="center"/>
      </w:pPr>
    </w:p>
    <w:p w:rsidR="005F6F40" w:rsidRDefault="005F6F40" w:rsidP="005F6F40">
      <w:pPr>
        <w:spacing w:line="360" w:lineRule="auto"/>
        <w:jc w:val="center"/>
      </w:pPr>
    </w:p>
    <w:p w:rsidR="005F6F40" w:rsidRPr="00C651CE" w:rsidRDefault="005F6F40" w:rsidP="00265FB7">
      <w:pPr>
        <w:spacing w:line="360" w:lineRule="auto"/>
        <w:jc w:val="right"/>
      </w:pPr>
      <w:r>
        <w:t>[</w:t>
      </w:r>
      <w:r w:rsidR="00265FB7">
        <w:t xml:space="preserve">End of Annex </w:t>
      </w:r>
      <w:r w:rsidR="00107392">
        <w:t xml:space="preserve">III </w:t>
      </w:r>
      <w:r w:rsidR="00265FB7">
        <w:t>and of document]</w:t>
      </w:r>
    </w:p>
    <w:sectPr w:rsidR="005F6F40" w:rsidRPr="00C651CE" w:rsidSect="00F852EA">
      <w:headerReference w:type="default" r:id="rId63"/>
      <w:headerReference w:type="first" r:id="rId64"/>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6122" w:rsidRDefault="00C96122" w:rsidP="006655D3">
      <w:r>
        <w:separator/>
      </w:r>
    </w:p>
    <w:p w:rsidR="00C96122" w:rsidRDefault="00C96122" w:rsidP="006655D3"/>
    <w:p w:rsidR="00C96122" w:rsidRDefault="00C96122" w:rsidP="006655D3"/>
  </w:endnote>
  <w:endnote w:type="continuationSeparator" w:id="0">
    <w:p w:rsidR="00C96122" w:rsidRDefault="00C96122" w:rsidP="006655D3">
      <w:r>
        <w:separator/>
      </w:r>
    </w:p>
    <w:p w:rsidR="00C96122" w:rsidRPr="004A3E8F" w:rsidRDefault="00C96122">
      <w:pPr>
        <w:pStyle w:val="Footer"/>
        <w:spacing w:after="60"/>
        <w:rPr>
          <w:sz w:val="18"/>
          <w:lang w:val="fr-FR"/>
        </w:rPr>
      </w:pPr>
      <w:r w:rsidRPr="004A3E8F">
        <w:rPr>
          <w:sz w:val="18"/>
          <w:lang w:val="fr-FR"/>
        </w:rPr>
        <w:t>[Suite de la note de la page précédente]</w:t>
      </w:r>
    </w:p>
    <w:p w:rsidR="00C96122" w:rsidRPr="004A3E8F" w:rsidRDefault="00C96122" w:rsidP="006655D3">
      <w:pPr>
        <w:rPr>
          <w:lang w:val="fr-FR"/>
        </w:rPr>
      </w:pPr>
    </w:p>
    <w:p w:rsidR="00C96122" w:rsidRPr="004A3E8F" w:rsidRDefault="00C96122" w:rsidP="006655D3">
      <w:pPr>
        <w:rPr>
          <w:lang w:val="fr-FR"/>
        </w:rPr>
      </w:pPr>
    </w:p>
  </w:endnote>
  <w:endnote w:type="continuationNotice" w:id="1">
    <w:p w:rsidR="00C96122" w:rsidRPr="004A3E8F" w:rsidRDefault="00C96122" w:rsidP="006655D3">
      <w:pPr>
        <w:rPr>
          <w:lang w:val="fr-FR"/>
        </w:rPr>
      </w:pPr>
      <w:r w:rsidRPr="004A3E8F">
        <w:rPr>
          <w:lang w:val="fr-FR"/>
        </w:rPr>
        <w:t>[Suite de la note page suivante]</w:t>
      </w:r>
    </w:p>
    <w:p w:rsidR="00C96122" w:rsidRPr="004A3E8F" w:rsidRDefault="00C96122" w:rsidP="006655D3">
      <w:pPr>
        <w:rPr>
          <w:lang w:val="fr-FR"/>
        </w:rPr>
      </w:pPr>
    </w:p>
    <w:p w:rsidR="00C96122" w:rsidRPr="004A3E8F" w:rsidRDefault="00C96122"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6122" w:rsidRDefault="00C96122" w:rsidP="006655D3">
      <w:r>
        <w:separator/>
      </w:r>
    </w:p>
  </w:footnote>
  <w:footnote w:type="continuationSeparator" w:id="0">
    <w:p w:rsidR="00C96122" w:rsidRDefault="00C96122" w:rsidP="006655D3">
      <w:r>
        <w:separator/>
      </w:r>
    </w:p>
  </w:footnote>
  <w:footnote w:type="continuationNotice" w:id="1">
    <w:p w:rsidR="00C96122" w:rsidRPr="00AB530F" w:rsidRDefault="00C96122"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860E2C">
    <w:pPr>
      <w:pStyle w:val="Header"/>
      <w:rPr>
        <w:rStyle w:val="PageNumber"/>
        <w:lang w:val="en-US"/>
      </w:rPr>
    </w:pPr>
    <w:r w:rsidRPr="00C5280D">
      <w:rPr>
        <w:rStyle w:val="PageNumber"/>
        <w:lang w:val="en-US"/>
      </w:rPr>
      <w:t>TC</w:t>
    </w:r>
    <w:r>
      <w:rPr>
        <w:rStyle w:val="PageNumber"/>
        <w:lang w:val="en-US"/>
      </w:rPr>
      <w:t xml:space="preserve"> 51/19</w:t>
    </w:r>
  </w:p>
  <w:p w:rsidR="00C96122" w:rsidRPr="00C5280D" w:rsidRDefault="00C96122" w:rsidP="00450B44">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85F8B">
      <w:rPr>
        <w:rStyle w:val="PageNumber"/>
        <w:noProof/>
        <w:lang w:val="en-US"/>
      </w:rPr>
      <w:t>5</w:t>
    </w:r>
    <w:r w:rsidRPr="00C5280D">
      <w:rPr>
        <w:rStyle w:val="PageNumber"/>
        <w:lang w:val="en-US"/>
      </w:rPr>
      <w:fldChar w:fldCharType="end"/>
    </w:r>
  </w:p>
  <w:p w:rsidR="00C96122" w:rsidRPr="00FE789F" w:rsidRDefault="00C96122" w:rsidP="00450B44">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450B44">
    <w:pPr>
      <w:pStyle w:val="Header"/>
      <w:rPr>
        <w:rStyle w:val="PageNumber"/>
        <w:lang w:val="en-US"/>
      </w:rPr>
    </w:pPr>
    <w:r w:rsidRPr="00C5280D">
      <w:rPr>
        <w:rStyle w:val="PageNumber"/>
        <w:lang w:val="en-US"/>
      </w:rPr>
      <w:t>TC</w:t>
    </w:r>
    <w:r>
      <w:rPr>
        <w:rStyle w:val="PageNumber"/>
        <w:lang w:val="en-US"/>
      </w:rPr>
      <w:t xml:space="preserve"> 51/19</w:t>
    </w:r>
  </w:p>
  <w:p w:rsidR="00C96122" w:rsidRPr="00C5280D" w:rsidRDefault="00C96122" w:rsidP="004A3E8F">
    <w:pPr>
      <w:pStyle w:val="Header"/>
      <w:rPr>
        <w:rStyle w:val="PageNumber"/>
        <w:lang w:val="en-US"/>
      </w:rPr>
    </w:pPr>
    <w:r>
      <w:rPr>
        <w:rStyle w:val="PageNumber"/>
        <w:lang w:val="en-US"/>
      </w:rPr>
      <w:t xml:space="preserve">Annex 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85F8B">
      <w:rPr>
        <w:rStyle w:val="PageNumber"/>
        <w:noProof/>
        <w:snapToGrid w:val="0"/>
        <w:lang w:val="en-US"/>
      </w:rPr>
      <w:t>2</w:t>
    </w:r>
    <w:r w:rsidRPr="00F852EA">
      <w:rPr>
        <w:rStyle w:val="PageNumber"/>
        <w:snapToGrid w:val="0"/>
        <w:lang w:val="en-US"/>
      </w:rPr>
      <w:fldChar w:fldCharType="end"/>
    </w:r>
  </w:p>
  <w:p w:rsidR="00C96122" w:rsidRPr="00C5280D" w:rsidRDefault="00C96122"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450B44">
    <w:pPr>
      <w:pStyle w:val="Header"/>
      <w:rPr>
        <w:rStyle w:val="PageNumber"/>
        <w:lang w:val="en-US"/>
      </w:rPr>
    </w:pPr>
    <w:r w:rsidRPr="00C5280D">
      <w:rPr>
        <w:rStyle w:val="PageNumber"/>
        <w:lang w:val="en-US"/>
      </w:rPr>
      <w:t>TC</w:t>
    </w:r>
    <w:r>
      <w:rPr>
        <w:rStyle w:val="PageNumber"/>
        <w:lang w:val="en-US"/>
      </w:rPr>
      <w:t xml:space="preserve"> 51/19</w:t>
    </w:r>
  </w:p>
  <w:p w:rsidR="00C96122" w:rsidRDefault="00C96122" w:rsidP="004A3E8F">
    <w:pPr>
      <w:pStyle w:val="Header"/>
      <w:rPr>
        <w:rStyle w:val="PageNumber"/>
        <w:lang w:val="en-US"/>
      </w:rPr>
    </w:pPr>
  </w:p>
  <w:p w:rsidR="00C96122" w:rsidRPr="00C5280D" w:rsidRDefault="00107392" w:rsidP="004A3E8F">
    <w:pPr>
      <w:pStyle w:val="Header"/>
      <w:rPr>
        <w:rStyle w:val="PageNumber"/>
        <w:lang w:val="en-US"/>
      </w:rPr>
    </w:pPr>
    <w:r>
      <w:rPr>
        <w:rStyle w:val="PageNumber"/>
        <w:lang w:val="en-US"/>
      </w:rPr>
      <w:t>ANNEX I</w:t>
    </w:r>
  </w:p>
  <w:p w:rsidR="00C96122" w:rsidRDefault="00C9612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860E2C">
    <w:pPr>
      <w:pStyle w:val="Header"/>
      <w:rPr>
        <w:rStyle w:val="PageNumber"/>
        <w:lang w:val="en-US"/>
      </w:rPr>
    </w:pPr>
    <w:r w:rsidRPr="00C5280D">
      <w:rPr>
        <w:rStyle w:val="PageNumber"/>
        <w:lang w:val="en-US"/>
      </w:rPr>
      <w:t>TC</w:t>
    </w:r>
    <w:r>
      <w:rPr>
        <w:rStyle w:val="PageNumber"/>
        <w:lang w:val="en-US"/>
      </w:rPr>
      <w:t xml:space="preserve"> 51/19</w:t>
    </w:r>
  </w:p>
  <w:p w:rsidR="00C96122" w:rsidRPr="00C5280D" w:rsidRDefault="00C96122" w:rsidP="004A3E8F">
    <w:pPr>
      <w:pStyle w:val="Header"/>
      <w:rPr>
        <w:rStyle w:val="PageNumber"/>
        <w:lang w:val="en-US"/>
      </w:rPr>
    </w:pPr>
    <w:r>
      <w:rPr>
        <w:rStyle w:val="PageNumber"/>
        <w:lang w:val="en-US"/>
      </w:rPr>
      <w:t>Annex I</w:t>
    </w:r>
    <w:r w:rsidR="001955C2">
      <w:rPr>
        <w:rStyle w:val="PageNumber"/>
        <w:lang w:val="en-US"/>
      </w:rPr>
      <w:t>I</w:t>
    </w:r>
    <w:r>
      <w:rPr>
        <w:rStyle w:val="PageNumber"/>
        <w:lang w:val="en-US"/>
      </w:rPr>
      <w:t xml:space="preserve">,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85F8B">
      <w:rPr>
        <w:rStyle w:val="PageNumber"/>
        <w:noProof/>
        <w:snapToGrid w:val="0"/>
        <w:lang w:val="en-US"/>
      </w:rPr>
      <w:t>8</w:t>
    </w:r>
    <w:r w:rsidRPr="00F852EA">
      <w:rPr>
        <w:rStyle w:val="PageNumber"/>
        <w:snapToGrid w:val="0"/>
        <w:lang w:val="en-US"/>
      </w:rPr>
      <w:fldChar w:fldCharType="end"/>
    </w:r>
  </w:p>
  <w:p w:rsidR="00C96122" w:rsidRPr="00C5280D" w:rsidRDefault="00C96122" w:rsidP="006655D3"/>
  <w:p w:rsidR="00C96122" w:rsidRDefault="00C96122"/>
  <w:p w:rsidR="00C96122" w:rsidRDefault="00C9612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860E2C">
    <w:pPr>
      <w:pStyle w:val="Header"/>
      <w:rPr>
        <w:rStyle w:val="PageNumber"/>
        <w:lang w:val="en-US"/>
      </w:rPr>
    </w:pPr>
    <w:r w:rsidRPr="00C5280D">
      <w:rPr>
        <w:rStyle w:val="PageNumber"/>
        <w:lang w:val="en-US"/>
      </w:rPr>
      <w:t>TC</w:t>
    </w:r>
    <w:r>
      <w:rPr>
        <w:rStyle w:val="PageNumber"/>
        <w:lang w:val="en-US"/>
      </w:rPr>
      <w:t xml:space="preserve"> 51/19</w:t>
    </w:r>
  </w:p>
  <w:p w:rsidR="00C96122" w:rsidRDefault="00C96122" w:rsidP="004A3E8F">
    <w:pPr>
      <w:pStyle w:val="Header"/>
      <w:rPr>
        <w:rStyle w:val="PageNumber"/>
        <w:lang w:val="en-US"/>
      </w:rPr>
    </w:pPr>
  </w:p>
  <w:p w:rsidR="00C96122" w:rsidRPr="00C5280D" w:rsidRDefault="00107392" w:rsidP="004A3E8F">
    <w:pPr>
      <w:pStyle w:val="Header"/>
      <w:rPr>
        <w:rStyle w:val="PageNumber"/>
        <w:lang w:val="en-US"/>
      </w:rPr>
    </w:pPr>
    <w:r>
      <w:rPr>
        <w:rStyle w:val="PageNumber"/>
        <w:lang w:val="en-US"/>
      </w:rPr>
      <w:t>ANNEX II</w:t>
    </w:r>
  </w:p>
  <w:p w:rsidR="00C96122" w:rsidRPr="005F6F40" w:rsidRDefault="00C96122">
    <w:pPr>
      <w:pStyle w:val="Header"/>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5C2" w:rsidRPr="00C5280D" w:rsidRDefault="001955C2" w:rsidP="00860E2C">
    <w:pPr>
      <w:pStyle w:val="Header"/>
      <w:rPr>
        <w:rStyle w:val="PageNumber"/>
        <w:lang w:val="en-US"/>
      </w:rPr>
    </w:pPr>
    <w:r w:rsidRPr="00C5280D">
      <w:rPr>
        <w:rStyle w:val="PageNumber"/>
        <w:lang w:val="en-US"/>
      </w:rPr>
      <w:t>TC</w:t>
    </w:r>
    <w:r>
      <w:rPr>
        <w:rStyle w:val="PageNumber"/>
        <w:lang w:val="en-US"/>
      </w:rPr>
      <w:t xml:space="preserve"> 51/19</w:t>
    </w:r>
  </w:p>
  <w:p w:rsidR="001955C2" w:rsidRPr="00C5280D" w:rsidRDefault="001955C2" w:rsidP="004A3E8F">
    <w:pPr>
      <w:pStyle w:val="Header"/>
      <w:rPr>
        <w:rStyle w:val="PageNumber"/>
        <w:lang w:val="en-US"/>
      </w:rPr>
    </w:pPr>
    <w:r>
      <w:rPr>
        <w:rStyle w:val="PageNumber"/>
        <w:lang w:val="en-US"/>
      </w:rPr>
      <w:t xml:space="preserve">Annex </w:t>
    </w:r>
    <w:r w:rsidR="00107392">
      <w:rPr>
        <w:rStyle w:val="PageNumber"/>
        <w:lang w:val="en-US"/>
      </w:rPr>
      <w:t>III</w:t>
    </w:r>
    <w:r>
      <w:rPr>
        <w:rStyle w:val="PageNumber"/>
        <w:lang w:val="en-US"/>
      </w:rPr>
      <w:t xml:space="preserve">,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85F8B">
      <w:rPr>
        <w:rStyle w:val="PageNumber"/>
        <w:noProof/>
        <w:snapToGrid w:val="0"/>
        <w:lang w:val="en-US"/>
      </w:rPr>
      <w:t>8</w:t>
    </w:r>
    <w:r w:rsidRPr="00F852EA">
      <w:rPr>
        <w:rStyle w:val="PageNumber"/>
        <w:snapToGrid w:val="0"/>
        <w:lang w:val="en-US"/>
      </w:rPr>
      <w:fldChar w:fldCharType="end"/>
    </w:r>
  </w:p>
  <w:p w:rsidR="001955C2" w:rsidRPr="00C5280D" w:rsidRDefault="001955C2" w:rsidP="006655D3"/>
  <w:p w:rsidR="001955C2" w:rsidRDefault="001955C2"/>
  <w:p w:rsidR="001955C2" w:rsidRDefault="001955C2"/>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22" w:rsidRPr="00C5280D" w:rsidRDefault="00C96122" w:rsidP="005F6F40">
    <w:pPr>
      <w:pStyle w:val="Header"/>
      <w:jc w:val="both"/>
      <w:rPr>
        <w:rStyle w:val="PageNumber"/>
        <w:lang w:val="en-US"/>
      </w:rPr>
    </w:pPr>
  </w:p>
  <w:p w:rsidR="00C96122" w:rsidRPr="00C5280D" w:rsidRDefault="00C96122" w:rsidP="00C96122">
    <w:pPr>
      <w:pStyle w:val="Header"/>
      <w:rPr>
        <w:rStyle w:val="PageNumber"/>
        <w:lang w:val="en-US"/>
      </w:rPr>
    </w:pPr>
    <w:r w:rsidRPr="00C5280D">
      <w:rPr>
        <w:rStyle w:val="PageNumber"/>
        <w:lang w:val="en-US"/>
      </w:rPr>
      <w:t>TC</w:t>
    </w:r>
    <w:r>
      <w:rPr>
        <w:rStyle w:val="PageNumber"/>
        <w:lang w:val="en-US"/>
      </w:rPr>
      <w:t xml:space="preserve"> 51/19</w:t>
    </w:r>
  </w:p>
  <w:p w:rsidR="00C96122" w:rsidRDefault="00C96122" w:rsidP="00C96122">
    <w:pPr>
      <w:pStyle w:val="Header"/>
      <w:rPr>
        <w:rStyle w:val="PageNumber"/>
        <w:lang w:val="en-US"/>
      </w:rPr>
    </w:pPr>
  </w:p>
  <w:p w:rsidR="00C96122" w:rsidRPr="00C5280D" w:rsidRDefault="00107392" w:rsidP="00C96122">
    <w:pPr>
      <w:pStyle w:val="Header"/>
      <w:rPr>
        <w:rStyle w:val="PageNumber"/>
        <w:lang w:val="en-US"/>
      </w:rPr>
    </w:pPr>
    <w:r>
      <w:rPr>
        <w:rStyle w:val="PageNumber"/>
        <w:lang w:val="en-US"/>
      </w:rPr>
      <w:t>ANNEX III</w:t>
    </w:r>
  </w:p>
  <w:p w:rsidR="00C96122" w:rsidRPr="005F6F40" w:rsidRDefault="00C96122">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4">
    <w:nsid w:val="70861FB7"/>
    <w:multiLevelType w:val="hybridMultilevel"/>
    <w:tmpl w:val="E0047C26"/>
    <w:lvl w:ilvl="0" w:tplc="17101ADC">
      <w:start w:val="1"/>
      <w:numFmt w:val="lowerLetter"/>
      <w:lvlText w:val="(%1)"/>
      <w:lvlJc w:val="right"/>
      <w:pPr>
        <w:ind w:left="6173" w:hanging="360"/>
      </w:pPr>
      <w:rPr>
        <w:rFonts w:hint="default"/>
      </w:rPr>
    </w:lvl>
    <w:lvl w:ilvl="1" w:tplc="04090019" w:tentative="1">
      <w:start w:val="1"/>
      <w:numFmt w:val="lowerLetter"/>
      <w:lvlText w:val="%2."/>
      <w:lvlJc w:val="left"/>
      <w:pPr>
        <w:ind w:left="6893" w:hanging="360"/>
      </w:pPr>
    </w:lvl>
    <w:lvl w:ilvl="2" w:tplc="0409001B" w:tentative="1">
      <w:start w:val="1"/>
      <w:numFmt w:val="lowerRoman"/>
      <w:lvlText w:val="%3."/>
      <w:lvlJc w:val="right"/>
      <w:pPr>
        <w:ind w:left="7613" w:hanging="180"/>
      </w:pPr>
    </w:lvl>
    <w:lvl w:ilvl="3" w:tplc="0409000F" w:tentative="1">
      <w:start w:val="1"/>
      <w:numFmt w:val="decimal"/>
      <w:lvlText w:val="%4."/>
      <w:lvlJc w:val="left"/>
      <w:pPr>
        <w:ind w:left="8333" w:hanging="360"/>
      </w:pPr>
    </w:lvl>
    <w:lvl w:ilvl="4" w:tplc="04090019" w:tentative="1">
      <w:start w:val="1"/>
      <w:numFmt w:val="lowerLetter"/>
      <w:lvlText w:val="%5."/>
      <w:lvlJc w:val="left"/>
      <w:pPr>
        <w:ind w:left="9053" w:hanging="360"/>
      </w:pPr>
    </w:lvl>
    <w:lvl w:ilvl="5" w:tplc="0409001B" w:tentative="1">
      <w:start w:val="1"/>
      <w:numFmt w:val="lowerRoman"/>
      <w:lvlText w:val="%6."/>
      <w:lvlJc w:val="right"/>
      <w:pPr>
        <w:ind w:left="9773" w:hanging="180"/>
      </w:pPr>
    </w:lvl>
    <w:lvl w:ilvl="6" w:tplc="0409000F" w:tentative="1">
      <w:start w:val="1"/>
      <w:numFmt w:val="decimal"/>
      <w:lvlText w:val="%7."/>
      <w:lvlJc w:val="left"/>
      <w:pPr>
        <w:ind w:left="10493" w:hanging="360"/>
      </w:pPr>
    </w:lvl>
    <w:lvl w:ilvl="7" w:tplc="04090019" w:tentative="1">
      <w:start w:val="1"/>
      <w:numFmt w:val="lowerLetter"/>
      <w:lvlText w:val="%8."/>
      <w:lvlJc w:val="left"/>
      <w:pPr>
        <w:ind w:left="11213" w:hanging="360"/>
      </w:pPr>
    </w:lvl>
    <w:lvl w:ilvl="8" w:tplc="0409001B" w:tentative="1">
      <w:start w:val="1"/>
      <w:numFmt w:val="lowerRoman"/>
      <w:lvlText w:val="%9."/>
      <w:lvlJc w:val="right"/>
      <w:pPr>
        <w:ind w:left="11933" w:hanging="180"/>
      </w:p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085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05F"/>
    <w:rsid w:val="000F09FC"/>
    <w:rsid w:val="000F2F11"/>
    <w:rsid w:val="00105929"/>
    <w:rsid w:val="00107392"/>
    <w:rsid w:val="001131D5"/>
    <w:rsid w:val="00117DD8"/>
    <w:rsid w:val="0012082A"/>
    <w:rsid w:val="001245CD"/>
    <w:rsid w:val="00124B57"/>
    <w:rsid w:val="00126239"/>
    <w:rsid w:val="00130A6C"/>
    <w:rsid w:val="00131FDF"/>
    <w:rsid w:val="00141DB8"/>
    <w:rsid w:val="0015355A"/>
    <w:rsid w:val="00167B2E"/>
    <w:rsid w:val="0017474A"/>
    <w:rsid w:val="001758C6"/>
    <w:rsid w:val="00182B99"/>
    <w:rsid w:val="00185F8B"/>
    <w:rsid w:val="00194383"/>
    <w:rsid w:val="001955C2"/>
    <w:rsid w:val="001B7905"/>
    <w:rsid w:val="001D54A8"/>
    <w:rsid w:val="001F724F"/>
    <w:rsid w:val="0021332C"/>
    <w:rsid w:val="00213982"/>
    <w:rsid w:val="00217851"/>
    <w:rsid w:val="00243DC6"/>
    <w:rsid w:val="0024416D"/>
    <w:rsid w:val="0025466E"/>
    <w:rsid w:val="00261C5B"/>
    <w:rsid w:val="00262EA5"/>
    <w:rsid w:val="00265FB7"/>
    <w:rsid w:val="00267994"/>
    <w:rsid w:val="00271911"/>
    <w:rsid w:val="00274D49"/>
    <w:rsid w:val="0028004F"/>
    <w:rsid w:val="002800A0"/>
    <w:rsid w:val="002801B3"/>
    <w:rsid w:val="00281060"/>
    <w:rsid w:val="002826C9"/>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3EB2"/>
    <w:rsid w:val="00344BD6"/>
    <w:rsid w:val="00345D30"/>
    <w:rsid w:val="0035528D"/>
    <w:rsid w:val="00361821"/>
    <w:rsid w:val="00362B3D"/>
    <w:rsid w:val="00374094"/>
    <w:rsid w:val="0038410B"/>
    <w:rsid w:val="003B1FB4"/>
    <w:rsid w:val="003C026D"/>
    <w:rsid w:val="003D227C"/>
    <w:rsid w:val="003D2B4D"/>
    <w:rsid w:val="003E2A1D"/>
    <w:rsid w:val="003F56E5"/>
    <w:rsid w:val="00402C38"/>
    <w:rsid w:val="004175AA"/>
    <w:rsid w:val="0042482C"/>
    <w:rsid w:val="00437B5A"/>
    <w:rsid w:val="00444A88"/>
    <w:rsid w:val="00450B44"/>
    <w:rsid w:val="004667C6"/>
    <w:rsid w:val="00474DA4"/>
    <w:rsid w:val="00476B4D"/>
    <w:rsid w:val="004805FA"/>
    <w:rsid w:val="00493B50"/>
    <w:rsid w:val="00496DB0"/>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5F6F40"/>
    <w:rsid w:val="00610557"/>
    <w:rsid w:val="00612379"/>
    <w:rsid w:val="0061555F"/>
    <w:rsid w:val="0063561C"/>
    <w:rsid w:val="00637E48"/>
    <w:rsid w:val="00641200"/>
    <w:rsid w:val="00657D00"/>
    <w:rsid w:val="006655D3"/>
    <w:rsid w:val="006658B9"/>
    <w:rsid w:val="00667404"/>
    <w:rsid w:val="006713C0"/>
    <w:rsid w:val="00672CFD"/>
    <w:rsid w:val="00687EB4"/>
    <w:rsid w:val="006A551C"/>
    <w:rsid w:val="006B17D2"/>
    <w:rsid w:val="006C224E"/>
    <w:rsid w:val="006D780A"/>
    <w:rsid w:val="006E3A09"/>
    <w:rsid w:val="006F536D"/>
    <w:rsid w:val="00727292"/>
    <w:rsid w:val="00732DEC"/>
    <w:rsid w:val="00735BD5"/>
    <w:rsid w:val="0074195D"/>
    <w:rsid w:val="00743F4B"/>
    <w:rsid w:val="007468C3"/>
    <w:rsid w:val="00746F1E"/>
    <w:rsid w:val="00747D93"/>
    <w:rsid w:val="00752361"/>
    <w:rsid w:val="007556F6"/>
    <w:rsid w:val="00760EEF"/>
    <w:rsid w:val="00777EE5"/>
    <w:rsid w:val="00784836"/>
    <w:rsid w:val="0079023E"/>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47958"/>
    <w:rsid w:val="00860E2C"/>
    <w:rsid w:val="00863F46"/>
    <w:rsid w:val="00867AC1"/>
    <w:rsid w:val="0087535E"/>
    <w:rsid w:val="00884687"/>
    <w:rsid w:val="008A743F"/>
    <w:rsid w:val="008B2EC3"/>
    <w:rsid w:val="008C0970"/>
    <w:rsid w:val="008D2CF7"/>
    <w:rsid w:val="008E150E"/>
    <w:rsid w:val="008F5B10"/>
    <w:rsid w:val="00900C26"/>
    <w:rsid w:val="0090197F"/>
    <w:rsid w:val="00906DDC"/>
    <w:rsid w:val="009114EA"/>
    <w:rsid w:val="00915466"/>
    <w:rsid w:val="00920269"/>
    <w:rsid w:val="00927BE2"/>
    <w:rsid w:val="00934E09"/>
    <w:rsid w:val="00936253"/>
    <w:rsid w:val="009447D1"/>
    <w:rsid w:val="00945A53"/>
    <w:rsid w:val="00952DD4"/>
    <w:rsid w:val="00970092"/>
    <w:rsid w:val="00970FED"/>
    <w:rsid w:val="00975E35"/>
    <w:rsid w:val="00986714"/>
    <w:rsid w:val="00992D82"/>
    <w:rsid w:val="00997029"/>
    <w:rsid w:val="009D690D"/>
    <w:rsid w:val="009E2992"/>
    <w:rsid w:val="009E65B6"/>
    <w:rsid w:val="009E6CF7"/>
    <w:rsid w:val="00A06D15"/>
    <w:rsid w:val="00A10A2B"/>
    <w:rsid w:val="00A24C10"/>
    <w:rsid w:val="00A40AB2"/>
    <w:rsid w:val="00A42AC3"/>
    <w:rsid w:val="00A430CF"/>
    <w:rsid w:val="00A54309"/>
    <w:rsid w:val="00A5705A"/>
    <w:rsid w:val="00AA6100"/>
    <w:rsid w:val="00AB2B93"/>
    <w:rsid w:val="00AB530F"/>
    <w:rsid w:val="00AB7E5B"/>
    <w:rsid w:val="00AE0EF1"/>
    <w:rsid w:val="00AE2937"/>
    <w:rsid w:val="00B071F4"/>
    <w:rsid w:val="00B07301"/>
    <w:rsid w:val="00B1029C"/>
    <w:rsid w:val="00B15117"/>
    <w:rsid w:val="00B224DE"/>
    <w:rsid w:val="00B34A11"/>
    <w:rsid w:val="00B46575"/>
    <w:rsid w:val="00B50E4E"/>
    <w:rsid w:val="00B6192A"/>
    <w:rsid w:val="00B64BA8"/>
    <w:rsid w:val="00B8440A"/>
    <w:rsid w:val="00B84BBD"/>
    <w:rsid w:val="00B8620D"/>
    <w:rsid w:val="00B95BE4"/>
    <w:rsid w:val="00BA1DEE"/>
    <w:rsid w:val="00BA43FB"/>
    <w:rsid w:val="00BB509C"/>
    <w:rsid w:val="00BC127D"/>
    <w:rsid w:val="00BC1FE6"/>
    <w:rsid w:val="00BD373E"/>
    <w:rsid w:val="00BE2FC9"/>
    <w:rsid w:val="00BF7405"/>
    <w:rsid w:val="00C061B6"/>
    <w:rsid w:val="00C16CA5"/>
    <w:rsid w:val="00C2446C"/>
    <w:rsid w:val="00C331A2"/>
    <w:rsid w:val="00C36AE5"/>
    <w:rsid w:val="00C41F17"/>
    <w:rsid w:val="00C5280D"/>
    <w:rsid w:val="00C5791C"/>
    <w:rsid w:val="00C65746"/>
    <w:rsid w:val="00C66290"/>
    <w:rsid w:val="00C72B7A"/>
    <w:rsid w:val="00C80845"/>
    <w:rsid w:val="00C845C3"/>
    <w:rsid w:val="00C91B03"/>
    <w:rsid w:val="00C96122"/>
    <w:rsid w:val="00C973F2"/>
    <w:rsid w:val="00CA2014"/>
    <w:rsid w:val="00CA304C"/>
    <w:rsid w:val="00CA774A"/>
    <w:rsid w:val="00CB3109"/>
    <w:rsid w:val="00CC11B0"/>
    <w:rsid w:val="00CE5F6C"/>
    <w:rsid w:val="00CF7E36"/>
    <w:rsid w:val="00D063F9"/>
    <w:rsid w:val="00D24AA8"/>
    <w:rsid w:val="00D24F4C"/>
    <w:rsid w:val="00D3708D"/>
    <w:rsid w:val="00D40426"/>
    <w:rsid w:val="00D57C96"/>
    <w:rsid w:val="00D67E3F"/>
    <w:rsid w:val="00D712ED"/>
    <w:rsid w:val="00D746AE"/>
    <w:rsid w:val="00D84299"/>
    <w:rsid w:val="00D91203"/>
    <w:rsid w:val="00D95174"/>
    <w:rsid w:val="00D9730F"/>
    <w:rsid w:val="00DA2025"/>
    <w:rsid w:val="00DA6F36"/>
    <w:rsid w:val="00DB1F71"/>
    <w:rsid w:val="00DB596E"/>
    <w:rsid w:val="00DB7773"/>
    <w:rsid w:val="00DC00EA"/>
    <w:rsid w:val="00DC6596"/>
    <w:rsid w:val="00DD4785"/>
    <w:rsid w:val="00DF6ED4"/>
    <w:rsid w:val="00E150B8"/>
    <w:rsid w:val="00E24D75"/>
    <w:rsid w:val="00E2584A"/>
    <w:rsid w:val="00E32F7E"/>
    <w:rsid w:val="00E40809"/>
    <w:rsid w:val="00E5385A"/>
    <w:rsid w:val="00E53F87"/>
    <w:rsid w:val="00E5536E"/>
    <w:rsid w:val="00E560C0"/>
    <w:rsid w:val="00E624F4"/>
    <w:rsid w:val="00E640FB"/>
    <w:rsid w:val="00E72D49"/>
    <w:rsid w:val="00E7593C"/>
    <w:rsid w:val="00E7678A"/>
    <w:rsid w:val="00E935F1"/>
    <w:rsid w:val="00E94A81"/>
    <w:rsid w:val="00E9743E"/>
    <w:rsid w:val="00EA1FFB"/>
    <w:rsid w:val="00EB048E"/>
    <w:rsid w:val="00EB0A2F"/>
    <w:rsid w:val="00EC653B"/>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61C"/>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085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2.emf"/><Relationship Id="rId21" Type="http://schemas.openxmlformats.org/officeDocument/2006/relationships/image" Target="media/image10.png"/><Relationship Id="rId34" Type="http://schemas.openxmlformats.org/officeDocument/2006/relationships/package" Target="embeddings/Microsoft_PowerPoint_Slide2.sldx"/><Relationship Id="rId42" Type="http://schemas.openxmlformats.org/officeDocument/2006/relationships/package" Target="embeddings/Microsoft_PowerPoint_Slide6.sldx"/><Relationship Id="rId47" Type="http://schemas.openxmlformats.org/officeDocument/2006/relationships/image" Target="media/image26.emf"/><Relationship Id="rId50" Type="http://schemas.openxmlformats.org/officeDocument/2006/relationships/package" Target="embeddings/Microsoft_PowerPoint_Slide10.sldx"/><Relationship Id="rId55" Type="http://schemas.openxmlformats.org/officeDocument/2006/relationships/image" Target="media/image30.emf"/><Relationship Id="rId63" Type="http://schemas.openxmlformats.org/officeDocument/2006/relationships/header" Target="head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4.xml"/><Relationship Id="rId41" Type="http://schemas.openxmlformats.org/officeDocument/2006/relationships/image" Target="media/image23.emf"/><Relationship Id="rId54" Type="http://schemas.openxmlformats.org/officeDocument/2006/relationships/package" Target="embeddings/Microsoft_PowerPoint_Slide12.sldx"/><Relationship Id="rId62" Type="http://schemas.openxmlformats.org/officeDocument/2006/relationships/package" Target="embeddings/Microsoft_PowerPoint_Slide16.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package" Target="embeddings/Microsoft_PowerPoint_Slide1.sldx"/><Relationship Id="rId37" Type="http://schemas.openxmlformats.org/officeDocument/2006/relationships/image" Target="media/image21.emf"/><Relationship Id="rId40" Type="http://schemas.openxmlformats.org/officeDocument/2006/relationships/package" Target="embeddings/Microsoft_PowerPoint_Slide5.sldx"/><Relationship Id="rId45" Type="http://schemas.openxmlformats.org/officeDocument/2006/relationships/image" Target="media/image25.emf"/><Relationship Id="rId53" Type="http://schemas.openxmlformats.org/officeDocument/2006/relationships/image" Target="media/image29.emf"/><Relationship Id="rId58" Type="http://schemas.openxmlformats.org/officeDocument/2006/relationships/package" Target="embeddings/Microsoft_PowerPoint_Slide14.sldx"/><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package" Target="embeddings/Microsoft_PowerPoint_Slide3.sldx"/><Relationship Id="rId49" Type="http://schemas.openxmlformats.org/officeDocument/2006/relationships/image" Target="media/image27.emf"/><Relationship Id="rId57" Type="http://schemas.openxmlformats.org/officeDocument/2006/relationships/image" Target="media/image31.emf"/><Relationship Id="rId61" Type="http://schemas.openxmlformats.org/officeDocument/2006/relationships/image" Target="media/image33.emf"/><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18.emf"/><Relationship Id="rId44" Type="http://schemas.openxmlformats.org/officeDocument/2006/relationships/package" Target="embeddings/Microsoft_PowerPoint_Slide7.sldx"/><Relationship Id="rId52" Type="http://schemas.openxmlformats.org/officeDocument/2006/relationships/package" Target="embeddings/Microsoft_PowerPoint_Slide11.sldx"/><Relationship Id="rId60" Type="http://schemas.openxmlformats.org/officeDocument/2006/relationships/package" Target="embeddings/Microsoft_PowerPoint_Slide15.sldx"/><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5.xml"/><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package" Target="embeddings/Microsoft_PowerPoint_Slide9.sldx"/><Relationship Id="rId56" Type="http://schemas.openxmlformats.org/officeDocument/2006/relationships/package" Target="embeddings/Microsoft_PowerPoint_Slide13.sldx"/><Relationship Id="rId64"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emf"/><Relationship Id="rId38" Type="http://schemas.openxmlformats.org/officeDocument/2006/relationships/package" Target="embeddings/Microsoft_PowerPoint_Slide4.sldx"/><Relationship Id="rId46" Type="http://schemas.openxmlformats.org/officeDocument/2006/relationships/package" Target="embeddings/Microsoft_PowerPoint_Slide8.sldx"/><Relationship Id="rId59" Type="http://schemas.openxmlformats.org/officeDocument/2006/relationships/image" Target="media/image32.emf"/></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8956F-FA10-43DC-9C93-EBF52A1D9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100</TotalTime>
  <Pages>23</Pages>
  <Words>3204</Words>
  <Characters>18790</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21951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15</cp:revision>
  <cp:lastPrinted>2015-02-24T14:43:00Z</cp:lastPrinted>
  <dcterms:created xsi:type="dcterms:W3CDTF">2015-02-06T12:15:00Z</dcterms:created>
  <dcterms:modified xsi:type="dcterms:W3CDTF">2015-02-24T14:43:00Z</dcterms:modified>
</cp:coreProperties>
</file>