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9F2463">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B1498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463127" w:rsidRPr="00B1498C">
              <w:rPr>
                <w:b w:val="0"/>
                <w:spacing w:val="0"/>
              </w:rPr>
              <w:t>January 2</w:t>
            </w:r>
            <w:r w:rsidR="00B1498C" w:rsidRPr="00B1498C">
              <w:rPr>
                <w:b w:val="0"/>
                <w:spacing w:val="0"/>
              </w:rPr>
              <w:t>5</w:t>
            </w:r>
            <w:r w:rsidR="0024416D" w:rsidRPr="00B1498C">
              <w:rPr>
                <w:b w:val="0"/>
                <w:spacing w:val="0"/>
              </w:rPr>
              <w:t xml:space="preserve">, </w:t>
            </w:r>
            <w:r w:rsidR="001131D5" w:rsidRPr="00B1498C">
              <w:rPr>
                <w:b w:val="0"/>
                <w:spacing w:val="0"/>
              </w:rPr>
              <w:t>201</w:t>
            </w:r>
            <w:r w:rsidR="004B1215" w:rsidRPr="00B1498C">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1C0258" w:rsidRDefault="002669BE" w:rsidP="006655D3">
      <w:pPr>
        <w:pStyle w:val="Titleofdoc0"/>
      </w:pPr>
      <w:bookmarkStart w:id="3" w:name="TitleOfDoc"/>
      <w:bookmarkEnd w:id="3"/>
      <w:r w:rsidRPr="001C0258">
        <w:t xml:space="preserve">Revision of document TGP/7: </w:t>
      </w:r>
      <w:r w:rsidR="001C0258">
        <w:t xml:space="preserve"> </w:t>
      </w:r>
      <w:r w:rsidRPr="001C0258">
        <w:t>Coverage of the Test Guidelines</w:t>
      </w:r>
    </w:p>
    <w:p w:rsidR="00050E16" w:rsidRPr="00C5280D" w:rsidRDefault="00AE0EF1" w:rsidP="00050E16">
      <w:pPr>
        <w:pStyle w:val="preparedby1"/>
      </w:pPr>
      <w:bookmarkStart w:id="4" w:name="Prepared"/>
      <w:bookmarkEnd w:id="4"/>
      <w:r w:rsidRPr="002669BE">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463127" w:rsidRPr="00217A43" w:rsidRDefault="00463127" w:rsidP="00463127">
      <w:pPr>
        <w:autoSpaceDE w:val="0"/>
        <w:autoSpaceDN w:val="0"/>
        <w:adjustRightInd w:val="0"/>
        <w:rPr>
          <w:rFonts w:cs="Arial"/>
          <w:bCs/>
        </w:rPr>
      </w:pPr>
      <w:r w:rsidRPr="00217A43">
        <w:rPr>
          <w:rFonts w:cs="Arial"/>
          <w:bCs/>
        </w:rPr>
        <w:fldChar w:fldCharType="begin"/>
      </w:r>
      <w:r w:rsidRPr="00217A43">
        <w:rPr>
          <w:rFonts w:cs="Arial"/>
          <w:bCs/>
        </w:rPr>
        <w:instrText xml:space="preserve"> AUTONUM  </w:instrText>
      </w:r>
      <w:r w:rsidRPr="00217A43">
        <w:rPr>
          <w:rFonts w:cs="Arial"/>
          <w:bCs/>
        </w:rPr>
        <w:fldChar w:fldCharType="end"/>
      </w:r>
      <w:r w:rsidRPr="00217A43">
        <w:rPr>
          <w:rFonts w:cs="Arial"/>
          <w:bCs/>
        </w:rPr>
        <w:tab/>
        <w:t xml:space="preserve">The purpose of this document is to present a proposal for revision of document TGP/7 “Development of Test Guidelines”, </w:t>
      </w:r>
      <w:r>
        <w:rPr>
          <w:rFonts w:cs="Arial"/>
          <w:bCs/>
        </w:rPr>
        <w:t>Chapter</w:t>
      </w:r>
      <w:r w:rsidRPr="00217A43">
        <w:rPr>
          <w:rFonts w:cs="Arial"/>
          <w:bCs/>
        </w:rPr>
        <w:t xml:space="preserve"> 4.2: “Examination of uniformity”, </w:t>
      </w:r>
      <w:r>
        <w:rPr>
          <w:rFonts w:cs="Arial"/>
          <w:bCs/>
        </w:rPr>
        <w:t>concerning</w:t>
      </w:r>
      <w:r w:rsidRPr="00217A43">
        <w:rPr>
          <w:rFonts w:cs="Arial"/>
          <w:bCs/>
        </w:rPr>
        <w:t xml:space="preserve"> guidance for varieties with types of propagation </w:t>
      </w:r>
      <w:r>
        <w:rPr>
          <w:rFonts w:cs="Arial"/>
          <w:bCs/>
        </w:rPr>
        <w:t>that are not specified</w:t>
      </w:r>
      <w:r w:rsidRPr="00217A43">
        <w:rPr>
          <w:rFonts w:cs="Arial"/>
          <w:bCs/>
        </w:rPr>
        <w:t xml:space="preserve"> in the Test Guidelines.</w:t>
      </w:r>
    </w:p>
    <w:p w:rsidR="00463127" w:rsidRPr="00217A43" w:rsidRDefault="00463127" w:rsidP="00463127">
      <w:pPr>
        <w:autoSpaceDE w:val="0"/>
        <w:autoSpaceDN w:val="0"/>
        <w:adjustRightInd w:val="0"/>
        <w:rPr>
          <w:rFonts w:cs="Arial"/>
          <w:bCs/>
        </w:rPr>
      </w:pPr>
    </w:p>
    <w:p w:rsidR="00463127" w:rsidRPr="00217A43" w:rsidRDefault="00463127" w:rsidP="00463127">
      <w:pPr>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following abbreviations are used in this document:</w:t>
      </w:r>
    </w:p>
    <w:p w:rsidR="00463127" w:rsidRPr="00217A43" w:rsidRDefault="00463127" w:rsidP="00463127">
      <w:pPr>
        <w:ind w:left="1701" w:hanging="1134"/>
        <w:rPr>
          <w:rFonts w:cs="Arial"/>
        </w:rPr>
      </w:pPr>
    </w:p>
    <w:p w:rsidR="00463127" w:rsidRPr="00217A43" w:rsidRDefault="00463127" w:rsidP="00463127">
      <w:pPr>
        <w:ind w:left="1701" w:hanging="1134"/>
        <w:rPr>
          <w:rFonts w:cs="Arial"/>
        </w:rPr>
      </w:pPr>
      <w:r w:rsidRPr="00217A43">
        <w:rPr>
          <w:rFonts w:cs="Arial"/>
        </w:rPr>
        <w:t xml:space="preserve">CAJ:  </w:t>
      </w:r>
      <w:r w:rsidRPr="00217A43">
        <w:rPr>
          <w:rFonts w:cs="Arial"/>
        </w:rPr>
        <w:tab/>
        <w:t xml:space="preserve">Administrative and Legal Committee </w:t>
      </w:r>
    </w:p>
    <w:p w:rsidR="00463127" w:rsidRPr="00217A43" w:rsidRDefault="00463127" w:rsidP="00463127">
      <w:pPr>
        <w:ind w:left="1701" w:hanging="1134"/>
        <w:rPr>
          <w:rFonts w:cs="Arial"/>
        </w:rPr>
      </w:pPr>
      <w:r w:rsidRPr="00217A43">
        <w:rPr>
          <w:rFonts w:cs="Arial"/>
        </w:rPr>
        <w:t xml:space="preserve">TC:  </w:t>
      </w:r>
      <w:r w:rsidRPr="00217A43">
        <w:rPr>
          <w:rFonts w:cs="Arial"/>
        </w:rPr>
        <w:tab/>
        <w:t>Technical Committee</w:t>
      </w:r>
    </w:p>
    <w:p w:rsidR="00463127" w:rsidRPr="00217A43" w:rsidRDefault="00463127" w:rsidP="00463127">
      <w:pPr>
        <w:ind w:left="1701" w:hanging="1134"/>
        <w:rPr>
          <w:rFonts w:cs="Arial"/>
        </w:rPr>
      </w:pPr>
      <w:r w:rsidRPr="00217A43">
        <w:rPr>
          <w:rFonts w:cs="Arial"/>
        </w:rPr>
        <w:t xml:space="preserve">TC-EDC:  </w:t>
      </w:r>
      <w:r w:rsidRPr="00217A43">
        <w:rPr>
          <w:rFonts w:cs="Arial"/>
        </w:rPr>
        <w:tab/>
        <w:t>Enlarged Editorial Committee</w:t>
      </w:r>
    </w:p>
    <w:p w:rsidR="00463127" w:rsidRPr="00217A43" w:rsidRDefault="00463127" w:rsidP="00463127">
      <w:pPr>
        <w:ind w:left="1701" w:hanging="1134"/>
        <w:rPr>
          <w:rFonts w:cs="Arial"/>
        </w:rPr>
      </w:pPr>
      <w:r w:rsidRPr="00217A43">
        <w:rPr>
          <w:rFonts w:cs="Arial"/>
        </w:rPr>
        <w:t xml:space="preserve">TWA:  </w:t>
      </w:r>
      <w:r w:rsidRPr="00217A43">
        <w:rPr>
          <w:rFonts w:cs="Arial"/>
        </w:rPr>
        <w:tab/>
        <w:t>Technical Working Party for Agricultural Crops</w:t>
      </w:r>
    </w:p>
    <w:p w:rsidR="00463127" w:rsidRPr="00217A43" w:rsidRDefault="00463127" w:rsidP="00463127">
      <w:pPr>
        <w:ind w:left="1701" w:hanging="1134"/>
        <w:rPr>
          <w:rFonts w:cs="Arial"/>
        </w:rPr>
      </w:pPr>
      <w:r w:rsidRPr="00217A43">
        <w:rPr>
          <w:rFonts w:cs="Arial"/>
        </w:rPr>
        <w:t xml:space="preserve">TWC:  </w:t>
      </w:r>
      <w:r w:rsidRPr="00217A43">
        <w:rPr>
          <w:rFonts w:cs="Arial"/>
        </w:rPr>
        <w:tab/>
        <w:t>Technical Working Party on Automation and Computer Programs</w:t>
      </w:r>
    </w:p>
    <w:p w:rsidR="00463127" w:rsidRPr="00217A43" w:rsidRDefault="00463127" w:rsidP="00463127">
      <w:pPr>
        <w:ind w:left="1701" w:hanging="1134"/>
        <w:rPr>
          <w:rFonts w:cs="Arial"/>
        </w:rPr>
      </w:pPr>
      <w:r w:rsidRPr="00217A43">
        <w:rPr>
          <w:rFonts w:cs="Arial"/>
        </w:rPr>
        <w:t xml:space="preserve">TWF:  </w:t>
      </w:r>
      <w:r w:rsidRPr="00217A43">
        <w:rPr>
          <w:rFonts w:cs="Arial"/>
        </w:rPr>
        <w:tab/>
        <w:t xml:space="preserve">Technical Working Party for Fruit Crops </w:t>
      </w:r>
    </w:p>
    <w:p w:rsidR="00463127" w:rsidRPr="00217A43" w:rsidRDefault="00463127" w:rsidP="00463127">
      <w:pPr>
        <w:ind w:left="1701" w:hanging="1134"/>
        <w:rPr>
          <w:rFonts w:cs="Arial"/>
        </w:rPr>
      </w:pPr>
      <w:r w:rsidRPr="00217A43">
        <w:rPr>
          <w:rFonts w:cs="Arial"/>
        </w:rPr>
        <w:t xml:space="preserve">TWO:  </w:t>
      </w:r>
      <w:r w:rsidRPr="00217A43">
        <w:rPr>
          <w:rFonts w:cs="Arial"/>
        </w:rPr>
        <w:tab/>
        <w:t xml:space="preserve">Technical Working Party for Ornamental Plants and Forest Trees </w:t>
      </w:r>
    </w:p>
    <w:p w:rsidR="00463127" w:rsidRPr="00217A43" w:rsidRDefault="00463127" w:rsidP="00463127">
      <w:pPr>
        <w:ind w:left="1701" w:hanging="1134"/>
        <w:rPr>
          <w:rFonts w:cs="Arial"/>
        </w:rPr>
      </w:pPr>
      <w:r w:rsidRPr="00217A43">
        <w:rPr>
          <w:rFonts w:cs="Arial"/>
        </w:rPr>
        <w:t xml:space="preserve">TWV:  </w:t>
      </w:r>
      <w:r w:rsidRPr="00217A43">
        <w:rPr>
          <w:rFonts w:cs="Arial"/>
        </w:rPr>
        <w:tab/>
        <w:t>Technical Working Party for Vegetables</w:t>
      </w:r>
    </w:p>
    <w:p w:rsidR="00463127" w:rsidRPr="00217A43" w:rsidRDefault="00463127" w:rsidP="00463127">
      <w:pPr>
        <w:ind w:left="1701" w:hanging="1134"/>
        <w:rPr>
          <w:rFonts w:cs="Arial"/>
          <w:color w:val="000000"/>
        </w:rPr>
      </w:pPr>
      <w:r w:rsidRPr="00217A43">
        <w:rPr>
          <w:rFonts w:cs="Arial"/>
          <w:color w:val="000000"/>
        </w:rPr>
        <w:t>TWPs:</w:t>
      </w:r>
      <w:r w:rsidRPr="00217A43">
        <w:rPr>
          <w:rFonts w:cs="Arial"/>
          <w:color w:val="000000"/>
        </w:rPr>
        <w:tab/>
        <w:t>Technical Working Parties</w:t>
      </w:r>
    </w:p>
    <w:p w:rsidR="00463127" w:rsidRPr="00217A43" w:rsidRDefault="00463127" w:rsidP="00463127">
      <w:pPr>
        <w:autoSpaceDE w:val="0"/>
        <w:autoSpaceDN w:val="0"/>
        <w:adjustRightInd w:val="0"/>
        <w:rPr>
          <w:rFonts w:cs="Arial"/>
          <w:bCs/>
        </w:rPr>
      </w:pPr>
    </w:p>
    <w:bookmarkStart w:id="5" w:name="_Toc386210362"/>
    <w:p w:rsidR="00463127" w:rsidRDefault="00463127" w:rsidP="0046312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63127" w:rsidRDefault="00463127" w:rsidP="00463127"/>
    <w:p w:rsidR="005642FA" w:rsidRDefault="00463127">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10382478" w:history="1">
        <w:r w:rsidR="005642FA" w:rsidRPr="00EB0556">
          <w:rPr>
            <w:rStyle w:val="Hyperlink"/>
            <w:noProof/>
          </w:rPr>
          <w:t>BACKGROUND</w:t>
        </w:r>
        <w:r w:rsidR="005642FA">
          <w:rPr>
            <w:noProof/>
            <w:webHidden/>
          </w:rPr>
          <w:tab/>
        </w:r>
        <w:r w:rsidR="005642FA">
          <w:rPr>
            <w:noProof/>
            <w:webHidden/>
          </w:rPr>
          <w:fldChar w:fldCharType="begin"/>
        </w:r>
        <w:r w:rsidR="005642FA">
          <w:rPr>
            <w:noProof/>
            <w:webHidden/>
          </w:rPr>
          <w:instrText xml:space="preserve"> PAGEREF _Toc410382478 \h </w:instrText>
        </w:r>
        <w:r w:rsidR="005642FA">
          <w:rPr>
            <w:noProof/>
            <w:webHidden/>
          </w:rPr>
        </w:r>
        <w:r w:rsidR="005642FA">
          <w:rPr>
            <w:noProof/>
            <w:webHidden/>
          </w:rPr>
          <w:fldChar w:fldCharType="separate"/>
        </w:r>
        <w:r w:rsidR="00E24236">
          <w:rPr>
            <w:noProof/>
            <w:webHidden/>
          </w:rPr>
          <w:t>2</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79" w:history="1">
        <w:r w:rsidR="005642FA" w:rsidRPr="00EB0556">
          <w:rPr>
            <w:rStyle w:val="Hyperlink"/>
            <w:noProof/>
          </w:rPr>
          <w:t>ASW 8 (a)(</w:t>
        </w:r>
        <w:r w:rsidR="005642FA" w:rsidRPr="00EB0556">
          <w:rPr>
            <w:rStyle w:val="Hyperlink"/>
            <w:i/>
            <w:noProof/>
          </w:rPr>
          <w:t>i</w:t>
        </w:r>
        <w:r w:rsidR="005642FA" w:rsidRPr="00EB0556">
          <w:rPr>
            <w:rStyle w:val="Hyperlink"/>
            <w:noProof/>
          </w:rPr>
          <w:t>):</w:t>
        </w:r>
        <w:r w:rsidR="005642FA">
          <w:rPr>
            <w:noProof/>
            <w:webHidden/>
          </w:rPr>
          <w:tab/>
        </w:r>
        <w:r w:rsidR="005642FA">
          <w:rPr>
            <w:noProof/>
            <w:webHidden/>
          </w:rPr>
          <w:fldChar w:fldCharType="begin"/>
        </w:r>
        <w:r w:rsidR="005642FA">
          <w:rPr>
            <w:noProof/>
            <w:webHidden/>
          </w:rPr>
          <w:instrText xml:space="preserve"> PAGEREF _Toc410382479 \h </w:instrText>
        </w:r>
        <w:r w:rsidR="005642FA">
          <w:rPr>
            <w:noProof/>
            <w:webHidden/>
          </w:rPr>
        </w:r>
        <w:r w:rsidR="005642FA">
          <w:rPr>
            <w:noProof/>
            <w:webHidden/>
          </w:rPr>
          <w:fldChar w:fldCharType="separate"/>
        </w:r>
        <w:r>
          <w:rPr>
            <w:noProof/>
            <w:webHidden/>
          </w:rPr>
          <w:t>2</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80" w:history="1">
        <w:r w:rsidR="005642FA" w:rsidRPr="00EB0556">
          <w:rPr>
            <w:rStyle w:val="Hyperlink"/>
            <w:noProof/>
          </w:rPr>
          <w:t>ASW 8 (c)(</w:t>
        </w:r>
        <w:r w:rsidR="005642FA" w:rsidRPr="00EB0556">
          <w:rPr>
            <w:rStyle w:val="Hyperlink"/>
            <w:i/>
            <w:noProof/>
          </w:rPr>
          <w:t>i</w:t>
        </w:r>
        <w:r w:rsidR="005642FA" w:rsidRPr="00EB0556">
          <w:rPr>
            <w:rStyle w:val="Hyperlink"/>
            <w:noProof/>
          </w:rPr>
          <w:t>):</w:t>
        </w:r>
        <w:r w:rsidR="005642FA">
          <w:rPr>
            <w:noProof/>
            <w:webHidden/>
          </w:rPr>
          <w:tab/>
        </w:r>
        <w:r w:rsidR="005642FA">
          <w:rPr>
            <w:noProof/>
            <w:webHidden/>
          </w:rPr>
          <w:fldChar w:fldCharType="begin"/>
        </w:r>
        <w:r w:rsidR="005642FA">
          <w:rPr>
            <w:noProof/>
            <w:webHidden/>
          </w:rPr>
          <w:instrText xml:space="preserve"> PAGEREF _Toc410382480 \h </w:instrText>
        </w:r>
        <w:r w:rsidR="005642FA">
          <w:rPr>
            <w:noProof/>
            <w:webHidden/>
          </w:rPr>
        </w:r>
        <w:r w:rsidR="005642FA">
          <w:rPr>
            <w:noProof/>
            <w:webHidden/>
          </w:rPr>
          <w:fldChar w:fldCharType="separate"/>
        </w:r>
        <w:r>
          <w:rPr>
            <w:noProof/>
            <w:webHidden/>
          </w:rPr>
          <w:t>2</w:t>
        </w:r>
        <w:r w:rsidR="005642FA">
          <w:rPr>
            <w:noProof/>
            <w:webHidden/>
          </w:rPr>
          <w:fldChar w:fldCharType="end"/>
        </w:r>
      </w:hyperlink>
    </w:p>
    <w:p w:rsidR="005642FA" w:rsidRDefault="00E24236">
      <w:pPr>
        <w:pStyle w:val="TOC1"/>
        <w:rPr>
          <w:rFonts w:asciiTheme="minorHAnsi" w:eastAsiaTheme="minorEastAsia" w:hAnsiTheme="minorHAnsi" w:cstheme="minorBidi"/>
          <w:caps w:val="0"/>
          <w:noProof/>
          <w:sz w:val="22"/>
          <w:szCs w:val="22"/>
        </w:rPr>
      </w:pPr>
      <w:hyperlink w:anchor="_Toc410382481" w:history="1">
        <w:r w:rsidR="005642FA" w:rsidRPr="00EB0556">
          <w:rPr>
            <w:rStyle w:val="Hyperlink"/>
            <w:noProof/>
          </w:rPr>
          <w:t>possible approaches for consideration</w:t>
        </w:r>
        <w:r w:rsidR="005642FA">
          <w:rPr>
            <w:noProof/>
            <w:webHidden/>
          </w:rPr>
          <w:tab/>
        </w:r>
        <w:r w:rsidR="005642FA">
          <w:rPr>
            <w:noProof/>
            <w:webHidden/>
          </w:rPr>
          <w:fldChar w:fldCharType="begin"/>
        </w:r>
        <w:r w:rsidR="005642FA">
          <w:rPr>
            <w:noProof/>
            <w:webHidden/>
          </w:rPr>
          <w:instrText xml:space="preserve"> PAGEREF _Toc410382481 \h </w:instrText>
        </w:r>
        <w:r w:rsidR="005642FA">
          <w:rPr>
            <w:noProof/>
            <w:webHidden/>
          </w:rPr>
        </w:r>
        <w:r w:rsidR="005642FA">
          <w:rPr>
            <w:noProof/>
            <w:webHidden/>
          </w:rPr>
          <w:fldChar w:fldCharType="separate"/>
        </w:r>
        <w:r>
          <w:rPr>
            <w:noProof/>
            <w:webHidden/>
          </w:rPr>
          <w:t>2</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82" w:history="1">
        <w:r w:rsidR="005642FA" w:rsidRPr="00EB0556">
          <w:rPr>
            <w:rStyle w:val="Hyperlink"/>
            <w:noProof/>
          </w:rPr>
          <w:t>Approach 1: No change</w:t>
        </w:r>
        <w:r w:rsidR="005642FA">
          <w:rPr>
            <w:noProof/>
            <w:webHidden/>
          </w:rPr>
          <w:tab/>
        </w:r>
        <w:r w:rsidR="005642FA">
          <w:rPr>
            <w:noProof/>
            <w:webHidden/>
          </w:rPr>
          <w:fldChar w:fldCharType="begin"/>
        </w:r>
        <w:r w:rsidR="005642FA">
          <w:rPr>
            <w:noProof/>
            <w:webHidden/>
          </w:rPr>
          <w:instrText xml:space="preserve"> PAGEREF _Toc410382482 \h </w:instrText>
        </w:r>
        <w:r w:rsidR="005642FA">
          <w:rPr>
            <w:noProof/>
            <w:webHidden/>
          </w:rPr>
        </w:r>
        <w:r w:rsidR="005642FA">
          <w:rPr>
            <w:noProof/>
            <w:webHidden/>
          </w:rPr>
          <w:fldChar w:fldCharType="separate"/>
        </w:r>
        <w:r>
          <w:rPr>
            <w:noProof/>
            <w:webHidden/>
          </w:rPr>
          <w:t>2</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83" w:history="1">
        <w:r w:rsidR="005642FA" w:rsidRPr="00EB0556">
          <w:rPr>
            <w:rStyle w:val="Hyperlink"/>
            <w:noProof/>
          </w:rPr>
          <w:t>Approach 2: Specify existing type of propagation</w:t>
        </w:r>
        <w:r w:rsidR="005642FA">
          <w:rPr>
            <w:noProof/>
            <w:webHidden/>
          </w:rPr>
          <w:tab/>
        </w:r>
        <w:r w:rsidR="005642FA">
          <w:rPr>
            <w:noProof/>
            <w:webHidden/>
          </w:rPr>
          <w:fldChar w:fldCharType="begin"/>
        </w:r>
        <w:r w:rsidR="005642FA">
          <w:rPr>
            <w:noProof/>
            <w:webHidden/>
          </w:rPr>
          <w:instrText xml:space="preserve"> PAGEREF _Toc410382483 \h </w:instrText>
        </w:r>
        <w:r w:rsidR="005642FA">
          <w:rPr>
            <w:noProof/>
            <w:webHidden/>
          </w:rPr>
        </w:r>
        <w:r w:rsidR="005642FA">
          <w:rPr>
            <w:noProof/>
            <w:webHidden/>
          </w:rPr>
          <w:fldChar w:fldCharType="separate"/>
        </w:r>
        <w:r>
          <w:rPr>
            <w:noProof/>
            <w:webHidden/>
          </w:rPr>
          <w:t>2</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84" w:history="1">
        <w:r w:rsidR="005642FA" w:rsidRPr="00EB0556">
          <w:rPr>
            <w:rStyle w:val="Hyperlink"/>
            <w:noProof/>
          </w:rPr>
          <w:t>Approach 3: Specify existing type of propagation and anticipate future developments</w:t>
        </w:r>
        <w:r w:rsidR="005642FA">
          <w:rPr>
            <w:noProof/>
            <w:webHidden/>
          </w:rPr>
          <w:tab/>
        </w:r>
        <w:r w:rsidR="005642FA">
          <w:rPr>
            <w:noProof/>
            <w:webHidden/>
          </w:rPr>
          <w:fldChar w:fldCharType="begin"/>
        </w:r>
        <w:r w:rsidR="005642FA">
          <w:rPr>
            <w:noProof/>
            <w:webHidden/>
          </w:rPr>
          <w:instrText xml:space="preserve"> PAGEREF _Toc410382484 \h </w:instrText>
        </w:r>
        <w:r w:rsidR="005642FA">
          <w:rPr>
            <w:noProof/>
            <w:webHidden/>
          </w:rPr>
        </w:r>
        <w:r w:rsidR="005642FA">
          <w:rPr>
            <w:noProof/>
            <w:webHidden/>
          </w:rPr>
          <w:fldChar w:fldCharType="separate"/>
        </w:r>
        <w:r>
          <w:rPr>
            <w:noProof/>
            <w:webHidden/>
          </w:rPr>
          <w:t>3</w:t>
        </w:r>
        <w:r w:rsidR="005642FA">
          <w:rPr>
            <w:noProof/>
            <w:webHidden/>
          </w:rPr>
          <w:fldChar w:fldCharType="end"/>
        </w:r>
      </w:hyperlink>
    </w:p>
    <w:p w:rsidR="005642FA" w:rsidRDefault="00E24236">
      <w:pPr>
        <w:pStyle w:val="TOC1"/>
        <w:rPr>
          <w:rFonts w:asciiTheme="minorHAnsi" w:eastAsiaTheme="minorEastAsia" w:hAnsiTheme="minorHAnsi" w:cstheme="minorBidi"/>
          <w:caps w:val="0"/>
          <w:noProof/>
          <w:sz w:val="22"/>
          <w:szCs w:val="22"/>
        </w:rPr>
      </w:pPr>
      <w:hyperlink w:anchor="_Toc410382485" w:history="1">
        <w:r w:rsidR="005642FA" w:rsidRPr="00EB0556">
          <w:rPr>
            <w:rStyle w:val="Hyperlink"/>
            <w:noProof/>
          </w:rPr>
          <w:t>Comments by the technical WORKING PARTIES in 2014</w:t>
        </w:r>
        <w:r w:rsidR="005642FA">
          <w:rPr>
            <w:noProof/>
            <w:webHidden/>
          </w:rPr>
          <w:tab/>
        </w:r>
        <w:r w:rsidR="005642FA">
          <w:rPr>
            <w:noProof/>
            <w:webHidden/>
          </w:rPr>
          <w:fldChar w:fldCharType="begin"/>
        </w:r>
        <w:r w:rsidR="005642FA">
          <w:rPr>
            <w:noProof/>
            <w:webHidden/>
          </w:rPr>
          <w:instrText xml:space="preserve"> PAGEREF _Toc410382485 \h </w:instrText>
        </w:r>
        <w:r w:rsidR="005642FA">
          <w:rPr>
            <w:noProof/>
            <w:webHidden/>
          </w:rPr>
        </w:r>
        <w:r w:rsidR="005642FA">
          <w:rPr>
            <w:noProof/>
            <w:webHidden/>
          </w:rPr>
          <w:fldChar w:fldCharType="separate"/>
        </w:r>
        <w:r>
          <w:rPr>
            <w:noProof/>
            <w:webHidden/>
          </w:rPr>
          <w:t>3</w:t>
        </w:r>
        <w:r w:rsidR="005642FA">
          <w:rPr>
            <w:noProof/>
            <w:webHidden/>
          </w:rPr>
          <w:fldChar w:fldCharType="end"/>
        </w:r>
      </w:hyperlink>
    </w:p>
    <w:p w:rsidR="005642FA" w:rsidRDefault="00E24236">
      <w:pPr>
        <w:pStyle w:val="TOC1"/>
        <w:rPr>
          <w:rFonts w:asciiTheme="minorHAnsi" w:eastAsiaTheme="minorEastAsia" w:hAnsiTheme="minorHAnsi" w:cstheme="minorBidi"/>
          <w:caps w:val="0"/>
          <w:noProof/>
          <w:sz w:val="22"/>
          <w:szCs w:val="22"/>
        </w:rPr>
      </w:pPr>
      <w:hyperlink w:anchor="_Toc410382486" w:history="1">
        <w:r w:rsidR="005642FA" w:rsidRPr="00EB0556">
          <w:rPr>
            <w:rStyle w:val="Hyperlink"/>
            <w:noProof/>
          </w:rPr>
          <w:t>proposal</w:t>
        </w:r>
        <w:r w:rsidR="005642FA">
          <w:rPr>
            <w:noProof/>
            <w:webHidden/>
          </w:rPr>
          <w:tab/>
        </w:r>
        <w:r w:rsidR="005642FA">
          <w:rPr>
            <w:noProof/>
            <w:webHidden/>
          </w:rPr>
          <w:fldChar w:fldCharType="begin"/>
        </w:r>
        <w:r w:rsidR="005642FA">
          <w:rPr>
            <w:noProof/>
            <w:webHidden/>
          </w:rPr>
          <w:instrText xml:space="preserve"> PAGEREF _Toc410382486 \h </w:instrText>
        </w:r>
        <w:r w:rsidR="005642FA">
          <w:rPr>
            <w:noProof/>
            <w:webHidden/>
          </w:rPr>
        </w:r>
        <w:r w:rsidR="005642FA">
          <w:rPr>
            <w:noProof/>
            <w:webHidden/>
          </w:rPr>
          <w:fldChar w:fldCharType="separate"/>
        </w:r>
        <w:r>
          <w:rPr>
            <w:noProof/>
            <w:webHidden/>
          </w:rPr>
          <w:t>4</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87" w:history="1">
        <w:r w:rsidR="005642FA" w:rsidRPr="00EB0556">
          <w:rPr>
            <w:rStyle w:val="Hyperlink"/>
            <w:noProof/>
          </w:rPr>
          <w:t>New standard wording: TG template, Chapter 4.2:</w:t>
        </w:r>
        <w:r w:rsidR="005642FA">
          <w:rPr>
            <w:noProof/>
            <w:webHidden/>
          </w:rPr>
          <w:tab/>
        </w:r>
        <w:r w:rsidR="005642FA">
          <w:rPr>
            <w:noProof/>
            <w:webHidden/>
          </w:rPr>
          <w:fldChar w:fldCharType="begin"/>
        </w:r>
        <w:r w:rsidR="005642FA">
          <w:rPr>
            <w:noProof/>
            <w:webHidden/>
          </w:rPr>
          <w:instrText xml:space="preserve"> PAGEREF _Toc410382487 \h </w:instrText>
        </w:r>
        <w:r w:rsidR="005642FA">
          <w:rPr>
            <w:noProof/>
            <w:webHidden/>
          </w:rPr>
        </w:r>
        <w:r w:rsidR="005642FA">
          <w:rPr>
            <w:noProof/>
            <w:webHidden/>
          </w:rPr>
          <w:fldChar w:fldCharType="separate"/>
        </w:r>
        <w:r>
          <w:rPr>
            <w:noProof/>
            <w:webHidden/>
          </w:rPr>
          <w:t>4</w:t>
        </w:r>
        <w:r w:rsidR="005642FA">
          <w:rPr>
            <w:noProof/>
            <w:webHidden/>
          </w:rPr>
          <w:fldChar w:fldCharType="end"/>
        </w:r>
      </w:hyperlink>
    </w:p>
    <w:p w:rsidR="005642FA" w:rsidRDefault="00E24236" w:rsidP="005642FA">
      <w:pPr>
        <w:pStyle w:val="TOC2"/>
        <w:rPr>
          <w:rFonts w:asciiTheme="minorHAnsi" w:eastAsiaTheme="minorEastAsia" w:hAnsiTheme="minorHAnsi" w:cstheme="minorBidi"/>
          <w:noProof/>
          <w:sz w:val="22"/>
          <w:szCs w:val="22"/>
        </w:rPr>
      </w:pPr>
      <w:hyperlink w:anchor="_Toc410382488" w:history="1">
        <w:r w:rsidR="005642FA" w:rsidRPr="00EB0556">
          <w:rPr>
            <w:rStyle w:val="Hyperlink"/>
            <w:noProof/>
          </w:rPr>
          <w:t>ASW 8 (c)</w:t>
        </w:r>
        <w:r w:rsidR="005642FA">
          <w:rPr>
            <w:noProof/>
            <w:webHidden/>
          </w:rPr>
          <w:tab/>
        </w:r>
        <w:r w:rsidR="005642FA">
          <w:rPr>
            <w:noProof/>
            <w:webHidden/>
          </w:rPr>
          <w:fldChar w:fldCharType="begin"/>
        </w:r>
        <w:r w:rsidR="005642FA">
          <w:rPr>
            <w:noProof/>
            <w:webHidden/>
          </w:rPr>
          <w:instrText xml:space="preserve"> PAGEREF _Toc410382488 \h </w:instrText>
        </w:r>
        <w:r w:rsidR="005642FA">
          <w:rPr>
            <w:noProof/>
            <w:webHidden/>
          </w:rPr>
        </w:r>
        <w:r w:rsidR="005642FA">
          <w:rPr>
            <w:noProof/>
            <w:webHidden/>
          </w:rPr>
          <w:fldChar w:fldCharType="separate"/>
        </w:r>
        <w:r>
          <w:rPr>
            <w:noProof/>
            <w:webHidden/>
          </w:rPr>
          <w:t>4</w:t>
        </w:r>
        <w:r w:rsidR="005642FA">
          <w:rPr>
            <w:noProof/>
            <w:webHidden/>
          </w:rPr>
          <w:fldChar w:fldCharType="end"/>
        </w:r>
      </w:hyperlink>
    </w:p>
    <w:p w:rsidR="00463127" w:rsidRDefault="00463127" w:rsidP="00463127">
      <w:r>
        <w:fldChar w:fldCharType="end"/>
      </w:r>
    </w:p>
    <w:p w:rsidR="00463127" w:rsidRPr="0002016B" w:rsidRDefault="00463127" w:rsidP="00463127"/>
    <w:p w:rsidR="00463127" w:rsidRPr="00217A43" w:rsidRDefault="00463127" w:rsidP="00265ABB">
      <w:pPr>
        <w:pStyle w:val="Heading1"/>
        <w:keepLines/>
      </w:pPr>
      <w:bookmarkStart w:id="6" w:name="_Toc410382478"/>
      <w:r w:rsidRPr="00217A43">
        <w:lastRenderedPageBreak/>
        <w:t>BACKGROUND</w:t>
      </w:r>
      <w:bookmarkEnd w:id="5"/>
      <w:bookmarkEnd w:id="6"/>
    </w:p>
    <w:p w:rsidR="00463127" w:rsidRPr="00217A43" w:rsidRDefault="00463127" w:rsidP="00265ABB">
      <w:pPr>
        <w:keepNext/>
        <w:keepLines/>
        <w:autoSpaceDE w:val="0"/>
        <w:autoSpaceDN w:val="0"/>
        <w:adjustRightInd w:val="0"/>
        <w:rPr>
          <w:rFonts w:cs="Arial"/>
        </w:rPr>
      </w:pPr>
    </w:p>
    <w:p w:rsidR="00463127" w:rsidRPr="00217A43" w:rsidRDefault="00463127" w:rsidP="00265ABB">
      <w:pPr>
        <w:keepNext/>
        <w:keepLines/>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TC, at its fiftieth session held in Geneva, from April 7 to 9, 2014, agreed to request the Office of the Union to develop guidance for Test Guidelines that are developed on the basis of varieties with one type of propagation when varieties may be developed in the future with other types of propagation (see document</w:t>
      </w:r>
      <w:r>
        <w:rPr>
          <w:rFonts w:cs="Arial"/>
        </w:rPr>
        <w:t> </w:t>
      </w:r>
      <w:r w:rsidRPr="00217A43">
        <w:rPr>
          <w:rFonts w:cs="Arial"/>
        </w:rPr>
        <w:t>TC/50/36 “Report on the Conclusions”, paragraph 69).</w:t>
      </w:r>
    </w:p>
    <w:p w:rsidR="00463127" w:rsidRDefault="00463127" w:rsidP="00463127">
      <w:pPr>
        <w:autoSpaceDE w:val="0"/>
        <w:autoSpaceDN w:val="0"/>
        <w:adjustRightInd w:val="0"/>
        <w:rPr>
          <w:rFonts w:cs="Arial"/>
        </w:rPr>
      </w:pPr>
    </w:p>
    <w:p w:rsidR="00463127" w:rsidRDefault="00463127" w:rsidP="00463127">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 xml:space="preserve"> </w:t>
      </w:r>
      <w:r>
        <w:rPr>
          <w:rFonts w:cs="Arial"/>
        </w:rPr>
        <w:tab/>
        <w:t>In the case of Test Guidelines with only one type of propagation, Chapter 4.2: “Uniformity” either specifies the type of propagation (</w:t>
      </w:r>
      <w:r w:rsidRPr="00AC3A3E">
        <w:t>ASW 8 (</w:t>
      </w:r>
      <w:r>
        <w:t>a</w:t>
      </w:r>
      <w:proofErr w:type="gramStart"/>
      <w:r w:rsidRPr="00AC3A3E">
        <w:t>)</w:t>
      </w:r>
      <w:r>
        <w:t>(</w:t>
      </w:r>
      <w:proofErr w:type="spellStart"/>
      <w:proofErr w:type="gramEnd"/>
      <w:r w:rsidRPr="0063082C">
        <w:rPr>
          <w:i/>
        </w:rPr>
        <w:t>i</w:t>
      </w:r>
      <w:proofErr w:type="spellEnd"/>
      <w:r>
        <w:t>))</w:t>
      </w:r>
      <w:r w:rsidRPr="007001C0">
        <w:rPr>
          <w:rFonts w:cs="Arial"/>
        </w:rPr>
        <w:t xml:space="preserve"> </w:t>
      </w:r>
      <w:r>
        <w:rPr>
          <w:rFonts w:cs="Arial"/>
        </w:rPr>
        <w:t>or makes no reference to the type of propagation (ASW 8 (c)(</w:t>
      </w:r>
      <w:proofErr w:type="spellStart"/>
      <w:r w:rsidRPr="0063082C">
        <w:rPr>
          <w:rFonts w:cs="Arial"/>
          <w:i/>
        </w:rPr>
        <w:t>i</w:t>
      </w:r>
      <w:proofErr w:type="spellEnd"/>
      <w:r>
        <w:rPr>
          <w:rFonts w:cs="Arial"/>
        </w:rPr>
        <w:t>)), as follows:</w:t>
      </w:r>
    </w:p>
    <w:p w:rsidR="00463127" w:rsidRDefault="00463127" w:rsidP="00463127">
      <w:pPr>
        <w:autoSpaceDE w:val="0"/>
        <w:autoSpaceDN w:val="0"/>
        <w:adjustRightInd w:val="0"/>
        <w:rPr>
          <w:rFonts w:cs="Arial"/>
        </w:rPr>
      </w:pPr>
    </w:p>
    <w:p w:rsidR="00463127" w:rsidRPr="00B94D17" w:rsidRDefault="00463127" w:rsidP="005642FA">
      <w:pPr>
        <w:pStyle w:val="Heading2"/>
      </w:pPr>
      <w:bookmarkStart w:id="7" w:name="_Toc410382479"/>
      <w:r w:rsidRPr="00B94D17">
        <w:t>ASW 8 (a</w:t>
      </w:r>
      <w:proofErr w:type="gramStart"/>
      <w:r w:rsidRPr="00B94D17">
        <w:t>)(</w:t>
      </w:r>
      <w:proofErr w:type="spellStart"/>
      <w:proofErr w:type="gramEnd"/>
      <w:r w:rsidRPr="00B94D17">
        <w:rPr>
          <w:i/>
        </w:rPr>
        <w:t>i</w:t>
      </w:r>
      <w:proofErr w:type="spellEnd"/>
      <w:r w:rsidRPr="00B94D17">
        <w:t>):</w:t>
      </w:r>
      <w:bookmarkEnd w:id="7"/>
    </w:p>
    <w:p w:rsidR="00463127" w:rsidRDefault="00463127" w:rsidP="00463127">
      <w:pPr>
        <w:autoSpaceDE w:val="0"/>
        <w:autoSpaceDN w:val="0"/>
        <w:adjustRightInd w:val="0"/>
        <w:rPr>
          <w:rFonts w:cs="Arial"/>
        </w:rPr>
      </w:pPr>
    </w:p>
    <w:p w:rsidR="00463127" w:rsidRPr="00801376" w:rsidRDefault="00463127" w:rsidP="00801376">
      <w:pPr>
        <w:pStyle w:val="Heading4"/>
      </w:pPr>
      <w:r w:rsidRPr="00801376">
        <w:t>“(</w:t>
      </w:r>
      <w:proofErr w:type="gramStart"/>
      <w:r w:rsidRPr="00801376">
        <w:t>a</w:t>
      </w:r>
      <w:proofErr w:type="gramEnd"/>
      <w:r w:rsidRPr="00801376">
        <w:t>)</w:t>
      </w:r>
      <w:r w:rsidRPr="00801376">
        <w:tab/>
        <w:t>Cross-pollinated varieties</w:t>
      </w:r>
    </w:p>
    <w:p w:rsidR="00463127" w:rsidRPr="0075266D" w:rsidRDefault="00463127" w:rsidP="00463127"/>
    <w:p w:rsidR="00463127" w:rsidRDefault="00463127" w:rsidP="00463127">
      <w:pPr>
        <w:pStyle w:val="Heading5"/>
      </w:pPr>
      <w:r w:rsidRPr="0075266D">
        <w:tab/>
        <w:t>“(</w:t>
      </w:r>
      <w:proofErr w:type="spellStart"/>
      <w:r w:rsidRPr="007001C0">
        <w:t>i</w:t>
      </w:r>
      <w:proofErr w:type="spellEnd"/>
      <w:r w:rsidRPr="0075266D">
        <w:t>)   Test Guidelines covering only cross-pollinated varieties</w:t>
      </w:r>
    </w:p>
    <w:p w:rsidR="00463127" w:rsidRPr="0075266D" w:rsidRDefault="00463127" w:rsidP="00463127"/>
    <w:p w:rsidR="00463127" w:rsidRDefault="00463127" w:rsidP="00463127">
      <w:pPr>
        <w:keepNext/>
        <w:ind w:left="567" w:right="567"/>
        <w:rPr>
          <w:sz w:val="18"/>
          <w:szCs w:val="18"/>
        </w:rPr>
      </w:pPr>
      <w:r w:rsidRPr="0075266D">
        <w:rPr>
          <w:sz w:val="18"/>
          <w:szCs w:val="18"/>
        </w:rPr>
        <w:t>“The assessment of uniformity should be according to the recommendations for cross</w:t>
      </w:r>
      <w:r w:rsidRPr="0075266D">
        <w:rPr>
          <w:sz w:val="18"/>
          <w:szCs w:val="18"/>
        </w:rPr>
        <w:noBreakHyphen/>
        <w:t xml:space="preserve">pollinated varieties in the General Introduction.” </w:t>
      </w:r>
    </w:p>
    <w:p w:rsidR="00463127" w:rsidRDefault="00463127" w:rsidP="00463127"/>
    <w:p w:rsidR="00463127" w:rsidRPr="00B94D17" w:rsidRDefault="00463127" w:rsidP="005642FA">
      <w:pPr>
        <w:pStyle w:val="Heading2"/>
      </w:pPr>
      <w:bookmarkStart w:id="8" w:name="_Toc410382480"/>
      <w:r w:rsidRPr="00B94D17">
        <w:t>ASW 8 (c</w:t>
      </w:r>
      <w:proofErr w:type="gramStart"/>
      <w:r w:rsidRPr="00B94D17">
        <w:t>)(</w:t>
      </w:r>
      <w:proofErr w:type="spellStart"/>
      <w:proofErr w:type="gramEnd"/>
      <w:r w:rsidRPr="00B94D17">
        <w:rPr>
          <w:i/>
        </w:rPr>
        <w:t>i</w:t>
      </w:r>
      <w:proofErr w:type="spellEnd"/>
      <w:r w:rsidRPr="00B94D17">
        <w:t>):</w:t>
      </w:r>
      <w:bookmarkEnd w:id="8"/>
    </w:p>
    <w:p w:rsidR="00463127" w:rsidRDefault="00463127" w:rsidP="00463127"/>
    <w:p w:rsidR="00463127" w:rsidRDefault="00463127" w:rsidP="00463127">
      <w:pPr>
        <w:ind w:left="567" w:right="567"/>
        <w:rPr>
          <w:sz w:val="18"/>
        </w:rPr>
      </w:pPr>
      <w:r w:rsidRPr="0075266D">
        <w:rPr>
          <w:sz w:val="18"/>
        </w:rPr>
        <w:t>“(c)</w:t>
      </w:r>
      <w:r w:rsidRPr="0075266D">
        <w:rPr>
          <w:sz w:val="18"/>
        </w:rPr>
        <w:tab/>
        <w:t xml:space="preserve">Uniformity assessment by off-types (all characteristics observed on the same sample size) </w:t>
      </w:r>
    </w:p>
    <w:p w:rsidR="00463127" w:rsidRPr="0075266D" w:rsidRDefault="00463127" w:rsidP="00463127">
      <w:pPr>
        <w:ind w:left="567" w:right="567"/>
        <w:rPr>
          <w:sz w:val="18"/>
        </w:rPr>
      </w:pPr>
    </w:p>
    <w:p w:rsidR="00463127" w:rsidRDefault="00463127" w:rsidP="00463127">
      <w:pPr>
        <w:ind w:left="567" w:right="567"/>
        <w:rPr>
          <w:sz w:val="18"/>
        </w:rPr>
      </w:pPr>
      <w:r w:rsidRPr="0075266D">
        <w:rPr>
          <w:sz w:val="18"/>
        </w:rPr>
        <w:tab/>
        <w:t>“(</w:t>
      </w:r>
      <w:proofErr w:type="spellStart"/>
      <w:r w:rsidRPr="007001C0">
        <w:rPr>
          <w:i/>
          <w:sz w:val="18"/>
        </w:rPr>
        <w:t>i</w:t>
      </w:r>
      <w:proofErr w:type="spellEnd"/>
      <w:r w:rsidRPr="0075266D">
        <w:rPr>
          <w:sz w:val="18"/>
        </w:rPr>
        <w:t>)   Test Guidelines covering only varieties with uniformity assessed by off-types</w:t>
      </w:r>
    </w:p>
    <w:p w:rsidR="00463127" w:rsidRPr="0075266D" w:rsidRDefault="00463127" w:rsidP="00463127">
      <w:pPr>
        <w:ind w:left="567" w:right="567"/>
        <w:rPr>
          <w:sz w:val="18"/>
        </w:rPr>
      </w:pPr>
    </w:p>
    <w:p w:rsidR="00463127" w:rsidRPr="0075266D" w:rsidRDefault="00463127" w:rsidP="00463127">
      <w:pPr>
        <w:ind w:left="567" w:right="567"/>
        <w:rPr>
          <w:sz w:val="18"/>
        </w:rPr>
      </w:pPr>
      <w:r>
        <w:rPr>
          <w:sz w:val="18"/>
        </w:rPr>
        <w:t>“‘</w:t>
      </w:r>
      <w:r w:rsidRPr="0075266D">
        <w:rPr>
          <w:sz w:val="18"/>
        </w:rPr>
        <w:t xml:space="preserve">For the assessment of uniformity, a population standard of </w:t>
      </w:r>
      <w:proofErr w:type="gramStart"/>
      <w:r w:rsidRPr="0075266D">
        <w:rPr>
          <w:sz w:val="18"/>
        </w:rPr>
        <w:t>{ x</w:t>
      </w:r>
      <w:proofErr w:type="gramEnd"/>
      <w:r w:rsidRPr="0075266D">
        <w:rPr>
          <w:sz w:val="18"/>
        </w:rPr>
        <w:t xml:space="preserve"> }% and an acceptance probability of at least { y } % should be applied.  In the case of a sample size of </w:t>
      </w:r>
      <w:proofErr w:type="gramStart"/>
      <w:r w:rsidRPr="0075266D">
        <w:rPr>
          <w:sz w:val="18"/>
        </w:rPr>
        <w:t>{ a</w:t>
      </w:r>
      <w:proofErr w:type="gramEnd"/>
      <w:r w:rsidRPr="0075266D">
        <w:rPr>
          <w:sz w:val="18"/>
        </w:rPr>
        <w:t> } plants, [{ b } off-types a</w:t>
      </w:r>
      <w:r>
        <w:rPr>
          <w:sz w:val="18"/>
        </w:rPr>
        <w:t>re] /  [1 off-type is] allowed.’</w:t>
      </w:r>
      <w:r w:rsidRPr="0075266D">
        <w:rPr>
          <w:sz w:val="18"/>
        </w:rPr>
        <w:t>”</w:t>
      </w:r>
    </w:p>
    <w:p w:rsidR="00463127" w:rsidRDefault="00463127" w:rsidP="00463127"/>
    <w:p w:rsidR="00463127" w:rsidRPr="00D244BD" w:rsidRDefault="00463127" w:rsidP="00265ABB">
      <w:pPr>
        <w:pStyle w:val="Heading1"/>
        <w:rPr>
          <w:rFonts w:cs="Arial"/>
        </w:rPr>
      </w:pPr>
      <w:bookmarkStart w:id="9" w:name="_Toc410382481"/>
      <w:r w:rsidRPr="000B5DD1">
        <w:t>possible approaches for consideration</w:t>
      </w:r>
      <w:bookmarkEnd w:id="9"/>
    </w:p>
    <w:p w:rsidR="00463127" w:rsidRPr="00217A43" w:rsidRDefault="00463127" w:rsidP="00463127">
      <w:pPr>
        <w:autoSpaceDE w:val="0"/>
        <w:autoSpaceDN w:val="0"/>
        <w:adjustRightInd w:val="0"/>
        <w:rPr>
          <w:rFonts w:cs="Arial"/>
        </w:rPr>
      </w:pPr>
    </w:p>
    <w:p w:rsidR="00463127" w:rsidRDefault="00463127" w:rsidP="00463127">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 xml:space="preserve">Three </w:t>
      </w:r>
      <w:r>
        <w:rPr>
          <w:rFonts w:cs="Arial"/>
        </w:rPr>
        <w:t xml:space="preserve">possible </w:t>
      </w:r>
      <w:r w:rsidRPr="00217A43">
        <w:rPr>
          <w:rFonts w:cs="Arial"/>
        </w:rPr>
        <w:t xml:space="preserve">approaches </w:t>
      </w:r>
      <w:r>
        <w:rPr>
          <w:rFonts w:cs="Arial"/>
        </w:rPr>
        <w:t>were presented to the TWPs for consideration at their sessions in 2014:</w:t>
      </w:r>
    </w:p>
    <w:p w:rsidR="00463127" w:rsidRPr="00217A43" w:rsidRDefault="00463127" w:rsidP="00463127">
      <w:pPr>
        <w:autoSpaceDE w:val="0"/>
        <w:autoSpaceDN w:val="0"/>
        <w:adjustRightInd w:val="0"/>
        <w:rPr>
          <w:rFonts w:cs="Arial"/>
        </w:rPr>
      </w:pPr>
    </w:p>
    <w:p w:rsidR="00463127" w:rsidRPr="00217A43" w:rsidRDefault="00463127" w:rsidP="005642FA">
      <w:pPr>
        <w:pStyle w:val="Heading2"/>
      </w:pPr>
      <w:bookmarkStart w:id="10" w:name="_Toc410382482"/>
      <w:r w:rsidRPr="00217A43">
        <w:t xml:space="preserve">Approach 1: No </w:t>
      </w:r>
      <w:r>
        <w:t>change</w:t>
      </w:r>
      <w:bookmarkEnd w:id="10"/>
    </w:p>
    <w:p w:rsidR="00463127" w:rsidRPr="00217A43" w:rsidRDefault="00463127" w:rsidP="00463127">
      <w:pPr>
        <w:autoSpaceDE w:val="0"/>
        <w:autoSpaceDN w:val="0"/>
        <w:adjustRightInd w:val="0"/>
        <w:rPr>
          <w:rFonts w:cs="Arial"/>
        </w:rPr>
      </w:pPr>
    </w:p>
    <w:p w:rsidR="00463127" w:rsidRDefault="00463127" w:rsidP="00463127">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t xml:space="preserve">Make no reference to the type of </w:t>
      </w:r>
      <w:r w:rsidRPr="00E42351">
        <w:rPr>
          <w:rFonts w:cs="Arial"/>
        </w:rPr>
        <w:t xml:space="preserve">propagation </w:t>
      </w:r>
      <w:r>
        <w:rPr>
          <w:rFonts w:cs="Arial"/>
        </w:rPr>
        <w:t xml:space="preserve">in Chapter 4.2 </w:t>
      </w:r>
      <w:r w:rsidRPr="00E42351">
        <w:rPr>
          <w:rFonts w:cs="Arial"/>
        </w:rPr>
        <w:t xml:space="preserve">and revise the Test Guidelines if </w:t>
      </w:r>
      <w:r>
        <w:rPr>
          <w:rFonts w:cs="Arial"/>
        </w:rPr>
        <w:t xml:space="preserve">varieties with </w:t>
      </w:r>
      <w:r w:rsidRPr="00E42351">
        <w:rPr>
          <w:rFonts w:cs="Arial"/>
        </w:rPr>
        <w:t>new types of propagation are developed</w:t>
      </w:r>
      <w:r>
        <w:rPr>
          <w:rFonts w:cs="Arial"/>
        </w:rPr>
        <w:t>.  Th</w:t>
      </w:r>
      <w:r w:rsidRPr="00E42351">
        <w:rPr>
          <w:rFonts w:cs="Arial"/>
        </w:rPr>
        <w:t xml:space="preserve">is </w:t>
      </w:r>
      <w:r>
        <w:rPr>
          <w:rFonts w:cs="Arial"/>
        </w:rPr>
        <w:t xml:space="preserve">is </w:t>
      </w:r>
      <w:r w:rsidRPr="00E42351">
        <w:rPr>
          <w:rFonts w:cs="Arial"/>
        </w:rPr>
        <w:t>the same approach that is</w:t>
      </w:r>
      <w:r>
        <w:rPr>
          <w:rFonts w:cs="Arial"/>
        </w:rPr>
        <w:t xml:space="preserve"> </w:t>
      </w:r>
      <w:r w:rsidRPr="00217A43">
        <w:rPr>
          <w:rFonts w:cs="Arial"/>
        </w:rPr>
        <w:t xml:space="preserve">used for </w:t>
      </w:r>
      <w:r>
        <w:rPr>
          <w:rFonts w:cs="Arial"/>
        </w:rPr>
        <w:t>many</w:t>
      </w:r>
      <w:r w:rsidRPr="00217A43">
        <w:rPr>
          <w:rFonts w:cs="Arial"/>
        </w:rPr>
        <w:t xml:space="preserve"> aspects of the Test Guidelines, such as for new states of expression and new characteristics</w:t>
      </w:r>
      <w:r>
        <w:rPr>
          <w:rFonts w:cs="Arial"/>
        </w:rPr>
        <w:t xml:space="preserve">.  ASW 8 </w:t>
      </w:r>
      <w:r w:rsidRPr="00AC3A3E">
        <w:t>(</w:t>
      </w:r>
      <w:r>
        <w:t>a</w:t>
      </w:r>
      <w:proofErr w:type="gramStart"/>
      <w:r w:rsidRPr="00AC3A3E">
        <w:t>)</w:t>
      </w:r>
      <w:r>
        <w:t>(</w:t>
      </w:r>
      <w:proofErr w:type="spellStart"/>
      <w:proofErr w:type="gramEnd"/>
      <w:r w:rsidRPr="0063082C">
        <w:rPr>
          <w:i/>
        </w:rPr>
        <w:t>i</w:t>
      </w:r>
      <w:proofErr w:type="spellEnd"/>
      <w:r>
        <w:t xml:space="preserve">) and </w:t>
      </w:r>
      <w:r w:rsidRPr="00AC3A3E">
        <w:t>ASW</w:t>
      </w:r>
      <w:r>
        <w:t> </w:t>
      </w:r>
      <w:r w:rsidRPr="00AC3A3E">
        <w:t>8</w:t>
      </w:r>
      <w:r>
        <w:t> </w:t>
      </w:r>
      <w:r w:rsidRPr="00AC3A3E">
        <w:t>(</w:t>
      </w:r>
      <w:r>
        <w:t>c</w:t>
      </w:r>
      <w:r w:rsidRPr="00AC3A3E">
        <w:t>)</w:t>
      </w:r>
      <w:r>
        <w:t>(</w:t>
      </w:r>
      <w:proofErr w:type="spellStart"/>
      <w:r w:rsidRPr="0063082C">
        <w:rPr>
          <w:i/>
        </w:rPr>
        <w:t>i</w:t>
      </w:r>
      <w:proofErr w:type="spellEnd"/>
      <w:r>
        <w:t>)</w:t>
      </w:r>
      <w:r>
        <w:rPr>
          <w:rFonts w:cs="Arial"/>
        </w:rPr>
        <w:t xml:space="preserve"> would remain unchanged.</w:t>
      </w:r>
    </w:p>
    <w:p w:rsidR="00463127" w:rsidRDefault="00463127" w:rsidP="00463127">
      <w:pPr>
        <w:autoSpaceDE w:val="0"/>
        <w:autoSpaceDN w:val="0"/>
        <w:adjustRightInd w:val="0"/>
        <w:rPr>
          <w:rFonts w:cs="Arial"/>
        </w:rPr>
      </w:pPr>
    </w:p>
    <w:p w:rsidR="00463127" w:rsidRPr="00217A43" w:rsidRDefault="00463127" w:rsidP="005642FA">
      <w:pPr>
        <w:pStyle w:val="Heading2"/>
      </w:pPr>
      <w:bookmarkStart w:id="11" w:name="_Toc410382483"/>
      <w:r w:rsidRPr="00217A43">
        <w:t xml:space="preserve">Approach 2: </w:t>
      </w:r>
      <w:r>
        <w:t>Specify existing type of propagation</w:t>
      </w:r>
      <w:bookmarkEnd w:id="11"/>
    </w:p>
    <w:p w:rsidR="00463127" w:rsidRPr="00217A43" w:rsidRDefault="00463127" w:rsidP="00463127">
      <w:pPr>
        <w:autoSpaceDE w:val="0"/>
        <w:autoSpaceDN w:val="0"/>
        <w:adjustRightInd w:val="0"/>
        <w:rPr>
          <w:rFonts w:cs="Arial"/>
        </w:rPr>
      </w:pPr>
    </w:p>
    <w:p w:rsidR="00463127" w:rsidRDefault="00463127" w:rsidP="00463127">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t>Recommend the uniformity according to a specific method of propagation</w:t>
      </w:r>
      <w:r w:rsidRPr="00217A43">
        <w:rPr>
          <w:rFonts w:cs="Arial"/>
        </w:rPr>
        <w:t xml:space="preserve"> </w:t>
      </w:r>
      <w:r>
        <w:rPr>
          <w:rFonts w:cs="Arial"/>
        </w:rPr>
        <w:t xml:space="preserve">(see </w:t>
      </w:r>
      <w:r w:rsidRPr="00AC3A3E">
        <w:t>ASW 8 (</w:t>
      </w:r>
      <w:r>
        <w:t>a</w:t>
      </w:r>
      <w:proofErr w:type="gramStart"/>
      <w:r w:rsidRPr="00AC3A3E">
        <w:t>)</w:t>
      </w:r>
      <w:r>
        <w:t>(</w:t>
      </w:r>
      <w:proofErr w:type="spellStart"/>
      <w:proofErr w:type="gramEnd"/>
      <w:r w:rsidRPr="0063082C">
        <w:rPr>
          <w:i/>
        </w:rPr>
        <w:t>i</w:t>
      </w:r>
      <w:proofErr w:type="spellEnd"/>
      <w:r>
        <w:t>)) and</w:t>
      </w:r>
      <w:r>
        <w:rPr>
          <w:rFonts w:cs="Arial"/>
        </w:rPr>
        <w:t xml:space="preserve">  revise the Test Guidelines </w:t>
      </w:r>
      <w:r w:rsidRPr="00E42351">
        <w:rPr>
          <w:rFonts w:cs="Arial"/>
        </w:rPr>
        <w:t xml:space="preserve">if </w:t>
      </w:r>
      <w:r>
        <w:rPr>
          <w:rFonts w:cs="Arial"/>
        </w:rPr>
        <w:t xml:space="preserve">varieties with </w:t>
      </w:r>
      <w:r w:rsidRPr="00E42351">
        <w:rPr>
          <w:rFonts w:cs="Arial"/>
        </w:rPr>
        <w:t>new types of propagation are developed</w:t>
      </w:r>
      <w:r w:rsidRPr="00217A43">
        <w:rPr>
          <w:rFonts w:cs="Arial"/>
        </w:rPr>
        <w:t>.</w:t>
      </w:r>
      <w:r>
        <w:rPr>
          <w:rFonts w:cs="Arial"/>
        </w:rPr>
        <w:t xml:space="preserve">  No change would be required to ASW 8(a</w:t>
      </w:r>
      <w:proofErr w:type="gramStart"/>
      <w:r>
        <w:rPr>
          <w:rFonts w:cs="Arial"/>
        </w:rPr>
        <w:t>)(</w:t>
      </w:r>
      <w:proofErr w:type="spellStart"/>
      <w:proofErr w:type="gramEnd"/>
      <w:r w:rsidRPr="00EC438F">
        <w:rPr>
          <w:rFonts w:cs="Arial"/>
          <w:i/>
        </w:rPr>
        <w:t>i</w:t>
      </w:r>
      <w:proofErr w:type="spellEnd"/>
      <w:r>
        <w:rPr>
          <w:rFonts w:cs="Arial"/>
        </w:rPr>
        <w:t xml:space="preserve">).  This approach would require an amendment to </w:t>
      </w:r>
      <w:r w:rsidRPr="00AC3A3E">
        <w:t>ASW</w:t>
      </w:r>
      <w:r>
        <w:t> </w:t>
      </w:r>
      <w:r w:rsidRPr="00AC3A3E">
        <w:t>8</w:t>
      </w:r>
      <w:r>
        <w:t> </w:t>
      </w:r>
      <w:r w:rsidRPr="00AC3A3E">
        <w:t>(</w:t>
      </w:r>
      <w:r>
        <w:t>c</w:t>
      </w:r>
      <w:r w:rsidRPr="00AC3A3E">
        <w:t>)</w:t>
      </w:r>
      <w:r>
        <w:rPr>
          <w:rFonts w:cs="Arial"/>
        </w:rPr>
        <w:t xml:space="preserve"> to read as follows:</w:t>
      </w:r>
    </w:p>
    <w:p w:rsidR="00463127" w:rsidRDefault="00463127" w:rsidP="00463127">
      <w:pPr>
        <w:autoSpaceDE w:val="0"/>
        <w:autoSpaceDN w:val="0"/>
        <w:adjustRightInd w:val="0"/>
        <w:rPr>
          <w:rFonts w:cs="Arial"/>
        </w:rPr>
      </w:pPr>
    </w:p>
    <w:p w:rsidR="00463127" w:rsidRDefault="00463127" w:rsidP="00463127">
      <w:pPr>
        <w:autoSpaceDE w:val="0"/>
        <w:autoSpaceDN w:val="0"/>
        <w:adjustRightInd w:val="0"/>
        <w:ind w:left="567"/>
        <w:rPr>
          <w:rFonts w:cs="Arial"/>
          <w:sz w:val="18"/>
          <w:u w:val="single"/>
        </w:rPr>
      </w:pPr>
      <w:bookmarkStart w:id="12" w:name="_Toc27819145"/>
      <w:bookmarkStart w:id="13" w:name="_Toc27819326"/>
      <w:bookmarkStart w:id="14" w:name="_Toc27819507"/>
      <w:bookmarkStart w:id="15" w:name="_Toc309114865"/>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bookmarkEnd w:id="12"/>
      <w:bookmarkEnd w:id="13"/>
      <w:bookmarkEnd w:id="14"/>
      <w:bookmarkEnd w:id="15"/>
    </w:p>
    <w:p w:rsidR="00463127" w:rsidRDefault="00463127" w:rsidP="00463127">
      <w:pPr>
        <w:autoSpaceDE w:val="0"/>
        <w:autoSpaceDN w:val="0"/>
        <w:adjustRightInd w:val="0"/>
        <w:ind w:left="567"/>
        <w:rPr>
          <w:rFonts w:cs="Arial"/>
          <w:sz w:val="18"/>
          <w:u w:val="single"/>
        </w:rPr>
      </w:pPr>
    </w:p>
    <w:p w:rsidR="00463127" w:rsidRDefault="00463127" w:rsidP="00463127">
      <w:pPr>
        <w:autoSpaceDE w:val="0"/>
        <w:autoSpaceDN w:val="0"/>
        <w:adjustRightInd w:val="0"/>
        <w:ind w:left="567"/>
        <w:rPr>
          <w:rFonts w:cs="Arial"/>
          <w:sz w:val="18"/>
          <w:u w:val="single"/>
        </w:rPr>
      </w:pPr>
      <w:r>
        <w:rPr>
          <w:rFonts w:cs="Arial"/>
          <w:sz w:val="18"/>
          <w:u w:val="single"/>
        </w:rPr>
        <w:t xml:space="preserve">[…] </w:t>
      </w:r>
    </w:p>
    <w:p w:rsidR="00463127" w:rsidRDefault="00463127" w:rsidP="00463127">
      <w:pPr>
        <w:autoSpaceDE w:val="0"/>
        <w:autoSpaceDN w:val="0"/>
        <w:adjustRightInd w:val="0"/>
        <w:ind w:left="567"/>
        <w:rPr>
          <w:rFonts w:cs="Arial"/>
          <w:sz w:val="18"/>
          <w:u w:val="single"/>
        </w:rPr>
      </w:pPr>
    </w:p>
    <w:p w:rsidR="00463127" w:rsidRDefault="00463127" w:rsidP="00463127">
      <w:pPr>
        <w:autoSpaceDE w:val="0"/>
        <w:autoSpaceDN w:val="0"/>
        <w:adjustRightInd w:val="0"/>
        <w:ind w:left="567" w:right="567"/>
        <w:rPr>
          <w:rFonts w:cs="Arial"/>
          <w:i/>
          <w:iCs/>
          <w:sz w:val="18"/>
        </w:rPr>
      </w:pPr>
      <w:bookmarkStart w:id="16" w:name="_Toc27819148"/>
      <w:bookmarkStart w:id="17" w:name="_Toc27819329"/>
      <w:bookmarkStart w:id="18" w:name="_Toc27819510"/>
      <w:bookmarkStart w:id="19" w:name="_Toc309114870"/>
      <w:r>
        <w:rPr>
          <w:rFonts w:cs="Arial"/>
          <w:i/>
          <w:iCs/>
          <w:sz w:val="18"/>
        </w:rPr>
        <w:t>“</w:t>
      </w:r>
      <w:r w:rsidRPr="00884918">
        <w:rPr>
          <w:rFonts w:cs="Arial"/>
          <w:i/>
          <w:iCs/>
          <w:sz w:val="18"/>
        </w:rPr>
        <w:t>(c)</w:t>
      </w:r>
      <w:r w:rsidRPr="00884918">
        <w:rPr>
          <w:rFonts w:cs="Arial"/>
          <w:i/>
          <w:iCs/>
          <w:sz w:val="18"/>
        </w:rPr>
        <w:tab/>
        <w:t>Uniformity assessment by off-types</w:t>
      </w:r>
      <w:bookmarkEnd w:id="16"/>
      <w:bookmarkEnd w:id="17"/>
      <w:bookmarkEnd w:id="18"/>
      <w:r w:rsidRPr="00884918">
        <w:rPr>
          <w:rFonts w:cs="Arial"/>
          <w:i/>
          <w:iCs/>
          <w:sz w:val="18"/>
        </w:rPr>
        <w:t xml:space="preserve"> (all characteristics observed on the same sample size)</w:t>
      </w:r>
      <w:bookmarkEnd w:id="19"/>
      <w:r w:rsidRPr="00884918">
        <w:rPr>
          <w:rFonts w:cs="Arial"/>
          <w:i/>
          <w:iCs/>
          <w:sz w:val="18"/>
        </w:rPr>
        <w:t xml:space="preserve"> </w:t>
      </w:r>
    </w:p>
    <w:p w:rsidR="00463127" w:rsidRPr="00884918" w:rsidRDefault="00463127" w:rsidP="00463127">
      <w:pPr>
        <w:autoSpaceDE w:val="0"/>
        <w:autoSpaceDN w:val="0"/>
        <w:adjustRightInd w:val="0"/>
        <w:ind w:left="567" w:right="567"/>
        <w:rPr>
          <w:rFonts w:cs="Arial"/>
          <w:i/>
          <w:iCs/>
          <w:sz w:val="18"/>
        </w:rPr>
      </w:pPr>
    </w:p>
    <w:p w:rsidR="00463127" w:rsidRPr="00884918" w:rsidRDefault="00463127" w:rsidP="00463127">
      <w:pPr>
        <w:autoSpaceDE w:val="0"/>
        <w:autoSpaceDN w:val="0"/>
        <w:adjustRightInd w:val="0"/>
        <w:ind w:left="567" w:right="567"/>
        <w:rPr>
          <w:rFonts w:cs="Arial"/>
          <w:i/>
          <w:iCs/>
          <w:strike/>
          <w:sz w:val="18"/>
          <w:highlight w:val="lightGray"/>
        </w:rPr>
      </w:pPr>
      <w:r w:rsidRPr="00884918">
        <w:rPr>
          <w:rFonts w:cs="Arial"/>
          <w:i/>
          <w:iCs/>
          <w:sz w:val="18"/>
        </w:rPr>
        <w:tab/>
      </w:r>
      <w:bookmarkStart w:id="20" w:name="_Toc309114871"/>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bookmarkEnd w:id="20"/>
    </w:p>
    <w:p w:rsidR="00463127" w:rsidRPr="00884918" w:rsidRDefault="00463127" w:rsidP="00463127">
      <w:pPr>
        <w:autoSpaceDE w:val="0"/>
        <w:autoSpaceDN w:val="0"/>
        <w:adjustRightInd w:val="0"/>
        <w:ind w:left="567" w:right="567"/>
        <w:rPr>
          <w:rFonts w:cs="Arial"/>
          <w:i/>
          <w:iCs/>
          <w:strike/>
          <w:sz w:val="18"/>
          <w:highlight w:val="lightGray"/>
        </w:rPr>
      </w:pPr>
    </w:p>
    <w:p w:rsidR="00463127" w:rsidRPr="00884918" w:rsidRDefault="00463127" w:rsidP="00463127">
      <w:pPr>
        <w:autoSpaceDE w:val="0"/>
        <w:autoSpaceDN w:val="0"/>
        <w:adjustRightInd w:val="0"/>
        <w:ind w:left="567" w:righ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463127" w:rsidRPr="00884918" w:rsidRDefault="00463127" w:rsidP="00463127">
      <w:pPr>
        <w:autoSpaceDE w:val="0"/>
        <w:autoSpaceDN w:val="0"/>
        <w:adjustRightInd w:val="0"/>
        <w:ind w:left="567" w:right="567"/>
        <w:rPr>
          <w:rFonts w:cs="Arial"/>
          <w:sz w:val="18"/>
          <w:highlight w:val="lightGray"/>
        </w:rPr>
      </w:pPr>
    </w:p>
    <w:p w:rsidR="00463127" w:rsidRDefault="00463127" w:rsidP="00463127">
      <w:pPr>
        <w:autoSpaceDE w:val="0"/>
        <w:autoSpaceDN w:val="0"/>
        <w:adjustRightInd w:val="0"/>
        <w:ind w:left="1134" w:right="567" w:hanging="567"/>
        <w:rPr>
          <w:rFonts w:cs="Arial"/>
          <w:i/>
          <w:iCs/>
          <w:sz w:val="18"/>
        </w:rPr>
      </w:pPr>
      <w:r w:rsidRPr="00884918">
        <w:rPr>
          <w:rFonts w:cs="Arial"/>
          <w:i/>
          <w:iCs/>
          <w:sz w:val="18"/>
          <w:highlight w:val="lightGray"/>
        </w:rPr>
        <w:tab/>
      </w:r>
      <w:bookmarkStart w:id="21" w:name="_Toc309114872"/>
      <w:r w:rsidRPr="00884918">
        <w:rPr>
          <w:rFonts w:cs="Arial"/>
          <w:i/>
          <w:iCs/>
          <w:strike/>
          <w:sz w:val="18"/>
          <w:highlight w:val="lightGray"/>
        </w:rPr>
        <w:t>(ii)  Test Guidelines covering varieties with uniformity assessed by off-types and other types of varieties</w:t>
      </w:r>
      <w:bookmarkEnd w:id="21"/>
    </w:p>
    <w:p w:rsidR="00463127" w:rsidRPr="00884918" w:rsidRDefault="00463127" w:rsidP="00463127">
      <w:pPr>
        <w:autoSpaceDE w:val="0"/>
        <w:autoSpaceDN w:val="0"/>
        <w:adjustRightInd w:val="0"/>
        <w:ind w:left="567" w:right="567"/>
        <w:rPr>
          <w:rFonts w:cs="Arial"/>
          <w:i/>
          <w:iCs/>
          <w:sz w:val="18"/>
        </w:rPr>
      </w:pPr>
    </w:p>
    <w:p w:rsidR="00463127" w:rsidRDefault="00463127" w:rsidP="00534B23">
      <w:pPr>
        <w:keepNext/>
        <w:autoSpaceDE w:val="0"/>
        <w:autoSpaceDN w:val="0"/>
        <w:adjustRightInd w:val="0"/>
        <w:ind w:left="567" w:right="567"/>
        <w:rPr>
          <w:rFonts w:cs="Arial"/>
          <w:sz w:val="18"/>
        </w:rPr>
      </w:pPr>
      <w:r>
        <w:rPr>
          <w:rFonts w:cs="Arial"/>
          <w:sz w:val="18"/>
        </w:rPr>
        <w:lastRenderedPageBreak/>
        <w:t>“‘</w:t>
      </w:r>
      <w:r w:rsidRPr="00884918">
        <w:rPr>
          <w:rFonts w:cs="Arial"/>
          <w:sz w:val="18"/>
        </w:rPr>
        <w:t>For the assessment of uniformity of [self</w:t>
      </w:r>
      <w:r w:rsidRPr="00884918">
        <w:rPr>
          <w:rFonts w:cs="Arial"/>
          <w:sz w:val="18"/>
        </w:rPr>
        <w:noBreakHyphen/>
        <w:t>pollinated] [</w:t>
      </w:r>
      <w:proofErr w:type="spellStart"/>
      <w:r w:rsidRPr="00884918">
        <w:rPr>
          <w:rFonts w:cs="Arial"/>
          <w:sz w:val="18"/>
        </w:rPr>
        <w:t>vegetatively</w:t>
      </w:r>
      <w:proofErr w:type="spellEnd"/>
      <w:r w:rsidRPr="00884918">
        <w:rPr>
          <w:rFonts w:cs="Arial"/>
          <w:sz w:val="18"/>
        </w:rPr>
        <w:t>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534B23" w:rsidRPr="00884918" w:rsidRDefault="00534B23" w:rsidP="00534B23">
      <w:pPr>
        <w:keepNext/>
        <w:autoSpaceDE w:val="0"/>
        <w:autoSpaceDN w:val="0"/>
        <w:adjustRightInd w:val="0"/>
        <w:ind w:left="567" w:right="567"/>
        <w:rPr>
          <w:rFonts w:cs="Arial"/>
          <w:sz w:val="18"/>
        </w:rPr>
      </w:pPr>
    </w:p>
    <w:p w:rsidR="00463127" w:rsidRDefault="00463127" w:rsidP="00463127">
      <w:pPr>
        <w:autoSpaceDE w:val="0"/>
        <w:autoSpaceDN w:val="0"/>
        <w:adjustRightInd w:val="0"/>
        <w:ind w:left="567"/>
        <w:rPr>
          <w:rFonts w:cs="Arial"/>
          <w:sz w:val="18"/>
          <w:u w:val="single"/>
        </w:rPr>
      </w:pPr>
      <w:r>
        <w:rPr>
          <w:rFonts w:cs="Arial"/>
          <w:sz w:val="18"/>
          <w:u w:val="single"/>
        </w:rPr>
        <w:t>[…]</w:t>
      </w:r>
    </w:p>
    <w:p w:rsidR="00463127" w:rsidRDefault="00463127" w:rsidP="00463127">
      <w:pPr>
        <w:autoSpaceDE w:val="0"/>
        <w:autoSpaceDN w:val="0"/>
        <w:adjustRightInd w:val="0"/>
        <w:rPr>
          <w:rFonts w:cs="Arial"/>
          <w:u w:val="single"/>
        </w:rPr>
      </w:pPr>
    </w:p>
    <w:p w:rsidR="00463127" w:rsidRPr="00217A43" w:rsidRDefault="00463127" w:rsidP="005642FA">
      <w:pPr>
        <w:pStyle w:val="Heading2"/>
      </w:pPr>
      <w:bookmarkStart w:id="22" w:name="_Toc410382484"/>
      <w:r w:rsidRPr="00217A43">
        <w:t xml:space="preserve">Approach 3: </w:t>
      </w:r>
      <w:r>
        <w:t>Specify existing type of propagation and anticipate future developments</w:t>
      </w:r>
      <w:bookmarkEnd w:id="22"/>
    </w:p>
    <w:p w:rsidR="00463127" w:rsidRPr="00217A43" w:rsidRDefault="00463127" w:rsidP="00463127">
      <w:pPr>
        <w:autoSpaceDE w:val="0"/>
        <w:autoSpaceDN w:val="0"/>
        <w:adjustRightInd w:val="0"/>
        <w:rPr>
          <w:rFonts w:cs="Arial"/>
        </w:rPr>
      </w:pPr>
    </w:p>
    <w:p w:rsidR="00463127" w:rsidRDefault="00463127" w:rsidP="00463127">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t>Recommend the uniformity according to a specific method of propagation</w:t>
      </w:r>
      <w:r w:rsidRPr="00217A43">
        <w:rPr>
          <w:rFonts w:cs="Arial"/>
        </w:rPr>
        <w:t xml:space="preserve"> </w:t>
      </w:r>
      <w:r>
        <w:rPr>
          <w:rFonts w:cs="Arial"/>
        </w:rPr>
        <w:t xml:space="preserve">(see </w:t>
      </w:r>
      <w:r w:rsidRPr="00AC3A3E">
        <w:t>ASW 8 (</w:t>
      </w:r>
      <w:r>
        <w:t>a</w:t>
      </w:r>
      <w:proofErr w:type="gramStart"/>
      <w:r w:rsidRPr="00AC3A3E">
        <w:t>)</w:t>
      </w:r>
      <w:r>
        <w:t>(</w:t>
      </w:r>
      <w:proofErr w:type="spellStart"/>
      <w:proofErr w:type="gramEnd"/>
      <w:r w:rsidRPr="0063082C">
        <w:rPr>
          <w:i/>
        </w:rPr>
        <w:t>i</w:t>
      </w:r>
      <w:proofErr w:type="spellEnd"/>
      <w:r>
        <w:t xml:space="preserve">)) </w:t>
      </w:r>
      <w:r w:rsidRPr="00217A43">
        <w:rPr>
          <w:rFonts w:cs="Arial"/>
        </w:rPr>
        <w:t>and provide specific guidance on how to deal with new types of propagation of varieties</w:t>
      </w:r>
      <w:r>
        <w:rPr>
          <w:rFonts w:cs="Arial"/>
        </w:rPr>
        <w:t xml:space="preserve"> in</w:t>
      </w:r>
      <w:r w:rsidRPr="00217A43">
        <w:rPr>
          <w:rFonts w:cs="Arial"/>
        </w:rPr>
        <w:t xml:space="preserve"> Section</w:t>
      </w:r>
      <w:r>
        <w:rPr>
          <w:rFonts w:cs="Arial"/>
        </w:rPr>
        <w:t> </w:t>
      </w:r>
      <w:r w:rsidRPr="00217A43">
        <w:rPr>
          <w:rFonts w:cs="Arial"/>
        </w:rPr>
        <w:t>4.2</w:t>
      </w:r>
      <w:r>
        <w:rPr>
          <w:rFonts w:cs="Arial"/>
        </w:rPr>
        <w:t>.  This</w:t>
      </w:r>
      <w:r w:rsidR="00B1498C">
        <w:rPr>
          <w:rFonts w:cs="Arial"/>
        </w:rPr>
        <w:t> </w:t>
      </w:r>
      <w:r>
        <w:rPr>
          <w:rFonts w:cs="Arial"/>
        </w:rPr>
        <w:t xml:space="preserve">approach would require an amendment to </w:t>
      </w:r>
      <w:r w:rsidRPr="00AC3A3E">
        <w:t>ASW</w:t>
      </w:r>
      <w:r>
        <w:t> </w:t>
      </w:r>
      <w:r w:rsidRPr="00AC3A3E">
        <w:t>8</w:t>
      </w:r>
      <w:r>
        <w:t> </w:t>
      </w:r>
      <w:r>
        <w:rPr>
          <w:rFonts w:cs="Arial"/>
        </w:rPr>
        <w:t>to read as follows:</w:t>
      </w:r>
    </w:p>
    <w:p w:rsidR="00463127" w:rsidRPr="00217A43" w:rsidRDefault="00463127" w:rsidP="00463127">
      <w:pPr>
        <w:autoSpaceDE w:val="0"/>
        <w:autoSpaceDN w:val="0"/>
        <w:adjustRightInd w:val="0"/>
        <w:rPr>
          <w:rFonts w:cs="Arial"/>
        </w:rPr>
      </w:pPr>
    </w:p>
    <w:p w:rsidR="00463127" w:rsidRDefault="00463127" w:rsidP="00463127">
      <w:pPr>
        <w:keepNext/>
        <w:autoSpaceDE w:val="0"/>
        <w:autoSpaceDN w:val="0"/>
        <w:adjustRightInd w:val="0"/>
        <w:ind w:left="567"/>
        <w:rPr>
          <w:rFonts w:cs="Arial"/>
          <w:sz w:val="18"/>
          <w:u w:val="single"/>
        </w:rPr>
      </w:pPr>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p>
    <w:p w:rsidR="00463127" w:rsidRPr="00801376" w:rsidRDefault="00463127" w:rsidP="00463127">
      <w:pPr>
        <w:keepNext/>
        <w:autoSpaceDE w:val="0"/>
        <w:autoSpaceDN w:val="0"/>
        <w:adjustRightInd w:val="0"/>
        <w:ind w:left="567"/>
        <w:rPr>
          <w:rFonts w:cs="Arial"/>
          <w:sz w:val="18"/>
        </w:rPr>
      </w:pPr>
    </w:p>
    <w:p w:rsidR="00463127" w:rsidRPr="00801376" w:rsidRDefault="00463127" w:rsidP="00463127">
      <w:pPr>
        <w:pStyle w:val="ListParagraph"/>
        <w:keepNext/>
        <w:numPr>
          <w:ilvl w:val="0"/>
          <w:numId w:val="1"/>
        </w:numPr>
        <w:autoSpaceDE w:val="0"/>
        <w:autoSpaceDN w:val="0"/>
        <w:adjustRightInd w:val="0"/>
        <w:rPr>
          <w:rFonts w:cs="Arial"/>
          <w:i/>
          <w:iCs/>
          <w:sz w:val="18"/>
        </w:rPr>
      </w:pPr>
      <w:bookmarkStart w:id="23" w:name="_Toc27819146"/>
      <w:bookmarkStart w:id="24" w:name="_Toc27819327"/>
      <w:bookmarkStart w:id="25" w:name="_Toc27819508"/>
      <w:bookmarkStart w:id="26" w:name="_Toc309114866"/>
      <w:r w:rsidRPr="00801376">
        <w:rPr>
          <w:rFonts w:cs="Arial"/>
          <w:i/>
          <w:iCs/>
          <w:sz w:val="18"/>
        </w:rPr>
        <w:t>“Cross-pollinated varieties</w:t>
      </w:r>
      <w:bookmarkEnd w:id="23"/>
      <w:bookmarkEnd w:id="24"/>
      <w:bookmarkEnd w:id="25"/>
      <w:bookmarkEnd w:id="26"/>
    </w:p>
    <w:p w:rsidR="00463127" w:rsidRPr="00E9743A" w:rsidRDefault="00463127" w:rsidP="00463127">
      <w:pPr>
        <w:pStyle w:val="ListParagraph"/>
        <w:keepNext/>
        <w:autoSpaceDE w:val="0"/>
        <w:autoSpaceDN w:val="0"/>
        <w:adjustRightInd w:val="0"/>
        <w:ind w:left="1137"/>
        <w:rPr>
          <w:rFonts w:cs="Arial"/>
          <w:i/>
          <w:iCs/>
          <w:sz w:val="18"/>
        </w:rPr>
      </w:pPr>
    </w:p>
    <w:p w:rsidR="00463127" w:rsidRPr="00E9743A" w:rsidRDefault="00463127" w:rsidP="00463127">
      <w:pPr>
        <w:pStyle w:val="ListParagraph"/>
        <w:keepNext/>
        <w:numPr>
          <w:ilvl w:val="0"/>
          <w:numId w:val="2"/>
        </w:numPr>
        <w:autoSpaceDE w:val="0"/>
        <w:autoSpaceDN w:val="0"/>
        <w:adjustRightInd w:val="0"/>
        <w:rPr>
          <w:rFonts w:cs="Arial"/>
          <w:i/>
          <w:iCs/>
          <w:sz w:val="18"/>
        </w:rPr>
      </w:pPr>
      <w:bookmarkStart w:id="27" w:name="_Toc309114867"/>
      <w:r>
        <w:rPr>
          <w:rFonts w:cs="Arial"/>
          <w:i/>
          <w:iCs/>
          <w:sz w:val="18"/>
        </w:rPr>
        <w:t>“</w:t>
      </w:r>
      <w:r w:rsidRPr="00E9743A">
        <w:rPr>
          <w:rFonts w:cs="Arial"/>
          <w:i/>
          <w:iCs/>
          <w:sz w:val="18"/>
        </w:rPr>
        <w:t>Test Guidelines covering only cross-pollinated varieties</w:t>
      </w:r>
      <w:bookmarkEnd w:id="27"/>
    </w:p>
    <w:p w:rsidR="00463127" w:rsidRPr="00E9743A" w:rsidRDefault="00463127" w:rsidP="00463127">
      <w:pPr>
        <w:pStyle w:val="ListParagraph"/>
        <w:keepNext/>
        <w:autoSpaceDE w:val="0"/>
        <w:autoSpaceDN w:val="0"/>
        <w:adjustRightInd w:val="0"/>
        <w:ind w:left="1857"/>
        <w:rPr>
          <w:rFonts w:cs="Arial"/>
          <w:i/>
          <w:iCs/>
          <w:sz w:val="18"/>
        </w:rPr>
      </w:pPr>
    </w:p>
    <w:p w:rsidR="00463127" w:rsidRPr="00E9743A" w:rsidRDefault="00463127" w:rsidP="00463127">
      <w:pPr>
        <w:keepNext/>
        <w:autoSpaceDE w:val="0"/>
        <w:autoSpaceDN w:val="0"/>
        <w:adjustRightInd w:val="0"/>
        <w:ind w:left="567"/>
        <w:rPr>
          <w:rFonts w:cs="Arial"/>
          <w:sz w:val="18"/>
        </w:rPr>
      </w:pPr>
      <w:r>
        <w:rPr>
          <w:rFonts w:cs="Arial"/>
          <w:sz w:val="18"/>
        </w:rPr>
        <w:t>“‘</w:t>
      </w:r>
      <w:r w:rsidRPr="00E9743A">
        <w:rPr>
          <w:rFonts w:cs="Arial"/>
          <w:sz w:val="18"/>
        </w:rPr>
        <w:t>The assessment of uniformity should be according to the recommendations for cross</w:t>
      </w:r>
      <w:r w:rsidRPr="00E9743A">
        <w:rPr>
          <w:rFonts w:cs="Arial"/>
          <w:sz w:val="18"/>
        </w:rPr>
        <w:noBreakHyphen/>
        <w:t>pollinated varieti</w:t>
      </w:r>
      <w:r>
        <w:rPr>
          <w:rFonts w:cs="Arial"/>
          <w:sz w:val="18"/>
        </w:rPr>
        <w:t>es in the General Introduction.’</w:t>
      </w:r>
      <w:r w:rsidRPr="00E9743A">
        <w:rPr>
          <w:rFonts w:cs="Arial"/>
          <w:sz w:val="18"/>
        </w:rPr>
        <w:t xml:space="preserve"> </w:t>
      </w:r>
    </w:p>
    <w:p w:rsidR="00463127" w:rsidRDefault="00463127" w:rsidP="00463127">
      <w:pPr>
        <w:keepNext/>
        <w:autoSpaceDE w:val="0"/>
        <w:autoSpaceDN w:val="0"/>
        <w:adjustRightInd w:val="0"/>
        <w:ind w:left="567"/>
        <w:rPr>
          <w:rFonts w:cs="Arial"/>
          <w:sz w:val="18"/>
          <w:u w:val="single"/>
        </w:rPr>
      </w:pPr>
    </w:p>
    <w:p w:rsidR="00463127" w:rsidRPr="00444F78" w:rsidRDefault="00463127" w:rsidP="00463127">
      <w:pPr>
        <w:keepNext/>
        <w:autoSpaceDE w:val="0"/>
        <w:autoSpaceDN w:val="0"/>
        <w:adjustRightInd w:val="0"/>
        <w:ind w:left="567" w:right="567"/>
        <w:rPr>
          <w:rFonts w:cs="Arial"/>
          <w:sz w:val="18"/>
          <w:u w:val="single"/>
        </w:rPr>
      </w:pPr>
      <w:r w:rsidRPr="00444F78">
        <w:rPr>
          <w:rFonts w:cs="Arial"/>
          <w:sz w:val="18"/>
          <w:highlight w:val="lightGray"/>
          <w:u w:val="single"/>
        </w:rPr>
        <w:t xml:space="preserve">“These Test Guidelines have been developed for the examination of </w:t>
      </w:r>
      <w:r>
        <w:rPr>
          <w:rFonts w:cs="Arial"/>
          <w:sz w:val="18"/>
          <w:highlight w:val="lightGray"/>
          <w:u w:val="single"/>
        </w:rPr>
        <w:t>cross-pollinated</w:t>
      </w:r>
      <w:r w:rsidRPr="00444F78">
        <w:rPr>
          <w:rFonts w:cs="Arial"/>
          <w:sz w:val="18"/>
          <w:highlight w:val="lightGray"/>
          <w:u w:val="single"/>
        </w:rPr>
        <w:t xml:space="preserve"> varieties. For varieties with other types of propagation the recommendations in the General Introduction and document TGP/13 “Guidance for new types and species”, Section 4.5: “Testing Uniformity” should be followed.”</w:t>
      </w:r>
    </w:p>
    <w:p w:rsidR="00463127" w:rsidRDefault="00463127" w:rsidP="00463127">
      <w:pPr>
        <w:keepNext/>
        <w:autoSpaceDE w:val="0"/>
        <w:autoSpaceDN w:val="0"/>
        <w:adjustRightInd w:val="0"/>
        <w:ind w:left="567"/>
        <w:rPr>
          <w:rFonts w:cs="Arial"/>
          <w:sz w:val="18"/>
          <w:u w:val="single"/>
        </w:rPr>
      </w:pPr>
    </w:p>
    <w:p w:rsidR="00463127" w:rsidRDefault="00463127" w:rsidP="00463127">
      <w:pPr>
        <w:keepNext/>
        <w:autoSpaceDE w:val="0"/>
        <w:autoSpaceDN w:val="0"/>
        <w:adjustRightInd w:val="0"/>
        <w:ind w:left="567"/>
        <w:rPr>
          <w:rFonts w:cs="Arial"/>
          <w:sz w:val="18"/>
          <w:u w:val="single"/>
        </w:rPr>
      </w:pPr>
      <w:r>
        <w:rPr>
          <w:rFonts w:cs="Arial"/>
          <w:sz w:val="18"/>
          <w:u w:val="single"/>
        </w:rPr>
        <w:t xml:space="preserve">[…] </w:t>
      </w:r>
    </w:p>
    <w:p w:rsidR="00463127" w:rsidRDefault="00463127" w:rsidP="00463127">
      <w:pPr>
        <w:keepNext/>
        <w:autoSpaceDE w:val="0"/>
        <w:autoSpaceDN w:val="0"/>
        <w:adjustRightInd w:val="0"/>
        <w:ind w:left="567"/>
        <w:rPr>
          <w:rFonts w:cs="Arial"/>
          <w:sz w:val="18"/>
          <w:u w:val="single"/>
        </w:rPr>
      </w:pPr>
    </w:p>
    <w:p w:rsidR="00463127" w:rsidRDefault="00463127" w:rsidP="00463127">
      <w:pPr>
        <w:keepNext/>
        <w:autoSpaceDE w:val="0"/>
        <w:autoSpaceDN w:val="0"/>
        <w:adjustRightInd w:val="0"/>
        <w:ind w:left="567"/>
        <w:rPr>
          <w:rFonts w:cs="Arial"/>
          <w:i/>
          <w:iCs/>
          <w:sz w:val="18"/>
        </w:rPr>
      </w:pPr>
      <w:r>
        <w:rPr>
          <w:rFonts w:cs="Arial"/>
          <w:i/>
          <w:iCs/>
          <w:sz w:val="18"/>
        </w:rPr>
        <w:t>“</w:t>
      </w:r>
      <w:r w:rsidRPr="00884918">
        <w:rPr>
          <w:rFonts w:cs="Arial"/>
          <w:i/>
          <w:iCs/>
          <w:sz w:val="18"/>
        </w:rPr>
        <w:t>(c)</w:t>
      </w:r>
      <w:r w:rsidRPr="00884918">
        <w:rPr>
          <w:rFonts w:cs="Arial"/>
          <w:i/>
          <w:iCs/>
          <w:sz w:val="18"/>
        </w:rPr>
        <w:tab/>
        <w:t xml:space="preserve">Uniformity assessment by off-types (all characteristics observed on the same sample size) </w:t>
      </w:r>
    </w:p>
    <w:p w:rsidR="00463127" w:rsidRPr="00884918" w:rsidRDefault="00463127" w:rsidP="00463127">
      <w:pPr>
        <w:keepNext/>
        <w:autoSpaceDE w:val="0"/>
        <w:autoSpaceDN w:val="0"/>
        <w:adjustRightInd w:val="0"/>
        <w:ind w:left="567"/>
        <w:rPr>
          <w:rFonts w:cs="Arial"/>
          <w:i/>
          <w:iCs/>
          <w:sz w:val="18"/>
        </w:rPr>
      </w:pPr>
    </w:p>
    <w:p w:rsidR="00463127" w:rsidRPr="00884918" w:rsidRDefault="00463127" w:rsidP="00463127">
      <w:pPr>
        <w:keepNext/>
        <w:autoSpaceDE w:val="0"/>
        <w:autoSpaceDN w:val="0"/>
        <w:adjustRightInd w:val="0"/>
        <w:ind w:left="567" w:right="567"/>
        <w:rPr>
          <w:rFonts w:cs="Arial"/>
          <w:i/>
          <w:iCs/>
          <w:strike/>
          <w:sz w:val="18"/>
          <w:highlight w:val="lightGray"/>
        </w:rPr>
      </w:pPr>
      <w:r w:rsidRPr="00884918">
        <w:rPr>
          <w:rFonts w:cs="Arial"/>
          <w:i/>
          <w:iCs/>
          <w:sz w:val="18"/>
        </w:rPr>
        <w:tab/>
      </w:r>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p>
    <w:p w:rsidR="00463127" w:rsidRPr="00884918" w:rsidRDefault="00463127" w:rsidP="00463127">
      <w:pPr>
        <w:keepNext/>
        <w:autoSpaceDE w:val="0"/>
        <w:autoSpaceDN w:val="0"/>
        <w:adjustRightInd w:val="0"/>
        <w:ind w:left="567" w:right="567"/>
        <w:rPr>
          <w:rFonts w:cs="Arial"/>
          <w:i/>
          <w:iCs/>
          <w:strike/>
          <w:sz w:val="18"/>
          <w:highlight w:val="lightGray"/>
        </w:rPr>
      </w:pPr>
    </w:p>
    <w:p w:rsidR="00463127" w:rsidRPr="00884918" w:rsidRDefault="00463127" w:rsidP="00463127">
      <w:pPr>
        <w:keepNext/>
        <w:autoSpaceDE w:val="0"/>
        <w:autoSpaceDN w:val="0"/>
        <w:adjustRightInd w:val="0"/>
        <w:ind w:left="567" w:righ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463127" w:rsidRPr="00884918" w:rsidRDefault="00463127" w:rsidP="00463127">
      <w:pPr>
        <w:keepNext/>
        <w:autoSpaceDE w:val="0"/>
        <w:autoSpaceDN w:val="0"/>
        <w:adjustRightInd w:val="0"/>
        <w:ind w:left="567" w:right="567"/>
        <w:rPr>
          <w:rFonts w:cs="Arial"/>
          <w:sz w:val="18"/>
          <w:highlight w:val="lightGray"/>
        </w:rPr>
      </w:pPr>
    </w:p>
    <w:p w:rsidR="00463127" w:rsidRDefault="00463127" w:rsidP="00463127">
      <w:pPr>
        <w:keepNext/>
        <w:autoSpaceDE w:val="0"/>
        <w:autoSpaceDN w:val="0"/>
        <w:adjustRightInd w:val="0"/>
        <w:ind w:left="1134" w:right="567" w:hanging="567"/>
        <w:rPr>
          <w:rFonts w:cs="Arial"/>
          <w:i/>
          <w:iCs/>
          <w:sz w:val="18"/>
        </w:rPr>
      </w:pPr>
      <w:r w:rsidRPr="00884918">
        <w:rPr>
          <w:rFonts w:cs="Arial"/>
          <w:i/>
          <w:iCs/>
          <w:sz w:val="18"/>
          <w:highlight w:val="lightGray"/>
        </w:rPr>
        <w:tab/>
      </w:r>
      <w:r w:rsidRPr="00884918">
        <w:rPr>
          <w:rFonts w:cs="Arial"/>
          <w:i/>
          <w:iCs/>
          <w:strike/>
          <w:sz w:val="18"/>
          <w:highlight w:val="lightGray"/>
        </w:rPr>
        <w:t>(ii)  Test Guidelines covering varieties with uniformity assessed by off-types and other types of varieties</w:t>
      </w:r>
    </w:p>
    <w:p w:rsidR="00463127" w:rsidRPr="00884918" w:rsidRDefault="00463127" w:rsidP="00463127">
      <w:pPr>
        <w:keepNext/>
        <w:autoSpaceDE w:val="0"/>
        <w:autoSpaceDN w:val="0"/>
        <w:adjustRightInd w:val="0"/>
        <w:ind w:left="567" w:right="567"/>
        <w:rPr>
          <w:rFonts w:cs="Arial"/>
          <w:i/>
          <w:iCs/>
          <w:sz w:val="18"/>
        </w:rPr>
      </w:pPr>
    </w:p>
    <w:p w:rsidR="00463127" w:rsidRPr="00884918" w:rsidRDefault="00463127" w:rsidP="00463127">
      <w:pPr>
        <w:keepNext/>
        <w:autoSpaceDE w:val="0"/>
        <w:autoSpaceDN w:val="0"/>
        <w:adjustRightInd w:val="0"/>
        <w:ind w:left="567" w:righ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w:t>
      </w:r>
      <w:proofErr w:type="spellStart"/>
      <w:r w:rsidRPr="00884918">
        <w:rPr>
          <w:rFonts w:cs="Arial"/>
          <w:sz w:val="18"/>
        </w:rPr>
        <w:t>vegetatively</w:t>
      </w:r>
      <w:proofErr w:type="spellEnd"/>
      <w:r w:rsidRPr="00884918">
        <w:rPr>
          <w:rFonts w:cs="Arial"/>
          <w:sz w:val="18"/>
        </w:rPr>
        <w:t>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463127" w:rsidRDefault="00463127" w:rsidP="00463127">
      <w:pPr>
        <w:keepNext/>
        <w:autoSpaceDE w:val="0"/>
        <w:autoSpaceDN w:val="0"/>
        <w:adjustRightInd w:val="0"/>
        <w:ind w:left="567"/>
        <w:rPr>
          <w:rFonts w:cs="Arial"/>
          <w:sz w:val="18"/>
          <w:u w:val="single"/>
        </w:rPr>
      </w:pPr>
    </w:p>
    <w:p w:rsidR="00463127" w:rsidRPr="00444F78" w:rsidRDefault="00463127" w:rsidP="00463127">
      <w:pPr>
        <w:keepNext/>
        <w:autoSpaceDE w:val="0"/>
        <w:autoSpaceDN w:val="0"/>
        <w:adjustRightInd w:val="0"/>
        <w:ind w:left="567" w:right="567"/>
        <w:rPr>
          <w:rFonts w:cs="Arial"/>
          <w:sz w:val="18"/>
          <w:u w:val="single"/>
        </w:rPr>
      </w:pPr>
      <w:r w:rsidRPr="00444F78">
        <w:rPr>
          <w:rFonts w:cs="Arial"/>
          <w:sz w:val="18"/>
          <w:highlight w:val="lightGray"/>
          <w:u w:val="single"/>
        </w:rPr>
        <w:t>“These Test Guidelines have been developed for the examination of [</w:t>
      </w:r>
      <w:r w:rsidRPr="00444F78">
        <w:rPr>
          <w:rFonts w:cs="Arial"/>
          <w:i/>
          <w:sz w:val="18"/>
          <w:highlight w:val="lightGray"/>
          <w:u w:val="single"/>
        </w:rPr>
        <w:t>type of propagation</w:t>
      </w:r>
      <w:r w:rsidRPr="00444F78">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463127" w:rsidRDefault="00463127" w:rsidP="00463127">
      <w:pPr>
        <w:autoSpaceDE w:val="0"/>
        <w:autoSpaceDN w:val="0"/>
        <w:adjustRightInd w:val="0"/>
        <w:rPr>
          <w:rFonts w:cs="Arial"/>
        </w:rPr>
      </w:pPr>
    </w:p>
    <w:p w:rsidR="00463127" w:rsidRDefault="00463127" w:rsidP="00265ABB">
      <w:pPr>
        <w:pStyle w:val="Heading1"/>
      </w:pPr>
      <w:bookmarkStart w:id="28" w:name="_Toc404851071"/>
      <w:bookmarkStart w:id="29" w:name="_Toc410382485"/>
      <w:r w:rsidRPr="00FA7008">
        <w:t xml:space="preserve">Comments by the </w:t>
      </w:r>
      <w:r>
        <w:t xml:space="preserve">technical WORKING PARTIES </w:t>
      </w:r>
      <w:r w:rsidRPr="00FA7008">
        <w:t>in 201</w:t>
      </w:r>
      <w:r>
        <w:t>4</w:t>
      </w:r>
      <w:bookmarkEnd w:id="28"/>
      <w:bookmarkEnd w:id="29"/>
      <w:r w:rsidRPr="00FA7008">
        <w:t xml:space="preserve"> </w:t>
      </w:r>
    </w:p>
    <w:p w:rsidR="00463127" w:rsidRPr="00046F70" w:rsidRDefault="00463127" w:rsidP="00463127"/>
    <w:p w:rsidR="00463127" w:rsidRPr="000B5DD1" w:rsidRDefault="00463127" w:rsidP="00463127">
      <w:r w:rsidRPr="00181D15">
        <w:fldChar w:fldCharType="begin"/>
      </w:r>
      <w:r w:rsidRPr="00181D15">
        <w:instrText xml:space="preserve"> AUTONUM  </w:instrText>
      </w:r>
      <w:r w:rsidRPr="00181D15">
        <w:fldChar w:fldCharType="end"/>
      </w:r>
      <w:r w:rsidRPr="00181D15">
        <w:tab/>
        <w:t>At their sessions in 2014, the TWO, TWF, TWC, TWV and TWA considered documents TWO/47/1</w:t>
      </w:r>
      <w:r>
        <w:t>3</w:t>
      </w:r>
      <w:r w:rsidRPr="00181D15">
        <w:t>,</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13</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13</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13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13</w:t>
      </w:r>
      <w:r w:rsidRPr="00100526">
        <w:rPr>
          <w:rFonts w:cs="Arial"/>
        </w:rPr>
        <w:t xml:space="preserve">, respectively, </w:t>
      </w:r>
      <w:r>
        <w:rPr>
          <w:rFonts w:cs="Arial"/>
        </w:rPr>
        <w:t xml:space="preserve">which contained the three proposed approaches on </w:t>
      </w:r>
      <w:r w:rsidRPr="00217A43">
        <w:rPr>
          <w:rFonts w:cs="Arial"/>
        </w:rPr>
        <w:t>guidance for Test Guidelines that are developed on the basis of varieties with one type of propagation when varieties may be developed in the future with other types of propagation</w:t>
      </w:r>
      <w:r>
        <w:rPr>
          <w:rFonts w:cs="Arial"/>
        </w:rPr>
        <w:t xml:space="preserve">, as set out in </w:t>
      </w:r>
      <w:r w:rsidRPr="000B5DD1">
        <w:rPr>
          <w:rFonts w:cs="Arial"/>
        </w:rPr>
        <w:t>paragraphs 7 to 9 of this document.</w:t>
      </w:r>
    </w:p>
    <w:p w:rsidR="00463127" w:rsidRPr="000B5DD1" w:rsidRDefault="00463127" w:rsidP="00463127"/>
    <w:p w:rsidR="00463127" w:rsidRPr="000B5DD1" w:rsidRDefault="00463127" w:rsidP="00463127">
      <w:pPr>
        <w:rPr>
          <w:snapToGrid w:val="0"/>
        </w:rPr>
      </w:pPr>
      <w:r w:rsidRPr="000B5DD1">
        <w:rPr>
          <w:snapToGrid w:val="0"/>
        </w:rPr>
        <w:fldChar w:fldCharType="begin"/>
      </w:r>
      <w:r w:rsidRPr="000B5DD1">
        <w:rPr>
          <w:snapToGrid w:val="0"/>
        </w:rPr>
        <w:instrText xml:space="preserve"> AUTONUM  </w:instrText>
      </w:r>
      <w:r w:rsidRPr="000B5DD1">
        <w:rPr>
          <w:snapToGrid w:val="0"/>
        </w:rPr>
        <w:fldChar w:fldCharType="end"/>
      </w:r>
      <w:r w:rsidRPr="000B5DD1">
        <w:rPr>
          <w:snapToGrid w:val="0"/>
        </w:rPr>
        <w:tab/>
        <w:t xml:space="preserve">The TWO, TWF, TWC, TWV and TWA agreed 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 </w:t>
      </w:r>
    </w:p>
    <w:p w:rsidR="00463127" w:rsidRPr="000B5DD1" w:rsidRDefault="00463127" w:rsidP="00463127">
      <w:pPr>
        <w:rPr>
          <w:snapToGrid w:val="0"/>
        </w:rPr>
      </w:pPr>
    </w:p>
    <w:p w:rsidR="00463127" w:rsidRPr="00AF2207" w:rsidRDefault="00463127" w:rsidP="00463127">
      <w:pPr>
        <w:rPr>
          <w:snapToGrid w:val="0"/>
        </w:rPr>
      </w:pPr>
      <w:r w:rsidRPr="000B5DD1">
        <w:rPr>
          <w:snapToGrid w:val="0"/>
        </w:rPr>
        <w:fldChar w:fldCharType="begin"/>
      </w:r>
      <w:r w:rsidRPr="000B5DD1">
        <w:rPr>
          <w:snapToGrid w:val="0"/>
        </w:rPr>
        <w:instrText xml:space="preserve"> AUTONUM  </w:instrText>
      </w:r>
      <w:r w:rsidRPr="000B5DD1">
        <w:rPr>
          <w:snapToGrid w:val="0"/>
        </w:rPr>
        <w:fldChar w:fldCharType="end"/>
      </w:r>
      <w:r w:rsidRPr="000B5DD1">
        <w:rPr>
          <w:snapToGrid w:val="0"/>
        </w:rPr>
        <w:tab/>
        <w:t xml:space="preserve">The TWO, TWF, TWC and TWV agreed that ASW 8 should be amended according to the proposal in Approach 3, as set out in paragraph 9 of this document </w:t>
      </w:r>
      <w:r w:rsidRPr="000B5DD1">
        <w:t>(see documents TWO/47/28 “Report”, paragraph 36;</w:t>
      </w:r>
      <w:r>
        <w:t xml:space="preserve"> </w:t>
      </w:r>
      <w:r w:rsidRPr="00100526">
        <w:t>TW</w:t>
      </w:r>
      <w:r>
        <w:t>F</w:t>
      </w:r>
      <w:r w:rsidRPr="00100526">
        <w:t>/</w:t>
      </w:r>
      <w:r>
        <w:t>44</w:t>
      </w:r>
      <w:r w:rsidRPr="00100526">
        <w:t>/</w:t>
      </w:r>
      <w:r>
        <w:t>31</w:t>
      </w:r>
      <w:r w:rsidRPr="00100526">
        <w:t xml:space="preserve"> “Report”, paragraph</w:t>
      </w:r>
      <w:r>
        <w:t xml:space="preserve"> 24;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xml:space="preserve"> 67; and </w:t>
      </w:r>
      <w:r w:rsidRPr="00100526">
        <w:rPr>
          <w:rFonts w:cs="Arial"/>
        </w:rPr>
        <w:t>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28</w:t>
      </w:r>
      <w:r>
        <w:t>).</w:t>
      </w:r>
    </w:p>
    <w:p w:rsidR="00463127" w:rsidRDefault="00463127" w:rsidP="00463127">
      <w:pPr>
        <w:rPr>
          <w:rFonts w:cs="Arial"/>
          <w:sz w:val="18"/>
        </w:rPr>
      </w:pPr>
    </w:p>
    <w:p w:rsidR="00463127" w:rsidRPr="007E041C" w:rsidRDefault="00463127" w:rsidP="00463127">
      <w:pPr>
        <w:rPr>
          <w:snapToGrid w:val="0"/>
        </w:rPr>
      </w:pPr>
      <w:r w:rsidRPr="007D0BAC">
        <w:lastRenderedPageBreak/>
        <w:fldChar w:fldCharType="begin"/>
      </w:r>
      <w:r w:rsidRPr="007D0BAC">
        <w:instrText xml:space="preserve"> AUTONUM  </w:instrText>
      </w:r>
      <w:r w:rsidRPr="007D0BAC">
        <w:fldChar w:fldCharType="end"/>
      </w:r>
      <w:r w:rsidRPr="007D0BAC">
        <w:tab/>
        <w:t xml:space="preserve">The TWA agreed that the new proposed paragraph in Approach 3 with guidance on procedures in </w:t>
      </w:r>
      <w:bookmarkStart w:id="30" w:name="_GoBack"/>
      <w:r w:rsidRPr="007D0BAC">
        <w:t xml:space="preserve">case varieties are developed in the future with other types of propagation would become repetitive if </w:t>
      </w:r>
      <w:bookmarkEnd w:id="30"/>
      <w:r w:rsidRPr="007D0BAC">
        <w:t>Test</w:t>
      </w:r>
      <w:r>
        <w:t> </w:t>
      </w:r>
      <w:r w:rsidRPr="007D0BAC">
        <w:t>Guidelines were developed on the basis of varieties with more than one type of propagation and agreed that ASW 8 should be amended to read as follows</w:t>
      </w:r>
      <w:r>
        <w:t xml:space="preserve"> (see </w:t>
      </w:r>
      <w:r w:rsidRPr="00100526">
        <w:rPr>
          <w:rFonts w:cs="Arial"/>
        </w:rPr>
        <w:t>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s 24 and 25)</w:t>
      </w:r>
      <w:r w:rsidRPr="007D0BAC">
        <w:t>:</w:t>
      </w:r>
    </w:p>
    <w:p w:rsidR="00463127" w:rsidRPr="007E041C" w:rsidRDefault="00463127" w:rsidP="00463127">
      <w:pPr>
        <w:autoSpaceDE w:val="0"/>
        <w:autoSpaceDN w:val="0"/>
        <w:adjustRightInd w:val="0"/>
      </w:pPr>
    </w:p>
    <w:p w:rsidR="00463127" w:rsidRDefault="00463127" w:rsidP="00463127">
      <w:pPr>
        <w:keepNext/>
        <w:autoSpaceDE w:val="0"/>
        <w:autoSpaceDN w:val="0"/>
        <w:adjustRightInd w:val="0"/>
        <w:ind w:left="567"/>
        <w:rPr>
          <w:sz w:val="18"/>
          <w:u w:val="single"/>
        </w:rPr>
      </w:pPr>
      <w:r w:rsidRPr="00884918">
        <w:rPr>
          <w:sz w:val="18"/>
        </w:rPr>
        <w:t>“</w:t>
      </w:r>
      <w:r w:rsidRPr="00884918">
        <w:rPr>
          <w:sz w:val="18"/>
          <w:u w:val="single"/>
        </w:rPr>
        <w:t xml:space="preserve">ASW </w:t>
      </w:r>
      <w:proofErr w:type="gramStart"/>
      <w:r w:rsidRPr="00884918">
        <w:rPr>
          <w:sz w:val="18"/>
          <w:u w:val="single"/>
        </w:rPr>
        <w:t>8  (</w:t>
      </w:r>
      <w:proofErr w:type="gramEnd"/>
      <w:r w:rsidRPr="00884918">
        <w:rPr>
          <w:sz w:val="18"/>
          <w:u w:val="single"/>
        </w:rPr>
        <w:t>TG Template:  Chapter 4.2) – Uniformity assessment</w:t>
      </w:r>
    </w:p>
    <w:p w:rsidR="00463127" w:rsidRDefault="00463127" w:rsidP="00463127">
      <w:pPr>
        <w:keepNext/>
        <w:autoSpaceDE w:val="0"/>
        <w:autoSpaceDN w:val="0"/>
        <w:adjustRightInd w:val="0"/>
        <w:ind w:left="567"/>
        <w:rPr>
          <w:sz w:val="18"/>
          <w:u w:val="single"/>
        </w:rPr>
      </w:pPr>
    </w:p>
    <w:p w:rsidR="00463127" w:rsidRPr="00E9743A" w:rsidRDefault="00463127" w:rsidP="00463127">
      <w:pPr>
        <w:pStyle w:val="ListParagraph"/>
        <w:keepNext/>
        <w:numPr>
          <w:ilvl w:val="0"/>
          <w:numId w:val="3"/>
        </w:numPr>
        <w:autoSpaceDE w:val="0"/>
        <w:autoSpaceDN w:val="0"/>
        <w:adjustRightInd w:val="0"/>
        <w:rPr>
          <w:rFonts w:cs="Arial"/>
          <w:i/>
          <w:iCs/>
          <w:sz w:val="18"/>
        </w:rPr>
      </w:pPr>
      <w:r>
        <w:rPr>
          <w:rFonts w:cs="Arial"/>
          <w:i/>
          <w:iCs/>
          <w:sz w:val="18"/>
        </w:rPr>
        <w:t>“</w:t>
      </w:r>
      <w:r w:rsidRPr="00E9743A">
        <w:rPr>
          <w:rFonts w:cs="Arial"/>
          <w:i/>
          <w:iCs/>
          <w:sz w:val="18"/>
        </w:rPr>
        <w:t>Cross-pollinated varieties</w:t>
      </w:r>
    </w:p>
    <w:p w:rsidR="00463127" w:rsidRPr="00E9743A" w:rsidRDefault="00463127" w:rsidP="00463127">
      <w:pPr>
        <w:pStyle w:val="ListParagraph"/>
        <w:keepNext/>
        <w:autoSpaceDE w:val="0"/>
        <w:autoSpaceDN w:val="0"/>
        <w:adjustRightInd w:val="0"/>
        <w:ind w:left="1137"/>
        <w:rPr>
          <w:rFonts w:cs="Arial"/>
          <w:i/>
          <w:iCs/>
          <w:sz w:val="18"/>
        </w:rPr>
      </w:pPr>
    </w:p>
    <w:p w:rsidR="00463127" w:rsidRPr="00E9743A" w:rsidRDefault="00463127" w:rsidP="00463127">
      <w:pPr>
        <w:pStyle w:val="ListParagraph"/>
        <w:keepNext/>
        <w:numPr>
          <w:ilvl w:val="0"/>
          <w:numId w:val="4"/>
        </w:numPr>
        <w:autoSpaceDE w:val="0"/>
        <w:autoSpaceDN w:val="0"/>
        <w:adjustRightInd w:val="0"/>
        <w:rPr>
          <w:rFonts w:cs="Arial"/>
          <w:i/>
          <w:iCs/>
          <w:sz w:val="18"/>
        </w:rPr>
      </w:pPr>
      <w:r>
        <w:rPr>
          <w:rFonts w:cs="Arial"/>
          <w:i/>
          <w:iCs/>
          <w:sz w:val="18"/>
        </w:rPr>
        <w:t>“</w:t>
      </w:r>
      <w:r w:rsidRPr="00E9743A">
        <w:rPr>
          <w:rFonts w:cs="Arial"/>
          <w:i/>
          <w:iCs/>
          <w:sz w:val="18"/>
        </w:rPr>
        <w:t>Test Guidelines covering only cross-pollinated varieties</w:t>
      </w:r>
    </w:p>
    <w:p w:rsidR="00463127" w:rsidRPr="00E9743A" w:rsidRDefault="00463127" w:rsidP="00463127">
      <w:pPr>
        <w:pStyle w:val="ListParagraph"/>
        <w:keepNext/>
        <w:autoSpaceDE w:val="0"/>
        <w:autoSpaceDN w:val="0"/>
        <w:adjustRightInd w:val="0"/>
        <w:ind w:left="1857"/>
        <w:rPr>
          <w:rFonts w:cs="Arial"/>
          <w:i/>
          <w:iCs/>
          <w:sz w:val="18"/>
        </w:rPr>
      </w:pPr>
    </w:p>
    <w:p w:rsidR="00463127" w:rsidRDefault="00463127" w:rsidP="00463127">
      <w:pPr>
        <w:autoSpaceDE w:val="0"/>
        <w:autoSpaceDN w:val="0"/>
        <w:adjustRightInd w:val="0"/>
        <w:ind w:left="567"/>
        <w:rPr>
          <w:sz w:val="18"/>
        </w:rPr>
      </w:pPr>
      <w:r>
        <w:rPr>
          <w:sz w:val="18"/>
        </w:rPr>
        <w:t>“‘</w:t>
      </w:r>
      <w:r w:rsidRPr="00E9743A">
        <w:rPr>
          <w:sz w:val="18"/>
        </w:rPr>
        <w:t>The assessment of uniformity should be according to the recommendations for cross</w:t>
      </w:r>
      <w:r w:rsidRPr="00E9743A">
        <w:rPr>
          <w:sz w:val="18"/>
        </w:rPr>
        <w:noBreakHyphen/>
        <w:t>pollinated varieti</w:t>
      </w:r>
      <w:r>
        <w:rPr>
          <w:sz w:val="18"/>
        </w:rPr>
        <w:t>es in the General Introduction.’”</w:t>
      </w:r>
      <w:r w:rsidRPr="00E9743A">
        <w:rPr>
          <w:sz w:val="18"/>
        </w:rPr>
        <w:t xml:space="preserve"> </w:t>
      </w:r>
    </w:p>
    <w:p w:rsidR="00463127" w:rsidRDefault="00463127" w:rsidP="00463127">
      <w:pPr>
        <w:autoSpaceDE w:val="0"/>
        <w:autoSpaceDN w:val="0"/>
        <w:adjustRightInd w:val="0"/>
        <w:ind w:left="567"/>
        <w:rPr>
          <w:sz w:val="18"/>
        </w:rPr>
      </w:pPr>
    </w:p>
    <w:p w:rsidR="00463127" w:rsidRDefault="00463127" w:rsidP="00463127">
      <w:pPr>
        <w:autoSpaceDE w:val="0"/>
        <w:autoSpaceDN w:val="0"/>
        <w:adjustRightInd w:val="0"/>
        <w:ind w:left="567"/>
        <w:rPr>
          <w:rFonts w:cs="Arial"/>
          <w:sz w:val="18"/>
          <w:u w:val="single"/>
        </w:rPr>
      </w:pPr>
      <w:r>
        <w:rPr>
          <w:rFonts w:cs="Arial"/>
          <w:sz w:val="18"/>
          <w:u w:val="single"/>
        </w:rPr>
        <w:t xml:space="preserve">[…] </w:t>
      </w:r>
    </w:p>
    <w:p w:rsidR="00463127" w:rsidRPr="00E9743A" w:rsidRDefault="00463127" w:rsidP="00463127">
      <w:pPr>
        <w:autoSpaceDE w:val="0"/>
        <w:autoSpaceDN w:val="0"/>
        <w:adjustRightInd w:val="0"/>
        <w:ind w:left="567"/>
        <w:rPr>
          <w:sz w:val="18"/>
        </w:rPr>
      </w:pPr>
    </w:p>
    <w:p w:rsidR="00463127" w:rsidRPr="007E041C" w:rsidRDefault="00463127" w:rsidP="00463127">
      <w:pPr>
        <w:autoSpaceDE w:val="0"/>
        <w:autoSpaceDN w:val="0"/>
        <w:adjustRightInd w:val="0"/>
        <w:ind w:left="567"/>
        <w:rPr>
          <w:i/>
          <w:iCs/>
          <w:sz w:val="18"/>
        </w:rPr>
      </w:pPr>
      <w:r w:rsidRPr="007E041C">
        <w:rPr>
          <w:i/>
          <w:iCs/>
          <w:sz w:val="18"/>
        </w:rPr>
        <w:t>“(c)</w:t>
      </w:r>
      <w:r w:rsidRPr="007E041C">
        <w:rPr>
          <w:i/>
          <w:iCs/>
          <w:sz w:val="18"/>
        </w:rPr>
        <w:tab/>
        <w:t xml:space="preserve">Uniformity assessment by off-types (all characteristics observed on the same sample size) </w:t>
      </w:r>
    </w:p>
    <w:p w:rsidR="00463127" w:rsidRPr="007E041C" w:rsidRDefault="00463127" w:rsidP="00463127">
      <w:pPr>
        <w:autoSpaceDE w:val="0"/>
        <w:autoSpaceDN w:val="0"/>
        <w:adjustRightInd w:val="0"/>
        <w:ind w:left="567"/>
        <w:rPr>
          <w:i/>
          <w:iCs/>
          <w:sz w:val="18"/>
        </w:rPr>
      </w:pPr>
    </w:p>
    <w:p w:rsidR="00463127" w:rsidRPr="007E041C" w:rsidRDefault="00463127" w:rsidP="00463127">
      <w:pPr>
        <w:autoSpaceDE w:val="0"/>
        <w:autoSpaceDN w:val="0"/>
        <w:adjustRightInd w:val="0"/>
        <w:ind w:left="567"/>
        <w:rPr>
          <w:i/>
          <w:iCs/>
          <w:strike/>
          <w:sz w:val="18"/>
          <w:highlight w:val="lightGray"/>
        </w:rPr>
      </w:pPr>
      <w:r w:rsidRPr="007E041C">
        <w:rPr>
          <w:i/>
          <w:iCs/>
          <w:sz w:val="18"/>
        </w:rPr>
        <w:tab/>
      </w:r>
      <w:r w:rsidRPr="007E041C">
        <w:rPr>
          <w:i/>
          <w:iCs/>
          <w:strike/>
          <w:sz w:val="18"/>
          <w:highlight w:val="lightGray"/>
        </w:rPr>
        <w:t>(</w:t>
      </w:r>
      <w:proofErr w:type="spellStart"/>
      <w:r w:rsidRPr="007E041C">
        <w:rPr>
          <w:i/>
          <w:iCs/>
          <w:strike/>
          <w:sz w:val="18"/>
          <w:highlight w:val="lightGray"/>
        </w:rPr>
        <w:t>i</w:t>
      </w:r>
      <w:proofErr w:type="spellEnd"/>
      <w:r w:rsidRPr="007E041C">
        <w:rPr>
          <w:i/>
          <w:iCs/>
          <w:strike/>
          <w:sz w:val="18"/>
          <w:highlight w:val="lightGray"/>
        </w:rPr>
        <w:t>)   Test Guidelines covering only varieties with uniformity assessed by off-types</w:t>
      </w:r>
    </w:p>
    <w:p w:rsidR="00463127" w:rsidRPr="007E041C" w:rsidRDefault="00463127" w:rsidP="00463127">
      <w:pPr>
        <w:autoSpaceDE w:val="0"/>
        <w:autoSpaceDN w:val="0"/>
        <w:adjustRightInd w:val="0"/>
        <w:ind w:left="567"/>
        <w:rPr>
          <w:i/>
          <w:iCs/>
          <w:strike/>
          <w:sz w:val="18"/>
          <w:highlight w:val="lightGray"/>
        </w:rPr>
      </w:pPr>
    </w:p>
    <w:p w:rsidR="00463127" w:rsidRPr="007E041C" w:rsidRDefault="00463127" w:rsidP="00463127">
      <w:pPr>
        <w:autoSpaceDE w:val="0"/>
        <w:autoSpaceDN w:val="0"/>
        <w:adjustRightInd w:val="0"/>
        <w:ind w:left="567" w:right="567"/>
        <w:rPr>
          <w:sz w:val="18"/>
          <w:highlight w:val="lightGray"/>
        </w:rPr>
      </w:pPr>
      <w:r w:rsidRPr="007E041C">
        <w:rPr>
          <w:strike/>
          <w:sz w:val="18"/>
          <w:highlight w:val="lightGray"/>
        </w:rPr>
        <w:t xml:space="preserve">“For the assessment of uniformity, a population standard of </w:t>
      </w:r>
      <w:proofErr w:type="gramStart"/>
      <w:r w:rsidRPr="007E041C">
        <w:rPr>
          <w:strike/>
          <w:sz w:val="18"/>
          <w:highlight w:val="lightGray"/>
        </w:rPr>
        <w:t>{ x</w:t>
      </w:r>
      <w:proofErr w:type="gramEnd"/>
      <w:r w:rsidRPr="007E041C">
        <w:rPr>
          <w:strike/>
          <w:sz w:val="18"/>
          <w:highlight w:val="lightGray"/>
        </w:rPr>
        <w:t xml:space="preserve"> }% and an acceptance probability of at least { y } % should be applied.  In the case of a sample size of </w:t>
      </w:r>
      <w:proofErr w:type="gramStart"/>
      <w:r w:rsidRPr="007E041C">
        <w:rPr>
          <w:strike/>
          <w:sz w:val="18"/>
          <w:highlight w:val="lightGray"/>
        </w:rPr>
        <w:t>{ a</w:t>
      </w:r>
      <w:proofErr w:type="gramEnd"/>
      <w:r w:rsidRPr="007E041C">
        <w:rPr>
          <w:strike/>
          <w:sz w:val="18"/>
          <w:highlight w:val="lightGray"/>
        </w:rPr>
        <w:t> } plants, [{ b } off-types are] /  [1 off-type is] allowed.”</w:t>
      </w:r>
    </w:p>
    <w:p w:rsidR="00463127" w:rsidRPr="007E041C" w:rsidRDefault="00463127" w:rsidP="00463127">
      <w:pPr>
        <w:autoSpaceDE w:val="0"/>
        <w:autoSpaceDN w:val="0"/>
        <w:adjustRightInd w:val="0"/>
        <w:ind w:left="567" w:right="567"/>
        <w:rPr>
          <w:sz w:val="18"/>
          <w:highlight w:val="lightGray"/>
        </w:rPr>
      </w:pPr>
    </w:p>
    <w:p w:rsidR="00463127" w:rsidRPr="007E041C" w:rsidRDefault="00463127" w:rsidP="00463127">
      <w:pPr>
        <w:autoSpaceDE w:val="0"/>
        <w:autoSpaceDN w:val="0"/>
        <w:adjustRightInd w:val="0"/>
        <w:ind w:left="1134" w:right="567" w:hanging="567"/>
        <w:rPr>
          <w:i/>
          <w:iCs/>
          <w:sz w:val="18"/>
        </w:rPr>
      </w:pPr>
      <w:r w:rsidRPr="007E041C">
        <w:rPr>
          <w:i/>
          <w:iCs/>
          <w:sz w:val="18"/>
          <w:highlight w:val="lightGray"/>
        </w:rPr>
        <w:tab/>
      </w:r>
      <w:r w:rsidRPr="007E041C">
        <w:rPr>
          <w:i/>
          <w:iCs/>
          <w:strike/>
          <w:sz w:val="18"/>
          <w:highlight w:val="lightGray"/>
        </w:rPr>
        <w:t>(ii)  Test Guidelines covering varieties with uniformity assessed by off-types and other types of varieties</w:t>
      </w:r>
    </w:p>
    <w:p w:rsidR="00463127" w:rsidRPr="007E041C" w:rsidRDefault="00463127" w:rsidP="00463127">
      <w:pPr>
        <w:autoSpaceDE w:val="0"/>
        <w:autoSpaceDN w:val="0"/>
        <w:adjustRightInd w:val="0"/>
        <w:ind w:left="567" w:right="567"/>
        <w:rPr>
          <w:i/>
          <w:iCs/>
          <w:sz w:val="18"/>
        </w:rPr>
      </w:pPr>
    </w:p>
    <w:p w:rsidR="00463127" w:rsidRPr="007E041C" w:rsidRDefault="00463127" w:rsidP="00463127">
      <w:pPr>
        <w:autoSpaceDE w:val="0"/>
        <w:autoSpaceDN w:val="0"/>
        <w:adjustRightInd w:val="0"/>
        <w:ind w:left="567" w:right="567"/>
        <w:rPr>
          <w:sz w:val="18"/>
        </w:rPr>
      </w:pPr>
      <w:r w:rsidRPr="007E041C">
        <w:rPr>
          <w:sz w:val="18"/>
        </w:rPr>
        <w:t>“‘For the assessment of uniformity of [self</w:t>
      </w:r>
      <w:r w:rsidRPr="007E041C">
        <w:rPr>
          <w:sz w:val="18"/>
        </w:rPr>
        <w:noBreakHyphen/>
        <w:t>pollinated] [</w:t>
      </w:r>
      <w:proofErr w:type="spellStart"/>
      <w:r w:rsidRPr="007E041C">
        <w:rPr>
          <w:sz w:val="18"/>
        </w:rPr>
        <w:t>vegetatively</w:t>
      </w:r>
      <w:proofErr w:type="spellEnd"/>
      <w:r w:rsidRPr="007E041C">
        <w:rPr>
          <w:sz w:val="18"/>
        </w:rPr>
        <w:t> propagated] [seed</w:t>
      </w:r>
      <w:r w:rsidRPr="007E041C">
        <w:rPr>
          <w:sz w:val="18"/>
        </w:rPr>
        <w:noBreakHyphen/>
        <w:t xml:space="preserve">propagated] varieties, a population standard of </w:t>
      </w:r>
      <w:proofErr w:type="gramStart"/>
      <w:r w:rsidRPr="007E041C">
        <w:rPr>
          <w:sz w:val="18"/>
        </w:rPr>
        <w:t>{ x</w:t>
      </w:r>
      <w:proofErr w:type="gramEnd"/>
      <w:r w:rsidRPr="007E041C">
        <w:rPr>
          <w:sz w:val="18"/>
        </w:rPr>
        <w:t xml:space="preserve"> }% and an acceptance probability of at least { y } % should be applied.  In the case of a sample size of </w:t>
      </w:r>
      <w:proofErr w:type="gramStart"/>
      <w:r w:rsidRPr="007E041C">
        <w:rPr>
          <w:sz w:val="18"/>
        </w:rPr>
        <w:t>{ a</w:t>
      </w:r>
      <w:proofErr w:type="gramEnd"/>
      <w:r w:rsidRPr="007E041C">
        <w:rPr>
          <w:sz w:val="18"/>
        </w:rPr>
        <w:t> } plants, [{ b } off-types are] /  [1 off-type is] allowed.’</w:t>
      </w:r>
      <w:r>
        <w:rPr>
          <w:sz w:val="18"/>
        </w:rPr>
        <w:t>”</w:t>
      </w:r>
    </w:p>
    <w:p w:rsidR="00463127" w:rsidRPr="007E041C" w:rsidRDefault="00463127" w:rsidP="00463127"/>
    <w:p w:rsidR="00463127" w:rsidRPr="007E041C" w:rsidRDefault="00463127" w:rsidP="00463127">
      <w:r w:rsidRPr="007D0BAC">
        <w:fldChar w:fldCharType="begin"/>
      </w:r>
      <w:r w:rsidRPr="007D0BAC">
        <w:instrText xml:space="preserve"> AUTONUM  </w:instrText>
      </w:r>
      <w:r w:rsidRPr="007D0BAC">
        <w:fldChar w:fldCharType="end"/>
      </w:r>
      <w:r w:rsidRPr="007D0BAC">
        <w:tab/>
        <w:t>The TWA agreed that the new proposed paragraph in Approach 3 with guidance on procedures in case varieties are developed in the future with other types of propagation should be presented separately as a new standard wording in the TG template to read as follows</w:t>
      </w:r>
      <w:r>
        <w:t xml:space="preserve"> (see </w:t>
      </w:r>
      <w:r w:rsidRPr="00100526">
        <w:rPr>
          <w:rFonts w:cs="Arial"/>
        </w:rPr>
        <w:t>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 xml:space="preserve"> 26)</w:t>
      </w:r>
      <w:r w:rsidRPr="007D0BAC">
        <w:t>:</w:t>
      </w:r>
    </w:p>
    <w:p w:rsidR="00463127" w:rsidRPr="007E041C" w:rsidRDefault="00463127" w:rsidP="00463127"/>
    <w:p w:rsidR="00463127" w:rsidRDefault="00463127" w:rsidP="00463127">
      <w:pPr>
        <w:autoSpaceDE w:val="0"/>
        <w:autoSpaceDN w:val="0"/>
        <w:adjustRightInd w:val="0"/>
        <w:ind w:left="567" w:right="567"/>
        <w:rPr>
          <w:sz w:val="18"/>
          <w:u w:val="single"/>
        </w:rPr>
      </w:pPr>
      <w:r w:rsidRPr="007D0BAC">
        <w:rPr>
          <w:sz w:val="18"/>
          <w:highlight w:val="lightGray"/>
          <w:u w:val="single"/>
        </w:rPr>
        <w:t>“These Test Guidelines have been developed for the examination of [</w:t>
      </w:r>
      <w:r w:rsidRPr="007D0BAC">
        <w:rPr>
          <w:i/>
          <w:sz w:val="18"/>
          <w:highlight w:val="lightGray"/>
          <w:u w:val="single"/>
        </w:rPr>
        <w:t>type or types of propagation</w:t>
      </w:r>
      <w:r w:rsidRPr="007D0BAC">
        <w:rPr>
          <w:sz w:val="18"/>
          <w:highlight w:val="lightGray"/>
          <w:u w:val="single"/>
        </w:rPr>
        <w:t xml:space="preserve">] </w:t>
      </w:r>
      <w:r w:rsidRPr="007E041C">
        <w:rPr>
          <w:sz w:val="18"/>
          <w:highlight w:val="lightGray"/>
          <w:u w:val="single"/>
        </w:rPr>
        <w:t>varieties. For varieties with other types of propagation the recommendations in the General Introduction and document TGP/13 “Guidance for new types and species”, Section 4.5: “Testing Uniformity” should be followed.”</w:t>
      </w:r>
    </w:p>
    <w:p w:rsidR="00463127" w:rsidRPr="007E041C" w:rsidRDefault="00463127" w:rsidP="00463127">
      <w:pPr>
        <w:autoSpaceDE w:val="0"/>
        <w:autoSpaceDN w:val="0"/>
        <w:adjustRightInd w:val="0"/>
        <w:ind w:left="567" w:right="567"/>
        <w:rPr>
          <w:sz w:val="18"/>
          <w:u w:val="single"/>
        </w:rPr>
      </w:pPr>
    </w:p>
    <w:p w:rsidR="00463127" w:rsidRPr="00142558" w:rsidRDefault="00463127" w:rsidP="00463127">
      <w:r w:rsidRPr="00142558">
        <w:fldChar w:fldCharType="begin"/>
      </w:r>
      <w:r w:rsidRPr="00142558">
        <w:instrText xml:space="preserve"> AUTONUM  </w:instrText>
      </w:r>
      <w:r w:rsidRPr="00142558">
        <w:fldChar w:fldCharType="end"/>
      </w:r>
      <w:r w:rsidRPr="00142558">
        <w:tab/>
        <w:t>The TWV agreed that the amendment in document TGP/7 and its use in Test Guidelines would cover existing types of propagation and also possible future developments for the species.</w:t>
      </w:r>
    </w:p>
    <w:p w:rsidR="00463127" w:rsidRPr="00142558" w:rsidRDefault="00463127" w:rsidP="00463127"/>
    <w:p w:rsidR="00463127" w:rsidRPr="00142558" w:rsidRDefault="00463127" w:rsidP="00463127">
      <w:r w:rsidRPr="00142558">
        <w:fldChar w:fldCharType="begin"/>
      </w:r>
      <w:r w:rsidRPr="00142558">
        <w:instrText xml:space="preserve"> AUTONUM  </w:instrText>
      </w:r>
      <w:r w:rsidRPr="00142558">
        <w:fldChar w:fldCharType="end"/>
      </w:r>
      <w:r w:rsidRPr="00142558">
        <w:tab/>
        <w:t>The TWV noted that the expert from the European Union expressed some reserve about the current wording in relation to uniformity assessment in Test Guidelines</w:t>
      </w:r>
      <w:r>
        <w:t xml:space="preserve"> (see </w:t>
      </w:r>
      <w:r w:rsidRPr="00100526">
        <w:rPr>
          <w:rFonts w:cs="Arial"/>
        </w:rPr>
        <w:t>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s 29 to 31)</w:t>
      </w:r>
      <w:r w:rsidRPr="00142558">
        <w:t>.</w:t>
      </w:r>
    </w:p>
    <w:p w:rsidR="00463127" w:rsidRDefault="00463127" w:rsidP="00463127">
      <w:pPr>
        <w:autoSpaceDE w:val="0"/>
        <w:autoSpaceDN w:val="0"/>
        <w:adjustRightInd w:val="0"/>
        <w:rPr>
          <w:rFonts w:cs="Arial"/>
        </w:rPr>
      </w:pPr>
    </w:p>
    <w:p w:rsidR="00463127" w:rsidRDefault="00463127" w:rsidP="00265ABB">
      <w:pPr>
        <w:pStyle w:val="Heading1"/>
      </w:pPr>
      <w:bookmarkStart w:id="31" w:name="_Toc410382486"/>
      <w:r>
        <w:t>proposal</w:t>
      </w:r>
      <w:bookmarkEnd w:id="31"/>
    </w:p>
    <w:p w:rsidR="00463127" w:rsidRDefault="00463127" w:rsidP="00463127"/>
    <w:p w:rsidR="00463127" w:rsidRDefault="00463127" w:rsidP="00463127">
      <w:r>
        <w:fldChar w:fldCharType="begin"/>
      </w:r>
      <w:r>
        <w:instrText xml:space="preserve"> AUTONUM  </w:instrText>
      </w:r>
      <w:r>
        <w:fldChar w:fldCharType="end"/>
      </w:r>
      <w:r>
        <w:tab/>
        <w:t>On basis of the comments by the TWPs, at their sessions in 2014, it is proposed to amend document TGP/7 to add new standard wording in the TG template, Chapter 4.2 “Uniformity” and amend ASW 8 (c) to read as follows:</w:t>
      </w:r>
    </w:p>
    <w:p w:rsidR="00463127" w:rsidRDefault="00463127" w:rsidP="00463127"/>
    <w:p w:rsidR="00463127" w:rsidRPr="00557C7D" w:rsidRDefault="00463127" w:rsidP="00463127">
      <w:pPr>
        <w:pStyle w:val="Heading2"/>
      </w:pPr>
      <w:bookmarkStart w:id="32" w:name="_Toc410382487"/>
      <w:r w:rsidRPr="00557C7D">
        <w:t>New standard wording: TG template, Chapter 4.2:</w:t>
      </w:r>
      <w:bookmarkEnd w:id="32"/>
    </w:p>
    <w:p w:rsidR="00463127" w:rsidRDefault="00463127" w:rsidP="00463127"/>
    <w:p w:rsidR="00463127" w:rsidRDefault="00463127" w:rsidP="00463127">
      <w:pPr>
        <w:autoSpaceDE w:val="0"/>
        <w:autoSpaceDN w:val="0"/>
        <w:adjustRightInd w:val="0"/>
        <w:ind w:left="567" w:right="567"/>
        <w:rPr>
          <w:sz w:val="18"/>
          <w:u w:val="single"/>
        </w:rPr>
      </w:pPr>
      <w:r w:rsidRPr="007D0BAC">
        <w:rPr>
          <w:sz w:val="18"/>
          <w:highlight w:val="lightGray"/>
          <w:u w:val="single"/>
        </w:rPr>
        <w:t>“These Test Guidelines have been developed for the examination of [</w:t>
      </w:r>
      <w:r w:rsidRPr="007D0BAC">
        <w:rPr>
          <w:i/>
          <w:sz w:val="18"/>
          <w:highlight w:val="lightGray"/>
          <w:u w:val="single"/>
        </w:rPr>
        <w:t>type or types of propagation</w:t>
      </w:r>
      <w:r w:rsidRPr="007D0BAC">
        <w:rPr>
          <w:sz w:val="18"/>
          <w:highlight w:val="lightGray"/>
          <w:u w:val="single"/>
        </w:rPr>
        <w:t xml:space="preserve">] </w:t>
      </w:r>
      <w:r w:rsidRPr="007E041C">
        <w:rPr>
          <w:sz w:val="18"/>
          <w:highlight w:val="lightGray"/>
          <w:u w:val="single"/>
        </w:rPr>
        <w:t>varieties. For varieties with other types of propagation the recommendations in the General Introduction and document TGP/13 “Guidance for new types and species”, Section 4.5: “Testing Uniformity” should be followed.”</w:t>
      </w:r>
    </w:p>
    <w:p w:rsidR="00463127" w:rsidRDefault="00463127" w:rsidP="00463127"/>
    <w:p w:rsidR="00463127" w:rsidRPr="00557C7D" w:rsidRDefault="00463127" w:rsidP="00463127">
      <w:pPr>
        <w:pStyle w:val="Heading2"/>
      </w:pPr>
      <w:bookmarkStart w:id="33" w:name="_Toc410382488"/>
      <w:r w:rsidRPr="00557C7D">
        <w:t>ASW 8 (c)</w:t>
      </w:r>
      <w:bookmarkEnd w:id="33"/>
    </w:p>
    <w:p w:rsidR="00463127" w:rsidRDefault="00463127" w:rsidP="00463127"/>
    <w:p w:rsidR="00463127" w:rsidRPr="007E041C" w:rsidRDefault="00463127" w:rsidP="00463127">
      <w:pPr>
        <w:autoSpaceDE w:val="0"/>
        <w:autoSpaceDN w:val="0"/>
        <w:adjustRightInd w:val="0"/>
        <w:ind w:left="567"/>
        <w:rPr>
          <w:i/>
          <w:iCs/>
          <w:sz w:val="18"/>
        </w:rPr>
      </w:pPr>
      <w:r w:rsidRPr="007E041C">
        <w:rPr>
          <w:i/>
          <w:iCs/>
          <w:sz w:val="18"/>
        </w:rPr>
        <w:t>“(c)</w:t>
      </w:r>
      <w:r w:rsidRPr="007E041C">
        <w:rPr>
          <w:i/>
          <w:iCs/>
          <w:sz w:val="18"/>
        </w:rPr>
        <w:tab/>
        <w:t xml:space="preserve">Uniformity assessment by off-types (all characteristics observed on the same sample size) </w:t>
      </w:r>
    </w:p>
    <w:p w:rsidR="00463127" w:rsidRPr="007E041C" w:rsidRDefault="00463127" w:rsidP="00463127">
      <w:pPr>
        <w:autoSpaceDE w:val="0"/>
        <w:autoSpaceDN w:val="0"/>
        <w:adjustRightInd w:val="0"/>
        <w:ind w:left="567"/>
        <w:rPr>
          <w:i/>
          <w:iCs/>
          <w:sz w:val="18"/>
        </w:rPr>
      </w:pPr>
    </w:p>
    <w:p w:rsidR="00463127" w:rsidRPr="007E041C" w:rsidRDefault="00463127" w:rsidP="00463127">
      <w:pPr>
        <w:autoSpaceDE w:val="0"/>
        <w:autoSpaceDN w:val="0"/>
        <w:adjustRightInd w:val="0"/>
        <w:ind w:left="567"/>
        <w:rPr>
          <w:i/>
          <w:iCs/>
          <w:strike/>
          <w:sz w:val="18"/>
          <w:highlight w:val="lightGray"/>
        </w:rPr>
      </w:pPr>
      <w:r w:rsidRPr="007E041C">
        <w:rPr>
          <w:i/>
          <w:iCs/>
          <w:sz w:val="18"/>
        </w:rPr>
        <w:lastRenderedPageBreak/>
        <w:tab/>
      </w:r>
      <w:r w:rsidRPr="007E041C">
        <w:rPr>
          <w:i/>
          <w:iCs/>
          <w:strike/>
          <w:sz w:val="18"/>
          <w:highlight w:val="lightGray"/>
        </w:rPr>
        <w:t>(</w:t>
      </w:r>
      <w:proofErr w:type="spellStart"/>
      <w:r w:rsidRPr="007E041C">
        <w:rPr>
          <w:i/>
          <w:iCs/>
          <w:strike/>
          <w:sz w:val="18"/>
          <w:highlight w:val="lightGray"/>
        </w:rPr>
        <w:t>i</w:t>
      </w:r>
      <w:proofErr w:type="spellEnd"/>
      <w:r w:rsidRPr="007E041C">
        <w:rPr>
          <w:i/>
          <w:iCs/>
          <w:strike/>
          <w:sz w:val="18"/>
          <w:highlight w:val="lightGray"/>
        </w:rPr>
        <w:t>)   Test Guidelines covering only varieties with uniformity assessed by off-types</w:t>
      </w:r>
    </w:p>
    <w:p w:rsidR="00463127" w:rsidRPr="007E041C" w:rsidRDefault="00463127" w:rsidP="00463127">
      <w:pPr>
        <w:autoSpaceDE w:val="0"/>
        <w:autoSpaceDN w:val="0"/>
        <w:adjustRightInd w:val="0"/>
        <w:ind w:left="567"/>
        <w:rPr>
          <w:i/>
          <w:iCs/>
          <w:strike/>
          <w:sz w:val="18"/>
          <w:highlight w:val="lightGray"/>
        </w:rPr>
      </w:pPr>
    </w:p>
    <w:p w:rsidR="00463127" w:rsidRPr="007E041C" w:rsidRDefault="00463127" w:rsidP="00463127">
      <w:pPr>
        <w:autoSpaceDE w:val="0"/>
        <w:autoSpaceDN w:val="0"/>
        <w:adjustRightInd w:val="0"/>
        <w:ind w:left="567" w:right="567"/>
        <w:rPr>
          <w:sz w:val="18"/>
          <w:highlight w:val="lightGray"/>
        </w:rPr>
      </w:pPr>
      <w:r w:rsidRPr="007E041C">
        <w:rPr>
          <w:strike/>
          <w:sz w:val="18"/>
          <w:highlight w:val="lightGray"/>
        </w:rPr>
        <w:t xml:space="preserve">“For the assessment of uniformity, a population standard of </w:t>
      </w:r>
      <w:proofErr w:type="gramStart"/>
      <w:r w:rsidRPr="007E041C">
        <w:rPr>
          <w:strike/>
          <w:sz w:val="18"/>
          <w:highlight w:val="lightGray"/>
        </w:rPr>
        <w:t>{ x</w:t>
      </w:r>
      <w:proofErr w:type="gramEnd"/>
      <w:r w:rsidRPr="007E041C">
        <w:rPr>
          <w:strike/>
          <w:sz w:val="18"/>
          <w:highlight w:val="lightGray"/>
        </w:rPr>
        <w:t xml:space="preserve"> }% and an acceptance probability of at least { y } % should be applied.  In the case of a sample size of </w:t>
      </w:r>
      <w:proofErr w:type="gramStart"/>
      <w:r w:rsidRPr="007E041C">
        <w:rPr>
          <w:strike/>
          <w:sz w:val="18"/>
          <w:highlight w:val="lightGray"/>
        </w:rPr>
        <w:t>{ a</w:t>
      </w:r>
      <w:proofErr w:type="gramEnd"/>
      <w:r w:rsidRPr="007E041C">
        <w:rPr>
          <w:strike/>
          <w:sz w:val="18"/>
          <w:highlight w:val="lightGray"/>
        </w:rPr>
        <w:t> } plants, [{ b } off-types are] /  [1 off-type is] allowed.”</w:t>
      </w:r>
    </w:p>
    <w:p w:rsidR="00463127" w:rsidRPr="007E041C" w:rsidRDefault="00463127" w:rsidP="00463127">
      <w:pPr>
        <w:autoSpaceDE w:val="0"/>
        <w:autoSpaceDN w:val="0"/>
        <w:adjustRightInd w:val="0"/>
        <w:ind w:left="567" w:right="567"/>
        <w:rPr>
          <w:sz w:val="18"/>
          <w:highlight w:val="lightGray"/>
        </w:rPr>
      </w:pPr>
    </w:p>
    <w:p w:rsidR="00463127" w:rsidRDefault="00463127" w:rsidP="00463127">
      <w:pPr>
        <w:autoSpaceDE w:val="0"/>
        <w:autoSpaceDN w:val="0"/>
        <w:adjustRightInd w:val="0"/>
        <w:ind w:left="1134" w:right="567"/>
        <w:rPr>
          <w:i/>
          <w:iCs/>
          <w:strike/>
          <w:sz w:val="18"/>
        </w:rPr>
      </w:pPr>
      <w:r w:rsidRPr="007E041C">
        <w:rPr>
          <w:i/>
          <w:iCs/>
          <w:strike/>
          <w:sz w:val="18"/>
          <w:highlight w:val="lightGray"/>
        </w:rPr>
        <w:t>(ii)  Test Guidelines covering varieties with uniformity assessed by off-types and other types of varieties</w:t>
      </w:r>
    </w:p>
    <w:p w:rsidR="00463127" w:rsidRPr="007E041C" w:rsidRDefault="00463127" w:rsidP="00463127">
      <w:pPr>
        <w:autoSpaceDE w:val="0"/>
        <w:autoSpaceDN w:val="0"/>
        <w:adjustRightInd w:val="0"/>
        <w:ind w:left="567" w:right="567"/>
        <w:rPr>
          <w:i/>
          <w:iCs/>
          <w:sz w:val="18"/>
        </w:rPr>
      </w:pPr>
    </w:p>
    <w:p w:rsidR="00463127" w:rsidRDefault="00463127" w:rsidP="00463127">
      <w:pPr>
        <w:autoSpaceDE w:val="0"/>
        <w:autoSpaceDN w:val="0"/>
        <w:adjustRightInd w:val="0"/>
        <w:ind w:left="567" w:right="567"/>
        <w:rPr>
          <w:sz w:val="18"/>
        </w:rPr>
      </w:pPr>
      <w:r>
        <w:rPr>
          <w:sz w:val="18"/>
        </w:rPr>
        <w:t>“</w:t>
      </w:r>
      <w:r w:rsidRPr="00575566">
        <w:rPr>
          <w:sz w:val="18"/>
        </w:rPr>
        <w:t>For the assessment of uniformity of [self</w:t>
      </w:r>
      <w:r w:rsidRPr="00575566">
        <w:rPr>
          <w:sz w:val="18"/>
        </w:rPr>
        <w:noBreakHyphen/>
        <w:t>pollinated] [</w:t>
      </w:r>
      <w:proofErr w:type="spellStart"/>
      <w:r w:rsidRPr="00575566">
        <w:rPr>
          <w:sz w:val="18"/>
        </w:rPr>
        <w:t>vegetatively</w:t>
      </w:r>
      <w:proofErr w:type="spellEnd"/>
      <w:r w:rsidRPr="00575566">
        <w:rPr>
          <w:sz w:val="18"/>
        </w:rPr>
        <w:t> propagated] [seed</w:t>
      </w:r>
      <w:r w:rsidRPr="00575566">
        <w:rPr>
          <w:sz w:val="18"/>
        </w:rPr>
        <w:noBreakHyphen/>
        <w:t xml:space="preserve">propagated] varieties, a population standard of </w:t>
      </w:r>
      <w:proofErr w:type="gramStart"/>
      <w:r w:rsidRPr="00575566">
        <w:rPr>
          <w:sz w:val="18"/>
        </w:rPr>
        <w:t>{ x</w:t>
      </w:r>
      <w:proofErr w:type="gramEnd"/>
      <w:r w:rsidRPr="00575566">
        <w:rPr>
          <w:sz w:val="18"/>
        </w:rPr>
        <w:t xml:space="preserve"> } % and an acceptance probability of at least { y } % should be applied.  In the case of a sample size of </w:t>
      </w:r>
      <w:proofErr w:type="gramStart"/>
      <w:r w:rsidRPr="00575566">
        <w:rPr>
          <w:sz w:val="18"/>
        </w:rPr>
        <w:t>{ a</w:t>
      </w:r>
      <w:proofErr w:type="gramEnd"/>
      <w:r w:rsidRPr="00575566">
        <w:rPr>
          <w:sz w:val="18"/>
        </w:rPr>
        <w:t> } plants, [{ b } off-types are] /  [1 off-type is] allowed.”</w:t>
      </w:r>
    </w:p>
    <w:p w:rsidR="003646D6" w:rsidRPr="00575566" w:rsidRDefault="003646D6" w:rsidP="00463127">
      <w:pPr>
        <w:autoSpaceDE w:val="0"/>
        <w:autoSpaceDN w:val="0"/>
        <w:adjustRightInd w:val="0"/>
        <w:ind w:left="567" w:right="567"/>
        <w:rPr>
          <w:sz w:val="18"/>
        </w:rPr>
      </w:pPr>
    </w:p>
    <w:p w:rsidR="00463127" w:rsidRPr="00C26522" w:rsidRDefault="00463127" w:rsidP="00463127"/>
    <w:p w:rsidR="00463127" w:rsidRPr="001009A0" w:rsidRDefault="00463127" w:rsidP="005642FA">
      <w:pPr>
        <w:pStyle w:val="DecisionParagraphs"/>
      </w:pPr>
      <w:r w:rsidRPr="001009A0">
        <w:fldChar w:fldCharType="begin"/>
      </w:r>
      <w:r w:rsidRPr="001009A0">
        <w:instrText xml:space="preserve"> AUTONUM  </w:instrText>
      </w:r>
      <w:r w:rsidRPr="001009A0">
        <w:fldChar w:fldCharType="end"/>
      </w:r>
      <w:r w:rsidRPr="001009A0">
        <w:tab/>
        <w:t xml:space="preserve">The TC is invited to consider the proposal to amend document TGP/7 to add new standard wording in the TG template, Chapter 4.2 “Uniformity”, and amend ASW 8 (c) </w:t>
      </w:r>
      <w:r w:rsidR="001009A0" w:rsidRPr="001009A0">
        <w:t xml:space="preserve">to provide </w:t>
      </w:r>
      <w:r w:rsidR="001009A0" w:rsidRPr="001009A0">
        <w:rPr>
          <w:rFonts w:cs="Arial"/>
        </w:rPr>
        <w:t>guidance for Test Guidelines that are developed on the basis of varieties with one type of propagation when varieties may be developed in the future with other types of propagation</w:t>
      </w:r>
      <w:r w:rsidR="00757751">
        <w:rPr>
          <w:rFonts w:cs="Arial"/>
        </w:rPr>
        <w:t>, as set out in paragraph 17 of this document</w:t>
      </w:r>
      <w:r w:rsidR="001009A0" w:rsidRPr="001009A0">
        <w:rPr>
          <w:rFonts w:cs="Arial"/>
        </w:rPr>
        <w:t>.</w:t>
      </w:r>
    </w:p>
    <w:p w:rsidR="00463127" w:rsidRDefault="00463127" w:rsidP="00463127">
      <w:pPr>
        <w:autoSpaceDE w:val="0"/>
        <w:autoSpaceDN w:val="0"/>
        <w:adjustRightInd w:val="0"/>
        <w:rPr>
          <w:rFonts w:cs="Arial"/>
        </w:rPr>
      </w:pPr>
    </w:p>
    <w:p w:rsidR="00050E16" w:rsidRPr="001009A0" w:rsidRDefault="00463127" w:rsidP="001009A0">
      <w:pPr>
        <w:pStyle w:val="endofdoc"/>
        <w:rPr>
          <w:snapToGrid w:val="0"/>
        </w:rPr>
      </w:pPr>
      <w:r w:rsidRPr="00217A43">
        <w:rPr>
          <w:snapToGrid w:val="0"/>
        </w:rPr>
        <w:t xml:space="preserve"> [End of document]</w:t>
      </w:r>
    </w:p>
    <w:sectPr w:rsidR="00050E16" w:rsidRPr="001009A0"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BE" w:rsidRDefault="002669BE" w:rsidP="006655D3">
      <w:r>
        <w:separator/>
      </w:r>
    </w:p>
    <w:p w:rsidR="002669BE" w:rsidRDefault="002669BE" w:rsidP="006655D3"/>
    <w:p w:rsidR="002669BE" w:rsidRDefault="002669BE" w:rsidP="006655D3"/>
  </w:endnote>
  <w:endnote w:type="continuationSeparator" w:id="0">
    <w:p w:rsidR="002669BE" w:rsidRDefault="002669BE" w:rsidP="006655D3">
      <w:r>
        <w:separator/>
      </w:r>
    </w:p>
    <w:p w:rsidR="002669BE" w:rsidRPr="002669BE" w:rsidRDefault="002669BE">
      <w:pPr>
        <w:pStyle w:val="Footer"/>
        <w:spacing w:after="60"/>
        <w:rPr>
          <w:sz w:val="18"/>
          <w:lang w:val="fr-CH"/>
        </w:rPr>
      </w:pPr>
      <w:r w:rsidRPr="002669BE">
        <w:rPr>
          <w:sz w:val="18"/>
          <w:lang w:val="fr-CH"/>
        </w:rPr>
        <w:t>[Suite de la note de la page précédente]</w:t>
      </w:r>
    </w:p>
    <w:p w:rsidR="002669BE" w:rsidRPr="002669BE" w:rsidRDefault="002669BE" w:rsidP="006655D3">
      <w:pPr>
        <w:rPr>
          <w:lang w:val="fr-CH"/>
        </w:rPr>
      </w:pPr>
    </w:p>
    <w:p w:rsidR="002669BE" w:rsidRPr="002669BE" w:rsidRDefault="002669BE" w:rsidP="006655D3">
      <w:pPr>
        <w:rPr>
          <w:lang w:val="fr-CH"/>
        </w:rPr>
      </w:pPr>
    </w:p>
  </w:endnote>
  <w:endnote w:type="continuationNotice" w:id="1">
    <w:p w:rsidR="002669BE" w:rsidRPr="002669BE" w:rsidRDefault="002669BE" w:rsidP="006655D3">
      <w:pPr>
        <w:rPr>
          <w:lang w:val="fr-CH"/>
        </w:rPr>
      </w:pPr>
      <w:r w:rsidRPr="002669BE">
        <w:rPr>
          <w:lang w:val="fr-CH"/>
        </w:rPr>
        <w:t>[Suite de la note page suivante]</w:t>
      </w:r>
    </w:p>
    <w:p w:rsidR="002669BE" w:rsidRPr="002669BE" w:rsidRDefault="002669BE" w:rsidP="006655D3">
      <w:pPr>
        <w:rPr>
          <w:lang w:val="fr-CH"/>
        </w:rPr>
      </w:pPr>
    </w:p>
    <w:p w:rsidR="002669BE" w:rsidRPr="002669BE" w:rsidRDefault="002669B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BE" w:rsidRDefault="002669BE" w:rsidP="006655D3">
      <w:r>
        <w:separator/>
      </w:r>
    </w:p>
  </w:footnote>
  <w:footnote w:type="continuationSeparator" w:id="0">
    <w:p w:rsidR="002669BE" w:rsidRDefault="002669BE" w:rsidP="006655D3">
      <w:r>
        <w:separator/>
      </w:r>
    </w:p>
  </w:footnote>
  <w:footnote w:type="continuationNotice" w:id="1">
    <w:p w:rsidR="002669BE" w:rsidRPr="00AB530F" w:rsidRDefault="002669B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2669BE">
      <w:rPr>
        <w:rStyle w:val="PageNumber"/>
        <w:lang w:val="en-US"/>
      </w:rPr>
      <w:t>1</w:t>
    </w:r>
    <w:r w:rsidR="002471AE">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4236">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
    <w:nsid w:val="420466DE"/>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158637E"/>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3">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BE"/>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09A0"/>
    <w:rsid w:val="00105929"/>
    <w:rsid w:val="001131D5"/>
    <w:rsid w:val="00141DB8"/>
    <w:rsid w:val="0017474A"/>
    <w:rsid w:val="001758C6"/>
    <w:rsid w:val="00182B99"/>
    <w:rsid w:val="001C0258"/>
    <w:rsid w:val="001E3629"/>
    <w:rsid w:val="0021332C"/>
    <w:rsid w:val="00213982"/>
    <w:rsid w:val="00232082"/>
    <w:rsid w:val="0024416D"/>
    <w:rsid w:val="00246EE4"/>
    <w:rsid w:val="002471AE"/>
    <w:rsid w:val="00265ABB"/>
    <w:rsid w:val="002669BE"/>
    <w:rsid w:val="00271911"/>
    <w:rsid w:val="002800A0"/>
    <w:rsid w:val="002801B3"/>
    <w:rsid w:val="00281060"/>
    <w:rsid w:val="002940E8"/>
    <w:rsid w:val="002A6E50"/>
    <w:rsid w:val="002B6B56"/>
    <w:rsid w:val="002C256A"/>
    <w:rsid w:val="00305A7F"/>
    <w:rsid w:val="003152FE"/>
    <w:rsid w:val="00327436"/>
    <w:rsid w:val="00344BD6"/>
    <w:rsid w:val="0035528D"/>
    <w:rsid w:val="00361821"/>
    <w:rsid w:val="003646D6"/>
    <w:rsid w:val="003D227C"/>
    <w:rsid w:val="003D2B4D"/>
    <w:rsid w:val="00444A88"/>
    <w:rsid w:val="00463127"/>
    <w:rsid w:val="00474DA4"/>
    <w:rsid w:val="00476B4D"/>
    <w:rsid w:val="004805FA"/>
    <w:rsid w:val="004935D2"/>
    <w:rsid w:val="004B1215"/>
    <w:rsid w:val="004D047D"/>
    <w:rsid w:val="004F305A"/>
    <w:rsid w:val="00512164"/>
    <w:rsid w:val="00520297"/>
    <w:rsid w:val="005338F9"/>
    <w:rsid w:val="00534B23"/>
    <w:rsid w:val="0054281C"/>
    <w:rsid w:val="0055268D"/>
    <w:rsid w:val="0055613A"/>
    <w:rsid w:val="005642FA"/>
    <w:rsid w:val="00576BE4"/>
    <w:rsid w:val="005A400A"/>
    <w:rsid w:val="00612379"/>
    <w:rsid w:val="0061555F"/>
    <w:rsid w:val="00641200"/>
    <w:rsid w:val="006655D3"/>
    <w:rsid w:val="00667404"/>
    <w:rsid w:val="00687EB4"/>
    <w:rsid w:val="006B17D2"/>
    <w:rsid w:val="006C224E"/>
    <w:rsid w:val="006D780A"/>
    <w:rsid w:val="00732DEC"/>
    <w:rsid w:val="00735BD5"/>
    <w:rsid w:val="007556F6"/>
    <w:rsid w:val="00757751"/>
    <w:rsid w:val="00760EEF"/>
    <w:rsid w:val="00777EE5"/>
    <w:rsid w:val="00784836"/>
    <w:rsid w:val="0079023E"/>
    <w:rsid w:val="007A2854"/>
    <w:rsid w:val="007D0B9D"/>
    <w:rsid w:val="007D19B0"/>
    <w:rsid w:val="007F498F"/>
    <w:rsid w:val="00801376"/>
    <w:rsid w:val="0080679D"/>
    <w:rsid w:val="008108B0"/>
    <w:rsid w:val="00811B20"/>
    <w:rsid w:val="0082296E"/>
    <w:rsid w:val="00824099"/>
    <w:rsid w:val="00846D7C"/>
    <w:rsid w:val="00867AC1"/>
    <w:rsid w:val="008A743F"/>
    <w:rsid w:val="008C0970"/>
    <w:rsid w:val="008D0BC5"/>
    <w:rsid w:val="008D2CF7"/>
    <w:rsid w:val="00900C26"/>
    <w:rsid w:val="0090197F"/>
    <w:rsid w:val="00906DDC"/>
    <w:rsid w:val="00934E09"/>
    <w:rsid w:val="00936253"/>
    <w:rsid w:val="00952DD4"/>
    <w:rsid w:val="00970038"/>
    <w:rsid w:val="00970FED"/>
    <w:rsid w:val="00992D82"/>
    <w:rsid w:val="00997029"/>
    <w:rsid w:val="009B440E"/>
    <w:rsid w:val="009D690D"/>
    <w:rsid w:val="009E65B6"/>
    <w:rsid w:val="009F2463"/>
    <w:rsid w:val="00A24C10"/>
    <w:rsid w:val="00A37B24"/>
    <w:rsid w:val="00A42AC3"/>
    <w:rsid w:val="00A430CF"/>
    <w:rsid w:val="00A54309"/>
    <w:rsid w:val="00AB2B93"/>
    <w:rsid w:val="00AB530F"/>
    <w:rsid w:val="00AB7E5B"/>
    <w:rsid w:val="00AE0EF1"/>
    <w:rsid w:val="00AE2937"/>
    <w:rsid w:val="00B07301"/>
    <w:rsid w:val="00B1377E"/>
    <w:rsid w:val="00B1498C"/>
    <w:rsid w:val="00B224DE"/>
    <w:rsid w:val="00B324D4"/>
    <w:rsid w:val="00B46575"/>
    <w:rsid w:val="00B84BBD"/>
    <w:rsid w:val="00BA43FB"/>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E24236"/>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65AB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801376"/>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642FA"/>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642FA"/>
    <w:pPr>
      <w:tabs>
        <w:tab w:val="right" w:leader="dot" w:pos="9639"/>
      </w:tabs>
      <w:spacing w:before="12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463127"/>
    <w:pPr>
      <w:ind w:left="720"/>
      <w:contextualSpacing/>
    </w:pPr>
  </w:style>
  <w:style w:type="character" w:customStyle="1" w:styleId="Heading1Char">
    <w:name w:val="Heading 1 Char"/>
    <w:link w:val="Heading1"/>
    <w:rsid w:val="00265ABB"/>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65AB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801376"/>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642FA"/>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642FA"/>
    <w:pPr>
      <w:tabs>
        <w:tab w:val="right" w:leader="dot" w:pos="9639"/>
      </w:tabs>
      <w:spacing w:before="12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463127"/>
    <w:pPr>
      <w:ind w:left="720"/>
      <w:contextualSpacing/>
    </w:pPr>
  </w:style>
  <w:style w:type="character" w:customStyle="1" w:styleId="Heading1Char">
    <w:name w:val="Heading 1 Char"/>
    <w:link w:val="Heading1"/>
    <w:rsid w:val="00265ABB"/>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7</TotalTime>
  <Pages>5</Pages>
  <Words>1958</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6</cp:revision>
  <cp:lastPrinted>2015-02-09T10:25:00Z</cp:lastPrinted>
  <dcterms:created xsi:type="dcterms:W3CDTF">2015-02-09T08:52:00Z</dcterms:created>
  <dcterms:modified xsi:type="dcterms:W3CDTF">2015-02-09T10:25:00Z</dcterms:modified>
</cp:coreProperties>
</file>