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tc>
        <w:tc>
          <w:tcPr>
            <w:tcW w:w="1549" w:type="dxa"/>
            <w:vAlign w:val="center"/>
          </w:tcPr>
          <w:p w:rsidR="000D7780" w:rsidRPr="00C5280D" w:rsidRDefault="00B324D4" w:rsidP="006655D3">
            <w:pPr>
              <w:pStyle w:val="LogoUPOV"/>
            </w:pPr>
            <w:r>
              <w:rPr>
                <w:noProof/>
              </w:rPr>
              <w:drawing>
                <wp:inline distT="0" distB="0" distL="0" distR="0" wp14:anchorId="136A48C5" wp14:editId="6F7657E6">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TC/</w:t>
            </w:r>
            <w:r w:rsidR="00050E16">
              <w:t>5</w:t>
            </w:r>
            <w:r w:rsidR="004B1215">
              <w:t>1</w:t>
            </w:r>
            <w:r>
              <w:t>/</w:t>
            </w:r>
            <w:bookmarkStart w:id="0" w:name="Code"/>
            <w:bookmarkEnd w:id="0"/>
            <w:r w:rsidR="00D84E72">
              <w:t>10</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r w:rsidR="00846D7C">
              <w:rPr>
                <w:rStyle w:val="StyleDocoriginalNotBold1"/>
                <w:spacing w:val="0"/>
              </w:rPr>
              <w:t xml:space="preserve"> </w:t>
            </w:r>
            <w:bookmarkStart w:id="1" w:name="Original"/>
            <w:bookmarkEnd w:id="1"/>
            <w:r w:rsidR="0024416D" w:rsidRPr="00B46575">
              <w:rPr>
                <w:b w:val="0"/>
                <w:spacing w:val="0"/>
              </w:rPr>
              <w:t>English</w:t>
            </w:r>
          </w:p>
          <w:p w:rsidR="000D7780" w:rsidRPr="00C5280D" w:rsidRDefault="000D7780" w:rsidP="004E401D">
            <w:pPr>
              <w:pStyle w:val="Docoriginal"/>
            </w:pPr>
            <w:r w:rsidRPr="00B46575">
              <w:rPr>
                <w:spacing w:val="0"/>
              </w:rPr>
              <w:t>DATE:</w:t>
            </w:r>
            <w:r w:rsidR="0061555F" w:rsidRPr="00B46575">
              <w:rPr>
                <w:spacing w:val="0"/>
              </w:rPr>
              <w:t xml:space="preserve"> </w:t>
            </w:r>
            <w:r w:rsidRPr="00B46575">
              <w:rPr>
                <w:rStyle w:val="StyleDocoriginalNotBold1"/>
                <w:spacing w:val="0"/>
              </w:rPr>
              <w:t xml:space="preserve"> </w:t>
            </w:r>
            <w:bookmarkStart w:id="2" w:name="Date"/>
            <w:bookmarkEnd w:id="2"/>
            <w:r w:rsidR="004E401D" w:rsidRPr="004E401D">
              <w:rPr>
                <w:b w:val="0"/>
                <w:spacing w:val="0"/>
              </w:rPr>
              <w:t>March 4</w:t>
            </w:r>
            <w:r w:rsidR="00D6509E" w:rsidRPr="004E401D">
              <w:rPr>
                <w:b w:val="0"/>
                <w:spacing w:val="0"/>
              </w:rPr>
              <w:t>, 2015</w:t>
            </w:r>
          </w:p>
        </w:tc>
      </w:tr>
      <w:tr w:rsidR="000D7780" w:rsidRPr="00C5280D" w:rsidTr="00FA49AB">
        <w:tc>
          <w:tcPr>
            <w:tcW w:w="9534"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FA49AB">
        <w:tc>
          <w:tcPr>
            <w:tcW w:w="9534"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0D7780" w:rsidRPr="00C5280D" w:rsidRDefault="0024416D" w:rsidP="006655D3">
      <w:pPr>
        <w:pStyle w:val="Sessiontc"/>
      </w:pPr>
      <w:r w:rsidRPr="00C5280D">
        <w:t>Technical Committee</w:t>
      </w:r>
    </w:p>
    <w:p w:rsidR="00361821" w:rsidRPr="00C5280D" w:rsidRDefault="0061555F" w:rsidP="006655D3">
      <w:pPr>
        <w:pStyle w:val="Sessiontcplacedate"/>
      </w:pPr>
      <w:r w:rsidRPr="00C5280D">
        <w:t>F</w:t>
      </w:r>
      <w:r w:rsidR="00050E16">
        <w:t>ift</w:t>
      </w:r>
      <w:r w:rsidR="004B1215">
        <w:t>y-First</w:t>
      </w:r>
      <w:r w:rsidRPr="00C5280D">
        <w:t xml:space="preserve"> S</w:t>
      </w:r>
      <w:r w:rsidR="00867AC1" w:rsidRPr="00C5280D">
        <w:t>ession</w:t>
      </w:r>
      <w:r w:rsidR="00361821" w:rsidRPr="00C5280D">
        <w:br/>
      </w:r>
      <w:r w:rsidR="00867AC1" w:rsidRPr="00C5280D">
        <w:t>Gen</w:t>
      </w:r>
      <w:r w:rsidRPr="00C5280D">
        <w:t>e</w:t>
      </w:r>
      <w:r w:rsidR="00867AC1" w:rsidRPr="00C5280D">
        <w:t>v</w:t>
      </w:r>
      <w:r w:rsidRPr="00C5280D">
        <w:t>a</w:t>
      </w:r>
      <w:r w:rsidR="00867AC1" w:rsidRPr="00C5280D">
        <w:t xml:space="preserve">, </w:t>
      </w:r>
      <w:r w:rsidR="004B1215">
        <w:t>March 23 to 25</w:t>
      </w:r>
      <w:r w:rsidRPr="00C5280D">
        <w:t>,</w:t>
      </w:r>
      <w:r w:rsidR="00867AC1" w:rsidRPr="00C5280D">
        <w:t xml:space="preserve"> 201</w:t>
      </w:r>
      <w:r w:rsidR="004B1215">
        <w:t>5</w:t>
      </w:r>
    </w:p>
    <w:p w:rsidR="000D7780" w:rsidRPr="00C5280D" w:rsidRDefault="00D84E72" w:rsidP="006655D3">
      <w:pPr>
        <w:pStyle w:val="Titleofdoc0"/>
      </w:pPr>
      <w:bookmarkStart w:id="3" w:name="TitleOfDoc"/>
      <w:bookmarkEnd w:id="3"/>
      <w:r w:rsidRPr="002C432E">
        <w:t>Report on developments in UPOV including relevant</w:t>
      </w:r>
      <w:r>
        <w:br/>
      </w:r>
      <w:r w:rsidRPr="002C432E">
        <w:t xml:space="preserve"> matters discussed in the last sessions of the Administrative</w:t>
      </w:r>
      <w:r>
        <w:br/>
      </w:r>
      <w:r w:rsidRPr="002C432E">
        <w:t xml:space="preserve"> and Legal Committee, the Consultative Co</w:t>
      </w:r>
      <w:r>
        <w:t>mmittee and the Council</w:t>
      </w:r>
    </w:p>
    <w:p w:rsidR="00050E16" w:rsidRPr="00C5280D" w:rsidRDefault="00AE0EF1" w:rsidP="00050E16">
      <w:pPr>
        <w:pStyle w:val="preparedby1"/>
      </w:pPr>
      <w:bookmarkStart w:id="4" w:name="Prepared"/>
      <w:bookmarkEnd w:id="4"/>
      <w:r w:rsidRPr="00D84E72">
        <w:t>Document</w:t>
      </w:r>
      <w:r w:rsidRPr="00C5280D">
        <w:t xml:space="preserve"> </w:t>
      </w:r>
      <w:r w:rsidR="0061555F" w:rsidRPr="00C5280D">
        <w:t>prepared by the Office of the Union</w:t>
      </w:r>
      <w:r w:rsidR="00050E16">
        <w:br/>
      </w:r>
      <w:r w:rsidR="00050E16">
        <w:br/>
      </w:r>
      <w:r w:rsidR="00050E16">
        <w:rPr>
          <w:color w:val="A6A6A6" w:themeColor="background1" w:themeShade="A6"/>
        </w:rPr>
        <w:t>Disclaimer:  this document does not represent UPOV policies or guidance</w:t>
      </w:r>
    </w:p>
    <w:p w:rsidR="00357731" w:rsidRPr="00506508" w:rsidRDefault="00357731" w:rsidP="00357731">
      <w:pPr>
        <w:rPr>
          <w:snapToGrid w:val="0"/>
          <w:color w:val="000000" w:themeColor="text1"/>
        </w:rPr>
      </w:pPr>
      <w:r w:rsidRPr="00506508">
        <w:rPr>
          <w:snapToGrid w:val="0"/>
          <w:color w:val="000000" w:themeColor="text1"/>
        </w:rPr>
        <w:fldChar w:fldCharType="begin"/>
      </w:r>
      <w:r w:rsidRPr="00506508">
        <w:rPr>
          <w:snapToGrid w:val="0"/>
          <w:color w:val="000000" w:themeColor="text1"/>
        </w:rPr>
        <w:instrText xml:space="preserve"> AUTONUM  </w:instrText>
      </w:r>
      <w:r w:rsidRPr="00506508">
        <w:rPr>
          <w:snapToGrid w:val="0"/>
          <w:color w:val="000000" w:themeColor="text1"/>
        </w:rPr>
        <w:fldChar w:fldCharType="end"/>
      </w:r>
      <w:r w:rsidRPr="00506508">
        <w:rPr>
          <w:snapToGrid w:val="0"/>
          <w:color w:val="000000" w:themeColor="text1"/>
        </w:rPr>
        <w:tab/>
        <w:t>The purpose of this document is to report on developments in UPOV since the fiftieth session of the Technical Committee</w:t>
      </w:r>
      <w:r w:rsidR="001857A8">
        <w:rPr>
          <w:snapToGrid w:val="0"/>
          <w:color w:val="000000" w:themeColor="text1"/>
        </w:rPr>
        <w:t xml:space="preserve"> (TC)</w:t>
      </w:r>
      <w:r w:rsidRPr="00506508">
        <w:rPr>
          <w:snapToGrid w:val="0"/>
          <w:color w:val="000000" w:themeColor="text1"/>
        </w:rPr>
        <w:t xml:space="preserve"> that are not presented under specific items on the agenda of the fifty-first session of the Technical Committee, including relevant matters discussed in the last sessions of the Administrative and Legal Committee, the Consultative Committee and the Council.</w:t>
      </w:r>
    </w:p>
    <w:p w:rsidR="00357731" w:rsidRPr="00506508" w:rsidRDefault="00357731" w:rsidP="00357731">
      <w:pPr>
        <w:rPr>
          <w:snapToGrid w:val="0"/>
          <w:color w:val="000000" w:themeColor="text1"/>
        </w:rPr>
      </w:pPr>
    </w:p>
    <w:p w:rsidR="003F0E9F" w:rsidRPr="00C5280D" w:rsidRDefault="003F0E9F" w:rsidP="003F0E9F">
      <w:pPr>
        <w:rPr>
          <w:snapToGrid w:val="0"/>
        </w:rPr>
      </w:pPr>
      <w:r>
        <w:rPr>
          <w:snapToGrid w:val="0"/>
        </w:rPr>
        <w:fldChar w:fldCharType="begin"/>
      </w:r>
      <w:r>
        <w:rPr>
          <w:snapToGrid w:val="0"/>
        </w:rPr>
        <w:instrText xml:space="preserve"> AUTONUM  </w:instrText>
      </w:r>
      <w:r>
        <w:rPr>
          <w:snapToGrid w:val="0"/>
        </w:rPr>
        <w:fldChar w:fldCharType="end"/>
      </w:r>
      <w:r>
        <w:rPr>
          <w:snapToGrid w:val="0"/>
        </w:rPr>
        <w:tab/>
        <w:t xml:space="preserve">A presentation summarizing the items in this document will be </w:t>
      </w:r>
      <w:r w:rsidR="001857A8">
        <w:rPr>
          <w:snapToGrid w:val="0"/>
        </w:rPr>
        <w:t xml:space="preserve">made at the </w:t>
      </w:r>
      <w:r>
        <w:rPr>
          <w:snapToGrid w:val="0"/>
        </w:rPr>
        <w:t>fifty-first</w:t>
      </w:r>
      <w:r w:rsidRPr="005C4236">
        <w:rPr>
          <w:snapToGrid w:val="0"/>
        </w:rPr>
        <w:t xml:space="preserve"> session</w:t>
      </w:r>
      <w:r w:rsidR="001857A8">
        <w:rPr>
          <w:snapToGrid w:val="0"/>
        </w:rPr>
        <w:t xml:space="preserve"> of the TC</w:t>
      </w:r>
      <w:r w:rsidRPr="005C4236">
        <w:rPr>
          <w:snapToGrid w:val="0"/>
        </w:rPr>
        <w:t xml:space="preserve">, a copy of which (in English only) </w:t>
      </w:r>
      <w:r>
        <w:rPr>
          <w:snapToGrid w:val="0"/>
        </w:rPr>
        <w:t xml:space="preserve">will be provided as an addendum </w:t>
      </w:r>
      <w:r w:rsidRPr="005C4236">
        <w:rPr>
          <w:snapToGrid w:val="0"/>
        </w:rPr>
        <w:t>to this document.</w:t>
      </w:r>
    </w:p>
    <w:p w:rsidR="00A55B16" w:rsidRDefault="00A55B16">
      <w:pPr>
        <w:jc w:val="left"/>
        <w:rPr>
          <w:color w:val="FF0000"/>
        </w:rPr>
      </w:pPr>
      <w:r>
        <w:rPr>
          <w:color w:val="FF0000"/>
        </w:rPr>
        <w:br w:type="page"/>
      </w:r>
    </w:p>
    <w:p w:rsidR="00F70558" w:rsidRDefault="00F70558">
      <w:pPr>
        <w:pStyle w:val="TOC1"/>
        <w:rPr>
          <w:rFonts w:asciiTheme="minorHAnsi" w:eastAsiaTheme="minorEastAsia" w:hAnsiTheme="minorHAnsi" w:cstheme="minorBidi"/>
          <w:caps w:val="0"/>
          <w:noProof/>
          <w:sz w:val="22"/>
          <w:szCs w:val="22"/>
        </w:rPr>
      </w:pPr>
      <w:r>
        <w:rPr>
          <w:color w:val="FF0000"/>
        </w:rPr>
        <w:lastRenderedPageBreak/>
        <w:fldChar w:fldCharType="begin"/>
      </w:r>
      <w:r>
        <w:rPr>
          <w:color w:val="FF0000"/>
        </w:rPr>
        <w:instrText xml:space="preserve"> TOC \o "1-3" \h \z \u </w:instrText>
      </w:r>
      <w:r>
        <w:rPr>
          <w:color w:val="FF0000"/>
        </w:rPr>
        <w:fldChar w:fldCharType="separate"/>
      </w:r>
      <w:hyperlink w:anchor="_Toc413078834" w:history="1">
        <w:r w:rsidRPr="00944C46">
          <w:rPr>
            <w:rStyle w:val="Hyperlink"/>
            <w:noProof/>
          </w:rPr>
          <w:t>MEMBERSHIP</w:t>
        </w:r>
        <w:r>
          <w:rPr>
            <w:noProof/>
            <w:webHidden/>
          </w:rPr>
          <w:tab/>
        </w:r>
        <w:r>
          <w:rPr>
            <w:noProof/>
            <w:webHidden/>
          </w:rPr>
          <w:fldChar w:fldCharType="begin"/>
        </w:r>
        <w:r>
          <w:rPr>
            <w:noProof/>
            <w:webHidden/>
          </w:rPr>
          <w:instrText xml:space="preserve"> PAGEREF _Toc413078834 \h </w:instrText>
        </w:r>
        <w:r>
          <w:rPr>
            <w:noProof/>
            <w:webHidden/>
          </w:rPr>
        </w:r>
        <w:r>
          <w:rPr>
            <w:noProof/>
            <w:webHidden/>
          </w:rPr>
          <w:fldChar w:fldCharType="separate"/>
        </w:r>
        <w:r w:rsidR="004E401D">
          <w:rPr>
            <w:noProof/>
            <w:webHidden/>
          </w:rPr>
          <w:t>3</w:t>
        </w:r>
        <w:r>
          <w:rPr>
            <w:noProof/>
            <w:webHidden/>
          </w:rPr>
          <w:fldChar w:fldCharType="end"/>
        </w:r>
      </w:hyperlink>
    </w:p>
    <w:p w:rsidR="00F70558" w:rsidRDefault="00196461">
      <w:pPr>
        <w:pStyle w:val="TOC2"/>
        <w:rPr>
          <w:rFonts w:asciiTheme="minorHAnsi" w:eastAsiaTheme="minorEastAsia" w:hAnsiTheme="minorHAnsi" w:cstheme="minorBidi"/>
          <w:smallCaps w:val="0"/>
          <w:noProof/>
          <w:sz w:val="22"/>
          <w:szCs w:val="22"/>
        </w:rPr>
      </w:pPr>
      <w:hyperlink w:anchor="_Toc413078835" w:history="1">
        <w:r w:rsidR="00F70558" w:rsidRPr="00944C46">
          <w:rPr>
            <w:rStyle w:val="Hyperlink"/>
            <w:noProof/>
          </w:rPr>
          <w:t>Members of the Union</w:t>
        </w:r>
        <w:r w:rsidR="00F70558">
          <w:rPr>
            <w:noProof/>
            <w:webHidden/>
          </w:rPr>
          <w:tab/>
        </w:r>
        <w:r w:rsidR="00F70558">
          <w:rPr>
            <w:noProof/>
            <w:webHidden/>
          </w:rPr>
          <w:fldChar w:fldCharType="begin"/>
        </w:r>
        <w:r w:rsidR="00F70558">
          <w:rPr>
            <w:noProof/>
            <w:webHidden/>
          </w:rPr>
          <w:instrText xml:space="preserve"> PAGEREF _Toc413078835 \h </w:instrText>
        </w:r>
        <w:r w:rsidR="00F70558">
          <w:rPr>
            <w:noProof/>
            <w:webHidden/>
          </w:rPr>
        </w:r>
        <w:r w:rsidR="00F70558">
          <w:rPr>
            <w:noProof/>
            <w:webHidden/>
          </w:rPr>
          <w:fldChar w:fldCharType="separate"/>
        </w:r>
        <w:r w:rsidR="004E401D">
          <w:rPr>
            <w:noProof/>
            <w:webHidden/>
          </w:rPr>
          <w:t>3</w:t>
        </w:r>
        <w:r w:rsidR="00F70558">
          <w:rPr>
            <w:noProof/>
            <w:webHidden/>
          </w:rPr>
          <w:fldChar w:fldCharType="end"/>
        </w:r>
      </w:hyperlink>
    </w:p>
    <w:p w:rsidR="00F70558" w:rsidRDefault="00196461">
      <w:pPr>
        <w:pStyle w:val="TOC2"/>
        <w:rPr>
          <w:rFonts w:asciiTheme="minorHAnsi" w:eastAsiaTheme="minorEastAsia" w:hAnsiTheme="minorHAnsi" w:cstheme="minorBidi"/>
          <w:smallCaps w:val="0"/>
          <w:noProof/>
          <w:sz w:val="22"/>
          <w:szCs w:val="22"/>
        </w:rPr>
      </w:pPr>
      <w:hyperlink w:anchor="_Toc413078836" w:history="1">
        <w:r w:rsidR="00F70558" w:rsidRPr="00944C46">
          <w:rPr>
            <w:rStyle w:val="Hyperlink"/>
            <w:noProof/>
          </w:rPr>
          <w:t>Situation in Relation to the Various Acts of the Convention</w:t>
        </w:r>
        <w:r w:rsidR="00F70558">
          <w:rPr>
            <w:noProof/>
            <w:webHidden/>
          </w:rPr>
          <w:tab/>
        </w:r>
        <w:r w:rsidR="00F70558">
          <w:rPr>
            <w:noProof/>
            <w:webHidden/>
          </w:rPr>
          <w:fldChar w:fldCharType="begin"/>
        </w:r>
        <w:r w:rsidR="00F70558">
          <w:rPr>
            <w:noProof/>
            <w:webHidden/>
          </w:rPr>
          <w:instrText xml:space="preserve"> PAGEREF _Toc413078836 \h </w:instrText>
        </w:r>
        <w:r w:rsidR="00F70558">
          <w:rPr>
            <w:noProof/>
            <w:webHidden/>
          </w:rPr>
        </w:r>
        <w:r w:rsidR="00F70558">
          <w:rPr>
            <w:noProof/>
            <w:webHidden/>
          </w:rPr>
          <w:fldChar w:fldCharType="separate"/>
        </w:r>
        <w:r w:rsidR="004E401D">
          <w:rPr>
            <w:noProof/>
            <w:webHidden/>
          </w:rPr>
          <w:t>3</w:t>
        </w:r>
        <w:r w:rsidR="00F70558">
          <w:rPr>
            <w:noProof/>
            <w:webHidden/>
          </w:rPr>
          <w:fldChar w:fldCharType="end"/>
        </w:r>
      </w:hyperlink>
    </w:p>
    <w:p w:rsidR="00F70558" w:rsidRDefault="00196461">
      <w:pPr>
        <w:pStyle w:val="TOC2"/>
        <w:rPr>
          <w:rFonts w:asciiTheme="minorHAnsi" w:eastAsiaTheme="minorEastAsia" w:hAnsiTheme="minorHAnsi" w:cstheme="minorBidi"/>
          <w:smallCaps w:val="0"/>
          <w:noProof/>
          <w:sz w:val="22"/>
          <w:szCs w:val="22"/>
        </w:rPr>
      </w:pPr>
      <w:hyperlink w:anchor="_Toc413078837" w:history="1">
        <w:r w:rsidR="00F70558" w:rsidRPr="00944C46">
          <w:rPr>
            <w:rStyle w:val="Hyperlink"/>
            <w:noProof/>
          </w:rPr>
          <w:t>Examination of Laws</w:t>
        </w:r>
        <w:r w:rsidR="00F70558">
          <w:rPr>
            <w:noProof/>
            <w:webHidden/>
          </w:rPr>
          <w:tab/>
        </w:r>
        <w:r w:rsidR="00F70558">
          <w:rPr>
            <w:noProof/>
            <w:webHidden/>
          </w:rPr>
          <w:fldChar w:fldCharType="begin"/>
        </w:r>
        <w:r w:rsidR="00F70558">
          <w:rPr>
            <w:noProof/>
            <w:webHidden/>
          </w:rPr>
          <w:instrText xml:space="preserve"> PAGEREF _Toc413078837 \h </w:instrText>
        </w:r>
        <w:r w:rsidR="00F70558">
          <w:rPr>
            <w:noProof/>
            <w:webHidden/>
          </w:rPr>
        </w:r>
        <w:r w:rsidR="00F70558">
          <w:rPr>
            <w:noProof/>
            <w:webHidden/>
          </w:rPr>
          <w:fldChar w:fldCharType="separate"/>
        </w:r>
        <w:r w:rsidR="004E401D">
          <w:rPr>
            <w:noProof/>
            <w:webHidden/>
          </w:rPr>
          <w:t>3</w:t>
        </w:r>
        <w:r w:rsidR="00F70558">
          <w:rPr>
            <w:noProof/>
            <w:webHidden/>
          </w:rPr>
          <w:fldChar w:fldCharType="end"/>
        </w:r>
      </w:hyperlink>
    </w:p>
    <w:p w:rsidR="00F70558" w:rsidRDefault="00196461">
      <w:pPr>
        <w:pStyle w:val="TOC3"/>
        <w:rPr>
          <w:rFonts w:asciiTheme="minorHAnsi" w:eastAsiaTheme="minorEastAsia" w:hAnsiTheme="minorHAnsi" w:cstheme="minorBidi"/>
          <w:noProof/>
          <w:sz w:val="22"/>
          <w:szCs w:val="22"/>
          <w:lang w:val="en-US"/>
        </w:rPr>
      </w:pPr>
      <w:hyperlink w:anchor="_Toc413078838" w:history="1">
        <w:r w:rsidR="00F70558" w:rsidRPr="00944C46">
          <w:rPr>
            <w:rStyle w:val="Hyperlink"/>
            <w:rFonts w:eastAsia="MS Mincho"/>
            <w:noProof/>
            <w:lang w:eastAsia="ja-JP"/>
          </w:rPr>
          <w:t>African Regional Intellectual Property Organization (ARIPO)</w:t>
        </w:r>
        <w:r w:rsidR="00F70558">
          <w:rPr>
            <w:noProof/>
            <w:webHidden/>
          </w:rPr>
          <w:tab/>
        </w:r>
        <w:r w:rsidR="00F70558">
          <w:rPr>
            <w:noProof/>
            <w:webHidden/>
          </w:rPr>
          <w:fldChar w:fldCharType="begin"/>
        </w:r>
        <w:r w:rsidR="00F70558">
          <w:rPr>
            <w:noProof/>
            <w:webHidden/>
          </w:rPr>
          <w:instrText xml:space="preserve"> PAGEREF _Toc413078838 \h </w:instrText>
        </w:r>
        <w:r w:rsidR="00F70558">
          <w:rPr>
            <w:noProof/>
            <w:webHidden/>
          </w:rPr>
        </w:r>
        <w:r w:rsidR="00F70558">
          <w:rPr>
            <w:noProof/>
            <w:webHidden/>
          </w:rPr>
          <w:fldChar w:fldCharType="separate"/>
        </w:r>
        <w:r w:rsidR="004E401D">
          <w:rPr>
            <w:noProof/>
            <w:webHidden/>
          </w:rPr>
          <w:t>3</w:t>
        </w:r>
        <w:r w:rsidR="00F70558">
          <w:rPr>
            <w:noProof/>
            <w:webHidden/>
          </w:rPr>
          <w:fldChar w:fldCharType="end"/>
        </w:r>
      </w:hyperlink>
    </w:p>
    <w:p w:rsidR="00F70558" w:rsidRDefault="00196461">
      <w:pPr>
        <w:pStyle w:val="TOC3"/>
        <w:rPr>
          <w:rStyle w:val="Hyperlink"/>
          <w:noProof/>
        </w:rPr>
      </w:pPr>
      <w:hyperlink w:anchor="_Toc413078839" w:history="1">
        <w:r w:rsidR="00F70558" w:rsidRPr="00944C46">
          <w:rPr>
            <w:rStyle w:val="Hyperlink"/>
            <w:noProof/>
          </w:rPr>
          <w:t>Developments on the Plant Breeders’ Rights Act for Zanzibar</w:t>
        </w:r>
        <w:r w:rsidR="00F70558">
          <w:rPr>
            <w:noProof/>
            <w:webHidden/>
          </w:rPr>
          <w:tab/>
        </w:r>
        <w:r w:rsidR="00F70558">
          <w:rPr>
            <w:noProof/>
            <w:webHidden/>
          </w:rPr>
          <w:fldChar w:fldCharType="begin"/>
        </w:r>
        <w:r w:rsidR="00F70558">
          <w:rPr>
            <w:noProof/>
            <w:webHidden/>
          </w:rPr>
          <w:instrText xml:space="preserve"> PAGEREF _Toc413078839 \h </w:instrText>
        </w:r>
        <w:r w:rsidR="00F70558">
          <w:rPr>
            <w:noProof/>
            <w:webHidden/>
          </w:rPr>
        </w:r>
        <w:r w:rsidR="00F70558">
          <w:rPr>
            <w:noProof/>
            <w:webHidden/>
          </w:rPr>
          <w:fldChar w:fldCharType="separate"/>
        </w:r>
        <w:r w:rsidR="004E401D">
          <w:rPr>
            <w:noProof/>
            <w:webHidden/>
          </w:rPr>
          <w:t>3</w:t>
        </w:r>
        <w:r w:rsidR="00F70558">
          <w:rPr>
            <w:noProof/>
            <w:webHidden/>
          </w:rPr>
          <w:fldChar w:fldCharType="end"/>
        </w:r>
      </w:hyperlink>
    </w:p>
    <w:p w:rsidR="00F70558" w:rsidRPr="00F70558" w:rsidRDefault="00F70558" w:rsidP="00F70558">
      <w:pPr>
        <w:rPr>
          <w:rFonts w:eastAsiaTheme="minorEastAsia"/>
          <w:noProof/>
          <w:lang w:val="fr-FR"/>
        </w:rPr>
      </w:pPr>
    </w:p>
    <w:p w:rsidR="00F70558" w:rsidRDefault="00196461">
      <w:pPr>
        <w:pStyle w:val="TOC1"/>
        <w:rPr>
          <w:rStyle w:val="Hyperlink"/>
          <w:noProof/>
        </w:rPr>
      </w:pPr>
      <w:hyperlink w:anchor="_Toc413078840" w:history="1">
        <w:r w:rsidR="00F70558" w:rsidRPr="00944C46">
          <w:rPr>
            <w:rStyle w:val="Hyperlink"/>
            <w:noProof/>
          </w:rPr>
          <w:t>Observers</w:t>
        </w:r>
        <w:r w:rsidR="00F70558">
          <w:rPr>
            <w:noProof/>
            <w:webHidden/>
          </w:rPr>
          <w:tab/>
        </w:r>
        <w:r w:rsidR="00F70558">
          <w:rPr>
            <w:noProof/>
            <w:webHidden/>
          </w:rPr>
          <w:fldChar w:fldCharType="begin"/>
        </w:r>
        <w:r w:rsidR="00F70558">
          <w:rPr>
            <w:noProof/>
            <w:webHidden/>
          </w:rPr>
          <w:instrText xml:space="preserve"> PAGEREF _Toc413078840 \h </w:instrText>
        </w:r>
        <w:r w:rsidR="00F70558">
          <w:rPr>
            <w:noProof/>
            <w:webHidden/>
          </w:rPr>
        </w:r>
        <w:r w:rsidR="00F70558">
          <w:rPr>
            <w:noProof/>
            <w:webHidden/>
          </w:rPr>
          <w:fldChar w:fldCharType="separate"/>
        </w:r>
        <w:r w:rsidR="004E401D">
          <w:rPr>
            <w:noProof/>
            <w:webHidden/>
          </w:rPr>
          <w:t>3</w:t>
        </w:r>
        <w:r w:rsidR="00F70558">
          <w:rPr>
            <w:noProof/>
            <w:webHidden/>
          </w:rPr>
          <w:fldChar w:fldCharType="end"/>
        </w:r>
      </w:hyperlink>
    </w:p>
    <w:p w:rsidR="00F70558" w:rsidRPr="00F70558" w:rsidRDefault="00F70558" w:rsidP="00F70558">
      <w:pPr>
        <w:rPr>
          <w:rFonts w:eastAsiaTheme="minorEastAsia"/>
          <w:noProof/>
        </w:rPr>
      </w:pPr>
    </w:p>
    <w:p w:rsidR="00F70558" w:rsidRDefault="00196461">
      <w:pPr>
        <w:pStyle w:val="TOC1"/>
        <w:rPr>
          <w:rFonts w:asciiTheme="minorHAnsi" w:eastAsiaTheme="minorEastAsia" w:hAnsiTheme="minorHAnsi" w:cstheme="minorBidi"/>
          <w:caps w:val="0"/>
          <w:noProof/>
          <w:sz w:val="22"/>
          <w:szCs w:val="22"/>
        </w:rPr>
      </w:pPr>
      <w:hyperlink w:anchor="_Toc413078841" w:history="1">
        <w:r w:rsidR="00F70558" w:rsidRPr="00944C46">
          <w:rPr>
            <w:rStyle w:val="Hyperlink"/>
            <w:noProof/>
          </w:rPr>
          <w:t>Office of the Union</w:t>
        </w:r>
        <w:r w:rsidR="00F70558">
          <w:rPr>
            <w:noProof/>
            <w:webHidden/>
          </w:rPr>
          <w:tab/>
        </w:r>
        <w:r w:rsidR="00F70558">
          <w:rPr>
            <w:noProof/>
            <w:webHidden/>
          </w:rPr>
          <w:fldChar w:fldCharType="begin"/>
        </w:r>
        <w:r w:rsidR="00F70558">
          <w:rPr>
            <w:noProof/>
            <w:webHidden/>
          </w:rPr>
          <w:instrText xml:space="preserve"> PAGEREF _Toc413078841 \h </w:instrText>
        </w:r>
        <w:r w:rsidR="00F70558">
          <w:rPr>
            <w:noProof/>
            <w:webHidden/>
          </w:rPr>
        </w:r>
        <w:r w:rsidR="00F70558">
          <w:rPr>
            <w:noProof/>
            <w:webHidden/>
          </w:rPr>
          <w:fldChar w:fldCharType="separate"/>
        </w:r>
        <w:r w:rsidR="004E401D">
          <w:rPr>
            <w:noProof/>
            <w:webHidden/>
          </w:rPr>
          <w:t>4</w:t>
        </w:r>
        <w:r w:rsidR="00F70558">
          <w:rPr>
            <w:noProof/>
            <w:webHidden/>
          </w:rPr>
          <w:fldChar w:fldCharType="end"/>
        </w:r>
      </w:hyperlink>
    </w:p>
    <w:p w:rsidR="00F70558" w:rsidRDefault="00196461">
      <w:pPr>
        <w:pStyle w:val="TOC2"/>
        <w:rPr>
          <w:rStyle w:val="Hyperlink"/>
          <w:noProof/>
        </w:rPr>
      </w:pPr>
      <w:hyperlink w:anchor="_Toc413078842" w:history="1">
        <w:r w:rsidR="00F70558" w:rsidRPr="00944C46">
          <w:rPr>
            <w:rStyle w:val="Hyperlink"/>
            <w:noProof/>
          </w:rPr>
          <w:t>Appointment of Secretary-General</w:t>
        </w:r>
        <w:r w:rsidR="00F70558">
          <w:rPr>
            <w:noProof/>
            <w:webHidden/>
          </w:rPr>
          <w:tab/>
        </w:r>
        <w:r w:rsidR="00F70558">
          <w:rPr>
            <w:noProof/>
            <w:webHidden/>
          </w:rPr>
          <w:fldChar w:fldCharType="begin"/>
        </w:r>
        <w:r w:rsidR="00F70558">
          <w:rPr>
            <w:noProof/>
            <w:webHidden/>
          </w:rPr>
          <w:instrText xml:space="preserve"> PAGEREF _Toc413078842 \h </w:instrText>
        </w:r>
        <w:r w:rsidR="00F70558">
          <w:rPr>
            <w:noProof/>
            <w:webHidden/>
          </w:rPr>
        </w:r>
        <w:r w:rsidR="00F70558">
          <w:rPr>
            <w:noProof/>
            <w:webHidden/>
          </w:rPr>
          <w:fldChar w:fldCharType="separate"/>
        </w:r>
        <w:r w:rsidR="004E401D">
          <w:rPr>
            <w:noProof/>
            <w:webHidden/>
          </w:rPr>
          <w:t>4</w:t>
        </w:r>
        <w:r w:rsidR="00F70558">
          <w:rPr>
            <w:noProof/>
            <w:webHidden/>
          </w:rPr>
          <w:fldChar w:fldCharType="end"/>
        </w:r>
      </w:hyperlink>
    </w:p>
    <w:p w:rsidR="00F70558" w:rsidRPr="00F70558" w:rsidRDefault="00F70558" w:rsidP="00F70558">
      <w:pPr>
        <w:rPr>
          <w:rFonts w:eastAsiaTheme="minorEastAsia"/>
          <w:noProof/>
        </w:rPr>
      </w:pPr>
    </w:p>
    <w:p w:rsidR="00F70558" w:rsidRDefault="00196461">
      <w:pPr>
        <w:pStyle w:val="TOC1"/>
        <w:rPr>
          <w:rFonts w:asciiTheme="minorHAnsi" w:eastAsiaTheme="minorEastAsia" w:hAnsiTheme="minorHAnsi" w:cstheme="minorBidi"/>
          <w:caps w:val="0"/>
          <w:noProof/>
          <w:sz w:val="22"/>
          <w:szCs w:val="22"/>
        </w:rPr>
      </w:pPr>
      <w:hyperlink w:anchor="_Toc413078843" w:history="1">
        <w:r w:rsidR="00F70558" w:rsidRPr="00944C46">
          <w:rPr>
            <w:rStyle w:val="Hyperlink"/>
            <w:noProof/>
          </w:rPr>
          <w:t xml:space="preserve">Statistics on </w:t>
        </w:r>
        <w:r w:rsidR="00F70558" w:rsidRPr="00944C46">
          <w:rPr>
            <w:rStyle w:val="Hyperlink"/>
            <w:noProof/>
            <w:snapToGrid w:val="0"/>
          </w:rPr>
          <w:t>Plant Variety Protection</w:t>
        </w:r>
        <w:r w:rsidR="00F70558">
          <w:rPr>
            <w:noProof/>
            <w:webHidden/>
          </w:rPr>
          <w:tab/>
        </w:r>
        <w:r w:rsidR="00F70558">
          <w:rPr>
            <w:noProof/>
            <w:webHidden/>
          </w:rPr>
          <w:fldChar w:fldCharType="begin"/>
        </w:r>
        <w:r w:rsidR="00F70558">
          <w:rPr>
            <w:noProof/>
            <w:webHidden/>
          </w:rPr>
          <w:instrText xml:space="preserve"> PAGEREF _Toc413078843 \h </w:instrText>
        </w:r>
        <w:r w:rsidR="00F70558">
          <w:rPr>
            <w:noProof/>
            <w:webHidden/>
          </w:rPr>
        </w:r>
        <w:r w:rsidR="00F70558">
          <w:rPr>
            <w:noProof/>
            <w:webHidden/>
          </w:rPr>
          <w:fldChar w:fldCharType="separate"/>
        </w:r>
        <w:r w:rsidR="004E401D">
          <w:rPr>
            <w:noProof/>
            <w:webHidden/>
          </w:rPr>
          <w:t>4</w:t>
        </w:r>
        <w:r w:rsidR="00F70558">
          <w:rPr>
            <w:noProof/>
            <w:webHidden/>
          </w:rPr>
          <w:fldChar w:fldCharType="end"/>
        </w:r>
      </w:hyperlink>
    </w:p>
    <w:p w:rsidR="00F70558" w:rsidRDefault="00196461">
      <w:pPr>
        <w:pStyle w:val="TOC2"/>
        <w:rPr>
          <w:rFonts w:asciiTheme="minorHAnsi" w:eastAsiaTheme="minorEastAsia" w:hAnsiTheme="minorHAnsi" w:cstheme="minorBidi"/>
          <w:smallCaps w:val="0"/>
          <w:noProof/>
          <w:sz w:val="22"/>
          <w:szCs w:val="22"/>
        </w:rPr>
      </w:pPr>
      <w:hyperlink w:anchor="_Toc413078844" w:history="1">
        <w:r w:rsidR="00F70558" w:rsidRPr="00944C46">
          <w:rPr>
            <w:rStyle w:val="Hyperlink"/>
            <w:rFonts w:eastAsia="MS Mincho"/>
            <w:noProof/>
            <w:lang w:eastAsia="ja-JP"/>
          </w:rPr>
          <w:t>List of the taxa protected by the members of the Union</w:t>
        </w:r>
        <w:r w:rsidR="00F70558">
          <w:rPr>
            <w:noProof/>
            <w:webHidden/>
          </w:rPr>
          <w:tab/>
        </w:r>
        <w:r w:rsidR="00F70558">
          <w:rPr>
            <w:noProof/>
            <w:webHidden/>
          </w:rPr>
          <w:fldChar w:fldCharType="begin"/>
        </w:r>
        <w:r w:rsidR="00F70558">
          <w:rPr>
            <w:noProof/>
            <w:webHidden/>
          </w:rPr>
          <w:instrText xml:space="preserve"> PAGEREF _Toc413078844 \h </w:instrText>
        </w:r>
        <w:r w:rsidR="00F70558">
          <w:rPr>
            <w:noProof/>
            <w:webHidden/>
          </w:rPr>
        </w:r>
        <w:r w:rsidR="00F70558">
          <w:rPr>
            <w:noProof/>
            <w:webHidden/>
          </w:rPr>
          <w:fldChar w:fldCharType="separate"/>
        </w:r>
        <w:r w:rsidR="004E401D">
          <w:rPr>
            <w:noProof/>
            <w:webHidden/>
          </w:rPr>
          <w:t>4</w:t>
        </w:r>
        <w:r w:rsidR="00F70558">
          <w:rPr>
            <w:noProof/>
            <w:webHidden/>
          </w:rPr>
          <w:fldChar w:fldCharType="end"/>
        </w:r>
      </w:hyperlink>
    </w:p>
    <w:p w:rsidR="00F70558" w:rsidRDefault="00196461">
      <w:pPr>
        <w:pStyle w:val="TOC2"/>
        <w:rPr>
          <w:rFonts w:asciiTheme="minorHAnsi" w:eastAsiaTheme="minorEastAsia" w:hAnsiTheme="minorHAnsi" w:cstheme="minorBidi"/>
          <w:smallCaps w:val="0"/>
          <w:noProof/>
          <w:sz w:val="22"/>
          <w:szCs w:val="22"/>
        </w:rPr>
      </w:pPr>
      <w:hyperlink w:anchor="_Toc413078845" w:history="1">
        <w:r w:rsidR="00F70558" w:rsidRPr="00944C46">
          <w:rPr>
            <w:rStyle w:val="Hyperlink"/>
            <w:noProof/>
          </w:rPr>
          <w:t>Plant variety protection statistics</w:t>
        </w:r>
        <w:r w:rsidR="00F70558">
          <w:rPr>
            <w:noProof/>
            <w:webHidden/>
          </w:rPr>
          <w:tab/>
        </w:r>
        <w:r w:rsidR="00F70558">
          <w:rPr>
            <w:noProof/>
            <w:webHidden/>
          </w:rPr>
          <w:fldChar w:fldCharType="begin"/>
        </w:r>
        <w:r w:rsidR="00F70558">
          <w:rPr>
            <w:noProof/>
            <w:webHidden/>
          </w:rPr>
          <w:instrText xml:space="preserve"> PAGEREF _Toc413078845 \h </w:instrText>
        </w:r>
        <w:r w:rsidR="00F70558">
          <w:rPr>
            <w:noProof/>
            <w:webHidden/>
          </w:rPr>
        </w:r>
        <w:r w:rsidR="00F70558">
          <w:rPr>
            <w:noProof/>
            <w:webHidden/>
          </w:rPr>
          <w:fldChar w:fldCharType="separate"/>
        </w:r>
        <w:r w:rsidR="004E401D">
          <w:rPr>
            <w:noProof/>
            <w:webHidden/>
          </w:rPr>
          <w:t>4</w:t>
        </w:r>
        <w:r w:rsidR="00F70558">
          <w:rPr>
            <w:noProof/>
            <w:webHidden/>
          </w:rPr>
          <w:fldChar w:fldCharType="end"/>
        </w:r>
      </w:hyperlink>
    </w:p>
    <w:p w:rsidR="00F70558" w:rsidRDefault="00196461">
      <w:pPr>
        <w:pStyle w:val="TOC2"/>
        <w:rPr>
          <w:rStyle w:val="Hyperlink"/>
          <w:noProof/>
        </w:rPr>
      </w:pPr>
      <w:hyperlink w:anchor="_Toc413078846" w:history="1">
        <w:r w:rsidR="00F70558" w:rsidRPr="00944C46">
          <w:rPr>
            <w:rStyle w:val="Hyperlink"/>
            <w:noProof/>
          </w:rPr>
          <w:t>Cooperation in the examination of new plant varieties</w:t>
        </w:r>
        <w:r w:rsidR="00F70558">
          <w:rPr>
            <w:noProof/>
            <w:webHidden/>
          </w:rPr>
          <w:tab/>
        </w:r>
        <w:r w:rsidR="00F70558">
          <w:rPr>
            <w:noProof/>
            <w:webHidden/>
          </w:rPr>
          <w:fldChar w:fldCharType="begin"/>
        </w:r>
        <w:r w:rsidR="00F70558">
          <w:rPr>
            <w:noProof/>
            <w:webHidden/>
          </w:rPr>
          <w:instrText xml:space="preserve"> PAGEREF _Toc413078846 \h </w:instrText>
        </w:r>
        <w:r w:rsidR="00F70558">
          <w:rPr>
            <w:noProof/>
            <w:webHidden/>
          </w:rPr>
        </w:r>
        <w:r w:rsidR="00F70558">
          <w:rPr>
            <w:noProof/>
            <w:webHidden/>
          </w:rPr>
          <w:fldChar w:fldCharType="separate"/>
        </w:r>
        <w:r w:rsidR="004E401D">
          <w:rPr>
            <w:noProof/>
            <w:webHidden/>
          </w:rPr>
          <w:t>4</w:t>
        </w:r>
        <w:r w:rsidR="00F70558">
          <w:rPr>
            <w:noProof/>
            <w:webHidden/>
          </w:rPr>
          <w:fldChar w:fldCharType="end"/>
        </w:r>
      </w:hyperlink>
    </w:p>
    <w:p w:rsidR="00F70558" w:rsidRPr="00F70558" w:rsidRDefault="00F70558" w:rsidP="00F70558">
      <w:pPr>
        <w:rPr>
          <w:rFonts w:eastAsiaTheme="minorEastAsia"/>
          <w:noProof/>
        </w:rPr>
      </w:pPr>
    </w:p>
    <w:p w:rsidR="00F70558" w:rsidRDefault="00196461">
      <w:pPr>
        <w:pStyle w:val="TOC1"/>
        <w:rPr>
          <w:rFonts w:asciiTheme="minorHAnsi" w:eastAsiaTheme="minorEastAsia" w:hAnsiTheme="minorHAnsi" w:cstheme="minorBidi"/>
          <w:caps w:val="0"/>
          <w:noProof/>
          <w:sz w:val="22"/>
          <w:szCs w:val="22"/>
        </w:rPr>
      </w:pPr>
      <w:hyperlink w:anchor="_Toc413078847" w:history="1">
        <w:r w:rsidR="00F70558" w:rsidRPr="00944C46">
          <w:rPr>
            <w:rStyle w:val="Hyperlink"/>
            <w:noProof/>
          </w:rPr>
          <w:t>Financial situation</w:t>
        </w:r>
        <w:r w:rsidR="00F70558">
          <w:rPr>
            <w:noProof/>
            <w:webHidden/>
          </w:rPr>
          <w:tab/>
        </w:r>
        <w:r w:rsidR="00F70558">
          <w:rPr>
            <w:noProof/>
            <w:webHidden/>
          </w:rPr>
          <w:fldChar w:fldCharType="begin"/>
        </w:r>
        <w:r w:rsidR="00F70558">
          <w:rPr>
            <w:noProof/>
            <w:webHidden/>
          </w:rPr>
          <w:instrText xml:space="preserve"> PAGEREF _Toc413078847 \h </w:instrText>
        </w:r>
        <w:r w:rsidR="00F70558">
          <w:rPr>
            <w:noProof/>
            <w:webHidden/>
          </w:rPr>
        </w:r>
        <w:r w:rsidR="00F70558">
          <w:rPr>
            <w:noProof/>
            <w:webHidden/>
          </w:rPr>
          <w:fldChar w:fldCharType="separate"/>
        </w:r>
        <w:r w:rsidR="004E401D">
          <w:rPr>
            <w:noProof/>
            <w:webHidden/>
          </w:rPr>
          <w:t>4</w:t>
        </w:r>
        <w:r w:rsidR="00F70558">
          <w:rPr>
            <w:noProof/>
            <w:webHidden/>
          </w:rPr>
          <w:fldChar w:fldCharType="end"/>
        </w:r>
      </w:hyperlink>
    </w:p>
    <w:p w:rsidR="00F70558" w:rsidRDefault="00196461">
      <w:pPr>
        <w:pStyle w:val="TOC2"/>
        <w:rPr>
          <w:rStyle w:val="Hyperlink"/>
          <w:noProof/>
        </w:rPr>
      </w:pPr>
      <w:hyperlink w:anchor="_Toc413078848" w:history="1">
        <w:r w:rsidR="00F70558" w:rsidRPr="00944C46">
          <w:rPr>
            <w:rStyle w:val="Hyperlink"/>
            <w:noProof/>
          </w:rPr>
          <w:t>Special Project Fund</w:t>
        </w:r>
        <w:r w:rsidR="00F70558">
          <w:rPr>
            <w:noProof/>
            <w:webHidden/>
          </w:rPr>
          <w:tab/>
        </w:r>
        <w:r w:rsidR="00F70558">
          <w:rPr>
            <w:noProof/>
            <w:webHidden/>
          </w:rPr>
          <w:fldChar w:fldCharType="begin"/>
        </w:r>
        <w:r w:rsidR="00F70558">
          <w:rPr>
            <w:noProof/>
            <w:webHidden/>
          </w:rPr>
          <w:instrText xml:space="preserve"> PAGEREF _Toc413078848 \h </w:instrText>
        </w:r>
        <w:r w:rsidR="00F70558">
          <w:rPr>
            <w:noProof/>
            <w:webHidden/>
          </w:rPr>
        </w:r>
        <w:r w:rsidR="00F70558">
          <w:rPr>
            <w:noProof/>
            <w:webHidden/>
          </w:rPr>
          <w:fldChar w:fldCharType="separate"/>
        </w:r>
        <w:r w:rsidR="004E401D">
          <w:rPr>
            <w:noProof/>
            <w:webHidden/>
          </w:rPr>
          <w:t>4</w:t>
        </w:r>
        <w:r w:rsidR="00F70558">
          <w:rPr>
            <w:noProof/>
            <w:webHidden/>
          </w:rPr>
          <w:fldChar w:fldCharType="end"/>
        </w:r>
      </w:hyperlink>
    </w:p>
    <w:p w:rsidR="00F70558" w:rsidRPr="00F70558" w:rsidRDefault="00F70558" w:rsidP="00F70558">
      <w:pPr>
        <w:rPr>
          <w:rFonts w:eastAsiaTheme="minorEastAsia"/>
          <w:noProof/>
        </w:rPr>
      </w:pPr>
    </w:p>
    <w:p w:rsidR="00F70558" w:rsidRDefault="00196461">
      <w:pPr>
        <w:pStyle w:val="TOC1"/>
        <w:rPr>
          <w:rStyle w:val="Hyperlink"/>
          <w:noProof/>
        </w:rPr>
      </w:pPr>
      <w:hyperlink w:anchor="_Toc413078849" w:history="1">
        <w:r w:rsidR="00F70558" w:rsidRPr="00944C46">
          <w:rPr>
            <w:rStyle w:val="Hyperlink"/>
            <w:noProof/>
          </w:rPr>
          <w:t>Chair of UPOV Bodies</w:t>
        </w:r>
        <w:r w:rsidR="00F70558">
          <w:rPr>
            <w:noProof/>
            <w:webHidden/>
          </w:rPr>
          <w:tab/>
        </w:r>
        <w:r w:rsidR="00F70558">
          <w:rPr>
            <w:noProof/>
            <w:webHidden/>
          </w:rPr>
          <w:fldChar w:fldCharType="begin"/>
        </w:r>
        <w:r w:rsidR="00F70558">
          <w:rPr>
            <w:noProof/>
            <w:webHidden/>
          </w:rPr>
          <w:instrText xml:space="preserve"> PAGEREF _Toc413078849 \h </w:instrText>
        </w:r>
        <w:r w:rsidR="00F70558">
          <w:rPr>
            <w:noProof/>
            <w:webHidden/>
          </w:rPr>
        </w:r>
        <w:r w:rsidR="00F70558">
          <w:rPr>
            <w:noProof/>
            <w:webHidden/>
          </w:rPr>
          <w:fldChar w:fldCharType="separate"/>
        </w:r>
        <w:r w:rsidR="004E401D">
          <w:rPr>
            <w:noProof/>
            <w:webHidden/>
          </w:rPr>
          <w:t>4</w:t>
        </w:r>
        <w:r w:rsidR="00F70558">
          <w:rPr>
            <w:noProof/>
            <w:webHidden/>
          </w:rPr>
          <w:fldChar w:fldCharType="end"/>
        </w:r>
      </w:hyperlink>
    </w:p>
    <w:p w:rsidR="00F70558" w:rsidRPr="00F70558" w:rsidRDefault="00F70558" w:rsidP="00F70558">
      <w:pPr>
        <w:rPr>
          <w:rFonts w:eastAsiaTheme="minorEastAsia"/>
          <w:noProof/>
        </w:rPr>
      </w:pPr>
    </w:p>
    <w:p w:rsidR="00F70558" w:rsidRDefault="00196461">
      <w:pPr>
        <w:pStyle w:val="TOC1"/>
        <w:rPr>
          <w:rFonts w:asciiTheme="minorHAnsi" w:eastAsiaTheme="minorEastAsia" w:hAnsiTheme="minorHAnsi" w:cstheme="minorBidi"/>
          <w:caps w:val="0"/>
          <w:noProof/>
          <w:sz w:val="22"/>
          <w:szCs w:val="22"/>
        </w:rPr>
      </w:pPr>
      <w:hyperlink w:anchor="_Toc413078850" w:history="1">
        <w:r w:rsidR="00F70558" w:rsidRPr="00944C46">
          <w:rPr>
            <w:rStyle w:val="Hyperlink"/>
            <w:noProof/>
          </w:rPr>
          <w:t>UPOV Collection</w:t>
        </w:r>
        <w:r w:rsidR="00F70558">
          <w:rPr>
            <w:noProof/>
            <w:webHidden/>
          </w:rPr>
          <w:tab/>
        </w:r>
        <w:r w:rsidR="00F70558">
          <w:rPr>
            <w:noProof/>
            <w:webHidden/>
          </w:rPr>
          <w:fldChar w:fldCharType="begin"/>
        </w:r>
        <w:r w:rsidR="00F70558">
          <w:rPr>
            <w:noProof/>
            <w:webHidden/>
          </w:rPr>
          <w:instrText xml:space="preserve"> PAGEREF _Toc413078850 \h </w:instrText>
        </w:r>
        <w:r w:rsidR="00F70558">
          <w:rPr>
            <w:noProof/>
            <w:webHidden/>
          </w:rPr>
        </w:r>
        <w:r w:rsidR="00F70558">
          <w:rPr>
            <w:noProof/>
            <w:webHidden/>
          </w:rPr>
          <w:fldChar w:fldCharType="separate"/>
        </w:r>
        <w:r w:rsidR="004E401D">
          <w:rPr>
            <w:noProof/>
            <w:webHidden/>
          </w:rPr>
          <w:t>5</w:t>
        </w:r>
        <w:r w:rsidR="00F70558">
          <w:rPr>
            <w:noProof/>
            <w:webHidden/>
          </w:rPr>
          <w:fldChar w:fldCharType="end"/>
        </w:r>
      </w:hyperlink>
    </w:p>
    <w:p w:rsidR="00F70558" w:rsidRDefault="00196461">
      <w:pPr>
        <w:pStyle w:val="TOC2"/>
        <w:rPr>
          <w:rStyle w:val="Hyperlink"/>
          <w:noProof/>
        </w:rPr>
      </w:pPr>
      <w:hyperlink w:anchor="_Toc413078851" w:history="1">
        <w:r w:rsidR="00F70558" w:rsidRPr="00944C46">
          <w:rPr>
            <w:rStyle w:val="Hyperlink"/>
            <w:noProof/>
          </w:rPr>
          <w:t>Program for Development of Explanatory Notes on the UPOV Convention</w:t>
        </w:r>
        <w:r w:rsidR="00F70558">
          <w:rPr>
            <w:noProof/>
            <w:webHidden/>
          </w:rPr>
          <w:tab/>
        </w:r>
        <w:r w:rsidR="00F70558">
          <w:rPr>
            <w:noProof/>
            <w:webHidden/>
          </w:rPr>
          <w:fldChar w:fldCharType="begin"/>
        </w:r>
        <w:r w:rsidR="00F70558">
          <w:rPr>
            <w:noProof/>
            <w:webHidden/>
          </w:rPr>
          <w:instrText xml:space="preserve"> PAGEREF _Toc413078851 \h </w:instrText>
        </w:r>
        <w:r w:rsidR="00F70558">
          <w:rPr>
            <w:noProof/>
            <w:webHidden/>
          </w:rPr>
        </w:r>
        <w:r w:rsidR="00F70558">
          <w:rPr>
            <w:noProof/>
            <w:webHidden/>
          </w:rPr>
          <w:fldChar w:fldCharType="separate"/>
        </w:r>
        <w:r w:rsidR="004E401D">
          <w:rPr>
            <w:noProof/>
            <w:webHidden/>
          </w:rPr>
          <w:t>5</w:t>
        </w:r>
        <w:r w:rsidR="00F70558">
          <w:rPr>
            <w:noProof/>
            <w:webHidden/>
          </w:rPr>
          <w:fldChar w:fldCharType="end"/>
        </w:r>
      </w:hyperlink>
    </w:p>
    <w:p w:rsidR="00F70558" w:rsidRPr="00F70558" w:rsidRDefault="00F70558" w:rsidP="00F70558">
      <w:pPr>
        <w:rPr>
          <w:rFonts w:eastAsiaTheme="minorEastAsia"/>
          <w:noProof/>
        </w:rPr>
      </w:pPr>
    </w:p>
    <w:p w:rsidR="00F70558" w:rsidRDefault="00196461">
      <w:pPr>
        <w:pStyle w:val="TOC1"/>
        <w:rPr>
          <w:rFonts w:asciiTheme="minorHAnsi" w:eastAsiaTheme="minorEastAsia" w:hAnsiTheme="minorHAnsi" w:cstheme="minorBidi"/>
          <w:caps w:val="0"/>
          <w:noProof/>
          <w:sz w:val="22"/>
          <w:szCs w:val="22"/>
        </w:rPr>
      </w:pPr>
      <w:hyperlink w:anchor="_Toc413078852" w:history="1">
        <w:r w:rsidR="00F70558" w:rsidRPr="00944C46">
          <w:rPr>
            <w:rStyle w:val="Hyperlink"/>
            <w:noProof/>
          </w:rPr>
          <w:t>UPOV documents</w:t>
        </w:r>
        <w:r w:rsidR="00F70558">
          <w:rPr>
            <w:noProof/>
            <w:webHidden/>
          </w:rPr>
          <w:tab/>
        </w:r>
        <w:r w:rsidR="00F70558">
          <w:rPr>
            <w:noProof/>
            <w:webHidden/>
          </w:rPr>
          <w:fldChar w:fldCharType="begin"/>
        </w:r>
        <w:r w:rsidR="00F70558">
          <w:rPr>
            <w:noProof/>
            <w:webHidden/>
          </w:rPr>
          <w:instrText xml:space="preserve"> PAGEREF _Toc413078852 \h </w:instrText>
        </w:r>
        <w:r w:rsidR="00F70558">
          <w:rPr>
            <w:noProof/>
            <w:webHidden/>
          </w:rPr>
        </w:r>
        <w:r w:rsidR="00F70558">
          <w:rPr>
            <w:noProof/>
            <w:webHidden/>
          </w:rPr>
          <w:fldChar w:fldCharType="separate"/>
        </w:r>
        <w:r w:rsidR="004E401D">
          <w:rPr>
            <w:noProof/>
            <w:webHidden/>
          </w:rPr>
          <w:t>6</w:t>
        </w:r>
        <w:r w:rsidR="00F70558">
          <w:rPr>
            <w:noProof/>
            <w:webHidden/>
          </w:rPr>
          <w:fldChar w:fldCharType="end"/>
        </w:r>
      </w:hyperlink>
    </w:p>
    <w:p w:rsidR="00F70558" w:rsidRDefault="00196461">
      <w:pPr>
        <w:pStyle w:val="TOC2"/>
        <w:rPr>
          <w:rFonts w:asciiTheme="minorHAnsi" w:eastAsiaTheme="minorEastAsia" w:hAnsiTheme="minorHAnsi" w:cstheme="minorBidi"/>
          <w:smallCaps w:val="0"/>
          <w:noProof/>
          <w:sz w:val="22"/>
          <w:szCs w:val="22"/>
        </w:rPr>
      </w:pPr>
      <w:hyperlink w:anchor="_Toc413078853" w:history="1">
        <w:r w:rsidR="00F70558" w:rsidRPr="00944C46">
          <w:rPr>
            <w:rStyle w:val="Hyperlink"/>
            <w:noProof/>
          </w:rPr>
          <w:t>Historic documents on the UPOV website</w:t>
        </w:r>
        <w:r w:rsidR="00F70558">
          <w:rPr>
            <w:noProof/>
            <w:webHidden/>
          </w:rPr>
          <w:tab/>
        </w:r>
        <w:r w:rsidR="00F70558">
          <w:rPr>
            <w:noProof/>
            <w:webHidden/>
          </w:rPr>
          <w:fldChar w:fldCharType="begin"/>
        </w:r>
        <w:r w:rsidR="00F70558">
          <w:rPr>
            <w:noProof/>
            <w:webHidden/>
          </w:rPr>
          <w:instrText xml:space="preserve"> PAGEREF _Toc413078853 \h </w:instrText>
        </w:r>
        <w:r w:rsidR="00F70558">
          <w:rPr>
            <w:noProof/>
            <w:webHidden/>
          </w:rPr>
        </w:r>
        <w:r w:rsidR="00F70558">
          <w:rPr>
            <w:noProof/>
            <w:webHidden/>
          </w:rPr>
          <w:fldChar w:fldCharType="separate"/>
        </w:r>
        <w:r w:rsidR="004E401D">
          <w:rPr>
            <w:noProof/>
            <w:webHidden/>
          </w:rPr>
          <w:t>6</w:t>
        </w:r>
        <w:r w:rsidR="00F70558">
          <w:rPr>
            <w:noProof/>
            <w:webHidden/>
          </w:rPr>
          <w:fldChar w:fldCharType="end"/>
        </w:r>
      </w:hyperlink>
    </w:p>
    <w:p w:rsidR="00F70558" w:rsidRDefault="00196461">
      <w:pPr>
        <w:pStyle w:val="TOC2"/>
        <w:rPr>
          <w:rStyle w:val="Hyperlink"/>
          <w:noProof/>
        </w:rPr>
      </w:pPr>
      <w:hyperlink w:anchor="_Toc413078854" w:history="1">
        <w:r w:rsidR="00F70558" w:rsidRPr="00944C46">
          <w:rPr>
            <w:rStyle w:val="Hyperlink"/>
            <w:noProof/>
          </w:rPr>
          <w:t>CAJ session documents</w:t>
        </w:r>
        <w:r w:rsidR="00F70558">
          <w:rPr>
            <w:noProof/>
            <w:webHidden/>
          </w:rPr>
          <w:tab/>
        </w:r>
        <w:r w:rsidR="00F70558">
          <w:rPr>
            <w:noProof/>
            <w:webHidden/>
          </w:rPr>
          <w:fldChar w:fldCharType="begin"/>
        </w:r>
        <w:r w:rsidR="00F70558">
          <w:rPr>
            <w:noProof/>
            <w:webHidden/>
          </w:rPr>
          <w:instrText xml:space="preserve"> PAGEREF _Toc413078854 \h </w:instrText>
        </w:r>
        <w:r w:rsidR="00F70558">
          <w:rPr>
            <w:noProof/>
            <w:webHidden/>
          </w:rPr>
        </w:r>
        <w:r w:rsidR="00F70558">
          <w:rPr>
            <w:noProof/>
            <w:webHidden/>
          </w:rPr>
          <w:fldChar w:fldCharType="separate"/>
        </w:r>
        <w:r w:rsidR="004E401D">
          <w:rPr>
            <w:noProof/>
            <w:webHidden/>
          </w:rPr>
          <w:t>7</w:t>
        </w:r>
        <w:r w:rsidR="00F70558">
          <w:rPr>
            <w:noProof/>
            <w:webHidden/>
          </w:rPr>
          <w:fldChar w:fldCharType="end"/>
        </w:r>
      </w:hyperlink>
    </w:p>
    <w:p w:rsidR="00F70558" w:rsidRPr="00F70558" w:rsidRDefault="00F70558" w:rsidP="00F70558">
      <w:pPr>
        <w:rPr>
          <w:rFonts w:eastAsiaTheme="minorEastAsia"/>
          <w:noProof/>
        </w:rPr>
      </w:pPr>
    </w:p>
    <w:p w:rsidR="00F70558" w:rsidRDefault="00196461">
      <w:pPr>
        <w:pStyle w:val="TOC1"/>
        <w:rPr>
          <w:rFonts w:asciiTheme="minorHAnsi" w:eastAsiaTheme="minorEastAsia" w:hAnsiTheme="minorHAnsi" w:cstheme="minorBidi"/>
          <w:caps w:val="0"/>
          <w:noProof/>
          <w:sz w:val="22"/>
          <w:szCs w:val="22"/>
        </w:rPr>
      </w:pPr>
      <w:hyperlink w:anchor="_Toc413078855" w:history="1">
        <w:r w:rsidR="00F70558" w:rsidRPr="00944C46">
          <w:rPr>
            <w:rStyle w:val="Hyperlink"/>
            <w:noProof/>
          </w:rPr>
          <w:t>PUBLICATIONS, activities &amp; training</w:t>
        </w:r>
        <w:r w:rsidR="00F70558">
          <w:rPr>
            <w:noProof/>
            <w:webHidden/>
          </w:rPr>
          <w:tab/>
        </w:r>
        <w:r w:rsidR="00F70558">
          <w:rPr>
            <w:noProof/>
            <w:webHidden/>
          </w:rPr>
          <w:fldChar w:fldCharType="begin"/>
        </w:r>
        <w:r w:rsidR="00F70558">
          <w:rPr>
            <w:noProof/>
            <w:webHidden/>
          </w:rPr>
          <w:instrText xml:space="preserve"> PAGEREF _Toc413078855 \h </w:instrText>
        </w:r>
        <w:r w:rsidR="00F70558">
          <w:rPr>
            <w:noProof/>
            <w:webHidden/>
          </w:rPr>
        </w:r>
        <w:r w:rsidR="00F70558">
          <w:rPr>
            <w:noProof/>
            <w:webHidden/>
          </w:rPr>
          <w:fldChar w:fldCharType="separate"/>
        </w:r>
        <w:r w:rsidR="004E401D">
          <w:rPr>
            <w:noProof/>
            <w:webHidden/>
          </w:rPr>
          <w:t>7</w:t>
        </w:r>
        <w:r w:rsidR="00F70558">
          <w:rPr>
            <w:noProof/>
            <w:webHidden/>
          </w:rPr>
          <w:fldChar w:fldCharType="end"/>
        </w:r>
      </w:hyperlink>
    </w:p>
    <w:p w:rsidR="00F70558" w:rsidRDefault="00196461">
      <w:pPr>
        <w:pStyle w:val="TOC2"/>
        <w:rPr>
          <w:rFonts w:asciiTheme="minorHAnsi" w:eastAsiaTheme="minorEastAsia" w:hAnsiTheme="minorHAnsi" w:cstheme="minorBidi"/>
          <w:smallCaps w:val="0"/>
          <w:noProof/>
          <w:sz w:val="22"/>
          <w:szCs w:val="22"/>
        </w:rPr>
      </w:pPr>
      <w:hyperlink w:anchor="_Toc413078856" w:history="1">
        <w:r w:rsidR="00F70558" w:rsidRPr="00944C46">
          <w:rPr>
            <w:rStyle w:val="Hyperlink"/>
            <w:noProof/>
          </w:rPr>
          <w:t>Communication strategy</w:t>
        </w:r>
        <w:r w:rsidR="00F70558">
          <w:rPr>
            <w:noProof/>
            <w:webHidden/>
          </w:rPr>
          <w:tab/>
        </w:r>
        <w:r w:rsidR="00F70558">
          <w:rPr>
            <w:noProof/>
            <w:webHidden/>
          </w:rPr>
          <w:fldChar w:fldCharType="begin"/>
        </w:r>
        <w:r w:rsidR="00F70558">
          <w:rPr>
            <w:noProof/>
            <w:webHidden/>
          </w:rPr>
          <w:instrText xml:space="preserve"> PAGEREF _Toc413078856 \h </w:instrText>
        </w:r>
        <w:r w:rsidR="00F70558">
          <w:rPr>
            <w:noProof/>
            <w:webHidden/>
          </w:rPr>
        </w:r>
        <w:r w:rsidR="00F70558">
          <w:rPr>
            <w:noProof/>
            <w:webHidden/>
          </w:rPr>
          <w:fldChar w:fldCharType="separate"/>
        </w:r>
        <w:r w:rsidR="004E401D">
          <w:rPr>
            <w:noProof/>
            <w:webHidden/>
          </w:rPr>
          <w:t>7</w:t>
        </w:r>
        <w:r w:rsidR="00F70558">
          <w:rPr>
            <w:noProof/>
            <w:webHidden/>
          </w:rPr>
          <w:fldChar w:fldCharType="end"/>
        </w:r>
      </w:hyperlink>
    </w:p>
    <w:p w:rsidR="00F70558" w:rsidRDefault="00196461">
      <w:pPr>
        <w:pStyle w:val="TOC2"/>
        <w:rPr>
          <w:rFonts w:asciiTheme="minorHAnsi" w:eastAsiaTheme="minorEastAsia" w:hAnsiTheme="minorHAnsi" w:cstheme="minorBidi"/>
          <w:smallCaps w:val="0"/>
          <w:noProof/>
          <w:sz w:val="22"/>
          <w:szCs w:val="22"/>
        </w:rPr>
      </w:pPr>
      <w:hyperlink w:anchor="_Toc413078857" w:history="1">
        <w:r w:rsidR="00F70558" w:rsidRPr="00944C46">
          <w:rPr>
            <w:rStyle w:val="Hyperlink"/>
            <w:noProof/>
          </w:rPr>
          <w:t>Trilogy Publication</w:t>
        </w:r>
        <w:r w:rsidR="00F70558">
          <w:rPr>
            <w:noProof/>
            <w:webHidden/>
          </w:rPr>
          <w:tab/>
        </w:r>
        <w:r w:rsidR="00F70558">
          <w:rPr>
            <w:noProof/>
            <w:webHidden/>
          </w:rPr>
          <w:fldChar w:fldCharType="begin"/>
        </w:r>
        <w:r w:rsidR="00F70558">
          <w:rPr>
            <w:noProof/>
            <w:webHidden/>
          </w:rPr>
          <w:instrText xml:space="preserve"> PAGEREF _Toc413078857 \h </w:instrText>
        </w:r>
        <w:r w:rsidR="00F70558">
          <w:rPr>
            <w:noProof/>
            <w:webHidden/>
          </w:rPr>
        </w:r>
        <w:r w:rsidR="00F70558">
          <w:rPr>
            <w:noProof/>
            <w:webHidden/>
          </w:rPr>
          <w:fldChar w:fldCharType="separate"/>
        </w:r>
        <w:r w:rsidR="004E401D">
          <w:rPr>
            <w:noProof/>
            <w:webHidden/>
          </w:rPr>
          <w:t>8</w:t>
        </w:r>
        <w:r w:rsidR="00F70558">
          <w:rPr>
            <w:noProof/>
            <w:webHidden/>
          </w:rPr>
          <w:fldChar w:fldCharType="end"/>
        </w:r>
      </w:hyperlink>
    </w:p>
    <w:p w:rsidR="00F70558" w:rsidRDefault="00196461">
      <w:pPr>
        <w:pStyle w:val="TOC2"/>
        <w:rPr>
          <w:rFonts w:asciiTheme="minorHAnsi" w:eastAsiaTheme="minorEastAsia" w:hAnsiTheme="minorHAnsi" w:cstheme="minorBidi"/>
          <w:smallCaps w:val="0"/>
          <w:noProof/>
          <w:sz w:val="22"/>
          <w:szCs w:val="22"/>
        </w:rPr>
      </w:pPr>
      <w:hyperlink w:anchor="_Toc413078858" w:history="1">
        <w:r w:rsidR="00F70558" w:rsidRPr="00944C46">
          <w:rPr>
            <w:rStyle w:val="Hyperlink"/>
            <w:noProof/>
          </w:rPr>
          <w:t>Seminar on Essentially Derived Varieties (EDVs)</w:t>
        </w:r>
        <w:r w:rsidR="00F70558">
          <w:rPr>
            <w:noProof/>
            <w:webHidden/>
          </w:rPr>
          <w:tab/>
        </w:r>
        <w:r w:rsidR="00F70558">
          <w:rPr>
            <w:noProof/>
            <w:webHidden/>
          </w:rPr>
          <w:fldChar w:fldCharType="begin"/>
        </w:r>
        <w:r w:rsidR="00F70558">
          <w:rPr>
            <w:noProof/>
            <w:webHidden/>
          </w:rPr>
          <w:instrText xml:space="preserve"> PAGEREF _Toc413078858 \h </w:instrText>
        </w:r>
        <w:r w:rsidR="00F70558">
          <w:rPr>
            <w:noProof/>
            <w:webHidden/>
          </w:rPr>
        </w:r>
        <w:r w:rsidR="00F70558">
          <w:rPr>
            <w:noProof/>
            <w:webHidden/>
          </w:rPr>
          <w:fldChar w:fldCharType="separate"/>
        </w:r>
        <w:r w:rsidR="004E401D">
          <w:rPr>
            <w:noProof/>
            <w:webHidden/>
          </w:rPr>
          <w:t>8</w:t>
        </w:r>
        <w:r w:rsidR="00F70558">
          <w:rPr>
            <w:noProof/>
            <w:webHidden/>
          </w:rPr>
          <w:fldChar w:fldCharType="end"/>
        </w:r>
      </w:hyperlink>
    </w:p>
    <w:p w:rsidR="00F70558" w:rsidRDefault="00196461">
      <w:pPr>
        <w:pStyle w:val="TOC2"/>
        <w:rPr>
          <w:rStyle w:val="Hyperlink"/>
          <w:noProof/>
        </w:rPr>
      </w:pPr>
      <w:hyperlink w:anchor="_Toc413078859" w:history="1">
        <w:r w:rsidR="00F70558" w:rsidRPr="00944C46">
          <w:rPr>
            <w:rStyle w:val="Hyperlink"/>
            <w:noProof/>
          </w:rPr>
          <w:t>Distance Learning Courses</w:t>
        </w:r>
        <w:r w:rsidR="00F70558">
          <w:rPr>
            <w:noProof/>
            <w:webHidden/>
          </w:rPr>
          <w:tab/>
        </w:r>
        <w:r w:rsidR="00F70558">
          <w:rPr>
            <w:noProof/>
            <w:webHidden/>
          </w:rPr>
          <w:fldChar w:fldCharType="begin"/>
        </w:r>
        <w:r w:rsidR="00F70558">
          <w:rPr>
            <w:noProof/>
            <w:webHidden/>
          </w:rPr>
          <w:instrText xml:space="preserve"> PAGEREF _Toc413078859 \h </w:instrText>
        </w:r>
        <w:r w:rsidR="00F70558">
          <w:rPr>
            <w:noProof/>
            <w:webHidden/>
          </w:rPr>
        </w:r>
        <w:r w:rsidR="00F70558">
          <w:rPr>
            <w:noProof/>
            <w:webHidden/>
          </w:rPr>
          <w:fldChar w:fldCharType="separate"/>
        </w:r>
        <w:r w:rsidR="004E401D">
          <w:rPr>
            <w:noProof/>
            <w:webHidden/>
          </w:rPr>
          <w:t>8</w:t>
        </w:r>
        <w:r w:rsidR="00F70558">
          <w:rPr>
            <w:noProof/>
            <w:webHidden/>
          </w:rPr>
          <w:fldChar w:fldCharType="end"/>
        </w:r>
      </w:hyperlink>
    </w:p>
    <w:p w:rsidR="00F70558" w:rsidRPr="00F70558" w:rsidRDefault="00F70558" w:rsidP="00F70558">
      <w:pPr>
        <w:rPr>
          <w:rFonts w:eastAsiaTheme="minorEastAsia"/>
          <w:noProof/>
        </w:rPr>
      </w:pPr>
    </w:p>
    <w:p w:rsidR="00F70558" w:rsidRDefault="00196461">
      <w:pPr>
        <w:pStyle w:val="TOC1"/>
        <w:rPr>
          <w:rStyle w:val="Hyperlink"/>
          <w:noProof/>
        </w:rPr>
      </w:pPr>
      <w:hyperlink w:anchor="_Toc413078860" w:history="1">
        <w:r w:rsidR="00F70558" w:rsidRPr="00944C46">
          <w:rPr>
            <w:rStyle w:val="Hyperlink"/>
            <w:noProof/>
          </w:rPr>
          <w:t>Proposal for an International filing system, quality assurance and variety denomination search</w:t>
        </w:r>
        <w:r w:rsidR="00F70558">
          <w:rPr>
            <w:noProof/>
            <w:webHidden/>
          </w:rPr>
          <w:tab/>
        </w:r>
        <w:r w:rsidR="00F70558">
          <w:rPr>
            <w:noProof/>
            <w:webHidden/>
          </w:rPr>
          <w:fldChar w:fldCharType="begin"/>
        </w:r>
        <w:r w:rsidR="00F70558">
          <w:rPr>
            <w:noProof/>
            <w:webHidden/>
          </w:rPr>
          <w:instrText xml:space="preserve"> PAGEREF _Toc413078860 \h </w:instrText>
        </w:r>
        <w:r w:rsidR="00F70558">
          <w:rPr>
            <w:noProof/>
            <w:webHidden/>
          </w:rPr>
        </w:r>
        <w:r w:rsidR="00F70558">
          <w:rPr>
            <w:noProof/>
            <w:webHidden/>
          </w:rPr>
          <w:fldChar w:fldCharType="separate"/>
        </w:r>
        <w:r w:rsidR="004E401D">
          <w:rPr>
            <w:noProof/>
            <w:webHidden/>
          </w:rPr>
          <w:t>9</w:t>
        </w:r>
        <w:r w:rsidR="00F70558">
          <w:rPr>
            <w:noProof/>
            <w:webHidden/>
          </w:rPr>
          <w:fldChar w:fldCharType="end"/>
        </w:r>
      </w:hyperlink>
    </w:p>
    <w:p w:rsidR="00F70558" w:rsidRPr="00F70558" w:rsidRDefault="00F70558" w:rsidP="00F70558">
      <w:pPr>
        <w:rPr>
          <w:rFonts w:eastAsiaTheme="minorEastAsia"/>
          <w:noProof/>
        </w:rPr>
      </w:pPr>
    </w:p>
    <w:p w:rsidR="00F70558" w:rsidRDefault="00196461">
      <w:pPr>
        <w:pStyle w:val="TOC1"/>
        <w:rPr>
          <w:rFonts w:asciiTheme="minorHAnsi" w:eastAsiaTheme="minorEastAsia" w:hAnsiTheme="minorHAnsi" w:cstheme="minorBidi"/>
          <w:caps w:val="0"/>
          <w:noProof/>
          <w:sz w:val="22"/>
          <w:szCs w:val="22"/>
        </w:rPr>
      </w:pPr>
      <w:hyperlink w:anchor="_Toc413078861" w:history="1">
        <w:r w:rsidR="00F70558" w:rsidRPr="00944C46">
          <w:rPr>
            <w:rStyle w:val="Hyperlink"/>
            <w:noProof/>
            <w:snapToGrid w:val="0"/>
          </w:rPr>
          <w:t>Developments of relevance to UPOV in other international fora</w:t>
        </w:r>
        <w:r w:rsidR="00F70558">
          <w:rPr>
            <w:noProof/>
            <w:webHidden/>
          </w:rPr>
          <w:tab/>
        </w:r>
        <w:r w:rsidR="00F70558">
          <w:rPr>
            <w:noProof/>
            <w:webHidden/>
          </w:rPr>
          <w:fldChar w:fldCharType="begin"/>
        </w:r>
        <w:r w:rsidR="00F70558">
          <w:rPr>
            <w:noProof/>
            <w:webHidden/>
          </w:rPr>
          <w:instrText xml:space="preserve"> PAGEREF _Toc413078861 \h </w:instrText>
        </w:r>
        <w:r w:rsidR="00F70558">
          <w:rPr>
            <w:noProof/>
            <w:webHidden/>
          </w:rPr>
        </w:r>
        <w:r w:rsidR="00F70558">
          <w:rPr>
            <w:noProof/>
            <w:webHidden/>
          </w:rPr>
          <w:fldChar w:fldCharType="separate"/>
        </w:r>
        <w:r w:rsidR="004E401D">
          <w:rPr>
            <w:noProof/>
            <w:webHidden/>
          </w:rPr>
          <w:t>9</w:t>
        </w:r>
        <w:r w:rsidR="00F70558">
          <w:rPr>
            <w:noProof/>
            <w:webHidden/>
          </w:rPr>
          <w:fldChar w:fldCharType="end"/>
        </w:r>
      </w:hyperlink>
    </w:p>
    <w:p w:rsidR="00F70558" w:rsidRDefault="00196461">
      <w:pPr>
        <w:pStyle w:val="TOC2"/>
        <w:rPr>
          <w:rFonts w:asciiTheme="minorHAnsi" w:eastAsiaTheme="minorEastAsia" w:hAnsiTheme="minorHAnsi" w:cstheme="minorBidi"/>
          <w:smallCaps w:val="0"/>
          <w:noProof/>
          <w:sz w:val="22"/>
          <w:szCs w:val="22"/>
        </w:rPr>
      </w:pPr>
      <w:hyperlink w:anchor="_Toc413078862" w:history="1">
        <w:r w:rsidR="00F70558" w:rsidRPr="00944C46">
          <w:rPr>
            <w:rStyle w:val="Hyperlink"/>
            <w:noProof/>
          </w:rPr>
          <w:t>International Treaty on Plant Genetic Resources for Food and Agriculture (ITPGRFA)</w:t>
        </w:r>
        <w:r w:rsidR="00F70558">
          <w:rPr>
            <w:noProof/>
            <w:webHidden/>
          </w:rPr>
          <w:tab/>
        </w:r>
        <w:r w:rsidR="00F70558">
          <w:rPr>
            <w:noProof/>
            <w:webHidden/>
          </w:rPr>
          <w:fldChar w:fldCharType="begin"/>
        </w:r>
        <w:r w:rsidR="00F70558">
          <w:rPr>
            <w:noProof/>
            <w:webHidden/>
          </w:rPr>
          <w:instrText xml:space="preserve"> PAGEREF _Toc413078862 \h </w:instrText>
        </w:r>
        <w:r w:rsidR="00F70558">
          <w:rPr>
            <w:noProof/>
            <w:webHidden/>
          </w:rPr>
        </w:r>
        <w:r w:rsidR="00F70558">
          <w:rPr>
            <w:noProof/>
            <w:webHidden/>
          </w:rPr>
          <w:fldChar w:fldCharType="separate"/>
        </w:r>
        <w:r w:rsidR="004E401D">
          <w:rPr>
            <w:noProof/>
            <w:webHidden/>
          </w:rPr>
          <w:t>9</w:t>
        </w:r>
        <w:r w:rsidR="00F70558">
          <w:rPr>
            <w:noProof/>
            <w:webHidden/>
          </w:rPr>
          <w:fldChar w:fldCharType="end"/>
        </w:r>
      </w:hyperlink>
    </w:p>
    <w:p w:rsidR="00F70558" w:rsidRDefault="00196461">
      <w:pPr>
        <w:pStyle w:val="TOC3"/>
        <w:rPr>
          <w:rFonts w:asciiTheme="minorHAnsi" w:eastAsiaTheme="minorEastAsia" w:hAnsiTheme="minorHAnsi" w:cstheme="minorBidi"/>
          <w:noProof/>
          <w:sz w:val="22"/>
          <w:szCs w:val="22"/>
          <w:lang w:val="en-US"/>
        </w:rPr>
      </w:pPr>
      <w:hyperlink w:anchor="_Toc413078863" w:history="1">
        <w:r w:rsidR="00F70558" w:rsidRPr="00944C46">
          <w:rPr>
            <w:rStyle w:val="Hyperlink"/>
            <w:noProof/>
          </w:rPr>
          <w:t>Interrelations between ITPGRFA, UPOV and WIPO</w:t>
        </w:r>
        <w:r w:rsidR="00F70558">
          <w:rPr>
            <w:noProof/>
            <w:webHidden/>
          </w:rPr>
          <w:tab/>
        </w:r>
        <w:r w:rsidR="00F70558">
          <w:rPr>
            <w:noProof/>
            <w:webHidden/>
          </w:rPr>
          <w:fldChar w:fldCharType="begin"/>
        </w:r>
        <w:r w:rsidR="00F70558">
          <w:rPr>
            <w:noProof/>
            <w:webHidden/>
          </w:rPr>
          <w:instrText xml:space="preserve"> PAGEREF _Toc413078863 \h </w:instrText>
        </w:r>
        <w:r w:rsidR="00F70558">
          <w:rPr>
            <w:noProof/>
            <w:webHidden/>
          </w:rPr>
        </w:r>
        <w:r w:rsidR="00F70558">
          <w:rPr>
            <w:noProof/>
            <w:webHidden/>
          </w:rPr>
          <w:fldChar w:fldCharType="separate"/>
        </w:r>
        <w:r w:rsidR="004E401D">
          <w:rPr>
            <w:noProof/>
            <w:webHidden/>
          </w:rPr>
          <w:t>9</w:t>
        </w:r>
        <w:r w:rsidR="00F70558">
          <w:rPr>
            <w:noProof/>
            <w:webHidden/>
          </w:rPr>
          <w:fldChar w:fldCharType="end"/>
        </w:r>
      </w:hyperlink>
    </w:p>
    <w:p w:rsidR="00F70558" w:rsidRDefault="00196461">
      <w:pPr>
        <w:pStyle w:val="TOC3"/>
        <w:rPr>
          <w:rStyle w:val="Hyperlink"/>
          <w:noProof/>
        </w:rPr>
      </w:pPr>
      <w:hyperlink w:anchor="_Toc413078864" w:history="1">
        <w:r w:rsidR="00F70558" w:rsidRPr="00944C46">
          <w:rPr>
            <w:rStyle w:val="Hyperlink"/>
            <w:noProof/>
          </w:rPr>
          <w:t>Organisation for Economic Co-operation and Development (OECD)</w:t>
        </w:r>
        <w:r w:rsidR="00F70558">
          <w:rPr>
            <w:noProof/>
            <w:webHidden/>
          </w:rPr>
          <w:tab/>
        </w:r>
        <w:r w:rsidR="00F70558">
          <w:rPr>
            <w:noProof/>
            <w:webHidden/>
          </w:rPr>
          <w:fldChar w:fldCharType="begin"/>
        </w:r>
        <w:r w:rsidR="00F70558">
          <w:rPr>
            <w:noProof/>
            <w:webHidden/>
          </w:rPr>
          <w:instrText xml:space="preserve"> PAGEREF _Toc413078864 \h </w:instrText>
        </w:r>
        <w:r w:rsidR="00F70558">
          <w:rPr>
            <w:noProof/>
            <w:webHidden/>
          </w:rPr>
        </w:r>
        <w:r w:rsidR="00F70558">
          <w:rPr>
            <w:noProof/>
            <w:webHidden/>
          </w:rPr>
          <w:fldChar w:fldCharType="separate"/>
        </w:r>
        <w:r w:rsidR="004E401D">
          <w:rPr>
            <w:noProof/>
            <w:webHidden/>
          </w:rPr>
          <w:t>9</w:t>
        </w:r>
        <w:r w:rsidR="00F70558">
          <w:rPr>
            <w:noProof/>
            <w:webHidden/>
          </w:rPr>
          <w:fldChar w:fldCharType="end"/>
        </w:r>
      </w:hyperlink>
    </w:p>
    <w:p w:rsidR="00F70558" w:rsidRPr="00F70558" w:rsidRDefault="00F70558" w:rsidP="00F70558">
      <w:pPr>
        <w:rPr>
          <w:rFonts w:eastAsiaTheme="minorEastAsia"/>
          <w:noProof/>
          <w:lang w:val="fr-FR"/>
        </w:rPr>
      </w:pPr>
    </w:p>
    <w:p w:rsidR="00F70558" w:rsidRDefault="00196461">
      <w:pPr>
        <w:pStyle w:val="TOC1"/>
        <w:rPr>
          <w:rFonts w:asciiTheme="minorHAnsi" w:eastAsiaTheme="minorEastAsia" w:hAnsiTheme="minorHAnsi" w:cstheme="minorBidi"/>
          <w:caps w:val="0"/>
          <w:noProof/>
          <w:sz w:val="22"/>
          <w:szCs w:val="22"/>
        </w:rPr>
      </w:pPr>
      <w:hyperlink w:anchor="_Toc413078865" w:history="1">
        <w:r w:rsidR="00F70558" w:rsidRPr="00944C46">
          <w:rPr>
            <w:rStyle w:val="Hyperlink"/>
            <w:noProof/>
          </w:rPr>
          <w:t>Tribute to Mr. François Boulineau (France), Chairman of the Technical Working Party For Vegetables (TWV)</w:t>
        </w:r>
        <w:r w:rsidR="00F70558">
          <w:rPr>
            <w:noProof/>
            <w:webHidden/>
          </w:rPr>
          <w:tab/>
        </w:r>
        <w:r w:rsidR="00F70558">
          <w:rPr>
            <w:noProof/>
            <w:webHidden/>
          </w:rPr>
          <w:fldChar w:fldCharType="begin"/>
        </w:r>
        <w:r w:rsidR="00F70558">
          <w:rPr>
            <w:noProof/>
            <w:webHidden/>
          </w:rPr>
          <w:instrText xml:space="preserve"> PAGEREF _Toc413078865 \h </w:instrText>
        </w:r>
        <w:r w:rsidR="00F70558">
          <w:rPr>
            <w:noProof/>
            <w:webHidden/>
          </w:rPr>
        </w:r>
        <w:r w:rsidR="00F70558">
          <w:rPr>
            <w:noProof/>
            <w:webHidden/>
          </w:rPr>
          <w:fldChar w:fldCharType="separate"/>
        </w:r>
        <w:r w:rsidR="004E401D">
          <w:rPr>
            <w:noProof/>
            <w:webHidden/>
          </w:rPr>
          <w:t>9</w:t>
        </w:r>
        <w:r w:rsidR="00F70558">
          <w:rPr>
            <w:noProof/>
            <w:webHidden/>
          </w:rPr>
          <w:fldChar w:fldCharType="end"/>
        </w:r>
      </w:hyperlink>
    </w:p>
    <w:p w:rsidR="001B2376" w:rsidRPr="001D140D" w:rsidRDefault="00F70558" w:rsidP="00050E16">
      <w:pPr>
        <w:rPr>
          <w:color w:val="FF0000"/>
        </w:rPr>
      </w:pPr>
      <w:r>
        <w:rPr>
          <w:color w:val="FF0000"/>
        </w:rPr>
        <w:fldChar w:fldCharType="end"/>
      </w:r>
    </w:p>
    <w:p w:rsidR="00A55B16" w:rsidRDefault="00A55B16">
      <w:pPr>
        <w:jc w:val="left"/>
        <w:rPr>
          <w:caps/>
          <w:color w:val="000000" w:themeColor="text1"/>
        </w:rPr>
      </w:pPr>
      <w:r>
        <w:br w:type="page"/>
      </w:r>
    </w:p>
    <w:p w:rsidR="001B2376" w:rsidRPr="00506508" w:rsidRDefault="00071841" w:rsidP="00A21CDF">
      <w:pPr>
        <w:pStyle w:val="Heading1"/>
      </w:pPr>
      <w:bookmarkStart w:id="5" w:name="_Toc413078834"/>
      <w:r w:rsidRPr="00506508">
        <w:lastRenderedPageBreak/>
        <w:t>MEMBERSHIP</w:t>
      </w:r>
      <w:bookmarkEnd w:id="5"/>
    </w:p>
    <w:p w:rsidR="001B2376" w:rsidRPr="00506508" w:rsidRDefault="001B2376" w:rsidP="00050E16">
      <w:pPr>
        <w:rPr>
          <w:color w:val="000000" w:themeColor="text1"/>
        </w:rPr>
      </w:pPr>
    </w:p>
    <w:p w:rsidR="00411628" w:rsidRDefault="00411628" w:rsidP="00B45708">
      <w:pPr>
        <w:pStyle w:val="Heading2"/>
      </w:pPr>
      <w:bookmarkStart w:id="6" w:name="_Toc399960528"/>
      <w:bookmarkStart w:id="7" w:name="_Toc413078835"/>
      <w:r w:rsidRPr="00506508">
        <w:t>Members</w:t>
      </w:r>
      <w:bookmarkEnd w:id="6"/>
      <w:r w:rsidRPr="00506508">
        <w:t xml:space="preserve"> of the Union</w:t>
      </w:r>
      <w:bookmarkEnd w:id="7"/>
    </w:p>
    <w:p w:rsidR="00506508" w:rsidRDefault="00506508" w:rsidP="00506508"/>
    <w:p w:rsidR="00B45708" w:rsidRDefault="00B45708" w:rsidP="00B45708">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0566BF">
        <w:rPr>
          <w:rFonts w:cs="Arial"/>
        </w:rPr>
        <w:t>The African Intellectual Property Organization (OAPI) became the second intergovernmental organization and the seventy-second member to join the International Union for the Protection of New Varieties of Plants (UPOV)</w:t>
      </w:r>
      <w:r w:rsidR="00C55235">
        <w:rPr>
          <w:rFonts w:cs="Arial"/>
        </w:rPr>
        <w:t xml:space="preserve"> on July 10, 2014</w:t>
      </w:r>
      <w:r w:rsidRPr="000566BF">
        <w:rPr>
          <w:rFonts w:cs="Arial"/>
        </w:rPr>
        <w:t>.</w:t>
      </w:r>
      <w:r w:rsidRPr="00824933">
        <w:rPr>
          <w:rFonts w:cs="Arial"/>
        </w:rPr>
        <w:t xml:space="preserve">  </w:t>
      </w:r>
    </w:p>
    <w:p w:rsidR="00B45708" w:rsidRDefault="00B45708" w:rsidP="00B45708">
      <w:pPr>
        <w:rPr>
          <w:rFonts w:cs="Arial"/>
        </w:rPr>
      </w:pPr>
    </w:p>
    <w:p w:rsidR="00B45708" w:rsidRDefault="00B45708" w:rsidP="00B45708">
      <w:r>
        <w:fldChar w:fldCharType="begin"/>
      </w:r>
      <w:r>
        <w:instrText xml:space="preserve"> AUTONUM  </w:instrText>
      </w:r>
      <w:r>
        <w:fldChar w:fldCharType="end"/>
      </w:r>
      <w:r>
        <w:tab/>
      </w:r>
      <w:r w:rsidRPr="000566BF">
        <w:t>O</w:t>
      </w:r>
      <w:r>
        <w:t>API o</w:t>
      </w:r>
      <w:r w:rsidRPr="000566BF">
        <w:t xml:space="preserve">perates a plant variety protection system which covers the territory of its 17 </w:t>
      </w:r>
      <w:r>
        <w:t>member States</w:t>
      </w:r>
      <w:r w:rsidRPr="000566BF">
        <w:t xml:space="preserve">:  </w:t>
      </w:r>
      <w:r>
        <w:br/>
        <w:t>Benin, Burkina Faso, Cameroon, Central African </w:t>
      </w:r>
      <w:r w:rsidRPr="000566BF">
        <w:t>Republic, Chad, Comoros, C</w:t>
      </w:r>
      <w:r>
        <w:t>ongo, Côte d’Ivoire, Equatorial </w:t>
      </w:r>
      <w:r w:rsidRPr="000566BF">
        <w:t>Guinea, Gabon, Guinea, Guinea Bissau, Mali, M</w:t>
      </w:r>
      <w:r>
        <w:t xml:space="preserve">auritania, Niger, Senegal and </w:t>
      </w:r>
      <w:r w:rsidRPr="000566BF">
        <w:t>Togo.</w:t>
      </w:r>
      <w:r>
        <w:t xml:space="preserve"> The </w:t>
      </w:r>
      <w:r w:rsidRPr="000566BF">
        <w:t>headquarters of OAPI are in Yaoundé, Cameroon</w:t>
      </w:r>
      <w:r>
        <w:t xml:space="preserve"> (see </w:t>
      </w:r>
      <w:hyperlink r:id="rId10" w:history="1">
        <w:r w:rsidRPr="0061794E">
          <w:rPr>
            <w:rStyle w:val="Hyperlink"/>
          </w:rPr>
          <w:t>http://www.oapi.int/</w:t>
        </w:r>
      </w:hyperlink>
      <w:r>
        <w:t>).</w:t>
      </w:r>
    </w:p>
    <w:p w:rsidR="00411628" w:rsidRPr="00506508" w:rsidRDefault="00411628" w:rsidP="00411628">
      <w:pPr>
        <w:rPr>
          <w:color w:val="000000" w:themeColor="text1"/>
        </w:rPr>
      </w:pPr>
    </w:p>
    <w:p w:rsidR="00411628" w:rsidRPr="00506508" w:rsidRDefault="00411628" w:rsidP="00411628">
      <w:pPr>
        <w:rPr>
          <w:color w:val="000000" w:themeColor="text1"/>
        </w:rPr>
      </w:pPr>
      <w:r w:rsidRPr="00506508">
        <w:rPr>
          <w:color w:val="000000" w:themeColor="text1"/>
        </w:rPr>
        <w:fldChar w:fldCharType="begin"/>
      </w:r>
      <w:r w:rsidRPr="00506508">
        <w:rPr>
          <w:color w:val="000000" w:themeColor="text1"/>
        </w:rPr>
        <w:instrText xml:space="preserve"> AUTONUM  </w:instrText>
      </w:r>
      <w:r w:rsidRPr="00506508">
        <w:rPr>
          <w:color w:val="000000" w:themeColor="text1"/>
        </w:rPr>
        <w:fldChar w:fldCharType="end"/>
      </w:r>
      <w:r w:rsidRPr="00506508">
        <w:rPr>
          <w:color w:val="000000" w:themeColor="text1"/>
        </w:rPr>
        <w:tab/>
      </w:r>
      <w:r w:rsidRPr="00547868">
        <w:rPr>
          <w:color w:val="000000" w:themeColor="text1"/>
        </w:rPr>
        <w:t xml:space="preserve">As of </w:t>
      </w:r>
      <w:r w:rsidR="00547868" w:rsidRPr="00547868">
        <w:rPr>
          <w:color w:val="000000" w:themeColor="text1"/>
        </w:rPr>
        <w:t>March 1</w:t>
      </w:r>
      <w:r w:rsidRPr="00547868">
        <w:rPr>
          <w:color w:val="000000" w:themeColor="text1"/>
        </w:rPr>
        <w:t>, 2015, the Union comprised 72 members:  African Intellectual Property Organization, Albania, Argentina, Australia, Austria, Azerbaijan</w:t>
      </w:r>
      <w:r w:rsidRPr="00506508">
        <w:rPr>
          <w:color w:val="000000" w:themeColor="text1"/>
        </w:rPr>
        <w:t xml:space="preserve">, Belarus, Belgium, Bolivia (Plurinational State of), Brazil, Bulgaria, Canada, Chile, China, Colombia, Costa Rica, Croatia, Czech Republic, Denmark, Dominican Republic, Ecuador, Estonia, European Union, Finland, France, Georgia, Germany, Hungary, Iceland, Ireland, Israel, Italy, Japan, Jordan, Kenya, Kyrgyzstan, Latvia, Lithuania, Mexico, Morocco, Netherlands, New Zealand, Nicaragua, Norway, Oman, Panama, Paraguay, Peru, Poland, Portugal, Republic of Korea, Republic of Moldova, Romania, Russian Federation, Serbia, Singapore, Slovakia, Slovenia, South Africa, Spain, Sweden, Switzerland, the former Yugoslav Republic of Macedonia, </w:t>
      </w:r>
      <w:r w:rsidRPr="00506508">
        <w:rPr>
          <w:color w:val="000000" w:themeColor="text1"/>
        </w:rPr>
        <w:br/>
        <w:t>Trinidad and Tobago, Tunisia, Turkey, Ukraine, United Kingdom, United States of America, Uruguay, Uzbekistan and Viet Nam.</w:t>
      </w:r>
    </w:p>
    <w:p w:rsidR="00411628" w:rsidRPr="00506508" w:rsidRDefault="00411628" w:rsidP="00411628">
      <w:pPr>
        <w:rPr>
          <w:color w:val="000000" w:themeColor="text1"/>
        </w:rPr>
      </w:pPr>
    </w:p>
    <w:p w:rsidR="002F5258" w:rsidRPr="00506508" w:rsidRDefault="002F5258" w:rsidP="00411628">
      <w:pPr>
        <w:rPr>
          <w:color w:val="000000" w:themeColor="text1"/>
        </w:rPr>
      </w:pPr>
    </w:p>
    <w:p w:rsidR="00411628" w:rsidRPr="00506508" w:rsidRDefault="00411628" w:rsidP="00B45708">
      <w:pPr>
        <w:pStyle w:val="Heading2"/>
      </w:pPr>
      <w:bookmarkStart w:id="8" w:name="_Toc399960529"/>
      <w:bookmarkStart w:id="9" w:name="_Toc413078836"/>
      <w:r w:rsidRPr="00506508">
        <w:t>Situation in Relation to the Various Acts of the Convention</w:t>
      </w:r>
      <w:bookmarkEnd w:id="8"/>
      <w:bookmarkEnd w:id="9"/>
    </w:p>
    <w:p w:rsidR="00411628" w:rsidRPr="00506508" w:rsidRDefault="00411628" w:rsidP="00411628">
      <w:pPr>
        <w:keepNext/>
        <w:rPr>
          <w:color w:val="000000" w:themeColor="text1"/>
        </w:rPr>
      </w:pPr>
    </w:p>
    <w:p w:rsidR="00411628" w:rsidRPr="00506508" w:rsidRDefault="00411628" w:rsidP="00411628">
      <w:pPr>
        <w:rPr>
          <w:color w:val="000000" w:themeColor="text1"/>
        </w:rPr>
      </w:pPr>
      <w:r w:rsidRPr="00506508">
        <w:rPr>
          <w:color w:val="000000" w:themeColor="text1"/>
        </w:rPr>
        <w:fldChar w:fldCharType="begin"/>
      </w:r>
      <w:r w:rsidRPr="00506508">
        <w:rPr>
          <w:color w:val="000000" w:themeColor="text1"/>
        </w:rPr>
        <w:instrText xml:space="preserve"> AUTONUM  </w:instrText>
      </w:r>
      <w:r w:rsidRPr="00506508">
        <w:rPr>
          <w:color w:val="000000" w:themeColor="text1"/>
        </w:rPr>
        <w:fldChar w:fldCharType="end"/>
      </w:r>
      <w:r w:rsidRPr="00506508">
        <w:rPr>
          <w:color w:val="000000" w:themeColor="text1"/>
        </w:rPr>
        <w:tab/>
        <w:t xml:space="preserve">Fifty-two members were bound by the 1991 Act as </w:t>
      </w:r>
      <w:r w:rsidR="00547868" w:rsidRPr="00547868">
        <w:rPr>
          <w:color w:val="000000" w:themeColor="text1"/>
        </w:rPr>
        <w:t>of March 1, 2015</w:t>
      </w:r>
      <w:r w:rsidRPr="00506508">
        <w:rPr>
          <w:color w:val="000000" w:themeColor="text1"/>
        </w:rPr>
        <w:t>.</w:t>
      </w:r>
    </w:p>
    <w:p w:rsidR="00411628" w:rsidRPr="00506508" w:rsidRDefault="00411628" w:rsidP="00411628">
      <w:pPr>
        <w:rPr>
          <w:color w:val="000000" w:themeColor="text1"/>
        </w:rPr>
      </w:pPr>
    </w:p>
    <w:p w:rsidR="00411628" w:rsidRPr="00506508" w:rsidRDefault="00411628" w:rsidP="00411628">
      <w:pPr>
        <w:rPr>
          <w:color w:val="000000" w:themeColor="text1"/>
        </w:rPr>
      </w:pPr>
      <w:r w:rsidRPr="00506508">
        <w:rPr>
          <w:color w:val="000000" w:themeColor="text1"/>
        </w:rPr>
        <w:fldChar w:fldCharType="begin"/>
      </w:r>
      <w:r w:rsidRPr="00506508">
        <w:rPr>
          <w:color w:val="000000" w:themeColor="text1"/>
        </w:rPr>
        <w:instrText xml:space="preserve"> AUTONUM  </w:instrText>
      </w:r>
      <w:r w:rsidRPr="00506508">
        <w:rPr>
          <w:color w:val="000000" w:themeColor="text1"/>
        </w:rPr>
        <w:fldChar w:fldCharType="end"/>
      </w:r>
      <w:r w:rsidRPr="00506508">
        <w:rPr>
          <w:color w:val="000000" w:themeColor="text1"/>
        </w:rPr>
        <w:tab/>
        <w:t xml:space="preserve">As </w:t>
      </w:r>
      <w:r w:rsidR="00547868" w:rsidRPr="00547868">
        <w:rPr>
          <w:color w:val="000000" w:themeColor="text1"/>
        </w:rPr>
        <w:t>of March 1, 2015</w:t>
      </w:r>
      <w:r w:rsidRPr="00506508">
        <w:rPr>
          <w:color w:val="000000" w:themeColor="text1"/>
        </w:rPr>
        <w:t xml:space="preserve">, one member was bound by the 1961 Convention as amended by the 1972 Act and 19 members were bound by the 1978 Act. </w:t>
      </w:r>
    </w:p>
    <w:p w:rsidR="00071841" w:rsidRPr="00506508" w:rsidRDefault="00071841" w:rsidP="00071841">
      <w:pPr>
        <w:rPr>
          <w:color w:val="000000" w:themeColor="text1"/>
        </w:rPr>
      </w:pPr>
    </w:p>
    <w:p w:rsidR="00271830" w:rsidRPr="00506508" w:rsidRDefault="00271830" w:rsidP="00071841">
      <w:pPr>
        <w:rPr>
          <w:color w:val="000000" w:themeColor="text1"/>
        </w:rPr>
      </w:pPr>
    </w:p>
    <w:p w:rsidR="00071841" w:rsidRPr="00506508" w:rsidRDefault="00271830" w:rsidP="00B45708">
      <w:pPr>
        <w:pStyle w:val="Heading2"/>
      </w:pPr>
      <w:bookmarkStart w:id="10" w:name="_Toc413078837"/>
      <w:r w:rsidRPr="00506508">
        <w:t>Examination of Laws</w:t>
      </w:r>
      <w:bookmarkEnd w:id="10"/>
    </w:p>
    <w:p w:rsidR="00071841" w:rsidRPr="00506508" w:rsidRDefault="00071841" w:rsidP="00071841">
      <w:pPr>
        <w:keepNext/>
        <w:rPr>
          <w:color w:val="000000" w:themeColor="text1"/>
        </w:rPr>
      </w:pPr>
    </w:p>
    <w:p w:rsidR="00B45708" w:rsidRDefault="00B45708" w:rsidP="00B45708">
      <w:pPr>
        <w:pStyle w:val="Heading3"/>
      </w:pPr>
      <w:bookmarkStart w:id="11" w:name="_Toc413078838"/>
      <w:r w:rsidRPr="00B45708">
        <w:rPr>
          <w:rFonts w:eastAsia="MS Mincho"/>
          <w:lang w:eastAsia="ja-JP"/>
        </w:rPr>
        <w:t>African Regional Intellectual Property Organization (ARIPO)</w:t>
      </w:r>
      <w:bookmarkEnd w:id="11"/>
    </w:p>
    <w:p w:rsidR="00B45708" w:rsidRDefault="00B45708" w:rsidP="00506508">
      <w:pPr>
        <w:rPr>
          <w:color w:val="000000" w:themeColor="text1"/>
        </w:rPr>
      </w:pPr>
    </w:p>
    <w:p w:rsidR="00506508" w:rsidRDefault="00271830" w:rsidP="00506508">
      <w:pPr>
        <w:rPr>
          <w:color w:val="000000" w:themeColor="text1"/>
        </w:rPr>
      </w:pPr>
      <w:r w:rsidRPr="00506508">
        <w:rPr>
          <w:color w:val="000000" w:themeColor="text1"/>
        </w:rPr>
        <w:fldChar w:fldCharType="begin"/>
      </w:r>
      <w:r w:rsidRPr="00506508">
        <w:rPr>
          <w:color w:val="000000" w:themeColor="text1"/>
        </w:rPr>
        <w:instrText xml:space="preserve"> AUTONUM  </w:instrText>
      </w:r>
      <w:r w:rsidRPr="00506508">
        <w:rPr>
          <w:color w:val="000000" w:themeColor="text1"/>
        </w:rPr>
        <w:fldChar w:fldCharType="end"/>
      </w:r>
      <w:r w:rsidRPr="00506508">
        <w:rPr>
          <w:color w:val="000000" w:themeColor="text1"/>
        </w:rPr>
        <w:tab/>
        <w:t xml:space="preserve">At its thirty-first extraordinary session, held in Geneva on April 11, 2014, the </w:t>
      </w:r>
      <w:r w:rsidR="00506508" w:rsidRPr="00506508">
        <w:rPr>
          <w:color w:val="000000" w:themeColor="text1"/>
        </w:rPr>
        <w:t>Council took a positive decision on the conformity of the African Regional Intellectual Property</w:t>
      </w:r>
      <w:r w:rsidR="00506508">
        <w:rPr>
          <w:color w:val="000000" w:themeColor="text1"/>
        </w:rPr>
        <w:t xml:space="preserve"> </w:t>
      </w:r>
      <w:r w:rsidR="00506508" w:rsidRPr="00506508">
        <w:rPr>
          <w:color w:val="000000" w:themeColor="text1"/>
        </w:rPr>
        <w:t>Organization (ARIPO) Draft Protocol for the Protection of New Varieties of Plants with the provisions of the</w:t>
      </w:r>
      <w:r w:rsidR="00506508">
        <w:rPr>
          <w:color w:val="000000" w:themeColor="text1"/>
        </w:rPr>
        <w:t xml:space="preserve"> </w:t>
      </w:r>
      <w:r w:rsidR="00506508" w:rsidRPr="00506508">
        <w:rPr>
          <w:color w:val="000000" w:themeColor="text1"/>
        </w:rPr>
        <w:t>1991 Act of the International Convention for the Protection of New Varieties of Plants (UPOV Convention).</w:t>
      </w:r>
      <w:r w:rsidR="00506508">
        <w:rPr>
          <w:color w:val="000000" w:themeColor="text1"/>
        </w:rPr>
        <w:t xml:space="preserve">  </w:t>
      </w:r>
      <w:r w:rsidR="00506508" w:rsidRPr="00506508">
        <w:rPr>
          <w:color w:val="000000" w:themeColor="text1"/>
        </w:rPr>
        <w:t>The Draft Protocol, once adopted with no changes and in force, would allow the Contracting States to the</w:t>
      </w:r>
      <w:r w:rsidR="00506508">
        <w:rPr>
          <w:color w:val="000000" w:themeColor="text1"/>
        </w:rPr>
        <w:t xml:space="preserve"> </w:t>
      </w:r>
      <w:r w:rsidR="00506508" w:rsidRPr="00506508">
        <w:rPr>
          <w:color w:val="000000" w:themeColor="text1"/>
        </w:rPr>
        <w:t>Protocol and ARIPO, in relation to the territories of the Contracting States bound by the Protocol, to deposit</w:t>
      </w:r>
      <w:r w:rsidR="00506508">
        <w:rPr>
          <w:color w:val="000000" w:themeColor="text1"/>
        </w:rPr>
        <w:t xml:space="preserve"> </w:t>
      </w:r>
      <w:r w:rsidR="00506508" w:rsidRPr="00506508">
        <w:rPr>
          <w:color w:val="000000" w:themeColor="text1"/>
        </w:rPr>
        <w:t>their instruments of accession to the UPOV Convention.</w:t>
      </w:r>
    </w:p>
    <w:p w:rsidR="00B45708" w:rsidRDefault="00B45708" w:rsidP="00506508">
      <w:pPr>
        <w:rPr>
          <w:color w:val="000000" w:themeColor="text1"/>
        </w:rPr>
      </w:pPr>
    </w:p>
    <w:p w:rsidR="00B45708" w:rsidRPr="007772D8" w:rsidRDefault="00B45708" w:rsidP="00B45708">
      <w:pPr>
        <w:pStyle w:val="Heading3"/>
      </w:pPr>
      <w:bookmarkStart w:id="12" w:name="_Toc413078839"/>
      <w:r w:rsidRPr="007772D8">
        <w:t>Developments on the Plant Breeders’ Rights Act for Zanzibar</w:t>
      </w:r>
      <w:bookmarkEnd w:id="12"/>
    </w:p>
    <w:p w:rsidR="00B45708" w:rsidRDefault="00B45708" w:rsidP="00B45708">
      <w:pPr>
        <w:rPr>
          <w:rFonts w:cs="Arial"/>
        </w:rPr>
      </w:pPr>
    </w:p>
    <w:p w:rsidR="00B45708" w:rsidRDefault="00402138" w:rsidP="00B45708">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B45708" w:rsidRPr="007772D8">
        <w:rPr>
          <w:rFonts w:cs="Arial"/>
        </w:rPr>
        <w:t xml:space="preserve">The Council </w:t>
      </w:r>
      <w:r w:rsidR="00B45708">
        <w:rPr>
          <w:rFonts w:cs="Arial"/>
        </w:rPr>
        <w:t xml:space="preserve">noted that </w:t>
      </w:r>
      <w:r w:rsidR="00B45708" w:rsidRPr="007772D8">
        <w:rPr>
          <w:rFonts w:cs="Arial"/>
        </w:rPr>
        <w:t xml:space="preserve">the Plant Breeders’ Rights Act of Zanzibar, which was adopted by the Zanzibar House </w:t>
      </w:r>
      <w:r w:rsidR="00B45708">
        <w:rPr>
          <w:rFonts w:cs="Arial"/>
        </w:rPr>
        <w:t>of Representatives, incorporated</w:t>
      </w:r>
      <w:r w:rsidR="00B45708" w:rsidRPr="007772D8">
        <w:rPr>
          <w:rFonts w:cs="Arial"/>
        </w:rPr>
        <w:t xml:space="preserve"> the changes in the decision of the Council of March 22, 2013</w:t>
      </w:r>
      <w:r w:rsidR="00B45708">
        <w:rPr>
          <w:rFonts w:cs="Arial"/>
        </w:rPr>
        <w:t xml:space="preserve">, and </w:t>
      </w:r>
      <w:r w:rsidR="00B45708" w:rsidRPr="007772D8">
        <w:rPr>
          <w:rFonts w:cs="Arial"/>
        </w:rPr>
        <w:t>agree</w:t>
      </w:r>
      <w:r w:rsidR="00B45708">
        <w:rPr>
          <w:rFonts w:cs="Arial"/>
        </w:rPr>
        <w:t>d that the additional changes did</w:t>
      </w:r>
      <w:r w:rsidR="00B45708" w:rsidRPr="007772D8">
        <w:rPr>
          <w:rFonts w:cs="Arial"/>
        </w:rPr>
        <w:t xml:space="preserve"> not concern the substantive provisi</w:t>
      </w:r>
      <w:r w:rsidR="00B45708">
        <w:rPr>
          <w:rFonts w:cs="Arial"/>
        </w:rPr>
        <w:t>ons of the 1991 Act of the UPOV </w:t>
      </w:r>
      <w:r w:rsidR="00B45708" w:rsidRPr="009B1D55">
        <w:rPr>
          <w:rFonts w:cs="Arial"/>
        </w:rPr>
        <w:t xml:space="preserve">Convention.  </w:t>
      </w:r>
      <w:r w:rsidR="00B45708">
        <w:rPr>
          <w:rFonts w:cs="Arial"/>
        </w:rPr>
        <w:t>The legislation governing b</w:t>
      </w:r>
      <w:r w:rsidR="00B45708" w:rsidRPr="009B1D55">
        <w:rPr>
          <w:rFonts w:cs="Arial"/>
        </w:rPr>
        <w:t xml:space="preserve">reeders’ rights </w:t>
      </w:r>
      <w:r w:rsidR="00B45708">
        <w:rPr>
          <w:rFonts w:cs="Arial"/>
        </w:rPr>
        <w:t xml:space="preserve">now </w:t>
      </w:r>
      <w:r w:rsidR="00B45708" w:rsidRPr="009B1D55">
        <w:rPr>
          <w:rFonts w:cs="Arial"/>
        </w:rPr>
        <w:t>cover</w:t>
      </w:r>
      <w:r w:rsidR="00B45708">
        <w:rPr>
          <w:rFonts w:cs="Arial"/>
        </w:rPr>
        <w:t>s</w:t>
      </w:r>
      <w:r w:rsidR="00B45708" w:rsidRPr="009B1D55">
        <w:rPr>
          <w:rFonts w:cs="Arial"/>
        </w:rPr>
        <w:t xml:space="preserve"> th</w:t>
      </w:r>
      <w:r w:rsidR="00B45708">
        <w:rPr>
          <w:rFonts w:cs="Arial"/>
        </w:rPr>
        <w:t>e whole territory of the United </w:t>
      </w:r>
      <w:r w:rsidR="00B45708" w:rsidRPr="009B1D55">
        <w:rPr>
          <w:rFonts w:cs="Arial"/>
        </w:rPr>
        <w:t xml:space="preserve">Republic of Tanzania and the United Republic of Tanzania </w:t>
      </w:r>
      <w:r w:rsidR="00B45708">
        <w:rPr>
          <w:rFonts w:cs="Arial"/>
        </w:rPr>
        <w:t>can</w:t>
      </w:r>
      <w:r w:rsidR="00B45708" w:rsidRPr="009B1D55">
        <w:rPr>
          <w:rFonts w:cs="Arial"/>
        </w:rPr>
        <w:t xml:space="preserve"> become a UPOV member.  </w:t>
      </w:r>
    </w:p>
    <w:p w:rsidR="00B45708" w:rsidRDefault="00B45708" w:rsidP="00506508">
      <w:pPr>
        <w:rPr>
          <w:color w:val="000000" w:themeColor="text1"/>
        </w:rPr>
      </w:pPr>
    </w:p>
    <w:p w:rsidR="00506508" w:rsidRDefault="00506508" w:rsidP="00271830">
      <w:pPr>
        <w:rPr>
          <w:color w:val="000000" w:themeColor="text1"/>
        </w:rPr>
      </w:pPr>
    </w:p>
    <w:p w:rsidR="00B45708" w:rsidRDefault="00B45708" w:rsidP="00A21CDF">
      <w:pPr>
        <w:pStyle w:val="Heading1"/>
      </w:pPr>
      <w:bookmarkStart w:id="13" w:name="_Toc413078840"/>
      <w:r>
        <w:t>Observers</w:t>
      </w:r>
      <w:bookmarkEnd w:id="13"/>
    </w:p>
    <w:p w:rsidR="00B45708" w:rsidRDefault="00B45708" w:rsidP="00271830">
      <w:pPr>
        <w:rPr>
          <w:color w:val="000000" w:themeColor="text1"/>
        </w:rPr>
      </w:pPr>
    </w:p>
    <w:p w:rsidR="00B45708" w:rsidRDefault="00402138" w:rsidP="00B45708">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B45708" w:rsidRPr="006F5B43">
        <w:rPr>
          <w:rFonts w:cs="Arial"/>
        </w:rPr>
        <w:t>The Council</w:t>
      </w:r>
      <w:r w:rsidR="00A21CDF">
        <w:rPr>
          <w:rFonts w:cs="Arial"/>
        </w:rPr>
        <w:t>, a</w:t>
      </w:r>
      <w:r w:rsidR="00A21CDF" w:rsidRPr="00A21CDF">
        <w:rPr>
          <w:rFonts w:cs="Arial"/>
        </w:rPr>
        <w:t xml:space="preserve">t its forty-eighth ordinary session, </w:t>
      </w:r>
      <w:r w:rsidR="00B45708" w:rsidRPr="006F5B43">
        <w:rPr>
          <w:rFonts w:cs="Arial"/>
        </w:rPr>
        <w:t>noted that the Consultative Committee had granted observer status:</w:t>
      </w:r>
    </w:p>
    <w:p w:rsidR="00547868" w:rsidRPr="006F5B43" w:rsidRDefault="00547868" w:rsidP="00B45708">
      <w:pPr>
        <w:rPr>
          <w:rFonts w:cs="Arial"/>
        </w:rPr>
      </w:pPr>
    </w:p>
    <w:p w:rsidR="00B45708" w:rsidRPr="006F5B43" w:rsidRDefault="00B45708" w:rsidP="00B45708">
      <w:pPr>
        <w:pStyle w:val="ListParagraph"/>
        <w:numPr>
          <w:ilvl w:val="0"/>
          <w:numId w:val="9"/>
        </w:numPr>
        <w:rPr>
          <w:rFonts w:cs="Arial"/>
        </w:rPr>
      </w:pPr>
      <w:r w:rsidRPr="006F5B43">
        <w:rPr>
          <w:rFonts w:cs="Arial"/>
        </w:rPr>
        <w:t xml:space="preserve">to the South Centre </w:t>
      </w:r>
      <w:r>
        <w:rPr>
          <w:rFonts w:cs="Arial"/>
        </w:rPr>
        <w:t xml:space="preserve">in </w:t>
      </w:r>
      <w:r w:rsidRPr="006F5B43">
        <w:rPr>
          <w:rFonts w:cs="Arial"/>
        </w:rPr>
        <w:t xml:space="preserve">the Council and the </w:t>
      </w:r>
      <w:r>
        <w:rPr>
          <w:rFonts w:cs="Arial"/>
        </w:rPr>
        <w:t>Administrative and Legal Committee (CAJ);</w:t>
      </w:r>
    </w:p>
    <w:p w:rsidR="00B45708" w:rsidRPr="006F5B43" w:rsidRDefault="00B45708" w:rsidP="00B45708">
      <w:pPr>
        <w:pStyle w:val="ListParagraph"/>
        <w:numPr>
          <w:ilvl w:val="0"/>
          <w:numId w:val="9"/>
        </w:numPr>
        <w:rPr>
          <w:rFonts w:cs="Arial"/>
        </w:rPr>
      </w:pPr>
      <w:proofErr w:type="gramStart"/>
      <w:r w:rsidRPr="006F5B43">
        <w:rPr>
          <w:rFonts w:cs="Arial"/>
        </w:rPr>
        <w:t>to</w:t>
      </w:r>
      <w:proofErr w:type="gramEnd"/>
      <w:r w:rsidRPr="006F5B43">
        <w:rPr>
          <w:rFonts w:cs="Arial"/>
        </w:rPr>
        <w:t xml:space="preserve"> the World Farmers’ Organisation (WFO)</w:t>
      </w:r>
      <w:r>
        <w:rPr>
          <w:rFonts w:cs="Arial"/>
        </w:rPr>
        <w:t xml:space="preserve"> in</w:t>
      </w:r>
      <w:r w:rsidRPr="006F5B43">
        <w:rPr>
          <w:rFonts w:cs="Arial"/>
        </w:rPr>
        <w:t xml:space="preserve"> the Council, the CAJ and the Technical Committee (TC).</w:t>
      </w:r>
    </w:p>
    <w:p w:rsidR="00B45708" w:rsidRDefault="00B45708" w:rsidP="00271830">
      <w:pPr>
        <w:rPr>
          <w:color w:val="000000" w:themeColor="text1"/>
        </w:rPr>
      </w:pPr>
    </w:p>
    <w:p w:rsidR="00B45708" w:rsidRDefault="00B45708" w:rsidP="00271830">
      <w:pPr>
        <w:rPr>
          <w:color w:val="000000" w:themeColor="text1"/>
        </w:rPr>
      </w:pPr>
    </w:p>
    <w:p w:rsidR="00B45708" w:rsidRDefault="00B45708" w:rsidP="00A21CDF">
      <w:pPr>
        <w:pStyle w:val="Heading1"/>
      </w:pPr>
      <w:bookmarkStart w:id="14" w:name="_Toc413078841"/>
      <w:r w:rsidRPr="00B45708">
        <w:t>Office of the Union</w:t>
      </w:r>
      <w:bookmarkEnd w:id="14"/>
    </w:p>
    <w:p w:rsidR="00B45708" w:rsidRDefault="00B45708" w:rsidP="00A21CDF">
      <w:pPr>
        <w:pStyle w:val="Heading1"/>
      </w:pPr>
    </w:p>
    <w:p w:rsidR="00B45708" w:rsidRDefault="00B45708" w:rsidP="00B45708">
      <w:pPr>
        <w:pStyle w:val="Heading2"/>
      </w:pPr>
      <w:bookmarkStart w:id="15" w:name="_Toc413078842"/>
      <w:r>
        <w:t>Appointment of Secretary</w:t>
      </w:r>
      <w:r w:rsidR="00FB6EF5">
        <w:t>-</w:t>
      </w:r>
      <w:r>
        <w:t>General</w:t>
      </w:r>
      <w:bookmarkEnd w:id="15"/>
    </w:p>
    <w:p w:rsidR="00B45708" w:rsidRDefault="00B45708" w:rsidP="00B45708"/>
    <w:p w:rsidR="00B45708" w:rsidRDefault="00402138" w:rsidP="00B45708">
      <w:r>
        <w:fldChar w:fldCharType="begin"/>
      </w:r>
      <w:r>
        <w:instrText xml:space="preserve"> AUTONUM  </w:instrText>
      </w:r>
      <w:r>
        <w:fldChar w:fldCharType="end"/>
      </w:r>
      <w:r>
        <w:tab/>
      </w:r>
      <w:r w:rsidR="00B45708">
        <w:t>The Council, at its forty-eigh</w:t>
      </w:r>
      <w:r w:rsidR="00B45708" w:rsidRPr="001C553C">
        <w:t>th ordinary session</w:t>
      </w:r>
      <w:r w:rsidR="00B45708">
        <w:t>, held in Geneva on October 16, 2014, appointed Mr. Francis Gurry by acclamation as the Secretary-General of UPOV for the period from October 16, 2014, to September 30, 2020.</w:t>
      </w:r>
    </w:p>
    <w:p w:rsidR="001D140D" w:rsidRPr="00506508" w:rsidRDefault="001D140D" w:rsidP="00B45708">
      <w:pPr>
        <w:rPr>
          <w:color w:val="FF0000"/>
        </w:rPr>
      </w:pPr>
    </w:p>
    <w:p w:rsidR="001D140D" w:rsidRPr="00506508" w:rsidRDefault="001D140D" w:rsidP="00B45708">
      <w:pPr>
        <w:rPr>
          <w:color w:val="FF0000"/>
        </w:rPr>
      </w:pPr>
    </w:p>
    <w:p w:rsidR="001D140D" w:rsidRPr="00506508" w:rsidRDefault="001D140D" w:rsidP="00A21CDF">
      <w:pPr>
        <w:pStyle w:val="Heading1"/>
      </w:pPr>
      <w:bookmarkStart w:id="16" w:name="_Toc381174857"/>
      <w:bookmarkStart w:id="17" w:name="_Toc413078843"/>
      <w:r w:rsidRPr="00506508">
        <w:t xml:space="preserve">Statistics on </w:t>
      </w:r>
      <w:r w:rsidRPr="00506508">
        <w:rPr>
          <w:snapToGrid w:val="0"/>
        </w:rPr>
        <w:t>Plant Variety Protection</w:t>
      </w:r>
      <w:bookmarkEnd w:id="16"/>
      <w:bookmarkEnd w:id="17"/>
    </w:p>
    <w:p w:rsidR="001D140D" w:rsidRPr="00506508" w:rsidRDefault="001D140D" w:rsidP="001D140D">
      <w:pPr>
        <w:keepNext/>
        <w:rPr>
          <w:color w:val="FF0000"/>
        </w:rPr>
      </w:pPr>
    </w:p>
    <w:p w:rsidR="001D140D" w:rsidRPr="00506508" w:rsidRDefault="001D140D" w:rsidP="00B45708">
      <w:pPr>
        <w:pStyle w:val="Heading2"/>
        <w:rPr>
          <w:rFonts w:eastAsia="MS Mincho"/>
          <w:lang w:eastAsia="ja-JP"/>
        </w:rPr>
      </w:pPr>
      <w:bookmarkStart w:id="18" w:name="_Toc381174858"/>
      <w:bookmarkStart w:id="19" w:name="_Toc413078844"/>
      <w:r w:rsidRPr="00506508">
        <w:rPr>
          <w:rFonts w:eastAsia="MS Mincho"/>
          <w:lang w:eastAsia="ja-JP"/>
        </w:rPr>
        <w:t>List of the taxa protected by the members of the Union</w:t>
      </w:r>
      <w:bookmarkEnd w:id="18"/>
      <w:bookmarkEnd w:id="19"/>
    </w:p>
    <w:p w:rsidR="001D140D" w:rsidRPr="00E07E8D" w:rsidRDefault="00E07E8D" w:rsidP="001D140D">
      <w:pPr>
        <w:keepNext/>
        <w:autoSpaceDE w:val="0"/>
        <w:autoSpaceDN w:val="0"/>
        <w:adjustRightInd w:val="0"/>
        <w:rPr>
          <w:rFonts w:eastAsia="MS Mincho" w:cs="Arial"/>
          <w:color w:val="000000" w:themeColor="text1"/>
          <w:lang w:eastAsia="ja-JP"/>
        </w:rPr>
      </w:pPr>
      <w:r w:rsidRPr="00E07E8D">
        <w:rPr>
          <w:rFonts w:eastAsia="MS Mincho" w:cs="Arial"/>
          <w:color w:val="000000" w:themeColor="text1"/>
          <w:lang w:eastAsia="ja-JP"/>
        </w:rPr>
        <w:t>(</w:t>
      </w:r>
      <w:proofErr w:type="gramStart"/>
      <w:r w:rsidRPr="00E07E8D">
        <w:rPr>
          <w:rFonts w:eastAsia="MS Mincho" w:cs="Arial"/>
          <w:color w:val="000000" w:themeColor="text1"/>
          <w:lang w:eastAsia="ja-JP"/>
        </w:rPr>
        <w:t>see</w:t>
      </w:r>
      <w:proofErr w:type="gramEnd"/>
      <w:r w:rsidRPr="00E07E8D">
        <w:rPr>
          <w:rFonts w:eastAsia="MS Mincho" w:cs="Arial"/>
          <w:color w:val="000000" w:themeColor="text1"/>
          <w:lang w:eastAsia="ja-JP"/>
        </w:rPr>
        <w:t xml:space="preserve"> document C/48</w:t>
      </w:r>
      <w:r w:rsidR="001D140D" w:rsidRPr="00E07E8D">
        <w:rPr>
          <w:rFonts w:eastAsia="MS Mincho" w:cs="Arial"/>
          <w:color w:val="000000" w:themeColor="text1"/>
          <w:lang w:eastAsia="ja-JP"/>
        </w:rPr>
        <w:t>/6 “List of the Taxa Protected by the Members of the Union”)</w:t>
      </w:r>
    </w:p>
    <w:p w:rsidR="001D140D" w:rsidRPr="00506508" w:rsidRDefault="001D140D" w:rsidP="001D140D">
      <w:pPr>
        <w:keepNext/>
        <w:autoSpaceDE w:val="0"/>
        <w:autoSpaceDN w:val="0"/>
        <w:adjustRightInd w:val="0"/>
        <w:rPr>
          <w:rFonts w:eastAsia="MS Mincho" w:cs="Arial"/>
          <w:color w:val="FF0000"/>
          <w:lang w:eastAsia="ja-JP"/>
        </w:rPr>
      </w:pPr>
    </w:p>
    <w:p w:rsidR="00E07E8D" w:rsidRPr="002E4F0D" w:rsidRDefault="00E07E8D" w:rsidP="00E07E8D">
      <w:pPr>
        <w:autoSpaceDE w:val="0"/>
        <w:autoSpaceDN w:val="0"/>
        <w:adjustRightInd w:val="0"/>
        <w:rPr>
          <w:rFonts w:eastAsia="MS Mincho" w:cs="Arial"/>
          <w:lang w:eastAsia="ja-JP"/>
        </w:rPr>
      </w:pPr>
      <w:r>
        <w:rPr>
          <w:rFonts w:eastAsia="MS Mincho" w:cs="Arial"/>
          <w:lang w:eastAsia="ja-JP"/>
        </w:rPr>
        <w:fldChar w:fldCharType="begin"/>
      </w:r>
      <w:r>
        <w:rPr>
          <w:rFonts w:eastAsia="MS Mincho" w:cs="Arial"/>
          <w:lang w:eastAsia="ja-JP"/>
        </w:rPr>
        <w:instrText xml:space="preserve"> AUTONUM  </w:instrText>
      </w:r>
      <w:r>
        <w:rPr>
          <w:rFonts w:eastAsia="MS Mincho" w:cs="Arial"/>
          <w:lang w:eastAsia="ja-JP"/>
        </w:rPr>
        <w:fldChar w:fldCharType="end"/>
      </w:r>
      <w:r>
        <w:rPr>
          <w:rFonts w:eastAsia="MS Mincho" w:cs="Arial"/>
          <w:lang w:eastAsia="ja-JP"/>
        </w:rPr>
        <w:tab/>
        <w:t>A total of 58</w:t>
      </w:r>
      <w:r w:rsidRPr="006C2AAA">
        <w:rPr>
          <w:rFonts w:eastAsia="MS Mincho" w:cs="Arial"/>
          <w:lang w:eastAsia="ja-JP"/>
        </w:rPr>
        <w:t xml:space="preserve"> members of the Union now offer protection to </w:t>
      </w:r>
      <w:r>
        <w:rPr>
          <w:rFonts w:eastAsia="MS Mincho" w:cs="Arial"/>
          <w:lang w:eastAsia="ja-JP"/>
        </w:rPr>
        <w:t>all plant genera and species (56 in 2013), with 14</w:t>
      </w:r>
      <w:r w:rsidRPr="006C2AAA">
        <w:rPr>
          <w:rFonts w:eastAsia="MS Mincho" w:cs="Arial"/>
          <w:lang w:eastAsia="ja-JP"/>
        </w:rPr>
        <w:t> members of the Union offering protection to a limited number of plant genera and species.</w:t>
      </w:r>
      <w:r>
        <w:rPr>
          <w:rFonts w:eastAsia="MS Mincho" w:cs="Arial"/>
          <w:lang w:eastAsia="ja-JP"/>
        </w:rPr>
        <w:t xml:space="preserve">  Of those 14, three countries (Brazil</w:t>
      </w:r>
      <w:r w:rsidRPr="004F0AEC">
        <w:rPr>
          <w:rFonts w:eastAsia="MS Mincho" w:cs="Arial"/>
          <w:lang w:eastAsia="ja-JP"/>
        </w:rPr>
        <w:t>, China</w:t>
      </w:r>
      <w:r>
        <w:rPr>
          <w:rFonts w:eastAsia="MS Mincho" w:cs="Arial"/>
          <w:lang w:eastAsia="ja-JP"/>
        </w:rPr>
        <w:t xml:space="preserve"> and </w:t>
      </w:r>
      <w:r w:rsidRPr="004F0AEC">
        <w:rPr>
          <w:rFonts w:eastAsia="MS Mincho" w:cs="Arial"/>
          <w:lang w:eastAsia="ja-JP"/>
        </w:rPr>
        <w:t>South Africa</w:t>
      </w:r>
      <w:r>
        <w:rPr>
          <w:rFonts w:eastAsia="MS Mincho" w:cs="Arial"/>
          <w:lang w:eastAsia="ja-JP"/>
        </w:rPr>
        <w:t xml:space="preserve">) extended </w:t>
      </w:r>
      <w:r w:rsidRPr="004F0AEC">
        <w:rPr>
          <w:rFonts w:eastAsia="MS Mincho" w:cs="Arial"/>
          <w:lang w:eastAsia="ja-JP"/>
        </w:rPr>
        <w:t>protection to additional plant genera and species</w:t>
      </w:r>
      <w:r>
        <w:rPr>
          <w:rFonts w:eastAsia="MS Mincho" w:cs="Arial"/>
          <w:lang w:eastAsia="ja-JP"/>
        </w:rPr>
        <w:t xml:space="preserve"> in 2014.</w:t>
      </w:r>
    </w:p>
    <w:p w:rsidR="001D140D" w:rsidRPr="00506508" w:rsidRDefault="001D140D" w:rsidP="001D140D">
      <w:pPr>
        <w:rPr>
          <w:color w:val="FF0000"/>
        </w:rPr>
      </w:pPr>
    </w:p>
    <w:p w:rsidR="001D140D" w:rsidRPr="00506508" w:rsidRDefault="001D140D" w:rsidP="00B45708">
      <w:pPr>
        <w:pStyle w:val="Heading2"/>
      </w:pPr>
      <w:bookmarkStart w:id="20" w:name="_Toc381174859"/>
      <w:bookmarkStart w:id="21" w:name="_Toc413078845"/>
      <w:r w:rsidRPr="00506508">
        <w:t>Plant variety protection statistics</w:t>
      </w:r>
      <w:bookmarkEnd w:id="20"/>
      <w:bookmarkEnd w:id="21"/>
      <w:r w:rsidRPr="00506508">
        <w:t xml:space="preserve"> </w:t>
      </w:r>
    </w:p>
    <w:p w:rsidR="001D140D" w:rsidRPr="00A21CDF" w:rsidRDefault="00A21CDF" w:rsidP="001D140D">
      <w:pPr>
        <w:keepNext/>
        <w:autoSpaceDE w:val="0"/>
        <w:autoSpaceDN w:val="0"/>
        <w:adjustRightInd w:val="0"/>
        <w:rPr>
          <w:rFonts w:eastAsia="MS Mincho" w:cs="Arial"/>
          <w:color w:val="000000" w:themeColor="text1"/>
          <w:lang w:eastAsia="ja-JP"/>
        </w:rPr>
      </w:pPr>
      <w:r>
        <w:rPr>
          <w:rFonts w:eastAsia="MS Mincho" w:cs="Arial"/>
          <w:color w:val="000000" w:themeColor="text1"/>
          <w:lang w:eastAsia="ja-JP"/>
        </w:rPr>
        <w:t>(</w:t>
      </w:r>
      <w:proofErr w:type="gramStart"/>
      <w:r>
        <w:rPr>
          <w:rFonts w:eastAsia="MS Mincho" w:cs="Arial"/>
          <w:color w:val="000000" w:themeColor="text1"/>
          <w:lang w:eastAsia="ja-JP"/>
        </w:rPr>
        <w:t>see</w:t>
      </w:r>
      <w:proofErr w:type="gramEnd"/>
      <w:r>
        <w:rPr>
          <w:rFonts w:eastAsia="MS Mincho" w:cs="Arial"/>
          <w:color w:val="000000" w:themeColor="text1"/>
          <w:lang w:eastAsia="ja-JP"/>
        </w:rPr>
        <w:t xml:space="preserve"> document C/48</w:t>
      </w:r>
      <w:r w:rsidR="001D140D" w:rsidRPr="00A21CDF">
        <w:rPr>
          <w:rFonts w:eastAsia="MS Mincho" w:cs="Arial"/>
          <w:color w:val="000000" w:themeColor="text1"/>
          <w:lang w:eastAsia="ja-JP"/>
        </w:rPr>
        <w:t>/7 “</w:t>
      </w:r>
      <w:r w:rsidR="001D140D" w:rsidRPr="00A21CDF">
        <w:rPr>
          <w:color w:val="000000" w:themeColor="text1"/>
        </w:rPr>
        <w:t>Plant variety protectio</w:t>
      </w:r>
      <w:r>
        <w:rPr>
          <w:color w:val="000000" w:themeColor="text1"/>
        </w:rPr>
        <w:t>n statistics for the period 2009-2013</w:t>
      </w:r>
      <w:r w:rsidR="001D140D" w:rsidRPr="00A21CDF">
        <w:rPr>
          <w:color w:val="000000" w:themeColor="text1"/>
        </w:rPr>
        <w:t>”)</w:t>
      </w:r>
    </w:p>
    <w:p w:rsidR="001D140D" w:rsidRPr="00506508" w:rsidRDefault="001D140D" w:rsidP="001D140D">
      <w:pPr>
        <w:keepNext/>
        <w:autoSpaceDE w:val="0"/>
        <w:autoSpaceDN w:val="0"/>
        <w:adjustRightInd w:val="0"/>
        <w:rPr>
          <w:rFonts w:eastAsia="MS Mincho" w:cs="Arial"/>
          <w:color w:val="FF0000"/>
          <w:lang w:eastAsia="ja-JP"/>
        </w:rPr>
      </w:pPr>
    </w:p>
    <w:p w:rsidR="00A21CDF" w:rsidRPr="00DD1268" w:rsidRDefault="00A21CDF" w:rsidP="00A21CDF">
      <w:pPr>
        <w:autoSpaceDE w:val="0"/>
        <w:autoSpaceDN w:val="0"/>
        <w:adjustRightInd w:val="0"/>
        <w:rPr>
          <w:rFonts w:eastAsia="MS Mincho" w:cs="Arial"/>
          <w:lang w:eastAsia="ja-JP"/>
        </w:rPr>
      </w:pPr>
      <w:r>
        <w:rPr>
          <w:rFonts w:eastAsia="MS Mincho" w:cs="Arial"/>
          <w:lang w:eastAsia="ja-JP"/>
        </w:rPr>
        <w:fldChar w:fldCharType="begin"/>
      </w:r>
      <w:r>
        <w:rPr>
          <w:rFonts w:eastAsia="MS Mincho" w:cs="Arial"/>
          <w:lang w:eastAsia="ja-JP"/>
        </w:rPr>
        <w:instrText xml:space="preserve"> AUTONUM  </w:instrText>
      </w:r>
      <w:r>
        <w:rPr>
          <w:rFonts w:eastAsia="MS Mincho" w:cs="Arial"/>
          <w:lang w:eastAsia="ja-JP"/>
        </w:rPr>
        <w:fldChar w:fldCharType="end"/>
      </w:r>
      <w:r>
        <w:rPr>
          <w:rFonts w:eastAsia="MS Mincho" w:cs="Arial"/>
          <w:lang w:eastAsia="ja-JP"/>
        </w:rPr>
        <w:tab/>
        <w:t xml:space="preserve">In 2013, the </w:t>
      </w:r>
      <w:r w:rsidRPr="00DD1268">
        <w:rPr>
          <w:rFonts w:eastAsia="MS Mincho" w:cs="Arial"/>
          <w:lang w:eastAsia="ja-JP"/>
        </w:rPr>
        <w:t>number of titles in force</w:t>
      </w:r>
      <w:r>
        <w:rPr>
          <w:rFonts w:eastAsia="MS Mincho" w:cs="Arial"/>
          <w:lang w:eastAsia="ja-JP"/>
        </w:rPr>
        <w:t xml:space="preserve"> exceeded 100,000 for the first time.  The total of 103,261 titles in force in 2013 represented</w:t>
      </w:r>
      <w:r w:rsidRPr="00DD1268">
        <w:rPr>
          <w:rFonts w:eastAsia="MS Mincho" w:cs="Arial"/>
          <w:lang w:eastAsia="ja-JP"/>
        </w:rPr>
        <w:t xml:space="preserve"> a </w:t>
      </w:r>
      <w:r>
        <w:rPr>
          <w:rFonts w:eastAsia="MS Mincho" w:cs="Arial"/>
          <w:lang w:eastAsia="ja-JP"/>
        </w:rPr>
        <w:t>3.8</w:t>
      </w:r>
      <w:r w:rsidRPr="00DD1268">
        <w:rPr>
          <w:rFonts w:eastAsia="MS Mincho" w:cs="Arial"/>
          <w:lang w:eastAsia="ja-JP"/>
        </w:rPr>
        <w:t xml:space="preserve"> percent increase</w:t>
      </w:r>
      <w:r>
        <w:rPr>
          <w:rFonts w:eastAsia="MS Mincho" w:cs="Arial"/>
          <w:lang w:eastAsia="ja-JP"/>
        </w:rPr>
        <w:t xml:space="preserve"> on figures for 2012</w:t>
      </w:r>
      <w:r w:rsidRPr="00DD1268">
        <w:rPr>
          <w:rFonts w:eastAsia="MS Mincho" w:cs="Arial"/>
          <w:lang w:eastAsia="ja-JP"/>
        </w:rPr>
        <w:t xml:space="preserve"> (</w:t>
      </w:r>
      <w:r>
        <w:rPr>
          <w:rFonts w:eastAsia="MS Mincho" w:cs="Arial"/>
          <w:lang w:eastAsia="ja-JP"/>
        </w:rPr>
        <w:t>99,501</w:t>
      </w:r>
      <w:r w:rsidRPr="00DD1268">
        <w:rPr>
          <w:rFonts w:eastAsia="MS Mincho" w:cs="Arial"/>
          <w:lang w:eastAsia="ja-JP"/>
        </w:rPr>
        <w:t>).</w:t>
      </w:r>
    </w:p>
    <w:p w:rsidR="00A21CDF" w:rsidRPr="00DD1268" w:rsidRDefault="00A21CDF" w:rsidP="00A21CDF">
      <w:pPr>
        <w:autoSpaceDE w:val="0"/>
        <w:autoSpaceDN w:val="0"/>
        <w:adjustRightInd w:val="0"/>
        <w:rPr>
          <w:rFonts w:eastAsia="MS Mincho" w:cs="Arial"/>
          <w:lang w:eastAsia="ja-JP"/>
        </w:rPr>
      </w:pPr>
    </w:p>
    <w:p w:rsidR="00A21CDF" w:rsidRPr="002E4F0D" w:rsidRDefault="00A21CDF" w:rsidP="00A21CDF">
      <w:pPr>
        <w:autoSpaceDE w:val="0"/>
        <w:autoSpaceDN w:val="0"/>
        <w:adjustRightInd w:val="0"/>
        <w:rPr>
          <w:rFonts w:eastAsia="MS Mincho" w:cs="Arial"/>
          <w:lang w:eastAsia="ja-JP"/>
        </w:rPr>
      </w:pPr>
      <w:r>
        <w:rPr>
          <w:rFonts w:eastAsia="MS Mincho" w:cs="Arial"/>
          <w:lang w:eastAsia="ja-JP"/>
        </w:rPr>
        <w:fldChar w:fldCharType="begin"/>
      </w:r>
      <w:r>
        <w:rPr>
          <w:rFonts w:eastAsia="MS Mincho" w:cs="Arial"/>
          <w:lang w:eastAsia="ja-JP"/>
        </w:rPr>
        <w:instrText xml:space="preserve"> AUTONUM  </w:instrText>
      </w:r>
      <w:r>
        <w:rPr>
          <w:rFonts w:eastAsia="MS Mincho" w:cs="Arial"/>
          <w:lang w:eastAsia="ja-JP"/>
        </w:rPr>
        <w:fldChar w:fldCharType="end"/>
      </w:r>
      <w:r>
        <w:rPr>
          <w:rFonts w:eastAsia="MS Mincho" w:cs="Arial"/>
          <w:lang w:eastAsia="ja-JP"/>
        </w:rPr>
        <w:tab/>
      </w:r>
      <w:r w:rsidRPr="00E343E9">
        <w:rPr>
          <w:rFonts w:eastAsia="MS Mincho" w:cs="Arial"/>
          <w:lang w:eastAsia="ja-JP"/>
        </w:rPr>
        <w:t>The Council noted that there had been a 6.3 percent increase in the number of applications for plant variety protection (14,788 in 2013; 13,908 in 2012), comprising an 8.7 percent increase in the number of applications by residents (9,502 in 2013; 8,739 in 2012) and a 2.3 percent increase in the number of applications by non-residents (5,286 in 2013; 5,169 in 2012).  The number of titles granted increased from 9,822 in 2012 to 10,052 in 2013 (2.3 percent increase).</w:t>
      </w:r>
    </w:p>
    <w:p w:rsidR="001D140D" w:rsidRPr="00506508" w:rsidRDefault="001D140D" w:rsidP="001D140D">
      <w:pPr>
        <w:autoSpaceDE w:val="0"/>
        <w:autoSpaceDN w:val="0"/>
        <w:adjustRightInd w:val="0"/>
        <w:rPr>
          <w:rFonts w:eastAsia="MS Mincho" w:cs="Arial"/>
          <w:color w:val="FF0000"/>
          <w:lang w:eastAsia="ja-JP"/>
        </w:rPr>
      </w:pPr>
    </w:p>
    <w:p w:rsidR="001D140D" w:rsidRPr="00506508" w:rsidRDefault="001D140D" w:rsidP="00B45708">
      <w:pPr>
        <w:pStyle w:val="Heading2"/>
      </w:pPr>
      <w:bookmarkStart w:id="22" w:name="_Toc381174860"/>
      <w:bookmarkStart w:id="23" w:name="_Toc413078846"/>
      <w:r w:rsidRPr="00506508">
        <w:t>Cooperation in the examination of new plant varieties</w:t>
      </w:r>
      <w:bookmarkEnd w:id="22"/>
      <w:bookmarkEnd w:id="23"/>
    </w:p>
    <w:p w:rsidR="001D140D" w:rsidRPr="00A21CDF" w:rsidRDefault="00A21CDF" w:rsidP="001D140D">
      <w:pPr>
        <w:keepNext/>
        <w:autoSpaceDE w:val="0"/>
        <w:autoSpaceDN w:val="0"/>
        <w:adjustRightInd w:val="0"/>
        <w:rPr>
          <w:rFonts w:eastAsia="MS Mincho" w:cs="Arial"/>
          <w:color w:val="000000" w:themeColor="text1"/>
          <w:lang w:eastAsia="ja-JP"/>
        </w:rPr>
      </w:pPr>
      <w:r w:rsidRPr="00A21CDF">
        <w:rPr>
          <w:rFonts w:eastAsia="MS Mincho" w:cs="Arial"/>
          <w:color w:val="000000" w:themeColor="text1"/>
          <w:lang w:eastAsia="ja-JP"/>
        </w:rPr>
        <w:t>(</w:t>
      </w:r>
      <w:proofErr w:type="gramStart"/>
      <w:r w:rsidRPr="00A21CDF">
        <w:rPr>
          <w:rFonts w:eastAsia="MS Mincho" w:cs="Arial"/>
          <w:color w:val="000000" w:themeColor="text1"/>
          <w:lang w:eastAsia="ja-JP"/>
        </w:rPr>
        <w:t>see</w:t>
      </w:r>
      <w:proofErr w:type="gramEnd"/>
      <w:r w:rsidRPr="00A21CDF">
        <w:rPr>
          <w:rFonts w:eastAsia="MS Mincho" w:cs="Arial"/>
          <w:color w:val="000000" w:themeColor="text1"/>
          <w:lang w:eastAsia="ja-JP"/>
        </w:rPr>
        <w:t xml:space="preserve"> document C/48</w:t>
      </w:r>
      <w:r w:rsidR="001D140D" w:rsidRPr="00A21CDF">
        <w:rPr>
          <w:rFonts w:eastAsia="MS Mincho" w:cs="Arial"/>
          <w:color w:val="000000" w:themeColor="text1"/>
          <w:lang w:eastAsia="ja-JP"/>
        </w:rPr>
        <w:t>/5 “</w:t>
      </w:r>
      <w:r w:rsidR="001D140D" w:rsidRPr="00A21CDF">
        <w:rPr>
          <w:color w:val="000000" w:themeColor="text1"/>
        </w:rPr>
        <w:t>Cooperation in examination”)</w:t>
      </w:r>
    </w:p>
    <w:p w:rsidR="001D140D" w:rsidRPr="00506508" w:rsidRDefault="001D140D" w:rsidP="001D140D">
      <w:pPr>
        <w:keepNext/>
        <w:tabs>
          <w:tab w:val="num" w:pos="1440"/>
        </w:tabs>
        <w:autoSpaceDE w:val="0"/>
        <w:autoSpaceDN w:val="0"/>
        <w:adjustRightInd w:val="0"/>
        <w:rPr>
          <w:rFonts w:cs="Arial"/>
          <w:color w:val="FF0000"/>
        </w:rPr>
      </w:pPr>
    </w:p>
    <w:p w:rsidR="00A21CDF" w:rsidRPr="002E4F0D" w:rsidRDefault="00A21CDF" w:rsidP="00A21CDF">
      <w:pPr>
        <w:keepNext/>
        <w:autoSpaceDE w:val="0"/>
        <w:autoSpaceDN w:val="0"/>
        <w:adjustRightInd w:val="0"/>
        <w:rPr>
          <w:rFonts w:cs="Arial"/>
        </w:rPr>
      </w:pPr>
      <w:r>
        <w:rPr>
          <w:rFonts w:eastAsia="MS Mincho" w:cs="Arial"/>
          <w:lang w:eastAsia="ja-JP"/>
        </w:rPr>
        <w:fldChar w:fldCharType="begin"/>
      </w:r>
      <w:r>
        <w:rPr>
          <w:rFonts w:eastAsia="MS Mincho" w:cs="Arial"/>
          <w:lang w:eastAsia="ja-JP"/>
        </w:rPr>
        <w:instrText xml:space="preserve"> AUTONUM  </w:instrText>
      </w:r>
      <w:r>
        <w:rPr>
          <w:rFonts w:eastAsia="MS Mincho" w:cs="Arial"/>
          <w:lang w:eastAsia="ja-JP"/>
        </w:rPr>
        <w:fldChar w:fldCharType="end"/>
      </w:r>
      <w:r>
        <w:rPr>
          <w:rFonts w:eastAsia="MS Mincho" w:cs="Arial"/>
          <w:lang w:eastAsia="ja-JP"/>
        </w:rPr>
        <w:tab/>
      </w:r>
      <w:r w:rsidRPr="002C4F2A">
        <w:rPr>
          <w:rFonts w:eastAsia="MS Mincho" w:cs="Arial"/>
          <w:lang w:eastAsia="ja-JP"/>
        </w:rPr>
        <w:t>In 201</w:t>
      </w:r>
      <w:r>
        <w:rPr>
          <w:rFonts w:eastAsia="MS Mincho" w:cs="Arial"/>
          <w:lang w:eastAsia="ja-JP"/>
        </w:rPr>
        <w:t>4</w:t>
      </w:r>
      <w:r w:rsidRPr="002C4F2A">
        <w:rPr>
          <w:rFonts w:eastAsia="MS Mincho" w:cs="Arial"/>
          <w:lang w:eastAsia="ja-JP"/>
        </w:rPr>
        <w:t xml:space="preserve">, the number of plant genera and species for which there were agreements between members of the </w:t>
      </w:r>
      <w:r w:rsidRPr="006F5B43">
        <w:rPr>
          <w:rFonts w:eastAsia="MS Mincho" w:cs="Arial"/>
          <w:lang w:eastAsia="ja-JP"/>
        </w:rPr>
        <w:t>Union for cooperation in the examination of distinctness, uniformity and stability totaled 2,005</w:t>
      </w:r>
      <w:r>
        <w:rPr>
          <w:rFonts w:eastAsia="MS Mincho" w:cs="Arial"/>
          <w:lang w:eastAsia="ja-JP"/>
        </w:rPr>
        <w:t>, compared to </w:t>
      </w:r>
      <w:r w:rsidRPr="006F5B43">
        <w:rPr>
          <w:rFonts w:eastAsia="MS Mincho" w:cs="Arial"/>
          <w:lang w:eastAsia="ja-JP"/>
        </w:rPr>
        <w:t>1,997 in 2013.</w:t>
      </w:r>
    </w:p>
    <w:p w:rsidR="001D140D" w:rsidRPr="00506508" w:rsidRDefault="001D140D" w:rsidP="001D140D">
      <w:pPr>
        <w:rPr>
          <w:color w:val="FF0000"/>
        </w:rPr>
      </w:pPr>
    </w:p>
    <w:p w:rsidR="001D140D" w:rsidRDefault="001D140D" w:rsidP="001D140D">
      <w:pPr>
        <w:rPr>
          <w:color w:val="FF0000"/>
        </w:rPr>
      </w:pPr>
    </w:p>
    <w:p w:rsidR="001D140D" w:rsidRPr="00506508" w:rsidRDefault="001D140D" w:rsidP="00A21CDF">
      <w:pPr>
        <w:pStyle w:val="Heading1"/>
      </w:pPr>
      <w:bookmarkStart w:id="24" w:name="_Toc381174861"/>
      <w:bookmarkStart w:id="25" w:name="_Toc413078847"/>
      <w:r w:rsidRPr="00506508">
        <w:t>Financial situation</w:t>
      </w:r>
      <w:bookmarkEnd w:id="24"/>
      <w:bookmarkEnd w:id="25"/>
    </w:p>
    <w:p w:rsidR="001D140D" w:rsidRPr="00506508" w:rsidRDefault="001D140D" w:rsidP="001D140D">
      <w:pPr>
        <w:keepNext/>
        <w:rPr>
          <w:color w:val="FF0000"/>
        </w:rPr>
      </w:pPr>
    </w:p>
    <w:p w:rsidR="00B45708" w:rsidRPr="006F5B43" w:rsidRDefault="00B45708" w:rsidP="00B45708">
      <w:pPr>
        <w:pStyle w:val="Heading2"/>
      </w:pPr>
      <w:bookmarkStart w:id="26" w:name="_Toc413078848"/>
      <w:r w:rsidRPr="006F5B43">
        <w:t>Special Project Fund</w:t>
      </w:r>
      <w:bookmarkEnd w:id="26"/>
    </w:p>
    <w:p w:rsidR="00B45708" w:rsidRPr="006F5B43" w:rsidRDefault="00B45708" w:rsidP="00B45708">
      <w:pPr>
        <w:rPr>
          <w:rFonts w:cs="Arial"/>
          <w:u w:val="single"/>
        </w:rPr>
      </w:pPr>
    </w:p>
    <w:p w:rsidR="00B45708" w:rsidRPr="00696B52" w:rsidRDefault="00FB6EF5" w:rsidP="00B45708">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B45708" w:rsidRPr="006F5B43">
        <w:rPr>
          <w:rFonts w:cs="Arial"/>
        </w:rPr>
        <w:t>The Council, at its thirty-first extraordinary session, decided to create a special project fund for amount of the reserve fund exceeding 15 percent o</w:t>
      </w:r>
      <w:r w:rsidR="00B45708">
        <w:rPr>
          <w:rFonts w:cs="Arial"/>
        </w:rPr>
        <w:t>f the total income for the 2012</w:t>
      </w:r>
      <w:r w:rsidR="00B45708">
        <w:rPr>
          <w:rFonts w:cs="Arial"/>
        </w:rPr>
        <w:noBreakHyphen/>
      </w:r>
      <w:r w:rsidR="00B45708" w:rsidRPr="006F5B43">
        <w:rPr>
          <w:rFonts w:cs="Arial"/>
        </w:rPr>
        <w:t xml:space="preserve">2013 Biennium.  At its forty-eighth ordinary session, the Council decided </w:t>
      </w:r>
      <w:r w:rsidR="00B45708">
        <w:rPr>
          <w:rFonts w:cs="Arial"/>
        </w:rPr>
        <w:t>to use the special project fund for training purposes.</w:t>
      </w:r>
    </w:p>
    <w:p w:rsidR="00B45708" w:rsidRDefault="00B45708" w:rsidP="001D140D">
      <w:pPr>
        <w:rPr>
          <w:color w:val="FF0000"/>
        </w:rPr>
      </w:pPr>
    </w:p>
    <w:p w:rsidR="001D140D" w:rsidRPr="00506508" w:rsidRDefault="001D140D" w:rsidP="001D140D">
      <w:pPr>
        <w:rPr>
          <w:color w:val="FF0000"/>
          <w:spacing w:val="-2"/>
        </w:rPr>
      </w:pPr>
    </w:p>
    <w:p w:rsidR="001D140D" w:rsidRPr="00506508" w:rsidRDefault="001D140D" w:rsidP="00A21CDF">
      <w:pPr>
        <w:pStyle w:val="Heading1"/>
      </w:pPr>
      <w:bookmarkStart w:id="27" w:name="_Toc381174864"/>
      <w:bookmarkStart w:id="28" w:name="_Toc413078849"/>
      <w:r w:rsidRPr="00506508">
        <w:t>Chair of UPOV Bodies</w:t>
      </w:r>
      <w:bookmarkEnd w:id="27"/>
      <w:bookmarkEnd w:id="28"/>
    </w:p>
    <w:p w:rsidR="001D140D" w:rsidRPr="00506508" w:rsidRDefault="001D140D" w:rsidP="001D140D">
      <w:pPr>
        <w:keepNext/>
        <w:rPr>
          <w:rFonts w:cs="Arial"/>
          <w:color w:val="FF0000"/>
        </w:rPr>
      </w:pPr>
    </w:p>
    <w:p w:rsidR="00E07E8D" w:rsidRPr="00A01024" w:rsidRDefault="00E07E8D" w:rsidP="00E07E8D">
      <w:pPr>
        <w:keepNext/>
        <w:rPr>
          <w:szCs w:val="24"/>
        </w:rPr>
      </w:pPr>
      <w:r>
        <w:rPr>
          <w:szCs w:val="24"/>
        </w:rPr>
        <w:fldChar w:fldCharType="begin"/>
      </w:r>
      <w:r>
        <w:rPr>
          <w:szCs w:val="24"/>
        </w:rPr>
        <w:instrText xml:space="preserve"> AUTONUM  </w:instrText>
      </w:r>
      <w:r>
        <w:rPr>
          <w:szCs w:val="24"/>
        </w:rPr>
        <w:fldChar w:fldCharType="end"/>
      </w:r>
      <w:r>
        <w:rPr>
          <w:szCs w:val="24"/>
        </w:rPr>
        <w:tab/>
      </w:r>
      <w:r w:rsidRPr="00E07E8D">
        <w:rPr>
          <w:szCs w:val="24"/>
        </w:rPr>
        <w:t xml:space="preserve">At its forty-eighth ordinary session, </w:t>
      </w:r>
      <w:r>
        <w:rPr>
          <w:szCs w:val="24"/>
        </w:rPr>
        <w:t>t</w:t>
      </w:r>
      <w:r w:rsidRPr="00A01024">
        <w:rPr>
          <w:szCs w:val="24"/>
        </w:rPr>
        <w:t>he</w:t>
      </w:r>
      <w:r w:rsidRPr="00A01024">
        <w:rPr>
          <w:b/>
          <w:szCs w:val="24"/>
        </w:rPr>
        <w:t xml:space="preserve"> </w:t>
      </w:r>
      <w:r w:rsidRPr="00A01024">
        <w:rPr>
          <w:szCs w:val="24"/>
        </w:rPr>
        <w:t xml:space="preserve">Council elected, in each case for a term of three years ending with the </w:t>
      </w:r>
      <w:r>
        <w:rPr>
          <w:szCs w:val="24"/>
        </w:rPr>
        <w:t>fifty-first</w:t>
      </w:r>
      <w:r w:rsidRPr="00A01024">
        <w:rPr>
          <w:szCs w:val="24"/>
        </w:rPr>
        <w:t xml:space="preserve"> ordinary session of the Council, in 201</w:t>
      </w:r>
      <w:r>
        <w:rPr>
          <w:szCs w:val="24"/>
        </w:rPr>
        <w:t>7</w:t>
      </w:r>
      <w:r w:rsidRPr="00A01024">
        <w:rPr>
          <w:szCs w:val="24"/>
        </w:rPr>
        <w:t>:</w:t>
      </w:r>
    </w:p>
    <w:p w:rsidR="00E07E8D" w:rsidRPr="00A01024" w:rsidRDefault="00E07E8D" w:rsidP="00E07E8D">
      <w:pPr>
        <w:keepNext/>
        <w:rPr>
          <w:szCs w:val="24"/>
        </w:rPr>
      </w:pPr>
    </w:p>
    <w:p w:rsidR="00E07E8D" w:rsidRDefault="00E07E8D" w:rsidP="00E07E8D">
      <w:pPr>
        <w:ind w:left="1134" w:hanging="567"/>
        <w:rPr>
          <w:szCs w:val="24"/>
        </w:rPr>
      </w:pPr>
      <w:r w:rsidRPr="00A01024">
        <w:rPr>
          <w:szCs w:val="24"/>
        </w:rPr>
        <w:t>(a)</w:t>
      </w:r>
      <w:r w:rsidRPr="00A01024">
        <w:rPr>
          <w:szCs w:val="24"/>
        </w:rPr>
        <w:tab/>
      </w:r>
      <w:r w:rsidRPr="00D72219">
        <w:rPr>
          <w:snapToGrid w:val="0"/>
        </w:rPr>
        <w:t>Mr. Tanvir Hossain (Australia)</w:t>
      </w:r>
      <w:r w:rsidRPr="00A01024">
        <w:rPr>
          <w:szCs w:val="24"/>
        </w:rPr>
        <w:t>, Chair</w:t>
      </w:r>
      <w:r>
        <w:rPr>
          <w:szCs w:val="24"/>
        </w:rPr>
        <w:t>man</w:t>
      </w:r>
      <w:r w:rsidRPr="00A01024">
        <w:rPr>
          <w:szCs w:val="24"/>
        </w:rPr>
        <w:t>, Technical Working Party for Agricultural Crops (TWA)</w:t>
      </w:r>
      <w:r>
        <w:rPr>
          <w:szCs w:val="24"/>
        </w:rPr>
        <w:t>;</w:t>
      </w:r>
    </w:p>
    <w:p w:rsidR="00E07E8D" w:rsidRPr="00A01024" w:rsidRDefault="00E07E8D" w:rsidP="00E07E8D">
      <w:pPr>
        <w:ind w:left="1134" w:hanging="567"/>
        <w:rPr>
          <w:szCs w:val="24"/>
        </w:rPr>
      </w:pPr>
    </w:p>
    <w:p w:rsidR="00E07E8D" w:rsidRPr="00A01024" w:rsidRDefault="00E07E8D" w:rsidP="00E07E8D">
      <w:pPr>
        <w:ind w:left="1134" w:hanging="567"/>
        <w:rPr>
          <w:szCs w:val="24"/>
        </w:rPr>
      </w:pPr>
      <w:r w:rsidRPr="00A01024">
        <w:rPr>
          <w:szCs w:val="24"/>
        </w:rPr>
        <w:t>(b)</w:t>
      </w:r>
      <w:r w:rsidRPr="00A01024">
        <w:rPr>
          <w:szCs w:val="24"/>
        </w:rPr>
        <w:tab/>
      </w:r>
      <w:r w:rsidRPr="00D72219">
        <w:rPr>
          <w:snapToGrid w:val="0"/>
        </w:rPr>
        <w:t>Mr. Adrian Roberts (United Kingdom)</w:t>
      </w:r>
      <w:r w:rsidRPr="00A01024">
        <w:rPr>
          <w:szCs w:val="24"/>
        </w:rPr>
        <w:t>, Chairman, Technical Working Party on Automation and Computer Programs (TWC)</w:t>
      </w:r>
      <w:r>
        <w:rPr>
          <w:szCs w:val="24"/>
        </w:rPr>
        <w:t>;</w:t>
      </w:r>
    </w:p>
    <w:p w:rsidR="00E07E8D" w:rsidRDefault="00E07E8D" w:rsidP="00E07E8D">
      <w:pPr>
        <w:ind w:left="1134" w:hanging="567"/>
        <w:rPr>
          <w:szCs w:val="24"/>
        </w:rPr>
      </w:pPr>
    </w:p>
    <w:p w:rsidR="00E07E8D" w:rsidRPr="00A01024" w:rsidRDefault="00E07E8D" w:rsidP="00E07E8D">
      <w:pPr>
        <w:ind w:left="1134" w:hanging="567"/>
        <w:rPr>
          <w:szCs w:val="24"/>
        </w:rPr>
      </w:pPr>
      <w:r w:rsidRPr="00A01024">
        <w:rPr>
          <w:szCs w:val="24"/>
        </w:rPr>
        <w:t>(c)</w:t>
      </w:r>
      <w:r w:rsidRPr="00A01024">
        <w:rPr>
          <w:szCs w:val="24"/>
        </w:rPr>
        <w:tab/>
      </w:r>
      <w:r w:rsidRPr="00D72219">
        <w:rPr>
          <w:snapToGrid w:val="0"/>
        </w:rPr>
        <w:t>Mr. Katsumi Yamaguchi (Japan)</w:t>
      </w:r>
      <w:r w:rsidRPr="00A01024">
        <w:rPr>
          <w:szCs w:val="24"/>
        </w:rPr>
        <w:t>, Chair</w:t>
      </w:r>
      <w:r>
        <w:rPr>
          <w:szCs w:val="24"/>
        </w:rPr>
        <w:t>man</w:t>
      </w:r>
      <w:r w:rsidRPr="00A01024">
        <w:rPr>
          <w:szCs w:val="24"/>
        </w:rPr>
        <w:t>, Technical Working Party for Fruit Crops (TWF)</w:t>
      </w:r>
      <w:r>
        <w:rPr>
          <w:szCs w:val="24"/>
        </w:rPr>
        <w:t>;</w:t>
      </w:r>
    </w:p>
    <w:p w:rsidR="00E07E8D" w:rsidRDefault="00E07E8D" w:rsidP="00E07E8D">
      <w:pPr>
        <w:ind w:left="1134" w:hanging="567"/>
        <w:rPr>
          <w:szCs w:val="24"/>
        </w:rPr>
      </w:pPr>
    </w:p>
    <w:p w:rsidR="00E07E8D" w:rsidRPr="00A01024" w:rsidRDefault="00E07E8D" w:rsidP="00E07E8D">
      <w:pPr>
        <w:ind w:left="1134" w:hanging="567"/>
        <w:rPr>
          <w:szCs w:val="24"/>
        </w:rPr>
      </w:pPr>
      <w:r w:rsidRPr="00A01024">
        <w:rPr>
          <w:szCs w:val="24"/>
        </w:rPr>
        <w:lastRenderedPageBreak/>
        <w:t>(d)</w:t>
      </w:r>
      <w:r w:rsidRPr="00A01024">
        <w:rPr>
          <w:szCs w:val="24"/>
        </w:rPr>
        <w:tab/>
      </w:r>
      <w:r w:rsidRPr="00D72219">
        <w:rPr>
          <w:snapToGrid w:val="0"/>
        </w:rPr>
        <w:t xml:space="preserve">Mr. Kenji </w:t>
      </w:r>
      <w:proofErr w:type="spellStart"/>
      <w:r w:rsidRPr="00D72219">
        <w:rPr>
          <w:snapToGrid w:val="0"/>
        </w:rPr>
        <w:t>Numaguchi</w:t>
      </w:r>
      <w:proofErr w:type="spellEnd"/>
      <w:r w:rsidRPr="00D72219">
        <w:rPr>
          <w:snapToGrid w:val="0"/>
        </w:rPr>
        <w:t xml:space="preserve"> (Japan)</w:t>
      </w:r>
      <w:r>
        <w:rPr>
          <w:szCs w:val="24"/>
        </w:rPr>
        <w:t>, Chairman</w:t>
      </w:r>
      <w:r w:rsidRPr="00A01024">
        <w:rPr>
          <w:szCs w:val="24"/>
        </w:rPr>
        <w:t>, Technical Working Party for Ornamental Plants and Forest Trees (TWO)</w:t>
      </w:r>
      <w:r>
        <w:rPr>
          <w:szCs w:val="24"/>
        </w:rPr>
        <w:t>;</w:t>
      </w:r>
    </w:p>
    <w:p w:rsidR="00E07E8D" w:rsidRDefault="00E07E8D" w:rsidP="00E07E8D">
      <w:pPr>
        <w:ind w:left="1134" w:hanging="567"/>
        <w:rPr>
          <w:szCs w:val="24"/>
        </w:rPr>
      </w:pPr>
    </w:p>
    <w:p w:rsidR="00E07E8D" w:rsidRPr="00A01024" w:rsidRDefault="00E07E8D" w:rsidP="00E07E8D">
      <w:pPr>
        <w:ind w:left="1134" w:hanging="567"/>
        <w:rPr>
          <w:szCs w:val="24"/>
        </w:rPr>
      </w:pPr>
      <w:r w:rsidRPr="00A01024">
        <w:rPr>
          <w:szCs w:val="24"/>
        </w:rPr>
        <w:t>(e)</w:t>
      </w:r>
      <w:r w:rsidRPr="00A01024">
        <w:rPr>
          <w:szCs w:val="24"/>
        </w:rPr>
        <w:tab/>
      </w:r>
      <w:r w:rsidRPr="00D72219">
        <w:rPr>
          <w:snapToGrid w:val="0"/>
        </w:rPr>
        <w:t>Ms. Swenja Tams (Germany)</w:t>
      </w:r>
      <w:r>
        <w:rPr>
          <w:szCs w:val="24"/>
        </w:rPr>
        <w:t>, Chairperson</w:t>
      </w:r>
      <w:r w:rsidRPr="00A01024">
        <w:rPr>
          <w:szCs w:val="24"/>
        </w:rPr>
        <w:t>, Technical Working Party for Vegetables (TWV)</w:t>
      </w:r>
      <w:proofErr w:type="gramStart"/>
      <w:r>
        <w:rPr>
          <w:szCs w:val="24"/>
        </w:rPr>
        <w:t>;  and</w:t>
      </w:r>
      <w:proofErr w:type="gramEnd"/>
    </w:p>
    <w:p w:rsidR="00E07E8D" w:rsidRDefault="00E07E8D" w:rsidP="00E07E8D">
      <w:pPr>
        <w:ind w:left="1134" w:hanging="567"/>
      </w:pPr>
    </w:p>
    <w:p w:rsidR="00E07E8D" w:rsidRPr="00D72219" w:rsidRDefault="00E07E8D" w:rsidP="00E07E8D">
      <w:pPr>
        <w:ind w:left="1134" w:hanging="567"/>
      </w:pPr>
      <w:r w:rsidRPr="00D72219">
        <w:t>(f)</w:t>
      </w:r>
      <w:r w:rsidRPr="00D72219">
        <w:tab/>
        <w:t>Mr. Kees van Ettekoven (Netherlands), Chairman, Working Group on Biochemical and Molecular Techniques and DNA</w:t>
      </w:r>
      <w:r w:rsidRPr="00D72219">
        <w:noBreakHyphen/>
        <w:t>Profiling in Particular (BMT).</w:t>
      </w:r>
    </w:p>
    <w:p w:rsidR="001D140D" w:rsidRPr="00506508" w:rsidRDefault="001D140D" w:rsidP="001D140D">
      <w:pPr>
        <w:rPr>
          <w:color w:val="FF0000"/>
        </w:rPr>
      </w:pPr>
    </w:p>
    <w:p w:rsidR="001D140D" w:rsidRPr="00506508" w:rsidRDefault="001D140D" w:rsidP="001D140D">
      <w:pPr>
        <w:rPr>
          <w:color w:val="FF0000"/>
        </w:rPr>
      </w:pPr>
    </w:p>
    <w:p w:rsidR="001D140D" w:rsidRPr="00A21CDF" w:rsidRDefault="001D140D" w:rsidP="00A21CDF">
      <w:pPr>
        <w:pStyle w:val="Heading1"/>
      </w:pPr>
      <w:bookmarkStart w:id="29" w:name="_Toc381174865"/>
      <w:bookmarkStart w:id="30" w:name="_Toc413078850"/>
      <w:r w:rsidRPr="00A21CDF">
        <w:t>UPOV Collection</w:t>
      </w:r>
      <w:bookmarkEnd w:id="29"/>
      <w:bookmarkEnd w:id="30"/>
    </w:p>
    <w:p w:rsidR="001D140D" w:rsidRPr="00506508" w:rsidRDefault="00A21CDF" w:rsidP="00A21CDF">
      <w:pPr>
        <w:rPr>
          <w:color w:val="FF0000"/>
        </w:rPr>
      </w:pPr>
      <w:r>
        <w:rPr>
          <w:rFonts w:cs="Arial"/>
        </w:rPr>
        <w:t>(</w:t>
      </w:r>
      <w:proofErr w:type="gramStart"/>
      <w:r>
        <w:rPr>
          <w:rFonts w:cs="Arial"/>
        </w:rPr>
        <w:t>see</w:t>
      </w:r>
      <w:proofErr w:type="gramEnd"/>
      <w:r>
        <w:rPr>
          <w:rFonts w:cs="Arial"/>
        </w:rPr>
        <w:t xml:space="preserve"> </w:t>
      </w:r>
      <w:hyperlink r:id="rId11" w:history="1">
        <w:r w:rsidRPr="00F53EAA">
          <w:rPr>
            <w:rStyle w:val="Hyperlink"/>
            <w:rFonts w:cs="Arial"/>
          </w:rPr>
          <w:t>http://www.upov.int/upov_collection/en/</w:t>
        </w:r>
      </w:hyperlink>
      <w:r>
        <w:rPr>
          <w:rFonts w:cs="Arial"/>
        </w:rPr>
        <w:t>)</w:t>
      </w:r>
    </w:p>
    <w:p w:rsidR="00A21CDF" w:rsidRDefault="00A21CDF" w:rsidP="001D140D">
      <w:pPr>
        <w:rPr>
          <w:color w:val="FF0000"/>
        </w:rPr>
      </w:pPr>
    </w:p>
    <w:p w:rsidR="00A21CDF" w:rsidRDefault="00A21CDF" w:rsidP="00A21CDF">
      <w:r>
        <w:rPr>
          <w:rFonts w:cs="Arial"/>
        </w:rPr>
        <w:fldChar w:fldCharType="begin"/>
      </w:r>
      <w:r>
        <w:rPr>
          <w:rFonts w:cs="Arial"/>
        </w:rPr>
        <w:instrText xml:space="preserve"> AUTONUM  </w:instrText>
      </w:r>
      <w:r>
        <w:rPr>
          <w:rFonts w:cs="Arial"/>
        </w:rPr>
        <w:fldChar w:fldCharType="end"/>
      </w:r>
      <w:r>
        <w:rPr>
          <w:rFonts w:cs="Arial"/>
        </w:rPr>
        <w:tab/>
        <w:t xml:space="preserve">The Council adopted the </w:t>
      </w:r>
      <w:r>
        <w:t>following documents a</w:t>
      </w:r>
      <w:r w:rsidRPr="00A21CDF">
        <w:rPr>
          <w:rFonts w:cs="Arial"/>
        </w:rPr>
        <w:t>t its forty-eighth ordinary session</w:t>
      </w:r>
      <w:r>
        <w:t>:</w:t>
      </w:r>
    </w:p>
    <w:p w:rsidR="00A21CDF" w:rsidRDefault="00A21CDF" w:rsidP="00A21CDF">
      <w:pPr>
        <w:jc w:val="left"/>
      </w:pPr>
    </w:p>
    <w:p w:rsidR="00A21CDF" w:rsidRPr="00673245" w:rsidRDefault="00A21CDF" w:rsidP="00A21CDF">
      <w:pPr>
        <w:pStyle w:val="ListParagraph"/>
        <w:numPr>
          <w:ilvl w:val="0"/>
          <w:numId w:val="11"/>
        </w:numPr>
        <w:tabs>
          <w:tab w:val="left" w:pos="709"/>
        </w:tabs>
        <w:autoSpaceDE w:val="0"/>
        <w:autoSpaceDN w:val="0"/>
        <w:adjustRightInd w:val="0"/>
        <w:spacing w:after="60"/>
        <w:ind w:left="2552" w:hanging="2268"/>
        <w:contextualSpacing w:val="0"/>
        <w:jc w:val="left"/>
        <w:rPr>
          <w:rFonts w:cs="Arial"/>
          <w:sz w:val="19"/>
          <w:szCs w:val="19"/>
        </w:rPr>
      </w:pPr>
      <w:r w:rsidRPr="00673245">
        <w:rPr>
          <w:rFonts w:cs="Arial"/>
          <w:sz w:val="19"/>
          <w:szCs w:val="19"/>
        </w:rPr>
        <w:t xml:space="preserve">TGP/2/2 </w:t>
      </w:r>
      <w:r>
        <w:rPr>
          <w:rFonts w:cs="Arial"/>
          <w:sz w:val="19"/>
          <w:szCs w:val="19"/>
        </w:rPr>
        <w:tab/>
      </w:r>
      <w:r w:rsidRPr="00673245">
        <w:rPr>
          <w:rFonts w:cs="Arial"/>
          <w:sz w:val="19"/>
          <w:szCs w:val="19"/>
        </w:rPr>
        <w:t>List of Test Guidelines Adopted by UPOV (Revision)</w:t>
      </w:r>
    </w:p>
    <w:p w:rsidR="00A21CDF" w:rsidRPr="00673245" w:rsidRDefault="00A21CDF" w:rsidP="00A21CDF">
      <w:pPr>
        <w:pStyle w:val="ListParagraph"/>
        <w:numPr>
          <w:ilvl w:val="0"/>
          <w:numId w:val="11"/>
        </w:numPr>
        <w:tabs>
          <w:tab w:val="left" w:pos="709"/>
        </w:tabs>
        <w:autoSpaceDE w:val="0"/>
        <w:autoSpaceDN w:val="0"/>
        <w:adjustRightInd w:val="0"/>
        <w:spacing w:after="60"/>
        <w:ind w:left="2552" w:hanging="2268"/>
        <w:contextualSpacing w:val="0"/>
        <w:jc w:val="left"/>
        <w:rPr>
          <w:rFonts w:cs="Arial"/>
          <w:sz w:val="19"/>
          <w:szCs w:val="19"/>
        </w:rPr>
      </w:pPr>
      <w:r w:rsidRPr="00673245">
        <w:rPr>
          <w:rFonts w:cs="Arial"/>
          <w:sz w:val="19"/>
          <w:szCs w:val="19"/>
        </w:rPr>
        <w:t xml:space="preserve">TGP/5 </w:t>
      </w:r>
      <w:r>
        <w:rPr>
          <w:rFonts w:cs="Arial"/>
          <w:sz w:val="19"/>
          <w:szCs w:val="19"/>
        </w:rPr>
        <w:tab/>
      </w:r>
      <w:r w:rsidRPr="00673245">
        <w:rPr>
          <w:rFonts w:cs="Arial"/>
          <w:sz w:val="19"/>
          <w:szCs w:val="19"/>
        </w:rPr>
        <w:t>Experience and Cooperation in DUS Testing: Section 10/3: Notification of Additional</w:t>
      </w:r>
      <w:r>
        <w:rPr>
          <w:rFonts w:cs="Arial"/>
          <w:sz w:val="19"/>
          <w:szCs w:val="19"/>
        </w:rPr>
        <w:t xml:space="preserve"> </w:t>
      </w:r>
      <w:r w:rsidRPr="00673245">
        <w:rPr>
          <w:rFonts w:cs="Arial"/>
          <w:sz w:val="19"/>
          <w:szCs w:val="19"/>
        </w:rPr>
        <w:t>Characteristics and States of Expression (Revision)</w:t>
      </w:r>
    </w:p>
    <w:p w:rsidR="00A21CDF" w:rsidRPr="00673245" w:rsidRDefault="00A21CDF" w:rsidP="00A21CDF">
      <w:pPr>
        <w:pStyle w:val="ListParagraph"/>
        <w:numPr>
          <w:ilvl w:val="0"/>
          <w:numId w:val="11"/>
        </w:numPr>
        <w:tabs>
          <w:tab w:val="left" w:pos="709"/>
        </w:tabs>
        <w:autoSpaceDE w:val="0"/>
        <w:autoSpaceDN w:val="0"/>
        <w:adjustRightInd w:val="0"/>
        <w:spacing w:after="60"/>
        <w:ind w:left="2552" w:hanging="2268"/>
        <w:contextualSpacing w:val="0"/>
        <w:jc w:val="left"/>
        <w:rPr>
          <w:rFonts w:cs="Arial"/>
          <w:sz w:val="19"/>
          <w:szCs w:val="19"/>
        </w:rPr>
      </w:pPr>
      <w:r w:rsidRPr="00673245">
        <w:rPr>
          <w:rFonts w:cs="Arial"/>
          <w:sz w:val="19"/>
          <w:szCs w:val="19"/>
        </w:rPr>
        <w:t xml:space="preserve">TGP/7/4 </w:t>
      </w:r>
      <w:r>
        <w:rPr>
          <w:rFonts w:cs="Arial"/>
          <w:sz w:val="19"/>
          <w:szCs w:val="19"/>
        </w:rPr>
        <w:tab/>
      </w:r>
      <w:r w:rsidRPr="00673245">
        <w:rPr>
          <w:rFonts w:cs="Arial"/>
          <w:sz w:val="19"/>
          <w:szCs w:val="19"/>
        </w:rPr>
        <w:t>Development of Test Guidelines (Revision)</w:t>
      </w:r>
    </w:p>
    <w:p w:rsidR="00A21CDF" w:rsidRPr="00DC2D2D" w:rsidRDefault="00A21CDF" w:rsidP="00A21CDF">
      <w:pPr>
        <w:pStyle w:val="ListParagraph"/>
        <w:numPr>
          <w:ilvl w:val="0"/>
          <w:numId w:val="11"/>
        </w:numPr>
        <w:tabs>
          <w:tab w:val="left" w:pos="709"/>
        </w:tabs>
        <w:autoSpaceDE w:val="0"/>
        <w:autoSpaceDN w:val="0"/>
        <w:adjustRightInd w:val="0"/>
        <w:spacing w:after="60"/>
        <w:ind w:left="2552" w:hanging="2268"/>
        <w:contextualSpacing w:val="0"/>
        <w:jc w:val="left"/>
        <w:rPr>
          <w:rFonts w:cs="Arial"/>
          <w:sz w:val="19"/>
          <w:szCs w:val="19"/>
        </w:rPr>
      </w:pPr>
      <w:r w:rsidRPr="00DC2D2D">
        <w:rPr>
          <w:rFonts w:cs="Arial"/>
          <w:sz w:val="19"/>
          <w:szCs w:val="19"/>
        </w:rPr>
        <w:t xml:space="preserve">TGP/8/2 </w:t>
      </w:r>
      <w:r>
        <w:rPr>
          <w:rFonts w:cs="Arial"/>
          <w:sz w:val="19"/>
          <w:szCs w:val="19"/>
        </w:rPr>
        <w:tab/>
      </w:r>
      <w:r w:rsidRPr="00DC2D2D">
        <w:rPr>
          <w:rFonts w:cs="Arial"/>
          <w:sz w:val="19"/>
          <w:szCs w:val="19"/>
        </w:rPr>
        <w:t>Trial Design and Techniques Used in the Examination of Distinctness, Uniformity</w:t>
      </w:r>
      <w:r>
        <w:rPr>
          <w:rFonts w:cs="Arial"/>
          <w:sz w:val="19"/>
          <w:szCs w:val="19"/>
        </w:rPr>
        <w:t xml:space="preserve"> </w:t>
      </w:r>
      <w:r w:rsidRPr="00DC2D2D">
        <w:rPr>
          <w:rFonts w:cs="Arial"/>
          <w:sz w:val="19"/>
          <w:szCs w:val="19"/>
        </w:rPr>
        <w:t>and Stability (Revision)</w:t>
      </w:r>
    </w:p>
    <w:p w:rsidR="00A21CDF" w:rsidRPr="00673245" w:rsidRDefault="00A21CDF" w:rsidP="00A21CDF">
      <w:pPr>
        <w:pStyle w:val="ListParagraph"/>
        <w:numPr>
          <w:ilvl w:val="0"/>
          <w:numId w:val="11"/>
        </w:numPr>
        <w:tabs>
          <w:tab w:val="left" w:pos="709"/>
        </w:tabs>
        <w:autoSpaceDE w:val="0"/>
        <w:autoSpaceDN w:val="0"/>
        <w:adjustRightInd w:val="0"/>
        <w:spacing w:after="60"/>
        <w:ind w:left="2552" w:hanging="2268"/>
        <w:contextualSpacing w:val="0"/>
        <w:jc w:val="left"/>
        <w:rPr>
          <w:rFonts w:cs="Arial"/>
          <w:sz w:val="19"/>
          <w:szCs w:val="19"/>
        </w:rPr>
      </w:pPr>
      <w:r w:rsidRPr="00673245">
        <w:rPr>
          <w:rFonts w:cs="Arial"/>
          <w:sz w:val="19"/>
          <w:szCs w:val="19"/>
        </w:rPr>
        <w:t xml:space="preserve">TGP/14/2 </w:t>
      </w:r>
      <w:r>
        <w:rPr>
          <w:rFonts w:cs="Arial"/>
          <w:sz w:val="19"/>
          <w:szCs w:val="19"/>
        </w:rPr>
        <w:tab/>
      </w:r>
      <w:r w:rsidRPr="00673245">
        <w:rPr>
          <w:rFonts w:cs="Arial"/>
          <w:sz w:val="19"/>
          <w:szCs w:val="19"/>
        </w:rPr>
        <w:t>Glossary of Terms Used in UPOV Documents (correction of Spanish version)</w:t>
      </w:r>
    </w:p>
    <w:p w:rsidR="00A21CDF" w:rsidRPr="00673245" w:rsidRDefault="00A21CDF" w:rsidP="00A21CDF">
      <w:pPr>
        <w:pStyle w:val="ListParagraph"/>
        <w:numPr>
          <w:ilvl w:val="0"/>
          <w:numId w:val="11"/>
        </w:numPr>
        <w:tabs>
          <w:tab w:val="left" w:pos="709"/>
        </w:tabs>
        <w:autoSpaceDE w:val="0"/>
        <w:autoSpaceDN w:val="0"/>
        <w:adjustRightInd w:val="0"/>
        <w:spacing w:after="60"/>
        <w:ind w:left="2552" w:hanging="2268"/>
        <w:contextualSpacing w:val="0"/>
        <w:jc w:val="left"/>
        <w:rPr>
          <w:rFonts w:cs="Arial"/>
          <w:sz w:val="19"/>
          <w:szCs w:val="19"/>
        </w:rPr>
      </w:pPr>
      <w:r w:rsidRPr="00673245">
        <w:rPr>
          <w:rFonts w:cs="Arial"/>
          <w:sz w:val="19"/>
          <w:szCs w:val="19"/>
        </w:rPr>
        <w:t xml:space="preserve">TGP/0/7 </w:t>
      </w:r>
      <w:r>
        <w:rPr>
          <w:rFonts w:cs="Arial"/>
          <w:sz w:val="19"/>
          <w:szCs w:val="19"/>
        </w:rPr>
        <w:tab/>
      </w:r>
      <w:r w:rsidRPr="00673245">
        <w:rPr>
          <w:rFonts w:cs="Arial"/>
          <w:sz w:val="19"/>
          <w:szCs w:val="19"/>
        </w:rPr>
        <w:t>List of TGP documents and latest issue dates (Revision)</w:t>
      </w:r>
    </w:p>
    <w:p w:rsidR="00A21CDF" w:rsidRPr="00673245" w:rsidRDefault="00A21CDF" w:rsidP="00A21CDF">
      <w:pPr>
        <w:pStyle w:val="ListParagraph"/>
        <w:numPr>
          <w:ilvl w:val="0"/>
          <w:numId w:val="11"/>
        </w:numPr>
        <w:tabs>
          <w:tab w:val="left" w:pos="709"/>
        </w:tabs>
        <w:autoSpaceDE w:val="0"/>
        <w:autoSpaceDN w:val="0"/>
        <w:adjustRightInd w:val="0"/>
        <w:spacing w:after="60"/>
        <w:ind w:left="2552" w:hanging="2268"/>
        <w:contextualSpacing w:val="0"/>
        <w:jc w:val="left"/>
        <w:rPr>
          <w:rFonts w:cs="Arial"/>
          <w:sz w:val="19"/>
          <w:szCs w:val="19"/>
        </w:rPr>
      </w:pPr>
      <w:r w:rsidRPr="00673245">
        <w:rPr>
          <w:rFonts w:cs="Arial"/>
          <w:sz w:val="19"/>
          <w:szCs w:val="19"/>
        </w:rPr>
        <w:t xml:space="preserve">UPOV/INF/16/4 </w:t>
      </w:r>
      <w:r>
        <w:rPr>
          <w:rFonts w:cs="Arial"/>
          <w:sz w:val="19"/>
          <w:szCs w:val="19"/>
        </w:rPr>
        <w:tab/>
      </w:r>
      <w:r w:rsidRPr="00673245">
        <w:rPr>
          <w:rFonts w:cs="Arial"/>
          <w:sz w:val="19"/>
          <w:szCs w:val="19"/>
        </w:rPr>
        <w:t>Excha</w:t>
      </w:r>
      <w:r>
        <w:rPr>
          <w:rFonts w:cs="Arial"/>
          <w:sz w:val="19"/>
          <w:szCs w:val="19"/>
        </w:rPr>
        <w:t>ngeable Software (Revision)</w:t>
      </w:r>
    </w:p>
    <w:p w:rsidR="00A21CDF" w:rsidRPr="00673245" w:rsidRDefault="00A21CDF" w:rsidP="00A21CDF">
      <w:pPr>
        <w:pStyle w:val="ListParagraph"/>
        <w:keepNext/>
        <w:numPr>
          <w:ilvl w:val="0"/>
          <w:numId w:val="11"/>
        </w:numPr>
        <w:tabs>
          <w:tab w:val="left" w:pos="709"/>
        </w:tabs>
        <w:autoSpaceDE w:val="0"/>
        <w:autoSpaceDN w:val="0"/>
        <w:adjustRightInd w:val="0"/>
        <w:spacing w:after="60"/>
        <w:ind w:left="2552" w:hanging="2268"/>
        <w:contextualSpacing w:val="0"/>
        <w:jc w:val="left"/>
        <w:rPr>
          <w:rFonts w:cs="Arial"/>
          <w:sz w:val="19"/>
          <w:szCs w:val="19"/>
        </w:rPr>
      </w:pPr>
      <w:r w:rsidRPr="00673245">
        <w:rPr>
          <w:rFonts w:cs="Arial"/>
          <w:sz w:val="19"/>
          <w:szCs w:val="19"/>
        </w:rPr>
        <w:t xml:space="preserve">UPOV/INF/22/1 </w:t>
      </w:r>
      <w:r>
        <w:rPr>
          <w:rFonts w:cs="Arial"/>
          <w:sz w:val="19"/>
          <w:szCs w:val="19"/>
        </w:rPr>
        <w:tab/>
      </w:r>
      <w:r w:rsidRPr="00673245">
        <w:rPr>
          <w:rFonts w:cs="Arial"/>
          <w:sz w:val="19"/>
          <w:szCs w:val="19"/>
        </w:rPr>
        <w:t>Software and Equipment Used by Members of the Union</w:t>
      </w:r>
    </w:p>
    <w:p w:rsidR="00A21CDF" w:rsidRDefault="00A21CDF" w:rsidP="00A21CDF">
      <w:pPr>
        <w:pStyle w:val="ListParagraph"/>
        <w:numPr>
          <w:ilvl w:val="0"/>
          <w:numId w:val="11"/>
        </w:numPr>
        <w:tabs>
          <w:tab w:val="left" w:pos="709"/>
        </w:tabs>
        <w:autoSpaceDE w:val="0"/>
        <w:autoSpaceDN w:val="0"/>
        <w:adjustRightInd w:val="0"/>
        <w:ind w:left="2552" w:hanging="2268"/>
        <w:jc w:val="left"/>
        <w:rPr>
          <w:rFonts w:cs="Arial"/>
          <w:sz w:val="19"/>
          <w:szCs w:val="19"/>
        </w:rPr>
      </w:pPr>
      <w:r w:rsidRPr="00673245">
        <w:rPr>
          <w:rFonts w:cs="Arial"/>
          <w:sz w:val="19"/>
          <w:szCs w:val="19"/>
        </w:rPr>
        <w:t xml:space="preserve">UPOV/INF-EXN/6 </w:t>
      </w:r>
      <w:r>
        <w:rPr>
          <w:rFonts w:cs="Arial"/>
          <w:sz w:val="19"/>
          <w:szCs w:val="19"/>
        </w:rPr>
        <w:tab/>
      </w:r>
      <w:r w:rsidRPr="00673245">
        <w:rPr>
          <w:rFonts w:cs="Arial"/>
          <w:sz w:val="19"/>
          <w:szCs w:val="19"/>
        </w:rPr>
        <w:t>List of UPOV/INF-EXN Documents and Latest Issue Dates</w:t>
      </w:r>
    </w:p>
    <w:p w:rsidR="00A21CDF" w:rsidRDefault="00A21CDF" w:rsidP="00A21CDF">
      <w:pPr>
        <w:autoSpaceDE w:val="0"/>
        <w:autoSpaceDN w:val="0"/>
        <w:adjustRightInd w:val="0"/>
        <w:jc w:val="left"/>
        <w:rPr>
          <w:rFonts w:cs="Arial"/>
          <w:sz w:val="19"/>
          <w:szCs w:val="19"/>
        </w:rPr>
      </w:pPr>
    </w:p>
    <w:p w:rsidR="00A21CDF" w:rsidRPr="002E4F0D" w:rsidRDefault="00FB6EF5" w:rsidP="00A21CDF">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A21CDF">
        <w:rPr>
          <w:rFonts w:cs="Arial"/>
        </w:rPr>
        <w:t xml:space="preserve">All adopted documents </w:t>
      </w:r>
      <w:r>
        <w:rPr>
          <w:rFonts w:cs="Arial"/>
        </w:rPr>
        <w:t>have been</w:t>
      </w:r>
      <w:r w:rsidR="00A21CDF">
        <w:rPr>
          <w:rFonts w:cs="Arial"/>
        </w:rPr>
        <w:t xml:space="preserve"> included in the UPOV Collection </w:t>
      </w:r>
    </w:p>
    <w:p w:rsidR="00A21CDF" w:rsidRDefault="00A21CDF" w:rsidP="001D140D">
      <w:pPr>
        <w:rPr>
          <w:color w:val="FF0000"/>
        </w:rPr>
      </w:pPr>
    </w:p>
    <w:p w:rsidR="00A21CDF" w:rsidRDefault="00A21CDF" w:rsidP="00B45708">
      <w:pPr>
        <w:pStyle w:val="Heading2"/>
      </w:pPr>
      <w:bookmarkStart w:id="31" w:name="_Toc381174870"/>
    </w:p>
    <w:p w:rsidR="001D140D" w:rsidRPr="00506508" w:rsidRDefault="001D140D" w:rsidP="00B45708">
      <w:pPr>
        <w:pStyle w:val="Heading2"/>
      </w:pPr>
      <w:bookmarkStart w:id="32" w:name="_Toc413078851"/>
      <w:r w:rsidRPr="00506508">
        <w:t xml:space="preserve">Program for Development of Explanatory </w:t>
      </w:r>
      <w:r w:rsidR="00EA7B64" w:rsidRPr="00506508">
        <w:t xml:space="preserve">Notes </w:t>
      </w:r>
      <w:r w:rsidRPr="00506508">
        <w:t>on the UPOV Convention</w:t>
      </w:r>
      <w:bookmarkEnd w:id="31"/>
      <w:bookmarkEnd w:id="32"/>
    </w:p>
    <w:p w:rsidR="001D140D" w:rsidRPr="00506508" w:rsidRDefault="001D140D" w:rsidP="00B45708">
      <w:pPr>
        <w:pStyle w:val="Heading2"/>
      </w:pPr>
    </w:p>
    <w:p w:rsidR="00A55B16" w:rsidRPr="00A55B16" w:rsidRDefault="005308C7" w:rsidP="00A55B16">
      <w:pPr>
        <w:rPr>
          <w:color w:val="000000" w:themeColor="text1"/>
        </w:rPr>
      </w:pPr>
      <w:r w:rsidRPr="005308C7">
        <w:rPr>
          <w:color w:val="000000" w:themeColor="text1"/>
        </w:rPr>
        <w:fldChar w:fldCharType="begin"/>
      </w:r>
      <w:r w:rsidRPr="005308C7">
        <w:rPr>
          <w:color w:val="000000" w:themeColor="text1"/>
        </w:rPr>
        <w:instrText xml:space="preserve"> AUTONUM  </w:instrText>
      </w:r>
      <w:r w:rsidRPr="005308C7">
        <w:rPr>
          <w:color w:val="000000" w:themeColor="text1"/>
        </w:rPr>
        <w:fldChar w:fldCharType="end"/>
      </w:r>
      <w:r w:rsidRPr="005308C7">
        <w:rPr>
          <w:color w:val="000000" w:themeColor="text1"/>
        </w:rPr>
        <w:tab/>
      </w:r>
      <w:r w:rsidR="00A55B16" w:rsidRPr="005308C7">
        <w:rPr>
          <w:color w:val="000000" w:themeColor="text1"/>
        </w:rPr>
        <w:t>The CAJ, at its seventieth session, agreed that all matters under consideration by the CAJ-AG at its</w:t>
      </w:r>
      <w:r w:rsidR="00A55B16" w:rsidRPr="00A55B16">
        <w:rPr>
          <w:color w:val="000000" w:themeColor="text1"/>
        </w:rPr>
        <w:t xml:space="preserve"> ninth session should, following the ninth session of the CAJ-AG, be conside</w:t>
      </w:r>
      <w:r w:rsidR="00A55B16">
        <w:rPr>
          <w:color w:val="000000" w:themeColor="text1"/>
        </w:rPr>
        <w:t>red by the CAJ and that the CAJ­</w:t>
      </w:r>
      <w:r w:rsidR="00A55B16" w:rsidRPr="00A55B16">
        <w:rPr>
          <w:color w:val="000000" w:themeColor="text1"/>
        </w:rPr>
        <w:t xml:space="preserve">AG should only be convened, on an </w:t>
      </w:r>
      <w:r w:rsidR="00A55B16" w:rsidRPr="00A55B16">
        <w:rPr>
          <w:i/>
          <w:color w:val="000000" w:themeColor="text1"/>
        </w:rPr>
        <w:t>ad hoc</w:t>
      </w:r>
      <w:r w:rsidR="00A55B16" w:rsidRPr="00A55B16">
        <w:rPr>
          <w:color w:val="000000" w:themeColor="text1"/>
        </w:rPr>
        <w:t xml:space="preserve"> basis, as considered appropriate by the CAJ.  </w:t>
      </w:r>
    </w:p>
    <w:p w:rsidR="00A55B16" w:rsidRPr="00A55B16" w:rsidRDefault="00A55B16" w:rsidP="00A55B16">
      <w:pPr>
        <w:rPr>
          <w:color w:val="000000" w:themeColor="text1"/>
        </w:rPr>
      </w:pPr>
    </w:p>
    <w:p w:rsidR="00A55B16" w:rsidRPr="00A55B16" w:rsidRDefault="005308C7" w:rsidP="00A55B16">
      <w:pPr>
        <w:rPr>
          <w:color w:val="000000" w:themeColor="text1"/>
        </w:rPr>
      </w:pPr>
      <w:r>
        <w:rPr>
          <w:color w:val="000000" w:themeColor="text1"/>
        </w:rPr>
        <w:fldChar w:fldCharType="begin"/>
      </w:r>
      <w:r>
        <w:rPr>
          <w:color w:val="000000" w:themeColor="text1"/>
        </w:rPr>
        <w:instrText xml:space="preserve"> AUTONUM  </w:instrText>
      </w:r>
      <w:r>
        <w:rPr>
          <w:color w:val="000000" w:themeColor="text1"/>
        </w:rPr>
        <w:fldChar w:fldCharType="end"/>
      </w:r>
      <w:r>
        <w:rPr>
          <w:color w:val="000000" w:themeColor="text1"/>
        </w:rPr>
        <w:tab/>
      </w:r>
      <w:r w:rsidR="00A55B16" w:rsidRPr="00A55B16">
        <w:rPr>
          <w:color w:val="000000" w:themeColor="text1"/>
        </w:rPr>
        <w:t xml:space="preserve">On that basis, the CAJ requested the CAJ-AG, at its ninth session, to advise the CAJ </w:t>
      </w:r>
      <w:r w:rsidR="00EA7B64">
        <w:rPr>
          <w:color w:val="000000" w:themeColor="text1"/>
        </w:rPr>
        <w:t xml:space="preserve">on </w:t>
      </w:r>
      <w:r w:rsidR="00A55B16" w:rsidRPr="00A55B16">
        <w:rPr>
          <w:color w:val="000000" w:themeColor="text1"/>
        </w:rPr>
        <w:t>those documents to be considered at the seventy-first session of the CAJ, in March 2015.</w:t>
      </w:r>
    </w:p>
    <w:p w:rsidR="00A55B16" w:rsidRPr="00A55B16" w:rsidRDefault="00A55B16" w:rsidP="00A55B16">
      <w:pPr>
        <w:rPr>
          <w:color w:val="000000" w:themeColor="text1"/>
        </w:rPr>
      </w:pPr>
    </w:p>
    <w:p w:rsidR="005308C7" w:rsidRDefault="005308C7" w:rsidP="005308C7">
      <w:pPr>
        <w:tabs>
          <w:tab w:val="left" w:pos="567"/>
        </w:tabs>
      </w:pPr>
      <w:r>
        <w:fldChar w:fldCharType="begin"/>
      </w:r>
      <w:r>
        <w:instrText xml:space="preserve"> AUTONUM  </w:instrText>
      </w:r>
      <w:r>
        <w:fldChar w:fldCharType="end"/>
      </w:r>
      <w:r>
        <w:tab/>
        <w:t>In that regard, the CAJ</w:t>
      </w:r>
      <w:r>
        <w:noBreakHyphen/>
      </w:r>
      <w:r w:rsidRPr="00293035">
        <w:t>AG</w:t>
      </w:r>
      <w:r>
        <w:t xml:space="preserve"> advised as follows in relation to items “</w:t>
      </w:r>
      <w:r w:rsidRPr="00145935">
        <w:rPr>
          <w:kern w:val="28"/>
        </w:rPr>
        <w:t xml:space="preserve">Development of information materials concerning the </w:t>
      </w:r>
      <w:r>
        <w:rPr>
          <w:kern w:val="28"/>
        </w:rPr>
        <w:t xml:space="preserve">UPOV Convention” </w:t>
      </w:r>
      <w:r>
        <w:t>and “</w:t>
      </w:r>
      <w:r w:rsidRPr="00145935">
        <w:rPr>
          <w:kern w:val="28"/>
        </w:rPr>
        <w:t>Variety denominations</w:t>
      </w:r>
      <w:r>
        <w:rPr>
          <w:kern w:val="28"/>
        </w:rPr>
        <w:t>”</w:t>
      </w:r>
      <w:r>
        <w:t xml:space="preserve"> of the seventy-first session of the </w:t>
      </w:r>
      <w:r w:rsidR="00EB06E4" w:rsidRPr="00293035">
        <w:t>CAJ</w:t>
      </w:r>
      <w:r w:rsidR="00EB06E4">
        <w:t>:</w:t>
      </w:r>
      <w:r>
        <w:t xml:space="preserve"> </w:t>
      </w:r>
    </w:p>
    <w:p w:rsidR="005308C7" w:rsidRDefault="005308C7" w:rsidP="005308C7">
      <w:pPr>
        <w:tabs>
          <w:tab w:val="left" w:pos="567"/>
        </w:tabs>
      </w:pPr>
    </w:p>
    <w:p w:rsidR="005308C7" w:rsidRPr="005308C7" w:rsidRDefault="005308C7" w:rsidP="005308C7">
      <w:pPr>
        <w:tabs>
          <w:tab w:val="left" w:pos="567"/>
        </w:tabs>
        <w:ind w:left="1134" w:right="567" w:hanging="567"/>
        <w:rPr>
          <w:i/>
          <w:kern w:val="28"/>
        </w:rPr>
      </w:pPr>
      <w:r w:rsidRPr="005308C7">
        <w:rPr>
          <w:i/>
          <w:kern w:val="28"/>
        </w:rPr>
        <w:t xml:space="preserve">Development of information materials concerning the UPOV Convention </w:t>
      </w:r>
    </w:p>
    <w:p w:rsidR="005308C7" w:rsidRPr="00184EDD" w:rsidRDefault="005308C7" w:rsidP="005308C7">
      <w:pPr>
        <w:ind w:left="1134" w:right="567" w:hanging="567"/>
      </w:pPr>
    </w:p>
    <w:p w:rsidR="005308C7" w:rsidRPr="00184EDD" w:rsidRDefault="005308C7" w:rsidP="005308C7">
      <w:pPr>
        <w:ind w:left="1701" w:right="567" w:hanging="567"/>
        <w:rPr>
          <w:strike/>
        </w:rPr>
      </w:pPr>
      <w:r w:rsidRPr="00184EDD">
        <w:t>(a)</w:t>
      </w:r>
      <w:r w:rsidRPr="00184EDD">
        <w:tab/>
        <w:t>Explanatory Notes on Essentially Derived Varieties under the 1991 Act of the UPOV Convention (Revision) (</w:t>
      </w:r>
      <w:r w:rsidRPr="00184EDD">
        <w:rPr>
          <w:kern w:val="28"/>
        </w:rPr>
        <w:t>document CAJ/71/2</w:t>
      </w:r>
      <w:r>
        <w:rPr>
          <w:kern w:val="28"/>
        </w:rPr>
        <w:t xml:space="preserve">: </w:t>
      </w:r>
      <w:r w:rsidRPr="00184EDD">
        <w:rPr>
          <w:kern w:val="28"/>
        </w:rPr>
        <w:t xml:space="preserve"> proposed way forward</w:t>
      </w:r>
      <w:r>
        <w:rPr>
          <w:kern w:val="28"/>
        </w:rPr>
        <w:t>, with a view to the discussion of a new draft of document UPOV/EXN/EDV/2 in the CAJ in October 2015</w:t>
      </w:r>
      <w:r w:rsidRPr="00184EDD">
        <w:t>)</w:t>
      </w:r>
    </w:p>
    <w:p w:rsidR="005308C7" w:rsidRPr="00184EDD" w:rsidRDefault="005308C7" w:rsidP="005308C7">
      <w:pPr>
        <w:ind w:left="1134" w:right="567" w:hanging="567"/>
        <w:rPr>
          <w:strike/>
        </w:rPr>
      </w:pPr>
    </w:p>
    <w:p w:rsidR="005308C7" w:rsidRPr="00184EDD" w:rsidRDefault="005308C7" w:rsidP="005308C7">
      <w:pPr>
        <w:ind w:left="1701" w:right="567" w:hanging="567"/>
      </w:pPr>
      <w:r w:rsidRPr="00184EDD">
        <w:t>(b)</w:t>
      </w:r>
      <w:r w:rsidRPr="00184EDD">
        <w:tab/>
        <w:t xml:space="preserve">Explanatory Notes on Propagating Material under the </w:t>
      </w:r>
      <w:r w:rsidR="00EA7B64">
        <w:t xml:space="preserve">1991 Act of the </w:t>
      </w:r>
      <w:r w:rsidRPr="00184EDD">
        <w:t>UPOV Convention (document UPOV/EXN/PPM/1 Draft 4)</w:t>
      </w:r>
    </w:p>
    <w:p w:rsidR="005308C7" w:rsidRPr="00184EDD" w:rsidRDefault="005308C7" w:rsidP="005308C7">
      <w:pPr>
        <w:ind w:left="1701" w:right="567" w:hanging="567"/>
      </w:pPr>
    </w:p>
    <w:p w:rsidR="005308C7" w:rsidRPr="00184EDD" w:rsidRDefault="005308C7" w:rsidP="005308C7">
      <w:pPr>
        <w:ind w:left="1701" w:right="567" w:hanging="567"/>
        <w:rPr>
          <w:kern w:val="28"/>
        </w:rPr>
      </w:pPr>
      <w:r w:rsidRPr="00184EDD">
        <w:t>(c)</w:t>
      </w:r>
      <w:r w:rsidRPr="00184EDD">
        <w:tab/>
        <w:t xml:space="preserve">Explanatory Notes on Acts in Respect of Harvested Material under the 1991 Act of the UPOV Convention (Revision) </w:t>
      </w:r>
      <w:r w:rsidRPr="00184EDD">
        <w:rPr>
          <w:kern w:val="28"/>
        </w:rPr>
        <w:t>(document CAJ/71/2</w:t>
      </w:r>
      <w:r>
        <w:rPr>
          <w:kern w:val="28"/>
        </w:rPr>
        <w:t xml:space="preserve">: </w:t>
      </w:r>
      <w:r w:rsidRPr="00184EDD">
        <w:rPr>
          <w:kern w:val="28"/>
        </w:rPr>
        <w:t xml:space="preserve"> </w:t>
      </w:r>
      <w:r w:rsidRPr="00184EDD">
        <w:t xml:space="preserve">CAJ-AG </w:t>
      </w:r>
      <w:r>
        <w:t>proposal to discontinue the development of a revision of UPOV/EXN/HRV/1</w:t>
      </w:r>
      <w:r w:rsidRPr="00184EDD">
        <w:rPr>
          <w:kern w:val="28"/>
        </w:rPr>
        <w:t>)</w:t>
      </w:r>
    </w:p>
    <w:p w:rsidR="005308C7" w:rsidRPr="00184EDD" w:rsidRDefault="005308C7" w:rsidP="005308C7">
      <w:pPr>
        <w:ind w:left="1701" w:right="567" w:hanging="567"/>
        <w:rPr>
          <w:kern w:val="28"/>
        </w:rPr>
      </w:pPr>
    </w:p>
    <w:p w:rsidR="005308C7" w:rsidRPr="00184EDD" w:rsidRDefault="005308C7" w:rsidP="005308C7">
      <w:pPr>
        <w:ind w:left="1701" w:right="567" w:hanging="567"/>
      </w:pPr>
      <w:r w:rsidRPr="00184EDD">
        <w:rPr>
          <w:kern w:val="28"/>
        </w:rPr>
        <w:t>(d)</w:t>
      </w:r>
      <w:r w:rsidRPr="00184EDD">
        <w:rPr>
          <w:kern w:val="28"/>
        </w:rPr>
        <w:tab/>
      </w:r>
      <w:r w:rsidRPr="00184EDD">
        <w:t>Explanatory Notes on Cancellation of the Breeder's Right under the UPOV Convention (Revision) (document UPOV/EXN/CAN/2 Draft 3)</w:t>
      </w:r>
    </w:p>
    <w:p w:rsidR="005308C7" w:rsidRPr="00184EDD" w:rsidRDefault="005308C7" w:rsidP="005308C7">
      <w:pPr>
        <w:ind w:left="1701" w:right="567" w:hanging="567"/>
      </w:pPr>
    </w:p>
    <w:p w:rsidR="005308C7" w:rsidRPr="00184EDD" w:rsidRDefault="005308C7" w:rsidP="005308C7">
      <w:pPr>
        <w:ind w:left="1701" w:right="567" w:hanging="567"/>
      </w:pPr>
      <w:r w:rsidRPr="00184EDD">
        <w:lastRenderedPageBreak/>
        <w:t>(e)</w:t>
      </w:r>
      <w:r w:rsidRPr="00184EDD">
        <w:tab/>
        <w:t>Explanatory Notes on Nullity of the Breeder's Right under the UPOV Convention (Revision) (document UPOV/EXN/NUL/2 Draft 3)</w:t>
      </w:r>
    </w:p>
    <w:p w:rsidR="005308C7" w:rsidRPr="00184EDD" w:rsidRDefault="005308C7" w:rsidP="005308C7">
      <w:pPr>
        <w:ind w:left="1701" w:right="567" w:hanging="567"/>
      </w:pPr>
    </w:p>
    <w:p w:rsidR="005308C7" w:rsidRPr="00184EDD" w:rsidRDefault="005308C7" w:rsidP="005308C7">
      <w:pPr>
        <w:ind w:left="1701" w:right="567" w:hanging="567"/>
        <w:rPr>
          <w:kern w:val="28"/>
        </w:rPr>
      </w:pPr>
      <w:r w:rsidRPr="00184EDD">
        <w:t>(f)</w:t>
      </w:r>
      <w:r w:rsidRPr="00184EDD">
        <w:tab/>
        <w:t xml:space="preserve">Matters concerning variety descriptions </w:t>
      </w:r>
      <w:r w:rsidRPr="00184EDD">
        <w:rPr>
          <w:kern w:val="28"/>
        </w:rPr>
        <w:t>(document CAJ/71/2</w:t>
      </w:r>
      <w:r>
        <w:rPr>
          <w:kern w:val="28"/>
        </w:rPr>
        <w:t xml:space="preserve">:  to present the </w:t>
      </w:r>
      <w:r w:rsidRPr="00184EDD">
        <w:t>conclusion</w:t>
      </w:r>
      <w:r>
        <w:t xml:space="preserve"> of the CAJ-AG</w:t>
      </w:r>
      <w:r w:rsidRPr="00184EDD">
        <w:rPr>
          <w:kern w:val="28"/>
        </w:rPr>
        <w:t>)</w:t>
      </w:r>
    </w:p>
    <w:p w:rsidR="005308C7" w:rsidRPr="00184EDD" w:rsidRDefault="005308C7" w:rsidP="005308C7">
      <w:pPr>
        <w:ind w:left="1701" w:right="567" w:hanging="567"/>
        <w:rPr>
          <w:kern w:val="28"/>
        </w:rPr>
      </w:pPr>
    </w:p>
    <w:p w:rsidR="005308C7" w:rsidRPr="00184EDD" w:rsidRDefault="005308C7" w:rsidP="005308C7">
      <w:pPr>
        <w:ind w:left="1701" w:right="567" w:hanging="567"/>
      </w:pPr>
      <w:r w:rsidRPr="00184EDD">
        <w:rPr>
          <w:kern w:val="28"/>
        </w:rPr>
        <w:t>(g)</w:t>
      </w:r>
      <w:r w:rsidRPr="00184EDD">
        <w:rPr>
          <w:kern w:val="28"/>
        </w:rPr>
        <w:tab/>
      </w:r>
      <w:r w:rsidRPr="00184EDD">
        <w:t>Explanatory Notes on Provisional Protection under the UPOV Convention (Revision) (document UPOV/EXN/PRP/2 Draft 3)</w:t>
      </w:r>
    </w:p>
    <w:p w:rsidR="005308C7" w:rsidRPr="00184EDD" w:rsidRDefault="005308C7" w:rsidP="005308C7">
      <w:pPr>
        <w:ind w:left="1134" w:right="567" w:hanging="567"/>
        <w:rPr>
          <w:kern w:val="28"/>
        </w:rPr>
      </w:pPr>
    </w:p>
    <w:p w:rsidR="005308C7" w:rsidRPr="005308C7" w:rsidRDefault="005308C7" w:rsidP="005308C7">
      <w:pPr>
        <w:ind w:left="1134" w:right="567" w:hanging="567"/>
        <w:rPr>
          <w:i/>
          <w:kern w:val="28"/>
        </w:rPr>
      </w:pPr>
      <w:r w:rsidRPr="005308C7">
        <w:rPr>
          <w:i/>
          <w:kern w:val="28"/>
        </w:rPr>
        <w:t>Variety d</w:t>
      </w:r>
      <w:r>
        <w:rPr>
          <w:i/>
          <w:kern w:val="28"/>
        </w:rPr>
        <w:t>enominations</w:t>
      </w:r>
    </w:p>
    <w:p w:rsidR="005308C7" w:rsidRPr="00184EDD" w:rsidRDefault="005308C7" w:rsidP="005308C7">
      <w:pPr>
        <w:ind w:left="1701" w:right="567" w:hanging="567"/>
        <w:rPr>
          <w:kern w:val="28"/>
        </w:rPr>
      </w:pPr>
    </w:p>
    <w:p w:rsidR="005308C7" w:rsidRPr="00293035" w:rsidRDefault="005308C7" w:rsidP="005308C7">
      <w:pPr>
        <w:ind w:left="1134" w:right="567"/>
        <w:rPr>
          <w:strike/>
        </w:rPr>
      </w:pPr>
      <w:r w:rsidRPr="00184EDD">
        <w:t>Explanatory Notes on Variety Denominations under the UPOV Convention (Revision) (</w:t>
      </w:r>
      <w:r w:rsidRPr="00184EDD">
        <w:rPr>
          <w:kern w:val="28"/>
        </w:rPr>
        <w:t>CAJ</w:t>
      </w:r>
      <w:r>
        <w:rPr>
          <w:kern w:val="28"/>
        </w:rPr>
        <w:t xml:space="preserve"> to be invited to consider a plan for the revision of document UPOV/INF/12/5</w:t>
      </w:r>
      <w:r w:rsidRPr="00184EDD">
        <w:t>)</w:t>
      </w:r>
    </w:p>
    <w:p w:rsidR="005308C7" w:rsidRPr="00BE4A7F" w:rsidRDefault="005308C7" w:rsidP="005308C7">
      <w:pPr>
        <w:ind w:left="567" w:hanging="567"/>
      </w:pPr>
    </w:p>
    <w:p w:rsidR="00A55B16" w:rsidRDefault="00A55B16" w:rsidP="001D140D">
      <w:pPr>
        <w:rPr>
          <w:color w:val="FF0000"/>
        </w:rPr>
      </w:pPr>
    </w:p>
    <w:p w:rsidR="005308C7" w:rsidRPr="005308C7" w:rsidRDefault="001D140D" w:rsidP="005308C7">
      <w:pPr>
        <w:rPr>
          <w:color w:val="000000" w:themeColor="text1"/>
        </w:rPr>
      </w:pPr>
      <w:r w:rsidRPr="005308C7">
        <w:rPr>
          <w:color w:val="000000" w:themeColor="text1"/>
        </w:rPr>
        <w:fldChar w:fldCharType="begin"/>
      </w:r>
      <w:r w:rsidRPr="005308C7">
        <w:rPr>
          <w:color w:val="000000" w:themeColor="text1"/>
        </w:rPr>
        <w:instrText xml:space="preserve"> AUTONUM  </w:instrText>
      </w:r>
      <w:r w:rsidRPr="005308C7">
        <w:rPr>
          <w:color w:val="000000" w:themeColor="text1"/>
        </w:rPr>
        <w:fldChar w:fldCharType="end"/>
      </w:r>
      <w:r w:rsidRPr="005308C7">
        <w:rPr>
          <w:color w:val="000000" w:themeColor="text1"/>
        </w:rPr>
        <w:tab/>
      </w:r>
      <w:r w:rsidR="005308C7" w:rsidRPr="005308C7">
        <w:rPr>
          <w:color w:val="000000" w:themeColor="text1"/>
        </w:rPr>
        <w:t>The program for the development of information materials will be considered by the CAJ at its seventy-first session, to be held in Geneva on March 26, 2015, includes the following proposals:</w:t>
      </w:r>
    </w:p>
    <w:p w:rsidR="005308C7" w:rsidRPr="005308C7" w:rsidRDefault="005308C7" w:rsidP="005308C7">
      <w:pPr>
        <w:rPr>
          <w:color w:val="000000" w:themeColor="text1"/>
        </w:rPr>
      </w:pPr>
    </w:p>
    <w:p w:rsidR="005308C7" w:rsidRPr="00402138" w:rsidRDefault="00402138" w:rsidP="005308C7">
      <w:pPr>
        <w:jc w:val="left"/>
        <w:rPr>
          <w:i/>
        </w:rPr>
      </w:pPr>
      <w:r w:rsidRPr="00402138">
        <w:rPr>
          <w:i/>
        </w:rPr>
        <w:t>Explanatory Notes</w:t>
      </w:r>
    </w:p>
    <w:p w:rsidR="005308C7" w:rsidRPr="000022C4" w:rsidRDefault="005308C7" w:rsidP="005308C7">
      <w:pPr>
        <w:jc w:val="left"/>
        <w:rPr>
          <w:sz w:val="16"/>
          <w:szCs w:val="16"/>
        </w:rPr>
      </w:pPr>
    </w:p>
    <w:tbl>
      <w:tblPr>
        <w:tblW w:w="1037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85" w:type="dxa"/>
          <w:left w:w="85" w:type="dxa"/>
          <w:bottom w:w="28" w:type="dxa"/>
          <w:right w:w="85" w:type="dxa"/>
        </w:tblCellMar>
        <w:tblLook w:val="0000" w:firstRow="0" w:lastRow="0" w:firstColumn="0" w:lastColumn="0" w:noHBand="0" w:noVBand="0"/>
      </w:tblPr>
      <w:tblGrid>
        <w:gridCol w:w="1741"/>
        <w:gridCol w:w="4717"/>
        <w:gridCol w:w="3912"/>
      </w:tblGrid>
      <w:tr w:rsidR="005308C7" w:rsidRPr="00EA7B64" w:rsidTr="00EA7B64">
        <w:trPr>
          <w:cantSplit/>
          <w:jc w:val="center"/>
        </w:trPr>
        <w:tc>
          <w:tcPr>
            <w:tcW w:w="1741" w:type="dxa"/>
            <w:shd w:val="clear" w:color="auto" w:fill="D9D9D9"/>
          </w:tcPr>
          <w:p w:rsidR="005308C7" w:rsidRPr="00EA7B64" w:rsidRDefault="005308C7" w:rsidP="00EA7B64">
            <w:pPr>
              <w:jc w:val="left"/>
              <w:rPr>
                <w:rFonts w:cs="Arial"/>
                <w:sz w:val="18"/>
                <w:szCs w:val="18"/>
              </w:rPr>
            </w:pPr>
            <w:r w:rsidRPr="00EA7B64">
              <w:rPr>
                <w:rFonts w:cs="Arial"/>
                <w:sz w:val="18"/>
                <w:szCs w:val="18"/>
              </w:rPr>
              <w:t>Reference</w:t>
            </w:r>
          </w:p>
        </w:tc>
        <w:tc>
          <w:tcPr>
            <w:tcW w:w="4717" w:type="dxa"/>
            <w:shd w:val="clear" w:color="auto" w:fill="D9D9D9"/>
          </w:tcPr>
          <w:p w:rsidR="005308C7" w:rsidRPr="00EA7B64" w:rsidRDefault="005308C7" w:rsidP="00EA7B64">
            <w:pPr>
              <w:jc w:val="left"/>
              <w:rPr>
                <w:rFonts w:cs="Arial"/>
                <w:sz w:val="18"/>
                <w:szCs w:val="18"/>
              </w:rPr>
            </w:pPr>
            <w:r w:rsidRPr="00EA7B64">
              <w:rPr>
                <w:rFonts w:cs="Arial"/>
                <w:sz w:val="18"/>
                <w:szCs w:val="18"/>
              </w:rPr>
              <w:t>Explanatory Notes on:</w:t>
            </w:r>
          </w:p>
        </w:tc>
        <w:tc>
          <w:tcPr>
            <w:tcW w:w="3912" w:type="dxa"/>
            <w:shd w:val="clear" w:color="auto" w:fill="D9D9D9"/>
          </w:tcPr>
          <w:p w:rsidR="005308C7" w:rsidRPr="00EA7B64" w:rsidRDefault="005308C7" w:rsidP="00EA7B64">
            <w:pPr>
              <w:jc w:val="left"/>
              <w:rPr>
                <w:rFonts w:cs="Arial"/>
                <w:sz w:val="18"/>
                <w:szCs w:val="18"/>
              </w:rPr>
            </w:pPr>
            <w:r w:rsidRPr="00EA7B64">
              <w:rPr>
                <w:rFonts w:cs="Arial"/>
                <w:sz w:val="18"/>
                <w:szCs w:val="18"/>
              </w:rPr>
              <w:t>Status</w:t>
            </w:r>
          </w:p>
        </w:tc>
      </w:tr>
      <w:tr w:rsidR="005308C7" w:rsidRPr="00EA7B64" w:rsidTr="00EA7B64">
        <w:trPr>
          <w:cantSplit/>
          <w:jc w:val="center"/>
        </w:trPr>
        <w:tc>
          <w:tcPr>
            <w:tcW w:w="1741" w:type="dxa"/>
          </w:tcPr>
          <w:p w:rsidR="005308C7" w:rsidRPr="00EA7B64" w:rsidRDefault="005308C7" w:rsidP="00EA7B64">
            <w:pPr>
              <w:jc w:val="left"/>
              <w:rPr>
                <w:rFonts w:cs="Arial"/>
                <w:sz w:val="18"/>
                <w:szCs w:val="18"/>
              </w:rPr>
            </w:pPr>
            <w:r w:rsidRPr="00EA7B64">
              <w:rPr>
                <w:rFonts w:cs="Arial"/>
                <w:sz w:val="18"/>
                <w:szCs w:val="18"/>
              </w:rPr>
              <w:t>UPOV/EXN/CAN</w:t>
            </w:r>
          </w:p>
        </w:tc>
        <w:tc>
          <w:tcPr>
            <w:tcW w:w="4717" w:type="dxa"/>
          </w:tcPr>
          <w:p w:rsidR="005308C7" w:rsidRPr="00EA7B64" w:rsidRDefault="005308C7" w:rsidP="00EA7B64">
            <w:pPr>
              <w:jc w:val="left"/>
              <w:rPr>
                <w:rFonts w:cs="Arial"/>
                <w:sz w:val="18"/>
                <w:szCs w:val="18"/>
              </w:rPr>
            </w:pPr>
            <w:r w:rsidRPr="00EA7B64">
              <w:rPr>
                <w:rFonts w:cs="Arial"/>
                <w:sz w:val="18"/>
                <w:szCs w:val="18"/>
              </w:rPr>
              <w:t>Cancellation of the Breeder’s Right under the UPOV Convention</w:t>
            </w:r>
          </w:p>
        </w:tc>
        <w:tc>
          <w:tcPr>
            <w:tcW w:w="3912" w:type="dxa"/>
          </w:tcPr>
          <w:p w:rsidR="005308C7" w:rsidRPr="00EA7B64" w:rsidRDefault="005308C7" w:rsidP="00EA7B64">
            <w:pPr>
              <w:jc w:val="left"/>
              <w:rPr>
                <w:rFonts w:cs="Arial"/>
                <w:sz w:val="18"/>
                <w:szCs w:val="18"/>
              </w:rPr>
            </w:pPr>
            <w:r w:rsidRPr="00EA7B64">
              <w:rPr>
                <w:rFonts w:cs="Arial"/>
                <w:spacing w:val="-2"/>
                <w:sz w:val="18"/>
                <w:szCs w:val="18"/>
              </w:rPr>
              <w:t>UPOV/EXN/CAN/2 Draft 3 to be considered by the CAJ in March 2015</w:t>
            </w:r>
          </w:p>
        </w:tc>
      </w:tr>
      <w:tr w:rsidR="005308C7" w:rsidRPr="00EA7B64" w:rsidTr="00EA7B64">
        <w:trPr>
          <w:cantSplit/>
          <w:jc w:val="center"/>
        </w:trPr>
        <w:tc>
          <w:tcPr>
            <w:tcW w:w="1741" w:type="dxa"/>
          </w:tcPr>
          <w:p w:rsidR="005308C7" w:rsidRPr="00EA7B64" w:rsidRDefault="005308C7" w:rsidP="00EA7B64">
            <w:pPr>
              <w:jc w:val="left"/>
              <w:rPr>
                <w:rFonts w:cs="Arial"/>
                <w:sz w:val="18"/>
                <w:szCs w:val="18"/>
              </w:rPr>
            </w:pPr>
            <w:r w:rsidRPr="00EA7B64">
              <w:rPr>
                <w:rFonts w:cs="Arial"/>
                <w:color w:val="000000"/>
                <w:sz w:val="18"/>
                <w:szCs w:val="18"/>
              </w:rPr>
              <w:t>UPOV/EXN/EDV</w:t>
            </w:r>
          </w:p>
        </w:tc>
        <w:tc>
          <w:tcPr>
            <w:tcW w:w="4717" w:type="dxa"/>
          </w:tcPr>
          <w:p w:rsidR="005308C7" w:rsidRPr="00EA7B64" w:rsidRDefault="005308C7" w:rsidP="00EA7B64">
            <w:pPr>
              <w:jc w:val="left"/>
              <w:rPr>
                <w:rFonts w:cs="Arial"/>
                <w:color w:val="000000"/>
                <w:sz w:val="18"/>
                <w:szCs w:val="18"/>
              </w:rPr>
            </w:pPr>
            <w:r w:rsidRPr="00EA7B64">
              <w:rPr>
                <w:rFonts w:cs="Arial"/>
                <w:color w:val="000000"/>
                <w:sz w:val="18"/>
                <w:szCs w:val="18"/>
              </w:rPr>
              <w:t xml:space="preserve">Essentially Derived Varieties under the </w:t>
            </w:r>
            <w:r w:rsidRPr="00EA7B64">
              <w:rPr>
                <w:rFonts w:cs="Arial"/>
                <w:sz w:val="18"/>
                <w:szCs w:val="18"/>
              </w:rPr>
              <w:t xml:space="preserve">1991 Act of the </w:t>
            </w:r>
            <w:r w:rsidRPr="00EA7B64">
              <w:rPr>
                <w:rFonts w:cs="Arial"/>
                <w:color w:val="000000"/>
                <w:sz w:val="18"/>
                <w:szCs w:val="18"/>
              </w:rPr>
              <w:t>UPOV Convention</w:t>
            </w:r>
          </w:p>
        </w:tc>
        <w:tc>
          <w:tcPr>
            <w:tcW w:w="3912" w:type="dxa"/>
          </w:tcPr>
          <w:p w:rsidR="005308C7" w:rsidRPr="00EA7B64" w:rsidRDefault="005308C7" w:rsidP="005308C7">
            <w:pPr>
              <w:jc w:val="left"/>
              <w:rPr>
                <w:rFonts w:cs="Arial"/>
                <w:sz w:val="18"/>
                <w:szCs w:val="18"/>
              </w:rPr>
            </w:pPr>
            <w:r w:rsidRPr="00EA7B64">
              <w:rPr>
                <w:rFonts w:cs="Arial"/>
                <w:color w:val="000000"/>
                <w:sz w:val="18"/>
                <w:szCs w:val="18"/>
              </w:rPr>
              <w:t>UPOV/EXN/EDV/2 Draft 6</w:t>
            </w:r>
            <w:r w:rsidRPr="00EA7B64">
              <w:rPr>
                <w:rFonts w:cs="Arial"/>
                <w:iCs/>
                <w:sz w:val="18"/>
                <w:szCs w:val="18"/>
              </w:rPr>
              <w:t xml:space="preserve"> </w:t>
            </w:r>
            <w:r w:rsidRPr="00EA7B64">
              <w:rPr>
                <w:rFonts w:cs="Arial"/>
                <w:spacing w:val="-2"/>
                <w:sz w:val="18"/>
                <w:szCs w:val="18"/>
              </w:rPr>
              <w:t>to be considered by the CAJ in October 2015</w:t>
            </w:r>
          </w:p>
        </w:tc>
      </w:tr>
      <w:tr w:rsidR="005308C7" w:rsidRPr="00EA7B64" w:rsidTr="00EA7B64">
        <w:trPr>
          <w:cantSplit/>
          <w:jc w:val="center"/>
        </w:trPr>
        <w:tc>
          <w:tcPr>
            <w:tcW w:w="1741" w:type="dxa"/>
          </w:tcPr>
          <w:p w:rsidR="005308C7" w:rsidRPr="00EA7B64" w:rsidRDefault="005308C7" w:rsidP="00EA7B64">
            <w:pPr>
              <w:jc w:val="left"/>
              <w:rPr>
                <w:rFonts w:cs="Arial"/>
                <w:sz w:val="18"/>
                <w:szCs w:val="18"/>
              </w:rPr>
            </w:pPr>
            <w:r w:rsidRPr="00EA7B64">
              <w:rPr>
                <w:rFonts w:cs="Arial"/>
                <w:sz w:val="18"/>
                <w:szCs w:val="18"/>
              </w:rPr>
              <w:t>UPOV/EXN/HRV</w:t>
            </w:r>
          </w:p>
        </w:tc>
        <w:tc>
          <w:tcPr>
            <w:tcW w:w="4717" w:type="dxa"/>
          </w:tcPr>
          <w:p w:rsidR="005308C7" w:rsidRPr="00EA7B64" w:rsidRDefault="005308C7" w:rsidP="00EA7B64">
            <w:pPr>
              <w:jc w:val="left"/>
              <w:rPr>
                <w:rFonts w:cs="Arial"/>
                <w:sz w:val="18"/>
                <w:szCs w:val="18"/>
              </w:rPr>
            </w:pPr>
            <w:r w:rsidRPr="00EA7B64">
              <w:rPr>
                <w:rFonts w:cs="Arial"/>
                <w:sz w:val="18"/>
                <w:szCs w:val="18"/>
              </w:rPr>
              <w:t>Acts in Respect of Harvested Material under the 1991 Act of the UPOV Convention</w:t>
            </w:r>
          </w:p>
        </w:tc>
        <w:tc>
          <w:tcPr>
            <w:tcW w:w="3912" w:type="dxa"/>
          </w:tcPr>
          <w:p w:rsidR="005308C7" w:rsidRPr="00EA7B64" w:rsidRDefault="005308C7" w:rsidP="005308C7">
            <w:pPr>
              <w:jc w:val="left"/>
              <w:rPr>
                <w:rFonts w:cs="Arial"/>
                <w:color w:val="000000"/>
                <w:sz w:val="18"/>
                <w:szCs w:val="18"/>
              </w:rPr>
            </w:pPr>
            <w:r w:rsidRPr="00EA7B64">
              <w:rPr>
                <w:rFonts w:cs="Arial"/>
                <w:iCs/>
                <w:sz w:val="18"/>
                <w:szCs w:val="18"/>
              </w:rPr>
              <w:t xml:space="preserve">development of UPOV/EXN/HRV/2 to be discontinued </w:t>
            </w:r>
          </w:p>
        </w:tc>
      </w:tr>
      <w:tr w:rsidR="005308C7" w:rsidRPr="00EA7B64" w:rsidTr="00EA7B64">
        <w:trPr>
          <w:cantSplit/>
          <w:jc w:val="center"/>
        </w:trPr>
        <w:tc>
          <w:tcPr>
            <w:tcW w:w="1741" w:type="dxa"/>
          </w:tcPr>
          <w:p w:rsidR="005308C7" w:rsidRPr="00EA7B64" w:rsidRDefault="005308C7" w:rsidP="00EA7B64">
            <w:pPr>
              <w:jc w:val="left"/>
              <w:rPr>
                <w:rFonts w:cs="Arial"/>
                <w:color w:val="000000"/>
                <w:sz w:val="18"/>
                <w:szCs w:val="18"/>
              </w:rPr>
            </w:pPr>
            <w:r w:rsidRPr="00EA7B64">
              <w:rPr>
                <w:rFonts w:cs="Arial"/>
                <w:color w:val="000000"/>
                <w:sz w:val="18"/>
                <w:szCs w:val="18"/>
              </w:rPr>
              <w:t>UPOV/EXN/NUL</w:t>
            </w:r>
          </w:p>
        </w:tc>
        <w:tc>
          <w:tcPr>
            <w:tcW w:w="4717" w:type="dxa"/>
          </w:tcPr>
          <w:p w:rsidR="005308C7" w:rsidRPr="00EA7B64" w:rsidRDefault="005308C7" w:rsidP="00EA7B64">
            <w:pPr>
              <w:jc w:val="left"/>
              <w:rPr>
                <w:rFonts w:cs="Arial"/>
                <w:sz w:val="18"/>
                <w:szCs w:val="18"/>
              </w:rPr>
            </w:pPr>
            <w:r w:rsidRPr="00EA7B64">
              <w:rPr>
                <w:rFonts w:cs="Arial"/>
                <w:sz w:val="18"/>
                <w:szCs w:val="18"/>
              </w:rPr>
              <w:t>Nullity of the Breeder’s Right under the UPOV Convention</w:t>
            </w:r>
          </w:p>
        </w:tc>
        <w:tc>
          <w:tcPr>
            <w:tcW w:w="3912" w:type="dxa"/>
          </w:tcPr>
          <w:p w:rsidR="005308C7" w:rsidRPr="00EA7B64" w:rsidRDefault="005308C7" w:rsidP="00EA7B64">
            <w:pPr>
              <w:jc w:val="left"/>
              <w:rPr>
                <w:rFonts w:cs="Arial"/>
                <w:sz w:val="18"/>
                <w:szCs w:val="18"/>
              </w:rPr>
            </w:pPr>
            <w:r w:rsidRPr="00EA7B64">
              <w:rPr>
                <w:rFonts w:cs="Arial"/>
                <w:spacing w:val="-2"/>
                <w:sz w:val="18"/>
                <w:szCs w:val="18"/>
              </w:rPr>
              <w:t>UPOV/EXN/NUL/2 Draft 3 to be considered by the CAJ in March 2015</w:t>
            </w:r>
          </w:p>
        </w:tc>
      </w:tr>
      <w:tr w:rsidR="005308C7" w:rsidRPr="00EA7B64" w:rsidTr="00EA7B64">
        <w:trPr>
          <w:cantSplit/>
          <w:jc w:val="center"/>
        </w:trPr>
        <w:tc>
          <w:tcPr>
            <w:tcW w:w="1741" w:type="dxa"/>
            <w:tcBorders>
              <w:bottom w:val="single" w:sz="2" w:space="0" w:color="auto"/>
            </w:tcBorders>
          </w:tcPr>
          <w:p w:rsidR="005308C7" w:rsidRPr="00EA7B64" w:rsidRDefault="005308C7" w:rsidP="00EA7B64">
            <w:pPr>
              <w:jc w:val="left"/>
              <w:rPr>
                <w:rFonts w:cs="Arial"/>
                <w:sz w:val="18"/>
                <w:szCs w:val="18"/>
              </w:rPr>
            </w:pPr>
            <w:r w:rsidRPr="00EA7B64">
              <w:rPr>
                <w:rFonts w:cs="Arial"/>
                <w:sz w:val="18"/>
                <w:szCs w:val="18"/>
              </w:rPr>
              <w:t>UPOV/EXN/PPM</w:t>
            </w:r>
          </w:p>
        </w:tc>
        <w:tc>
          <w:tcPr>
            <w:tcW w:w="4717" w:type="dxa"/>
            <w:tcBorders>
              <w:bottom w:val="single" w:sz="2" w:space="0" w:color="auto"/>
            </w:tcBorders>
          </w:tcPr>
          <w:p w:rsidR="005308C7" w:rsidRPr="00EA7B64" w:rsidRDefault="005308C7" w:rsidP="00EA7B64">
            <w:pPr>
              <w:jc w:val="left"/>
              <w:rPr>
                <w:rFonts w:cs="Arial"/>
                <w:sz w:val="18"/>
                <w:szCs w:val="18"/>
              </w:rPr>
            </w:pPr>
            <w:r w:rsidRPr="00EA7B64">
              <w:rPr>
                <w:rFonts w:cs="Arial"/>
                <w:sz w:val="18"/>
                <w:szCs w:val="18"/>
              </w:rPr>
              <w:t>Propagating Material under the 1991 Act of the UPOV Convention</w:t>
            </w:r>
          </w:p>
        </w:tc>
        <w:tc>
          <w:tcPr>
            <w:tcW w:w="3912" w:type="dxa"/>
            <w:tcBorders>
              <w:bottom w:val="single" w:sz="2" w:space="0" w:color="auto"/>
            </w:tcBorders>
          </w:tcPr>
          <w:p w:rsidR="005308C7" w:rsidRPr="00EA7B64" w:rsidRDefault="005308C7" w:rsidP="00EA7B64">
            <w:pPr>
              <w:jc w:val="left"/>
              <w:rPr>
                <w:rFonts w:cs="Arial"/>
                <w:spacing w:val="-2"/>
                <w:sz w:val="18"/>
                <w:szCs w:val="18"/>
              </w:rPr>
            </w:pPr>
            <w:r w:rsidRPr="00EA7B64">
              <w:rPr>
                <w:rFonts w:cs="Arial"/>
                <w:spacing w:val="-2"/>
                <w:sz w:val="18"/>
                <w:szCs w:val="18"/>
              </w:rPr>
              <w:t>UPOV/EXN/PPM/1 Draft 4 to be considered by the CAJ in March 2015</w:t>
            </w:r>
          </w:p>
        </w:tc>
      </w:tr>
      <w:tr w:rsidR="005308C7" w:rsidRPr="000022C4" w:rsidTr="00EA7B64">
        <w:trPr>
          <w:cantSplit/>
          <w:jc w:val="center"/>
        </w:trPr>
        <w:tc>
          <w:tcPr>
            <w:tcW w:w="1741" w:type="dxa"/>
          </w:tcPr>
          <w:p w:rsidR="005308C7" w:rsidRPr="00EA7B64" w:rsidRDefault="005308C7" w:rsidP="00EA7B64">
            <w:pPr>
              <w:jc w:val="left"/>
              <w:rPr>
                <w:rFonts w:cs="Arial"/>
                <w:sz w:val="18"/>
                <w:szCs w:val="18"/>
              </w:rPr>
            </w:pPr>
            <w:r w:rsidRPr="00EA7B64">
              <w:rPr>
                <w:rFonts w:cs="Arial"/>
                <w:sz w:val="18"/>
                <w:szCs w:val="18"/>
              </w:rPr>
              <w:t>UPOV/EXN/PRP</w:t>
            </w:r>
          </w:p>
        </w:tc>
        <w:tc>
          <w:tcPr>
            <w:tcW w:w="4717" w:type="dxa"/>
          </w:tcPr>
          <w:p w:rsidR="005308C7" w:rsidRPr="00EA7B64" w:rsidRDefault="005308C7" w:rsidP="00EA7B64">
            <w:pPr>
              <w:jc w:val="left"/>
              <w:rPr>
                <w:rFonts w:cs="Arial"/>
                <w:sz w:val="18"/>
                <w:szCs w:val="18"/>
              </w:rPr>
            </w:pPr>
            <w:r w:rsidRPr="00EA7B64">
              <w:rPr>
                <w:rFonts w:cs="Arial"/>
                <w:sz w:val="18"/>
                <w:szCs w:val="18"/>
              </w:rPr>
              <w:t>Provisional Protection under the UPOV Convention</w:t>
            </w:r>
          </w:p>
        </w:tc>
        <w:tc>
          <w:tcPr>
            <w:tcW w:w="3912" w:type="dxa"/>
          </w:tcPr>
          <w:p w:rsidR="005308C7" w:rsidRPr="000022C4" w:rsidRDefault="005308C7" w:rsidP="00EA7B64">
            <w:pPr>
              <w:jc w:val="left"/>
              <w:rPr>
                <w:rFonts w:cs="Arial"/>
                <w:spacing w:val="-2"/>
                <w:sz w:val="18"/>
                <w:szCs w:val="18"/>
              </w:rPr>
            </w:pPr>
            <w:r w:rsidRPr="00EA7B64">
              <w:rPr>
                <w:rFonts w:cs="Arial"/>
                <w:spacing w:val="-2"/>
                <w:sz w:val="18"/>
                <w:szCs w:val="18"/>
              </w:rPr>
              <w:t>UPOV/EXN/PRP/2 Draft 3 to be considered by the CAJ in March 2015</w:t>
            </w:r>
          </w:p>
        </w:tc>
      </w:tr>
    </w:tbl>
    <w:p w:rsidR="005308C7" w:rsidRDefault="005308C7" w:rsidP="005308C7"/>
    <w:p w:rsidR="005308C7" w:rsidRPr="00402138" w:rsidRDefault="00402138" w:rsidP="005308C7">
      <w:pPr>
        <w:rPr>
          <w:i/>
        </w:rPr>
      </w:pPr>
      <w:r w:rsidRPr="00402138">
        <w:rPr>
          <w:i/>
        </w:rPr>
        <w:t>Information Documents</w:t>
      </w:r>
    </w:p>
    <w:p w:rsidR="005308C7" w:rsidRPr="000022C4" w:rsidRDefault="005308C7" w:rsidP="005308C7"/>
    <w:tbl>
      <w:tblPr>
        <w:tblW w:w="1048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85" w:type="dxa"/>
          <w:left w:w="85" w:type="dxa"/>
          <w:bottom w:w="28" w:type="dxa"/>
          <w:right w:w="85" w:type="dxa"/>
        </w:tblCellMar>
        <w:tblLook w:val="0000" w:firstRow="0" w:lastRow="0" w:firstColumn="0" w:lastColumn="0" w:noHBand="0" w:noVBand="0"/>
      </w:tblPr>
      <w:tblGrid>
        <w:gridCol w:w="1758"/>
        <w:gridCol w:w="4807"/>
        <w:gridCol w:w="3920"/>
      </w:tblGrid>
      <w:tr w:rsidR="005308C7" w:rsidRPr="00EA7B64" w:rsidTr="00EA7B64">
        <w:trPr>
          <w:cantSplit/>
          <w:jc w:val="center"/>
        </w:trPr>
        <w:tc>
          <w:tcPr>
            <w:tcW w:w="1758" w:type="dxa"/>
            <w:tcBorders>
              <w:top w:val="single" w:sz="4" w:space="0" w:color="auto"/>
              <w:left w:val="single" w:sz="2" w:space="0" w:color="auto"/>
              <w:bottom w:val="single" w:sz="2" w:space="0" w:color="auto"/>
              <w:right w:val="single" w:sz="2" w:space="0" w:color="auto"/>
            </w:tcBorders>
            <w:shd w:val="clear" w:color="auto" w:fill="D9D9D9"/>
          </w:tcPr>
          <w:p w:rsidR="005308C7" w:rsidRPr="00EA7B64" w:rsidRDefault="005308C7" w:rsidP="00EA7B64">
            <w:pPr>
              <w:jc w:val="left"/>
              <w:rPr>
                <w:rFonts w:cs="Arial"/>
                <w:sz w:val="18"/>
                <w:szCs w:val="18"/>
              </w:rPr>
            </w:pPr>
            <w:r w:rsidRPr="00EA7B64">
              <w:rPr>
                <w:rFonts w:cs="Arial"/>
                <w:sz w:val="18"/>
                <w:szCs w:val="18"/>
              </w:rPr>
              <w:t>Latest reference</w:t>
            </w:r>
          </w:p>
        </w:tc>
        <w:tc>
          <w:tcPr>
            <w:tcW w:w="4807" w:type="dxa"/>
            <w:tcBorders>
              <w:top w:val="single" w:sz="4" w:space="0" w:color="auto"/>
              <w:left w:val="single" w:sz="2" w:space="0" w:color="auto"/>
              <w:bottom w:val="single" w:sz="2" w:space="0" w:color="auto"/>
              <w:right w:val="single" w:sz="2" w:space="0" w:color="auto"/>
            </w:tcBorders>
            <w:shd w:val="clear" w:color="auto" w:fill="D9D9D9"/>
          </w:tcPr>
          <w:p w:rsidR="005308C7" w:rsidRPr="00EA7B64" w:rsidRDefault="005308C7" w:rsidP="00EA7B64">
            <w:pPr>
              <w:jc w:val="center"/>
              <w:rPr>
                <w:rFonts w:cs="Arial"/>
                <w:sz w:val="18"/>
                <w:szCs w:val="18"/>
              </w:rPr>
            </w:pPr>
            <w:r w:rsidRPr="00EA7B64">
              <w:rPr>
                <w:rFonts w:cs="Arial"/>
                <w:sz w:val="18"/>
                <w:szCs w:val="18"/>
              </w:rPr>
              <w:t>INF documents</w:t>
            </w:r>
          </w:p>
        </w:tc>
        <w:tc>
          <w:tcPr>
            <w:tcW w:w="3920" w:type="dxa"/>
            <w:tcBorders>
              <w:top w:val="single" w:sz="4" w:space="0" w:color="auto"/>
              <w:left w:val="single" w:sz="2" w:space="0" w:color="auto"/>
              <w:bottom w:val="single" w:sz="2" w:space="0" w:color="auto"/>
              <w:right w:val="single" w:sz="2" w:space="0" w:color="auto"/>
            </w:tcBorders>
            <w:shd w:val="clear" w:color="auto" w:fill="D9D9D9"/>
          </w:tcPr>
          <w:p w:rsidR="005308C7" w:rsidRPr="00EA7B64" w:rsidRDefault="005308C7" w:rsidP="00EA7B64">
            <w:pPr>
              <w:jc w:val="left"/>
              <w:rPr>
                <w:rFonts w:cs="Arial"/>
                <w:sz w:val="18"/>
                <w:szCs w:val="18"/>
              </w:rPr>
            </w:pPr>
            <w:r w:rsidRPr="00EA7B64">
              <w:rPr>
                <w:rFonts w:cs="Arial"/>
                <w:sz w:val="18"/>
                <w:szCs w:val="18"/>
              </w:rPr>
              <w:t>Status</w:t>
            </w:r>
          </w:p>
        </w:tc>
      </w:tr>
      <w:tr w:rsidR="005308C7" w:rsidRPr="00EA7B64" w:rsidTr="00EA7B64">
        <w:trPr>
          <w:cantSplit/>
          <w:jc w:val="center"/>
        </w:trPr>
        <w:tc>
          <w:tcPr>
            <w:tcW w:w="1758" w:type="dxa"/>
          </w:tcPr>
          <w:p w:rsidR="005308C7" w:rsidRPr="00EA7B64" w:rsidRDefault="005308C7" w:rsidP="00EA7B64">
            <w:pPr>
              <w:jc w:val="left"/>
              <w:rPr>
                <w:rFonts w:cs="Arial"/>
                <w:sz w:val="18"/>
                <w:szCs w:val="18"/>
              </w:rPr>
            </w:pPr>
            <w:r w:rsidRPr="00EA7B64">
              <w:rPr>
                <w:rFonts w:cs="Arial"/>
                <w:sz w:val="18"/>
                <w:szCs w:val="18"/>
              </w:rPr>
              <w:t>UPOV/INF-EXN</w:t>
            </w:r>
          </w:p>
        </w:tc>
        <w:tc>
          <w:tcPr>
            <w:tcW w:w="4807" w:type="dxa"/>
          </w:tcPr>
          <w:p w:rsidR="005308C7" w:rsidRPr="00EA7B64" w:rsidRDefault="005308C7" w:rsidP="00EA7B64">
            <w:pPr>
              <w:jc w:val="left"/>
              <w:rPr>
                <w:rFonts w:cs="Arial"/>
                <w:sz w:val="18"/>
                <w:szCs w:val="18"/>
              </w:rPr>
            </w:pPr>
            <w:r w:rsidRPr="00EA7B64">
              <w:rPr>
                <w:rFonts w:cs="Arial"/>
                <w:sz w:val="18"/>
                <w:szCs w:val="18"/>
              </w:rPr>
              <w:t>List of UPOV/INF-EXN Documents and Latest Issue Dates</w:t>
            </w:r>
          </w:p>
        </w:tc>
        <w:tc>
          <w:tcPr>
            <w:tcW w:w="3920" w:type="dxa"/>
          </w:tcPr>
          <w:p w:rsidR="005308C7" w:rsidRPr="00EA7B64" w:rsidRDefault="005308C7" w:rsidP="00EA7B64">
            <w:pPr>
              <w:jc w:val="left"/>
              <w:rPr>
                <w:rFonts w:cs="Arial"/>
                <w:sz w:val="18"/>
                <w:szCs w:val="18"/>
              </w:rPr>
            </w:pPr>
            <w:r w:rsidRPr="00EA7B64">
              <w:rPr>
                <w:rFonts w:cs="Arial"/>
                <w:sz w:val="18"/>
                <w:szCs w:val="18"/>
              </w:rPr>
              <w:t>UPOV/INF-EXN/7 to be considered by the Council in March 2015</w:t>
            </w:r>
          </w:p>
        </w:tc>
      </w:tr>
      <w:tr w:rsidR="005308C7" w:rsidRPr="00EA7B64" w:rsidTr="00EA7B64">
        <w:trPr>
          <w:cantSplit/>
          <w:jc w:val="center"/>
        </w:trPr>
        <w:tc>
          <w:tcPr>
            <w:tcW w:w="1758" w:type="dxa"/>
          </w:tcPr>
          <w:p w:rsidR="005308C7" w:rsidRPr="00EA7B64" w:rsidRDefault="005308C7" w:rsidP="00EA7B64">
            <w:pPr>
              <w:jc w:val="left"/>
              <w:rPr>
                <w:rFonts w:cs="Arial"/>
                <w:sz w:val="18"/>
                <w:szCs w:val="18"/>
              </w:rPr>
            </w:pPr>
            <w:r w:rsidRPr="00EA7B64">
              <w:rPr>
                <w:rFonts w:cs="Arial"/>
                <w:sz w:val="18"/>
                <w:szCs w:val="18"/>
              </w:rPr>
              <w:t>UPOV/INF/4</w:t>
            </w:r>
          </w:p>
        </w:tc>
        <w:tc>
          <w:tcPr>
            <w:tcW w:w="4807" w:type="dxa"/>
          </w:tcPr>
          <w:p w:rsidR="005308C7" w:rsidRPr="00EA7B64" w:rsidRDefault="005308C7" w:rsidP="00EA7B64">
            <w:pPr>
              <w:jc w:val="left"/>
              <w:rPr>
                <w:rFonts w:cs="Arial"/>
                <w:sz w:val="18"/>
                <w:szCs w:val="18"/>
              </w:rPr>
            </w:pPr>
            <w:r w:rsidRPr="00EA7B64">
              <w:rPr>
                <w:rFonts w:cs="Arial"/>
                <w:sz w:val="18"/>
                <w:szCs w:val="18"/>
              </w:rPr>
              <w:t>Financial Regulations and Rules of UPOV</w:t>
            </w:r>
          </w:p>
        </w:tc>
        <w:tc>
          <w:tcPr>
            <w:tcW w:w="3920" w:type="dxa"/>
          </w:tcPr>
          <w:p w:rsidR="005308C7" w:rsidRPr="00EA7B64" w:rsidRDefault="005308C7" w:rsidP="005308C7">
            <w:pPr>
              <w:jc w:val="left"/>
              <w:rPr>
                <w:rFonts w:cs="Arial"/>
                <w:sz w:val="18"/>
                <w:szCs w:val="18"/>
              </w:rPr>
            </w:pPr>
            <w:r w:rsidRPr="00EA7B64">
              <w:rPr>
                <w:rFonts w:cs="Arial"/>
                <w:sz w:val="18"/>
                <w:szCs w:val="18"/>
              </w:rPr>
              <w:t xml:space="preserve">UPOV/INF/4/4 </w:t>
            </w:r>
            <w:r w:rsidR="00402138" w:rsidRPr="00EA7B64">
              <w:rPr>
                <w:rFonts w:cs="Arial"/>
                <w:sz w:val="18"/>
                <w:szCs w:val="18"/>
              </w:rPr>
              <w:t>to be considered by the Council in March 2015</w:t>
            </w:r>
          </w:p>
        </w:tc>
      </w:tr>
      <w:tr w:rsidR="005308C7" w:rsidRPr="00EA7B64" w:rsidTr="00EA7B64">
        <w:trPr>
          <w:cantSplit/>
          <w:jc w:val="center"/>
        </w:trPr>
        <w:tc>
          <w:tcPr>
            <w:tcW w:w="1758" w:type="dxa"/>
          </w:tcPr>
          <w:p w:rsidR="005308C7" w:rsidRPr="00EA7B64" w:rsidRDefault="005308C7" w:rsidP="00EA7B64">
            <w:pPr>
              <w:jc w:val="left"/>
              <w:rPr>
                <w:rFonts w:cs="Arial"/>
                <w:sz w:val="18"/>
                <w:szCs w:val="18"/>
              </w:rPr>
            </w:pPr>
            <w:r w:rsidRPr="00EA7B64">
              <w:rPr>
                <w:rFonts w:cs="Arial"/>
                <w:sz w:val="18"/>
                <w:szCs w:val="18"/>
              </w:rPr>
              <w:t>UPOV/INF/15</w:t>
            </w:r>
          </w:p>
        </w:tc>
        <w:tc>
          <w:tcPr>
            <w:tcW w:w="4807" w:type="dxa"/>
          </w:tcPr>
          <w:p w:rsidR="005308C7" w:rsidRPr="00EA7B64" w:rsidRDefault="005308C7" w:rsidP="00EA7B64">
            <w:pPr>
              <w:jc w:val="left"/>
              <w:rPr>
                <w:rFonts w:cs="Arial"/>
                <w:sz w:val="18"/>
                <w:szCs w:val="18"/>
              </w:rPr>
            </w:pPr>
            <w:r w:rsidRPr="00EA7B64">
              <w:rPr>
                <w:rFonts w:cs="Arial"/>
                <w:sz w:val="18"/>
                <w:szCs w:val="18"/>
              </w:rPr>
              <w:t>Guidance for Members of UPOV on Ongoing Obligations and Related Notifications</w:t>
            </w:r>
          </w:p>
        </w:tc>
        <w:tc>
          <w:tcPr>
            <w:tcW w:w="3920" w:type="dxa"/>
          </w:tcPr>
          <w:p w:rsidR="005308C7" w:rsidRPr="00EA7B64" w:rsidRDefault="005308C7" w:rsidP="00EA7B64">
            <w:pPr>
              <w:jc w:val="left"/>
              <w:rPr>
                <w:rFonts w:cs="Arial"/>
                <w:sz w:val="18"/>
                <w:szCs w:val="18"/>
              </w:rPr>
            </w:pPr>
            <w:r w:rsidRPr="00EA7B64">
              <w:rPr>
                <w:rFonts w:cs="Arial"/>
                <w:sz w:val="18"/>
                <w:szCs w:val="18"/>
              </w:rPr>
              <w:t>UPOV/INF/15/3 to be considered by the Council in March 2015</w:t>
            </w:r>
          </w:p>
        </w:tc>
      </w:tr>
      <w:tr w:rsidR="005308C7" w:rsidRPr="00EA7B64" w:rsidTr="00EA7B64">
        <w:trPr>
          <w:cantSplit/>
          <w:jc w:val="center"/>
        </w:trPr>
        <w:tc>
          <w:tcPr>
            <w:tcW w:w="1758" w:type="dxa"/>
          </w:tcPr>
          <w:p w:rsidR="005308C7" w:rsidRPr="00EA7B64" w:rsidRDefault="005308C7" w:rsidP="00EA7B64">
            <w:pPr>
              <w:jc w:val="left"/>
              <w:rPr>
                <w:rFonts w:cs="Arial"/>
                <w:sz w:val="18"/>
                <w:szCs w:val="18"/>
              </w:rPr>
            </w:pPr>
            <w:r w:rsidRPr="00EA7B64">
              <w:rPr>
                <w:rFonts w:cs="Arial"/>
                <w:sz w:val="18"/>
                <w:szCs w:val="18"/>
              </w:rPr>
              <w:t>UPOV/INF/16</w:t>
            </w:r>
          </w:p>
        </w:tc>
        <w:tc>
          <w:tcPr>
            <w:tcW w:w="4807" w:type="dxa"/>
          </w:tcPr>
          <w:p w:rsidR="005308C7" w:rsidRPr="00EA7B64" w:rsidRDefault="005308C7" w:rsidP="00EA7B64">
            <w:pPr>
              <w:jc w:val="left"/>
              <w:rPr>
                <w:rFonts w:cs="Arial"/>
                <w:sz w:val="18"/>
                <w:szCs w:val="18"/>
              </w:rPr>
            </w:pPr>
            <w:r w:rsidRPr="00EA7B64">
              <w:rPr>
                <w:rFonts w:cs="Arial"/>
                <w:sz w:val="18"/>
                <w:szCs w:val="18"/>
              </w:rPr>
              <w:t>Exchangeable Software</w:t>
            </w:r>
          </w:p>
        </w:tc>
        <w:tc>
          <w:tcPr>
            <w:tcW w:w="3920" w:type="dxa"/>
          </w:tcPr>
          <w:p w:rsidR="005308C7" w:rsidRPr="00EA7B64" w:rsidRDefault="00402138" w:rsidP="00EA7B64">
            <w:pPr>
              <w:jc w:val="left"/>
              <w:rPr>
                <w:rFonts w:cs="Arial"/>
                <w:strike/>
                <w:sz w:val="18"/>
                <w:szCs w:val="18"/>
              </w:rPr>
            </w:pPr>
            <w:r w:rsidRPr="00EA7B64">
              <w:rPr>
                <w:rFonts w:cs="Arial"/>
                <w:sz w:val="18"/>
                <w:szCs w:val="18"/>
              </w:rPr>
              <w:t>UPOV/INF/16/5</w:t>
            </w:r>
            <w:r w:rsidR="005308C7" w:rsidRPr="00EA7B64">
              <w:rPr>
                <w:rFonts w:cs="Arial"/>
                <w:sz w:val="18"/>
                <w:szCs w:val="18"/>
              </w:rPr>
              <w:t xml:space="preserve"> </w:t>
            </w:r>
            <w:r w:rsidRPr="00EA7B64">
              <w:rPr>
                <w:rFonts w:cs="Arial"/>
                <w:sz w:val="18"/>
                <w:szCs w:val="18"/>
              </w:rPr>
              <w:t>to be considered by the Council in October 2015</w:t>
            </w:r>
          </w:p>
        </w:tc>
      </w:tr>
      <w:tr w:rsidR="005308C7" w:rsidRPr="000022C4" w:rsidTr="00EA7B64">
        <w:trPr>
          <w:cantSplit/>
          <w:jc w:val="center"/>
        </w:trPr>
        <w:tc>
          <w:tcPr>
            <w:tcW w:w="1758" w:type="dxa"/>
          </w:tcPr>
          <w:p w:rsidR="005308C7" w:rsidRPr="00EA7B64" w:rsidRDefault="005308C7" w:rsidP="00EA7B64">
            <w:pPr>
              <w:rPr>
                <w:sz w:val="18"/>
                <w:szCs w:val="18"/>
              </w:rPr>
            </w:pPr>
            <w:r w:rsidRPr="00EA7B64">
              <w:rPr>
                <w:sz w:val="18"/>
                <w:szCs w:val="18"/>
              </w:rPr>
              <w:t>UPOV/INF/22</w:t>
            </w:r>
          </w:p>
        </w:tc>
        <w:tc>
          <w:tcPr>
            <w:tcW w:w="4807" w:type="dxa"/>
          </w:tcPr>
          <w:p w:rsidR="005308C7" w:rsidRPr="00EA7B64" w:rsidRDefault="005308C7" w:rsidP="00EA7B64">
            <w:pPr>
              <w:rPr>
                <w:sz w:val="18"/>
                <w:szCs w:val="18"/>
              </w:rPr>
            </w:pPr>
            <w:r w:rsidRPr="00EA7B64">
              <w:rPr>
                <w:sz w:val="18"/>
                <w:szCs w:val="18"/>
              </w:rPr>
              <w:t xml:space="preserve">Software and Equipment Used by Members of the Union </w:t>
            </w:r>
          </w:p>
        </w:tc>
        <w:tc>
          <w:tcPr>
            <w:tcW w:w="3920" w:type="dxa"/>
          </w:tcPr>
          <w:p w:rsidR="005308C7" w:rsidRPr="00EA7B64" w:rsidRDefault="00402138" w:rsidP="00EA7B64">
            <w:pPr>
              <w:jc w:val="left"/>
              <w:rPr>
                <w:sz w:val="18"/>
                <w:szCs w:val="18"/>
              </w:rPr>
            </w:pPr>
            <w:r w:rsidRPr="00EA7B64">
              <w:rPr>
                <w:sz w:val="18"/>
                <w:szCs w:val="18"/>
              </w:rPr>
              <w:t>UPOV/INF/22/2</w:t>
            </w:r>
            <w:r w:rsidR="005308C7" w:rsidRPr="00EA7B64">
              <w:rPr>
                <w:sz w:val="18"/>
                <w:szCs w:val="18"/>
              </w:rPr>
              <w:t xml:space="preserve"> </w:t>
            </w:r>
            <w:r w:rsidRPr="00EA7B64">
              <w:rPr>
                <w:rFonts w:cs="Arial"/>
                <w:sz w:val="18"/>
                <w:szCs w:val="18"/>
              </w:rPr>
              <w:t>to be considered by the Council in October 2015</w:t>
            </w:r>
          </w:p>
        </w:tc>
      </w:tr>
    </w:tbl>
    <w:p w:rsidR="005308C7" w:rsidRPr="000022C4" w:rsidRDefault="005308C7" w:rsidP="005308C7"/>
    <w:p w:rsidR="001D140D" w:rsidRPr="00506508" w:rsidRDefault="001D140D" w:rsidP="001D140D">
      <w:pPr>
        <w:rPr>
          <w:color w:val="FF0000"/>
        </w:rPr>
      </w:pPr>
    </w:p>
    <w:p w:rsidR="001D140D" w:rsidRPr="00A55B16" w:rsidRDefault="00A55B16" w:rsidP="00402138">
      <w:pPr>
        <w:pStyle w:val="Heading1"/>
      </w:pPr>
      <w:bookmarkStart w:id="33" w:name="_Toc413078852"/>
      <w:r w:rsidRPr="00A55B16">
        <w:t>UPOV documents</w:t>
      </w:r>
      <w:bookmarkEnd w:id="33"/>
    </w:p>
    <w:p w:rsidR="001D140D" w:rsidRDefault="001D140D" w:rsidP="00402138">
      <w:pPr>
        <w:keepNext/>
        <w:rPr>
          <w:color w:val="FF0000"/>
        </w:rPr>
      </w:pPr>
    </w:p>
    <w:p w:rsidR="00A326E8" w:rsidRDefault="00A326E8" w:rsidP="00A326E8">
      <w:pPr>
        <w:pStyle w:val="Heading2"/>
      </w:pPr>
      <w:bookmarkStart w:id="34" w:name="_Toc413078853"/>
      <w:r>
        <w:t>Historic d</w:t>
      </w:r>
      <w:r w:rsidRPr="00A326E8">
        <w:t>ocuments on the UPOV website</w:t>
      </w:r>
      <w:bookmarkEnd w:id="34"/>
    </w:p>
    <w:p w:rsidR="00A326E8" w:rsidRPr="00A326E8" w:rsidRDefault="00A326E8" w:rsidP="00A326E8"/>
    <w:p w:rsidR="00A326E8" w:rsidRPr="00F01F35" w:rsidRDefault="00A326E8" w:rsidP="00A326E8">
      <w:pPr>
        <w:rPr>
          <w:color w:val="000000" w:themeColor="text1"/>
        </w:rPr>
      </w:pPr>
      <w:r w:rsidRPr="00F01F35">
        <w:rPr>
          <w:color w:val="000000" w:themeColor="text1"/>
        </w:rPr>
        <w:fldChar w:fldCharType="begin"/>
      </w:r>
      <w:r w:rsidRPr="00F01F35">
        <w:rPr>
          <w:color w:val="000000" w:themeColor="text1"/>
        </w:rPr>
        <w:instrText xml:space="preserve"> AUTONUM  </w:instrText>
      </w:r>
      <w:r w:rsidRPr="00F01F35">
        <w:rPr>
          <w:color w:val="000000" w:themeColor="text1"/>
        </w:rPr>
        <w:fldChar w:fldCharType="end"/>
      </w:r>
      <w:r w:rsidRPr="00F01F35">
        <w:rPr>
          <w:color w:val="000000" w:themeColor="text1"/>
        </w:rPr>
        <w:tab/>
      </w:r>
      <w:r>
        <w:rPr>
          <w:color w:val="000000" w:themeColor="text1"/>
        </w:rPr>
        <w:t>A</w:t>
      </w:r>
      <w:r w:rsidRPr="00F01F35">
        <w:rPr>
          <w:color w:val="000000" w:themeColor="text1"/>
        </w:rPr>
        <w:t>roun</w:t>
      </w:r>
      <w:r>
        <w:rPr>
          <w:color w:val="000000" w:themeColor="text1"/>
        </w:rPr>
        <w:t>d 7,000 UPOV documents, which were previously not ava</w:t>
      </w:r>
      <w:r w:rsidR="00EA7B64">
        <w:rPr>
          <w:color w:val="000000" w:themeColor="text1"/>
        </w:rPr>
        <w:t>ilable on the UPOV website, have</w:t>
      </w:r>
      <w:r w:rsidRPr="00F01F35">
        <w:rPr>
          <w:color w:val="000000" w:themeColor="text1"/>
        </w:rPr>
        <w:t xml:space="preserve"> been scanned and reproduced as electronic, word-recognizable documents. </w:t>
      </w:r>
      <w:r>
        <w:rPr>
          <w:color w:val="000000" w:themeColor="text1"/>
        </w:rPr>
        <w:t>T</w:t>
      </w:r>
      <w:r w:rsidRPr="00F01F35">
        <w:rPr>
          <w:color w:val="000000" w:themeColor="text1"/>
        </w:rPr>
        <w:t xml:space="preserve">he records of the diplomatic conferences on the revisions of the UPOV Convention, documents of meetings of UPOV with international organizations (IOM documents) and issues of the Plant Variety Protection Gazette and Newsletter </w:t>
      </w:r>
      <w:r>
        <w:rPr>
          <w:color w:val="000000" w:themeColor="text1"/>
        </w:rPr>
        <w:t>had also previously</w:t>
      </w:r>
      <w:r w:rsidRPr="00F01F35">
        <w:rPr>
          <w:color w:val="000000" w:themeColor="text1"/>
        </w:rPr>
        <w:t xml:space="preserve"> uploaded on the UPOV website.  In parallel with that process, </w:t>
      </w:r>
      <w:r>
        <w:rPr>
          <w:color w:val="000000" w:themeColor="text1"/>
        </w:rPr>
        <w:t>a systematic review has</w:t>
      </w:r>
      <w:r w:rsidRPr="00F01F35">
        <w:rPr>
          <w:color w:val="000000" w:themeColor="text1"/>
        </w:rPr>
        <w:t xml:space="preserve"> been made </w:t>
      </w:r>
      <w:r w:rsidRPr="00F01F35">
        <w:rPr>
          <w:color w:val="000000" w:themeColor="text1"/>
        </w:rPr>
        <w:lastRenderedPageBreak/>
        <w:t>of the existing documents posted under the UPOV “Meeting Documents” section to identify and rectify errors and omission</w:t>
      </w:r>
      <w:r>
        <w:rPr>
          <w:color w:val="000000" w:themeColor="text1"/>
        </w:rPr>
        <w:t>s</w:t>
      </w:r>
      <w:r w:rsidRPr="00F01F35">
        <w:rPr>
          <w:color w:val="000000" w:themeColor="text1"/>
        </w:rPr>
        <w:t xml:space="preserve"> that had occurred during the migration to the redesigned website in 2011-2012. </w:t>
      </w:r>
      <w:r>
        <w:rPr>
          <w:color w:val="000000" w:themeColor="text1"/>
        </w:rPr>
        <w:t xml:space="preserve"> </w:t>
      </w:r>
      <w:r w:rsidRPr="00F01F35">
        <w:rPr>
          <w:color w:val="000000" w:themeColor="text1"/>
        </w:rPr>
        <w:t xml:space="preserve">With regard to the remaining work, to upload older UPOV session documents and older documents from UPOV seminars, the work </w:t>
      </w:r>
      <w:r>
        <w:rPr>
          <w:color w:val="000000" w:themeColor="text1"/>
        </w:rPr>
        <w:t xml:space="preserve">will </w:t>
      </w:r>
      <w:r w:rsidRPr="00F01F35">
        <w:rPr>
          <w:color w:val="000000" w:themeColor="text1"/>
        </w:rPr>
        <w:t xml:space="preserve">be done on an </w:t>
      </w:r>
      <w:r w:rsidRPr="00F01F35">
        <w:rPr>
          <w:i/>
          <w:color w:val="000000" w:themeColor="text1"/>
        </w:rPr>
        <w:t xml:space="preserve">ad hoc </w:t>
      </w:r>
      <w:r w:rsidRPr="00F01F35">
        <w:rPr>
          <w:color w:val="000000" w:themeColor="text1"/>
        </w:rPr>
        <w:t xml:space="preserve">basis as resources allowed.  </w:t>
      </w:r>
    </w:p>
    <w:p w:rsidR="00A326E8" w:rsidRPr="00A326E8" w:rsidRDefault="00A326E8" w:rsidP="00A326E8"/>
    <w:p w:rsidR="00A326E8" w:rsidRPr="00A326E8" w:rsidRDefault="00A326E8" w:rsidP="00A326E8">
      <w:pPr>
        <w:pStyle w:val="Heading2"/>
      </w:pPr>
      <w:bookmarkStart w:id="35" w:name="_Toc413078854"/>
      <w:r w:rsidRPr="00A326E8">
        <w:t>CAJ session documents</w:t>
      </w:r>
      <w:bookmarkEnd w:id="35"/>
    </w:p>
    <w:p w:rsidR="00A326E8" w:rsidRDefault="00A326E8" w:rsidP="00402138">
      <w:pPr>
        <w:keepNext/>
        <w:rPr>
          <w:color w:val="FF0000"/>
        </w:rPr>
      </w:pPr>
    </w:p>
    <w:p w:rsidR="00A55B16" w:rsidRPr="00E8177B" w:rsidRDefault="00A55B16" w:rsidP="00402138">
      <w:pPr>
        <w:keepNext/>
      </w:pPr>
      <w:r w:rsidRPr="00E8177B">
        <w:fldChar w:fldCharType="begin"/>
      </w:r>
      <w:r w:rsidRPr="00E8177B">
        <w:instrText xml:space="preserve"> AUTONUM  </w:instrText>
      </w:r>
      <w:r w:rsidRPr="00E8177B">
        <w:fldChar w:fldCharType="end"/>
      </w:r>
      <w:r w:rsidRPr="00E8177B">
        <w:tab/>
      </w:r>
      <w:r>
        <w:t>W</w:t>
      </w:r>
      <w:r w:rsidRPr="00E8177B">
        <w:t>ith regard to the format and style of CAJ documents, and their presentation at CAJ sessions</w:t>
      </w:r>
      <w:r>
        <w:t xml:space="preserve">, the CAJ agreed at its seventieth session, held in Geneva on October 13, 2014, </w:t>
      </w:r>
      <w:r w:rsidRPr="00E8177B">
        <w:t>as appropriate, to:</w:t>
      </w:r>
    </w:p>
    <w:p w:rsidR="00A55B16" w:rsidRPr="00E8177B" w:rsidRDefault="00A55B16" w:rsidP="00402138">
      <w:pPr>
        <w:keepNext/>
      </w:pPr>
    </w:p>
    <w:p w:rsidR="00A55B16" w:rsidRPr="00E8177B" w:rsidRDefault="00A55B16" w:rsidP="00402138">
      <w:pPr>
        <w:keepNext/>
        <w:ind w:left="567"/>
      </w:pPr>
      <w:r w:rsidRPr="00E8177B">
        <w:t>•</w:t>
      </w:r>
      <w:r w:rsidRPr="00E8177B">
        <w:tab/>
        <w:t>include an executive summary;</w:t>
      </w:r>
    </w:p>
    <w:p w:rsidR="00A55B16" w:rsidRPr="00E8177B" w:rsidRDefault="00A55B16" w:rsidP="00402138">
      <w:pPr>
        <w:keepNext/>
        <w:ind w:left="567"/>
      </w:pPr>
      <w:r w:rsidRPr="00E8177B">
        <w:t>•</w:t>
      </w:r>
      <w:r w:rsidRPr="00E8177B">
        <w:tab/>
        <w:t>make reference to previous documents in footnotes;</w:t>
      </w:r>
    </w:p>
    <w:p w:rsidR="00A55B16" w:rsidRPr="00E8177B" w:rsidRDefault="00A55B16" w:rsidP="00402138">
      <w:pPr>
        <w:keepNext/>
        <w:ind w:left="567"/>
      </w:pPr>
      <w:r w:rsidRPr="00E8177B">
        <w:t>•</w:t>
      </w:r>
      <w:r w:rsidRPr="00E8177B">
        <w:tab/>
        <w:t>combine decision paragraphs rela</w:t>
      </w:r>
      <w:r>
        <w:t>ting to matters for information</w:t>
      </w:r>
      <w:proofErr w:type="gramStart"/>
      <w:r>
        <w:t>;  and</w:t>
      </w:r>
      <w:proofErr w:type="gramEnd"/>
    </w:p>
    <w:p w:rsidR="00A55B16" w:rsidRPr="00E8177B" w:rsidRDefault="00A55B16" w:rsidP="00402138">
      <w:pPr>
        <w:keepNext/>
        <w:ind w:left="1134" w:hanging="567"/>
      </w:pPr>
      <w:r w:rsidRPr="00E8177B">
        <w:t>•</w:t>
      </w:r>
      <w:r w:rsidRPr="00E8177B">
        <w:tab/>
        <w:t xml:space="preserve">present a summary of the main points of the document in the form of a PowerPoint </w:t>
      </w:r>
      <w:r>
        <w:t xml:space="preserve">presentation </w:t>
      </w:r>
      <w:r w:rsidRPr="00E8177B">
        <w:t>at the CAJ session</w:t>
      </w:r>
      <w:r>
        <w:t>.</w:t>
      </w:r>
    </w:p>
    <w:p w:rsidR="00A55B16" w:rsidRDefault="00A55B16" w:rsidP="001D140D">
      <w:pPr>
        <w:rPr>
          <w:color w:val="FF0000"/>
        </w:rPr>
      </w:pPr>
    </w:p>
    <w:p w:rsidR="00A55B16" w:rsidRPr="00506508" w:rsidRDefault="00A55B16" w:rsidP="001D140D">
      <w:pPr>
        <w:rPr>
          <w:color w:val="FF0000"/>
        </w:rPr>
      </w:pPr>
    </w:p>
    <w:p w:rsidR="001D140D" w:rsidRPr="00506508" w:rsidRDefault="001D140D" w:rsidP="00A21CDF">
      <w:pPr>
        <w:pStyle w:val="Heading1"/>
      </w:pPr>
      <w:bookmarkStart w:id="36" w:name="_Toc381174872"/>
      <w:bookmarkStart w:id="37" w:name="_Toc413078855"/>
      <w:r w:rsidRPr="00506508">
        <w:t>PUBLICATIONS, activities &amp; training</w:t>
      </w:r>
      <w:bookmarkEnd w:id="36"/>
      <w:bookmarkEnd w:id="37"/>
    </w:p>
    <w:p w:rsidR="001D140D" w:rsidRPr="00506508" w:rsidRDefault="001D140D" w:rsidP="001D140D">
      <w:pPr>
        <w:rPr>
          <w:color w:val="FF0000"/>
        </w:rPr>
      </w:pPr>
    </w:p>
    <w:p w:rsidR="001D140D" w:rsidRPr="00B45708" w:rsidRDefault="001D140D" w:rsidP="00B45708">
      <w:pPr>
        <w:pStyle w:val="Heading2"/>
      </w:pPr>
      <w:bookmarkStart w:id="38" w:name="_Toc381174873"/>
      <w:bookmarkStart w:id="39" w:name="_Toc413078856"/>
      <w:r w:rsidRPr="00B45708">
        <w:t>Communication strategy</w:t>
      </w:r>
      <w:bookmarkEnd w:id="38"/>
      <w:bookmarkEnd w:id="39"/>
    </w:p>
    <w:p w:rsidR="001D140D" w:rsidRPr="00506508" w:rsidRDefault="001D140D" w:rsidP="001D140D">
      <w:pPr>
        <w:rPr>
          <w:color w:val="FF0000"/>
        </w:rPr>
      </w:pPr>
    </w:p>
    <w:p w:rsidR="00B45708" w:rsidRDefault="00A21CDF" w:rsidP="00B45708">
      <w:pPr>
        <w:rPr>
          <w:rFonts w:cs="Arial"/>
        </w:rPr>
      </w:pPr>
      <w:r>
        <w:rPr>
          <w:rFonts w:cs="Arial"/>
          <w:snapToGrid w:val="0"/>
        </w:rPr>
        <w:fldChar w:fldCharType="begin"/>
      </w:r>
      <w:r>
        <w:rPr>
          <w:rFonts w:cs="Arial"/>
          <w:snapToGrid w:val="0"/>
        </w:rPr>
        <w:instrText xml:space="preserve"> AUTONUM  </w:instrText>
      </w:r>
      <w:r>
        <w:rPr>
          <w:rFonts w:cs="Arial"/>
          <w:snapToGrid w:val="0"/>
        </w:rPr>
        <w:fldChar w:fldCharType="end"/>
      </w:r>
      <w:r>
        <w:rPr>
          <w:rFonts w:cs="Arial"/>
          <w:snapToGrid w:val="0"/>
        </w:rPr>
        <w:tab/>
      </w:r>
      <w:r w:rsidR="00B45708" w:rsidRPr="00B45708">
        <w:rPr>
          <w:rFonts w:cs="Arial"/>
          <w:snapToGrid w:val="0"/>
        </w:rPr>
        <w:t xml:space="preserve">The Council, at its thirty-first extraordinary session, </w:t>
      </w:r>
      <w:r w:rsidR="00B45708" w:rsidRPr="00B33389">
        <w:rPr>
          <w:rFonts w:cs="Arial"/>
        </w:rPr>
        <w:t>agreed the answers to the following frequently asked questions</w:t>
      </w:r>
      <w:r w:rsidR="00B45708">
        <w:rPr>
          <w:rFonts w:cs="Arial"/>
        </w:rPr>
        <w:t>:</w:t>
      </w:r>
    </w:p>
    <w:p w:rsidR="00B45708" w:rsidRDefault="00B45708" w:rsidP="00B45708">
      <w:pPr>
        <w:rPr>
          <w:rFonts w:cs="Arial"/>
        </w:rPr>
      </w:pPr>
    </w:p>
    <w:p w:rsidR="00B45708" w:rsidRPr="00A3601A" w:rsidRDefault="00B45708" w:rsidP="00B45708">
      <w:pPr>
        <w:ind w:left="567" w:hanging="567"/>
        <w:rPr>
          <w:rFonts w:cs="Arial"/>
        </w:rPr>
      </w:pPr>
      <w:r>
        <w:rPr>
          <w:rFonts w:cs="Arial"/>
        </w:rPr>
        <w:t>•</w:t>
      </w:r>
      <w:r>
        <w:rPr>
          <w:rFonts w:cs="Arial"/>
        </w:rPr>
        <w:tab/>
      </w:r>
      <w:r w:rsidRPr="00A3601A">
        <w:rPr>
          <w:rFonts w:cs="Arial"/>
        </w:rPr>
        <w:t>Who can attend UPOV meetings?</w:t>
      </w:r>
    </w:p>
    <w:p w:rsidR="00B45708" w:rsidRPr="00886B9F" w:rsidRDefault="00B45708" w:rsidP="00B45708">
      <w:pPr>
        <w:ind w:left="567" w:hanging="567"/>
        <w:rPr>
          <w:rFonts w:cs="Arial"/>
        </w:rPr>
      </w:pPr>
      <w:r>
        <w:rPr>
          <w:rFonts w:cs="Arial"/>
        </w:rPr>
        <w:t>•</w:t>
      </w:r>
      <w:r>
        <w:rPr>
          <w:rFonts w:cs="Arial"/>
        </w:rPr>
        <w:tab/>
        <w:t>What is UPOV?</w:t>
      </w:r>
    </w:p>
    <w:p w:rsidR="00B45708" w:rsidRPr="00886B9F" w:rsidRDefault="00B45708" w:rsidP="00B45708">
      <w:pPr>
        <w:ind w:left="567" w:hanging="567"/>
        <w:rPr>
          <w:rFonts w:cs="Arial"/>
        </w:rPr>
      </w:pPr>
      <w:r>
        <w:rPr>
          <w:rFonts w:cs="Arial"/>
        </w:rPr>
        <w:t>•</w:t>
      </w:r>
      <w:r>
        <w:rPr>
          <w:rFonts w:cs="Arial"/>
        </w:rPr>
        <w:tab/>
        <w:t>What does UPOV do?</w:t>
      </w:r>
    </w:p>
    <w:p w:rsidR="00B45708" w:rsidRPr="00F47476" w:rsidRDefault="00B45708" w:rsidP="00B45708">
      <w:pPr>
        <w:ind w:left="567" w:hanging="567"/>
        <w:rPr>
          <w:rFonts w:cs="Arial"/>
        </w:rPr>
      </w:pPr>
      <w:r w:rsidRPr="00F47476">
        <w:rPr>
          <w:rFonts w:cs="Arial"/>
        </w:rPr>
        <w:t>•</w:t>
      </w:r>
      <w:r w:rsidRPr="00F47476">
        <w:rPr>
          <w:rFonts w:cs="Arial"/>
        </w:rPr>
        <w:tab/>
        <w:t>Who can attend UPOV meetings?</w:t>
      </w:r>
    </w:p>
    <w:p w:rsidR="00B45708" w:rsidRPr="00F47476" w:rsidRDefault="00B45708" w:rsidP="00B45708">
      <w:pPr>
        <w:ind w:left="567" w:hanging="567"/>
        <w:rPr>
          <w:rFonts w:cs="Arial"/>
        </w:rPr>
      </w:pPr>
      <w:r>
        <w:rPr>
          <w:rFonts w:cs="Arial"/>
        </w:rPr>
        <w:t>•</w:t>
      </w:r>
      <w:r>
        <w:rPr>
          <w:rFonts w:cs="Arial"/>
        </w:rPr>
        <w:tab/>
        <w:t>What is a plant variety?</w:t>
      </w:r>
    </w:p>
    <w:p w:rsidR="00B45708" w:rsidRPr="00F47476" w:rsidRDefault="00B45708" w:rsidP="00B45708">
      <w:pPr>
        <w:ind w:left="567" w:hanging="567"/>
        <w:rPr>
          <w:rFonts w:cs="Arial"/>
        </w:rPr>
      </w:pPr>
      <w:r w:rsidRPr="00F47476">
        <w:rPr>
          <w:rFonts w:cs="Arial"/>
        </w:rPr>
        <w:t>•</w:t>
      </w:r>
      <w:r w:rsidRPr="00F47476">
        <w:rPr>
          <w:rFonts w:cs="Arial"/>
        </w:rPr>
        <w:tab/>
        <w:t>Why do farmers and growers need new plant varieties?</w:t>
      </w:r>
    </w:p>
    <w:p w:rsidR="00B45708" w:rsidRPr="00F47476" w:rsidRDefault="00B45708" w:rsidP="00B45708">
      <w:pPr>
        <w:ind w:left="567" w:hanging="567"/>
        <w:rPr>
          <w:rFonts w:cs="Arial"/>
        </w:rPr>
      </w:pPr>
      <w:r w:rsidRPr="00F47476">
        <w:rPr>
          <w:rFonts w:cs="Arial"/>
        </w:rPr>
        <w:t>•</w:t>
      </w:r>
      <w:r w:rsidRPr="00F47476">
        <w:rPr>
          <w:rFonts w:cs="Arial"/>
        </w:rPr>
        <w:tab/>
        <w:t>Why is plant variety protection necessary?</w:t>
      </w:r>
    </w:p>
    <w:p w:rsidR="00B45708" w:rsidRPr="00F47476" w:rsidRDefault="00B45708" w:rsidP="00B45708">
      <w:pPr>
        <w:ind w:left="567" w:hanging="567"/>
        <w:rPr>
          <w:rFonts w:cs="Arial"/>
        </w:rPr>
      </w:pPr>
      <w:r w:rsidRPr="00F47476">
        <w:rPr>
          <w:rFonts w:cs="Arial"/>
        </w:rPr>
        <w:t>•</w:t>
      </w:r>
      <w:r w:rsidRPr="00F47476">
        <w:rPr>
          <w:rFonts w:cs="Arial"/>
        </w:rPr>
        <w:tab/>
        <w:t>How does plant variety protection work?</w:t>
      </w:r>
    </w:p>
    <w:p w:rsidR="00B45708" w:rsidRPr="00F47476" w:rsidRDefault="00B45708" w:rsidP="00B45708">
      <w:pPr>
        <w:ind w:left="567" w:hanging="567"/>
        <w:rPr>
          <w:rFonts w:cs="Arial"/>
        </w:rPr>
      </w:pPr>
      <w:r w:rsidRPr="00F47476">
        <w:rPr>
          <w:rFonts w:cs="Arial"/>
        </w:rPr>
        <w:t>•</w:t>
      </w:r>
      <w:r w:rsidRPr="00F47476">
        <w:rPr>
          <w:rFonts w:cs="Arial"/>
        </w:rPr>
        <w:tab/>
        <w:t xml:space="preserve">What are the requirements for </w:t>
      </w:r>
      <w:r>
        <w:rPr>
          <w:rFonts w:cs="Arial"/>
        </w:rPr>
        <w:t>protecting a new plant variety?</w:t>
      </w:r>
    </w:p>
    <w:p w:rsidR="00B45708" w:rsidRPr="00F47476" w:rsidRDefault="00B45708" w:rsidP="00B45708">
      <w:pPr>
        <w:ind w:left="567" w:hanging="567"/>
        <w:rPr>
          <w:rFonts w:cs="Arial"/>
        </w:rPr>
      </w:pPr>
      <w:r w:rsidRPr="00F47476">
        <w:rPr>
          <w:rFonts w:cs="Arial"/>
        </w:rPr>
        <w:t>•</w:t>
      </w:r>
      <w:r w:rsidRPr="00F47476">
        <w:rPr>
          <w:rFonts w:cs="Arial"/>
        </w:rPr>
        <w:tab/>
        <w:t>Why does UPOV require varieties to be uniform and stable</w:t>
      </w:r>
      <w:proofErr w:type="gramStart"/>
      <w:r w:rsidRPr="00F47476">
        <w:rPr>
          <w:rFonts w:cs="Arial"/>
        </w:rPr>
        <w:t>;  doesn’t</w:t>
      </w:r>
      <w:proofErr w:type="gramEnd"/>
      <w:r w:rsidRPr="00F47476">
        <w:rPr>
          <w:rFonts w:cs="Arial"/>
        </w:rPr>
        <w:t xml:space="preserve"> that lead to a loss of diversity?</w:t>
      </w:r>
    </w:p>
    <w:p w:rsidR="00B45708" w:rsidRPr="00F47476" w:rsidRDefault="00B45708" w:rsidP="00B45708">
      <w:pPr>
        <w:ind w:left="567" w:hanging="567"/>
        <w:rPr>
          <w:rFonts w:cs="Arial"/>
        </w:rPr>
      </w:pPr>
      <w:r w:rsidRPr="00F47476">
        <w:rPr>
          <w:rFonts w:cs="Arial"/>
        </w:rPr>
        <w:t>•</w:t>
      </w:r>
      <w:r w:rsidRPr="00F47476">
        <w:rPr>
          <w:rFonts w:cs="Arial"/>
        </w:rPr>
        <w:tab/>
        <w:t>Can breeders use a protected var</w:t>
      </w:r>
      <w:r>
        <w:rPr>
          <w:rFonts w:cs="Arial"/>
        </w:rPr>
        <w:t xml:space="preserve">iety in their breeding </w:t>
      </w:r>
      <w:r w:rsidR="00EB06E4">
        <w:rPr>
          <w:rFonts w:cs="Arial"/>
        </w:rPr>
        <w:t>programs?</w:t>
      </w:r>
    </w:p>
    <w:p w:rsidR="00B45708" w:rsidRPr="00F47476" w:rsidRDefault="00B45708" w:rsidP="00B45708">
      <w:pPr>
        <w:ind w:left="567" w:hanging="567"/>
        <w:rPr>
          <w:rFonts w:cs="Arial"/>
        </w:rPr>
      </w:pPr>
      <w:r w:rsidRPr="00F47476">
        <w:rPr>
          <w:rFonts w:cs="Arial"/>
        </w:rPr>
        <w:t>•</w:t>
      </w:r>
      <w:r w:rsidRPr="00F47476">
        <w:rPr>
          <w:rFonts w:cs="Arial"/>
        </w:rPr>
        <w:tab/>
        <w:t>W</w:t>
      </w:r>
      <w:r>
        <w:rPr>
          <w:rFonts w:cs="Arial"/>
        </w:rPr>
        <w:t>ho can protect a plant variety?</w:t>
      </w:r>
    </w:p>
    <w:p w:rsidR="00B45708" w:rsidRPr="00F47476" w:rsidRDefault="00B45708" w:rsidP="00B45708">
      <w:pPr>
        <w:ind w:left="567" w:hanging="567"/>
        <w:rPr>
          <w:rFonts w:cs="Arial"/>
        </w:rPr>
      </w:pPr>
      <w:r w:rsidRPr="00F47476">
        <w:rPr>
          <w:rFonts w:cs="Arial"/>
        </w:rPr>
        <w:t>•</w:t>
      </w:r>
      <w:r w:rsidRPr="00F47476">
        <w:rPr>
          <w:rFonts w:cs="Arial"/>
        </w:rPr>
        <w:tab/>
        <w:t>Where do I apply for protection of a variety?</w:t>
      </w:r>
      <w:r w:rsidRPr="00F47476">
        <w:rPr>
          <w:rFonts w:cs="Arial"/>
        </w:rPr>
        <w:tab/>
      </w:r>
    </w:p>
    <w:p w:rsidR="00B45708" w:rsidRPr="00F47476" w:rsidRDefault="00B45708" w:rsidP="00B45708">
      <w:pPr>
        <w:ind w:left="567" w:hanging="567"/>
        <w:rPr>
          <w:rFonts w:cs="Arial"/>
        </w:rPr>
      </w:pPr>
      <w:r w:rsidRPr="00F47476">
        <w:rPr>
          <w:rFonts w:cs="Arial"/>
        </w:rPr>
        <w:t>•</w:t>
      </w:r>
      <w:r w:rsidRPr="00F47476">
        <w:rPr>
          <w:rFonts w:cs="Arial"/>
        </w:rPr>
        <w:tab/>
        <w:t>Can I obtain protection for more than one country from a single application?</w:t>
      </w:r>
      <w:r w:rsidRPr="00F47476">
        <w:rPr>
          <w:rFonts w:cs="Arial"/>
        </w:rPr>
        <w:tab/>
      </w:r>
    </w:p>
    <w:p w:rsidR="00B45708" w:rsidRPr="00F47476" w:rsidRDefault="00B45708" w:rsidP="00B45708">
      <w:pPr>
        <w:ind w:left="567" w:hanging="567"/>
        <w:rPr>
          <w:rFonts w:cs="Arial"/>
        </w:rPr>
      </w:pPr>
      <w:r w:rsidRPr="00F47476">
        <w:rPr>
          <w:rFonts w:cs="Arial"/>
        </w:rPr>
        <w:t>•</w:t>
      </w:r>
      <w:r w:rsidRPr="00F47476">
        <w:rPr>
          <w:rFonts w:cs="Arial"/>
        </w:rPr>
        <w:tab/>
        <w:t xml:space="preserve">What are the benefits of plant variety </w:t>
      </w:r>
      <w:r>
        <w:rPr>
          <w:rFonts w:cs="Arial"/>
        </w:rPr>
        <w:t>protection and UPOV membership?</w:t>
      </w:r>
    </w:p>
    <w:p w:rsidR="00B45708" w:rsidRPr="00F47476" w:rsidRDefault="00B45708" w:rsidP="00B45708">
      <w:pPr>
        <w:ind w:left="567" w:hanging="567"/>
        <w:rPr>
          <w:rFonts w:cs="Arial"/>
        </w:rPr>
      </w:pPr>
      <w:r w:rsidRPr="00F47476">
        <w:rPr>
          <w:rFonts w:cs="Arial"/>
        </w:rPr>
        <w:t>•</w:t>
      </w:r>
      <w:r w:rsidRPr="00F47476">
        <w:rPr>
          <w:rFonts w:cs="Arial"/>
        </w:rPr>
        <w:tab/>
        <w:t>What is the effect of plant variety protection on varieties that are not protected (e.g. traditional varieties, landraces etc.)?</w:t>
      </w:r>
    </w:p>
    <w:p w:rsidR="00B45708" w:rsidRPr="00F47476" w:rsidRDefault="00B45708" w:rsidP="00B45708">
      <w:pPr>
        <w:ind w:left="567" w:hanging="567"/>
        <w:rPr>
          <w:rFonts w:cs="Arial"/>
        </w:rPr>
      </w:pPr>
      <w:r w:rsidRPr="00F47476">
        <w:rPr>
          <w:rFonts w:cs="Arial"/>
        </w:rPr>
        <w:t>•</w:t>
      </w:r>
      <w:r w:rsidRPr="00F47476">
        <w:rPr>
          <w:rFonts w:cs="Arial"/>
        </w:rPr>
        <w:tab/>
        <w:t>What is the relationship between the UPOV Convention and international treaties concerning genetic resources, e.g. the Convention on Biological Diversity (CBD) and the International Treaty on Plant Genetic Resources for</w:t>
      </w:r>
      <w:r>
        <w:rPr>
          <w:rFonts w:cs="Arial"/>
        </w:rPr>
        <w:t xml:space="preserve"> Food and Agriculture (ITPGRFA)</w:t>
      </w:r>
      <w:r w:rsidR="00EB06E4">
        <w:rPr>
          <w:rFonts w:cs="Arial"/>
        </w:rPr>
        <w:t>?</w:t>
      </w:r>
    </w:p>
    <w:p w:rsidR="00B45708" w:rsidRPr="00F47476" w:rsidRDefault="00B45708" w:rsidP="00B45708">
      <w:pPr>
        <w:ind w:left="567" w:hanging="567"/>
        <w:rPr>
          <w:rFonts w:cs="Arial"/>
        </w:rPr>
      </w:pPr>
      <w:r w:rsidRPr="00F47476">
        <w:rPr>
          <w:rFonts w:cs="Arial"/>
        </w:rPr>
        <w:t>•</w:t>
      </w:r>
      <w:r w:rsidRPr="00F47476">
        <w:rPr>
          <w:rFonts w:cs="Arial"/>
        </w:rPr>
        <w:tab/>
        <w:t>What is the relationship between pat</w:t>
      </w:r>
      <w:r>
        <w:rPr>
          <w:rFonts w:cs="Arial"/>
        </w:rPr>
        <w:t xml:space="preserve">ents and plant breeders’ </w:t>
      </w:r>
      <w:r w:rsidR="00EB06E4">
        <w:rPr>
          <w:rFonts w:cs="Arial"/>
        </w:rPr>
        <w:t>rights?</w:t>
      </w:r>
    </w:p>
    <w:p w:rsidR="00B45708" w:rsidRPr="00F47476" w:rsidRDefault="00B45708" w:rsidP="00B45708">
      <w:pPr>
        <w:ind w:left="567" w:hanging="567"/>
        <w:rPr>
          <w:rFonts w:cs="Arial"/>
        </w:rPr>
      </w:pPr>
      <w:r w:rsidRPr="00F47476">
        <w:rPr>
          <w:rFonts w:cs="Arial"/>
        </w:rPr>
        <w:t>•</w:t>
      </w:r>
      <w:r w:rsidRPr="00F47476">
        <w:rPr>
          <w:rFonts w:cs="Arial"/>
        </w:rPr>
        <w:tab/>
        <w:t>What is the relationship between plant breeders’ rights and measures regulating commerce, e.g. seed certification, official registers of varieties admitted to trade (e.g. National L</w:t>
      </w:r>
      <w:r>
        <w:rPr>
          <w:rFonts w:cs="Arial"/>
        </w:rPr>
        <w:t>ist, Official Catalogue) etc.?</w:t>
      </w:r>
    </w:p>
    <w:p w:rsidR="00B45708" w:rsidRPr="00F47476" w:rsidRDefault="00B45708" w:rsidP="00B45708">
      <w:pPr>
        <w:ind w:left="567" w:hanging="567"/>
        <w:rPr>
          <w:rFonts w:cs="Arial"/>
        </w:rPr>
      </w:pPr>
      <w:r w:rsidRPr="00F47476">
        <w:rPr>
          <w:rFonts w:cs="Arial"/>
        </w:rPr>
        <w:t>•</w:t>
      </w:r>
      <w:r w:rsidRPr="00F47476">
        <w:rPr>
          <w:rFonts w:cs="Arial"/>
        </w:rPr>
        <w:tab/>
        <w:t>Can I protect an existing pla</w:t>
      </w:r>
      <w:r>
        <w:rPr>
          <w:rFonts w:cs="Arial"/>
        </w:rPr>
        <w:t>nt or variety that I discover?</w:t>
      </w:r>
    </w:p>
    <w:p w:rsidR="00B45708" w:rsidRPr="00F47476" w:rsidRDefault="00B45708" w:rsidP="00B45708">
      <w:pPr>
        <w:ind w:left="567" w:hanging="567"/>
        <w:rPr>
          <w:rFonts w:cs="Arial"/>
        </w:rPr>
      </w:pPr>
      <w:r w:rsidRPr="00F47476">
        <w:rPr>
          <w:rFonts w:cs="Arial"/>
        </w:rPr>
        <w:t>•</w:t>
      </w:r>
      <w:r w:rsidRPr="00F47476">
        <w:rPr>
          <w:rFonts w:cs="Arial"/>
        </w:rPr>
        <w:tab/>
        <w:t>Does the UPOV Convention allow a variety to be refused protection because it is genetically modified?</w:t>
      </w:r>
    </w:p>
    <w:p w:rsidR="00B45708" w:rsidRPr="00F47476" w:rsidRDefault="00B45708" w:rsidP="00B45708">
      <w:pPr>
        <w:ind w:left="567" w:hanging="567"/>
        <w:rPr>
          <w:rFonts w:cs="Arial"/>
        </w:rPr>
      </w:pPr>
      <w:r w:rsidRPr="00F47476">
        <w:rPr>
          <w:rFonts w:cs="Arial"/>
        </w:rPr>
        <w:t>•</w:t>
      </w:r>
      <w:r w:rsidRPr="00F47476">
        <w:rPr>
          <w:rFonts w:cs="Arial"/>
        </w:rPr>
        <w:tab/>
        <w:t>Can I use plant variety protection to protect the following:  - a trait (e.g. disease resistance, flower color) - a chemical or other substance (e.g. oil, DNA) - a plant breeding technology (e.g. tissue culture)?</w:t>
      </w:r>
    </w:p>
    <w:p w:rsidR="00B45708" w:rsidRPr="00F47476" w:rsidRDefault="00B45708" w:rsidP="00B45708">
      <w:pPr>
        <w:ind w:left="567" w:hanging="567"/>
        <w:rPr>
          <w:rFonts w:cs="Arial"/>
        </w:rPr>
      </w:pPr>
      <w:r w:rsidRPr="00F47476">
        <w:rPr>
          <w:rFonts w:cs="Arial"/>
        </w:rPr>
        <w:t>•</w:t>
      </w:r>
      <w:r w:rsidRPr="00F47476">
        <w:rPr>
          <w:rFonts w:cs="Arial"/>
        </w:rPr>
        <w:tab/>
        <w:t>Can I protect a hybrid variety under the UPOV system?</w:t>
      </w:r>
    </w:p>
    <w:p w:rsidR="00B45708" w:rsidRPr="00F47476" w:rsidRDefault="00B45708" w:rsidP="00B45708">
      <w:pPr>
        <w:ind w:left="567" w:hanging="567"/>
        <w:rPr>
          <w:rFonts w:cs="Arial"/>
        </w:rPr>
      </w:pPr>
      <w:r w:rsidRPr="00F47476">
        <w:rPr>
          <w:rFonts w:cs="Arial"/>
        </w:rPr>
        <w:t>•</w:t>
      </w:r>
      <w:r w:rsidRPr="00F47476">
        <w:rPr>
          <w:rFonts w:cs="Arial"/>
        </w:rPr>
        <w:tab/>
        <w:t>Can a farmer replant seed of a protected variety without the authorization of the breeder?</w:t>
      </w:r>
      <w:r w:rsidRPr="00F47476">
        <w:rPr>
          <w:rFonts w:cs="Arial"/>
        </w:rPr>
        <w:tab/>
      </w:r>
    </w:p>
    <w:p w:rsidR="00B45708" w:rsidRPr="00F47476" w:rsidRDefault="00B45708" w:rsidP="00B45708">
      <w:pPr>
        <w:ind w:left="567" w:hanging="567"/>
        <w:rPr>
          <w:rFonts w:cs="Arial"/>
        </w:rPr>
      </w:pPr>
      <w:r w:rsidRPr="00F47476">
        <w:rPr>
          <w:rFonts w:cs="Arial"/>
        </w:rPr>
        <w:t>•</w:t>
      </w:r>
      <w:r w:rsidRPr="00F47476">
        <w:rPr>
          <w:rFonts w:cs="Arial"/>
        </w:rPr>
        <w:tab/>
        <w:t>Can a farmer sell seed of a protected variety without the authorization of the breeder?</w:t>
      </w:r>
      <w:r w:rsidRPr="00F47476">
        <w:rPr>
          <w:rFonts w:cs="Arial"/>
        </w:rPr>
        <w:tab/>
      </w:r>
    </w:p>
    <w:p w:rsidR="00B45708" w:rsidRPr="00F47476" w:rsidRDefault="00B45708" w:rsidP="00B45708">
      <w:pPr>
        <w:ind w:left="567" w:hanging="567"/>
        <w:rPr>
          <w:rFonts w:cs="Arial"/>
        </w:rPr>
      </w:pPr>
      <w:r w:rsidRPr="00F47476">
        <w:rPr>
          <w:rFonts w:cs="Arial"/>
        </w:rPr>
        <w:t>•</w:t>
      </w:r>
      <w:r w:rsidRPr="00F47476">
        <w:rPr>
          <w:rFonts w:cs="Arial"/>
        </w:rPr>
        <w:tab/>
        <w:t xml:space="preserve">How do I </w:t>
      </w:r>
      <w:r>
        <w:rPr>
          <w:rFonts w:cs="Arial"/>
        </w:rPr>
        <w:t>know if a variety is protected?</w:t>
      </w:r>
    </w:p>
    <w:p w:rsidR="00B45708" w:rsidRPr="00F47476" w:rsidRDefault="00B45708" w:rsidP="00B45708">
      <w:pPr>
        <w:ind w:left="567" w:hanging="567"/>
        <w:rPr>
          <w:rFonts w:cs="Arial"/>
        </w:rPr>
      </w:pPr>
      <w:r w:rsidRPr="00F47476">
        <w:rPr>
          <w:rFonts w:cs="Arial"/>
        </w:rPr>
        <w:t>•</w:t>
      </w:r>
      <w:r w:rsidRPr="00F47476">
        <w:rPr>
          <w:rFonts w:cs="Arial"/>
        </w:rPr>
        <w:tab/>
        <w:t>Who is responsible for en</w:t>
      </w:r>
      <w:r>
        <w:rPr>
          <w:rFonts w:cs="Arial"/>
        </w:rPr>
        <w:t>forcing plant breeders’ rights?</w:t>
      </w:r>
    </w:p>
    <w:p w:rsidR="00B45708" w:rsidRPr="00F47476" w:rsidRDefault="00B45708" w:rsidP="00B45708">
      <w:pPr>
        <w:ind w:left="567" w:hanging="567"/>
        <w:rPr>
          <w:rFonts w:cs="Arial"/>
        </w:rPr>
      </w:pPr>
      <w:r w:rsidRPr="00F47476">
        <w:rPr>
          <w:rFonts w:cs="Arial"/>
        </w:rPr>
        <w:t>•</w:t>
      </w:r>
      <w:r w:rsidRPr="00F47476">
        <w:rPr>
          <w:rFonts w:cs="Arial"/>
        </w:rPr>
        <w:tab/>
        <w:t>Does UPOV allow molecular techniques (DNA profiles) in the examination of Distinctness, Un</w:t>
      </w:r>
      <w:r>
        <w:rPr>
          <w:rFonts w:cs="Arial"/>
        </w:rPr>
        <w:t>iformity and Stability (“DUS”)?</w:t>
      </w:r>
    </w:p>
    <w:p w:rsidR="00B45708" w:rsidRDefault="00B45708" w:rsidP="00B45708">
      <w:pPr>
        <w:rPr>
          <w:color w:val="FF0000"/>
        </w:rPr>
      </w:pPr>
      <w:r w:rsidRPr="00F47476">
        <w:rPr>
          <w:rFonts w:cs="Arial"/>
        </w:rPr>
        <w:t>•</w:t>
      </w:r>
      <w:r w:rsidRPr="00F47476">
        <w:rPr>
          <w:rFonts w:cs="Arial"/>
        </w:rPr>
        <w:tab/>
        <w:t>Is it true that UPOV only promotes commercially bred plant varieties geared to industrialized farmers?</w:t>
      </w:r>
    </w:p>
    <w:p w:rsidR="00B45708" w:rsidRDefault="00B45708" w:rsidP="001D140D">
      <w:pPr>
        <w:rPr>
          <w:color w:val="FF0000"/>
        </w:rPr>
      </w:pPr>
    </w:p>
    <w:p w:rsidR="00A21CDF" w:rsidRDefault="00A21CDF" w:rsidP="00EA7B64">
      <w:pPr>
        <w:keepNext/>
        <w:rPr>
          <w:rFonts w:cs="Arial"/>
        </w:rPr>
      </w:pPr>
      <w:r>
        <w:rPr>
          <w:rFonts w:cs="Arial"/>
        </w:rPr>
        <w:lastRenderedPageBreak/>
        <w:fldChar w:fldCharType="begin"/>
      </w:r>
      <w:r>
        <w:rPr>
          <w:rFonts w:cs="Arial"/>
        </w:rPr>
        <w:instrText xml:space="preserve"> AUTONUM  </w:instrText>
      </w:r>
      <w:r>
        <w:rPr>
          <w:rFonts w:cs="Arial"/>
        </w:rPr>
        <w:fldChar w:fldCharType="end"/>
      </w:r>
      <w:r>
        <w:rPr>
          <w:rFonts w:cs="Arial"/>
        </w:rPr>
        <w:tab/>
      </w:r>
      <w:r w:rsidRPr="00CF5794">
        <w:rPr>
          <w:rFonts w:cs="Arial"/>
        </w:rPr>
        <w:t>The Council</w:t>
      </w:r>
      <w:r>
        <w:rPr>
          <w:rFonts w:cs="Arial"/>
        </w:rPr>
        <w:t>, a</w:t>
      </w:r>
      <w:r w:rsidRPr="00A21CDF">
        <w:rPr>
          <w:rFonts w:cs="Arial"/>
        </w:rPr>
        <w:t xml:space="preserve">t its forty-eighth ordinary session, </w:t>
      </w:r>
      <w:r w:rsidRPr="00CF5794">
        <w:rPr>
          <w:rFonts w:cs="Arial"/>
        </w:rPr>
        <w:t xml:space="preserve">agreed answers to the following </w:t>
      </w:r>
      <w:r>
        <w:rPr>
          <w:rFonts w:cs="Arial"/>
        </w:rPr>
        <w:t>FAQs</w:t>
      </w:r>
      <w:r w:rsidRPr="00CF5794">
        <w:rPr>
          <w:rFonts w:cs="Arial"/>
        </w:rPr>
        <w:t>:</w:t>
      </w:r>
    </w:p>
    <w:p w:rsidR="00A21CDF" w:rsidRDefault="00A21CDF" w:rsidP="00EA7B64">
      <w:pPr>
        <w:keepNext/>
        <w:rPr>
          <w:rFonts w:cs="Arial"/>
        </w:rPr>
      </w:pPr>
    </w:p>
    <w:p w:rsidR="00A21CDF" w:rsidRDefault="00A21CDF" w:rsidP="00EA7B64">
      <w:pPr>
        <w:pStyle w:val="ListParagraph"/>
        <w:keepNext/>
        <w:numPr>
          <w:ilvl w:val="0"/>
          <w:numId w:val="10"/>
        </w:numPr>
        <w:rPr>
          <w:rFonts w:cs="Arial"/>
        </w:rPr>
      </w:pPr>
      <w:r w:rsidRPr="00CF5794">
        <w:rPr>
          <w:rFonts w:cs="Arial"/>
        </w:rPr>
        <w:t>Does the UPOV Convention regulate varieties that are not protected by plant breeders’ rights?</w:t>
      </w:r>
    </w:p>
    <w:p w:rsidR="00A21CDF" w:rsidRDefault="00A21CDF" w:rsidP="00A21CDF">
      <w:pPr>
        <w:pStyle w:val="ListParagraph"/>
        <w:numPr>
          <w:ilvl w:val="0"/>
          <w:numId w:val="10"/>
        </w:numPr>
        <w:rPr>
          <w:rFonts w:cs="Arial"/>
        </w:rPr>
      </w:pPr>
      <w:r w:rsidRPr="00C37907">
        <w:rPr>
          <w:rFonts w:cs="Arial"/>
        </w:rPr>
        <w:t>Is it possible for subsistence farmers to exchange propagating material of protected varieties against other vital goods within the local community?</w:t>
      </w:r>
    </w:p>
    <w:p w:rsidR="00A21CDF" w:rsidRPr="00CF5794" w:rsidRDefault="00A21CDF" w:rsidP="00A21CDF">
      <w:pPr>
        <w:pStyle w:val="ListParagraph"/>
        <w:numPr>
          <w:ilvl w:val="0"/>
          <w:numId w:val="10"/>
        </w:numPr>
        <w:rPr>
          <w:rFonts w:cs="Arial"/>
        </w:rPr>
      </w:pPr>
      <w:r w:rsidRPr="00CF5794">
        <w:rPr>
          <w:rFonts w:cs="Arial"/>
        </w:rPr>
        <w:t>Under the UPOV system, breeders decide the conditions and limitations under which they authorize the exploitation of their protected varieties. Can farmers, for instance, be allowed to exchange seeds of protected varieties freely within the local community?</w:t>
      </w:r>
    </w:p>
    <w:p w:rsidR="00A21CDF" w:rsidRDefault="00A21CDF" w:rsidP="00A21CDF">
      <w:pPr>
        <w:rPr>
          <w:rFonts w:cs="Arial"/>
        </w:rPr>
      </w:pPr>
    </w:p>
    <w:p w:rsidR="00A21CDF" w:rsidRDefault="00A21CDF" w:rsidP="00A21CDF">
      <w:pPr>
        <w:rPr>
          <w:rFonts w:cs="Arial"/>
        </w:rPr>
      </w:pPr>
      <w:proofErr w:type="gramStart"/>
      <w:r>
        <w:rPr>
          <w:rFonts w:cs="Arial"/>
        </w:rPr>
        <w:t>and</w:t>
      </w:r>
      <w:proofErr w:type="gramEnd"/>
      <w:r>
        <w:rPr>
          <w:rFonts w:cs="Arial"/>
        </w:rPr>
        <w:t xml:space="preserve"> also agreed a revision to the following FAQ:</w:t>
      </w:r>
    </w:p>
    <w:p w:rsidR="00A21CDF" w:rsidRDefault="00A21CDF" w:rsidP="00A21CDF">
      <w:pPr>
        <w:rPr>
          <w:rFonts w:cs="Arial"/>
        </w:rPr>
      </w:pPr>
    </w:p>
    <w:p w:rsidR="00A21CDF" w:rsidRDefault="00A21CDF" w:rsidP="00A21CDF">
      <w:pPr>
        <w:pStyle w:val="ListParagraph"/>
        <w:numPr>
          <w:ilvl w:val="0"/>
          <w:numId w:val="10"/>
        </w:numPr>
        <w:rPr>
          <w:rFonts w:cs="Arial"/>
        </w:rPr>
      </w:pPr>
      <w:r>
        <w:rPr>
          <w:rFonts w:cs="Arial"/>
        </w:rPr>
        <w:t>Why is plant variety protection necessary</w:t>
      </w:r>
      <w:r w:rsidRPr="00CF5794">
        <w:rPr>
          <w:rFonts w:cs="Arial"/>
        </w:rPr>
        <w:t>?</w:t>
      </w:r>
    </w:p>
    <w:p w:rsidR="001D140D" w:rsidRPr="00506508" w:rsidRDefault="001D140D" w:rsidP="001D140D">
      <w:pPr>
        <w:rPr>
          <w:color w:val="FF0000"/>
        </w:rPr>
      </w:pPr>
    </w:p>
    <w:p w:rsidR="001D140D" w:rsidRPr="00506508" w:rsidRDefault="001D140D" w:rsidP="001D140D">
      <w:pPr>
        <w:rPr>
          <w:color w:val="FF0000"/>
        </w:rPr>
      </w:pPr>
    </w:p>
    <w:p w:rsidR="001D140D" w:rsidRPr="00506508" w:rsidRDefault="001D140D" w:rsidP="00B45708">
      <w:pPr>
        <w:pStyle w:val="Heading2"/>
      </w:pPr>
      <w:bookmarkStart w:id="40" w:name="_Toc381174874"/>
      <w:bookmarkStart w:id="41" w:name="_Toc413078857"/>
      <w:r w:rsidRPr="00506508">
        <w:t>Trilogy Publication</w:t>
      </w:r>
      <w:bookmarkEnd w:id="40"/>
      <w:bookmarkEnd w:id="41"/>
    </w:p>
    <w:p w:rsidR="001D140D" w:rsidRPr="00506508" w:rsidRDefault="001D140D" w:rsidP="001D140D">
      <w:pPr>
        <w:keepNext/>
        <w:rPr>
          <w:color w:val="FF0000"/>
        </w:rPr>
      </w:pPr>
    </w:p>
    <w:p w:rsidR="00A21CDF" w:rsidRPr="006F5B43" w:rsidRDefault="00A21CDF" w:rsidP="00A21CDF">
      <w:pPr>
        <w:rPr>
          <w:snapToGrid w:val="0"/>
        </w:rPr>
      </w:pPr>
      <w:r w:rsidRPr="006F5B43">
        <w:rPr>
          <w:snapToGrid w:val="0"/>
        </w:rPr>
        <w:t>The Trilogy</w:t>
      </w:r>
      <w:r w:rsidRPr="006F5B43">
        <w:rPr>
          <w:rStyle w:val="FootnoteReference"/>
          <w:snapToGrid w:val="0"/>
        </w:rPr>
        <w:footnoteReference w:id="2"/>
      </w:r>
      <w:r w:rsidRPr="006F5B43">
        <w:rPr>
          <w:snapToGrid w:val="0"/>
        </w:rPr>
        <w:t xml:space="preserve"> publication, including the Executive Summary has been published in French (see </w:t>
      </w:r>
      <w:hyperlink r:id="rId12" w:history="1">
        <w:r w:rsidRPr="00F53EAA">
          <w:rPr>
            <w:rStyle w:val="Hyperlink"/>
            <w:snapToGrid w:val="0"/>
          </w:rPr>
          <w:t>http://www.upov.int/about/fr/benefits_upov_system.html</w:t>
        </w:r>
      </w:hyperlink>
      <w:r w:rsidRPr="006F5B43">
        <w:rPr>
          <w:snapToGrid w:val="0"/>
        </w:rPr>
        <w:t>)</w:t>
      </w:r>
      <w:r>
        <w:rPr>
          <w:snapToGrid w:val="0"/>
        </w:rPr>
        <w:t xml:space="preserve"> and Spanish (see </w:t>
      </w:r>
      <w:hyperlink r:id="rId13" w:history="1">
        <w:r w:rsidRPr="00080B6C">
          <w:rPr>
            <w:rStyle w:val="Hyperlink"/>
            <w:snapToGrid w:val="0"/>
          </w:rPr>
          <w:t>http://www.upov.int/about/es/benefits_upov_system.html</w:t>
        </w:r>
      </w:hyperlink>
      <w:r>
        <w:rPr>
          <w:snapToGrid w:val="0"/>
        </w:rPr>
        <w:t>).</w:t>
      </w:r>
    </w:p>
    <w:p w:rsidR="001D140D" w:rsidRPr="00506508" w:rsidRDefault="001D140D" w:rsidP="001D140D">
      <w:pPr>
        <w:rPr>
          <w:color w:val="FF0000"/>
        </w:rPr>
      </w:pPr>
    </w:p>
    <w:p w:rsidR="001D140D" w:rsidRPr="00506508" w:rsidRDefault="001D140D" w:rsidP="001D140D">
      <w:pPr>
        <w:rPr>
          <w:color w:val="FF0000"/>
        </w:rPr>
      </w:pPr>
    </w:p>
    <w:p w:rsidR="001D140D" w:rsidRPr="00506508" w:rsidRDefault="001D140D" w:rsidP="00B45708">
      <w:pPr>
        <w:pStyle w:val="Heading2"/>
      </w:pPr>
      <w:bookmarkStart w:id="42" w:name="_Toc381174875"/>
      <w:bookmarkStart w:id="43" w:name="_Toc413078858"/>
      <w:r w:rsidRPr="00506508">
        <w:t>Seminar on Essentially Derived Varieties (EDVs)</w:t>
      </w:r>
      <w:bookmarkEnd w:id="42"/>
      <w:bookmarkEnd w:id="43"/>
    </w:p>
    <w:p w:rsidR="001D140D" w:rsidRPr="00506508" w:rsidRDefault="001D140D" w:rsidP="001D140D">
      <w:pPr>
        <w:rPr>
          <w:rFonts w:cs="Arial"/>
          <w:color w:val="FF0000"/>
          <w:highlight w:val="yellow"/>
        </w:rPr>
      </w:pPr>
      <w:bookmarkStart w:id="44" w:name="OLE_LINK1"/>
    </w:p>
    <w:bookmarkEnd w:id="44"/>
    <w:p w:rsidR="00A55B16" w:rsidRPr="004B56C9" w:rsidRDefault="00A55B16" w:rsidP="00A55B16">
      <w:r w:rsidRPr="004B56C9">
        <w:fldChar w:fldCharType="begin"/>
      </w:r>
      <w:r w:rsidRPr="004B56C9">
        <w:instrText xml:space="preserve"> AUTONUM  </w:instrText>
      </w:r>
      <w:r w:rsidRPr="004B56C9">
        <w:fldChar w:fldCharType="end"/>
      </w:r>
      <w:r w:rsidRPr="004B56C9">
        <w:tab/>
        <w:t xml:space="preserve">The Spanish, French and German versions of the proceedings of the “Seminar on essentially derived varieties”, (UPOV Publication No. 358) held in Geneva on October 22, 2013, </w:t>
      </w:r>
      <w:r>
        <w:t>have</w:t>
      </w:r>
      <w:r w:rsidRPr="004B56C9">
        <w:t xml:space="preserve"> been posted on the UPOV website at </w:t>
      </w:r>
      <w:hyperlink r:id="rId14" w:history="1">
        <w:r w:rsidRPr="004B56C9">
          <w:rPr>
            <w:rStyle w:val="Hyperlink"/>
          </w:rPr>
          <w:t>http://www.upov.int/meetings/en/details.jsp?meeting_id=29782</w:t>
        </w:r>
      </w:hyperlink>
      <w:r w:rsidRPr="004B56C9">
        <w:t xml:space="preserve">. </w:t>
      </w:r>
    </w:p>
    <w:p w:rsidR="00A55B16" w:rsidRPr="004B56C9" w:rsidRDefault="00A55B16" w:rsidP="00A55B16"/>
    <w:p w:rsidR="00A55B16" w:rsidRDefault="00A55B16" w:rsidP="00B45708">
      <w:pPr>
        <w:pStyle w:val="Heading2"/>
      </w:pPr>
      <w:bookmarkStart w:id="45" w:name="_Toc381174876"/>
    </w:p>
    <w:p w:rsidR="001D140D" w:rsidRPr="00506508" w:rsidRDefault="001D140D" w:rsidP="00B45708">
      <w:pPr>
        <w:pStyle w:val="Heading2"/>
      </w:pPr>
      <w:bookmarkStart w:id="46" w:name="_Toc413078859"/>
      <w:r w:rsidRPr="00506508">
        <w:t>Distance Learning Courses</w:t>
      </w:r>
      <w:bookmarkEnd w:id="45"/>
      <w:bookmarkEnd w:id="46"/>
    </w:p>
    <w:p w:rsidR="001D140D" w:rsidRPr="00506508" w:rsidRDefault="001D140D" w:rsidP="001D140D">
      <w:pPr>
        <w:keepNext/>
        <w:rPr>
          <w:color w:val="FF0000"/>
        </w:rPr>
      </w:pPr>
    </w:p>
    <w:p w:rsidR="00A21CDF" w:rsidRDefault="00A21CDF" w:rsidP="00A21CDF">
      <w:pPr>
        <w:rPr>
          <w:rFonts w:cs="Arial"/>
        </w:rPr>
      </w:pPr>
      <w:r>
        <w:rPr>
          <w:rFonts w:cs="Arial"/>
        </w:rPr>
        <w:fldChar w:fldCharType="begin"/>
      </w:r>
      <w:r>
        <w:rPr>
          <w:rFonts w:cs="Arial"/>
        </w:rPr>
        <w:instrText xml:space="preserve"> AUTONUM  </w:instrText>
      </w:r>
      <w:r>
        <w:rPr>
          <w:rFonts w:cs="Arial"/>
        </w:rPr>
        <w:fldChar w:fldCharType="end"/>
      </w:r>
      <w:r>
        <w:rPr>
          <w:rFonts w:cs="Arial"/>
        </w:rPr>
        <w:tab/>
        <w:t>In 2015, UPOV will launch a new</w:t>
      </w:r>
      <w:r w:rsidRPr="003C34CD">
        <w:rPr>
          <w:rFonts w:cs="Arial"/>
        </w:rPr>
        <w:t xml:space="preserve"> DL-305 course “Examination of Applications for Plant Breeders’ Rights”</w:t>
      </w:r>
      <w:r>
        <w:rPr>
          <w:rFonts w:cs="Arial"/>
        </w:rPr>
        <w:t>, both</w:t>
      </w:r>
      <w:r w:rsidRPr="003C34CD">
        <w:rPr>
          <w:rFonts w:cs="Arial"/>
        </w:rPr>
        <w:t xml:space="preserve"> as a single course, and also as two component courses:  DL-305A “Administrati</w:t>
      </w:r>
      <w:r w:rsidR="004E401D">
        <w:rPr>
          <w:rFonts w:cs="Arial"/>
        </w:rPr>
        <w:t xml:space="preserve">on of Plant Breeders’ Rights”; </w:t>
      </w:r>
      <w:r w:rsidRPr="003C34CD">
        <w:rPr>
          <w:rFonts w:cs="Arial"/>
        </w:rPr>
        <w:t>and DL-305B “DUS Examination”</w:t>
      </w:r>
      <w:r>
        <w:rPr>
          <w:rFonts w:cs="Arial"/>
        </w:rPr>
        <w:t>, in English, French and</w:t>
      </w:r>
      <w:r w:rsidRPr="003C34CD">
        <w:rPr>
          <w:rFonts w:cs="Arial"/>
        </w:rPr>
        <w:t xml:space="preserve"> Spanish</w:t>
      </w:r>
      <w:r>
        <w:rPr>
          <w:rFonts w:cs="Arial"/>
        </w:rPr>
        <w:t>, according to the following schedule:</w:t>
      </w:r>
    </w:p>
    <w:p w:rsidR="00A21CDF" w:rsidRDefault="00A21CDF" w:rsidP="00A21CDF">
      <w:pPr>
        <w:rPr>
          <w:rFonts w:cs="Arial"/>
        </w:rPr>
      </w:pPr>
    </w:p>
    <w:tbl>
      <w:tblPr>
        <w:tblW w:w="9616" w:type="dxa"/>
        <w:tblCellSpacing w:w="22" w:type="dxa"/>
        <w:tblInd w:w="284"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260"/>
        <w:gridCol w:w="4010"/>
        <w:gridCol w:w="1441"/>
        <w:gridCol w:w="2905"/>
      </w:tblGrid>
      <w:tr w:rsidR="00A21CDF" w:rsidRPr="00A21CDF" w:rsidTr="00A21CDF">
        <w:trPr>
          <w:tblCellSpacing w:w="22" w:type="dxa"/>
        </w:trPr>
        <w:tc>
          <w:tcPr>
            <w:tcW w:w="1194" w:type="dxa"/>
            <w:tcBorders>
              <w:top w:val="outset" w:sz="6" w:space="0" w:color="auto"/>
              <w:left w:val="outset" w:sz="6" w:space="0" w:color="auto"/>
              <w:bottom w:val="outset" w:sz="6" w:space="0" w:color="auto"/>
              <w:right w:val="outset" w:sz="6" w:space="0" w:color="auto"/>
            </w:tcBorders>
            <w:vAlign w:val="center"/>
            <w:hideMark/>
          </w:tcPr>
          <w:p w:rsidR="00A21CDF" w:rsidRPr="00A21CDF" w:rsidRDefault="00A21CDF" w:rsidP="00A21CDF">
            <w:pPr>
              <w:jc w:val="left"/>
              <w:rPr>
                <w:rFonts w:cs="Arial"/>
              </w:rPr>
            </w:pPr>
            <w:r w:rsidRPr="00A21CDF">
              <w:rPr>
                <w:rFonts w:cs="Arial"/>
              </w:rPr>
              <w:t>Code</w:t>
            </w:r>
          </w:p>
        </w:tc>
        <w:tc>
          <w:tcPr>
            <w:tcW w:w="3966" w:type="dxa"/>
            <w:tcBorders>
              <w:top w:val="outset" w:sz="6" w:space="0" w:color="auto"/>
              <w:left w:val="outset" w:sz="6" w:space="0" w:color="auto"/>
              <w:bottom w:val="outset" w:sz="6" w:space="0" w:color="auto"/>
              <w:right w:val="outset" w:sz="6" w:space="0" w:color="auto"/>
            </w:tcBorders>
            <w:vAlign w:val="center"/>
            <w:hideMark/>
          </w:tcPr>
          <w:p w:rsidR="00A21CDF" w:rsidRPr="00A21CDF" w:rsidRDefault="00A21CDF" w:rsidP="00A21CDF">
            <w:pPr>
              <w:jc w:val="left"/>
              <w:rPr>
                <w:rFonts w:cs="Arial"/>
              </w:rPr>
            </w:pPr>
            <w:r w:rsidRPr="00A21CDF">
              <w:rPr>
                <w:rFonts w:cs="Arial"/>
              </w:rPr>
              <w:t>Course</w:t>
            </w:r>
          </w:p>
        </w:tc>
        <w:tc>
          <w:tcPr>
            <w:tcW w:w="0" w:type="auto"/>
            <w:tcBorders>
              <w:top w:val="outset" w:sz="6" w:space="0" w:color="auto"/>
              <w:left w:val="outset" w:sz="6" w:space="0" w:color="auto"/>
              <w:bottom w:val="outset" w:sz="6" w:space="0" w:color="auto"/>
              <w:right w:val="outset" w:sz="6" w:space="0" w:color="auto"/>
            </w:tcBorders>
            <w:vAlign w:val="center"/>
            <w:hideMark/>
          </w:tcPr>
          <w:p w:rsidR="00A21CDF" w:rsidRPr="00A21CDF" w:rsidRDefault="00A21CDF" w:rsidP="00A21CDF">
            <w:pPr>
              <w:jc w:val="left"/>
              <w:rPr>
                <w:rFonts w:cs="Arial"/>
              </w:rPr>
            </w:pPr>
            <w:r w:rsidRPr="00A21CDF">
              <w:rPr>
                <w:rFonts w:cs="Arial"/>
              </w:rPr>
              <w:t>Study period</w:t>
            </w:r>
          </w:p>
        </w:tc>
        <w:tc>
          <w:tcPr>
            <w:tcW w:w="0" w:type="auto"/>
            <w:tcBorders>
              <w:top w:val="outset" w:sz="6" w:space="0" w:color="auto"/>
              <w:left w:val="outset" w:sz="6" w:space="0" w:color="auto"/>
              <w:bottom w:val="outset" w:sz="6" w:space="0" w:color="auto"/>
              <w:right w:val="outset" w:sz="6" w:space="0" w:color="auto"/>
            </w:tcBorders>
            <w:vAlign w:val="center"/>
            <w:hideMark/>
          </w:tcPr>
          <w:p w:rsidR="00A21CDF" w:rsidRPr="00A21CDF" w:rsidRDefault="00A21CDF" w:rsidP="00A21CDF">
            <w:pPr>
              <w:jc w:val="left"/>
              <w:rPr>
                <w:rFonts w:cs="Arial"/>
              </w:rPr>
            </w:pPr>
            <w:r w:rsidRPr="00A21CDF">
              <w:rPr>
                <w:rFonts w:cs="Arial"/>
              </w:rPr>
              <w:t>Registration period</w:t>
            </w:r>
          </w:p>
        </w:tc>
      </w:tr>
      <w:bookmarkStart w:id="47" w:name="_GoBack"/>
      <w:tr w:rsidR="00A21CDF" w:rsidRPr="00A21CDF" w:rsidTr="00A21CDF">
        <w:trPr>
          <w:tblCellSpacing w:w="22" w:type="dxa"/>
        </w:trPr>
        <w:tc>
          <w:tcPr>
            <w:tcW w:w="1194" w:type="dxa"/>
            <w:tcBorders>
              <w:top w:val="outset" w:sz="6" w:space="0" w:color="auto"/>
              <w:left w:val="outset" w:sz="6" w:space="0" w:color="auto"/>
              <w:bottom w:val="outset" w:sz="6" w:space="0" w:color="auto"/>
              <w:right w:val="outset" w:sz="6" w:space="0" w:color="auto"/>
            </w:tcBorders>
            <w:hideMark/>
          </w:tcPr>
          <w:p w:rsidR="00A21CDF" w:rsidRPr="00A21CDF" w:rsidRDefault="00196461" w:rsidP="00A21CDF">
            <w:pPr>
              <w:jc w:val="left"/>
              <w:rPr>
                <w:rFonts w:cs="Arial"/>
              </w:rPr>
            </w:pPr>
            <w:r>
              <w:fldChar w:fldCharType="begin"/>
            </w:r>
            <w:r>
              <w:instrText xml:space="preserve"> HYPERLINK "http://welc.wipo.int/acc/index.jsf?page=upovCatalog.xhtml&amp;cc=DL205E&amp;lang=en&amp;" \l "plus_DL205E" </w:instrText>
            </w:r>
            <w:r>
              <w:fldChar w:fldCharType="separate"/>
            </w:r>
            <w:r w:rsidR="00A21CDF" w:rsidRPr="00A21CDF">
              <w:rPr>
                <w:rStyle w:val="Hyperlink"/>
                <w:rFonts w:cs="Arial"/>
              </w:rPr>
              <w:t>DL-205</w:t>
            </w:r>
            <w:r>
              <w:rPr>
                <w:rStyle w:val="Hyperlink"/>
                <w:rFonts w:cs="Arial"/>
              </w:rPr>
              <w:fldChar w:fldCharType="end"/>
            </w:r>
            <w:bookmarkEnd w:id="47"/>
          </w:p>
        </w:tc>
        <w:tc>
          <w:tcPr>
            <w:tcW w:w="3966" w:type="dxa"/>
            <w:tcBorders>
              <w:top w:val="outset" w:sz="6" w:space="0" w:color="auto"/>
              <w:left w:val="outset" w:sz="6" w:space="0" w:color="auto"/>
              <w:bottom w:val="outset" w:sz="6" w:space="0" w:color="auto"/>
              <w:right w:val="outset" w:sz="6" w:space="0" w:color="auto"/>
            </w:tcBorders>
            <w:hideMark/>
          </w:tcPr>
          <w:p w:rsidR="00A21CDF" w:rsidRPr="00A21CDF" w:rsidRDefault="00A21CDF" w:rsidP="00A21CDF">
            <w:pPr>
              <w:jc w:val="left"/>
              <w:rPr>
                <w:rFonts w:cs="Arial"/>
              </w:rPr>
            </w:pPr>
            <w:r w:rsidRPr="00A21CDF">
              <w:rPr>
                <w:rFonts w:cs="Arial"/>
              </w:rPr>
              <w:t>Introduction to the UPOV System of Plant Variety Protection under the UPOV Convention</w:t>
            </w:r>
          </w:p>
        </w:tc>
        <w:tc>
          <w:tcPr>
            <w:tcW w:w="0" w:type="auto"/>
            <w:tcBorders>
              <w:top w:val="outset" w:sz="6" w:space="0" w:color="auto"/>
              <w:left w:val="outset" w:sz="6" w:space="0" w:color="auto"/>
              <w:bottom w:val="outset" w:sz="6" w:space="0" w:color="auto"/>
              <w:right w:val="outset" w:sz="6" w:space="0" w:color="auto"/>
            </w:tcBorders>
            <w:hideMark/>
          </w:tcPr>
          <w:p w:rsidR="00A21CDF" w:rsidRPr="00A21CDF" w:rsidRDefault="00A21CDF" w:rsidP="00A21CDF">
            <w:pPr>
              <w:jc w:val="left"/>
              <w:rPr>
                <w:rFonts w:cs="Arial"/>
              </w:rPr>
            </w:pPr>
            <w:r w:rsidRPr="00A21CDF">
              <w:rPr>
                <w:rFonts w:cs="Arial"/>
              </w:rPr>
              <w:t>19-Oct to 23-Nov 2015</w:t>
            </w:r>
          </w:p>
        </w:tc>
        <w:tc>
          <w:tcPr>
            <w:tcW w:w="0" w:type="auto"/>
            <w:tcBorders>
              <w:top w:val="outset" w:sz="6" w:space="0" w:color="auto"/>
              <w:left w:val="outset" w:sz="6" w:space="0" w:color="auto"/>
              <w:bottom w:val="outset" w:sz="6" w:space="0" w:color="auto"/>
              <w:right w:val="outset" w:sz="6" w:space="0" w:color="auto"/>
            </w:tcBorders>
            <w:hideMark/>
          </w:tcPr>
          <w:p w:rsidR="00A21CDF" w:rsidRPr="00A21CDF" w:rsidRDefault="00A21CDF" w:rsidP="00A21CDF">
            <w:pPr>
              <w:jc w:val="left"/>
              <w:rPr>
                <w:rFonts w:cs="Arial"/>
              </w:rPr>
            </w:pPr>
            <w:r w:rsidRPr="00A21CDF">
              <w:rPr>
                <w:rFonts w:cs="Arial"/>
              </w:rPr>
              <w:t>1-Jan to 29-Mar 2015 and 17-Aug to 27-Sept 2015</w:t>
            </w:r>
          </w:p>
        </w:tc>
      </w:tr>
      <w:tr w:rsidR="00A21CDF" w:rsidRPr="00A21CDF" w:rsidTr="00A21CDF">
        <w:trPr>
          <w:tblCellSpacing w:w="22" w:type="dxa"/>
        </w:trPr>
        <w:tc>
          <w:tcPr>
            <w:tcW w:w="1194" w:type="dxa"/>
            <w:tcBorders>
              <w:top w:val="outset" w:sz="6" w:space="0" w:color="auto"/>
              <w:left w:val="outset" w:sz="6" w:space="0" w:color="auto"/>
              <w:bottom w:val="outset" w:sz="6" w:space="0" w:color="auto"/>
              <w:right w:val="outset" w:sz="6" w:space="0" w:color="auto"/>
            </w:tcBorders>
            <w:hideMark/>
          </w:tcPr>
          <w:p w:rsidR="00A21CDF" w:rsidRPr="00A21CDF" w:rsidRDefault="00196461" w:rsidP="00A21CDF">
            <w:pPr>
              <w:jc w:val="left"/>
              <w:rPr>
                <w:rFonts w:cs="Arial"/>
              </w:rPr>
            </w:pPr>
            <w:hyperlink r:id="rId15" w:anchor="plus_DL305AE" w:history="1">
              <w:r w:rsidR="00A21CDF" w:rsidRPr="00A21CDF">
                <w:rPr>
                  <w:rStyle w:val="Hyperlink"/>
                  <w:rFonts w:cs="Arial"/>
                </w:rPr>
                <w:t>DL-305A</w:t>
              </w:r>
            </w:hyperlink>
          </w:p>
        </w:tc>
        <w:tc>
          <w:tcPr>
            <w:tcW w:w="3966" w:type="dxa"/>
            <w:tcBorders>
              <w:top w:val="outset" w:sz="6" w:space="0" w:color="auto"/>
              <w:left w:val="outset" w:sz="6" w:space="0" w:color="auto"/>
              <w:bottom w:val="outset" w:sz="6" w:space="0" w:color="auto"/>
              <w:right w:val="outset" w:sz="6" w:space="0" w:color="auto"/>
            </w:tcBorders>
            <w:hideMark/>
          </w:tcPr>
          <w:p w:rsidR="00A21CDF" w:rsidRPr="00A21CDF" w:rsidRDefault="00A21CDF" w:rsidP="00A21CDF">
            <w:pPr>
              <w:pStyle w:val="NormalWeb"/>
              <w:rPr>
                <w:rFonts w:ascii="Arial" w:hAnsi="Arial" w:cs="Arial"/>
                <w:sz w:val="20"/>
                <w:szCs w:val="20"/>
              </w:rPr>
            </w:pPr>
            <w:r w:rsidRPr="00A21CDF">
              <w:rPr>
                <w:rFonts w:ascii="Arial" w:hAnsi="Arial" w:cs="Arial"/>
                <w:sz w:val="20"/>
                <w:szCs w:val="20"/>
              </w:rPr>
              <w:t>Administration of Plant Breeders' Rights</w:t>
            </w:r>
            <w:r w:rsidRPr="00A21CDF">
              <w:rPr>
                <w:rFonts w:ascii="Arial" w:hAnsi="Arial" w:cs="Arial"/>
                <w:sz w:val="20"/>
                <w:szCs w:val="20"/>
              </w:rPr>
              <w:br/>
              <w:t>(Part A of DL-305 course: Examination of applications for plant breeders' rights)</w:t>
            </w:r>
          </w:p>
        </w:tc>
        <w:tc>
          <w:tcPr>
            <w:tcW w:w="0" w:type="auto"/>
            <w:tcBorders>
              <w:top w:val="outset" w:sz="6" w:space="0" w:color="auto"/>
              <w:left w:val="outset" w:sz="6" w:space="0" w:color="auto"/>
              <w:bottom w:val="outset" w:sz="6" w:space="0" w:color="auto"/>
              <w:right w:val="outset" w:sz="6" w:space="0" w:color="auto"/>
            </w:tcBorders>
            <w:hideMark/>
          </w:tcPr>
          <w:p w:rsidR="00A21CDF" w:rsidRPr="00A21CDF" w:rsidRDefault="00A21CDF" w:rsidP="00A21CDF">
            <w:pPr>
              <w:jc w:val="left"/>
              <w:rPr>
                <w:rFonts w:cs="Arial"/>
              </w:rPr>
            </w:pPr>
            <w:r w:rsidRPr="00A21CDF">
              <w:rPr>
                <w:rFonts w:cs="Arial"/>
              </w:rPr>
              <w:t>16-Feb to 22-Mar 2015</w:t>
            </w:r>
          </w:p>
        </w:tc>
        <w:tc>
          <w:tcPr>
            <w:tcW w:w="0" w:type="auto"/>
            <w:tcBorders>
              <w:top w:val="outset" w:sz="6" w:space="0" w:color="auto"/>
              <w:left w:val="outset" w:sz="6" w:space="0" w:color="auto"/>
              <w:bottom w:val="outset" w:sz="6" w:space="0" w:color="auto"/>
              <w:right w:val="outset" w:sz="6" w:space="0" w:color="auto"/>
            </w:tcBorders>
            <w:hideMark/>
          </w:tcPr>
          <w:p w:rsidR="00A21CDF" w:rsidRPr="00A21CDF" w:rsidRDefault="00A21CDF" w:rsidP="00A21CDF">
            <w:pPr>
              <w:jc w:val="left"/>
              <w:rPr>
                <w:rFonts w:cs="Arial"/>
              </w:rPr>
            </w:pPr>
            <w:r w:rsidRPr="00A21CDF">
              <w:rPr>
                <w:rFonts w:cs="Arial"/>
              </w:rPr>
              <w:t>1-Jan to 31-Jan 2015</w:t>
            </w:r>
          </w:p>
        </w:tc>
      </w:tr>
      <w:tr w:rsidR="00A21CDF" w:rsidRPr="00A21CDF" w:rsidTr="00A21CDF">
        <w:trPr>
          <w:tblCellSpacing w:w="22" w:type="dxa"/>
        </w:trPr>
        <w:tc>
          <w:tcPr>
            <w:tcW w:w="1194" w:type="dxa"/>
            <w:tcBorders>
              <w:top w:val="outset" w:sz="6" w:space="0" w:color="auto"/>
              <w:left w:val="outset" w:sz="6" w:space="0" w:color="auto"/>
              <w:bottom w:val="outset" w:sz="6" w:space="0" w:color="auto"/>
              <w:right w:val="outset" w:sz="6" w:space="0" w:color="auto"/>
            </w:tcBorders>
            <w:hideMark/>
          </w:tcPr>
          <w:p w:rsidR="00A21CDF" w:rsidRPr="00A21CDF" w:rsidRDefault="00196461" w:rsidP="00A21CDF">
            <w:pPr>
              <w:jc w:val="left"/>
              <w:rPr>
                <w:rFonts w:cs="Arial"/>
              </w:rPr>
            </w:pPr>
            <w:hyperlink r:id="rId16" w:anchor="plus_DL305BE" w:history="1">
              <w:r w:rsidR="00A21CDF" w:rsidRPr="00A21CDF">
                <w:rPr>
                  <w:rStyle w:val="Hyperlink"/>
                  <w:rFonts w:cs="Arial"/>
                </w:rPr>
                <w:t>DL-305B</w:t>
              </w:r>
            </w:hyperlink>
          </w:p>
        </w:tc>
        <w:tc>
          <w:tcPr>
            <w:tcW w:w="3966" w:type="dxa"/>
            <w:tcBorders>
              <w:top w:val="outset" w:sz="6" w:space="0" w:color="auto"/>
              <w:left w:val="outset" w:sz="6" w:space="0" w:color="auto"/>
              <w:bottom w:val="outset" w:sz="6" w:space="0" w:color="auto"/>
              <w:right w:val="outset" w:sz="6" w:space="0" w:color="auto"/>
            </w:tcBorders>
            <w:hideMark/>
          </w:tcPr>
          <w:p w:rsidR="00A21CDF" w:rsidRPr="00A21CDF" w:rsidRDefault="00A21CDF" w:rsidP="00A21CDF">
            <w:pPr>
              <w:jc w:val="left"/>
              <w:rPr>
                <w:rFonts w:cs="Arial"/>
              </w:rPr>
            </w:pPr>
            <w:r>
              <w:rPr>
                <w:rFonts w:cs="Arial"/>
              </w:rPr>
              <w:t xml:space="preserve">DUS </w:t>
            </w:r>
            <w:r w:rsidRPr="00A21CDF">
              <w:rPr>
                <w:rFonts w:cs="Arial"/>
              </w:rPr>
              <w:t>Examination</w:t>
            </w:r>
            <w:r w:rsidRPr="00A21CDF">
              <w:rPr>
                <w:rFonts w:cs="Arial"/>
              </w:rPr>
              <w:br/>
              <w:t>(Part B of DL-305 course: Examination of applications for plant breeders' rights)</w:t>
            </w:r>
          </w:p>
        </w:tc>
        <w:tc>
          <w:tcPr>
            <w:tcW w:w="0" w:type="auto"/>
            <w:tcBorders>
              <w:top w:val="outset" w:sz="6" w:space="0" w:color="auto"/>
              <w:left w:val="outset" w:sz="6" w:space="0" w:color="auto"/>
              <w:bottom w:val="outset" w:sz="6" w:space="0" w:color="auto"/>
              <w:right w:val="outset" w:sz="6" w:space="0" w:color="auto"/>
            </w:tcBorders>
            <w:hideMark/>
          </w:tcPr>
          <w:p w:rsidR="00A21CDF" w:rsidRPr="00A21CDF" w:rsidRDefault="00A21CDF" w:rsidP="00A21CDF">
            <w:pPr>
              <w:jc w:val="left"/>
              <w:rPr>
                <w:rFonts w:cs="Arial"/>
              </w:rPr>
            </w:pPr>
            <w:r w:rsidRPr="00A21CDF">
              <w:rPr>
                <w:rFonts w:cs="Arial"/>
              </w:rPr>
              <w:t>20-Apr to 24-May 2015</w:t>
            </w:r>
          </w:p>
        </w:tc>
        <w:tc>
          <w:tcPr>
            <w:tcW w:w="0" w:type="auto"/>
            <w:tcBorders>
              <w:top w:val="outset" w:sz="6" w:space="0" w:color="auto"/>
              <w:left w:val="outset" w:sz="6" w:space="0" w:color="auto"/>
              <w:bottom w:val="outset" w:sz="6" w:space="0" w:color="auto"/>
              <w:right w:val="outset" w:sz="6" w:space="0" w:color="auto"/>
            </w:tcBorders>
            <w:hideMark/>
          </w:tcPr>
          <w:p w:rsidR="00A21CDF" w:rsidRPr="00A21CDF" w:rsidRDefault="00A21CDF" w:rsidP="00A21CDF">
            <w:pPr>
              <w:jc w:val="left"/>
              <w:rPr>
                <w:rFonts w:cs="Arial"/>
              </w:rPr>
            </w:pPr>
            <w:r w:rsidRPr="00A21CDF">
              <w:rPr>
                <w:rFonts w:cs="Arial"/>
              </w:rPr>
              <w:t>1-Jan to 29-Mar 2015</w:t>
            </w:r>
          </w:p>
        </w:tc>
      </w:tr>
      <w:tr w:rsidR="00A21CDF" w:rsidRPr="00A21CDF" w:rsidTr="00A21CDF">
        <w:trPr>
          <w:tblCellSpacing w:w="22" w:type="dxa"/>
        </w:trPr>
        <w:tc>
          <w:tcPr>
            <w:tcW w:w="1194" w:type="dxa"/>
            <w:tcBorders>
              <w:top w:val="outset" w:sz="6" w:space="0" w:color="auto"/>
              <w:left w:val="outset" w:sz="6" w:space="0" w:color="auto"/>
              <w:bottom w:val="outset" w:sz="6" w:space="0" w:color="auto"/>
              <w:right w:val="outset" w:sz="6" w:space="0" w:color="auto"/>
            </w:tcBorders>
            <w:hideMark/>
          </w:tcPr>
          <w:p w:rsidR="00A21CDF" w:rsidRPr="00A21CDF" w:rsidRDefault="00196461" w:rsidP="00A21CDF">
            <w:pPr>
              <w:jc w:val="left"/>
              <w:rPr>
                <w:rFonts w:cs="Arial"/>
              </w:rPr>
            </w:pPr>
            <w:hyperlink r:id="rId17" w:anchor="plus_DL305E" w:history="1">
              <w:r w:rsidR="00A21CDF" w:rsidRPr="00A21CDF">
                <w:rPr>
                  <w:rStyle w:val="Hyperlink"/>
                  <w:rFonts w:cs="Arial"/>
                </w:rPr>
                <w:t>DL-305</w:t>
              </w:r>
            </w:hyperlink>
          </w:p>
        </w:tc>
        <w:tc>
          <w:tcPr>
            <w:tcW w:w="3966" w:type="dxa"/>
            <w:tcBorders>
              <w:top w:val="outset" w:sz="6" w:space="0" w:color="auto"/>
              <w:left w:val="outset" w:sz="6" w:space="0" w:color="auto"/>
              <w:bottom w:val="outset" w:sz="6" w:space="0" w:color="auto"/>
              <w:right w:val="outset" w:sz="6" w:space="0" w:color="auto"/>
            </w:tcBorders>
            <w:hideMark/>
          </w:tcPr>
          <w:p w:rsidR="00A21CDF" w:rsidRPr="00A21CDF" w:rsidRDefault="00A21CDF" w:rsidP="00A21CDF">
            <w:pPr>
              <w:jc w:val="left"/>
              <w:rPr>
                <w:rFonts w:cs="Arial"/>
              </w:rPr>
            </w:pPr>
            <w:r w:rsidRPr="00A21CDF">
              <w:rPr>
                <w:rFonts w:cs="Arial"/>
              </w:rPr>
              <w:t>Examination of applications for plant breeders' rights</w:t>
            </w:r>
          </w:p>
        </w:tc>
        <w:tc>
          <w:tcPr>
            <w:tcW w:w="0" w:type="auto"/>
            <w:tcBorders>
              <w:top w:val="outset" w:sz="6" w:space="0" w:color="auto"/>
              <w:left w:val="outset" w:sz="6" w:space="0" w:color="auto"/>
              <w:bottom w:val="outset" w:sz="6" w:space="0" w:color="auto"/>
              <w:right w:val="outset" w:sz="6" w:space="0" w:color="auto"/>
            </w:tcBorders>
            <w:hideMark/>
          </w:tcPr>
          <w:p w:rsidR="00A21CDF" w:rsidRPr="00A21CDF" w:rsidRDefault="00A21CDF" w:rsidP="00A21CDF">
            <w:pPr>
              <w:jc w:val="left"/>
              <w:rPr>
                <w:rFonts w:cs="Arial"/>
              </w:rPr>
            </w:pPr>
            <w:r w:rsidRPr="00A21CDF">
              <w:rPr>
                <w:rFonts w:cs="Arial"/>
              </w:rPr>
              <w:t>20-Apr to 24-May 2015</w:t>
            </w:r>
          </w:p>
        </w:tc>
        <w:tc>
          <w:tcPr>
            <w:tcW w:w="0" w:type="auto"/>
            <w:tcBorders>
              <w:top w:val="outset" w:sz="6" w:space="0" w:color="auto"/>
              <w:left w:val="outset" w:sz="6" w:space="0" w:color="auto"/>
              <w:bottom w:val="outset" w:sz="6" w:space="0" w:color="auto"/>
              <w:right w:val="outset" w:sz="6" w:space="0" w:color="auto"/>
            </w:tcBorders>
            <w:hideMark/>
          </w:tcPr>
          <w:p w:rsidR="00A21CDF" w:rsidRPr="00A21CDF" w:rsidRDefault="00A21CDF" w:rsidP="00A21CDF">
            <w:pPr>
              <w:jc w:val="left"/>
              <w:rPr>
                <w:rFonts w:cs="Arial"/>
              </w:rPr>
            </w:pPr>
            <w:r w:rsidRPr="00A21CDF">
              <w:rPr>
                <w:rFonts w:cs="Arial"/>
              </w:rPr>
              <w:t>1-Jan to 29-Mar 2015</w:t>
            </w:r>
          </w:p>
        </w:tc>
      </w:tr>
    </w:tbl>
    <w:p w:rsidR="00A21CDF" w:rsidRPr="003C34CD" w:rsidRDefault="00A21CDF" w:rsidP="00A21CDF">
      <w:pPr>
        <w:rPr>
          <w:rFonts w:cs="Arial"/>
        </w:rPr>
      </w:pPr>
    </w:p>
    <w:p w:rsidR="00A21CDF" w:rsidRDefault="00A21CDF" w:rsidP="00A21CDF">
      <w:pPr>
        <w:rPr>
          <w:rFonts w:cs="Arial"/>
        </w:rPr>
      </w:pPr>
      <w:r>
        <w:rPr>
          <w:rFonts w:cs="Arial"/>
        </w:rPr>
        <w:t>(</w:t>
      </w:r>
      <w:proofErr w:type="gramStart"/>
      <w:r>
        <w:rPr>
          <w:rFonts w:cs="Arial"/>
        </w:rPr>
        <w:t>see</w:t>
      </w:r>
      <w:proofErr w:type="gramEnd"/>
      <w:r>
        <w:rPr>
          <w:rFonts w:cs="Arial"/>
        </w:rPr>
        <w:t xml:space="preserve"> </w:t>
      </w:r>
      <w:hyperlink r:id="rId18" w:history="1">
        <w:r w:rsidRPr="00534019">
          <w:rPr>
            <w:rStyle w:val="Hyperlink"/>
            <w:rFonts w:cs="Arial"/>
          </w:rPr>
          <w:t>http://www.upov.int/resource/en/training.html</w:t>
        </w:r>
      </w:hyperlink>
      <w:r>
        <w:rPr>
          <w:rFonts w:cs="Arial"/>
        </w:rPr>
        <w:t>)</w:t>
      </w:r>
    </w:p>
    <w:p w:rsidR="00A21CDF" w:rsidRDefault="00A21CDF" w:rsidP="001D140D">
      <w:pPr>
        <w:keepNext/>
        <w:rPr>
          <w:color w:val="FF0000"/>
        </w:rPr>
      </w:pPr>
    </w:p>
    <w:p w:rsidR="001D140D" w:rsidRPr="00A55B16" w:rsidRDefault="001D140D" w:rsidP="001D140D">
      <w:pPr>
        <w:shd w:val="clear" w:color="auto" w:fill="FFFFFF" w:themeFill="background1"/>
        <w:rPr>
          <w:rFonts w:cs="Arial"/>
          <w:color w:val="000000" w:themeColor="text1"/>
        </w:rPr>
      </w:pPr>
      <w:r w:rsidRPr="00A55B16">
        <w:rPr>
          <w:rFonts w:cs="Arial"/>
          <w:color w:val="000000" w:themeColor="text1"/>
        </w:rPr>
        <w:fldChar w:fldCharType="begin"/>
      </w:r>
      <w:r w:rsidRPr="00A55B16">
        <w:rPr>
          <w:rFonts w:cs="Arial"/>
          <w:color w:val="000000" w:themeColor="text1"/>
        </w:rPr>
        <w:instrText xml:space="preserve"> AUTONUM  </w:instrText>
      </w:r>
      <w:r w:rsidRPr="00A55B16">
        <w:rPr>
          <w:rFonts w:cs="Arial"/>
          <w:color w:val="000000" w:themeColor="text1"/>
        </w:rPr>
        <w:fldChar w:fldCharType="end"/>
      </w:r>
      <w:r w:rsidRPr="00A55B16">
        <w:rPr>
          <w:rFonts w:cs="Arial"/>
          <w:color w:val="000000" w:themeColor="text1"/>
        </w:rPr>
        <w:tab/>
        <w:t xml:space="preserve">The German version of DL-305 </w:t>
      </w:r>
      <w:r w:rsidR="00A55B16">
        <w:rPr>
          <w:rFonts w:cs="Arial"/>
          <w:color w:val="000000" w:themeColor="text1"/>
        </w:rPr>
        <w:t>will</w:t>
      </w:r>
      <w:r w:rsidRPr="00A55B16">
        <w:rPr>
          <w:rFonts w:cs="Arial"/>
          <w:color w:val="000000" w:themeColor="text1"/>
        </w:rPr>
        <w:t xml:space="preserve"> be launched in 2016.</w:t>
      </w:r>
    </w:p>
    <w:p w:rsidR="001D140D" w:rsidRPr="00506508" w:rsidRDefault="001D140D" w:rsidP="001D140D">
      <w:pPr>
        <w:rPr>
          <w:rFonts w:cs="Arial"/>
          <w:snapToGrid w:val="0"/>
          <w:color w:val="FF0000"/>
        </w:rPr>
      </w:pPr>
    </w:p>
    <w:p w:rsidR="001D140D" w:rsidRPr="00506508" w:rsidRDefault="001D140D" w:rsidP="001D140D">
      <w:pPr>
        <w:rPr>
          <w:snapToGrid w:val="0"/>
          <w:color w:val="FF0000"/>
        </w:rPr>
      </w:pPr>
    </w:p>
    <w:p w:rsidR="00402138" w:rsidRDefault="00402138" w:rsidP="00402138">
      <w:pPr>
        <w:pStyle w:val="Heading1"/>
      </w:pPr>
      <w:bookmarkStart w:id="48" w:name="_Toc413078860"/>
      <w:bookmarkStart w:id="49" w:name="_Toc381174877"/>
      <w:r>
        <w:lastRenderedPageBreak/>
        <w:t xml:space="preserve">Proposal for an </w:t>
      </w:r>
      <w:r w:rsidRPr="00402138">
        <w:t>International filing system, quality assurance and variety denomination search</w:t>
      </w:r>
      <w:bookmarkEnd w:id="48"/>
    </w:p>
    <w:p w:rsidR="00402138" w:rsidRPr="00402138" w:rsidRDefault="00402138" w:rsidP="00402138"/>
    <w:p w:rsidR="00402138" w:rsidRDefault="00402138" w:rsidP="00402138">
      <w:pPr>
        <w:rPr>
          <w:color w:val="000000" w:themeColor="text1"/>
        </w:rPr>
      </w:pPr>
      <w:r>
        <w:rPr>
          <w:color w:val="000000" w:themeColor="text1"/>
        </w:rPr>
        <w:fldChar w:fldCharType="begin"/>
      </w:r>
      <w:r>
        <w:rPr>
          <w:color w:val="000000" w:themeColor="text1"/>
        </w:rPr>
        <w:instrText xml:space="preserve"> AUTONUM  </w:instrText>
      </w:r>
      <w:r>
        <w:rPr>
          <w:color w:val="000000" w:themeColor="text1"/>
        </w:rPr>
        <w:fldChar w:fldCharType="end"/>
      </w:r>
      <w:r>
        <w:rPr>
          <w:color w:val="000000" w:themeColor="text1"/>
        </w:rPr>
        <w:tab/>
      </w:r>
      <w:r w:rsidRPr="00402138">
        <w:rPr>
          <w:color w:val="000000" w:themeColor="text1"/>
        </w:rPr>
        <w:t>The Consultative Committee</w:t>
      </w:r>
      <w:r>
        <w:rPr>
          <w:color w:val="000000" w:themeColor="text1"/>
        </w:rPr>
        <w:t xml:space="preserve">, </w:t>
      </w:r>
      <w:r w:rsidRPr="00402138">
        <w:rPr>
          <w:color w:val="000000" w:themeColor="text1"/>
        </w:rPr>
        <w:t>at its eighty-eighth session, held in Geneva on October 15, 2014</w:t>
      </w:r>
      <w:r>
        <w:rPr>
          <w:color w:val="000000" w:themeColor="text1"/>
        </w:rPr>
        <w:t>,</w:t>
      </w:r>
      <w:r w:rsidRPr="00402138">
        <w:rPr>
          <w:color w:val="000000" w:themeColor="text1"/>
        </w:rPr>
        <w:t xml:space="preserve"> noted the information provided on the WIPO International Patent System</w:t>
      </w:r>
      <w:r>
        <w:rPr>
          <w:color w:val="000000" w:themeColor="text1"/>
        </w:rPr>
        <w:t xml:space="preserve"> </w:t>
      </w:r>
      <w:r w:rsidRPr="00402138">
        <w:rPr>
          <w:color w:val="000000" w:themeColor="text1"/>
        </w:rPr>
        <w:t>(PCT), International Trademark System (Madrid) and International Design System (Hague) and considered</w:t>
      </w:r>
      <w:r>
        <w:rPr>
          <w:color w:val="000000" w:themeColor="text1"/>
        </w:rPr>
        <w:t xml:space="preserve"> </w:t>
      </w:r>
      <w:r w:rsidRPr="00402138">
        <w:rPr>
          <w:color w:val="000000" w:themeColor="text1"/>
        </w:rPr>
        <w:t xml:space="preserve">the written contribution by </w:t>
      </w:r>
      <w:r>
        <w:rPr>
          <w:color w:val="000000" w:themeColor="text1"/>
        </w:rPr>
        <w:t xml:space="preserve">the </w:t>
      </w:r>
      <w:r w:rsidRPr="00402138">
        <w:rPr>
          <w:color w:val="000000"/>
        </w:rPr>
        <w:t>International Seed Federation (ISF)</w:t>
      </w:r>
      <w:r w:rsidRPr="00402138">
        <w:rPr>
          <w:color w:val="000000" w:themeColor="text1"/>
        </w:rPr>
        <w:t xml:space="preserve">, </w:t>
      </w:r>
      <w:r>
        <w:rPr>
          <w:color w:val="000000" w:themeColor="text1"/>
        </w:rPr>
        <w:t xml:space="preserve">the </w:t>
      </w:r>
      <w:r w:rsidRPr="00402138">
        <w:rPr>
          <w:color w:val="000000" w:themeColor="text1"/>
        </w:rPr>
        <w:t>International Community of Breeders of Asexually Reproduced Ornamental and Fruit-Tree Varieties (CIOPORA) and CropLife International, in conjunction with their joint</w:t>
      </w:r>
      <w:r>
        <w:rPr>
          <w:color w:val="000000" w:themeColor="text1"/>
        </w:rPr>
        <w:t xml:space="preserve"> </w:t>
      </w:r>
      <w:r w:rsidRPr="00402138">
        <w:rPr>
          <w:color w:val="000000" w:themeColor="text1"/>
        </w:rPr>
        <w:t>presentation at the eighty-eighth session of the Consultative Committee.</w:t>
      </w:r>
    </w:p>
    <w:p w:rsidR="00402138" w:rsidRPr="00402138" w:rsidRDefault="00402138" w:rsidP="00402138">
      <w:pPr>
        <w:rPr>
          <w:color w:val="000000" w:themeColor="text1"/>
        </w:rPr>
      </w:pPr>
    </w:p>
    <w:p w:rsidR="00402138" w:rsidRDefault="00402138" w:rsidP="00402138">
      <w:pPr>
        <w:rPr>
          <w:color w:val="000000" w:themeColor="text1"/>
        </w:rPr>
      </w:pPr>
      <w:r>
        <w:rPr>
          <w:color w:val="000000" w:themeColor="text1"/>
        </w:rPr>
        <w:fldChar w:fldCharType="begin"/>
      </w:r>
      <w:r>
        <w:rPr>
          <w:color w:val="000000" w:themeColor="text1"/>
        </w:rPr>
        <w:instrText xml:space="preserve"> AUTONUM  </w:instrText>
      </w:r>
      <w:r>
        <w:rPr>
          <w:color w:val="000000" w:themeColor="text1"/>
        </w:rPr>
        <w:fldChar w:fldCharType="end"/>
      </w:r>
      <w:r>
        <w:rPr>
          <w:color w:val="000000" w:themeColor="text1"/>
        </w:rPr>
        <w:tab/>
      </w:r>
      <w:r w:rsidRPr="00402138">
        <w:rPr>
          <w:color w:val="000000" w:themeColor="text1"/>
        </w:rPr>
        <w:t>The Consultative Committee requested the Office of the Union to prepare a document to clarify the</w:t>
      </w:r>
      <w:r>
        <w:rPr>
          <w:color w:val="000000" w:themeColor="text1"/>
        </w:rPr>
        <w:t xml:space="preserve"> </w:t>
      </w:r>
      <w:r w:rsidRPr="00402138">
        <w:rPr>
          <w:color w:val="000000" w:themeColor="text1"/>
        </w:rPr>
        <w:t>issues raised and possible ways forward with regard to an international system of cooperation, for</w:t>
      </w:r>
      <w:r>
        <w:rPr>
          <w:color w:val="000000" w:themeColor="text1"/>
        </w:rPr>
        <w:t xml:space="preserve"> </w:t>
      </w:r>
      <w:r w:rsidRPr="00402138">
        <w:rPr>
          <w:color w:val="000000" w:themeColor="text1"/>
        </w:rPr>
        <w:t>consideration by the Consultative Committee at its eighty-ninth session, in March 2015.</w:t>
      </w:r>
    </w:p>
    <w:p w:rsidR="00402138" w:rsidRPr="00402138" w:rsidRDefault="00402138" w:rsidP="00402138">
      <w:pPr>
        <w:rPr>
          <w:color w:val="000000" w:themeColor="text1"/>
        </w:rPr>
      </w:pPr>
    </w:p>
    <w:p w:rsidR="00402138" w:rsidRDefault="00402138" w:rsidP="00A21CDF">
      <w:pPr>
        <w:pStyle w:val="Heading1"/>
        <w:rPr>
          <w:snapToGrid w:val="0"/>
        </w:rPr>
      </w:pPr>
    </w:p>
    <w:p w:rsidR="001D140D" w:rsidRPr="00506508" w:rsidRDefault="001D140D" w:rsidP="00A21CDF">
      <w:pPr>
        <w:pStyle w:val="Heading1"/>
        <w:rPr>
          <w:snapToGrid w:val="0"/>
        </w:rPr>
      </w:pPr>
      <w:bookmarkStart w:id="50" w:name="_Toc413078861"/>
      <w:r w:rsidRPr="00506508">
        <w:rPr>
          <w:snapToGrid w:val="0"/>
        </w:rPr>
        <w:t>Developments of relevance to UPOV in other international fora</w:t>
      </w:r>
      <w:bookmarkEnd w:id="49"/>
      <w:bookmarkEnd w:id="50"/>
    </w:p>
    <w:p w:rsidR="001D140D" w:rsidRPr="00506508" w:rsidRDefault="001D140D" w:rsidP="001D140D">
      <w:pPr>
        <w:keepNext/>
        <w:rPr>
          <w:snapToGrid w:val="0"/>
          <w:color w:val="FF0000"/>
        </w:rPr>
      </w:pPr>
    </w:p>
    <w:p w:rsidR="001D140D" w:rsidRPr="00506508" w:rsidRDefault="001D140D" w:rsidP="00B45708">
      <w:pPr>
        <w:pStyle w:val="Heading2"/>
      </w:pPr>
      <w:bookmarkStart w:id="51" w:name="_Toc381174878"/>
      <w:bookmarkStart w:id="52" w:name="_Toc413078862"/>
      <w:r w:rsidRPr="00506508">
        <w:t>International Treaty on Plant Genetic Resources for Food and Agriculture (ITPGRFA)</w:t>
      </w:r>
      <w:bookmarkEnd w:id="51"/>
      <w:bookmarkEnd w:id="52"/>
    </w:p>
    <w:p w:rsidR="001D140D" w:rsidRPr="00506508" w:rsidRDefault="001D140D" w:rsidP="001D140D">
      <w:pPr>
        <w:keepNext/>
        <w:rPr>
          <w:snapToGrid w:val="0"/>
          <w:color w:val="FF0000"/>
        </w:rPr>
      </w:pPr>
    </w:p>
    <w:p w:rsidR="001D140D" w:rsidRPr="00506508" w:rsidRDefault="001D140D" w:rsidP="00506508">
      <w:pPr>
        <w:pStyle w:val="Heading3"/>
      </w:pPr>
      <w:bookmarkStart w:id="53" w:name="_Toc381174881"/>
      <w:bookmarkStart w:id="54" w:name="_Toc413078863"/>
      <w:r w:rsidRPr="00506508">
        <w:t>Interrelations between ITPGRFA, UPOV and WIPO</w:t>
      </w:r>
      <w:bookmarkEnd w:id="53"/>
      <w:bookmarkEnd w:id="54"/>
    </w:p>
    <w:p w:rsidR="001D140D" w:rsidRPr="00506508" w:rsidRDefault="001D140D" w:rsidP="001D140D">
      <w:pPr>
        <w:keepNext/>
        <w:rPr>
          <w:snapToGrid w:val="0"/>
          <w:color w:val="FF0000"/>
        </w:rPr>
      </w:pPr>
    </w:p>
    <w:p w:rsidR="00506508" w:rsidRPr="00506508" w:rsidRDefault="00A326E8" w:rsidP="00506508">
      <w:pPr>
        <w:rPr>
          <w:snapToGrid w:val="0"/>
          <w:color w:val="000000" w:themeColor="text1"/>
        </w:rPr>
      </w:pPr>
      <w:r>
        <w:rPr>
          <w:snapToGrid w:val="0"/>
          <w:color w:val="000000" w:themeColor="text1"/>
        </w:rPr>
        <w:fldChar w:fldCharType="begin"/>
      </w:r>
      <w:r>
        <w:rPr>
          <w:snapToGrid w:val="0"/>
          <w:color w:val="000000" w:themeColor="text1"/>
        </w:rPr>
        <w:instrText xml:space="preserve"> AUTONUM  </w:instrText>
      </w:r>
      <w:r>
        <w:rPr>
          <w:snapToGrid w:val="0"/>
          <w:color w:val="000000" w:themeColor="text1"/>
        </w:rPr>
        <w:fldChar w:fldCharType="end"/>
      </w:r>
      <w:r>
        <w:rPr>
          <w:snapToGrid w:val="0"/>
          <w:color w:val="000000" w:themeColor="text1"/>
        </w:rPr>
        <w:tab/>
      </w:r>
      <w:r w:rsidR="00506508" w:rsidRPr="00506508">
        <w:rPr>
          <w:snapToGrid w:val="0"/>
          <w:color w:val="000000" w:themeColor="text1"/>
        </w:rPr>
        <w:t>The Council, at its thirty-first extraordinary session, expressed its appreciation to the Governing Body of the ITPGRFA (GB) for the thanks the GB</w:t>
      </w:r>
      <w:r w:rsidR="00506508">
        <w:rPr>
          <w:snapToGrid w:val="0"/>
          <w:color w:val="000000" w:themeColor="text1"/>
        </w:rPr>
        <w:t xml:space="preserve"> </w:t>
      </w:r>
      <w:r w:rsidR="00506508" w:rsidRPr="00506508">
        <w:rPr>
          <w:snapToGrid w:val="0"/>
          <w:color w:val="000000" w:themeColor="text1"/>
        </w:rPr>
        <w:t>had offered to UPOV for the practical support UPOV had provided to the ITPGRFA and the Council</w:t>
      </w:r>
      <w:r w:rsidR="00506508">
        <w:rPr>
          <w:snapToGrid w:val="0"/>
          <w:color w:val="000000" w:themeColor="text1"/>
        </w:rPr>
        <w:t xml:space="preserve"> </w:t>
      </w:r>
      <w:r w:rsidR="00506508" w:rsidRPr="00506508">
        <w:rPr>
          <w:snapToGrid w:val="0"/>
          <w:color w:val="000000" w:themeColor="text1"/>
        </w:rPr>
        <w:t>confirmed its continuing commitment to mutual supportiveness. In response to an invitation by the GB to</w:t>
      </w:r>
      <w:r w:rsidR="00506508">
        <w:rPr>
          <w:snapToGrid w:val="0"/>
          <w:color w:val="000000" w:themeColor="text1"/>
        </w:rPr>
        <w:t xml:space="preserve"> </w:t>
      </w:r>
      <w:r w:rsidR="00506508" w:rsidRPr="00506508">
        <w:rPr>
          <w:snapToGrid w:val="0"/>
          <w:color w:val="000000" w:themeColor="text1"/>
        </w:rPr>
        <w:t>identify with the Secretary of the ITPGRFA and the Secretariat of the World Intellectual Property</w:t>
      </w:r>
      <w:r w:rsidR="00506508">
        <w:rPr>
          <w:snapToGrid w:val="0"/>
          <w:color w:val="000000" w:themeColor="text1"/>
        </w:rPr>
        <w:t xml:space="preserve"> </w:t>
      </w:r>
      <w:r w:rsidR="00506508" w:rsidRPr="00506508">
        <w:rPr>
          <w:snapToGrid w:val="0"/>
          <w:color w:val="000000" w:themeColor="text1"/>
        </w:rPr>
        <w:t>Organization (WIPO) possible areas of interrelations among the international instruments of the ITPGRFA,</w:t>
      </w:r>
      <w:r w:rsidR="00506508">
        <w:rPr>
          <w:snapToGrid w:val="0"/>
          <w:color w:val="000000" w:themeColor="text1"/>
        </w:rPr>
        <w:t xml:space="preserve"> </w:t>
      </w:r>
      <w:r w:rsidR="00506508" w:rsidRPr="00506508">
        <w:rPr>
          <w:snapToGrid w:val="0"/>
          <w:color w:val="000000" w:themeColor="text1"/>
        </w:rPr>
        <w:t>WIPO and UPOV, the Council decided to explore the idea of a joint publication on interrelated issues</w:t>
      </w:r>
      <w:r w:rsidR="00506508">
        <w:rPr>
          <w:snapToGrid w:val="0"/>
          <w:color w:val="000000" w:themeColor="text1"/>
        </w:rPr>
        <w:t xml:space="preserve"> </w:t>
      </w:r>
      <w:r w:rsidR="00506508" w:rsidRPr="00506508">
        <w:rPr>
          <w:snapToGrid w:val="0"/>
          <w:color w:val="000000" w:themeColor="text1"/>
        </w:rPr>
        <w:t>regarding innovation and plant genetic resources and other suitable initiatives.</w:t>
      </w:r>
    </w:p>
    <w:p w:rsidR="00506508" w:rsidRDefault="00506508" w:rsidP="001D140D">
      <w:pPr>
        <w:rPr>
          <w:snapToGrid w:val="0"/>
          <w:color w:val="FF0000"/>
        </w:rPr>
      </w:pPr>
    </w:p>
    <w:p w:rsidR="00A326E8" w:rsidRDefault="00A326E8" w:rsidP="00A326E8">
      <w:pPr>
        <w:pStyle w:val="Heading3"/>
      </w:pPr>
      <w:bookmarkStart w:id="55" w:name="_Toc413078864"/>
      <w:r>
        <w:t>Organisation for Economic Co-operation and Development (OECD)</w:t>
      </w:r>
      <w:bookmarkEnd w:id="55"/>
    </w:p>
    <w:p w:rsidR="00A326E8" w:rsidRPr="00A326E8" w:rsidRDefault="00A326E8" w:rsidP="00A326E8"/>
    <w:p w:rsidR="00A326E8" w:rsidRDefault="00A326E8" w:rsidP="00A326E8">
      <w:r>
        <w:fldChar w:fldCharType="begin"/>
      </w:r>
      <w:r>
        <w:instrText xml:space="preserve"> AUTONUM  </w:instrText>
      </w:r>
      <w:r>
        <w:fldChar w:fldCharType="end"/>
      </w:r>
      <w:r>
        <w:tab/>
        <w:t xml:space="preserve">The </w:t>
      </w:r>
      <w:r>
        <w:rPr>
          <w:snapToGrid w:val="0"/>
        </w:rPr>
        <w:t>OECD Forest Seed and Plant Certification Scheme</w:t>
      </w:r>
      <w:r>
        <w:t>, at its</w:t>
      </w:r>
      <w:r w:rsidRPr="00EF29CC">
        <w:t xml:space="preserve"> Annual Meetin</w:t>
      </w:r>
      <w:r>
        <w:t>g,</w:t>
      </w:r>
      <w:r w:rsidRPr="00EF29CC">
        <w:t xml:space="preserve"> held in Paris, on September 24 and 25, 2014</w:t>
      </w:r>
      <w:r>
        <w:t xml:space="preserve">, agreed </w:t>
      </w:r>
      <w:r w:rsidRPr="007D410C">
        <w:t>to amend the Rules of the Certification Scheme to introduce a definition of plant breeder’s right and to make a reference to the definition of “variety” under the UPOV Convention</w:t>
      </w:r>
      <w:r>
        <w:t>.</w:t>
      </w:r>
    </w:p>
    <w:p w:rsidR="00A326E8" w:rsidRPr="00065225" w:rsidRDefault="00A326E8" w:rsidP="00A326E8"/>
    <w:p w:rsidR="00A326E8" w:rsidRDefault="00A326E8" w:rsidP="001D140D">
      <w:pPr>
        <w:rPr>
          <w:snapToGrid w:val="0"/>
          <w:color w:val="FF0000"/>
        </w:rPr>
      </w:pPr>
    </w:p>
    <w:p w:rsidR="00B45708" w:rsidRPr="00A95D71" w:rsidRDefault="00B45708" w:rsidP="00A21CDF">
      <w:pPr>
        <w:pStyle w:val="Heading1"/>
      </w:pPr>
      <w:bookmarkStart w:id="56" w:name="_Toc413078865"/>
      <w:r w:rsidRPr="00A95D71">
        <w:t xml:space="preserve">Tribute to </w:t>
      </w:r>
      <w:r>
        <w:t xml:space="preserve">Mr. </w:t>
      </w:r>
      <w:r w:rsidRPr="00A95D71">
        <w:t>François Boulineau (France), Chairman of the Technical Working Party For Vegetables (TWV)</w:t>
      </w:r>
      <w:bookmarkEnd w:id="56"/>
    </w:p>
    <w:p w:rsidR="00B45708" w:rsidRPr="00A95D71" w:rsidRDefault="00B45708" w:rsidP="00B45708">
      <w:pPr>
        <w:keepNext/>
        <w:rPr>
          <w:rFonts w:cs="Arial"/>
        </w:rPr>
      </w:pPr>
    </w:p>
    <w:p w:rsidR="00B45708" w:rsidRDefault="00A326E8" w:rsidP="00B45708">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B45708">
        <w:rPr>
          <w:rFonts w:cs="Arial"/>
        </w:rPr>
        <w:t>The Council</w:t>
      </w:r>
      <w:r w:rsidR="00B45708" w:rsidRPr="00B45708">
        <w:rPr>
          <w:rFonts w:cs="Arial"/>
          <w:snapToGrid w:val="0"/>
        </w:rPr>
        <w:t xml:space="preserve">, at its thirty-first extraordinary session, </w:t>
      </w:r>
      <w:r w:rsidR="00B45708">
        <w:rPr>
          <w:rFonts w:cs="Arial"/>
        </w:rPr>
        <w:t xml:space="preserve">expressed its </w:t>
      </w:r>
      <w:r w:rsidR="00B45708" w:rsidRPr="00A95D71">
        <w:rPr>
          <w:rFonts w:cs="Arial"/>
        </w:rPr>
        <w:t xml:space="preserve">condolences for the sad loss of </w:t>
      </w:r>
      <w:r w:rsidR="00B45708">
        <w:rPr>
          <w:rFonts w:cs="Arial"/>
        </w:rPr>
        <w:t xml:space="preserve">Mr. </w:t>
      </w:r>
      <w:r w:rsidR="00B45708" w:rsidRPr="00A95D71">
        <w:rPr>
          <w:rFonts w:cs="Arial"/>
        </w:rPr>
        <w:t>François</w:t>
      </w:r>
      <w:r w:rsidR="00B45708">
        <w:rPr>
          <w:rFonts w:cs="Arial"/>
        </w:rPr>
        <w:t xml:space="preserve"> Boulineau,</w:t>
      </w:r>
      <w:r w:rsidR="00B45708" w:rsidRPr="00A95D71">
        <w:t xml:space="preserve"> </w:t>
      </w:r>
      <w:r w:rsidR="00B45708" w:rsidRPr="00A95D71">
        <w:rPr>
          <w:rFonts w:cs="Arial"/>
        </w:rPr>
        <w:t>Chairman of the Technical Working Party for Vegetables (TWV)</w:t>
      </w:r>
      <w:r w:rsidR="00B45708">
        <w:rPr>
          <w:rFonts w:cs="Arial"/>
        </w:rPr>
        <w:t>,</w:t>
      </w:r>
      <w:r w:rsidR="00B45708" w:rsidRPr="00A95D71">
        <w:rPr>
          <w:rFonts w:cs="Arial"/>
        </w:rPr>
        <w:t xml:space="preserve"> who </w:t>
      </w:r>
      <w:r w:rsidR="00B45708">
        <w:rPr>
          <w:rFonts w:cs="Arial"/>
        </w:rPr>
        <w:t>had died</w:t>
      </w:r>
      <w:r w:rsidR="00B45708" w:rsidRPr="00A95D71">
        <w:rPr>
          <w:rFonts w:cs="Arial"/>
        </w:rPr>
        <w:t xml:space="preserve"> on December 23, 2013.  </w:t>
      </w:r>
      <w:r w:rsidR="00B45708" w:rsidRPr="0016395D">
        <w:rPr>
          <w:rFonts w:cs="Arial"/>
        </w:rPr>
        <w:t xml:space="preserve">In addition to being Chairman of the TWV, </w:t>
      </w:r>
      <w:r w:rsidR="00B45708">
        <w:rPr>
          <w:rFonts w:cs="Arial"/>
        </w:rPr>
        <w:t>Mr. Boulineau</w:t>
      </w:r>
      <w:r w:rsidR="00B45708" w:rsidRPr="0016395D">
        <w:rPr>
          <w:rFonts w:cs="Arial"/>
        </w:rPr>
        <w:t xml:space="preserve"> </w:t>
      </w:r>
      <w:r w:rsidR="00B45708">
        <w:rPr>
          <w:rFonts w:cs="Arial"/>
        </w:rPr>
        <w:t xml:space="preserve">had </w:t>
      </w:r>
      <w:r w:rsidR="00B45708" w:rsidRPr="0016395D">
        <w:rPr>
          <w:rFonts w:cs="Arial"/>
        </w:rPr>
        <w:t>brought great experience and expert knowledge to UPOV’s technical work and was a leading expert for a number of important UPOV Test Guidelines</w:t>
      </w:r>
      <w:r w:rsidR="00B45708">
        <w:rPr>
          <w:rFonts w:cs="Arial"/>
        </w:rPr>
        <w:t xml:space="preserve">.  The Council expressed its appreciation for the important contribution that Mr. Boulineau had made to UPOV.  </w:t>
      </w:r>
    </w:p>
    <w:p w:rsidR="00B45708" w:rsidRDefault="00B45708" w:rsidP="001D140D">
      <w:pPr>
        <w:rPr>
          <w:snapToGrid w:val="0"/>
          <w:color w:val="FF0000"/>
        </w:rPr>
      </w:pPr>
    </w:p>
    <w:p w:rsidR="001D140D" w:rsidRPr="00506508" w:rsidRDefault="001D140D" w:rsidP="001D140D">
      <w:pPr>
        <w:pStyle w:val="DecisionParagraphs"/>
        <w:rPr>
          <w:snapToGrid w:val="0"/>
          <w:color w:val="FF0000"/>
        </w:rPr>
      </w:pPr>
    </w:p>
    <w:p w:rsidR="001D140D" w:rsidRPr="00506508" w:rsidRDefault="001D140D" w:rsidP="001D140D">
      <w:pPr>
        <w:pStyle w:val="DecisionParagraphs"/>
        <w:rPr>
          <w:snapToGrid w:val="0"/>
          <w:color w:val="000000" w:themeColor="text1"/>
        </w:rPr>
      </w:pPr>
      <w:r w:rsidRPr="00506508">
        <w:rPr>
          <w:snapToGrid w:val="0"/>
          <w:color w:val="000000" w:themeColor="text1"/>
        </w:rPr>
        <w:fldChar w:fldCharType="begin"/>
      </w:r>
      <w:r w:rsidRPr="00506508">
        <w:rPr>
          <w:snapToGrid w:val="0"/>
          <w:color w:val="000000" w:themeColor="text1"/>
        </w:rPr>
        <w:instrText xml:space="preserve"> AUTONUM  </w:instrText>
      </w:r>
      <w:r w:rsidRPr="00506508">
        <w:rPr>
          <w:snapToGrid w:val="0"/>
          <w:color w:val="000000" w:themeColor="text1"/>
        </w:rPr>
        <w:fldChar w:fldCharType="end"/>
      </w:r>
      <w:r w:rsidRPr="00506508">
        <w:rPr>
          <w:snapToGrid w:val="0"/>
          <w:color w:val="000000" w:themeColor="text1"/>
        </w:rPr>
        <w:tab/>
        <w:t xml:space="preserve">The TC is invited to note the developments in UPOV including relevant matters discussed in the last sessions of the Administrative and Legal Committee, the Consultative Committee and the Council, as set out in paragraphs </w:t>
      </w:r>
      <w:r w:rsidR="003F0E9F" w:rsidRPr="004E401D">
        <w:rPr>
          <w:snapToGrid w:val="0"/>
          <w:color w:val="000000" w:themeColor="text1"/>
        </w:rPr>
        <w:t>3</w:t>
      </w:r>
      <w:r w:rsidRPr="004E401D">
        <w:rPr>
          <w:snapToGrid w:val="0"/>
          <w:color w:val="000000" w:themeColor="text1"/>
        </w:rPr>
        <w:t xml:space="preserve"> to 3</w:t>
      </w:r>
      <w:r w:rsidR="00EA7B64" w:rsidRPr="004E401D">
        <w:rPr>
          <w:snapToGrid w:val="0"/>
          <w:color w:val="000000" w:themeColor="text1"/>
        </w:rPr>
        <w:t>5</w:t>
      </w:r>
      <w:r w:rsidRPr="00506508">
        <w:rPr>
          <w:snapToGrid w:val="0"/>
          <w:color w:val="000000" w:themeColor="text1"/>
        </w:rPr>
        <w:t xml:space="preserve"> of this document.</w:t>
      </w:r>
    </w:p>
    <w:p w:rsidR="001D140D" w:rsidRPr="00506508" w:rsidRDefault="001D140D" w:rsidP="001D140D">
      <w:pPr>
        <w:rPr>
          <w:color w:val="FF0000"/>
        </w:rPr>
      </w:pPr>
    </w:p>
    <w:p w:rsidR="001D140D" w:rsidRPr="00506508" w:rsidRDefault="001D140D" w:rsidP="001D140D">
      <w:pPr>
        <w:rPr>
          <w:color w:val="FF0000"/>
        </w:rPr>
      </w:pPr>
    </w:p>
    <w:p w:rsidR="00050E16" w:rsidRPr="00C651CE" w:rsidRDefault="00050E16" w:rsidP="00050E16"/>
    <w:p w:rsidR="009B440E" w:rsidRDefault="00050E16" w:rsidP="00050E16">
      <w:pPr>
        <w:jc w:val="right"/>
      </w:pPr>
      <w:r w:rsidRPr="00C5280D">
        <w:t xml:space="preserve"> [End of document]</w:t>
      </w:r>
    </w:p>
    <w:p w:rsidR="00D84E72" w:rsidRDefault="00D84E72">
      <w:pPr>
        <w:jc w:val="left"/>
      </w:pPr>
    </w:p>
    <w:p w:rsidR="00D84E72" w:rsidRDefault="00D84E72">
      <w:pPr>
        <w:jc w:val="left"/>
      </w:pPr>
    </w:p>
    <w:p w:rsidR="00050E16" w:rsidRPr="00C5280D" w:rsidRDefault="00050E16" w:rsidP="009B440E">
      <w:pPr>
        <w:jc w:val="left"/>
      </w:pPr>
    </w:p>
    <w:sectPr w:rsidR="00050E16" w:rsidRPr="00C5280D" w:rsidSect="00906DDC">
      <w:headerReference w:type="default" r:id="rId1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B64" w:rsidRDefault="00EA7B64" w:rsidP="006655D3">
      <w:r>
        <w:separator/>
      </w:r>
    </w:p>
    <w:p w:rsidR="00EA7B64" w:rsidRDefault="00EA7B64" w:rsidP="006655D3"/>
    <w:p w:rsidR="00EA7B64" w:rsidRDefault="00EA7B64" w:rsidP="006655D3"/>
  </w:endnote>
  <w:endnote w:type="continuationSeparator" w:id="0">
    <w:p w:rsidR="00EA7B64" w:rsidRDefault="00EA7B64" w:rsidP="006655D3">
      <w:r>
        <w:separator/>
      </w:r>
    </w:p>
    <w:p w:rsidR="00EA7B64" w:rsidRPr="00D84E72" w:rsidRDefault="00EA7B64">
      <w:pPr>
        <w:pStyle w:val="Footer"/>
        <w:spacing w:after="60"/>
        <w:rPr>
          <w:sz w:val="18"/>
          <w:lang w:val="fr-CH"/>
        </w:rPr>
      </w:pPr>
      <w:r w:rsidRPr="00D84E72">
        <w:rPr>
          <w:sz w:val="18"/>
          <w:lang w:val="fr-CH"/>
        </w:rPr>
        <w:t>[Suite de la note de la page précédente]</w:t>
      </w:r>
    </w:p>
    <w:p w:rsidR="00EA7B64" w:rsidRPr="00D84E72" w:rsidRDefault="00EA7B64" w:rsidP="006655D3">
      <w:pPr>
        <w:rPr>
          <w:lang w:val="fr-CH"/>
        </w:rPr>
      </w:pPr>
    </w:p>
    <w:p w:rsidR="00EA7B64" w:rsidRPr="00D84E72" w:rsidRDefault="00EA7B64" w:rsidP="006655D3">
      <w:pPr>
        <w:rPr>
          <w:lang w:val="fr-CH"/>
        </w:rPr>
      </w:pPr>
    </w:p>
  </w:endnote>
  <w:endnote w:type="continuationNotice" w:id="1">
    <w:p w:rsidR="00EA7B64" w:rsidRPr="00D84E72" w:rsidRDefault="00EA7B64" w:rsidP="006655D3">
      <w:pPr>
        <w:rPr>
          <w:lang w:val="fr-CH"/>
        </w:rPr>
      </w:pPr>
      <w:r w:rsidRPr="00D84E72">
        <w:rPr>
          <w:lang w:val="fr-CH"/>
        </w:rPr>
        <w:t>[Suite de la note page suivante]</w:t>
      </w:r>
    </w:p>
    <w:p w:rsidR="00EA7B64" w:rsidRPr="00D84E72" w:rsidRDefault="00EA7B64" w:rsidP="006655D3">
      <w:pPr>
        <w:rPr>
          <w:lang w:val="fr-CH"/>
        </w:rPr>
      </w:pPr>
    </w:p>
    <w:p w:rsidR="00EA7B64" w:rsidRPr="00D84E72" w:rsidRDefault="00EA7B64"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B64" w:rsidRDefault="00EA7B64" w:rsidP="006655D3">
      <w:r>
        <w:separator/>
      </w:r>
    </w:p>
  </w:footnote>
  <w:footnote w:type="continuationSeparator" w:id="0">
    <w:p w:rsidR="00EA7B64" w:rsidRDefault="00EA7B64" w:rsidP="006655D3">
      <w:r>
        <w:separator/>
      </w:r>
    </w:p>
  </w:footnote>
  <w:footnote w:type="continuationNotice" w:id="1">
    <w:p w:rsidR="00EA7B64" w:rsidRPr="00AB530F" w:rsidRDefault="00EA7B64" w:rsidP="00AB530F">
      <w:pPr>
        <w:pStyle w:val="Footer"/>
      </w:pPr>
    </w:p>
  </w:footnote>
  <w:footnote w:id="2">
    <w:p w:rsidR="00EA7B64" w:rsidRDefault="00EA7B64" w:rsidP="00A21CDF">
      <w:pPr>
        <w:pStyle w:val="FootnoteText"/>
      </w:pPr>
      <w:r>
        <w:rPr>
          <w:rStyle w:val="FootnoteReference"/>
        </w:rPr>
        <w:footnoteRef/>
      </w:r>
      <w:r>
        <w:tab/>
        <w:t>Publication combining the proceedings of the “UPOV Seminar on Plant Variety Protection and Technology Transfer: the Benefits of Public-Private Partnership”, the “Symposium on Plant Breeding for the Future” and the “Symposium on the benefits of plant variety protection for farmers and growers”.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B64" w:rsidRPr="00C5280D" w:rsidRDefault="00EA7B64" w:rsidP="00EB048E">
    <w:pPr>
      <w:pStyle w:val="Header"/>
      <w:rPr>
        <w:rStyle w:val="PageNumber"/>
        <w:lang w:val="en-US"/>
      </w:rPr>
    </w:pPr>
    <w:r>
      <w:rPr>
        <w:rStyle w:val="PageNumber"/>
        <w:lang w:val="en-US"/>
      </w:rPr>
      <w:t>TC/51/10</w:t>
    </w:r>
  </w:p>
  <w:p w:rsidR="00EA7B64" w:rsidRPr="00C5280D" w:rsidRDefault="00EA7B64"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96461">
      <w:rPr>
        <w:rStyle w:val="PageNumber"/>
        <w:noProof/>
        <w:lang w:val="en-US"/>
      </w:rPr>
      <w:t>9</w:t>
    </w:r>
    <w:r w:rsidRPr="00C5280D">
      <w:rPr>
        <w:rStyle w:val="PageNumber"/>
        <w:lang w:val="en-US"/>
      </w:rPr>
      <w:fldChar w:fldCharType="end"/>
    </w:r>
  </w:p>
  <w:p w:rsidR="00EA7B64" w:rsidRPr="00C5280D" w:rsidRDefault="00EA7B64"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44B7D"/>
    <w:multiLevelType w:val="hybridMultilevel"/>
    <w:tmpl w:val="88DCD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3D2F36"/>
    <w:multiLevelType w:val="hybridMultilevel"/>
    <w:tmpl w:val="C5B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C46AFE"/>
    <w:multiLevelType w:val="hybridMultilevel"/>
    <w:tmpl w:val="AD669FD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15C8453D"/>
    <w:multiLevelType w:val="hybridMultilevel"/>
    <w:tmpl w:val="C41E4350"/>
    <w:lvl w:ilvl="0" w:tplc="9EC42AF8">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A3D5BEC"/>
    <w:multiLevelType w:val="hybridMultilevel"/>
    <w:tmpl w:val="700C0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0E0130"/>
    <w:multiLevelType w:val="hybridMultilevel"/>
    <w:tmpl w:val="A00EE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B517AB"/>
    <w:multiLevelType w:val="hybridMultilevel"/>
    <w:tmpl w:val="3D0C5BA0"/>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4C731A68"/>
    <w:multiLevelType w:val="hybridMultilevel"/>
    <w:tmpl w:val="48D0A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266848"/>
    <w:multiLevelType w:val="hybridMultilevel"/>
    <w:tmpl w:val="B120A2C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61A11D61"/>
    <w:multiLevelType w:val="hybridMultilevel"/>
    <w:tmpl w:val="4A0E5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F595D9F"/>
    <w:multiLevelType w:val="hybridMultilevel"/>
    <w:tmpl w:val="F9BC4AAA"/>
    <w:lvl w:ilvl="0" w:tplc="8826A950">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num w:numId="1">
    <w:abstractNumId w:val="2"/>
  </w:num>
  <w:num w:numId="2">
    <w:abstractNumId w:val="8"/>
  </w:num>
  <w:num w:numId="3">
    <w:abstractNumId w:val="6"/>
  </w:num>
  <w:num w:numId="4">
    <w:abstractNumId w:val="3"/>
  </w:num>
  <w:num w:numId="5">
    <w:abstractNumId w:val="7"/>
  </w:num>
  <w:num w:numId="6">
    <w:abstractNumId w:val="0"/>
  </w:num>
  <w:num w:numId="7">
    <w:abstractNumId w:val="4"/>
  </w:num>
  <w:num w:numId="8">
    <w:abstractNumId w:val="10"/>
  </w:num>
  <w:num w:numId="9">
    <w:abstractNumId w:val="1"/>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E72"/>
    <w:rsid w:val="00010CF3"/>
    <w:rsid w:val="00011E27"/>
    <w:rsid w:val="000148BC"/>
    <w:rsid w:val="00024AB8"/>
    <w:rsid w:val="00030854"/>
    <w:rsid w:val="00036028"/>
    <w:rsid w:val="00044642"/>
    <w:rsid w:val="000446B9"/>
    <w:rsid w:val="00047E21"/>
    <w:rsid w:val="00050E16"/>
    <w:rsid w:val="00071841"/>
    <w:rsid w:val="00085505"/>
    <w:rsid w:val="000C7021"/>
    <w:rsid w:val="000D6BBC"/>
    <w:rsid w:val="000D7780"/>
    <w:rsid w:val="000F2F11"/>
    <w:rsid w:val="00105929"/>
    <w:rsid w:val="001131D5"/>
    <w:rsid w:val="00141DB8"/>
    <w:rsid w:val="0017474A"/>
    <w:rsid w:val="001758C6"/>
    <w:rsid w:val="00182B99"/>
    <w:rsid w:val="001857A8"/>
    <w:rsid w:val="00196461"/>
    <w:rsid w:val="001B2376"/>
    <w:rsid w:val="001D140D"/>
    <w:rsid w:val="0021332C"/>
    <w:rsid w:val="00213982"/>
    <w:rsid w:val="0024416D"/>
    <w:rsid w:val="00271830"/>
    <w:rsid w:val="00271911"/>
    <w:rsid w:val="002800A0"/>
    <w:rsid w:val="002801B3"/>
    <w:rsid w:val="00281060"/>
    <w:rsid w:val="002940E8"/>
    <w:rsid w:val="002A6E50"/>
    <w:rsid w:val="002C256A"/>
    <w:rsid w:val="002F5258"/>
    <w:rsid w:val="00305A7F"/>
    <w:rsid w:val="003152FE"/>
    <w:rsid w:val="00327436"/>
    <w:rsid w:val="00344BD6"/>
    <w:rsid w:val="0035528D"/>
    <w:rsid w:val="00357731"/>
    <w:rsid w:val="00361821"/>
    <w:rsid w:val="003B7820"/>
    <w:rsid w:val="003D227C"/>
    <w:rsid w:val="003D2B4D"/>
    <w:rsid w:val="003F0E9F"/>
    <w:rsid w:val="00402138"/>
    <w:rsid w:val="00411628"/>
    <w:rsid w:val="00444A88"/>
    <w:rsid w:val="00474DA4"/>
    <w:rsid w:val="00476B4D"/>
    <w:rsid w:val="004805FA"/>
    <w:rsid w:val="004935D2"/>
    <w:rsid w:val="004B1215"/>
    <w:rsid w:val="004D047D"/>
    <w:rsid w:val="004E401D"/>
    <w:rsid w:val="004F305A"/>
    <w:rsid w:val="00506508"/>
    <w:rsid w:val="00512164"/>
    <w:rsid w:val="00520297"/>
    <w:rsid w:val="005308C7"/>
    <w:rsid w:val="005338F9"/>
    <w:rsid w:val="0054281C"/>
    <w:rsid w:val="00547868"/>
    <w:rsid w:val="0055268D"/>
    <w:rsid w:val="00576BE4"/>
    <w:rsid w:val="005A400A"/>
    <w:rsid w:val="00612379"/>
    <w:rsid w:val="0061555F"/>
    <w:rsid w:val="00641200"/>
    <w:rsid w:val="006655D3"/>
    <w:rsid w:val="00667404"/>
    <w:rsid w:val="00687EB4"/>
    <w:rsid w:val="006B17D2"/>
    <w:rsid w:val="006C224E"/>
    <w:rsid w:val="006D780A"/>
    <w:rsid w:val="00732DEC"/>
    <w:rsid w:val="00735BD5"/>
    <w:rsid w:val="007556F6"/>
    <w:rsid w:val="00760EEF"/>
    <w:rsid w:val="00777EE5"/>
    <w:rsid w:val="00784836"/>
    <w:rsid w:val="0079023E"/>
    <w:rsid w:val="00790EE4"/>
    <w:rsid w:val="007A2854"/>
    <w:rsid w:val="007D0B9D"/>
    <w:rsid w:val="007D19B0"/>
    <w:rsid w:val="007F498F"/>
    <w:rsid w:val="0080679D"/>
    <w:rsid w:val="008108B0"/>
    <w:rsid w:val="00811B20"/>
    <w:rsid w:val="0082296E"/>
    <w:rsid w:val="00824099"/>
    <w:rsid w:val="00846D7C"/>
    <w:rsid w:val="00867AC1"/>
    <w:rsid w:val="008A743F"/>
    <w:rsid w:val="008C0970"/>
    <w:rsid w:val="008D0BC5"/>
    <w:rsid w:val="008D2CF7"/>
    <w:rsid w:val="00900C26"/>
    <w:rsid w:val="0090197F"/>
    <w:rsid w:val="009020A8"/>
    <w:rsid w:val="00906DDC"/>
    <w:rsid w:val="00934E09"/>
    <w:rsid w:val="00936253"/>
    <w:rsid w:val="00952DD4"/>
    <w:rsid w:val="00970FED"/>
    <w:rsid w:val="00992D82"/>
    <w:rsid w:val="00997029"/>
    <w:rsid w:val="009B33AE"/>
    <w:rsid w:val="009B440E"/>
    <w:rsid w:val="009D690D"/>
    <w:rsid w:val="009E65B6"/>
    <w:rsid w:val="00A21CDF"/>
    <w:rsid w:val="00A24C10"/>
    <w:rsid w:val="00A326E8"/>
    <w:rsid w:val="00A42AC3"/>
    <w:rsid w:val="00A430CF"/>
    <w:rsid w:val="00A54309"/>
    <w:rsid w:val="00A55B16"/>
    <w:rsid w:val="00AB2B93"/>
    <w:rsid w:val="00AB530F"/>
    <w:rsid w:val="00AB7E5B"/>
    <w:rsid w:val="00AE0EF1"/>
    <w:rsid w:val="00AE2937"/>
    <w:rsid w:val="00B07301"/>
    <w:rsid w:val="00B224DE"/>
    <w:rsid w:val="00B324D4"/>
    <w:rsid w:val="00B45708"/>
    <w:rsid w:val="00B46575"/>
    <w:rsid w:val="00B84BBD"/>
    <w:rsid w:val="00BA43FB"/>
    <w:rsid w:val="00BC127D"/>
    <w:rsid w:val="00BC1FE6"/>
    <w:rsid w:val="00C061B6"/>
    <w:rsid w:val="00C2446C"/>
    <w:rsid w:val="00C36AE5"/>
    <w:rsid w:val="00C41F17"/>
    <w:rsid w:val="00C5280D"/>
    <w:rsid w:val="00C55235"/>
    <w:rsid w:val="00C5791C"/>
    <w:rsid w:val="00C66290"/>
    <w:rsid w:val="00C72B7A"/>
    <w:rsid w:val="00C973F2"/>
    <w:rsid w:val="00CA304C"/>
    <w:rsid w:val="00CA774A"/>
    <w:rsid w:val="00CC11B0"/>
    <w:rsid w:val="00CF7E36"/>
    <w:rsid w:val="00D3708D"/>
    <w:rsid w:val="00D40426"/>
    <w:rsid w:val="00D57C96"/>
    <w:rsid w:val="00D6509E"/>
    <w:rsid w:val="00D84E72"/>
    <w:rsid w:val="00D91203"/>
    <w:rsid w:val="00D95174"/>
    <w:rsid w:val="00DA6F36"/>
    <w:rsid w:val="00DB596E"/>
    <w:rsid w:val="00DB7773"/>
    <w:rsid w:val="00DC00EA"/>
    <w:rsid w:val="00DE686D"/>
    <w:rsid w:val="00E07E8D"/>
    <w:rsid w:val="00E32F7E"/>
    <w:rsid w:val="00E67067"/>
    <w:rsid w:val="00E72D49"/>
    <w:rsid w:val="00E7593C"/>
    <w:rsid w:val="00E7678A"/>
    <w:rsid w:val="00E935F1"/>
    <w:rsid w:val="00E94A81"/>
    <w:rsid w:val="00EA1FFB"/>
    <w:rsid w:val="00EA7B64"/>
    <w:rsid w:val="00EB048E"/>
    <w:rsid w:val="00EB06E4"/>
    <w:rsid w:val="00EE34DF"/>
    <w:rsid w:val="00EF2F89"/>
    <w:rsid w:val="00F1237A"/>
    <w:rsid w:val="00F22CBD"/>
    <w:rsid w:val="00F405BB"/>
    <w:rsid w:val="00F45372"/>
    <w:rsid w:val="00F560F7"/>
    <w:rsid w:val="00F6334D"/>
    <w:rsid w:val="00F70558"/>
    <w:rsid w:val="00FA49AB"/>
    <w:rsid w:val="00FB6EF5"/>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A21CDF"/>
    <w:pPr>
      <w:keepNext/>
      <w:jc w:val="both"/>
      <w:outlineLvl w:val="0"/>
    </w:pPr>
    <w:rPr>
      <w:rFonts w:ascii="Arial" w:hAnsi="Arial"/>
      <w:caps/>
      <w:color w:val="000000" w:themeColor="text1"/>
    </w:rPr>
  </w:style>
  <w:style w:type="paragraph" w:styleId="Heading2">
    <w:name w:val="heading 2"/>
    <w:next w:val="Normal"/>
    <w:link w:val="Heading2Char"/>
    <w:autoRedefine/>
    <w:qFormat/>
    <w:rsid w:val="00B45708"/>
    <w:pPr>
      <w:keepNext/>
      <w:jc w:val="both"/>
      <w:outlineLvl w:val="1"/>
    </w:pPr>
    <w:rPr>
      <w:rFonts w:ascii="Arial" w:hAnsi="Arial"/>
      <w:color w:val="000000" w:themeColor="text1"/>
      <w:u w:val="single"/>
    </w:rPr>
  </w:style>
  <w:style w:type="paragraph" w:styleId="Heading3">
    <w:name w:val="heading 3"/>
    <w:next w:val="Normal"/>
    <w:autoRedefine/>
    <w:qFormat/>
    <w:rsid w:val="00506508"/>
    <w:pPr>
      <w:keepNext/>
      <w:jc w:val="both"/>
      <w:outlineLvl w:val="2"/>
    </w:pPr>
    <w:rPr>
      <w:rFonts w:ascii="Arial" w:hAnsi="Arial"/>
      <w:i/>
      <w:snapToGrid w:val="0"/>
      <w:color w:val="000000" w:themeColor="text1"/>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7">
    <w:name w:val="heading 7"/>
    <w:basedOn w:val="Normal"/>
    <w:next w:val="Normal"/>
    <w:link w:val="Heading7Char"/>
    <w:semiHidden/>
    <w:unhideWhenUsed/>
    <w:qFormat/>
    <w:rsid w:val="001D140D"/>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790EE4"/>
    <w:pPr>
      <w:tabs>
        <w:tab w:val="right" w:leader="dot" w:pos="9639"/>
      </w:tabs>
      <w:contextualSpacing/>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7Char">
    <w:name w:val="Heading 7 Char"/>
    <w:basedOn w:val="DefaultParagraphFont"/>
    <w:link w:val="Heading7"/>
    <w:semiHidden/>
    <w:rsid w:val="001D140D"/>
    <w:rPr>
      <w:rFonts w:asciiTheme="majorHAnsi" w:eastAsiaTheme="majorEastAsia" w:hAnsiTheme="majorHAnsi" w:cstheme="majorBidi"/>
      <w:i/>
      <w:iCs/>
      <w:color w:val="404040" w:themeColor="text1" w:themeTint="BF"/>
    </w:rPr>
  </w:style>
  <w:style w:type="character" w:customStyle="1" w:styleId="FootnoteTextChar">
    <w:name w:val="Footnote Text Char"/>
    <w:link w:val="FootnoteText"/>
    <w:rsid w:val="001D140D"/>
    <w:rPr>
      <w:rFonts w:ascii="Arial" w:hAnsi="Arial"/>
      <w:sz w:val="16"/>
    </w:rPr>
  </w:style>
  <w:style w:type="paragraph" w:styleId="CommentText">
    <w:name w:val="annotation text"/>
    <w:basedOn w:val="Normal"/>
    <w:link w:val="CommentTextChar"/>
    <w:unhideWhenUsed/>
    <w:rsid w:val="001D140D"/>
    <w:pPr>
      <w:jc w:val="left"/>
    </w:pPr>
    <w:rPr>
      <w:rFonts w:ascii="Times New Roman" w:hAnsi="Times New Roman"/>
      <w:sz w:val="22"/>
      <w:szCs w:val="22"/>
      <w:lang w:eastAsia="ja-JP"/>
    </w:rPr>
  </w:style>
  <w:style w:type="character" w:customStyle="1" w:styleId="CommentTextChar">
    <w:name w:val="Comment Text Char"/>
    <w:basedOn w:val="DefaultParagraphFont"/>
    <w:link w:val="CommentText"/>
    <w:rsid w:val="001D140D"/>
    <w:rPr>
      <w:sz w:val="22"/>
      <w:szCs w:val="22"/>
      <w:lang w:eastAsia="ja-JP"/>
    </w:rPr>
  </w:style>
  <w:style w:type="character" w:customStyle="1" w:styleId="DecisionParagraphsChar">
    <w:name w:val="DecisionParagraphs Char"/>
    <w:basedOn w:val="DefaultParagraphFont"/>
    <w:link w:val="DecisionParagraphs"/>
    <w:rsid w:val="001D140D"/>
    <w:rPr>
      <w:rFonts w:ascii="Arial" w:hAnsi="Arial"/>
      <w:i/>
    </w:rPr>
  </w:style>
  <w:style w:type="paragraph" w:styleId="ListParagraph">
    <w:name w:val="List Paragraph"/>
    <w:basedOn w:val="Normal"/>
    <w:uiPriority w:val="34"/>
    <w:qFormat/>
    <w:rsid w:val="001D140D"/>
    <w:pPr>
      <w:ind w:left="720"/>
      <w:contextualSpacing/>
    </w:pPr>
  </w:style>
  <w:style w:type="paragraph" w:styleId="TOCHeading">
    <w:name w:val="TOC Heading"/>
    <w:basedOn w:val="Heading1"/>
    <w:next w:val="Normal"/>
    <w:uiPriority w:val="39"/>
    <w:unhideWhenUsed/>
    <w:qFormat/>
    <w:rsid w:val="001D140D"/>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character" w:customStyle="1" w:styleId="Heading2Char">
    <w:name w:val="Heading 2 Char"/>
    <w:link w:val="Heading2"/>
    <w:rsid w:val="00B45708"/>
    <w:rPr>
      <w:rFonts w:ascii="Arial" w:hAnsi="Arial"/>
      <w:color w:val="000000" w:themeColor="text1"/>
      <w:u w:val="single"/>
    </w:rPr>
  </w:style>
  <w:style w:type="table" w:styleId="TableGrid">
    <w:name w:val="Table Grid"/>
    <w:basedOn w:val="TableNormal"/>
    <w:rsid w:val="001D14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ookTitle">
    <w:name w:val="Book Title"/>
    <w:basedOn w:val="DefaultParagraphFont"/>
    <w:uiPriority w:val="33"/>
    <w:qFormat/>
    <w:rsid w:val="001D140D"/>
    <w:rPr>
      <w:b w:val="0"/>
      <w:bCs/>
      <w:smallCaps/>
      <w:spacing w:val="5"/>
    </w:rPr>
  </w:style>
  <w:style w:type="paragraph" w:styleId="NormalWeb">
    <w:name w:val="Normal (Web)"/>
    <w:basedOn w:val="Normal"/>
    <w:uiPriority w:val="99"/>
    <w:unhideWhenUsed/>
    <w:rsid w:val="00A21CDF"/>
    <w:pPr>
      <w:spacing w:before="100" w:beforeAutospacing="1" w:after="100" w:afterAutospacing="1"/>
      <w:jc w:val="left"/>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A21CDF"/>
    <w:pPr>
      <w:keepNext/>
      <w:jc w:val="both"/>
      <w:outlineLvl w:val="0"/>
    </w:pPr>
    <w:rPr>
      <w:rFonts w:ascii="Arial" w:hAnsi="Arial"/>
      <w:caps/>
      <w:color w:val="000000" w:themeColor="text1"/>
    </w:rPr>
  </w:style>
  <w:style w:type="paragraph" w:styleId="Heading2">
    <w:name w:val="heading 2"/>
    <w:next w:val="Normal"/>
    <w:link w:val="Heading2Char"/>
    <w:autoRedefine/>
    <w:qFormat/>
    <w:rsid w:val="00B45708"/>
    <w:pPr>
      <w:keepNext/>
      <w:jc w:val="both"/>
      <w:outlineLvl w:val="1"/>
    </w:pPr>
    <w:rPr>
      <w:rFonts w:ascii="Arial" w:hAnsi="Arial"/>
      <w:color w:val="000000" w:themeColor="text1"/>
      <w:u w:val="single"/>
    </w:rPr>
  </w:style>
  <w:style w:type="paragraph" w:styleId="Heading3">
    <w:name w:val="heading 3"/>
    <w:next w:val="Normal"/>
    <w:autoRedefine/>
    <w:qFormat/>
    <w:rsid w:val="00506508"/>
    <w:pPr>
      <w:keepNext/>
      <w:jc w:val="both"/>
      <w:outlineLvl w:val="2"/>
    </w:pPr>
    <w:rPr>
      <w:rFonts w:ascii="Arial" w:hAnsi="Arial"/>
      <w:i/>
      <w:snapToGrid w:val="0"/>
      <w:color w:val="000000" w:themeColor="text1"/>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7">
    <w:name w:val="heading 7"/>
    <w:basedOn w:val="Normal"/>
    <w:next w:val="Normal"/>
    <w:link w:val="Heading7Char"/>
    <w:semiHidden/>
    <w:unhideWhenUsed/>
    <w:qFormat/>
    <w:rsid w:val="001D140D"/>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790EE4"/>
    <w:pPr>
      <w:tabs>
        <w:tab w:val="right" w:leader="dot" w:pos="9639"/>
      </w:tabs>
      <w:contextualSpacing/>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7Char">
    <w:name w:val="Heading 7 Char"/>
    <w:basedOn w:val="DefaultParagraphFont"/>
    <w:link w:val="Heading7"/>
    <w:semiHidden/>
    <w:rsid w:val="001D140D"/>
    <w:rPr>
      <w:rFonts w:asciiTheme="majorHAnsi" w:eastAsiaTheme="majorEastAsia" w:hAnsiTheme="majorHAnsi" w:cstheme="majorBidi"/>
      <w:i/>
      <w:iCs/>
      <w:color w:val="404040" w:themeColor="text1" w:themeTint="BF"/>
    </w:rPr>
  </w:style>
  <w:style w:type="character" w:customStyle="1" w:styleId="FootnoteTextChar">
    <w:name w:val="Footnote Text Char"/>
    <w:link w:val="FootnoteText"/>
    <w:rsid w:val="001D140D"/>
    <w:rPr>
      <w:rFonts w:ascii="Arial" w:hAnsi="Arial"/>
      <w:sz w:val="16"/>
    </w:rPr>
  </w:style>
  <w:style w:type="paragraph" w:styleId="CommentText">
    <w:name w:val="annotation text"/>
    <w:basedOn w:val="Normal"/>
    <w:link w:val="CommentTextChar"/>
    <w:unhideWhenUsed/>
    <w:rsid w:val="001D140D"/>
    <w:pPr>
      <w:jc w:val="left"/>
    </w:pPr>
    <w:rPr>
      <w:rFonts w:ascii="Times New Roman" w:hAnsi="Times New Roman"/>
      <w:sz w:val="22"/>
      <w:szCs w:val="22"/>
      <w:lang w:eastAsia="ja-JP"/>
    </w:rPr>
  </w:style>
  <w:style w:type="character" w:customStyle="1" w:styleId="CommentTextChar">
    <w:name w:val="Comment Text Char"/>
    <w:basedOn w:val="DefaultParagraphFont"/>
    <w:link w:val="CommentText"/>
    <w:rsid w:val="001D140D"/>
    <w:rPr>
      <w:sz w:val="22"/>
      <w:szCs w:val="22"/>
      <w:lang w:eastAsia="ja-JP"/>
    </w:rPr>
  </w:style>
  <w:style w:type="character" w:customStyle="1" w:styleId="DecisionParagraphsChar">
    <w:name w:val="DecisionParagraphs Char"/>
    <w:basedOn w:val="DefaultParagraphFont"/>
    <w:link w:val="DecisionParagraphs"/>
    <w:rsid w:val="001D140D"/>
    <w:rPr>
      <w:rFonts w:ascii="Arial" w:hAnsi="Arial"/>
      <w:i/>
    </w:rPr>
  </w:style>
  <w:style w:type="paragraph" w:styleId="ListParagraph">
    <w:name w:val="List Paragraph"/>
    <w:basedOn w:val="Normal"/>
    <w:uiPriority w:val="34"/>
    <w:qFormat/>
    <w:rsid w:val="001D140D"/>
    <w:pPr>
      <w:ind w:left="720"/>
      <w:contextualSpacing/>
    </w:pPr>
  </w:style>
  <w:style w:type="paragraph" w:styleId="TOCHeading">
    <w:name w:val="TOC Heading"/>
    <w:basedOn w:val="Heading1"/>
    <w:next w:val="Normal"/>
    <w:uiPriority w:val="39"/>
    <w:unhideWhenUsed/>
    <w:qFormat/>
    <w:rsid w:val="001D140D"/>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character" w:customStyle="1" w:styleId="Heading2Char">
    <w:name w:val="Heading 2 Char"/>
    <w:link w:val="Heading2"/>
    <w:rsid w:val="00B45708"/>
    <w:rPr>
      <w:rFonts w:ascii="Arial" w:hAnsi="Arial"/>
      <w:color w:val="000000" w:themeColor="text1"/>
      <w:u w:val="single"/>
    </w:rPr>
  </w:style>
  <w:style w:type="table" w:styleId="TableGrid">
    <w:name w:val="Table Grid"/>
    <w:basedOn w:val="TableNormal"/>
    <w:rsid w:val="001D14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ookTitle">
    <w:name w:val="Book Title"/>
    <w:basedOn w:val="DefaultParagraphFont"/>
    <w:uiPriority w:val="33"/>
    <w:qFormat/>
    <w:rsid w:val="001D140D"/>
    <w:rPr>
      <w:b w:val="0"/>
      <w:bCs/>
      <w:smallCaps/>
      <w:spacing w:val="5"/>
    </w:rPr>
  </w:style>
  <w:style w:type="paragraph" w:styleId="NormalWeb">
    <w:name w:val="Normal (Web)"/>
    <w:basedOn w:val="Normal"/>
    <w:uiPriority w:val="99"/>
    <w:unhideWhenUsed/>
    <w:rsid w:val="00A21CDF"/>
    <w:pPr>
      <w:spacing w:before="100" w:beforeAutospacing="1" w:after="100" w:afterAutospacing="1"/>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22044">
      <w:bodyDiv w:val="1"/>
      <w:marLeft w:val="0"/>
      <w:marRight w:val="0"/>
      <w:marTop w:val="0"/>
      <w:marBottom w:val="0"/>
      <w:divBdr>
        <w:top w:val="none" w:sz="0" w:space="0" w:color="auto"/>
        <w:left w:val="none" w:sz="0" w:space="0" w:color="auto"/>
        <w:bottom w:val="none" w:sz="0" w:space="0" w:color="auto"/>
        <w:right w:val="none" w:sz="0" w:space="0" w:color="auto"/>
      </w:divBdr>
      <w:divsChild>
        <w:div w:id="1006053963">
          <w:marLeft w:val="0"/>
          <w:marRight w:val="0"/>
          <w:marTop w:val="0"/>
          <w:marBottom w:val="0"/>
          <w:divBdr>
            <w:top w:val="none" w:sz="0" w:space="0" w:color="auto"/>
            <w:left w:val="none" w:sz="0" w:space="0" w:color="auto"/>
            <w:bottom w:val="none" w:sz="0" w:space="0" w:color="auto"/>
            <w:right w:val="none" w:sz="0" w:space="0" w:color="auto"/>
          </w:divBdr>
          <w:divsChild>
            <w:div w:id="141849273">
              <w:marLeft w:val="0"/>
              <w:marRight w:val="0"/>
              <w:marTop w:val="0"/>
              <w:marBottom w:val="0"/>
              <w:divBdr>
                <w:top w:val="none" w:sz="0" w:space="0" w:color="auto"/>
                <w:left w:val="none" w:sz="0" w:space="0" w:color="auto"/>
                <w:bottom w:val="none" w:sz="0" w:space="0" w:color="auto"/>
                <w:right w:val="none" w:sz="0" w:space="0" w:color="auto"/>
              </w:divBdr>
              <w:divsChild>
                <w:div w:id="1925263981">
                  <w:marLeft w:val="0"/>
                  <w:marRight w:val="0"/>
                  <w:marTop w:val="0"/>
                  <w:marBottom w:val="0"/>
                  <w:divBdr>
                    <w:top w:val="none" w:sz="0" w:space="0" w:color="auto"/>
                    <w:left w:val="none" w:sz="0" w:space="0" w:color="auto"/>
                    <w:bottom w:val="none" w:sz="0" w:space="0" w:color="auto"/>
                    <w:right w:val="none" w:sz="0" w:space="0" w:color="auto"/>
                  </w:divBdr>
                  <w:divsChild>
                    <w:div w:id="1795051862">
                      <w:marLeft w:val="0"/>
                      <w:marRight w:val="0"/>
                      <w:marTop w:val="0"/>
                      <w:marBottom w:val="0"/>
                      <w:divBdr>
                        <w:top w:val="none" w:sz="0" w:space="0" w:color="auto"/>
                        <w:left w:val="none" w:sz="0" w:space="0" w:color="auto"/>
                        <w:bottom w:val="none" w:sz="0" w:space="0" w:color="auto"/>
                        <w:right w:val="none" w:sz="0" w:space="0" w:color="auto"/>
                      </w:divBdr>
                      <w:divsChild>
                        <w:div w:id="422455595">
                          <w:marLeft w:val="0"/>
                          <w:marRight w:val="0"/>
                          <w:marTop w:val="0"/>
                          <w:marBottom w:val="0"/>
                          <w:divBdr>
                            <w:top w:val="none" w:sz="0" w:space="0" w:color="auto"/>
                            <w:left w:val="none" w:sz="0" w:space="0" w:color="auto"/>
                            <w:bottom w:val="none" w:sz="0" w:space="0" w:color="auto"/>
                            <w:right w:val="none" w:sz="0" w:space="0" w:color="auto"/>
                          </w:divBdr>
                          <w:divsChild>
                            <w:div w:id="179459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0182334">
      <w:bodyDiv w:val="1"/>
      <w:marLeft w:val="0"/>
      <w:marRight w:val="0"/>
      <w:marTop w:val="0"/>
      <w:marBottom w:val="0"/>
      <w:divBdr>
        <w:top w:val="none" w:sz="0" w:space="0" w:color="auto"/>
        <w:left w:val="none" w:sz="0" w:space="0" w:color="auto"/>
        <w:bottom w:val="none" w:sz="0" w:space="0" w:color="auto"/>
        <w:right w:val="none" w:sz="0" w:space="0" w:color="auto"/>
      </w:divBdr>
      <w:divsChild>
        <w:div w:id="749080135">
          <w:marLeft w:val="0"/>
          <w:marRight w:val="0"/>
          <w:marTop w:val="0"/>
          <w:marBottom w:val="0"/>
          <w:divBdr>
            <w:top w:val="none" w:sz="0" w:space="0" w:color="auto"/>
            <w:left w:val="none" w:sz="0" w:space="0" w:color="auto"/>
            <w:bottom w:val="none" w:sz="0" w:space="0" w:color="auto"/>
            <w:right w:val="none" w:sz="0" w:space="0" w:color="auto"/>
          </w:divBdr>
          <w:divsChild>
            <w:div w:id="880702059">
              <w:marLeft w:val="0"/>
              <w:marRight w:val="0"/>
              <w:marTop w:val="0"/>
              <w:marBottom w:val="0"/>
              <w:divBdr>
                <w:top w:val="none" w:sz="0" w:space="0" w:color="auto"/>
                <w:left w:val="none" w:sz="0" w:space="0" w:color="auto"/>
                <w:bottom w:val="none" w:sz="0" w:space="0" w:color="auto"/>
                <w:right w:val="none" w:sz="0" w:space="0" w:color="auto"/>
              </w:divBdr>
              <w:divsChild>
                <w:div w:id="1121337170">
                  <w:marLeft w:val="0"/>
                  <w:marRight w:val="0"/>
                  <w:marTop w:val="0"/>
                  <w:marBottom w:val="0"/>
                  <w:divBdr>
                    <w:top w:val="none" w:sz="0" w:space="0" w:color="auto"/>
                    <w:left w:val="none" w:sz="0" w:space="0" w:color="auto"/>
                    <w:bottom w:val="none" w:sz="0" w:space="0" w:color="auto"/>
                    <w:right w:val="none" w:sz="0" w:space="0" w:color="auto"/>
                  </w:divBdr>
                  <w:divsChild>
                    <w:div w:id="414939887">
                      <w:marLeft w:val="0"/>
                      <w:marRight w:val="0"/>
                      <w:marTop w:val="0"/>
                      <w:marBottom w:val="0"/>
                      <w:divBdr>
                        <w:top w:val="none" w:sz="0" w:space="0" w:color="auto"/>
                        <w:left w:val="none" w:sz="0" w:space="0" w:color="auto"/>
                        <w:bottom w:val="none" w:sz="0" w:space="0" w:color="auto"/>
                        <w:right w:val="none" w:sz="0" w:space="0" w:color="auto"/>
                      </w:divBdr>
                      <w:divsChild>
                        <w:div w:id="734470971">
                          <w:marLeft w:val="0"/>
                          <w:marRight w:val="0"/>
                          <w:marTop w:val="0"/>
                          <w:marBottom w:val="0"/>
                          <w:divBdr>
                            <w:top w:val="none" w:sz="0" w:space="0" w:color="auto"/>
                            <w:left w:val="none" w:sz="0" w:space="0" w:color="auto"/>
                            <w:bottom w:val="none" w:sz="0" w:space="0" w:color="auto"/>
                            <w:right w:val="none" w:sz="0" w:space="0" w:color="auto"/>
                          </w:divBdr>
                          <w:divsChild>
                            <w:div w:id="2155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pov.int/about/es/benefits_upov_system.html" TargetMode="External"/><Relationship Id="rId18" Type="http://schemas.openxmlformats.org/officeDocument/2006/relationships/hyperlink" Target="http://www.upov.int/resource/en/training.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upov.int/about/fr/benefits_upov_system.html" TargetMode="External"/><Relationship Id="rId17" Type="http://schemas.openxmlformats.org/officeDocument/2006/relationships/hyperlink" Target="http://welc.wipo.int/acc/index.jsf?page=upovCatalog.xhtml&amp;cc=DL305E&amp;lang=en&amp;" TargetMode="External"/><Relationship Id="rId2" Type="http://schemas.openxmlformats.org/officeDocument/2006/relationships/numbering" Target="numbering.xml"/><Relationship Id="rId16" Type="http://schemas.openxmlformats.org/officeDocument/2006/relationships/hyperlink" Target="https://welc.wipo.int/acc/index.jsf?page=upovCatalog.xhtml&amp;cc=DL305EB&amp;lang=en&am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upov_collection/en/" TargetMode="External"/><Relationship Id="rId5" Type="http://schemas.openxmlformats.org/officeDocument/2006/relationships/settings" Target="settings.xml"/><Relationship Id="rId15" Type="http://schemas.openxmlformats.org/officeDocument/2006/relationships/hyperlink" Target="http://welc.wipo.int/acc/index.jsf?page=upovCatalog.xhtml&amp;cc=DL305EA&amp;lang=en&amp;" TargetMode="External"/><Relationship Id="rId10" Type="http://schemas.openxmlformats.org/officeDocument/2006/relationships/hyperlink" Target="http://www.oapi.int/"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upov.int/meetings/en/details.jsp?meeting_id=2978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TC\Tc51\templates\tc_51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DF0B4-5DCF-441C-9262-CE659EF83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tc_51_EN</Template>
  <TotalTime>696</TotalTime>
  <Pages>9</Pages>
  <Words>3484</Words>
  <Characters>23164</Characters>
  <Application>Microsoft Office Word</Application>
  <DocSecurity>0</DocSecurity>
  <Lines>193</Lines>
  <Paragraphs>53</Paragraphs>
  <ScaleCrop>false</ScaleCrop>
  <HeadingPairs>
    <vt:vector size="2" baseType="variant">
      <vt:variant>
        <vt:lpstr>Title</vt:lpstr>
      </vt:variant>
      <vt:variant>
        <vt:i4>1</vt:i4>
      </vt:variant>
    </vt:vector>
  </HeadingPairs>
  <TitlesOfParts>
    <vt:vector size="1" baseType="lpstr">
      <vt:lpstr>TC/50</vt:lpstr>
    </vt:vector>
  </TitlesOfParts>
  <Company>UPOV</Company>
  <LinksUpToDate>false</LinksUpToDate>
  <CharactersWithSpaces>26595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PASIEKA Allie</dc:creator>
  <cp:lastModifiedBy>LONG Victoria</cp:lastModifiedBy>
  <cp:revision>20</cp:revision>
  <cp:lastPrinted>2015-03-05T08:11:00Z</cp:lastPrinted>
  <dcterms:created xsi:type="dcterms:W3CDTF">2014-11-06T13:01:00Z</dcterms:created>
  <dcterms:modified xsi:type="dcterms:W3CDTF">2015-03-10T13:38:00Z</dcterms:modified>
</cp:coreProperties>
</file>