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976380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271911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976380" w:rsidRDefault="0024416D" w:rsidP="006655D3">
            <w:pPr>
              <w:pStyle w:val="Lettrine"/>
            </w:pPr>
            <w:r w:rsidRPr="00976380">
              <w:t>E</w:t>
            </w:r>
          </w:p>
          <w:p w:rsidR="000D7780" w:rsidRPr="00976380" w:rsidRDefault="00667404" w:rsidP="006655D3">
            <w:pPr>
              <w:pStyle w:val="Docoriginal"/>
            </w:pPr>
            <w:r w:rsidRPr="00976380">
              <w:t>TC/</w:t>
            </w:r>
            <w:r w:rsidR="00050E16" w:rsidRPr="00976380">
              <w:t>50</w:t>
            </w:r>
            <w:r w:rsidRPr="00976380">
              <w:t>/</w:t>
            </w:r>
            <w:bookmarkStart w:id="0" w:name="Code"/>
            <w:bookmarkEnd w:id="0"/>
            <w:r w:rsidR="00E36C4B" w:rsidRPr="00976380">
              <w:t>29</w:t>
            </w:r>
          </w:p>
          <w:p w:rsidR="000D7780" w:rsidRPr="00976380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976380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976380">
              <w:rPr>
                <w:rStyle w:val="StyleDoclangBold"/>
                <w:b/>
                <w:bCs/>
                <w:spacing w:val="0"/>
              </w:rPr>
              <w:t>:</w:t>
            </w:r>
            <w:r w:rsidRPr="00976380">
              <w:rPr>
                <w:rStyle w:val="StyleDocoriginalNotBold1"/>
                <w:spacing w:val="0"/>
              </w:rPr>
              <w:t xml:space="preserve"> </w:t>
            </w:r>
            <w:r w:rsidR="000D7780" w:rsidRPr="00976380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976380">
              <w:rPr>
                <w:b w:val="0"/>
                <w:spacing w:val="0"/>
              </w:rPr>
              <w:t>English</w:t>
            </w:r>
          </w:p>
          <w:p w:rsidR="000D7780" w:rsidRPr="00976380" w:rsidRDefault="000D7780" w:rsidP="00AA3106">
            <w:pPr>
              <w:pStyle w:val="Docoriginal"/>
            </w:pPr>
            <w:r w:rsidRPr="00976380">
              <w:rPr>
                <w:spacing w:val="0"/>
              </w:rPr>
              <w:t>DATE:</w:t>
            </w:r>
            <w:r w:rsidR="0061555F" w:rsidRPr="00976380">
              <w:rPr>
                <w:spacing w:val="0"/>
              </w:rPr>
              <w:t xml:space="preserve"> </w:t>
            </w:r>
            <w:r w:rsidRPr="00976380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40560D" w:rsidRPr="00976380">
              <w:rPr>
                <w:b w:val="0"/>
                <w:spacing w:val="0"/>
              </w:rPr>
              <w:t xml:space="preserve">January </w:t>
            </w:r>
            <w:r w:rsidR="00AA3106" w:rsidRPr="00976380">
              <w:rPr>
                <w:b w:val="0"/>
                <w:spacing w:val="0"/>
              </w:rPr>
              <w:t>20</w:t>
            </w:r>
            <w:r w:rsidR="0024416D" w:rsidRPr="00976380">
              <w:rPr>
                <w:b w:val="0"/>
                <w:spacing w:val="0"/>
              </w:rPr>
              <w:t xml:space="preserve">, </w:t>
            </w:r>
            <w:r w:rsidR="001131D5" w:rsidRPr="00976380">
              <w:rPr>
                <w:b w:val="0"/>
                <w:spacing w:val="0"/>
              </w:rPr>
              <w:t>201</w:t>
            </w:r>
            <w:r w:rsidR="00050E16" w:rsidRPr="00976380">
              <w:rPr>
                <w:b w:val="0"/>
                <w:spacing w:val="0"/>
              </w:rPr>
              <w:t>4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361821" w:rsidRPr="00C5280D" w:rsidRDefault="0061555F" w:rsidP="006655D3">
      <w:pPr>
        <w:pStyle w:val="Sessiontcplacedate"/>
      </w:pPr>
      <w:r w:rsidRPr="00C5280D">
        <w:t>F</w:t>
      </w:r>
      <w:r w:rsidR="00050E16">
        <w:t>iftieth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867AC1" w:rsidRPr="00C5280D">
        <w:t>Gen</w:t>
      </w:r>
      <w:r w:rsidRPr="00C5280D">
        <w:t>e</w:t>
      </w:r>
      <w:r w:rsidR="00867AC1" w:rsidRPr="00C5280D">
        <w:t>v</w:t>
      </w:r>
      <w:r w:rsidRPr="00C5280D">
        <w:t>a</w:t>
      </w:r>
      <w:r w:rsidR="00867AC1" w:rsidRPr="00C5280D">
        <w:t xml:space="preserve">, </w:t>
      </w:r>
      <w:r w:rsidR="00050E16">
        <w:t>April 7</w:t>
      </w:r>
      <w:r w:rsidRPr="00C5280D">
        <w:t xml:space="preserve"> to </w:t>
      </w:r>
      <w:r w:rsidR="00050E16">
        <w:t>9</w:t>
      </w:r>
      <w:r w:rsidRPr="00C5280D">
        <w:t>,</w:t>
      </w:r>
      <w:r w:rsidR="00867AC1" w:rsidRPr="00C5280D">
        <w:t xml:space="preserve"> 201</w:t>
      </w:r>
      <w:r w:rsidR="00050E16">
        <w:t>4</w:t>
      </w:r>
    </w:p>
    <w:p w:rsidR="000D7780" w:rsidRPr="00C5280D" w:rsidRDefault="00E36C4B" w:rsidP="006655D3">
      <w:pPr>
        <w:pStyle w:val="Titleofdoc0"/>
      </w:pPr>
      <w:bookmarkStart w:id="3" w:name="TitleOfDoc"/>
      <w:bookmarkEnd w:id="3"/>
      <w:r w:rsidRPr="00E36C4B">
        <w:rPr>
          <w:rFonts w:cs="Arial"/>
        </w:rPr>
        <w:t xml:space="preserve">Revision of document TGP/14: </w:t>
      </w:r>
      <w:r w:rsidRPr="00192206">
        <w:rPr>
          <w:rFonts w:cs="Arial"/>
        </w:rPr>
        <w:t xml:space="preserve">Section 2: Botanical Terms, </w:t>
      </w:r>
      <w:r>
        <w:rPr>
          <w:rFonts w:cs="Arial"/>
        </w:rPr>
        <w:br/>
      </w:r>
      <w:r w:rsidRPr="00192206">
        <w:rPr>
          <w:rFonts w:cs="Arial"/>
        </w:rPr>
        <w:t>Subsection 3: Color, Definition of "Dot"</w:t>
      </w:r>
    </w:p>
    <w:p w:rsidR="00050E16" w:rsidRPr="00C5280D" w:rsidRDefault="00AE0EF1" w:rsidP="00050E16">
      <w:pPr>
        <w:pStyle w:val="preparedby1"/>
      </w:pPr>
      <w:bookmarkStart w:id="4" w:name="Prepared"/>
      <w:bookmarkEnd w:id="4"/>
      <w:r w:rsidRPr="00E11277">
        <w:t xml:space="preserve">Document </w:t>
      </w:r>
      <w:r w:rsidR="0061555F" w:rsidRPr="00E11277">
        <w:t>prepared by the Office of the Union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E11277" w:rsidRDefault="00E11277" w:rsidP="00E11277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 xml:space="preserve">The purpose of this document is to propose a definition for the term “dot” for a future revision of document TGP/14 Section 2: “Botanical Terms, Subsection 3: Color”. </w:t>
      </w:r>
    </w:p>
    <w:p w:rsidR="00E11277" w:rsidRDefault="00E11277" w:rsidP="00E11277">
      <w:pPr>
        <w:rPr>
          <w:snapToGrid w:val="0"/>
        </w:rPr>
      </w:pPr>
    </w:p>
    <w:p w:rsidR="00E11277" w:rsidRDefault="00E11277" w:rsidP="00E11277">
      <w:pPr>
        <w:rPr>
          <w:rFonts w:cs="Arial"/>
          <w:color w:val="00000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322838">
        <w:rPr>
          <w:rFonts w:cs="Arial"/>
          <w:color w:val="000000"/>
        </w:rPr>
        <w:t>The following abbreviations are used in this document:</w:t>
      </w:r>
    </w:p>
    <w:p w:rsidR="00E11277" w:rsidRDefault="00E11277" w:rsidP="00E11277">
      <w:pPr>
        <w:rPr>
          <w:rFonts w:cs="Arial"/>
          <w:color w:val="000000"/>
        </w:rPr>
      </w:pPr>
    </w:p>
    <w:p w:rsidR="00E11277" w:rsidRPr="00322838" w:rsidRDefault="00E11277" w:rsidP="00E11277">
      <w:pPr>
        <w:rPr>
          <w:rFonts w:cs="Arial"/>
        </w:rPr>
      </w:pPr>
      <w:r w:rsidRPr="00322838">
        <w:rPr>
          <w:rFonts w:cs="Arial"/>
        </w:rPr>
        <w:tab/>
        <w:t>TC:</w:t>
      </w:r>
      <w:r w:rsidRPr="00322838">
        <w:rPr>
          <w:rFonts w:cs="Arial"/>
        </w:rPr>
        <w:tab/>
      </w:r>
      <w:r w:rsidRPr="00322838">
        <w:rPr>
          <w:rFonts w:cs="Arial"/>
        </w:rPr>
        <w:tab/>
        <w:t>Technical Committee</w:t>
      </w:r>
    </w:p>
    <w:p w:rsidR="00E11277" w:rsidRPr="00322838" w:rsidRDefault="00E11277" w:rsidP="00E11277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TC-EDC:</w:t>
      </w:r>
      <w:r w:rsidRPr="00322838">
        <w:rPr>
          <w:rFonts w:eastAsia="PMingLiU" w:cs="Arial"/>
          <w:szCs w:val="24"/>
        </w:rPr>
        <w:tab/>
        <w:t>Enlarged Editorial Committee</w:t>
      </w:r>
    </w:p>
    <w:p w:rsidR="00E11277" w:rsidRPr="00322838" w:rsidRDefault="00E11277" w:rsidP="00E11277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TWA: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Agricultural Crops</w:t>
      </w:r>
    </w:p>
    <w:p w:rsidR="00E11277" w:rsidRPr="00322838" w:rsidRDefault="00E11277" w:rsidP="00E11277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TWC: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on Automation and Computer Programs</w:t>
      </w:r>
    </w:p>
    <w:p w:rsidR="00E11277" w:rsidRPr="00322838" w:rsidRDefault="00E11277" w:rsidP="00E11277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 xml:space="preserve">TWF: 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Fruit Crops</w:t>
      </w:r>
    </w:p>
    <w:p w:rsidR="00E11277" w:rsidRPr="00322838" w:rsidRDefault="00E11277" w:rsidP="00E11277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TWO: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 xml:space="preserve">Technical Working Party for Ornamental Plants and </w:t>
      </w:r>
      <w:smartTag w:uri="urn:schemas-microsoft-com:office:smarttags" w:element="place">
        <w:r w:rsidRPr="00322838">
          <w:rPr>
            <w:rFonts w:eastAsia="PMingLiU" w:cs="Arial"/>
            <w:szCs w:val="24"/>
          </w:rPr>
          <w:t>Forest</w:t>
        </w:r>
      </w:smartTag>
      <w:r w:rsidRPr="00322838">
        <w:rPr>
          <w:rFonts w:eastAsia="PMingLiU" w:cs="Arial"/>
          <w:szCs w:val="24"/>
        </w:rPr>
        <w:t xml:space="preserve"> Trees</w:t>
      </w:r>
    </w:p>
    <w:p w:rsidR="00E11277" w:rsidRPr="00322838" w:rsidRDefault="00E11277" w:rsidP="00E11277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TWPs:</w:t>
      </w:r>
      <w:r w:rsidRPr="00322838">
        <w:rPr>
          <w:rFonts w:eastAsia="PMingLiU" w:cs="Arial"/>
          <w:szCs w:val="24"/>
        </w:rPr>
        <w:tab/>
        <w:t>Technical Working Parties</w:t>
      </w:r>
    </w:p>
    <w:p w:rsidR="00E11277" w:rsidRPr="00FF5F20" w:rsidRDefault="00E11277" w:rsidP="00E11277">
      <w:pPr>
        <w:rPr>
          <w:rFonts w:eastAsia="PMingLiU" w:cs="Arial"/>
          <w:szCs w:val="24"/>
        </w:rPr>
      </w:pPr>
      <w:r w:rsidRPr="00322838">
        <w:rPr>
          <w:rFonts w:eastAsia="PMingLiU" w:cs="Arial"/>
          <w:szCs w:val="24"/>
        </w:rPr>
        <w:tab/>
        <w:t>TWV:</w:t>
      </w:r>
      <w:r w:rsidRPr="00322838">
        <w:rPr>
          <w:rFonts w:eastAsia="PMingLiU" w:cs="Arial"/>
          <w:szCs w:val="24"/>
        </w:rPr>
        <w:tab/>
      </w:r>
      <w:r w:rsidRPr="00322838">
        <w:rPr>
          <w:rFonts w:eastAsia="PMingLiU" w:cs="Arial"/>
          <w:szCs w:val="24"/>
        </w:rPr>
        <w:tab/>
        <w:t>Technical Working Party for Vegetables</w:t>
      </w:r>
    </w:p>
    <w:p w:rsidR="00E11277" w:rsidRDefault="00E11277" w:rsidP="00E11277">
      <w:pPr>
        <w:rPr>
          <w:snapToGrid w:val="0"/>
        </w:rPr>
      </w:pPr>
    </w:p>
    <w:p w:rsidR="00E11277" w:rsidRDefault="00E11277" w:rsidP="00E11277">
      <w:pPr>
        <w:jc w:val="left"/>
        <w:rPr>
          <w:rFonts w:cs="Arial"/>
          <w:color w:val="000000"/>
        </w:rPr>
      </w:pPr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>
        <w:rPr>
          <w:rFonts w:cs="Arial"/>
          <w:lang w:eastAsia="ja-JP"/>
        </w:rPr>
        <w:t>The structure of this document is as follows:</w:t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</w:rPr>
        <w:id w:val="1882355842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E11277" w:rsidRPr="000310F8" w:rsidRDefault="00E11277" w:rsidP="006C5852">
          <w:pPr>
            <w:pStyle w:val="TOCHeading"/>
            <w:rPr>
              <w:sz w:val="2"/>
            </w:rPr>
          </w:pPr>
        </w:p>
        <w:p w:rsidR="001D18FF" w:rsidRDefault="001D18FF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r>
            <w:rPr>
              <w:caps w:val="0"/>
            </w:rPr>
            <w:fldChar w:fldCharType="begin"/>
          </w:r>
          <w:r>
            <w:rPr>
              <w:caps w:val="0"/>
            </w:rPr>
            <w:instrText xml:space="preserve"> TOC \o "1-3" \h \z \u </w:instrText>
          </w:r>
          <w:r>
            <w:rPr>
              <w:caps w:val="0"/>
            </w:rPr>
            <w:fldChar w:fldCharType="separate"/>
          </w:r>
          <w:hyperlink w:anchor="_Toc377654391" w:history="1">
            <w:r w:rsidRPr="007D70E5">
              <w:rPr>
                <w:rStyle w:val="Hyperlink"/>
                <w:noProof/>
                <w:snapToGrid w:val="0"/>
              </w:rPr>
              <w:t>BACKGROUND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_Toc377654391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976380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1D18FF" w:rsidRDefault="00976380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377654392" w:history="1">
            <w:r w:rsidR="001D18FF" w:rsidRPr="007D70E5">
              <w:rPr>
                <w:rStyle w:val="Hyperlink"/>
                <w:noProof/>
                <w:snapToGrid w:val="0"/>
              </w:rPr>
              <w:t>EXAMPLES of use OF DOT AND SPOT</w:t>
            </w:r>
            <w:r w:rsidR="001D18FF">
              <w:rPr>
                <w:noProof/>
                <w:webHidden/>
              </w:rPr>
              <w:tab/>
            </w:r>
            <w:r w:rsidR="001D18FF">
              <w:rPr>
                <w:noProof/>
                <w:webHidden/>
              </w:rPr>
              <w:fldChar w:fldCharType="begin"/>
            </w:r>
            <w:r w:rsidR="001D18FF">
              <w:rPr>
                <w:noProof/>
                <w:webHidden/>
              </w:rPr>
              <w:instrText xml:space="preserve"> PAGEREF _Toc377654392 \h </w:instrText>
            </w:r>
            <w:r w:rsidR="001D18FF">
              <w:rPr>
                <w:noProof/>
                <w:webHidden/>
              </w:rPr>
            </w:r>
            <w:r w:rsidR="001D18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 w:rsidR="001D18FF">
              <w:rPr>
                <w:noProof/>
                <w:webHidden/>
              </w:rPr>
              <w:fldChar w:fldCharType="end"/>
            </w:r>
          </w:hyperlink>
        </w:p>
        <w:p w:rsidR="001D18FF" w:rsidRDefault="00976380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377654393" w:history="1">
            <w:r w:rsidR="001D18FF" w:rsidRPr="007D70E5">
              <w:rPr>
                <w:rStyle w:val="Hyperlink"/>
                <w:noProof/>
              </w:rPr>
              <w:t>draft PROPOSAL FOR DEFINITION of DOT considered by the TWPS at their sessions in 2013</w:t>
            </w:r>
            <w:r w:rsidR="001D18FF">
              <w:rPr>
                <w:noProof/>
                <w:webHidden/>
              </w:rPr>
              <w:tab/>
            </w:r>
            <w:r w:rsidR="001D18FF">
              <w:rPr>
                <w:noProof/>
                <w:webHidden/>
              </w:rPr>
              <w:fldChar w:fldCharType="begin"/>
            </w:r>
            <w:r w:rsidR="001D18FF">
              <w:rPr>
                <w:noProof/>
                <w:webHidden/>
              </w:rPr>
              <w:instrText xml:space="preserve"> PAGEREF _Toc377654393 \h </w:instrText>
            </w:r>
            <w:r w:rsidR="001D18FF">
              <w:rPr>
                <w:noProof/>
                <w:webHidden/>
              </w:rPr>
            </w:r>
            <w:r w:rsidR="001D18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D18FF">
              <w:rPr>
                <w:noProof/>
                <w:webHidden/>
              </w:rPr>
              <w:fldChar w:fldCharType="end"/>
            </w:r>
          </w:hyperlink>
        </w:p>
        <w:p w:rsidR="001D18FF" w:rsidRDefault="00976380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377654394" w:history="1">
            <w:r w:rsidR="001D18FF" w:rsidRPr="007D70E5">
              <w:rPr>
                <w:rStyle w:val="Hyperlink"/>
                <w:noProof/>
              </w:rPr>
              <w:t>COMMENTS BY THE TECHNICAL PARTIES IN 2013</w:t>
            </w:r>
            <w:r w:rsidR="001D18FF">
              <w:rPr>
                <w:noProof/>
                <w:webHidden/>
              </w:rPr>
              <w:tab/>
            </w:r>
            <w:r w:rsidR="001D18FF">
              <w:rPr>
                <w:noProof/>
                <w:webHidden/>
              </w:rPr>
              <w:fldChar w:fldCharType="begin"/>
            </w:r>
            <w:r w:rsidR="001D18FF">
              <w:rPr>
                <w:noProof/>
                <w:webHidden/>
              </w:rPr>
              <w:instrText xml:space="preserve"> PAGEREF _Toc377654394 \h </w:instrText>
            </w:r>
            <w:r w:rsidR="001D18FF">
              <w:rPr>
                <w:noProof/>
                <w:webHidden/>
              </w:rPr>
            </w:r>
            <w:r w:rsidR="001D18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 w:rsidR="001D18FF">
              <w:rPr>
                <w:noProof/>
                <w:webHidden/>
              </w:rPr>
              <w:fldChar w:fldCharType="end"/>
            </w:r>
          </w:hyperlink>
        </w:p>
        <w:p w:rsidR="001D18FF" w:rsidRDefault="00976380">
          <w:pPr>
            <w:pStyle w:val="TOC1"/>
            <w:rPr>
              <w:rFonts w:asciiTheme="minorHAnsi" w:eastAsiaTheme="minorEastAsia" w:hAnsiTheme="minorHAnsi" w:cstheme="minorBidi"/>
              <w:caps w:val="0"/>
              <w:noProof/>
              <w:sz w:val="22"/>
              <w:szCs w:val="22"/>
            </w:rPr>
          </w:pPr>
          <w:hyperlink w:anchor="_Toc377654395" w:history="1">
            <w:r w:rsidR="001D18FF" w:rsidRPr="007D70E5">
              <w:rPr>
                <w:rStyle w:val="Hyperlink"/>
                <w:noProof/>
              </w:rPr>
              <w:t>proposal</w:t>
            </w:r>
            <w:r w:rsidR="001D18FF">
              <w:rPr>
                <w:noProof/>
                <w:webHidden/>
              </w:rPr>
              <w:tab/>
            </w:r>
            <w:r w:rsidR="001D18FF">
              <w:rPr>
                <w:noProof/>
                <w:webHidden/>
              </w:rPr>
              <w:fldChar w:fldCharType="begin"/>
            </w:r>
            <w:r w:rsidR="001D18FF">
              <w:rPr>
                <w:noProof/>
                <w:webHidden/>
              </w:rPr>
              <w:instrText xml:space="preserve"> PAGEREF _Toc377654395 \h </w:instrText>
            </w:r>
            <w:r w:rsidR="001D18FF">
              <w:rPr>
                <w:noProof/>
                <w:webHidden/>
              </w:rPr>
            </w:r>
            <w:r w:rsidR="001D18FF"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 w:rsidR="001D18FF">
              <w:rPr>
                <w:noProof/>
                <w:webHidden/>
              </w:rPr>
              <w:fldChar w:fldCharType="end"/>
            </w:r>
          </w:hyperlink>
        </w:p>
        <w:p w:rsidR="00E11277" w:rsidRDefault="001D18FF" w:rsidP="00E11277">
          <w:r>
            <w:rPr>
              <w:caps/>
            </w:rPr>
            <w:fldChar w:fldCharType="end"/>
          </w:r>
        </w:p>
      </w:sdtContent>
    </w:sdt>
    <w:p w:rsidR="00E11277" w:rsidRDefault="00E11277" w:rsidP="006C5852">
      <w:pPr>
        <w:pStyle w:val="Heading1"/>
        <w:rPr>
          <w:snapToGrid w:val="0"/>
        </w:rPr>
      </w:pPr>
    </w:p>
    <w:p w:rsidR="00E11277" w:rsidRDefault="00E11277" w:rsidP="006C5852">
      <w:pPr>
        <w:pStyle w:val="Heading1"/>
        <w:rPr>
          <w:snapToGrid w:val="0"/>
        </w:rPr>
      </w:pPr>
      <w:bookmarkStart w:id="5" w:name="_Toc377654391"/>
      <w:r>
        <w:rPr>
          <w:snapToGrid w:val="0"/>
        </w:rPr>
        <w:t>BACKGROUND</w:t>
      </w:r>
      <w:bookmarkEnd w:id="5"/>
    </w:p>
    <w:p w:rsidR="00E11277" w:rsidRPr="000310F8" w:rsidRDefault="00E11277" w:rsidP="00E11277"/>
    <w:p w:rsidR="00E11277" w:rsidRDefault="00E11277" w:rsidP="00E11277"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2F6EFE">
        <w:rPr>
          <w:color w:val="000000"/>
        </w:rPr>
        <w:t>The TC</w:t>
      </w:r>
      <w:r>
        <w:rPr>
          <w:rFonts w:cs="Arial"/>
          <w:lang w:eastAsia="ja-JP"/>
        </w:rPr>
        <w:t>,</w:t>
      </w:r>
      <w:r w:rsidRPr="00FF2AF5">
        <w:rPr>
          <w:rFonts w:cs="Arial"/>
          <w:lang w:eastAsia="ja-JP"/>
        </w:rPr>
        <w:t xml:space="preserve"> at its forty-</w:t>
      </w:r>
      <w:r>
        <w:rPr>
          <w:rFonts w:cs="Arial"/>
          <w:lang w:eastAsia="ja-JP"/>
        </w:rPr>
        <w:t>ninth</w:t>
      </w:r>
      <w:r w:rsidRPr="00FF2AF5">
        <w:rPr>
          <w:rFonts w:cs="Arial"/>
          <w:lang w:eastAsia="ja-JP"/>
        </w:rPr>
        <w:t xml:space="preserve"> session held in Geneva from </w:t>
      </w:r>
      <w:r>
        <w:rPr>
          <w:rFonts w:cs="Arial"/>
          <w:lang w:eastAsia="ja-JP"/>
        </w:rPr>
        <w:t>March 18 to 20</w:t>
      </w:r>
      <w:r w:rsidRPr="00FF2AF5">
        <w:rPr>
          <w:rFonts w:cs="Arial"/>
          <w:lang w:eastAsia="ja-JP"/>
        </w:rPr>
        <w:t>, 201</w:t>
      </w:r>
      <w:r>
        <w:rPr>
          <w:rFonts w:cs="Arial"/>
          <w:lang w:eastAsia="ja-JP"/>
        </w:rPr>
        <w:t>3</w:t>
      </w:r>
      <w:r w:rsidRPr="00FF2AF5">
        <w:rPr>
          <w:rFonts w:cs="Arial"/>
          <w:lang w:eastAsia="ja-JP"/>
        </w:rPr>
        <w:t>,</w:t>
      </w:r>
      <w:r w:rsidRPr="002F6EFE">
        <w:rPr>
          <w:color w:val="000000"/>
        </w:rPr>
        <w:t xml:space="preserve"> </w:t>
      </w:r>
      <w:r>
        <w:rPr>
          <w:color w:val="000000"/>
        </w:rPr>
        <w:t xml:space="preserve">and the </w:t>
      </w:r>
      <w:r w:rsidRPr="00D671B7">
        <w:t>CAJ</w:t>
      </w:r>
      <w:r>
        <w:t>, at its sixty</w:t>
      </w:r>
      <w:r>
        <w:noBreakHyphen/>
        <w:t>seventh session, held in Geneva, on March 21, 2013,</w:t>
      </w:r>
      <w:r w:rsidRPr="00D671B7">
        <w:t xml:space="preserve"> </w:t>
      </w:r>
      <w:r>
        <w:t xml:space="preserve">agreed to </w:t>
      </w:r>
      <w:r w:rsidRPr="00B22F6D">
        <w:rPr>
          <w:color w:val="000000"/>
        </w:rPr>
        <w:t xml:space="preserve">invite </w:t>
      </w:r>
      <w:r w:rsidRPr="00B22F6D">
        <w:rPr>
          <w:iCs/>
          <w:snapToGrid w:val="0"/>
        </w:rPr>
        <w:t>the Council to adopt document TGP/14/2 “Glossary of Terms Used in UPOV Documents”, at its forty-seventh session, held on October</w:t>
      </w:r>
      <w:r>
        <w:rPr>
          <w:iCs/>
          <w:snapToGrid w:val="0"/>
        </w:rPr>
        <w:t> </w:t>
      </w:r>
      <w:r w:rsidRPr="00B22F6D">
        <w:rPr>
          <w:iCs/>
          <w:snapToGrid w:val="0"/>
        </w:rPr>
        <w:t>24, 2013</w:t>
      </w:r>
      <w:r>
        <w:rPr>
          <w:iCs/>
          <w:snapToGrid w:val="0"/>
        </w:rPr>
        <w:t xml:space="preserve"> </w:t>
      </w:r>
      <w:r>
        <w:rPr>
          <w:rFonts w:cs="Arial"/>
        </w:rPr>
        <w:t>(see document TC/49/41</w:t>
      </w:r>
      <w:r w:rsidRPr="00FF2AF5">
        <w:rPr>
          <w:rFonts w:cs="Arial"/>
        </w:rPr>
        <w:t xml:space="preserve"> “Repor</w:t>
      </w:r>
      <w:r>
        <w:rPr>
          <w:rFonts w:cs="Arial"/>
        </w:rPr>
        <w:t>t on the Conclusions”, paragraphs 29 and 30, and document CAJ/67/14</w:t>
      </w:r>
      <w:r w:rsidRPr="00FF2AF5">
        <w:rPr>
          <w:rFonts w:cs="Arial"/>
        </w:rPr>
        <w:t xml:space="preserve"> “Report on the Conclusions”, paragraph</w:t>
      </w:r>
      <w:r>
        <w:rPr>
          <w:rFonts w:cs="Arial"/>
        </w:rPr>
        <w:t xml:space="preserve"> 36)</w:t>
      </w:r>
      <w:r>
        <w:t xml:space="preserve">. </w:t>
      </w:r>
    </w:p>
    <w:p w:rsidR="00E11277" w:rsidRDefault="00E11277" w:rsidP="00E11277"/>
    <w:p w:rsidR="00E11277" w:rsidRDefault="00E11277" w:rsidP="00E11277">
      <w:pPr>
        <w:rPr>
          <w:rFonts w:cs="Arial"/>
        </w:rPr>
      </w:pPr>
      <w:r>
        <w:rPr>
          <w:iCs/>
          <w:snapToGrid w:val="0"/>
        </w:rPr>
        <w:lastRenderedPageBreak/>
        <w:fldChar w:fldCharType="begin"/>
      </w:r>
      <w:r>
        <w:rPr>
          <w:iCs/>
          <w:snapToGrid w:val="0"/>
        </w:rPr>
        <w:instrText xml:space="preserve"> AUTONUM  </w:instrText>
      </w:r>
      <w:r>
        <w:rPr>
          <w:iCs/>
          <w:snapToGrid w:val="0"/>
        </w:rPr>
        <w:fldChar w:fldCharType="end"/>
      </w:r>
      <w:r>
        <w:rPr>
          <w:iCs/>
          <w:snapToGrid w:val="0"/>
        </w:rPr>
        <w:tab/>
        <w:t xml:space="preserve">Document TGP/14/2 provides a definition of the terms “spot”, “blotch” and “speckle”, but does not mention “dot”. </w:t>
      </w:r>
      <w:r w:rsidRPr="00AF342C">
        <w:t>The TC</w:t>
      </w:r>
      <w:r>
        <w:t>, at its forty-ninth session,</w:t>
      </w:r>
      <w:r w:rsidRPr="00AF342C">
        <w:t xml:space="preserve"> agreed that a definition for “dot” be provided in a future revision of document TGP/14 Section 2: “Botanical Terms, Subsection 3: Color” </w:t>
      </w:r>
      <w:r w:rsidRPr="00AF342C">
        <w:rPr>
          <w:rFonts w:cs="Arial"/>
        </w:rPr>
        <w:t>and requested the Office of the Union to prepare a draft for consideration by the TWPs at their sessions in 2013</w:t>
      </w:r>
      <w:r>
        <w:rPr>
          <w:rFonts w:cs="Arial"/>
        </w:rPr>
        <w:t xml:space="preserve"> (see document TC/49/41 “Report on the Conclusions”, </w:t>
      </w:r>
      <w:r w:rsidRPr="00976380">
        <w:rPr>
          <w:rFonts w:cs="Arial"/>
        </w:rPr>
        <w:t xml:space="preserve">paragraph </w:t>
      </w:r>
      <w:r w:rsidR="009B1BEB" w:rsidRPr="00976380">
        <w:rPr>
          <w:rFonts w:cs="Arial"/>
        </w:rPr>
        <w:t>85</w:t>
      </w:r>
      <w:r w:rsidRPr="00976380">
        <w:rPr>
          <w:rFonts w:cs="Arial"/>
        </w:rPr>
        <w:t>).</w:t>
      </w:r>
    </w:p>
    <w:p w:rsidR="00976380" w:rsidRDefault="00976380" w:rsidP="00E11277">
      <w:pPr>
        <w:rPr>
          <w:rFonts w:cs="Arial"/>
        </w:rPr>
      </w:pPr>
      <w:bookmarkStart w:id="6" w:name="_GoBack"/>
      <w:bookmarkEnd w:id="6"/>
    </w:p>
    <w:p w:rsidR="00E11277" w:rsidRDefault="00E11277" w:rsidP="00E11277">
      <w:pPr>
        <w:rPr>
          <w:rFonts w:cs="Arial"/>
        </w:rPr>
      </w:pPr>
    </w:p>
    <w:p w:rsidR="00E11277" w:rsidRDefault="00E11277" w:rsidP="00E11277">
      <w:pPr>
        <w:rPr>
          <w:rFonts w:cs="Arial"/>
        </w:rPr>
      </w:pPr>
    </w:p>
    <w:p w:rsidR="00E11277" w:rsidRDefault="00E11277" w:rsidP="006C5852">
      <w:pPr>
        <w:pStyle w:val="Heading1"/>
        <w:rPr>
          <w:snapToGrid w:val="0"/>
        </w:rPr>
      </w:pPr>
      <w:bookmarkStart w:id="7" w:name="_Toc377654392"/>
      <w:r>
        <w:rPr>
          <w:snapToGrid w:val="0"/>
        </w:rPr>
        <w:t>EXAMPLES of use OF DOT AND SPOT</w:t>
      </w:r>
      <w:bookmarkEnd w:id="7"/>
    </w:p>
    <w:p w:rsidR="00E11277" w:rsidRDefault="00E11277" w:rsidP="00E11277">
      <w:pPr>
        <w:keepNext/>
      </w:pPr>
    </w:p>
    <w:p w:rsidR="00E11277" w:rsidRDefault="00E11277" w:rsidP="00E11277">
      <w:pPr>
        <w:keepNext/>
      </w:pPr>
      <w:r>
        <w:rPr>
          <w:iCs/>
          <w:snapToGrid w:val="0"/>
        </w:rPr>
        <w:fldChar w:fldCharType="begin"/>
      </w:r>
      <w:r>
        <w:rPr>
          <w:iCs/>
          <w:snapToGrid w:val="0"/>
        </w:rPr>
        <w:instrText xml:space="preserve"> AUTONUM  </w:instrText>
      </w:r>
      <w:r>
        <w:rPr>
          <w:iCs/>
          <w:snapToGrid w:val="0"/>
        </w:rPr>
        <w:fldChar w:fldCharType="end"/>
      </w:r>
      <w:r>
        <w:rPr>
          <w:iCs/>
          <w:snapToGrid w:val="0"/>
        </w:rPr>
        <w:tab/>
        <w:t xml:space="preserve">A search of the UPOV Test Guidelines presents 67 results on the use of the </w:t>
      </w:r>
      <w:r>
        <w:t>term “dot” in Test Guidelines. The following characteristics are examples on the use of “dot” where the term “spot” is also used:</w:t>
      </w:r>
    </w:p>
    <w:p w:rsidR="00E11277" w:rsidRDefault="00E11277" w:rsidP="00E11277">
      <w:pPr>
        <w:keepNext/>
        <w:rPr>
          <w:snapToGrid w:val="0"/>
        </w:rPr>
      </w:pPr>
    </w:p>
    <w:p w:rsidR="00E11277" w:rsidRPr="00C24147" w:rsidRDefault="00E11277" w:rsidP="00E11277">
      <w:pPr>
        <w:pStyle w:val="Header"/>
        <w:rPr>
          <w:rFonts w:cs="Arial"/>
          <w:lang w:val="it-CH"/>
        </w:rPr>
      </w:pPr>
      <w:r w:rsidRPr="00C24147">
        <w:rPr>
          <w:rFonts w:cs="Arial"/>
          <w:spacing w:val="10"/>
          <w:lang w:val="it-CH"/>
        </w:rPr>
        <w:t>TG/28/9 Corr.</w:t>
      </w:r>
    </w:p>
    <w:p w:rsidR="00E11277" w:rsidRDefault="00E11277" w:rsidP="00E11277">
      <w:pPr>
        <w:pStyle w:val="Header"/>
        <w:rPr>
          <w:rFonts w:cs="Arial"/>
          <w:lang w:val="it-CH"/>
        </w:rPr>
      </w:pPr>
      <w:r w:rsidRPr="00C24147">
        <w:rPr>
          <w:rFonts w:cs="Arial"/>
          <w:lang w:val="it-CH"/>
        </w:rPr>
        <w:t>Zonal Pelargonium, Ivy-leaved Pelargonium/Géranium lierre, Pelargonium zonale/</w:t>
      </w:r>
      <w:r w:rsidRPr="00C24147">
        <w:rPr>
          <w:rFonts w:cs="Arial"/>
          <w:lang w:val="it-CH"/>
        </w:rPr>
        <w:br/>
        <w:t>Zonal-Pelargonie, Efeupelargonie, Efeublättrige Pelargonie/Geranio, 2009-04-01 + 2009-10-27</w:t>
      </w:r>
    </w:p>
    <w:p w:rsidR="00E11277" w:rsidRPr="00C24147" w:rsidRDefault="00E11277" w:rsidP="00E11277">
      <w:pPr>
        <w:pStyle w:val="Header"/>
        <w:rPr>
          <w:rFonts w:cs="Arial"/>
          <w:lang w:val="it-CH"/>
        </w:rPr>
      </w:pPr>
    </w:p>
    <w:tbl>
      <w:tblPr>
        <w:tblW w:w="9640" w:type="dxa"/>
        <w:jc w:val="center"/>
        <w:tblInd w:w="-6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68"/>
        <w:gridCol w:w="1841"/>
        <w:gridCol w:w="1984"/>
        <w:gridCol w:w="1843"/>
        <w:gridCol w:w="1843"/>
        <w:gridCol w:w="568"/>
        <w:gridCol w:w="425"/>
      </w:tblGrid>
      <w:tr w:rsidR="00E11277" w:rsidRPr="0046224D" w:rsidTr="00C622EB">
        <w:trPr>
          <w:jc w:val="center"/>
        </w:trPr>
        <w:tc>
          <w:tcPr>
            <w:tcW w:w="568" w:type="dxa"/>
            <w:tcBorders>
              <w:top w:val="single" w:sz="4" w:space="0" w:color="auto"/>
              <w:left w:val="nil"/>
              <w:bottom w:val="nil"/>
            </w:tcBorders>
          </w:tcPr>
          <w:p w:rsidR="00E11277" w:rsidRPr="0046224D" w:rsidRDefault="00E11277" w:rsidP="00C622EB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 xml:space="preserve">55. </w:t>
            </w:r>
            <w:r w:rsidRPr="0046224D">
              <w:rPr>
                <w:rFonts w:cs="Arial"/>
                <w:b/>
                <w:sz w:val="18"/>
                <w:szCs w:val="18"/>
                <w:lang w:val="en-GB"/>
              </w:rPr>
              <w:br/>
            </w: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 xml:space="preserve"> </w:t>
            </w:r>
            <w:r w:rsidRPr="0046224D">
              <w:rPr>
                <w:rFonts w:cs="Arial"/>
                <w:b/>
                <w:sz w:val="18"/>
                <w:szCs w:val="18"/>
                <w:lang w:val="en-GB"/>
              </w:rPr>
              <w:br/>
            </w: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(+)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11277" w:rsidRPr="0046224D" w:rsidRDefault="00E11277" w:rsidP="00C622EB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single" w:sz="4" w:space="0" w:color="auto"/>
              <w:bottom w:val="nil"/>
            </w:tcBorders>
          </w:tcPr>
          <w:p w:rsidR="00E11277" w:rsidRPr="0046224D" w:rsidRDefault="00E11277" w:rsidP="00C622EB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b/>
                <w:color w:val="000000"/>
                <w:sz w:val="18"/>
                <w:szCs w:val="18"/>
                <w:u w:val="single"/>
              </w:rPr>
              <w:t>Lower</w:t>
            </w:r>
            <w:r w:rsidRPr="0046224D">
              <w:rPr>
                <w:rFonts w:cs="Arial"/>
                <w:b/>
                <w:color w:val="000000"/>
                <w:sz w:val="18"/>
                <w:szCs w:val="18"/>
              </w:rPr>
              <w:t xml:space="preserve"> petal: type of marking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:rsidR="00E11277" w:rsidRPr="0001508D" w:rsidRDefault="00E11277" w:rsidP="00C622EB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</w:rPr>
            </w:pPr>
            <w:r w:rsidRPr="0046224D">
              <w:rPr>
                <w:rFonts w:cs="Arial"/>
                <w:b/>
                <w:sz w:val="18"/>
                <w:szCs w:val="18"/>
                <w:lang w:val="fr-FR"/>
              </w:rPr>
              <w:t xml:space="preserve">Pétale </w:t>
            </w:r>
            <w:r w:rsidRPr="0046224D">
              <w:rPr>
                <w:rFonts w:cs="Arial"/>
                <w:b/>
                <w:sz w:val="18"/>
                <w:szCs w:val="18"/>
                <w:u w:val="single"/>
                <w:lang w:val="fr-FR"/>
              </w:rPr>
              <w:t>inférieur</w:t>
            </w:r>
            <w:r w:rsidRPr="0046224D">
              <w:rPr>
                <w:rFonts w:cs="Arial"/>
                <w:b/>
                <w:sz w:val="18"/>
                <w:szCs w:val="18"/>
                <w:lang w:val="fr-FR"/>
              </w:rPr>
              <w:t> : type d’ornementations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11277" w:rsidRPr="0046224D" w:rsidRDefault="00E11277" w:rsidP="00C622EB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color w:val="000000"/>
                <w:sz w:val="18"/>
                <w:szCs w:val="18"/>
                <w:u w:val="single"/>
                <w:lang w:val="de-DE"/>
              </w:rPr>
              <w:t>Unteres</w:t>
            </w:r>
            <w:r w:rsidRPr="0046224D">
              <w:rPr>
                <w:rFonts w:cs="Arial"/>
                <w:b/>
                <w:color w:val="000000"/>
                <w:sz w:val="18"/>
                <w:szCs w:val="18"/>
                <w:lang w:val="de-DE"/>
              </w:rPr>
              <w:t xml:space="preserve"> Blütenblatt: Art der Zeichnung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E11277" w:rsidRPr="0046224D" w:rsidRDefault="00E11277" w:rsidP="00C622EB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b/>
                <w:sz w:val="18"/>
                <w:szCs w:val="18"/>
                <w:lang w:val="es-ES_tradnl"/>
              </w:rPr>
              <w:t xml:space="preserve">Pétalo </w:t>
            </w:r>
            <w:r w:rsidRPr="0046224D">
              <w:rPr>
                <w:rFonts w:cs="Arial"/>
                <w:b/>
                <w:sz w:val="18"/>
                <w:szCs w:val="18"/>
                <w:u w:val="single"/>
                <w:lang w:val="es-ES_tradnl"/>
              </w:rPr>
              <w:t>inferior</w:t>
            </w:r>
            <w:r w:rsidRPr="0046224D">
              <w:rPr>
                <w:rFonts w:cs="Arial"/>
                <w:b/>
                <w:sz w:val="18"/>
                <w:szCs w:val="18"/>
                <w:lang w:val="es-ES_tradnl"/>
              </w:rPr>
              <w:t>: tipo de manchas</w:t>
            </w:r>
          </w:p>
        </w:tc>
        <w:tc>
          <w:tcPr>
            <w:tcW w:w="568" w:type="dxa"/>
            <w:tcBorders>
              <w:top w:val="single" w:sz="4" w:space="0" w:color="auto"/>
              <w:bottom w:val="nil"/>
            </w:tcBorders>
          </w:tcPr>
          <w:p w:rsidR="00E11277" w:rsidRPr="0046224D" w:rsidRDefault="00E11277" w:rsidP="00C622EB">
            <w:pPr>
              <w:keepNext/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E11277" w:rsidRPr="0046224D" w:rsidRDefault="00E11277" w:rsidP="00C622EB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</w:tr>
      <w:tr w:rsidR="00E11277" w:rsidRPr="0046224D" w:rsidTr="00C622EB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E11277" w:rsidRPr="0046224D" w:rsidRDefault="00E11277" w:rsidP="00C622EB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PQ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(b)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only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46224D">
              <w:rPr>
                <w:rFonts w:cs="Arial"/>
                <w:sz w:val="18"/>
                <w:szCs w:val="18"/>
                <w:lang w:val="fr-FR"/>
              </w:rPr>
              <w:t>stries seulement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nur gestreift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keepNext/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sólo rayas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keepNext/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E11277" w:rsidRPr="0046224D" w:rsidRDefault="00E11277" w:rsidP="00C622EB">
            <w:pPr>
              <w:keepNext/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1</w:t>
            </w:r>
          </w:p>
        </w:tc>
      </w:tr>
      <w:tr w:rsidR="00E11277" w:rsidRPr="0046224D" w:rsidTr="00C622EB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b/>
                <w:sz w:val="18"/>
                <w:szCs w:val="18"/>
                <w:lang w:val="de-DE"/>
              </w:rPr>
              <w:t>(c)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and dots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46224D">
              <w:rPr>
                <w:rFonts w:cs="Arial"/>
                <w:sz w:val="18"/>
                <w:szCs w:val="18"/>
                <w:lang w:val="fr-FR"/>
              </w:rPr>
              <w:t>stries et points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gestreift und Punkte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rayas y puntos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2</w:t>
            </w:r>
          </w:p>
        </w:tc>
      </w:tr>
      <w:tr w:rsidR="00E11277" w:rsidRPr="0046224D" w:rsidTr="00C622EB">
        <w:trPr>
          <w:jc w:val="center"/>
        </w:trPr>
        <w:tc>
          <w:tcPr>
            <w:tcW w:w="568" w:type="dxa"/>
            <w:tcBorders>
              <w:top w:val="nil"/>
              <w:left w:val="nil"/>
              <w:bottom w:val="nil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stripes and spot/spots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fr-FR"/>
              </w:rPr>
            </w:pPr>
            <w:r w:rsidRPr="0046224D">
              <w:rPr>
                <w:rFonts w:cs="Arial"/>
                <w:sz w:val="18"/>
                <w:szCs w:val="18"/>
                <w:lang w:val="fr-FR"/>
              </w:rPr>
              <w:t>stries et tache/taches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color w:val="000000"/>
                <w:sz w:val="18"/>
                <w:szCs w:val="18"/>
                <w:lang w:val="de-DE"/>
              </w:rPr>
              <w:t>gestreift und Fleck/Flecken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rayas y una o más manchas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rPr>
                <w:rFonts w:cs="Arial"/>
                <w:i/>
                <w:sz w:val="18"/>
                <w:szCs w:val="18"/>
                <w:lang w:val="es-ES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nil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3</w:t>
            </w:r>
          </w:p>
        </w:tc>
      </w:tr>
      <w:tr w:rsidR="00E11277" w:rsidRPr="0046224D" w:rsidTr="00C622EB">
        <w:trPr>
          <w:jc w:val="center"/>
        </w:trPr>
        <w:tc>
          <w:tcPr>
            <w:tcW w:w="568" w:type="dxa"/>
            <w:tcBorders>
              <w:top w:val="nil"/>
              <w:left w:val="nil"/>
              <w:bottom w:val="single" w:sz="4" w:space="0" w:color="auto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11277" w:rsidRPr="0046224D" w:rsidRDefault="00E11277" w:rsidP="00C622EB">
            <w:pPr>
              <w:pStyle w:val="Normaltb"/>
              <w:keepNext w:val="0"/>
              <w:tabs>
                <w:tab w:val="left" w:pos="709"/>
              </w:tabs>
              <w:spacing w:before="60" w:after="60"/>
              <w:jc w:val="center"/>
              <w:rPr>
                <w:rFonts w:ascii="Arial" w:hAnsi="Arial" w:cs="Arial"/>
                <w:noProof w:val="0"/>
                <w:sz w:val="18"/>
                <w:szCs w:val="18"/>
                <w:lang w:val="de-DE"/>
              </w:rPr>
            </w:pPr>
          </w:p>
        </w:tc>
        <w:tc>
          <w:tcPr>
            <w:tcW w:w="1841" w:type="dxa"/>
            <w:tcBorders>
              <w:top w:val="nil"/>
              <w:bottom w:val="single" w:sz="4" w:space="0" w:color="auto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46224D">
              <w:rPr>
                <w:rFonts w:cs="Arial"/>
                <w:color w:val="000000"/>
                <w:sz w:val="18"/>
                <w:szCs w:val="18"/>
              </w:rPr>
              <w:t>single spot only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E11277" w:rsidRPr="0046224D" w:rsidRDefault="00E11277" w:rsidP="00C622EB">
            <w:pPr>
              <w:pStyle w:val="Normalt"/>
              <w:tabs>
                <w:tab w:val="left" w:pos="709"/>
              </w:tabs>
              <w:spacing w:before="60" w:after="60"/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noProof w:val="0"/>
                <w:sz w:val="18"/>
                <w:szCs w:val="18"/>
                <w:lang w:val="fr-FR"/>
              </w:rPr>
              <w:t xml:space="preserve">une seule tache 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nur einzelner Fleck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left"/>
              <w:rPr>
                <w:rFonts w:cs="Arial"/>
                <w:sz w:val="18"/>
                <w:szCs w:val="18"/>
                <w:lang w:val="es-ES_tradnl"/>
              </w:rPr>
            </w:pPr>
            <w:r w:rsidRPr="0046224D">
              <w:rPr>
                <w:rFonts w:cs="Arial"/>
                <w:sz w:val="18"/>
                <w:szCs w:val="18"/>
                <w:lang w:val="es-ES_tradnl"/>
              </w:rPr>
              <w:t>sólo una única mancha</w:t>
            </w:r>
          </w:p>
        </w:tc>
        <w:tc>
          <w:tcPr>
            <w:tcW w:w="568" w:type="dxa"/>
            <w:tcBorders>
              <w:top w:val="nil"/>
              <w:bottom w:val="single" w:sz="4" w:space="0" w:color="auto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rPr>
                <w:rFonts w:cs="Arial"/>
                <w:sz w:val="18"/>
                <w:szCs w:val="18"/>
                <w:lang w:val="de-DE"/>
              </w:rPr>
            </w:pPr>
          </w:p>
        </w:tc>
        <w:tc>
          <w:tcPr>
            <w:tcW w:w="425" w:type="dxa"/>
            <w:tcBorders>
              <w:top w:val="nil"/>
              <w:bottom w:val="single" w:sz="4" w:space="0" w:color="auto"/>
              <w:right w:val="nil"/>
            </w:tcBorders>
          </w:tcPr>
          <w:p w:rsidR="00E11277" w:rsidRPr="0046224D" w:rsidRDefault="00E11277" w:rsidP="00C622EB">
            <w:pPr>
              <w:tabs>
                <w:tab w:val="left" w:pos="709"/>
              </w:tabs>
              <w:spacing w:before="60" w:after="60"/>
              <w:jc w:val="center"/>
              <w:rPr>
                <w:rFonts w:cs="Arial"/>
                <w:sz w:val="18"/>
                <w:szCs w:val="18"/>
                <w:lang w:val="de-DE"/>
              </w:rPr>
            </w:pPr>
            <w:r w:rsidRPr="0046224D">
              <w:rPr>
                <w:rFonts w:cs="Arial"/>
                <w:sz w:val="18"/>
                <w:szCs w:val="18"/>
                <w:lang w:val="de-DE"/>
              </w:rPr>
              <w:t>4</w:t>
            </w:r>
          </w:p>
        </w:tc>
      </w:tr>
    </w:tbl>
    <w:p w:rsidR="00E11277" w:rsidRDefault="00E11277" w:rsidP="00E11277">
      <w:pPr>
        <w:tabs>
          <w:tab w:val="left" w:pos="709"/>
        </w:tabs>
        <w:rPr>
          <w:szCs w:val="24"/>
          <w:u w:val="single"/>
        </w:rPr>
      </w:pPr>
    </w:p>
    <w:p w:rsidR="00E11277" w:rsidRPr="00041E49" w:rsidRDefault="00E11277" w:rsidP="00E11277">
      <w:pPr>
        <w:tabs>
          <w:tab w:val="left" w:pos="709"/>
        </w:tabs>
        <w:rPr>
          <w:szCs w:val="24"/>
          <w:u w:val="single"/>
        </w:rPr>
      </w:pPr>
      <w:r w:rsidRPr="00041E49">
        <w:rPr>
          <w:szCs w:val="24"/>
          <w:u w:val="single"/>
        </w:rPr>
        <w:t>Ad. 55:  Lower petal: type of marking</w:t>
      </w:r>
    </w:p>
    <w:p w:rsidR="00E11277" w:rsidRPr="00041E49" w:rsidRDefault="00E11277" w:rsidP="00E11277">
      <w:pPr>
        <w:pStyle w:val="Normaltg"/>
        <w:tabs>
          <w:tab w:val="clear" w:pos="1418"/>
        </w:tabs>
        <w:rPr>
          <w:szCs w:val="24"/>
        </w:rPr>
      </w:pPr>
    </w:p>
    <w:tbl>
      <w:tblPr>
        <w:tblW w:w="8930" w:type="dxa"/>
        <w:jc w:val="center"/>
        <w:tblInd w:w="354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4"/>
        <w:gridCol w:w="1843"/>
        <w:gridCol w:w="3083"/>
        <w:gridCol w:w="2020"/>
      </w:tblGrid>
      <w:tr w:rsidR="00E11277" w:rsidRPr="00041E49" w:rsidTr="00C622EB">
        <w:trPr>
          <w:jc w:val="center"/>
        </w:trPr>
        <w:tc>
          <w:tcPr>
            <w:tcW w:w="1984" w:type="dxa"/>
          </w:tcPr>
          <w:p w:rsidR="00E11277" w:rsidRPr="00041E49" w:rsidRDefault="00E11277" w:rsidP="00C622EB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4D7F6E23" wp14:editId="2CB101BE">
                  <wp:extent cx="838200" cy="914400"/>
                  <wp:effectExtent l="0" t="0" r="0" b="0"/>
                  <wp:docPr id="6" name="Picture 6" descr="Zeich_Petale_oh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eich_Petale_oh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</w:tcPr>
          <w:p w:rsidR="00E11277" w:rsidRPr="00041E49" w:rsidRDefault="00E11277" w:rsidP="00C622EB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1D9CA560" wp14:editId="1D811511">
                  <wp:extent cx="838200" cy="914400"/>
                  <wp:effectExtent l="0" t="0" r="0" b="0"/>
                  <wp:docPr id="5" name="Picture 5" descr="Zeich_Petale_Fle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Zeich_Petale_Fle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83" w:type="dxa"/>
          </w:tcPr>
          <w:p w:rsidR="00E11277" w:rsidRPr="00041E49" w:rsidRDefault="00E11277" w:rsidP="00C622EB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7C11E1B2" wp14:editId="550C7687">
                  <wp:extent cx="838200" cy="914400"/>
                  <wp:effectExtent l="0" t="0" r="0" b="0"/>
                  <wp:docPr id="4" name="Picture 4" descr="Zeich_Petale_Fle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Zeich_Petale_Fle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5A2C0577" wp14:editId="65DA79B3">
                  <wp:extent cx="838200" cy="914400"/>
                  <wp:effectExtent l="0" t="0" r="0" b="0"/>
                  <wp:docPr id="3" name="Picture 3" descr="Zeich_Petale_zwei Fleck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Zeich_Petale_zwei Fleck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0" w:type="dxa"/>
          </w:tcPr>
          <w:p w:rsidR="00E11277" w:rsidRPr="00041E49" w:rsidRDefault="00E11277" w:rsidP="00C622EB">
            <w:pPr>
              <w:pStyle w:val="Normaltg"/>
              <w:tabs>
                <w:tab w:val="clear" w:pos="1418"/>
              </w:tabs>
              <w:jc w:val="center"/>
              <w:rPr>
                <w:szCs w:val="24"/>
              </w:rPr>
            </w:pPr>
            <w:r>
              <w:rPr>
                <w:noProof/>
                <w:szCs w:val="24"/>
                <w:lang w:eastAsia="en-US"/>
              </w:rPr>
              <w:drawing>
                <wp:inline distT="0" distB="0" distL="0" distR="0" wp14:anchorId="097BAF35" wp14:editId="68FD3C4C">
                  <wp:extent cx="723900" cy="866775"/>
                  <wp:effectExtent l="0" t="0" r="0" b="9525"/>
                  <wp:docPr id="2" name="Picture 2" descr="Fleck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leck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lum bright="12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1277" w:rsidRPr="00D2170F" w:rsidTr="00C622EB">
        <w:trPr>
          <w:jc w:val="center"/>
        </w:trPr>
        <w:tc>
          <w:tcPr>
            <w:tcW w:w="1984" w:type="dxa"/>
          </w:tcPr>
          <w:p w:rsidR="00E11277" w:rsidRPr="00D2170F" w:rsidRDefault="00E11277" w:rsidP="00C622EB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3" w:type="dxa"/>
          </w:tcPr>
          <w:p w:rsidR="00E11277" w:rsidRPr="00D2170F" w:rsidRDefault="00E11277" w:rsidP="00C622EB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3083" w:type="dxa"/>
          </w:tcPr>
          <w:p w:rsidR="00E11277" w:rsidRPr="00D2170F" w:rsidRDefault="00E11277" w:rsidP="00C622EB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020" w:type="dxa"/>
          </w:tcPr>
          <w:p w:rsidR="00E11277" w:rsidRPr="00D2170F" w:rsidRDefault="00E11277" w:rsidP="00C622EB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4</w:t>
            </w:r>
          </w:p>
        </w:tc>
      </w:tr>
      <w:tr w:rsidR="00E11277" w:rsidRPr="00D2170F" w:rsidTr="00C622EB">
        <w:trPr>
          <w:jc w:val="center"/>
        </w:trPr>
        <w:tc>
          <w:tcPr>
            <w:tcW w:w="1984" w:type="dxa"/>
          </w:tcPr>
          <w:p w:rsidR="00E11277" w:rsidRPr="00D2170F" w:rsidRDefault="00E11277" w:rsidP="00C622EB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only</w:t>
            </w:r>
          </w:p>
        </w:tc>
        <w:tc>
          <w:tcPr>
            <w:tcW w:w="1843" w:type="dxa"/>
          </w:tcPr>
          <w:p w:rsidR="00E11277" w:rsidRPr="00D2170F" w:rsidRDefault="00E11277" w:rsidP="00C622EB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and dots</w:t>
            </w:r>
          </w:p>
        </w:tc>
        <w:tc>
          <w:tcPr>
            <w:tcW w:w="3083" w:type="dxa"/>
          </w:tcPr>
          <w:p w:rsidR="00E11277" w:rsidRPr="00D2170F" w:rsidRDefault="00E11277" w:rsidP="00C622EB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stripes and spot/spots</w:t>
            </w:r>
          </w:p>
        </w:tc>
        <w:tc>
          <w:tcPr>
            <w:tcW w:w="2020" w:type="dxa"/>
          </w:tcPr>
          <w:p w:rsidR="00E11277" w:rsidRPr="00D2170F" w:rsidRDefault="00E11277" w:rsidP="00C622EB">
            <w:pPr>
              <w:pStyle w:val="Normaltg"/>
              <w:tabs>
                <w:tab w:val="clear" w:pos="1418"/>
              </w:tabs>
              <w:jc w:val="center"/>
              <w:rPr>
                <w:rFonts w:ascii="Arial" w:hAnsi="Arial" w:cs="Arial"/>
                <w:sz w:val="20"/>
              </w:rPr>
            </w:pPr>
            <w:r w:rsidRPr="00D2170F">
              <w:rPr>
                <w:rFonts w:ascii="Arial" w:hAnsi="Arial" w:cs="Arial"/>
                <w:sz w:val="20"/>
              </w:rPr>
              <w:t>single spot only</w:t>
            </w:r>
          </w:p>
        </w:tc>
      </w:tr>
    </w:tbl>
    <w:p w:rsidR="00E11277" w:rsidRDefault="00E11277" w:rsidP="00E11277">
      <w:pPr>
        <w:pStyle w:val="Header"/>
        <w:rPr>
          <w:lang w:val="es-ES"/>
        </w:rPr>
      </w:pPr>
    </w:p>
    <w:p w:rsidR="00E11277" w:rsidRDefault="00E11277" w:rsidP="00E11277">
      <w:pPr>
        <w:pStyle w:val="Header"/>
        <w:rPr>
          <w:lang w:val="es-ES"/>
        </w:rPr>
      </w:pPr>
    </w:p>
    <w:p w:rsidR="00E11277" w:rsidRPr="00901EED" w:rsidRDefault="00E11277" w:rsidP="00E11277">
      <w:pPr>
        <w:pStyle w:val="Header"/>
        <w:rPr>
          <w:lang w:val="es-ES"/>
        </w:rPr>
      </w:pPr>
      <w:r w:rsidRPr="00901EED">
        <w:rPr>
          <w:lang w:val="es-ES"/>
        </w:rPr>
        <w:t>TG/70/4 Rev.</w:t>
      </w:r>
    </w:p>
    <w:p w:rsidR="00E11277" w:rsidRDefault="00E11277" w:rsidP="00E11277">
      <w:pPr>
        <w:pStyle w:val="Header"/>
        <w:rPr>
          <w:lang w:val="es-ES"/>
        </w:rPr>
      </w:pPr>
      <w:proofErr w:type="spellStart"/>
      <w:r w:rsidRPr="00901EED">
        <w:rPr>
          <w:lang w:val="es-ES"/>
        </w:rPr>
        <w:t>Apricot</w:t>
      </w:r>
      <w:proofErr w:type="spellEnd"/>
      <w:r w:rsidRPr="00901EED">
        <w:rPr>
          <w:lang w:val="es-ES"/>
        </w:rPr>
        <w:t>/</w:t>
      </w:r>
      <w:proofErr w:type="spellStart"/>
      <w:r w:rsidRPr="00901EED">
        <w:rPr>
          <w:lang w:val="es-ES"/>
        </w:rPr>
        <w:t>Abricotier</w:t>
      </w:r>
      <w:proofErr w:type="spellEnd"/>
      <w:r w:rsidRPr="00901EED">
        <w:rPr>
          <w:lang w:val="es-ES"/>
        </w:rPr>
        <w:t>/</w:t>
      </w:r>
      <w:proofErr w:type="spellStart"/>
      <w:r w:rsidRPr="00901EED">
        <w:rPr>
          <w:lang w:val="es-ES"/>
        </w:rPr>
        <w:t>Aprikose</w:t>
      </w:r>
      <w:proofErr w:type="spellEnd"/>
      <w:r w:rsidRPr="00901EED">
        <w:rPr>
          <w:lang w:val="es-ES"/>
        </w:rPr>
        <w:t xml:space="preserve">, </w:t>
      </w:r>
      <w:proofErr w:type="spellStart"/>
      <w:r w:rsidRPr="00901EED">
        <w:rPr>
          <w:lang w:val="es-ES"/>
        </w:rPr>
        <w:t>Marille</w:t>
      </w:r>
      <w:proofErr w:type="spellEnd"/>
      <w:r w:rsidRPr="00901EED">
        <w:rPr>
          <w:lang w:val="es-ES"/>
        </w:rPr>
        <w:t>/Albaricoquero, Chabacano, Damasco, 2007-03-28</w:t>
      </w:r>
    </w:p>
    <w:p w:rsidR="00E11277" w:rsidRPr="00901EED" w:rsidRDefault="00E11277" w:rsidP="00E11277">
      <w:pPr>
        <w:pStyle w:val="Header"/>
        <w:rPr>
          <w:lang w:val="es-ES"/>
        </w:rPr>
      </w:pPr>
    </w:p>
    <w:tbl>
      <w:tblPr>
        <w:tblW w:w="967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322"/>
        <w:gridCol w:w="1824"/>
        <w:gridCol w:w="1994"/>
        <w:gridCol w:w="1843"/>
        <w:gridCol w:w="1974"/>
        <w:gridCol w:w="907"/>
        <w:gridCol w:w="246"/>
      </w:tblGrid>
      <w:tr w:rsidR="00E11277" w:rsidRPr="009A5B67" w:rsidTr="00C622E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E11277" w:rsidRPr="0046224D" w:rsidRDefault="00E11277" w:rsidP="00C622EB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48.</w:t>
            </w:r>
          </w:p>
        </w:tc>
        <w:tc>
          <w:tcPr>
            <w:tcW w:w="322" w:type="dxa"/>
            <w:tcBorders>
              <w:top w:val="single" w:sz="4" w:space="0" w:color="auto"/>
            </w:tcBorders>
          </w:tcPr>
          <w:p w:rsidR="00E11277" w:rsidRPr="0046224D" w:rsidRDefault="00E11277" w:rsidP="00C622EB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24" w:type="dxa"/>
            <w:tcBorders>
              <w:top w:val="single" w:sz="4" w:space="0" w:color="auto"/>
            </w:tcBorders>
          </w:tcPr>
          <w:p w:rsidR="00E11277" w:rsidRPr="0046224D" w:rsidRDefault="00E11277" w:rsidP="00C622EB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Fruit: pattern of over color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:rsidR="00E11277" w:rsidRPr="0046224D" w:rsidRDefault="00E11277" w:rsidP="00C622EB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Fruit: distribution du lavis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11277" w:rsidRPr="0046224D" w:rsidRDefault="00E11277" w:rsidP="00C622EB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Frucht: Verteilung der Deckfarbe</w:t>
            </w:r>
          </w:p>
        </w:tc>
        <w:tc>
          <w:tcPr>
            <w:tcW w:w="1974" w:type="dxa"/>
            <w:tcBorders>
              <w:top w:val="single" w:sz="4" w:space="0" w:color="auto"/>
            </w:tcBorders>
          </w:tcPr>
          <w:p w:rsidR="00E11277" w:rsidRPr="0046224D" w:rsidRDefault="00E11277" w:rsidP="00C622EB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Fruto: distribución  del color superpuesto</w:t>
            </w: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E11277" w:rsidRPr="0046224D" w:rsidRDefault="00E11277" w:rsidP="00C622EB">
            <w:pPr>
              <w:pStyle w:val="Normaltb"/>
              <w:spacing w:before="60" w:after="60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E11277" w:rsidRPr="0046224D" w:rsidRDefault="00E11277" w:rsidP="00C622EB">
            <w:pPr>
              <w:pStyle w:val="Normaltb"/>
              <w:spacing w:before="60" w:after="60"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  <w:tr w:rsidR="00E11277" w:rsidRPr="0046224D" w:rsidTr="00C622EB">
        <w:trPr>
          <w:cantSplit/>
          <w:jc w:val="center"/>
        </w:trPr>
        <w:tc>
          <w:tcPr>
            <w:tcW w:w="567" w:type="dxa"/>
          </w:tcPr>
          <w:p w:rsidR="00E11277" w:rsidRPr="0046224D" w:rsidRDefault="00E11277" w:rsidP="00C622EB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6224D">
              <w:rPr>
                <w:rFonts w:ascii="Arial" w:hAnsi="Arial" w:cs="Arial"/>
                <w:b/>
                <w:sz w:val="18"/>
                <w:szCs w:val="18"/>
              </w:rPr>
              <w:t>PQ</w:t>
            </w:r>
          </w:p>
        </w:tc>
        <w:tc>
          <w:tcPr>
            <w:tcW w:w="322" w:type="dxa"/>
          </w:tcPr>
          <w:p w:rsidR="00E11277" w:rsidRPr="0001508D" w:rsidRDefault="00E11277" w:rsidP="00C622EB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508D">
              <w:rPr>
                <w:rFonts w:ascii="Arial" w:hAnsi="Arial" w:cs="Arial"/>
                <w:b/>
                <w:sz w:val="18"/>
                <w:szCs w:val="18"/>
              </w:rPr>
              <w:t>(d)</w:t>
            </w:r>
          </w:p>
        </w:tc>
        <w:tc>
          <w:tcPr>
            <w:tcW w:w="1824" w:type="dxa"/>
          </w:tcPr>
          <w:p w:rsidR="00E11277" w:rsidRPr="0046224D" w:rsidRDefault="00E11277" w:rsidP="00C622EB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isolated flecks (spots)</w:t>
            </w:r>
          </w:p>
        </w:tc>
        <w:tc>
          <w:tcPr>
            <w:tcW w:w="1994" w:type="dxa"/>
          </w:tcPr>
          <w:p w:rsidR="00E11277" w:rsidRPr="0046224D" w:rsidRDefault="00E11277" w:rsidP="00C622EB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panachure isolée (tâches)</w:t>
            </w:r>
          </w:p>
        </w:tc>
        <w:tc>
          <w:tcPr>
            <w:tcW w:w="1843" w:type="dxa"/>
          </w:tcPr>
          <w:p w:rsidR="00E11277" w:rsidRPr="0046224D" w:rsidRDefault="00E11277" w:rsidP="00C622EB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isolierte Panaschierung (Flecken)</w:t>
            </w:r>
          </w:p>
        </w:tc>
        <w:tc>
          <w:tcPr>
            <w:tcW w:w="1974" w:type="dxa"/>
          </w:tcPr>
          <w:p w:rsidR="00E11277" w:rsidRPr="0046224D" w:rsidRDefault="00E11277" w:rsidP="00C622EB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manchas aisladas (lunares)</w:t>
            </w:r>
          </w:p>
        </w:tc>
        <w:tc>
          <w:tcPr>
            <w:tcW w:w="907" w:type="dxa"/>
          </w:tcPr>
          <w:p w:rsidR="00E11277" w:rsidRPr="0046224D" w:rsidRDefault="00E11277" w:rsidP="00C622EB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Rouge du Roussillon</w:t>
            </w:r>
          </w:p>
        </w:tc>
        <w:tc>
          <w:tcPr>
            <w:tcW w:w="246" w:type="dxa"/>
          </w:tcPr>
          <w:p w:rsidR="00E11277" w:rsidRPr="0046224D" w:rsidRDefault="00E11277" w:rsidP="00C622EB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E11277" w:rsidRPr="0046224D" w:rsidTr="00C622EB">
        <w:trPr>
          <w:cantSplit/>
          <w:jc w:val="center"/>
        </w:trPr>
        <w:tc>
          <w:tcPr>
            <w:tcW w:w="567" w:type="dxa"/>
          </w:tcPr>
          <w:p w:rsidR="00E11277" w:rsidRPr="0046224D" w:rsidRDefault="00E11277" w:rsidP="00C622EB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</w:tcPr>
          <w:p w:rsidR="00E11277" w:rsidRPr="0046224D" w:rsidRDefault="00E11277" w:rsidP="00C622EB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4" w:type="dxa"/>
          </w:tcPr>
          <w:p w:rsidR="00E11277" w:rsidRPr="0046224D" w:rsidRDefault="00E11277" w:rsidP="00C622EB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solid flush</w:t>
            </w:r>
          </w:p>
        </w:tc>
        <w:tc>
          <w:tcPr>
            <w:tcW w:w="1994" w:type="dxa"/>
          </w:tcPr>
          <w:p w:rsidR="00E11277" w:rsidRPr="0046224D" w:rsidRDefault="00E11277" w:rsidP="00C622EB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en plages continues</w:t>
            </w:r>
          </w:p>
        </w:tc>
        <w:tc>
          <w:tcPr>
            <w:tcW w:w="1843" w:type="dxa"/>
          </w:tcPr>
          <w:p w:rsidR="00E11277" w:rsidRPr="0046224D" w:rsidRDefault="00E11277" w:rsidP="00C622EB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ganzflächig</w:t>
            </w:r>
          </w:p>
        </w:tc>
        <w:tc>
          <w:tcPr>
            <w:tcW w:w="1974" w:type="dxa"/>
          </w:tcPr>
          <w:p w:rsidR="00E11277" w:rsidRPr="0046224D" w:rsidRDefault="00E11277" w:rsidP="00C622EB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tono uniforme</w:t>
            </w:r>
          </w:p>
        </w:tc>
        <w:tc>
          <w:tcPr>
            <w:tcW w:w="907" w:type="dxa"/>
          </w:tcPr>
          <w:p w:rsidR="00E11277" w:rsidRPr="0046224D" w:rsidRDefault="00E11277" w:rsidP="00C622EB">
            <w:pPr>
              <w:pStyle w:val="Normalt"/>
              <w:keepNext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Bergeron</w:t>
            </w:r>
          </w:p>
        </w:tc>
        <w:tc>
          <w:tcPr>
            <w:tcW w:w="246" w:type="dxa"/>
          </w:tcPr>
          <w:p w:rsidR="00E11277" w:rsidRPr="0046224D" w:rsidRDefault="00E11277" w:rsidP="00C622EB">
            <w:pPr>
              <w:pStyle w:val="Normalt"/>
              <w:keepNext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E11277" w:rsidRPr="0046224D" w:rsidTr="00C622EB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E11277" w:rsidRPr="0046224D" w:rsidRDefault="00E11277" w:rsidP="00C622EB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22" w:type="dxa"/>
            <w:tcBorders>
              <w:bottom w:val="single" w:sz="4" w:space="0" w:color="auto"/>
            </w:tcBorders>
          </w:tcPr>
          <w:p w:rsidR="00E11277" w:rsidRPr="0046224D" w:rsidRDefault="00E11277" w:rsidP="00C622EB">
            <w:pPr>
              <w:pStyle w:val="Normalt"/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</w:tcPr>
          <w:p w:rsidR="00E11277" w:rsidRPr="0046224D" w:rsidRDefault="00E11277" w:rsidP="00C622EB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covered all over with very small dots</w:t>
            </w: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:rsidR="00E11277" w:rsidRPr="0046224D" w:rsidRDefault="00E11277" w:rsidP="00C622EB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fr-FR"/>
              </w:rPr>
              <w:t>totalement recouvert avec de très petits points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E11277" w:rsidRPr="0046224D" w:rsidRDefault="00E11277" w:rsidP="00C622EB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de-DE"/>
              </w:rPr>
              <w:t>überall sehr fein gepunktet</w:t>
            </w:r>
          </w:p>
        </w:tc>
        <w:tc>
          <w:tcPr>
            <w:tcW w:w="1974" w:type="dxa"/>
            <w:tcBorders>
              <w:bottom w:val="single" w:sz="4" w:space="0" w:color="auto"/>
            </w:tcBorders>
          </w:tcPr>
          <w:p w:rsidR="00E11277" w:rsidRPr="0046224D" w:rsidRDefault="00E11277" w:rsidP="00C622EB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46224D">
              <w:rPr>
                <w:rFonts w:ascii="Arial" w:hAnsi="Arial" w:cs="Arial"/>
                <w:sz w:val="18"/>
                <w:szCs w:val="18"/>
                <w:lang w:val="es-ES_tradnl"/>
              </w:rPr>
              <w:t>cubierto con puntos muy pequeños</w:t>
            </w: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E11277" w:rsidRPr="0046224D" w:rsidRDefault="00E11277" w:rsidP="00C622EB">
            <w:pPr>
              <w:pStyle w:val="Normalt"/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Moniquí</w:t>
            </w: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E11277" w:rsidRPr="0046224D" w:rsidRDefault="00E11277" w:rsidP="00C622EB">
            <w:pPr>
              <w:pStyle w:val="Normalt"/>
              <w:spacing w:before="60" w:after="6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6224D"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</w:tbl>
    <w:p w:rsidR="00E11277" w:rsidRDefault="00E11277" w:rsidP="00E11277">
      <w:pPr>
        <w:pStyle w:val="Header"/>
        <w:jc w:val="left"/>
        <w:rPr>
          <w:lang w:val="it-CH"/>
        </w:rPr>
      </w:pPr>
    </w:p>
    <w:p w:rsidR="00E11277" w:rsidRDefault="00E11277" w:rsidP="00E11277">
      <w:pPr>
        <w:pStyle w:val="Header"/>
        <w:jc w:val="left"/>
        <w:rPr>
          <w:lang w:val="it-CH"/>
        </w:rPr>
      </w:pPr>
      <w:r>
        <w:rPr>
          <w:lang w:val="it-CH"/>
        </w:rPr>
        <w:fldChar w:fldCharType="begin"/>
      </w:r>
      <w:r>
        <w:rPr>
          <w:lang w:val="it-CH"/>
        </w:rPr>
        <w:instrText xml:space="preserve"> AUTONUM  </w:instrText>
      </w:r>
      <w:r>
        <w:rPr>
          <w:lang w:val="it-CH"/>
        </w:rPr>
        <w:fldChar w:fldCharType="end"/>
      </w:r>
      <w:r>
        <w:rPr>
          <w:lang w:val="it-CH"/>
        </w:rPr>
        <w:tab/>
        <w:t xml:space="preserve">Different translations for the terms “dot” and “spot” were found in all UPOV languages and among the different characteristics. </w:t>
      </w:r>
    </w:p>
    <w:p w:rsidR="00E11277" w:rsidRDefault="00E11277" w:rsidP="00E11277">
      <w:pPr>
        <w:pStyle w:val="Header"/>
        <w:jc w:val="left"/>
        <w:rPr>
          <w:lang w:val="en-US"/>
        </w:rPr>
      </w:pPr>
    </w:p>
    <w:p w:rsidR="00E11277" w:rsidRDefault="00E11277" w:rsidP="00E11277">
      <w:pPr>
        <w:jc w:val="left"/>
      </w:pPr>
      <w:r>
        <w:br w:type="page"/>
      </w:r>
    </w:p>
    <w:p w:rsidR="00E11277" w:rsidRDefault="00E11277" w:rsidP="006C5852">
      <w:pPr>
        <w:pStyle w:val="Heading1"/>
      </w:pPr>
      <w:bookmarkStart w:id="8" w:name="_Toc377654393"/>
      <w:r>
        <w:lastRenderedPageBreak/>
        <w:t>draft PROPOSAL FOR DEFINITION of DOT considered by the TWPS at their sessions in 2013</w:t>
      </w:r>
      <w:bookmarkEnd w:id="8"/>
    </w:p>
    <w:p w:rsidR="00E11277" w:rsidRPr="000C6B68" w:rsidRDefault="00E11277" w:rsidP="00E11277">
      <w:pPr>
        <w:pStyle w:val="Header"/>
        <w:jc w:val="left"/>
        <w:rPr>
          <w:lang w:val="en-US"/>
        </w:rPr>
      </w:pPr>
    </w:p>
    <w:p w:rsidR="00E11277" w:rsidRPr="000C6B68" w:rsidRDefault="00E11277" w:rsidP="00E11277">
      <w:pPr>
        <w:pStyle w:val="Header"/>
        <w:jc w:val="both"/>
        <w:rPr>
          <w:lang w:val="en-US"/>
        </w:rPr>
      </w:pPr>
      <w:r>
        <w:fldChar w:fldCharType="begin"/>
      </w:r>
      <w:r w:rsidRPr="000C6B68">
        <w:rPr>
          <w:lang w:val="en-US"/>
        </w:rPr>
        <w:instrText xml:space="preserve"> AUTONUM  </w:instrText>
      </w:r>
      <w:r>
        <w:fldChar w:fldCharType="end"/>
      </w:r>
      <w:r w:rsidRPr="000C6B68">
        <w:rPr>
          <w:lang w:val="en-US"/>
        </w:rPr>
        <w:tab/>
        <w:t xml:space="preserve">On the basis of the existing use of the term “dot” in Test Guidelines, </w:t>
      </w:r>
      <w:r>
        <w:rPr>
          <w:lang w:val="en-US"/>
        </w:rPr>
        <w:t xml:space="preserve">the following draft proposal </w:t>
      </w:r>
      <w:r w:rsidRPr="000C6B68">
        <w:rPr>
          <w:lang w:val="en-US"/>
        </w:rPr>
        <w:t>to add the definition of “dot”, for inclusion in a future revision of document TGP/14, Section 4.2.1.2</w:t>
      </w:r>
      <w:r>
        <w:rPr>
          <w:lang w:val="en-US"/>
        </w:rPr>
        <w:t>, was considered by the TWPs at their sessions in 2013</w:t>
      </w:r>
      <w:r w:rsidRPr="000C6B68">
        <w:rPr>
          <w:lang w:val="en-US"/>
        </w:rPr>
        <w:t>.</w:t>
      </w:r>
    </w:p>
    <w:p w:rsidR="00E11277" w:rsidRPr="000C6B68" w:rsidRDefault="00E11277" w:rsidP="00E11277">
      <w:pPr>
        <w:pStyle w:val="Header"/>
        <w:jc w:val="both"/>
        <w:rPr>
          <w:lang w:val="en-US"/>
        </w:rPr>
      </w:pPr>
    </w:p>
    <w:p w:rsidR="00E11277" w:rsidRDefault="00E11277" w:rsidP="00E11277">
      <w:pPr>
        <w:pStyle w:val="Heading5"/>
        <w:ind w:firstLine="0"/>
      </w:pPr>
      <w:bookmarkStart w:id="9" w:name="_Toc323031857"/>
      <w:bookmarkStart w:id="10" w:name="_Toc333313628"/>
      <w:bookmarkStart w:id="11" w:name="_Toc346525377"/>
      <w:bookmarkStart w:id="12" w:name="_Toc346525505"/>
      <w:r>
        <w:t>“</w:t>
      </w:r>
      <w:r w:rsidRPr="00C20E9B">
        <w:t>4.2.1.2</w:t>
      </w:r>
      <w:r w:rsidRPr="00C20E9B">
        <w:tab/>
        <w:t>Spotted/ Blotched / Speckled</w:t>
      </w:r>
      <w:bookmarkEnd w:id="9"/>
      <w:bookmarkEnd w:id="10"/>
      <w:bookmarkEnd w:id="11"/>
      <w:bookmarkEnd w:id="12"/>
    </w:p>
    <w:p w:rsidR="00E11277" w:rsidRPr="00C02FA8" w:rsidRDefault="00E11277" w:rsidP="00E11277"/>
    <w:p w:rsidR="00E11277" w:rsidRPr="00C20E9B" w:rsidRDefault="00E11277" w:rsidP="00E11277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Spot:</w:t>
      </w:r>
      <w:r w:rsidRPr="00C20E9B">
        <w:rPr>
          <w:sz w:val="18"/>
          <w:szCs w:val="18"/>
        </w:rPr>
        <w:tab/>
        <w:t>sharp, clear outlined round or nearly round shaped colored area.</w:t>
      </w:r>
    </w:p>
    <w:p w:rsidR="00E11277" w:rsidRPr="00F50692" w:rsidRDefault="00E11277" w:rsidP="00E11277">
      <w:pPr>
        <w:tabs>
          <w:tab w:val="left" w:pos="2127"/>
        </w:tabs>
        <w:ind w:left="2127" w:hanging="993"/>
        <w:rPr>
          <w:sz w:val="18"/>
          <w:szCs w:val="18"/>
          <w:u w:val="single"/>
        </w:rPr>
      </w:pPr>
      <w:r w:rsidRPr="00F50692">
        <w:rPr>
          <w:sz w:val="18"/>
          <w:szCs w:val="18"/>
          <w:highlight w:val="lightGray"/>
          <w:u w:val="single"/>
        </w:rPr>
        <w:t>Dot:</w:t>
      </w:r>
      <w:r w:rsidRPr="00F50692">
        <w:rPr>
          <w:sz w:val="18"/>
          <w:szCs w:val="18"/>
          <w:highlight w:val="lightGray"/>
          <w:u w:val="single"/>
        </w:rPr>
        <w:tab/>
        <w:t>very small sharp, clear outlined round or nearly round shaped colored area (smaller than spot).</w:t>
      </w:r>
    </w:p>
    <w:p w:rsidR="00E11277" w:rsidRPr="00C20E9B" w:rsidRDefault="00E11277" w:rsidP="00E11277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Blotch:</w:t>
      </w:r>
      <w:r w:rsidRPr="00C20E9B">
        <w:rPr>
          <w:sz w:val="18"/>
          <w:szCs w:val="18"/>
        </w:rPr>
        <w:tab/>
        <w:t>sharp, clear outlined irregular shaped colored area.</w:t>
      </w:r>
    </w:p>
    <w:p w:rsidR="00E11277" w:rsidRPr="00C20E9B" w:rsidRDefault="00E11277" w:rsidP="00E11277">
      <w:pPr>
        <w:tabs>
          <w:tab w:val="left" w:pos="1134"/>
          <w:tab w:val="left" w:pos="2127"/>
        </w:tabs>
        <w:ind w:left="1134"/>
        <w:rPr>
          <w:sz w:val="18"/>
          <w:szCs w:val="18"/>
        </w:rPr>
      </w:pPr>
      <w:r w:rsidRPr="00C20E9B">
        <w:rPr>
          <w:sz w:val="18"/>
          <w:szCs w:val="18"/>
        </w:rPr>
        <w:t>Speckle:</w:t>
      </w:r>
      <w:r w:rsidRPr="00C20E9B">
        <w:rPr>
          <w:sz w:val="18"/>
          <w:szCs w:val="18"/>
        </w:rPr>
        <w:tab/>
        <w:t>diffuse outlined irregular shaped colored area.</w:t>
      </w:r>
      <w:r>
        <w:rPr>
          <w:sz w:val="18"/>
          <w:szCs w:val="18"/>
        </w:rPr>
        <w:t>”</w:t>
      </w:r>
    </w:p>
    <w:p w:rsidR="00E11277" w:rsidRDefault="00E11277" w:rsidP="006C5852">
      <w:pPr>
        <w:pStyle w:val="Heading1"/>
      </w:pPr>
    </w:p>
    <w:p w:rsidR="00E11277" w:rsidRDefault="00E11277" w:rsidP="006C5852">
      <w:pPr>
        <w:pStyle w:val="Heading1"/>
      </w:pPr>
    </w:p>
    <w:p w:rsidR="00E11277" w:rsidRPr="00100526" w:rsidRDefault="00E11277" w:rsidP="006C5852">
      <w:pPr>
        <w:pStyle w:val="Heading1"/>
      </w:pPr>
      <w:bookmarkStart w:id="13" w:name="_Toc377654394"/>
      <w:r w:rsidRPr="00100526">
        <w:t>COMMENTS BY THE TECHNICAL PARTIES IN 201</w:t>
      </w:r>
      <w:r>
        <w:t>3</w:t>
      </w:r>
      <w:bookmarkEnd w:id="13"/>
    </w:p>
    <w:p w:rsidR="00E11277" w:rsidRPr="00100526" w:rsidRDefault="00E11277" w:rsidP="00E11277">
      <w:pPr>
        <w:keepNext/>
        <w:spacing w:before="120" w:after="120"/>
      </w:pPr>
      <w:r w:rsidRPr="00100526">
        <w:fldChar w:fldCharType="begin"/>
      </w:r>
      <w:r w:rsidRPr="00100526">
        <w:instrText xml:space="preserve"> AUTONUM  </w:instrText>
      </w:r>
      <w:r w:rsidRPr="00100526">
        <w:fldChar w:fldCharType="end"/>
      </w:r>
      <w:r w:rsidRPr="00100526">
        <w:tab/>
      </w:r>
      <w:r w:rsidRPr="00100526">
        <w:rPr>
          <w:rFonts w:cs="Arial"/>
        </w:rPr>
        <w:t>At their sessions in 201</w:t>
      </w:r>
      <w:r>
        <w:rPr>
          <w:rFonts w:cs="Arial"/>
        </w:rPr>
        <w:t>3</w:t>
      </w:r>
      <w:r w:rsidRPr="00100526">
        <w:rPr>
          <w:rFonts w:cs="Arial"/>
        </w:rPr>
        <w:t>, the TW</w:t>
      </w:r>
      <w:r>
        <w:rPr>
          <w:rFonts w:cs="Arial"/>
        </w:rPr>
        <w:t>O</w:t>
      </w:r>
      <w:r w:rsidRPr="00100526">
        <w:rPr>
          <w:rFonts w:cs="Arial"/>
        </w:rPr>
        <w:t>, TW</w:t>
      </w:r>
      <w:r>
        <w:rPr>
          <w:rFonts w:cs="Arial"/>
        </w:rPr>
        <w:t>F</w:t>
      </w:r>
      <w:r w:rsidRPr="00100526">
        <w:rPr>
          <w:rFonts w:cs="Arial"/>
        </w:rPr>
        <w:t>, TW</w:t>
      </w:r>
      <w:r>
        <w:rPr>
          <w:rFonts w:cs="Arial"/>
        </w:rPr>
        <w:t>V</w:t>
      </w:r>
      <w:r w:rsidRPr="00100526">
        <w:rPr>
          <w:rFonts w:cs="Arial"/>
        </w:rPr>
        <w:t>, TW</w:t>
      </w:r>
      <w:r>
        <w:rPr>
          <w:rFonts w:cs="Arial"/>
        </w:rPr>
        <w:t>C</w:t>
      </w:r>
      <w:r w:rsidRPr="00100526">
        <w:rPr>
          <w:rFonts w:cs="Arial"/>
        </w:rPr>
        <w:t xml:space="preserve"> and TW</w:t>
      </w:r>
      <w:r>
        <w:rPr>
          <w:rFonts w:cs="Arial"/>
        </w:rPr>
        <w:t>A</w:t>
      </w:r>
      <w:r w:rsidRPr="00100526">
        <w:rPr>
          <w:rFonts w:cs="Arial"/>
        </w:rPr>
        <w:t xml:space="preserve"> considered </w:t>
      </w:r>
      <w:r>
        <w:rPr>
          <w:rFonts w:cs="Arial"/>
        </w:rPr>
        <w:t xml:space="preserve">the proposed wording for definition of “dot” as set out in </w:t>
      </w:r>
      <w:r w:rsidRPr="008236E6">
        <w:rPr>
          <w:rFonts w:cs="Arial"/>
        </w:rPr>
        <w:t>paragraph 8</w:t>
      </w:r>
      <w:r>
        <w:rPr>
          <w:rFonts w:cs="Arial"/>
        </w:rPr>
        <w:t xml:space="preserve"> of this document </w:t>
      </w:r>
      <w:r w:rsidRPr="00100526">
        <w:rPr>
          <w:rFonts w:cs="Arial"/>
        </w:rPr>
        <w:t>and commented as follows:</w:t>
      </w:r>
    </w:p>
    <w:p w:rsidR="00E11277" w:rsidRDefault="00E11277" w:rsidP="00E11277">
      <w:pPr>
        <w:pStyle w:val="Header"/>
        <w:jc w:val="both"/>
        <w:rPr>
          <w:lang w:val="en-US"/>
        </w:rPr>
      </w:pPr>
    </w:p>
    <w:tbl>
      <w:tblPr>
        <w:tblW w:w="0" w:type="auto"/>
        <w:tblInd w:w="25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6804"/>
        <w:gridCol w:w="823"/>
      </w:tblGrid>
      <w:tr w:rsidR="00E11277" w:rsidRPr="00100526" w:rsidTr="00C622EB">
        <w:trPr>
          <w:cantSplit/>
        </w:trPr>
        <w:tc>
          <w:tcPr>
            <w:tcW w:w="1366" w:type="dxa"/>
            <w:shd w:val="clear" w:color="auto" w:fill="auto"/>
          </w:tcPr>
          <w:p w:rsidR="00E11277" w:rsidRPr="00100526" w:rsidRDefault="00E11277" w:rsidP="00C622EB">
            <w:pPr>
              <w:spacing w:before="120" w:after="120"/>
              <w:jc w:val="left"/>
              <w:rPr>
                <w:rFonts w:cs="Arial"/>
              </w:rPr>
            </w:pPr>
            <w:r w:rsidRPr="00100526">
              <w:rPr>
                <w:rFonts w:cs="Arial"/>
              </w:rPr>
              <w:t>General</w:t>
            </w:r>
          </w:p>
        </w:tc>
        <w:tc>
          <w:tcPr>
            <w:tcW w:w="6804" w:type="dxa"/>
            <w:shd w:val="clear" w:color="auto" w:fill="auto"/>
          </w:tcPr>
          <w:p w:rsidR="00E11277" w:rsidRPr="00143E49" w:rsidRDefault="00E11277" w:rsidP="00C622EB">
            <w:r w:rsidRPr="00143E49">
              <w:rPr>
                <w:rFonts w:cs="Arial"/>
              </w:rPr>
              <w:t xml:space="preserve">The TWO considered document </w:t>
            </w:r>
            <w:r w:rsidRPr="00143E49">
              <w:t>TWO/46/21</w:t>
            </w:r>
            <w:r w:rsidRPr="00143E49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</w:t>
            </w:r>
            <w:r w:rsidRPr="00143E49">
              <w:t>The TWO agreed that “dot” was a small “spot” and that only the term “spot” should be used in the future, according to the guidance provided in document TGP/14: Section 2: Botanical Terms, Subsection 3: Color.  The TWO proposed that the Test Guidelines should be revised whenever the use of these terms could cause confusion</w:t>
            </w:r>
            <w:r>
              <w:t xml:space="preserve"> </w:t>
            </w:r>
            <w:r w:rsidRPr="00100526">
              <w:rPr>
                <w:rFonts w:cs="Arial"/>
              </w:rPr>
              <w:t>(see document TW</w:t>
            </w:r>
            <w:r>
              <w:rPr>
                <w:rFonts w:cs="Arial"/>
              </w:rPr>
              <w:t>O</w:t>
            </w:r>
            <w:r w:rsidRPr="00100526">
              <w:rPr>
                <w:rFonts w:cs="Arial"/>
              </w:rPr>
              <w:t>/</w:t>
            </w:r>
            <w:r>
              <w:rPr>
                <w:rFonts w:cs="Arial"/>
              </w:rPr>
              <w:t>46</w:t>
            </w:r>
            <w:r w:rsidRPr="00100526">
              <w:rPr>
                <w:rFonts w:cs="Arial"/>
              </w:rPr>
              <w:t>/</w:t>
            </w:r>
            <w:r>
              <w:rPr>
                <w:rFonts w:cs="Arial"/>
              </w:rPr>
              <w:t>29</w:t>
            </w:r>
            <w:r w:rsidRPr="00100526">
              <w:rPr>
                <w:rFonts w:cs="Arial"/>
              </w:rPr>
              <w:t xml:space="preserve"> “Report”, paragraph</w:t>
            </w:r>
            <w:r>
              <w:rPr>
                <w:rFonts w:cs="Arial"/>
              </w:rPr>
              <w:t>s 53 and 54</w:t>
            </w:r>
            <w:r w:rsidRPr="00100526">
              <w:rPr>
                <w:rFonts w:cs="Arial"/>
              </w:rPr>
              <w:t>)</w:t>
            </w:r>
            <w:r w:rsidRPr="00143E49">
              <w:t>.</w:t>
            </w:r>
          </w:p>
          <w:p w:rsidR="00E11277" w:rsidRPr="00100526" w:rsidRDefault="00E11277" w:rsidP="00C622EB">
            <w:pPr>
              <w:rPr>
                <w:rFonts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E11277" w:rsidRPr="00100526" w:rsidRDefault="00E11277" w:rsidP="00C622EB">
            <w:pPr>
              <w:spacing w:before="120"/>
            </w:pPr>
            <w:r w:rsidRPr="00100526">
              <w:t>TW</w:t>
            </w:r>
            <w:r>
              <w:t>O</w:t>
            </w:r>
          </w:p>
        </w:tc>
      </w:tr>
      <w:tr w:rsidR="00E11277" w:rsidRPr="00100526" w:rsidTr="00C622EB">
        <w:trPr>
          <w:cantSplit/>
        </w:trPr>
        <w:tc>
          <w:tcPr>
            <w:tcW w:w="1366" w:type="dxa"/>
            <w:shd w:val="clear" w:color="auto" w:fill="auto"/>
          </w:tcPr>
          <w:p w:rsidR="00E11277" w:rsidRPr="00100526" w:rsidRDefault="00E11277" w:rsidP="00C622EB">
            <w:pPr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E11277" w:rsidRDefault="00E11277" w:rsidP="00C622EB">
            <w:pPr>
              <w:rPr>
                <w:rFonts w:cs="Arial"/>
              </w:rPr>
            </w:pPr>
            <w:r w:rsidRPr="00750878">
              <w:rPr>
                <w:rFonts w:cs="Arial"/>
              </w:rPr>
              <w:t xml:space="preserve">The TWF considered document </w:t>
            </w:r>
            <w:r w:rsidRPr="00750878">
              <w:rPr>
                <w:caps/>
              </w:rPr>
              <w:t>TWF/44/21</w:t>
            </w:r>
            <w:r w:rsidRPr="00750878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</w:t>
            </w:r>
            <w:r w:rsidRPr="00BF7A13">
              <w:t>The TWF agreed with the proposal of the TWO at its forty-sixth session, that “dot” was a small “spot” and that only the term “spot” should be used in the future, according to th</w:t>
            </w:r>
            <w:r>
              <w:t>e guidance provided in document </w:t>
            </w:r>
            <w:r w:rsidRPr="00BF7A13">
              <w:t>TGP/14: Section 2: Botanical Terms, Subsection 3: Color.  The TWF proposed</w:t>
            </w:r>
            <w:r>
              <w:t xml:space="preserve"> that the Test </w:t>
            </w:r>
            <w:r w:rsidRPr="00750878">
              <w:t>Guidelines should be revised whenever the use of these terms could cause confusion</w:t>
            </w:r>
            <w:r>
              <w:t xml:space="preserve"> </w:t>
            </w:r>
            <w:r w:rsidRPr="00100526">
              <w:rPr>
                <w:rFonts w:cs="Arial"/>
              </w:rPr>
              <w:t>(see document TW</w:t>
            </w:r>
            <w:r>
              <w:rPr>
                <w:rFonts w:cs="Arial"/>
              </w:rPr>
              <w:t>F</w:t>
            </w:r>
            <w:r w:rsidRPr="00100526">
              <w:rPr>
                <w:rFonts w:cs="Arial"/>
              </w:rPr>
              <w:t>/</w:t>
            </w:r>
            <w:r>
              <w:rPr>
                <w:rFonts w:cs="Arial"/>
              </w:rPr>
              <w:t>44</w:t>
            </w:r>
            <w:r w:rsidRPr="00100526">
              <w:rPr>
                <w:rFonts w:cs="Arial"/>
              </w:rPr>
              <w:t>/</w:t>
            </w:r>
            <w:r>
              <w:rPr>
                <w:rFonts w:cs="Arial"/>
              </w:rPr>
              <w:t>31</w:t>
            </w:r>
            <w:r w:rsidRPr="00100526">
              <w:rPr>
                <w:rFonts w:cs="Arial"/>
              </w:rPr>
              <w:t xml:space="preserve"> “Report”, paragraph</w:t>
            </w:r>
            <w:r>
              <w:rPr>
                <w:rFonts w:cs="Arial"/>
              </w:rPr>
              <w:t>s 56 and 57</w:t>
            </w:r>
            <w:r w:rsidRPr="00100526">
              <w:rPr>
                <w:rFonts w:cs="Arial"/>
              </w:rPr>
              <w:t>).</w:t>
            </w:r>
          </w:p>
          <w:p w:rsidR="00E11277" w:rsidRPr="00B03F42" w:rsidRDefault="00E11277" w:rsidP="00C622EB">
            <w:pPr>
              <w:rPr>
                <w:rFonts w:cs="Arial"/>
              </w:rPr>
            </w:pPr>
          </w:p>
        </w:tc>
        <w:tc>
          <w:tcPr>
            <w:tcW w:w="823" w:type="dxa"/>
            <w:shd w:val="clear" w:color="auto" w:fill="auto"/>
          </w:tcPr>
          <w:p w:rsidR="00E11277" w:rsidRPr="00100526" w:rsidRDefault="00E11277" w:rsidP="00C622EB">
            <w:pPr>
              <w:spacing w:before="120"/>
            </w:pPr>
            <w:r w:rsidRPr="00100526">
              <w:t>TW</w:t>
            </w:r>
            <w:r>
              <w:t>F</w:t>
            </w:r>
          </w:p>
        </w:tc>
      </w:tr>
      <w:tr w:rsidR="00E11277" w:rsidRPr="00100526" w:rsidTr="00C622EB">
        <w:trPr>
          <w:cantSplit/>
        </w:trPr>
        <w:tc>
          <w:tcPr>
            <w:tcW w:w="1366" w:type="dxa"/>
            <w:shd w:val="clear" w:color="auto" w:fill="auto"/>
          </w:tcPr>
          <w:p w:rsidR="00E11277" w:rsidRPr="00100526" w:rsidRDefault="00E11277" w:rsidP="00C622EB">
            <w:pPr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E11277" w:rsidRDefault="00E11277" w:rsidP="00C622EB">
            <w:r w:rsidRPr="004B761D">
              <w:rPr>
                <w:rFonts w:cs="Arial"/>
              </w:rPr>
              <w:t xml:space="preserve">The TWV considered document </w:t>
            </w:r>
            <w:r w:rsidRPr="004B761D">
              <w:rPr>
                <w:caps/>
              </w:rPr>
              <w:t>TWV/47/21</w:t>
            </w:r>
            <w:r w:rsidRPr="004B761D">
              <w:rPr>
                <w:rFonts w:cs="Arial"/>
              </w:rPr>
              <w:t>.</w:t>
            </w:r>
            <w:r>
              <w:rPr>
                <w:rFonts w:cs="Arial"/>
              </w:rPr>
              <w:t xml:space="preserve">  </w:t>
            </w:r>
            <w:r w:rsidRPr="004B761D">
              <w:t>T</w:t>
            </w:r>
            <w:r w:rsidRPr="00700478">
              <w:t xml:space="preserve">he TWV agreed with the </w:t>
            </w:r>
            <w:r w:rsidRPr="00700478">
              <w:rPr>
                <w:shd w:val="clear" w:color="auto" w:fill="FFFFFF" w:themeFill="background1"/>
              </w:rPr>
              <w:t>proposal of the TWO at its forty-sixth s</w:t>
            </w:r>
            <w:r>
              <w:rPr>
                <w:shd w:val="clear" w:color="auto" w:fill="FFFFFF" w:themeFill="background1"/>
              </w:rPr>
              <w:t>ession and the TWF at its forty</w:t>
            </w:r>
            <w:r>
              <w:rPr>
                <w:shd w:val="clear" w:color="auto" w:fill="FFFFFF" w:themeFill="background1"/>
              </w:rPr>
              <w:noBreakHyphen/>
            </w:r>
            <w:r w:rsidRPr="00700478">
              <w:rPr>
                <w:shd w:val="clear" w:color="auto" w:fill="FFFFFF" w:themeFill="background1"/>
              </w:rPr>
              <w:t xml:space="preserve">fourth session, that </w:t>
            </w:r>
            <w:r w:rsidRPr="00700478">
              <w:rPr>
                <w:snapToGrid w:val="0"/>
              </w:rPr>
              <w:t>a</w:t>
            </w:r>
            <w:r>
              <w:rPr>
                <w:snapToGrid w:val="0"/>
              </w:rPr>
              <w:t xml:space="preserve"> </w:t>
            </w:r>
            <w:r w:rsidRPr="00700478">
              <w:rPr>
                <w:shd w:val="clear" w:color="auto" w:fill="FFFFFF" w:themeFill="background1"/>
              </w:rPr>
              <w:t>“dot” was a small “spot</w:t>
            </w:r>
            <w:r w:rsidRPr="00700478">
              <w:t>” and that only the term “spot” should be used in the future, according to the guidance provided in document TGP/14: Section 2: Botanical Terms, Subsection 3: Color.  The TWV agreed with the TWF proposal that the Test Guidelines should be revised whenever the use of th</w:t>
            </w:r>
            <w:r>
              <w:t xml:space="preserve">ese terms could cause confusion </w:t>
            </w:r>
            <w:r w:rsidRPr="00100526">
              <w:rPr>
                <w:rFonts w:cs="Arial"/>
              </w:rPr>
              <w:t>(see document TW</w:t>
            </w:r>
            <w:r>
              <w:rPr>
                <w:rFonts w:cs="Arial"/>
              </w:rPr>
              <w:t>V</w:t>
            </w:r>
            <w:r w:rsidRPr="00100526">
              <w:rPr>
                <w:rFonts w:cs="Arial"/>
              </w:rPr>
              <w:t>/</w:t>
            </w:r>
            <w:r>
              <w:rPr>
                <w:rFonts w:cs="Arial"/>
              </w:rPr>
              <w:t>47</w:t>
            </w:r>
            <w:r w:rsidRPr="00100526">
              <w:rPr>
                <w:rFonts w:cs="Arial"/>
              </w:rPr>
              <w:t>/</w:t>
            </w:r>
            <w:r>
              <w:rPr>
                <w:rFonts w:cs="Arial"/>
              </w:rPr>
              <w:t>34</w:t>
            </w:r>
            <w:r w:rsidRPr="00100526">
              <w:rPr>
                <w:rFonts w:cs="Arial"/>
              </w:rPr>
              <w:t xml:space="preserve"> “Report”, paragraph</w:t>
            </w:r>
            <w:r>
              <w:rPr>
                <w:rFonts w:cs="Arial"/>
              </w:rPr>
              <w:t>s 57 and 58)</w:t>
            </w:r>
            <w:r>
              <w:t>.</w:t>
            </w:r>
          </w:p>
          <w:p w:rsidR="00E11277" w:rsidRPr="00100526" w:rsidRDefault="00E11277" w:rsidP="00C622EB">
            <w:pPr>
              <w:tabs>
                <w:tab w:val="left" w:pos="1228"/>
              </w:tabs>
            </w:pPr>
          </w:p>
        </w:tc>
        <w:tc>
          <w:tcPr>
            <w:tcW w:w="823" w:type="dxa"/>
            <w:shd w:val="clear" w:color="auto" w:fill="auto"/>
          </w:tcPr>
          <w:p w:rsidR="00E11277" w:rsidRPr="00100526" w:rsidRDefault="00E11277" w:rsidP="00C622EB">
            <w:pPr>
              <w:spacing w:before="120"/>
            </w:pPr>
            <w:r w:rsidRPr="00100526">
              <w:t>TW</w:t>
            </w:r>
            <w:r>
              <w:t>V</w:t>
            </w:r>
          </w:p>
        </w:tc>
      </w:tr>
      <w:tr w:rsidR="00E11277" w:rsidRPr="00100526" w:rsidTr="00C622EB">
        <w:trPr>
          <w:cantSplit/>
        </w:trPr>
        <w:tc>
          <w:tcPr>
            <w:tcW w:w="1366" w:type="dxa"/>
            <w:shd w:val="clear" w:color="auto" w:fill="auto"/>
          </w:tcPr>
          <w:p w:rsidR="00E11277" w:rsidRPr="00100526" w:rsidRDefault="00E11277" w:rsidP="00C622EB">
            <w:pPr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E11277" w:rsidRPr="00657066" w:rsidRDefault="00E11277" w:rsidP="00C622EB">
            <w:pPr>
              <w:keepNext/>
            </w:pPr>
            <w:r w:rsidRPr="008232BD">
              <w:t>The TWC considered document TWC/31/21.</w:t>
            </w:r>
            <w:r>
              <w:t xml:space="preserve">  </w:t>
            </w:r>
            <w:r w:rsidRPr="008232BD">
              <w:rPr>
                <w:rFonts w:cs="Arial"/>
                <w:color w:val="000000"/>
              </w:rPr>
              <w:t>The TWC agreed with the TWO, TWF and TWV that “dot” was a small “spot” and that only the term “spot” should be used in the future, according to the guidance provided in document TGP/14: Section 2: Botanical Terms, Subsection 3: Color.  The TWC noted that the TWO, TWF and TWV had proposed that the Test</w:t>
            </w:r>
            <w:r>
              <w:rPr>
                <w:rFonts w:cs="Arial"/>
                <w:color w:val="000000"/>
              </w:rPr>
              <w:t> </w:t>
            </w:r>
            <w:r w:rsidRPr="008232BD">
              <w:rPr>
                <w:rFonts w:cs="Arial"/>
                <w:color w:val="000000"/>
              </w:rPr>
              <w:t>Guidelines should be revised whenever the use of these terms could cause confusion, but noted the view of experts that </w:t>
            </w:r>
            <w:r w:rsidRPr="008232BD">
              <w:rPr>
                <w:rFonts w:cs="Arial"/>
                <w:snapToGrid w:val="0"/>
                <w:color w:val="000000"/>
              </w:rPr>
              <w:t xml:space="preserve">there might be a need to use the terms separately in </w:t>
            </w:r>
            <w:r>
              <w:rPr>
                <w:rFonts w:cs="Arial"/>
                <w:snapToGrid w:val="0"/>
                <w:color w:val="000000"/>
              </w:rPr>
              <w:t xml:space="preserve">some </w:t>
            </w:r>
            <w:r w:rsidRPr="008232BD">
              <w:rPr>
                <w:rFonts w:cs="Arial"/>
                <w:snapToGrid w:val="0"/>
                <w:color w:val="000000"/>
              </w:rPr>
              <w:t>languages</w:t>
            </w:r>
            <w:r w:rsidRPr="00100526">
              <w:rPr>
                <w:rFonts w:cs="Arial"/>
              </w:rPr>
              <w:t xml:space="preserve"> (see document</w:t>
            </w:r>
            <w:r>
              <w:rPr>
                <w:rFonts w:cs="Arial"/>
              </w:rPr>
              <w:t> </w:t>
            </w:r>
            <w:r w:rsidRPr="00100526">
              <w:rPr>
                <w:rFonts w:cs="Arial"/>
              </w:rPr>
              <w:t>TW</w:t>
            </w:r>
            <w:r>
              <w:rPr>
                <w:rFonts w:cs="Arial"/>
              </w:rPr>
              <w:t>C</w:t>
            </w:r>
            <w:r w:rsidRPr="00100526">
              <w:rPr>
                <w:rFonts w:cs="Arial"/>
              </w:rPr>
              <w:t>/</w:t>
            </w:r>
            <w:r>
              <w:rPr>
                <w:rFonts w:cs="Arial"/>
              </w:rPr>
              <w:t>31</w:t>
            </w:r>
            <w:r w:rsidRPr="00100526">
              <w:rPr>
                <w:rFonts w:cs="Arial"/>
              </w:rPr>
              <w:t>/</w:t>
            </w:r>
            <w:r>
              <w:rPr>
                <w:rFonts w:cs="Arial"/>
              </w:rPr>
              <w:t>32</w:t>
            </w:r>
            <w:r w:rsidRPr="00100526">
              <w:rPr>
                <w:rFonts w:cs="Arial"/>
              </w:rPr>
              <w:t xml:space="preserve"> “Report”, paragraph</w:t>
            </w:r>
            <w:r>
              <w:rPr>
                <w:rFonts w:cs="Arial"/>
              </w:rPr>
              <w:t>s 56 and 57).</w:t>
            </w:r>
          </w:p>
          <w:p w:rsidR="00E11277" w:rsidRPr="00700478" w:rsidRDefault="00E11277" w:rsidP="00C622EB">
            <w:pPr>
              <w:tabs>
                <w:tab w:val="left" w:pos="2721"/>
              </w:tabs>
            </w:pPr>
            <w:r>
              <w:tab/>
            </w:r>
          </w:p>
        </w:tc>
        <w:tc>
          <w:tcPr>
            <w:tcW w:w="823" w:type="dxa"/>
            <w:shd w:val="clear" w:color="auto" w:fill="auto"/>
          </w:tcPr>
          <w:p w:rsidR="00E11277" w:rsidRPr="00100526" w:rsidRDefault="00E11277" w:rsidP="00C622EB">
            <w:pPr>
              <w:spacing w:before="120"/>
            </w:pPr>
            <w:r>
              <w:t>TWC</w:t>
            </w:r>
          </w:p>
        </w:tc>
      </w:tr>
      <w:tr w:rsidR="00E11277" w:rsidRPr="00100526" w:rsidTr="00C622EB">
        <w:trPr>
          <w:cantSplit/>
        </w:trPr>
        <w:tc>
          <w:tcPr>
            <w:tcW w:w="1366" w:type="dxa"/>
            <w:shd w:val="clear" w:color="auto" w:fill="auto"/>
          </w:tcPr>
          <w:p w:rsidR="00E11277" w:rsidRPr="00100526" w:rsidRDefault="00E11277" w:rsidP="00C622EB">
            <w:pPr>
              <w:spacing w:before="120" w:after="120"/>
              <w:jc w:val="left"/>
              <w:rPr>
                <w:rFonts w:cs="Arial"/>
              </w:rPr>
            </w:pPr>
          </w:p>
        </w:tc>
        <w:tc>
          <w:tcPr>
            <w:tcW w:w="6804" w:type="dxa"/>
            <w:shd w:val="clear" w:color="auto" w:fill="auto"/>
          </w:tcPr>
          <w:p w:rsidR="00E11277" w:rsidRDefault="00E11277" w:rsidP="00C622EB">
            <w:r w:rsidRPr="004B761D">
              <w:t>The TW</w:t>
            </w:r>
            <w:r>
              <w:t>A</w:t>
            </w:r>
            <w:r w:rsidRPr="004B761D">
              <w:t xml:space="preserve"> considered document </w:t>
            </w:r>
            <w:r>
              <w:rPr>
                <w:caps/>
              </w:rPr>
              <w:t>TWA/42</w:t>
            </w:r>
            <w:r w:rsidRPr="004B761D">
              <w:rPr>
                <w:caps/>
              </w:rPr>
              <w:t>/21</w:t>
            </w:r>
            <w:r w:rsidRPr="004B761D">
              <w:t>.</w:t>
            </w:r>
            <w:r>
              <w:t xml:space="preserve">  </w:t>
            </w:r>
            <w:r w:rsidRPr="00453A80">
              <w:t>The TWA agreed that it would not be appropriate to provide a definition for “dot” in document TGP/14 Section 2: “Botanical Terms, Subsection 3: Color” and noted that the terms “dot” and “spot” were useful both as a synonym and as separate terms in the different UPOV languages. In this regard, the TWA noted that document TGP/14 should not be expected to resolve transla</w:t>
            </w:r>
            <w:r>
              <w:t>tion differences that may occur (</w:t>
            </w:r>
            <w:r>
              <w:rPr>
                <w:rFonts w:cs="Arial"/>
              </w:rPr>
              <w:t>see document </w:t>
            </w:r>
            <w:r w:rsidRPr="00100526">
              <w:rPr>
                <w:rFonts w:cs="Arial"/>
              </w:rPr>
              <w:t>TW</w:t>
            </w:r>
            <w:r>
              <w:rPr>
                <w:rFonts w:cs="Arial"/>
              </w:rPr>
              <w:t>A</w:t>
            </w:r>
            <w:r w:rsidRPr="00100526">
              <w:rPr>
                <w:rFonts w:cs="Arial"/>
              </w:rPr>
              <w:t>/</w:t>
            </w:r>
            <w:r>
              <w:rPr>
                <w:rFonts w:cs="Arial"/>
              </w:rPr>
              <w:t>42</w:t>
            </w:r>
            <w:r w:rsidRPr="00100526">
              <w:rPr>
                <w:rFonts w:cs="Arial"/>
              </w:rPr>
              <w:t>/</w:t>
            </w:r>
            <w:r>
              <w:rPr>
                <w:rFonts w:cs="Arial"/>
              </w:rPr>
              <w:t>31</w:t>
            </w:r>
            <w:r w:rsidRPr="00100526">
              <w:rPr>
                <w:rFonts w:cs="Arial"/>
              </w:rPr>
              <w:t xml:space="preserve"> “Report”, paragraph</w:t>
            </w:r>
            <w:r>
              <w:rPr>
                <w:rFonts w:cs="Arial"/>
              </w:rPr>
              <w:t>s 63 and 64)</w:t>
            </w:r>
            <w:r w:rsidRPr="00D25E50">
              <w:t>.</w:t>
            </w:r>
          </w:p>
          <w:p w:rsidR="00E11277" w:rsidRPr="00671103" w:rsidRDefault="00E11277" w:rsidP="00C622EB">
            <w:pPr>
              <w:tabs>
                <w:tab w:val="left" w:pos="1564"/>
              </w:tabs>
            </w:pPr>
          </w:p>
        </w:tc>
        <w:tc>
          <w:tcPr>
            <w:tcW w:w="823" w:type="dxa"/>
            <w:shd w:val="clear" w:color="auto" w:fill="auto"/>
          </w:tcPr>
          <w:p w:rsidR="00E11277" w:rsidRPr="00100526" w:rsidRDefault="00E11277" w:rsidP="00C622EB">
            <w:pPr>
              <w:spacing w:before="120"/>
            </w:pPr>
            <w:r>
              <w:t>TWA</w:t>
            </w:r>
          </w:p>
        </w:tc>
      </w:tr>
    </w:tbl>
    <w:p w:rsidR="00E11277" w:rsidRDefault="00E11277" w:rsidP="00E11277">
      <w:pPr>
        <w:pStyle w:val="Header"/>
        <w:jc w:val="both"/>
        <w:rPr>
          <w:lang w:val="en-US"/>
        </w:rPr>
      </w:pPr>
    </w:p>
    <w:p w:rsidR="00E11277" w:rsidRPr="000C6B68" w:rsidRDefault="00E11277" w:rsidP="00E11277">
      <w:pPr>
        <w:pStyle w:val="Header"/>
        <w:jc w:val="both"/>
        <w:rPr>
          <w:lang w:val="en-US"/>
        </w:rPr>
      </w:pPr>
    </w:p>
    <w:p w:rsidR="00E11277" w:rsidRDefault="00E11277" w:rsidP="006C5852">
      <w:pPr>
        <w:pStyle w:val="Heading1"/>
      </w:pPr>
      <w:bookmarkStart w:id="14" w:name="_Toc377654395"/>
      <w:r>
        <w:t>proposal</w:t>
      </w:r>
      <w:bookmarkEnd w:id="14"/>
    </w:p>
    <w:p w:rsidR="00E11277" w:rsidRDefault="00E11277" w:rsidP="00E11277"/>
    <w:p w:rsidR="00E11277" w:rsidRPr="00657066" w:rsidRDefault="00E11277" w:rsidP="00E11277"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9A5B67">
        <w:t>I</w:t>
      </w:r>
      <w:r>
        <w:t xml:space="preserve">t is proposed not to </w:t>
      </w:r>
      <w:r w:rsidR="009A5B67">
        <w:t xml:space="preserve">develop </w:t>
      </w:r>
      <w:r>
        <w:t xml:space="preserve">a definition of “dot” </w:t>
      </w:r>
      <w:r w:rsidR="009A5B67">
        <w:t xml:space="preserve">for inclusion </w:t>
      </w:r>
      <w:r>
        <w:t xml:space="preserve">in document </w:t>
      </w:r>
      <w:r w:rsidRPr="00453A80">
        <w:t>TGP/14 Section 2: “Botanical Terms, Subsection 3: Color”</w:t>
      </w:r>
      <w:r>
        <w:t xml:space="preserve">.  </w:t>
      </w:r>
    </w:p>
    <w:p w:rsidR="00E11277" w:rsidRPr="000C6B68" w:rsidRDefault="00E11277" w:rsidP="00E11277">
      <w:pPr>
        <w:pStyle w:val="Header"/>
        <w:jc w:val="both"/>
        <w:rPr>
          <w:lang w:val="en-US"/>
        </w:rPr>
      </w:pPr>
    </w:p>
    <w:p w:rsidR="00E11277" w:rsidRPr="00E11277" w:rsidRDefault="00E11277" w:rsidP="00E11277">
      <w:pPr>
        <w:pStyle w:val="Header"/>
        <w:ind w:left="4820"/>
        <w:jc w:val="both"/>
        <w:rPr>
          <w:i/>
          <w:lang w:val="en-US"/>
        </w:rPr>
      </w:pPr>
      <w:r w:rsidRPr="00E11277">
        <w:rPr>
          <w:i/>
          <w:lang w:val="en-US"/>
        </w:rPr>
        <w:fldChar w:fldCharType="begin"/>
      </w:r>
      <w:r w:rsidRPr="00E11277">
        <w:rPr>
          <w:i/>
          <w:lang w:val="en-US"/>
        </w:rPr>
        <w:instrText xml:space="preserve"> AUTONUM  </w:instrText>
      </w:r>
      <w:r w:rsidRPr="00E11277">
        <w:rPr>
          <w:i/>
          <w:lang w:val="en-US"/>
        </w:rPr>
        <w:fldChar w:fldCharType="end"/>
      </w:r>
      <w:r w:rsidRPr="00E11277">
        <w:rPr>
          <w:i/>
          <w:lang w:val="en-US"/>
        </w:rPr>
        <w:tab/>
      </w:r>
      <w:r w:rsidRPr="00E11277">
        <w:rPr>
          <w:i/>
          <w:lang w:val="en-US"/>
        </w:rPr>
        <w:tab/>
        <w:t>The</w:t>
      </w:r>
      <w:r>
        <w:rPr>
          <w:i/>
          <w:lang w:val="en-US"/>
        </w:rPr>
        <w:t xml:space="preserve"> TC</w:t>
      </w:r>
      <w:r w:rsidRPr="00E11277">
        <w:rPr>
          <w:i/>
          <w:lang w:val="en-US"/>
        </w:rPr>
        <w:t xml:space="preserve"> is invited to consider not to </w:t>
      </w:r>
      <w:r w:rsidR="009A5B67">
        <w:rPr>
          <w:i/>
          <w:lang w:val="en-US"/>
        </w:rPr>
        <w:t>develop</w:t>
      </w:r>
      <w:r w:rsidRPr="00E11277">
        <w:rPr>
          <w:i/>
          <w:lang w:val="en-US"/>
        </w:rPr>
        <w:t xml:space="preserve"> a definition of “dot” </w:t>
      </w:r>
      <w:r w:rsidR="009A5B67">
        <w:rPr>
          <w:i/>
          <w:lang w:val="en-US"/>
        </w:rPr>
        <w:t xml:space="preserve">for inclusion </w:t>
      </w:r>
      <w:r w:rsidRPr="00E11277">
        <w:rPr>
          <w:i/>
          <w:lang w:val="en-US"/>
        </w:rPr>
        <w:t>in document TGP/14</w:t>
      </w:r>
      <w:r w:rsidR="003A0F37">
        <w:rPr>
          <w:i/>
          <w:lang w:val="en-US"/>
        </w:rPr>
        <w:t>,</w:t>
      </w:r>
      <w:r w:rsidRPr="00E11277">
        <w:rPr>
          <w:i/>
          <w:lang w:val="en-US"/>
        </w:rPr>
        <w:t xml:space="preserve"> Section</w:t>
      </w:r>
      <w:r w:rsidR="003A0F37">
        <w:rPr>
          <w:i/>
          <w:lang w:val="en-US"/>
        </w:rPr>
        <w:t> </w:t>
      </w:r>
      <w:r w:rsidRPr="00E11277">
        <w:rPr>
          <w:i/>
          <w:lang w:val="en-US"/>
        </w:rPr>
        <w:t>2:</w:t>
      </w:r>
      <w:r w:rsidR="003A0F37">
        <w:rPr>
          <w:i/>
          <w:lang w:val="en-US"/>
        </w:rPr>
        <w:t> </w:t>
      </w:r>
      <w:r w:rsidRPr="00E11277">
        <w:rPr>
          <w:i/>
          <w:lang w:val="en-US"/>
        </w:rPr>
        <w:t xml:space="preserve">“Botanical Terms, Subsection 3: Color”.  </w:t>
      </w:r>
    </w:p>
    <w:p w:rsidR="00050E16" w:rsidRPr="00E11277" w:rsidRDefault="00050E16" w:rsidP="00050E16">
      <w:pPr>
        <w:pStyle w:val="TOC1"/>
        <w:rPr>
          <w:i/>
          <w:snapToGrid w:val="0"/>
        </w:rPr>
      </w:pPr>
    </w:p>
    <w:p w:rsidR="00050E16" w:rsidRDefault="00050E16" w:rsidP="00050E16"/>
    <w:p w:rsidR="00050E16" w:rsidRPr="00C651CE" w:rsidRDefault="00050E16" w:rsidP="00050E16"/>
    <w:p w:rsidR="00050E16" w:rsidRPr="00C5280D" w:rsidRDefault="00050E16" w:rsidP="00050E16">
      <w:pPr>
        <w:jc w:val="right"/>
      </w:pPr>
      <w:r w:rsidRPr="00C5280D">
        <w:t xml:space="preserve"> [End of document]</w:t>
      </w:r>
    </w:p>
    <w:sectPr w:rsidR="00050E16" w:rsidRPr="00C5280D" w:rsidSect="00906DDC">
      <w:headerReference w:type="default" r:id="rId13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3026" w:rsidRDefault="00D03026" w:rsidP="006655D3">
      <w:r>
        <w:separator/>
      </w:r>
    </w:p>
    <w:p w:rsidR="00D03026" w:rsidRDefault="00D03026" w:rsidP="006655D3"/>
    <w:p w:rsidR="00D03026" w:rsidRDefault="00D03026" w:rsidP="006655D3"/>
  </w:endnote>
  <w:endnote w:type="continuationSeparator" w:id="0">
    <w:p w:rsidR="00D03026" w:rsidRDefault="00D03026" w:rsidP="006655D3">
      <w:r>
        <w:separator/>
      </w:r>
    </w:p>
    <w:p w:rsidR="00D03026" w:rsidRPr="00E11277" w:rsidRDefault="00D03026">
      <w:pPr>
        <w:pStyle w:val="Footer"/>
        <w:spacing w:after="60"/>
        <w:rPr>
          <w:sz w:val="18"/>
          <w:lang w:val="fr-FR"/>
        </w:rPr>
      </w:pPr>
      <w:r w:rsidRPr="00E11277">
        <w:rPr>
          <w:sz w:val="18"/>
          <w:lang w:val="fr-FR"/>
        </w:rPr>
        <w:t>[Suite de la note de la page précédente]</w:t>
      </w:r>
    </w:p>
    <w:p w:rsidR="00D03026" w:rsidRPr="00E11277" w:rsidRDefault="00D03026" w:rsidP="006655D3">
      <w:pPr>
        <w:rPr>
          <w:lang w:val="fr-FR"/>
        </w:rPr>
      </w:pPr>
    </w:p>
    <w:p w:rsidR="00D03026" w:rsidRPr="00E11277" w:rsidRDefault="00D03026" w:rsidP="006655D3">
      <w:pPr>
        <w:rPr>
          <w:lang w:val="fr-FR"/>
        </w:rPr>
      </w:pPr>
    </w:p>
  </w:endnote>
  <w:endnote w:type="continuationNotice" w:id="1">
    <w:p w:rsidR="00D03026" w:rsidRPr="00E11277" w:rsidRDefault="00D03026" w:rsidP="006655D3">
      <w:pPr>
        <w:rPr>
          <w:lang w:val="fr-FR"/>
        </w:rPr>
      </w:pPr>
      <w:r w:rsidRPr="00E11277">
        <w:rPr>
          <w:lang w:val="fr-FR"/>
        </w:rPr>
        <w:t>[Suite de la note page suivante]</w:t>
      </w:r>
    </w:p>
    <w:p w:rsidR="00D03026" w:rsidRPr="00E11277" w:rsidRDefault="00D03026" w:rsidP="006655D3">
      <w:pPr>
        <w:rPr>
          <w:lang w:val="fr-FR"/>
        </w:rPr>
      </w:pPr>
    </w:p>
    <w:p w:rsidR="00D03026" w:rsidRPr="00E11277" w:rsidRDefault="00D03026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3026" w:rsidRDefault="00D03026" w:rsidP="006655D3">
      <w:r>
        <w:separator/>
      </w:r>
    </w:p>
  </w:footnote>
  <w:footnote w:type="continuationSeparator" w:id="0">
    <w:p w:rsidR="00D03026" w:rsidRDefault="00D03026" w:rsidP="006655D3">
      <w:r>
        <w:separator/>
      </w:r>
    </w:p>
  </w:footnote>
  <w:footnote w:type="continuationNotice" w:id="1">
    <w:p w:rsidR="00D03026" w:rsidRPr="00AB530F" w:rsidRDefault="00D03026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74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050E16">
      <w:rPr>
        <w:rStyle w:val="PageNumber"/>
        <w:lang w:val="en-US"/>
      </w:rPr>
      <w:t>50</w:t>
    </w:r>
    <w:r>
      <w:rPr>
        <w:rStyle w:val="PageNumber"/>
        <w:lang w:val="en-US"/>
      </w:rPr>
      <w:t>/</w:t>
    </w:r>
    <w:r w:rsidR="00E11277">
      <w:rPr>
        <w:rStyle w:val="PageNumber"/>
        <w:lang w:val="en-US"/>
      </w:rPr>
      <w:t>29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76380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26"/>
    <w:rsid w:val="00010CF3"/>
    <w:rsid w:val="00011E27"/>
    <w:rsid w:val="000148BC"/>
    <w:rsid w:val="00024AB8"/>
    <w:rsid w:val="000300BD"/>
    <w:rsid w:val="00030854"/>
    <w:rsid w:val="00036028"/>
    <w:rsid w:val="00044642"/>
    <w:rsid w:val="000446B9"/>
    <w:rsid w:val="00047E21"/>
    <w:rsid w:val="00050E16"/>
    <w:rsid w:val="00085505"/>
    <w:rsid w:val="000C7021"/>
    <w:rsid w:val="000D6BBC"/>
    <w:rsid w:val="000D7780"/>
    <w:rsid w:val="000F2F11"/>
    <w:rsid w:val="00105929"/>
    <w:rsid w:val="001131D5"/>
    <w:rsid w:val="00141DB8"/>
    <w:rsid w:val="0017474A"/>
    <w:rsid w:val="001758C6"/>
    <w:rsid w:val="00182B99"/>
    <w:rsid w:val="001D18FF"/>
    <w:rsid w:val="0021332C"/>
    <w:rsid w:val="00213982"/>
    <w:rsid w:val="0024416D"/>
    <w:rsid w:val="00271911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A0F37"/>
    <w:rsid w:val="003D227C"/>
    <w:rsid w:val="003D2B4D"/>
    <w:rsid w:val="0040560D"/>
    <w:rsid w:val="00444A88"/>
    <w:rsid w:val="00474DA4"/>
    <w:rsid w:val="00476B4D"/>
    <w:rsid w:val="004805FA"/>
    <w:rsid w:val="004B1754"/>
    <w:rsid w:val="004D047D"/>
    <w:rsid w:val="004F305A"/>
    <w:rsid w:val="00512164"/>
    <w:rsid w:val="00520297"/>
    <w:rsid w:val="005338F9"/>
    <w:rsid w:val="0054281C"/>
    <w:rsid w:val="0055268D"/>
    <w:rsid w:val="00576BE4"/>
    <w:rsid w:val="005834CB"/>
    <w:rsid w:val="005A400A"/>
    <w:rsid w:val="00612379"/>
    <w:rsid w:val="0061555F"/>
    <w:rsid w:val="00641200"/>
    <w:rsid w:val="00664955"/>
    <w:rsid w:val="006655D3"/>
    <w:rsid w:val="00667404"/>
    <w:rsid w:val="00687EB4"/>
    <w:rsid w:val="006B17D2"/>
    <w:rsid w:val="006C224E"/>
    <w:rsid w:val="006C5852"/>
    <w:rsid w:val="006D780A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2296E"/>
    <w:rsid w:val="00824099"/>
    <w:rsid w:val="00867AC1"/>
    <w:rsid w:val="008A743F"/>
    <w:rsid w:val="008C0970"/>
    <w:rsid w:val="008D2CF7"/>
    <w:rsid w:val="00900C26"/>
    <w:rsid w:val="0090197F"/>
    <w:rsid w:val="00906DDC"/>
    <w:rsid w:val="00934E09"/>
    <w:rsid w:val="00936253"/>
    <w:rsid w:val="00952DD4"/>
    <w:rsid w:val="00970FED"/>
    <w:rsid w:val="00976380"/>
    <w:rsid w:val="00992D82"/>
    <w:rsid w:val="00997029"/>
    <w:rsid w:val="009A5B67"/>
    <w:rsid w:val="009B1BEB"/>
    <w:rsid w:val="009D690D"/>
    <w:rsid w:val="009E65B6"/>
    <w:rsid w:val="00A24C10"/>
    <w:rsid w:val="00A42AC3"/>
    <w:rsid w:val="00A430CF"/>
    <w:rsid w:val="00A54309"/>
    <w:rsid w:val="00AA3106"/>
    <w:rsid w:val="00AB2B93"/>
    <w:rsid w:val="00AB530F"/>
    <w:rsid w:val="00AB7E5B"/>
    <w:rsid w:val="00AE0EF1"/>
    <w:rsid w:val="00AE2937"/>
    <w:rsid w:val="00B07301"/>
    <w:rsid w:val="00B224DE"/>
    <w:rsid w:val="00B46575"/>
    <w:rsid w:val="00B84BBD"/>
    <w:rsid w:val="00BA43FB"/>
    <w:rsid w:val="00BC127D"/>
    <w:rsid w:val="00BC1FE6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03026"/>
    <w:rsid w:val="00D3708D"/>
    <w:rsid w:val="00D40426"/>
    <w:rsid w:val="00D43168"/>
    <w:rsid w:val="00D57C96"/>
    <w:rsid w:val="00D91203"/>
    <w:rsid w:val="00D95174"/>
    <w:rsid w:val="00DA6F36"/>
    <w:rsid w:val="00DB596E"/>
    <w:rsid w:val="00DB7773"/>
    <w:rsid w:val="00DC00EA"/>
    <w:rsid w:val="00E11277"/>
    <w:rsid w:val="00E32F7E"/>
    <w:rsid w:val="00E346EB"/>
    <w:rsid w:val="00E36C4B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1237A"/>
    <w:rsid w:val="00F22CBD"/>
    <w:rsid w:val="00F45372"/>
    <w:rsid w:val="00F560F7"/>
    <w:rsid w:val="00F6334D"/>
    <w:rsid w:val="00FA49AB"/>
    <w:rsid w:val="00FE39C7"/>
    <w:rsid w:val="00FF3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2048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6C5852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1D18FF"/>
    <w:pPr>
      <w:tabs>
        <w:tab w:val="right" w:leader="dot" w:pos="9639"/>
      </w:tabs>
      <w:spacing w:before="120"/>
      <w:ind w:left="1152" w:hanging="576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E11277"/>
    <w:pPr>
      <w:keepLines/>
      <w:spacing w:before="480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6C5852"/>
    <w:rPr>
      <w:rFonts w:ascii="Arial" w:hAnsi="Arial"/>
      <w:caps/>
    </w:rPr>
  </w:style>
  <w:style w:type="character" w:customStyle="1" w:styleId="HeaderChar">
    <w:name w:val="Header Char"/>
    <w:basedOn w:val="DefaultParagraphFont"/>
    <w:link w:val="Header"/>
    <w:rsid w:val="00E11277"/>
    <w:rPr>
      <w:rFonts w:ascii="Arial" w:hAnsi="Arial"/>
      <w:lang w:val="fr-FR"/>
    </w:rPr>
  </w:style>
  <w:style w:type="paragraph" w:customStyle="1" w:styleId="Normalt">
    <w:name w:val="Normalt"/>
    <w:basedOn w:val="Normal"/>
    <w:rsid w:val="00E11277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E11277"/>
    <w:pPr>
      <w:keepNext/>
    </w:pPr>
    <w:rPr>
      <w:b/>
    </w:rPr>
  </w:style>
  <w:style w:type="paragraph" w:customStyle="1" w:styleId="Normaltg">
    <w:name w:val="Normaltg"/>
    <w:basedOn w:val="Normal"/>
    <w:rsid w:val="00E11277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qFormat/>
    <w:rsid w:val="006C5852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1D18FF"/>
    <w:pPr>
      <w:tabs>
        <w:tab w:val="right" w:leader="dot" w:pos="9639"/>
      </w:tabs>
      <w:spacing w:before="120"/>
      <w:ind w:left="1152" w:hanging="576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uiPriority w:val="39"/>
    <w:unhideWhenUsed/>
    <w:qFormat/>
    <w:rsid w:val="00E11277"/>
    <w:pPr>
      <w:keepLines/>
      <w:spacing w:before="480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6C5852"/>
    <w:rPr>
      <w:rFonts w:ascii="Arial" w:hAnsi="Arial"/>
      <w:caps/>
    </w:rPr>
  </w:style>
  <w:style w:type="character" w:customStyle="1" w:styleId="HeaderChar">
    <w:name w:val="Header Char"/>
    <w:basedOn w:val="DefaultParagraphFont"/>
    <w:link w:val="Header"/>
    <w:rsid w:val="00E11277"/>
    <w:rPr>
      <w:rFonts w:ascii="Arial" w:hAnsi="Arial"/>
      <w:lang w:val="fr-FR"/>
    </w:rPr>
  </w:style>
  <w:style w:type="paragraph" w:customStyle="1" w:styleId="Normalt">
    <w:name w:val="Normalt"/>
    <w:basedOn w:val="Normal"/>
    <w:rsid w:val="00E11277"/>
    <w:pPr>
      <w:spacing w:before="120" w:after="120"/>
      <w:jc w:val="left"/>
    </w:pPr>
    <w:rPr>
      <w:rFonts w:ascii="Times New Roman" w:hAnsi="Times New Roman"/>
      <w:noProof/>
      <w:lang w:eastAsia="de-DE"/>
    </w:rPr>
  </w:style>
  <w:style w:type="paragraph" w:customStyle="1" w:styleId="Normaltb">
    <w:name w:val="Normaltb"/>
    <w:basedOn w:val="Normalt"/>
    <w:rsid w:val="00E11277"/>
    <w:pPr>
      <w:keepNext/>
    </w:pPr>
    <w:rPr>
      <w:b/>
    </w:rPr>
  </w:style>
  <w:style w:type="paragraph" w:customStyle="1" w:styleId="Normaltg">
    <w:name w:val="Normaltg"/>
    <w:basedOn w:val="Normal"/>
    <w:rsid w:val="00E11277"/>
    <w:pPr>
      <w:tabs>
        <w:tab w:val="left" w:pos="709"/>
        <w:tab w:val="left" w:pos="1418"/>
      </w:tabs>
    </w:pPr>
    <w:rPr>
      <w:rFonts w:ascii="Times New Roman" w:hAnsi="Times New Roman"/>
      <w:sz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0\templates\t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tc_50_EN</Template>
  <TotalTime>19</TotalTime>
  <Pages>4</Pages>
  <Words>1232</Words>
  <Characters>7042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8258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lastModifiedBy>LONG Victoria</cp:lastModifiedBy>
  <cp:revision>16</cp:revision>
  <cp:lastPrinted>2014-02-14T15:13:00Z</cp:lastPrinted>
  <dcterms:created xsi:type="dcterms:W3CDTF">2013-11-18T14:57:00Z</dcterms:created>
  <dcterms:modified xsi:type="dcterms:W3CDTF">2014-02-14T15:14:00Z</dcterms:modified>
</cp:coreProperties>
</file>