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6D62EBFE" wp14:editId="0704546E">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F54D9F" w:rsidP="00091A7D">
            <w:pPr>
              <w:pStyle w:val="Docoriginal"/>
            </w:pPr>
            <w:r>
              <w:t>TC/50/27</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067F62">
            <w:pPr>
              <w:pStyle w:val="Docoriginal"/>
            </w:pPr>
            <w:r w:rsidRPr="00222D5B">
              <w:rPr>
                <w:spacing w:val="0"/>
              </w:rPr>
              <w:t xml:space="preserve">DATE: </w:t>
            </w:r>
            <w:r w:rsidRPr="00222D5B">
              <w:rPr>
                <w:rStyle w:val="StyleDocoriginalNotBold1"/>
                <w:spacing w:val="0"/>
              </w:rPr>
              <w:t xml:space="preserve"> </w:t>
            </w:r>
            <w:r w:rsidR="001926FE" w:rsidRPr="00067F62">
              <w:rPr>
                <w:b w:val="0"/>
                <w:spacing w:val="0"/>
              </w:rPr>
              <w:t>January</w:t>
            </w:r>
            <w:r w:rsidR="00067F62" w:rsidRPr="00067F62">
              <w:rPr>
                <w:b w:val="0"/>
                <w:spacing w:val="0"/>
              </w:rPr>
              <w:t xml:space="preserve"> 30</w:t>
            </w:r>
            <w:r w:rsidRPr="00067F62">
              <w:rPr>
                <w:b w:val="0"/>
                <w:spacing w:val="0"/>
              </w:rPr>
              <w:t>, 2014</w:t>
            </w:r>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F54D9F" w:rsidRPr="00C5280D" w:rsidRDefault="00F54D9F" w:rsidP="00F54D9F">
      <w:pPr>
        <w:pStyle w:val="Sessiontc"/>
      </w:pPr>
      <w:r w:rsidRPr="00C5280D">
        <w:t>Technical Committee</w:t>
      </w:r>
    </w:p>
    <w:p w:rsidR="00F54D9F" w:rsidRPr="00C5280D" w:rsidRDefault="00F54D9F" w:rsidP="00F54D9F">
      <w:pPr>
        <w:pStyle w:val="Sessiontcplacedate"/>
      </w:pPr>
      <w:r w:rsidRPr="00C5280D">
        <w:t>F</w:t>
      </w:r>
      <w:r>
        <w:t>iftieth</w:t>
      </w:r>
      <w:r w:rsidRPr="00C5280D">
        <w:t xml:space="preserve"> Session</w:t>
      </w:r>
      <w:r w:rsidRPr="00C5280D">
        <w:br/>
        <w:t xml:space="preserve">Geneva, </w:t>
      </w:r>
      <w:r>
        <w:t>April 7</w:t>
      </w:r>
      <w:r w:rsidRPr="00C5280D">
        <w:t xml:space="preserve"> to </w:t>
      </w:r>
      <w:r>
        <w:t>9</w:t>
      </w:r>
      <w:r w:rsidRPr="00C5280D">
        <w:t>, 201</w:t>
      </w:r>
      <w:r>
        <w:t>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TWA:</w:t>
      </w:r>
      <w:r w:rsidRPr="005A7AC6">
        <w:rPr>
          <w:rFonts w:eastAsia="PMingLiU"/>
          <w:szCs w:val="24"/>
        </w:rPr>
        <w:tab/>
        <w:t>Technical Working Party for Agricultural Crops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 xml:space="preserve">TWF: </w:t>
      </w:r>
      <w:r w:rsidRPr="005A7AC6">
        <w:rPr>
          <w:rFonts w:eastAsia="PMingLiU"/>
          <w:szCs w:val="24"/>
        </w:rPr>
        <w:tab/>
        <w:t>Technical Working Party for Fruit Crops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TWO:</w:t>
      </w:r>
      <w:r w:rsidRPr="005A7AC6">
        <w:rPr>
          <w:rFonts w:eastAsia="PMingLiU"/>
          <w:szCs w:val="24"/>
        </w:rPr>
        <w:tab/>
        <w:t xml:space="preserve">Technical Working Party for Ornamental Plants and </w:t>
      </w:r>
      <w:smartTag w:uri="urn:schemas-microsoft-com:office:smarttags" w:element="place">
        <w:r w:rsidRPr="005A7AC6">
          <w:rPr>
            <w:rFonts w:eastAsia="PMingLiU"/>
            <w:szCs w:val="24"/>
          </w:rPr>
          <w:t>Forest</w:t>
        </w:r>
      </w:smartTag>
      <w:r w:rsidRPr="005A7AC6">
        <w:rPr>
          <w:rFonts w:eastAsia="PMingLiU"/>
          <w:szCs w:val="24"/>
        </w:rPr>
        <w:t xml:space="preserve"> Trees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TWPs:</w:t>
      </w:r>
      <w:r w:rsidRPr="005A7AC6">
        <w:rPr>
          <w:rFonts w:eastAsia="PMingLiU"/>
          <w:szCs w:val="24"/>
        </w:rPr>
        <w:tab/>
        <w:t>Technical Working Parties</w:t>
      </w:r>
    </w:p>
    <w:p w:rsidR="00692359" w:rsidRDefault="00692359" w:rsidP="00692359">
      <w:pPr>
        <w:keepNext/>
        <w:tabs>
          <w:tab w:val="left" w:pos="567"/>
          <w:tab w:val="left" w:pos="1701"/>
        </w:tabs>
        <w:rPr>
          <w:rFonts w:eastAsia="PMingLiU"/>
          <w:szCs w:val="24"/>
        </w:rPr>
      </w:pPr>
      <w:r w:rsidRPr="005A7AC6">
        <w:rPr>
          <w:rFonts w:eastAsia="PMingLiU"/>
          <w:szCs w:val="24"/>
        </w:rPr>
        <w:tab/>
        <w:t>TWV:</w:t>
      </w:r>
      <w:r w:rsidRPr="005A7AC6">
        <w:rPr>
          <w:rFonts w:eastAsia="PMingLiU"/>
          <w:szCs w:val="24"/>
        </w:rPr>
        <w:tab/>
        <w:t>Technical Working Party for Vegetables</w:t>
      </w:r>
    </w:p>
    <w:p w:rsidR="0070434E" w:rsidRDefault="0070434E" w:rsidP="0070434E"/>
    <w:p w:rsidR="00692359" w:rsidRDefault="00692359" w:rsidP="0070434E"/>
    <w:p w:rsidR="00692359" w:rsidRDefault="00692359" w:rsidP="0070434E">
      <w:r>
        <w:t>BACKGROUND</w:t>
      </w:r>
    </w:p>
    <w:p w:rsidR="00692359" w:rsidRDefault="00692359" w:rsidP="0070434E"/>
    <w:p w:rsidR="006934AC" w:rsidRDefault="006934AC" w:rsidP="006934AC">
      <w:r>
        <w:fldChar w:fldCharType="begin"/>
      </w:r>
      <w:r>
        <w:instrText xml:space="preserve"> AUTONUM  </w:instrText>
      </w:r>
      <w:r>
        <w:fldChar w:fldCharType="end"/>
      </w:r>
      <w:r w:rsidR="00EB1B3F">
        <w:tab/>
        <w:t xml:space="preserve">The </w:t>
      </w:r>
      <w:r>
        <w:t>T</w:t>
      </w:r>
      <w:r w:rsidRPr="00FC6ABF">
        <w:t xml:space="preserve">C, at its forty-eighth session, </w:t>
      </w:r>
      <w:r w:rsidR="005B1AF4">
        <w:t>held in Geneva, from March 26 to</w:t>
      </w:r>
      <w:r w:rsidR="005B1AF4" w:rsidRPr="005B1AF4">
        <w:t xml:space="preserve"> 28, 2012</w:t>
      </w:r>
      <w:r w:rsidR="005B1AF4">
        <w:t>,</w:t>
      </w:r>
      <w:r w:rsidR="005B1AF4" w:rsidRPr="005B1AF4">
        <w:t xml:space="preserve"> </w:t>
      </w:r>
      <w:r w:rsidRPr="00FC6ABF">
        <w:t>considered the proposal for New Section 12: “Examining Characteristics Using Image Analysis in document TGP/8. The TC agreed that Subsection 12.1 “Introduction” of New Section: “Examining Characteristics Using Image Analysis” should be reworded to explain that image analysis would be an alternative method for observing a characteristic, rather than a principal method for observing a characteristic. The TC agreed that the TWC should develop Subsection 12.3 “Guidance on the use of image analysis” and agreed that a new section should be prepared on the basis of the discussion on documents TWC/29/19 “Image Analysis for DUS in the United Kingdom”, TWC/29/21 “The Use of Image Tool in Measurements of Grain Length of Rye (</w:t>
      </w:r>
      <w:proofErr w:type="spellStart"/>
      <w:r w:rsidRPr="00FC6ABF">
        <w:rPr>
          <w:i/>
        </w:rPr>
        <w:t>Secale</w:t>
      </w:r>
      <w:proofErr w:type="spellEnd"/>
      <w:r w:rsidRPr="00FC6ABF">
        <w:rPr>
          <w:i/>
        </w:rPr>
        <w:t xml:space="preserve"> </w:t>
      </w:r>
      <w:proofErr w:type="spellStart"/>
      <w:r w:rsidRPr="00FC6ABF">
        <w:rPr>
          <w:i/>
        </w:rPr>
        <w:t>cereale</w:t>
      </w:r>
      <w:proofErr w:type="spellEnd"/>
      <w:r w:rsidRPr="00FC6ABF">
        <w:t xml:space="preserve"> L.), TWC/29/27 “Image Analysis in the Czech Republic” and TWC/29/29 “Image Analysis in the Netherlands”.  The drafters would be experts from </w:t>
      </w:r>
      <w:smartTag w:uri="urn:schemas-microsoft-com:office:smarttags" w:element="country-region">
        <w:r w:rsidRPr="00FC6ABF">
          <w:t>Netherlands</w:t>
        </w:r>
      </w:smartTag>
      <w:r w:rsidRPr="00FC6ABF">
        <w:t xml:space="preserve"> (first drafter), </w:t>
      </w:r>
      <w:smartTag w:uri="urn:schemas-microsoft-com:office:smarttags" w:element="PlaceName">
        <w:r w:rsidRPr="00FC6ABF">
          <w:t>Czech</w:t>
        </w:r>
      </w:smartTag>
      <w:r w:rsidRPr="00FC6ABF">
        <w:t xml:space="preserve"> </w:t>
      </w:r>
      <w:smartTag w:uri="urn:schemas-microsoft-com:office:smarttags" w:element="PlaceType">
        <w:r w:rsidRPr="00FC6ABF">
          <w:t>Republic</w:t>
        </w:r>
      </w:smartTag>
      <w:r w:rsidRPr="00FC6ABF">
        <w:t xml:space="preserve">, </w:t>
      </w:r>
      <w:smartTag w:uri="urn:schemas-microsoft-com:office:smarttags" w:element="country-region">
        <w:r w:rsidRPr="00FC6ABF">
          <w:t>Finland</w:t>
        </w:r>
      </w:smartTag>
      <w:r w:rsidRPr="00FC6ABF">
        <w:t xml:space="preserve"> and the </w:t>
      </w:r>
      <w:smartTag w:uri="urn:schemas-microsoft-com:office:smarttags" w:element="place">
        <w:smartTag w:uri="urn:schemas-microsoft-com:office:smarttags" w:element="country-region">
          <w:r w:rsidRPr="00FC6ABF">
            <w:t>United Kingdom</w:t>
          </w:r>
        </w:smartTag>
      </w:smartTag>
      <w:r w:rsidRPr="00FC6ABF">
        <w:t xml:space="preserve"> (see document TC/48/22 “Report on the Conclusions”, paragraphs 56 to 58).</w:t>
      </w:r>
    </w:p>
    <w:p w:rsidR="00692359" w:rsidRDefault="00692359" w:rsidP="006934AC"/>
    <w:p w:rsidR="006934AC" w:rsidRPr="00FC6ABF" w:rsidRDefault="006934AC" w:rsidP="006934AC">
      <w:r>
        <w:fldChar w:fldCharType="begin"/>
      </w:r>
      <w:r>
        <w:instrText xml:space="preserve"> AUTONUM  </w:instrText>
      </w:r>
      <w:r>
        <w:fldChar w:fldCharType="end"/>
      </w:r>
      <w:r w:rsidRPr="00FC6ABF">
        <w:tab/>
        <w:t xml:space="preserve">The </w:t>
      </w:r>
      <w:r>
        <w:t>T</w:t>
      </w:r>
      <w:r w:rsidRPr="00FC6ABF">
        <w:t xml:space="preserve">WC, at its thirtieth session, </w:t>
      </w:r>
      <w:r w:rsidR="005B1AF4">
        <w:t xml:space="preserve">held in Chisinau, Republic of Moldova, from </w:t>
      </w:r>
      <w:r w:rsidR="005B1AF4" w:rsidRPr="005B1AF4">
        <w:t>June 26 to June 29,</w:t>
      </w:r>
      <w:r w:rsidR="005B1AF4">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6934AC" w:rsidRDefault="006934AC" w:rsidP="006934AC"/>
    <w:p w:rsidR="005A7AC6" w:rsidRDefault="005A7AC6" w:rsidP="006934AC">
      <w:pPr>
        <w:pStyle w:val="decisioninvitingpara"/>
        <w:ind w:left="0"/>
        <w:jc w:val="both"/>
        <w:rPr>
          <w:i w:val="0"/>
          <w:iCs w:val="0"/>
        </w:rPr>
      </w:pPr>
    </w:p>
    <w:p w:rsidR="005A7AC6" w:rsidRDefault="005A7AC6" w:rsidP="005A7AC6">
      <w:pPr>
        <w:pStyle w:val="Heading1"/>
      </w:pPr>
      <w:r>
        <w:lastRenderedPageBreak/>
        <w:t>Developments in 2013</w:t>
      </w:r>
    </w:p>
    <w:p w:rsidR="005A7AC6" w:rsidRDefault="005A7AC6" w:rsidP="006934AC">
      <w:pPr>
        <w:pStyle w:val="decisioninvitingpara"/>
        <w:ind w:left="0"/>
        <w:jc w:val="both"/>
        <w:rPr>
          <w:i w:val="0"/>
          <w:iCs w:val="0"/>
        </w:rPr>
      </w:pPr>
    </w:p>
    <w:p w:rsidR="006934AC" w:rsidRPr="00B11BB7" w:rsidRDefault="006934AC" w:rsidP="006934AC">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sidR="00007B0A">
        <w:rPr>
          <w:i w:val="0"/>
          <w:iCs w:val="0"/>
        </w:rPr>
        <w:t>teristics Using Image Analysis”.</w:t>
      </w:r>
    </w:p>
    <w:p w:rsidR="006934AC" w:rsidRDefault="006934AC" w:rsidP="006934AC"/>
    <w:p w:rsidR="005B1AF4" w:rsidRDefault="006934AC" w:rsidP="005B1AF4">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701977">
        <w:rPr>
          <w:i w:val="0"/>
          <w:iCs w:val="0"/>
        </w:rPr>
        <w:tab/>
        <w:t>The experts from the Netherlands and the European Union responsible for drafting the new section proposed that the first draft be pr</w:t>
      </w:r>
      <w:r w:rsidR="00196A24">
        <w:rPr>
          <w:i w:val="0"/>
          <w:iCs w:val="0"/>
        </w:rPr>
        <w:t>esented only to the TWC in 2013.</w:t>
      </w:r>
      <w:r w:rsidRPr="00701977">
        <w:rPr>
          <w:i w:val="0"/>
          <w:iCs w:val="0"/>
        </w:rPr>
        <w:t xml:space="preserve"> </w:t>
      </w:r>
    </w:p>
    <w:p w:rsidR="005B1AF4" w:rsidRDefault="005B1AF4" w:rsidP="005B1AF4">
      <w:pPr>
        <w:pStyle w:val="decisioninvitingpara"/>
        <w:ind w:left="0"/>
        <w:jc w:val="both"/>
        <w:rPr>
          <w:i w:val="0"/>
          <w:iCs w:val="0"/>
        </w:rPr>
      </w:pP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Annex to document TWC/31/20 Add. </w:t>
      </w:r>
      <w:proofErr w:type="gramStart"/>
      <w:r w:rsidRPr="007950A4">
        <w:rPr>
          <w:rFonts w:cs="Arial"/>
        </w:rPr>
        <w:t>as</w:t>
      </w:r>
      <w:proofErr w:type="gramEnd"/>
      <w:r w:rsidRPr="007950A4">
        <w:rPr>
          <w:rFonts w:cs="Arial"/>
        </w:rPr>
        <w:t xml:space="preserve">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0353DA" w:rsidRDefault="000353DA" w:rsidP="005B1AF4">
      <w:pPr>
        <w:autoSpaceDE w:val="0"/>
        <w:autoSpaceDN w:val="0"/>
        <w:adjustRightInd w:val="0"/>
        <w:rPr>
          <w:rFonts w:cs="Arial"/>
          <w:color w:val="000000"/>
        </w:rPr>
      </w:pPr>
    </w:p>
    <w:p w:rsidR="00692359" w:rsidRDefault="00692359" w:rsidP="005B1AF4">
      <w:pPr>
        <w:autoSpaceDE w:val="0"/>
        <w:autoSpaceDN w:val="0"/>
        <w:adjustRightInd w:val="0"/>
        <w:rPr>
          <w:rFonts w:cs="Arial"/>
          <w:color w:val="000000"/>
        </w:rPr>
      </w:pPr>
    </w:p>
    <w:p w:rsidR="00692359" w:rsidRPr="005A7AC6" w:rsidRDefault="00692359" w:rsidP="005B1AF4">
      <w:pPr>
        <w:autoSpaceDE w:val="0"/>
        <w:autoSpaceDN w:val="0"/>
        <w:adjustRightInd w:val="0"/>
        <w:rPr>
          <w:rFonts w:cs="Arial"/>
          <w:color w:val="000000"/>
        </w:rPr>
      </w:pPr>
      <w:r w:rsidRPr="005A7AC6">
        <w:rPr>
          <w:rFonts w:cs="Arial"/>
          <w:color w:val="000000"/>
        </w:rPr>
        <w:t>COMMENTS BY THE ENLARGED EDITORIAL COMMITTEE AT ITS MEETING IN JANUARY 2014</w:t>
      </w:r>
    </w:p>
    <w:p w:rsidR="00692359" w:rsidRPr="005A7AC6" w:rsidRDefault="00692359" w:rsidP="005B1AF4">
      <w:pPr>
        <w:autoSpaceDE w:val="0"/>
        <w:autoSpaceDN w:val="0"/>
        <w:adjustRightInd w:val="0"/>
        <w:rPr>
          <w:rFonts w:cs="Arial"/>
          <w:color w:val="000000"/>
        </w:rPr>
      </w:pPr>
    </w:p>
    <w:p w:rsidR="00EA2AC4" w:rsidRPr="005A7AC6" w:rsidRDefault="008C7DCD" w:rsidP="000353DA">
      <w:pPr>
        <w:autoSpaceDE w:val="0"/>
        <w:autoSpaceDN w:val="0"/>
        <w:adjustRightInd w:val="0"/>
        <w:rPr>
          <w:rFonts w:cs="Arial"/>
          <w:color w:val="000000"/>
        </w:rPr>
      </w:pPr>
      <w:r w:rsidRPr="005A7AC6">
        <w:rPr>
          <w:rFonts w:cs="Arial"/>
        </w:rPr>
        <w:fldChar w:fldCharType="begin"/>
      </w:r>
      <w:r w:rsidRPr="005A7AC6">
        <w:rPr>
          <w:rFonts w:cs="Arial"/>
        </w:rPr>
        <w:instrText xml:space="preserve"> AUTONUM  </w:instrText>
      </w:r>
      <w:r w:rsidRPr="005A7AC6">
        <w:rPr>
          <w:rFonts w:cs="Arial"/>
        </w:rPr>
        <w:fldChar w:fldCharType="end"/>
      </w:r>
      <w:r w:rsidR="005651DA">
        <w:rPr>
          <w:rFonts w:cs="Arial"/>
          <w:color w:val="000000"/>
        </w:rPr>
        <w:tab/>
      </w:r>
      <w:r w:rsidR="000353DA" w:rsidRPr="005A7AC6">
        <w:rPr>
          <w:rFonts w:cs="Arial"/>
          <w:color w:val="000000"/>
        </w:rPr>
        <w:t>The TC-EDC, at its meeting held in Geneva on January 8 and 9, 2014, considered document</w:t>
      </w:r>
      <w:r w:rsidR="005651DA">
        <w:rPr>
          <w:rFonts w:cs="Arial"/>
          <w:color w:val="000000"/>
        </w:rPr>
        <w:t> TC</w:t>
      </w:r>
      <w:r w:rsidR="005651DA">
        <w:rPr>
          <w:rFonts w:cs="Arial"/>
          <w:color w:val="000000"/>
        </w:rPr>
        <w:noBreakHyphen/>
      </w:r>
      <w:r w:rsidR="000353DA" w:rsidRPr="005A7AC6">
        <w:rPr>
          <w:rFonts w:cs="Arial"/>
          <w:color w:val="000000"/>
        </w:rPr>
        <w:t>EDC/Jan14/15 “Revision of Document TGP/8: Part II: Examining Characteristics Using Image Analysis”</w:t>
      </w:r>
      <w:r w:rsidR="00692359" w:rsidRPr="005A7AC6">
        <w:rPr>
          <w:rFonts w:cs="Arial"/>
          <w:color w:val="000000"/>
        </w:rPr>
        <w:t xml:space="preserve">. </w:t>
      </w:r>
      <w:r w:rsidR="00692359" w:rsidRPr="005A7AC6">
        <w:rPr>
          <w:rFonts w:cs="Arial"/>
        </w:rPr>
        <w:t xml:space="preserve">The Annex to this document provides the proposed text for “New Section: Examining Characteristics Using </w:t>
      </w:r>
      <w:r w:rsidR="00692359" w:rsidRPr="00031601">
        <w:rPr>
          <w:rFonts w:cs="Arial"/>
        </w:rPr>
        <w:t xml:space="preserve">Image Analysis”, as </w:t>
      </w:r>
      <w:r w:rsidR="005A7AC6" w:rsidRPr="00031601">
        <w:rPr>
          <w:rFonts w:cs="Arial"/>
        </w:rPr>
        <w:t>considered by the TC-EDC</w:t>
      </w:r>
      <w:r w:rsidR="00692359" w:rsidRPr="00031601">
        <w:rPr>
          <w:rFonts w:cs="Arial"/>
        </w:rPr>
        <w:t>.</w:t>
      </w:r>
      <w:r w:rsidR="00EA2AC4" w:rsidRPr="00031601">
        <w:rPr>
          <w:rFonts w:cs="Arial"/>
          <w:color w:val="000000"/>
        </w:rPr>
        <w:t xml:space="preserve"> </w:t>
      </w:r>
      <w:r w:rsidR="005F25B6" w:rsidRPr="00031601">
        <w:rPr>
          <w:rFonts w:cs="Arial"/>
          <w:color w:val="000000"/>
        </w:rPr>
        <w:t>The re</w:t>
      </w:r>
      <w:r w:rsidR="00067F62">
        <w:rPr>
          <w:rFonts w:cs="Arial"/>
          <w:color w:val="000000"/>
        </w:rPr>
        <w:t>visions to the text made by Mr. </w:t>
      </w:r>
      <w:r w:rsidR="005F25B6" w:rsidRPr="00031601">
        <w:rPr>
          <w:rFonts w:cs="Arial"/>
          <w:color w:val="000000"/>
        </w:rPr>
        <w:t>Jean Maison</w:t>
      </w:r>
      <w:r w:rsidR="005F25B6" w:rsidRPr="005A7AC6">
        <w:rPr>
          <w:rFonts w:cs="Arial"/>
          <w:color w:val="000000"/>
        </w:rPr>
        <w:t xml:space="preserve"> (European Union) following the consideration by the TWC</w:t>
      </w:r>
      <w:r w:rsidR="00EA2AC4" w:rsidRPr="005A7AC6">
        <w:rPr>
          <w:rFonts w:cs="Arial"/>
          <w:color w:val="000000"/>
        </w:rPr>
        <w:t xml:space="preserve">, at its thirty-first session, are </w:t>
      </w:r>
      <w:r w:rsidR="005F25B6" w:rsidRPr="005A7AC6">
        <w:rPr>
          <w:rFonts w:cs="Arial"/>
          <w:color w:val="000000"/>
        </w:rPr>
        <w:t>indicated by highlighting and strikethrough for deletions and highlighting</w:t>
      </w:r>
      <w:r w:rsidR="00EA2AC4" w:rsidRPr="005A7AC6">
        <w:rPr>
          <w:rFonts w:cs="Arial"/>
          <w:color w:val="000000"/>
        </w:rPr>
        <w:t xml:space="preserve"> and underlining for additio</w:t>
      </w:r>
      <w:r w:rsidR="005A7AC6">
        <w:rPr>
          <w:rFonts w:cs="Arial"/>
          <w:color w:val="000000"/>
        </w:rPr>
        <w:t>ns</w:t>
      </w:r>
      <w:r w:rsidR="00EA2AC4" w:rsidRPr="005A7AC6">
        <w:rPr>
          <w:rFonts w:cs="Arial"/>
          <w:color w:val="000000"/>
        </w:rPr>
        <w:t>.</w:t>
      </w:r>
    </w:p>
    <w:p w:rsidR="00EA2AC4" w:rsidRDefault="00EA2AC4" w:rsidP="000353DA">
      <w:pPr>
        <w:autoSpaceDE w:val="0"/>
        <w:autoSpaceDN w:val="0"/>
        <w:adjustRightInd w:val="0"/>
        <w:rPr>
          <w:rFonts w:cs="Arial"/>
          <w:color w:val="000000"/>
          <w:highlight w:val="yellow"/>
        </w:rPr>
      </w:pPr>
    </w:p>
    <w:p w:rsidR="000353DA" w:rsidRPr="005A7AC6" w:rsidRDefault="00EA2AC4" w:rsidP="000353DA">
      <w:pPr>
        <w:autoSpaceDE w:val="0"/>
        <w:autoSpaceDN w:val="0"/>
        <w:adjustRightInd w:val="0"/>
        <w:rPr>
          <w:rFonts w:cs="Arial"/>
          <w:color w:val="000000"/>
        </w:rPr>
      </w:pPr>
      <w:r w:rsidRPr="005A7AC6">
        <w:rPr>
          <w:rFonts w:cs="Arial"/>
        </w:rPr>
        <w:fldChar w:fldCharType="begin"/>
      </w:r>
      <w:r w:rsidRPr="005A7AC6">
        <w:rPr>
          <w:rFonts w:cs="Arial"/>
        </w:rPr>
        <w:instrText xml:space="preserve"> AUTONUM  </w:instrText>
      </w:r>
      <w:r w:rsidRPr="005A7AC6">
        <w:rPr>
          <w:rFonts w:cs="Arial"/>
        </w:rPr>
        <w:fldChar w:fldCharType="end"/>
      </w:r>
      <w:r w:rsidR="005651DA">
        <w:rPr>
          <w:rFonts w:cs="Arial"/>
          <w:color w:val="000000"/>
        </w:rPr>
        <w:tab/>
      </w:r>
      <w:r w:rsidR="005F25B6" w:rsidRPr="005A7AC6">
        <w:rPr>
          <w:rFonts w:cs="Arial"/>
          <w:color w:val="000000"/>
        </w:rPr>
        <w:t xml:space="preserve">The TC-EDC </w:t>
      </w:r>
      <w:r w:rsidRPr="005A7AC6">
        <w:rPr>
          <w:rFonts w:cs="Arial"/>
          <w:color w:val="000000"/>
        </w:rPr>
        <w:t xml:space="preserve">comments on the Annex </w:t>
      </w:r>
      <w:r w:rsidR="004B6E39" w:rsidRPr="005A7AC6">
        <w:rPr>
          <w:rFonts w:cs="Arial"/>
          <w:color w:val="000000"/>
        </w:rPr>
        <w:t>were as follows</w:t>
      </w:r>
      <w:r w:rsidR="000353DA" w:rsidRPr="005A7AC6">
        <w:rPr>
          <w:rFonts w:cs="Arial"/>
          <w:color w:val="000000"/>
        </w:rPr>
        <w:t>:</w:t>
      </w:r>
    </w:p>
    <w:p w:rsidR="00E01F98" w:rsidRDefault="00E01F98" w:rsidP="000353DA">
      <w:pPr>
        <w:autoSpaceDE w:val="0"/>
        <w:autoSpaceDN w:val="0"/>
        <w:adjustRightInd w:val="0"/>
        <w:rPr>
          <w:rFonts w:cs="Arial"/>
          <w:color w:val="000000"/>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E01F98" w:rsidRPr="0089688F" w:rsidTr="004B6E39">
        <w:trPr>
          <w:trHeight w:val="594"/>
        </w:trPr>
        <w:tc>
          <w:tcPr>
            <w:tcW w:w="1289" w:type="dxa"/>
            <w:tcBorders>
              <w:bottom w:val="dotted" w:sz="4" w:space="0" w:color="auto"/>
            </w:tcBorders>
          </w:tcPr>
          <w:p w:rsidR="00E01F98" w:rsidRPr="00E01F98" w:rsidRDefault="00E01F98" w:rsidP="00091A7D">
            <w:pPr>
              <w:rPr>
                <w:rFonts w:cs="Arial"/>
                <w:highlight w:val="yellow"/>
              </w:rPr>
            </w:pPr>
            <w:r w:rsidRPr="004B6E39">
              <w:rPr>
                <w:rFonts w:cs="Arial"/>
              </w:rPr>
              <w:t>General remarks</w:t>
            </w:r>
          </w:p>
        </w:tc>
        <w:tc>
          <w:tcPr>
            <w:tcW w:w="8208" w:type="dxa"/>
            <w:tcBorders>
              <w:bottom w:val="dotted" w:sz="4" w:space="0" w:color="auto"/>
            </w:tcBorders>
          </w:tcPr>
          <w:p w:rsidR="00E01F98" w:rsidRPr="004B6E39" w:rsidRDefault="00E01F98" w:rsidP="004B6E39">
            <w:pPr>
              <w:autoSpaceDE w:val="0"/>
              <w:autoSpaceDN w:val="0"/>
              <w:adjustRightInd w:val="0"/>
              <w:rPr>
                <w:rFonts w:cs="Arial"/>
                <w:highlight w:val="yellow"/>
              </w:rPr>
            </w:pPr>
            <w:r w:rsidRPr="004B6E39">
              <w:rPr>
                <w:rFonts w:cs="Arial"/>
              </w:rPr>
              <w:t xml:space="preserve">To be redrafted into a standard TGP style of impersonal speech. </w:t>
            </w:r>
          </w:p>
        </w:tc>
      </w:tr>
      <w:tr w:rsidR="004B6E39" w:rsidRPr="0089688F" w:rsidTr="00DF2853">
        <w:trPr>
          <w:trHeight w:val="5522"/>
        </w:trPr>
        <w:tc>
          <w:tcPr>
            <w:tcW w:w="1289" w:type="dxa"/>
            <w:tcBorders>
              <w:top w:val="dotted" w:sz="4" w:space="0" w:color="auto"/>
            </w:tcBorders>
          </w:tcPr>
          <w:p w:rsidR="004B6E39" w:rsidRPr="005A7AC6" w:rsidRDefault="004B6E39" w:rsidP="00091A7D">
            <w:pPr>
              <w:rPr>
                <w:rFonts w:cs="Arial"/>
              </w:rPr>
            </w:pPr>
            <w:r w:rsidRPr="005A7AC6">
              <w:rPr>
                <w:rFonts w:cs="Arial"/>
              </w:rPr>
              <w:t>Introduction</w:t>
            </w:r>
          </w:p>
        </w:tc>
        <w:tc>
          <w:tcPr>
            <w:tcW w:w="8208" w:type="dxa"/>
            <w:tcBorders>
              <w:top w:val="dotted" w:sz="4" w:space="0" w:color="auto"/>
            </w:tcBorders>
          </w:tcPr>
          <w:p w:rsidR="004B6E39" w:rsidRPr="005A7AC6" w:rsidRDefault="004B6E39" w:rsidP="004B6E39">
            <w:pPr>
              <w:autoSpaceDE w:val="0"/>
              <w:autoSpaceDN w:val="0"/>
              <w:adjustRightInd w:val="0"/>
              <w:rPr>
                <w:rFonts w:cs="Arial"/>
              </w:rPr>
            </w:pPr>
            <w:r w:rsidRPr="005A7AC6">
              <w:rPr>
                <w:rFonts w:cs="Arial"/>
              </w:rPr>
              <w:t>To start the document with the following explanation</w:t>
            </w:r>
            <w:r w:rsidR="00DF2853" w:rsidRPr="005A7AC6">
              <w:rPr>
                <w:rFonts w:cs="Arial"/>
              </w:rPr>
              <w:t xml:space="preserve"> taken from</w:t>
            </w:r>
            <w:r w:rsidR="00B540B4" w:rsidRPr="005A7AC6">
              <w:rPr>
                <w:rFonts w:cs="Arial"/>
              </w:rPr>
              <w:t xml:space="preserve"> Section III of document TGP/12/1 Draft 7 “Special Characteristics” (available on the website of the forty-fifth session of the TC at: http://upov.int/meetings/en/details.jsp?meeting_id=17482)</w:t>
            </w:r>
            <w:r w:rsidRPr="005A7AC6">
              <w:rPr>
                <w:rFonts w:cs="Arial"/>
              </w:rPr>
              <w:t xml:space="preserve">: </w:t>
            </w:r>
          </w:p>
          <w:p w:rsidR="004B6E39" w:rsidRPr="005A7AC6" w:rsidRDefault="004B6E39" w:rsidP="004B6E39">
            <w:pPr>
              <w:autoSpaceDE w:val="0"/>
              <w:autoSpaceDN w:val="0"/>
              <w:adjustRightInd w:val="0"/>
              <w:rPr>
                <w:rFonts w:cs="Arial"/>
              </w:rPr>
            </w:pPr>
          </w:p>
          <w:p w:rsidR="004B6E39" w:rsidRPr="005A7AC6" w:rsidRDefault="004B6E39" w:rsidP="004B6E39">
            <w:pPr>
              <w:keepNext/>
              <w:ind w:left="446"/>
              <w:outlineLvl w:val="1"/>
              <w:rPr>
                <w:rFonts w:cs="Arial"/>
                <w:sz w:val="16"/>
                <w:szCs w:val="16"/>
              </w:rPr>
            </w:pPr>
            <w:bookmarkStart w:id="0" w:name="_Toc222280950"/>
            <w:r w:rsidRPr="005A7AC6">
              <w:rPr>
                <w:rFonts w:cs="Arial"/>
                <w:sz w:val="16"/>
                <w:szCs w:val="16"/>
              </w:rPr>
              <w:t>“1.     Introduction</w:t>
            </w:r>
            <w:bookmarkEnd w:id="0"/>
          </w:p>
          <w:p w:rsidR="004B6E39" w:rsidRPr="005A7AC6" w:rsidRDefault="004B6E39" w:rsidP="004B6E39">
            <w:pPr>
              <w:ind w:left="446" w:right="459"/>
              <w:rPr>
                <w:rFonts w:cs="Arial"/>
                <w:sz w:val="16"/>
                <w:szCs w:val="16"/>
              </w:rPr>
            </w:pPr>
          </w:p>
          <w:p w:rsidR="004B6E39" w:rsidRPr="005A7AC6" w:rsidRDefault="004B6E39" w:rsidP="004B6E39">
            <w:pPr>
              <w:ind w:left="446" w:right="459"/>
              <w:rPr>
                <w:rFonts w:cs="Arial"/>
                <w:sz w:val="16"/>
                <w:szCs w:val="16"/>
              </w:rPr>
            </w:pPr>
            <w:r w:rsidRPr="005A7AC6">
              <w:rPr>
                <w:rFonts w:cs="Arial"/>
                <w:sz w:val="16"/>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5A7AC6">
              <w:rPr>
                <w:rFonts w:cs="Arial"/>
                <w:color w:val="000000"/>
                <w:sz w:val="16"/>
                <w:szCs w:val="16"/>
              </w:rPr>
              <w:t>Test Guidelines,</w:t>
            </w:r>
            <w:r w:rsidRPr="005A7AC6">
              <w:rPr>
                <w:rFonts w:cs="Arial"/>
                <w:sz w:val="16"/>
                <w:szCs w:val="16"/>
              </w:rPr>
              <w:t xml:space="preserve"> should ensure that the characteristic is explained in terms which would enable the characteristic to be understood and examined by all DUS experts.” </w:t>
            </w:r>
          </w:p>
          <w:p w:rsidR="004B6E39" w:rsidRPr="005A7AC6" w:rsidRDefault="004B6E39" w:rsidP="004B6E39">
            <w:pPr>
              <w:ind w:left="446" w:right="459"/>
              <w:rPr>
                <w:rFonts w:cs="Arial"/>
                <w:strike/>
                <w:sz w:val="16"/>
                <w:szCs w:val="16"/>
              </w:rPr>
            </w:pPr>
          </w:p>
          <w:p w:rsidR="004B6E39" w:rsidRPr="005A7AC6" w:rsidRDefault="004B6E39" w:rsidP="004B6E39">
            <w:pPr>
              <w:keepNext/>
              <w:ind w:left="446"/>
              <w:outlineLvl w:val="1"/>
              <w:rPr>
                <w:rFonts w:cs="Arial"/>
                <w:sz w:val="16"/>
                <w:szCs w:val="16"/>
              </w:rPr>
            </w:pPr>
            <w:bookmarkStart w:id="1" w:name="_Toc222280951"/>
            <w:r w:rsidRPr="005A7AC6">
              <w:rPr>
                <w:rFonts w:cs="Arial"/>
                <w:sz w:val="16"/>
                <w:szCs w:val="16"/>
              </w:rPr>
              <w:t>“2.     Combined characteristics</w:t>
            </w:r>
            <w:bookmarkEnd w:id="1"/>
          </w:p>
          <w:p w:rsidR="004B6E39" w:rsidRPr="005A7AC6" w:rsidRDefault="004B6E39" w:rsidP="004B6E39">
            <w:pPr>
              <w:ind w:left="446" w:right="459"/>
              <w:rPr>
                <w:rFonts w:cs="Arial"/>
                <w:sz w:val="16"/>
                <w:szCs w:val="16"/>
              </w:rPr>
            </w:pPr>
            <w:r w:rsidRPr="005A7AC6">
              <w:rPr>
                <w:rFonts w:cs="Arial"/>
                <w:sz w:val="16"/>
                <w:szCs w:val="16"/>
              </w:rPr>
              <w:t xml:space="preserve">“2.1   The General Introduction (document TG/1/3, </w:t>
            </w:r>
            <w:r w:rsidRPr="005A7AC6">
              <w:rPr>
                <w:rFonts w:cs="Arial"/>
                <w:color w:val="000000"/>
                <w:sz w:val="16"/>
                <w:szCs w:val="16"/>
              </w:rPr>
              <w:t>Chapter</w:t>
            </w:r>
            <w:r w:rsidRPr="005A7AC6">
              <w:rPr>
                <w:rFonts w:cs="Arial"/>
                <w:sz w:val="16"/>
                <w:szCs w:val="16"/>
              </w:rPr>
              <w:t> 4, Section</w:t>
            </w:r>
            <w:r w:rsidRPr="005A7AC6">
              <w:rPr>
                <w:rFonts w:cs="Arial"/>
                <w:color w:val="000000"/>
                <w:sz w:val="16"/>
                <w:szCs w:val="16"/>
              </w:rPr>
              <w:t> 4</w:t>
            </w:r>
            <w:r w:rsidRPr="005A7AC6">
              <w:rPr>
                <w:rFonts w:cs="Arial"/>
                <w:sz w:val="16"/>
                <w:szCs w:val="16"/>
              </w:rPr>
              <w:t xml:space="preserve">) states that: </w:t>
            </w:r>
          </w:p>
          <w:p w:rsidR="004B6E39" w:rsidRPr="005A7AC6" w:rsidRDefault="004B6E39" w:rsidP="004B6E39">
            <w:pPr>
              <w:ind w:left="446" w:right="459"/>
              <w:rPr>
                <w:rFonts w:cs="Arial"/>
                <w:sz w:val="16"/>
                <w:szCs w:val="16"/>
              </w:rPr>
            </w:pPr>
          </w:p>
          <w:p w:rsidR="004B6E39" w:rsidRPr="005A7AC6" w:rsidRDefault="004B6E39" w:rsidP="004B6E39">
            <w:pPr>
              <w:ind w:left="871" w:right="459"/>
              <w:rPr>
                <w:rFonts w:cs="Arial"/>
                <w:sz w:val="16"/>
                <w:szCs w:val="16"/>
              </w:rPr>
            </w:pPr>
            <w:bookmarkStart w:id="2" w:name="_Toc498319779"/>
            <w:bookmarkStart w:id="3" w:name="_Toc498511329"/>
            <w:bookmarkStart w:id="4" w:name="_Toc7923363"/>
            <w:r w:rsidRPr="005A7AC6">
              <w:rPr>
                <w:rFonts w:cs="Arial"/>
                <w:sz w:val="16"/>
                <w:szCs w:val="16"/>
              </w:rPr>
              <w:t>‘4.6.3</w:t>
            </w:r>
            <w:r w:rsidRPr="005A7AC6">
              <w:rPr>
                <w:rFonts w:cs="Arial"/>
                <w:sz w:val="16"/>
                <w:szCs w:val="16"/>
              </w:rPr>
              <w:tab/>
            </w:r>
            <w:r w:rsidRPr="005A7AC6">
              <w:rPr>
                <w:rFonts w:cs="Arial"/>
                <w:sz w:val="16"/>
                <w:szCs w:val="16"/>
                <w:u w:val="single"/>
              </w:rPr>
              <w:t>Combined Characteristics</w:t>
            </w:r>
            <w:bookmarkEnd w:id="2"/>
            <w:bookmarkEnd w:id="3"/>
            <w:bookmarkEnd w:id="4"/>
          </w:p>
          <w:p w:rsidR="004B6E39" w:rsidRPr="005A7AC6" w:rsidRDefault="004B6E39" w:rsidP="004B6E39">
            <w:pPr>
              <w:ind w:left="871" w:right="459"/>
              <w:rPr>
                <w:rFonts w:cs="Arial"/>
                <w:sz w:val="16"/>
                <w:szCs w:val="16"/>
              </w:rPr>
            </w:pPr>
          </w:p>
          <w:p w:rsidR="004B6E39" w:rsidRPr="005A7AC6" w:rsidRDefault="004B6E39" w:rsidP="004B6E39">
            <w:pPr>
              <w:ind w:left="871" w:right="459"/>
              <w:rPr>
                <w:rFonts w:cs="Arial"/>
                <w:sz w:val="16"/>
                <w:szCs w:val="16"/>
              </w:rPr>
            </w:pPr>
            <w:r w:rsidRPr="005A7AC6">
              <w:rPr>
                <w:rFonts w:cs="Arial"/>
                <w:sz w:val="16"/>
                <w:szCs w:val="16"/>
              </w:rPr>
              <w:t>‘4.6.3.1</w:t>
            </w:r>
            <w:r w:rsidRPr="005A7AC6">
              <w:rPr>
                <w:rFonts w:cs="Arial"/>
                <w:sz w:val="16"/>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4B6E39" w:rsidRPr="005A7AC6" w:rsidRDefault="004B6E39" w:rsidP="004B6E39">
            <w:pPr>
              <w:tabs>
                <w:tab w:val="left" w:pos="1985"/>
              </w:tabs>
              <w:ind w:left="446" w:right="459"/>
              <w:rPr>
                <w:rFonts w:cs="Arial"/>
                <w:sz w:val="16"/>
                <w:szCs w:val="16"/>
              </w:rPr>
            </w:pPr>
          </w:p>
          <w:p w:rsidR="004B6E39" w:rsidRPr="005A7AC6" w:rsidRDefault="004B6E39" w:rsidP="004B6E39">
            <w:pPr>
              <w:ind w:left="446" w:right="459"/>
              <w:rPr>
                <w:rFonts w:cs="Arial"/>
                <w:sz w:val="16"/>
                <w:szCs w:val="16"/>
              </w:rPr>
            </w:pPr>
            <w:r w:rsidRPr="005A7AC6">
              <w:rPr>
                <w:rFonts w:cs="Arial"/>
                <w:sz w:val="16"/>
                <w:szCs w:val="16"/>
              </w:rPr>
              <w:t>“2.2</w:t>
            </w:r>
            <w:r w:rsidRPr="005A7AC6">
              <w:rPr>
                <w:rFonts w:cs="Arial"/>
                <w:sz w:val="16"/>
                <w:szCs w:val="16"/>
              </w:rPr>
              <w:tab/>
              <w:t xml:space="preserve">Thus, the General Introduction clarifies that the use of image analysis is one possible method for examining characteristics which </w:t>
            </w:r>
            <w:r w:rsidR="008D64AF" w:rsidRPr="005A7AC6">
              <w:rPr>
                <w:rFonts w:cs="Arial"/>
                <w:sz w:val="16"/>
                <w:szCs w:val="16"/>
              </w:rPr>
              <w:t>fulfill</w:t>
            </w:r>
            <w:bookmarkStart w:id="5" w:name="_GoBack"/>
            <w:bookmarkEnd w:id="5"/>
            <w:r w:rsidRPr="005A7AC6">
              <w:rPr>
                <w:rFonts w:cs="Arial"/>
                <w:sz w:val="16"/>
                <w:szCs w:val="16"/>
              </w:rPr>
              <w:t xml:space="preserve">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B540B4" w:rsidRPr="005A7AC6" w:rsidRDefault="00B540B4" w:rsidP="004B6E39">
            <w:pPr>
              <w:ind w:left="446" w:right="459"/>
              <w:rPr>
                <w:rFonts w:cs="Arial"/>
              </w:rPr>
            </w:pPr>
          </w:p>
        </w:tc>
      </w:tr>
    </w:tbl>
    <w:p w:rsidR="00E01F98" w:rsidRDefault="00E01F98" w:rsidP="000353DA">
      <w:pPr>
        <w:autoSpaceDE w:val="0"/>
        <w:autoSpaceDN w:val="0"/>
        <w:adjustRightInd w:val="0"/>
        <w:rPr>
          <w:rFonts w:cs="Arial"/>
          <w:color w:val="000000"/>
        </w:rPr>
      </w:pPr>
    </w:p>
    <w:p w:rsidR="00031601" w:rsidRDefault="00031601" w:rsidP="000353DA">
      <w:pPr>
        <w:autoSpaceDE w:val="0"/>
        <w:autoSpaceDN w:val="0"/>
        <w:adjustRightInd w:val="0"/>
        <w:rPr>
          <w:rFonts w:cs="Arial"/>
          <w:color w:val="000000"/>
        </w:rPr>
      </w:pPr>
    </w:p>
    <w:p w:rsidR="00031601" w:rsidRDefault="00031601" w:rsidP="000353DA">
      <w:pPr>
        <w:autoSpaceDE w:val="0"/>
        <w:autoSpaceDN w:val="0"/>
        <w:adjustRightInd w:val="0"/>
        <w:rPr>
          <w:rFonts w:cs="Arial"/>
          <w:color w:val="000000"/>
        </w:rPr>
      </w:pPr>
    </w:p>
    <w:p w:rsidR="00B540B4" w:rsidRPr="002509C6" w:rsidRDefault="00234214" w:rsidP="00031601">
      <w:pPr>
        <w:pStyle w:val="DecisionParagraphs"/>
        <w:tabs>
          <w:tab w:val="left" w:pos="5490"/>
        </w:tabs>
        <w:ind w:left="4820"/>
        <w:rPr>
          <w:iCs/>
          <w:spacing w:val="-4"/>
          <w:sz w:val="20"/>
        </w:rPr>
      </w:pPr>
      <w:r w:rsidRPr="002509C6">
        <w:rPr>
          <w:sz w:val="20"/>
        </w:rPr>
        <w:lastRenderedPageBreak/>
        <w:fldChar w:fldCharType="begin"/>
      </w:r>
      <w:r w:rsidRPr="002509C6">
        <w:rPr>
          <w:sz w:val="20"/>
        </w:rPr>
        <w:instrText xml:space="preserve"> AUTONUM  </w:instrText>
      </w:r>
      <w:r w:rsidRPr="002509C6">
        <w:rPr>
          <w:sz w:val="20"/>
        </w:rPr>
        <w:fldChar w:fldCharType="end"/>
      </w:r>
      <w:r w:rsidR="003369DA" w:rsidRPr="002509C6">
        <w:rPr>
          <w:sz w:val="20"/>
        </w:rPr>
        <w:tab/>
      </w:r>
      <w:r w:rsidR="005F25B6" w:rsidRPr="002509C6">
        <w:rPr>
          <w:iCs/>
          <w:spacing w:val="-4"/>
          <w:sz w:val="20"/>
        </w:rPr>
        <w:t xml:space="preserve">The TC </w:t>
      </w:r>
      <w:r w:rsidRPr="002509C6">
        <w:rPr>
          <w:iCs/>
          <w:spacing w:val="-4"/>
          <w:sz w:val="20"/>
        </w:rPr>
        <w:t xml:space="preserve">is invited </w:t>
      </w:r>
      <w:r w:rsidR="00964EC5">
        <w:rPr>
          <w:iCs/>
          <w:spacing w:val="-4"/>
          <w:sz w:val="20"/>
        </w:rPr>
        <w:t xml:space="preserve">to </w:t>
      </w:r>
      <w:r w:rsidR="005F25B6" w:rsidRPr="002509C6">
        <w:rPr>
          <w:iCs/>
          <w:spacing w:val="-4"/>
          <w:sz w:val="20"/>
        </w:rPr>
        <w:t xml:space="preserve">consider </w:t>
      </w:r>
      <w:r w:rsidR="00031601" w:rsidRPr="002509C6">
        <w:rPr>
          <w:iCs/>
          <w:spacing w:val="-4"/>
          <w:sz w:val="20"/>
        </w:rPr>
        <w:t xml:space="preserve">to agree to </w:t>
      </w:r>
      <w:r w:rsidR="005A7AC6" w:rsidRPr="002509C6">
        <w:rPr>
          <w:iCs/>
          <w:spacing w:val="-4"/>
          <w:sz w:val="20"/>
        </w:rPr>
        <w:t xml:space="preserve">the </w:t>
      </w:r>
      <w:r w:rsidR="00031601" w:rsidRPr="002509C6">
        <w:rPr>
          <w:iCs/>
          <w:spacing w:val="-4"/>
          <w:sz w:val="20"/>
        </w:rPr>
        <w:t xml:space="preserve">redrafting of the </w:t>
      </w:r>
      <w:r w:rsidR="005A7AC6" w:rsidRPr="002509C6">
        <w:rPr>
          <w:iCs/>
          <w:spacing w:val="-4"/>
          <w:sz w:val="20"/>
        </w:rPr>
        <w:t>proposed text</w:t>
      </w:r>
      <w:r w:rsidR="005A7AC6" w:rsidRPr="002509C6">
        <w:t xml:space="preserve"> </w:t>
      </w:r>
      <w:r w:rsidR="005A7AC6" w:rsidRPr="002509C6">
        <w:rPr>
          <w:iCs/>
          <w:spacing w:val="-4"/>
          <w:sz w:val="20"/>
        </w:rPr>
        <w:t xml:space="preserve">into a standard </w:t>
      </w:r>
      <w:r w:rsidR="00031601" w:rsidRPr="002509C6">
        <w:rPr>
          <w:iCs/>
          <w:spacing w:val="-4"/>
          <w:sz w:val="20"/>
        </w:rPr>
        <w:t xml:space="preserve">TGP style of impersonal speech </w:t>
      </w:r>
      <w:r w:rsidR="005A7AC6" w:rsidRPr="002509C6">
        <w:rPr>
          <w:iCs/>
          <w:spacing w:val="-4"/>
          <w:sz w:val="20"/>
        </w:rPr>
        <w:t>and</w:t>
      </w:r>
      <w:r w:rsidR="00031601" w:rsidRPr="002509C6">
        <w:rPr>
          <w:iCs/>
          <w:spacing w:val="-4"/>
          <w:sz w:val="20"/>
        </w:rPr>
        <w:t xml:space="preserve"> to </w:t>
      </w:r>
      <w:r w:rsidR="005A7AC6" w:rsidRPr="002509C6">
        <w:rPr>
          <w:iCs/>
          <w:spacing w:val="-4"/>
          <w:sz w:val="20"/>
        </w:rPr>
        <w:t xml:space="preserve">add an </w:t>
      </w:r>
      <w:r w:rsidR="00B540B4" w:rsidRPr="002509C6">
        <w:rPr>
          <w:iCs/>
          <w:spacing w:val="-4"/>
          <w:sz w:val="20"/>
        </w:rPr>
        <w:t>introduction to the guidance</w:t>
      </w:r>
      <w:r w:rsidR="005A7AC6" w:rsidRPr="002509C6">
        <w:rPr>
          <w:iCs/>
          <w:spacing w:val="-4"/>
          <w:sz w:val="20"/>
        </w:rPr>
        <w:t xml:space="preserve"> to the proposed text</w:t>
      </w:r>
      <w:r w:rsidR="00B540B4" w:rsidRPr="002509C6">
        <w:rPr>
          <w:iCs/>
          <w:spacing w:val="-4"/>
          <w:sz w:val="20"/>
        </w:rPr>
        <w:t>, as set out in paragraph 9 of this document.</w:t>
      </w:r>
    </w:p>
    <w:p w:rsidR="00234214" w:rsidRDefault="00234214" w:rsidP="00F42A17">
      <w:pPr>
        <w:autoSpaceDE w:val="0"/>
        <w:autoSpaceDN w:val="0"/>
        <w:adjustRightInd w:val="0"/>
        <w:rPr>
          <w:rFonts w:cs="Arial"/>
        </w:rPr>
      </w:pP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rPr>
    </w:pPr>
    <w:r w:rsidRPr="00C5280D">
      <w:rPr>
        <w:rStyle w:val="PageNumber"/>
        <w:lang w:val="en-US"/>
      </w:rPr>
      <w:t>TC/</w:t>
    </w:r>
    <w:r w:rsidR="00937B4D">
      <w:rPr>
        <w:rStyle w:val="PageNumber"/>
        <w:lang w:val="en-US"/>
      </w:rPr>
      <w:t>50</w:t>
    </w:r>
    <w:r w:rsidRPr="00C5280D">
      <w:rPr>
        <w:rStyle w:val="PageNumber"/>
        <w:lang w:val="en-US"/>
      </w:rPr>
      <w:t>/</w:t>
    </w:r>
    <w:r w:rsidR="00937B4D">
      <w:rPr>
        <w:rStyle w:val="PageNumber"/>
        <w:lang w:val="en-US"/>
      </w:rPr>
      <w:t>27</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64AF">
      <w:rPr>
        <w:rStyle w:val="PageNumber"/>
        <w:noProof/>
        <w:lang w:val="en-US"/>
      </w:rPr>
      <w:t>3</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3C55A4" w:rsidP="00234214">
    <w:pPr>
      <w:pStyle w:val="Header"/>
    </w:pPr>
    <w:r w:rsidRPr="003C55A4">
      <w:t>T</w:t>
    </w:r>
    <w:r w:rsidR="005F25B6">
      <w:t>C/50/27</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0353DA" w:rsidP="00234214">
    <w:pPr>
      <w:pStyle w:val="Header"/>
    </w:pPr>
    <w:r w:rsidRPr="003C55A4">
      <w:t>T</w:t>
    </w:r>
    <w:r w:rsidR="00671AA6">
      <w:t>C/50/27</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8D64AF">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C55A4" w:rsidP="00EB048E">
    <w:pPr>
      <w:pStyle w:val="Header"/>
      <w:rPr>
        <w:rStyle w:val="PageNumber"/>
        <w:lang w:val="en-US"/>
      </w:rPr>
    </w:pPr>
    <w:r w:rsidRPr="00C5280D">
      <w:rPr>
        <w:rStyle w:val="PageNumber"/>
        <w:lang w:val="en-US"/>
      </w:rPr>
      <w:t>TC/</w:t>
    </w:r>
    <w:r w:rsidR="00671AA6">
      <w:rPr>
        <w:rStyle w:val="PageNumber"/>
        <w:lang w:val="en-US"/>
      </w:rPr>
      <w:t>50</w:t>
    </w:r>
    <w:r w:rsidRPr="00C5280D">
      <w:rPr>
        <w:rStyle w:val="PageNumber"/>
        <w:lang w:val="en-US"/>
      </w:rPr>
      <w:t>/</w:t>
    </w:r>
    <w:r w:rsidR="00671AA6">
      <w:rPr>
        <w:rStyle w:val="PageNumber"/>
        <w:lang w:val="en-US"/>
      </w:rPr>
      <w:t>27</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64AF">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1601"/>
    <w:rsid w:val="000353DA"/>
    <w:rsid w:val="00036028"/>
    <w:rsid w:val="00044642"/>
    <w:rsid w:val="000446B9"/>
    <w:rsid w:val="00047E21"/>
    <w:rsid w:val="00067F62"/>
    <w:rsid w:val="00083EE0"/>
    <w:rsid w:val="00085505"/>
    <w:rsid w:val="000C7021"/>
    <w:rsid w:val="000D6BBC"/>
    <w:rsid w:val="000D7780"/>
    <w:rsid w:val="00105929"/>
    <w:rsid w:val="001131D5"/>
    <w:rsid w:val="00125EFC"/>
    <w:rsid w:val="00141DB8"/>
    <w:rsid w:val="0014327F"/>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305A7F"/>
    <w:rsid w:val="00311399"/>
    <w:rsid w:val="003152FE"/>
    <w:rsid w:val="00327436"/>
    <w:rsid w:val="003369DA"/>
    <w:rsid w:val="00344BD6"/>
    <w:rsid w:val="0035528D"/>
    <w:rsid w:val="00361821"/>
    <w:rsid w:val="003C55A4"/>
    <w:rsid w:val="003D227C"/>
    <w:rsid w:val="003D2B4D"/>
    <w:rsid w:val="003D620E"/>
    <w:rsid w:val="003E174C"/>
    <w:rsid w:val="00444A88"/>
    <w:rsid w:val="00474DA4"/>
    <w:rsid w:val="00476B4D"/>
    <w:rsid w:val="004805FA"/>
    <w:rsid w:val="004B6E39"/>
    <w:rsid w:val="004C7AEF"/>
    <w:rsid w:val="004D047D"/>
    <w:rsid w:val="004D3B68"/>
    <w:rsid w:val="004F305A"/>
    <w:rsid w:val="00503C50"/>
    <w:rsid w:val="00512164"/>
    <w:rsid w:val="00520297"/>
    <w:rsid w:val="005338F9"/>
    <w:rsid w:val="00541184"/>
    <w:rsid w:val="0054281C"/>
    <w:rsid w:val="0055268D"/>
    <w:rsid w:val="005651DA"/>
    <w:rsid w:val="00576BE4"/>
    <w:rsid w:val="005A400A"/>
    <w:rsid w:val="005A7AC6"/>
    <w:rsid w:val="005B1AF4"/>
    <w:rsid w:val="005F25B6"/>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70434E"/>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2296E"/>
    <w:rsid w:val="00824099"/>
    <w:rsid w:val="00867AC1"/>
    <w:rsid w:val="008A743F"/>
    <w:rsid w:val="008C0970"/>
    <w:rsid w:val="008C52A3"/>
    <w:rsid w:val="008C7DCD"/>
    <w:rsid w:val="008D2CF7"/>
    <w:rsid w:val="008D39C5"/>
    <w:rsid w:val="008D64AF"/>
    <w:rsid w:val="00900C26"/>
    <w:rsid w:val="0090197F"/>
    <w:rsid w:val="00906DDC"/>
    <w:rsid w:val="00911B1B"/>
    <w:rsid w:val="00934E09"/>
    <w:rsid w:val="00936253"/>
    <w:rsid w:val="00937B4D"/>
    <w:rsid w:val="00952DD4"/>
    <w:rsid w:val="00964EC5"/>
    <w:rsid w:val="00970FED"/>
    <w:rsid w:val="00997029"/>
    <w:rsid w:val="009A0C21"/>
    <w:rsid w:val="009D690D"/>
    <w:rsid w:val="009E65B6"/>
    <w:rsid w:val="00A42AC3"/>
    <w:rsid w:val="00A430CF"/>
    <w:rsid w:val="00A54309"/>
    <w:rsid w:val="00A63CBC"/>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C127D"/>
    <w:rsid w:val="00BC1FE6"/>
    <w:rsid w:val="00C00D9D"/>
    <w:rsid w:val="00C01157"/>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1065C"/>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32F7E"/>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42A17"/>
    <w:rsid w:val="00F45372"/>
    <w:rsid w:val="00F54D9F"/>
    <w:rsid w:val="00F560F7"/>
    <w:rsid w:val="00F6027A"/>
    <w:rsid w:val="00F6334D"/>
    <w:rsid w:val="00FA49AB"/>
    <w:rsid w:val="00FA636C"/>
    <w:rsid w:val="00FC3378"/>
    <w:rsid w:val="00FD533E"/>
    <w:rsid w:val="00FE39C7"/>
    <w:rsid w:val="00FE6F5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3350-47CF-4198-86D0-664E6BC8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2780</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17762</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25</cp:revision>
  <cp:lastPrinted>2014-02-14T14:53:00Z</cp:lastPrinted>
  <dcterms:created xsi:type="dcterms:W3CDTF">2014-01-17T11:15:00Z</dcterms:created>
  <dcterms:modified xsi:type="dcterms:W3CDTF">2014-02-14T14:54:00Z</dcterms:modified>
</cp:coreProperties>
</file>