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D7780" w:rsidRPr="00C5280D" w:rsidTr="0080679D">
        <w:trPr>
          <w:trHeight w:val="1760"/>
        </w:trPr>
        <w:tc>
          <w:tcPr>
            <w:tcW w:w="3993" w:type="dxa"/>
          </w:tcPr>
          <w:p w:rsidR="000D7780" w:rsidRPr="00C5280D" w:rsidRDefault="000D7780" w:rsidP="006655D3"/>
        </w:tc>
        <w:tc>
          <w:tcPr>
            <w:tcW w:w="1549" w:type="dxa"/>
            <w:vAlign w:val="center"/>
          </w:tcPr>
          <w:p w:rsidR="000D7780" w:rsidRPr="00C5280D" w:rsidRDefault="00271911" w:rsidP="006655D3">
            <w:pPr>
              <w:pStyle w:val="LogoUPOV"/>
            </w:pPr>
            <w:r>
              <w:rPr>
                <w:noProof/>
              </w:rPr>
              <w:drawing>
                <wp:inline distT="0" distB="0" distL="0" distR="0">
                  <wp:extent cx="962025" cy="4476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62025" cy="447675"/>
                          </a:xfrm>
                          <a:prstGeom prst="rect">
                            <a:avLst/>
                          </a:prstGeom>
                          <a:noFill/>
                          <a:ln>
                            <a:noFill/>
                          </a:ln>
                        </pic:spPr>
                      </pic:pic>
                    </a:graphicData>
                  </a:graphic>
                </wp:inline>
              </w:drawing>
            </w:r>
          </w:p>
        </w:tc>
        <w:tc>
          <w:tcPr>
            <w:tcW w:w="3992" w:type="dxa"/>
            <w:vAlign w:val="center"/>
          </w:tcPr>
          <w:p w:rsidR="000D7780" w:rsidRPr="00C5280D" w:rsidRDefault="0024416D" w:rsidP="006655D3">
            <w:pPr>
              <w:pStyle w:val="Lettrine"/>
            </w:pPr>
            <w:r w:rsidRPr="00C5280D">
              <w:t>E</w:t>
            </w:r>
          </w:p>
          <w:p w:rsidR="000D7780" w:rsidRPr="00C5280D" w:rsidRDefault="00667404" w:rsidP="006655D3">
            <w:pPr>
              <w:pStyle w:val="Docoriginal"/>
            </w:pPr>
            <w:r>
              <w:t>TC/</w:t>
            </w:r>
            <w:r w:rsidR="00050E16">
              <w:t>50</w:t>
            </w:r>
            <w:r>
              <w:t>/</w:t>
            </w:r>
            <w:bookmarkStart w:id="0" w:name="Code"/>
            <w:bookmarkEnd w:id="0"/>
            <w:r w:rsidR="009E6CB5">
              <w:t>16</w:t>
            </w:r>
          </w:p>
          <w:p w:rsidR="000D7780" w:rsidRPr="00B46575" w:rsidRDefault="0061555F" w:rsidP="006655D3">
            <w:pPr>
              <w:pStyle w:val="Docoriginal"/>
              <w:rPr>
                <w:b w:val="0"/>
                <w:spacing w:val="0"/>
              </w:rPr>
            </w:pPr>
            <w:r w:rsidRPr="00B46575">
              <w:rPr>
                <w:rStyle w:val="StyleDoclangBold"/>
                <w:b/>
                <w:bCs/>
                <w:spacing w:val="0"/>
              </w:rPr>
              <w:t>ORIGINAL</w:t>
            </w:r>
            <w:r w:rsidR="000D7780" w:rsidRPr="00B46575">
              <w:rPr>
                <w:rStyle w:val="StyleDoclangBold"/>
                <w:b/>
                <w:bCs/>
                <w:spacing w:val="0"/>
              </w:rPr>
              <w:t>:</w:t>
            </w:r>
            <w:r w:rsidRPr="00B46575">
              <w:rPr>
                <w:rStyle w:val="StyleDocoriginalNotBold1"/>
                <w:spacing w:val="0"/>
              </w:rPr>
              <w:t xml:space="preserve"> </w:t>
            </w:r>
            <w:r w:rsidR="000D7780" w:rsidRPr="00B46575">
              <w:rPr>
                <w:spacing w:val="0"/>
              </w:rPr>
              <w:t xml:space="preserve"> </w:t>
            </w:r>
            <w:bookmarkStart w:id="1" w:name="Original"/>
            <w:bookmarkEnd w:id="1"/>
            <w:r w:rsidR="0024416D" w:rsidRPr="00B46575">
              <w:rPr>
                <w:b w:val="0"/>
                <w:spacing w:val="0"/>
              </w:rPr>
              <w:t>English</w:t>
            </w:r>
          </w:p>
          <w:p w:rsidR="000D7780" w:rsidRPr="00C5280D" w:rsidRDefault="000D7780" w:rsidP="00F63EEB">
            <w:pPr>
              <w:pStyle w:val="Docoriginal"/>
            </w:pPr>
            <w:r w:rsidRPr="00B46575">
              <w:rPr>
                <w:spacing w:val="0"/>
              </w:rPr>
              <w:t>DATE:</w:t>
            </w:r>
            <w:r w:rsidR="0061555F" w:rsidRPr="00B46575">
              <w:rPr>
                <w:spacing w:val="0"/>
              </w:rPr>
              <w:t xml:space="preserve"> </w:t>
            </w:r>
            <w:r w:rsidRPr="00B46575">
              <w:rPr>
                <w:rStyle w:val="StyleDocoriginalNotBold1"/>
                <w:spacing w:val="0"/>
              </w:rPr>
              <w:t xml:space="preserve"> </w:t>
            </w:r>
            <w:bookmarkStart w:id="2" w:name="Date"/>
            <w:bookmarkEnd w:id="2"/>
            <w:r w:rsidR="004E0DDA" w:rsidRPr="0033542E">
              <w:rPr>
                <w:b w:val="0"/>
                <w:spacing w:val="0"/>
              </w:rPr>
              <w:t>January 2</w:t>
            </w:r>
            <w:r w:rsidR="00F63EEB">
              <w:rPr>
                <w:b w:val="0"/>
                <w:spacing w:val="0"/>
              </w:rPr>
              <w:t>8</w:t>
            </w:r>
            <w:bookmarkStart w:id="3" w:name="_GoBack"/>
            <w:bookmarkEnd w:id="3"/>
            <w:r w:rsidR="0024416D" w:rsidRPr="0033542E">
              <w:rPr>
                <w:b w:val="0"/>
                <w:spacing w:val="0"/>
              </w:rPr>
              <w:t xml:space="preserve">, </w:t>
            </w:r>
            <w:r w:rsidR="001131D5" w:rsidRPr="0033542E">
              <w:rPr>
                <w:b w:val="0"/>
                <w:spacing w:val="0"/>
              </w:rPr>
              <w:t>201</w:t>
            </w:r>
            <w:r w:rsidR="00050E16" w:rsidRPr="0033542E">
              <w:rPr>
                <w:b w:val="0"/>
                <w:spacing w:val="0"/>
              </w:rPr>
              <w:t>4</w:t>
            </w:r>
          </w:p>
        </w:tc>
      </w:tr>
      <w:tr w:rsidR="000D7780" w:rsidRPr="00C5280D" w:rsidTr="00FA49AB">
        <w:tc>
          <w:tcPr>
            <w:tcW w:w="9534" w:type="dxa"/>
            <w:gridSpan w:val="3"/>
          </w:tcPr>
          <w:p w:rsidR="000D7780" w:rsidRPr="00C5280D" w:rsidRDefault="0024416D" w:rsidP="006655D3">
            <w:pPr>
              <w:pStyle w:val="upove"/>
              <w:rPr>
                <w:sz w:val="28"/>
              </w:rPr>
            </w:pPr>
            <w:r w:rsidRPr="00C5280D">
              <w:rPr>
                <w:snapToGrid w:val="0"/>
              </w:rPr>
              <w:t xml:space="preserve">INTERNATIONAL UNION FOR THE PROTECTION OF NEW VARIETIES OF PLANTS </w:t>
            </w:r>
          </w:p>
        </w:tc>
      </w:tr>
      <w:tr w:rsidR="000D7780" w:rsidRPr="00C5280D" w:rsidTr="00FA49AB">
        <w:tc>
          <w:tcPr>
            <w:tcW w:w="9534" w:type="dxa"/>
            <w:gridSpan w:val="3"/>
          </w:tcPr>
          <w:p w:rsidR="000D7780" w:rsidRPr="00C5280D" w:rsidRDefault="00867AC1" w:rsidP="006655D3">
            <w:pPr>
              <w:pStyle w:val="Country"/>
            </w:pPr>
            <w:r w:rsidRPr="00C5280D">
              <w:t>Gen</w:t>
            </w:r>
            <w:r w:rsidR="0061555F" w:rsidRPr="00C5280D">
              <w:t>e</w:t>
            </w:r>
            <w:r w:rsidRPr="00C5280D">
              <w:t>v</w:t>
            </w:r>
            <w:r w:rsidR="0061555F" w:rsidRPr="00C5280D">
              <w:t>a</w:t>
            </w:r>
          </w:p>
        </w:tc>
      </w:tr>
    </w:tbl>
    <w:p w:rsidR="000D7780" w:rsidRPr="00C5280D" w:rsidRDefault="0024416D" w:rsidP="006655D3">
      <w:pPr>
        <w:pStyle w:val="Sessiontc"/>
      </w:pPr>
      <w:r w:rsidRPr="00C5280D">
        <w:t>Technical Committee</w:t>
      </w:r>
    </w:p>
    <w:p w:rsidR="00361821" w:rsidRPr="00C5280D" w:rsidRDefault="0061555F" w:rsidP="006655D3">
      <w:pPr>
        <w:pStyle w:val="Sessiontcplacedate"/>
      </w:pPr>
      <w:r w:rsidRPr="00C5280D">
        <w:t>F</w:t>
      </w:r>
      <w:r w:rsidR="00050E16">
        <w:t>iftieth</w:t>
      </w:r>
      <w:r w:rsidRPr="00C5280D">
        <w:t xml:space="preserve"> S</w:t>
      </w:r>
      <w:r w:rsidR="00867AC1" w:rsidRPr="00C5280D">
        <w:t>ession</w:t>
      </w:r>
      <w:r w:rsidR="00361821" w:rsidRPr="00C5280D">
        <w:br/>
      </w:r>
      <w:r w:rsidR="00867AC1" w:rsidRPr="00C5280D">
        <w:t>Gen</w:t>
      </w:r>
      <w:r w:rsidRPr="00C5280D">
        <w:t>e</w:t>
      </w:r>
      <w:r w:rsidR="00867AC1" w:rsidRPr="00C5280D">
        <w:t>v</w:t>
      </w:r>
      <w:r w:rsidRPr="00C5280D">
        <w:t>a</w:t>
      </w:r>
      <w:r w:rsidR="00867AC1" w:rsidRPr="00C5280D">
        <w:t xml:space="preserve">, </w:t>
      </w:r>
      <w:r w:rsidR="00050E16">
        <w:t>April 7</w:t>
      </w:r>
      <w:r w:rsidRPr="00C5280D">
        <w:t xml:space="preserve"> to </w:t>
      </w:r>
      <w:r w:rsidR="00050E16">
        <w:t>9</w:t>
      </w:r>
      <w:r w:rsidRPr="00C5280D">
        <w:t>,</w:t>
      </w:r>
      <w:r w:rsidR="00867AC1" w:rsidRPr="00C5280D">
        <w:t xml:space="preserve"> 201</w:t>
      </w:r>
      <w:r w:rsidR="00050E16">
        <w:t>4</w:t>
      </w:r>
    </w:p>
    <w:p w:rsidR="000D7780" w:rsidRPr="009E6CB5" w:rsidRDefault="009E6CB5" w:rsidP="006655D3">
      <w:pPr>
        <w:pStyle w:val="Titleofdoc0"/>
      </w:pPr>
      <w:bookmarkStart w:id="4" w:name="TitleOfDoc"/>
      <w:bookmarkEnd w:id="4"/>
      <w:r w:rsidRPr="009E6CB5">
        <w:rPr>
          <w:rFonts w:cs="Arial"/>
        </w:rPr>
        <w:t xml:space="preserve">Revision of document TGP/7: </w:t>
      </w:r>
      <w:r w:rsidR="001B5CEE">
        <w:rPr>
          <w:rFonts w:cs="Arial"/>
        </w:rPr>
        <w:br/>
      </w:r>
      <w:r w:rsidRPr="009E6CB5">
        <w:rPr>
          <w:rFonts w:cs="Arial"/>
        </w:rPr>
        <w:t>Additional Standard Wording for Growing Cycle for Tropical Species</w:t>
      </w:r>
    </w:p>
    <w:p w:rsidR="00050E16" w:rsidRPr="00C5280D" w:rsidRDefault="00AE0EF1" w:rsidP="00050E16">
      <w:pPr>
        <w:pStyle w:val="preparedby1"/>
      </w:pPr>
      <w:bookmarkStart w:id="5" w:name="Prepared"/>
      <w:bookmarkEnd w:id="5"/>
      <w:r w:rsidRPr="004E0DDA">
        <w:t xml:space="preserve">Document </w:t>
      </w:r>
      <w:r w:rsidR="0061555F" w:rsidRPr="004E0DDA">
        <w:t>pr</w:t>
      </w:r>
      <w:r w:rsidR="0061555F" w:rsidRPr="00C5280D">
        <w:t>epared by the Office of the Union</w:t>
      </w:r>
      <w:r w:rsidR="00050E16">
        <w:br/>
      </w:r>
      <w:r w:rsidR="00050E16">
        <w:br/>
      </w:r>
      <w:r w:rsidR="00050E16">
        <w:rPr>
          <w:color w:val="A6A6A6" w:themeColor="background1" w:themeShade="A6"/>
        </w:rPr>
        <w:t>Disclaimer:  this document does not represent UPOV policies or guidance</w:t>
      </w:r>
    </w:p>
    <w:p w:rsidR="004E0DDA" w:rsidRPr="004F1C91" w:rsidRDefault="004E0DDA" w:rsidP="004E0DDA">
      <w:pPr>
        <w:rPr>
          <w:rFonts w:cs="Arial"/>
          <w:lang w:eastAsia="ja-JP"/>
        </w:rPr>
      </w:pPr>
      <w:r w:rsidRPr="004F1C91">
        <w:rPr>
          <w:rFonts w:cs="Arial"/>
          <w:lang w:eastAsia="ja-JP"/>
        </w:rPr>
        <w:fldChar w:fldCharType="begin"/>
      </w:r>
      <w:r w:rsidRPr="004F1C91">
        <w:rPr>
          <w:rFonts w:cs="Arial"/>
          <w:lang w:eastAsia="ja-JP"/>
        </w:rPr>
        <w:instrText xml:space="preserve"> AUTONUM  </w:instrText>
      </w:r>
      <w:r w:rsidRPr="004F1C91">
        <w:rPr>
          <w:rFonts w:cs="Arial"/>
          <w:lang w:eastAsia="ja-JP"/>
        </w:rPr>
        <w:fldChar w:fldCharType="end"/>
      </w:r>
      <w:r w:rsidRPr="004F1C91">
        <w:rPr>
          <w:rFonts w:cs="Arial"/>
          <w:lang w:eastAsia="ja-JP"/>
        </w:rPr>
        <w:tab/>
        <w:t xml:space="preserve">The purpose of this document is to </w:t>
      </w:r>
      <w:r>
        <w:rPr>
          <w:rFonts w:cs="Arial"/>
          <w:lang w:eastAsia="ja-JP"/>
        </w:rPr>
        <w:t xml:space="preserve">present a proposal for Additional Standard Wording (ASW) for growing cycle for tropical species </w:t>
      </w:r>
      <w:r w:rsidRPr="004F1C91">
        <w:rPr>
          <w:rFonts w:cs="Arial"/>
          <w:lang w:eastAsia="ja-JP"/>
        </w:rPr>
        <w:t xml:space="preserve">for </w:t>
      </w:r>
      <w:r>
        <w:rPr>
          <w:rFonts w:cs="Arial"/>
          <w:lang w:eastAsia="ja-JP"/>
        </w:rPr>
        <w:t xml:space="preserve">inclusion in a future </w:t>
      </w:r>
      <w:r w:rsidRPr="004F1C91">
        <w:rPr>
          <w:rFonts w:cs="Arial"/>
          <w:lang w:eastAsia="ja-JP"/>
        </w:rPr>
        <w:t>revision of document TGP/7</w:t>
      </w:r>
      <w:r>
        <w:rPr>
          <w:rFonts w:cs="Arial"/>
          <w:lang w:eastAsia="ja-JP"/>
        </w:rPr>
        <w:t>: “</w:t>
      </w:r>
      <w:r w:rsidR="0033542E">
        <w:rPr>
          <w:rFonts w:cs="Arial"/>
          <w:lang w:eastAsia="ja-JP"/>
        </w:rPr>
        <w:t>Development of Test </w:t>
      </w:r>
      <w:r w:rsidRPr="00035D12">
        <w:rPr>
          <w:rFonts w:cs="Arial"/>
          <w:lang w:eastAsia="ja-JP"/>
        </w:rPr>
        <w:t>Guidelines”</w:t>
      </w:r>
      <w:r w:rsidRPr="004F1C91">
        <w:rPr>
          <w:rFonts w:cs="Arial"/>
          <w:lang w:eastAsia="ja-JP"/>
        </w:rPr>
        <w:t>.</w:t>
      </w:r>
    </w:p>
    <w:p w:rsidR="004E0DDA" w:rsidRPr="004F1C91" w:rsidRDefault="004E0DDA" w:rsidP="004E0DDA">
      <w:pPr>
        <w:rPr>
          <w:rFonts w:cs="Arial"/>
          <w:lang w:eastAsia="ja-JP"/>
        </w:rPr>
      </w:pPr>
    </w:p>
    <w:p w:rsidR="004E0DDA" w:rsidRPr="004F1C91" w:rsidRDefault="004E0DDA" w:rsidP="004E0DDA">
      <w:pPr>
        <w:rPr>
          <w:rFonts w:cs="Arial"/>
          <w:color w:val="000000"/>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sidRPr="004F1C91">
        <w:rPr>
          <w:rFonts w:cs="Arial"/>
          <w:color w:val="000000"/>
        </w:rPr>
        <w:tab/>
        <w:t>The following abbreviations are used in this document:</w:t>
      </w:r>
    </w:p>
    <w:p w:rsidR="004E0DDA" w:rsidRPr="004F1C91" w:rsidRDefault="004E0DDA" w:rsidP="004E0DDA">
      <w:pPr>
        <w:rPr>
          <w:rFonts w:cs="Arial"/>
          <w:color w:val="000000"/>
        </w:rPr>
      </w:pPr>
    </w:p>
    <w:p w:rsidR="004E0DDA" w:rsidRPr="004F1C91" w:rsidRDefault="004E0DDA" w:rsidP="004E0DDA">
      <w:pPr>
        <w:rPr>
          <w:rFonts w:cs="Arial"/>
        </w:rPr>
      </w:pPr>
      <w:r w:rsidRPr="004F1C91">
        <w:rPr>
          <w:rFonts w:cs="Arial"/>
        </w:rPr>
        <w:tab/>
        <w:t>TC:</w:t>
      </w:r>
      <w:r w:rsidRPr="004F1C91">
        <w:rPr>
          <w:rFonts w:cs="Arial"/>
        </w:rPr>
        <w:tab/>
      </w:r>
      <w:r w:rsidRPr="004F1C91">
        <w:rPr>
          <w:rFonts w:cs="Arial"/>
        </w:rPr>
        <w:tab/>
        <w:t>Technical Committee</w:t>
      </w:r>
    </w:p>
    <w:p w:rsidR="004E0DDA" w:rsidRPr="004F1C91" w:rsidRDefault="004E0DDA" w:rsidP="004E0DDA">
      <w:pPr>
        <w:rPr>
          <w:rFonts w:eastAsia="PMingLiU" w:cs="Arial"/>
        </w:rPr>
      </w:pPr>
      <w:r w:rsidRPr="004F1C91">
        <w:rPr>
          <w:rFonts w:eastAsia="PMingLiU" w:cs="Arial"/>
        </w:rPr>
        <w:tab/>
        <w:t>TC-EDC:</w:t>
      </w:r>
      <w:r w:rsidRPr="004F1C91">
        <w:rPr>
          <w:rFonts w:eastAsia="PMingLiU" w:cs="Arial"/>
        </w:rPr>
        <w:tab/>
        <w:t>Enlarged Editorial Committee</w:t>
      </w:r>
    </w:p>
    <w:p w:rsidR="004E0DDA" w:rsidRPr="004F1C91" w:rsidRDefault="004E0DDA" w:rsidP="004E0DDA">
      <w:pPr>
        <w:rPr>
          <w:rFonts w:eastAsia="PMingLiU" w:cs="Arial"/>
        </w:rPr>
      </w:pPr>
      <w:r w:rsidRPr="004F1C91">
        <w:rPr>
          <w:rFonts w:eastAsia="PMingLiU" w:cs="Arial"/>
        </w:rPr>
        <w:tab/>
        <w:t>TWA:</w:t>
      </w:r>
      <w:r w:rsidRPr="004F1C91">
        <w:rPr>
          <w:rFonts w:eastAsia="PMingLiU" w:cs="Arial"/>
        </w:rPr>
        <w:tab/>
      </w:r>
      <w:r w:rsidRPr="004F1C91">
        <w:rPr>
          <w:rFonts w:eastAsia="PMingLiU" w:cs="Arial"/>
        </w:rPr>
        <w:tab/>
        <w:t>Technical Working Party for Agricultural Crops</w:t>
      </w:r>
    </w:p>
    <w:p w:rsidR="004E0DDA" w:rsidRPr="004F1C91" w:rsidRDefault="004E0DDA" w:rsidP="004E0DDA">
      <w:pPr>
        <w:rPr>
          <w:rFonts w:eastAsia="PMingLiU" w:cs="Arial"/>
        </w:rPr>
      </w:pPr>
      <w:r w:rsidRPr="004F1C91">
        <w:rPr>
          <w:rFonts w:eastAsia="PMingLiU" w:cs="Arial"/>
        </w:rPr>
        <w:tab/>
        <w:t>TWC:</w:t>
      </w:r>
      <w:r w:rsidRPr="004F1C91">
        <w:rPr>
          <w:rFonts w:eastAsia="PMingLiU" w:cs="Arial"/>
        </w:rPr>
        <w:tab/>
      </w:r>
      <w:r w:rsidRPr="004F1C91">
        <w:rPr>
          <w:rFonts w:eastAsia="PMingLiU" w:cs="Arial"/>
        </w:rPr>
        <w:tab/>
        <w:t>Technical Working Party on Automation and Computer Programs</w:t>
      </w:r>
    </w:p>
    <w:p w:rsidR="004E0DDA" w:rsidRPr="004F1C91" w:rsidRDefault="004E0DDA" w:rsidP="004E0DDA">
      <w:pPr>
        <w:tabs>
          <w:tab w:val="left" w:pos="567"/>
          <w:tab w:val="left" w:pos="1134"/>
          <w:tab w:val="left" w:pos="1701"/>
          <w:tab w:val="left" w:pos="2268"/>
          <w:tab w:val="left" w:pos="2835"/>
          <w:tab w:val="left" w:pos="3402"/>
          <w:tab w:val="left" w:pos="3969"/>
          <w:tab w:val="left" w:pos="4536"/>
          <w:tab w:val="left" w:pos="5103"/>
          <w:tab w:val="left" w:pos="5973"/>
        </w:tabs>
        <w:rPr>
          <w:rFonts w:eastAsia="PMingLiU" w:cs="Arial"/>
        </w:rPr>
      </w:pPr>
      <w:r w:rsidRPr="004F1C91">
        <w:rPr>
          <w:rFonts w:eastAsia="PMingLiU" w:cs="Arial"/>
        </w:rPr>
        <w:tab/>
        <w:t xml:space="preserve">TWF: </w:t>
      </w:r>
      <w:r w:rsidRPr="004F1C91">
        <w:rPr>
          <w:rFonts w:eastAsia="PMingLiU" w:cs="Arial"/>
        </w:rPr>
        <w:tab/>
      </w:r>
      <w:r w:rsidRPr="004F1C91">
        <w:rPr>
          <w:rFonts w:eastAsia="PMingLiU" w:cs="Arial"/>
        </w:rPr>
        <w:tab/>
        <w:t>Technical Working Party for Fruit Crops</w:t>
      </w:r>
      <w:r>
        <w:rPr>
          <w:rFonts w:eastAsia="PMingLiU" w:cs="Arial"/>
        </w:rPr>
        <w:tab/>
      </w:r>
    </w:p>
    <w:p w:rsidR="004E0DDA" w:rsidRPr="004F1C91" w:rsidRDefault="004E0DDA" w:rsidP="004E0DDA">
      <w:pPr>
        <w:rPr>
          <w:rFonts w:eastAsia="PMingLiU" w:cs="Arial"/>
        </w:rPr>
      </w:pPr>
      <w:r w:rsidRPr="004F1C91">
        <w:rPr>
          <w:rFonts w:eastAsia="PMingLiU" w:cs="Arial"/>
        </w:rPr>
        <w:tab/>
        <w:t>TWO:</w:t>
      </w:r>
      <w:r w:rsidRPr="004F1C91">
        <w:rPr>
          <w:rFonts w:eastAsia="PMingLiU" w:cs="Arial"/>
        </w:rPr>
        <w:tab/>
      </w:r>
      <w:r w:rsidRPr="004F1C91">
        <w:rPr>
          <w:rFonts w:eastAsia="PMingLiU" w:cs="Arial"/>
        </w:rPr>
        <w:tab/>
        <w:t xml:space="preserve">Technical Working Party for Ornamental Plants and </w:t>
      </w:r>
      <w:smartTag w:uri="urn:schemas-microsoft-com:office:smarttags" w:element="place">
        <w:r w:rsidRPr="004F1C91">
          <w:rPr>
            <w:rFonts w:eastAsia="PMingLiU" w:cs="Arial"/>
          </w:rPr>
          <w:t>Forest</w:t>
        </w:r>
      </w:smartTag>
      <w:r w:rsidRPr="004F1C91">
        <w:rPr>
          <w:rFonts w:eastAsia="PMingLiU" w:cs="Arial"/>
        </w:rPr>
        <w:t xml:space="preserve"> Trees</w:t>
      </w:r>
    </w:p>
    <w:p w:rsidR="004E0DDA" w:rsidRPr="004F1C91" w:rsidRDefault="004E0DDA" w:rsidP="004E0DDA">
      <w:pPr>
        <w:rPr>
          <w:rFonts w:eastAsia="PMingLiU" w:cs="Arial"/>
        </w:rPr>
      </w:pPr>
      <w:r w:rsidRPr="004F1C91">
        <w:rPr>
          <w:rFonts w:eastAsia="PMingLiU" w:cs="Arial"/>
        </w:rPr>
        <w:tab/>
        <w:t>TWPs:</w:t>
      </w:r>
      <w:r w:rsidRPr="004F1C91">
        <w:rPr>
          <w:rFonts w:eastAsia="PMingLiU" w:cs="Arial"/>
        </w:rPr>
        <w:tab/>
        <w:t>Technical Working Parties</w:t>
      </w:r>
    </w:p>
    <w:p w:rsidR="004E0DDA" w:rsidRPr="004F1C91" w:rsidRDefault="004E0DDA" w:rsidP="004E0DDA">
      <w:pPr>
        <w:rPr>
          <w:rFonts w:eastAsia="PMingLiU" w:cs="Arial"/>
        </w:rPr>
      </w:pPr>
      <w:r w:rsidRPr="004F1C91">
        <w:rPr>
          <w:rFonts w:eastAsia="PMingLiU" w:cs="Arial"/>
        </w:rPr>
        <w:tab/>
        <w:t>TWV:</w:t>
      </w:r>
      <w:r w:rsidRPr="004F1C91">
        <w:rPr>
          <w:rFonts w:eastAsia="PMingLiU" w:cs="Arial"/>
        </w:rPr>
        <w:tab/>
      </w:r>
      <w:r w:rsidRPr="004F1C91">
        <w:rPr>
          <w:rFonts w:eastAsia="PMingLiU" w:cs="Arial"/>
        </w:rPr>
        <w:tab/>
        <w:t>Technical Working Party for Vegetables</w:t>
      </w:r>
    </w:p>
    <w:p w:rsidR="004E0DDA" w:rsidRDefault="004E0DDA" w:rsidP="004E0DDA">
      <w:pPr>
        <w:rPr>
          <w:snapToGrid w:val="0"/>
        </w:rPr>
      </w:pPr>
    </w:p>
    <w:p w:rsidR="004E0DDA" w:rsidRDefault="004E0DDA" w:rsidP="004E0DDA">
      <w:pPr>
        <w:rPr>
          <w:lang w:eastAsia="ja-JP"/>
        </w:rPr>
      </w:pPr>
      <w:r w:rsidRPr="00FF2AF5">
        <w:fldChar w:fldCharType="begin"/>
      </w:r>
      <w:r w:rsidRPr="00FF2AF5">
        <w:instrText xml:space="preserve"> AUTONUM  </w:instrText>
      </w:r>
      <w:r w:rsidRPr="00FF2AF5">
        <w:fldChar w:fldCharType="end"/>
      </w:r>
      <w:r w:rsidRPr="00FF2AF5">
        <w:tab/>
      </w:r>
      <w:r w:rsidRPr="00FF2AF5">
        <w:rPr>
          <w:lang w:eastAsia="ja-JP"/>
        </w:rPr>
        <w:t>The structure of this document is as follows:</w:t>
      </w:r>
    </w:p>
    <w:p w:rsidR="004E0DDA" w:rsidRDefault="004E0DDA" w:rsidP="008367CD">
      <w:pPr>
        <w:pStyle w:val="TOC1"/>
        <w:rPr>
          <w:snapToGrid w:val="0"/>
        </w:rPr>
      </w:pPr>
    </w:p>
    <w:p w:rsidR="008367CD" w:rsidRDefault="008367CD">
      <w:pPr>
        <w:pStyle w:val="TOC1"/>
        <w:rPr>
          <w:rFonts w:asciiTheme="minorHAnsi" w:eastAsiaTheme="minorEastAsia" w:hAnsiTheme="minorHAnsi" w:cstheme="minorBidi"/>
          <w:caps w:val="0"/>
          <w:noProof/>
          <w:sz w:val="22"/>
          <w:szCs w:val="22"/>
        </w:rPr>
      </w:pPr>
      <w:r>
        <w:rPr>
          <w:caps w:val="0"/>
          <w:snapToGrid w:val="0"/>
        </w:rPr>
        <w:fldChar w:fldCharType="begin"/>
      </w:r>
      <w:r>
        <w:rPr>
          <w:caps w:val="0"/>
          <w:snapToGrid w:val="0"/>
        </w:rPr>
        <w:instrText xml:space="preserve"> TOC \o "1-5" \u </w:instrText>
      </w:r>
      <w:r>
        <w:rPr>
          <w:caps w:val="0"/>
          <w:snapToGrid w:val="0"/>
        </w:rPr>
        <w:fldChar w:fldCharType="separate"/>
      </w:r>
      <w:r w:rsidRPr="00A132F8">
        <w:rPr>
          <w:noProof/>
          <w:snapToGrid w:val="0"/>
        </w:rPr>
        <w:t>BACKGROUND</w:t>
      </w:r>
      <w:r>
        <w:rPr>
          <w:noProof/>
        </w:rPr>
        <w:tab/>
      </w:r>
      <w:r>
        <w:rPr>
          <w:noProof/>
        </w:rPr>
        <w:fldChar w:fldCharType="begin"/>
      </w:r>
      <w:r>
        <w:rPr>
          <w:noProof/>
        </w:rPr>
        <w:instrText xml:space="preserve"> PAGEREF _Toc378233341 \h </w:instrText>
      </w:r>
      <w:r>
        <w:rPr>
          <w:noProof/>
        </w:rPr>
      </w:r>
      <w:r>
        <w:rPr>
          <w:noProof/>
        </w:rPr>
        <w:fldChar w:fldCharType="separate"/>
      </w:r>
      <w:r>
        <w:rPr>
          <w:noProof/>
        </w:rPr>
        <w:t>1</w:t>
      </w:r>
      <w:r>
        <w:rPr>
          <w:noProof/>
        </w:rPr>
        <w:fldChar w:fldCharType="end"/>
      </w:r>
    </w:p>
    <w:p w:rsidR="008367CD" w:rsidRDefault="008367CD">
      <w:pPr>
        <w:pStyle w:val="TOC1"/>
        <w:rPr>
          <w:rFonts w:asciiTheme="minorHAnsi" w:eastAsiaTheme="minorEastAsia" w:hAnsiTheme="minorHAnsi" w:cstheme="minorBidi"/>
          <w:caps w:val="0"/>
          <w:noProof/>
          <w:sz w:val="22"/>
          <w:szCs w:val="22"/>
        </w:rPr>
      </w:pPr>
      <w:r>
        <w:rPr>
          <w:noProof/>
        </w:rPr>
        <w:t>CURRENT WORDING</w:t>
      </w:r>
      <w:r>
        <w:rPr>
          <w:noProof/>
        </w:rPr>
        <w:tab/>
      </w:r>
      <w:r>
        <w:rPr>
          <w:noProof/>
        </w:rPr>
        <w:fldChar w:fldCharType="begin"/>
      </w:r>
      <w:r>
        <w:rPr>
          <w:noProof/>
        </w:rPr>
        <w:instrText xml:space="preserve"> PAGEREF _Toc378233342 \h </w:instrText>
      </w:r>
      <w:r>
        <w:rPr>
          <w:noProof/>
        </w:rPr>
      </w:r>
      <w:r>
        <w:rPr>
          <w:noProof/>
        </w:rPr>
        <w:fldChar w:fldCharType="separate"/>
      </w:r>
      <w:r>
        <w:rPr>
          <w:noProof/>
        </w:rPr>
        <w:t>2</w:t>
      </w:r>
      <w:r>
        <w:rPr>
          <w:noProof/>
        </w:rPr>
        <w:fldChar w:fldCharType="end"/>
      </w:r>
    </w:p>
    <w:p w:rsidR="008367CD" w:rsidRDefault="008367CD">
      <w:pPr>
        <w:pStyle w:val="TOC1"/>
        <w:rPr>
          <w:rFonts w:asciiTheme="minorHAnsi" w:eastAsiaTheme="minorEastAsia" w:hAnsiTheme="minorHAnsi" w:cstheme="minorBidi"/>
          <w:caps w:val="0"/>
          <w:noProof/>
          <w:sz w:val="22"/>
          <w:szCs w:val="22"/>
        </w:rPr>
      </w:pPr>
      <w:r>
        <w:rPr>
          <w:noProof/>
        </w:rPr>
        <w:t>comments by the technical working parties in 2013</w:t>
      </w:r>
      <w:r>
        <w:rPr>
          <w:noProof/>
        </w:rPr>
        <w:tab/>
      </w:r>
      <w:r>
        <w:rPr>
          <w:noProof/>
        </w:rPr>
        <w:fldChar w:fldCharType="begin"/>
      </w:r>
      <w:r>
        <w:rPr>
          <w:noProof/>
        </w:rPr>
        <w:instrText xml:space="preserve"> PAGEREF _Toc378233343 \h </w:instrText>
      </w:r>
      <w:r>
        <w:rPr>
          <w:noProof/>
        </w:rPr>
      </w:r>
      <w:r>
        <w:rPr>
          <w:noProof/>
        </w:rPr>
        <w:fldChar w:fldCharType="separate"/>
      </w:r>
      <w:r>
        <w:rPr>
          <w:noProof/>
        </w:rPr>
        <w:t>2</w:t>
      </w:r>
      <w:r>
        <w:rPr>
          <w:noProof/>
        </w:rPr>
        <w:fldChar w:fldCharType="end"/>
      </w:r>
    </w:p>
    <w:p w:rsidR="008367CD" w:rsidRDefault="008367CD">
      <w:pPr>
        <w:pStyle w:val="TOC1"/>
        <w:rPr>
          <w:rFonts w:asciiTheme="minorHAnsi" w:eastAsiaTheme="minorEastAsia" w:hAnsiTheme="minorHAnsi" w:cstheme="minorBidi"/>
          <w:caps w:val="0"/>
          <w:noProof/>
          <w:sz w:val="22"/>
          <w:szCs w:val="22"/>
        </w:rPr>
      </w:pPr>
      <w:r>
        <w:rPr>
          <w:noProof/>
        </w:rPr>
        <w:t>PROPOSAL</w:t>
      </w:r>
      <w:r>
        <w:rPr>
          <w:noProof/>
        </w:rPr>
        <w:tab/>
      </w:r>
      <w:r>
        <w:rPr>
          <w:noProof/>
        </w:rPr>
        <w:fldChar w:fldCharType="begin"/>
      </w:r>
      <w:r>
        <w:rPr>
          <w:noProof/>
        </w:rPr>
        <w:instrText xml:space="preserve"> PAGEREF _Toc378233344 \h </w:instrText>
      </w:r>
      <w:r>
        <w:rPr>
          <w:noProof/>
        </w:rPr>
      </w:r>
      <w:r>
        <w:rPr>
          <w:noProof/>
        </w:rPr>
        <w:fldChar w:fldCharType="separate"/>
      </w:r>
      <w:r>
        <w:rPr>
          <w:noProof/>
        </w:rPr>
        <w:t>3</w:t>
      </w:r>
      <w:r>
        <w:rPr>
          <w:noProof/>
        </w:rPr>
        <w:fldChar w:fldCharType="end"/>
      </w:r>
    </w:p>
    <w:p w:rsidR="004E0DDA" w:rsidRDefault="008367CD" w:rsidP="00A9583F">
      <w:pPr>
        <w:spacing w:line="360" w:lineRule="auto"/>
        <w:rPr>
          <w:snapToGrid w:val="0"/>
        </w:rPr>
      </w:pPr>
      <w:r>
        <w:rPr>
          <w:caps/>
          <w:snapToGrid w:val="0"/>
        </w:rPr>
        <w:fldChar w:fldCharType="end"/>
      </w:r>
    </w:p>
    <w:p w:rsidR="004E0DDA" w:rsidRPr="00CD4740" w:rsidRDefault="004E0DDA" w:rsidP="004E0DDA"/>
    <w:p w:rsidR="004E0DDA" w:rsidRDefault="004E0DDA" w:rsidP="004E0DDA">
      <w:pPr>
        <w:pStyle w:val="Heading1"/>
        <w:rPr>
          <w:snapToGrid w:val="0"/>
        </w:rPr>
      </w:pPr>
      <w:bookmarkStart w:id="6" w:name="_Toc378233341"/>
      <w:r>
        <w:rPr>
          <w:snapToGrid w:val="0"/>
        </w:rPr>
        <w:t>BACKGROUND</w:t>
      </w:r>
      <w:bookmarkEnd w:id="6"/>
    </w:p>
    <w:p w:rsidR="004E0DDA" w:rsidRDefault="004E0DDA" w:rsidP="004E0DDA">
      <w:pPr>
        <w:keepNext/>
      </w:pPr>
    </w:p>
    <w:p w:rsidR="004E0DDA" w:rsidRDefault="004E0DDA" w:rsidP="004E0DDA">
      <w:pPr>
        <w:rPr>
          <w:rFonts w:cs="Arial"/>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sidRPr="004F1C91">
        <w:rPr>
          <w:rFonts w:cs="Arial"/>
        </w:rPr>
        <w:tab/>
      </w:r>
      <w:r w:rsidRPr="00F767C1">
        <w:rPr>
          <w:rFonts w:cs="Arial"/>
          <w:color w:val="000000"/>
        </w:rPr>
        <w:t xml:space="preserve">The </w:t>
      </w:r>
      <w:r w:rsidRPr="00F767C1">
        <w:rPr>
          <w:rFonts w:cs="Arial"/>
        </w:rPr>
        <w:t xml:space="preserve">Technical Committee (TC), </w:t>
      </w:r>
      <w:r w:rsidRPr="00F767C1">
        <w:rPr>
          <w:rFonts w:cs="Arial"/>
          <w:lang w:eastAsia="ja-JP"/>
        </w:rPr>
        <w:t xml:space="preserve">at its forty-ninth session held in Geneva from March 18 to 20, 2013, </w:t>
      </w:r>
      <w:r w:rsidRPr="00F767C1">
        <w:rPr>
          <w:rFonts w:cs="Arial"/>
        </w:rPr>
        <w:t xml:space="preserve">invited the TWF to consider whether it would be necessary to develop a new ASW for a growing cycle for tropical species </w:t>
      </w:r>
      <w:r w:rsidRPr="00F767C1">
        <w:t>(see document</w:t>
      </w:r>
      <w:r w:rsidRPr="00F767C1">
        <w:rPr>
          <w:rFonts w:cs="Arial"/>
        </w:rPr>
        <w:t xml:space="preserve"> TC/49/41 “Report on </w:t>
      </w:r>
      <w:r w:rsidRPr="00F767C1">
        <w:t>the Conclusions”, paragraph 80)</w:t>
      </w:r>
      <w:r w:rsidRPr="00F767C1">
        <w:rPr>
          <w:rFonts w:cs="Arial"/>
        </w:rPr>
        <w:t>.</w:t>
      </w:r>
    </w:p>
    <w:p w:rsidR="004E0DDA" w:rsidRDefault="004E0DDA" w:rsidP="004E0DDA">
      <w:pPr>
        <w:rPr>
          <w:rFonts w:cs="Arial"/>
        </w:rPr>
      </w:pPr>
    </w:p>
    <w:p w:rsidR="004E0DDA" w:rsidRDefault="004E0DDA" w:rsidP="004E0DDA">
      <w:pPr>
        <w:jc w:val="left"/>
        <w:rPr>
          <w:caps/>
        </w:rPr>
      </w:pPr>
    </w:p>
    <w:p w:rsidR="004E0DDA" w:rsidRDefault="004E0DDA" w:rsidP="0033542E">
      <w:pPr>
        <w:pStyle w:val="Heading1"/>
      </w:pPr>
      <w:bookmarkStart w:id="7" w:name="_Toc378233342"/>
      <w:r>
        <w:lastRenderedPageBreak/>
        <w:t>CURRENT WORDING</w:t>
      </w:r>
      <w:bookmarkEnd w:id="7"/>
    </w:p>
    <w:p w:rsidR="004E0DDA" w:rsidRPr="00D34A85" w:rsidRDefault="004E0DDA" w:rsidP="0033542E">
      <w:pPr>
        <w:keepNext/>
      </w:pPr>
    </w:p>
    <w:p w:rsidR="004E0DDA" w:rsidRDefault="004E0DDA" w:rsidP="0033542E">
      <w:pPr>
        <w:keepNext/>
        <w:rPr>
          <w:rFonts w:cs="Arial"/>
          <w:color w:val="000000"/>
        </w:rPr>
      </w:pPr>
      <w:r w:rsidRPr="004F1C91">
        <w:rPr>
          <w:rFonts w:cs="Arial"/>
          <w:color w:val="000000"/>
        </w:rPr>
        <w:fldChar w:fldCharType="begin"/>
      </w:r>
      <w:r w:rsidRPr="004F1C91">
        <w:rPr>
          <w:rFonts w:cs="Arial"/>
          <w:color w:val="000000"/>
        </w:rPr>
        <w:instrText xml:space="preserve"> AUTONUM  </w:instrText>
      </w:r>
      <w:r w:rsidRPr="004F1C91">
        <w:rPr>
          <w:rFonts w:cs="Arial"/>
          <w:color w:val="000000"/>
        </w:rPr>
        <w:fldChar w:fldCharType="end"/>
      </w:r>
      <w:r>
        <w:rPr>
          <w:rFonts w:cs="Arial"/>
          <w:color w:val="000000"/>
        </w:rPr>
        <w:tab/>
        <w:t>The existing guidance in document TGP/7 on the growing cycle for fruit species is as follows:</w:t>
      </w:r>
    </w:p>
    <w:p w:rsidR="004E0DDA" w:rsidRDefault="004E0DDA" w:rsidP="0033542E">
      <w:pPr>
        <w:keepNext/>
        <w:rPr>
          <w:rFonts w:cs="Arial"/>
          <w:color w:val="000000"/>
        </w:rPr>
      </w:pPr>
    </w:p>
    <w:p w:rsidR="004E0DDA" w:rsidRPr="003D5AEE" w:rsidRDefault="004E0DDA" w:rsidP="0033542E">
      <w:pPr>
        <w:keepNext/>
        <w:pBdr>
          <w:top w:val="dotted" w:sz="4" w:space="1" w:color="auto"/>
          <w:left w:val="dotted" w:sz="4" w:space="4" w:color="auto"/>
          <w:bottom w:val="dotted" w:sz="4" w:space="1" w:color="auto"/>
          <w:right w:val="dotted" w:sz="4" w:space="4" w:color="auto"/>
        </w:pBdr>
        <w:spacing w:after="120"/>
        <w:ind w:left="992" w:right="1559"/>
      </w:pPr>
      <w:bookmarkStart w:id="8" w:name="_Toc309114901"/>
      <w:bookmarkStart w:id="9" w:name="_Toc309114847"/>
      <w:r w:rsidRPr="00265734">
        <w:rPr>
          <w:u w:val="single"/>
        </w:rPr>
        <w:t>GN 8</w:t>
      </w:r>
      <w:r w:rsidRPr="00265734">
        <w:rPr>
          <w:u w:val="single"/>
        </w:rPr>
        <w:tab/>
        <w:t>(TG Template:  Chapter 3.1.2) – Explanation of the growing cycle</w:t>
      </w:r>
      <w:bookmarkEnd w:id="8"/>
    </w:p>
    <w:p w:rsidR="004E0DDA" w:rsidRPr="00DD4626" w:rsidRDefault="004E0DDA" w:rsidP="0033542E">
      <w:pPr>
        <w:keepNext/>
        <w:pBdr>
          <w:top w:val="dotted" w:sz="4" w:space="1" w:color="auto"/>
          <w:left w:val="dotted" w:sz="4" w:space="4" w:color="auto"/>
          <w:bottom w:val="dotted" w:sz="4" w:space="1" w:color="auto"/>
          <w:right w:val="dotted" w:sz="4" w:space="4" w:color="auto"/>
        </w:pBdr>
        <w:spacing w:after="120"/>
        <w:ind w:left="992" w:right="1559"/>
      </w:pPr>
      <w:r w:rsidRPr="00DD4626">
        <w:t>Chapter 3.1 makes reference to the number of growing cycles.  In some cases it may be necessary to clarify what is meant by a growing cycle.</w:t>
      </w:r>
      <w:r>
        <w:t xml:space="preserve"> </w:t>
      </w:r>
      <w:r w:rsidRPr="00DD4626">
        <w:t xml:space="preserve"> </w:t>
      </w:r>
      <w:r w:rsidRPr="00671CB8">
        <w:t>Additional</w:t>
      </w:r>
      <w:r w:rsidRPr="0059553F">
        <w:t xml:space="preserve"> </w:t>
      </w:r>
      <w:r w:rsidRPr="00DD4626">
        <w:t xml:space="preserve">standard wording has been developed </w:t>
      </w:r>
      <w:r w:rsidRPr="00671CB8">
        <w:t>for some situations</w:t>
      </w:r>
      <w:r w:rsidRPr="00DD4626">
        <w:t xml:space="preserve"> (see ASW 3).</w:t>
      </w:r>
    </w:p>
    <w:p w:rsidR="004E0DDA" w:rsidRPr="00265734" w:rsidRDefault="004E0DDA" w:rsidP="0033542E">
      <w:pPr>
        <w:keepNext/>
        <w:pBdr>
          <w:top w:val="dotted" w:sz="4" w:space="1" w:color="auto"/>
          <w:left w:val="dotted" w:sz="4" w:space="4" w:color="auto"/>
          <w:bottom w:val="dotted" w:sz="4" w:space="1" w:color="auto"/>
          <w:right w:val="dotted" w:sz="4" w:space="4" w:color="auto"/>
        </w:pBdr>
        <w:spacing w:after="120"/>
        <w:ind w:left="992" w:right="1559"/>
        <w:rPr>
          <w:u w:val="single"/>
        </w:rPr>
      </w:pPr>
      <w:r w:rsidRPr="00265734">
        <w:rPr>
          <w:u w:val="single"/>
        </w:rPr>
        <w:t>ASW 3 (TG Template:  Chapter 3.1.2) – Explanation of the growing cycle</w:t>
      </w:r>
      <w:bookmarkEnd w:id="9"/>
      <w:r w:rsidRPr="00265734">
        <w:rPr>
          <w:u w:val="single"/>
        </w:rPr>
        <w:t xml:space="preserve"> </w:t>
      </w:r>
    </w:p>
    <w:p w:rsidR="004E0DDA" w:rsidRPr="00265734" w:rsidRDefault="004E0DDA" w:rsidP="0033542E">
      <w:pPr>
        <w:keepNext/>
        <w:pBdr>
          <w:top w:val="dotted" w:sz="4" w:space="1" w:color="auto"/>
          <w:left w:val="dotted" w:sz="4" w:space="4" w:color="auto"/>
          <w:bottom w:val="dotted" w:sz="4" w:space="1" w:color="auto"/>
          <w:right w:val="dotted" w:sz="4" w:space="4" w:color="auto"/>
        </w:pBdr>
        <w:spacing w:after="120"/>
        <w:ind w:left="992" w:right="1559"/>
        <w:rPr>
          <w:i/>
        </w:rPr>
      </w:pPr>
      <w:bookmarkStart w:id="10" w:name="_Toc309114848"/>
      <w:r w:rsidRPr="00265734">
        <w:rPr>
          <w:i/>
        </w:rPr>
        <w:t>(a) Fruit species with clearly defined dormant period</w:t>
      </w:r>
      <w:bookmarkEnd w:id="10"/>
    </w:p>
    <w:p w:rsidR="004E0DDA" w:rsidRPr="00265734" w:rsidRDefault="004E0DDA" w:rsidP="004E0DDA">
      <w:pPr>
        <w:pBdr>
          <w:top w:val="dotted" w:sz="4" w:space="1" w:color="auto"/>
          <w:left w:val="dotted" w:sz="4" w:space="4" w:color="auto"/>
          <w:bottom w:val="dotted" w:sz="4" w:space="1" w:color="auto"/>
          <w:right w:val="dotted" w:sz="4" w:space="4" w:color="auto"/>
        </w:pBdr>
        <w:spacing w:after="120"/>
        <w:ind w:left="992" w:right="1559"/>
        <w:rPr>
          <w:iCs/>
        </w:rPr>
      </w:pPr>
      <w:r w:rsidRPr="00265734">
        <w:rPr>
          <w:iCs/>
        </w:rPr>
        <w:t>“3.1.2</w:t>
      </w:r>
      <w:r w:rsidRPr="00265734">
        <w:rPr>
          <w:iCs/>
        </w:rPr>
        <w:tab/>
        <w:t>The growing cycle is considered to be the duration of a single growing season, beginning with bud burst (flowering and/or vegetative), flowering and fruit harvest and concluding when the following dormant period ends with the swelling of new season buds.”</w:t>
      </w:r>
    </w:p>
    <w:p w:rsidR="004E0DDA" w:rsidRPr="00265734" w:rsidRDefault="004E0DDA" w:rsidP="004E0DDA">
      <w:pPr>
        <w:pBdr>
          <w:top w:val="dotted" w:sz="4" w:space="1" w:color="auto"/>
          <w:left w:val="dotted" w:sz="4" w:space="4" w:color="auto"/>
          <w:bottom w:val="dotted" w:sz="4" w:space="1" w:color="auto"/>
          <w:right w:val="dotted" w:sz="4" w:space="4" w:color="auto"/>
        </w:pBdr>
        <w:spacing w:after="120"/>
        <w:ind w:left="992" w:right="1559"/>
        <w:rPr>
          <w:i/>
        </w:rPr>
      </w:pPr>
      <w:bookmarkStart w:id="11" w:name="_Toc309114849"/>
      <w:r w:rsidRPr="00265734">
        <w:rPr>
          <w:i/>
        </w:rPr>
        <w:t>(b) Fruit species with no clearly defined dormant period</w:t>
      </w:r>
      <w:bookmarkEnd w:id="11"/>
      <w:r w:rsidRPr="00265734">
        <w:rPr>
          <w:i/>
        </w:rPr>
        <w:t xml:space="preserve"> </w:t>
      </w:r>
    </w:p>
    <w:p w:rsidR="004E0DDA" w:rsidRPr="00265734" w:rsidRDefault="004E0DDA" w:rsidP="004E0DDA">
      <w:pPr>
        <w:pBdr>
          <w:top w:val="dotted" w:sz="4" w:space="1" w:color="auto"/>
          <w:left w:val="dotted" w:sz="4" w:space="4" w:color="auto"/>
          <w:bottom w:val="dotted" w:sz="4" w:space="1" w:color="auto"/>
          <w:right w:val="dotted" w:sz="4" w:space="4" w:color="auto"/>
        </w:pBdr>
        <w:spacing w:after="120"/>
        <w:ind w:left="992" w:right="1559"/>
        <w:rPr>
          <w:iCs/>
        </w:rPr>
      </w:pPr>
      <w:r w:rsidRPr="00265734">
        <w:rPr>
          <w:iCs/>
        </w:rPr>
        <w:t>“3.1.2</w:t>
      </w:r>
      <w:r w:rsidRPr="00265734">
        <w:rPr>
          <w:iCs/>
        </w:rPr>
        <w:tab/>
        <w:t>The growing cycle is considered to be the period ranging from the beginning of active vegetative growth or flowering, continuing through active vegetative growth or flowering and fruit development and concluding with the harvesting of fruit.”</w:t>
      </w:r>
    </w:p>
    <w:p w:rsidR="004E0DDA" w:rsidRPr="00265734" w:rsidRDefault="004E0DDA" w:rsidP="004E0DDA">
      <w:pPr>
        <w:pBdr>
          <w:top w:val="dotted" w:sz="4" w:space="1" w:color="auto"/>
          <w:left w:val="dotted" w:sz="4" w:space="4" w:color="auto"/>
          <w:bottom w:val="dotted" w:sz="4" w:space="1" w:color="auto"/>
          <w:right w:val="dotted" w:sz="4" w:space="4" w:color="auto"/>
        </w:pBdr>
        <w:spacing w:after="120"/>
        <w:ind w:left="992" w:right="1559"/>
        <w:rPr>
          <w:i/>
        </w:rPr>
      </w:pPr>
      <w:bookmarkStart w:id="12" w:name="_Toc309114850"/>
      <w:r w:rsidRPr="00265734">
        <w:rPr>
          <w:i/>
        </w:rPr>
        <w:t>(c) Fruit species</w:t>
      </w:r>
      <w:bookmarkEnd w:id="12"/>
    </w:p>
    <w:p w:rsidR="004E0DDA" w:rsidRPr="00825996" w:rsidRDefault="004E0DDA" w:rsidP="004E0DDA">
      <w:pPr>
        <w:pBdr>
          <w:top w:val="dotted" w:sz="4" w:space="1" w:color="auto"/>
          <w:left w:val="dotted" w:sz="4" w:space="4" w:color="auto"/>
          <w:bottom w:val="dotted" w:sz="4" w:space="1" w:color="auto"/>
          <w:right w:val="dotted" w:sz="4" w:space="4" w:color="auto"/>
        </w:pBdr>
        <w:spacing w:after="120"/>
        <w:ind w:left="992" w:right="1559"/>
      </w:pPr>
      <w:r w:rsidRPr="00825996">
        <w:t>In the case of Test Guidelines covering fruit species, the following sentence may be added in Chapter 3.1:</w:t>
      </w:r>
    </w:p>
    <w:p w:rsidR="004E0DDA" w:rsidRPr="003D5AEE" w:rsidRDefault="004E0DDA" w:rsidP="004E0DDA">
      <w:pPr>
        <w:pBdr>
          <w:top w:val="dotted" w:sz="4" w:space="1" w:color="auto"/>
          <w:left w:val="dotted" w:sz="4" w:space="4" w:color="auto"/>
          <w:bottom w:val="dotted" w:sz="4" w:space="1" w:color="auto"/>
          <w:right w:val="dotted" w:sz="4" w:space="4" w:color="auto"/>
        </w:pBdr>
        <w:spacing w:after="120"/>
        <w:ind w:left="992" w:right="1559"/>
        <w:rPr>
          <w:sz w:val="12"/>
          <w:szCs w:val="12"/>
        </w:rPr>
      </w:pPr>
    </w:p>
    <w:p w:rsidR="004E0DDA" w:rsidRDefault="004E0DDA" w:rsidP="004E0DDA">
      <w:pPr>
        <w:pBdr>
          <w:top w:val="dotted" w:sz="4" w:space="1" w:color="auto"/>
          <w:left w:val="dotted" w:sz="4" w:space="4" w:color="auto"/>
          <w:bottom w:val="dotted" w:sz="4" w:space="1" w:color="auto"/>
          <w:right w:val="dotted" w:sz="4" w:space="4" w:color="auto"/>
        </w:pBdr>
        <w:spacing w:after="120"/>
        <w:ind w:left="992" w:right="1559"/>
        <w:rPr>
          <w:iCs/>
        </w:rPr>
      </w:pPr>
      <w:r w:rsidRPr="00265734">
        <w:rPr>
          <w:iCs/>
        </w:rPr>
        <w:t>“In particular, it is essential that the [trees] / [plants] produce a satisfactory crop of fruit in each of the two growing cycles.”</w:t>
      </w:r>
    </w:p>
    <w:p w:rsidR="004E0DDA" w:rsidRPr="00265734" w:rsidRDefault="004E0DDA" w:rsidP="004E0DDA">
      <w:pPr>
        <w:pBdr>
          <w:top w:val="dotted" w:sz="4" w:space="1" w:color="auto"/>
          <w:left w:val="dotted" w:sz="4" w:space="4" w:color="auto"/>
          <w:bottom w:val="dotted" w:sz="4" w:space="1" w:color="auto"/>
          <w:right w:val="dotted" w:sz="4" w:space="4" w:color="auto"/>
        </w:pBdr>
        <w:spacing w:after="120"/>
        <w:ind w:left="992" w:right="1559"/>
        <w:rPr>
          <w:iCs/>
        </w:rPr>
      </w:pPr>
    </w:p>
    <w:p w:rsidR="004E0DDA" w:rsidRDefault="004E0DDA" w:rsidP="004E0DDA">
      <w:pPr>
        <w:pStyle w:val="Heading1"/>
      </w:pPr>
    </w:p>
    <w:p w:rsidR="004E0DDA" w:rsidRDefault="004E0DDA" w:rsidP="004E0DDA">
      <w:pPr>
        <w:pStyle w:val="Heading1"/>
      </w:pPr>
      <w:bookmarkStart w:id="13" w:name="_Toc378233343"/>
      <w:r>
        <w:t>comments by the technical working parties in 2013</w:t>
      </w:r>
      <w:bookmarkEnd w:id="13"/>
    </w:p>
    <w:p w:rsidR="004E0DDA" w:rsidRDefault="004E0DDA" w:rsidP="004E0DDA">
      <w:pPr>
        <w:pStyle w:val="Titleofdoc0"/>
        <w:spacing w:before="0"/>
        <w:jc w:val="both"/>
      </w:pPr>
    </w:p>
    <w:p w:rsidR="004E0DDA" w:rsidRDefault="004E0DDA" w:rsidP="004E0DDA">
      <w:pPr>
        <w:pStyle w:val="Titleofdoc0"/>
        <w:spacing w:before="0"/>
        <w:jc w:val="both"/>
        <w:rPr>
          <w:caps w:val="0"/>
        </w:rPr>
      </w:pPr>
      <w:r w:rsidRPr="00B461C7">
        <w:fldChar w:fldCharType="begin"/>
      </w:r>
      <w:r w:rsidRPr="00B461C7">
        <w:instrText xml:space="preserve"> AUTONUM  </w:instrText>
      </w:r>
      <w:r w:rsidRPr="00B461C7">
        <w:fldChar w:fldCharType="end"/>
      </w:r>
      <w:r w:rsidRPr="00B461C7">
        <w:tab/>
      </w:r>
      <w:r>
        <w:rPr>
          <w:rFonts w:cs="Arial"/>
          <w:caps w:val="0"/>
        </w:rPr>
        <w:t xml:space="preserve">The TWO, TWF, </w:t>
      </w:r>
      <w:r w:rsidRPr="00F00C80">
        <w:rPr>
          <w:rFonts w:cs="Arial"/>
          <w:caps w:val="0"/>
        </w:rPr>
        <w:t>TWV</w:t>
      </w:r>
      <w:r>
        <w:rPr>
          <w:rFonts w:cs="Arial"/>
          <w:caps w:val="0"/>
        </w:rPr>
        <w:t>, TWC and the TWA</w:t>
      </w:r>
      <w:r w:rsidRPr="00F00C80">
        <w:rPr>
          <w:rFonts w:cs="Arial"/>
          <w:caps w:val="0"/>
        </w:rPr>
        <w:t xml:space="preserve"> </w:t>
      </w:r>
      <w:r w:rsidRPr="00B461C7">
        <w:rPr>
          <w:rFonts w:cs="Arial"/>
          <w:caps w:val="0"/>
        </w:rPr>
        <w:t>considered document</w:t>
      </w:r>
      <w:r>
        <w:rPr>
          <w:rFonts w:cs="Arial"/>
          <w:caps w:val="0"/>
        </w:rPr>
        <w:t>s</w:t>
      </w:r>
      <w:r w:rsidRPr="00B461C7">
        <w:rPr>
          <w:rFonts w:cs="Arial"/>
          <w:caps w:val="0"/>
        </w:rPr>
        <w:t xml:space="preserve"> </w:t>
      </w:r>
      <w:r w:rsidRPr="00451B5C">
        <w:t>TWO/46/</w:t>
      </w:r>
      <w:r>
        <w:t>9</w:t>
      </w:r>
      <w:r>
        <w:rPr>
          <w:caps w:val="0"/>
        </w:rPr>
        <w:t xml:space="preserve">, </w:t>
      </w:r>
      <w:r>
        <w:t xml:space="preserve">TWF/44/9, </w:t>
      </w:r>
      <w:r w:rsidRPr="00F912C0">
        <w:rPr>
          <w:caps w:val="0"/>
        </w:rPr>
        <w:t>TW</w:t>
      </w:r>
      <w:r>
        <w:rPr>
          <w:caps w:val="0"/>
        </w:rPr>
        <w:t>V</w:t>
      </w:r>
      <w:r w:rsidRPr="00F912C0">
        <w:rPr>
          <w:caps w:val="0"/>
        </w:rPr>
        <w:t>/47/9</w:t>
      </w:r>
      <w:r>
        <w:rPr>
          <w:caps w:val="0"/>
        </w:rPr>
        <w:t>, TWC/31/9 and TWA/42/9, respectively, which contained</w:t>
      </w:r>
      <w:r w:rsidRPr="00841902">
        <w:rPr>
          <w:caps w:val="0"/>
        </w:rPr>
        <w:t xml:space="preserve"> proposed </w:t>
      </w:r>
      <w:r w:rsidR="00C50401">
        <w:rPr>
          <w:caps w:val="0"/>
        </w:rPr>
        <w:t>ASW</w:t>
      </w:r>
      <w:r w:rsidRPr="00841902">
        <w:rPr>
          <w:caps w:val="0"/>
        </w:rPr>
        <w:t xml:space="preserve"> for growing cycle of tropical species </w:t>
      </w:r>
      <w:r>
        <w:rPr>
          <w:rFonts w:cs="Arial"/>
          <w:caps w:val="0"/>
        </w:rPr>
        <w:t xml:space="preserve">(see document TWO/46/29 “Report”, paragraphs 19 to 21, document TWF/44/31 “Report”, paragraphs 23 to 24, </w:t>
      </w:r>
      <w:r w:rsidRPr="00F00C80">
        <w:rPr>
          <w:rFonts w:cs="Arial"/>
          <w:caps w:val="0"/>
        </w:rPr>
        <w:t>document</w:t>
      </w:r>
      <w:r>
        <w:rPr>
          <w:rFonts w:cs="Arial"/>
          <w:caps w:val="0"/>
        </w:rPr>
        <w:t> </w:t>
      </w:r>
      <w:r w:rsidRPr="00F00C80">
        <w:rPr>
          <w:rFonts w:cs="Arial"/>
          <w:caps w:val="0"/>
        </w:rPr>
        <w:t>TWV/47/34 “Report”, paragraphs 23 and 24</w:t>
      </w:r>
      <w:r>
        <w:rPr>
          <w:rFonts w:cs="Arial"/>
          <w:caps w:val="0"/>
        </w:rPr>
        <w:t xml:space="preserve">, document TWC/31/32 “Report”, paragraphs 21 and 22, and </w:t>
      </w:r>
      <w:r w:rsidRPr="00F00C80">
        <w:rPr>
          <w:rFonts w:cs="Arial"/>
          <w:caps w:val="0"/>
        </w:rPr>
        <w:t>document</w:t>
      </w:r>
      <w:r>
        <w:rPr>
          <w:rFonts w:cs="Arial"/>
          <w:caps w:val="0"/>
        </w:rPr>
        <w:t> </w:t>
      </w:r>
      <w:r w:rsidRPr="00F00C80">
        <w:rPr>
          <w:rFonts w:cs="Arial"/>
          <w:caps w:val="0"/>
        </w:rPr>
        <w:t>TW</w:t>
      </w:r>
      <w:r>
        <w:rPr>
          <w:rFonts w:cs="Arial"/>
          <w:caps w:val="0"/>
        </w:rPr>
        <w:t>A</w:t>
      </w:r>
      <w:r w:rsidRPr="00F00C80">
        <w:rPr>
          <w:rFonts w:cs="Arial"/>
          <w:caps w:val="0"/>
        </w:rPr>
        <w:t>/4</w:t>
      </w:r>
      <w:r>
        <w:rPr>
          <w:rFonts w:cs="Arial"/>
          <w:caps w:val="0"/>
        </w:rPr>
        <w:t>2</w:t>
      </w:r>
      <w:r w:rsidRPr="00F00C80">
        <w:rPr>
          <w:rFonts w:cs="Arial"/>
          <w:caps w:val="0"/>
        </w:rPr>
        <w:t>/</w:t>
      </w:r>
      <w:r>
        <w:rPr>
          <w:rFonts w:cs="Arial"/>
          <w:caps w:val="0"/>
        </w:rPr>
        <w:t>31</w:t>
      </w:r>
      <w:r w:rsidRPr="00F00C80">
        <w:rPr>
          <w:rFonts w:cs="Arial"/>
          <w:caps w:val="0"/>
        </w:rPr>
        <w:t xml:space="preserve"> “Report”, paragraphs </w:t>
      </w:r>
      <w:r>
        <w:rPr>
          <w:rFonts w:cs="Arial"/>
          <w:caps w:val="0"/>
        </w:rPr>
        <w:t>21</w:t>
      </w:r>
      <w:r w:rsidRPr="00F00C80">
        <w:rPr>
          <w:rFonts w:cs="Arial"/>
          <w:caps w:val="0"/>
        </w:rPr>
        <w:t xml:space="preserve"> </w:t>
      </w:r>
      <w:r>
        <w:rPr>
          <w:rFonts w:cs="Arial"/>
          <w:caps w:val="0"/>
        </w:rPr>
        <w:t>to 23)</w:t>
      </w:r>
      <w:r>
        <w:rPr>
          <w:caps w:val="0"/>
        </w:rPr>
        <w:t>.</w:t>
      </w:r>
    </w:p>
    <w:p w:rsidR="004E0DDA" w:rsidRDefault="004E0DDA" w:rsidP="004E0DDA">
      <w:pPr>
        <w:pStyle w:val="Titleofdoc0"/>
        <w:spacing w:before="0"/>
        <w:jc w:val="both"/>
        <w:rPr>
          <w:caps w:val="0"/>
        </w:rPr>
      </w:pPr>
    </w:p>
    <w:p w:rsidR="004E0DDA" w:rsidRPr="00BB178E" w:rsidRDefault="004E0DDA" w:rsidP="004E0DDA">
      <w:pPr>
        <w:keepNext/>
      </w:pPr>
      <w:r w:rsidRPr="00BB178E">
        <w:fldChar w:fldCharType="begin"/>
      </w:r>
      <w:r w:rsidRPr="00BB178E">
        <w:instrText xml:space="preserve"> AUTONUM  </w:instrText>
      </w:r>
      <w:r w:rsidRPr="00BB178E">
        <w:fldChar w:fldCharType="end"/>
      </w:r>
      <w:r w:rsidRPr="00BB178E">
        <w:tab/>
        <w:t>The T</w:t>
      </w:r>
      <w:r>
        <w:t xml:space="preserve">WO </w:t>
      </w:r>
      <w:r w:rsidRPr="00BB178E">
        <w:t>considered the following proposed ASW for growing cycle of tropical species:</w:t>
      </w:r>
    </w:p>
    <w:p w:rsidR="004E0DDA" w:rsidRPr="00BB178E" w:rsidRDefault="004E0DDA" w:rsidP="004E0DDA">
      <w:pPr>
        <w:keepNext/>
      </w:pPr>
    </w:p>
    <w:p w:rsidR="004E0DDA" w:rsidRPr="003B2298" w:rsidRDefault="004E0DDA" w:rsidP="004E0DDA">
      <w:pPr>
        <w:keepNext/>
        <w:pBdr>
          <w:top w:val="dotted" w:sz="4" w:space="1" w:color="auto"/>
          <w:left w:val="dotted" w:sz="4" w:space="4" w:color="auto"/>
          <w:bottom w:val="dotted" w:sz="4" w:space="1" w:color="auto"/>
          <w:right w:val="dotted" w:sz="4" w:space="4" w:color="auto"/>
        </w:pBdr>
        <w:spacing w:before="120"/>
        <w:ind w:left="993" w:right="1559"/>
        <w:rPr>
          <w:rFonts w:cs="Arial"/>
        </w:rPr>
      </w:pPr>
      <w:r w:rsidRPr="003B2298">
        <w:rPr>
          <w:rFonts w:cs="Arial"/>
        </w:rPr>
        <w:t xml:space="preserve">New (after (b)): Tropical fruit species </w:t>
      </w:r>
    </w:p>
    <w:p w:rsidR="004E0DDA" w:rsidRPr="003B2298" w:rsidRDefault="004E0DDA" w:rsidP="004E0DDA">
      <w:pPr>
        <w:keepNext/>
        <w:pBdr>
          <w:top w:val="dotted" w:sz="4" w:space="1" w:color="auto"/>
          <w:left w:val="dotted" w:sz="4" w:space="4" w:color="auto"/>
          <w:bottom w:val="dotted" w:sz="4" w:space="1" w:color="auto"/>
          <w:right w:val="dotted" w:sz="4" w:space="4" w:color="auto"/>
        </w:pBdr>
        <w:spacing w:before="120"/>
        <w:ind w:left="993" w:right="1559"/>
        <w:rPr>
          <w:rFonts w:cs="Arial"/>
        </w:rPr>
      </w:pPr>
      <w:r w:rsidRPr="003B2298">
        <w:rPr>
          <w:rFonts w:cs="Arial"/>
        </w:rPr>
        <w:t>The growing cycle is considered to be the period ranging from the beginning of flowering of an individual flower or inflorescence, through active flowering and fruit development and concluding with fruit harvest.</w:t>
      </w:r>
    </w:p>
    <w:p w:rsidR="004E0DDA" w:rsidRPr="003B2298" w:rsidRDefault="004E0DDA" w:rsidP="004E0DDA">
      <w:pPr>
        <w:rPr>
          <w:i/>
        </w:rPr>
      </w:pPr>
    </w:p>
    <w:p w:rsidR="004E0DDA" w:rsidRDefault="004E0DDA" w:rsidP="004E0DDA">
      <w:r w:rsidRPr="00BB178E">
        <w:fldChar w:fldCharType="begin"/>
      </w:r>
      <w:r w:rsidRPr="00BB178E">
        <w:instrText xml:space="preserve"> AUTONUM  </w:instrText>
      </w:r>
      <w:r w:rsidRPr="00BB178E">
        <w:fldChar w:fldCharType="end"/>
      </w:r>
      <w:r w:rsidRPr="00BB178E">
        <w:tab/>
        <w:t xml:space="preserve">The TWO noted that the proposed ASW provided guidance </w:t>
      </w:r>
      <w:r>
        <w:t xml:space="preserve">was </w:t>
      </w:r>
      <w:r w:rsidRPr="00BB178E">
        <w:t>for fruit species and agreed that it was a matter for consideration by the TWF.  It noted that the drafter from New Zealand would propose to the TWF that the title of the ASW should be “Fruit species with indeterminate growth”.</w:t>
      </w:r>
      <w:r>
        <w:t xml:space="preserve"> </w:t>
      </w:r>
    </w:p>
    <w:p w:rsidR="004E0DDA" w:rsidRDefault="004E0DDA" w:rsidP="004E0DDA"/>
    <w:p w:rsidR="004E0DDA" w:rsidRPr="00D14F90" w:rsidRDefault="004E0DDA" w:rsidP="004E0DDA">
      <w:pPr>
        <w:autoSpaceDE w:val="0"/>
        <w:autoSpaceDN w:val="0"/>
        <w:adjustRightInd w:val="0"/>
        <w:jc w:val="left"/>
      </w:pPr>
      <w:r w:rsidRPr="00BB178E">
        <w:fldChar w:fldCharType="begin"/>
      </w:r>
      <w:r w:rsidRPr="00BB178E">
        <w:instrText xml:space="preserve"> AUTONUM  </w:instrText>
      </w:r>
      <w:r w:rsidRPr="00BB178E">
        <w:fldChar w:fldCharType="end"/>
      </w:r>
      <w:r>
        <w:tab/>
      </w:r>
      <w:r w:rsidRPr="00D14F90">
        <w:t>The TWF proposed</w:t>
      </w:r>
      <w:r>
        <w:t xml:space="preserve"> the following</w:t>
      </w:r>
      <w:r w:rsidRPr="00D14F90">
        <w:t xml:space="preserve"> ASW for </w:t>
      </w:r>
      <w:r>
        <w:t xml:space="preserve">a </w:t>
      </w:r>
      <w:r w:rsidRPr="00D14F90">
        <w:t>growing cycle of tropical species:</w:t>
      </w:r>
    </w:p>
    <w:p w:rsidR="004E0DDA" w:rsidRDefault="004E0DDA" w:rsidP="004E0DDA">
      <w:pPr>
        <w:rPr>
          <w:rFonts w:cs="Arial"/>
          <w:sz w:val="19"/>
          <w:szCs w:val="19"/>
        </w:rPr>
      </w:pPr>
    </w:p>
    <w:p w:rsidR="004E0DDA" w:rsidRPr="003B2298" w:rsidRDefault="004E0DDA" w:rsidP="004E0DDA">
      <w:pPr>
        <w:pBdr>
          <w:top w:val="dotted" w:sz="4" w:space="1" w:color="auto"/>
          <w:left w:val="dotted" w:sz="4" w:space="4" w:color="auto"/>
          <w:bottom w:val="dotted" w:sz="4" w:space="1" w:color="auto"/>
          <w:right w:val="dotted" w:sz="4" w:space="4" w:color="auto"/>
        </w:pBdr>
        <w:ind w:left="992" w:right="1559"/>
        <w:rPr>
          <w:rFonts w:cs="Arial"/>
          <w:u w:val="single"/>
        </w:rPr>
      </w:pPr>
      <w:r w:rsidRPr="003B2298">
        <w:rPr>
          <w:rFonts w:cs="Arial"/>
        </w:rPr>
        <w:t xml:space="preserve">New (after (b)): </w:t>
      </w:r>
      <w:r w:rsidRPr="003B2298">
        <w:rPr>
          <w:rFonts w:cs="Arial"/>
          <w:strike/>
        </w:rPr>
        <w:t>Tropical fruit species</w:t>
      </w:r>
      <w:r w:rsidRPr="003B2298">
        <w:rPr>
          <w:rFonts w:cs="Arial"/>
        </w:rPr>
        <w:t xml:space="preserve"> </w:t>
      </w:r>
      <w:r w:rsidRPr="003B2298">
        <w:rPr>
          <w:rFonts w:cs="Arial"/>
          <w:highlight w:val="lightGray"/>
          <w:u w:val="single"/>
        </w:rPr>
        <w:t>Evergreen</w:t>
      </w:r>
      <w:r w:rsidRPr="003B2298">
        <w:rPr>
          <w:rFonts w:cs="Arial"/>
          <w:u w:val="single"/>
        </w:rPr>
        <w:t xml:space="preserve"> species with indeterminate</w:t>
      </w:r>
    </w:p>
    <w:p w:rsidR="004E0DDA" w:rsidRPr="003B2298" w:rsidRDefault="004E0DDA" w:rsidP="004E0DDA">
      <w:pPr>
        <w:pBdr>
          <w:top w:val="dotted" w:sz="4" w:space="1" w:color="auto"/>
          <w:left w:val="dotted" w:sz="4" w:space="4" w:color="auto"/>
          <w:bottom w:val="dotted" w:sz="4" w:space="1" w:color="auto"/>
          <w:right w:val="dotted" w:sz="4" w:space="4" w:color="auto"/>
        </w:pBdr>
        <w:ind w:left="992" w:right="1559"/>
        <w:rPr>
          <w:rFonts w:cs="Arial"/>
          <w:u w:val="single"/>
        </w:rPr>
      </w:pPr>
      <w:proofErr w:type="gramStart"/>
      <w:r w:rsidRPr="003B2298">
        <w:rPr>
          <w:rFonts w:cs="Arial"/>
          <w:u w:val="single"/>
        </w:rPr>
        <w:t>growth</w:t>
      </w:r>
      <w:proofErr w:type="gramEnd"/>
    </w:p>
    <w:p w:rsidR="004E0DDA" w:rsidRPr="003B2298" w:rsidRDefault="004E0DDA" w:rsidP="004E0DDA">
      <w:pPr>
        <w:pBdr>
          <w:top w:val="dotted" w:sz="4" w:space="1" w:color="auto"/>
          <w:left w:val="dotted" w:sz="4" w:space="4" w:color="auto"/>
          <w:bottom w:val="dotted" w:sz="4" w:space="1" w:color="auto"/>
          <w:right w:val="dotted" w:sz="4" w:space="4" w:color="auto"/>
        </w:pBdr>
        <w:ind w:left="992" w:right="1559"/>
        <w:rPr>
          <w:rFonts w:cs="Arial"/>
        </w:rPr>
      </w:pPr>
      <w:r w:rsidRPr="003B2298">
        <w:rPr>
          <w:rFonts w:cs="Arial"/>
          <w:highlight w:val="lightGray"/>
          <w:u w:val="single"/>
        </w:rPr>
        <w:t>The growing cycle is considered to be</w:t>
      </w:r>
      <w:r w:rsidRPr="003B2298">
        <w:rPr>
          <w:rFonts w:cs="Arial"/>
        </w:rPr>
        <w:t xml:space="preserve"> the period ranging from the beginning of</w:t>
      </w:r>
    </w:p>
    <w:p w:rsidR="004E0DDA" w:rsidRPr="003B2298" w:rsidRDefault="004E0DDA" w:rsidP="004E0DDA">
      <w:pPr>
        <w:pBdr>
          <w:top w:val="dotted" w:sz="4" w:space="1" w:color="auto"/>
          <w:left w:val="dotted" w:sz="4" w:space="4" w:color="auto"/>
          <w:bottom w:val="dotted" w:sz="4" w:space="1" w:color="auto"/>
          <w:right w:val="dotted" w:sz="4" w:space="4" w:color="auto"/>
        </w:pBdr>
        <w:ind w:left="992" w:right="1559"/>
        <w:rPr>
          <w:rFonts w:cs="Arial"/>
        </w:rPr>
      </w:pPr>
      <w:proofErr w:type="gramStart"/>
      <w:r w:rsidRPr="003B2298">
        <w:rPr>
          <w:rFonts w:cs="Arial"/>
        </w:rPr>
        <w:t>flowering</w:t>
      </w:r>
      <w:proofErr w:type="gramEnd"/>
      <w:r w:rsidRPr="003B2298">
        <w:rPr>
          <w:rFonts w:cs="Arial"/>
        </w:rPr>
        <w:t xml:space="preserve"> of an individual flower or inflorescence, through active flowering and</w:t>
      </w:r>
    </w:p>
    <w:p w:rsidR="004E0DDA" w:rsidRPr="003B2298" w:rsidRDefault="004E0DDA" w:rsidP="004E0DDA">
      <w:pPr>
        <w:pBdr>
          <w:top w:val="dotted" w:sz="4" w:space="1" w:color="auto"/>
          <w:left w:val="dotted" w:sz="4" w:space="4" w:color="auto"/>
          <w:bottom w:val="dotted" w:sz="4" w:space="1" w:color="auto"/>
          <w:right w:val="dotted" w:sz="4" w:space="4" w:color="auto"/>
        </w:pBdr>
        <w:ind w:left="992" w:right="1559"/>
        <w:rPr>
          <w:rFonts w:cs="Arial"/>
        </w:rPr>
      </w:pPr>
      <w:proofErr w:type="gramStart"/>
      <w:r w:rsidRPr="003B2298">
        <w:rPr>
          <w:rFonts w:cs="Arial"/>
        </w:rPr>
        <w:t>fruit</w:t>
      </w:r>
      <w:proofErr w:type="gramEnd"/>
      <w:r w:rsidRPr="003B2298">
        <w:rPr>
          <w:rFonts w:cs="Arial"/>
        </w:rPr>
        <w:t xml:space="preserve"> development</w:t>
      </w:r>
      <w:r w:rsidRPr="003B2298">
        <w:rPr>
          <w:rFonts w:cs="Arial"/>
          <w:highlight w:val="lightGray"/>
        </w:rPr>
        <w:t>,</w:t>
      </w:r>
      <w:r w:rsidRPr="003B2298">
        <w:rPr>
          <w:rFonts w:cs="Arial"/>
        </w:rPr>
        <w:t xml:space="preserve"> and concluding with </w:t>
      </w:r>
      <w:r w:rsidRPr="003B2298">
        <w:rPr>
          <w:rFonts w:cs="Arial"/>
          <w:highlight w:val="lightGray"/>
          <w:u w:val="single"/>
        </w:rPr>
        <w:t>the</w:t>
      </w:r>
      <w:r w:rsidRPr="003B2298">
        <w:rPr>
          <w:rFonts w:cs="Arial"/>
        </w:rPr>
        <w:t xml:space="preserve"> harvesti</w:t>
      </w:r>
      <w:r w:rsidRPr="003B2298">
        <w:rPr>
          <w:rFonts w:cs="Arial"/>
          <w:highlight w:val="lightGray"/>
          <w:u w:val="single"/>
        </w:rPr>
        <w:t>ng</w:t>
      </w:r>
      <w:r w:rsidRPr="003B2298">
        <w:rPr>
          <w:rFonts w:cs="Arial"/>
        </w:rPr>
        <w:t xml:space="preserve"> </w:t>
      </w:r>
      <w:r w:rsidRPr="003B2298">
        <w:rPr>
          <w:rFonts w:cs="Arial"/>
          <w:highlight w:val="lightGray"/>
          <w:u w:val="single"/>
        </w:rPr>
        <w:t>of fruit.</w:t>
      </w:r>
    </w:p>
    <w:p w:rsidR="004E0DDA" w:rsidRDefault="004E0DDA" w:rsidP="004E0DDA"/>
    <w:p w:rsidR="004E0DDA" w:rsidRDefault="004E0DDA" w:rsidP="004E0DDA">
      <w:pPr>
        <w:rPr>
          <w:rFonts w:eastAsiaTheme="minorEastAsia"/>
        </w:rPr>
      </w:pPr>
      <w:r w:rsidRPr="00F00C80">
        <w:rPr>
          <w:rFonts w:eastAsiaTheme="minorEastAsia"/>
        </w:rPr>
        <w:fldChar w:fldCharType="begin"/>
      </w:r>
      <w:r w:rsidRPr="00F00C80">
        <w:rPr>
          <w:rFonts w:eastAsiaTheme="minorEastAsia"/>
        </w:rPr>
        <w:instrText xml:space="preserve"> AUTONUM  </w:instrText>
      </w:r>
      <w:r w:rsidRPr="00F00C80">
        <w:rPr>
          <w:rFonts w:eastAsiaTheme="minorEastAsia"/>
        </w:rPr>
        <w:fldChar w:fldCharType="end"/>
      </w:r>
      <w:r w:rsidRPr="00F00C80">
        <w:rPr>
          <w:rFonts w:eastAsiaTheme="minorEastAsia"/>
        </w:rPr>
        <w:tab/>
        <w:t xml:space="preserve">The TWV </w:t>
      </w:r>
      <w:r>
        <w:rPr>
          <w:rFonts w:eastAsiaTheme="minorEastAsia"/>
        </w:rPr>
        <w:t>and the TWC agreed with</w:t>
      </w:r>
      <w:r w:rsidRPr="00F00C80">
        <w:rPr>
          <w:rFonts w:eastAsiaTheme="minorEastAsia"/>
        </w:rPr>
        <w:t xml:space="preserve"> the ASW proposed by the TWF (see above).</w:t>
      </w:r>
    </w:p>
    <w:p w:rsidR="004E0DDA" w:rsidRDefault="004E0DDA" w:rsidP="004E0DDA">
      <w:pPr>
        <w:rPr>
          <w:rFonts w:eastAsiaTheme="minorEastAsia"/>
        </w:rPr>
      </w:pPr>
    </w:p>
    <w:p w:rsidR="004E0DDA" w:rsidRPr="00530DCF" w:rsidRDefault="004E0DDA" w:rsidP="004E0DDA">
      <w:r>
        <w:rPr>
          <w:rFonts w:eastAsiaTheme="minorEastAsia"/>
        </w:rPr>
        <w:fldChar w:fldCharType="begin"/>
      </w:r>
      <w:r>
        <w:rPr>
          <w:rFonts w:eastAsiaTheme="minorEastAsia"/>
        </w:rPr>
        <w:instrText xml:space="preserve"> AUTONUM  </w:instrText>
      </w:r>
      <w:r>
        <w:rPr>
          <w:rFonts w:eastAsiaTheme="minorEastAsia"/>
        </w:rPr>
        <w:fldChar w:fldCharType="end"/>
      </w:r>
      <w:r w:rsidRPr="002E3368">
        <w:tab/>
        <w:t>The TWA proposed to delete the words “active flowering and” from the text proposed by the</w:t>
      </w:r>
      <w:r>
        <w:t xml:space="preserve"> </w:t>
      </w:r>
      <w:r w:rsidRPr="002E3368">
        <w:t>TWF:</w:t>
      </w:r>
    </w:p>
    <w:p w:rsidR="004E0DDA" w:rsidRDefault="004E0DDA" w:rsidP="004E0DDA">
      <w:pPr>
        <w:pStyle w:val="Titleofdoc0"/>
        <w:spacing w:before="0"/>
        <w:jc w:val="both"/>
        <w:rPr>
          <w:caps w:val="0"/>
        </w:rPr>
      </w:pPr>
    </w:p>
    <w:p w:rsidR="004E0DDA" w:rsidRPr="00530DCF" w:rsidRDefault="004E0DDA" w:rsidP="004E0DDA">
      <w:pPr>
        <w:pBdr>
          <w:top w:val="dotted" w:sz="4" w:space="1" w:color="auto"/>
          <w:left w:val="dotted" w:sz="4" w:space="4" w:color="auto"/>
          <w:bottom w:val="dotted" w:sz="4" w:space="1" w:color="auto"/>
          <w:right w:val="dotted" w:sz="4" w:space="4" w:color="auto"/>
        </w:pBdr>
        <w:spacing w:before="120"/>
        <w:ind w:left="993" w:right="1559"/>
        <w:rPr>
          <w:i/>
          <w:iCs/>
        </w:rPr>
      </w:pPr>
      <w:r w:rsidRPr="00530DCF">
        <w:rPr>
          <w:i/>
          <w:iCs/>
        </w:rPr>
        <w:t xml:space="preserve">New (after (b)): </w:t>
      </w:r>
      <w:r w:rsidRPr="00530DCF">
        <w:rPr>
          <w:i/>
          <w:iCs/>
          <w:strike/>
        </w:rPr>
        <w:t>Tropical fruit species</w:t>
      </w:r>
      <w:r>
        <w:rPr>
          <w:i/>
          <w:iCs/>
          <w:strike/>
        </w:rPr>
        <w:t xml:space="preserve"> </w:t>
      </w:r>
      <w:r w:rsidRPr="00F6150C">
        <w:rPr>
          <w:i/>
          <w:iCs/>
          <w:highlight w:val="lightGray"/>
          <w:u w:val="single"/>
        </w:rPr>
        <w:t>Evergreen</w:t>
      </w:r>
      <w:r w:rsidRPr="00530DCF">
        <w:rPr>
          <w:i/>
          <w:iCs/>
          <w:u w:val="single"/>
        </w:rPr>
        <w:t xml:space="preserve"> species with indeterminate growth</w:t>
      </w:r>
    </w:p>
    <w:p w:rsidR="004E0DDA" w:rsidRPr="000B2ED0" w:rsidRDefault="004E0DDA" w:rsidP="004E0DDA">
      <w:pPr>
        <w:pBdr>
          <w:top w:val="dotted" w:sz="4" w:space="1" w:color="auto"/>
          <w:left w:val="dotted" w:sz="4" w:space="4" w:color="auto"/>
          <w:bottom w:val="dotted" w:sz="4" w:space="1" w:color="auto"/>
          <w:right w:val="dotted" w:sz="4" w:space="4" w:color="auto"/>
        </w:pBdr>
        <w:spacing w:before="120"/>
        <w:ind w:left="993" w:right="1559"/>
      </w:pPr>
      <w:r w:rsidRPr="00F6150C">
        <w:rPr>
          <w:highlight w:val="lightGray"/>
          <w:u w:val="single"/>
        </w:rPr>
        <w:t>The growing cycle is considered to be</w:t>
      </w:r>
      <w:r w:rsidRPr="00530DCF">
        <w:t xml:space="preserve"> the period ranging from the beginning of flowering of an individual flower or inflorescence, through </w:t>
      </w:r>
      <w:r w:rsidRPr="00F6150C">
        <w:rPr>
          <w:strike/>
          <w:highlight w:val="lightGray"/>
        </w:rPr>
        <w:t>active flowering and</w:t>
      </w:r>
      <w:r w:rsidRPr="00530DCF">
        <w:t xml:space="preserve"> fruit development, and concluding with </w:t>
      </w:r>
      <w:r w:rsidRPr="00F6150C">
        <w:rPr>
          <w:highlight w:val="lightGray"/>
          <w:u w:val="single"/>
        </w:rPr>
        <w:t>the</w:t>
      </w:r>
      <w:r w:rsidRPr="00530DCF">
        <w:t xml:space="preserve"> harvest</w:t>
      </w:r>
      <w:r w:rsidRPr="00F6150C">
        <w:rPr>
          <w:highlight w:val="lightGray"/>
          <w:u w:val="single"/>
        </w:rPr>
        <w:t>ing of fruit</w:t>
      </w:r>
      <w:r w:rsidRPr="00530DCF">
        <w:t>.</w:t>
      </w:r>
    </w:p>
    <w:p w:rsidR="004E0DDA" w:rsidRDefault="004E0DDA" w:rsidP="004E0DDA"/>
    <w:p w:rsidR="004E0DDA" w:rsidRPr="002E3368" w:rsidRDefault="004E0DDA" w:rsidP="004E0DDA">
      <w:r w:rsidRPr="00141C18">
        <w:fldChar w:fldCharType="begin"/>
      </w:r>
      <w:r w:rsidRPr="00141C18">
        <w:instrText xml:space="preserve"> AUTONUM  </w:instrText>
      </w:r>
      <w:r w:rsidRPr="00141C18">
        <w:fldChar w:fldCharType="end"/>
      </w:r>
      <w:r w:rsidRPr="00141C18">
        <w:tab/>
        <w:t>The TWA requested that the relationship between an individual flower and the harvesting of fruit be clarified by the drafter of the proposal.</w:t>
      </w:r>
    </w:p>
    <w:p w:rsidR="004E0DDA" w:rsidRDefault="004E0DDA" w:rsidP="004E0DDA"/>
    <w:p w:rsidR="004E0DDA" w:rsidRDefault="004E0DDA" w:rsidP="004E0DDA">
      <w:pPr>
        <w:pStyle w:val="Heading1"/>
      </w:pPr>
      <w:bookmarkStart w:id="14" w:name="_Toc378233344"/>
      <w:r>
        <w:t>PROPOS</w:t>
      </w:r>
      <w:r w:rsidR="00CE3258">
        <w:t>AL</w:t>
      </w:r>
      <w:bookmarkEnd w:id="14"/>
    </w:p>
    <w:p w:rsidR="004E0DDA" w:rsidRPr="00AF342C" w:rsidRDefault="004E0DDA" w:rsidP="004E0DDA"/>
    <w:p w:rsidR="004E0DDA" w:rsidRDefault="004E0DDA" w:rsidP="004E0DDA">
      <w:r>
        <w:fldChar w:fldCharType="begin"/>
      </w:r>
      <w:r>
        <w:instrText xml:space="preserve"> AUTONUM  </w:instrText>
      </w:r>
      <w:r>
        <w:fldChar w:fldCharType="end"/>
      </w:r>
      <w:r>
        <w:tab/>
        <w:t xml:space="preserve">On the basis of the comments made by the TWPs at their sessions in 2013, the expert from New Zealand </w:t>
      </w:r>
      <w:r w:rsidR="007E6585">
        <w:t xml:space="preserve">has </w:t>
      </w:r>
      <w:r>
        <w:t>proposed the following ASW:</w:t>
      </w:r>
    </w:p>
    <w:p w:rsidR="00CE3258" w:rsidRDefault="00CE3258" w:rsidP="004E0DDA"/>
    <w:p w:rsidR="004E0DDA" w:rsidRPr="00347939" w:rsidRDefault="004E0DDA" w:rsidP="0033542E">
      <w:pPr>
        <w:keepNext/>
        <w:pBdr>
          <w:top w:val="dotted" w:sz="4" w:space="1" w:color="auto"/>
          <w:left w:val="dotted" w:sz="4" w:space="4" w:color="auto"/>
          <w:bottom w:val="dotted" w:sz="4" w:space="1" w:color="auto"/>
          <w:right w:val="dotted" w:sz="4" w:space="4" w:color="auto"/>
        </w:pBdr>
        <w:spacing w:before="120"/>
        <w:ind w:left="993" w:right="1559"/>
        <w:rPr>
          <w:rFonts w:cs="Arial"/>
          <w:u w:val="single"/>
        </w:rPr>
      </w:pPr>
      <w:r w:rsidRPr="00347939">
        <w:rPr>
          <w:iCs/>
          <w:u w:val="single"/>
        </w:rPr>
        <w:t xml:space="preserve">New (after (b)): </w:t>
      </w:r>
      <w:r w:rsidR="00CE3258">
        <w:rPr>
          <w:rFonts w:cs="Arial"/>
          <w:u w:val="single"/>
        </w:rPr>
        <w:t>E</w:t>
      </w:r>
      <w:r w:rsidRPr="00347939">
        <w:rPr>
          <w:rFonts w:cs="Arial"/>
          <w:u w:val="single"/>
        </w:rPr>
        <w:t>vergreen species with indeterminate growth</w:t>
      </w:r>
    </w:p>
    <w:p w:rsidR="004E0DDA" w:rsidRPr="003B2298" w:rsidRDefault="004E0DDA" w:rsidP="004E0DDA">
      <w:pPr>
        <w:keepNext/>
        <w:pBdr>
          <w:top w:val="dotted" w:sz="4" w:space="1" w:color="auto"/>
          <w:left w:val="dotted" w:sz="4" w:space="4" w:color="auto"/>
          <w:bottom w:val="dotted" w:sz="4" w:space="1" w:color="auto"/>
          <w:right w:val="dotted" w:sz="4" w:space="4" w:color="auto"/>
        </w:pBdr>
        <w:spacing w:before="120"/>
        <w:ind w:left="993" w:right="1559"/>
        <w:rPr>
          <w:rFonts w:cs="Arial"/>
        </w:rPr>
      </w:pPr>
      <w:r w:rsidRPr="003B2298">
        <w:rPr>
          <w:rFonts w:cs="Arial"/>
        </w:rPr>
        <w:t>The growing cycle is considered to be the period ranging from the beginning of flowering of an individual flower or inflorescence, through fruit development and concluding with the harvesting of fruit</w:t>
      </w:r>
      <w:r>
        <w:rPr>
          <w:rFonts w:cs="Arial"/>
        </w:rPr>
        <w:t xml:space="preserve"> from the corresponding individual flower or inflorescence</w:t>
      </w:r>
      <w:r w:rsidRPr="003B2298">
        <w:rPr>
          <w:rFonts w:cs="Arial"/>
        </w:rPr>
        <w:t>.</w:t>
      </w:r>
    </w:p>
    <w:p w:rsidR="004E0DDA" w:rsidRDefault="004E0DDA" w:rsidP="008367CD">
      <w:pPr>
        <w:pStyle w:val="TOC1"/>
        <w:rPr>
          <w:snapToGrid w:val="0"/>
        </w:rPr>
      </w:pPr>
    </w:p>
    <w:p w:rsidR="004E0DDA" w:rsidRDefault="004E0DDA" w:rsidP="004E0DDA">
      <w:pPr>
        <w:keepNext/>
        <w:ind w:left="4820"/>
      </w:pPr>
      <w:r w:rsidRPr="00EF6F6F">
        <w:rPr>
          <w:i/>
        </w:rPr>
        <w:fldChar w:fldCharType="begin"/>
      </w:r>
      <w:r w:rsidRPr="00EF6F6F">
        <w:rPr>
          <w:i/>
        </w:rPr>
        <w:instrText xml:space="preserve"> AUTONUM  </w:instrText>
      </w:r>
      <w:r w:rsidRPr="00EF6F6F">
        <w:rPr>
          <w:i/>
        </w:rPr>
        <w:fldChar w:fldCharType="end"/>
      </w:r>
      <w:r w:rsidR="000E1552">
        <w:rPr>
          <w:i/>
        </w:rPr>
        <w:tab/>
      </w:r>
      <w:r w:rsidR="00A053B3">
        <w:rPr>
          <w:i/>
        </w:rPr>
        <w:tab/>
      </w:r>
      <w:r w:rsidRPr="00330930">
        <w:rPr>
          <w:i/>
        </w:rPr>
        <w:t xml:space="preserve">The TC is invited to </w:t>
      </w:r>
      <w:r>
        <w:rPr>
          <w:i/>
        </w:rPr>
        <w:t xml:space="preserve">consider the proposed ASW for </w:t>
      </w:r>
      <w:r w:rsidRPr="004E0DDA">
        <w:rPr>
          <w:i/>
        </w:rPr>
        <w:t>evergreen species with indeterminate growth</w:t>
      </w:r>
      <w:r>
        <w:rPr>
          <w:i/>
        </w:rPr>
        <w:t xml:space="preserve"> for inclusion in document T</w:t>
      </w:r>
      <w:r w:rsidR="00CE3258">
        <w:rPr>
          <w:i/>
        </w:rPr>
        <w:t>GP/7, as set out in paragraph 13</w:t>
      </w:r>
      <w:r>
        <w:rPr>
          <w:i/>
        </w:rPr>
        <w:t xml:space="preserve"> of this document.</w:t>
      </w:r>
    </w:p>
    <w:p w:rsidR="004E0DDA" w:rsidRDefault="004E0DDA" w:rsidP="004E0DDA">
      <w:pPr>
        <w:pStyle w:val="endofdoc"/>
        <w:rPr>
          <w:snapToGrid w:val="0"/>
        </w:rPr>
      </w:pPr>
      <w:r w:rsidRPr="008152FA">
        <w:rPr>
          <w:snapToGrid w:val="0"/>
        </w:rPr>
        <w:t>[</w:t>
      </w:r>
      <w:r>
        <w:rPr>
          <w:snapToGrid w:val="0"/>
        </w:rPr>
        <w:t>End of document</w:t>
      </w:r>
      <w:r w:rsidRPr="008152FA">
        <w:rPr>
          <w:snapToGrid w:val="0"/>
        </w:rPr>
        <w:t>]</w:t>
      </w:r>
    </w:p>
    <w:sectPr w:rsidR="004E0DDA"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C33" w:rsidRDefault="002B5C33" w:rsidP="006655D3">
      <w:r>
        <w:separator/>
      </w:r>
    </w:p>
    <w:p w:rsidR="002B5C33" w:rsidRDefault="002B5C33" w:rsidP="006655D3"/>
    <w:p w:rsidR="002B5C33" w:rsidRDefault="002B5C33" w:rsidP="006655D3"/>
  </w:endnote>
  <w:endnote w:type="continuationSeparator" w:id="0">
    <w:p w:rsidR="002B5C33" w:rsidRDefault="002B5C33" w:rsidP="006655D3">
      <w:r>
        <w:separator/>
      </w:r>
    </w:p>
    <w:p w:rsidR="002B5C33" w:rsidRPr="004E0DDA" w:rsidRDefault="002B5C33">
      <w:pPr>
        <w:pStyle w:val="Footer"/>
        <w:spacing w:after="60"/>
        <w:rPr>
          <w:sz w:val="18"/>
          <w:lang w:val="fr-FR"/>
        </w:rPr>
      </w:pPr>
      <w:r w:rsidRPr="004E0DDA">
        <w:rPr>
          <w:sz w:val="18"/>
          <w:lang w:val="fr-FR"/>
        </w:rPr>
        <w:t>[Suite de la note de la page précédente]</w:t>
      </w:r>
    </w:p>
    <w:p w:rsidR="002B5C33" w:rsidRPr="004E0DDA" w:rsidRDefault="002B5C33" w:rsidP="006655D3">
      <w:pPr>
        <w:rPr>
          <w:lang w:val="fr-FR"/>
        </w:rPr>
      </w:pPr>
    </w:p>
    <w:p w:rsidR="002B5C33" w:rsidRPr="004E0DDA" w:rsidRDefault="002B5C33" w:rsidP="006655D3">
      <w:pPr>
        <w:rPr>
          <w:lang w:val="fr-FR"/>
        </w:rPr>
      </w:pPr>
    </w:p>
  </w:endnote>
  <w:endnote w:type="continuationNotice" w:id="1">
    <w:p w:rsidR="002B5C33" w:rsidRPr="004E0DDA" w:rsidRDefault="002B5C33" w:rsidP="006655D3">
      <w:pPr>
        <w:rPr>
          <w:lang w:val="fr-FR"/>
        </w:rPr>
      </w:pPr>
      <w:r w:rsidRPr="004E0DDA">
        <w:rPr>
          <w:lang w:val="fr-FR"/>
        </w:rPr>
        <w:t>[Suite de la note page suivante]</w:t>
      </w:r>
    </w:p>
    <w:p w:rsidR="002B5C33" w:rsidRPr="004E0DDA" w:rsidRDefault="002B5C33" w:rsidP="006655D3">
      <w:pPr>
        <w:rPr>
          <w:lang w:val="fr-FR"/>
        </w:rPr>
      </w:pPr>
    </w:p>
    <w:p w:rsidR="002B5C33" w:rsidRPr="004E0DDA" w:rsidRDefault="002B5C33"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C33" w:rsidRDefault="002B5C33" w:rsidP="006655D3">
      <w:r>
        <w:separator/>
      </w:r>
    </w:p>
  </w:footnote>
  <w:footnote w:type="continuationSeparator" w:id="0">
    <w:p w:rsidR="002B5C33" w:rsidRDefault="002B5C33" w:rsidP="006655D3">
      <w:r>
        <w:separator/>
      </w:r>
    </w:p>
  </w:footnote>
  <w:footnote w:type="continuationNotice" w:id="1">
    <w:p w:rsidR="002B5C33" w:rsidRPr="00AB530F" w:rsidRDefault="002B5C33"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B99" w:rsidRPr="00C5280D" w:rsidRDefault="00667404" w:rsidP="00EB048E">
    <w:pPr>
      <w:pStyle w:val="Header"/>
      <w:rPr>
        <w:rStyle w:val="PageNumber"/>
        <w:lang w:val="en-US"/>
      </w:rPr>
    </w:pPr>
    <w:r>
      <w:rPr>
        <w:rStyle w:val="PageNumber"/>
        <w:lang w:val="en-US"/>
      </w:rPr>
      <w:t>TC/</w:t>
    </w:r>
    <w:r w:rsidR="00050E16">
      <w:rPr>
        <w:rStyle w:val="PageNumber"/>
        <w:lang w:val="en-US"/>
      </w:rPr>
      <w:t>50</w:t>
    </w:r>
    <w:r>
      <w:rPr>
        <w:rStyle w:val="PageNumber"/>
        <w:lang w:val="en-US"/>
      </w:rPr>
      <w:t>/</w:t>
    </w:r>
    <w:r w:rsidR="004E0DDA">
      <w:rPr>
        <w:rStyle w:val="PageNumber"/>
        <w:lang w:val="en-US"/>
      </w:rPr>
      <w:t>16</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F63EEB">
      <w:rPr>
        <w:rStyle w:val="PageNumber"/>
        <w:noProof/>
        <w:lang w:val="en-US"/>
      </w:rPr>
      <w:t>3</w:t>
    </w:r>
    <w:r w:rsidRPr="00C5280D">
      <w:rPr>
        <w:rStyle w:val="PageNumber"/>
        <w:lang w:val="en-US"/>
      </w:rPr>
      <w:fldChar w:fldCharType="end"/>
    </w:r>
  </w:p>
  <w:p w:rsidR="00182B99" w:rsidRPr="00C5280D" w:rsidRDefault="00182B99" w:rsidP="006655D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C33"/>
    <w:rsid w:val="00010CF3"/>
    <w:rsid w:val="00011E27"/>
    <w:rsid w:val="000148BC"/>
    <w:rsid w:val="00024AB8"/>
    <w:rsid w:val="00030854"/>
    <w:rsid w:val="00036028"/>
    <w:rsid w:val="00044642"/>
    <w:rsid w:val="000446B9"/>
    <w:rsid w:val="00047E21"/>
    <w:rsid w:val="00050E16"/>
    <w:rsid w:val="00085505"/>
    <w:rsid w:val="000C7021"/>
    <w:rsid w:val="000D6BBC"/>
    <w:rsid w:val="000D7780"/>
    <w:rsid w:val="000E1552"/>
    <w:rsid w:val="000F2F11"/>
    <w:rsid w:val="00105929"/>
    <w:rsid w:val="001131D5"/>
    <w:rsid w:val="00141DB8"/>
    <w:rsid w:val="0017474A"/>
    <w:rsid w:val="001758C6"/>
    <w:rsid w:val="00182B99"/>
    <w:rsid w:val="001B5CEE"/>
    <w:rsid w:val="0021332C"/>
    <w:rsid w:val="00213982"/>
    <w:rsid w:val="0024416D"/>
    <w:rsid w:val="002449E8"/>
    <w:rsid w:val="00271911"/>
    <w:rsid w:val="002800A0"/>
    <w:rsid w:val="002801B3"/>
    <w:rsid w:val="00281060"/>
    <w:rsid w:val="002940E8"/>
    <w:rsid w:val="002A6E50"/>
    <w:rsid w:val="002B5C33"/>
    <w:rsid w:val="002C256A"/>
    <w:rsid w:val="00305A7F"/>
    <w:rsid w:val="003152FE"/>
    <w:rsid w:val="00327436"/>
    <w:rsid w:val="0033542E"/>
    <w:rsid w:val="00344BD6"/>
    <w:rsid w:val="0035528D"/>
    <w:rsid w:val="00361821"/>
    <w:rsid w:val="0037054E"/>
    <w:rsid w:val="003D227C"/>
    <w:rsid w:val="003D2B4D"/>
    <w:rsid w:val="00444A88"/>
    <w:rsid w:val="00474DA4"/>
    <w:rsid w:val="00476B4D"/>
    <w:rsid w:val="004805FA"/>
    <w:rsid w:val="004D047D"/>
    <w:rsid w:val="004E0DDA"/>
    <w:rsid w:val="004F305A"/>
    <w:rsid w:val="00512164"/>
    <w:rsid w:val="00520297"/>
    <w:rsid w:val="005338F9"/>
    <w:rsid w:val="0054281C"/>
    <w:rsid w:val="0055268D"/>
    <w:rsid w:val="00567215"/>
    <w:rsid w:val="00576BE4"/>
    <w:rsid w:val="00576D33"/>
    <w:rsid w:val="005A400A"/>
    <w:rsid w:val="00612379"/>
    <w:rsid w:val="0061555F"/>
    <w:rsid w:val="00641200"/>
    <w:rsid w:val="006655D3"/>
    <w:rsid w:val="00667404"/>
    <w:rsid w:val="00687EB4"/>
    <w:rsid w:val="006B17D2"/>
    <w:rsid w:val="006C224E"/>
    <w:rsid w:val="006D780A"/>
    <w:rsid w:val="00732DEC"/>
    <w:rsid w:val="00735BD5"/>
    <w:rsid w:val="007556F6"/>
    <w:rsid w:val="00760EEF"/>
    <w:rsid w:val="00777EE5"/>
    <w:rsid w:val="00784836"/>
    <w:rsid w:val="0079023E"/>
    <w:rsid w:val="007A2854"/>
    <w:rsid w:val="007D0B9D"/>
    <w:rsid w:val="007D19B0"/>
    <w:rsid w:val="007E6585"/>
    <w:rsid w:val="007F498F"/>
    <w:rsid w:val="0080679D"/>
    <w:rsid w:val="008108B0"/>
    <w:rsid w:val="00811B20"/>
    <w:rsid w:val="0082296E"/>
    <w:rsid w:val="00824099"/>
    <w:rsid w:val="008367CD"/>
    <w:rsid w:val="00836A2B"/>
    <w:rsid w:val="00867AC1"/>
    <w:rsid w:val="008A743F"/>
    <w:rsid w:val="008C0970"/>
    <w:rsid w:val="008D2CF7"/>
    <w:rsid w:val="00900C26"/>
    <w:rsid w:val="0090197F"/>
    <w:rsid w:val="00906DDC"/>
    <w:rsid w:val="00934E09"/>
    <w:rsid w:val="00936253"/>
    <w:rsid w:val="00952DD4"/>
    <w:rsid w:val="00970FED"/>
    <w:rsid w:val="00992D82"/>
    <w:rsid w:val="00997029"/>
    <w:rsid w:val="009D690D"/>
    <w:rsid w:val="009E65B6"/>
    <w:rsid w:val="009E6CB5"/>
    <w:rsid w:val="00A053B3"/>
    <w:rsid w:val="00A24C10"/>
    <w:rsid w:val="00A42AC3"/>
    <w:rsid w:val="00A430CF"/>
    <w:rsid w:val="00A54309"/>
    <w:rsid w:val="00A9583F"/>
    <w:rsid w:val="00AA576D"/>
    <w:rsid w:val="00AB2B93"/>
    <w:rsid w:val="00AB530F"/>
    <w:rsid w:val="00AB7E5B"/>
    <w:rsid w:val="00AE0EF1"/>
    <w:rsid w:val="00AE2937"/>
    <w:rsid w:val="00B07301"/>
    <w:rsid w:val="00B224DE"/>
    <w:rsid w:val="00B41A29"/>
    <w:rsid w:val="00B46575"/>
    <w:rsid w:val="00B84BBD"/>
    <w:rsid w:val="00BA43FB"/>
    <w:rsid w:val="00BC127D"/>
    <w:rsid w:val="00BC1FE6"/>
    <w:rsid w:val="00C061B6"/>
    <w:rsid w:val="00C2446C"/>
    <w:rsid w:val="00C36AE5"/>
    <w:rsid w:val="00C41F17"/>
    <w:rsid w:val="00C50401"/>
    <w:rsid w:val="00C5280D"/>
    <w:rsid w:val="00C5791C"/>
    <w:rsid w:val="00C66290"/>
    <w:rsid w:val="00C72B7A"/>
    <w:rsid w:val="00C973F2"/>
    <w:rsid w:val="00CA304C"/>
    <w:rsid w:val="00CA774A"/>
    <w:rsid w:val="00CC11B0"/>
    <w:rsid w:val="00CE3258"/>
    <w:rsid w:val="00CF7E36"/>
    <w:rsid w:val="00D3708D"/>
    <w:rsid w:val="00D40426"/>
    <w:rsid w:val="00D57C96"/>
    <w:rsid w:val="00D91203"/>
    <w:rsid w:val="00D95174"/>
    <w:rsid w:val="00DA6F36"/>
    <w:rsid w:val="00DB596E"/>
    <w:rsid w:val="00DB7773"/>
    <w:rsid w:val="00DC00EA"/>
    <w:rsid w:val="00E32F7E"/>
    <w:rsid w:val="00E72D49"/>
    <w:rsid w:val="00E7593C"/>
    <w:rsid w:val="00E7678A"/>
    <w:rsid w:val="00E935F1"/>
    <w:rsid w:val="00E94A81"/>
    <w:rsid w:val="00EA1FFB"/>
    <w:rsid w:val="00EB048E"/>
    <w:rsid w:val="00EE34DF"/>
    <w:rsid w:val="00EF2F89"/>
    <w:rsid w:val="00F1237A"/>
    <w:rsid w:val="00F17534"/>
    <w:rsid w:val="00F2282B"/>
    <w:rsid w:val="00F22CBD"/>
    <w:rsid w:val="00F45372"/>
    <w:rsid w:val="00F560F7"/>
    <w:rsid w:val="00F6334D"/>
    <w:rsid w:val="00F63EEB"/>
    <w:rsid w:val="00FA49AB"/>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8367CD"/>
    <w:pPr>
      <w:tabs>
        <w:tab w:val="right" w:leader="dot" w:pos="9639"/>
      </w:tabs>
      <w:spacing w:line="360" w:lineRule="auto"/>
      <w:ind w:left="576"/>
      <w:contextualSpacing/>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4E0DDA"/>
    <w:rPr>
      <w:rFonts w:ascii="Arial" w:hAnsi="Arial"/>
      <w:cap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8367CD"/>
    <w:pPr>
      <w:tabs>
        <w:tab w:val="right" w:leader="dot" w:pos="9639"/>
      </w:tabs>
      <w:spacing w:line="360" w:lineRule="auto"/>
      <w:ind w:left="576"/>
      <w:contextualSpacing/>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character" w:customStyle="1" w:styleId="Heading1Char">
    <w:name w:val="Heading 1 Char"/>
    <w:basedOn w:val="DefaultParagraphFont"/>
    <w:link w:val="Heading1"/>
    <w:rsid w:val="004E0DDA"/>
    <w:rPr>
      <w:rFonts w:ascii="Arial" w:hAnsi="Arial"/>
      <w: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0\templates\tc_5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tc_50_EN</Template>
  <TotalTime>109</TotalTime>
  <Pages>3</Pages>
  <Words>892</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tc_5_xx_xxx</vt:lpstr>
    </vt:vector>
  </TitlesOfParts>
  <Company>UPOV</Company>
  <LinksUpToDate>false</LinksUpToDate>
  <CharactersWithSpaces>5987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tc_5_xx_xxx</dc:title>
  <dc:creator>FAVA Alexandra</dc:creator>
  <cp:lastModifiedBy>LONG Victoria</cp:lastModifiedBy>
  <cp:revision>19</cp:revision>
  <cp:lastPrinted>2014-01-23T07:42:00Z</cp:lastPrinted>
  <dcterms:created xsi:type="dcterms:W3CDTF">2013-11-18T14:54:00Z</dcterms:created>
  <dcterms:modified xsi:type="dcterms:W3CDTF">2014-02-14T13:29:00Z</dcterms:modified>
</cp:coreProperties>
</file>